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1FF22B" w14:textId="45CC81EB" w:rsidR="00014064" w:rsidRPr="00B01D92" w:rsidRDefault="00014064" w:rsidP="00F357EF">
      <w:pPr>
        <w:widowControl/>
        <w:jc w:val="center"/>
        <w:rPr>
          <w:rFonts w:cs="Arial"/>
          <w:b/>
          <w:bCs/>
          <w:sz w:val="24"/>
          <w:szCs w:val="24"/>
        </w:rPr>
      </w:pPr>
    </w:p>
    <w:p w14:paraId="49446E6D" w14:textId="3DFA4248" w:rsidR="00014064" w:rsidRPr="00B01D92" w:rsidRDefault="00014064" w:rsidP="00F357EF">
      <w:pPr>
        <w:widowControl/>
        <w:jc w:val="center"/>
        <w:rPr>
          <w:rFonts w:cs="Arial"/>
          <w:b/>
          <w:bCs/>
          <w:sz w:val="24"/>
          <w:szCs w:val="24"/>
        </w:rPr>
      </w:pPr>
    </w:p>
    <w:p w14:paraId="44CD86D8" w14:textId="77777777" w:rsidR="00014064" w:rsidRPr="00B01D92" w:rsidRDefault="00014064" w:rsidP="00F357EF">
      <w:pPr>
        <w:widowControl/>
        <w:jc w:val="center"/>
        <w:rPr>
          <w:rFonts w:cs="Arial"/>
          <w:b/>
          <w:bCs/>
          <w:sz w:val="24"/>
          <w:szCs w:val="24"/>
        </w:rPr>
      </w:pPr>
    </w:p>
    <w:p w14:paraId="71BA4D1B" w14:textId="77777777" w:rsidR="007E518F" w:rsidRPr="00B01D92" w:rsidRDefault="00014064" w:rsidP="00014064">
      <w:pPr>
        <w:spacing w:line="240" w:lineRule="exact"/>
        <w:ind w:left="864" w:right="864"/>
        <w:jc w:val="center"/>
        <w:rPr>
          <w:rFonts w:cs="Arial"/>
          <w:b/>
          <w:sz w:val="24"/>
          <w:szCs w:val="24"/>
          <w:u w:val="single"/>
        </w:rPr>
      </w:pPr>
      <w:r w:rsidRPr="00B01D92">
        <w:rPr>
          <w:rFonts w:cs="Arial"/>
          <w:b/>
          <w:sz w:val="24"/>
          <w:szCs w:val="24"/>
          <w:u w:val="single"/>
        </w:rPr>
        <w:t xml:space="preserve">POUVOIR ADJUDICATEUR : </w:t>
      </w:r>
    </w:p>
    <w:p w14:paraId="79888005" w14:textId="68E9F073" w:rsidR="00014064" w:rsidRPr="00B01D92" w:rsidRDefault="00014064" w:rsidP="00014064">
      <w:pPr>
        <w:spacing w:line="240" w:lineRule="exact"/>
        <w:ind w:left="864" w:right="864"/>
        <w:jc w:val="center"/>
        <w:rPr>
          <w:rFonts w:cs="Arial"/>
          <w:b/>
          <w:sz w:val="24"/>
          <w:szCs w:val="24"/>
        </w:rPr>
      </w:pPr>
      <w:r w:rsidRPr="00B01D92">
        <w:rPr>
          <w:rFonts w:cs="Arial"/>
          <w:b/>
          <w:sz w:val="24"/>
          <w:szCs w:val="24"/>
        </w:rPr>
        <w:t>Centre des monuments nationaux</w:t>
      </w:r>
      <w:r w:rsidR="00ED0C61" w:rsidRPr="00B01D92">
        <w:rPr>
          <w:rFonts w:cs="Arial"/>
          <w:b/>
          <w:sz w:val="24"/>
          <w:szCs w:val="24"/>
        </w:rPr>
        <w:t xml:space="preserve"> </w:t>
      </w:r>
    </w:p>
    <w:p w14:paraId="04A44711" w14:textId="2ABBE747" w:rsidR="00014064" w:rsidRPr="00B01D92" w:rsidRDefault="00014064" w:rsidP="00014064">
      <w:pPr>
        <w:spacing w:line="240" w:lineRule="exact"/>
        <w:ind w:left="864" w:right="864"/>
        <w:jc w:val="center"/>
        <w:rPr>
          <w:rFonts w:cs="Arial"/>
          <w:b/>
          <w:sz w:val="24"/>
          <w:szCs w:val="24"/>
        </w:rPr>
      </w:pPr>
      <w:r w:rsidRPr="00B01D92">
        <w:rPr>
          <w:rFonts w:cs="Arial"/>
          <w:b/>
          <w:sz w:val="24"/>
          <w:szCs w:val="24"/>
        </w:rPr>
        <w:t>Etablissement Public à caractère administratif régi par les articles L.</w:t>
      </w:r>
      <w:r w:rsidR="00EC52EF">
        <w:rPr>
          <w:rFonts w:cs="Arial"/>
          <w:b/>
          <w:sz w:val="24"/>
          <w:szCs w:val="24"/>
        </w:rPr>
        <w:t xml:space="preserve"> </w:t>
      </w:r>
      <w:r w:rsidRPr="00B01D92">
        <w:rPr>
          <w:rFonts w:cs="Arial"/>
          <w:b/>
          <w:sz w:val="24"/>
          <w:szCs w:val="24"/>
        </w:rPr>
        <w:t>141-1 et R.</w:t>
      </w:r>
      <w:r w:rsidR="00EC52EF">
        <w:rPr>
          <w:rFonts w:cs="Arial"/>
          <w:b/>
          <w:sz w:val="24"/>
          <w:szCs w:val="24"/>
        </w:rPr>
        <w:t xml:space="preserve"> 141-1 et suivants du C</w:t>
      </w:r>
      <w:r w:rsidRPr="00B01D92">
        <w:rPr>
          <w:rFonts w:cs="Arial"/>
          <w:b/>
          <w:sz w:val="24"/>
          <w:szCs w:val="24"/>
        </w:rPr>
        <w:t>ode du patrimoine</w:t>
      </w:r>
    </w:p>
    <w:p w14:paraId="2D470568" w14:textId="77777777" w:rsidR="00014064" w:rsidRPr="00B01D92" w:rsidRDefault="00014064" w:rsidP="00014064">
      <w:pPr>
        <w:spacing w:line="240" w:lineRule="exact"/>
        <w:ind w:left="864" w:right="864"/>
        <w:jc w:val="center"/>
        <w:rPr>
          <w:rFonts w:cs="Arial"/>
          <w:b/>
          <w:sz w:val="24"/>
          <w:szCs w:val="24"/>
        </w:rPr>
      </w:pPr>
      <w:r w:rsidRPr="00B01D92">
        <w:rPr>
          <w:rFonts w:cs="Arial"/>
          <w:b/>
          <w:sz w:val="24"/>
          <w:szCs w:val="24"/>
        </w:rPr>
        <w:t>Siège social : Hôtel de Sully, 62 rue Saint Antoine 75186 PARIS Cedex 04</w:t>
      </w:r>
    </w:p>
    <w:p w14:paraId="18A74365" w14:textId="1DF527CD" w:rsidR="00014064" w:rsidRPr="00B01D92" w:rsidRDefault="00014064" w:rsidP="00014064">
      <w:pPr>
        <w:spacing w:line="240" w:lineRule="exact"/>
        <w:ind w:left="864" w:right="864"/>
        <w:jc w:val="center"/>
        <w:rPr>
          <w:rFonts w:cs="Arial"/>
          <w:b/>
          <w:sz w:val="24"/>
          <w:szCs w:val="24"/>
          <w:u w:val="single"/>
        </w:rPr>
      </w:pPr>
    </w:p>
    <w:p w14:paraId="63D140A6" w14:textId="77777777" w:rsidR="00014064" w:rsidRPr="00B01D92" w:rsidRDefault="00014064" w:rsidP="00014064">
      <w:pPr>
        <w:spacing w:line="240" w:lineRule="exact"/>
        <w:ind w:left="864" w:right="864"/>
        <w:jc w:val="center"/>
        <w:rPr>
          <w:rFonts w:cs="Arial"/>
          <w:b/>
          <w:sz w:val="24"/>
          <w:szCs w:val="24"/>
          <w:u w:val="single"/>
        </w:rPr>
      </w:pPr>
    </w:p>
    <w:p w14:paraId="149F23E2" w14:textId="053EB3B7" w:rsidR="00F357EF" w:rsidRPr="00B01D92" w:rsidRDefault="00F357EF" w:rsidP="00EC52EF">
      <w:pPr>
        <w:widowControl/>
        <w:rPr>
          <w:rFonts w:cs="Arial"/>
          <w:b/>
          <w:bCs/>
          <w:sz w:val="24"/>
          <w:szCs w:val="24"/>
        </w:rPr>
      </w:pPr>
      <w:r w:rsidRPr="00B01D92">
        <w:rPr>
          <w:rFonts w:cs="Arial"/>
          <w:noProof/>
          <w:sz w:val="24"/>
          <w:szCs w:val="24"/>
          <w:lang w:eastAsia="fr-FR"/>
        </w:rPr>
        <w:drawing>
          <wp:anchor distT="0" distB="0" distL="114300" distR="114300" simplePos="0" relativeHeight="251659264" behindDoc="0" locked="0" layoutInCell="0" allowOverlap="0" wp14:anchorId="343B08D3" wp14:editId="57CE546D">
            <wp:simplePos x="0" y="0"/>
            <wp:positionH relativeFrom="margin">
              <wp:align>center</wp:align>
            </wp:positionH>
            <wp:positionV relativeFrom="margin">
              <wp:posOffset>-404495</wp:posOffset>
            </wp:positionV>
            <wp:extent cx="6215380" cy="1068705"/>
            <wp:effectExtent l="19050" t="0" r="0" b="0"/>
            <wp:wrapSquare wrapText="bothSides"/>
            <wp:docPr id="2" name="Image 7" descr="LogoLettre2_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LogoLettre2_coul"/>
                    <pic:cNvPicPr>
                      <a:picLocks noChangeAspect="1" noChangeArrowheads="1"/>
                    </pic:cNvPicPr>
                  </pic:nvPicPr>
                  <pic:blipFill>
                    <a:blip r:embed="rId8"/>
                    <a:srcRect/>
                    <a:stretch>
                      <a:fillRect/>
                    </a:stretch>
                  </pic:blipFill>
                  <pic:spPr bwMode="auto">
                    <a:xfrm>
                      <a:off x="0" y="0"/>
                      <a:ext cx="6215380" cy="1068705"/>
                    </a:xfrm>
                    <a:prstGeom prst="rect">
                      <a:avLst/>
                    </a:prstGeom>
                    <a:noFill/>
                  </pic:spPr>
                </pic:pic>
              </a:graphicData>
            </a:graphic>
          </wp:anchor>
        </w:drawing>
      </w:r>
    </w:p>
    <w:p w14:paraId="6374F2CE" w14:textId="77777777" w:rsidR="007D52D0" w:rsidRPr="00B01D92" w:rsidRDefault="007D52D0" w:rsidP="007D52D0">
      <w:pPr>
        <w:tabs>
          <w:tab w:val="left" w:pos="1513"/>
        </w:tabs>
        <w:ind w:left="73"/>
        <w:jc w:val="center"/>
        <w:rPr>
          <w:rFonts w:cs="Arial"/>
          <w:b/>
          <w:sz w:val="24"/>
          <w:szCs w:val="24"/>
        </w:rPr>
      </w:pPr>
    </w:p>
    <w:p w14:paraId="1893AB98" w14:textId="77777777" w:rsidR="007D52D0" w:rsidRPr="00B01D92" w:rsidRDefault="007D52D0" w:rsidP="00014064">
      <w:pPr>
        <w:pBdr>
          <w:top w:val="single" w:sz="4" w:space="1" w:color="auto"/>
          <w:left w:val="single" w:sz="4" w:space="4" w:color="auto"/>
          <w:bottom w:val="single" w:sz="4" w:space="28" w:color="auto"/>
          <w:right w:val="single" w:sz="4" w:space="4" w:color="auto"/>
        </w:pBdr>
        <w:autoSpaceDE w:val="0"/>
        <w:autoSpaceDN w:val="0"/>
        <w:jc w:val="center"/>
        <w:rPr>
          <w:rFonts w:cs="Arial"/>
          <w:b/>
          <w:bCs/>
          <w:color w:val="000000"/>
          <w:sz w:val="24"/>
          <w:szCs w:val="24"/>
        </w:rPr>
      </w:pPr>
    </w:p>
    <w:p w14:paraId="742AB497" w14:textId="23CBD299" w:rsidR="007D52D0" w:rsidRPr="00B01D92" w:rsidRDefault="007D52D0" w:rsidP="00014064">
      <w:pPr>
        <w:pBdr>
          <w:top w:val="single" w:sz="4" w:space="1" w:color="auto"/>
          <w:left w:val="single" w:sz="4" w:space="4" w:color="auto"/>
          <w:bottom w:val="single" w:sz="4" w:space="28" w:color="auto"/>
          <w:right w:val="single" w:sz="4" w:space="4" w:color="auto"/>
        </w:pBdr>
        <w:autoSpaceDE w:val="0"/>
        <w:autoSpaceDN w:val="0"/>
        <w:jc w:val="center"/>
        <w:rPr>
          <w:rFonts w:cs="Arial"/>
          <w:b/>
          <w:bCs/>
          <w:color w:val="000000"/>
          <w:sz w:val="24"/>
          <w:szCs w:val="24"/>
        </w:rPr>
      </w:pPr>
      <w:r w:rsidRPr="00B01D92">
        <w:rPr>
          <w:rFonts w:cs="Arial"/>
          <w:b/>
          <w:bCs/>
          <w:color w:val="000000"/>
          <w:sz w:val="24"/>
          <w:szCs w:val="24"/>
        </w:rPr>
        <w:t>OBJET DU MARCHE :</w:t>
      </w:r>
    </w:p>
    <w:p w14:paraId="255F04E9" w14:textId="77777777" w:rsidR="007D52D0" w:rsidRPr="00B01D92" w:rsidRDefault="007D52D0" w:rsidP="00014064">
      <w:pPr>
        <w:pBdr>
          <w:top w:val="single" w:sz="4" w:space="1" w:color="auto"/>
          <w:left w:val="single" w:sz="4" w:space="4" w:color="auto"/>
          <w:bottom w:val="single" w:sz="4" w:space="28" w:color="auto"/>
          <w:right w:val="single" w:sz="4" w:space="4" w:color="auto"/>
        </w:pBdr>
        <w:autoSpaceDE w:val="0"/>
        <w:autoSpaceDN w:val="0"/>
        <w:jc w:val="center"/>
        <w:rPr>
          <w:rFonts w:cs="Arial"/>
          <w:b/>
          <w:bCs/>
          <w:color w:val="000000"/>
          <w:sz w:val="24"/>
          <w:szCs w:val="24"/>
        </w:rPr>
      </w:pPr>
    </w:p>
    <w:p w14:paraId="72835123" w14:textId="5E00BBC6" w:rsidR="00014064" w:rsidRPr="00B01D92" w:rsidRDefault="00625B06" w:rsidP="00014064">
      <w:pPr>
        <w:pBdr>
          <w:top w:val="single" w:sz="4" w:space="1" w:color="auto"/>
          <w:left w:val="single" w:sz="4" w:space="4" w:color="auto"/>
          <w:bottom w:val="single" w:sz="4" w:space="28" w:color="auto"/>
          <w:right w:val="single" w:sz="4" w:space="4" w:color="auto"/>
        </w:pBdr>
        <w:autoSpaceDE w:val="0"/>
        <w:autoSpaceDN w:val="0"/>
        <w:jc w:val="center"/>
        <w:rPr>
          <w:rFonts w:cs="Arial"/>
          <w:b/>
          <w:sz w:val="24"/>
          <w:szCs w:val="24"/>
        </w:rPr>
      </w:pPr>
      <w:r w:rsidRPr="00B01D92">
        <w:rPr>
          <w:rFonts w:cs="Arial"/>
          <w:b/>
          <w:sz w:val="24"/>
          <w:szCs w:val="24"/>
        </w:rPr>
        <w:t>Amélioration du parcours de visite du château de Châteaudun</w:t>
      </w:r>
    </w:p>
    <w:p w14:paraId="30C00AA7" w14:textId="6FB3FFC7" w:rsidR="00D45A15" w:rsidRPr="00B01D92" w:rsidRDefault="00625B06" w:rsidP="00014064">
      <w:pPr>
        <w:pBdr>
          <w:top w:val="single" w:sz="4" w:space="1" w:color="auto"/>
          <w:left w:val="single" w:sz="4" w:space="4" w:color="auto"/>
          <w:bottom w:val="single" w:sz="4" w:space="28" w:color="auto"/>
          <w:right w:val="single" w:sz="4" w:space="4" w:color="auto"/>
        </w:pBdr>
        <w:autoSpaceDE w:val="0"/>
        <w:autoSpaceDN w:val="0"/>
        <w:jc w:val="center"/>
        <w:rPr>
          <w:rFonts w:cs="Arial"/>
          <w:sz w:val="24"/>
          <w:szCs w:val="24"/>
        </w:rPr>
      </w:pPr>
      <w:r w:rsidRPr="00B01D92">
        <w:rPr>
          <w:rFonts w:cs="Arial"/>
          <w:b/>
          <w:sz w:val="24"/>
          <w:szCs w:val="24"/>
        </w:rPr>
        <w:t>Lot n°3</w:t>
      </w:r>
      <w:r w:rsidR="00014064" w:rsidRPr="00B01D92">
        <w:rPr>
          <w:rFonts w:cs="Arial"/>
          <w:b/>
          <w:sz w:val="24"/>
          <w:szCs w:val="24"/>
        </w:rPr>
        <w:t xml:space="preserve"> – </w:t>
      </w:r>
      <w:r w:rsidRPr="00B01D92">
        <w:rPr>
          <w:rFonts w:cs="Arial"/>
          <w:b/>
          <w:sz w:val="24"/>
          <w:szCs w:val="24"/>
        </w:rPr>
        <w:t>Production audiovisuels, multimédias et sons</w:t>
      </w:r>
    </w:p>
    <w:p w14:paraId="324E458E" w14:textId="20C92F99" w:rsidR="00F357EF" w:rsidRPr="00B01D92" w:rsidRDefault="00F357EF" w:rsidP="007D52D0">
      <w:pPr>
        <w:widowControl/>
        <w:rPr>
          <w:rFonts w:cs="Arial"/>
          <w:b/>
          <w:bCs/>
          <w:sz w:val="24"/>
          <w:szCs w:val="24"/>
        </w:rPr>
      </w:pPr>
    </w:p>
    <w:p w14:paraId="1D059199" w14:textId="77777777" w:rsidR="00EC52EF" w:rsidRPr="001751B3" w:rsidRDefault="00EC52EF" w:rsidP="00EC52EF">
      <w:pPr>
        <w:spacing w:line="240" w:lineRule="exact"/>
        <w:jc w:val="center"/>
        <w:rPr>
          <w:rFonts w:cs="Arial"/>
        </w:rPr>
      </w:pPr>
      <w:r w:rsidRPr="001751B3">
        <w:rPr>
          <w:rFonts w:cs="Arial"/>
        </w:rPr>
        <w:t>---------------------------</w:t>
      </w:r>
    </w:p>
    <w:p w14:paraId="79AF51E0" w14:textId="2DE9971A" w:rsidR="00EC52EF" w:rsidRPr="001751B3" w:rsidRDefault="00EC52EF" w:rsidP="00EC52EF">
      <w:pPr>
        <w:spacing w:line="240" w:lineRule="exact"/>
        <w:ind w:left="862" w:right="862"/>
        <w:jc w:val="center"/>
        <w:rPr>
          <w:rFonts w:cs="Arial"/>
          <w:b/>
        </w:rPr>
      </w:pPr>
      <w:r w:rsidRPr="001751B3">
        <w:rPr>
          <w:rFonts w:cs="Arial"/>
          <w:b/>
        </w:rPr>
        <w:t xml:space="preserve">MARCHE PUBLIC DE </w:t>
      </w:r>
      <w:r>
        <w:rPr>
          <w:rFonts w:cs="Arial"/>
          <w:b/>
        </w:rPr>
        <w:t xml:space="preserve">TECHNIQUES DE L’INFORMATION ET DE LA COMMUNICATION </w:t>
      </w:r>
    </w:p>
    <w:p w14:paraId="55E50086" w14:textId="77777777" w:rsidR="00EC52EF" w:rsidRPr="001751B3" w:rsidRDefault="00EC52EF" w:rsidP="00EC52EF">
      <w:pPr>
        <w:spacing w:line="240" w:lineRule="exact"/>
        <w:ind w:left="864" w:right="864"/>
        <w:jc w:val="center"/>
        <w:rPr>
          <w:rFonts w:cs="Arial"/>
          <w:b/>
          <w:bCs/>
          <w:u w:val="single"/>
        </w:rPr>
      </w:pPr>
    </w:p>
    <w:p w14:paraId="4D520226" w14:textId="77777777" w:rsidR="00EC52EF" w:rsidRPr="001751B3" w:rsidRDefault="00EC52EF" w:rsidP="00EC52EF">
      <w:pPr>
        <w:spacing w:line="240" w:lineRule="exact"/>
        <w:ind w:left="864" w:right="864"/>
        <w:jc w:val="center"/>
        <w:rPr>
          <w:rFonts w:cs="Arial"/>
          <w:b/>
          <w:bCs/>
          <w:u w:val="single"/>
        </w:rPr>
      </w:pPr>
    </w:p>
    <w:p w14:paraId="5E29541A" w14:textId="77777777" w:rsidR="00EC52EF" w:rsidRPr="001751B3" w:rsidRDefault="00EC52EF" w:rsidP="00EC52EF">
      <w:pPr>
        <w:spacing w:line="240" w:lineRule="exact"/>
        <w:ind w:left="864" w:right="864"/>
        <w:jc w:val="center"/>
        <w:rPr>
          <w:rFonts w:cs="Arial"/>
          <w:b/>
          <w:bCs/>
          <w:u w:val="single"/>
        </w:rPr>
      </w:pPr>
      <w:r>
        <w:rPr>
          <w:rFonts w:cs="Arial"/>
          <w:b/>
          <w:bCs/>
          <w:u w:val="single"/>
        </w:rPr>
        <w:t xml:space="preserve">ACTE D’ENGAGEMENT VALANT </w:t>
      </w:r>
      <w:r w:rsidRPr="001751B3">
        <w:rPr>
          <w:rFonts w:cs="Arial"/>
          <w:b/>
          <w:bCs/>
          <w:u w:val="single"/>
        </w:rPr>
        <w:t>CAHIER DES CLAUSES ADMINISTRATIVES PARTICULIERES</w:t>
      </w:r>
    </w:p>
    <w:p w14:paraId="728C63A7" w14:textId="77777777" w:rsidR="00EC52EF" w:rsidRPr="001751B3" w:rsidRDefault="00EC52EF" w:rsidP="00EC52EF">
      <w:pPr>
        <w:spacing w:line="240" w:lineRule="exact"/>
        <w:ind w:left="864" w:right="864"/>
        <w:jc w:val="center"/>
        <w:rPr>
          <w:rFonts w:cs="Arial"/>
          <w:b/>
          <w:bCs/>
          <w:u w:val="single"/>
        </w:rPr>
      </w:pPr>
    </w:p>
    <w:p w14:paraId="0ED7E153" w14:textId="77777777" w:rsidR="00EC52EF" w:rsidRPr="001751B3" w:rsidRDefault="00EC52EF" w:rsidP="00EC52EF">
      <w:pPr>
        <w:spacing w:line="240" w:lineRule="exact"/>
        <w:ind w:left="864" w:right="864"/>
        <w:jc w:val="center"/>
        <w:rPr>
          <w:rFonts w:cs="Arial"/>
          <w:b/>
          <w:bCs/>
          <w:u w:val="single"/>
        </w:rPr>
      </w:pPr>
    </w:p>
    <w:p w14:paraId="0AEBF71C" w14:textId="77777777" w:rsidR="00EC52EF" w:rsidRPr="001751B3" w:rsidRDefault="00EC52EF" w:rsidP="00EC52EF">
      <w:pPr>
        <w:spacing w:line="240" w:lineRule="exact"/>
        <w:ind w:left="864" w:right="864"/>
        <w:jc w:val="center"/>
        <w:rPr>
          <w:rFonts w:cs="Arial"/>
          <w:b/>
          <w:bCs/>
          <w:u w:val="single"/>
        </w:rPr>
      </w:pPr>
      <w:r w:rsidRPr="001751B3">
        <w:rPr>
          <w:rFonts w:cs="Arial"/>
          <w:b/>
          <w:bCs/>
          <w:u w:val="single"/>
        </w:rPr>
        <w:t>(</w:t>
      </w:r>
      <w:r>
        <w:rPr>
          <w:rFonts w:cs="Arial"/>
          <w:b/>
          <w:bCs/>
          <w:u w:val="single"/>
        </w:rPr>
        <w:t>AE-CCAP</w:t>
      </w:r>
      <w:r w:rsidRPr="001751B3">
        <w:rPr>
          <w:rFonts w:cs="Arial"/>
          <w:b/>
          <w:bCs/>
          <w:u w:val="single"/>
        </w:rPr>
        <w:t>)</w:t>
      </w:r>
    </w:p>
    <w:p w14:paraId="1973AB5D" w14:textId="77777777" w:rsidR="00EC52EF" w:rsidRPr="001751B3" w:rsidRDefault="00EC52EF" w:rsidP="00EC52EF">
      <w:pPr>
        <w:spacing w:line="240" w:lineRule="exact"/>
        <w:ind w:right="864"/>
        <w:rPr>
          <w:rFonts w:cs="Arial"/>
          <w:b/>
          <w:bCs/>
          <w:u w:val="single"/>
        </w:rPr>
      </w:pPr>
    </w:p>
    <w:p w14:paraId="0581DF7D" w14:textId="77777777" w:rsidR="00EC52EF" w:rsidRPr="001751B3" w:rsidRDefault="00EC52EF" w:rsidP="00EC52EF">
      <w:pPr>
        <w:rPr>
          <w:rFonts w:cs="Arial"/>
          <w:b/>
          <w:sz w:val="24"/>
          <w:szCs w:val="24"/>
        </w:rPr>
      </w:pPr>
    </w:p>
    <w:p w14:paraId="62676393" w14:textId="77777777" w:rsidR="00EC52EF" w:rsidRPr="001751B3" w:rsidRDefault="00EC52EF" w:rsidP="00EC52EF">
      <w:pPr>
        <w:keepLines/>
        <w:shd w:val="clear" w:color="auto" w:fill="CCCCCC"/>
        <w:tabs>
          <w:tab w:val="left" w:pos="2269"/>
          <w:tab w:val="left" w:pos="2552"/>
          <w:tab w:val="left" w:pos="3168"/>
        </w:tabs>
        <w:spacing w:line="240" w:lineRule="exact"/>
        <w:ind w:left="864" w:right="567"/>
        <w:rPr>
          <w:rFonts w:cs="Arial"/>
          <w:b/>
        </w:rPr>
      </w:pPr>
    </w:p>
    <w:p w14:paraId="3363DBD7" w14:textId="77777777" w:rsidR="00EC52EF" w:rsidRPr="001751B3" w:rsidRDefault="00EC52EF" w:rsidP="00EC52EF">
      <w:pPr>
        <w:keepLines/>
        <w:shd w:val="clear" w:color="auto" w:fill="CCCCCC"/>
        <w:tabs>
          <w:tab w:val="left" w:pos="2269"/>
          <w:tab w:val="left" w:pos="2552"/>
          <w:tab w:val="left" w:pos="3168"/>
        </w:tabs>
        <w:spacing w:line="240" w:lineRule="exact"/>
        <w:ind w:left="864" w:right="567"/>
        <w:rPr>
          <w:rFonts w:cs="Arial"/>
          <w:b/>
          <w:u w:val="single"/>
        </w:rPr>
      </w:pPr>
    </w:p>
    <w:p w14:paraId="18F58DFE" w14:textId="305EC55D" w:rsidR="00EC52EF" w:rsidRDefault="003D2401" w:rsidP="00EC52EF">
      <w:pPr>
        <w:keepLines/>
        <w:shd w:val="clear" w:color="auto" w:fill="CCCCCC"/>
        <w:tabs>
          <w:tab w:val="left" w:pos="2269"/>
          <w:tab w:val="left" w:pos="2552"/>
          <w:tab w:val="left" w:pos="3168"/>
        </w:tabs>
        <w:spacing w:line="240" w:lineRule="exact"/>
        <w:ind w:left="864" w:right="567"/>
        <w:rPr>
          <w:rFonts w:cs="Arial"/>
          <w:b/>
          <w:u w:val="single"/>
        </w:rPr>
      </w:pPr>
      <w:r>
        <w:rPr>
          <w:rFonts w:cs="Arial"/>
          <w:b/>
          <w:u w:val="single"/>
        </w:rPr>
        <w:t>N° DU MARCHE : 25-180-0</w:t>
      </w:r>
      <w:r w:rsidR="00DD52ED">
        <w:rPr>
          <w:rFonts w:cs="Arial"/>
          <w:b/>
          <w:u w:val="single"/>
        </w:rPr>
        <w:t>8</w:t>
      </w:r>
      <w:bookmarkStart w:id="0" w:name="_GoBack"/>
      <w:bookmarkEnd w:id="0"/>
    </w:p>
    <w:p w14:paraId="1F54F64F" w14:textId="77777777" w:rsidR="00EC52EF" w:rsidRPr="001751B3" w:rsidRDefault="00EC52EF" w:rsidP="00EC52EF">
      <w:pPr>
        <w:keepLines/>
        <w:shd w:val="clear" w:color="auto" w:fill="CCCCCC"/>
        <w:tabs>
          <w:tab w:val="left" w:pos="2269"/>
          <w:tab w:val="left" w:pos="2552"/>
          <w:tab w:val="left" w:pos="3168"/>
        </w:tabs>
        <w:spacing w:line="240" w:lineRule="exact"/>
        <w:ind w:left="864" w:right="567"/>
        <w:rPr>
          <w:rFonts w:cs="Arial"/>
          <w:b/>
          <w:u w:val="single"/>
        </w:rPr>
      </w:pPr>
      <w:r>
        <w:rPr>
          <w:rFonts w:cs="Arial"/>
          <w:b/>
          <w:u w:val="single"/>
        </w:rPr>
        <w:t>Mois m0 : mois de remise de la dernière offre du titulaire</w:t>
      </w:r>
    </w:p>
    <w:p w14:paraId="1979EE8C" w14:textId="77777777" w:rsidR="00EC52EF" w:rsidRPr="001751B3" w:rsidRDefault="00EC52EF" w:rsidP="00EC52EF">
      <w:pPr>
        <w:keepLines/>
        <w:shd w:val="clear" w:color="auto" w:fill="CCCCCC"/>
        <w:tabs>
          <w:tab w:val="left" w:pos="2269"/>
          <w:tab w:val="left" w:pos="2552"/>
          <w:tab w:val="left" w:pos="3168"/>
        </w:tabs>
        <w:spacing w:line="240" w:lineRule="exact"/>
        <w:ind w:left="864" w:right="567"/>
        <w:rPr>
          <w:rFonts w:cs="Arial"/>
          <w:b/>
          <w:u w:val="single"/>
        </w:rPr>
      </w:pPr>
    </w:p>
    <w:p w14:paraId="75C12D06" w14:textId="77777777" w:rsidR="00EC52EF" w:rsidRPr="001751B3" w:rsidRDefault="00EC52EF" w:rsidP="00EC52EF">
      <w:pPr>
        <w:keepLines/>
        <w:shd w:val="clear" w:color="auto" w:fill="CCCCCC"/>
        <w:tabs>
          <w:tab w:val="left" w:pos="2269"/>
          <w:tab w:val="left" w:pos="2552"/>
          <w:tab w:val="left" w:pos="3168"/>
        </w:tabs>
        <w:spacing w:line="240" w:lineRule="exact"/>
        <w:ind w:left="864" w:right="567"/>
        <w:rPr>
          <w:rFonts w:cs="Arial"/>
          <w:b/>
        </w:rPr>
      </w:pPr>
    </w:p>
    <w:p w14:paraId="245F8DDE" w14:textId="3F944B67" w:rsidR="00EC52EF" w:rsidRPr="001751B3" w:rsidRDefault="00EC52EF" w:rsidP="00EC52EF">
      <w:pPr>
        <w:widowControl/>
        <w:jc w:val="both"/>
        <w:rPr>
          <w:rFonts w:cs="Arial"/>
          <w:b/>
          <w:bCs/>
          <w:sz w:val="24"/>
          <w:szCs w:val="24"/>
        </w:rPr>
      </w:pPr>
    </w:p>
    <w:p w14:paraId="00D2388C" w14:textId="77777777" w:rsidR="00EC52EF" w:rsidRPr="001751B3" w:rsidRDefault="00EC52EF" w:rsidP="00EC52EF">
      <w:pPr>
        <w:autoSpaceDE w:val="0"/>
        <w:autoSpaceDN w:val="0"/>
        <w:jc w:val="both"/>
        <w:rPr>
          <w:rFonts w:cs="Arial"/>
          <w:color w:val="000000"/>
        </w:rPr>
      </w:pPr>
      <w:r w:rsidRPr="001751B3">
        <w:rPr>
          <w:rFonts w:cs="Arial"/>
          <w:b/>
          <w:bCs/>
          <w:color w:val="000000"/>
        </w:rPr>
        <w:t>PROCEDURE DE PASSATION :</w:t>
      </w:r>
    </w:p>
    <w:p w14:paraId="1BCFFD7F" w14:textId="77777777" w:rsidR="00EC52EF" w:rsidRPr="001751B3" w:rsidRDefault="00EC52EF" w:rsidP="00EC52EF">
      <w:pPr>
        <w:autoSpaceDE w:val="0"/>
        <w:autoSpaceDN w:val="0"/>
        <w:jc w:val="both"/>
        <w:rPr>
          <w:rFonts w:cs="Arial"/>
          <w:b/>
          <w:bCs/>
          <w:color w:val="000000"/>
        </w:rPr>
      </w:pPr>
      <w:r w:rsidRPr="001751B3">
        <w:rPr>
          <w:rFonts w:cs="Arial"/>
          <w:color w:val="000000"/>
        </w:rPr>
        <w:t xml:space="preserve">Marché passé selon la procédure adaptée </w:t>
      </w:r>
      <w:r>
        <w:rPr>
          <w:rFonts w:cs="Arial"/>
          <w:color w:val="000000"/>
        </w:rPr>
        <w:t xml:space="preserve">services sociaux et spécifiques (en raison de l’objet des prestations) </w:t>
      </w:r>
      <w:r w:rsidRPr="001751B3">
        <w:rPr>
          <w:rFonts w:cs="Arial"/>
          <w:color w:val="000000"/>
        </w:rPr>
        <w:t>en application des articles</w:t>
      </w:r>
      <w:r>
        <w:rPr>
          <w:rFonts w:cs="Arial"/>
          <w:color w:val="000000"/>
        </w:rPr>
        <w:t xml:space="preserve"> L. 2123-1, R. 2123-2, R. 2123-4 et R. 2123-5 du Code de la commande publique</w:t>
      </w:r>
    </w:p>
    <w:p w14:paraId="153CB22E" w14:textId="77777777" w:rsidR="00EC52EF" w:rsidRPr="001751B3" w:rsidRDefault="00EC52EF" w:rsidP="00EC52EF">
      <w:pPr>
        <w:autoSpaceDE w:val="0"/>
        <w:autoSpaceDN w:val="0"/>
        <w:jc w:val="both"/>
        <w:rPr>
          <w:rFonts w:cs="Arial"/>
          <w:b/>
          <w:bCs/>
          <w:color w:val="000000"/>
        </w:rPr>
      </w:pPr>
    </w:p>
    <w:p w14:paraId="548C40CD" w14:textId="77777777" w:rsidR="00EC52EF" w:rsidRPr="001751B3" w:rsidRDefault="00EC52EF" w:rsidP="00EC52EF">
      <w:pPr>
        <w:autoSpaceDE w:val="0"/>
        <w:autoSpaceDN w:val="0"/>
        <w:jc w:val="both"/>
        <w:rPr>
          <w:rFonts w:cs="Arial"/>
          <w:b/>
          <w:bCs/>
          <w:color w:val="000000"/>
        </w:rPr>
      </w:pPr>
    </w:p>
    <w:p w14:paraId="239ECF81" w14:textId="77777777" w:rsidR="00EC52EF" w:rsidRPr="001751B3" w:rsidRDefault="00EC52EF" w:rsidP="00EC52EF">
      <w:pPr>
        <w:autoSpaceDE w:val="0"/>
        <w:autoSpaceDN w:val="0"/>
        <w:jc w:val="both"/>
        <w:rPr>
          <w:rFonts w:cs="Arial"/>
          <w:b/>
          <w:bCs/>
          <w:color w:val="000000"/>
        </w:rPr>
      </w:pPr>
      <w:r w:rsidRPr="001751B3">
        <w:rPr>
          <w:rFonts w:cs="Arial"/>
          <w:b/>
          <w:bCs/>
          <w:color w:val="000000"/>
        </w:rPr>
        <w:t>POUVOIR ADJUDICATEUR :</w:t>
      </w:r>
    </w:p>
    <w:p w14:paraId="1E8B4D8D" w14:textId="77777777" w:rsidR="00EC52EF" w:rsidRPr="001751B3" w:rsidRDefault="00EC52EF" w:rsidP="00EC52EF">
      <w:pPr>
        <w:autoSpaceDE w:val="0"/>
        <w:autoSpaceDN w:val="0"/>
        <w:jc w:val="both"/>
        <w:rPr>
          <w:rFonts w:cs="Arial"/>
          <w:bCs/>
          <w:iCs/>
        </w:rPr>
      </w:pPr>
      <w:r w:rsidRPr="001751B3">
        <w:rPr>
          <w:rFonts w:cs="Arial"/>
          <w:color w:val="000000"/>
        </w:rPr>
        <w:t xml:space="preserve">Centre des monuments nationaux - Hôtel de Sully - 62 rue Saint-Antoine - 75186 PARIS CEDEX 04, </w:t>
      </w:r>
      <w:r w:rsidRPr="001751B3">
        <w:rPr>
          <w:rFonts w:cs="Arial"/>
          <w:bCs/>
          <w:iCs/>
        </w:rPr>
        <w:t>représenté par</w:t>
      </w:r>
      <w:r>
        <w:rPr>
          <w:rFonts w:cs="Arial"/>
          <w:bCs/>
          <w:iCs/>
        </w:rPr>
        <w:t xml:space="preserve"> Madame la Présidente du Centre des monuments nationaux</w:t>
      </w:r>
    </w:p>
    <w:p w14:paraId="612ACAD9" w14:textId="77777777" w:rsidR="00EC52EF" w:rsidRPr="001751B3" w:rsidRDefault="00EC52EF" w:rsidP="00EC52EF">
      <w:pPr>
        <w:tabs>
          <w:tab w:val="left" w:pos="0"/>
        </w:tabs>
        <w:jc w:val="both"/>
        <w:rPr>
          <w:rFonts w:cs="Arial"/>
          <w:b/>
          <w:bCs/>
          <w:iCs/>
        </w:rPr>
      </w:pPr>
    </w:p>
    <w:p w14:paraId="41B4E29D" w14:textId="77777777" w:rsidR="00EC52EF" w:rsidRPr="001751B3" w:rsidRDefault="00EC52EF" w:rsidP="00EC52EF">
      <w:pPr>
        <w:autoSpaceDE w:val="0"/>
        <w:autoSpaceDN w:val="0"/>
        <w:jc w:val="both"/>
        <w:rPr>
          <w:rFonts w:cs="Arial"/>
          <w:color w:val="000000"/>
        </w:rPr>
      </w:pPr>
    </w:p>
    <w:p w14:paraId="66C9EEF3" w14:textId="35291629" w:rsidR="00EC52EF" w:rsidRPr="00EC52EF" w:rsidRDefault="00EC52EF" w:rsidP="00EC52EF">
      <w:pPr>
        <w:autoSpaceDE w:val="0"/>
        <w:autoSpaceDN w:val="0"/>
        <w:jc w:val="both"/>
        <w:rPr>
          <w:rFonts w:cs="Arial"/>
          <w:b/>
          <w:bCs/>
          <w:color w:val="000000"/>
        </w:rPr>
      </w:pPr>
      <w:r w:rsidRPr="001751B3">
        <w:rPr>
          <w:rFonts w:cs="Arial"/>
          <w:b/>
          <w:bCs/>
          <w:color w:val="000000"/>
        </w:rPr>
        <w:t>S</w:t>
      </w:r>
      <w:r>
        <w:rPr>
          <w:rFonts w:cs="Arial"/>
          <w:b/>
          <w:bCs/>
          <w:color w:val="000000"/>
        </w:rPr>
        <w:t xml:space="preserve">ERVICE GESTIONNAIRE DU MARCHE : </w:t>
      </w:r>
      <w:r w:rsidRPr="00EE7E6D">
        <w:rPr>
          <w:rFonts w:cs="Arial"/>
          <w:color w:val="000000"/>
        </w:rPr>
        <w:t>Direction du développement culturel et des publics – Département des publics</w:t>
      </w:r>
    </w:p>
    <w:sdt>
      <w:sdtPr>
        <w:rPr>
          <w:rFonts w:ascii="Arial" w:hAnsi="Arial"/>
          <w:b w:val="0"/>
          <w:bCs w:val="0"/>
          <w:color w:val="auto"/>
          <w:kern w:val="28"/>
          <w:sz w:val="20"/>
          <w:szCs w:val="20"/>
        </w:rPr>
        <w:id w:val="179785173"/>
        <w:docPartObj>
          <w:docPartGallery w:val="Table of Contents"/>
          <w:docPartUnique/>
        </w:docPartObj>
      </w:sdtPr>
      <w:sdtEndPr>
        <w:rPr>
          <w:rFonts w:cs="Arial"/>
          <w:sz w:val="18"/>
          <w:szCs w:val="18"/>
        </w:rPr>
      </w:sdtEndPr>
      <w:sdtContent>
        <w:p w14:paraId="32D96B7C" w14:textId="77777777" w:rsidR="00F357EF" w:rsidRPr="00DD52ED" w:rsidRDefault="00F357EF" w:rsidP="00D85124">
          <w:pPr>
            <w:pStyle w:val="En-ttedetabledesmatires"/>
            <w:rPr>
              <w:rFonts w:ascii="Arial" w:hAnsi="Arial" w:cs="Arial"/>
              <w:color w:val="auto"/>
              <w:sz w:val="22"/>
              <w:szCs w:val="22"/>
            </w:rPr>
          </w:pPr>
          <w:r w:rsidRPr="00DD52ED">
            <w:rPr>
              <w:rFonts w:ascii="Arial" w:hAnsi="Arial" w:cs="Arial"/>
              <w:color w:val="auto"/>
              <w:sz w:val="22"/>
              <w:szCs w:val="22"/>
            </w:rPr>
            <w:t>Sommaire</w:t>
          </w:r>
        </w:p>
        <w:p w14:paraId="59FD5561" w14:textId="77777777" w:rsidR="00F357EF" w:rsidRPr="00B01D92" w:rsidRDefault="00F357EF" w:rsidP="00F357EF">
          <w:pPr>
            <w:rPr>
              <w:rFonts w:cs="Arial"/>
              <w:sz w:val="24"/>
              <w:szCs w:val="24"/>
            </w:rPr>
          </w:pPr>
        </w:p>
        <w:p w14:paraId="66C14234" w14:textId="77777777" w:rsidR="00F357EF" w:rsidRPr="00C51C44" w:rsidRDefault="00F357EF" w:rsidP="00F357EF">
          <w:pPr>
            <w:rPr>
              <w:rFonts w:cs="Arial"/>
              <w:sz w:val="18"/>
              <w:szCs w:val="18"/>
            </w:rPr>
          </w:pPr>
        </w:p>
        <w:p w14:paraId="6BDEC687" w14:textId="2F285997" w:rsidR="00B53022" w:rsidRDefault="00F357EF">
          <w:pPr>
            <w:pStyle w:val="TM1"/>
            <w:tabs>
              <w:tab w:val="right" w:leader="dot" w:pos="10609"/>
            </w:tabs>
            <w:rPr>
              <w:rFonts w:asciiTheme="minorHAnsi" w:eastAsiaTheme="minorEastAsia" w:hAnsiTheme="minorHAnsi" w:cstheme="minorBidi"/>
              <w:noProof/>
              <w:kern w:val="0"/>
              <w:sz w:val="22"/>
              <w:szCs w:val="22"/>
              <w:lang w:eastAsia="fr-FR"/>
            </w:rPr>
          </w:pPr>
          <w:r w:rsidRPr="00C51C44">
            <w:rPr>
              <w:rFonts w:cs="Arial"/>
              <w:sz w:val="18"/>
              <w:szCs w:val="18"/>
            </w:rPr>
            <w:fldChar w:fldCharType="begin"/>
          </w:r>
          <w:r w:rsidRPr="00C51C44">
            <w:rPr>
              <w:rFonts w:cs="Arial"/>
              <w:sz w:val="18"/>
              <w:szCs w:val="18"/>
            </w:rPr>
            <w:instrText xml:space="preserve"> TOC \o "1-3" \h \z \u </w:instrText>
          </w:r>
          <w:r w:rsidRPr="00C51C44">
            <w:rPr>
              <w:rFonts w:cs="Arial"/>
              <w:sz w:val="18"/>
              <w:szCs w:val="18"/>
            </w:rPr>
            <w:fldChar w:fldCharType="separate"/>
          </w:r>
          <w:hyperlink w:anchor="_Toc189495992" w:history="1">
            <w:r w:rsidR="00B53022" w:rsidRPr="005A2CE7">
              <w:rPr>
                <w:rStyle w:val="Lienhypertexte"/>
                <w:noProof/>
              </w:rPr>
              <w:t>Article 1 - Dispositions générales</w:t>
            </w:r>
            <w:r w:rsidR="00B53022">
              <w:rPr>
                <w:noProof/>
                <w:webHidden/>
              </w:rPr>
              <w:tab/>
            </w:r>
            <w:r w:rsidR="00B53022">
              <w:rPr>
                <w:noProof/>
                <w:webHidden/>
              </w:rPr>
              <w:fldChar w:fldCharType="begin"/>
            </w:r>
            <w:r w:rsidR="00B53022">
              <w:rPr>
                <w:noProof/>
                <w:webHidden/>
              </w:rPr>
              <w:instrText xml:space="preserve"> PAGEREF _Toc189495992 \h </w:instrText>
            </w:r>
            <w:r w:rsidR="00B53022">
              <w:rPr>
                <w:noProof/>
                <w:webHidden/>
              </w:rPr>
            </w:r>
            <w:r w:rsidR="00B53022">
              <w:rPr>
                <w:noProof/>
                <w:webHidden/>
              </w:rPr>
              <w:fldChar w:fldCharType="separate"/>
            </w:r>
            <w:r w:rsidR="00B53022">
              <w:rPr>
                <w:noProof/>
                <w:webHidden/>
              </w:rPr>
              <w:t>- 8 -</w:t>
            </w:r>
            <w:r w:rsidR="00B53022">
              <w:rPr>
                <w:noProof/>
                <w:webHidden/>
              </w:rPr>
              <w:fldChar w:fldCharType="end"/>
            </w:r>
          </w:hyperlink>
        </w:p>
        <w:p w14:paraId="5C7324AC" w14:textId="2EE5F4F4" w:rsidR="00B53022" w:rsidRDefault="00DD52ED">
          <w:pPr>
            <w:pStyle w:val="TM2"/>
            <w:tabs>
              <w:tab w:val="right" w:leader="dot" w:pos="10609"/>
            </w:tabs>
            <w:rPr>
              <w:rFonts w:asciiTheme="minorHAnsi" w:eastAsiaTheme="minorEastAsia" w:hAnsiTheme="minorHAnsi" w:cstheme="minorBidi"/>
              <w:noProof/>
              <w:kern w:val="0"/>
              <w:sz w:val="22"/>
              <w:szCs w:val="22"/>
              <w:lang w:eastAsia="fr-FR"/>
            </w:rPr>
          </w:pPr>
          <w:hyperlink w:anchor="_Toc189495993" w:history="1">
            <w:r w:rsidR="00B53022" w:rsidRPr="005A2CE7">
              <w:rPr>
                <w:rStyle w:val="Lienhypertexte"/>
                <w:noProof/>
              </w:rPr>
              <w:t>1.1 - Contexte</w:t>
            </w:r>
            <w:r w:rsidR="00B53022">
              <w:rPr>
                <w:noProof/>
                <w:webHidden/>
              </w:rPr>
              <w:tab/>
            </w:r>
            <w:r w:rsidR="00B53022">
              <w:rPr>
                <w:noProof/>
                <w:webHidden/>
              </w:rPr>
              <w:fldChar w:fldCharType="begin"/>
            </w:r>
            <w:r w:rsidR="00B53022">
              <w:rPr>
                <w:noProof/>
                <w:webHidden/>
              </w:rPr>
              <w:instrText xml:space="preserve"> PAGEREF _Toc189495993 \h </w:instrText>
            </w:r>
            <w:r w:rsidR="00B53022">
              <w:rPr>
                <w:noProof/>
                <w:webHidden/>
              </w:rPr>
            </w:r>
            <w:r w:rsidR="00B53022">
              <w:rPr>
                <w:noProof/>
                <w:webHidden/>
              </w:rPr>
              <w:fldChar w:fldCharType="separate"/>
            </w:r>
            <w:r w:rsidR="00B53022">
              <w:rPr>
                <w:noProof/>
                <w:webHidden/>
              </w:rPr>
              <w:t>- 8 -</w:t>
            </w:r>
            <w:r w:rsidR="00B53022">
              <w:rPr>
                <w:noProof/>
                <w:webHidden/>
              </w:rPr>
              <w:fldChar w:fldCharType="end"/>
            </w:r>
          </w:hyperlink>
        </w:p>
        <w:p w14:paraId="4852CF99" w14:textId="2F0BDE30" w:rsidR="00B53022" w:rsidRDefault="00DD52ED">
          <w:pPr>
            <w:pStyle w:val="TM3"/>
            <w:tabs>
              <w:tab w:val="right" w:leader="dot" w:pos="10609"/>
            </w:tabs>
            <w:rPr>
              <w:rFonts w:asciiTheme="minorHAnsi" w:eastAsiaTheme="minorEastAsia" w:hAnsiTheme="minorHAnsi" w:cstheme="minorBidi"/>
              <w:noProof/>
              <w:kern w:val="0"/>
              <w:sz w:val="22"/>
              <w:szCs w:val="22"/>
              <w:lang w:eastAsia="fr-FR"/>
            </w:rPr>
          </w:pPr>
          <w:hyperlink w:anchor="_Toc189495994" w:history="1">
            <w:r w:rsidR="00B53022" w:rsidRPr="005A2CE7">
              <w:rPr>
                <w:rStyle w:val="Lienhypertexte"/>
                <w:noProof/>
              </w:rPr>
              <w:t>1.1.1 Le Centre des monuments nationaux</w:t>
            </w:r>
            <w:r w:rsidR="00B53022">
              <w:rPr>
                <w:noProof/>
                <w:webHidden/>
              </w:rPr>
              <w:tab/>
            </w:r>
            <w:r w:rsidR="00B53022">
              <w:rPr>
                <w:noProof/>
                <w:webHidden/>
              </w:rPr>
              <w:fldChar w:fldCharType="begin"/>
            </w:r>
            <w:r w:rsidR="00B53022">
              <w:rPr>
                <w:noProof/>
                <w:webHidden/>
              </w:rPr>
              <w:instrText xml:space="preserve"> PAGEREF _Toc189495994 \h </w:instrText>
            </w:r>
            <w:r w:rsidR="00B53022">
              <w:rPr>
                <w:noProof/>
                <w:webHidden/>
              </w:rPr>
            </w:r>
            <w:r w:rsidR="00B53022">
              <w:rPr>
                <w:noProof/>
                <w:webHidden/>
              </w:rPr>
              <w:fldChar w:fldCharType="separate"/>
            </w:r>
            <w:r w:rsidR="00B53022">
              <w:rPr>
                <w:noProof/>
                <w:webHidden/>
              </w:rPr>
              <w:t>- 8 -</w:t>
            </w:r>
            <w:r w:rsidR="00B53022">
              <w:rPr>
                <w:noProof/>
                <w:webHidden/>
              </w:rPr>
              <w:fldChar w:fldCharType="end"/>
            </w:r>
          </w:hyperlink>
        </w:p>
        <w:p w14:paraId="2BF2F6C0" w14:textId="4002F050" w:rsidR="00B53022" w:rsidRDefault="00DD52ED">
          <w:pPr>
            <w:pStyle w:val="TM3"/>
            <w:tabs>
              <w:tab w:val="right" w:leader="dot" w:pos="10609"/>
            </w:tabs>
            <w:rPr>
              <w:rFonts w:asciiTheme="minorHAnsi" w:eastAsiaTheme="minorEastAsia" w:hAnsiTheme="minorHAnsi" w:cstheme="minorBidi"/>
              <w:noProof/>
              <w:kern w:val="0"/>
              <w:sz w:val="22"/>
              <w:szCs w:val="22"/>
              <w:lang w:eastAsia="fr-FR"/>
            </w:rPr>
          </w:pPr>
          <w:hyperlink w:anchor="_Toc189495995" w:history="1">
            <w:r w:rsidR="00B53022" w:rsidRPr="005A2CE7">
              <w:rPr>
                <w:rStyle w:val="Lienhypertexte"/>
                <w:noProof/>
              </w:rPr>
              <w:t>1.1.2 Le château de Châteaudun</w:t>
            </w:r>
            <w:r w:rsidR="00B53022">
              <w:rPr>
                <w:noProof/>
                <w:webHidden/>
              </w:rPr>
              <w:tab/>
            </w:r>
            <w:r w:rsidR="00B53022">
              <w:rPr>
                <w:noProof/>
                <w:webHidden/>
              </w:rPr>
              <w:fldChar w:fldCharType="begin"/>
            </w:r>
            <w:r w:rsidR="00B53022">
              <w:rPr>
                <w:noProof/>
                <w:webHidden/>
              </w:rPr>
              <w:instrText xml:space="preserve"> PAGEREF _Toc189495995 \h </w:instrText>
            </w:r>
            <w:r w:rsidR="00B53022">
              <w:rPr>
                <w:noProof/>
                <w:webHidden/>
              </w:rPr>
            </w:r>
            <w:r w:rsidR="00B53022">
              <w:rPr>
                <w:noProof/>
                <w:webHidden/>
              </w:rPr>
              <w:fldChar w:fldCharType="separate"/>
            </w:r>
            <w:r w:rsidR="00B53022">
              <w:rPr>
                <w:noProof/>
                <w:webHidden/>
              </w:rPr>
              <w:t>- 8 -</w:t>
            </w:r>
            <w:r w:rsidR="00B53022">
              <w:rPr>
                <w:noProof/>
                <w:webHidden/>
              </w:rPr>
              <w:fldChar w:fldCharType="end"/>
            </w:r>
          </w:hyperlink>
        </w:p>
        <w:p w14:paraId="22F0F93F" w14:textId="605B1E1F" w:rsidR="00B53022" w:rsidRDefault="00DD52ED">
          <w:pPr>
            <w:pStyle w:val="TM3"/>
            <w:tabs>
              <w:tab w:val="right" w:leader="dot" w:pos="10609"/>
            </w:tabs>
            <w:rPr>
              <w:rFonts w:asciiTheme="minorHAnsi" w:eastAsiaTheme="minorEastAsia" w:hAnsiTheme="minorHAnsi" w:cstheme="minorBidi"/>
              <w:noProof/>
              <w:kern w:val="0"/>
              <w:sz w:val="22"/>
              <w:szCs w:val="22"/>
              <w:lang w:eastAsia="fr-FR"/>
            </w:rPr>
          </w:pPr>
          <w:hyperlink w:anchor="_Toc189495996" w:history="1">
            <w:r w:rsidR="00B53022" w:rsidRPr="005A2CE7">
              <w:rPr>
                <w:rStyle w:val="Lienhypertexte"/>
                <w:noProof/>
              </w:rPr>
              <w:t>1.1.3 Le projet d’amélioration du parcours de visite</w:t>
            </w:r>
            <w:r w:rsidR="00B53022">
              <w:rPr>
                <w:noProof/>
                <w:webHidden/>
              </w:rPr>
              <w:tab/>
            </w:r>
            <w:r w:rsidR="00B53022">
              <w:rPr>
                <w:noProof/>
                <w:webHidden/>
              </w:rPr>
              <w:fldChar w:fldCharType="begin"/>
            </w:r>
            <w:r w:rsidR="00B53022">
              <w:rPr>
                <w:noProof/>
                <w:webHidden/>
              </w:rPr>
              <w:instrText xml:space="preserve"> PAGEREF _Toc189495996 \h </w:instrText>
            </w:r>
            <w:r w:rsidR="00B53022">
              <w:rPr>
                <w:noProof/>
                <w:webHidden/>
              </w:rPr>
            </w:r>
            <w:r w:rsidR="00B53022">
              <w:rPr>
                <w:noProof/>
                <w:webHidden/>
              </w:rPr>
              <w:fldChar w:fldCharType="separate"/>
            </w:r>
            <w:r w:rsidR="00B53022">
              <w:rPr>
                <w:noProof/>
                <w:webHidden/>
              </w:rPr>
              <w:t>- 8 -</w:t>
            </w:r>
            <w:r w:rsidR="00B53022">
              <w:rPr>
                <w:noProof/>
                <w:webHidden/>
              </w:rPr>
              <w:fldChar w:fldCharType="end"/>
            </w:r>
          </w:hyperlink>
        </w:p>
        <w:p w14:paraId="1196A308" w14:textId="2D98E6B7" w:rsidR="00B53022" w:rsidRDefault="00DD52ED">
          <w:pPr>
            <w:pStyle w:val="TM3"/>
            <w:tabs>
              <w:tab w:val="right" w:leader="dot" w:pos="10609"/>
            </w:tabs>
            <w:rPr>
              <w:rFonts w:asciiTheme="minorHAnsi" w:eastAsiaTheme="minorEastAsia" w:hAnsiTheme="minorHAnsi" w:cstheme="minorBidi"/>
              <w:noProof/>
              <w:kern w:val="0"/>
              <w:sz w:val="22"/>
              <w:szCs w:val="22"/>
              <w:lang w:eastAsia="fr-FR"/>
            </w:rPr>
          </w:pPr>
          <w:hyperlink w:anchor="_Toc189495997" w:history="1">
            <w:r w:rsidR="00B53022" w:rsidRPr="005A2CE7">
              <w:rPr>
                <w:rStyle w:val="Lienhypertexte"/>
                <w:noProof/>
              </w:rPr>
              <w:t>1.1.4 Parti-pris esthétique : scénographie et graphisme</w:t>
            </w:r>
            <w:r w:rsidR="00B53022">
              <w:rPr>
                <w:noProof/>
                <w:webHidden/>
              </w:rPr>
              <w:tab/>
            </w:r>
            <w:r w:rsidR="00B53022">
              <w:rPr>
                <w:noProof/>
                <w:webHidden/>
              </w:rPr>
              <w:fldChar w:fldCharType="begin"/>
            </w:r>
            <w:r w:rsidR="00B53022">
              <w:rPr>
                <w:noProof/>
                <w:webHidden/>
              </w:rPr>
              <w:instrText xml:space="preserve"> PAGEREF _Toc189495997 \h </w:instrText>
            </w:r>
            <w:r w:rsidR="00B53022">
              <w:rPr>
                <w:noProof/>
                <w:webHidden/>
              </w:rPr>
            </w:r>
            <w:r w:rsidR="00B53022">
              <w:rPr>
                <w:noProof/>
                <w:webHidden/>
              </w:rPr>
              <w:fldChar w:fldCharType="separate"/>
            </w:r>
            <w:r w:rsidR="00B53022">
              <w:rPr>
                <w:noProof/>
                <w:webHidden/>
              </w:rPr>
              <w:t>- 9 -</w:t>
            </w:r>
            <w:r w:rsidR="00B53022">
              <w:rPr>
                <w:noProof/>
                <w:webHidden/>
              </w:rPr>
              <w:fldChar w:fldCharType="end"/>
            </w:r>
          </w:hyperlink>
        </w:p>
        <w:p w14:paraId="5AF925C6" w14:textId="3B8E1166" w:rsidR="00B53022" w:rsidRDefault="00DD52ED">
          <w:pPr>
            <w:pStyle w:val="TM3"/>
            <w:tabs>
              <w:tab w:val="left" w:pos="1100"/>
              <w:tab w:val="right" w:leader="dot" w:pos="10609"/>
            </w:tabs>
            <w:rPr>
              <w:rFonts w:asciiTheme="minorHAnsi" w:eastAsiaTheme="minorEastAsia" w:hAnsiTheme="minorHAnsi" w:cstheme="minorBidi"/>
              <w:noProof/>
              <w:kern w:val="0"/>
              <w:sz w:val="22"/>
              <w:szCs w:val="22"/>
              <w:lang w:eastAsia="fr-FR"/>
            </w:rPr>
          </w:pPr>
          <w:hyperlink w:anchor="_Toc189495998" w:history="1">
            <w:r w:rsidR="00B53022" w:rsidRPr="005A2CE7">
              <w:rPr>
                <w:rStyle w:val="Lienhypertexte"/>
                <w:noProof/>
              </w:rPr>
              <w:t>1.1.5</w:t>
            </w:r>
            <w:r w:rsidR="00B53022">
              <w:rPr>
                <w:rFonts w:asciiTheme="minorHAnsi" w:eastAsiaTheme="minorEastAsia" w:hAnsiTheme="minorHAnsi" w:cstheme="minorBidi"/>
                <w:noProof/>
                <w:kern w:val="0"/>
                <w:sz w:val="22"/>
                <w:szCs w:val="22"/>
                <w:lang w:eastAsia="fr-FR"/>
              </w:rPr>
              <w:tab/>
            </w:r>
            <w:r w:rsidR="00B53022" w:rsidRPr="005A2CE7">
              <w:rPr>
                <w:rStyle w:val="Lienhypertexte"/>
                <w:noProof/>
              </w:rPr>
              <w:t>Allotissement</w:t>
            </w:r>
            <w:r w:rsidR="00B53022">
              <w:rPr>
                <w:noProof/>
                <w:webHidden/>
              </w:rPr>
              <w:tab/>
            </w:r>
            <w:r w:rsidR="00B53022">
              <w:rPr>
                <w:noProof/>
                <w:webHidden/>
              </w:rPr>
              <w:fldChar w:fldCharType="begin"/>
            </w:r>
            <w:r w:rsidR="00B53022">
              <w:rPr>
                <w:noProof/>
                <w:webHidden/>
              </w:rPr>
              <w:instrText xml:space="preserve"> PAGEREF _Toc189495998 \h </w:instrText>
            </w:r>
            <w:r w:rsidR="00B53022">
              <w:rPr>
                <w:noProof/>
                <w:webHidden/>
              </w:rPr>
            </w:r>
            <w:r w:rsidR="00B53022">
              <w:rPr>
                <w:noProof/>
                <w:webHidden/>
              </w:rPr>
              <w:fldChar w:fldCharType="separate"/>
            </w:r>
            <w:r w:rsidR="00B53022">
              <w:rPr>
                <w:noProof/>
                <w:webHidden/>
              </w:rPr>
              <w:t>- 9 -</w:t>
            </w:r>
            <w:r w:rsidR="00B53022">
              <w:rPr>
                <w:noProof/>
                <w:webHidden/>
              </w:rPr>
              <w:fldChar w:fldCharType="end"/>
            </w:r>
          </w:hyperlink>
        </w:p>
        <w:p w14:paraId="232AFBCA" w14:textId="3FCAD177" w:rsidR="00B53022" w:rsidRDefault="00DD52ED">
          <w:pPr>
            <w:pStyle w:val="TM1"/>
            <w:tabs>
              <w:tab w:val="right" w:leader="dot" w:pos="10609"/>
            </w:tabs>
            <w:rPr>
              <w:rFonts w:asciiTheme="minorHAnsi" w:eastAsiaTheme="minorEastAsia" w:hAnsiTheme="minorHAnsi" w:cstheme="minorBidi"/>
              <w:noProof/>
              <w:kern w:val="0"/>
              <w:sz w:val="22"/>
              <w:szCs w:val="22"/>
              <w:lang w:eastAsia="fr-FR"/>
            </w:rPr>
          </w:pPr>
          <w:hyperlink w:anchor="_Toc189495999" w:history="1">
            <w:r w:rsidR="00B53022" w:rsidRPr="005A2CE7">
              <w:rPr>
                <w:rStyle w:val="Lienhypertexte"/>
                <w:noProof/>
              </w:rPr>
              <w:t>Article 2 - Procédure de passation du marché</w:t>
            </w:r>
            <w:r w:rsidR="00B53022">
              <w:rPr>
                <w:noProof/>
                <w:webHidden/>
              </w:rPr>
              <w:tab/>
            </w:r>
            <w:r w:rsidR="00B53022">
              <w:rPr>
                <w:noProof/>
                <w:webHidden/>
              </w:rPr>
              <w:fldChar w:fldCharType="begin"/>
            </w:r>
            <w:r w:rsidR="00B53022">
              <w:rPr>
                <w:noProof/>
                <w:webHidden/>
              </w:rPr>
              <w:instrText xml:space="preserve"> PAGEREF _Toc189495999 \h </w:instrText>
            </w:r>
            <w:r w:rsidR="00B53022">
              <w:rPr>
                <w:noProof/>
                <w:webHidden/>
              </w:rPr>
            </w:r>
            <w:r w:rsidR="00B53022">
              <w:rPr>
                <w:noProof/>
                <w:webHidden/>
              </w:rPr>
              <w:fldChar w:fldCharType="separate"/>
            </w:r>
            <w:r w:rsidR="00B53022">
              <w:rPr>
                <w:noProof/>
                <w:webHidden/>
              </w:rPr>
              <w:t>- 10 -</w:t>
            </w:r>
            <w:r w:rsidR="00B53022">
              <w:rPr>
                <w:noProof/>
                <w:webHidden/>
              </w:rPr>
              <w:fldChar w:fldCharType="end"/>
            </w:r>
          </w:hyperlink>
        </w:p>
        <w:p w14:paraId="430A4C93" w14:textId="0F164370" w:rsidR="00B53022" w:rsidRDefault="00DD52ED">
          <w:pPr>
            <w:pStyle w:val="TM1"/>
            <w:tabs>
              <w:tab w:val="right" w:leader="dot" w:pos="10609"/>
            </w:tabs>
            <w:rPr>
              <w:rFonts w:asciiTheme="minorHAnsi" w:eastAsiaTheme="minorEastAsia" w:hAnsiTheme="minorHAnsi" w:cstheme="minorBidi"/>
              <w:noProof/>
              <w:kern w:val="0"/>
              <w:sz w:val="22"/>
              <w:szCs w:val="22"/>
              <w:lang w:eastAsia="fr-FR"/>
            </w:rPr>
          </w:pPr>
          <w:hyperlink w:anchor="_Toc189496000" w:history="1">
            <w:r w:rsidR="00B53022" w:rsidRPr="005A2CE7">
              <w:rPr>
                <w:rStyle w:val="Lienhypertexte"/>
                <w:noProof/>
              </w:rPr>
              <w:t>Article 3 – Pièces constitutives du marché</w:t>
            </w:r>
            <w:r w:rsidR="00B53022">
              <w:rPr>
                <w:noProof/>
                <w:webHidden/>
              </w:rPr>
              <w:tab/>
            </w:r>
            <w:r w:rsidR="00B53022">
              <w:rPr>
                <w:noProof/>
                <w:webHidden/>
              </w:rPr>
              <w:fldChar w:fldCharType="begin"/>
            </w:r>
            <w:r w:rsidR="00B53022">
              <w:rPr>
                <w:noProof/>
                <w:webHidden/>
              </w:rPr>
              <w:instrText xml:space="preserve"> PAGEREF _Toc189496000 \h </w:instrText>
            </w:r>
            <w:r w:rsidR="00B53022">
              <w:rPr>
                <w:noProof/>
                <w:webHidden/>
              </w:rPr>
            </w:r>
            <w:r w:rsidR="00B53022">
              <w:rPr>
                <w:noProof/>
                <w:webHidden/>
              </w:rPr>
              <w:fldChar w:fldCharType="separate"/>
            </w:r>
            <w:r w:rsidR="00B53022">
              <w:rPr>
                <w:noProof/>
                <w:webHidden/>
              </w:rPr>
              <w:t>- 10 -</w:t>
            </w:r>
            <w:r w:rsidR="00B53022">
              <w:rPr>
                <w:noProof/>
                <w:webHidden/>
              </w:rPr>
              <w:fldChar w:fldCharType="end"/>
            </w:r>
          </w:hyperlink>
        </w:p>
        <w:p w14:paraId="7D287538" w14:textId="08AA0B51" w:rsidR="00B53022" w:rsidRDefault="00DD52ED">
          <w:pPr>
            <w:pStyle w:val="TM1"/>
            <w:tabs>
              <w:tab w:val="right" w:leader="dot" w:pos="10609"/>
            </w:tabs>
            <w:rPr>
              <w:rFonts w:asciiTheme="minorHAnsi" w:eastAsiaTheme="minorEastAsia" w:hAnsiTheme="minorHAnsi" w:cstheme="minorBidi"/>
              <w:noProof/>
              <w:kern w:val="0"/>
              <w:sz w:val="22"/>
              <w:szCs w:val="22"/>
              <w:lang w:eastAsia="fr-FR"/>
            </w:rPr>
          </w:pPr>
          <w:hyperlink w:anchor="_Toc189496001" w:history="1">
            <w:r w:rsidR="00B53022" w:rsidRPr="005A2CE7">
              <w:rPr>
                <w:rStyle w:val="Lienhypertexte"/>
                <w:noProof/>
              </w:rPr>
              <w:t>Article 4 - Durée du marché / Délais d’exécution</w:t>
            </w:r>
            <w:r w:rsidR="00B53022">
              <w:rPr>
                <w:noProof/>
                <w:webHidden/>
              </w:rPr>
              <w:tab/>
            </w:r>
            <w:r w:rsidR="00B53022">
              <w:rPr>
                <w:noProof/>
                <w:webHidden/>
              </w:rPr>
              <w:fldChar w:fldCharType="begin"/>
            </w:r>
            <w:r w:rsidR="00B53022">
              <w:rPr>
                <w:noProof/>
                <w:webHidden/>
              </w:rPr>
              <w:instrText xml:space="preserve"> PAGEREF _Toc189496001 \h </w:instrText>
            </w:r>
            <w:r w:rsidR="00B53022">
              <w:rPr>
                <w:noProof/>
                <w:webHidden/>
              </w:rPr>
            </w:r>
            <w:r w:rsidR="00B53022">
              <w:rPr>
                <w:noProof/>
                <w:webHidden/>
              </w:rPr>
              <w:fldChar w:fldCharType="separate"/>
            </w:r>
            <w:r w:rsidR="00B53022">
              <w:rPr>
                <w:noProof/>
                <w:webHidden/>
              </w:rPr>
              <w:t>- 11 -</w:t>
            </w:r>
            <w:r w:rsidR="00B53022">
              <w:rPr>
                <w:noProof/>
                <w:webHidden/>
              </w:rPr>
              <w:fldChar w:fldCharType="end"/>
            </w:r>
          </w:hyperlink>
        </w:p>
        <w:p w14:paraId="1425F309" w14:textId="431F4EAD" w:rsidR="00B53022" w:rsidRDefault="00DD52ED">
          <w:pPr>
            <w:pStyle w:val="TM2"/>
            <w:tabs>
              <w:tab w:val="right" w:leader="dot" w:pos="10609"/>
            </w:tabs>
            <w:rPr>
              <w:rFonts w:asciiTheme="minorHAnsi" w:eastAsiaTheme="minorEastAsia" w:hAnsiTheme="minorHAnsi" w:cstheme="minorBidi"/>
              <w:noProof/>
              <w:kern w:val="0"/>
              <w:sz w:val="22"/>
              <w:szCs w:val="22"/>
              <w:lang w:eastAsia="fr-FR"/>
            </w:rPr>
          </w:pPr>
          <w:hyperlink w:anchor="_Toc189496002" w:history="1">
            <w:r w:rsidR="00B53022" w:rsidRPr="005A2CE7">
              <w:rPr>
                <w:rStyle w:val="Lienhypertexte"/>
                <w:noProof/>
              </w:rPr>
              <w:t>4.1 Durée du marché</w:t>
            </w:r>
            <w:r w:rsidR="00B53022">
              <w:rPr>
                <w:noProof/>
                <w:webHidden/>
              </w:rPr>
              <w:tab/>
            </w:r>
            <w:r w:rsidR="00B53022">
              <w:rPr>
                <w:noProof/>
                <w:webHidden/>
              </w:rPr>
              <w:fldChar w:fldCharType="begin"/>
            </w:r>
            <w:r w:rsidR="00B53022">
              <w:rPr>
                <w:noProof/>
                <w:webHidden/>
              </w:rPr>
              <w:instrText xml:space="preserve"> PAGEREF _Toc189496002 \h </w:instrText>
            </w:r>
            <w:r w:rsidR="00B53022">
              <w:rPr>
                <w:noProof/>
                <w:webHidden/>
              </w:rPr>
            </w:r>
            <w:r w:rsidR="00B53022">
              <w:rPr>
                <w:noProof/>
                <w:webHidden/>
              </w:rPr>
              <w:fldChar w:fldCharType="separate"/>
            </w:r>
            <w:r w:rsidR="00B53022">
              <w:rPr>
                <w:noProof/>
                <w:webHidden/>
              </w:rPr>
              <w:t>- 11 -</w:t>
            </w:r>
            <w:r w:rsidR="00B53022">
              <w:rPr>
                <w:noProof/>
                <w:webHidden/>
              </w:rPr>
              <w:fldChar w:fldCharType="end"/>
            </w:r>
          </w:hyperlink>
        </w:p>
        <w:p w14:paraId="0EE96655" w14:textId="7AC5CA74" w:rsidR="00B53022" w:rsidRDefault="00DD52ED">
          <w:pPr>
            <w:pStyle w:val="TM2"/>
            <w:tabs>
              <w:tab w:val="right" w:leader="dot" w:pos="10609"/>
            </w:tabs>
            <w:rPr>
              <w:rFonts w:asciiTheme="minorHAnsi" w:eastAsiaTheme="minorEastAsia" w:hAnsiTheme="minorHAnsi" w:cstheme="minorBidi"/>
              <w:noProof/>
              <w:kern w:val="0"/>
              <w:sz w:val="22"/>
              <w:szCs w:val="22"/>
              <w:lang w:eastAsia="fr-FR"/>
            </w:rPr>
          </w:pPr>
          <w:hyperlink w:anchor="_Toc189496003" w:history="1">
            <w:r w:rsidR="00B53022" w:rsidRPr="005A2CE7">
              <w:rPr>
                <w:rStyle w:val="Lienhypertexte"/>
                <w:noProof/>
              </w:rPr>
              <w:t>4.2 Délais d’exécution</w:t>
            </w:r>
            <w:r w:rsidR="00B53022">
              <w:rPr>
                <w:noProof/>
                <w:webHidden/>
              </w:rPr>
              <w:tab/>
            </w:r>
            <w:r w:rsidR="00B53022">
              <w:rPr>
                <w:noProof/>
                <w:webHidden/>
              </w:rPr>
              <w:fldChar w:fldCharType="begin"/>
            </w:r>
            <w:r w:rsidR="00B53022">
              <w:rPr>
                <w:noProof/>
                <w:webHidden/>
              </w:rPr>
              <w:instrText xml:space="preserve"> PAGEREF _Toc189496003 \h </w:instrText>
            </w:r>
            <w:r w:rsidR="00B53022">
              <w:rPr>
                <w:noProof/>
                <w:webHidden/>
              </w:rPr>
            </w:r>
            <w:r w:rsidR="00B53022">
              <w:rPr>
                <w:noProof/>
                <w:webHidden/>
              </w:rPr>
              <w:fldChar w:fldCharType="separate"/>
            </w:r>
            <w:r w:rsidR="00B53022">
              <w:rPr>
                <w:noProof/>
                <w:webHidden/>
              </w:rPr>
              <w:t>- 11 -</w:t>
            </w:r>
            <w:r w:rsidR="00B53022">
              <w:rPr>
                <w:noProof/>
                <w:webHidden/>
              </w:rPr>
              <w:fldChar w:fldCharType="end"/>
            </w:r>
          </w:hyperlink>
        </w:p>
        <w:p w14:paraId="2B0777FD" w14:textId="03D7A83F" w:rsidR="00B53022" w:rsidRDefault="00DD52ED">
          <w:pPr>
            <w:pStyle w:val="TM1"/>
            <w:tabs>
              <w:tab w:val="right" w:leader="dot" w:pos="10609"/>
            </w:tabs>
            <w:rPr>
              <w:rFonts w:asciiTheme="minorHAnsi" w:eastAsiaTheme="minorEastAsia" w:hAnsiTheme="minorHAnsi" w:cstheme="minorBidi"/>
              <w:noProof/>
              <w:kern w:val="0"/>
              <w:sz w:val="22"/>
              <w:szCs w:val="22"/>
              <w:lang w:eastAsia="fr-FR"/>
            </w:rPr>
          </w:pPr>
          <w:hyperlink w:anchor="_Toc189496004" w:history="1">
            <w:r w:rsidR="00B53022" w:rsidRPr="005A2CE7">
              <w:rPr>
                <w:rStyle w:val="Lienhypertexte"/>
                <w:noProof/>
              </w:rPr>
              <w:t>Article 5 - Correspondants</w:t>
            </w:r>
            <w:r w:rsidR="00B53022">
              <w:rPr>
                <w:noProof/>
                <w:webHidden/>
              </w:rPr>
              <w:tab/>
            </w:r>
            <w:r w:rsidR="00B53022">
              <w:rPr>
                <w:noProof/>
                <w:webHidden/>
              </w:rPr>
              <w:fldChar w:fldCharType="begin"/>
            </w:r>
            <w:r w:rsidR="00B53022">
              <w:rPr>
                <w:noProof/>
                <w:webHidden/>
              </w:rPr>
              <w:instrText xml:space="preserve"> PAGEREF _Toc189496004 \h </w:instrText>
            </w:r>
            <w:r w:rsidR="00B53022">
              <w:rPr>
                <w:noProof/>
                <w:webHidden/>
              </w:rPr>
            </w:r>
            <w:r w:rsidR="00B53022">
              <w:rPr>
                <w:noProof/>
                <w:webHidden/>
              </w:rPr>
              <w:fldChar w:fldCharType="separate"/>
            </w:r>
            <w:r w:rsidR="00B53022">
              <w:rPr>
                <w:noProof/>
                <w:webHidden/>
              </w:rPr>
              <w:t>- 12 -</w:t>
            </w:r>
            <w:r w:rsidR="00B53022">
              <w:rPr>
                <w:noProof/>
                <w:webHidden/>
              </w:rPr>
              <w:fldChar w:fldCharType="end"/>
            </w:r>
          </w:hyperlink>
        </w:p>
        <w:p w14:paraId="5892E5B9" w14:textId="0E6AE56A" w:rsidR="00B53022" w:rsidRDefault="00DD52ED">
          <w:pPr>
            <w:pStyle w:val="TM2"/>
            <w:tabs>
              <w:tab w:val="right" w:leader="dot" w:pos="10609"/>
            </w:tabs>
            <w:rPr>
              <w:rFonts w:asciiTheme="minorHAnsi" w:eastAsiaTheme="minorEastAsia" w:hAnsiTheme="minorHAnsi" w:cstheme="minorBidi"/>
              <w:noProof/>
              <w:kern w:val="0"/>
              <w:sz w:val="22"/>
              <w:szCs w:val="22"/>
              <w:lang w:eastAsia="fr-FR"/>
            </w:rPr>
          </w:pPr>
          <w:hyperlink w:anchor="_Toc189496005" w:history="1">
            <w:r w:rsidR="00B53022" w:rsidRPr="005A2CE7">
              <w:rPr>
                <w:rStyle w:val="Lienhypertexte"/>
                <w:noProof/>
              </w:rPr>
              <w:t>5.1. Définition des intervenants</w:t>
            </w:r>
            <w:r w:rsidR="00B53022">
              <w:rPr>
                <w:noProof/>
                <w:webHidden/>
              </w:rPr>
              <w:tab/>
            </w:r>
            <w:r w:rsidR="00B53022">
              <w:rPr>
                <w:noProof/>
                <w:webHidden/>
              </w:rPr>
              <w:fldChar w:fldCharType="begin"/>
            </w:r>
            <w:r w:rsidR="00B53022">
              <w:rPr>
                <w:noProof/>
                <w:webHidden/>
              </w:rPr>
              <w:instrText xml:space="preserve"> PAGEREF _Toc189496005 \h </w:instrText>
            </w:r>
            <w:r w:rsidR="00B53022">
              <w:rPr>
                <w:noProof/>
                <w:webHidden/>
              </w:rPr>
            </w:r>
            <w:r w:rsidR="00B53022">
              <w:rPr>
                <w:noProof/>
                <w:webHidden/>
              </w:rPr>
              <w:fldChar w:fldCharType="separate"/>
            </w:r>
            <w:r w:rsidR="00B53022">
              <w:rPr>
                <w:noProof/>
                <w:webHidden/>
              </w:rPr>
              <w:t>- 12 -</w:t>
            </w:r>
            <w:r w:rsidR="00B53022">
              <w:rPr>
                <w:noProof/>
                <w:webHidden/>
              </w:rPr>
              <w:fldChar w:fldCharType="end"/>
            </w:r>
          </w:hyperlink>
        </w:p>
        <w:p w14:paraId="1683C89F" w14:textId="49096B3C" w:rsidR="00B53022" w:rsidRDefault="00DD52ED">
          <w:pPr>
            <w:pStyle w:val="TM2"/>
            <w:tabs>
              <w:tab w:val="right" w:leader="dot" w:pos="10609"/>
            </w:tabs>
            <w:rPr>
              <w:rFonts w:asciiTheme="minorHAnsi" w:eastAsiaTheme="minorEastAsia" w:hAnsiTheme="minorHAnsi" w:cstheme="minorBidi"/>
              <w:noProof/>
              <w:kern w:val="0"/>
              <w:sz w:val="22"/>
              <w:szCs w:val="22"/>
              <w:lang w:eastAsia="fr-FR"/>
            </w:rPr>
          </w:pPr>
          <w:hyperlink w:anchor="_Toc189496006" w:history="1">
            <w:r w:rsidR="00B53022" w:rsidRPr="005A2CE7">
              <w:rPr>
                <w:rStyle w:val="Lienhypertexte"/>
                <w:noProof/>
              </w:rPr>
              <w:t>5.2. Correspondant du Centre des monuments nationaux</w:t>
            </w:r>
            <w:r w:rsidR="00B53022">
              <w:rPr>
                <w:noProof/>
                <w:webHidden/>
              </w:rPr>
              <w:tab/>
            </w:r>
            <w:r w:rsidR="00B53022">
              <w:rPr>
                <w:noProof/>
                <w:webHidden/>
              </w:rPr>
              <w:fldChar w:fldCharType="begin"/>
            </w:r>
            <w:r w:rsidR="00B53022">
              <w:rPr>
                <w:noProof/>
                <w:webHidden/>
              </w:rPr>
              <w:instrText xml:space="preserve"> PAGEREF _Toc189496006 \h </w:instrText>
            </w:r>
            <w:r w:rsidR="00B53022">
              <w:rPr>
                <w:noProof/>
                <w:webHidden/>
              </w:rPr>
            </w:r>
            <w:r w:rsidR="00B53022">
              <w:rPr>
                <w:noProof/>
                <w:webHidden/>
              </w:rPr>
              <w:fldChar w:fldCharType="separate"/>
            </w:r>
            <w:r w:rsidR="00B53022">
              <w:rPr>
                <w:noProof/>
                <w:webHidden/>
              </w:rPr>
              <w:t>- 12 -</w:t>
            </w:r>
            <w:r w:rsidR="00B53022">
              <w:rPr>
                <w:noProof/>
                <w:webHidden/>
              </w:rPr>
              <w:fldChar w:fldCharType="end"/>
            </w:r>
          </w:hyperlink>
        </w:p>
        <w:p w14:paraId="58B42A24" w14:textId="114DB337" w:rsidR="00B53022" w:rsidRDefault="00DD52ED">
          <w:pPr>
            <w:pStyle w:val="TM2"/>
            <w:tabs>
              <w:tab w:val="right" w:leader="dot" w:pos="10609"/>
            </w:tabs>
            <w:rPr>
              <w:rFonts w:asciiTheme="minorHAnsi" w:eastAsiaTheme="minorEastAsia" w:hAnsiTheme="minorHAnsi" w:cstheme="minorBidi"/>
              <w:noProof/>
              <w:kern w:val="0"/>
              <w:sz w:val="22"/>
              <w:szCs w:val="22"/>
              <w:lang w:eastAsia="fr-FR"/>
            </w:rPr>
          </w:pPr>
          <w:hyperlink w:anchor="_Toc189496007" w:history="1">
            <w:r w:rsidR="00B53022" w:rsidRPr="005A2CE7">
              <w:rPr>
                <w:rStyle w:val="Lienhypertexte"/>
                <w:noProof/>
              </w:rPr>
              <w:t>5.3 Correspondant du titulaire</w:t>
            </w:r>
            <w:r w:rsidR="00B53022">
              <w:rPr>
                <w:noProof/>
                <w:webHidden/>
              </w:rPr>
              <w:tab/>
            </w:r>
            <w:r w:rsidR="00B53022">
              <w:rPr>
                <w:noProof/>
                <w:webHidden/>
              </w:rPr>
              <w:fldChar w:fldCharType="begin"/>
            </w:r>
            <w:r w:rsidR="00B53022">
              <w:rPr>
                <w:noProof/>
                <w:webHidden/>
              </w:rPr>
              <w:instrText xml:space="preserve"> PAGEREF _Toc189496007 \h </w:instrText>
            </w:r>
            <w:r w:rsidR="00B53022">
              <w:rPr>
                <w:noProof/>
                <w:webHidden/>
              </w:rPr>
            </w:r>
            <w:r w:rsidR="00B53022">
              <w:rPr>
                <w:noProof/>
                <w:webHidden/>
              </w:rPr>
              <w:fldChar w:fldCharType="separate"/>
            </w:r>
            <w:r w:rsidR="00B53022">
              <w:rPr>
                <w:noProof/>
                <w:webHidden/>
              </w:rPr>
              <w:t>- 13 -</w:t>
            </w:r>
            <w:r w:rsidR="00B53022">
              <w:rPr>
                <w:noProof/>
                <w:webHidden/>
              </w:rPr>
              <w:fldChar w:fldCharType="end"/>
            </w:r>
          </w:hyperlink>
        </w:p>
        <w:p w14:paraId="12C191A1" w14:textId="11A79AE3" w:rsidR="00B53022" w:rsidRDefault="00DD52ED">
          <w:pPr>
            <w:pStyle w:val="TM2"/>
            <w:tabs>
              <w:tab w:val="right" w:leader="dot" w:pos="10609"/>
            </w:tabs>
            <w:rPr>
              <w:rFonts w:asciiTheme="minorHAnsi" w:eastAsiaTheme="minorEastAsia" w:hAnsiTheme="minorHAnsi" w:cstheme="minorBidi"/>
              <w:noProof/>
              <w:kern w:val="0"/>
              <w:sz w:val="22"/>
              <w:szCs w:val="22"/>
              <w:lang w:eastAsia="fr-FR"/>
            </w:rPr>
          </w:pPr>
          <w:hyperlink w:anchor="_Toc189496008" w:history="1">
            <w:r w:rsidR="00B53022" w:rsidRPr="005A2CE7">
              <w:rPr>
                <w:rStyle w:val="Lienhypertexte"/>
                <w:noProof/>
              </w:rPr>
              <w:t>5.4 Ordres de services</w:t>
            </w:r>
            <w:r w:rsidR="00B53022">
              <w:rPr>
                <w:noProof/>
                <w:webHidden/>
              </w:rPr>
              <w:tab/>
            </w:r>
            <w:r w:rsidR="00B53022">
              <w:rPr>
                <w:noProof/>
                <w:webHidden/>
              </w:rPr>
              <w:fldChar w:fldCharType="begin"/>
            </w:r>
            <w:r w:rsidR="00B53022">
              <w:rPr>
                <w:noProof/>
                <w:webHidden/>
              </w:rPr>
              <w:instrText xml:space="preserve"> PAGEREF _Toc189496008 \h </w:instrText>
            </w:r>
            <w:r w:rsidR="00B53022">
              <w:rPr>
                <w:noProof/>
                <w:webHidden/>
              </w:rPr>
            </w:r>
            <w:r w:rsidR="00B53022">
              <w:rPr>
                <w:noProof/>
                <w:webHidden/>
              </w:rPr>
              <w:fldChar w:fldCharType="separate"/>
            </w:r>
            <w:r w:rsidR="00B53022">
              <w:rPr>
                <w:noProof/>
                <w:webHidden/>
              </w:rPr>
              <w:t>- 13 -</w:t>
            </w:r>
            <w:r w:rsidR="00B53022">
              <w:rPr>
                <w:noProof/>
                <w:webHidden/>
              </w:rPr>
              <w:fldChar w:fldCharType="end"/>
            </w:r>
          </w:hyperlink>
        </w:p>
        <w:p w14:paraId="26FC8C35" w14:textId="47DCD2D8" w:rsidR="00B53022" w:rsidRDefault="00DD52ED">
          <w:pPr>
            <w:pStyle w:val="TM1"/>
            <w:tabs>
              <w:tab w:val="right" w:leader="dot" w:pos="10609"/>
            </w:tabs>
            <w:rPr>
              <w:rFonts w:asciiTheme="minorHAnsi" w:eastAsiaTheme="minorEastAsia" w:hAnsiTheme="minorHAnsi" w:cstheme="minorBidi"/>
              <w:noProof/>
              <w:kern w:val="0"/>
              <w:sz w:val="22"/>
              <w:szCs w:val="22"/>
              <w:lang w:eastAsia="fr-FR"/>
            </w:rPr>
          </w:pPr>
          <w:hyperlink w:anchor="_Toc189496009" w:history="1">
            <w:r w:rsidR="00B53022" w:rsidRPr="005A2CE7">
              <w:rPr>
                <w:rStyle w:val="Lienhypertexte"/>
                <w:noProof/>
              </w:rPr>
              <w:t>Article 6 - Obligation générale du titulaire</w:t>
            </w:r>
            <w:r w:rsidR="00B53022">
              <w:rPr>
                <w:noProof/>
                <w:webHidden/>
              </w:rPr>
              <w:tab/>
            </w:r>
            <w:r w:rsidR="00B53022">
              <w:rPr>
                <w:noProof/>
                <w:webHidden/>
              </w:rPr>
              <w:fldChar w:fldCharType="begin"/>
            </w:r>
            <w:r w:rsidR="00B53022">
              <w:rPr>
                <w:noProof/>
                <w:webHidden/>
              </w:rPr>
              <w:instrText xml:space="preserve"> PAGEREF _Toc189496009 \h </w:instrText>
            </w:r>
            <w:r w:rsidR="00B53022">
              <w:rPr>
                <w:noProof/>
                <w:webHidden/>
              </w:rPr>
            </w:r>
            <w:r w:rsidR="00B53022">
              <w:rPr>
                <w:noProof/>
                <w:webHidden/>
              </w:rPr>
              <w:fldChar w:fldCharType="separate"/>
            </w:r>
            <w:r w:rsidR="00B53022">
              <w:rPr>
                <w:noProof/>
                <w:webHidden/>
              </w:rPr>
              <w:t>- 13 -</w:t>
            </w:r>
            <w:r w:rsidR="00B53022">
              <w:rPr>
                <w:noProof/>
                <w:webHidden/>
              </w:rPr>
              <w:fldChar w:fldCharType="end"/>
            </w:r>
          </w:hyperlink>
        </w:p>
        <w:p w14:paraId="419B8201" w14:textId="71A88DE4" w:rsidR="00B53022" w:rsidRDefault="00DD52ED">
          <w:pPr>
            <w:pStyle w:val="TM1"/>
            <w:tabs>
              <w:tab w:val="right" w:leader="dot" w:pos="10609"/>
            </w:tabs>
            <w:rPr>
              <w:rFonts w:asciiTheme="minorHAnsi" w:eastAsiaTheme="minorEastAsia" w:hAnsiTheme="minorHAnsi" w:cstheme="minorBidi"/>
              <w:noProof/>
              <w:kern w:val="0"/>
              <w:sz w:val="22"/>
              <w:szCs w:val="22"/>
              <w:lang w:eastAsia="fr-FR"/>
            </w:rPr>
          </w:pPr>
          <w:hyperlink w:anchor="_Toc189496010" w:history="1">
            <w:r w:rsidR="00B53022" w:rsidRPr="005A2CE7">
              <w:rPr>
                <w:rStyle w:val="Lienhypertexte"/>
                <w:noProof/>
              </w:rPr>
              <w:t xml:space="preserve">Article 7 - </w:t>
            </w:r>
            <w:r w:rsidR="00B53022" w:rsidRPr="005A2CE7">
              <w:rPr>
                <w:rStyle w:val="Lienhypertexte"/>
                <w:rFonts w:eastAsia="MS Mincho"/>
                <w:noProof/>
                <w:lang w:eastAsia="fr-FR"/>
              </w:rPr>
              <w:t>Obligations générales du Centre des monuments nationaux.</w:t>
            </w:r>
            <w:r w:rsidR="00B53022">
              <w:rPr>
                <w:noProof/>
                <w:webHidden/>
              </w:rPr>
              <w:tab/>
            </w:r>
            <w:r w:rsidR="00B53022">
              <w:rPr>
                <w:noProof/>
                <w:webHidden/>
              </w:rPr>
              <w:fldChar w:fldCharType="begin"/>
            </w:r>
            <w:r w:rsidR="00B53022">
              <w:rPr>
                <w:noProof/>
                <w:webHidden/>
              </w:rPr>
              <w:instrText xml:space="preserve"> PAGEREF _Toc189496010 \h </w:instrText>
            </w:r>
            <w:r w:rsidR="00B53022">
              <w:rPr>
                <w:noProof/>
                <w:webHidden/>
              </w:rPr>
            </w:r>
            <w:r w:rsidR="00B53022">
              <w:rPr>
                <w:noProof/>
                <w:webHidden/>
              </w:rPr>
              <w:fldChar w:fldCharType="separate"/>
            </w:r>
            <w:r w:rsidR="00B53022">
              <w:rPr>
                <w:noProof/>
                <w:webHidden/>
              </w:rPr>
              <w:t>- 13 -</w:t>
            </w:r>
            <w:r w:rsidR="00B53022">
              <w:rPr>
                <w:noProof/>
                <w:webHidden/>
              </w:rPr>
              <w:fldChar w:fldCharType="end"/>
            </w:r>
          </w:hyperlink>
        </w:p>
        <w:p w14:paraId="05D73569" w14:textId="2D86AA23" w:rsidR="00B53022" w:rsidRDefault="00DD52ED">
          <w:pPr>
            <w:pStyle w:val="TM1"/>
            <w:tabs>
              <w:tab w:val="right" w:leader="dot" w:pos="10609"/>
            </w:tabs>
            <w:rPr>
              <w:rFonts w:asciiTheme="minorHAnsi" w:eastAsiaTheme="minorEastAsia" w:hAnsiTheme="minorHAnsi" w:cstheme="minorBidi"/>
              <w:noProof/>
              <w:kern w:val="0"/>
              <w:sz w:val="22"/>
              <w:szCs w:val="22"/>
              <w:lang w:eastAsia="fr-FR"/>
            </w:rPr>
          </w:pPr>
          <w:hyperlink w:anchor="_Toc189496011" w:history="1">
            <w:r w:rsidR="00B53022" w:rsidRPr="005A2CE7">
              <w:rPr>
                <w:rStyle w:val="Lienhypertexte"/>
                <w:noProof/>
              </w:rPr>
              <w:t>Article 8 - Description des prestations</w:t>
            </w:r>
            <w:r w:rsidR="00B53022">
              <w:rPr>
                <w:noProof/>
                <w:webHidden/>
              </w:rPr>
              <w:tab/>
            </w:r>
            <w:r w:rsidR="00B53022">
              <w:rPr>
                <w:noProof/>
                <w:webHidden/>
              </w:rPr>
              <w:fldChar w:fldCharType="begin"/>
            </w:r>
            <w:r w:rsidR="00B53022">
              <w:rPr>
                <w:noProof/>
                <w:webHidden/>
              </w:rPr>
              <w:instrText xml:space="preserve"> PAGEREF _Toc189496011 \h </w:instrText>
            </w:r>
            <w:r w:rsidR="00B53022">
              <w:rPr>
                <w:noProof/>
                <w:webHidden/>
              </w:rPr>
            </w:r>
            <w:r w:rsidR="00B53022">
              <w:rPr>
                <w:noProof/>
                <w:webHidden/>
              </w:rPr>
              <w:fldChar w:fldCharType="separate"/>
            </w:r>
            <w:r w:rsidR="00B53022">
              <w:rPr>
                <w:noProof/>
                <w:webHidden/>
              </w:rPr>
              <w:t>- 14 -</w:t>
            </w:r>
            <w:r w:rsidR="00B53022">
              <w:rPr>
                <w:noProof/>
                <w:webHidden/>
              </w:rPr>
              <w:fldChar w:fldCharType="end"/>
            </w:r>
          </w:hyperlink>
        </w:p>
        <w:p w14:paraId="2C28B6D7" w14:textId="33555671" w:rsidR="00B53022" w:rsidRPr="00DD52ED" w:rsidRDefault="00DD52ED">
          <w:pPr>
            <w:pStyle w:val="TM1"/>
            <w:tabs>
              <w:tab w:val="right" w:leader="dot" w:pos="10609"/>
            </w:tabs>
            <w:rPr>
              <w:rFonts w:asciiTheme="minorHAnsi" w:eastAsiaTheme="minorEastAsia" w:hAnsiTheme="minorHAnsi" w:cstheme="minorBidi"/>
              <w:noProof/>
              <w:kern w:val="0"/>
              <w:sz w:val="22"/>
              <w:szCs w:val="22"/>
              <w:lang w:eastAsia="fr-FR"/>
            </w:rPr>
          </w:pPr>
          <w:hyperlink w:anchor="_Toc189496012" w:history="1">
            <w:r w:rsidR="00B53022" w:rsidRPr="00DD52ED">
              <w:rPr>
                <w:rStyle w:val="Lienhypertexte"/>
                <w:noProof/>
              </w:rPr>
              <w:t xml:space="preserve">Article 9 - Opérations de vérification – Admission des prestations </w:t>
            </w:r>
            <w:r w:rsidR="00B53022" w:rsidRPr="00DD52ED">
              <w:rPr>
                <w:noProof/>
                <w:webHidden/>
              </w:rPr>
              <w:tab/>
            </w:r>
            <w:r w:rsidR="00B53022" w:rsidRPr="00DD52ED">
              <w:rPr>
                <w:noProof/>
                <w:webHidden/>
              </w:rPr>
              <w:fldChar w:fldCharType="begin"/>
            </w:r>
            <w:r w:rsidR="00B53022" w:rsidRPr="00DD52ED">
              <w:rPr>
                <w:noProof/>
                <w:webHidden/>
              </w:rPr>
              <w:instrText xml:space="preserve"> PAGEREF _Toc189496012 \h </w:instrText>
            </w:r>
            <w:r w:rsidR="00B53022" w:rsidRPr="00DD52ED">
              <w:rPr>
                <w:noProof/>
                <w:webHidden/>
              </w:rPr>
            </w:r>
            <w:r w:rsidR="00B53022" w:rsidRPr="00DD52ED">
              <w:rPr>
                <w:noProof/>
                <w:webHidden/>
              </w:rPr>
              <w:fldChar w:fldCharType="separate"/>
            </w:r>
            <w:r w:rsidR="00B53022" w:rsidRPr="00DD52ED">
              <w:rPr>
                <w:noProof/>
                <w:webHidden/>
              </w:rPr>
              <w:t>- 14 -</w:t>
            </w:r>
            <w:r w:rsidR="00B53022" w:rsidRPr="00DD52ED">
              <w:rPr>
                <w:noProof/>
                <w:webHidden/>
              </w:rPr>
              <w:fldChar w:fldCharType="end"/>
            </w:r>
          </w:hyperlink>
        </w:p>
        <w:p w14:paraId="30FB2AB3" w14:textId="78E4960F" w:rsidR="00B53022" w:rsidRPr="00DD52ED" w:rsidRDefault="00DD52ED">
          <w:pPr>
            <w:pStyle w:val="TM1"/>
            <w:tabs>
              <w:tab w:val="right" w:leader="dot" w:pos="10609"/>
            </w:tabs>
            <w:rPr>
              <w:rFonts w:asciiTheme="minorHAnsi" w:eastAsiaTheme="minorEastAsia" w:hAnsiTheme="minorHAnsi" w:cstheme="minorBidi"/>
              <w:noProof/>
              <w:kern w:val="0"/>
              <w:sz w:val="22"/>
              <w:szCs w:val="22"/>
              <w:lang w:eastAsia="fr-FR"/>
            </w:rPr>
          </w:pPr>
          <w:hyperlink w:anchor="_Toc189496013" w:history="1">
            <w:r w:rsidR="00B53022" w:rsidRPr="00DD52ED">
              <w:rPr>
                <w:rStyle w:val="Lienhypertexte"/>
                <w:noProof/>
              </w:rPr>
              <w:t>Article 10 - Garantie</w:t>
            </w:r>
            <w:r w:rsidR="00B53022" w:rsidRPr="00DD52ED">
              <w:rPr>
                <w:noProof/>
                <w:webHidden/>
              </w:rPr>
              <w:tab/>
            </w:r>
            <w:r w:rsidR="00B53022" w:rsidRPr="00DD52ED">
              <w:rPr>
                <w:noProof/>
                <w:webHidden/>
              </w:rPr>
              <w:fldChar w:fldCharType="begin"/>
            </w:r>
            <w:r w:rsidR="00B53022" w:rsidRPr="00DD52ED">
              <w:rPr>
                <w:noProof/>
                <w:webHidden/>
              </w:rPr>
              <w:instrText xml:space="preserve"> PAGEREF _Toc189496013 \h </w:instrText>
            </w:r>
            <w:r w:rsidR="00B53022" w:rsidRPr="00DD52ED">
              <w:rPr>
                <w:noProof/>
                <w:webHidden/>
              </w:rPr>
            </w:r>
            <w:r w:rsidR="00B53022" w:rsidRPr="00DD52ED">
              <w:rPr>
                <w:noProof/>
                <w:webHidden/>
              </w:rPr>
              <w:fldChar w:fldCharType="separate"/>
            </w:r>
            <w:r w:rsidR="00B53022" w:rsidRPr="00DD52ED">
              <w:rPr>
                <w:noProof/>
                <w:webHidden/>
              </w:rPr>
              <w:t>- 16 -</w:t>
            </w:r>
            <w:r w:rsidR="00B53022" w:rsidRPr="00DD52ED">
              <w:rPr>
                <w:noProof/>
                <w:webHidden/>
              </w:rPr>
              <w:fldChar w:fldCharType="end"/>
            </w:r>
          </w:hyperlink>
        </w:p>
        <w:p w14:paraId="2EA1F1A4" w14:textId="30B523A5" w:rsidR="00B53022" w:rsidRDefault="00DD52ED">
          <w:pPr>
            <w:pStyle w:val="TM1"/>
            <w:tabs>
              <w:tab w:val="right" w:leader="dot" w:pos="10609"/>
            </w:tabs>
            <w:rPr>
              <w:rFonts w:asciiTheme="minorHAnsi" w:eastAsiaTheme="minorEastAsia" w:hAnsiTheme="minorHAnsi" w:cstheme="minorBidi"/>
              <w:noProof/>
              <w:kern w:val="0"/>
              <w:sz w:val="22"/>
              <w:szCs w:val="22"/>
              <w:lang w:eastAsia="fr-FR"/>
            </w:rPr>
          </w:pPr>
          <w:hyperlink w:anchor="_Toc189496014" w:history="1">
            <w:r w:rsidR="00B53022" w:rsidRPr="00DD52ED">
              <w:rPr>
                <w:rStyle w:val="Lienhypertexte"/>
                <w:noProof/>
              </w:rPr>
              <w:t>Article 11 – Maintenance</w:t>
            </w:r>
            <w:r w:rsidR="00B53022" w:rsidRPr="00DD52ED">
              <w:rPr>
                <w:noProof/>
                <w:webHidden/>
              </w:rPr>
              <w:tab/>
            </w:r>
            <w:r w:rsidR="00B53022" w:rsidRPr="00DD52ED">
              <w:rPr>
                <w:noProof/>
                <w:webHidden/>
              </w:rPr>
              <w:fldChar w:fldCharType="begin"/>
            </w:r>
            <w:r w:rsidR="00B53022" w:rsidRPr="00DD52ED">
              <w:rPr>
                <w:noProof/>
                <w:webHidden/>
              </w:rPr>
              <w:instrText xml:space="preserve"> PAGEREF _Toc189496014 \h </w:instrText>
            </w:r>
            <w:r w:rsidR="00B53022" w:rsidRPr="00DD52ED">
              <w:rPr>
                <w:noProof/>
                <w:webHidden/>
              </w:rPr>
            </w:r>
            <w:r w:rsidR="00B53022" w:rsidRPr="00DD52ED">
              <w:rPr>
                <w:noProof/>
                <w:webHidden/>
              </w:rPr>
              <w:fldChar w:fldCharType="separate"/>
            </w:r>
            <w:r w:rsidR="00B53022" w:rsidRPr="00DD52ED">
              <w:rPr>
                <w:noProof/>
                <w:webHidden/>
              </w:rPr>
              <w:t>- 16 -</w:t>
            </w:r>
            <w:r w:rsidR="00B53022" w:rsidRPr="00DD52ED">
              <w:rPr>
                <w:noProof/>
                <w:webHidden/>
              </w:rPr>
              <w:fldChar w:fldCharType="end"/>
            </w:r>
          </w:hyperlink>
        </w:p>
        <w:p w14:paraId="15BFE78A" w14:textId="4984A620" w:rsidR="00B53022" w:rsidRDefault="00DD52ED">
          <w:pPr>
            <w:pStyle w:val="TM1"/>
            <w:tabs>
              <w:tab w:val="right" w:leader="dot" w:pos="10609"/>
            </w:tabs>
            <w:rPr>
              <w:rFonts w:asciiTheme="minorHAnsi" w:eastAsiaTheme="minorEastAsia" w:hAnsiTheme="minorHAnsi" w:cstheme="minorBidi"/>
              <w:noProof/>
              <w:kern w:val="0"/>
              <w:sz w:val="22"/>
              <w:szCs w:val="22"/>
              <w:lang w:eastAsia="fr-FR"/>
            </w:rPr>
          </w:pPr>
          <w:hyperlink w:anchor="_Toc189496015" w:history="1">
            <w:r w:rsidR="00B53022" w:rsidRPr="005A2CE7">
              <w:rPr>
                <w:rStyle w:val="Lienhypertexte"/>
                <w:noProof/>
              </w:rPr>
              <w:t xml:space="preserve">Article 12 – </w:t>
            </w:r>
            <w:r w:rsidR="00B53022" w:rsidRPr="005A2CE7">
              <w:rPr>
                <w:rStyle w:val="Lienhypertexte"/>
                <w:noProof/>
                <w:lang w:eastAsia="fr-FR"/>
              </w:rPr>
              <w:t>Montant du marché</w:t>
            </w:r>
            <w:r w:rsidR="00B53022">
              <w:rPr>
                <w:noProof/>
                <w:webHidden/>
              </w:rPr>
              <w:tab/>
            </w:r>
            <w:r w:rsidR="00B53022">
              <w:rPr>
                <w:noProof/>
                <w:webHidden/>
              </w:rPr>
              <w:fldChar w:fldCharType="begin"/>
            </w:r>
            <w:r w:rsidR="00B53022">
              <w:rPr>
                <w:noProof/>
                <w:webHidden/>
              </w:rPr>
              <w:instrText xml:space="preserve"> PAGEREF _Toc189496015 \h </w:instrText>
            </w:r>
            <w:r w:rsidR="00B53022">
              <w:rPr>
                <w:noProof/>
                <w:webHidden/>
              </w:rPr>
            </w:r>
            <w:r w:rsidR="00B53022">
              <w:rPr>
                <w:noProof/>
                <w:webHidden/>
              </w:rPr>
              <w:fldChar w:fldCharType="separate"/>
            </w:r>
            <w:r w:rsidR="00B53022">
              <w:rPr>
                <w:noProof/>
                <w:webHidden/>
              </w:rPr>
              <w:t>- 16 -</w:t>
            </w:r>
            <w:r w:rsidR="00B53022">
              <w:rPr>
                <w:noProof/>
                <w:webHidden/>
              </w:rPr>
              <w:fldChar w:fldCharType="end"/>
            </w:r>
          </w:hyperlink>
        </w:p>
        <w:p w14:paraId="7E224D21" w14:textId="58C33432" w:rsidR="00B53022" w:rsidRDefault="00DD52ED">
          <w:pPr>
            <w:pStyle w:val="TM1"/>
            <w:tabs>
              <w:tab w:val="right" w:leader="dot" w:pos="10609"/>
            </w:tabs>
            <w:rPr>
              <w:rFonts w:asciiTheme="minorHAnsi" w:eastAsiaTheme="minorEastAsia" w:hAnsiTheme="minorHAnsi" w:cstheme="minorBidi"/>
              <w:noProof/>
              <w:kern w:val="0"/>
              <w:sz w:val="22"/>
              <w:szCs w:val="22"/>
              <w:lang w:eastAsia="fr-FR"/>
            </w:rPr>
          </w:pPr>
          <w:hyperlink w:anchor="_Toc189496016" w:history="1">
            <w:r w:rsidR="00B53022" w:rsidRPr="005A2CE7">
              <w:rPr>
                <w:rStyle w:val="Lienhypertexte"/>
                <w:noProof/>
              </w:rPr>
              <w:t>Article 13 - Modalités de détermination des prix</w:t>
            </w:r>
            <w:r w:rsidR="00B53022">
              <w:rPr>
                <w:noProof/>
                <w:webHidden/>
              </w:rPr>
              <w:tab/>
            </w:r>
            <w:r w:rsidR="00B53022">
              <w:rPr>
                <w:noProof/>
                <w:webHidden/>
              </w:rPr>
              <w:fldChar w:fldCharType="begin"/>
            </w:r>
            <w:r w:rsidR="00B53022">
              <w:rPr>
                <w:noProof/>
                <w:webHidden/>
              </w:rPr>
              <w:instrText xml:space="preserve"> PAGEREF _Toc189496016 \h </w:instrText>
            </w:r>
            <w:r w:rsidR="00B53022">
              <w:rPr>
                <w:noProof/>
                <w:webHidden/>
              </w:rPr>
            </w:r>
            <w:r w:rsidR="00B53022">
              <w:rPr>
                <w:noProof/>
                <w:webHidden/>
              </w:rPr>
              <w:fldChar w:fldCharType="separate"/>
            </w:r>
            <w:r w:rsidR="00B53022">
              <w:rPr>
                <w:noProof/>
                <w:webHidden/>
              </w:rPr>
              <w:t>- 17 -</w:t>
            </w:r>
            <w:r w:rsidR="00B53022">
              <w:rPr>
                <w:noProof/>
                <w:webHidden/>
              </w:rPr>
              <w:fldChar w:fldCharType="end"/>
            </w:r>
          </w:hyperlink>
        </w:p>
        <w:p w14:paraId="04F5ED71" w14:textId="07D718F6" w:rsidR="00B53022" w:rsidRDefault="00DD52ED">
          <w:pPr>
            <w:pStyle w:val="TM2"/>
            <w:tabs>
              <w:tab w:val="right" w:leader="dot" w:pos="10609"/>
            </w:tabs>
            <w:rPr>
              <w:rFonts w:asciiTheme="minorHAnsi" w:eastAsiaTheme="minorEastAsia" w:hAnsiTheme="minorHAnsi" w:cstheme="minorBidi"/>
              <w:noProof/>
              <w:kern w:val="0"/>
              <w:sz w:val="22"/>
              <w:szCs w:val="22"/>
              <w:lang w:eastAsia="fr-FR"/>
            </w:rPr>
          </w:pPr>
          <w:hyperlink w:anchor="_Toc189496017" w:history="1">
            <w:r w:rsidR="00B53022" w:rsidRPr="005A2CE7">
              <w:rPr>
                <w:rStyle w:val="Lienhypertexte"/>
                <w:noProof/>
              </w:rPr>
              <w:t>13.1 Forme des prix</w:t>
            </w:r>
            <w:r w:rsidR="00B53022">
              <w:rPr>
                <w:noProof/>
                <w:webHidden/>
              </w:rPr>
              <w:tab/>
            </w:r>
            <w:r w:rsidR="00B53022">
              <w:rPr>
                <w:noProof/>
                <w:webHidden/>
              </w:rPr>
              <w:fldChar w:fldCharType="begin"/>
            </w:r>
            <w:r w:rsidR="00B53022">
              <w:rPr>
                <w:noProof/>
                <w:webHidden/>
              </w:rPr>
              <w:instrText xml:space="preserve"> PAGEREF _Toc189496017 \h </w:instrText>
            </w:r>
            <w:r w:rsidR="00B53022">
              <w:rPr>
                <w:noProof/>
                <w:webHidden/>
              </w:rPr>
            </w:r>
            <w:r w:rsidR="00B53022">
              <w:rPr>
                <w:noProof/>
                <w:webHidden/>
              </w:rPr>
              <w:fldChar w:fldCharType="separate"/>
            </w:r>
            <w:r w:rsidR="00B53022">
              <w:rPr>
                <w:noProof/>
                <w:webHidden/>
              </w:rPr>
              <w:t>- 17 -</w:t>
            </w:r>
            <w:r w:rsidR="00B53022">
              <w:rPr>
                <w:noProof/>
                <w:webHidden/>
              </w:rPr>
              <w:fldChar w:fldCharType="end"/>
            </w:r>
          </w:hyperlink>
        </w:p>
        <w:p w14:paraId="69A2C4AA" w14:textId="18B158CE" w:rsidR="00B53022" w:rsidRDefault="00DD52ED">
          <w:pPr>
            <w:pStyle w:val="TM2"/>
            <w:tabs>
              <w:tab w:val="right" w:leader="dot" w:pos="10609"/>
            </w:tabs>
            <w:rPr>
              <w:rFonts w:asciiTheme="minorHAnsi" w:eastAsiaTheme="minorEastAsia" w:hAnsiTheme="minorHAnsi" w:cstheme="minorBidi"/>
              <w:noProof/>
              <w:kern w:val="0"/>
              <w:sz w:val="22"/>
              <w:szCs w:val="22"/>
              <w:lang w:eastAsia="fr-FR"/>
            </w:rPr>
          </w:pPr>
          <w:hyperlink w:anchor="_Toc189496018" w:history="1">
            <w:r w:rsidR="00B53022" w:rsidRPr="005A2CE7">
              <w:rPr>
                <w:rStyle w:val="Lienhypertexte"/>
                <w:noProof/>
              </w:rPr>
              <w:t>13.2 Modalités de révision des prix</w:t>
            </w:r>
            <w:r w:rsidR="00B53022">
              <w:rPr>
                <w:noProof/>
                <w:webHidden/>
              </w:rPr>
              <w:tab/>
            </w:r>
            <w:r w:rsidR="00B53022">
              <w:rPr>
                <w:noProof/>
                <w:webHidden/>
              </w:rPr>
              <w:fldChar w:fldCharType="begin"/>
            </w:r>
            <w:r w:rsidR="00B53022">
              <w:rPr>
                <w:noProof/>
                <w:webHidden/>
              </w:rPr>
              <w:instrText xml:space="preserve"> PAGEREF _Toc189496018 \h </w:instrText>
            </w:r>
            <w:r w:rsidR="00B53022">
              <w:rPr>
                <w:noProof/>
                <w:webHidden/>
              </w:rPr>
            </w:r>
            <w:r w:rsidR="00B53022">
              <w:rPr>
                <w:noProof/>
                <w:webHidden/>
              </w:rPr>
              <w:fldChar w:fldCharType="separate"/>
            </w:r>
            <w:r w:rsidR="00B53022">
              <w:rPr>
                <w:noProof/>
                <w:webHidden/>
              </w:rPr>
              <w:t>- 17 -</w:t>
            </w:r>
            <w:r w:rsidR="00B53022">
              <w:rPr>
                <w:noProof/>
                <w:webHidden/>
              </w:rPr>
              <w:fldChar w:fldCharType="end"/>
            </w:r>
          </w:hyperlink>
        </w:p>
        <w:p w14:paraId="245FABF0" w14:textId="1E488446" w:rsidR="00B53022" w:rsidRDefault="00DD52ED">
          <w:pPr>
            <w:pStyle w:val="TM2"/>
            <w:tabs>
              <w:tab w:val="right" w:leader="dot" w:pos="10609"/>
            </w:tabs>
            <w:rPr>
              <w:rFonts w:asciiTheme="minorHAnsi" w:eastAsiaTheme="minorEastAsia" w:hAnsiTheme="minorHAnsi" w:cstheme="minorBidi"/>
              <w:noProof/>
              <w:kern w:val="0"/>
              <w:sz w:val="22"/>
              <w:szCs w:val="22"/>
              <w:lang w:eastAsia="fr-FR"/>
            </w:rPr>
          </w:pPr>
          <w:hyperlink w:anchor="_Toc189496019" w:history="1">
            <w:r w:rsidR="00B53022" w:rsidRPr="005A2CE7">
              <w:rPr>
                <w:rStyle w:val="Lienhypertexte"/>
                <w:noProof/>
              </w:rPr>
              <w:t>13.3 Contenu des prix</w:t>
            </w:r>
            <w:r w:rsidR="00B53022">
              <w:rPr>
                <w:noProof/>
                <w:webHidden/>
              </w:rPr>
              <w:tab/>
            </w:r>
            <w:r w:rsidR="00B53022">
              <w:rPr>
                <w:noProof/>
                <w:webHidden/>
              </w:rPr>
              <w:fldChar w:fldCharType="begin"/>
            </w:r>
            <w:r w:rsidR="00B53022">
              <w:rPr>
                <w:noProof/>
                <w:webHidden/>
              </w:rPr>
              <w:instrText xml:space="preserve"> PAGEREF _Toc189496019 \h </w:instrText>
            </w:r>
            <w:r w:rsidR="00B53022">
              <w:rPr>
                <w:noProof/>
                <w:webHidden/>
              </w:rPr>
            </w:r>
            <w:r w:rsidR="00B53022">
              <w:rPr>
                <w:noProof/>
                <w:webHidden/>
              </w:rPr>
              <w:fldChar w:fldCharType="separate"/>
            </w:r>
            <w:r w:rsidR="00B53022">
              <w:rPr>
                <w:noProof/>
                <w:webHidden/>
              </w:rPr>
              <w:t>- 17 -</w:t>
            </w:r>
            <w:r w:rsidR="00B53022">
              <w:rPr>
                <w:noProof/>
                <w:webHidden/>
              </w:rPr>
              <w:fldChar w:fldCharType="end"/>
            </w:r>
          </w:hyperlink>
        </w:p>
        <w:p w14:paraId="0553EB89" w14:textId="249BF55F" w:rsidR="00B53022" w:rsidRDefault="00DD52ED">
          <w:pPr>
            <w:pStyle w:val="TM1"/>
            <w:tabs>
              <w:tab w:val="right" w:leader="dot" w:pos="10609"/>
            </w:tabs>
            <w:rPr>
              <w:rFonts w:asciiTheme="minorHAnsi" w:eastAsiaTheme="minorEastAsia" w:hAnsiTheme="minorHAnsi" w:cstheme="minorBidi"/>
              <w:noProof/>
              <w:kern w:val="0"/>
              <w:sz w:val="22"/>
              <w:szCs w:val="22"/>
              <w:lang w:eastAsia="fr-FR"/>
            </w:rPr>
          </w:pPr>
          <w:hyperlink w:anchor="_Toc189496020" w:history="1">
            <w:r w:rsidR="00B53022" w:rsidRPr="005A2CE7">
              <w:rPr>
                <w:rStyle w:val="Lienhypertexte"/>
                <w:noProof/>
              </w:rPr>
              <w:t>Article 14 - Modalités de règlement</w:t>
            </w:r>
            <w:r w:rsidR="00B53022">
              <w:rPr>
                <w:noProof/>
                <w:webHidden/>
              </w:rPr>
              <w:tab/>
            </w:r>
            <w:r w:rsidR="00B53022">
              <w:rPr>
                <w:noProof/>
                <w:webHidden/>
              </w:rPr>
              <w:fldChar w:fldCharType="begin"/>
            </w:r>
            <w:r w:rsidR="00B53022">
              <w:rPr>
                <w:noProof/>
                <w:webHidden/>
              </w:rPr>
              <w:instrText xml:space="preserve"> PAGEREF _Toc189496020 \h </w:instrText>
            </w:r>
            <w:r w:rsidR="00B53022">
              <w:rPr>
                <w:noProof/>
                <w:webHidden/>
              </w:rPr>
            </w:r>
            <w:r w:rsidR="00B53022">
              <w:rPr>
                <w:noProof/>
                <w:webHidden/>
              </w:rPr>
              <w:fldChar w:fldCharType="separate"/>
            </w:r>
            <w:r w:rsidR="00B53022">
              <w:rPr>
                <w:noProof/>
                <w:webHidden/>
              </w:rPr>
              <w:t>- 18 -</w:t>
            </w:r>
            <w:r w:rsidR="00B53022">
              <w:rPr>
                <w:noProof/>
                <w:webHidden/>
              </w:rPr>
              <w:fldChar w:fldCharType="end"/>
            </w:r>
          </w:hyperlink>
        </w:p>
        <w:p w14:paraId="7F7F95F9" w14:textId="2EED2189" w:rsidR="00B53022" w:rsidRDefault="00DD52ED">
          <w:pPr>
            <w:pStyle w:val="TM2"/>
            <w:tabs>
              <w:tab w:val="right" w:leader="dot" w:pos="10609"/>
            </w:tabs>
            <w:rPr>
              <w:rFonts w:asciiTheme="minorHAnsi" w:eastAsiaTheme="minorEastAsia" w:hAnsiTheme="minorHAnsi" w:cstheme="minorBidi"/>
              <w:noProof/>
              <w:kern w:val="0"/>
              <w:sz w:val="22"/>
              <w:szCs w:val="22"/>
              <w:lang w:eastAsia="fr-FR"/>
            </w:rPr>
          </w:pPr>
          <w:hyperlink w:anchor="_Toc189496021" w:history="1">
            <w:r w:rsidR="00B53022" w:rsidRPr="005A2CE7">
              <w:rPr>
                <w:rStyle w:val="Lienhypertexte"/>
                <w:noProof/>
              </w:rPr>
              <w:t>14.1 Compte à créditer</w:t>
            </w:r>
            <w:r w:rsidR="00B53022">
              <w:rPr>
                <w:noProof/>
                <w:webHidden/>
              </w:rPr>
              <w:tab/>
            </w:r>
            <w:r w:rsidR="00B53022">
              <w:rPr>
                <w:noProof/>
                <w:webHidden/>
              </w:rPr>
              <w:fldChar w:fldCharType="begin"/>
            </w:r>
            <w:r w:rsidR="00B53022">
              <w:rPr>
                <w:noProof/>
                <w:webHidden/>
              </w:rPr>
              <w:instrText xml:space="preserve"> PAGEREF _Toc189496021 \h </w:instrText>
            </w:r>
            <w:r w:rsidR="00B53022">
              <w:rPr>
                <w:noProof/>
                <w:webHidden/>
              </w:rPr>
            </w:r>
            <w:r w:rsidR="00B53022">
              <w:rPr>
                <w:noProof/>
                <w:webHidden/>
              </w:rPr>
              <w:fldChar w:fldCharType="separate"/>
            </w:r>
            <w:r w:rsidR="00B53022">
              <w:rPr>
                <w:noProof/>
                <w:webHidden/>
              </w:rPr>
              <w:t>- 18 -</w:t>
            </w:r>
            <w:r w:rsidR="00B53022">
              <w:rPr>
                <w:noProof/>
                <w:webHidden/>
              </w:rPr>
              <w:fldChar w:fldCharType="end"/>
            </w:r>
          </w:hyperlink>
        </w:p>
        <w:p w14:paraId="5CA95BEE" w14:textId="1BD1F954" w:rsidR="00B53022" w:rsidRDefault="00DD52ED">
          <w:pPr>
            <w:pStyle w:val="TM2"/>
            <w:tabs>
              <w:tab w:val="right" w:leader="dot" w:pos="10609"/>
            </w:tabs>
            <w:rPr>
              <w:rFonts w:asciiTheme="minorHAnsi" w:eastAsiaTheme="minorEastAsia" w:hAnsiTheme="minorHAnsi" w:cstheme="minorBidi"/>
              <w:noProof/>
              <w:kern w:val="0"/>
              <w:sz w:val="22"/>
              <w:szCs w:val="22"/>
              <w:lang w:eastAsia="fr-FR"/>
            </w:rPr>
          </w:pPr>
          <w:hyperlink w:anchor="_Toc189496022" w:history="1">
            <w:r w:rsidR="00B53022" w:rsidRPr="005A2CE7">
              <w:rPr>
                <w:rStyle w:val="Lienhypertexte"/>
                <w:noProof/>
              </w:rPr>
              <w:t>14.2 Production des factures</w:t>
            </w:r>
            <w:r w:rsidR="00B53022">
              <w:rPr>
                <w:noProof/>
                <w:webHidden/>
              </w:rPr>
              <w:tab/>
            </w:r>
            <w:r w:rsidR="00B53022">
              <w:rPr>
                <w:noProof/>
                <w:webHidden/>
              </w:rPr>
              <w:fldChar w:fldCharType="begin"/>
            </w:r>
            <w:r w:rsidR="00B53022">
              <w:rPr>
                <w:noProof/>
                <w:webHidden/>
              </w:rPr>
              <w:instrText xml:space="preserve"> PAGEREF _Toc189496022 \h </w:instrText>
            </w:r>
            <w:r w:rsidR="00B53022">
              <w:rPr>
                <w:noProof/>
                <w:webHidden/>
              </w:rPr>
            </w:r>
            <w:r w:rsidR="00B53022">
              <w:rPr>
                <w:noProof/>
                <w:webHidden/>
              </w:rPr>
              <w:fldChar w:fldCharType="separate"/>
            </w:r>
            <w:r w:rsidR="00B53022">
              <w:rPr>
                <w:noProof/>
                <w:webHidden/>
              </w:rPr>
              <w:t>- 18 -</w:t>
            </w:r>
            <w:r w:rsidR="00B53022">
              <w:rPr>
                <w:noProof/>
                <w:webHidden/>
              </w:rPr>
              <w:fldChar w:fldCharType="end"/>
            </w:r>
          </w:hyperlink>
        </w:p>
        <w:p w14:paraId="683897A5" w14:textId="5B66AFDD" w:rsidR="00B53022" w:rsidRDefault="00DD52ED">
          <w:pPr>
            <w:pStyle w:val="TM2"/>
            <w:tabs>
              <w:tab w:val="right" w:leader="dot" w:pos="10609"/>
            </w:tabs>
            <w:rPr>
              <w:rFonts w:asciiTheme="minorHAnsi" w:eastAsiaTheme="minorEastAsia" w:hAnsiTheme="minorHAnsi" w:cstheme="minorBidi"/>
              <w:noProof/>
              <w:kern w:val="0"/>
              <w:sz w:val="22"/>
              <w:szCs w:val="22"/>
              <w:lang w:eastAsia="fr-FR"/>
            </w:rPr>
          </w:pPr>
          <w:hyperlink w:anchor="_Toc189496023" w:history="1">
            <w:r w:rsidR="00B53022" w:rsidRPr="005A2CE7">
              <w:rPr>
                <w:rStyle w:val="Lienhypertexte"/>
                <w:noProof/>
              </w:rPr>
              <w:t>14.3 Répartition des paiements</w:t>
            </w:r>
            <w:r w:rsidR="00B53022">
              <w:rPr>
                <w:noProof/>
                <w:webHidden/>
              </w:rPr>
              <w:tab/>
            </w:r>
            <w:r w:rsidR="00B53022">
              <w:rPr>
                <w:noProof/>
                <w:webHidden/>
              </w:rPr>
              <w:fldChar w:fldCharType="begin"/>
            </w:r>
            <w:r w:rsidR="00B53022">
              <w:rPr>
                <w:noProof/>
                <w:webHidden/>
              </w:rPr>
              <w:instrText xml:space="preserve"> PAGEREF _Toc189496023 \h </w:instrText>
            </w:r>
            <w:r w:rsidR="00B53022">
              <w:rPr>
                <w:noProof/>
                <w:webHidden/>
              </w:rPr>
            </w:r>
            <w:r w:rsidR="00B53022">
              <w:rPr>
                <w:noProof/>
                <w:webHidden/>
              </w:rPr>
              <w:fldChar w:fldCharType="separate"/>
            </w:r>
            <w:r w:rsidR="00B53022">
              <w:rPr>
                <w:noProof/>
                <w:webHidden/>
              </w:rPr>
              <w:t>- 19 -</w:t>
            </w:r>
            <w:r w:rsidR="00B53022">
              <w:rPr>
                <w:noProof/>
                <w:webHidden/>
              </w:rPr>
              <w:fldChar w:fldCharType="end"/>
            </w:r>
          </w:hyperlink>
        </w:p>
        <w:p w14:paraId="5E1E7B24" w14:textId="3C0225DB" w:rsidR="00B53022" w:rsidRDefault="00DD52ED">
          <w:pPr>
            <w:pStyle w:val="TM2"/>
            <w:tabs>
              <w:tab w:val="right" w:leader="dot" w:pos="10609"/>
            </w:tabs>
            <w:rPr>
              <w:rFonts w:asciiTheme="minorHAnsi" w:eastAsiaTheme="minorEastAsia" w:hAnsiTheme="minorHAnsi" w:cstheme="minorBidi"/>
              <w:noProof/>
              <w:kern w:val="0"/>
              <w:sz w:val="22"/>
              <w:szCs w:val="22"/>
              <w:lang w:eastAsia="fr-FR"/>
            </w:rPr>
          </w:pPr>
          <w:hyperlink w:anchor="_Toc189496024" w:history="1">
            <w:r w:rsidR="00B53022" w:rsidRPr="005A2CE7">
              <w:rPr>
                <w:rStyle w:val="Lienhypertexte"/>
                <w:noProof/>
              </w:rPr>
              <w:t>14.4 Délai de paiement</w:t>
            </w:r>
            <w:r w:rsidR="00B53022">
              <w:rPr>
                <w:noProof/>
                <w:webHidden/>
              </w:rPr>
              <w:tab/>
            </w:r>
            <w:r w:rsidR="00B53022">
              <w:rPr>
                <w:noProof/>
                <w:webHidden/>
              </w:rPr>
              <w:fldChar w:fldCharType="begin"/>
            </w:r>
            <w:r w:rsidR="00B53022">
              <w:rPr>
                <w:noProof/>
                <w:webHidden/>
              </w:rPr>
              <w:instrText xml:space="preserve"> PAGEREF _Toc189496024 \h </w:instrText>
            </w:r>
            <w:r w:rsidR="00B53022">
              <w:rPr>
                <w:noProof/>
                <w:webHidden/>
              </w:rPr>
            </w:r>
            <w:r w:rsidR="00B53022">
              <w:rPr>
                <w:noProof/>
                <w:webHidden/>
              </w:rPr>
              <w:fldChar w:fldCharType="separate"/>
            </w:r>
            <w:r w:rsidR="00B53022">
              <w:rPr>
                <w:noProof/>
                <w:webHidden/>
              </w:rPr>
              <w:t>- 19 -</w:t>
            </w:r>
            <w:r w:rsidR="00B53022">
              <w:rPr>
                <w:noProof/>
                <w:webHidden/>
              </w:rPr>
              <w:fldChar w:fldCharType="end"/>
            </w:r>
          </w:hyperlink>
        </w:p>
        <w:p w14:paraId="52670AFD" w14:textId="52322F0D" w:rsidR="00B53022" w:rsidRDefault="00DD52ED">
          <w:pPr>
            <w:pStyle w:val="TM2"/>
            <w:tabs>
              <w:tab w:val="right" w:leader="dot" w:pos="10609"/>
            </w:tabs>
            <w:rPr>
              <w:rFonts w:asciiTheme="minorHAnsi" w:eastAsiaTheme="minorEastAsia" w:hAnsiTheme="minorHAnsi" w:cstheme="minorBidi"/>
              <w:noProof/>
              <w:kern w:val="0"/>
              <w:sz w:val="22"/>
              <w:szCs w:val="22"/>
              <w:lang w:eastAsia="fr-FR"/>
            </w:rPr>
          </w:pPr>
          <w:hyperlink w:anchor="_Toc189496025" w:history="1">
            <w:r w:rsidR="00B53022" w:rsidRPr="005A2CE7">
              <w:rPr>
                <w:rStyle w:val="Lienhypertexte"/>
                <w:noProof/>
              </w:rPr>
              <w:t>14.5 Avance</w:t>
            </w:r>
            <w:r w:rsidR="00B53022">
              <w:rPr>
                <w:noProof/>
                <w:webHidden/>
              </w:rPr>
              <w:tab/>
            </w:r>
            <w:r w:rsidR="00B53022">
              <w:rPr>
                <w:noProof/>
                <w:webHidden/>
              </w:rPr>
              <w:fldChar w:fldCharType="begin"/>
            </w:r>
            <w:r w:rsidR="00B53022">
              <w:rPr>
                <w:noProof/>
                <w:webHidden/>
              </w:rPr>
              <w:instrText xml:space="preserve"> PAGEREF _Toc189496025 \h </w:instrText>
            </w:r>
            <w:r w:rsidR="00B53022">
              <w:rPr>
                <w:noProof/>
                <w:webHidden/>
              </w:rPr>
            </w:r>
            <w:r w:rsidR="00B53022">
              <w:rPr>
                <w:noProof/>
                <w:webHidden/>
              </w:rPr>
              <w:fldChar w:fldCharType="separate"/>
            </w:r>
            <w:r w:rsidR="00B53022">
              <w:rPr>
                <w:noProof/>
                <w:webHidden/>
              </w:rPr>
              <w:t>- 19 -</w:t>
            </w:r>
            <w:r w:rsidR="00B53022">
              <w:rPr>
                <w:noProof/>
                <w:webHidden/>
              </w:rPr>
              <w:fldChar w:fldCharType="end"/>
            </w:r>
          </w:hyperlink>
        </w:p>
        <w:p w14:paraId="561D6FDD" w14:textId="04E74A5C" w:rsidR="00B53022" w:rsidRDefault="00DD52ED">
          <w:pPr>
            <w:pStyle w:val="TM1"/>
            <w:tabs>
              <w:tab w:val="right" w:leader="dot" w:pos="10609"/>
            </w:tabs>
            <w:rPr>
              <w:rFonts w:asciiTheme="minorHAnsi" w:eastAsiaTheme="minorEastAsia" w:hAnsiTheme="minorHAnsi" w:cstheme="minorBidi"/>
              <w:noProof/>
              <w:kern w:val="0"/>
              <w:sz w:val="22"/>
              <w:szCs w:val="22"/>
              <w:lang w:eastAsia="fr-FR"/>
            </w:rPr>
          </w:pPr>
          <w:hyperlink w:anchor="_Toc189496026" w:history="1">
            <w:r w:rsidR="00B53022" w:rsidRPr="005A2CE7">
              <w:rPr>
                <w:rStyle w:val="Lienhypertexte"/>
                <w:noProof/>
              </w:rPr>
              <w:t>Article 15 - Sous-traitance</w:t>
            </w:r>
            <w:r w:rsidR="00B53022">
              <w:rPr>
                <w:noProof/>
                <w:webHidden/>
              </w:rPr>
              <w:tab/>
            </w:r>
            <w:r w:rsidR="00B53022">
              <w:rPr>
                <w:noProof/>
                <w:webHidden/>
              </w:rPr>
              <w:fldChar w:fldCharType="begin"/>
            </w:r>
            <w:r w:rsidR="00B53022">
              <w:rPr>
                <w:noProof/>
                <w:webHidden/>
              </w:rPr>
              <w:instrText xml:space="preserve"> PAGEREF _Toc189496026 \h </w:instrText>
            </w:r>
            <w:r w:rsidR="00B53022">
              <w:rPr>
                <w:noProof/>
                <w:webHidden/>
              </w:rPr>
            </w:r>
            <w:r w:rsidR="00B53022">
              <w:rPr>
                <w:noProof/>
                <w:webHidden/>
              </w:rPr>
              <w:fldChar w:fldCharType="separate"/>
            </w:r>
            <w:r w:rsidR="00B53022">
              <w:rPr>
                <w:noProof/>
                <w:webHidden/>
              </w:rPr>
              <w:t>- 20 -</w:t>
            </w:r>
            <w:r w:rsidR="00B53022">
              <w:rPr>
                <w:noProof/>
                <w:webHidden/>
              </w:rPr>
              <w:fldChar w:fldCharType="end"/>
            </w:r>
          </w:hyperlink>
        </w:p>
        <w:p w14:paraId="425956F7" w14:textId="6D20AB37" w:rsidR="00B53022" w:rsidRDefault="00DD52ED">
          <w:pPr>
            <w:pStyle w:val="TM1"/>
            <w:tabs>
              <w:tab w:val="right" w:leader="dot" w:pos="10609"/>
            </w:tabs>
            <w:rPr>
              <w:rFonts w:asciiTheme="minorHAnsi" w:eastAsiaTheme="minorEastAsia" w:hAnsiTheme="minorHAnsi" w:cstheme="minorBidi"/>
              <w:noProof/>
              <w:kern w:val="0"/>
              <w:sz w:val="22"/>
              <w:szCs w:val="22"/>
              <w:lang w:eastAsia="fr-FR"/>
            </w:rPr>
          </w:pPr>
          <w:hyperlink w:anchor="_Toc189496027" w:history="1">
            <w:r w:rsidR="00B53022" w:rsidRPr="005A2CE7">
              <w:rPr>
                <w:rStyle w:val="Lienhypertexte"/>
                <w:noProof/>
              </w:rPr>
              <w:t>Article 16 - Cession ou nantissement de créance</w:t>
            </w:r>
            <w:r w:rsidR="00B53022">
              <w:rPr>
                <w:noProof/>
                <w:webHidden/>
              </w:rPr>
              <w:tab/>
            </w:r>
            <w:r w:rsidR="00B53022">
              <w:rPr>
                <w:noProof/>
                <w:webHidden/>
              </w:rPr>
              <w:fldChar w:fldCharType="begin"/>
            </w:r>
            <w:r w:rsidR="00B53022">
              <w:rPr>
                <w:noProof/>
                <w:webHidden/>
              </w:rPr>
              <w:instrText xml:space="preserve"> PAGEREF _Toc189496027 \h </w:instrText>
            </w:r>
            <w:r w:rsidR="00B53022">
              <w:rPr>
                <w:noProof/>
                <w:webHidden/>
              </w:rPr>
            </w:r>
            <w:r w:rsidR="00B53022">
              <w:rPr>
                <w:noProof/>
                <w:webHidden/>
              </w:rPr>
              <w:fldChar w:fldCharType="separate"/>
            </w:r>
            <w:r w:rsidR="00B53022">
              <w:rPr>
                <w:noProof/>
                <w:webHidden/>
              </w:rPr>
              <w:t>- 20 -</w:t>
            </w:r>
            <w:r w:rsidR="00B53022">
              <w:rPr>
                <w:noProof/>
                <w:webHidden/>
              </w:rPr>
              <w:fldChar w:fldCharType="end"/>
            </w:r>
          </w:hyperlink>
        </w:p>
        <w:p w14:paraId="786A07DC" w14:textId="2C19CBA3" w:rsidR="00B53022" w:rsidRDefault="00DD52ED">
          <w:pPr>
            <w:pStyle w:val="TM1"/>
            <w:tabs>
              <w:tab w:val="right" w:leader="dot" w:pos="10609"/>
            </w:tabs>
            <w:rPr>
              <w:rFonts w:asciiTheme="minorHAnsi" w:eastAsiaTheme="minorEastAsia" w:hAnsiTheme="minorHAnsi" w:cstheme="minorBidi"/>
              <w:noProof/>
              <w:kern w:val="0"/>
              <w:sz w:val="22"/>
              <w:szCs w:val="22"/>
              <w:lang w:eastAsia="fr-FR"/>
            </w:rPr>
          </w:pPr>
          <w:hyperlink w:anchor="_Toc189496028" w:history="1">
            <w:r w:rsidR="00B53022" w:rsidRPr="005A2CE7">
              <w:rPr>
                <w:rStyle w:val="Lienhypertexte"/>
                <w:noProof/>
              </w:rPr>
              <w:t>Article 17 – Utilisation des résultats – Propriété matérielle et intellectuelle</w:t>
            </w:r>
            <w:r w:rsidR="00B53022">
              <w:rPr>
                <w:noProof/>
                <w:webHidden/>
              </w:rPr>
              <w:tab/>
            </w:r>
            <w:r w:rsidR="00B53022">
              <w:rPr>
                <w:noProof/>
                <w:webHidden/>
              </w:rPr>
              <w:fldChar w:fldCharType="begin"/>
            </w:r>
            <w:r w:rsidR="00B53022">
              <w:rPr>
                <w:noProof/>
                <w:webHidden/>
              </w:rPr>
              <w:instrText xml:space="preserve"> PAGEREF _Toc189496028 \h </w:instrText>
            </w:r>
            <w:r w:rsidR="00B53022">
              <w:rPr>
                <w:noProof/>
                <w:webHidden/>
              </w:rPr>
            </w:r>
            <w:r w:rsidR="00B53022">
              <w:rPr>
                <w:noProof/>
                <w:webHidden/>
              </w:rPr>
              <w:fldChar w:fldCharType="separate"/>
            </w:r>
            <w:r w:rsidR="00B53022">
              <w:rPr>
                <w:noProof/>
                <w:webHidden/>
              </w:rPr>
              <w:t>- 20 -</w:t>
            </w:r>
            <w:r w:rsidR="00B53022">
              <w:rPr>
                <w:noProof/>
                <w:webHidden/>
              </w:rPr>
              <w:fldChar w:fldCharType="end"/>
            </w:r>
          </w:hyperlink>
        </w:p>
        <w:p w14:paraId="16BC83BA" w14:textId="662F2A14" w:rsidR="00B53022" w:rsidRDefault="00DD52ED">
          <w:pPr>
            <w:pStyle w:val="TM1"/>
            <w:tabs>
              <w:tab w:val="right" w:leader="dot" w:pos="10609"/>
            </w:tabs>
            <w:rPr>
              <w:rFonts w:asciiTheme="minorHAnsi" w:eastAsiaTheme="minorEastAsia" w:hAnsiTheme="minorHAnsi" w:cstheme="minorBidi"/>
              <w:noProof/>
              <w:kern w:val="0"/>
              <w:sz w:val="22"/>
              <w:szCs w:val="22"/>
              <w:lang w:eastAsia="fr-FR"/>
            </w:rPr>
          </w:pPr>
          <w:hyperlink w:anchor="_Toc189496029" w:history="1">
            <w:r w:rsidR="00B53022" w:rsidRPr="005A2CE7">
              <w:rPr>
                <w:rStyle w:val="Lienhypertexte"/>
                <w:noProof/>
              </w:rPr>
              <w:t>Article 18 - Pénalités</w:t>
            </w:r>
            <w:r w:rsidR="00B53022">
              <w:rPr>
                <w:noProof/>
                <w:webHidden/>
              </w:rPr>
              <w:tab/>
            </w:r>
            <w:r w:rsidR="00B53022">
              <w:rPr>
                <w:noProof/>
                <w:webHidden/>
              </w:rPr>
              <w:fldChar w:fldCharType="begin"/>
            </w:r>
            <w:r w:rsidR="00B53022">
              <w:rPr>
                <w:noProof/>
                <w:webHidden/>
              </w:rPr>
              <w:instrText xml:space="preserve"> PAGEREF _Toc189496029 \h </w:instrText>
            </w:r>
            <w:r w:rsidR="00B53022">
              <w:rPr>
                <w:noProof/>
                <w:webHidden/>
              </w:rPr>
            </w:r>
            <w:r w:rsidR="00B53022">
              <w:rPr>
                <w:noProof/>
                <w:webHidden/>
              </w:rPr>
              <w:fldChar w:fldCharType="separate"/>
            </w:r>
            <w:r w:rsidR="00B53022">
              <w:rPr>
                <w:noProof/>
                <w:webHidden/>
              </w:rPr>
              <w:t>- 22 -</w:t>
            </w:r>
            <w:r w:rsidR="00B53022">
              <w:rPr>
                <w:noProof/>
                <w:webHidden/>
              </w:rPr>
              <w:fldChar w:fldCharType="end"/>
            </w:r>
          </w:hyperlink>
        </w:p>
        <w:p w14:paraId="59163356" w14:textId="4B0AF4BC" w:rsidR="00B53022" w:rsidRDefault="00DD52ED">
          <w:pPr>
            <w:pStyle w:val="TM2"/>
            <w:tabs>
              <w:tab w:val="right" w:leader="dot" w:pos="10609"/>
            </w:tabs>
            <w:rPr>
              <w:rFonts w:asciiTheme="minorHAnsi" w:eastAsiaTheme="minorEastAsia" w:hAnsiTheme="minorHAnsi" w:cstheme="minorBidi"/>
              <w:noProof/>
              <w:kern w:val="0"/>
              <w:sz w:val="22"/>
              <w:szCs w:val="22"/>
              <w:lang w:eastAsia="fr-FR"/>
            </w:rPr>
          </w:pPr>
          <w:hyperlink w:anchor="_Toc189496030" w:history="1">
            <w:r w:rsidR="00B53022" w:rsidRPr="005A2CE7">
              <w:rPr>
                <w:rStyle w:val="Lienhypertexte"/>
                <w:noProof/>
              </w:rPr>
              <w:t>18.1 - Pénalités applicables en cas de retard dans les délais d’exécution</w:t>
            </w:r>
            <w:r w:rsidR="00B53022">
              <w:rPr>
                <w:noProof/>
                <w:webHidden/>
              </w:rPr>
              <w:tab/>
            </w:r>
            <w:r w:rsidR="00B53022">
              <w:rPr>
                <w:noProof/>
                <w:webHidden/>
              </w:rPr>
              <w:fldChar w:fldCharType="begin"/>
            </w:r>
            <w:r w:rsidR="00B53022">
              <w:rPr>
                <w:noProof/>
                <w:webHidden/>
              </w:rPr>
              <w:instrText xml:space="preserve"> PAGEREF _Toc189496030 \h </w:instrText>
            </w:r>
            <w:r w:rsidR="00B53022">
              <w:rPr>
                <w:noProof/>
                <w:webHidden/>
              </w:rPr>
            </w:r>
            <w:r w:rsidR="00B53022">
              <w:rPr>
                <w:noProof/>
                <w:webHidden/>
              </w:rPr>
              <w:fldChar w:fldCharType="separate"/>
            </w:r>
            <w:r w:rsidR="00B53022">
              <w:rPr>
                <w:noProof/>
                <w:webHidden/>
              </w:rPr>
              <w:t>- 23 -</w:t>
            </w:r>
            <w:r w:rsidR="00B53022">
              <w:rPr>
                <w:noProof/>
                <w:webHidden/>
              </w:rPr>
              <w:fldChar w:fldCharType="end"/>
            </w:r>
          </w:hyperlink>
        </w:p>
        <w:p w14:paraId="43BC4FFF" w14:textId="512F25A1" w:rsidR="00B53022" w:rsidRDefault="00DD52ED">
          <w:pPr>
            <w:pStyle w:val="TM2"/>
            <w:tabs>
              <w:tab w:val="right" w:leader="dot" w:pos="10609"/>
            </w:tabs>
            <w:rPr>
              <w:rFonts w:asciiTheme="minorHAnsi" w:eastAsiaTheme="minorEastAsia" w:hAnsiTheme="minorHAnsi" w:cstheme="minorBidi"/>
              <w:noProof/>
              <w:kern w:val="0"/>
              <w:sz w:val="22"/>
              <w:szCs w:val="22"/>
              <w:lang w:eastAsia="fr-FR"/>
            </w:rPr>
          </w:pPr>
          <w:hyperlink w:anchor="_Toc189496031" w:history="1">
            <w:r w:rsidR="00B53022" w:rsidRPr="005A2CE7">
              <w:rPr>
                <w:rStyle w:val="Lienhypertexte"/>
                <w:noProof/>
              </w:rPr>
              <w:t>18.2 - Dysfonctionnements pendant la période de vérification d’aptitude</w:t>
            </w:r>
            <w:r w:rsidR="00B53022">
              <w:rPr>
                <w:noProof/>
                <w:webHidden/>
              </w:rPr>
              <w:tab/>
            </w:r>
            <w:r w:rsidR="00B53022">
              <w:rPr>
                <w:noProof/>
                <w:webHidden/>
              </w:rPr>
              <w:fldChar w:fldCharType="begin"/>
            </w:r>
            <w:r w:rsidR="00B53022">
              <w:rPr>
                <w:noProof/>
                <w:webHidden/>
              </w:rPr>
              <w:instrText xml:space="preserve"> PAGEREF _Toc189496031 \h </w:instrText>
            </w:r>
            <w:r w:rsidR="00B53022">
              <w:rPr>
                <w:noProof/>
                <w:webHidden/>
              </w:rPr>
            </w:r>
            <w:r w:rsidR="00B53022">
              <w:rPr>
                <w:noProof/>
                <w:webHidden/>
              </w:rPr>
              <w:fldChar w:fldCharType="separate"/>
            </w:r>
            <w:r w:rsidR="00B53022">
              <w:rPr>
                <w:noProof/>
                <w:webHidden/>
              </w:rPr>
              <w:t>- 23 -</w:t>
            </w:r>
            <w:r w:rsidR="00B53022">
              <w:rPr>
                <w:noProof/>
                <w:webHidden/>
              </w:rPr>
              <w:fldChar w:fldCharType="end"/>
            </w:r>
          </w:hyperlink>
        </w:p>
        <w:p w14:paraId="2A55B6BD" w14:textId="7D31CF34" w:rsidR="00B53022" w:rsidRDefault="00DD52ED">
          <w:pPr>
            <w:pStyle w:val="TM2"/>
            <w:tabs>
              <w:tab w:val="right" w:leader="dot" w:pos="10609"/>
            </w:tabs>
            <w:rPr>
              <w:rFonts w:asciiTheme="minorHAnsi" w:eastAsiaTheme="minorEastAsia" w:hAnsiTheme="minorHAnsi" w:cstheme="minorBidi"/>
              <w:noProof/>
              <w:kern w:val="0"/>
              <w:sz w:val="22"/>
              <w:szCs w:val="22"/>
              <w:lang w:eastAsia="fr-FR"/>
            </w:rPr>
          </w:pPr>
          <w:hyperlink w:anchor="_Toc189496032" w:history="1">
            <w:r w:rsidR="00B53022" w:rsidRPr="005A2CE7">
              <w:rPr>
                <w:rStyle w:val="Lienhypertexte"/>
                <w:noProof/>
              </w:rPr>
              <w:t>18.3 - Dysfonctionnements pendant la période de vérification de service régulier</w:t>
            </w:r>
            <w:r w:rsidR="00B53022">
              <w:rPr>
                <w:noProof/>
                <w:webHidden/>
              </w:rPr>
              <w:tab/>
            </w:r>
            <w:r w:rsidR="00B53022">
              <w:rPr>
                <w:noProof/>
                <w:webHidden/>
              </w:rPr>
              <w:fldChar w:fldCharType="begin"/>
            </w:r>
            <w:r w:rsidR="00B53022">
              <w:rPr>
                <w:noProof/>
                <w:webHidden/>
              </w:rPr>
              <w:instrText xml:space="preserve"> PAGEREF _Toc189496032 \h </w:instrText>
            </w:r>
            <w:r w:rsidR="00B53022">
              <w:rPr>
                <w:noProof/>
                <w:webHidden/>
              </w:rPr>
            </w:r>
            <w:r w:rsidR="00B53022">
              <w:rPr>
                <w:noProof/>
                <w:webHidden/>
              </w:rPr>
              <w:fldChar w:fldCharType="separate"/>
            </w:r>
            <w:r w:rsidR="00B53022">
              <w:rPr>
                <w:noProof/>
                <w:webHidden/>
              </w:rPr>
              <w:t>- 23 -</w:t>
            </w:r>
            <w:r w:rsidR="00B53022">
              <w:rPr>
                <w:noProof/>
                <w:webHidden/>
              </w:rPr>
              <w:fldChar w:fldCharType="end"/>
            </w:r>
          </w:hyperlink>
        </w:p>
        <w:p w14:paraId="355046FB" w14:textId="0C3EBD6E" w:rsidR="00B53022" w:rsidRDefault="00DD52ED">
          <w:pPr>
            <w:pStyle w:val="TM1"/>
            <w:tabs>
              <w:tab w:val="right" w:leader="dot" w:pos="10609"/>
            </w:tabs>
            <w:rPr>
              <w:rFonts w:asciiTheme="minorHAnsi" w:eastAsiaTheme="minorEastAsia" w:hAnsiTheme="minorHAnsi" w:cstheme="minorBidi"/>
              <w:noProof/>
              <w:kern w:val="0"/>
              <w:sz w:val="22"/>
              <w:szCs w:val="22"/>
              <w:lang w:eastAsia="fr-FR"/>
            </w:rPr>
          </w:pPr>
          <w:hyperlink w:anchor="_Toc189496033" w:history="1">
            <w:r w:rsidR="00B53022" w:rsidRPr="005A2CE7">
              <w:rPr>
                <w:rStyle w:val="Lienhypertexte"/>
                <w:noProof/>
              </w:rPr>
              <w:t>Article 19 – Assurances</w:t>
            </w:r>
            <w:r w:rsidR="00B53022">
              <w:rPr>
                <w:noProof/>
                <w:webHidden/>
              </w:rPr>
              <w:tab/>
            </w:r>
            <w:r w:rsidR="00B53022">
              <w:rPr>
                <w:noProof/>
                <w:webHidden/>
              </w:rPr>
              <w:fldChar w:fldCharType="begin"/>
            </w:r>
            <w:r w:rsidR="00B53022">
              <w:rPr>
                <w:noProof/>
                <w:webHidden/>
              </w:rPr>
              <w:instrText xml:space="preserve"> PAGEREF _Toc189496033 \h </w:instrText>
            </w:r>
            <w:r w:rsidR="00B53022">
              <w:rPr>
                <w:noProof/>
                <w:webHidden/>
              </w:rPr>
            </w:r>
            <w:r w:rsidR="00B53022">
              <w:rPr>
                <w:noProof/>
                <w:webHidden/>
              </w:rPr>
              <w:fldChar w:fldCharType="separate"/>
            </w:r>
            <w:r w:rsidR="00B53022">
              <w:rPr>
                <w:noProof/>
                <w:webHidden/>
              </w:rPr>
              <w:t>- 23 -</w:t>
            </w:r>
            <w:r w:rsidR="00B53022">
              <w:rPr>
                <w:noProof/>
                <w:webHidden/>
              </w:rPr>
              <w:fldChar w:fldCharType="end"/>
            </w:r>
          </w:hyperlink>
        </w:p>
        <w:p w14:paraId="63BFC840" w14:textId="799B052E" w:rsidR="00B53022" w:rsidRDefault="00DD52ED">
          <w:pPr>
            <w:pStyle w:val="TM1"/>
            <w:tabs>
              <w:tab w:val="right" w:leader="dot" w:pos="10609"/>
            </w:tabs>
            <w:rPr>
              <w:rFonts w:asciiTheme="minorHAnsi" w:eastAsiaTheme="minorEastAsia" w:hAnsiTheme="minorHAnsi" w:cstheme="minorBidi"/>
              <w:noProof/>
              <w:kern w:val="0"/>
              <w:sz w:val="22"/>
              <w:szCs w:val="22"/>
              <w:lang w:eastAsia="fr-FR"/>
            </w:rPr>
          </w:pPr>
          <w:hyperlink w:anchor="_Toc189496034" w:history="1">
            <w:r w:rsidR="00B53022" w:rsidRPr="005A2CE7">
              <w:rPr>
                <w:rStyle w:val="Lienhypertexte"/>
                <w:noProof/>
              </w:rPr>
              <w:t>Article 20 - Obligation de confidentialité</w:t>
            </w:r>
            <w:r w:rsidR="00B53022">
              <w:rPr>
                <w:noProof/>
                <w:webHidden/>
              </w:rPr>
              <w:tab/>
            </w:r>
            <w:r w:rsidR="00B53022">
              <w:rPr>
                <w:noProof/>
                <w:webHidden/>
              </w:rPr>
              <w:fldChar w:fldCharType="begin"/>
            </w:r>
            <w:r w:rsidR="00B53022">
              <w:rPr>
                <w:noProof/>
                <w:webHidden/>
              </w:rPr>
              <w:instrText xml:space="preserve"> PAGEREF _Toc189496034 \h </w:instrText>
            </w:r>
            <w:r w:rsidR="00B53022">
              <w:rPr>
                <w:noProof/>
                <w:webHidden/>
              </w:rPr>
            </w:r>
            <w:r w:rsidR="00B53022">
              <w:rPr>
                <w:noProof/>
                <w:webHidden/>
              </w:rPr>
              <w:fldChar w:fldCharType="separate"/>
            </w:r>
            <w:r w:rsidR="00B53022">
              <w:rPr>
                <w:noProof/>
                <w:webHidden/>
              </w:rPr>
              <w:t>- 25 -</w:t>
            </w:r>
            <w:r w:rsidR="00B53022">
              <w:rPr>
                <w:noProof/>
                <w:webHidden/>
              </w:rPr>
              <w:fldChar w:fldCharType="end"/>
            </w:r>
          </w:hyperlink>
        </w:p>
        <w:p w14:paraId="4F721A83" w14:textId="4B5B12DC" w:rsidR="00B53022" w:rsidRDefault="00DD52ED">
          <w:pPr>
            <w:pStyle w:val="TM1"/>
            <w:tabs>
              <w:tab w:val="right" w:leader="dot" w:pos="10609"/>
            </w:tabs>
            <w:rPr>
              <w:rFonts w:asciiTheme="minorHAnsi" w:eastAsiaTheme="minorEastAsia" w:hAnsiTheme="minorHAnsi" w:cstheme="minorBidi"/>
              <w:noProof/>
              <w:kern w:val="0"/>
              <w:sz w:val="22"/>
              <w:szCs w:val="22"/>
              <w:lang w:eastAsia="fr-FR"/>
            </w:rPr>
          </w:pPr>
          <w:hyperlink w:anchor="_Toc189496035" w:history="1">
            <w:r w:rsidR="00B53022" w:rsidRPr="005A2CE7">
              <w:rPr>
                <w:rStyle w:val="Lienhypertexte"/>
                <w:noProof/>
              </w:rPr>
              <w:t>Article 21 – Protection des données à caractère personnel</w:t>
            </w:r>
            <w:r w:rsidR="00B53022">
              <w:rPr>
                <w:noProof/>
                <w:webHidden/>
              </w:rPr>
              <w:tab/>
            </w:r>
            <w:r w:rsidR="00B53022">
              <w:rPr>
                <w:noProof/>
                <w:webHidden/>
              </w:rPr>
              <w:fldChar w:fldCharType="begin"/>
            </w:r>
            <w:r w:rsidR="00B53022">
              <w:rPr>
                <w:noProof/>
                <w:webHidden/>
              </w:rPr>
              <w:instrText xml:space="preserve"> PAGEREF _Toc189496035 \h </w:instrText>
            </w:r>
            <w:r w:rsidR="00B53022">
              <w:rPr>
                <w:noProof/>
                <w:webHidden/>
              </w:rPr>
            </w:r>
            <w:r w:rsidR="00B53022">
              <w:rPr>
                <w:noProof/>
                <w:webHidden/>
              </w:rPr>
              <w:fldChar w:fldCharType="separate"/>
            </w:r>
            <w:r w:rsidR="00B53022">
              <w:rPr>
                <w:noProof/>
                <w:webHidden/>
              </w:rPr>
              <w:t>- 25 -</w:t>
            </w:r>
            <w:r w:rsidR="00B53022">
              <w:rPr>
                <w:noProof/>
                <w:webHidden/>
              </w:rPr>
              <w:fldChar w:fldCharType="end"/>
            </w:r>
          </w:hyperlink>
        </w:p>
        <w:p w14:paraId="676FF691" w14:textId="76CC3961" w:rsidR="00B53022" w:rsidRDefault="00DD52ED">
          <w:pPr>
            <w:pStyle w:val="TM1"/>
            <w:tabs>
              <w:tab w:val="right" w:leader="dot" w:pos="10609"/>
            </w:tabs>
            <w:rPr>
              <w:rFonts w:asciiTheme="minorHAnsi" w:eastAsiaTheme="minorEastAsia" w:hAnsiTheme="minorHAnsi" w:cstheme="minorBidi"/>
              <w:noProof/>
              <w:kern w:val="0"/>
              <w:sz w:val="22"/>
              <w:szCs w:val="22"/>
              <w:lang w:eastAsia="fr-FR"/>
            </w:rPr>
          </w:pPr>
          <w:hyperlink w:anchor="_Toc189496036" w:history="1">
            <w:r w:rsidR="00B53022" w:rsidRPr="005A2CE7">
              <w:rPr>
                <w:rStyle w:val="Lienhypertexte"/>
                <w:noProof/>
              </w:rPr>
              <w:t>Article 22 - Changement dans la structure de la société</w:t>
            </w:r>
            <w:r w:rsidR="00B53022">
              <w:rPr>
                <w:noProof/>
                <w:webHidden/>
              </w:rPr>
              <w:tab/>
            </w:r>
            <w:r w:rsidR="00B53022">
              <w:rPr>
                <w:noProof/>
                <w:webHidden/>
              </w:rPr>
              <w:fldChar w:fldCharType="begin"/>
            </w:r>
            <w:r w:rsidR="00B53022">
              <w:rPr>
                <w:noProof/>
                <w:webHidden/>
              </w:rPr>
              <w:instrText xml:space="preserve"> PAGEREF _Toc189496036 \h </w:instrText>
            </w:r>
            <w:r w:rsidR="00B53022">
              <w:rPr>
                <w:noProof/>
                <w:webHidden/>
              </w:rPr>
            </w:r>
            <w:r w:rsidR="00B53022">
              <w:rPr>
                <w:noProof/>
                <w:webHidden/>
              </w:rPr>
              <w:fldChar w:fldCharType="separate"/>
            </w:r>
            <w:r w:rsidR="00B53022">
              <w:rPr>
                <w:noProof/>
                <w:webHidden/>
              </w:rPr>
              <w:t>- 26 -</w:t>
            </w:r>
            <w:r w:rsidR="00B53022">
              <w:rPr>
                <w:noProof/>
                <w:webHidden/>
              </w:rPr>
              <w:fldChar w:fldCharType="end"/>
            </w:r>
          </w:hyperlink>
        </w:p>
        <w:p w14:paraId="4D5316DB" w14:textId="4AAECB6D" w:rsidR="00B53022" w:rsidRDefault="00DD52ED">
          <w:pPr>
            <w:pStyle w:val="TM1"/>
            <w:tabs>
              <w:tab w:val="right" w:leader="dot" w:pos="10609"/>
            </w:tabs>
            <w:rPr>
              <w:rFonts w:asciiTheme="minorHAnsi" w:eastAsiaTheme="minorEastAsia" w:hAnsiTheme="minorHAnsi" w:cstheme="minorBidi"/>
              <w:noProof/>
              <w:kern w:val="0"/>
              <w:sz w:val="22"/>
              <w:szCs w:val="22"/>
              <w:lang w:eastAsia="fr-FR"/>
            </w:rPr>
          </w:pPr>
          <w:hyperlink w:anchor="_Toc189496037" w:history="1">
            <w:r w:rsidR="00B53022" w:rsidRPr="005A2CE7">
              <w:rPr>
                <w:rStyle w:val="Lienhypertexte"/>
                <w:noProof/>
              </w:rPr>
              <w:t>Article 23 – Obligation de transmission semestrielle</w:t>
            </w:r>
            <w:r w:rsidR="00B53022">
              <w:rPr>
                <w:noProof/>
                <w:webHidden/>
              </w:rPr>
              <w:tab/>
            </w:r>
            <w:r w:rsidR="00B53022">
              <w:rPr>
                <w:noProof/>
                <w:webHidden/>
              </w:rPr>
              <w:fldChar w:fldCharType="begin"/>
            </w:r>
            <w:r w:rsidR="00B53022">
              <w:rPr>
                <w:noProof/>
                <w:webHidden/>
              </w:rPr>
              <w:instrText xml:space="preserve"> PAGEREF _Toc189496037 \h </w:instrText>
            </w:r>
            <w:r w:rsidR="00B53022">
              <w:rPr>
                <w:noProof/>
                <w:webHidden/>
              </w:rPr>
            </w:r>
            <w:r w:rsidR="00B53022">
              <w:rPr>
                <w:noProof/>
                <w:webHidden/>
              </w:rPr>
              <w:fldChar w:fldCharType="separate"/>
            </w:r>
            <w:r w:rsidR="00B53022">
              <w:rPr>
                <w:noProof/>
                <w:webHidden/>
              </w:rPr>
              <w:t>- 26 -</w:t>
            </w:r>
            <w:r w:rsidR="00B53022">
              <w:rPr>
                <w:noProof/>
                <w:webHidden/>
              </w:rPr>
              <w:fldChar w:fldCharType="end"/>
            </w:r>
          </w:hyperlink>
        </w:p>
        <w:p w14:paraId="07A0A4E8" w14:textId="33889EB9" w:rsidR="00B53022" w:rsidRDefault="00DD52ED">
          <w:pPr>
            <w:pStyle w:val="TM1"/>
            <w:tabs>
              <w:tab w:val="right" w:leader="dot" w:pos="10609"/>
            </w:tabs>
            <w:rPr>
              <w:rFonts w:asciiTheme="minorHAnsi" w:eastAsiaTheme="minorEastAsia" w:hAnsiTheme="minorHAnsi" w:cstheme="minorBidi"/>
              <w:noProof/>
              <w:kern w:val="0"/>
              <w:sz w:val="22"/>
              <w:szCs w:val="22"/>
              <w:lang w:eastAsia="fr-FR"/>
            </w:rPr>
          </w:pPr>
          <w:hyperlink w:anchor="_Toc189496038" w:history="1">
            <w:r w:rsidR="00B53022" w:rsidRPr="005A2CE7">
              <w:rPr>
                <w:rStyle w:val="Lienhypertexte"/>
                <w:noProof/>
              </w:rPr>
              <w:t>Article 24 – Clause diversité et égalité</w:t>
            </w:r>
            <w:r w:rsidR="00B53022">
              <w:rPr>
                <w:noProof/>
                <w:webHidden/>
              </w:rPr>
              <w:tab/>
            </w:r>
            <w:r w:rsidR="00B53022">
              <w:rPr>
                <w:noProof/>
                <w:webHidden/>
              </w:rPr>
              <w:fldChar w:fldCharType="begin"/>
            </w:r>
            <w:r w:rsidR="00B53022">
              <w:rPr>
                <w:noProof/>
                <w:webHidden/>
              </w:rPr>
              <w:instrText xml:space="preserve"> PAGEREF _Toc189496038 \h </w:instrText>
            </w:r>
            <w:r w:rsidR="00B53022">
              <w:rPr>
                <w:noProof/>
                <w:webHidden/>
              </w:rPr>
            </w:r>
            <w:r w:rsidR="00B53022">
              <w:rPr>
                <w:noProof/>
                <w:webHidden/>
              </w:rPr>
              <w:fldChar w:fldCharType="separate"/>
            </w:r>
            <w:r w:rsidR="00B53022">
              <w:rPr>
                <w:noProof/>
                <w:webHidden/>
              </w:rPr>
              <w:t>- 27 -</w:t>
            </w:r>
            <w:r w:rsidR="00B53022">
              <w:rPr>
                <w:noProof/>
                <w:webHidden/>
              </w:rPr>
              <w:fldChar w:fldCharType="end"/>
            </w:r>
          </w:hyperlink>
        </w:p>
        <w:p w14:paraId="38E3077D" w14:textId="51E74067" w:rsidR="00B53022" w:rsidRDefault="00DD52ED">
          <w:pPr>
            <w:pStyle w:val="TM1"/>
            <w:tabs>
              <w:tab w:val="right" w:leader="dot" w:pos="10609"/>
            </w:tabs>
            <w:rPr>
              <w:rFonts w:asciiTheme="minorHAnsi" w:eastAsiaTheme="minorEastAsia" w:hAnsiTheme="minorHAnsi" w:cstheme="minorBidi"/>
              <w:noProof/>
              <w:kern w:val="0"/>
              <w:sz w:val="22"/>
              <w:szCs w:val="22"/>
              <w:lang w:eastAsia="fr-FR"/>
            </w:rPr>
          </w:pPr>
          <w:hyperlink w:anchor="_Toc189496039" w:history="1">
            <w:r w:rsidR="00B53022" w:rsidRPr="005A2CE7">
              <w:rPr>
                <w:rStyle w:val="Lienhypertexte"/>
                <w:noProof/>
              </w:rPr>
              <w:t>Article 25 – Résiliation – Arrêt de l’exécution des prestations</w:t>
            </w:r>
            <w:r w:rsidR="00B53022">
              <w:rPr>
                <w:noProof/>
                <w:webHidden/>
              </w:rPr>
              <w:tab/>
            </w:r>
            <w:r w:rsidR="00B53022">
              <w:rPr>
                <w:noProof/>
                <w:webHidden/>
              </w:rPr>
              <w:fldChar w:fldCharType="begin"/>
            </w:r>
            <w:r w:rsidR="00B53022">
              <w:rPr>
                <w:noProof/>
                <w:webHidden/>
              </w:rPr>
              <w:instrText xml:space="preserve"> PAGEREF _Toc189496039 \h </w:instrText>
            </w:r>
            <w:r w:rsidR="00B53022">
              <w:rPr>
                <w:noProof/>
                <w:webHidden/>
              </w:rPr>
            </w:r>
            <w:r w:rsidR="00B53022">
              <w:rPr>
                <w:noProof/>
                <w:webHidden/>
              </w:rPr>
              <w:fldChar w:fldCharType="separate"/>
            </w:r>
            <w:r w:rsidR="00B53022">
              <w:rPr>
                <w:noProof/>
                <w:webHidden/>
              </w:rPr>
              <w:t>- 28 -</w:t>
            </w:r>
            <w:r w:rsidR="00B53022">
              <w:rPr>
                <w:noProof/>
                <w:webHidden/>
              </w:rPr>
              <w:fldChar w:fldCharType="end"/>
            </w:r>
          </w:hyperlink>
        </w:p>
        <w:p w14:paraId="78A30A84" w14:textId="6961BF34" w:rsidR="00B53022" w:rsidRDefault="00DD52ED">
          <w:pPr>
            <w:pStyle w:val="TM2"/>
            <w:tabs>
              <w:tab w:val="right" w:leader="dot" w:pos="10609"/>
            </w:tabs>
            <w:rPr>
              <w:rFonts w:asciiTheme="minorHAnsi" w:eastAsiaTheme="minorEastAsia" w:hAnsiTheme="minorHAnsi" w:cstheme="minorBidi"/>
              <w:noProof/>
              <w:kern w:val="0"/>
              <w:sz w:val="22"/>
              <w:szCs w:val="22"/>
              <w:lang w:eastAsia="fr-FR"/>
            </w:rPr>
          </w:pPr>
          <w:hyperlink w:anchor="_Toc189496040" w:history="1">
            <w:r w:rsidR="00B53022" w:rsidRPr="005A2CE7">
              <w:rPr>
                <w:rStyle w:val="Lienhypertexte"/>
                <w:noProof/>
              </w:rPr>
              <w:t>25.1 Résiliation</w:t>
            </w:r>
            <w:r w:rsidR="00B53022">
              <w:rPr>
                <w:noProof/>
                <w:webHidden/>
              </w:rPr>
              <w:tab/>
            </w:r>
            <w:r w:rsidR="00B53022">
              <w:rPr>
                <w:noProof/>
                <w:webHidden/>
              </w:rPr>
              <w:fldChar w:fldCharType="begin"/>
            </w:r>
            <w:r w:rsidR="00B53022">
              <w:rPr>
                <w:noProof/>
                <w:webHidden/>
              </w:rPr>
              <w:instrText xml:space="preserve"> PAGEREF _Toc189496040 \h </w:instrText>
            </w:r>
            <w:r w:rsidR="00B53022">
              <w:rPr>
                <w:noProof/>
                <w:webHidden/>
              </w:rPr>
            </w:r>
            <w:r w:rsidR="00B53022">
              <w:rPr>
                <w:noProof/>
                <w:webHidden/>
              </w:rPr>
              <w:fldChar w:fldCharType="separate"/>
            </w:r>
            <w:r w:rsidR="00B53022">
              <w:rPr>
                <w:noProof/>
                <w:webHidden/>
              </w:rPr>
              <w:t>- 28 -</w:t>
            </w:r>
            <w:r w:rsidR="00B53022">
              <w:rPr>
                <w:noProof/>
                <w:webHidden/>
              </w:rPr>
              <w:fldChar w:fldCharType="end"/>
            </w:r>
          </w:hyperlink>
        </w:p>
        <w:p w14:paraId="21D76E6E" w14:textId="39A2B53C" w:rsidR="00B53022" w:rsidRDefault="00DD52ED">
          <w:pPr>
            <w:pStyle w:val="TM2"/>
            <w:tabs>
              <w:tab w:val="right" w:leader="dot" w:pos="10609"/>
            </w:tabs>
            <w:rPr>
              <w:rFonts w:asciiTheme="minorHAnsi" w:eastAsiaTheme="minorEastAsia" w:hAnsiTheme="minorHAnsi" w:cstheme="minorBidi"/>
              <w:noProof/>
              <w:kern w:val="0"/>
              <w:sz w:val="22"/>
              <w:szCs w:val="22"/>
              <w:lang w:eastAsia="fr-FR"/>
            </w:rPr>
          </w:pPr>
          <w:hyperlink w:anchor="_Toc189496041" w:history="1">
            <w:r w:rsidR="00B53022" w:rsidRPr="005A2CE7">
              <w:rPr>
                <w:rStyle w:val="Lienhypertexte"/>
                <w:noProof/>
              </w:rPr>
              <w:t>25.2 Arrêt de l’exécution des prestations</w:t>
            </w:r>
            <w:r w:rsidR="00B53022">
              <w:rPr>
                <w:noProof/>
                <w:webHidden/>
              </w:rPr>
              <w:tab/>
            </w:r>
            <w:r w:rsidR="00B53022">
              <w:rPr>
                <w:noProof/>
                <w:webHidden/>
              </w:rPr>
              <w:fldChar w:fldCharType="begin"/>
            </w:r>
            <w:r w:rsidR="00B53022">
              <w:rPr>
                <w:noProof/>
                <w:webHidden/>
              </w:rPr>
              <w:instrText xml:space="preserve"> PAGEREF _Toc189496041 \h </w:instrText>
            </w:r>
            <w:r w:rsidR="00B53022">
              <w:rPr>
                <w:noProof/>
                <w:webHidden/>
              </w:rPr>
            </w:r>
            <w:r w:rsidR="00B53022">
              <w:rPr>
                <w:noProof/>
                <w:webHidden/>
              </w:rPr>
              <w:fldChar w:fldCharType="separate"/>
            </w:r>
            <w:r w:rsidR="00B53022">
              <w:rPr>
                <w:noProof/>
                <w:webHidden/>
              </w:rPr>
              <w:t>- 28 -</w:t>
            </w:r>
            <w:r w:rsidR="00B53022">
              <w:rPr>
                <w:noProof/>
                <w:webHidden/>
              </w:rPr>
              <w:fldChar w:fldCharType="end"/>
            </w:r>
          </w:hyperlink>
        </w:p>
        <w:p w14:paraId="60B42AD4" w14:textId="3C1ECCD0" w:rsidR="00B53022" w:rsidRDefault="00DD52ED">
          <w:pPr>
            <w:pStyle w:val="TM1"/>
            <w:tabs>
              <w:tab w:val="right" w:leader="dot" w:pos="10609"/>
            </w:tabs>
            <w:rPr>
              <w:rFonts w:asciiTheme="minorHAnsi" w:eastAsiaTheme="minorEastAsia" w:hAnsiTheme="minorHAnsi" w:cstheme="minorBidi"/>
              <w:noProof/>
              <w:kern w:val="0"/>
              <w:sz w:val="22"/>
              <w:szCs w:val="22"/>
              <w:lang w:eastAsia="fr-FR"/>
            </w:rPr>
          </w:pPr>
          <w:hyperlink w:anchor="_Toc189496042" w:history="1">
            <w:r w:rsidR="00B53022" w:rsidRPr="005A2CE7">
              <w:rPr>
                <w:rStyle w:val="Lienhypertexte"/>
                <w:noProof/>
              </w:rPr>
              <w:t>Article 26 - Litiges</w:t>
            </w:r>
            <w:r w:rsidR="00B53022">
              <w:rPr>
                <w:noProof/>
                <w:webHidden/>
              </w:rPr>
              <w:tab/>
            </w:r>
            <w:r w:rsidR="00B53022">
              <w:rPr>
                <w:noProof/>
                <w:webHidden/>
              </w:rPr>
              <w:fldChar w:fldCharType="begin"/>
            </w:r>
            <w:r w:rsidR="00B53022">
              <w:rPr>
                <w:noProof/>
                <w:webHidden/>
              </w:rPr>
              <w:instrText xml:space="preserve"> PAGEREF _Toc189496042 \h </w:instrText>
            </w:r>
            <w:r w:rsidR="00B53022">
              <w:rPr>
                <w:noProof/>
                <w:webHidden/>
              </w:rPr>
            </w:r>
            <w:r w:rsidR="00B53022">
              <w:rPr>
                <w:noProof/>
                <w:webHidden/>
              </w:rPr>
              <w:fldChar w:fldCharType="separate"/>
            </w:r>
            <w:r w:rsidR="00B53022">
              <w:rPr>
                <w:noProof/>
                <w:webHidden/>
              </w:rPr>
              <w:t>- 28 -</w:t>
            </w:r>
            <w:r w:rsidR="00B53022">
              <w:rPr>
                <w:noProof/>
                <w:webHidden/>
              </w:rPr>
              <w:fldChar w:fldCharType="end"/>
            </w:r>
          </w:hyperlink>
        </w:p>
        <w:p w14:paraId="7ADC020B" w14:textId="78C19E97" w:rsidR="00B53022" w:rsidRDefault="00DD52ED">
          <w:pPr>
            <w:pStyle w:val="TM1"/>
            <w:tabs>
              <w:tab w:val="right" w:leader="dot" w:pos="10609"/>
            </w:tabs>
            <w:rPr>
              <w:rFonts w:asciiTheme="minorHAnsi" w:eastAsiaTheme="minorEastAsia" w:hAnsiTheme="minorHAnsi" w:cstheme="minorBidi"/>
              <w:noProof/>
              <w:kern w:val="0"/>
              <w:sz w:val="22"/>
              <w:szCs w:val="22"/>
              <w:lang w:eastAsia="fr-FR"/>
            </w:rPr>
          </w:pPr>
          <w:hyperlink w:anchor="_Toc189496043" w:history="1">
            <w:r w:rsidR="00B53022" w:rsidRPr="005A2CE7">
              <w:rPr>
                <w:rStyle w:val="Lienhypertexte"/>
                <w:noProof/>
              </w:rPr>
              <w:t>Article 27 - Dispositions applicables en cas de titulaire étranger</w:t>
            </w:r>
            <w:r w:rsidR="00B53022">
              <w:rPr>
                <w:noProof/>
                <w:webHidden/>
              </w:rPr>
              <w:tab/>
            </w:r>
            <w:r w:rsidR="00B53022">
              <w:rPr>
                <w:noProof/>
                <w:webHidden/>
              </w:rPr>
              <w:fldChar w:fldCharType="begin"/>
            </w:r>
            <w:r w:rsidR="00B53022">
              <w:rPr>
                <w:noProof/>
                <w:webHidden/>
              </w:rPr>
              <w:instrText xml:space="preserve"> PAGEREF _Toc189496043 \h </w:instrText>
            </w:r>
            <w:r w:rsidR="00B53022">
              <w:rPr>
                <w:noProof/>
                <w:webHidden/>
              </w:rPr>
            </w:r>
            <w:r w:rsidR="00B53022">
              <w:rPr>
                <w:noProof/>
                <w:webHidden/>
              </w:rPr>
              <w:fldChar w:fldCharType="separate"/>
            </w:r>
            <w:r w:rsidR="00B53022">
              <w:rPr>
                <w:noProof/>
                <w:webHidden/>
              </w:rPr>
              <w:t>- 28 -</w:t>
            </w:r>
            <w:r w:rsidR="00B53022">
              <w:rPr>
                <w:noProof/>
                <w:webHidden/>
              </w:rPr>
              <w:fldChar w:fldCharType="end"/>
            </w:r>
          </w:hyperlink>
        </w:p>
        <w:p w14:paraId="654769F0" w14:textId="1EFC4E7C" w:rsidR="00B53022" w:rsidRDefault="00DD52ED">
          <w:pPr>
            <w:pStyle w:val="TM1"/>
            <w:tabs>
              <w:tab w:val="right" w:leader="dot" w:pos="10609"/>
            </w:tabs>
            <w:rPr>
              <w:rFonts w:asciiTheme="minorHAnsi" w:eastAsiaTheme="minorEastAsia" w:hAnsiTheme="minorHAnsi" w:cstheme="minorBidi"/>
              <w:noProof/>
              <w:kern w:val="0"/>
              <w:sz w:val="22"/>
              <w:szCs w:val="22"/>
              <w:lang w:eastAsia="fr-FR"/>
            </w:rPr>
          </w:pPr>
          <w:hyperlink w:anchor="_Toc189496044" w:history="1">
            <w:r w:rsidR="00B53022" w:rsidRPr="005A2CE7">
              <w:rPr>
                <w:rStyle w:val="Lienhypertexte"/>
                <w:noProof/>
              </w:rPr>
              <w:t>Article 28 - Clause de réexamen</w:t>
            </w:r>
            <w:r w:rsidR="00B53022">
              <w:rPr>
                <w:noProof/>
                <w:webHidden/>
              </w:rPr>
              <w:tab/>
            </w:r>
            <w:r w:rsidR="00B53022">
              <w:rPr>
                <w:noProof/>
                <w:webHidden/>
              </w:rPr>
              <w:fldChar w:fldCharType="begin"/>
            </w:r>
            <w:r w:rsidR="00B53022">
              <w:rPr>
                <w:noProof/>
                <w:webHidden/>
              </w:rPr>
              <w:instrText xml:space="preserve"> PAGEREF _Toc189496044 \h </w:instrText>
            </w:r>
            <w:r w:rsidR="00B53022">
              <w:rPr>
                <w:noProof/>
                <w:webHidden/>
              </w:rPr>
            </w:r>
            <w:r w:rsidR="00B53022">
              <w:rPr>
                <w:noProof/>
                <w:webHidden/>
              </w:rPr>
              <w:fldChar w:fldCharType="separate"/>
            </w:r>
            <w:r w:rsidR="00B53022">
              <w:rPr>
                <w:noProof/>
                <w:webHidden/>
              </w:rPr>
              <w:t>- 29 -</w:t>
            </w:r>
            <w:r w:rsidR="00B53022">
              <w:rPr>
                <w:noProof/>
                <w:webHidden/>
              </w:rPr>
              <w:fldChar w:fldCharType="end"/>
            </w:r>
          </w:hyperlink>
        </w:p>
        <w:p w14:paraId="7FB80575" w14:textId="04B5DA2E" w:rsidR="00B53022" w:rsidRDefault="00DD52ED">
          <w:pPr>
            <w:pStyle w:val="TM1"/>
            <w:tabs>
              <w:tab w:val="right" w:leader="dot" w:pos="10609"/>
            </w:tabs>
            <w:rPr>
              <w:rFonts w:asciiTheme="minorHAnsi" w:eastAsiaTheme="minorEastAsia" w:hAnsiTheme="minorHAnsi" w:cstheme="minorBidi"/>
              <w:noProof/>
              <w:kern w:val="0"/>
              <w:sz w:val="22"/>
              <w:szCs w:val="22"/>
              <w:lang w:eastAsia="fr-FR"/>
            </w:rPr>
          </w:pPr>
          <w:hyperlink w:anchor="_Toc189496045" w:history="1">
            <w:r w:rsidR="00B53022" w:rsidRPr="005A2CE7">
              <w:rPr>
                <w:rStyle w:val="Lienhypertexte"/>
                <w:noProof/>
              </w:rPr>
              <w:t>Article 29 – Marchés de prestations similaires</w:t>
            </w:r>
            <w:r w:rsidR="00B53022">
              <w:rPr>
                <w:noProof/>
                <w:webHidden/>
              </w:rPr>
              <w:tab/>
            </w:r>
            <w:r w:rsidR="00B53022">
              <w:rPr>
                <w:noProof/>
                <w:webHidden/>
              </w:rPr>
              <w:fldChar w:fldCharType="begin"/>
            </w:r>
            <w:r w:rsidR="00B53022">
              <w:rPr>
                <w:noProof/>
                <w:webHidden/>
              </w:rPr>
              <w:instrText xml:space="preserve"> PAGEREF _Toc189496045 \h </w:instrText>
            </w:r>
            <w:r w:rsidR="00B53022">
              <w:rPr>
                <w:noProof/>
                <w:webHidden/>
              </w:rPr>
            </w:r>
            <w:r w:rsidR="00B53022">
              <w:rPr>
                <w:noProof/>
                <w:webHidden/>
              </w:rPr>
              <w:fldChar w:fldCharType="separate"/>
            </w:r>
            <w:r w:rsidR="00B53022">
              <w:rPr>
                <w:noProof/>
                <w:webHidden/>
              </w:rPr>
              <w:t>- 29 -</w:t>
            </w:r>
            <w:r w:rsidR="00B53022">
              <w:rPr>
                <w:noProof/>
                <w:webHidden/>
              </w:rPr>
              <w:fldChar w:fldCharType="end"/>
            </w:r>
          </w:hyperlink>
        </w:p>
        <w:p w14:paraId="51B66193" w14:textId="2DFBE43D" w:rsidR="00B53022" w:rsidRDefault="00DD52ED">
          <w:pPr>
            <w:pStyle w:val="TM1"/>
            <w:tabs>
              <w:tab w:val="right" w:leader="dot" w:pos="10609"/>
            </w:tabs>
            <w:rPr>
              <w:rFonts w:asciiTheme="minorHAnsi" w:eastAsiaTheme="minorEastAsia" w:hAnsiTheme="minorHAnsi" w:cstheme="minorBidi"/>
              <w:noProof/>
              <w:kern w:val="0"/>
              <w:sz w:val="22"/>
              <w:szCs w:val="22"/>
              <w:lang w:eastAsia="fr-FR"/>
            </w:rPr>
          </w:pPr>
          <w:hyperlink w:anchor="_Toc189496046" w:history="1">
            <w:r w:rsidR="00B53022" w:rsidRPr="005A2CE7">
              <w:rPr>
                <w:rStyle w:val="Lienhypertexte"/>
                <w:noProof/>
              </w:rPr>
              <w:t>Article 30 - Dérogations</w:t>
            </w:r>
            <w:r w:rsidR="00B53022">
              <w:rPr>
                <w:noProof/>
                <w:webHidden/>
              </w:rPr>
              <w:tab/>
            </w:r>
            <w:r w:rsidR="00B53022">
              <w:rPr>
                <w:noProof/>
                <w:webHidden/>
              </w:rPr>
              <w:fldChar w:fldCharType="begin"/>
            </w:r>
            <w:r w:rsidR="00B53022">
              <w:rPr>
                <w:noProof/>
                <w:webHidden/>
              </w:rPr>
              <w:instrText xml:space="preserve"> PAGEREF _Toc189496046 \h </w:instrText>
            </w:r>
            <w:r w:rsidR="00B53022">
              <w:rPr>
                <w:noProof/>
                <w:webHidden/>
              </w:rPr>
            </w:r>
            <w:r w:rsidR="00B53022">
              <w:rPr>
                <w:noProof/>
                <w:webHidden/>
              </w:rPr>
              <w:fldChar w:fldCharType="separate"/>
            </w:r>
            <w:r w:rsidR="00B53022">
              <w:rPr>
                <w:noProof/>
                <w:webHidden/>
              </w:rPr>
              <w:t>- 29 -</w:t>
            </w:r>
            <w:r w:rsidR="00B53022">
              <w:rPr>
                <w:noProof/>
                <w:webHidden/>
              </w:rPr>
              <w:fldChar w:fldCharType="end"/>
            </w:r>
          </w:hyperlink>
        </w:p>
        <w:p w14:paraId="5CCA18D8" w14:textId="70BCE896" w:rsidR="00B53022" w:rsidRDefault="00DD52ED">
          <w:pPr>
            <w:pStyle w:val="TM1"/>
            <w:tabs>
              <w:tab w:val="right" w:leader="dot" w:pos="10609"/>
            </w:tabs>
            <w:rPr>
              <w:rFonts w:asciiTheme="minorHAnsi" w:eastAsiaTheme="minorEastAsia" w:hAnsiTheme="minorHAnsi" w:cstheme="minorBidi"/>
              <w:noProof/>
              <w:kern w:val="0"/>
              <w:sz w:val="22"/>
              <w:szCs w:val="22"/>
              <w:lang w:eastAsia="fr-FR"/>
            </w:rPr>
          </w:pPr>
          <w:hyperlink w:anchor="_Toc189496047" w:history="1">
            <w:r w:rsidR="00B53022" w:rsidRPr="005A2CE7">
              <w:rPr>
                <w:rStyle w:val="Lienhypertexte"/>
                <w:noProof/>
              </w:rPr>
              <w:t>Article 27 - Signatures</w:t>
            </w:r>
            <w:r w:rsidR="00B53022">
              <w:rPr>
                <w:noProof/>
                <w:webHidden/>
              </w:rPr>
              <w:tab/>
            </w:r>
            <w:r w:rsidR="00B53022">
              <w:rPr>
                <w:noProof/>
                <w:webHidden/>
              </w:rPr>
              <w:fldChar w:fldCharType="begin"/>
            </w:r>
            <w:r w:rsidR="00B53022">
              <w:rPr>
                <w:noProof/>
                <w:webHidden/>
              </w:rPr>
              <w:instrText xml:space="preserve"> PAGEREF _Toc189496047 \h </w:instrText>
            </w:r>
            <w:r w:rsidR="00B53022">
              <w:rPr>
                <w:noProof/>
                <w:webHidden/>
              </w:rPr>
            </w:r>
            <w:r w:rsidR="00B53022">
              <w:rPr>
                <w:noProof/>
                <w:webHidden/>
              </w:rPr>
              <w:fldChar w:fldCharType="separate"/>
            </w:r>
            <w:r w:rsidR="00B53022">
              <w:rPr>
                <w:noProof/>
                <w:webHidden/>
              </w:rPr>
              <w:t>- 30 -</w:t>
            </w:r>
            <w:r w:rsidR="00B53022">
              <w:rPr>
                <w:noProof/>
                <w:webHidden/>
              </w:rPr>
              <w:fldChar w:fldCharType="end"/>
            </w:r>
          </w:hyperlink>
        </w:p>
        <w:p w14:paraId="4C90E8C7" w14:textId="14AA7F35" w:rsidR="00F357EF" w:rsidRPr="00C51C44" w:rsidRDefault="00F357EF" w:rsidP="00F357EF">
          <w:pPr>
            <w:rPr>
              <w:rFonts w:cs="Arial"/>
              <w:sz w:val="18"/>
              <w:szCs w:val="18"/>
            </w:rPr>
          </w:pPr>
          <w:r w:rsidRPr="00C51C44">
            <w:rPr>
              <w:rFonts w:cs="Arial"/>
              <w:sz w:val="18"/>
              <w:szCs w:val="18"/>
            </w:rPr>
            <w:fldChar w:fldCharType="end"/>
          </w:r>
        </w:p>
      </w:sdtContent>
    </w:sdt>
    <w:p w14:paraId="6E3EF002" w14:textId="77777777" w:rsidR="00F357EF" w:rsidRPr="00C51C44" w:rsidRDefault="00F357EF" w:rsidP="00F357EF">
      <w:pPr>
        <w:widowControl/>
        <w:overflowPunct/>
        <w:adjustRightInd/>
        <w:rPr>
          <w:rFonts w:cs="Arial"/>
          <w:b/>
          <w:sz w:val="18"/>
          <w:szCs w:val="18"/>
        </w:rPr>
      </w:pPr>
      <w:bookmarkStart w:id="1" w:name="_Toc381005512"/>
      <w:r w:rsidRPr="00C51C44">
        <w:rPr>
          <w:rFonts w:cs="Arial"/>
          <w:b/>
          <w:sz w:val="18"/>
          <w:szCs w:val="18"/>
        </w:rPr>
        <w:br w:type="page"/>
      </w:r>
    </w:p>
    <w:p w14:paraId="7F8A7522" w14:textId="77777777" w:rsidR="00F357EF" w:rsidRPr="00B01D92" w:rsidRDefault="00F357EF" w:rsidP="00F357EF">
      <w:pPr>
        <w:spacing w:line="276" w:lineRule="auto"/>
        <w:jc w:val="center"/>
        <w:rPr>
          <w:rFonts w:cs="Arial"/>
          <w:b/>
          <w:sz w:val="24"/>
          <w:szCs w:val="24"/>
        </w:rPr>
      </w:pPr>
      <w:r w:rsidRPr="00B01D92">
        <w:rPr>
          <w:rFonts w:cs="Arial"/>
          <w:b/>
          <w:sz w:val="24"/>
          <w:szCs w:val="24"/>
        </w:rPr>
        <w:lastRenderedPageBreak/>
        <w:t>CONTRACTANTS</w:t>
      </w:r>
    </w:p>
    <w:p w14:paraId="7DBC95A7" w14:textId="77777777" w:rsidR="00F357EF" w:rsidRPr="00B01D92" w:rsidRDefault="00F357EF" w:rsidP="00F357EF">
      <w:pPr>
        <w:spacing w:line="276" w:lineRule="auto"/>
        <w:ind w:right="22"/>
        <w:rPr>
          <w:rFonts w:cs="Arial"/>
          <w:sz w:val="24"/>
          <w:szCs w:val="24"/>
        </w:rPr>
      </w:pPr>
    </w:p>
    <w:p w14:paraId="46C6350F" w14:textId="77777777" w:rsidR="00F357EF" w:rsidRPr="00B01D92" w:rsidRDefault="00F357EF" w:rsidP="00F357EF">
      <w:pPr>
        <w:widowControl/>
        <w:tabs>
          <w:tab w:val="left" w:pos="284"/>
        </w:tabs>
        <w:overflowPunct/>
        <w:adjustRightInd/>
        <w:spacing w:line="276" w:lineRule="auto"/>
        <w:ind w:right="22"/>
        <w:rPr>
          <w:rFonts w:cs="Arial"/>
          <w:b/>
          <w:bCs/>
          <w:kern w:val="0"/>
          <w:lang w:eastAsia="fr-FR"/>
        </w:rPr>
      </w:pPr>
      <w:r w:rsidRPr="00B01D92">
        <w:rPr>
          <w:rFonts w:cs="Arial"/>
          <w:b/>
          <w:bCs/>
          <w:kern w:val="0"/>
          <w:lang w:eastAsia="fr-FR"/>
        </w:rPr>
        <w:t>Le présent marché est conclu entre :</w:t>
      </w:r>
    </w:p>
    <w:p w14:paraId="3CEE50FF" w14:textId="77777777" w:rsidR="00F357EF" w:rsidRPr="00B01D92" w:rsidRDefault="00F357EF" w:rsidP="00F357EF">
      <w:pPr>
        <w:widowControl/>
        <w:tabs>
          <w:tab w:val="left" w:pos="284"/>
        </w:tabs>
        <w:overflowPunct/>
        <w:adjustRightInd/>
        <w:spacing w:line="276" w:lineRule="auto"/>
        <w:ind w:right="22"/>
        <w:rPr>
          <w:rFonts w:cs="Arial"/>
          <w:b/>
          <w:bCs/>
          <w:kern w:val="0"/>
          <w:lang w:eastAsia="fr-FR"/>
        </w:rPr>
      </w:pPr>
    </w:p>
    <w:p w14:paraId="1DA62A98" w14:textId="77777777" w:rsidR="00F357EF" w:rsidRPr="00B01D92" w:rsidRDefault="00F357EF" w:rsidP="00F357EF">
      <w:pPr>
        <w:widowControl/>
        <w:tabs>
          <w:tab w:val="left" w:pos="284"/>
        </w:tabs>
        <w:overflowPunct/>
        <w:adjustRightInd/>
        <w:spacing w:line="276" w:lineRule="auto"/>
        <w:ind w:right="22"/>
        <w:rPr>
          <w:rFonts w:cs="Arial"/>
          <w:bCs/>
          <w:kern w:val="0"/>
          <w:lang w:eastAsia="fr-FR"/>
        </w:rPr>
      </w:pPr>
      <w:r w:rsidRPr="00B01D92">
        <w:rPr>
          <w:rFonts w:cs="Arial"/>
          <w:b/>
          <w:kern w:val="0"/>
          <w:lang w:eastAsia="fr-FR"/>
        </w:rPr>
        <w:t>Centre des monuments nationaux (CMN)</w:t>
      </w:r>
    </w:p>
    <w:p w14:paraId="0ABCC889" w14:textId="77777777" w:rsidR="00F357EF" w:rsidRPr="00B01D92" w:rsidRDefault="00F357EF" w:rsidP="00F357EF">
      <w:pPr>
        <w:spacing w:line="276" w:lineRule="auto"/>
        <w:jc w:val="both"/>
        <w:rPr>
          <w:rFonts w:cs="Arial"/>
        </w:rPr>
      </w:pPr>
      <w:r w:rsidRPr="00B01D92">
        <w:rPr>
          <w:rFonts w:cs="Arial"/>
        </w:rPr>
        <w:t>Hôtel de Sully</w:t>
      </w:r>
    </w:p>
    <w:p w14:paraId="0765F5E8" w14:textId="77777777" w:rsidR="00F357EF" w:rsidRPr="00B01D92" w:rsidRDefault="00F357EF" w:rsidP="00F357EF">
      <w:pPr>
        <w:spacing w:line="276" w:lineRule="auto"/>
        <w:jc w:val="both"/>
        <w:rPr>
          <w:rFonts w:cs="Arial"/>
        </w:rPr>
      </w:pPr>
      <w:r w:rsidRPr="00B01D92">
        <w:rPr>
          <w:rFonts w:cs="Arial"/>
        </w:rPr>
        <w:t>62, rue Saint-Antoine</w:t>
      </w:r>
    </w:p>
    <w:p w14:paraId="6D97795B" w14:textId="77777777" w:rsidR="00F357EF" w:rsidRPr="00B01D92" w:rsidRDefault="00F357EF" w:rsidP="00F357EF">
      <w:pPr>
        <w:spacing w:line="276" w:lineRule="auto"/>
        <w:jc w:val="both"/>
        <w:rPr>
          <w:rFonts w:cs="Arial"/>
        </w:rPr>
      </w:pPr>
      <w:r w:rsidRPr="00B01D92">
        <w:rPr>
          <w:rFonts w:cs="Arial"/>
        </w:rPr>
        <w:t>75186 PARIS CEDEX 04</w:t>
      </w:r>
    </w:p>
    <w:p w14:paraId="67177B1D" w14:textId="20A4E63F" w:rsidR="00F357EF" w:rsidRPr="00B01D92" w:rsidRDefault="00F357EF" w:rsidP="00F357EF">
      <w:pPr>
        <w:widowControl/>
        <w:tabs>
          <w:tab w:val="left" w:pos="284"/>
        </w:tabs>
        <w:overflowPunct/>
        <w:adjustRightInd/>
        <w:spacing w:line="276" w:lineRule="auto"/>
        <w:ind w:right="22"/>
        <w:rPr>
          <w:rFonts w:cs="Arial"/>
          <w:b/>
          <w:kern w:val="0"/>
          <w:lang w:eastAsia="fr-FR"/>
        </w:rPr>
      </w:pPr>
      <w:r w:rsidRPr="00B01D92">
        <w:rPr>
          <w:rFonts w:cs="Arial"/>
          <w:b/>
          <w:kern w:val="0"/>
          <w:lang w:eastAsia="fr-FR"/>
        </w:rPr>
        <w:t xml:space="preserve">Représenté par </w:t>
      </w:r>
      <w:r w:rsidR="00625B06" w:rsidRPr="00B01D92">
        <w:rPr>
          <w:rFonts w:cs="Arial"/>
          <w:b/>
          <w:kern w:val="0"/>
          <w:lang w:eastAsia="fr-FR"/>
        </w:rPr>
        <w:t>sa Présidente, Madame Marie LAVANDIER</w:t>
      </w:r>
    </w:p>
    <w:p w14:paraId="0ADAE679"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r w:rsidRPr="00B01D92">
        <w:rPr>
          <w:rFonts w:cs="Arial"/>
          <w:b/>
          <w:kern w:val="0"/>
          <w:lang w:eastAsia="fr-FR"/>
        </w:rPr>
        <w:t xml:space="preserve">ci-après dénommé « le Centre des monuments nationaux », </w:t>
      </w:r>
    </w:p>
    <w:p w14:paraId="0AC868C2" w14:textId="77777777" w:rsidR="00F357EF" w:rsidRPr="00B01D92" w:rsidRDefault="00F357EF" w:rsidP="00F357EF">
      <w:pPr>
        <w:widowControl/>
        <w:tabs>
          <w:tab w:val="left" w:pos="284"/>
        </w:tabs>
        <w:overflowPunct/>
        <w:adjustRightInd/>
        <w:spacing w:line="276" w:lineRule="auto"/>
        <w:ind w:right="22"/>
        <w:rPr>
          <w:rFonts w:cs="Arial"/>
          <w:kern w:val="0"/>
          <w:lang w:eastAsia="fr-FR"/>
        </w:rPr>
      </w:pPr>
    </w:p>
    <w:p w14:paraId="456781D0" w14:textId="77777777" w:rsidR="00F357EF" w:rsidRPr="00B01D92" w:rsidRDefault="00F357EF" w:rsidP="00F357EF">
      <w:pPr>
        <w:widowControl/>
        <w:tabs>
          <w:tab w:val="left" w:pos="284"/>
        </w:tabs>
        <w:overflowPunct/>
        <w:adjustRightInd/>
        <w:spacing w:line="276" w:lineRule="auto"/>
        <w:ind w:right="22"/>
        <w:rPr>
          <w:rFonts w:cs="Arial"/>
          <w:kern w:val="0"/>
          <w:lang w:eastAsia="fr-FR"/>
        </w:rPr>
      </w:pPr>
      <w:r w:rsidRPr="00B01D92">
        <w:rPr>
          <w:rFonts w:cs="Arial"/>
          <w:kern w:val="0"/>
          <w:lang w:eastAsia="fr-FR"/>
        </w:rPr>
        <w:t>d’une part,</w:t>
      </w:r>
    </w:p>
    <w:p w14:paraId="2EEBF044" w14:textId="77777777" w:rsidR="00F357EF" w:rsidRPr="00B01D92" w:rsidRDefault="00F357EF" w:rsidP="00F357EF">
      <w:pPr>
        <w:widowControl/>
        <w:tabs>
          <w:tab w:val="left" w:pos="284"/>
        </w:tabs>
        <w:overflowPunct/>
        <w:adjustRightInd/>
        <w:spacing w:line="276" w:lineRule="auto"/>
        <w:ind w:right="22"/>
        <w:rPr>
          <w:rFonts w:cs="Arial"/>
          <w:b/>
          <w:bCs/>
          <w:kern w:val="0"/>
          <w:lang w:eastAsia="fr-FR"/>
        </w:rPr>
      </w:pPr>
    </w:p>
    <w:p w14:paraId="2C6D232B" w14:textId="77777777" w:rsidR="00F357EF" w:rsidRPr="00B01D92" w:rsidRDefault="00F357EF" w:rsidP="00F357EF">
      <w:pPr>
        <w:widowControl/>
        <w:tabs>
          <w:tab w:val="left" w:pos="284"/>
        </w:tabs>
        <w:overflowPunct/>
        <w:adjustRightInd/>
        <w:spacing w:line="276" w:lineRule="auto"/>
        <w:ind w:right="22"/>
        <w:rPr>
          <w:rFonts w:cs="Arial"/>
          <w:bCs/>
          <w:kern w:val="0"/>
          <w:lang w:eastAsia="fr-FR"/>
        </w:rPr>
      </w:pPr>
      <w:r w:rsidRPr="00B01D92">
        <w:rPr>
          <w:rFonts w:cs="Arial"/>
          <w:b/>
          <w:bCs/>
          <w:kern w:val="0"/>
          <w:lang w:eastAsia="fr-FR"/>
        </w:rPr>
        <w:t>Et d'autre part</w:t>
      </w:r>
      <w:r w:rsidRPr="00B01D92">
        <w:rPr>
          <w:rFonts w:cs="Arial"/>
          <w:b/>
          <w:bCs/>
          <w:kern w:val="0"/>
          <w:position w:val="6"/>
          <w:lang w:eastAsia="fr-FR"/>
        </w:rPr>
        <w:footnoteReference w:id="1"/>
      </w:r>
      <w:r w:rsidRPr="00B01D92">
        <w:rPr>
          <w:rFonts w:cs="Arial"/>
          <w:b/>
          <w:bCs/>
          <w:kern w:val="0"/>
          <w:lang w:eastAsia="fr-FR"/>
        </w:rPr>
        <w:t>,</w:t>
      </w:r>
    </w:p>
    <w:p w14:paraId="71EAE084"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p>
    <w:p w14:paraId="5AB4151F"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r w:rsidRPr="00B01D92">
        <w:rPr>
          <w:rFonts w:cs="Arial"/>
          <w:b/>
          <w:kern w:val="0"/>
          <w:lang w:eastAsia="fr-FR"/>
        </w:rPr>
        <w:fldChar w:fldCharType="begin">
          <w:ffData>
            <w:name w:val="CaseACocher1"/>
            <w:enabled/>
            <w:calcOnExit w:val="0"/>
            <w:checkBox>
              <w:sizeAuto/>
              <w:default w:val="0"/>
            </w:checkBox>
          </w:ffData>
        </w:fldChar>
      </w:r>
      <w:r w:rsidRPr="00B01D92">
        <w:rPr>
          <w:rFonts w:cs="Arial"/>
          <w:b/>
          <w:kern w:val="0"/>
          <w:lang w:eastAsia="fr-FR"/>
        </w:rPr>
        <w:instrText xml:space="preserve"> FORMCHECKBOX </w:instrText>
      </w:r>
      <w:r w:rsidR="00DD52ED">
        <w:rPr>
          <w:rFonts w:cs="Arial"/>
          <w:b/>
          <w:kern w:val="0"/>
          <w:lang w:eastAsia="fr-FR"/>
        </w:rPr>
      </w:r>
      <w:r w:rsidR="00DD52ED">
        <w:rPr>
          <w:rFonts w:cs="Arial"/>
          <w:b/>
          <w:kern w:val="0"/>
          <w:lang w:eastAsia="fr-FR"/>
        </w:rPr>
        <w:fldChar w:fldCharType="separate"/>
      </w:r>
      <w:r w:rsidRPr="00B01D92">
        <w:rPr>
          <w:rFonts w:cs="Arial"/>
          <w:b/>
          <w:kern w:val="0"/>
          <w:lang w:eastAsia="fr-FR"/>
        </w:rPr>
        <w:fldChar w:fldCharType="end"/>
      </w:r>
      <w:r w:rsidRPr="00B01D92">
        <w:rPr>
          <w:rFonts w:cs="Arial"/>
          <w:b/>
          <w:kern w:val="0"/>
          <w:lang w:eastAsia="fr-FR"/>
        </w:rPr>
        <w:t xml:space="preserve"> L'entreprise, co-contractant, ci-après dénommé « le titulaire » :</w:t>
      </w:r>
    </w:p>
    <w:p w14:paraId="499B3920"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p>
    <w:p w14:paraId="62EB6BEC"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r w:rsidRPr="00B01D92">
        <w:rPr>
          <w:rFonts w:cs="Arial"/>
          <w:b/>
          <w:kern w:val="0"/>
          <w:lang w:eastAsia="fr-FR"/>
        </w:rPr>
        <w:t xml:space="preserve">Dénomination sociale : </w:t>
      </w:r>
    </w:p>
    <w:p w14:paraId="7C981AC4"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p>
    <w:p w14:paraId="7247CFD4"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r w:rsidRPr="00B01D92">
        <w:rPr>
          <w:rFonts w:cs="Arial"/>
          <w:b/>
          <w:kern w:val="0"/>
          <w:lang w:eastAsia="fr-FR"/>
        </w:rPr>
        <w:t>Ayant son siège social à :</w:t>
      </w:r>
    </w:p>
    <w:p w14:paraId="47FCF752"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p>
    <w:p w14:paraId="4EA8CFA4" w14:textId="77777777" w:rsidR="00F357EF" w:rsidRPr="00B01D92" w:rsidRDefault="00F357EF" w:rsidP="00F357EF">
      <w:pPr>
        <w:spacing w:line="276" w:lineRule="auto"/>
        <w:rPr>
          <w:rFonts w:cs="Arial"/>
          <w:b/>
          <w:kern w:val="0"/>
          <w:lang w:eastAsia="ar-SA"/>
        </w:rPr>
      </w:pPr>
      <w:r w:rsidRPr="00B01D92">
        <w:rPr>
          <w:rFonts w:cs="Arial"/>
          <w:b/>
          <w:kern w:val="0"/>
          <w:lang w:eastAsia="ar-SA"/>
        </w:rPr>
        <w:t>Coordonnées</w:t>
      </w:r>
    </w:p>
    <w:p w14:paraId="3D32B207" w14:textId="77777777" w:rsidR="00F357EF" w:rsidRPr="00B01D92" w:rsidRDefault="00F357EF" w:rsidP="00F357EF">
      <w:pPr>
        <w:spacing w:line="276" w:lineRule="auto"/>
        <w:rPr>
          <w:rFonts w:cs="Arial"/>
          <w:b/>
          <w:kern w:val="0"/>
          <w:lang w:eastAsia="ar-SA"/>
        </w:rPr>
      </w:pPr>
      <w:r w:rsidRPr="00B01D92">
        <w:rPr>
          <w:rFonts w:cs="Arial"/>
          <w:b/>
          <w:kern w:val="0"/>
          <w:lang w:eastAsia="ar-SA"/>
        </w:rPr>
        <w:sym w:font="Wingdings" w:char="F028"/>
      </w:r>
      <w:r w:rsidRPr="00B01D92">
        <w:rPr>
          <w:rFonts w:cs="Arial"/>
          <w:b/>
          <w:kern w:val="0"/>
          <w:lang w:eastAsia="ar-SA"/>
        </w:rPr>
        <w:t> :</w:t>
      </w:r>
    </w:p>
    <w:p w14:paraId="5CE47C26" w14:textId="77777777" w:rsidR="00F357EF" w:rsidRPr="00B01D92" w:rsidRDefault="00F357EF" w:rsidP="00F357EF">
      <w:pPr>
        <w:spacing w:line="276" w:lineRule="auto"/>
        <w:rPr>
          <w:rFonts w:cs="Arial"/>
          <w:b/>
          <w:kern w:val="0"/>
          <w:lang w:eastAsia="ar-SA"/>
        </w:rPr>
      </w:pPr>
      <w:r w:rsidRPr="00B01D92">
        <w:rPr>
          <w:rFonts w:cs="Arial"/>
          <w:b/>
          <w:kern w:val="0"/>
          <w:lang w:eastAsia="ar-SA"/>
        </w:rPr>
        <w:sym w:font="Wingdings 2" w:char="F036"/>
      </w:r>
      <w:r w:rsidRPr="00B01D92">
        <w:rPr>
          <w:rFonts w:cs="Arial"/>
          <w:b/>
          <w:kern w:val="0"/>
          <w:lang w:eastAsia="ar-SA"/>
        </w:rPr>
        <w:t> :</w:t>
      </w:r>
    </w:p>
    <w:p w14:paraId="447BB431" w14:textId="77777777" w:rsidR="00F357EF" w:rsidRPr="00B01D92" w:rsidRDefault="00F357EF" w:rsidP="00F357EF">
      <w:pPr>
        <w:spacing w:line="276" w:lineRule="auto"/>
        <w:rPr>
          <w:rFonts w:cs="Arial"/>
          <w:b/>
          <w:kern w:val="0"/>
          <w:lang w:eastAsia="ar-SA"/>
        </w:rPr>
      </w:pPr>
      <w:r w:rsidRPr="00B01D92">
        <w:rPr>
          <w:rFonts w:cs="Arial"/>
          <w:b/>
          <w:kern w:val="0"/>
          <w:lang w:eastAsia="ar-SA"/>
        </w:rPr>
        <w:t>@ :</w:t>
      </w:r>
    </w:p>
    <w:p w14:paraId="58BC9557" w14:textId="77777777" w:rsidR="00F357EF" w:rsidRPr="00B01D92" w:rsidRDefault="00F357EF" w:rsidP="00F357EF">
      <w:pPr>
        <w:spacing w:line="276" w:lineRule="auto"/>
        <w:rPr>
          <w:rFonts w:cs="Arial"/>
          <w:b/>
          <w:kern w:val="0"/>
          <w:lang w:eastAsia="ar-SA"/>
        </w:rPr>
      </w:pPr>
    </w:p>
    <w:p w14:paraId="55BA06C4"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r w:rsidRPr="00B01D92">
        <w:rPr>
          <w:rFonts w:cs="Arial"/>
          <w:b/>
          <w:kern w:val="0"/>
          <w:lang w:eastAsia="fr-FR"/>
        </w:rPr>
        <w:t xml:space="preserve">Ayant pour numéro unique d'identification SIRET </w:t>
      </w:r>
      <w:r w:rsidRPr="00B01D92">
        <w:rPr>
          <w:rFonts w:cs="Arial"/>
          <w:b/>
          <w:bCs/>
          <w:kern w:val="0"/>
          <w:position w:val="6"/>
          <w:lang w:eastAsia="fr-FR"/>
        </w:rPr>
        <w:footnoteReference w:id="2"/>
      </w:r>
      <w:r w:rsidRPr="00B01D92">
        <w:rPr>
          <w:rFonts w:cs="Arial"/>
          <w:b/>
          <w:kern w:val="0"/>
          <w:lang w:eastAsia="fr-FR"/>
        </w:rPr>
        <w:t xml:space="preserve">: </w:t>
      </w:r>
    </w:p>
    <w:p w14:paraId="5CA27713"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p>
    <w:p w14:paraId="5FBF06FE"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r w:rsidRPr="00B01D92">
        <w:rPr>
          <w:rFonts w:cs="Arial"/>
          <w:b/>
          <w:kern w:val="0"/>
          <w:lang w:eastAsia="fr-FR"/>
        </w:rPr>
        <w:t>Représentée par :</w:t>
      </w:r>
    </w:p>
    <w:p w14:paraId="3E7C181D"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p>
    <w:p w14:paraId="39B5E235"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r w:rsidRPr="00B01D92">
        <w:rPr>
          <w:rFonts w:cs="Arial"/>
          <w:b/>
          <w:kern w:val="0"/>
          <w:lang w:eastAsia="fr-FR"/>
        </w:rPr>
        <w:t xml:space="preserve">Nom : </w:t>
      </w:r>
    </w:p>
    <w:p w14:paraId="11B3E4A6"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p>
    <w:p w14:paraId="3D575C2B" w14:textId="77777777" w:rsidR="00F357EF" w:rsidRPr="00B01D92" w:rsidRDefault="00F357EF" w:rsidP="00F357EF">
      <w:pPr>
        <w:widowControl/>
        <w:tabs>
          <w:tab w:val="left" w:pos="284"/>
          <w:tab w:val="left" w:pos="1260"/>
        </w:tabs>
        <w:overflowPunct/>
        <w:adjustRightInd/>
        <w:spacing w:line="276" w:lineRule="auto"/>
        <w:ind w:right="22"/>
        <w:rPr>
          <w:rFonts w:cs="Arial"/>
          <w:b/>
          <w:kern w:val="0"/>
          <w:lang w:eastAsia="fr-FR"/>
        </w:rPr>
      </w:pPr>
      <w:r w:rsidRPr="00B01D92">
        <w:rPr>
          <w:rFonts w:cs="Arial"/>
          <w:b/>
          <w:kern w:val="0"/>
          <w:lang w:eastAsia="fr-FR"/>
        </w:rPr>
        <w:t xml:space="preserve">Qualité </w:t>
      </w:r>
      <w:r w:rsidRPr="00B01D92">
        <w:rPr>
          <w:rFonts w:cs="Arial"/>
          <w:b/>
          <w:bCs/>
          <w:kern w:val="0"/>
          <w:position w:val="6"/>
          <w:lang w:eastAsia="fr-FR"/>
        </w:rPr>
        <w:footnoteReference w:id="3"/>
      </w:r>
      <w:r w:rsidRPr="00B01D92">
        <w:rPr>
          <w:rFonts w:cs="Arial"/>
          <w:b/>
          <w:kern w:val="0"/>
          <w:lang w:eastAsia="fr-FR"/>
        </w:rPr>
        <w:t xml:space="preserve"> : </w:t>
      </w:r>
    </w:p>
    <w:p w14:paraId="5B77A95F" w14:textId="77777777" w:rsidR="00F357EF" w:rsidRPr="00B01D92" w:rsidRDefault="00F357EF" w:rsidP="00F357EF">
      <w:pPr>
        <w:widowControl/>
        <w:tabs>
          <w:tab w:val="left" w:pos="284"/>
          <w:tab w:val="left" w:pos="1260"/>
        </w:tabs>
        <w:overflowPunct/>
        <w:adjustRightInd/>
        <w:spacing w:line="276" w:lineRule="auto"/>
        <w:ind w:right="22"/>
        <w:rPr>
          <w:rFonts w:cs="Arial"/>
          <w:b/>
          <w:kern w:val="0"/>
          <w:lang w:eastAsia="fr-FR"/>
        </w:rPr>
      </w:pPr>
    </w:p>
    <w:p w14:paraId="18A993DB" w14:textId="77777777" w:rsidR="00F357EF" w:rsidRPr="00B01D92" w:rsidRDefault="00F357EF" w:rsidP="00F357EF">
      <w:pPr>
        <w:widowControl/>
        <w:tabs>
          <w:tab w:val="left" w:pos="284"/>
          <w:tab w:val="left" w:pos="1260"/>
        </w:tabs>
        <w:overflowPunct/>
        <w:adjustRightInd/>
        <w:spacing w:line="276" w:lineRule="auto"/>
        <w:ind w:right="22"/>
        <w:rPr>
          <w:rFonts w:cs="Arial"/>
          <w:b/>
          <w:kern w:val="0"/>
          <w:lang w:eastAsia="fr-FR"/>
        </w:rPr>
      </w:pPr>
      <w:r w:rsidRPr="00B01D92">
        <w:rPr>
          <w:rFonts w:cs="Arial"/>
          <w:b/>
          <w:kern w:val="0"/>
          <w:lang w:eastAsia="fr-FR"/>
        </w:rPr>
        <w:t xml:space="preserve"> </w:t>
      </w:r>
      <w:r w:rsidRPr="00B01D92">
        <w:rPr>
          <w:rFonts w:cs="Arial"/>
          <w:b/>
          <w:kern w:val="0"/>
          <w:lang w:eastAsia="fr-FR"/>
        </w:rPr>
        <w:tab/>
      </w:r>
      <w:r w:rsidRPr="00B01D92">
        <w:rPr>
          <w:rFonts w:cs="Arial"/>
          <w:b/>
          <w:kern w:val="0"/>
          <w:lang w:eastAsia="fr-FR"/>
        </w:rPr>
        <w:fldChar w:fldCharType="begin">
          <w:ffData>
            <w:name w:val="CaseACocher1"/>
            <w:enabled/>
            <w:calcOnExit w:val="0"/>
            <w:checkBox>
              <w:sizeAuto/>
              <w:default w:val="0"/>
            </w:checkBox>
          </w:ffData>
        </w:fldChar>
      </w:r>
      <w:r w:rsidRPr="00B01D92">
        <w:rPr>
          <w:rFonts w:cs="Arial"/>
          <w:b/>
          <w:kern w:val="0"/>
          <w:lang w:eastAsia="fr-FR"/>
        </w:rPr>
        <w:instrText xml:space="preserve"> FORMCHECKBOX </w:instrText>
      </w:r>
      <w:r w:rsidR="00DD52ED">
        <w:rPr>
          <w:rFonts w:cs="Arial"/>
          <w:b/>
          <w:kern w:val="0"/>
          <w:lang w:eastAsia="fr-FR"/>
        </w:rPr>
      </w:r>
      <w:r w:rsidR="00DD52ED">
        <w:rPr>
          <w:rFonts w:cs="Arial"/>
          <w:b/>
          <w:kern w:val="0"/>
          <w:lang w:eastAsia="fr-FR"/>
        </w:rPr>
        <w:fldChar w:fldCharType="separate"/>
      </w:r>
      <w:r w:rsidRPr="00B01D92">
        <w:rPr>
          <w:rFonts w:cs="Arial"/>
          <w:b/>
          <w:kern w:val="0"/>
          <w:lang w:eastAsia="fr-FR"/>
        </w:rPr>
        <w:fldChar w:fldCharType="end"/>
      </w:r>
      <w:r w:rsidRPr="00B01D92">
        <w:rPr>
          <w:rFonts w:cs="Arial"/>
          <w:b/>
          <w:kern w:val="0"/>
          <w:lang w:eastAsia="fr-FR"/>
        </w:rPr>
        <w:t xml:space="preserve"> Représentant légal de l’entreprise.</w:t>
      </w:r>
    </w:p>
    <w:p w14:paraId="3C99F314" w14:textId="77777777" w:rsidR="00F357EF" w:rsidRPr="00B01D92" w:rsidRDefault="00F357EF" w:rsidP="00F357EF">
      <w:pPr>
        <w:widowControl/>
        <w:tabs>
          <w:tab w:val="left" w:pos="284"/>
          <w:tab w:val="left" w:pos="1260"/>
        </w:tabs>
        <w:overflowPunct/>
        <w:adjustRightInd/>
        <w:spacing w:line="276" w:lineRule="auto"/>
        <w:ind w:right="22"/>
        <w:rPr>
          <w:rFonts w:cs="Arial"/>
          <w:b/>
          <w:kern w:val="0"/>
          <w:lang w:eastAsia="fr-FR"/>
        </w:rPr>
      </w:pPr>
    </w:p>
    <w:p w14:paraId="790F1AC8" w14:textId="77777777" w:rsidR="00F357EF" w:rsidRPr="00B01D92" w:rsidRDefault="00F357EF" w:rsidP="00F357EF">
      <w:pPr>
        <w:widowControl/>
        <w:tabs>
          <w:tab w:val="left" w:pos="284"/>
          <w:tab w:val="left" w:pos="1260"/>
        </w:tabs>
        <w:overflowPunct/>
        <w:adjustRightInd/>
        <w:spacing w:line="276" w:lineRule="auto"/>
        <w:ind w:right="22"/>
        <w:rPr>
          <w:rFonts w:cs="Arial"/>
          <w:b/>
          <w:kern w:val="0"/>
          <w:lang w:eastAsia="fr-FR"/>
        </w:rPr>
      </w:pPr>
      <w:r w:rsidRPr="00B01D92">
        <w:rPr>
          <w:rFonts w:cs="Arial"/>
          <w:b/>
          <w:kern w:val="0"/>
          <w:lang w:eastAsia="fr-FR"/>
        </w:rPr>
        <w:t xml:space="preserve">  </w:t>
      </w:r>
      <w:r w:rsidRPr="00B01D92">
        <w:rPr>
          <w:rFonts w:cs="Arial"/>
          <w:b/>
          <w:kern w:val="0"/>
          <w:lang w:eastAsia="fr-FR"/>
        </w:rPr>
        <w:tab/>
      </w:r>
      <w:r w:rsidRPr="00B01D92">
        <w:rPr>
          <w:rFonts w:cs="Arial"/>
          <w:b/>
          <w:kern w:val="0"/>
          <w:lang w:eastAsia="fr-FR"/>
        </w:rPr>
        <w:fldChar w:fldCharType="begin">
          <w:ffData>
            <w:name w:val="CaseACocher1"/>
            <w:enabled/>
            <w:calcOnExit w:val="0"/>
            <w:checkBox>
              <w:sizeAuto/>
              <w:default w:val="0"/>
            </w:checkBox>
          </w:ffData>
        </w:fldChar>
      </w:r>
      <w:r w:rsidRPr="00B01D92">
        <w:rPr>
          <w:rFonts w:cs="Arial"/>
          <w:b/>
          <w:kern w:val="0"/>
          <w:lang w:eastAsia="fr-FR"/>
        </w:rPr>
        <w:instrText xml:space="preserve"> FORMCHECKBOX </w:instrText>
      </w:r>
      <w:r w:rsidR="00DD52ED">
        <w:rPr>
          <w:rFonts w:cs="Arial"/>
          <w:b/>
          <w:kern w:val="0"/>
          <w:lang w:eastAsia="fr-FR"/>
        </w:rPr>
      </w:r>
      <w:r w:rsidR="00DD52ED">
        <w:rPr>
          <w:rFonts w:cs="Arial"/>
          <w:b/>
          <w:kern w:val="0"/>
          <w:lang w:eastAsia="fr-FR"/>
        </w:rPr>
        <w:fldChar w:fldCharType="separate"/>
      </w:r>
      <w:r w:rsidRPr="00B01D92">
        <w:rPr>
          <w:rFonts w:cs="Arial"/>
          <w:b/>
          <w:kern w:val="0"/>
          <w:lang w:eastAsia="fr-FR"/>
        </w:rPr>
        <w:fldChar w:fldCharType="end"/>
      </w:r>
      <w:r w:rsidRPr="00B01D92">
        <w:rPr>
          <w:rFonts w:cs="Arial"/>
          <w:b/>
          <w:kern w:val="0"/>
          <w:lang w:eastAsia="fr-FR"/>
        </w:rPr>
        <w:t xml:space="preserve"> Ayant reçu pouvoir du représentant légal de l’entreprise.</w:t>
      </w:r>
    </w:p>
    <w:p w14:paraId="538366A9" w14:textId="77777777" w:rsidR="00F357EF" w:rsidRPr="00B01D92" w:rsidRDefault="00F357EF" w:rsidP="00F357EF">
      <w:pPr>
        <w:spacing w:line="276" w:lineRule="auto"/>
        <w:ind w:right="22"/>
        <w:rPr>
          <w:rFonts w:cs="Arial"/>
        </w:rPr>
      </w:pPr>
    </w:p>
    <w:p w14:paraId="730652E8"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p>
    <w:p w14:paraId="54A7959A"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r w:rsidRPr="00B01D92">
        <w:rPr>
          <w:rFonts w:cs="Arial"/>
          <w:b/>
          <w:kern w:val="0"/>
          <w:lang w:eastAsia="fr-FR"/>
        </w:rPr>
        <w:t>Les prestations réalisées dans le cadre du présent marché seront exécutées</w:t>
      </w:r>
      <w:r w:rsidRPr="00B01D92">
        <w:rPr>
          <w:rFonts w:cs="Arial"/>
          <w:b/>
          <w:bCs/>
          <w:kern w:val="0"/>
          <w:position w:val="6"/>
          <w:lang w:eastAsia="fr-FR"/>
        </w:rPr>
        <w:footnoteReference w:id="4"/>
      </w:r>
      <w:r w:rsidRPr="00B01D92">
        <w:rPr>
          <w:rFonts w:cs="Arial"/>
          <w:b/>
          <w:kern w:val="0"/>
          <w:lang w:eastAsia="fr-FR"/>
        </w:rPr>
        <w:t> :</w:t>
      </w:r>
    </w:p>
    <w:p w14:paraId="3C231095" w14:textId="77777777" w:rsidR="00F357EF" w:rsidRPr="00B01D92" w:rsidRDefault="00F357EF" w:rsidP="00F357EF">
      <w:pPr>
        <w:widowControl/>
        <w:tabs>
          <w:tab w:val="left" w:pos="284"/>
          <w:tab w:val="left" w:pos="1260"/>
        </w:tabs>
        <w:overflowPunct/>
        <w:adjustRightInd/>
        <w:spacing w:line="276" w:lineRule="auto"/>
        <w:ind w:right="22"/>
        <w:rPr>
          <w:rFonts w:cs="Arial"/>
          <w:b/>
          <w:kern w:val="0"/>
          <w:lang w:eastAsia="fr-FR"/>
        </w:rPr>
      </w:pPr>
      <w:r w:rsidRPr="00B01D92">
        <w:rPr>
          <w:rFonts w:cs="Arial"/>
          <w:b/>
          <w:kern w:val="0"/>
          <w:lang w:eastAsia="fr-FR"/>
        </w:rPr>
        <w:tab/>
      </w:r>
    </w:p>
    <w:p w14:paraId="28400397" w14:textId="77777777" w:rsidR="00F357EF" w:rsidRPr="00B01D92" w:rsidRDefault="00F357EF" w:rsidP="00F357EF">
      <w:pPr>
        <w:widowControl/>
        <w:tabs>
          <w:tab w:val="left" w:pos="284"/>
          <w:tab w:val="left" w:pos="360"/>
        </w:tabs>
        <w:overflowPunct/>
        <w:adjustRightInd/>
        <w:spacing w:line="276" w:lineRule="auto"/>
        <w:ind w:right="22"/>
        <w:rPr>
          <w:rFonts w:cs="Arial"/>
          <w:b/>
          <w:kern w:val="0"/>
          <w:lang w:eastAsia="fr-FR"/>
        </w:rPr>
      </w:pPr>
      <w:r w:rsidRPr="00B01D92">
        <w:rPr>
          <w:rFonts w:cs="Arial"/>
          <w:b/>
          <w:kern w:val="0"/>
          <w:lang w:eastAsia="fr-FR"/>
        </w:rPr>
        <w:tab/>
      </w:r>
      <w:r w:rsidRPr="00B01D92">
        <w:rPr>
          <w:rFonts w:cs="Arial"/>
          <w:b/>
          <w:kern w:val="0"/>
          <w:lang w:eastAsia="fr-FR"/>
        </w:rPr>
        <w:fldChar w:fldCharType="begin">
          <w:ffData>
            <w:name w:val="CaseACocher1"/>
            <w:enabled/>
            <w:calcOnExit w:val="0"/>
            <w:checkBox>
              <w:sizeAuto/>
              <w:default w:val="0"/>
            </w:checkBox>
          </w:ffData>
        </w:fldChar>
      </w:r>
      <w:r w:rsidRPr="00B01D92">
        <w:rPr>
          <w:rFonts w:cs="Arial"/>
          <w:b/>
          <w:kern w:val="0"/>
          <w:lang w:eastAsia="fr-FR"/>
        </w:rPr>
        <w:instrText xml:space="preserve"> FORMCHECKBOX </w:instrText>
      </w:r>
      <w:r w:rsidR="00DD52ED">
        <w:rPr>
          <w:rFonts w:cs="Arial"/>
          <w:b/>
          <w:kern w:val="0"/>
          <w:lang w:eastAsia="fr-FR"/>
        </w:rPr>
      </w:r>
      <w:r w:rsidR="00DD52ED">
        <w:rPr>
          <w:rFonts w:cs="Arial"/>
          <w:b/>
          <w:kern w:val="0"/>
          <w:lang w:eastAsia="fr-FR"/>
        </w:rPr>
        <w:fldChar w:fldCharType="separate"/>
      </w:r>
      <w:r w:rsidRPr="00B01D92">
        <w:rPr>
          <w:rFonts w:cs="Arial"/>
          <w:b/>
          <w:kern w:val="0"/>
          <w:lang w:eastAsia="fr-FR"/>
        </w:rPr>
        <w:fldChar w:fldCharType="end"/>
      </w:r>
      <w:r w:rsidRPr="00B01D92">
        <w:rPr>
          <w:rFonts w:cs="Arial"/>
          <w:b/>
          <w:kern w:val="0"/>
          <w:lang w:eastAsia="fr-FR"/>
        </w:rPr>
        <w:t xml:space="preserve"> Par le siège.</w:t>
      </w:r>
    </w:p>
    <w:p w14:paraId="3AD67B11" w14:textId="77777777" w:rsidR="00F357EF" w:rsidRPr="00B01D92" w:rsidRDefault="00F357EF" w:rsidP="00F357EF">
      <w:pPr>
        <w:widowControl/>
        <w:tabs>
          <w:tab w:val="left" w:pos="284"/>
          <w:tab w:val="left" w:pos="360"/>
        </w:tabs>
        <w:overflowPunct/>
        <w:adjustRightInd/>
        <w:spacing w:line="276" w:lineRule="auto"/>
        <w:ind w:right="22"/>
        <w:rPr>
          <w:rFonts w:cs="Arial"/>
          <w:b/>
          <w:kern w:val="0"/>
          <w:lang w:eastAsia="fr-FR"/>
        </w:rPr>
      </w:pPr>
    </w:p>
    <w:p w14:paraId="513C1264" w14:textId="77777777" w:rsidR="00F357EF" w:rsidRPr="00B01D92" w:rsidRDefault="00F357EF" w:rsidP="00F357EF">
      <w:pPr>
        <w:widowControl/>
        <w:tabs>
          <w:tab w:val="left" w:pos="284"/>
          <w:tab w:val="left" w:pos="360"/>
        </w:tabs>
        <w:overflowPunct/>
        <w:adjustRightInd/>
        <w:spacing w:line="276" w:lineRule="auto"/>
        <w:ind w:right="22"/>
        <w:rPr>
          <w:rFonts w:cs="Arial"/>
          <w:b/>
          <w:kern w:val="0"/>
          <w:lang w:eastAsia="fr-FR"/>
        </w:rPr>
      </w:pPr>
      <w:r w:rsidRPr="00B01D92">
        <w:rPr>
          <w:rFonts w:cs="Arial"/>
          <w:b/>
          <w:kern w:val="0"/>
          <w:lang w:eastAsia="fr-FR"/>
        </w:rPr>
        <w:lastRenderedPageBreak/>
        <w:tab/>
      </w:r>
      <w:r w:rsidRPr="00B01D92">
        <w:rPr>
          <w:rFonts w:cs="Arial"/>
          <w:b/>
          <w:kern w:val="0"/>
          <w:lang w:eastAsia="fr-FR"/>
        </w:rPr>
        <w:fldChar w:fldCharType="begin">
          <w:ffData>
            <w:name w:val="CaseACocher1"/>
            <w:enabled/>
            <w:calcOnExit w:val="0"/>
            <w:checkBox>
              <w:sizeAuto/>
              <w:default w:val="0"/>
            </w:checkBox>
          </w:ffData>
        </w:fldChar>
      </w:r>
      <w:r w:rsidRPr="00B01D92">
        <w:rPr>
          <w:rFonts w:cs="Arial"/>
          <w:b/>
          <w:kern w:val="0"/>
          <w:lang w:eastAsia="fr-FR"/>
        </w:rPr>
        <w:instrText xml:space="preserve"> FORMCHECKBOX </w:instrText>
      </w:r>
      <w:r w:rsidR="00DD52ED">
        <w:rPr>
          <w:rFonts w:cs="Arial"/>
          <w:b/>
          <w:kern w:val="0"/>
          <w:lang w:eastAsia="fr-FR"/>
        </w:rPr>
      </w:r>
      <w:r w:rsidR="00DD52ED">
        <w:rPr>
          <w:rFonts w:cs="Arial"/>
          <w:b/>
          <w:kern w:val="0"/>
          <w:lang w:eastAsia="fr-FR"/>
        </w:rPr>
        <w:fldChar w:fldCharType="separate"/>
      </w:r>
      <w:r w:rsidRPr="00B01D92">
        <w:rPr>
          <w:rFonts w:cs="Arial"/>
          <w:b/>
          <w:kern w:val="0"/>
          <w:lang w:eastAsia="fr-FR"/>
        </w:rPr>
        <w:fldChar w:fldCharType="end"/>
      </w:r>
      <w:r w:rsidRPr="00B01D92">
        <w:rPr>
          <w:rFonts w:cs="Arial"/>
          <w:b/>
          <w:kern w:val="0"/>
          <w:lang w:eastAsia="fr-FR"/>
        </w:rPr>
        <w:t xml:space="preserve"> Par l’établissement suivant :</w:t>
      </w:r>
    </w:p>
    <w:p w14:paraId="089A70A8"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r w:rsidRPr="00B01D92">
        <w:rPr>
          <w:rFonts w:cs="Arial"/>
          <w:b/>
          <w:kern w:val="0"/>
          <w:lang w:eastAsia="fr-FR"/>
        </w:rPr>
        <w:t>Nom :</w:t>
      </w:r>
    </w:p>
    <w:p w14:paraId="27E086D8"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p>
    <w:p w14:paraId="6BA1CD94"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r w:rsidRPr="00B01D92">
        <w:rPr>
          <w:rFonts w:cs="Arial"/>
          <w:b/>
          <w:kern w:val="0"/>
          <w:lang w:eastAsia="fr-FR"/>
        </w:rPr>
        <w:t xml:space="preserve">Adresse : </w:t>
      </w:r>
    </w:p>
    <w:p w14:paraId="3958A10D"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p>
    <w:p w14:paraId="182733FC"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r w:rsidRPr="00B01D92">
        <w:rPr>
          <w:rFonts w:cs="Arial"/>
          <w:b/>
          <w:kern w:val="0"/>
          <w:lang w:eastAsia="fr-FR"/>
        </w:rPr>
        <w:t>Numéro unique d'identification SIRET :</w:t>
      </w:r>
    </w:p>
    <w:p w14:paraId="3302103B" w14:textId="77777777" w:rsidR="00F357EF" w:rsidRPr="00B01D92" w:rsidRDefault="00F357EF" w:rsidP="00F357EF">
      <w:pPr>
        <w:tabs>
          <w:tab w:val="right" w:leader="dot" w:pos="10609"/>
        </w:tabs>
        <w:spacing w:line="276" w:lineRule="auto"/>
        <w:rPr>
          <w:rFonts w:cs="Arial"/>
        </w:rPr>
      </w:pPr>
    </w:p>
    <w:p w14:paraId="71357E6C" w14:textId="77777777" w:rsidR="00F357EF" w:rsidRPr="00B01D92" w:rsidRDefault="00F357EF" w:rsidP="00F357EF">
      <w:pPr>
        <w:autoSpaceDE w:val="0"/>
        <w:autoSpaceDN w:val="0"/>
        <w:spacing w:line="276" w:lineRule="auto"/>
        <w:rPr>
          <w:rFonts w:cs="Arial"/>
        </w:rPr>
      </w:pPr>
      <w:r w:rsidRPr="00B01D92">
        <w:rPr>
          <w:rFonts w:cs="Arial"/>
        </w:rPr>
        <w:t xml:space="preserve">Après avoir pris connaissance des pièces contractuelles du marché et des documents qui y sont mentionnés, fourni les certificats, les déclarations et attestations prévus aux articles R 2143-3 à R2143-16 du Code de la Commande Publique, </w:t>
      </w:r>
    </w:p>
    <w:p w14:paraId="2C3FF104" w14:textId="77777777" w:rsidR="00F357EF" w:rsidRPr="00B01D92" w:rsidRDefault="00F357EF" w:rsidP="00F357EF">
      <w:pPr>
        <w:autoSpaceDE w:val="0"/>
        <w:autoSpaceDN w:val="0"/>
        <w:spacing w:line="276" w:lineRule="auto"/>
        <w:rPr>
          <w:rFonts w:cs="Arial"/>
        </w:rPr>
      </w:pPr>
    </w:p>
    <w:p w14:paraId="2C0E02FE" w14:textId="4C08B39C" w:rsidR="00F357EF" w:rsidRPr="00B01D92" w:rsidRDefault="00F357EF" w:rsidP="00F357EF">
      <w:pPr>
        <w:autoSpaceDE w:val="0"/>
        <w:autoSpaceDN w:val="0"/>
        <w:spacing w:line="276" w:lineRule="auto"/>
        <w:jc w:val="both"/>
        <w:rPr>
          <w:rFonts w:cs="Arial"/>
        </w:rPr>
      </w:pPr>
      <w:r w:rsidRPr="00B01D92">
        <w:rPr>
          <w:rFonts w:cs="Arial"/>
          <w:b/>
        </w:rPr>
        <w:t>M’ENGAGE</w:t>
      </w:r>
      <w:r w:rsidRPr="00B01D92">
        <w:rPr>
          <w:rFonts w:cs="Arial"/>
        </w:rPr>
        <w:t xml:space="preserve"> sans réserve, conformément aux stipulations des documents visés ci-dessus à exécuter les prestations demandées dans les conditions définies </w:t>
      </w:r>
      <w:r w:rsidR="0081539B">
        <w:rPr>
          <w:rFonts w:cs="Arial"/>
        </w:rPr>
        <w:t xml:space="preserve">au marché. </w:t>
      </w:r>
    </w:p>
    <w:p w14:paraId="30958A43" w14:textId="77777777" w:rsidR="00F357EF" w:rsidRPr="00B01D92" w:rsidRDefault="00F357EF" w:rsidP="00F357EF">
      <w:pPr>
        <w:autoSpaceDE w:val="0"/>
        <w:autoSpaceDN w:val="0"/>
        <w:spacing w:line="276" w:lineRule="auto"/>
        <w:rPr>
          <w:rFonts w:cs="Arial"/>
        </w:rPr>
      </w:pPr>
    </w:p>
    <w:p w14:paraId="73E60AD2" w14:textId="08C489C8" w:rsidR="00F357EF" w:rsidRPr="00B01D92" w:rsidRDefault="00F357EF" w:rsidP="00F357EF">
      <w:pPr>
        <w:autoSpaceDE w:val="0"/>
        <w:autoSpaceDN w:val="0"/>
        <w:spacing w:line="276" w:lineRule="auto"/>
        <w:jc w:val="both"/>
        <w:rPr>
          <w:rFonts w:cs="Arial"/>
        </w:rPr>
      </w:pPr>
      <w:r w:rsidRPr="00B01D92">
        <w:rPr>
          <w:rFonts w:cs="Arial"/>
        </w:rPr>
        <w:t xml:space="preserve">L’offre ainsi présentée ne me lie toutefois que si son acceptation m’est notifiée dans un délai de </w:t>
      </w:r>
      <w:r w:rsidRPr="00B01D92">
        <w:rPr>
          <w:rFonts w:cs="Arial"/>
          <w:b/>
        </w:rPr>
        <w:t>180</w:t>
      </w:r>
      <w:r w:rsidRPr="00B01D92">
        <w:rPr>
          <w:rFonts w:cs="Arial"/>
        </w:rPr>
        <w:t xml:space="preserve"> </w:t>
      </w:r>
      <w:r w:rsidRPr="003D0FFB">
        <w:rPr>
          <w:rFonts w:cs="Arial"/>
          <w:b/>
        </w:rPr>
        <w:t xml:space="preserve">jours </w:t>
      </w:r>
      <w:r w:rsidR="0081539B" w:rsidRPr="003D0FFB">
        <w:rPr>
          <w:rFonts w:cs="Arial"/>
          <w:b/>
        </w:rPr>
        <w:t>calendaires</w:t>
      </w:r>
      <w:r w:rsidR="0081539B">
        <w:rPr>
          <w:rFonts w:cs="Arial"/>
        </w:rPr>
        <w:t xml:space="preserve"> </w:t>
      </w:r>
      <w:r w:rsidRPr="00B01D92">
        <w:rPr>
          <w:rFonts w:cs="Arial"/>
        </w:rPr>
        <w:t>à compter de la date limite de remise des offres fixée dans le règlement de la consultation.</w:t>
      </w:r>
    </w:p>
    <w:p w14:paraId="5B3A1C5D" w14:textId="77777777" w:rsidR="00F357EF" w:rsidRPr="00B01D92" w:rsidRDefault="00F357EF" w:rsidP="00F357EF">
      <w:pPr>
        <w:spacing w:line="276" w:lineRule="auto"/>
        <w:rPr>
          <w:rFonts w:cs="Arial"/>
        </w:rPr>
      </w:pPr>
    </w:p>
    <w:p w14:paraId="5F5F0236" w14:textId="77777777" w:rsidR="00F357EF" w:rsidRPr="00B01D92" w:rsidRDefault="00F357EF" w:rsidP="00F357EF">
      <w:pPr>
        <w:widowControl/>
        <w:tabs>
          <w:tab w:val="left" w:pos="284"/>
        </w:tabs>
        <w:overflowPunct/>
        <w:adjustRightInd/>
        <w:spacing w:line="276" w:lineRule="auto"/>
        <w:rPr>
          <w:rFonts w:cs="Arial"/>
          <w:bCs/>
          <w:kern w:val="0"/>
          <w:lang w:eastAsia="fr-FR"/>
        </w:rPr>
      </w:pPr>
      <w:r w:rsidRPr="00B01D92">
        <w:rPr>
          <w:rFonts w:cs="Arial"/>
          <w:b/>
          <w:bCs/>
          <w:kern w:val="0"/>
          <w:lang w:eastAsia="fr-FR"/>
        </w:rPr>
        <w:t>OU</w:t>
      </w:r>
    </w:p>
    <w:p w14:paraId="5AE4B712" w14:textId="77777777" w:rsidR="00F357EF" w:rsidRPr="00B01D92" w:rsidRDefault="00F357EF" w:rsidP="00F357EF">
      <w:pPr>
        <w:widowControl/>
        <w:tabs>
          <w:tab w:val="left" w:pos="284"/>
        </w:tabs>
        <w:overflowPunct/>
        <w:adjustRightInd/>
        <w:spacing w:line="276" w:lineRule="auto"/>
        <w:rPr>
          <w:rFonts w:cs="Arial"/>
          <w:b/>
          <w:kern w:val="0"/>
          <w:lang w:eastAsia="fr-FR"/>
        </w:rPr>
      </w:pPr>
    </w:p>
    <w:p w14:paraId="63B911DD" w14:textId="77777777" w:rsidR="0081539B" w:rsidRPr="007248D9" w:rsidRDefault="0081539B" w:rsidP="0081539B">
      <w:pPr>
        <w:widowControl/>
        <w:tabs>
          <w:tab w:val="left" w:pos="284"/>
        </w:tabs>
        <w:overflowPunct/>
        <w:adjustRightInd/>
        <w:spacing w:line="276" w:lineRule="auto"/>
        <w:rPr>
          <w:rFonts w:cs="Arial"/>
          <w:b/>
          <w:kern w:val="0"/>
          <w:lang w:eastAsia="fr-FR"/>
        </w:rPr>
      </w:pPr>
      <w:r w:rsidRPr="007248D9">
        <w:rPr>
          <w:rFonts w:cs="Arial"/>
          <w:b/>
          <w:kern w:val="0"/>
          <w:lang w:eastAsia="fr-FR"/>
        </w:rPr>
        <w:t xml:space="preserve">Le groupement </w:t>
      </w:r>
      <w:r w:rsidRPr="007248D9">
        <w:rPr>
          <w:rFonts w:cs="Arial"/>
          <w:b/>
          <w:kern w:val="0"/>
          <w:lang w:eastAsia="fr-FR"/>
        </w:rPr>
        <w:fldChar w:fldCharType="begin">
          <w:ffData>
            <w:name w:val="CaseACocher1"/>
            <w:enabled/>
            <w:calcOnExit w:val="0"/>
            <w:checkBox>
              <w:sizeAuto/>
              <w:default w:val="0"/>
            </w:checkBox>
          </w:ffData>
        </w:fldChar>
      </w:r>
      <w:r w:rsidRPr="007248D9">
        <w:rPr>
          <w:rFonts w:cs="Arial"/>
          <w:b/>
          <w:kern w:val="0"/>
          <w:lang w:eastAsia="fr-FR"/>
        </w:rPr>
        <w:instrText xml:space="preserve"> FORMCHECKBOX </w:instrText>
      </w:r>
      <w:r w:rsidR="00DD52ED">
        <w:rPr>
          <w:rFonts w:cs="Arial"/>
          <w:b/>
          <w:kern w:val="0"/>
          <w:lang w:eastAsia="fr-FR"/>
        </w:rPr>
      </w:r>
      <w:r w:rsidR="00DD52ED">
        <w:rPr>
          <w:rFonts w:cs="Arial"/>
          <w:b/>
          <w:kern w:val="0"/>
          <w:lang w:eastAsia="fr-FR"/>
        </w:rPr>
        <w:fldChar w:fldCharType="separate"/>
      </w:r>
      <w:r w:rsidRPr="007248D9">
        <w:rPr>
          <w:rFonts w:cs="Arial"/>
          <w:b/>
          <w:kern w:val="0"/>
          <w:lang w:eastAsia="fr-FR"/>
        </w:rPr>
        <w:fldChar w:fldCharType="end"/>
      </w:r>
      <w:r>
        <w:rPr>
          <w:rFonts w:cs="Arial"/>
          <w:b/>
          <w:kern w:val="0"/>
          <w:lang w:eastAsia="fr-FR"/>
        </w:rPr>
        <w:t xml:space="preserve"> solidaire ou </w:t>
      </w:r>
      <w:r w:rsidRPr="007248D9">
        <w:rPr>
          <w:rFonts w:cs="Arial"/>
          <w:b/>
          <w:kern w:val="0"/>
          <w:lang w:eastAsia="fr-FR"/>
        </w:rPr>
        <w:fldChar w:fldCharType="begin">
          <w:ffData>
            <w:name w:val="CaseACocher1"/>
            <w:enabled/>
            <w:calcOnExit w:val="0"/>
            <w:checkBox>
              <w:sizeAuto/>
              <w:default w:val="0"/>
            </w:checkBox>
          </w:ffData>
        </w:fldChar>
      </w:r>
      <w:r w:rsidRPr="007248D9">
        <w:rPr>
          <w:rFonts w:cs="Arial"/>
          <w:b/>
          <w:kern w:val="0"/>
          <w:lang w:eastAsia="fr-FR"/>
        </w:rPr>
        <w:instrText xml:space="preserve"> FORMCHECKBOX </w:instrText>
      </w:r>
      <w:r w:rsidR="00DD52ED">
        <w:rPr>
          <w:rFonts w:cs="Arial"/>
          <w:b/>
          <w:kern w:val="0"/>
          <w:lang w:eastAsia="fr-FR"/>
        </w:rPr>
      </w:r>
      <w:r w:rsidR="00DD52ED">
        <w:rPr>
          <w:rFonts w:cs="Arial"/>
          <w:b/>
          <w:kern w:val="0"/>
          <w:lang w:eastAsia="fr-FR"/>
        </w:rPr>
        <w:fldChar w:fldCharType="separate"/>
      </w:r>
      <w:r w:rsidRPr="007248D9">
        <w:rPr>
          <w:rFonts w:cs="Arial"/>
          <w:b/>
          <w:kern w:val="0"/>
          <w:lang w:eastAsia="fr-FR"/>
        </w:rPr>
        <w:fldChar w:fldCharType="end"/>
      </w:r>
      <w:r>
        <w:rPr>
          <w:rFonts w:cs="Arial"/>
          <w:b/>
          <w:kern w:val="0"/>
          <w:lang w:eastAsia="fr-FR"/>
        </w:rPr>
        <w:t xml:space="preserve"> conjoint, ci-après dénommé « le titulaire » :</w:t>
      </w:r>
    </w:p>
    <w:p w14:paraId="7FE1A9C9" w14:textId="77777777" w:rsidR="00F357EF" w:rsidRPr="00B01D92" w:rsidRDefault="00F357EF" w:rsidP="00F357EF">
      <w:pPr>
        <w:widowControl/>
        <w:tabs>
          <w:tab w:val="left" w:pos="284"/>
        </w:tabs>
        <w:overflowPunct/>
        <w:adjustRightInd/>
        <w:spacing w:line="276" w:lineRule="auto"/>
        <w:rPr>
          <w:rFonts w:cs="Arial"/>
          <w:b/>
          <w:kern w:val="0"/>
          <w:lang w:eastAsia="fr-FR"/>
        </w:rPr>
      </w:pPr>
    </w:p>
    <w:p w14:paraId="0F3B8C51" w14:textId="77777777" w:rsidR="00F357EF" w:rsidRPr="00B01D92" w:rsidRDefault="00F357EF" w:rsidP="00F357EF">
      <w:pPr>
        <w:widowControl/>
        <w:tabs>
          <w:tab w:val="left" w:pos="284"/>
        </w:tabs>
        <w:overflowPunct/>
        <w:adjustRightInd/>
        <w:spacing w:line="276" w:lineRule="auto"/>
        <w:rPr>
          <w:rFonts w:cs="Arial"/>
          <w:bCs/>
          <w:kern w:val="0"/>
          <w:lang w:eastAsia="fr-FR"/>
        </w:rPr>
      </w:pPr>
      <w:r w:rsidRPr="00B01D92">
        <w:rPr>
          <w:rFonts w:cs="Arial"/>
          <w:b/>
          <w:bCs/>
          <w:kern w:val="0"/>
          <w:lang w:eastAsia="fr-FR"/>
        </w:rPr>
        <w:t>1</w:t>
      </w:r>
      <w:r w:rsidRPr="00B01D92">
        <w:rPr>
          <w:rFonts w:cs="Arial"/>
          <w:b/>
          <w:bCs/>
          <w:kern w:val="0"/>
          <w:vertAlign w:val="superscript"/>
          <w:lang w:eastAsia="fr-FR"/>
        </w:rPr>
        <w:t xml:space="preserve">ère </w:t>
      </w:r>
      <w:r w:rsidRPr="00B01D92">
        <w:rPr>
          <w:rFonts w:cs="Arial"/>
          <w:b/>
          <w:bCs/>
          <w:kern w:val="0"/>
          <w:lang w:eastAsia="fr-FR"/>
        </w:rPr>
        <w:t>entreprise cotraitante mandataire du Groupement :</w:t>
      </w:r>
    </w:p>
    <w:p w14:paraId="7A82C27C" w14:textId="77777777" w:rsidR="00F357EF" w:rsidRPr="00B01D92" w:rsidRDefault="00F357EF" w:rsidP="00F357EF">
      <w:pPr>
        <w:widowControl/>
        <w:tabs>
          <w:tab w:val="left" w:pos="284"/>
        </w:tabs>
        <w:overflowPunct/>
        <w:adjustRightInd/>
        <w:spacing w:line="276" w:lineRule="auto"/>
        <w:rPr>
          <w:rFonts w:cs="Arial"/>
          <w:b/>
          <w:kern w:val="0"/>
          <w:lang w:eastAsia="fr-FR"/>
        </w:rPr>
      </w:pPr>
    </w:p>
    <w:p w14:paraId="056BFEB2" w14:textId="77777777" w:rsidR="00F357EF" w:rsidRPr="00B01D92" w:rsidRDefault="00F357EF" w:rsidP="00F357EF">
      <w:pPr>
        <w:widowControl/>
        <w:tabs>
          <w:tab w:val="left" w:pos="284"/>
        </w:tabs>
        <w:overflowPunct/>
        <w:adjustRightInd/>
        <w:spacing w:line="276" w:lineRule="auto"/>
        <w:rPr>
          <w:rFonts w:cs="Arial"/>
          <w:b/>
          <w:kern w:val="0"/>
          <w:lang w:eastAsia="fr-FR"/>
        </w:rPr>
      </w:pPr>
      <w:r w:rsidRPr="00B01D92">
        <w:rPr>
          <w:rFonts w:cs="Arial"/>
          <w:b/>
          <w:kern w:val="0"/>
          <w:lang w:eastAsia="fr-FR"/>
        </w:rPr>
        <w:t xml:space="preserve">Dénomination sociale : </w:t>
      </w:r>
    </w:p>
    <w:p w14:paraId="1B1698A8" w14:textId="77777777" w:rsidR="00F357EF" w:rsidRPr="00B01D92" w:rsidRDefault="00F357EF" w:rsidP="00F357EF">
      <w:pPr>
        <w:widowControl/>
        <w:tabs>
          <w:tab w:val="left" w:pos="284"/>
        </w:tabs>
        <w:overflowPunct/>
        <w:adjustRightInd/>
        <w:spacing w:line="276" w:lineRule="auto"/>
        <w:rPr>
          <w:rFonts w:cs="Arial"/>
          <w:b/>
          <w:kern w:val="0"/>
          <w:lang w:eastAsia="fr-FR"/>
        </w:rPr>
      </w:pPr>
    </w:p>
    <w:p w14:paraId="4CEB1C07" w14:textId="77777777" w:rsidR="00F357EF" w:rsidRPr="00B01D92" w:rsidRDefault="00F357EF" w:rsidP="00F357EF">
      <w:pPr>
        <w:widowControl/>
        <w:tabs>
          <w:tab w:val="left" w:pos="284"/>
        </w:tabs>
        <w:overflowPunct/>
        <w:adjustRightInd/>
        <w:spacing w:line="276" w:lineRule="auto"/>
        <w:rPr>
          <w:rFonts w:cs="Arial"/>
          <w:b/>
          <w:kern w:val="0"/>
          <w:lang w:eastAsia="fr-FR"/>
        </w:rPr>
      </w:pPr>
      <w:r w:rsidRPr="00B01D92">
        <w:rPr>
          <w:rFonts w:cs="Arial"/>
          <w:b/>
          <w:kern w:val="0"/>
          <w:lang w:eastAsia="fr-FR"/>
        </w:rPr>
        <w:t xml:space="preserve">Ayant son siège social à  </w:t>
      </w:r>
    </w:p>
    <w:p w14:paraId="729F1ED1" w14:textId="77777777" w:rsidR="00F357EF" w:rsidRPr="00B01D92" w:rsidRDefault="00F357EF" w:rsidP="00F357EF">
      <w:pPr>
        <w:widowControl/>
        <w:tabs>
          <w:tab w:val="left" w:pos="284"/>
        </w:tabs>
        <w:overflowPunct/>
        <w:adjustRightInd/>
        <w:spacing w:line="276" w:lineRule="auto"/>
        <w:rPr>
          <w:rFonts w:cs="Arial"/>
          <w:b/>
          <w:kern w:val="0"/>
          <w:lang w:eastAsia="fr-FR"/>
        </w:rPr>
      </w:pPr>
    </w:p>
    <w:p w14:paraId="5D6E35CE" w14:textId="77777777" w:rsidR="00F357EF" w:rsidRPr="00B01D92" w:rsidRDefault="00F357EF" w:rsidP="00F357EF">
      <w:pPr>
        <w:widowControl/>
        <w:tabs>
          <w:tab w:val="left" w:pos="284"/>
        </w:tabs>
        <w:overflowPunct/>
        <w:adjustRightInd/>
        <w:spacing w:line="276" w:lineRule="auto"/>
        <w:rPr>
          <w:rFonts w:cs="Arial"/>
          <w:b/>
          <w:kern w:val="0"/>
          <w:lang w:eastAsia="fr-FR"/>
        </w:rPr>
      </w:pPr>
      <w:r w:rsidRPr="00B01D92">
        <w:rPr>
          <w:rFonts w:cs="Arial"/>
          <w:b/>
          <w:kern w:val="0"/>
          <w:lang w:eastAsia="fr-FR"/>
        </w:rPr>
        <w:t>Ayant pour numéro unique d'identification SIRET</w:t>
      </w:r>
      <w:r w:rsidRPr="00B01D92">
        <w:rPr>
          <w:rFonts w:cs="Arial"/>
          <w:b/>
          <w:bCs/>
          <w:kern w:val="0"/>
          <w:position w:val="6"/>
          <w:lang w:eastAsia="fr-FR"/>
        </w:rPr>
        <w:footnoteReference w:id="5"/>
      </w:r>
      <w:r w:rsidRPr="00B01D92">
        <w:rPr>
          <w:rFonts w:cs="Arial"/>
          <w:b/>
          <w:kern w:val="0"/>
          <w:lang w:eastAsia="fr-FR"/>
        </w:rPr>
        <w:t xml:space="preserve"> : </w:t>
      </w:r>
    </w:p>
    <w:p w14:paraId="6812FFAB" w14:textId="77777777" w:rsidR="00F357EF" w:rsidRPr="00B01D92" w:rsidRDefault="00F357EF" w:rsidP="00F357EF">
      <w:pPr>
        <w:widowControl/>
        <w:tabs>
          <w:tab w:val="left" w:pos="284"/>
        </w:tabs>
        <w:overflowPunct/>
        <w:adjustRightInd/>
        <w:spacing w:line="276" w:lineRule="auto"/>
        <w:rPr>
          <w:rFonts w:cs="Arial"/>
          <w:b/>
          <w:kern w:val="0"/>
          <w:lang w:eastAsia="fr-FR"/>
        </w:rPr>
      </w:pPr>
    </w:p>
    <w:p w14:paraId="3BE7292D" w14:textId="77777777" w:rsidR="00F357EF" w:rsidRPr="00B01D92" w:rsidRDefault="00F357EF" w:rsidP="00F357EF">
      <w:pPr>
        <w:widowControl/>
        <w:tabs>
          <w:tab w:val="left" w:pos="284"/>
        </w:tabs>
        <w:overflowPunct/>
        <w:adjustRightInd/>
        <w:spacing w:line="276" w:lineRule="auto"/>
        <w:rPr>
          <w:rFonts w:cs="Arial"/>
          <w:b/>
          <w:kern w:val="0"/>
          <w:lang w:eastAsia="fr-FR"/>
        </w:rPr>
      </w:pPr>
      <w:r w:rsidRPr="00B01D92">
        <w:rPr>
          <w:rFonts w:cs="Arial"/>
          <w:b/>
          <w:kern w:val="0"/>
          <w:lang w:eastAsia="fr-FR"/>
        </w:rPr>
        <w:t>Représentée par :</w:t>
      </w:r>
    </w:p>
    <w:p w14:paraId="2E2365F6" w14:textId="77777777" w:rsidR="00F357EF" w:rsidRPr="00B01D92" w:rsidRDefault="00F357EF" w:rsidP="00F357EF">
      <w:pPr>
        <w:widowControl/>
        <w:tabs>
          <w:tab w:val="left" w:pos="284"/>
        </w:tabs>
        <w:overflowPunct/>
        <w:adjustRightInd/>
        <w:spacing w:line="276" w:lineRule="auto"/>
        <w:rPr>
          <w:rFonts w:cs="Arial"/>
          <w:b/>
          <w:kern w:val="0"/>
          <w:lang w:eastAsia="fr-FR"/>
        </w:rPr>
      </w:pPr>
    </w:p>
    <w:p w14:paraId="1F0B5434" w14:textId="77777777" w:rsidR="00F357EF" w:rsidRPr="00B01D92" w:rsidRDefault="00F357EF" w:rsidP="00F357EF">
      <w:pPr>
        <w:widowControl/>
        <w:tabs>
          <w:tab w:val="left" w:pos="284"/>
        </w:tabs>
        <w:overflowPunct/>
        <w:adjustRightInd/>
        <w:spacing w:line="276" w:lineRule="auto"/>
        <w:rPr>
          <w:rFonts w:cs="Arial"/>
          <w:b/>
          <w:kern w:val="0"/>
          <w:lang w:eastAsia="fr-FR"/>
        </w:rPr>
      </w:pPr>
      <w:r w:rsidRPr="00B01D92">
        <w:rPr>
          <w:rFonts w:cs="Arial"/>
          <w:b/>
          <w:kern w:val="0"/>
          <w:lang w:eastAsia="fr-FR"/>
        </w:rPr>
        <w:t xml:space="preserve">Nom : </w:t>
      </w:r>
    </w:p>
    <w:p w14:paraId="10AA0D75"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p>
    <w:p w14:paraId="66D30EAE" w14:textId="77777777" w:rsidR="00F357EF" w:rsidRPr="00B01D92" w:rsidRDefault="00F357EF" w:rsidP="00F357EF">
      <w:pPr>
        <w:widowControl/>
        <w:tabs>
          <w:tab w:val="left" w:pos="284"/>
          <w:tab w:val="left" w:pos="1260"/>
        </w:tabs>
        <w:overflowPunct/>
        <w:adjustRightInd/>
        <w:spacing w:line="276" w:lineRule="auto"/>
        <w:ind w:right="22"/>
        <w:rPr>
          <w:rFonts w:cs="Arial"/>
          <w:b/>
          <w:kern w:val="0"/>
          <w:lang w:eastAsia="fr-FR"/>
        </w:rPr>
      </w:pPr>
      <w:r w:rsidRPr="00B01D92">
        <w:rPr>
          <w:rFonts w:cs="Arial"/>
          <w:b/>
          <w:kern w:val="0"/>
          <w:lang w:eastAsia="fr-FR"/>
        </w:rPr>
        <w:t xml:space="preserve">Qualité </w:t>
      </w:r>
      <w:r w:rsidRPr="00B01D92">
        <w:rPr>
          <w:rFonts w:cs="Arial"/>
          <w:b/>
          <w:bCs/>
          <w:kern w:val="0"/>
          <w:position w:val="6"/>
          <w:lang w:eastAsia="fr-FR"/>
        </w:rPr>
        <w:footnoteReference w:id="6"/>
      </w:r>
      <w:r w:rsidRPr="00B01D92">
        <w:rPr>
          <w:rFonts w:cs="Arial"/>
          <w:b/>
          <w:bCs/>
          <w:kern w:val="0"/>
          <w:lang w:eastAsia="fr-FR"/>
        </w:rPr>
        <w:t xml:space="preserve"> </w:t>
      </w:r>
      <w:r w:rsidRPr="00B01D92">
        <w:rPr>
          <w:rFonts w:cs="Arial"/>
          <w:b/>
          <w:kern w:val="0"/>
          <w:lang w:eastAsia="fr-FR"/>
        </w:rPr>
        <w:t>:</w:t>
      </w:r>
    </w:p>
    <w:p w14:paraId="49E7067F" w14:textId="77777777" w:rsidR="00F357EF" w:rsidRPr="00B01D92" w:rsidRDefault="00F357EF" w:rsidP="00F357EF">
      <w:pPr>
        <w:widowControl/>
        <w:tabs>
          <w:tab w:val="left" w:pos="284"/>
          <w:tab w:val="left" w:pos="1260"/>
        </w:tabs>
        <w:overflowPunct/>
        <w:adjustRightInd/>
        <w:spacing w:line="276" w:lineRule="auto"/>
        <w:ind w:right="22"/>
        <w:rPr>
          <w:rFonts w:cs="Arial"/>
          <w:b/>
          <w:kern w:val="0"/>
          <w:lang w:eastAsia="fr-FR"/>
        </w:rPr>
      </w:pPr>
    </w:p>
    <w:p w14:paraId="3EF11572" w14:textId="77777777" w:rsidR="00F357EF" w:rsidRPr="00B01D92" w:rsidRDefault="00F357EF" w:rsidP="00F357EF">
      <w:pPr>
        <w:widowControl/>
        <w:tabs>
          <w:tab w:val="left" w:pos="284"/>
          <w:tab w:val="left" w:pos="1260"/>
        </w:tabs>
        <w:overflowPunct/>
        <w:adjustRightInd/>
        <w:spacing w:line="276" w:lineRule="auto"/>
        <w:ind w:right="22"/>
        <w:rPr>
          <w:rFonts w:cs="Arial"/>
          <w:b/>
          <w:kern w:val="0"/>
          <w:lang w:eastAsia="fr-FR"/>
        </w:rPr>
      </w:pPr>
      <w:r w:rsidRPr="00B01D92">
        <w:rPr>
          <w:rFonts w:cs="Arial"/>
          <w:b/>
          <w:kern w:val="0"/>
          <w:lang w:eastAsia="fr-FR"/>
        </w:rPr>
        <w:t xml:space="preserve"> </w:t>
      </w:r>
      <w:r w:rsidRPr="00B01D92">
        <w:rPr>
          <w:rFonts w:cs="Arial"/>
          <w:b/>
          <w:kern w:val="0"/>
          <w:lang w:eastAsia="fr-FR"/>
        </w:rPr>
        <w:tab/>
      </w:r>
      <w:r w:rsidRPr="00B01D92">
        <w:rPr>
          <w:rFonts w:cs="Arial"/>
          <w:b/>
          <w:kern w:val="0"/>
          <w:lang w:eastAsia="fr-FR"/>
        </w:rPr>
        <w:fldChar w:fldCharType="begin">
          <w:ffData>
            <w:name w:val="CaseACocher1"/>
            <w:enabled/>
            <w:calcOnExit w:val="0"/>
            <w:checkBox>
              <w:sizeAuto/>
              <w:default w:val="0"/>
            </w:checkBox>
          </w:ffData>
        </w:fldChar>
      </w:r>
      <w:bookmarkStart w:id="2" w:name="CaseACocher1"/>
      <w:r w:rsidRPr="00B01D92">
        <w:rPr>
          <w:rFonts w:cs="Arial"/>
          <w:b/>
          <w:kern w:val="0"/>
          <w:lang w:eastAsia="fr-FR"/>
        </w:rPr>
        <w:instrText xml:space="preserve"> FORMCHECKBOX </w:instrText>
      </w:r>
      <w:r w:rsidR="00DD52ED">
        <w:rPr>
          <w:rFonts w:cs="Arial"/>
          <w:b/>
          <w:kern w:val="0"/>
          <w:lang w:eastAsia="fr-FR"/>
        </w:rPr>
      </w:r>
      <w:r w:rsidR="00DD52ED">
        <w:rPr>
          <w:rFonts w:cs="Arial"/>
          <w:b/>
          <w:kern w:val="0"/>
          <w:lang w:eastAsia="fr-FR"/>
        </w:rPr>
        <w:fldChar w:fldCharType="separate"/>
      </w:r>
      <w:r w:rsidRPr="00B01D92">
        <w:rPr>
          <w:rFonts w:cs="Arial"/>
          <w:b/>
          <w:kern w:val="0"/>
          <w:lang w:eastAsia="fr-FR"/>
        </w:rPr>
        <w:fldChar w:fldCharType="end"/>
      </w:r>
      <w:bookmarkEnd w:id="2"/>
      <w:r w:rsidRPr="00B01D92">
        <w:rPr>
          <w:rFonts w:cs="Arial"/>
          <w:b/>
          <w:kern w:val="0"/>
          <w:lang w:eastAsia="fr-FR"/>
        </w:rPr>
        <w:t xml:space="preserve"> Représentant légal de l’entreprise.</w:t>
      </w:r>
    </w:p>
    <w:p w14:paraId="41D0920D" w14:textId="77777777" w:rsidR="00F357EF" w:rsidRPr="00B01D92" w:rsidRDefault="00F357EF" w:rsidP="00F357EF">
      <w:pPr>
        <w:widowControl/>
        <w:tabs>
          <w:tab w:val="left" w:pos="284"/>
          <w:tab w:val="left" w:pos="1260"/>
        </w:tabs>
        <w:overflowPunct/>
        <w:adjustRightInd/>
        <w:spacing w:line="276" w:lineRule="auto"/>
        <w:ind w:right="22"/>
        <w:rPr>
          <w:rFonts w:cs="Arial"/>
          <w:b/>
          <w:kern w:val="0"/>
          <w:lang w:eastAsia="fr-FR"/>
        </w:rPr>
      </w:pPr>
    </w:p>
    <w:p w14:paraId="797FDC2E" w14:textId="77777777" w:rsidR="00F357EF" w:rsidRPr="00B01D92" w:rsidRDefault="00F357EF" w:rsidP="00F357EF">
      <w:pPr>
        <w:widowControl/>
        <w:tabs>
          <w:tab w:val="left" w:pos="284"/>
          <w:tab w:val="left" w:pos="1260"/>
        </w:tabs>
        <w:overflowPunct/>
        <w:adjustRightInd/>
        <w:spacing w:line="276" w:lineRule="auto"/>
        <w:ind w:right="22"/>
        <w:rPr>
          <w:rFonts w:cs="Arial"/>
          <w:b/>
          <w:kern w:val="0"/>
          <w:lang w:eastAsia="fr-FR"/>
        </w:rPr>
      </w:pPr>
      <w:r w:rsidRPr="00B01D92">
        <w:rPr>
          <w:rFonts w:cs="Arial"/>
          <w:b/>
          <w:kern w:val="0"/>
          <w:lang w:eastAsia="fr-FR"/>
        </w:rPr>
        <w:tab/>
      </w:r>
      <w:r w:rsidRPr="00B01D92">
        <w:rPr>
          <w:rFonts w:cs="Arial"/>
          <w:b/>
          <w:kern w:val="0"/>
          <w:lang w:eastAsia="fr-FR"/>
        </w:rPr>
        <w:fldChar w:fldCharType="begin">
          <w:ffData>
            <w:name w:val="CaseACocher1"/>
            <w:enabled/>
            <w:calcOnExit w:val="0"/>
            <w:checkBox>
              <w:sizeAuto/>
              <w:default w:val="0"/>
            </w:checkBox>
          </w:ffData>
        </w:fldChar>
      </w:r>
      <w:r w:rsidRPr="00B01D92">
        <w:rPr>
          <w:rFonts w:cs="Arial"/>
          <w:b/>
          <w:kern w:val="0"/>
          <w:lang w:eastAsia="fr-FR"/>
        </w:rPr>
        <w:instrText xml:space="preserve"> FORMCHECKBOX </w:instrText>
      </w:r>
      <w:r w:rsidR="00DD52ED">
        <w:rPr>
          <w:rFonts w:cs="Arial"/>
          <w:b/>
          <w:kern w:val="0"/>
          <w:lang w:eastAsia="fr-FR"/>
        </w:rPr>
      </w:r>
      <w:r w:rsidR="00DD52ED">
        <w:rPr>
          <w:rFonts w:cs="Arial"/>
          <w:b/>
          <w:kern w:val="0"/>
          <w:lang w:eastAsia="fr-FR"/>
        </w:rPr>
        <w:fldChar w:fldCharType="separate"/>
      </w:r>
      <w:r w:rsidRPr="00B01D92">
        <w:rPr>
          <w:rFonts w:cs="Arial"/>
          <w:b/>
          <w:kern w:val="0"/>
          <w:lang w:eastAsia="fr-FR"/>
        </w:rPr>
        <w:fldChar w:fldCharType="end"/>
      </w:r>
      <w:r w:rsidRPr="00B01D92">
        <w:rPr>
          <w:rFonts w:cs="Arial"/>
          <w:b/>
          <w:kern w:val="0"/>
          <w:lang w:eastAsia="fr-FR"/>
        </w:rPr>
        <w:t xml:space="preserve"> Ayant reçu pouvoir du représentant légal de l’entreprise.</w:t>
      </w:r>
    </w:p>
    <w:p w14:paraId="392EBA49"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p>
    <w:p w14:paraId="50AD59CF"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p>
    <w:p w14:paraId="255B4B7E"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r w:rsidRPr="00B01D92">
        <w:rPr>
          <w:rFonts w:cs="Arial"/>
          <w:b/>
          <w:kern w:val="0"/>
          <w:lang w:eastAsia="fr-FR"/>
        </w:rPr>
        <w:t>Les prestations réalisées dans le cadre du présent marché seront exécutées</w:t>
      </w:r>
      <w:r w:rsidRPr="00B01D92">
        <w:rPr>
          <w:rFonts w:cs="Arial"/>
          <w:b/>
          <w:bCs/>
          <w:kern w:val="0"/>
          <w:position w:val="6"/>
          <w:lang w:eastAsia="fr-FR"/>
        </w:rPr>
        <w:footnoteReference w:id="7"/>
      </w:r>
      <w:r w:rsidRPr="00B01D92">
        <w:rPr>
          <w:rFonts w:cs="Arial"/>
          <w:b/>
          <w:kern w:val="0"/>
          <w:lang w:eastAsia="fr-FR"/>
        </w:rPr>
        <w:t> :</w:t>
      </w:r>
    </w:p>
    <w:p w14:paraId="3A6BECD4"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p>
    <w:p w14:paraId="59694280"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r w:rsidRPr="00B01D92">
        <w:rPr>
          <w:rFonts w:cs="Arial"/>
          <w:b/>
          <w:kern w:val="0"/>
          <w:lang w:eastAsia="fr-FR"/>
        </w:rPr>
        <w:fldChar w:fldCharType="begin">
          <w:ffData>
            <w:name w:val="CaseACocher1"/>
            <w:enabled/>
            <w:calcOnExit w:val="0"/>
            <w:checkBox>
              <w:sizeAuto/>
              <w:default w:val="0"/>
            </w:checkBox>
          </w:ffData>
        </w:fldChar>
      </w:r>
      <w:r w:rsidRPr="00B01D92">
        <w:rPr>
          <w:rFonts w:cs="Arial"/>
          <w:b/>
          <w:kern w:val="0"/>
          <w:lang w:eastAsia="fr-FR"/>
        </w:rPr>
        <w:instrText xml:space="preserve"> FORMCHECKBOX </w:instrText>
      </w:r>
      <w:r w:rsidR="00DD52ED">
        <w:rPr>
          <w:rFonts w:cs="Arial"/>
          <w:b/>
          <w:kern w:val="0"/>
          <w:lang w:eastAsia="fr-FR"/>
        </w:rPr>
      </w:r>
      <w:r w:rsidR="00DD52ED">
        <w:rPr>
          <w:rFonts w:cs="Arial"/>
          <w:b/>
          <w:kern w:val="0"/>
          <w:lang w:eastAsia="fr-FR"/>
        </w:rPr>
        <w:fldChar w:fldCharType="separate"/>
      </w:r>
      <w:r w:rsidRPr="00B01D92">
        <w:rPr>
          <w:rFonts w:cs="Arial"/>
          <w:b/>
          <w:kern w:val="0"/>
          <w:lang w:eastAsia="fr-FR"/>
        </w:rPr>
        <w:fldChar w:fldCharType="end"/>
      </w:r>
      <w:r w:rsidRPr="00B01D92">
        <w:rPr>
          <w:rFonts w:cs="Arial"/>
          <w:b/>
          <w:kern w:val="0"/>
          <w:lang w:eastAsia="fr-FR"/>
        </w:rPr>
        <w:t xml:space="preserve"> Par le siège.</w:t>
      </w:r>
    </w:p>
    <w:p w14:paraId="36291F43"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p>
    <w:p w14:paraId="62A1235B" w14:textId="6C7E1A40" w:rsidR="00F357EF" w:rsidRPr="00B01D92" w:rsidRDefault="00F357EF" w:rsidP="00F357EF">
      <w:pPr>
        <w:widowControl/>
        <w:tabs>
          <w:tab w:val="left" w:pos="284"/>
        </w:tabs>
        <w:overflowPunct/>
        <w:adjustRightInd/>
        <w:spacing w:line="276" w:lineRule="auto"/>
        <w:ind w:right="22"/>
        <w:rPr>
          <w:rFonts w:cs="Arial"/>
          <w:b/>
          <w:kern w:val="0"/>
          <w:lang w:eastAsia="fr-FR"/>
        </w:rPr>
      </w:pPr>
      <w:r w:rsidRPr="00B01D92">
        <w:rPr>
          <w:rFonts w:cs="Arial"/>
          <w:b/>
          <w:kern w:val="0"/>
          <w:lang w:eastAsia="fr-FR"/>
        </w:rPr>
        <w:fldChar w:fldCharType="begin">
          <w:ffData>
            <w:name w:val=""/>
            <w:enabled/>
            <w:calcOnExit w:val="0"/>
            <w:checkBox>
              <w:sizeAuto/>
              <w:default w:val="0"/>
            </w:checkBox>
          </w:ffData>
        </w:fldChar>
      </w:r>
      <w:r w:rsidRPr="00B01D92">
        <w:rPr>
          <w:rFonts w:cs="Arial"/>
          <w:b/>
          <w:kern w:val="0"/>
          <w:lang w:eastAsia="fr-FR"/>
        </w:rPr>
        <w:instrText xml:space="preserve"> FORMCHECKBOX </w:instrText>
      </w:r>
      <w:r w:rsidR="00DD52ED">
        <w:rPr>
          <w:rFonts w:cs="Arial"/>
          <w:b/>
          <w:kern w:val="0"/>
          <w:lang w:eastAsia="fr-FR"/>
        </w:rPr>
      </w:r>
      <w:r w:rsidR="00DD52ED">
        <w:rPr>
          <w:rFonts w:cs="Arial"/>
          <w:b/>
          <w:kern w:val="0"/>
          <w:lang w:eastAsia="fr-FR"/>
        </w:rPr>
        <w:fldChar w:fldCharType="separate"/>
      </w:r>
      <w:r w:rsidRPr="00B01D92">
        <w:rPr>
          <w:rFonts w:cs="Arial"/>
          <w:b/>
          <w:kern w:val="0"/>
          <w:lang w:eastAsia="fr-FR"/>
        </w:rPr>
        <w:fldChar w:fldCharType="end"/>
      </w:r>
      <w:r w:rsidRPr="00B01D92">
        <w:rPr>
          <w:rFonts w:cs="Arial"/>
          <w:b/>
          <w:kern w:val="0"/>
          <w:lang w:eastAsia="fr-FR"/>
        </w:rPr>
        <w:t xml:space="preserve"> Par l’établissement suivant :</w:t>
      </w:r>
    </w:p>
    <w:p w14:paraId="3CC20ACD" w14:textId="77777777" w:rsidR="005E1391" w:rsidRPr="00B01D92" w:rsidRDefault="005E1391" w:rsidP="00F357EF">
      <w:pPr>
        <w:widowControl/>
        <w:tabs>
          <w:tab w:val="left" w:pos="284"/>
        </w:tabs>
        <w:overflowPunct/>
        <w:adjustRightInd/>
        <w:spacing w:line="276" w:lineRule="auto"/>
        <w:ind w:right="22"/>
        <w:rPr>
          <w:rFonts w:cs="Arial"/>
          <w:b/>
          <w:kern w:val="0"/>
          <w:lang w:eastAsia="fr-FR"/>
        </w:rPr>
      </w:pPr>
    </w:p>
    <w:p w14:paraId="5AD647FA"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p>
    <w:p w14:paraId="74A4F528" w14:textId="1F4B7393" w:rsidR="00F357EF" w:rsidRPr="00B01D92" w:rsidRDefault="00F357EF" w:rsidP="00F357EF">
      <w:pPr>
        <w:widowControl/>
        <w:tabs>
          <w:tab w:val="left" w:pos="284"/>
        </w:tabs>
        <w:overflowPunct/>
        <w:adjustRightInd/>
        <w:spacing w:line="276" w:lineRule="auto"/>
        <w:ind w:right="22"/>
        <w:rPr>
          <w:rFonts w:cs="Arial"/>
          <w:b/>
          <w:kern w:val="0"/>
          <w:lang w:eastAsia="fr-FR"/>
        </w:rPr>
      </w:pPr>
      <w:r w:rsidRPr="00B01D92">
        <w:rPr>
          <w:rFonts w:cs="Arial"/>
          <w:b/>
          <w:kern w:val="0"/>
          <w:lang w:eastAsia="fr-FR"/>
        </w:rPr>
        <w:t xml:space="preserve">Nom : </w:t>
      </w:r>
    </w:p>
    <w:p w14:paraId="2C9D949D" w14:textId="77777777" w:rsidR="005E1391" w:rsidRPr="00B01D92" w:rsidRDefault="005E1391" w:rsidP="00F357EF">
      <w:pPr>
        <w:widowControl/>
        <w:tabs>
          <w:tab w:val="left" w:pos="284"/>
        </w:tabs>
        <w:overflowPunct/>
        <w:adjustRightInd/>
        <w:spacing w:line="276" w:lineRule="auto"/>
        <w:ind w:right="22"/>
        <w:rPr>
          <w:rFonts w:cs="Arial"/>
          <w:b/>
          <w:kern w:val="0"/>
          <w:lang w:eastAsia="fr-FR"/>
        </w:rPr>
      </w:pPr>
    </w:p>
    <w:p w14:paraId="775DE56E"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r w:rsidRPr="00B01D92">
        <w:rPr>
          <w:rFonts w:cs="Arial"/>
          <w:b/>
          <w:kern w:val="0"/>
          <w:lang w:eastAsia="fr-FR"/>
        </w:rPr>
        <w:t xml:space="preserve">Adresse : </w:t>
      </w:r>
    </w:p>
    <w:p w14:paraId="6837AE5C"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p>
    <w:p w14:paraId="3335DA8E" w14:textId="141CA971" w:rsidR="00F357EF" w:rsidRPr="00B01D92" w:rsidRDefault="00F357EF" w:rsidP="00F357EF">
      <w:pPr>
        <w:widowControl/>
        <w:tabs>
          <w:tab w:val="left" w:pos="284"/>
        </w:tabs>
        <w:overflowPunct/>
        <w:adjustRightInd/>
        <w:spacing w:line="276" w:lineRule="auto"/>
        <w:ind w:right="22"/>
        <w:rPr>
          <w:rFonts w:cs="Arial"/>
          <w:b/>
          <w:kern w:val="0"/>
          <w:lang w:eastAsia="fr-FR"/>
        </w:rPr>
      </w:pPr>
      <w:r w:rsidRPr="00B01D92">
        <w:rPr>
          <w:rFonts w:cs="Arial"/>
          <w:b/>
          <w:kern w:val="0"/>
          <w:lang w:eastAsia="fr-FR"/>
        </w:rPr>
        <w:t xml:space="preserve">Numéro unique d'identification SIRET : </w:t>
      </w:r>
    </w:p>
    <w:p w14:paraId="340E5A18"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p>
    <w:p w14:paraId="25A322C3" w14:textId="77777777" w:rsidR="00F357EF" w:rsidRPr="00B01D92" w:rsidRDefault="00F357EF" w:rsidP="00F357EF">
      <w:pPr>
        <w:widowControl/>
        <w:tabs>
          <w:tab w:val="left" w:pos="284"/>
        </w:tabs>
        <w:overflowPunct/>
        <w:adjustRightInd/>
        <w:spacing w:line="276" w:lineRule="auto"/>
        <w:ind w:right="22"/>
        <w:rPr>
          <w:rFonts w:cs="Arial"/>
          <w:bCs/>
          <w:kern w:val="0"/>
          <w:lang w:eastAsia="fr-FR"/>
        </w:rPr>
      </w:pPr>
      <w:r w:rsidRPr="00B01D92">
        <w:rPr>
          <w:rFonts w:cs="Arial"/>
          <w:b/>
          <w:bCs/>
          <w:kern w:val="0"/>
          <w:lang w:eastAsia="fr-FR"/>
        </w:rPr>
        <w:t>2</w:t>
      </w:r>
      <w:r w:rsidRPr="00B01D92">
        <w:rPr>
          <w:rFonts w:cs="Arial"/>
          <w:b/>
          <w:bCs/>
          <w:kern w:val="0"/>
          <w:vertAlign w:val="superscript"/>
          <w:lang w:eastAsia="fr-FR"/>
        </w:rPr>
        <w:t xml:space="preserve">ème </w:t>
      </w:r>
      <w:r w:rsidRPr="00B01D92">
        <w:rPr>
          <w:rFonts w:cs="Arial"/>
          <w:b/>
          <w:bCs/>
          <w:kern w:val="0"/>
          <w:lang w:eastAsia="fr-FR"/>
        </w:rPr>
        <w:t>entreprise co</w:t>
      </w:r>
      <w:r w:rsidRPr="00B01D92">
        <w:rPr>
          <w:rFonts w:cs="Arial"/>
          <w:b/>
          <w:bCs/>
          <w:kern w:val="0"/>
          <w:lang w:eastAsia="fr-FR"/>
        </w:rPr>
        <w:noBreakHyphen/>
        <w:t>traitante</w:t>
      </w:r>
      <w:r w:rsidRPr="00B01D92">
        <w:rPr>
          <w:rFonts w:cs="Arial"/>
          <w:b/>
          <w:bCs/>
          <w:kern w:val="0"/>
          <w:position w:val="6"/>
          <w:lang w:eastAsia="fr-FR"/>
        </w:rPr>
        <w:footnoteReference w:id="8"/>
      </w:r>
      <w:r w:rsidRPr="00B01D92">
        <w:rPr>
          <w:rFonts w:cs="Arial"/>
          <w:b/>
          <w:bCs/>
          <w:kern w:val="0"/>
          <w:lang w:eastAsia="fr-FR"/>
        </w:rPr>
        <w:t> :</w:t>
      </w:r>
    </w:p>
    <w:p w14:paraId="7E7956B9"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p>
    <w:p w14:paraId="1000E6C7"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r w:rsidRPr="00B01D92">
        <w:rPr>
          <w:rFonts w:cs="Arial"/>
          <w:b/>
          <w:kern w:val="0"/>
          <w:lang w:eastAsia="fr-FR"/>
        </w:rPr>
        <w:t xml:space="preserve">Dénomination sociale : </w:t>
      </w:r>
    </w:p>
    <w:p w14:paraId="0DA2259B"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p>
    <w:p w14:paraId="20895F76"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r w:rsidRPr="00B01D92">
        <w:rPr>
          <w:rFonts w:cs="Arial"/>
          <w:b/>
          <w:kern w:val="0"/>
          <w:lang w:eastAsia="fr-FR"/>
        </w:rPr>
        <w:t xml:space="preserve">Ayant son siège social à </w:t>
      </w:r>
    </w:p>
    <w:p w14:paraId="511FF587"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p>
    <w:p w14:paraId="521B16B5"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r w:rsidRPr="00B01D92">
        <w:rPr>
          <w:rFonts w:cs="Arial"/>
          <w:b/>
          <w:kern w:val="0"/>
          <w:lang w:eastAsia="fr-FR"/>
        </w:rPr>
        <w:t>Ayant pour numéro unique d'identification SIRET</w:t>
      </w:r>
      <w:r w:rsidRPr="00B01D92">
        <w:rPr>
          <w:rFonts w:cs="Arial"/>
          <w:b/>
          <w:bCs/>
          <w:kern w:val="0"/>
          <w:position w:val="6"/>
          <w:lang w:eastAsia="fr-FR"/>
        </w:rPr>
        <w:footnoteReference w:id="9"/>
      </w:r>
      <w:r w:rsidRPr="00B01D92">
        <w:rPr>
          <w:rFonts w:cs="Arial"/>
          <w:b/>
          <w:kern w:val="0"/>
          <w:lang w:eastAsia="fr-FR"/>
        </w:rPr>
        <w:t> : </w:t>
      </w:r>
    </w:p>
    <w:p w14:paraId="7442EF59"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p>
    <w:p w14:paraId="46E5221E"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r w:rsidRPr="00B01D92">
        <w:rPr>
          <w:rFonts w:cs="Arial"/>
          <w:b/>
          <w:kern w:val="0"/>
          <w:lang w:eastAsia="fr-FR"/>
        </w:rPr>
        <w:t>Représenté par :</w:t>
      </w:r>
    </w:p>
    <w:p w14:paraId="5F5AAB3E"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p>
    <w:p w14:paraId="34685B44"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r w:rsidRPr="00B01D92">
        <w:rPr>
          <w:rFonts w:cs="Arial"/>
          <w:b/>
          <w:kern w:val="0"/>
          <w:lang w:eastAsia="fr-FR"/>
        </w:rPr>
        <w:t xml:space="preserve">Nom : </w:t>
      </w:r>
    </w:p>
    <w:p w14:paraId="22820F34"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p>
    <w:p w14:paraId="728E0D03" w14:textId="77777777" w:rsidR="00F357EF" w:rsidRPr="00B01D92" w:rsidRDefault="00F357EF" w:rsidP="00F357EF">
      <w:pPr>
        <w:widowControl/>
        <w:tabs>
          <w:tab w:val="left" w:pos="284"/>
          <w:tab w:val="left" w:pos="1260"/>
        </w:tabs>
        <w:overflowPunct/>
        <w:adjustRightInd/>
        <w:spacing w:line="276" w:lineRule="auto"/>
        <w:ind w:right="22"/>
        <w:rPr>
          <w:rFonts w:cs="Arial"/>
          <w:b/>
          <w:kern w:val="0"/>
          <w:lang w:eastAsia="fr-FR"/>
        </w:rPr>
      </w:pPr>
      <w:r w:rsidRPr="00B01D92">
        <w:rPr>
          <w:rFonts w:cs="Arial"/>
          <w:b/>
          <w:kern w:val="0"/>
          <w:lang w:eastAsia="fr-FR"/>
        </w:rPr>
        <w:t>Qualité</w:t>
      </w:r>
      <w:r w:rsidRPr="00B01D92">
        <w:rPr>
          <w:rFonts w:cs="Arial"/>
          <w:b/>
          <w:bCs/>
          <w:kern w:val="0"/>
          <w:position w:val="6"/>
          <w:lang w:eastAsia="fr-FR"/>
        </w:rPr>
        <w:footnoteReference w:id="10"/>
      </w:r>
      <w:r w:rsidRPr="00B01D92">
        <w:rPr>
          <w:rFonts w:cs="Arial"/>
          <w:b/>
          <w:kern w:val="0"/>
          <w:lang w:eastAsia="fr-FR"/>
        </w:rPr>
        <w:t>:</w:t>
      </w:r>
    </w:p>
    <w:p w14:paraId="4E962519" w14:textId="77777777" w:rsidR="00F357EF" w:rsidRPr="00B01D92" w:rsidRDefault="00F357EF" w:rsidP="00F357EF">
      <w:pPr>
        <w:widowControl/>
        <w:tabs>
          <w:tab w:val="left" w:pos="284"/>
          <w:tab w:val="left" w:pos="1260"/>
        </w:tabs>
        <w:overflowPunct/>
        <w:adjustRightInd/>
        <w:spacing w:line="276" w:lineRule="auto"/>
        <w:ind w:right="22"/>
        <w:rPr>
          <w:rFonts w:cs="Arial"/>
          <w:b/>
          <w:kern w:val="0"/>
          <w:lang w:eastAsia="fr-FR"/>
        </w:rPr>
      </w:pPr>
    </w:p>
    <w:p w14:paraId="711A1768" w14:textId="77777777" w:rsidR="00F357EF" w:rsidRPr="00B01D92" w:rsidRDefault="00F357EF" w:rsidP="00F357EF">
      <w:pPr>
        <w:widowControl/>
        <w:tabs>
          <w:tab w:val="left" w:pos="284"/>
          <w:tab w:val="left" w:pos="1260"/>
        </w:tabs>
        <w:overflowPunct/>
        <w:adjustRightInd/>
        <w:spacing w:line="276" w:lineRule="auto"/>
        <w:ind w:right="22"/>
        <w:rPr>
          <w:rFonts w:cs="Arial"/>
          <w:b/>
          <w:kern w:val="0"/>
          <w:lang w:eastAsia="fr-FR"/>
        </w:rPr>
      </w:pPr>
      <w:r w:rsidRPr="00B01D92">
        <w:rPr>
          <w:rFonts w:cs="Arial"/>
          <w:b/>
          <w:kern w:val="0"/>
          <w:lang w:eastAsia="fr-FR"/>
        </w:rPr>
        <w:t xml:space="preserve">  </w:t>
      </w:r>
      <w:r w:rsidRPr="00B01D92">
        <w:rPr>
          <w:rFonts w:cs="Arial"/>
          <w:b/>
          <w:kern w:val="0"/>
          <w:lang w:eastAsia="fr-FR"/>
        </w:rPr>
        <w:tab/>
      </w:r>
      <w:r w:rsidRPr="00B01D92">
        <w:rPr>
          <w:rFonts w:cs="Arial"/>
          <w:b/>
          <w:kern w:val="0"/>
          <w:lang w:eastAsia="fr-FR"/>
        </w:rPr>
        <w:fldChar w:fldCharType="begin">
          <w:ffData>
            <w:name w:val=""/>
            <w:enabled/>
            <w:calcOnExit w:val="0"/>
            <w:checkBox>
              <w:sizeAuto/>
              <w:default w:val="0"/>
            </w:checkBox>
          </w:ffData>
        </w:fldChar>
      </w:r>
      <w:r w:rsidRPr="00B01D92">
        <w:rPr>
          <w:rFonts w:cs="Arial"/>
          <w:b/>
          <w:kern w:val="0"/>
          <w:lang w:eastAsia="fr-FR"/>
        </w:rPr>
        <w:instrText xml:space="preserve"> FORMCHECKBOX </w:instrText>
      </w:r>
      <w:r w:rsidR="00DD52ED">
        <w:rPr>
          <w:rFonts w:cs="Arial"/>
          <w:b/>
          <w:kern w:val="0"/>
          <w:lang w:eastAsia="fr-FR"/>
        </w:rPr>
      </w:r>
      <w:r w:rsidR="00DD52ED">
        <w:rPr>
          <w:rFonts w:cs="Arial"/>
          <w:b/>
          <w:kern w:val="0"/>
          <w:lang w:eastAsia="fr-FR"/>
        </w:rPr>
        <w:fldChar w:fldCharType="separate"/>
      </w:r>
      <w:r w:rsidRPr="00B01D92">
        <w:rPr>
          <w:rFonts w:cs="Arial"/>
          <w:b/>
          <w:kern w:val="0"/>
          <w:lang w:eastAsia="fr-FR"/>
        </w:rPr>
        <w:fldChar w:fldCharType="end"/>
      </w:r>
      <w:r w:rsidRPr="00B01D92">
        <w:rPr>
          <w:rFonts w:cs="Arial"/>
          <w:b/>
          <w:kern w:val="0"/>
          <w:lang w:eastAsia="fr-FR"/>
        </w:rPr>
        <w:t xml:space="preserve"> Représentant légal de l’entreprise.</w:t>
      </w:r>
    </w:p>
    <w:p w14:paraId="1100DD21" w14:textId="77777777" w:rsidR="00F357EF" w:rsidRPr="00B01D92" w:rsidRDefault="00F357EF" w:rsidP="00F357EF">
      <w:pPr>
        <w:widowControl/>
        <w:tabs>
          <w:tab w:val="left" w:pos="284"/>
          <w:tab w:val="left" w:pos="1260"/>
        </w:tabs>
        <w:overflowPunct/>
        <w:adjustRightInd/>
        <w:spacing w:line="276" w:lineRule="auto"/>
        <w:ind w:right="22"/>
        <w:rPr>
          <w:rFonts w:cs="Arial"/>
          <w:b/>
          <w:kern w:val="0"/>
          <w:lang w:eastAsia="fr-FR"/>
        </w:rPr>
      </w:pPr>
    </w:p>
    <w:p w14:paraId="693007A3" w14:textId="77777777" w:rsidR="00F357EF" w:rsidRPr="00B01D92" w:rsidRDefault="00F357EF" w:rsidP="00F357EF">
      <w:pPr>
        <w:widowControl/>
        <w:tabs>
          <w:tab w:val="left" w:pos="284"/>
          <w:tab w:val="left" w:pos="1260"/>
        </w:tabs>
        <w:overflowPunct/>
        <w:adjustRightInd/>
        <w:spacing w:line="276" w:lineRule="auto"/>
        <w:ind w:right="22"/>
        <w:rPr>
          <w:rFonts w:cs="Arial"/>
          <w:b/>
          <w:kern w:val="0"/>
          <w:lang w:eastAsia="fr-FR"/>
        </w:rPr>
      </w:pPr>
      <w:r w:rsidRPr="00B01D92">
        <w:rPr>
          <w:rFonts w:cs="Arial"/>
          <w:b/>
          <w:kern w:val="0"/>
          <w:lang w:eastAsia="fr-FR"/>
        </w:rPr>
        <w:tab/>
      </w:r>
      <w:r w:rsidRPr="00B01D92">
        <w:rPr>
          <w:rFonts w:cs="Arial"/>
          <w:b/>
          <w:kern w:val="0"/>
          <w:lang w:eastAsia="fr-FR"/>
        </w:rPr>
        <w:fldChar w:fldCharType="begin">
          <w:ffData>
            <w:name w:val="CaseACocher1"/>
            <w:enabled/>
            <w:calcOnExit w:val="0"/>
            <w:checkBox>
              <w:sizeAuto/>
              <w:default w:val="0"/>
            </w:checkBox>
          </w:ffData>
        </w:fldChar>
      </w:r>
      <w:r w:rsidRPr="00B01D92">
        <w:rPr>
          <w:rFonts w:cs="Arial"/>
          <w:b/>
          <w:kern w:val="0"/>
          <w:lang w:eastAsia="fr-FR"/>
        </w:rPr>
        <w:instrText xml:space="preserve"> FORMCHECKBOX </w:instrText>
      </w:r>
      <w:r w:rsidR="00DD52ED">
        <w:rPr>
          <w:rFonts w:cs="Arial"/>
          <w:b/>
          <w:kern w:val="0"/>
          <w:lang w:eastAsia="fr-FR"/>
        </w:rPr>
      </w:r>
      <w:r w:rsidR="00DD52ED">
        <w:rPr>
          <w:rFonts w:cs="Arial"/>
          <w:b/>
          <w:kern w:val="0"/>
          <w:lang w:eastAsia="fr-FR"/>
        </w:rPr>
        <w:fldChar w:fldCharType="separate"/>
      </w:r>
      <w:r w:rsidRPr="00B01D92">
        <w:rPr>
          <w:rFonts w:cs="Arial"/>
          <w:b/>
          <w:kern w:val="0"/>
          <w:lang w:eastAsia="fr-FR"/>
        </w:rPr>
        <w:fldChar w:fldCharType="end"/>
      </w:r>
      <w:r w:rsidRPr="00B01D92">
        <w:rPr>
          <w:rFonts w:cs="Arial"/>
          <w:b/>
          <w:kern w:val="0"/>
          <w:lang w:eastAsia="fr-FR"/>
        </w:rPr>
        <w:t xml:space="preserve"> Ayant reçu pouvoir du représentant légal de l’entreprise.</w:t>
      </w:r>
    </w:p>
    <w:p w14:paraId="72A1F172" w14:textId="77777777" w:rsidR="00F357EF" w:rsidRPr="00B01D92" w:rsidRDefault="00F357EF" w:rsidP="00F357EF">
      <w:pPr>
        <w:widowControl/>
        <w:tabs>
          <w:tab w:val="left" w:pos="284"/>
          <w:tab w:val="left" w:pos="1260"/>
        </w:tabs>
        <w:overflowPunct/>
        <w:adjustRightInd/>
        <w:spacing w:line="276" w:lineRule="auto"/>
        <w:ind w:right="22"/>
        <w:rPr>
          <w:rFonts w:cs="Arial"/>
          <w:b/>
          <w:kern w:val="0"/>
          <w:lang w:eastAsia="fr-FR"/>
        </w:rPr>
      </w:pPr>
    </w:p>
    <w:p w14:paraId="49B89E92" w14:textId="77777777" w:rsidR="00F357EF" w:rsidRPr="00B01D92" w:rsidRDefault="00F357EF" w:rsidP="00F357EF">
      <w:pPr>
        <w:widowControl/>
        <w:tabs>
          <w:tab w:val="left" w:pos="284"/>
          <w:tab w:val="left" w:pos="1260"/>
        </w:tabs>
        <w:overflowPunct/>
        <w:adjustRightInd/>
        <w:spacing w:line="276" w:lineRule="auto"/>
        <w:ind w:right="22"/>
        <w:rPr>
          <w:rFonts w:cs="Arial"/>
          <w:b/>
          <w:kern w:val="0"/>
          <w:lang w:eastAsia="fr-FR"/>
        </w:rPr>
      </w:pPr>
    </w:p>
    <w:p w14:paraId="4AA82021"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r w:rsidRPr="00B01D92">
        <w:rPr>
          <w:rFonts w:cs="Arial"/>
          <w:b/>
          <w:kern w:val="0"/>
          <w:lang w:eastAsia="fr-FR"/>
        </w:rPr>
        <w:t>Les prestations réalisées dans le cadre du présent marché seront exécutées</w:t>
      </w:r>
      <w:r w:rsidRPr="00B01D92">
        <w:rPr>
          <w:rFonts w:cs="Arial"/>
          <w:b/>
          <w:kern w:val="0"/>
          <w:position w:val="6"/>
          <w:lang w:eastAsia="fr-FR"/>
        </w:rPr>
        <w:t xml:space="preserve"> </w:t>
      </w:r>
      <w:r w:rsidRPr="00B01D92">
        <w:rPr>
          <w:rFonts w:cs="Arial"/>
          <w:b/>
          <w:bCs/>
          <w:kern w:val="0"/>
          <w:position w:val="6"/>
          <w:lang w:eastAsia="fr-FR"/>
        </w:rPr>
        <w:footnoteReference w:id="11"/>
      </w:r>
      <w:r w:rsidRPr="00B01D92">
        <w:rPr>
          <w:rFonts w:cs="Arial"/>
          <w:b/>
          <w:kern w:val="0"/>
          <w:lang w:eastAsia="fr-FR"/>
        </w:rPr>
        <w:t>:</w:t>
      </w:r>
    </w:p>
    <w:p w14:paraId="2EE56AB4"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p>
    <w:p w14:paraId="323B57A1"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r w:rsidRPr="00B01D92">
        <w:rPr>
          <w:rFonts w:cs="Arial"/>
          <w:b/>
          <w:kern w:val="0"/>
          <w:lang w:eastAsia="fr-FR"/>
        </w:rPr>
        <w:fldChar w:fldCharType="begin">
          <w:ffData>
            <w:name w:val=""/>
            <w:enabled/>
            <w:calcOnExit w:val="0"/>
            <w:checkBox>
              <w:sizeAuto/>
              <w:default w:val="0"/>
            </w:checkBox>
          </w:ffData>
        </w:fldChar>
      </w:r>
      <w:r w:rsidRPr="00B01D92">
        <w:rPr>
          <w:rFonts w:cs="Arial"/>
          <w:b/>
          <w:kern w:val="0"/>
          <w:lang w:eastAsia="fr-FR"/>
        </w:rPr>
        <w:instrText xml:space="preserve"> FORMCHECKBOX </w:instrText>
      </w:r>
      <w:r w:rsidR="00DD52ED">
        <w:rPr>
          <w:rFonts w:cs="Arial"/>
          <w:b/>
          <w:kern w:val="0"/>
          <w:lang w:eastAsia="fr-FR"/>
        </w:rPr>
      </w:r>
      <w:r w:rsidR="00DD52ED">
        <w:rPr>
          <w:rFonts w:cs="Arial"/>
          <w:b/>
          <w:kern w:val="0"/>
          <w:lang w:eastAsia="fr-FR"/>
        </w:rPr>
        <w:fldChar w:fldCharType="separate"/>
      </w:r>
      <w:r w:rsidRPr="00B01D92">
        <w:rPr>
          <w:rFonts w:cs="Arial"/>
          <w:b/>
          <w:kern w:val="0"/>
          <w:lang w:eastAsia="fr-FR"/>
        </w:rPr>
        <w:fldChar w:fldCharType="end"/>
      </w:r>
      <w:r w:rsidRPr="00B01D92">
        <w:rPr>
          <w:rFonts w:cs="Arial"/>
          <w:b/>
          <w:kern w:val="0"/>
          <w:lang w:eastAsia="fr-FR"/>
        </w:rPr>
        <w:t xml:space="preserve"> Par le siège.</w:t>
      </w:r>
    </w:p>
    <w:p w14:paraId="299D85F8"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p>
    <w:p w14:paraId="1B2943B4"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r w:rsidRPr="00B01D92">
        <w:rPr>
          <w:rFonts w:cs="Arial"/>
          <w:b/>
          <w:kern w:val="0"/>
          <w:lang w:eastAsia="fr-FR"/>
        </w:rPr>
        <w:fldChar w:fldCharType="begin">
          <w:ffData>
            <w:name w:val="CaseACocher1"/>
            <w:enabled/>
            <w:calcOnExit w:val="0"/>
            <w:checkBox>
              <w:sizeAuto/>
              <w:default w:val="0"/>
            </w:checkBox>
          </w:ffData>
        </w:fldChar>
      </w:r>
      <w:r w:rsidRPr="00B01D92">
        <w:rPr>
          <w:rFonts w:cs="Arial"/>
          <w:b/>
          <w:kern w:val="0"/>
          <w:lang w:eastAsia="fr-FR"/>
        </w:rPr>
        <w:instrText xml:space="preserve"> FORMCHECKBOX </w:instrText>
      </w:r>
      <w:r w:rsidR="00DD52ED">
        <w:rPr>
          <w:rFonts w:cs="Arial"/>
          <w:b/>
          <w:kern w:val="0"/>
          <w:lang w:eastAsia="fr-FR"/>
        </w:rPr>
      </w:r>
      <w:r w:rsidR="00DD52ED">
        <w:rPr>
          <w:rFonts w:cs="Arial"/>
          <w:b/>
          <w:kern w:val="0"/>
          <w:lang w:eastAsia="fr-FR"/>
        </w:rPr>
        <w:fldChar w:fldCharType="separate"/>
      </w:r>
      <w:r w:rsidRPr="00B01D92">
        <w:rPr>
          <w:rFonts w:cs="Arial"/>
          <w:b/>
          <w:kern w:val="0"/>
          <w:lang w:eastAsia="fr-FR"/>
        </w:rPr>
        <w:fldChar w:fldCharType="end"/>
      </w:r>
      <w:r w:rsidRPr="00B01D92">
        <w:rPr>
          <w:rFonts w:cs="Arial"/>
          <w:b/>
          <w:kern w:val="0"/>
          <w:lang w:eastAsia="fr-FR"/>
        </w:rPr>
        <w:t xml:space="preserve"> Par l’établissement suivant :</w:t>
      </w:r>
    </w:p>
    <w:p w14:paraId="1917043E"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p>
    <w:p w14:paraId="230A8CAD"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r w:rsidRPr="00B01D92">
        <w:rPr>
          <w:rFonts w:cs="Arial"/>
          <w:b/>
          <w:kern w:val="0"/>
          <w:lang w:eastAsia="fr-FR"/>
        </w:rPr>
        <w:t>Nom :</w:t>
      </w:r>
    </w:p>
    <w:p w14:paraId="66C38DA1"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p>
    <w:p w14:paraId="771D4FF2"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r w:rsidRPr="00B01D92">
        <w:rPr>
          <w:rFonts w:cs="Arial"/>
          <w:b/>
          <w:kern w:val="0"/>
          <w:lang w:eastAsia="fr-FR"/>
        </w:rPr>
        <w:t xml:space="preserve">Adresse : </w:t>
      </w:r>
    </w:p>
    <w:p w14:paraId="3A90FDC9"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p>
    <w:p w14:paraId="6764E00F" w14:textId="77777777" w:rsidR="00F357EF" w:rsidRPr="00B01D92" w:rsidRDefault="00F357EF" w:rsidP="00F357EF">
      <w:pPr>
        <w:widowControl/>
        <w:tabs>
          <w:tab w:val="left" w:pos="284"/>
        </w:tabs>
        <w:overflowPunct/>
        <w:adjustRightInd/>
        <w:spacing w:line="276" w:lineRule="auto"/>
        <w:ind w:right="22"/>
        <w:rPr>
          <w:rFonts w:cs="Arial"/>
          <w:b/>
          <w:kern w:val="0"/>
          <w:lang w:eastAsia="fr-FR"/>
        </w:rPr>
      </w:pPr>
      <w:r w:rsidRPr="00B01D92">
        <w:rPr>
          <w:rFonts w:cs="Arial"/>
          <w:b/>
          <w:kern w:val="0"/>
          <w:lang w:eastAsia="fr-FR"/>
        </w:rPr>
        <w:t xml:space="preserve">Numéro unique d'identification SIRET : </w:t>
      </w:r>
    </w:p>
    <w:p w14:paraId="4AFC0673" w14:textId="1D42CF72" w:rsidR="00F357EF" w:rsidRPr="00B01D92" w:rsidRDefault="00F357EF" w:rsidP="00F357EF">
      <w:pPr>
        <w:spacing w:line="276" w:lineRule="auto"/>
        <w:ind w:right="22"/>
        <w:rPr>
          <w:rFonts w:cs="Arial"/>
        </w:rPr>
      </w:pPr>
    </w:p>
    <w:p w14:paraId="419057EC" w14:textId="77777777" w:rsidR="00F357EF" w:rsidRPr="00B01D92" w:rsidRDefault="00F357EF" w:rsidP="00F357EF">
      <w:pPr>
        <w:spacing w:line="276" w:lineRule="auto"/>
        <w:ind w:right="22"/>
        <w:rPr>
          <w:rFonts w:cs="Arial"/>
        </w:rPr>
      </w:pPr>
    </w:p>
    <w:p w14:paraId="5989D306" w14:textId="3B0382B1" w:rsidR="00F357EF" w:rsidRPr="00B01D92" w:rsidRDefault="00F357EF" w:rsidP="0081539B">
      <w:pPr>
        <w:spacing w:line="276" w:lineRule="auto"/>
        <w:ind w:right="22"/>
        <w:jc w:val="both"/>
        <w:rPr>
          <w:rFonts w:cs="Arial"/>
        </w:rPr>
      </w:pPr>
      <w:r w:rsidRPr="00B01D92">
        <w:rPr>
          <w:rFonts w:cs="Arial"/>
        </w:rPr>
        <w:t>Chaque membre du groupement ayant pris connaissance des pièces du mar</w:t>
      </w:r>
      <w:r w:rsidR="0081539B">
        <w:rPr>
          <w:rFonts w:cs="Arial"/>
        </w:rPr>
        <w:t xml:space="preserve">ché et des documents qui y sont </w:t>
      </w:r>
      <w:r w:rsidRPr="00B01D92">
        <w:rPr>
          <w:rFonts w:cs="Arial"/>
        </w:rPr>
        <w:t>mentionnés, fourni les certificats, les déclarations et attestations prévus aux articles R</w:t>
      </w:r>
      <w:r w:rsidR="0081539B">
        <w:rPr>
          <w:rFonts w:cs="Arial"/>
        </w:rPr>
        <w:t>.</w:t>
      </w:r>
      <w:r w:rsidRPr="00B01D92">
        <w:rPr>
          <w:rFonts w:cs="Arial"/>
        </w:rPr>
        <w:t xml:space="preserve"> 2143-3 à R</w:t>
      </w:r>
      <w:r w:rsidR="0081539B">
        <w:rPr>
          <w:rFonts w:cs="Arial"/>
        </w:rPr>
        <w:t>. 2143-16 du Code de la commande p</w:t>
      </w:r>
      <w:r w:rsidRPr="00B01D92">
        <w:rPr>
          <w:rFonts w:cs="Arial"/>
        </w:rPr>
        <w:t xml:space="preserve">ublique, </w:t>
      </w:r>
    </w:p>
    <w:p w14:paraId="1771624D" w14:textId="77777777" w:rsidR="00F357EF" w:rsidRPr="00B01D92" w:rsidRDefault="00F357EF" w:rsidP="00F357EF">
      <w:pPr>
        <w:autoSpaceDE w:val="0"/>
        <w:autoSpaceDN w:val="0"/>
        <w:spacing w:line="276" w:lineRule="auto"/>
        <w:rPr>
          <w:rFonts w:cs="Arial"/>
        </w:rPr>
      </w:pPr>
    </w:p>
    <w:p w14:paraId="73D4E4A2" w14:textId="50C56B57" w:rsidR="00F357EF" w:rsidRPr="00B01D92" w:rsidRDefault="00F357EF" w:rsidP="00F357EF">
      <w:pPr>
        <w:autoSpaceDE w:val="0"/>
        <w:autoSpaceDN w:val="0"/>
        <w:spacing w:line="276" w:lineRule="auto"/>
        <w:jc w:val="both"/>
        <w:rPr>
          <w:rFonts w:cs="Arial"/>
        </w:rPr>
      </w:pPr>
      <w:r w:rsidRPr="00B01D92">
        <w:rPr>
          <w:rFonts w:cs="Arial"/>
          <w:b/>
        </w:rPr>
        <w:lastRenderedPageBreak/>
        <w:t>NOUS ENGAGEONS</w:t>
      </w:r>
      <w:r w:rsidRPr="00B01D92">
        <w:rPr>
          <w:rFonts w:cs="Arial"/>
        </w:rPr>
        <w:t xml:space="preserve"> sans réserve, en qualité d’entrepreneurs groupés </w:t>
      </w:r>
      <w:r w:rsidR="0081539B">
        <w:rPr>
          <w:rFonts w:cs="Arial"/>
        </w:rPr>
        <w:t>solidaires ou conjoints</w:t>
      </w:r>
      <w:r w:rsidR="0081539B">
        <w:rPr>
          <w:rStyle w:val="Appelnotedebasdep"/>
          <w:rFonts w:cs="Arial"/>
        </w:rPr>
        <w:footnoteReference w:id="12"/>
      </w:r>
      <w:r w:rsidRPr="00B01D92">
        <w:rPr>
          <w:rFonts w:cs="Arial"/>
        </w:rPr>
        <w:t>, conformément aux stipulations des documents visés ci-dessus à exécuter les prestations demandées dans les conditions définies aux cahiers des clauses techniques particulières</w:t>
      </w:r>
    </w:p>
    <w:p w14:paraId="495411B0" w14:textId="77777777" w:rsidR="00F357EF" w:rsidRPr="00B01D92" w:rsidRDefault="00F357EF" w:rsidP="00F357EF">
      <w:pPr>
        <w:autoSpaceDE w:val="0"/>
        <w:autoSpaceDN w:val="0"/>
        <w:spacing w:line="276" w:lineRule="auto"/>
        <w:rPr>
          <w:rFonts w:cs="Arial"/>
        </w:rPr>
      </w:pPr>
    </w:p>
    <w:p w14:paraId="28EE4C66" w14:textId="731A93AA" w:rsidR="00F357EF" w:rsidRPr="00B01D92" w:rsidRDefault="00F357EF" w:rsidP="007505F6">
      <w:pPr>
        <w:autoSpaceDE w:val="0"/>
        <w:autoSpaceDN w:val="0"/>
        <w:spacing w:line="276" w:lineRule="auto"/>
        <w:jc w:val="both"/>
        <w:rPr>
          <w:rFonts w:cs="Arial"/>
          <w:b/>
        </w:rPr>
      </w:pPr>
      <w:r w:rsidRPr="00B01D92">
        <w:rPr>
          <w:rFonts w:cs="Arial"/>
        </w:rPr>
        <w:t xml:space="preserve">L’offre ainsi présentée ne nous lie toutefois que si son acceptation nous est notifiée dans un délai de </w:t>
      </w:r>
      <w:r w:rsidRPr="00B01D92">
        <w:rPr>
          <w:rFonts w:cs="Arial"/>
          <w:b/>
        </w:rPr>
        <w:t>180</w:t>
      </w:r>
      <w:r w:rsidRPr="00B01D92">
        <w:rPr>
          <w:rFonts w:cs="Arial"/>
        </w:rPr>
        <w:t xml:space="preserve"> jours</w:t>
      </w:r>
      <w:r w:rsidR="0081539B">
        <w:rPr>
          <w:rFonts w:cs="Arial"/>
        </w:rPr>
        <w:t xml:space="preserve"> calendaires</w:t>
      </w:r>
      <w:r w:rsidRPr="00B01D92">
        <w:rPr>
          <w:rFonts w:cs="Arial"/>
        </w:rPr>
        <w:t xml:space="preserve"> à compter de la date limite de remise des offres indiquée dans le règlement de la consultation</w:t>
      </w:r>
      <w:r w:rsidRPr="00B01D92">
        <w:rPr>
          <w:rFonts w:cs="Arial"/>
          <w:b/>
        </w:rPr>
        <w:br w:type="page"/>
      </w:r>
    </w:p>
    <w:p w14:paraId="58F5BF1E" w14:textId="77777777" w:rsidR="00F357EF" w:rsidRPr="0081539B" w:rsidRDefault="00F357EF" w:rsidP="00D85124">
      <w:pPr>
        <w:pStyle w:val="Titre1"/>
      </w:pPr>
      <w:bookmarkStart w:id="3" w:name="_Toc189495992"/>
      <w:r w:rsidRPr="0081539B">
        <w:lastRenderedPageBreak/>
        <w:t xml:space="preserve">Article 1 - </w:t>
      </w:r>
      <w:bookmarkEnd w:id="1"/>
      <w:r w:rsidRPr="0081539B">
        <w:t>Dispositions générales</w:t>
      </w:r>
      <w:bookmarkEnd w:id="3"/>
    </w:p>
    <w:p w14:paraId="2320D0B0" w14:textId="08AFA028" w:rsidR="00643D85" w:rsidRPr="00C42E14" w:rsidRDefault="00C42E14" w:rsidP="00C42E14">
      <w:pPr>
        <w:pStyle w:val="Titre2"/>
      </w:pPr>
      <w:bookmarkStart w:id="4" w:name="_Toc189495993"/>
      <w:bookmarkStart w:id="5" w:name="_Hlk187415453"/>
      <w:bookmarkStart w:id="6" w:name="_Hlk183095386"/>
      <w:bookmarkStart w:id="7" w:name="_Hlk183094908"/>
      <w:r>
        <w:t>1.1</w:t>
      </w:r>
      <w:r w:rsidRPr="00C42E14">
        <w:t xml:space="preserve"> - </w:t>
      </w:r>
      <w:r w:rsidR="00201FA0" w:rsidRPr="00C42E14">
        <w:t>Contexte</w:t>
      </w:r>
      <w:bookmarkEnd w:id="4"/>
    </w:p>
    <w:p w14:paraId="77BFC2A6" w14:textId="1F2161C7" w:rsidR="00201FA0" w:rsidRDefault="00201FA0" w:rsidP="00201FA0">
      <w:pPr>
        <w:autoSpaceDE w:val="0"/>
        <w:autoSpaceDN w:val="0"/>
        <w:rPr>
          <w:rFonts w:cs="Arial"/>
        </w:rPr>
      </w:pPr>
    </w:p>
    <w:p w14:paraId="5EB0C0BE" w14:textId="385ABE88" w:rsidR="00201FA0" w:rsidRDefault="00C42E14" w:rsidP="00C42E14">
      <w:pPr>
        <w:pStyle w:val="Titre3"/>
      </w:pPr>
      <w:bookmarkStart w:id="8" w:name="_Toc189495994"/>
      <w:r>
        <w:t xml:space="preserve">1.1.1 </w:t>
      </w:r>
      <w:r w:rsidR="00201FA0" w:rsidRPr="0065205C">
        <w:t>Le Centre des monuments nationaux</w:t>
      </w:r>
      <w:bookmarkEnd w:id="8"/>
    </w:p>
    <w:p w14:paraId="3384E48D" w14:textId="4D68F099" w:rsidR="00201FA0" w:rsidRDefault="00201FA0" w:rsidP="00201FA0">
      <w:pPr>
        <w:autoSpaceDE w:val="0"/>
        <w:autoSpaceDN w:val="0"/>
        <w:rPr>
          <w:rFonts w:cs="Arial"/>
        </w:rPr>
      </w:pPr>
    </w:p>
    <w:p w14:paraId="069DF2AE" w14:textId="77777777" w:rsidR="00201FA0" w:rsidRPr="00201FA0" w:rsidRDefault="00201FA0" w:rsidP="00201FA0">
      <w:pPr>
        <w:autoSpaceDE w:val="0"/>
        <w:autoSpaceDN w:val="0"/>
        <w:rPr>
          <w:rFonts w:cs="Arial"/>
        </w:rPr>
      </w:pPr>
      <w:r w:rsidRPr="00201FA0">
        <w:rPr>
          <w:rFonts w:cs="Arial"/>
        </w:rPr>
        <w:t>Le Centre des monuments nationaux est un établissement public administratif placé sous la tutelle du ministère de la Culture et de la Communication, régi par les articles L141-1 et R141-1 et suivants du Code du patrimoine. Il conserve, restaure, gère, anime, ouvre à la visite près de 100 monuments nationaux propriété de l’État, dont le château de Châteaudun. Tous illustrent par leur diversité, la richesse du patrimoine français de toutes les époques. Le Centre des monuments nationaux favorise, avec plus de 400 manifestations par an, la participation des monuments nationaux à la vie culturelle et au développement du tourisme.</w:t>
      </w:r>
    </w:p>
    <w:p w14:paraId="4DE30150" w14:textId="26AB758C" w:rsidR="00201FA0" w:rsidRDefault="00201FA0" w:rsidP="00201FA0">
      <w:pPr>
        <w:autoSpaceDE w:val="0"/>
        <w:autoSpaceDN w:val="0"/>
        <w:rPr>
          <w:rFonts w:cs="Arial"/>
        </w:rPr>
      </w:pPr>
    </w:p>
    <w:p w14:paraId="1AC93269" w14:textId="77777777" w:rsidR="00201FA0" w:rsidRPr="0065205C" w:rsidRDefault="00201FA0" w:rsidP="00201FA0">
      <w:pPr>
        <w:autoSpaceDE w:val="0"/>
        <w:autoSpaceDN w:val="0"/>
        <w:rPr>
          <w:rFonts w:cs="Arial"/>
        </w:rPr>
      </w:pPr>
    </w:p>
    <w:p w14:paraId="13E8887B" w14:textId="448527A8" w:rsidR="00201FA0" w:rsidRDefault="00C42E14" w:rsidP="00C42E14">
      <w:pPr>
        <w:pStyle w:val="Titre3"/>
      </w:pPr>
      <w:bookmarkStart w:id="9" w:name="_Toc189495995"/>
      <w:r>
        <w:t xml:space="preserve">1.1.2 </w:t>
      </w:r>
      <w:r w:rsidR="00201FA0">
        <w:t>Le château de Châteaudun</w:t>
      </w:r>
      <w:bookmarkEnd w:id="9"/>
    </w:p>
    <w:p w14:paraId="48FC8FB4" w14:textId="1626EA7E" w:rsidR="00201FA0" w:rsidRDefault="00201FA0" w:rsidP="00201FA0">
      <w:pPr>
        <w:autoSpaceDE w:val="0"/>
        <w:autoSpaceDN w:val="0"/>
        <w:rPr>
          <w:rFonts w:cs="Arial"/>
        </w:rPr>
      </w:pPr>
    </w:p>
    <w:p w14:paraId="35D7C3D5" w14:textId="77777777" w:rsidR="00201FA0" w:rsidRPr="00201FA0" w:rsidRDefault="00201FA0" w:rsidP="0065205C">
      <w:pPr>
        <w:autoSpaceDE w:val="0"/>
        <w:autoSpaceDN w:val="0"/>
        <w:jc w:val="both"/>
        <w:rPr>
          <w:rFonts w:cs="Arial"/>
        </w:rPr>
      </w:pPr>
      <w:r w:rsidRPr="00201FA0">
        <w:rPr>
          <w:rFonts w:cs="Arial"/>
        </w:rPr>
        <w:t>Le château de Châteaudun est un joyau patrimonial situé aux confins de la Beauce et de l’Orléanais. Souvent qualifié de millefeuille architectural, le château est le témoin de l’époque charnière ou le style médiéval laisse place aux inspirations antiques, caractéristiques de la Renaissance.</w:t>
      </w:r>
    </w:p>
    <w:p w14:paraId="31809327" w14:textId="77777777" w:rsidR="00201FA0" w:rsidRPr="00201FA0" w:rsidRDefault="00201FA0" w:rsidP="0065205C">
      <w:pPr>
        <w:autoSpaceDE w:val="0"/>
        <w:autoSpaceDN w:val="0"/>
        <w:jc w:val="both"/>
        <w:rPr>
          <w:rFonts w:cs="Arial"/>
        </w:rPr>
      </w:pPr>
    </w:p>
    <w:p w14:paraId="2C9A11AA" w14:textId="77777777" w:rsidR="00201FA0" w:rsidRPr="00201FA0" w:rsidRDefault="00201FA0" w:rsidP="0065205C">
      <w:pPr>
        <w:autoSpaceDE w:val="0"/>
        <w:autoSpaceDN w:val="0"/>
        <w:jc w:val="both"/>
        <w:rPr>
          <w:rFonts w:cs="Arial"/>
        </w:rPr>
      </w:pPr>
      <w:r w:rsidRPr="00201FA0">
        <w:rPr>
          <w:rFonts w:cs="Arial"/>
        </w:rPr>
        <w:t xml:space="preserve">Le château est composé de quatre ensembles majeurs : </w:t>
      </w:r>
    </w:p>
    <w:p w14:paraId="2DA48013" w14:textId="77777777" w:rsidR="00201FA0" w:rsidRPr="00201FA0" w:rsidRDefault="00201FA0" w:rsidP="00B53022">
      <w:pPr>
        <w:numPr>
          <w:ilvl w:val="0"/>
          <w:numId w:val="19"/>
        </w:numPr>
        <w:autoSpaceDE w:val="0"/>
        <w:autoSpaceDN w:val="0"/>
        <w:jc w:val="both"/>
        <w:rPr>
          <w:rFonts w:cs="Arial"/>
        </w:rPr>
      </w:pPr>
      <w:r w:rsidRPr="00201FA0">
        <w:rPr>
          <w:rFonts w:cs="Arial"/>
        </w:rPr>
        <w:t>Le donjon ou « grosse tour », XIIe siècle</w:t>
      </w:r>
    </w:p>
    <w:p w14:paraId="1AD22029" w14:textId="77777777" w:rsidR="00201FA0" w:rsidRPr="00201FA0" w:rsidRDefault="00201FA0" w:rsidP="00B53022">
      <w:pPr>
        <w:numPr>
          <w:ilvl w:val="0"/>
          <w:numId w:val="19"/>
        </w:numPr>
        <w:autoSpaceDE w:val="0"/>
        <w:autoSpaceDN w:val="0"/>
        <w:jc w:val="both"/>
        <w:rPr>
          <w:rFonts w:cs="Arial"/>
        </w:rPr>
      </w:pPr>
      <w:r w:rsidRPr="00201FA0">
        <w:rPr>
          <w:rFonts w:cs="Arial"/>
        </w:rPr>
        <w:t>La Sainte-Chapelle, XVe siècle</w:t>
      </w:r>
    </w:p>
    <w:p w14:paraId="0A2894C6" w14:textId="77777777" w:rsidR="00201FA0" w:rsidRPr="00201FA0" w:rsidRDefault="00201FA0" w:rsidP="00B53022">
      <w:pPr>
        <w:numPr>
          <w:ilvl w:val="0"/>
          <w:numId w:val="19"/>
        </w:numPr>
        <w:autoSpaceDE w:val="0"/>
        <w:autoSpaceDN w:val="0"/>
        <w:jc w:val="both"/>
        <w:rPr>
          <w:rFonts w:cs="Arial"/>
        </w:rPr>
      </w:pPr>
      <w:r w:rsidRPr="00201FA0">
        <w:rPr>
          <w:rFonts w:cs="Arial"/>
        </w:rPr>
        <w:t>L’aile Dunois, XVe siècle (style gothique flamboyant)</w:t>
      </w:r>
    </w:p>
    <w:p w14:paraId="51E0152B" w14:textId="77777777" w:rsidR="00201FA0" w:rsidRPr="00201FA0" w:rsidRDefault="00201FA0" w:rsidP="00B53022">
      <w:pPr>
        <w:numPr>
          <w:ilvl w:val="0"/>
          <w:numId w:val="19"/>
        </w:numPr>
        <w:autoSpaceDE w:val="0"/>
        <w:autoSpaceDN w:val="0"/>
        <w:jc w:val="both"/>
        <w:rPr>
          <w:rFonts w:cs="Arial"/>
        </w:rPr>
      </w:pPr>
      <w:r w:rsidRPr="00201FA0">
        <w:rPr>
          <w:rFonts w:cs="Arial"/>
        </w:rPr>
        <w:t>L’aile Longueville, XVIe siècle (style Renaissance)</w:t>
      </w:r>
    </w:p>
    <w:p w14:paraId="1C98F707" w14:textId="77777777" w:rsidR="00201FA0" w:rsidRPr="00201FA0" w:rsidRDefault="00201FA0" w:rsidP="0065205C">
      <w:pPr>
        <w:autoSpaceDE w:val="0"/>
        <w:autoSpaceDN w:val="0"/>
        <w:jc w:val="both"/>
        <w:rPr>
          <w:rFonts w:cs="Arial"/>
        </w:rPr>
      </w:pPr>
    </w:p>
    <w:p w14:paraId="33498A4E" w14:textId="77777777" w:rsidR="00201FA0" w:rsidRPr="00201FA0" w:rsidRDefault="00201FA0" w:rsidP="0065205C">
      <w:pPr>
        <w:autoSpaceDE w:val="0"/>
        <w:autoSpaceDN w:val="0"/>
        <w:jc w:val="both"/>
        <w:rPr>
          <w:rFonts w:cs="Arial"/>
        </w:rPr>
      </w:pPr>
      <w:r w:rsidRPr="00201FA0">
        <w:rPr>
          <w:rFonts w:cs="Arial"/>
        </w:rPr>
        <w:t>Bâti sur un éperon rocheux et surplombant le Loir de plus de 40 mètres, l’édifice domine la ville et les alentours. Sa situation géographique lui confère naturellement un avantage stratégique. En faisant bâtir un imposant donjon, les comtes de Blois affirment avec puissance la fonction défensive de Châteaudun.</w:t>
      </w:r>
    </w:p>
    <w:p w14:paraId="274BA61C" w14:textId="77777777" w:rsidR="00201FA0" w:rsidRPr="00201FA0" w:rsidRDefault="00201FA0" w:rsidP="0065205C">
      <w:pPr>
        <w:autoSpaceDE w:val="0"/>
        <w:autoSpaceDN w:val="0"/>
        <w:jc w:val="both"/>
        <w:rPr>
          <w:rFonts w:cs="Arial"/>
        </w:rPr>
      </w:pPr>
    </w:p>
    <w:p w14:paraId="1C30367F" w14:textId="77777777" w:rsidR="00201FA0" w:rsidRPr="00201FA0" w:rsidRDefault="00201FA0" w:rsidP="0065205C">
      <w:pPr>
        <w:autoSpaceDE w:val="0"/>
        <w:autoSpaceDN w:val="0"/>
        <w:jc w:val="both"/>
        <w:rPr>
          <w:rFonts w:cs="Arial"/>
        </w:rPr>
      </w:pPr>
      <w:r w:rsidRPr="00201FA0">
        <w:rPr>
          <w:rFonts w:cs="Arial"/>
        </w:rPr>
        <w:t>Pour autant, le principal bâtisseur du château restera sans nul doute Jean de Dunois (1403 – 1468), connu de nos jours comme le fidèle compagnon d’armes de Jeanne d’Arc. Chef militaire de renom et acteur politique, le Bâtard d’Orléans est un illustre de la guerre de 100 ans. Fin diplomate, il œuvre pour la reconquête du royaume de France et se voit attribuer une place de choix à la cour de Charles VII. Jean de Dunois obtient le château de Châteaudun par don de son frère, Charles d’Orléans. Dès lors, il s’attache à y établir une demeure digne de son rang. Le château abandonne alors ses fonctions défensives au profit d’une demeure de plaisance revêtant toutes les caractéristiques d’un palais princier. Après sa mort, sa descendance poursuit son dessein et termine les travaux engagés.</w:t>
      </w:r>
    </w:p>
    <w:p w14:paraId="00A77411" w14:textId="77777777" w:rsidR="00201FA0" w:rsidRPr="00201FA0" w:rsidRDefault="00201FA0" w:rsidP="0065205C">
      <w:pPr>
        <w:autoSpaceDE w:val="0"/>
        <w:autoSpaceDN w:val="0"/>
        <w:jc w:val="both"/>
        <w:rPr>
          <w:rFonts w:cs="Arial"/>
        </w:rPr>
      </w:pPr>
    </w:p>
    <w:p w14:paraId="331C600E" w14:textId="77777777" w:rsidR="00201FA0" w:rsidRPr="00201FA0" w:rsidRDefault="00201FA0" w:rsidP="0065205C">
      <w:pPr>
        <w:autoSpaceDE w:val="0"/>
        <w:autoSpaceDN w:val="0"/>
        <w:jc w:val="both"/>
        <w:rPr>
          <w:rFonts w:cs="Arial"/>
        </w:rPr>
      </w:pPr>
      <w:r w:rsidRPr="00201FA0">
        <w:rPr>
          <w:rFonts w:cs="Arial"/>
        </w:rPr>
        <w:t>Au XVIIIe siècle, le château passe aux mains des ducs de Luynes qui opèrent quelques modifications d’aménagement propres à leur siècle.</w:t>
      </w:r>
    </w:p>
    <w:p w14:paraId="629DD58C" w14:textId="77777777" w:rsidR="00201FA0" w:rsidRPr="00201FA0" w:rsidRDefault="00201FA0" w:rsidP="0065205C">
      <w:pPr>
        <w:autoSpaceDE w:val="0"/>
        <w:autoSpaceDN w:val="0"/>
        <w:jc w:val="both"/>
        <w:rPr>
          <w:rFonts w:cs="Arial"/>
        </w:rPr>
      </w:pPr>
      <w:r w:rsidRPr="00201FA0">
        <w:rPr>
          <w:rFonts w:cs="Arial"/>
        </w:rPr>
        <w:t xml:space="preserve">La Révolution française et la guerre franco-prussienne causent successivement de nombreux dommages au château. </w:t>
      </w:r>
    </w:p>
    <w:p w14:paraId="5C1646BE" w14:textId="77777777" w:rsidR="00201FA0" w:rsidRPr="00201FA0" w:rsidRDefault="00201FA0" w:rsidP="0065205C">
      <w:pPr>
        <w:autoSpaceDE w:val="0"/>
        <w:autoSpaceDN w:val="0"/>
        <w:jc w:val="both"/>
        <w:rPr>
          <w:rFonts w:cs="Arial"/>
        </w:rPr>
      </w:pPr>
    </w:p>
    <w:p w14:paraId="5DA4D850" w14:textId="77777777" w:rsidR="00201FA0" w:rsidRPr="00201FA0" w:rsidRDefault="00201FA0" w:rsidP="0065205C">
      <w:pPr>
        <w:autoSpaceDE w:val="0"/>
        <w:autoSpaceDN w:val="0"/>
        <w:jc w:val="both"/>
        <w:rPr>
          <w:rFonts w:cs="Arial"/>
        </w:rPr>
      </w:pPr>
      <w:r w:rsidRPr="00201FA0">
        <w:rPr>
          <w:rFonts w:cs="Arial"/>
        </w:rPr>
        <w:t>Le château est classé monument historique en 1918.</w:t>
      </w:r>
    </w:p>
    <w:p w14:paraId="180B677B" w14:textId="77777777" w:rsidR="00201FA0" w:rsidRPr="00201FA0" w:rsidRDefault="00201FA0" w:rsidP="0065205C">
      <w:pPr>
        <w:autoSpaceDE w:val="0"/>
        <w:autoSpaceDN w:val="0"/>
        <w:jc w:val="both"/>
        <w:rPr>
          <w:rFonts w:cs="Arial"/>
        </w:rPr>
      </w:pPr>
    </w:p>
    <w:p w14:paraId="088D9B2D" w14:textId="77777777" w:rsidR="00201FA0" w:rsidRPr="00201FA0" w:rsidRDefault="00201FA0" w:rsidP="0065205C">
      <w:pPr>
        <w:autoSpaceDE w:val="0"/>
        <w:autoSpaceDN w:val="0"/>
        <w:jc w:val="both"/>
        <w:rPr>
          <w:rFonts w:cs="Arial"/>
        </w:rPr>
      </w:pPr>
      <w:r w:rsidRPr="00201FA0">
        <w:rPr>
          <w:rFonts w:cs="Arial"/>
        </w:rPr>
        <w:t xml:space="preserve">En 1938, le château devient propriété de l’Etat. D’importants travaux de restauration sont conduits sous les ordres de l’architecte en chef Jean Trouvelot. </w:t>
      </w:r>
    </w:p>
    <w:p w14:paraId="3B86B762" w14:textId="77777777" w:rsidR="00201FA0" w:rsidRPr="00201FA0" w:rsidRDefault="00201FA0" w:rsidP="0065205C">
      <w:pPr>
        <w:autoSpaceDE w:val="0"/>
        <w:autoSpaceDN w:val="0"/>
        <w:jc w:val="both"/>
        <w:rPr>
          <w:rFonts w:cs="Arial"/>
        </w:rPr>
      </w:pPr>
      <w:r w:rsidRPr="00201FA0">
        <w:rPr>
          <w:rFonts w:cs="Arial"/>
        </w:rPr>
        <w:t>Dès les années 1950, Châteaudun est choisi pour être le lieu d’accueil et de conservation de somptueux ensembles de tapisseries.</w:t>
      </w:r>
    </w:p>
    <w:p w14:paraId="6DFE99FB" w14:textId="77777777" w:rsidR="00201FA0" w:rsidRPr="0065205C" w:rsidRDefault="00201FA0" w:rsidP="00201FA0">
      <w:pPr>
        <w:autoSpaceDE w:val="0"/>
        <w:autoSpaceDN w:val="0"/>
        <w:rPr>
          <w:rFonts w:cs="Arial"/>
        </w:rPr>
      </w:pPr>
    </w:p>
    <w:p w14:paraId="4E1EB460" w14:textId="40224368" w:rsidR="00201FA0" w:rsidRPr="00C42E14" w:rsidRDefault="00C42E14" w:rsidP="00C42E14">
      <w:pPr>
        <w:pStyle w:val="Titre3"/>
      </w:pPr>
      <w:bookmarkStart w:id="10" w:name="_Toc189495996"/>
      <w:r>
        <w:t xml:space="preserve">1.1.3 </w:t>
      </w:r>
      <w:r w:rsidR="00201FA0" w:rsidRPr="00C42E14">
        <w:t>Le projet d’amélioration du parcours de visite</w:t>
      </w:r>
      <w:bookmarkEnd w:id="10"/>
      <w:r w:rsidR="00201FA0" w:rsidRPr="00C42E14">
        <w:t xml:space="preserve"> </w:t>
      </w:r>
    </w:p>
    <w:p w14:paraId="2F97348F" w14:textId="48FB2FA4" w:rsidR="00201FA0" w:rsidRDefault="00201FA0" w:rsidP="00201FA0">
      <w:pPr>
        <w:autoSpaceDE w:val="0"/>
        <w:autoSpaceDN w:val="0"/>
        <w:rPr>
          <w:rFonts w:cs="Arial"/>
        </w:rPr>
      </w:pPr>
    </w:p>
    <w:p w14:paraId="31479549" w14:textId="77777777" w:rsidR="00201FA0" w:rsidRPr="00201FA0" w:rsidRDefault="00201FA0" w:rsidP="00201FA0">
      <w:pPr>
        <w:widowControl/>
        <w:pBdr>
          <w:top w:val="nil"/>
          <w:left w:val="nil"/>
          <w:bottom w:val="nil"/>
          <w:right w:val="nil"/>
          <w:between w:val="nil"/>
          <w:bar w:val="nil"/>
        </w:pBdr>
        <w:overflowPunct/>
        <w:adjustRightInd/>
        <w:spacing w:line="276" w:lineRule="auto"/>
        <w:jc w:val="both"/>
        <w:rPr>
          <w:rFonts w:eastAsia="Arial" w:cs="Arial"/>
          <w:color w:val="000000"/>
          <w:kern w:val="0"/>
          <w:u w:color="000000"/>
          <w:bdr w:val="nil"/>
          <w:lang w:eastAsia="fr-FR"/>
          <w14:textOutline w14:w="12700" w14:cap="flat" w14:cmpd="sng" w14:algn="ctr">
            <w14:noFill/>
            <w14:prstDash w14:val="solid"/>
            <w14:miter w14:lim="400000"/>
          </w14:textOutline>
        </w:rPr>
      </w:pPr>
      <w:r w:rsidRPr="00201FA0">
        <w:rPr>
          <w:rFonts w:eastAsia="Arial Unicode MS" w:cs="Arial"/>
          <w:color w:val="000000"/>
          <w:kern w:val="0"/>
          <w:u w:color="000000"/>
          <w:bdr w:val="nil"/>
          <w:lang w:eastAsia="fr-FR"/>
          <w14:textOutline w14:w="12700" w14:cap="flat" w14:cmpd="sng" w14:algn="ctr">
            <w14:noFill/>
            <w14:prstDash w14:val="solid"/>
            <w14:miter w14:lim="400000"/>
          </w14:textOutline>
        </w:rPr>
        <w:t>Le Centre des monuments nationaux souhaite apporter des améliorations au parcours de visite permanent du château de Châteaudun. Ces améliorations ont pour objectif de donner les clés de lecture et de compréhension du château, valoriser ses collections et accompagner le visiteur dans la découverte des différents espaces.</w:t>
      </w:r>
    </w:p>
    <w:p w14:paraId="2236E79D" w14:textId="77777777" w:rsidR="00201FA0" w:rsidRPr="00201FA0" w:rsidRDefault="00201FA0" w:rsidP="00201FA0">
      <w:pPr>
        <w:widowControl/>
        <w:pBdr>
          <w:top w:val="nil"/>
          <w:left w:val="nil"/>
          <w:bottom w:val="nil"/>
          <w:right w:val="nil"/>
          <w:between w:val="nil"/>
          <w:bar w:val="nil"/>
        </w:pBdr>
        <w:overflowPunct/>
        <w:adjustRightInd/>
        <w:spacing w:line="276" w:lineRule="auto"/>
        <w:jc w:val="both"/>
        <w:rPr>
          <w:rFonts w:eastAsia="Arial" w:cs="Arial"/>
          <w:color w:val="000000"/>
          <w:kern w:val="0"/>
          <w:u w:color="000000"/>
          <w:bdr w:val="nil"/>
          <w:lang w:eastAsia="fr-FR"/>
          <w14:textOutline w14:w="12700" w14:cap="flat" w14:cmpd="sng" w14:algn="ctr">
            <w14:noFill/>
            <w14:prstDash w14:val="solid"/>
            <w14:miter w14:lim="400000"/>
          </w14:textOutline>
        </w:rPr>
      </w:pPr>
      <w:r w:rsidRPr="00201FA0">
        <w:rPr>
          <w:rFonts w:eastAsia="Arial Unicode MS" w:cs="Arial"/>
          <w:color w:val="000000"/>
          <w:kern w:val="0"/>
          <w:u w:color="000000"/>
          <w:bdr w:val="nil"/>
          <w:lang w:eastAsia="fr-FR"/>
          <w14:textOutline w14:w="12700" w14:cap="flat" w14:cmpd="sng" w14:algn="ctr">
            <w14:noFill/>
            <w14:prstDash w14:val="solid"/>
            <w14:miter w14:lim="400000"/>
          </w14:textOutline>
        </w:rPr>
        <w:t xml:space="preserve">Ces améliorations au parcours de visite se décline en trois volets : </w:t>
      </w:r>
    </w:p>
    <w:p w14:paraId="2F604090" w14:textId="77777777" w:rsidR="00201FA0" w:rsidRPr="00201FA0" w:rsidRDefault="00201FA0" w:rsidP="00B53022">
      <w:pPr>
        <w:widowControl/>
        <w:numPr>
          <w:ilvl w:val="0"/>
          <w:numId w:val="19"/>
        </w:numPr>
        <w:pBdr>
          <w:top w:val="nil"/>
          <w:left w:val="nil"/>
          <w:bottom w:val="nil"/>
          <w:right w:val="nil"/>
          <w:between w:val="nil"/>
          <w:bar w:val="nil"/>
        </w:pBdr>
        <w:overflowPunct/>
        <w:adjustRightInd/>
        <w:spacing w:line="276" w:lineRule="auto"/>
        <w:jc w:val="both"/>
        <w:rPr>
          <w:rFonts w:eastAsia="Helvetica Neue" w:cs="Arial"/>
          <w:color w:val="000000"/>
          <w:kern w:val="0"/>
          <w:u w:color="000000"/>
          <w:bdr w:val="nil"/>
          <w:lang w:eastAsia="fr-FR"/>
        </w:rPr>
      </w:pPr>
      <w:r w:rsidRPr="00201FA0">
        <w:rPr>
          <w:rFonts w:eastAsia="Helvetica Neue" w:cs="Arial"/>
          <w:color w:val="000000"/>
          <w:kern w:val="0"/>
          <w:u w:color="000000"/>
          <w:bdr w:val="nil"/>
          <w:lang w:eastAsia="fr-FR"/>
        </w:rPr>
        <w:lastRenderedPageBreak/>
        <w:t>La création d’un espace d’interprétation, situé dans une salle de 90m2 au rez-de-chaussée de l’aile Dunois</w:t>
      </w:r>
    </w:p>
    <w:p w14:paraId="1A999594" w14:textId="77777777" w:rsidR="00201FA0" w:rsidRPr="00201FA0" w:rsidRDefault="00201FA0" w:rsidP="00B53022">
      <w:pPr>
        <w:widowControl/>
        <w:numPr>
          <w:ilvl w:val="0"/>
          <w:numId w:val="19"/>
        </w:numPr>
        <w:pBdr>
          <w:top w:val="nil"/>
          <w:left w:val="nil"/>
          <w:bottom w:val="nil"/>
          <w:right w:val="nil"/>
          <w:between w:val="nil"/>
          <w:bar w:val="nil"/>
        </w:pBdr>
        <w:overflowPunct/>
        <w:adjustRightInd/>
        <w:spacing w:line="276" w:lineRule="auto"/>
        <w:jc w:val="both"/>
        <w:rPr>
          <w:rFonts w:eastAsia="Helvetica Neue" w:cs="Arial"/>
          <w:color w:val="000000"/>
          <w:kern w:val="0"/>
          <w:u w:color="000000"/>
          <w:bdr w:val="nil"/>
          <w:lang w:eastAsia="fr-FR"/>
        </w:rPr>
      </w:pPr>
      <w:r w:rsidRPr="00201FA0">
        <w:rPr>
          <w:rFonts w:eastAsia="Helvetica Neue" w:cs="Arial"/>
          <w:color w:val="000000"/>
          <w:kern w:val="0"/>
          <w:u w:color="000000"/>
          <w:bdr w:val="nil"/>
          <w:lang w:eastAsia="fr-FR"/>
        </w:rPr>
        <w:t>L’apposition de médiation autour de la collection (tapisseries, coffres et métier à tisser) présentée dans trois salles de l’aile Longueville au rez-de-chaussée et au premier étage</w:t>
      </w:r>
    </w:p>
    <w:p w14:paraId="675F72A1" w14:textId="2B846C55" w:rsidR="00201FA0" w:rsidRPr="0065205C" w:rsidRDefault="00201FA0" w:rsidP="00B53022">
      <w:pPr>
        <w:widowControl/>
        <w:numPr>
          <w:ilvl w:val="0"/>
          <w:numId w:val="19"/>
        </w:numPr>
        <w:pBdr>
          <w:top w:val="nil"/>
          <w:left w:val="nil"/>
          <w:bottom w:val="nil"/>
          <w:right w:val="nil"/>
          <w:between w:val="nil"/>
          <w:bar w:val="nil"/>
        </w:pBdr>
        <w:overflowPunct/>
        <w:adjustRightInd/>
        <w:spacing w:line="276" w:lineRule="auto"/>
        <w:jc w:val="both"/>
        <w:rPr>
          <w:rFonts w:eastAsia="Helvetica Neue" w:cs="Arial"/>
          <w:color w:val="000000"/>
          <w:kern w:val="0"/>
          <w:u w:color="000000"/>
          <w:bdr w:val="nil"/>
          <w:lang w:eastAsia="fr-FR"/>
        </w:rPr>
      </w:pPr>
      <w:r w:rsidRPr="00201FA0">
        <w:rPr>
          <w:rFonts w:eastAsia="Helvetica Neue" w:cs="Arial"/>
          <w:color w:val="000000"/>
          <w:kern w:val="0"/>
          <w:u w:color="000000"/>
          <w:bdr w:val="nil"/>
          <w:lang w:eastAsia="fr-FR"/>
        </w:rPr>
        <w:t>La mise en place de points de signalétique culturelle qui jalonneront le parcours</w:t>
      </w:r>
    </w:p>
    <w:p w14:paraId="05D6826A" w14:textId="77777777" w:rsidR="00201FA0" w:rsidRPr="0065205C" w:rsidRDefault="00201FA0" w:rsidP="00201FA0">
      <w:pPr>
        <w:autoSpaceDE w:val="0"/>
        <w:autoSpaceDN w:val="0"/>
        <w:rPr>
          <w:rFonts w:cs="Arial"/>
        </w:rPr>
      </w:pPr>
    </w:p>
    <w:p w14:paraId="4B7B30B9" w14:textId="3FE384A5" w:rsidR="00201FA0" w:rsidRPr="00C42E14" w:rsidRDefault="00C42E14" w:rsidP="00C42E14">
      <w:pPr>
        <w:pStyle w:val="Titre3"/>
      </w:pPr>
      <w:bookmarkStart w:id="11" w:name="_Toc189495997"/>
      <w:r>
        <w:t xml:space="preserve">1.1.4 </w:t>
      </w:r>
      <w:r w:rsidR="00201FA0" w:rsidRPr="00C42E14">
        <w:t>Parti-pris esthétique : scénographie et graphisme</w:t>
      </w:r>
      <w:bookmarkEnd w:id="11"/>
      <w:r w:rsidR="00201FA0" w:rsidRPr="00C42E14">
        <w:t xml:space="preserve"> </w:t>
      </w:r>
    </w:p>
    <w:p w14:paraId="4832C5CA" w14:textId="7B728DA4" w:rsidR="00201FA0" w:rsidRDefault="00201FA0" w:rsidP="00201FA0">
      <w:pPr>
        <w:autoSpaceDE w:val="0"/>
        <w:autoSpaceDN w:val="0"/>
        <w:rPr>
          <w:rFonts w:cs="Arial"/>
        </w:rPr>
      </w:pPr>
    </w:p>
    <w:p w14:paraId="1D524C07" w14:textId="77777777" w:rsidR="00201FA0" w:rsidRPr="00201FA0" w:rsidRDefault="00201FA0" w:rsidP="00201FA0">
      <w:pPr>
        <w:widowControl/>
        <w:pBdr>
          <w:top w:val="nil"/>
          <w:left w:val="nil"/>
          <w:bottom w:val="nil"/>
          <w:right w:val="nil"/>
          <w:between w:val="nil"/>
          <w:bar w:val="nil"/>
        </w:pBdr>
        <w:overflowPunct/>
        <w:adjustRightInd/>
        <w:spacing w:line="276" w:lineRule="auto"/>
        <w:jc w:val="both"/>
        <w:rPr>
          <w:rFonts w:eastAsia="Arial" w:cs="Arial"/>
          <w:color w:val="000000"/>
          <w:kern w:val="0"/>
          <w:u w:color="000000"/>
          <w:bdr w:val="nil"/>
          <w:lang w:eastAsia="fr-FR"/>
          <w14:textOutline w14:w="12700" w14:cap="flat" w14:cmpd="sng" w14:algn="ctr">
            <w14:noFill/>
            <w14:prstDash w14:val="solid"/>
            <w14:miter w14:lim="400000"/>
          </w14:textOutline>
        </w:rPr>
      </w:pPr>
      <w:r w:rsidRPr="00201FA0">
        <w:rPr>
          <w:rFonts w:eastAsia="Arial Unicode MS" w:cs="Arial"/>
          <w:color w:val="000000"/>
          <w:kern w:val="0"/>
          <w:u w:color="000000"/>
          <w:bdr w:val="nil"/>
          <w:lang w:eastAsia="fr-FR"/>
          <w14:textOutline w14:w="12700" w14:cap="flat" w14:cmpd="sng" w14:algn="ctr">
            <w14:noFill/>
            <w14:prstDash w14:val="solid"/>
            <w14:miter w14:lim="400000"/>
          </w14:textOutline>
        </w:rPr>
        <w:t>La scénographie se décline dans les différents espaces du château sous forme de panneaux suspendus, panneaux autoportants, podiums, assises, socles (visite accessible), mise à distance et pupitres cartels.</w:t>
      </w:r>
    </w:p>
    <w:p w14:paraId="793B6934" w14:textId="77777777" w:rsidR="00201FA0" w:rsidRPr="00201FA0" w:rsidRDefault="00201FA0" w:rsidP="00201FA0">
      <w:pPr>
        <w:widowControl/>
        <w:pBdr>
          <w:top w:val="nil"/>
          <w:left w:val="nil"/>
          <w:bottom w:val="nil"/>
          <w:right w:val="nil"/>
          <w:between w:val="nil"/>
          <w:bar w:val="nil"/>
        </w:pBdr>
        <w:overflowPunct/>
        <w:adjustRightInd/>
        <w:spacing w:line="276" w:lineRule="auto"/>
        <w:jc w:val="both"/>
        <w:rPr>
          <w:rFonts w:eastAsia="Arial" w:cs="Arial"/>
          <w:color w:val="000000"/>
          <w:kern w:val="0"/>
          <w:u w:color="000000"/>
          <w:bdr w:val="nil"/>
          <w:lang w:eastAsia="fr-FR"/>
          <w14:textOutline w14:w="12700" w14:cap="flat" w14:cmpd="sng" w14:algn="ctr">
            <w14:noFill/>
            <w14:prstDash w14:val="solid"/>
            <w14:miter w14:lim="400000"/>
          </w14:textOutline>
        </w:rPr>
      </w:pPr>
      <w:r w:rsidRPr="00201FA0">
        <w:rPr>
          <w:rFonts w:eastAsia="Arial Unicode MS" w:cs="Arial"/>
          <w:color w:val="000000"/>
          <w:kern w:val="0"/>
          <w:u w:color="000000"/>
          <w:bdr w:val="nil"/>
          <w:lang w:eastAsia="fr-FR"/>
          <w14:textOutline w14:w="12700" w14:cap="flat" w14:cmpd="sng" w14:algn="ctr">
            <w14:noFill/>
            <w14:prstDash w14:val="solid"/>
            <w14:miter w14:lim="400000"/>
          </w14:textOutline>
        </w:rPr>
        <w:t xml:space="preserve">Ces éléments sont dessinés dans une cohérence générale d’épure et de minimalisme pour s’inscrire dans ce lieu historique. Les teintes sont douces et lumineuses (cuivre rosé, beige clair, beige pierre) et le graphisme est narratif par le choix de sa mise en page, de sa typographie et des illustrations. </w:t>
      </w:r>
    </w:p>
    <w:p w14:paraId="74B0BED7" w14:textId="4E901F59" w:rsidR="00201FA0" w:rsidRDefault="00201FA0" w:rsidP="00201FA0">
      <w:pPr>
        <w:autoSpaceDE w:val="0"/>
        <w:autoSpaceDN w:val="0"/>
        <w:rPr>
          <w:rFonts w:cs="Arial"/>
        </w:rPr>
      </w:pPr>
    </w:p>
    <w:p w14:paraId="0A0F847C" w14:textId="77777777" w:rsidR="00201FA0" w:rsidRPr="0065205C" w:rsidRDefault="00201FA0" w:rsidP="00201FA0">
      <w:pPr>
        <w:autoSpaceDE w:val="0"/>
        <w:autoSpaceDN w:val="0"/>
        <w:rPr>
          <w:rFonts w:cs="Arial"/>
        </w:rPr>
      </w:pPr>
    </w:p>
    <w:p w14:paraId="5F14298F" w14:textId="3EAF8C5B" w:rsidR="00E95E04" w:rsidRPr="00C42E14" w:rsidRDefault="00201FA0" w:rsidP="00B53022">
      <w:pPr>
        <w:pStyle w:val="Titre3"/>
        <w:numPr>
          <w:ilvl w:val="2"/>
          <w:numId w:val="23"/>
        </w:numPr>
      </w:pPr>
      <w:bookmarkStart w:id="12" w:name="_Toc189495998"/>
      <w:r w:rsidRPr="00C42E14">
        <w:t>Allotissement</w:t>
      </w:r>
      <w:bookmarkEnd w:id="12"/>
    </w:p>
    <w:bookmarkEnd w:id="5"/>
    <w:p w14:paraId="0C871DCC" w14:textId="77777777" w:rsidR="00692885" w:rsidRPr="0081539B" w:rsidRDefault="00692885" w:rsidP="00B01D92">
      <w:pPr>
        <w:autoSpaceDE w:val="0"/>
        <w:autoSpaceDN w:val="0"/>
        <w:rPr>
          <w:rFonts w:eastAsia="Calibri" w:cs="Arial"/>
          <w:color w:val="000000"/>
        </w:rPr>
      </w:pPr>
    </w:p>
    <w:p w14:paraId="368ECD16" w14:textId="229C04C8" w:rsidR="00692885" w:rsidRPr="0081539B" w:rsidRDefault="00692885" w:rsidP="00B01D92">
      <w:pPr>
        <w:autoSpaceDE w:val="0"/>
        <w:autoSpaceDN w:val="0"/>
        <w:rPr>
          <w:rFonts w:eastAsia="Calibri" w:cs="Arial"/>
          <w:color w:val="000000"/>
        </w:rPr>
      </w:pPr>
      <w:bookmarkStart w:id="13" w:name="_Hlk187415552"/>
      <w:r w:rsidRPr="0081539B">
        <w:rPr>
          <w:rFonts w:eastAsia="Calibri" w:cs="Arial"/>
          <w:color w:val="000000"/>
        </w:rPr>
        <w:t>Les prestations de l’opération sont réparties en 6 lots, réparties comme suit :</w:t>
      </w:r>
    </w:p>
    <w:bookmarkEnd w:id="6"/>
    <w:bookmarkEnd w:id="13"/>
    <w:p w14:paraId="1F5EA4C1" w14:textId="77777777" w:rsidR="00692885" w:rsidRPr="0081539B" w:rsidRDefault="00692885" w:rsidP="00692885">
      <w:pPr>
        <w:autoSpaceDE w:val="0"/>
        <w:autoSpaceDN w:val="0"/>
        <w:rPr>
          <w:rFonts w:cs="Arial"/>
        </w:rPr>
      </w:pPr>
    </w:p>
    <w:bookmarkEnd w:id="7"/>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7440"/>
      </w:tblGrid>
      <w:tr w:rsidR="00692885" w:rsidRPr="0081539B" w14:paraId="592DE73F" w14:textId="77777777" w:rsidTr="00E50FBC">
        <w:trPr>
          <w:trHeight w:val="317"/>
        </w:trPr>
        <w:tc>
          <w:tcPr>
            <w:tcW w:w="1668" w:type="dxa"/>
            <w:tcBorders>
              <w:bottom w:val="single" w:sz="4" w:space="0" w:color="auto"/>
            </w:tcBorders>
          </w:tcPr>
          <w:p w14:paraId="0CE338D6" w14:textId="77777777" w:rsidR="00692885" w:rsidRPr="0081539B" w:rsidRDefault="00692885" w:rsidP="00E50FBC">
            <w:pPr>
              <w:widowControl/>
              <w:overflowPunct/>
              <w:adjustRightInd/>
              <w:spacing w:line="276" w:lineRule="auto"/>
              <w:jc w:val="center"/>
              <w:rPr>
                <w:rFonts w:cs="Arial"/>
                <w:b/>
                <w:kern w:val="0"/>
                <w:lang w:eastAsia="fr-FR"/>
              </w:rPr>
            </w:pPr>
          </w:p>
          <w:p w14:paraId="0408307A" w14:textId="77777777" w:rsidR="00692885" w:rsidRPr="0081539B" w:rsidRDefault="00692885" w:rsidP="00E50FBC">
            <w:pPr>
              <w:widowControl/>
              <w:overflowPunct/>
              <w:adjustRightInd/>
              <w:spacing w:line="276" w:lineRule="auto"/>
              <w:jc w:val="center"/>
              <w:rPr>
                <w:rFonts w:cs="Arial"/>
                <w:b/>
                <w:kern w:val="0"/>
                <w:lang w:eastAsia="fr-FR"/>
              </w:rPr>
            </w:pPr>
            <w:r w:rsidRPr="0081539B">
              <w:rPr>
                <w:rFonts w:cs="Arial"/>
                <w:b/>
                <w:kern w:val="0"/>
                <w:lang w:eastAsia="fr-FR"/>
              </w:rPr>
              <w:t>N°DES LOTS</w:t>
            </w:r>
          </w:p>
          <w:p w14:paraId="49387DC7" w14:textId="77777777" w:rsidR="00692885" w:rsidRPr="0081539B" w:rsidRDefault="00692885" w:rsidP="00E50FBC">
            <w:pPr>
              <w:widowControl/>
              <w:overflowPunct/>
              <w:adjustRightInd/>
              <w:spacing w:line="276" w:lineRule="auto"/>
              <w:jc w:val="center"/>
              <w:rPr>
                <w:rFonts w:cs="Arial"/>
                <w:b/>
                <w:kern w:val="0"/>
                <w:lang w:eastAsia="fr-FR"/>
              </w:rPr>
            </w:pPr>
          </w:p>
        </w:tc>
        <w:tc>
          <w:tcPr>
            <w:tcW w:w="7440" w:type="dxa"/>
            <w:tcBorders>
              <w:bottom w:val="single" w:sz="4" w:space="0" w:color="auto"/>
            </w:tcBorders>
          </w:tcPr>
          <w:p w14:paraId="173E23BF" w14:textId="77777777" w:rsidR="00692885" w:rsidRPr="0081539B" w:rsidRDefault="00692885" w:rsidP="00E50FBC">
            <w:pPr>
              <w:widowControl/>
              <w:overflowPunct/>
              <w:adjustRightInd/>
              <w:spacing w:line="276" w:lineRule="auto"/>
              <w:jc w:val="center"/>
              <w:rPr>
                <w:rFonts w:cs="Arial"/>
                <w:b/>
                <w:kern w:val="0"/>
                <w:lang w:eastAsia="fr-FR"/>
              </w:rPr>
            </w:pPr>
          </w:p>
          <w:p w14:paraId="45EE11CE" w14:textId="77777777" w:rsidR="00692885" w:rsidRPr="0081539B" w:rsidRDefault="00692885" w:rsidP="00E50FBC">
            <w:pPr>
              <w:widowControl/>
              <w:overflowPunct/>
              <w:adjustRightInd/>
              <w:spacing w:line="276" w:lineRule="auto"/>
              <w:jc w:val="center"/>
              <w:rPr>
                <w:rFonts w:cs="Arial"/>
                <w:b/>
                <w:kern w:val="0"/>
                <w:lang w:eastAsia="fr-FR"/>
              </w:rPr>
            </w:pPr>
            <w:r w:rsidRPr="0081539B">
              <w:rPr>
                <w:rFonts w:cs="Arial"/>
                <w:b/>
                <w:kern w:val="0"/>
                <w:lang w:eastAsia="fr-FR"/>
              </w:rPr>
              <w:t>DESIGNATION DES LOTS</w:t>
            </w:r>
          </w:p>
        </w:tc>
      </w:tr>
      <w:tr w:rsidR="00692885" w:rsidRPr="0081539B" w14:paraId="358716B0" w14:textId="77777777" w:rsidTr="00E50FBC">
        <w:trPr>
          <w:trHeight w:val="702"/>
        </w:trPr>
        <w:tc>
          <w:tcPr>
            <w:tcW w:w="1668" w:type="dxa"/>
            <w:shd w:val="clear" w:color="auto" w:fill="FFFFFF"/>
            <w:vAlign w:val="center"/>
          </w:tcPr>
          <w:p w14:paraId="510D4CCE" w14:textId="77777777" w:rsidR="00692885" w:rsidRPr="0081539B" w:rsidRDefault="00692885" w:rsidP="00E50FBC">
            <w:pPr>
              <w:widowControl/>
              <w:overflowPunct/>
              <w:adjustRightInd/>
              <w:spacing w:line="276" w:lineRule="auto"/>
              <w:jc w:val="center"/>
              <w:rPr>
                <w:rFonts w:cs="Arial"/>
                <w:bCs/>
                <w:kern w:val="0"/>
                <w:lang w:eastAsia="fr-FR"/>
              </w:rPr>
            </w:pPr>
          </w:p>
          <w:p w14:paraId="06484A6A" w14:textId="3BD28EE3" w:rsidR="00692885" w:rsidRPr="0081539B" w:rsidRDefault="00692885" w:rsidP="00E50FBC">
            <w:pPr>
              <w:widowControl/>
              <w:overflowPunct/>
              <w:adjustRightInd/>
              <w:spacing w:line="276" w:lineRule="auto"/>
              <w:jc w:val="center"/>
              <w:rPr>
                <w:rFonts w:cs="Arial"/>
                <w:bCs/>
                <w:kern w:val="0"/>
                <w:lang w:eastAsia="fr-FR"/>
              </w:rPr>
            </w:pPr>
            <w:r w:rsidRPr="0081539B">
              <w:rPr>
                <w:rFonts w:cs="Arial"/>
                <w:bCs/>
                <w:kern w:val="0"/>
                <w:lang w:eastAsia="fr-FR"/>
              </w:rPr>
              <w:t xml:space="preserve">1 </w:t>
            </w:r>
          </w:p>
        </w:tc>
        <w:tc>
          <w:tcPr>
            <w:tcW w:w="7440" w:type="dxa"/>
            <w:shd w:val="clear" w:color="auto" w:fill="FFFFFF"/>
            <w:vAlign w:val="center"/>
          </w:tcPr>
          <w:p w14:paraId="1E5B743D" w14:textId="77777777" w:rsidR="00692885" w:rsidRPr="0081539B" w:rsidRDefault="00692885" w:rsidP="00E50FBC">
            <w:pPr>
              <w:widowControl/>
              <w:overflowPunct/>
              <w:adjustRightInd/>
              <w:spacing w:line="276" w:lineRule="auto"/>
              <w:jc w:val="both"/>
              <w:rPr>
                <w:rFonts w:cs="Arial"/>
                <w:bCs/>
                <w:kern w:val="0"/>
                <w:lang w:eastAsia="fr-FR"/>
              </w:rPr>
            </w:pPr>
            <w:r w:rsidRPr="0081539B">
              <w:rPr>
                <w:rFonts w:cs="Arial"/>
                <w:bCs/>
                <w:kern w:val="0"/>
                <w:lang w:eastAsia="fr-FR"/>
              </w:rPr>
              <w:t>AGENCEMENT SCENOGRAPHIQUE ET IMPRESSION GRAPHIQUE</w:t>
            </w:r>
          </w:p>
        </w:tc>
      </w:tr>
      <w:tr w:rsidR="00692885" w:rsidRPr="0081539B" w14:paraId="22217D11" w14:textId="77777777" w:rsidTr="00E50FBC">
        <w:trPr>
          <w:trHeight w:val="411"/>
        </w:trPr>
        <w:tc>
          <w:tcPr>
            <w:tcW w:w="1668" w:type="dxa"/>
            <w:shd w:val="clear" w:color="auto" w:fill="auto"/>
          </w:tcPr>
          <w:p w14:paraId="101FD802" w14:textId="77777777" w:rsidR="00692885" w:rsidRPr="0081539B" w:rsidRDefault="00692885" w:rsidP="00E50FBC">
            <w:pPr>
              <w:widowControl/>
              <w:overflowPunct/>
              <w:adjustRightInd/>
              <w:spacing w:line="276" w:lineRule="auto"/>
              <w:jc w:val="center"/>
              <w:rPr>
                <w:rFonts w:cs="Arial"/>
                <w:bCs/>
                <w:kern w:val="0"/>
                <w:lang w:eastAsia="fr-FR"/>
              </w:rPr>
            </w:pPr>
          </w:p>
          <w:p w14:paraId="30AE6CD1" w14:textId="77777777" w:rsidR="00692885" w:rsidRPr="0081539B" w:rsidRDefault="00692885" w:rsidP="00E50FBC">
            <w:pPr>
              <w:widowControl/>
              <w:overflowPunct/>
              <w:adjustRightInd/>
              <w:spacing w:line="276" w:lineRule="auto"/>
              <w:jc w:val="center"/>
              <w:rPr>
                <w:rFonts w:cs="Arial"/>
                <w:bCs/>
                <w:kern w:val="0"/>
                <w:lang w:eastAsia="fr-FR"/>
              </w:rPr>
            </w:pPr>
            <w:r w:rsidRPr="0081539B">
              <w:rPr>
                <w:rFonts w:cs="Arial"/>
                <w:bCs/>
                <w:kern w:val="0"/>
                <w:lang w:eastAsia="fr-FR"/>
              </w:rPr>
              <w:t>2</w:t>
            </w:r>
          </w:p>
          <w:p w14:paraId="2E914839" w14:textId="77777777" w:rsidR="00692885" w:rsidRPr="0081539B" w:rsidRDefault="00692885" w:rsidP="00E50FBC">
            <w:pPr>
              <w:widowControl/>
              <w:overflowPunct/>
              <w:adjustRightInd/>
              <w:spacing w:line="276" w:lineRule="auto"/>
              <w:jc w:val="center"/>
              <w:rPr>
                <w:rFonts w:cs="Arial"/>
                <w:bCs/>
                <w:kern w:val="0"/>
                <w:lang w:eastAsia="fr-FR"/>
              </w:rPr>
            </w:pPr>
          </w:p>
        </w:tc>
        <w:tc>
          <w:tcPr>
            <w:tcW w:w="7440" w:type="dxa"/>
            <w:shd w:val="clear" w:color="auto" w:fill="auto"/>
          </w:tcPr>
          <w:p w14:paraId="168C7253" w14:textId="77777777" w:rsidR="00692885" w:rsidRPr="0081539B" w:rsidRDefault="00692885" w:rsidP="00E50FBC">
            <w:pPr>
              <w:widowControl/>
              <w:overflowPunct/>
              <w:adjustRightInd/>
              <w:spacing w:line="276" w:lineRule="auto"/>
              <w:jc w:val="both"/>
              <w:rPr>
                <w:rFonts w:cs="Arial"/>
                <w:bCs/>
                <w:kern w:val="0"/>
                <w:lang w:eastAsia="fr-FR"/>
              </w:rPr>
            </w:pPr>
            <w:r w:rsidRPr="0081539B">
              <w:rPr>
                <w:rFonts w:cs="Arial"/>
                <w:bCs/>
                <w:kern w:val="0"/>
                <w:lang w:eastAsia="fr-FR"/>
              </w:rPr>
              <w:t xml:space="preserve"> </w:t>
            </w:r>
          </w:p>
          <w:p w14:paraId="250A95CC" w14:textId="77777777" w:rsidR="00692885" w:rsidRPr="0081539B" w:rsidRDefault="00692885" w:rsidP="00E50FBC">
            <w:pPr>
              <w:widowControl/>
              <w:overflowPunct/>
              <w:adjustRightInd/>
              <w:spacing w:line="276" w:lineRule="auto"/>
              <w:jc w:val="both"/>
              <w:rPr>
                <w:rFonts w:cs="Arial"/>
                <w:bCs/>
                <w:kern w:val="0"/>
                <w:lang w:eastAsia="fr-FR"/>
              </w:rPr>
            </w:pPr>
            <w:r w:rsidRPr="0081539B">
              <w:rPr>
                <w:rFonts w:cs="Arial"/>
                <w:bCs/>
                <w:kern w:val="0"/>
                <w:lang w:eastAsia="fr-FR"/>
              </w:rPr>
              <w:t xml:space="preserve"> CONCEPTION ET REALISATION DES DISPOSITIFS ET STATIONS TACTILES </w:t>
            </w:r>
          </w:p>
        </w:tc>
      </w:tr>
      <w:tr w:rsidR="00692885" w:rsidRPr="0081539B" w14:paraId="2641D554" w14:textId="77777777" w:rsidTr="00E50FBC">
        <w:trPr>
          <w:trHeight w:val="415"/>
        </w:trPr>
        <w:tc>
          <w:tcPr>
            <w:tcW w:w="1668" w:type="dxa"/>
          </w:tcPr>
          <w:p w14:paraId="79C7B35D" w14:textId="77777777" w:rsidR="00692885" w:rsidRPr="0081539B" w:rsidRDefault="00692885" w:rsidP="00E50FBC">
            <w:pPr>
              <w:widowControl/>
              <w:overflowPunct/>
              <w:adjustRightInd/>
              <w:spacing w:line="276" w:lineRule="auto"/>
              <w:jc w:val="center"/>
              <w:rPr>
                <w:rFonts w:cs="Arial"/>
                <w:b/>
                <w:kern w:val="0"/>
                <w:lang w:eastAsia="fr-FR"/>
              </w:rPr>
            </w:pPr>
          </w:p>
          <w:p w14:paraId="7D38EDD8" w14:textId="77777777" w:rsidR="00692885" w:rsidRPr="0081539B" w:rsidRDefault="00692885" w:rsidP="00E50FBC">
            <w:pPr>
              <w:widowControl/>
              <w:overflowPunct/>
              <w:adjustRightInd/>
              <w:spacing w:line="276" w:lineRule="auto"/>
              <w:jc w:val="center"/>
              <w:rPr>
                <w:rFonts w:cs="Arial"/>
                <w:b/>
                <w:kern w:val="0"/>
                <w:lang w:eastAsia="fr-FR"/>
              </w:rPr>
            </w:pPr>
            <w:r w:rsidRPr="0081539B">
              <w:rPr>
                <w:rFonts w:cs="Arial"/>
                <w:b/>
                <w:kern w:val="0"/>
                <w:lang w:eastAsia="fr-FR"/>
              </w:rPr>
              <w:t>3</w:t>
            </w:r>
          </w:p>
        </w:tc>
        <w:tc>
          <w:tcPr>
            <w:tcW w:w="7440" w:type="dxa"/>
          </w:tcPr>
          <w:p w14:paraId="0C096970" w14:textId="77777777" w:rsidR="00692885" w:rsidRPr="0081539B" w:rsidRDefault="00692885" w:rsidP="00E50FBC">
            <w:pPr>
              <w:widowControl/>
              <w:overflowPunct/>
              <w:adjustRightInd/>
              <w:spacing w:line="276" w:lineRule="auto"/>
              <w:jc w:val="both"/>
              <w:rPr>
                <w:rFonts w:cs="Arial"/>
                <w:b/>
                <w:kern w:val="0"/>
                <w:lang w:eastAsia="fr-FR"/>
              </w:rPr>
            </w:pPr>
            <w:r w:rsidRPr="0081539B">
              <w:rPr>
                <w:rFonts w:cs="Arial"/>
                <w:b/>
                <w:kern w:val="0"/>
                <w:lang w:eastAsia="fr-FR"/>
              </w:rPr>
              <w:t xml:space="preserve"> </w:t>
            </w:r>
          </w:p>
          <w:p w14:paraId="601EABCD" w14:textId="77777777" w:rsidR="00692885" w:rsidRPr="0081539B" w:rsidRDefault="00692885" w:rsidP="00E50FBC">
            <w:pPr>
              <w:widowControl/>
              <w:overflowPunct/>
              <w:adjustRightInd/>
              <w:spacing w:line="276" w:lineRule="auto"/>
              <w:jc w:val="both"/>
              <w:rPr>
                <w:rFonts w:cs="Arial"/>
                <w:b/>
                <w:kern w:val="0"/>
                <w:lang w:eastAsia="fr-FR"/>
              </w:rPr>
            </w:pPr>
            <w:r w:rsidRPr="0081539B">
              <w:rPr>
                <w:rFonts w:cs="Arial"/>
                <w:b/>
                <w:kern w:val="0"/>
                <w:lang w:eastAsia="fr-FR"/>
              </w:rPr>
              <w:t xml:space="preserve"> PRODUCTION AUDIOVISUELS, MULTIMEDIAS ET SONS</w:t>
            </w:r>
          </w:p>
          <w:p w14:paraId="13B1C792" w14:textId="77777777" w:rsidR="00692885" w:rsidRPr="0081539B" w:rsidRDefault="00692885" w:rsidP="00E50FBC">
            <w:pPr>
              <w:widowControl/>
              <w:overflowPunct/>
              <w:adjustRightInd/>
              <w:spacing w:line="276" w:lineRule="auto"/>
              <w:jc w:val="both"/>
              <w:rPr>
                <w:rFonts w:cs="Arial"/>
                <w:b/>
                <w:kern w:val="0"/>
                <w:lang w:eastAsia="fr-FR"/>
              </w:rPr>
            </w:pPr>
          </w:p>
        </w:tc>
      </w:tr>
      <w:tr w:rsidR="00692885" w:rsidRPr="0081539B" w14:paraId="21E146EF" w14:textId="77777777" w:rsidTr="00E50FBC">
        <w:trPr>
          <w:trHeight w:val="415"/>
        </w:trPr>
        <w:tc>
          <w:tcPr>
            <w:tcW w:w="1668" w:type="dxa"/>
          </w:tcPr>
          <w:p w14:paraId="46A1AE37" w14:textId="77777777" w:rsidR="00692885" w:rsidRPr="0081539B" w:rsidRDefault="00692885" w:rsidP="00E50FBC">
            <w:pPr>
              <w:widowControl/>
              <w:overflowPunct/>
              <w:adjustRightInd/>
              <w:spacing w:line="276" w:lineRule="auto"/>
              <w:jc w:val="center"/>
              <w:rPr>
                <w:rFonts w:cs="Arial"/>
                <w:bCs/>
                <w:kern w:val="0"/>
                <w:lang w:eastAsia="fr-FR"/>
              </w:rPr>
            </w:pPr>
          </w:p>
          <w:p w14:paraId="43A53E62" w14:textId="77777777" w:rsidR="00692885" w:rsidRPr="0081539B" w:rsidRDefault="00692885" w:rsidP="00E50FBC">
            <w:pPr>
              <w:widowControl/>
              <w:overflowPunct/>
              <w:adjustRightInd/>
              <w:spacing w:line="276" w:lineRule="auto"/>
              <w:jc w:val="center"/>
              <w:rPr>
                <w:rFonts w:cs="Arial"/>
                <w:bCs/>
                <w:kern w:val="0"/>
                <w:lang w:eastAsia="fr-FR"/>
              </w:rPr>
            </w:pPr>
            <w:r w:rsidRPr="0081539B">
              <w:rPr>
                <w:rFonts w:cs="Arial"/>
                <w:bCs/>
                <w:kern w:val="0"/>
                <w:lang w:eastAsia="fr-FR"/>
              </w:rPr>
              <w:t>4</w:t>
            </w:r>
          </w:p>
        </w:tc>
        <w:tc>
          <w:tcPr>
            <w:tcW w:w="7440" w:type="dxa"/>
          </w:tcPr>
          <w:p w14:paraId="35571D9A" w14:textId="77777777" w:rsidR="00692885" w:rsidRPr="0081539B" w:rsidRDefault="00692885" w:rsidP="00E50FBC">
            <w:pPr>
              <w:widowControl/>
              <w:overflowPunct/>
              <w:adjustRightInd/>
              <w:spacing w:line="276" w:lineRule="auto"/>
              <w:jc w:val="both"/>
              <w:rPr>
                <w:rFonts w:cs="Arial"/>
                <w:bCs/>
                <w:kern w:val="0"/>
                <w:lang w:eastAsia="fr-FR"/>
              </w:rPr>
            </w:pPr>
          </w:p>
          <w:p w14:paraId="6A177B47" w14:textId="0527B60F" w:rsidR="00692885" w:rsidRPr="0081539B" w:rsidRDefault="00692885" w:rsidP="00E50FBC">
            <w:pPr>
              <w:widowControl/>
              <w:overflowPunct/>
              <w:adjustRightInd/>
              <w:spacing w:line="276" w:lineRule="auto"/>
              <w:jc w:val="both"/>
              <w:rPr>
                <w:rFonts w:cs="Arial"/>
                <w:bCs/>
                <w:kern w:val="0"/>
                <w:lang w:eastAsia="fr-FR"/>
              </w:rPr>
            </w:pPr>
            <w:r w:rsidRPr="0081539B">
              <w:rPr>
                <w:rFonts w:cs="Arial"/>
                <w:bCs/>
                <w:kern w:val="0"/>
                <w:lang w:eastAsia="fr-FR"/>
              </w:rPr>
              <w:t>ACHAT MATERIELS, INSTALLATION</w:t>
            </w:r>
            <w:r w:rsidR="00B01D92" w:rsidRPr="0081539B">
              <w:rPr>
                <w:rFonts w:cs="Arial"/>
                <w:bCs/>
                <w:kern w:val="0"/>
                <w:lang w:eastAsia="fr-FR"/>
              </w:rPr>
              <w:t xml:space="preserve"> </w:t>
            </w:r>
            <w:r w:rsidRPr="0081539B">
              <w:rPr>
                <w:rFonts w:cs="Arial"/>
                <w:bCs/>
                <w:kern w:val="0"/>
                <w:lang w:eastAsia="fr-FR"/>
              </w:rPr>
              <w:t>ET REGLAGES DES AUDIOVISUELS – MULTIMEDIAS - SONS</w:t>
            </w:r>
          </w:p>
        </w:tc>
      </w:tr>
      <w:tr w:rsidR="00692885" w:rsidRPr="0081539B" w14:paraId="53EAFB24" w14:textId="77777777" w:rsidTr="00E50FBC">
        <w:trPr>
          <w:trHeight w:val="415"/>
        </w:trPr>
        <w:tc>
          <w:tcPr>
            <w:tcW w:w="1668" w:type="dxa"/>
          </w:tcPr>
          <w:p w14:paraId="5A6B0721" w14:textId="77777777" w:rsidR="00692885" w:rsidRPr="0081539B" w:rsidRDefault="00692885" w:rsidP="00E50FBC">
            <w:pPr>
              <w:widowControl/>
              <w:overflowPunct/>
              <w:adjustRightInd/>
              <w:spacing w:line="276" w:lineRule="auto"/>
              <w:jc w:val="center"/>
              <w:rPr>
                <w:rFonts w:cs="Arial"/>
                <w:kern w:val="0"/>
                <w:lang w:eastAsia="fr-FR"/>
              </w:rPr>
            </w:pPr>
          </w:p>
          <w:p w14:paraId="56FD61B1" w14:textId="77777777" w:rsidR="00692885" w:rsidRPr="0081539B" w:rsidRDefault="00692885" w:rsidP="00E50FBC">
            <w:pPr>
              <w:widowControl/>
              <w:overflowPunct/>
              <w:adjustRightInd/>
              <w:spacing w:line="276" w:lineRule="auto"/>
              <w:jc w:val="center"/>
              <w:rPr>
                <w:rFonts w:cs="Arial"/>
                <w:kern w:val="0"/>
                <w:lang w:eastAsia="fr-FR"/>
              </w:rPr>
            </w:pPr>
            <w:r w:rsidRPr="0081539B">
              <w:rPr>
                <w:rFonts w:cs="Arial"/>
                <w:kern w:val="0"/>
                <w:lang w:eastAsia="fr-FR"/>
              </w:rPr>
              <w:t>5</w:t>
            </w:r>
          </w:p>
        </w:tc>
        <w:tc>
          <w:tcPr>
            <w:tcW w:w="7440" w:type="dxa"/>
          </w:tcPr>
          <w:p w14:paraId="5199A1EF" w14:textId="77777777" w:rsidR="00692885" w:rsidRPr="0081539B" w:rsidRDefault="00692885" w:rsidP="00E50FBC">
            <w:pPr>
              <w:widowControl/>
              <w:overflowPunct/>
              <w:adjustRightInd/>
              <w:spacing w:line="276" w:lineRule="auto"/>
              <w:jc w:val="both"/>
              <w:rPr>
                <w:rFonts w:cs="Arial"/>
                <w:kern w:val="0"/>
                <w:lang w:eastAsia="fr-FR"/>
              </w:rPr>
            </w:pPr>
          </w:p>
          <w:p w14:paraId="0DE6377A" w14:textId="5F801173" w:rsidR="00692885" w:rsidRPr="0081539B" w:rsidRDefault="00692885" w:rsidP="00E50FBC">
            <w:pPr>
              <w:widowControl/>
              <w:overflowPunct/>
              <w:adjustRightInd/>
              <w:spacing w:line="276" w:lineRule="auto"/>
              <w:jc w:val="both"/>
              <w:rPr>
                <w:rFonts w:cs="Arial"/>
                <w:kern w:val="0"/>
                <w:lang w:eastAsia="fr-FR"/>
              </w:rPr>
            </w:pPr>
            <w:r w:rsidRPr="0081539B">
              <w:rPr>
                <w:rFonts w:cs="Arial"/>
                <w:kern w:val="0"/>
                <w:lang w:eastAsia="fr-FR"/>
              </w:rPr>
              <w:t xml:space="preserve">ACHAT MATERIELS, INSTALLATION ET REGLAGES DES MATERIELS ELECTRIQUES ET D’ECLAIRAGE </w:t>
            </w:r>
          </w:p>
        </w:tc>
      </w:tr>
      <w:tr w:rsidR="00692885" w:rsidRPr="0081539B" w14:paraId="7B39D253" w14:textId="77777777" w:rsidTr="00E50FBC">
        <w:trPr>
          <w:trHeight w:val="415"/>
        </w:trPr>
        <w:tc>
          <w:tcPr>
            <w:tcW w:w="1668" w:type="dxa"/>
          </w:tcPr>
          <w:p w14:paraId="78B17A47" w14:textId="77777777" w:rsidR="00692885" w:rsidRPr="0081539B" w:rsidRDefault="00692885" w:rsidP="00E50FBC">
            <w:pPr>
              <w:widowControl/>
              <w:overflowPunct/>
              <w:adjustRightInd/>
              <w:spacing w:line="276" w:lineRule="auto"/>
              <w:jc w:val="center"/>
              <w:rPr>
                <w:rFonts w:cs="Arial"/>
                <w:kern w:val="0"/>
                <w:lang w:eastAsia="fr-FR"/>
              </w:rPr>
            </w:pPr>
          </w:p>
          <w:p w14:paraId="4BACECB4" w14:textId="77777777" w:rsidR="00692885" w:rsidRPr="0081539B" w:rsidRDefault="00692885" w:rsidP="00E50FBC">
            <w:pPr>
              <w:widowControl/>
              <w:overflowPunct/>
              <w:adjustRightInd/>
              <w:spacing w:line="276" w:lineRule="auto"/>
              <w:jc w:val="center"/>
              <w:rPr>
                <w:rFonts w:cs="Arial"/>
                <w:kern w:val="0"/>
                <w:lang w:eastAsia="fr-FR"/>
              </w:rPr>
            </w:pPr>
            <w:r w:rsidRPr="0081539B">
              <w:rPr>
                <w:rFonts w:cs="Arial"/>
                <w:kern w:val="0"/>
                <w:lang w:eastAsia="fr-FR"/>
              </w:rPr>
              <w:t>6</w:t>
            </w:r>
          </w:p>
        </w:tc>
        <w:tc>
          <w:tcPr>
            <w:tcW w:w="7440" w:type="dxa"/>
          </w:tcPr>
          <w:p w14:paraId="4401996C" w14:textId="77777777" w:rsidR="00692885" w:rsidRPr="0081539B" w:rsidRDefault="00692885" w:rsidP="00E50FBC">
            <w:pPr>
              <w:widowControl/>
              <w:overflowPunct/>
              <w:adjustRightInd/>
              <w:spacing w:line="276" w:lineRule="auto"/>
              <w:jc w:val="both"/>
              <w:rPr>
                <w:rFonts w:cs="Arial"/>
                <w:kern w:val="0"/>
                <w:lang w:eastAsia="fr-FR"/>
              </w:rPr>
            </w:pPr>
          </w:p>
          <w:p w14:paraId="0C678A85" w14:textId="77777777" w:rsidR="00692885" w:rsidRPr="0081539B" w:rsidRDefault="00692885" w:rsidP="00E50FBC">
            <w:pPr>
              <w:widowControl/>
              <w:overflowPunct/>
              <w:adjustRightInd/>
              <w:spacing w:line="276" w:lineRule="auto"/>
              <w:jc w:val="both"/>
              <w:rPr>
                <w:rFonts w:cs="Arial"/>
                <w:kern w:val="0"/>
                <w:lang w:eastAsia="fr-FR"/>
              </w:rPr>
            </w:pPr>
            <w:r w:rsidRPr="0081539B">
              <w:rPr>
                <w:rFonts w:cs="Arial"/>
                <w:kern w:val="0"/>
                <w:lang w:eastAsia="fr-FR"/>
              </w:rPr>
              <w:t>SOCLAGE</w:t>
            </w:r>
          </w:p>
        </w:tc>
      </w:tr>
    </w:tbl>
    <w:p w14:paraId="7446BB53" w14:textId="77777777" w:rsidR="00692885" w:rsidRPr="0081539B" w:rsidRDefault="00692885" w:rsidP="00692885">
      <w:pPr>
        <w:autoSpaceDE w:val="0"/>
        <w:autoSpaceDN w:val="0"/>
        <w:spacing w:line="280" w:lineRule="exact"/>
        <w:rPr>
          <w:rFonts w:cs="Arial"/>
          <w:bCs/>
        </w:rPr>
      </w:pPr>
    </w:p>
    <w:p w14:paraId="588D650C" w14:textId="77777777" w:rsidR="00692885" w:rsidRPr="0081539B" w:rsidRDefault="00692885" w:rsidP="00692885">
      <w:pPr>
        <w:autoSpaceDE w:val="0"/>
        <w:autoSpaceDN w:val="0"/>
        <w:spacing w:line="280" w:lineRule="exact"/>
        <w:rPr>
          <w:rFonts w:cs="Arial"/>
          <w:bCs/>
        </w:rPr>
      </w:pPr>
    </w:p>
    <w:p w14:paraId="5C21F84C" w14:textId="18C387F6" w:rsidR="00625B06" w:rsidRPr="0081539B" w:rsidRDefault="00692885" w:rsidP="00692885">
      <w:pPr>
        <w:autoSpaceDE w:val="0"/>
        <w:autoSpaceDN w:val="0"/>
        <w:spacing w:line="280" w:lineRule="exact"/>
        <w:rPr>
          <w:rFonts w:cs="Arial"/>
          <w:bCs/>
        </w:rPr>
      </w:pPr>
      <w:r w:rsidRPr="0081539B">
        <w:rPr>
          <w:rFonts w:cs="Arial"/>
          <w:bCs/>
        </w:rPr>
        <w:t xml:space="preserve">Le présent AE-CCAP est celui du </w:t>
      </w:r>
      <w:r w:rsidRPr="0081539B">
        <w:rPr>
          <w:rFonts w:cs="Arial"/>
          <w:b/>
          <w:u w:val="single"/>
        </w:rPr>
        <w:t>lot 3</w:t>
      </w:r>
      <w:r w:rsidR="00C42E14">
        <w:rPr>
          <w:rFonts w:cs="Arial"/>
          <w:b/>
          <w:u w:val="single"/>
        </w:rPr>
        <w:t xml:space="preserve"> – Production audiovisuels, multimédias et sons. </w:t>
      </w:r>
    </w:p>
    <w:p w14:paraId="51782A3D" w14:textId="77777777" w:rsidR="00625B06" w:rsidRPr="0081539B" w:rsidRDefault="00625B06" w:rsidP="00625B06">
      <w:pPr>
        <w:autoSpaceDE w:val="0"/>
        <w:autoSpaceDN w:val="0"/>
        <w:spacing w:line="280" w:lineRule="exact"/>
        <w:rPr>
          <w:rFonts w:cs="Arial"/>
          <w:bCs/>
        </w:rPr>
      </w:pPr>
    </w:p>
    <w:p w14:paraId="74EDFB14" w14:textId="77777777" w:rsidR="00CD5367" w:rsidRPr="0081539B" w:rsidRDefault="00CD5367" w:rsidP="007D52D0">
      <w:pPr>
        <w:jc w:val="both"/>
        <w:rPr>
          <w:rFonts w:cs="Arial"/>
          <w:b/>
          <w:kern w:val="0"/>
          <w:lang w:eastAsia="ar-SA"/>
        </w:rPr>
      </w:pPr>
    </w:p>
    <w:p w14:paraId="66B1C879" w14:textId="76989EE9" w:rsidR="00F357EF" w:rsidRPr="00C42E14" w:rsidRDefault="00643D85" w:rsidP="00C42E14">
      <w:pPr>
        <w:jc w:val="both"/>
        <w:rPr>
          <w:rFonts w:cs="Arial"/>
          <w:b/>
          <w:kern w:val="0"/>
          <w:lang w:eastAsia="ar-SA"/>
        </w:rPr>
      </w:pPr>
      <w:r>
        <w:rPr>
          <w:rFonts w:cs="Arial"/>
          <w:b/>
          <w:kern w:val="0"/>
          <w:lang w:eastAsia="ar-SA"/>
        </w:rPr>
        <w:t xml:space="preserve">1.2 </w:t>
      </w:r>
      <w:r w:rsidR="00C42E14">
        <w:rPr>
          <w:rFonts w:cs="Arial"/>
          <w:b/>
          <w:kern w:val="0"/>
          <w:lang w:eastAsia="ar-SA"/>
        </w:rPr>
        <w:t xml:space="preserve">- </w:t>
      </w:r>
      <w:r w:rsidR="00F357EF" w:rsidRPr="00C42E14">
        <w:rPr>
          <w:rFonts w:cs="Arial"/>
          <w:b/>
          <w:kern w:val="0"/>
          <w:lang w:eastAsia="ar-SA"/>
        </w:rPr>
        <w:t>Objet du marché</w:t>
      </w:r>
    </w:p>
    <w:p w14:paraId="4D64BD59" w14:textId="77777777" w:rsidR="00F357EF" w:rsidRPr="0081539B" w:rsidRDefault="00F357EF" w:rsidP="00F357EF">
      <w:pPr>
        <w:jc w:val="both"/>
        <w:rPr>
          <w:rFonts w:cs="Arial"/>
          <w:color w:val="000000" w:themeColor="text1"/>
          <w:kern w:val="0"/>
          <w:lang w:eastAsia="ar-SA"/>
        </w:rPr>
      </w:pPr>
    </w:p>
    <w:p w14:paraId="07F939AA" w14:textId="6021A4CF" w:rsidR="00473CBC" w:rsidRPr="0081539B" w:rsidRDefault="00F357EF" w:rsidP="00EB0B3C">
      <w:pPr>
        <w:jc w:val="both"/>
        <w:rPr>
          <w:rFonts w:cs="Arial"/>
        </w:rPr>
      </w:pPr>
      <w:r w:rsidRPr="0081539B">
        <w:rPr>
          <w:rFonts w:cs="Arial"/>
        </w:rPr>
        <w:t xml:space="preserve">Le présent </w:t>
      </w:r>
      <w:r w:rsidR="00625B06" w:rsidRPr="0081539B">
        <w:rPr>
          <w:rFonts w:cs="Arial"/>
        </w:rPr>
        <w:t>AE-</w:t>
      </w:r>
      <w:r w:rsidR="00636C01" w:rsidRPr="0081539B">
        <w:rPr>
          <w:rFonts w:cs="Arial"/>
        </w:rPr>
        <w:t>CCAP</w:t>
      </w:r>
      <w:r w:rsidRPr="0081539B">
        <w:rPr>
          <w:rFonts w:cs="Arial"/>
        </w:rPr>
        <w:t xml:space="preserve"> a pour objet </w:t>
      </w:r>
      <w:bookmarkStart w:id="14" w:name="_Toc381005513"/>
      <w:r w:rsidR="007D52D0" w:rsidRPr="0081539B">
        <w:rPr>
          <w:rFonts w:cs="Arial"/>
        </w:rPr>
        <w:t xml:space="preserve">le </w:t>
      </w:r>
      <w:r w:rsidR="007D52D0" w:rsidRPr="00C42E14">
        <w:rPr>
          <w:rFonts w:cs="Arial"/>
          <w:b/>
        </w:rPr>
        <w:t xml:space="preserve">lot </w:t>
      </w:r>
      <w:r w:rsidR="00625B06" w:rsidRPr="00C42E14">
        <w:rPr>
          <w:rFonts w:cs="Arial"/>
          <w:b/>
        </w:rPr>
        <w:t>n°3</w:t>
      </w:r>
      <w:r w:rsidR="008D0100" w:rsidRPr="00C42E14">
        <w:rPr>
          <w:rFonts w:cs="Arial"/>
          <w:b/>
        </w:rPr>
        <w:t xml:space="preserve"> « </w:t>
      </w:r>
      <w:r w:rsidR="00625B06" w:rsidRPr="00C42E14">
        <w:rPr>
          <w:rFonts w:cs="Arial"/>
          <w:b/>
        </w:rPr>
        <w:t>Production audiovisuels, multimédias et sons</w:t>
      </w:r>
      <w:r w:rsidR="00233082" w:rsidRPr="00C42E14">
        <w:rPr>
          <w:rFonts w:cs="Arial"/>
          <w:b/>
        </w:rPr>
        <w:t xml:space="preserve"> »</w:t>
      </w:r>
      <w:r w:rsidR="00EB0B3C" w:rsidRPr="0081539B">
        <w:rPr>
          <w:rFonts w:cs="Arial"/>
        </w:rPr>
        <w:t xml:space="preserve"> </w:t>
      </w:r>
      <w:r w:rsidR="00625B06" w:rsidRPr="0081539B">
        <w:rPr>
          <w:rFonts w:cs="Arial"/>
        </w:rPr>
        <w:t>pour</w:t>
      </w:r>
      <w:r w:rsidR="00473CBC" w:rsidRPr="0081539B">
        <w:rPr>
          <w:rFonts w:cs="Arial"/>
        </w:rPr>
        <w:t xml:space="preserve"> le </w:t>
      </w:r>
      <w:r w:rsidR="00233082" w:rsidRPr="0081539B">
        <w:rPr>
          <w:rFonts w:cs="Arial"/>
        </w:rPr>
        <w:t xml:space="preserve">parcours de visite permanent </w:t>
      </w:r>
      <w:r w:rsidR="00625B06" w:rsidRPr="0081539B">
        <w:rPr>
          <w:rFonts w:cs="Arial"/>
        </w:rPr>
        <w:t>du château de Châteaudun</w:t>
      </w:r>
      <w:r w:rsidR="00233082" w:rsidRPr="0081539B">
        <w:rPr>
          <w:rFonts w:cs="Arial"/>
        </w:rPr>
        <w:t>.</w:t>
      </w:r>
    </w:p>
    <w:p w14:paraId="74916066" w14:textId="5372331A" w:rsidR="00EB0B3C" w:rsidRPr="0081539B" w:rsidRDefault="00EB0B3C" w:rsidP="00EB0B3C">
      <w:pPr>
        <w:jc w:val="both"/>
        <w:rPr>
          <w:rFonts w:cs="Arial"/>
        </w:rPr>
      </w:pPr>
    </w:p>
    <w:p w14:paraId="089236B3" w14:textId="4964DBBC" w:rsidR="00EB0B3C" w:rsidRPr="0081539B" w:rsidRDefault="00EB0B3C" w:rsidP="00EB0B3C">
      <w:pPr>
        <w:pStyle w:val="Standard"/>
        <w:jc w:val="both"/>
        <w:rPr>
          <w:rFonts w:ascii="Arial" w:hAnsi="Arial" w:cs="Arial"/>
          <w:sz w:val="20"/>
          <w:szCs w:val="20"/>
        </w:rPr>
      </w:pPr>
      <w:r w:rsidRPr="0081539B">
        <w:rPr>
          <w:rFonts w:ascii="Arial" w:hAnsi="Arial" w:cs="Arial"/>
          <w:color w:val="000000"/>
          <w:sz w:val="20"/>
          <w:szCs w:val="20"/>
        </w:rPr>
        <w:t>La mission de ce lot consiste en l</w:t>
      </w:r>
      <w:r w:rsidRPr="0081539B">
        <w:rPr>
          <w:rFonts w:ascii="Arial" w:hAnsi="Arial" w:cs="Arial"/>
          <w:sz w:val="20"/>
          <w:szCs w:val="20"/>
        </w:rPr>
        <w:t>a production</w:t>
      </w:r>
      <w:r w:rsidR="0031479F" w:rsidRPr="0081539B">
        <w:rPr>
          <w:rFonts w:ascii="Arial" w:hAnsi="Arial" w:cs="Arial"/>
          <w:sz w:val="20"/>
          <w:szCs w:val="20"/>
        </w:rPr>
        <w:t xml:space="preserve"> </w:t>
      </w:r>
      <w:r w:rsidR="00075382" w:rsidRPr="0081539B">
        <w:rPr>
          <w:rFonts w:ascii="Arial" w:hAnsi="Arial" w:cs="Arial"/>
          <w:sz w:val="20"/>
          <w:szCs w:val="20"/>
        </w:rPr>
        <w:t xml:space="preserve">des éléments audiovisuels, </w:t>
      </w:r>
      <w:r w:rsidRPr="0081539B">
        <w:rPr>
          <w:rFonts w:ascii="Arial" w:hAnsi="Arial" w:cs="Arial"/>
          <w:sz w:val="20"/>
          <w:szCs w:val="20"/>
        </w:rPr>
        <w:t xml:space="preserve">multimédias </w:t>
      </w:r>
      <w:r w:rsidR="00075382" w:rsidRPr="0081539B">
        <w:rPr>
          <w:rFonts w:ascii="Arial" w:hAnsi="Arial" w:cs="Arial"/>
          <w:sz w:val="20"/>
          <w:szCs w:val="20"/>
        </w:rPr>
        <w:t xml:space="preserve">et sons, </w:t>
      </w:r>
      <w:r w:rsidR="008C50C6" w:rsidRPr="0081539B">
        <w:rPr>
          <w:rFonts w:ascii="Arial" w:hAnsi="Arial" w:cs="Arial"/>
          <w:sz w:val="20"/>
          <w:szCs w:val="20"/>
        </w:rPr>
        <w:t>dont le détail est décrit dans le CCTP.</w:t>
      </w:r>
    </w:p>
    <w:p w14:paraId="0F1DF116" w14:textId="23F59717" w:rsidR="007D52D0" w:rsidRDefault="007D52D0" w:rsidP="00F357EF">
      <w:pPr>
        <w:jc w:val="both"/>
        <w:rPr>
          <w:rFonts w:cs="Arial"/>
        </w:rPr>
      </w:pPr>
    </w:p>
    <w:p w14:paraId="6C8F42A2" w14:textId="127138F1" w:rsidR="00473A72" w:rsidRDefault="00473A72" w:rsidP="00F357EF">
      <w:pPr>
        <w:jc w:val="both"/>
        <w:rPr>
          <w:rFonts w:cs="Arial"/>
        </w:rPr>
      </w:pPr>
      <w:r>
        <w:rPr>
          <w:rFonts w:cs="Arial"/>
        </w:rPr>
        <w:t xml:space="preserve">Le présent marché est un marché de </w:t>
      </w:r>
      <w:r w:rsidR="006B3928">
        <w:rPr>
          <w:rFonts w:cs="Arial"/>
        </w:rPr>
        <w:t xml:space="preserve">services </w:t>
      </w:r>
      <w:r w:rsidR="006F3C39">
        <w:rPr>
          <w:rFonts w:cs="Arial"/>
        </w:rPr>
        <w:t>au sens de l’article L. 1111-4</w:t>
      </w:r>
      <w:r>
        <w:rPr>
          <w:rFonts w:cs="Arial"/>
        </w:rPr>
        <w:t xml:space="preserve"> du Code de la commande publique. </w:t>
      </w:r>
    </w:p>
    <w:p w14:paraId="5292CE42" w14:textId="061C28AF" w:rsidR="00473A72" w:rsidRDefault="00473A72" w:rsidP="00F357EF">
      <w:pPr>
        <w:jc w:val="both"/>
        <w:rPr>
          <w:rFonts w:cs="Arial"/>
        </w:rPr>
      </w:pPr>
    </w:p>
    <w:p w14:paraId="7C51CDB8" w14:textId="55E1AA8F" w:rsidR="00473A72" w:rsidRDefault="00473A72" w:rsidP="00473A72">
      <w:pPr>
        <w:jc w:val="both"/>
        <w:rPr>
          <w:rFonts w:cs="Arial"/>
        </w:rPr>
      </w:pPr>
      <w:r w:rsidRPr="007E1C8C">
        <w:rPr>
          <w:rFonts w:cs="Arial"/>
        </w:rPr>
        <w:t>L’avis relatif aux contrats de la commande publique ayant pour objet des services sociaux et autres services spécifiques, annexe 3 du Code de la commande publique, prévoit que les « services récréatifs, culturels et sportifs » peuvent être passés en procédure adaptée.</w:t>
      </w:r>
    </w:p>
    <w:p w14:paraId="4D5902D2" w14:textId="77777777" w:rsidR="0065205C" w:rsidRPr="007E1C8C" w:rsidRDefault="0065205C" w:rsidP="00473A72">
      <w:pPr>
        <w:jc w:val="both"/>
        <w:rPr>
          <w:rFonts w:cs="Arial"/>
        </w:rPr>
      </w:pPr>
    </w:p>
    <w:p w14:paraId="0DFB234B" w14:textId="5EC41567" w:rsidR="00473A72" w:rsidRDefault="00473A72" w:rsidP="00F357EF">
      <w:pPr>
        <w:jc w:val="both"/>
        <w:rPr>
          <w:rFonts w:cs="Arial"/>
        </w:rPr>
      </w:pPr>
      <w:r>
        <w:rPr>
          <w:rFonts w:cs="Arial"/>
        </w:rPr>
        <w:t xml:space="preserve">Dès lors, les CPV retenus pour décrire le présent marché sont les suivants : </w:t>
      </w:r>
    </w:p>
    <w:p w14:paraId="299F1FF5" w14:textId="49975E09" w:rsidR="00473A72" w:rsidRDefault="00473A72" w:rsidP="00B53022">
      <w:pPr>
        <w:pStyle w:val="Paragraphedeliste"/>
        <w:numPr>
          <w:ilvl w:val="0"/>
          <w:numId w:val="10"/>
        </w:numPr>
        <w:jc w:val="both"/>
        <w:rPr>
          <w:rFonts w:cs="Arial"/>
        </w:rPr>
      </w:pPr>
      <w:r>
        <w:rPr>
          <w:rFonts w:cs="Arial"/>
        </w:rPr>
        <w:t xml:space="preserve">(Principal) : </w:t>
      </w:r>
      <w:r w:rsidR="006B3928">
        <w:rPr>
          <w:rFonts w:cs="Arial"/>
        </w:rPr>
        <w:t>9252110-0 – Services d’exposition dans les musées</w:t>
      </w:r>
      <w:r>
        <w:rPr>
          <w:rFonts w:cs="Arial"/>
        </w:rPr>
        <w:t xml:space="preserve"> </w:t>
      </w:r>
    </w:p>
    <w:p w14:paraId="36AC3190" w14:textId="77777777" w:rsidR="006B3928" w:rsidRDefault="00473A72" w:rsidP="00B53022">
      <w:pPr>
        <w:pStyle w:val="Paragraphedeliste"/>
        <w:numPr>
          <w:ilvl w:val="0"/>
          <w:numId w:val="10"/>
        </w:numPr>
        <w:jc w:val="both"/>
        <w:rPr>
          <w:rFonts w:cs="Arial"/>
        </w:rPr>
      </w:pPr>
      <w:r>
        <w:rPr>
          <w:rFonts w:cs="Arial"/>
        </w:rPr>
        <w:t>(Seco</w:t>
      </w:r>
      <w:r w:rsidR="006B3928">
        <w:rPr>
          <w:rFonts w:cs="Arial"/>
        </w:rPr>
        <w:t xml:space="preserve">ndaire) : 92111260-2 – Production de vidéos d’information </w:t>
      </w:r>
    </w:p>
    <w:p w14:paraId="5DA8079B" w14:textId="493BA1C3" w:rsidR="00473A72" w:rsidRPr="00C51C44" w:rsidRDefault="006B3928" w:rsidP="00B53022">
      <w:pPr>
        <w:pStyle w:val="Paragraphedeliste"/>
        <w:numPr>
          <w:ilvl w:val="0"/>
          <w:numId w:val="10"/>
        </w:numPr>
        <w:jc w:val="both"/>
        <w:rPr>
          <w:rFonts w:cs="Arial"/>
        </w:rPr>
      </w:pPr>
      <w:r>
        <w:rPr>
          <w:rFonts w:cs="Arial"/>
        </w:rPr>
        <w:t>(Secondaire) : 92111000 – Services de production cinématographique et vidéo</w:t>
      </w:r>
      <w:r w:rsidR="00473A72">
        <w:rPr>
          <w:rFonts w:cs="Arial"/>
        </w:rPr>
        <w:t xml:space="preserve"> </w:t>
      </w:r>
    </w:p>
    <w:p w14:paraId="6EE6A3BA" w14:textId="60AEEC1D" w:rsidR="00F357EF" w:rsidRPr="0081539B" w:rsidRDefault="00F357EF" w:rsidP="00D85124">
      <w:pPr>
        <w:pStyle w:val="Titre1"/>
      </w:pPr>
      <w:bookmarkStart w:id="15" w:name="_Toc189495999"/>
      <w:r w:rsidRPr="0081539B">
        <w:t>Article 2 - Procédure de passation du marché</w:t>
      </w:r>
      <w:bookmarkEnd w:id="14"/>
      <w:bookmarkEnd w:id="15"/>
    </w:p>
    <w:p w14:paraId="3B878631" w14:textId="48464F29" w:rsidR="00692F9F" w:rsidRPr="0081539B" w:rsidRDefault="00692F9F" w:rsidP="00F357EF">
      <w:pPr>
        <w:pStyle w:val="RedTxt"/>
        <w:jc w:val="both"/>
        <w:rPr>
          <w:sz w:val="20"/>
          <w:szCs w:val="20"/>
        </w:rPr>
      </w:pPr>
    </w:p>
    <w:p w14:paraId="4EA53EBC" w14:textId="77777777" w:rsidR="00473A72" w:rsidRPr="00A05D50" w:rsidRDefault="00473A72" w:rsidP="00473A72">
      <w:pPr>
        <w:pStyle w:val="RedTxt"/>
        <w:jc w:val="both"/>
        <w:rPr>
          <w:sz w:val="20"/>
          <w:szCs w:val="20"/>
        </w:rPr>
      </w:pPr>
      <w:r w:rsidRPr="00A05D50">
        <w:rPr>
          <w:sz w:val="20"/>
          <w:szCs w:val="20"/>
        </w:rPr>
        <w:t xml:space="preserve">Marché passé selon la procédure adaptée services sociaux et spécifiques (en raison de l’objet des prestations) en application des articles L.2123-1, R.2123-1.1, R.2123-4 et R.2123-5 du Code de la commande publique. </w:t>
      </w:r>
    </w:p>
    <w:p w14:paraId="211877D7" w14:textId="26D12A3A" w:rsidR="00C51C44" w:rsidRDefault="00C51C44" w:rsidP="00473A72">
      <w:pPr>
        <w:pStyle w:val="RedTxt"/>
        <w:jc w:val="both"/>
        <w:rPr>
          <w:sz w:val="20"/>
          <w:szCs w:val="20"/>
        </w:rPr>
      </w:pPr>
    </w:p>
    <w:p w14:paraId="165B5B9B" w14:textId="42BCD471" w:rsidR="00C51C44" w:rsidRPr="0081539B" w:rsidRDefault="00C42E14" w:rsidP="00D85124">
      <w:pPr>
        <w:pStyle w:val="Titre1"/>
      </w:pPr>
      <w:bookmarkStart w:id="16" w:name="_Toc189496000"/>
      <w:r>
        <w:t>Article 3</w:t>
      </w:r>
      <w:r w:rsidR="00C51C44" w:rsidRPr="0081539B">
        <w:t> </w:t>
      </w:r>
      <w:r w:rsidR="00C51C44">
        <w:t>–</w:t>
      </w:r>
      <w:r w:rsidR="00C51C44" w:rsidRPr="0081539B">
        <w:t xml:space="preserve"> </w:t>
      </w:r>
      <w:r w:rsidR="00C51C44">
        <w:t>Pièces constitutives du marché</w:t>
      </w:r>
      <w:bookmarkEnd w:id="16"/>
    </w:p>
    <w:p w14:paraId="0D39FC2C" w14:textId="3F87FD90" w:rsidR="00C51C44" w:rsidRDefault="00C51C44" w:rsidP="00473A72">
      <w:pPr>
        <w:pStyle w:val="RedTxt"/>
        <w:jc w:val="both"/>
        <w:rPr>
          <w:sz w:val="20"/>
          <w:szCs w:val="20"/>
        </w:rPr>
      </w:pPr>
    </w:p>
    <w:p w14:paraId="1607F3FF" w14:textId="100AE683" w:rsidR="00473A72" w:rsidRPr="00A05D50" w:rsidRDefault="00473A72" w:rsidP="00473A72">
      <w:pPr>
        <w:pStyle w:val="RedTxt"/>
        <w:jc w:val="both"/>
        <w:rPr>
          <w:sz w:val="20"/>
          <w:szCs w:val="20"/>
        </w:rPr>
      </w:pPr>
      <w:r w:rsidRPr="00A05D50">
        <w:rPr>
          <w:sz w:val="20"/>
          <w:szCs w:val="20"/>
        </w:rPr>
        <w:t>Les pièces contractuelles régissant le marché sont, par ordre de priorité décroissante, les suivantes :</w:t>
      </w:r>
    </w:p>
    <w:p w14:paraId="022AA022" w14:textId="5AD02142" w:rsidR="00473A72" w:rsidRPr="00A05D50" w:rsidRDefault="00473A72" w:rsidP="00473A72">
      <w:pPr>
        <w:pStyle w:val="RedTxt"/>
        <w:jc w:val="both"/>
        <w:rPr>
          <w:b/>
          <w:bCs/>
          <w:sz w:val="20"/>
          <w:szCs w:val="20"/>
        </w:rPr>
      </w:pPr>
    </w:p>
    <w:p w14:paraId="384DFB30" w14:textId="77777777" w:rsidR="00473A72" w:rsidRPr="00A05D50" w:rsidRDefault="00473A72" w:rsidP="00B53022">
      <w:pPr>
        <w:pStyle w:val="RedTxt"/>
        <w:numPr>
          <w:ilvl w:val="0"/>
          <w:numId w:val="2"/>
        </w:numPr>
        <w:jc w:val="both"/>
        <w:rPr>
          <w:sz w:val="20"/>
          <w:szCs w:val="20"/>
        </w:rPr>
      </w:pPr>
      <w:r w:rsidRPr="00A05D50">
        <w:rPr>
          <w:sz w:val="20"/>
          <w:szCs w:val="20"/>
        </w:rPr>
        <w:t xml:space="preserve">Le présent </w:t>
      </w:r>
      <w:r w:rsidRPr="00E56F8C">
        <w:rPr>
          <w:b/>
          <w:sz w:val="20"/>
          <w:szCs w:val="20"/>
        </w:rPr>
        <w:t xml:space="preserve">Acte d’Engagement valant Cahier des Clauses Administratives Particulières </w:t>
      </w:r>
      <w:r w:rsidRPr="00E56F8C">
        <w:rPr>
          <w:sz w:val="20"/>
          <w:szCs w:val="20"/>
        </w:rPr>
        <w:t>(AE-CCAP)</w:t>
      </w:r>
      <w:r>
        <w:rPr>
          <w:b/>
          <w:sz w:val="20"/>
          <w:szCs w:val="20"/>
        </w:rPr>
        <w:t xml:space="preserve"> </w:t>
      </w:r>
      <w:r w:rsidRPr="00A05D50">
        <w:rPr>
          <w:sz w:val="20"/>
          <w:szCs w:val="20"/>
        </w:rPr>
        <w:t xml:space="preserve">et ses annexes : </w:t>
      </w:r>
    </w:p>
    <w:p w14:paraId="22AA3B2E" w14:textId="77777777" w:rsidR="00473A72" w:rsidRPr="00A05D50" w:rsidRDefault="00473A72" w:rsidP="00B53022">
      <w:pPr>
        <w:pStyle w:val="RedTxt"/>
        <w:numPr>
          <w:ilvl w:val="1"/>
          <w:numId w:val="2"/>
        </w:numPr>
        <w:jc w:val="both"/>
        <w:rPr>
          <w:sz w:val="20"/>
          <w:szCs w:val="20"/>
        </w:rPr>
      </w:pPr>
      <w:r w:rsidRPr="00A05D50">
        <w:rPr>
          <w:sz w:val="20"/>
          <w:szCs w:val="20"/>
        </w:rPr>
        <w:t xml:space="preserve">Annexe n°1 : Déclaration de sous-traitance ; </w:t>
      </w:r>
    </w:p>
    <w:p w14:paraId="77AD1CEA" w14:textId="77777777" w:rsidR="00473A72" w:rsidRPr="00A05D50" w:rsidRDefault="00473A72" w:rsidP="00B53022">
      <w:pPr>
        <w:pStyle w:val="RedTxt"/>
        <w:numPr>
          <w:ilvl w:val="1"/>
          <w:numId w:val="2"/>
        </w:numPr>
        <w:jc w:val="both"/>
        <w:rPr>
          <w:sz w:val="20"/>
          <w:szCs w:val="20"/>
        </w:rPr>
      </w:pPr>
      <w:r w:rsidRPr="00A05D50">
        <w:rPr>
          <w:sz w:val="20"/>
          <w:szCs w:val="20"/>
        </w:rPr>
        <w:t xml:space="preserve">Annexe n°2 : Répartition des paiements en cas de groupement. </w:t>
      </w:r>
    </w:p>
    <w:p w14:paraId="473B289B" w14:textId="77777777" w:rsidR="00473A72" w:rsidRPr="00A05D50" w:rsidRDefault="00473A72" w:rsidP="00473A72">
      <w:pPr>
        <w:pStyle w:val="RedTxt"/>
        <w:jc w:val="both"/>
        <w:rPr>
          <w:sz w:val="20"/>
          <w:szCs w:val="20"/>
        </w:rPr>
      </w:pPr>
    </w:p>
    <w:p w14:paraId="439195DB" w14:textId="77777777" w:rsidR="00473A72" w:rsidRDefault="00473A72" w:rsidP="00B53022">
      <w:pPr>
        <w:pStyle w:val="RedTxt"/>
        <w:numPr>
          <w:ilvl w:val="0"/>
          <w:numId w:val="2"/>
        </w:numPr>
        <w:jc w:val="both"/>
        <w:rPr>
          <w:sz w:val="20"/>
          <w:szCs w:val="20"/>
        </w:rPr>
      </w:pPr>
      <w:r w:rsidRPr="00A05D50">
        <w:rPr>
          <w:sz w:val="20"/>
          <w:szCs w:val="20"/>
        </w:rPr>
        <w:t xml:space="preserve">Le </w:t>
      </w:r>
      <w:r w:rsidRPr="00E56F8C">
        <w:rPr>
          <w:b/>
          <w:sz w:val="20"/>
          <w:szCs w:val="20"/>
        </w:rPr>
        <w:t xml:space="preserve">Cahier des Clauses Techniques Particulières </w:t>
      </w:r>
      <w:r w:rsidRPr="00A05D50">
        <w:rPr>
          <w:sz w:val="20"/>
          <w:szCs w:val="20"/>
        </w:rPr>
        <w:t>(CCTP) propre au présent lot et ses annexes</w:t>
      </w:r>
      <w:r>
        <w:rPr>
          <w:sz w:val="20"/>
          <w:szCs w:val="20"/>
        </w:rPr>
        <w:t> :</w:t>
      </w:r>
    </w:p>
    <w:p w14:paraId="432EBA57" w14:textId="77777777" w:rsidR="00473A72" w:rsidRDefault="00473A72" w:rsidP="00473A72">
      <w:pPr>
        <w:pStyle w:val="RedTxt"/>
        <w:ind w:left="720"/>
        <w:jc w:val="both"/>
        <w:rPr>
          <w:sz w:val="20"/>
          <w:szCs w:val="20"/>
        </w:rPr>
      </w:pPr>
    </w:p>
    <w:p w14:paraId="2FFC81B3" w14:textId="77777777" w:rsidR="007F5D54" w:rsidRPr="007F5D54" w:rsidRDefault="007F5D54" w:rsidP="007F5D54">
      <w:pPr>
        <w:pStyle w:val="CorpsA"/>
        <w:ind w:left="720"/>
        <w:rPr>
          <w:rFonts w:ascii="Arial" w:hAnsi="Arial" w:cs="Arial"/>
          <w:sz w:val="20"/>
          <w:szCs w:val="20"/>
          <w:lang w:val="de-DE"/>
        </w:rPr>
      </w:pPr>
      <w:r w:rsidRPr="007F5D54">
        <w:rPr>
          <w:rStyle w:val="Aucun"/>
          <w:rFonts w:ascii="Arial" w:hAnsi="Arial" w:cs="Arial"/>
          <w:sz w:val="20"/>
          <w:szCs w:val="20"/>
          <w:lang w:val="de-DE"/>
        </w:rPr>
        <w:t xml:space="preserve">ANNEXE 1 </w:t>
      </w:r>
      <w:r w:rsidRPr="007F5D54">
        <w:rPr>
          <w:rStyle w:val="Aucun"/>
          <w:rFonts w:ascii="Arial" w:hAnsi="Arial" w:cs="Arial"/>
          <w:sz w:val="20"/>
          <w:szCs w:val="20"/>
        </w:rPr>
        <w:t>– Cahier général</w:t>
      </w:r>
    </w:p>
    <w:p w14:paraId="05087856" w14:textId="31CBA0E0" w:rsidR="007F5D54" w:rsidRPr="007F5D54" w:rsidRDefault="007F5D54" w:rsidP="007F5D54">
      <w:pPr>
        <w:pStyle w:val="CorpsA"/>
        <w:ind w:left="720"/>
        <w:rPr>
          <w:rFonts w:ascii="Arial" w:hAnsi="Arial" w:cs="Arial"/>
          <w:sz w:val="20"/>
          <w:szCs w:val="20"/>
          <w:lang w:val="de-DE"/>
        </w:rPr>
      </w:pPr>
      <w:r w:rsidRPr="007F5D54">
        <w:rPr>
          <w:rStyle w:val="Aucun"/>
          <w:rFonts w:ascii="Arial" w:hAnsi="Arial" w:cs="Arial"/>
          <w:sz w:val="20"/>
          <w:szCs w:val="20"/>
          <w:lang w:val="de-DE"/>
        </w:rPr>
        <w:t xml:space="preserve">ANNEXE 2 </w:t>
      </w:r>
      <w:r>
        <w:rPr>
          <w:rStyle w:val="Aucun"/>
          <w:rFonts w:ascii="Arial" w:hAnsi="Arial" w:cs="Arial"/>
          <w:sz w:val="20"/>
          <w:szCs w:val="20"/>
        </w:rPr>
        <w:t>– Cahier technique lot 1</w:t>
      </w:r>
      <w:r w:rsidRPr="007F5D54">
        <w:rPr>
          <w:rStyle w:val="Aucun"/>
          <w:rFonts w:ascii="Arial" w:hAnsi="Arial" w:cs="Arial"/>
          <w:sz w:val="20"/>
          <w:szCs w:val="20"/>
        </w:rPr>
        <w:t xml:space="preserve"> – Agencement scénographique</w:t>
      </w:r>
    </w:p>
    <w:p w14:paraId="30FD3995" w14:textId="6C8A136A" w:rsidR="007F5D54" w:rsidRPr="007F5D54" w:rsidRDefault="007F5D54" w:rsidP="007F5D54">
      <w:pPr>
        <w:pStyle w:val="CorpsA"/>
        <w:ind w:left="720"/>
        <w:rPr>
          <w:rFonts w:ascii="Arial" w:hAnsi="Arial" w:cs="Arial"/>
          <w:sz w:val="20"/>
          <w:szCs w:val="20"/>
          <w:lang w:val="de-DE"/>
        </w:rPr>
      </w:pPr>
      <w:r w:rsidRPr="007F5D54">
        <w:rPr>
          <w:rStyle w:val="Aucun"/>
          <w:rFonts w:ascii="Arial" w:hAnsi="Arial" w:cs="Arial"/>
          <w:sz w:val="20"/>
          <w:szCs w:val="20"/>
          <w:lang w:val="de-DE"/>
        </w:rPr>
        <w:t xml:space="preserve">ANNEXE 3 </w:t>
      </w:r>
      <w:r w:rsidRPr="007F5D54">
        <w:rPr>
          <w:rStyle w:val="Aucun"/>
          <w:rFonts w:ascii="Arial" w:hAnsi="Arial" w:cs="Arial"/>
          <w:sz w:val="20"/>
          <w:szCs w:val="20"/>
        </w:rPr>
        <w:t xml:space="preserve">– Cahier technique </w:t>
      </w:r>
      <w:r>
        <w:rPr>
          <w:rStyle w:val="Aucun"/>
          <w:rFonts w:ascii="Arial" w:hAnsi="Arial" w:cs="Arial"/>
          <w:sz w:val="20"/>
          <w:szCs w:val="20"/>
        </w:rPr>
        <w:t>lot 1</w:t>
      </w:r>
      <w:r w:rsidRPr="007F5D54">
        <w:rPr>
          <w:rStyle w:val="Aucun"/>
          <w:rFonts w:ascii="Arial" w:hAnsi="Arial" w:cs="Arial"/>
          <w:sz w:val="20"/>
          <w:szCs w:val="20"/>
        </w:rPr>
        <w:t xml:space="preserve"> – Impression graphique</w:t>
      </w:r>
    </w:p>
    <w:p w14:paraId="7D96E7C3" w14:textId="5FFC41C7" w:rsidR="007F5D54" w:rsidRPr="007F5D54" w:rsidRDefault="007F5D54" w:rsidP="007F5D54">
      <w:pPr>
        <w:pStyle w:val="CorpsA"/>
        <w:ind w:left="720"/>
        <w:rPr>
          <w:rStyle w:val="Aucun"/>
          <w:rFonts w:ascii="Arial" w:hAnsi="Arial" w:cs="Arial"/>
          <w:sz w:val="20"/>
          <w:szCs w:val="20"/>
        </w:rPr>
      </w:pPr>
      <w:r w:rsidRPr="007F5D54">
        <w:rPr>
          <w:rStyle w:val="Aucun"/>
          <w:rFonts w:ascii="Arial" w:hAnsi="Arial" w:cs="Arial"/>
          <w:sz w:val="20"/>
          <w:szCs w:val="20"/>
          <w:lang w:val="de-DE"/>
        </w:rPr>
        <w:t>ANNEXE 4 – Liste du matériel audiovisuel-multimédia-sons à intégrer</w:t>
      </w:r>
      <w:r>
        <w:rPr>
          <w:rStyle w:val="Aucun"/>
          <w:rFonts w:ascii="Arial" w:hAnsi="Arial" w:cs="Arial"/>
          <w:sz w:val="20"/>
          <w:szCs w:val="20"/>
          <w:lang w:val="de-DE"/>
        </w:rPr>
        <w:t xml:space="preserve"> </w:t>
      </w:r>
    </w:p>
    <w:p w14:paraId="21460D7E" w14:textId="77777777" w:rsidR="007F5D54" w:rsidRPr="007F5D54" w:rsidRDefault="007F5D54" w:rsidP="007F5D54">
      <w:pPr>
        <w:pStyle w:val="CorpsA"/>
        <w:ind w:left="720"/>
        <w:rPr>
          <w:rStyle w:val="Aucun"/>
          <w:rFonts w:ascii="Arial" w:hAnsi="Arial" w:cs="Arial"/>
          <w:sz w:val="20"/>
          <w:szCs w:val="20"/>
        </w:rPr>
      </w:pPr>
      <w:r w:rsidRPr="007F5D54">
        <w:rPr>
          <w:rStyle w:val="Aucun"/>
          <w:rFonts w:ascii="Arial" w:hAnsi="Arial" w:cs="Arial"/>
          <w:sz w:val="20"/>
          <w:szCs w:val="20"/>
          <w:lang w:val="de-DE"/>
        </w:rPr>
        <w:t>ANNEXE 5 – Accès et photos</w:t>
      </w:r>
    </w:p>
    <w:p w14:paraId="178052BF" w14:textId="09992D73" w:rsidR="007F5D54" w:rsidRDefault="007F5D54" w:rsidP="007F5D54">
      <w:pPr>
        <w:pStyle w:val="CorpsA"/>
        <w:ind w:left="720"/>
        <w:rPr>
          <w:rStyle w:val="Aucun"/>
          <w:rFonts w:ascii="Arial" w:hAnsi="Arial" w:cs="Arial"/>
          <w:sz w:val="20"/>
          <w:szCs w:val="20"/>
          <w:lang w:val="de-DE"/>
        </w:rPr>
      </w:pPr>
      <w:r w:rsidRPr="007F5D54">
        <w:rPr>
          <w:rStyle w:val="Aucun"/>
          <w:rFonts w:ascii="Arial" w:hAnsi="Arial" w:cs="Arial"/>
          <w:sz w:val="20"/>
          <w:szCs w:val="20"/>
          <w:lang w:val="de-DE"/>
        </w:rPr>
        <w:t>ANNEXE 6 – Planning</w:t>
      </w:r>
    </w:p>
    <w:p w14:paraId="547157D6" w14:textId="66981E7E" w:rsidR="007F5D54" w:rsidRDefault="007F5D54" w:rsidP="007F5D54">
      <w:pPr>
        <w:pStyle w:val="CorpsA"/>
        <w:ind w:left="720"/>
        <w:rPr>
          <w:rStyle w:val="Aucun"/>
          <w:rFonts w:ascii="Arial" w:hAnsi="Arial" w:cs="Arial"/>
          <w:sz w:val="20"/>
          <w:szCs w:val="20"/>
          <w:lang w:val="de-DE"/>
        </w:rPr>
      </w:pPr>
      <w:r>
        <w:rPr>
          <w:rStyle w:val="Aucun"/>
          <w:rFonts w:ascii="Arial" w:hAnsi="Arial" w:cs="Arial"/>
          <w:sz w:val="20"/>
          <w:szCs w:val="20"/>
          <w:lang w:val="de-DE"/>
        </w:rPr>
        <w:t>ANNEXE 7 – Détails des stations tactiles LOT 2</w:t>
      </w:r>
    </w:p>
    <w:p w14:paraId="74D6ABA6" w14:textId="1CCECD22" w:rsidR="007F5D54" w:rsidRPr="007F5D54" w:rsidRDefault="007F5D54" w:rsidP="007F5D54">
      <w:pPr>
        <w:pStyle w:val="CorpsA"/>
        <w:ind w:left="720"/>
        <w:rPr>
          <w:rStyle w:val="Aucun"/>
          <w:rFonts w:ascii="Arial" w:hAnsi="Arial" w:cs="Arial"/>
          <w:sz w:val="20"/>
          <w:szCs w:val="20"/>
        </w:rPr>
      </w:pPr>
      <w:r>
        <w:rPr>
          <w:rStyle w:val="Aucun"/>
          <w:rFonts w:ascii="Arial" w:hAnsi="Arial" w:cs="Arial"/>
          <w:sz w:val="20"/>
          <w:szCs w:val="20"/>
          <w:lang w:val="de-DE"/>
        </w:rPr>
        <w:t xml:space="preserve">ANNEXE 8 – Détails des AVMMS LOT3 </w:t>
      </w:r>
    </w:p>
    <w:p w14:paraId="63AC8ABB" w14:textId="1A6CEFCB" w:rsidR="00473A72" w:rsidRPr="00A05D50" w:rsidRDefault="00473A72" w:rsidP="00473A72">
      <w:pPr>
        <w:pStyle w:val="RedTxt"/>
        <w:jc w:val="both"/>
        <w:rPr>
          <w:sz w:val="20"/>
          <w:szCs w:val="20"/>
        </w:rPr>
      </w:pPr>
    </w:p>
    <w:p w14:paraId="6D530584" w14:textId="77777777" w:rsidR="00473A72" w:rsidRPr="00A05D50" w:rsidRDefault="00473A72" w:rsidP="00B53022">
      <w:pPr>
        <w:pStyle w:val="RedTxt"/>
        <w:numPr>
          <w:ilvl w:val="0"/>
          <w:numId w:val="2"/>
        </w:numPr>
        <w:jc w:val="both"/>
        <w:rPr>
          <w:sz w:val="20"/>
          <w:szCs w:val="20"/>
        </w:rPr>
      </w:pPr>
      <w:r w:rsidRPr="00A05D50">
        <w:rPr>
          <w:sz w:val="20"/>
          <w:szCs w:val="20"/>
        </w:rPr>
        <w:t xml:space="preserve">La </w:t>
      </w:r>
      <w:r w:rsidRPr="005A5C8C">
        <w:rPr>
          <w:b/>
          <w:sz w:val="20"/>
          <w:szCs w:val="20"/>
        </w:rPr>
        <w:t>Décomposition du prix globale et forfaitaire</w:t>
      </w:r>
      <w:r w:rsidRPr="00A05D50">
        <w:rPr>
          <w:sz w:val="20"/>
          <w:szCs w:val="20"/>
        </w:rPr>
        <w:t xml:space="preserve"> (DPGF) propre au lot</w:t>
      </w:r>
      <w:r>
        <w:rPr>
          <w:sz w:val="20"/>
          <w:szCs w:val="20"/>
        </w:rPr>
        <w:t>. Les prix unitaires indiqués dans la DPGF seront utilisés au premier chef du règlement des prestations modificatives et/ou supplémentaires</w:t>
      </w:r>
      <w:r w:rsidRPr="00A05D50">
        <w:rPr>
          <w:sz w:val="20"/>
          <w:szCs w:val="20"/>
        </w:rPr>
        <w:t xml:space="preserve"> ; </w:t>
      </w:r>
    </w:p>
    <w:p w14:paraId="25079423" w14:textId="77777777" w:rsidR="00473A72" w:rsidRPr="00A05D50" w:rsidRDefault="00473A72" w:rsidP="00473A72">
      <w:pPr>
        <w:pStyle w:val="RedTxt"/>
        <w:jc w:val="both"/>
        <w:rPr>
          <w:sz w:val="20"/>
          <w:szCs w:val="20"/>
        </w:rPr>
      </w:pPr>
    </w:p>
    <w:p w14:paraId="2ECACDDF" w14:textId="77777777" w:rsidR="00473A72" w:rsidRPr="00A05D50" w:rsidRDefault="00473A72" w:rsidP="00B53022">
      <w:pPr>
        <w:pStyle w:val="RedTxt"/>
        <w:numPr>
          <w:ilvl w:val="0"/>
          <w:numId w:val="2"/>
        </w:numPr>
        <w:jc w:val="both"/>
        <w:rPr>
          <w:sz w:val="20"/>
          <w:szCs w:val="20"/>
        </w:rPr>
      </w:pPr>
      <w:r w:rsidRPr="00A05D50">
        <w:rPr>
          <w:sz w:val="20"/>
          <w:szCs w:val="20"/>
        </w:rPr>
        <w:t>L</w:t>
      </w:r>
      <w:r>
        <w:rPr>
          <w:sz w:val="20"/>
          <w:szCs w:val="20"/>
        </w:rPr>
        <w:t>’</w:t>
      </w:r>
      <w:r w:rsidRPr="006C73D2">
        <w:rPr>
          <w:b/>
          <w:sz w:val="20"/>
          <w:szCs w:val="20"/>
        </w:rPr>
        <w:t>offre technique</w:t>
      </w:r>
      <w:r>
        <w:rPr>
          <w:sz w:val="20"/>
          <w:szCs w:val="20"/>
        </w:rPr>
        <w:t xml:space="preserve"> </w:t>
      </w:r>
      <w:r w:rsidRPr="00A05D50">
        <w:rPr>
          <w:sz w:val="20"/>
          <w:szCs w:val="20"/>
        </w:rPr>
        <w:t>du titulaire ;</w:t>
      </w:r>
    </w:p>
    <w:p w14:paraId="35489E9B" w14:textId="77777777" w:rsidR="00473A72" w:rsidRPr="00A05D50" w:rsidRDefault="00473A72" w:rsidP="00473A72">
      <w:pPr>
        <w:pStyle w:val="Paragraphedeliste"/>
        <w:jc w:val="both"/>
        <w:rPr>
          <w:rFonts w:cs="Arial"/>
        </w:rPr>
      </w:pPr>
    </w:p>
    <w:p w14:paraId="3DF97BCC" w14:textId="77777777" w:rsidR="00473A72" w:rsidRDefault="00473A72" w:rsidP="00B53022">
      <w:pPr>
        <w:pStyle w:val="RedTxt"/>
        <w:numPr>
          <w:ilvl w:val="0"/>
          <w:numId w:val="2"/>
        </w:numPr>
        <w:jc w:val="both"/>
        <w:rPr>
          <w:sz w:val="20"/>
          <w:szCs w:val="20"/>
        </w:rPr>
      </w:pPr>
      <w:r w:rsidRPr="00A05D50">
        <w:rPr>
          <w:sz w:val="20"/>
          <w:szCs w:val="20"/>
        </w:rPr>
        <w:t xml:space="preserve">Le </w:t>
      </w:r>
      <w:r w:rsidRPr="00A05D50">
        <w:rPr>
          <w:b/>
          <w:sz w:val="20"/>
          <w:szCs w:val="20"/>
        </w:rPr>
        <w:t>fichier questions-réponses</w:t>
      </w:r>
      <w:r w:rsidRPr="00A05D50">
        <w:rPr>
          <w:sz w:val="20"/>
          <w:szCs w:val="20"/>
        </w:rPr>
        <w:t xml:space="preserve"> apportées lors de la consultation, dans sa dernière version en vigueur</w:t>
      </w:r>
      <w:r>
        <w:rPr>
          <w:sz w:val="20"/>
          <w:szCs w:val="20"/>
        </w:rPr>
        <w:t> ;</w:t>
      </w:r>
    </w:p>
    <w:p w14:paraId="270F12A2" w14:textId="77777777" w:rsidR="00473A72" w:rsidRDefault="00473A72" w:rsidP="00473A72">
      <w:pPr>
        <w:pStyle w:val="Paragraphedeliste"/>
        <w:jc w:val="both"/>
      </w:pPr>
    </w:p>
    <w:p w14:paraId="084A9C4F" w14:textId="73BCC5E0" w:rsidR="00473A72" w:rsidRPr="00A05D50" w:rsidRDefault="00473A72" w:rsidP="00B53022">
      <w:pPr>
        <w:pStyle w:val="RedTxt"/>
        <w:numPr>
          <w:ilvl w:val="0"/>
          <w:numId w:val="2"/>
        </w:numPr>
        <w:jc w:val="both"/>
        <w:rPr>
          <w:sz w:val="20"/>
          <w:szCs w:val="20"/>
        </w:rPr>
      </w:pPr>
      <w:r w:rsidRPr="00A05D50">
        <w:rPr>
          <w:sz w:val="20"/>
          <w:szCs w:val="20"/>
        </w:rPr>
        <w:t xml:space="preserve">Le </w:t>
      </w:r>
      <w:r w:rsidRPr="005A5C8C">
        <w:rPr>
          <w:b/>
          <w:sz w:val="20"/>
          <w:szCs w:val="20"/>
        </w:rPr>
        <w:t xml:space="preserve">Cahier des Clauses Administratives Générales applicable aux marchés publics de </w:t>
      </w:r>
      <w:r w:rsidR="005610F6">
        <w:rPr>
          <w:b/>
          <w:sz w:val="20"/>
          <w:szCs w:val="20"/>
        </w:rPr>
        <w:t xml:space="preserve">techniques de l’information et de la communication </w:t>
      </w:r>
      <w:r w:rsidR="005610F6">
        <w:rPr>
          <w:sz w:val="20"/>
          <w:szCs w:val="20"/>
        </w:rPr>
        <w:t>(CCAG - TIC</w:t>
      </w:r>
      <w:r w:rsidRPr="00A05D50">
        <w:rPr>
          <w:sz w:val="20"/>
          <w:szCs w:val="20"/>
        </w:rPr>
        <w:t>) approuvé par l’arrêté du 31 mars 2021 ;</w:t>
      </w:r>
    </w:p>
    <w:p w14:paraId="315B32CE" w14:textId="77777777" w:rsidR="00473A72" w:rsidRPr="00A05D50" w:rsidRDefault="00473A72" w:rsidP="00473A72">
      <w:pPr>
        <w:pStyle w:val="RedTxt"/>
        <w:rPr>
          <w:sz w:val="20"/>
          <w:szCs w:val="20"/>
        </w:rPr>
      </w:pPr>
    </w:p>
    <w:p w14:paraId="12B8D3D8" w14:textId="77777777" w:rsidR="00473A72" w:rsidRPr="00A05D50" w:rsidRDefault="00473A72" w:rsidP="00473A72">
      <w:pPr>
        <w:pStyle w:val="RedTxt"/>
        <w:rPr>
          <w:sz w:val="20"/>
          <w:szCs w:val="20"/>
        </w:rPr>
      </w:pPr>
      <w:r w:rsidRPr="00A05D50">
        <w:rPr>
          <w:sz w:val="20"/>
          <w:szCs w:val="20"/>
        </w:rPr>
        <w:t xml:space="preserve">Seul l’original de ces pièces conservé dans les archives du Centre des monuments nationaux fait foi. </w:t>
      </w:r>
    </w:p>
    <w:p w14:paraId="57A3B220" w14:textId="77777777" w:rsidR="00473A72" w:rsidRPr="00A05D50" w:rsidRDefault="00473A72" w:rsidP="00473A72">
      <w:pPr>
        <w:pStyle w:val="RedTxt"/>
        <w:jc w:val="both"/>
        <w:rPr>
          <w:sz w:val="20"/>
          <w:szCs w:val="20"/>
        </w:rPr>
      </w:pPr>
    </w:p>
    <w:p w14:paraId="3DF5595B" w14:textId="77777777" w:rsidR="00473A72" w:rsidRPr="00A05D50" w:rsidRDefault="00473A72" w:rsidP="00473A72">
      <w:pPr>
        <w:pStyle w:val="RedTxt"/>
        <w:jc w:val="both"/>
        <w:rPr>
          <w:sz w:val="20"/>
          <w:szCs w:val="20"/>
        </w:rPr>
      </w:pPr>
      <w:r w:rsidRPr="00A05D50">
        <w:rPr>
          <w:sz w:val="20"/>
          <w:szCs w:val="20"/>
        </w:rPr>
        <w:t xml:space="preserve">Les pièces non propres au présent marché et d’ordre général ne sont pas jointes au présent marché. Elles sont réputées connues des parties en présence, la signature des pièces particulières entrainant leur acceptation s’il en est besoin. Les documents applicables sont ceux en vigueur au premier jour du mois d'établissement des prix. </w:t>
      </w:r>
    </w:p>
    <w:p w14:paraId="0871C8D6" w14:textId="77777777" w:rsidR="00473A72" w:rsidRPr="00A05D50" w:rsidRDefault="00473A72" w:rsidP="00473A72">
      <w:pPr>
        <w:pStyle w:val="RedTxt"/>
        <w:jc w:val="both"/>
        <w:rPr>
          <w:sz w:val="20"/>
          <w:szCs w:val="20"/>
        </w:rPr>
      </w:pPr>
    </w:p>
    <w:p w14:paraId="103265E1" w14:textId="77777777" w:rsidR="00473A72" w:rsidRPr="00A05D50" w:rsidRDefault="00473A72" w:rsidP="00473A72">
      <w:pPr>
        <w:pStyle w:val="RedTxt"/>
        <w:jc w:val="both"/>
        <w:rPr>
          <w:sz w:val="20"/>
          <w:szCs w:val="20"/>
        </w:rPr>
      </w:pPr>
      <w:r w:rsidRPr="00A05D50">
        <w:rPr>
          <w:sz w:val="20"/>
          <w:szCs w:val="20"/>
        </w:rPr>
        <w:t>Le Titulaire doit se tenir informé de l'évolution de la législation et de la réglementation ainsi que de l'homologation des normes.</w:t>
      </w:r>
    </w:p>
    <w:p w14:paraId="787B1BB0" w14:textId="77777777" w:rsidR="00473A72" w:rsidRPr="00A05D50" w:rsidRDefault="00473A72" w:rsidP="00473A72">
      <w:pPr>
        <w:pStyle w:val="RedTxt"/>
        <w:jc w:val="both"/>
        <w:rPr>
          <w:sz w:val="20"/>
          <w:szCs w:val="20"/>
        </w:rPr>
      </w:pPr>
    </w:p>
    <w:p w14:paraId="25E21C8F" w14:textId="77777777" w:rsidR="00473A72" w:rsidRPr="00A05D50" w:rsidRDefault="00473A72" w:rsidP="00473A72">
      <w:pPr>
        <w:pStyle w:val="RedTxt"/>
        <w:jc w:val="both"/>
        <w:rPr>
          <w:sz w:val="20"/>
          <w:szCs w:val="20"/>
        </w:rPr>
      </w:pPr>
      <w:r w:rsidRPr="00A05D50">
        <w:rPr>
          <w:sz w:val="20"/>
          <w:szCs w:val="20"/>
        </w:rPr>
        <w:lastRenderedPageBreak/>
        <w:t>En cas d'évolution, pendant le déroulement des prestations, des normes ou règlements auxquels le présent AE-CCAP ou tout autre document constituant le marché se réfèrent, le Titulaire doit en informer par écrit le Pouvoir adjudicateur pour convenir avec lui de la prise en compte ou non de cette évolution.</w:t>
      </w:r>
    </w:p>
    <w:p w14:paraId="6E6E69E5" w14:textId="77777777" w:rsidR="00473A72" w:rsidRPr="00A05D50" w:rsidRDefault="00473A72" w:rsidP="00473A72">
      <w:pPr>
        <w:pStyle w:val="RedTxt"/>
        <w:jc w:val="both"/>
        <w:rPr>
          <w:sz w:val="20"/>
          <w:szCs w:val="20"/>
        </w:rPr>
      </w:pPr>
    </w:p>
    <w:p w14:paraId="1CE16F21" w14:textId="77777777" w:rsidR="00473A72" w:rsidRPr="00A05D50" w:rsidRDefault="00473A72" w:rsidP="00473A72">
      <w:pPr>
        <w:pStyle w:val="RedTxt"/>
        <w:jc w:val="both"/>
        <w:rPr>
          <w:sz w:val="20"/>
          <w:szCs w:val="20"/>
        </w:rPr>
      </w:pPr>
      <w:r w:rsidRPr="00A05D50">
        <w:rPr>
          <w:sz w:val="20"/>
          <w:szCs w:val="20"/>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0F70FF10" w14:textId="77777777" w:rsidR="00473A72" w:rsidRPr="00A05D50" w:rsidRDefault="00473A72" w:rsidP="00473A72">
      <w:pPr>
        <w:pStyle w:val="RedTxt"/>
        <w:jc w:val="both"/>
        <w:rPr>
          <w:sz w:val="20"/>
          <w:szCs w:val="20"/>
        </w:rPr>
      </w:pPr>
    </w:p>
    <w:p w14:paraId="7CF5B385" w14:textId="77777777" w:rsidR="00473A72" w:rsidRPr="00A05D50" w:rsidRDefault="00473A72" w:rsidP="00473A72">
      <w:pPr>
        <w:pStyle w:val="RedTxt"/>
        <w:jc w:val="both"/>
        <w:rPr>
          <w:sz w:val="20"/>
          <w:szCs w:val="20"/>
        </w:rPr>
      </w:pPr>
      <w:r w:rsidRPr="00A05D50">
        <w:rPr>
          <w:sz w:val="20"/>
          <w:szCs w:val="20"/>
        </w:rPr>
        <w:t>En l'absence d'initiative du Titulaire, celui-ci est réputé avoir intégré cette évolution dans ses prestations, sans incidence sur le prix de sa rémunération.</w:t>
      </w:r>
    </w:p>
    <w:p w14:paraId="62ED5435" w14:textId="5190A7AD" w:rsidR="00692F9F" w:rsidRDefault="00692F9F" w:rsidP="00F357EF">
      <w:pPr>
        <w:pStyle w:val="RedTxt"/>
        <w:jc w:val="both"/>
        <w:rPr>
          <w:sz w:val="20"/>
          <w:szCs w:val="20"/>
        </w:rPr>
      </w:pPr>
    </w:p>
    <w:p w14:paraId="7C463BF9" w14:textId="77777777" w:rsidR="00473A72" w:rsidRPr="00A05D50" w:rsidRDefault="00473A72" w:rsidP="00473A72">
      <w:pPr>
        <w:pStyle w:val="RedTxt"/>
        <w:jc w:val="both"/>
        <w:rPr>
          <w:b/>
          <w:sz w:val="20"/>
          <w:szCs w:val="20"/>
        </w:rPr>
      </w:pPr>
      <w:r w:rsidRPr="00A05D50">
        <w:rPr>
          <w:b/>
          <w:sz w:val="20"/>
          <w:szCs w:val="20"/>
        </w:rPr>
        <w:t>Remarques :</w:t>
      </w:r>
    </w:p>
    <w:p w14:paraId="2D77BB2A" w14:textId="77777777" w:rsidR="00473A72" w:rsidRPr="00A05D50" w:rsidRDefault="00473A72" w:rsidP="00473A72">
      <w:pPr>
        <w:pStyle w:val="RedTxt"/>
        <w:jc w:val="both"/>
        <w:rPr>
          <w:sz w:val="20"/>
          <w:szCs w:val="20"/>
        </w:rPr>
      </w:pPr>
    </w:p>
    <w:p w14:paraId="65540FE6" w14:textId="77777777" w:rsidR="00473A72" w:rsidRPr="00A05D50" w:rsidRDefault="00473A72" w:rsidP="00473A72">
      <w:pPr>
        <w:pStyle w:val="RedTxt"/>
        <w:jc w:val="both"/>
        <w:rPr>
          <w:sz w:val="20"/>
          <w:szCs w:val="20"/>
        </w:rPr>
      </w:pPr>
      <w:r w:rsidRPr="00A05D50">
        <w:rPr>
          <w:sz w:val="20"/>
          <w:szCs w:val="20"/>
        </w:rPr>
        <w:t>En cas de litige, seul l'original des pièces détenu par le Pouvoir adjudicateur fait foi.</w:t>
      </w:r>
    </w:p>
    <w:p w14:paraId="64F2DBFF" w14:textId="77777777" w:rsidR="00473A72" w:rsidRPr="00A05D50" w:rsidRDefault="00473A72" w:rsidP="00473A72">
      <w:pPr>
        <w:pStyle w:val="RedTxt"/>
        <w:jc w:val="both"/>
        <w:rPr>
          <w:sz w:val="20"/>
          <w:szCs w:val="20"/>
        </w:rPr>
      </w:pPr>
    </w:p>
    <w:p w14:paraId="53EE9FA0" w14:textId="77777777" w:rsidR="00473A72" w:rsidRPr="00A05D50" w:rsidRDefault="00473A72" w:rsidP="00473A72">
      <w:pPr>
        <w:pStyle w:val="RedTxt"/>
        <w:jc w:val="both"/>
        <w:rPr>
          <w:sz w:val="20"/>
          <w:szCs w:val="20"/>
        </w:rPr>
      </w:pPr>
      <w:r w:rsidRPr="00A05D50">
        <w:rPr>
          <w:sz w:val="20"/>
          <w:szCs w:val="20"/>
        </w:rPr>
        <w:t xml:space="preserve">En cas de contradiction, la pièce de rang le plus élevé prévaut. </w:t>
      </w:r>
    </w:p>
    <w:p w14:paraId="046E9CBD" w14:textId="77777777" w:rsidR="00473A72" w:rsidRPr="00A05D50" w:rsidRDefault="00473A72" w:rsidP="00473A72">
      <w:pPr>
        <w:pStyle w:val="RedTxt"/>
        <w:jc w:val="both"/>
        <w:rPr>
          <w:sz w:val="20"/>
          <w:szCs w:val="20"/>
        </w:rPr>
      </w:pPr>
    </w:p>
    <w:p w14:paraId="227FA972" w14:textId="77777777" w:rsidR="00473A72" w:rsidRPr="00A05D50" w:rsidRDefault="00473A72" w:rsidP="00473A72">
      <w:pPr>
        <w:pStyle w:val="RedTxt"/>
        <w:jc w:val="both"/>
        <w:rPr>
          <w:sz w:val="20"/>
          <w:szCs w:val="20"/>
        </w:rPr>
      </w:pPr>
      <w:r w:rsidRPr="00A05D50">
        <w:rPr>
          <w:sz w:val="20"/>
          <w:szCs w:val="20"/>
        </w:rPr>
        <w:t>Une contradiction s'entend d'une impossibilité radicale d'appliquer simultanément deux stipulations. Si tel n'est pas le cas, les stipulations sont considérées comme complémentaires et s'appliquent.</w:t>
      </w:r>
    </w:p>
    <w:p w14:paraId="16944964" w14:textId="77777777" w:rsidR="00473A72" w:rsidRPr="00A05D50" w:rsidRDefault="00473A72" w:rsidP="00473A72">
      <w:pPr>
        <w:pStyle w:val="RedTxt"/>
        <w:jc w:val="both"/>
        <w:rPr>
          <w:sz w:val="20"/>
          <w:szCs w:val="20"/>
        </w:rPr>
      </w:pPr>
    </w:p>
    <w:p w14:paraId="51D04609" w14:textId="77777777" w:rsidR="00473A72" w:rsidRPr="00A05D50" w:rsidRDefault="00473A72" w:rsidP="00473A72">
      <w:pPr>
        <w:pStyle w:val="RedTxt"/>
        <w:jc w:val="both"/>
        <w:rPr>
          <w:sz w:val="20"/>
          <w:szCs w:val="20"/>
        </w:rPr>
      </w:pPr>
      <w:r w:rsidRPr="00A05D50">
        <w:rPr>
          <w:sz w:val="20"/>
          <w:szCs w:val="20"/>
        </w:rPr>
        <w:t>Cette disposition est d'application générale, sauf dans les cas suivants :</w:t>
      </w:r>
    </w:p>
    <w:p w14:paraId="3E1BB6C3" w14:textId="77777777" w:rsidR="00473A72" w:rsidRPr="00A05D50" w:rsidRDefault="00473A72" w:rsidP="00B53022">
      <w:pPr>
        <w:pStyle w:val="RedTxt"/>
        <w:numPr>
          <w:ilvl w:val="0"/>
          <w:numId w:val="11"/>
        </w:numPr>
        <w:jc w:val="both"/>
        <w:rPr>
          <w:sz w:val="20"/>
          <w:szCs w:val="20"/>
        </w:rPr>
      </w:pPr>
      <w:r w:rsidRPr="00A05D50">
        <w:rPr>
          <w:sz w:val="20"/>
          <w:szCs w:val="20"/>
        </w:rPr>
        <w:t>Lorsqu’une indication est manifestement erronée (erreur de frappe ou d'impression) et aboutirait à une réalisation aberrante ; l'indication qui apparaît manifestement comme étant la plus logique sera alors d'application même si elle figure dans une pièce de moindre priorité,</w:t>
      </w:r>
    </w:p>
    <w:p w14:paraId="483F3B78" w14:textId="77777777" w:rsidR="00473A72" w:rsidRPr="00A05D50" w:rsidRDefault="00473A72" w:rsidP="00B53022">
      <w:pPr>
        <w:pStyle w:val="RedTxt"/>
        <w:numPr>
          <w:ilvl w:val="0"/>
          <w:numId w:val="11"/>
        </w:numPr>
        <w:jc w:val="both"/>
        <w:rPr>
          <w:sz w:val="20"/>
          <w:szCs w:val="20"/>
        </w:rPr>
      </w:pPr>
      <w:r w:rsidRPr="00A05D50">
        <w:rPr>
          <w:sz w:val="20"/>
          <w:szCs w:val="20"/>
        </w:rPr>
        <w:t>En cas d'accord intervenu entre les parties concernées par la contradiction.</w:t>
      </w:r>
    </w:p>
    <w:p w14:paraId="3CD94243" w14:textId="77777777" w:rsidR="00473A72" w:rsidRPr="00A05D50" w:rsidRDefault="00473A72" w:rsidP="00473A72">
      <w:pPr>
        <w:pStyle w:val="RedTxt"/>
        <w:jc w:val="both"/>
        <w:rPr>
          <w:sz w:val="20"/>
          <w:szCs w:val="20"/>
        </w:rPr>
      </w:pPr>
    </w:p>
    <w:p w14:paraId="75CFCBBE" w14:textId="77777777" w:rsidR="00473A72" w:rsidRPr="00A05D50" w:rsidRDefault="00473A72" w:rsidP="00473A72">
      <w:pPr>
        <w:pStyle w:val="RedTxt"/>
        <w:rPr>
          <w:b/>
          <w:sz w:val="20"/>
          <w:szCs w:val="20"/>
        </w:rPr>
      </w:pPr>
      <w:r w:rsidRPr="00A05D50">
        <w:rPr>
          <w:b/>
          <w:sz w:val="20"/>
          <w:szCs w:val="20"/>
        </w:rPr>
        <w:t>Engagements unilatéraux du Titulaire :</w:t>
      </w:r>
    </w:p>
    <w:p w14:paraId="3FC83C33" w14:textId="77777777" w:rsidR="00473A72" w:rsidRPr="00A05D50" w:rsidRDefault="00473A72" w:rsidP="00473A72">
      <w:pPr>
        <w:pStyle w:val="RedTxt"/>
        <w:rPr>
          <w:sz w:val="20"/>
          <w:szCs w:val="20"/>
        </w:rPr>
      </w:pPr>
    </w:p>
    <w:p w14:paraId="7FBA33E2" w14:textId="77777777" w:rsidR="00473A72" w:rsidRPr="00A05D50" w:rsidRDefault="00473A72" w:rsidP="00473A72">
      <w:pPr>
        <w:pStyle w:val="RedTxt"/>
        <w:jc w:val="both"/>
        <w:rPr>
          <w:sz w:val="20"/>
          <w:szCs w:val="20"/>
        </w:rPr>
      </w:pPr>
      <w:r w:rsidRPr="00A05D50">
        <w:rPr>
          <w:sz w:val="20"/>
          <w:szCs w:val="20"/>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357D7283" w14:textId="77777777" w:rsidR="00473A72" w:rsidRPr="0081539B" w:rsidRDefault="00473A72" w:rsidP="00F357EF">
      <w:pPr>
        <w:pStyle w:val="RedTxt"/>
        <w:jc w:val="both"/>
        <w:rPr>
          <w:sz w:val="20"/>
          <w:szCs w:val="20"/>
        </w:rPr>
      </w:pPr>
    </w:p>
    <w:p w14:paraId="7E276A0B" w14:textId="04B23169" w:rsidR="00692F9F" w:rsidRPr="0081539B" w:rsidRDefault="00D85124" w:rsidP="00D85124">
      <w:pPr>
        <w:pStyle w:val="Titre1"/>
      </w:pPr>
      <w:bookmarkStart w:id="17" w:name="_Toc381005518"/>
      <w:bookmarkStart w:id="18" w:name="_Toc189496001"/>
      <w:r>
        <w:t>Article 4</w:t>
      </w:r>
      <w:r w:rsidR="00F357EF" w:rsidRPr="0081539B">
        <w:t xml:space="preserve"> - </w:t>
      </w:r>
      <w:bookmarkEnd w:id="17"/>
      <w:r w:rsidR="00F357EF" w:rsidRPr="0081539B">
        <w:t>Durée du marché / Délais d’exécution</w:t>
      </w:r>
      <w:bookmarkEnd w:id="18"/>
      <w:r w:rsidR="00F357EF" w:rsidRPr="0081539B">
        <w:t xml:space="preserve"> </w:t>
      </w:r>
    </w:p>
    <w:p w14:paraId="09AA71A2" w14:textId="77777777" w:rsidR="00F357EF" w:rsidRPr="0081539B" w:rsidRDefault="00F357EF" w:rsidP="00F357EF">
      <w:pPr>
        <w:pStyle w:val="RedTxt"/>
        <w:jc w:val="both"/>
        <w:rPr>
          <w:sz w:val="20"/>
          <w:szCs w:val="20"/>
        </w:rPr>
      </w:pPr>
    </w:p>
    <w:p w14:paraId="6AD5F9EA" w14:textId="4331D953" w:rsidR="00F357EF" w:rsidRPr="0081539B" w:rsidRDefault="00D85124" w:rsidP="00D85124">
      <w:pPr>
        <w:pStyle w:val="Titre2"/>
      </w:pPr>
      <w:bookmarkStart w:id="19" w:name="_Toc189496002"/>
      <w:r>
        <w:t>4</w:t>
      </w:r>
      <w:r w:rsidR="00E348EC" w:rsidRPr="0081539B">
        <w:t xml:space="preserve">.1 </w:t>
      </w:r>
      <w:r w:rsidR="00F357EF" w:rsidRPr="0081539B">
        <w:t>Durée du marché</w:t>
      </w:r>
      <w:bookmarkEnd w:id="19"/>
    </w:p>
    <w:p w14:paraId="0F923D11" w14:textId="591DFB50" w:rsidR="009B233F" w:rsidRPr="0081539B" w:rsidRDefault="00D85124" w:rsidP="00D85124">
      <w:pPr>
        <w:pStyle w:val="RedTxt"/>
        <w:jc w:val="both"/>
        <w:rPr>
          <w:sz w:val="20"/>
          <w:szCs w:val="20"/>
          <w:u w:val="single"/>
        </w:rPr>
      </w:pPr>
      <w:r>
        <w:rPr>
          <w:sz w:val="20"/>
          <w:szCs w:val="20"/>
          <w:u w:val="single"/>
        </w:rPr>
        <w:t xml:space="preserve">Le présent marché prend effet à compter de sa notification et arrivera à échéance à l’expiration du délai de garantie applicable aux dispositifs installés dans le cadre du présent marché. </w:t>
      </w:r>
    </w:p>
    <w:p w14:paraId="0C508FB6" w14:textId="77777777" w:rsidR="004E06CA" w:rsidRPr="0081539B" w:rsidRDefault="004E06CA" w:rsidP="00F357EF">
      <w:pPr>
        <w:pStyle w:val="RedTxt"/>
        <w:jc w:val="both"/>
        <w:rPr>
          <w:sz w:val="20"/>
          <w:szCs w:val="20"/>
        </w:rPr>
      </w:pPr>
    </w:p>
    <w:p w14:paraId="1E23826D" w14:textId="1E8FD6FE" w:rsidR="00E160A0" w:rsidRPr="0081539B" w:rsidRDefault="00D85124" w:rsidP="00D85124">
      <w:pPr>
        <w:pStyle w:val="Titre2"/>
      </w:pPr>
      <w:bookmarkStart w:id="20" w:name="_Toc189496003"/>
      <w:r>
        <w:t>4</w:t>
      </w:r>
      <w:r w:rsidR="001A494F" w:rsidRPr="0081539B">
        <w:t>.2 Délais d’exécution</w:t>
      </w:r>
      <w:bookmarkStart w:id="21" w:name="_Toc381005519"/>
      <w:bookmarkEnd w:id="20"/>
    </w:p>
    <w:p w14:paraId="798A6C6D" w14:textId="0C93B677" w:rsidR="00D85124" w:rsidRPr="00DD52ED" w:rsidRDefault="00D85124" w:rsidP="00D85124">
      <w:pPr>
        <w:widowControl/>
        <w:overflowPunct/>
        <w:adjustRightInd/>
        <w:jc w:val="both"/>
        <w:rPr>
          <w:rFonts w:cs="Arial"/>
          <w:bCs/>
          <w:kern w:val="0"/>
          <w:lang w:eastAsia="fr-FR"/>
        </w:rPr>
      </w:pPr>
      <w:r w:rsidRPr="007248D9">
        <w:rPr>
          <w:rFonts w:cs="Arial"/>
          <w:bCs/>
          <w:kern w:val="0"/>
          <w:lang w:eastAsia="fr-FR"/>
        </w:rPr>
        <w:t xml:space="preserve">L’ouverture du nouveau parcours de visite étant prévue pour </w:t>
      </w:r>
      <w:r w:rsidRPr="00533EB9">
        <w:rPr>
          <w:rFonts w:cs="Arial"/>
          <w:bCs/>
          <w:kern w:val="0"/>
          <w:lang w:eastAsia="fr-FR"/>
        </w:rPr>
        <w:t xml:space="preserve">le </w:t>
      </w:r>
      <w:r w:rsidRPr="00DD52ED">
        <w:rPr>
          <w:rFonts w:cs="Arial"/>
          <w:bCs/>
          <w:kern w:val="0"/>
          <w:lang w:eastAsia="fr-FR"/>
        </w:rPr>
        <w:t>15 octobre 2025</w:t>
      </w:r>
      <w:r w:rsidRPr="00533EB9">
        <w:rPr>
          <w:rFonts w:cs="Arial"/>
          <w:bCs/>
          <w:kern w:val="0"/>
          <w:lang w:eastAsia="fr-FR"/>
        </w:rPr>
        <w:t xml:space="preserve">, les aménagements doivent être finalisés </w:t>
      </w:r>
      <w:r w:rsidRPr="00533EB9">
        <w:rPr>
          <w:rFonts w:cs="Arial"/>
          <w:kern w:val="0"/>
          <w:lang w:eastAsia="ar-SA"/>
        </w:rPr>
        <w:t xml:space="preserve">pour le </w:t>
      </w:r>
      <w:r w:rsidRPr="00DD52ED">
        <w:rPr>
          <w:rFonts w:cs="Arial"/>
          <w:kern w:val="0"/>
          <w:lang w:eastAsia="ar-SA"/>
        </w:rPr>
        <w:t>1er octobre 2025</w:t>
      </w:r>
      <w:r w:rsidRPr="00533EB9">
        <w:rPr>
          <w:rFonts w:cs="Arial"/>
          <w:kern w:val="0"/>
          <w:lang w:eastAsia="ar-SA"/>
        </w:rPr>
        <w:t xml:space="preserve"> au plus tard. </w:t>
      </w:r>
    </w:p>
    <w:p w14:paraId="4E6E9672" w14:textId="77777777" w:rsidR="00D85124" w:rsidRPr="007248D9" w:rsidRDefault="00D85124" w:rsidP="00D85124">
      <w:pPr>
        <w:widowControl/>
        <w:overflowPunct/>
        <w:autoSpaceDE w:val="0"/>
        <w:autoSpaceDN w:val="0"/>
        <w:jc w:val="both"/>
        <w:rPr>
          <w:rFonts w:cs="Arial"/>
          <w:kern w:val="0"/>
          <w:lang w:eastAsia="ar-SA"/>
        </w:rPr>
      </w:pPr>
    </w:p>
    <w:p w14:paraId="038E6F35" w14:textId="77777777" w:rsidR="00D85124" w:rsidRPr="007248D9" w:rsidRDefault="00D85124" w:rsidP="00D85124">
      <w:pPr>
        <w:widowControl/>
        <w:overflowPunct/>
        <w:autoSpaceDE w:val="0"/>
        <w:autoSpaceDN w:val="0"/>
        <w:jc w:val="both"/>
        <w:rPr>
          <w:rFonts w:cs="Arial"/>
          <w:bCs/>
          <w:kern w:val="0"/>
          <w:lang w:eastAsia="fr-FR"/>
        </w:rPr>
      </w:pPr>
      <w:r w:rsidRPr="007248D9">
        <w:rPr>
          <w:rFonts w:cs="Arial"/>
          <w:bCs/>
          <w:kern w:val="0"/>
          <w:lang w:eastAsia="fr-FR"/>
        </w:rPr>
        <w:t xml:space="preserve">Cette date reste prévisionnelle et le délai pourra évoluer en cours de chantier, le nouveau planning contractuel sera communiqué en cours d’exécution. </w:t>
      </w:r>
      <w:r>
        <w:rPr>
          <w:rFonts w:cs="Arial"/>
          <w:bCs/>
          <w:kern w:val="0"/>
          <w:lang w:eastAsia="fr-FR"/>
        </w:rPr>
        <w:t xml:space="preserve">En cas de report de la date d’ouverture ayant un impact sur le planning, la maîtrise d’ouvrage informera le Titulaire dans les meilleurs délais. </w:t>
      </w:r>
    </w:p>
    <w:p w14:paraId="0A4CE4ED" w14:textId="77777777" w:rsidR="00D85124" w:rsidRPr="007248D9" w:rsidRDefault="00D85124" w:rsidP="00D85124">
      <w:pPr>
        <w:widowControl/>
        <w:overflowPunct/>
        <w:autoSpaceDE w:val="0"/>
        <w:autoSpaceDN w:val="0"/>
        <w:jc w:val="both"/>
        <w:rPr>
          <w:rFonts w:cs="Arial"/>
          <w:bCs/>
          <w:kern w:val="0"/>
          <w:lang w:eastAsia="fr-FR"/>
        </w:rPr>
      </w:pPr>
    </w:p>
    <w:p w14:paraId="42F71311" w14:textId="77777777" w:rsidR="00D85124" w:rsidRPr="007248D9" w:rsidRDefault="00D85124" w:rsidP="00D85124">
      <w:pPr>
        <w:widowControl/>
        <w:overflowPunct/>
        <w:autoSpaceDE w:val="0"/>
        <w:autoSpaceDN w:val="0"/>
        <w:jc w:val="both"/>
        <w:rPr>
          <w:rFonts w:cs="Arial"/>
          <w:kern w:val="0"/>
          <w:lang w:eastAsia="ar-SA"/>
        </w:rPr>
      </w:pPr>
      <w:r w:rsidRPr="007248D9">
        <w:rPr>
          <w:rFonts w:cs="Arial"/>
          <w:kern w:val="0"/>
          <w:lang w:eastAsia="ar-SA"/>
        </w:rPr>
        <w:t>Le Titulaire proposera dans le cadre de son offre un calendrier d’exécution répondant à cette contrainte.</w:t>
      </w:r>
    </w:p>
    <w:p w14:paraId="1BA34B25" w14:textId="77777777" w:rsidR="00D85124" w:rsidRPr="007248D9" w:rsidRDefault="00D85124" w:rsidP="00D85124">
      <w:pPr>
        <w:widowControl/>
        <w:overflowPunct/>
        <w:autoSpaceDE w:val="0"/>
        <w:autoSpaceDN w:val="0"/>
        <w:jc w:val="both"/>
        <w:rPr>
          <w:rFonts w:cs="Arial"/>
          <w:bCs/>
          <w:kern w:val="0"/>
          <w:lang w:eastAsia="fr-FR"/>
        </w:rPr>
      </w:pPr>
    </w:p>
    <w:p w14:paraId="68109D72" w14:textId="31C5BC3B" w:rsidR="00D85124" w:rsidRDefault="00D85124" w:rsidP="00D85124">
      <w:pPr>
        <w:spacing w:line="259" w:lineRule="auto"/>
        <w:jc w:val="both"/>
        <w:rPr>
          <w:rFonts w:cs="Arial"/>
          <w:lang w:eastAsia="ar-SA"/>
        </w:rPr>
      </w:pPr>
      <w:r w:rsidRPr="007248D9">
        <w:rPr>
          <w:rFonts w:cs="Arial"/>
          <w:lang w:eastAsia="ar-SA"/>
        </w:rPr>
        <w:t xml:space="preserve">Un planning de réalisation des prestations définitif sera co-construit par le titulaire et le CMN et la maitrise d’œuvre après la notification du marché et deviendra une pièce contractuelle du présent marché. Il pourra faire l’objet de mises à jour </w:t>
      </w:r>
      <w:r w:rsidRPr="007248D9">
        <w:rPr>
          <w:rFonts w:cs="Arial"/>
          <w:lang w:eastAsia="ar-SA"/>
        </w:rPr>
        <w:lastRenderedPageBreak/>
        <w:t>d’un commun accord entre les parties en fonction de l’avancement de la réalisation des prestations. Chaque mise à jour est notifiée au titulaire.</w:t>
      </w:r>
    </w:p>
    <w:p w14:paraId="09D2E586" w14:textId="77777777" w:rsidR="00D85124" w:rsidRPr="00D85124" w:rsidRDefault="00D85124" w:rsidP="00D85124">
      <w:pPr>
        <w:spacing w:line="259" w:lineRule="auto"/>
        <w:jc w:val="both"/>
        <w:rPr>
          <w:rFonts w:cs="Arial"/>
          <w:lang w:eastAsia="ar-SA"/>
        </w:rPr>
      </w:pPr>
    </w:p>
    <w:p w14:paraId="16E02549" w14:textId="04CD1E0F" w:rsidR="00D61D58" w:rsidRPr="00D85124" w:rsidRDefault="00D61D58" w:rsidP="00D85124">
      <w:pPr>
        <w:pStyle w:val="Titre1"/>
      </w:pPr>
      <w:bookmarkStart w:id="22" w:name="_Toc158301599"/>
      <w:bookmarkStart w:id="23" w:name="_Toc189496004"/>
      <w:bookmarkEnd w:id="21"/>
      <w:r w:rsidRPr="00D85124">
        <w:t xml:space="preserve">Article </w:t>
      </w:r>
      <w:r w:rsidR="00D85124" w:rsidRPr="00D85124">
        <w:t>5</w:t>
      </w:r>
      <w:r w:rsidRPr="00D85124">
        <w:t> - Correspondants</w:t>
      </w:r>
      <w:bookmarkEnd w:id="22"/>
      <w:bookmarkEnd w:id="23"/>
      <w:r w:rsidRPr="00D85124">
        <w:t xml:space="preserve"> </w:t>
      </w:r>
    </w:p>
    <w:p w14:paraId="30031CCA" w14:textId="6D40C6B7" w:rsidR="00D61D58" w:rsidRDefault="00D85124" w:rsidP="00D85124">
      <w:pPr>
        <w:pStyle w:val="Titre2"/>
      </w:pPr>
      <w:bookmarkStart w:id="24" w:name="_Toc158301600"/>
      <w:bookmarkStart w:id="25" w:name="_Toc189496005"/>
      <w:bookmarkStart w:id="26" w:name="_Toc377391880"/>
      <w:bookmarkStart w:id="27" w:name="_Toc381005520"/>
      <w:bookmarkStart w:id="28" w:name="_Toc27153601"/>
      <w:bookmarkStart w:id="29" w:name="_Toc59136064"/>
      <w:r>
        <w:t>5</w:t>
      </w:r>
      <w:r w:rsidR="00D61D58" w:rsidRPr="00A05D50">
        <w:t>.1. Définition des intervenants</w:t>
      </w:r>
      <w:bookmarkEnd w:id="24"/>
      <w:bookmarkEnd w:id="25"/>
      <w:r w:rsidR="00D61D58" w:rsidRPr="00A05D50">
        <w:t xml:space="preserve"> </w:t>
      </w:r>
    </w:p>
    <w:p w14:paraId="691457B9" w14:textId="77777777" w:rsidR="00D85124" w:rsidRPr="00D85124" w:rsidRDefault="00D85124" w:rsidP="00D85124">
      <w:pPr>
        <w:rPr>
          <w:lang w:eastAsia="fr-FR"/>
        </w:rPr>
      </w:pPr>
    </w:p>
    <w:p w14:paraId="02743EDD" w14:textId="77777777" w:rsidR="00D61D58" w:rsidRPr="00A05D50" w:rsidRDefault="00D61D58" w:rsidP="00D61D58">
      <w:pPr>
        <w:overflowPunct/>
        <w:autoSpaceDE w:val="0"/>
        <w:autoSpaceDN w:val="0"/>
        <w:rPr>
          <w:rFonts w:eastAsia="MS Mincho" w:cs="Arial"/>
          <w:color w:val="000000"/>
          <w:kern w:val="0"/>
          <w:lang w:eastAsia="fr-FR"/>
        </w:rPr>
      </w:pPr>
      <w:r w:rsidRPr="00A05D50">
        <w:rPr>
          <w:rFonts w:eastAsia="MS Mincho" w:cs="Arial"/>
          <w:color w:val="000000"/>
          <w:kern w:val="0"/>
          <w:lang w:eastAsia="fr-FR"/>
        </w:rPr>
        <w:t xml:space="preserve">La maîtrise d'ouvrage de l'opération est assurée par la Direction du Développement Culturel et des Publics (DDCP) du Centre des monuments nationaux. </w:t>
      </w:r>
    </w:p>
    <w:p w14:paraId="409C50B8" w14:textId="77777777" w:rsidR="00D61D58" w:rsidRPr="00A05D50" w:rsidRDefault="00D61D58" w:rsidP="00D61D58">
      <w:pPr>
        <w:overflowPunct/>
        <w:autoSpaceDE w:val="0"/>
        <w:autoSpaceDN w:val="0"/>
        <w:rPr>
          <w:rFonts w:eastAsia="MS Mincho" w:cs="Arial"/>
          <w:color w:val="000000"/>
          <w:kern w:val="0"/>
          <w:lang w:eastAsia="fr-FR"/>
        </w:rPr>
      </w:pPr>
    </w:p>
    <w:p w14:paraId="47D171AC" w14:textId="77777777" w:rsidR="00D61D58" w:rsidRPr="00A05D50" w:rsidRDefault="00D61D58" w:rsidP="00D61D58">
      <w:pPr>
        <w:overflowPunct/>
        <w:autoSpaceDE w:val="0"/>
        <w:autoSpaceDN w:val="0"/>
        <w:jc w:val="both"/>
        <w:rPr>
          <w:rFonts w:eastAsia="MS Mincho" w:cs="Arial"/>
          <w:color w:val="000000"/>
          <w:kern w:val="0"/>
          <w:lang w:eastAsia="fr-FR"/>
        </w:rPr>
      </w:pPr>
      <w:r w:rsidRPr="00A05D50">
        <w:rPr>
          <w:rFonts w:eastAsia="MS Mincho" w:cs="Arial"/>
          <w:color w:val="000000"/>
          <w:kern w:val="0"/>
          <w:lang w:eastAsia="fr-FR"/>
        </w:rPr>
        <w:t>La maîtrise d’œuvre de l’ensemble de l’opération est assurée par le groupement d’entreprises conjoint composé de Maud Martinot (scénographe et mandataire dudit groupement), BALAM (graphisme) et AURA STUDIO (conception lumière).</w:t>
      </w:r>
    </w:p>
    <w:p w14:paraId="4902A142" w14:textId="77777777" w:rsidR="00D61D58" w:rsidRPr="00A05D50" w:rsidRDefault="00D61D58" w:rsidP="00D61D58">
      <w:pPr>
        <w:overflowPunct/>
        <w:autoSpaceDE w:val="0"/>
        <w:autoSpaceDN w:val="0"/>
        <w:rPr>
          <w:rFonts w:eastAsia="MS Mincho" w:cs="Arial"/>
          <w:color w:val="000000"/>
          <w:kern w:val="0"/>
          <w:lang w:eastAsia="fr-FR"/>
        </w:rPr>
      </w:pPr>
    </w:p>
    <w:p w14:paraId="04F14FA6" w14:textId="77777777" w:rsidR="00D61D58" w:rsidRPr="00A05D50" w:rsidRDefault="00D61D58" w:rsidP="00D61D58">
      <w:pPr>
        <w:overflowPunct/>
        <w:autoSpaceDE w:val="0"/>
        <w:autoSpaceDN w:val="0"/>
        <w:jc w:val="both"/>
        <w:rPr>
          <w:rFonts w:eastAsia="MS Mincho" w:cs="Arial"/>
          <w:color w:val="000000"/>
          <w:kern w:val="0"/>
          <w:lang w:eastAsia="fr-FR"/>
        </w:rPr>
      </w:pPr>
      <w:r w:rsidRPr="00A05D50">
        <w:rPr>
          <w:rFonts w:eastAsia="MS Mincho" w:cs="Arial"/>
          <w:color w:val="000000"/>
          <w:kern w:val="0"/>
          <w:lang w:eastAsia="fr-FR"/>
        </w:rPr>
        <w:t>La mission qui est confiée au maître d’œuvre est une mission dite de base au sens des articles L.2431-1 et suivants et R.2431-4 et suivants du Code de la commande publique, comprenant, pour l'ensemble du projet, les éléments de mission suivants :</w:t>
      </w:r>
    </w:p>
    <w:p w14:paraId="388951A5" w14:textId="77777777" w:rsidR="00D61D58" w:rsidRPr="00A05D50" w:rsidRDefault="00D61D58" w:rsidP="00B53022">
      <w:pPr>
        <w:pStyle w:val="Paragraphedeliste"/>
        <w:numPr>
          <w:ilvl w:val="0"/>
          <w:numId w:val="12"/>
        </w:numPr>
        <w:overflowPunct/>
        <w:autoSpaceDE w:val="0"/>
        <w:autoSpaceDN w:val="0"/>
        <w:rPr>
          <w:rFonts w:eastAsia="MS Mincho" w:cs="Arial"/>
          <w:color w:val="000000"/>
          <w:kern w:val="0"/>
          <w:lang w:eastAsia="fr-FR"/>
        </w:rPr>
      </w:pPr>
      <w:r w:rsidRPr="00A05D50">
        <w:rPr>
          <w:rFonts w:eastAsia="MS Mincho" w:cs="Arial"/>
          <w:color w:val="000000"/>
          <w:kern w:val="0"/>
          <w:lang w:eastAsia="fr-FR"/>
        </w:rPr>
        <w:t>Avant-Projet (AVP) comprenant une phase de rendu intermédiaire,</w:t>
      </w:r>
    </w:p>
    <w:p w14:paraId="070E0594" w14:textId="77777777" w:rsidR="00D61D58" w:rsidRPr="00A05D50" w:rsidRDefault="00D61D58" w:rsidP="00B53022">
      <w:pPr>
        <w:pStyle w:val="Paragraphedeliste"/>
        <w:numPr>
          <w:ilvl w:val="0"/>
          <w:numId w:val="12"/>
        </w:numPr>
        <w:overflowPunct/>
        <w:autoSpaceDE w:val="0"/>
        <w:autoSpaceDN w:val="0"/>
        <w:rPr>
          <w:rFonts w:eastAsia="MS Mincho" w:cs="Arial"/>
          <w:color w:val="000000"/>
          <w:kern w:val="0"/>
          <w:lang w:eastAsia="fr-FR"/>
        </w:rPr>
      </w:pPr>
      <w:r w:rsidRPr="00A05D50">
        <w:rPr>
          <w:rFonts w:eastAsia="MS Mincho" w:cs="Arial"/>
          <w:color w:val="000000"/>
          <w:kern w:val="0"/>
          <w:lang w:eastAsia="fr-FR"/>
        </w:rPr>
        <w:t>Dossier de consultation des entreprises (DCE),</w:t>
      </w:r>
    </w:p>
    <w:p w14:paraId="3FF8C20D" w14:textId="77777777" w:rsidR="00D61D58" w:rsidRPr="00A05D50" w:rsidRDefault="00D61D58" w:rsidP="00B53022">
      <w:pPr>
        <w:pStyle w:val="Paragraphedeliste"/>
        <w:numPr>
          <w:ilvl w:val="0"/>
          <w:numId w:val="12"/>
        </w:numPr>
        <w:overflowPunct/>
        <w:autoSpaceDE w:val="0"/>
        <w:autoSpaceDN w:val="0"/>
        <w:rPr>
          <w:rFonts w:eastAsia="MS Mincho" w:cs="Arial"/>
          <w:color w:val="000000"/>
          <w:kern w:val="0"/>
          <w:lang w:eastAsia="fr-FR"/>
        </w:rPr>
      </w:pPr>
      <w:r w:rsidRPr="00A05D50">
        <w:rPr>
          <w:rFonts w:eastAsia="MS Mincho" w:cs="Arial"/>
          <w:color w:val="000000"/>
          <w:kern w:val="0"/>
          <w:lang w:eastAsia="fr-FR"/>
        </w:rPr>
        <w:t>Assistance à la passation des contrats de travaux (ACT),</w:t>
      </w:r>
    </w:p>
    <w:p w14:paraId="45394AE8" w14:textId="77777777" w:rsidR="00D61D58" w:rsidRPr="00A05D50" w:rsidRDefault="00D61D58" w:rsidP="00B53022">
      <w:pPr>
        <w:pStyle w:val="Paragraphedeliste"/>
        <w:numPr>
          <w:ilvl w:val="0"/>
          <w:numId w:val="12"/>
        </w:numPr>
        <w:overflowPunct/>
        <w:autoSpaceDE w:val="0"/>
        <w:autoSpaceDN w:val="0"/>
        <w:rPr>
          <w:rFonts w:eastAsia="MS Mincho" w:cs="Arial"/>
          <w:color w:val="000000"/>
          <w:kern w:val="0"/>
          <w:lang w:eastAsia="fr-FR"/>
        </w:rPr>
      </w:pPr>
      <w:r w:rsidRPr="00A05D50">
        <w:rPr>
          <w:rFonts w:eastAsia="MS Mincho" w:cs="Arial"/>
          <w:color w:val="000000"/>
          <w:kern w:val="0"/>
          <w:lang w:eastAsia="fr-FR"/>
        </w:rPr>
        <w:t>Examen des plans d'exécution établis par les entreprises et avis sur ces plans y compris sur les plans de synthèse (VISA),</w:t>
      </w:r>
    </w:p>
    <w:p w14:paraId="41FB8C7C" w14:textId="77777777" w:rsidR="00D61D58" w:rsidRPr="00A05D50" w:rsidRDefault="00D61D58" w:rsidP="00B53022">
      <w:pPr>
        <w:pStyle w:val="Paragraphedeliste"/>
        <w:numPr>
          <w:ilvl w:val="0"/>
          <w:numId w:val="12"/>
        </w:numPr>
        <w:overflowPunct/>
        <w:autoSpaceDE w:val="0"/>
        <w:autoSpaceDN w:val="0"/>
        <w:rPr>
          <w:rFonts w:eastAsia="MS Mincho" w:cs="Arial"/>
          <w:color w:val="000000"/>
          <w:kern w:val="0"/>
          <w:lang w:eastAsia="fr-FR"/>
        </w:rPr>
      </w:pPr>
      <w:r w:rsidRPr="00A05D50">
        <w:rPr>
          <w:rFonts w:eastAsia="MS Mincho" w:cs="Arial"/>
          <w:color w:val="000000"/>
          <w:kern w:val="0"/>
          <w:lang w:eastAsia="fr-FR"/>
        </w:rPr>
        <w:t>Direction de l'exécution des travaux (DET),</w:t>
      </w:r>
    </w:p>
    <w:p w14:paraId="6A494198" w14:textId="77777777" w:rsidR="00D61D58" w:rsidRPr="00A05D50" w:rsidRDefault="00D61D58" w:rsidP="00B53022">
      <w:pPr>
        <w:pStyle w:val="Paragraphedeliste"/>
        <w:numPr>
          <w:ilvl w:val="0"/>
          <w:numId w:val="12"/>
        </w:numPr>
        <w:overflowPunct/>
        <w:autoSpaceDE w:val="0"/>
        <w:autoSpaceDN w:val="0"/>
        <w:rPr>
          <w:rFonts w:eastAsia="MS Mincho" w:cs="Arial"/>
          <w:color w:val="000000"/>
          <w:kern w:val="0"/>
          <w:lang w:eastAsia="fr-FR"/>
        </w:rPr>
      </w:pPr>
      <w:r w:rsidRPr="00A05D50">
        <w:rPr>
          <w:rFonts w:eastAsia="MS Mincho" w:cs="Arial"/>
          <w:color w:val="000000"/>
          <w:kern w:val="0"/>
          <w:lang w:eastAsia="fr-FR"/>
        </w:rPr>
        <w:t>Assistance aux opérations préalables à la réception (AOR)</w:t>
      </w:r>
    </w:p>
    <w:p w14:paraId="1766482D" w14:textId="77777777" w:rsidR="00D61D58" w:rsidRPr="00A05D50" w:rsidRDefault="00D61D58" w:rsidP="00D61D58">
      <w:pPr>
        <w:pStyle w:val="Paragraphedeliste"/>
        <w:overflowPunct/>
        <w:autoSpaceDE w:val="0"/>
        <w:autoSpaceDN w:val="0"/>
        <w:ind w:left="720"/>
        <w:rPr>
          <w:rFonts w:eastAsia="MS Mincho" w:cs="Arial"/>
          <w:color w:val="000000"/>
          <w:kern w:val="0"/>
          <w:lang w:eastAsia="fr-FR"/>
        </w:rPr>
      </w:pPr>
    </w:p>
    <w:p w14:paraId="49EBA5A9" w14:textId="77777777" w:rsidR="00D61D58" w:rsidRPr="00A05D50" w:rsidRDefault="00D61D58" w:rsidP="00D61D58">
      <w:pPr>
        <w:jc w:val="both"/>
        <w:rPr>
          <w:rFonts w:cs="Arial"/>
        </w:rPr>
      </w:pPr>
      <w:r w:rsidRPr="00A05D50">
        <w:rPr>
          <w:rFonts w:cs="Arial"/>
        </w:rPr>
        <w:t>L'ensemble des prestations graphiques et écrites et plans de détails établis par la maîtrise d'œuvre constitue le dossier de consultation. Les compléments nécessaires à ces documents pour la réalisation des ouvrages sont à la charge de chaque entreprise, ainsi que toutes les études d'exécution.</w:t>
      </w:r>
    </w:p>
    <w:p w14:paraId="703F30E3" w14:textId="77777777" w:rsidR="00D61D58" w:rsidRPr="00A05D50" w:rsidRDefault="00D61D58" w:rsidP="00D61D58">
      <w:pPr>
        <w:jc w:val="both"/>
        <w:rPr>
          <w:rFonts w:cs="Arial"/>
        </w:rPr>
      </w:pPr>
    </w:p>
    <w:p w14:paraId="43437544" w14:textId="77777777" w:rsidR="00D61D58" w:rsidRPr="00A05D50" w:rsidRDefault="00D61D58" w:rsidP="00D61D58">
      <w:pPr>
        <w:jc w:val="both"/>
        <w:rPr>
          <w:rFonts w:cs="Arial"/>
        </w:rPr>
      </w:pPr>
      <w:r w:rsidRPr="00A05D50">
        <w:rPr>
          <w:rFonts w:cs="Arial"/>
        </w:rPr>
        <w:t>Chaque entrepreneur doit effectuer les compléments de relevés nécessaires à ses études d'exécution et devra assurer la coordination de ses études avec les dispositions des ouvrages existants. L'entrepreneur doit effectuer toute enquête technique complémentaire nécessaire à ses études d'exécution telle que: descentes de charges, schémas fonctionnels des équipements, analyse des performances des équipements (débits, puissance pertes de charges, etc.).</w:t>
      </w:r>
    </w:p>
    <w:p w14:paraId="0DF694D6" w14:textId="77777777" w:rsidR="00D61D58" w:rsidRPr="00A05D50" w:rsidRDefault="00D61D58" w:rsidP="00D61D58">
      <w:pPr>
        <w:jc w:val="both"/>
        <w:rPr>
          <w:rFonts w:cs="Arial"/>
        </w:rPr>
      </w:pPr>
    </w:p>
    <w:p w14:paraId="47B89522" w14:textId="77777777" w:rsidR="00D61D58" w:rsidRPr="00A05D50" w:rsidRDefault="00D61D58" w:rsidP="00D61D58">
      <w:pPr>
        <w:jc w:val="both"/>
        <w:rPr>
          <w:rFonts w:cs="Arial"/>
        </w:rPr>
      </w:pPr>
      <w:r w:rsidRPr="00A05D50">
        <w:rPr>
          <w:rFonts w:cs="Arial"/>
        </w:rPr>
        <w:t>Tous les documents graphiques et écrits non joints au dossier de consultation, mais nécessaires à la réalisation des travaux, (plans d’exécution et de réservations, plans d’atelier et de chantier etc.) sont à la charge des entreprises.</w:t>
      </w:r>
    </w:p>
    <w:p w14:paraId="0F3E0675" w14:textId="77777777" w:rsidR="00D61D58" w:rsidRPr="00A05D50" w:rsidRDefault="00D61D58" w:rsidP="00D61D58">
      <w:pPr>
        <w:pStyle w:val="Niveau2"/>
      </w:pPr>
    </w:p>
    <w:p w14:paraId="598A6675" w14:textId="378C573B" w:rsidR="00D61D58" w:rsidRPr="00A05D50" w:rsidRDefault="00D85124" w:rsidP="00D85124">
      <w:pPr>
        <w:pStyle w:val="Titre2"/>
      </w:pPr>
      <w:bookmarkStart w:id="30" w:name="_Toc158301601"/>
      <w:bookmarkStart w:id="31" w:name="_Toc189496006"/>
      <w:r>
        <w:t>5</w:t>
      </w:r>
      <w:r w:rsidR="00D61D58" w:rsidRPr="00A05D50">
        <w:t>.2. Correspondant du Centre des monuments nationaux</w:t>
      </w:r>
      <w:bookmarkEnd w:id="26"/>
      <w:bookmarkEnd w:id="27"/>
      <w:bookmarkEnd w:id="28"/>
      <w:bookmarkEnd w:id="29"/>
      <w:bookmarkEnd w:id="30"/>
      <w:bookmarkEnd w:id="31"/>
      <w:r w:rsidR="00D61D58" w:rsidRPr="00A05D50">
        <w:t xml:space="preserve"> </w:t>
      </w:r>
    </w:p>
    <w:p w14:paraId="2D8979EF" w14:textId="77777777" w:rsidR="00D61D58" w:rsidRPr="00976C2F" w:rsidRDefault="00D61D58" w:rsidP="00D61D58">
      <w:pPr>
        <w:rPr>
          <w:rFonts w:cs="Arial"/>
        </w:rPr>
      </w:pPr>
      <w:bookmarkStart w:id="32" w:name="_Toc158370292"/>
      <w:r w:rsidRPr="00976C2F">
        <w:rPr>
          <w:rFonts w:cs="Arial"/>
        </w:rPr>
        <w:t>L’adresse :</w:t>
      </w:r>
      <w:bookmarkEnd w:id="32"/>
      <w:r w:rsidRPr="00976C2F">
        <w:rPr>
          <w:rFonts w:cs="Arial"/>
        </w:rPr>
        <w:t xml:space="preserve"> </w:t>
      </w:r>
    </w:p>
    <w:p w14:paraId="0E17A117" w14:textId="77777777" w:rsidR="00D61D58" w:rsidRPr="00373775" w:rsidRDefault="00D61D58" w:rsidP="00373775">
      <w:pPr>
        <w:pStyle w:val="Normal1"/>
        <w:ind w:left="708"/>
        <w:jc w:val="left"/>
        <w:rPr>
          <w:rFonts w:ascii="Arial" w:hAnsi="Arial" w:cs="Arial"/>
        </w:rPr>
      </w:pPr>
      <w:bookmarkStart w:id="33" w:name="_Toc158370293"/>
      <w:r w:rsidRPr="00373775">
        <w:rPr>
          <w:rFonts w:ascii="Arial" w:hAnsi="Arial" w:cs="Arial"/>
        </w:rPr>
        <w:t>CENTRE DES MONUMENTS NATIONAUX (CMN)</w:t>
      </w:r>
      <w:bookmarkEnd w:id="33"/>
    </w:p>
    <w:p w14:paraId="3B8BABF9" w14:textId="77777777" w:rsidR="00D61D58" w:rsidRPr="00373775" w:rsidRDefault="00D61D58" w:rsidP="00373775">
      <w:pPr>
        <w:pStyle w:val="Normal1"/>
        <w:ind w:left="708"/>
        <w:jc w:val="left"/>
        <w:rPr>
          <w:rFonts w:ascii="Arial" w:hAnsi="Arial" w:cs="Arial"/>
        </w:rPr>
      </w:pPr>
      <w:bookmarkStart w:id="34" w:name="_Toc158370294"/>
      <w:r w:rsidRPr="00373775">
        <w:rPr>
          <w:rFonts w:ascii="Arial" w:hAnsi="Arial" w:cs="Arial"/>
        </w:rPr>
        <w:t>Hôtel de Sully</w:t>
      </w:r>
      <w:bookmarkEnd w:id="34"/>
    </w:p>
    <w:p w14:paraId="78514745" w14:textId="77777777" w:rsidR="00D61D58" w:rsidRPr="00373775" w:rsidRDefault="00D61D58" w:rsidP="00373775">
      <w:pPr>
        <w:pStyle w:val="Normal1"/>
        <w:ind w:left="708"/>
        <w:jc w:val="left"/>
        <w:rPr>
          <w:rFonts w:ascii="Arial" w:hAnsi="Arial" w:cs="Arial"/>
        </w:rPr>
      </w:pPr>
      <w:bookmarkStart w:id="35" w:name="_Toc158370295"/>
      <w:r w:rsidRPr="00373775">
        <w:rPr>
          <w:rFonts w:ascii="Arial" w:hAnsi="Arial" w:cs="Arial"/>
        </w:rPr>
        <w:t>62 rue Saint-Antoine</w:t>
      </w:r>
      <w:bookmarkEnd w:id="35"/>
    </w:p>
    <w:p w14:paraId="61281DC5" w14:textId="77777777" w:rsidR="00D61D58" w:rsidRPr="00373775" w:rsidRDefault="00D61D58" w:rsidP="00373775">
      <w:pPr>
        <w:pStyle w:val="Normal1"/>
        <w:ind w:left="708"/>
        <w:jc w:val="left"/>
        <w:rPr>
          <w:rFonts w:ascii="Arial" w:hAnsi="Arial" w:cs="Arial"/>
        </w:rPr>
      </w:pPr>
      <w:bookmarkStart w:id="36" w:name="_Toc158370296"/>
      <w:r w:rsidRPr="00373775">
        <w:rPr>
          <w:rFonts w:ascii="Arial" w:hAnsi="Arial" w:cs="Arial"/>
        </w:rPr>
        <w:t>75186 PARIS CEDEX 04</w:t>
      </w:r>
      <w:bookmarkEnd w:id="36"/>
    </w:p>
    <w:p w14:paraId="5B0B0A92" w14:textId="77777777" w:rsidR="00D61D58" w:rsidRPr="00A05D50" w:rsidRDefault="00D61D58" w:rsidP="00D61D5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cs="Arial"/>
          <w:lang w:eastAsia="ar-SA"/>
        </w:rPr>
      </w:pPr>
    </w:p>
    <w:p w14:paraId="51A1747B" w14:textId="77777777" w:rsidR="00D61D58" w:rsidRPr="00A05D50" w:rsidRDefault="00D61D58" w:rsidP="00D61D5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cs="Arial"/>
          <w:lang w:eastAsia="ar-SA"/>
        </w:rPr>
      </w:pPr>
      <w:r w:rsidRPr="00A05D50">
        <w:rPr>
          <w:rFonts w:cs="Arial"/>
          <w:lang w:eastAsia="ar-SA"/>
        </w:rPr>
        <w:t>Le correspondant Centre des monuments nationaux (CMN), chargé du pilotage du projet est le directeur de la Direction du développement culturel et des publics (DDCP) ou ses représentants, qui sera l’interlocuteur principal du titulaire du présent marché.</w:t>
      </w:r>
    </w:p>
    <w:p w14:paraId="39FE6CAC" w14:textId="77777777" w:rsidR="00D61D58" w:rsidRPr="00A05D50" w:rsidRDefault="00D61D58" w:rsidP="00D61D5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cs="Arial"/>
          <w:lang w:eastAsia="ar-SA"/>
        </w:rPr>
      </w:pPr>
    </w:p>
    <w:p w14:paraId="709BE217" w14:textId="77777777" w:rsidR="00D61D58" w:rsidRPr="00A05D50" w:rsidRDefault="00D61D58" w:rsidP="00D61D5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Style w:val="Lienhypertexte"/>
          <w:rFonts w:cs="Arial"/>
          <w:lang w:eastAsia="ar-SA"/>
        </w:rPr>
      </w:pPr>
      <w:r w:rsidRPr="00A05D50">
        <w:rPr>
          <w:rFonts w:cs="Arial"/>
          <w:lang w:eastAsia="ar-SA"/>
        </w:rPr>
        <w:t xml:space="preserve">Pour les questions juridiques (modification de société, attestations, cession / nantissement, avenants, etc.), la demande est traitée par le service juridique : </w:t>
      </w:r>
      <w:hyperlink r:id="rId9" w:history="1">
        <w:r w:rsidRPr="00A05D50">
          <w:rPr>
            <w:rStyle w:val="Lienhypertexte"/>
            <w:rFonts w:cs="Arial"/>
            <w:lang w:eastAsia="ar-SA"/>
          </w:rPr>
          <w:t>marches-publics@monuments-nationaux.fr</w:t>
        </w:r>
      </w:hyperlink>
    </w:p>
    <w:p w14:paraId="273D83DE" w14:textId="77777777" w:rsidR="00D61D58" w:rsidRPr="00A05D50" w:rsidRDefault="00D61D58" w:rsidP="00D61D5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Style w:val="Lienhypertexte"/>
          <w:rFonts w:cs="Arial"/>
          <w:lang w:eastAsia="ar-SA"/>
        </w:rPr>
      </w:pPr>
    </w:p>
    <w:p w14:paraId="7DF8AAB2" w14:textId="77777777" w:rsidR="00D61D58" w:rsidRPr="00A05D50" w:rsidRDefault="00D61D58" w:rsidP="00D61D58">
      <w:pPr>
        <w:jc w:val="both"/>
        <w:rPr>
          <w:rFonts w:cs="Arial"/>
          <w:b/>
        </w:rPr>
      </w:pPr>
      <w:r w:rsidRPr="00A05D50">
        <w:rPr>
          <w:rFonts w:cs="Arial"/>
          <w:b/>
        </w:rPr>
        <w:t>Responsable du marché et interlocuteurs :</w:t>
      </w:r>
    </w:p>
    <w:p w14:paraId="47B960B4" w14:textId="77777777" w:rsidR="00D61D58" w:rsidRPr="00A05D50" w:rsidRDefault="00D61D58" w:rsidP="00D61D58">
      <w:pPr>
        <w:jc w:val="both"/>
        <w:rPr>
          <w:rFonts w:cs="Arial"/>
          <w:b/>
          <w:u w:val="single"/>
        </w:rPr>
      </w:pPr>
    </w:p>
    <w:p w14:paraId="2DBFC4EA" w14:textId="77777777" w:rsidR="00D61D58" w:rsidRPr="00A05D50" w:rsidRDefault="00D61D58" w:rsidP="00D61D58">
      <w:pPr>
        <w:pStyle w:val="Sansinterligne"/>
        <w:ind w:firstLine="708"/>
        <w:jc w:val="both"/>
        <w:rPr>
          <w:rFonts w:ascii="Arial" w:hAnsi="Arial" w:cs="Arial"/>
          <w:b/>
          <w:sz w:val="20"/>
          <w:szCs w:val="20"/>
        </w:rPr>
      </w:pPr>
      <w:r w:rsidRPr="00A05D50">
        <w:rPr>
          <w:rFonts w:ascii="Arial" w:hAnsi="Arial" w:cs="Arial"/>
          <w:b/>
          <w:sz w:val="20"/>
          <w:szCs w:val="20"/>
        </w:rPr>
        <w:t>Direction du développement culturel et des publics :</w:t>
      </w:r>
    </w:p>
    <w:p w14:paraId="30F21196" w14:textId="77777777" w:rsidR="00D61D58" w:rsidRPr="00A05D50" w:rsidRDefault="00D61D58" w:rsidP="00D61D58">
      <w:pPr>
        <w:ind w:left="708"/>
        <w:jc w:val="both"/>
        <w:rPr>
          <w:rFonts w:cs="Arial"/>
          <w:b/>
          <w:u w:val="single"/>
        </w:rPr>
      </w:pPr>
    </w:p>
    <w:p w14:paraId="51997365" w14:textId="77777777" w:rsidR="00D61D58" w:rsidRPr="00A05D50" w:rsidRDefault="00D61D58" w:rsidP="00D61D58">
      <w:pPr>
        <w:ind w:left="708"/>
        <w:jc w:val="both"/>
        <w:rPr>
          <w:rFonts w:cs="Arial"/>
          <w:b/>
          <w:u w:val="single"/>
        </w:rPr>
      </w:pPr>
      <w:r w:rsidRPr="00A05D50">
        <w:rPr>
          <w:rFonts w:cs="Arial"/>
          <w:b/>
          <w:u w:val="single"/>
        </w:rPr>
        <w:t>Alexandra Dromard</w:t>
      </w:r>
    </w:p>
    <w:p w14:paraId="06ECC39C" w14:textId="77777777" w:rsidR="00D61D58" w:rsidRPr="00A05D50" w:rsidRDefault="00D61D58" w:rsidP="00D61D58">
      <w:pPr>
        <w:ind w:left="708"/>
        <w:jc w:val="both"/>
        <w:rPr>
          <w:rFonts w:cs="Arial"/>
        </w:rPr>
      </w:pPr>
      <w:r w:rsidRPr="00A05D50">
        <w:rPr>
          <w:rFonts w:cs="Arial"/>
        </w:rPr>
        <w:lastRenderedPageBreak/>
        <w:t>Cheffe du département des publics</w:t>
      </w:r>
    </w:p>
    <w:p w14:paraId="4418E9F3" w14:textId="77777777" w:rsidR="00D61D58" w:rsidRPr="00A05D50" w:rsidRDefault="00D61D58" w:rsidP="00D61D58">
      <w:pPr>
        <w:ind w:left="708"/>
        <w:jc w:val="both"/>
        <w:rPr>
          <w:rFonts w:cs="Arial"/>
        </w:rPr>
      </w:pPr>
      <w:r w:rsidRPr="00A05D50">
        <w:rPr>
          <w:rFonts w:cs="Arial"/>
        </w:rPr>
        <w:t>Mail : alexandra.dromard@monuments-nationaux.fr</w:t>
      </w:r>
    </w:p>
    <w:p w14:paraId="0AD3E48D" w14:textId="77777777" w:rsidR="00D61D58" w:rsidRPr="00A05D50" w:rsidRDefault="00D61D58" w:rsidP="00D61D58">
      <w:pPr>
        <w:ind w:left="708"/>
        <w:jc w:val="both"/>
        <w:rPr>
          <w:rFonts w:cs="Arial"/>
          <w:b/>
          <w:u w:val="single"/>
        </w:rPr>
      </w:pPr>
    </w:p>
    <w:p w14:paraId="7DF39D75" w14:textId="77777777" w:rsidR="00D61D58" w:rsidRPr="00A05D50" w:rsidRDefault="00D61D58" w:rsidP="00D61D58">
      <w:pPr>
        <w:ind w:left="708"/>
        <w:jc w:val="both"/>
        <w:rPr>
          <w:rFonts w:cs="Arial"/>
          <w:b/>
          <w:u w:val="single"/>
        </w:rPr>
      </w:pPr>
      <w:r w:rsidRPr="00A05D50">
        <w:rPr>
          <w:rFonts w:cs="Arial"/>
          <w:b/>
          <w:u w:val="single"/>
        </w:rPr>
        <w:t>Flora Ploquin</w:t>
      </w:r>
    </w:p>
    <w:p w14:paraId="05EC801A" w14:textId="77777777" w:rsidR="00D61D58" w:rsidRPr="00A05D50" w:rsidRDefault="00D61D58" w:rsidP="00D61D58">
      <w:pPr>
        <w:pStyle w:val="Sansinterligne"/>
        <w:ind w:left="708"/>
        <w:jc w:val="both"/>
        <w:rPr>
          <w:rFonts w:ascii="Arial" w:hAnsi="Arial" w:cs="Arial"/>
          <w:sz w:val="20"/>
          <w:szCs w:val="20"/>
        </w:rPr>
      </w:pPr>
      <w:r w:rsidRPr="00A05D50">
        <w:rPr>
          <w:rFonts w:ascii="Arial" w:hAnsi="Arial" w:cs="Arial"/>
          <w:sz w:val="20"/>
          <w:szCs w:val="20"/>
        </w:rPr>
        <w:t>Cheffe de projet médiation et scénographie</w:t>
      </w:r>
    </w:p>
    <w:p w14:paraId="5CFB1CD1" w14:textId="77777777" w:rsidR="00D61D58" w:rsidRPr="00A05D50" w:rsidRDefault="00D61D58" w:rsidP="00D61D58">
      <w:pPr>
        <w:pStyle w:val="Sansinterligne"/>
        <w:ind w:left="708"/>
        <w:jc w:val="both"/>
        <w:rPr>
          <w:rFonts w:ascii="Arial" w:hAnsi="Arial" w:cs="Arial"/>
          <w:sz w:val="20"/>
          <w:szCs w:val="20"/>
        </w:rPr>
      </w:pPr>
      <w:r w:rsidRPr="00A05D50">
        <w:rPr>
          <w:rFonts w:ascii="Arial" w:hAnsi="Arial" w:cs="Arial"/>
          <w:sz w:val="20"/>
          <w:szCs w:val="20"/>
        </w:rPr>
        <w:t>Mail : flora.ploquin@monuments-nationaux.fr</w:t>
      </w:r>
    </w:p>
    <w:p w14:paraId="288D60AF" w14:textId="77777777" w:rsidR="00D61D58" w:rsidRPr="00A05D50" w:rsidRDefault="00D61D58" w:rsidP="00D61D58">
      <w:pPr>
        <w:pStyle w:val="NormalWeb"/>
        <w:spacing w:before="0" w:beforeAutospacing="0" w:after="0" w:afterAutospacing="0"/>
        <w:rPr>
          <w:rFonts w:cs="Arial"/>
          <w:sz w:val="20"/>
          <w:szCs w:val="20"/>
          <w:lang w:eastAsia="ar-SA"/>
        </w:rPr>
      </w:pPr>
    </w:p>
    <w:p w14:paraId="52C2DC7C" w14:textId="76197791" w:rsidR="00D61D58" w:rsidRPr="00A05D50" w:rsidRDefault="00D85124" w:rsidP="00D85124">
      <w:pPr>
        <w:pStyle w:val="Titre2"/>
      </w:pPr>
      <w:bookmarkStart w:id="37" w:name="_Toc377391881"/>
      <w:bookmarkStart w:id="38" w:name="_Toc381005521"/>
      <w:bookmarkStart w:id="39" w:name="_Toc27153602"/>
      <w:bookmarkStart w:id="40" w:name="_Toc59136065"/>
      <w:bookmarkStart w:id="41" w:name="_Toc158301602"/>
      <w:bookmarkStart w:id="42" w:name="_Toc189496007"/>
      <w:r>
        <w:t>5</w:t>
      </w:r>
      <w:r w:rsidR="00D61D58" w:rsidRPr="00A05D50">
        <w:t>.</w:t>
      </w:r>
      <w:r w:rsidR="00D61D58">
        <w:t>3</w:t>
      </w:r>
      <w:r w:rsidR="00D61D58" w:rsidRPr="00A05D50">
        <w:t xml:space="preserve"> Correspondant du titulaire</w:t>
      </w:r>
      <w:bookmarkEnd w:id="37"/>
      <w:bookmarkEnd w:id="38"/>
      <w:bookmarkEnd w:id="39"/>
      <w:bookmarkEnd w:id="40"/>
      <w:bookmarkEnd w:id="41"/>
      <w:bookmarkEnd w:id="42"/>
      <w:r w:rsidR="00D61D58" w:rsidRPr="00A05D50">
        <w:t xml:space="preserve"> </w:t>
      </w:r>
    </w:p>
    <w:p w14:paraId="189162C2" w14:textId="77777777" w:rsidR="00D61D58" w:rsidRPr="00A05D50" w:rsidRDefault="00D61D58" w:rsidP="00D61D5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cs="Arial"/>
          <w:lang w:eastAsia="ar-SA"/>
        </w:rPr>
      </w:pPr>
      <w:r w:rsidRPr="00A05D50">
        <w:rPr>
          <w:rFonts w:cs="Arial"/>
          <w:lang w:eastAsia="ar-SA"/>
        </w:rPr>
        <w:t>Afin de faciliter l’exécution du présent marché et pour assurer un suivi de qualité, le titulaire s’engage à communiquer aux interlocuteurs du Centre des monuments nationaux énoncés ci-dessus les coordonnées précises d’un correspondant responsable de la coordination (nom, adresse, téléphone, e-mail).</w:t>
      </w:r>
    </w:p>
    <w:p w14:paraId="1C865A8F" w14:textId="77777777" w:rsidR="00D61D58" w:rsidRPr="00A05D50" w:rsidRDefault="00D61D58" w:rsidP="00D61D5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cs="Arial"/>
          <w:lang w:eastAsia="ar-SA"/>
        </w:rPr>
      </w:pPr>
    </w:p>
    <w:p w14:paraId="694CEE9F" w14:textId="77777777" w:rsidR="00D61D58" w:rsidRPr="00A05D50" w:rsidRDefault="00D61D58" w:rsidP="00D61D58">
      <w:pPr>
        <w:overflowPunct/>
        <w:autoSpaceDE w:val="0"/>
        <w:autoSpaceDN w:val="0"/>
        <w:jc w:val="both"/>
        <w:rPr>
          <w:rFonts w:cs="Arial"/>
          <w:lang w:eastAsia="ar-SA"/>
        </w:rPr>
      </w:pPr>
      <w:r w:rsidRPr="00A05D50">
        <w:rPr>
          <w:rFonts w:cs="Arial"/>
          <w:lang w:eastAsia="ar-SA"/>
        </w:rPr>
        <w:t>Tout changement d’interlocuteur durant l’exécution du marché devra être communiqué aux interlocuteurs du Centre des monuments nationaux dans les meilleurs délais.</w:t>
      </w:r>
    </w:p>
    <w:p w14:paraId="476B3F53" w14:textId="77777777" w:rsidR="00D61D58" w:rsidRDefault="00D61D58" w:rsidP="00D61D58">
      <w:pPr>
        <w:overflowPunct/>
        <w:autoSpaceDE w:val="0"/>
        <w:autoSpaceDN w:val="0"/>
        <w:rPr>
          <w:rFonts w:cs="Arial"/>
          <w:lang w:eastAsia="ar-SA"/>
        </w:rPr>
      </w:pPr>
    </w:p>
    <w:p w14:paraId="78692CC3" w14:textId="6AE74B77" w:rsidR="00D61D58" w:rsidRPr="00FB0774" w:rsidRDefault="00373775" w:rsidP="00D85124">
      <w:pPr>
        <w:pStyle w:val="Titre2"/>
      </w:pPr>
      <w:bookmarkStart w:id="43" w:name="_Toc189496008"/>
      <w:r>
        <w:t>5</w:t>
      </w:r>
      <w:r w:rsidR="00D61D58" w:rsidRPr="00FB0774">
        <w:t>.4 Ordres de services</w:t>
      </w:r>
      <w:bookmarkEnd w:id="43"/>
      <w:r w:rsidR="00D61D58" w:rsidRPr="00FB0774">
        <w:t xml:space="preserve"> </w:t>
      </w:r>
    </w:p>
    <w:p w14:paraId="434F28B5" w14:textId="5EB27BF2" w:rsidR="00D61D58" w:rsidRDefault="00D61D58" w:rsidP="00373775">
      <w:pPr>
        <w:rPr>
          <w:rFonts w:cs="Arial"/>
          <w:lang w:eastAsia="ar-SA"/>
        </w:rPr>
      </w:pPr>
      <w:bookmarkStart w:id="44" w:name="_Toc187055300"/>
      <w:r w:rsidRPr="00373775">
        <w:rPr>
          <w:rFonts w:cs="Arial"/>
          <w:lang w:eastAsia="ar-SA"/>
        </w:rPr>
        <w:t xml:space="preserve">Les dispositions de </w:t>
      </w:r>
      <w:r w:rsidRPr="00DD52ED">
        <w:rPr>
          <w:rFonts w:cs="Arial"/>
          <w:lang w:eastAsia="ar-SA"/>
        </w:rPr>
        <w:t>l’article 3.8 du CCAG-</w:t>
      </w:r>
      <w:r w:rsidR="005610F6" w:rsidRPr="00DD52ED">
        <w:rPr>
          <w:rFonts w:cs="Arial"/>
          <w:lang w:eastAsia="ar-SA"/>
        </w:rPr>
        <w:t>TIC</w:t>
      </w:r>
      <w:r w:rsidRPr="00DD52ED">
        <w:rPr>
          <w:rFonts w:cs="Arial"/>
          <w:lang w:eastAsia="ar-SA"/>
        </w:rPr>
        <w:t xml:space="preserve"> en matière</w:t>
      </w:r>
      <w:r w:rsidRPr="00373775">
        <w:rPr>
          <w:rFonts w:cs="Arial"/>
          <w:lang w:eastAsia="ar-SA"/>
        </w:rPr>
        <w:t xml:space="preserve"> d’ordres de service s’appliquent, étant cependant précisé ce qui suit :</w:t>
      </w:r>
      <w:bookmarkEnd w:id="44"/>
      <w:r w:rsidRPr="00373775">
        <w:rPr>
          <w:rFonts w:cs="Arial"/>
          <w:lang w:eastAsia="ar-SA"/>
        </w:rPr>
        <w:t xml:space="preserve"> </w:t>
      </w:r>
    </w:p>
    <w:p w14:paraId="0049CBA2" w14:textId="77777777" w:rsidR="00373775" w:rsidRPr="00373775" w:rsidRDefault="00373775" w:rsidP="00373775">
      <w:pPr>
        <w:rPr>
          <w:rFonts w:cs="Arial"/>
          <w:lang w:eastAsia="ar-SA"/>
        </w:rPr>
      </w:pPr>
    </w:p>
    <w:p w14:paraId="4ED97BE6" w14:textId="77777777" w:rsidR="00D61D58" w:rsidRPr="00FB0774" w:rsidRDefault="00D61D58" w:rsidP="00D61D58">
      <w:pPr>
        <w:spacing w:line="276" w:lineRule="auto"/>
        <w:jc w:val="both"/>
        <w:rPr>
          <w:rFonts w:cs="Arial"/>
        </w:rPr>
      </w:pPr>
      <w:r w:rsidRPr="00FB0774">
        <w:rPr>
          <w:rFonts w:cs="Arial"/>
        </w:rPr>
        <w:t xml:space="preserve">Dans le cas où la transmission de l’ordre de service serait effectuée par messagerie électronique (échange de courriels) ou courrier simple, ne permettant pas d’emporter date certaine de notification, le titulaire devra accuser réception du document par retour de courriel ou de courrier. </w:t>
      </w:r>
    </w:p>
    <w:p w14:paraId="0872FFB9" w14:textId="77777777" w:rsidR="00D61D58" w:rsidRPr="00FB0774" w:rsidRDefault="00D61D58" w:rsidP="00D61D58">
      <w:pPr>
        <w:spacing w:line="276" w:lineRule="auto"/>
        <w:jc w:val="both"/>
        <w:rPr>
          <w:rFonts w:cs="Arial"/>
        </w:rPr>
      </w:pPr>
    </w:p>
    <w:p w14:paraId="3EC91587" w14:textId="77777777" w:rsidR="00D61D58" w:rsidRPr="00FB0774" w:rsidRDefault="00D61D58" w:rsidP="00D61D58">
      <w:pPr>
        <w:spacing w:line="276" w:lineRule="auto"/>
        <w:jc w:val="both"/>
        <w:rPr>
          <w:rFonts w:cs="Arial"/>
        </w:rPr>
      </w:pPr>
      <w:r w:rsidRPr="00FB0774">
        <w:rPr>
          <w:rFonts w:cs="Arial"/>
        </w:rPr>
        <w:t>Dans le cas où la transmission de l’ordre de service serait effectuée par le biais du profil acheteur du maître d’ouvrage, par lettre recommandée avec accusé de réception, ou tout autre moyen permettant d’emporter date certaine de notification, le titulaire sera réputé avoir reçu notification du document :</w:t>
      </w:r>
    </w:p>
    <w:p w14:paraId="434BB429" w14:textId="77777777" w:rsidR="00D61D58" w:rsidRPr="00FB0774" w:rsidRDefault="00D61D58" w:rsidP="00B53022">
      <w:pPr>
        <w:widowControl/>
        <w:numPr>
          <w:ilvl w:val="0"/>
          <w:numId w:val="13"/>
        </w:numPr>
        <w:overflowPunct/>
        <w:adjustRightInd/>
        <w:spacing w:line="276" w:lineRule="auto"/>
        <w:contextualSpacing/>
        <w:jc w:val="both"/>
        <w:rPr>
          <w:rFonts w:cs="Arial"/>
        </w:rPr>
      </w:pPr>
      <w:r w:rsidRPr="00FB0774">
        <w:rPr>
          <w:rFonts w:cs="Arial"/>
        </w:rPr>
        <w:t>à la date de la première consultation du document qui lui a ainsi été adressé, certifiée par l'accusé de réception délivré par l'application informatique, ou, à défaut de consultation dans un délai de huit jours à compter de la date de mise à disposition du document sur le profil d'acheteur, à l'issue de ce délai.</w:t>
      </w:r>
    </w:p>
    <w:p w14:paraId="4A4B53BF" w14:textId="77777777" w:rsidR="00D61D58" w:rsidRPr="00FB0774" w:rsidRDefault="00D61D58" w:rsidP="00B53022">
      <w:pPr>
        <w:widowControl/>
        <w:numPr>
          <w:ilvl w:val="0"/>
          <w:numId w:val="13"/>
        </w:numPr>
        <w:overflowPunct/>
        <w:adjustRightInd/>
        <w:spacing w:line="276" w:lineRule="auto"/>
        <w:contextualSpacing/>
        <w:jc w:val="both"/>
        <w:rPr>
          <w:rFonts w:cs="Arial"/>
        </w:rPr>
      </w:pPr>
      <w:r w:rsidRPr="00FB0774">
        <w:rPr>
          <w:rFonts w:cs="Arial"/>
        </w:rPr>
        <w:t xml:space="preserve">à la date de réception figurant dans l’accusé de réception délivré par le transporteur, en cas de lettre recommandée. </w:t>
      </w:r>
    </w:p>
    <w:p w14:paraId="46D8B1D5" w14:textId="77777777" w:rsidR="00D61D58" w:rsidRPr="00FB0774" w:rsidRDefault="00D61D58" w:rsidP="00D61D58">
      <w:pPr>
        <w:spacing w:line="276" w:lineRule="auto"/>
        <w:ind w:left="814"/>
        <w:contextualSpacing/>
        <w:jc w:val="both"/>
        <w:rPr>
          <w:rFonts w:cs="Arial"/>
        </w:rPr>
      </w:pPr>
    </w:p>
    <w:p w14:paraId="022B245B" w14:textId="77777777" w:rsidR="00D61D58" w:rsidRPr="00FB0774" w:rsidRDefault="00D61D58" w:rsidP="00D61D58">
      <w:pPr>
        <w:spacing w:line="276" w:lineRule="auto"/>
        <w:jc w:val="both"/>
        <w:rPr>
          <w:rFonts w:cs="Arial"/>
        </w:rPr>
      </w:pPr>
      <w:r w:rsidRPr="00FB0774">
        <w:rPr>
          <w:rFonts w:cs="Arial"/>
        </w:rPr>
        <w:t xml:space="preserve">Dans le cas où l’ordre de service ferait l’objet d’une transmission en main propre, le titulaire sera réputé avoir reçu notification du document à la date figurant dans le récépissé établi par le maître d’œuvre ou le maître d’ouvrage et complété par le titulaire, et, à défaut de récépissé, à la date de signature de l’ordre de service par le titulaire. </w:t>
      </w:r>
    </w:p>
    <w:p w14:paraId="4C1E60B8" w14:textId="77777777" w:rsidR="00D61D58" w:rsidRPr="00FB0774" w:rsidRDefault="00D61D58" w:rsidP="00D61D58">
      <w:pPr>
        <w:spacing w:line="276" w:lineRule="auto"/>
        <w:jc w:val="both"/>
        <w:rPr>
          <w:rFonts w:cs="Arial"/>
        </w:rPr>
      </w:pPr>
      <w:r w:rsidRPr="00FB0774">
        <w:rPr>
          <w:rFonts w:cs="Arial"/>
        </w:rPr>
        <w:br/>
        <w:t>Les ordres de service émis par le maître d'œuvre entraînant une modification du marché en termes de délai d'exécution, de durée ou de montant font l'objet d'une validation préalable par le maître d'ouvrage. La justification de la validation est jointe à l'ordre de service notifié par le maître d'œuvre. A défaut, le titulaire n'est pas tenu de l'exécuter.</w:t>
      </w:r>
    </w:p>
    <w:p w14:paraId="379CF9FA" w14:textId="0F64B8F9" w:rsidR="004A419A" w:rsidRPr="0081539B" w:rsidRDefault="004A419A" w:rsidP="00D85124">
      <w:pPr>
        <w:pStyle w:val="Titre1"/>
      </w:pPr>
      <w:bookmarkStart w:id="45" w:name="_Toc189496009"/>
      <w:r w:rsidRPr="0081539B">
        <w:t xml:space="preserve">Article </w:t>
      </w:r>
      <w:r w:rsidR="00373775">
        <w:t>6</w:t>
      </w:r>
      <w:r w:rsidRPr="0081539B">
        <w:t xml:space="preserve"> - Obligation </w:t>
      </w:r>
      <w:r>
        <w:t>générale du titulaire</w:t>
      </w:r>
      <w:bookmarkEnd w:id="45"/>
    </w:p>
    <w:p w14:paraId="4B0C8FBA" w14:textId="75B739AD" w:rsidR="004A419A" w:rsidRPr="00D85124" w:rsidRDefault="004A419A" w:rsidP="004A419A">
      <w:pPr>
        <w:spacing w:line="276" w:lineRule="auto"/>
        <w:jc w:val="both"/>
        <w:rPr>
          <w:rFonts w:cs="Arial"/>
          <w:lang w:eastAsia="ar-SA"/>
        </w:rPr>
      </w:pPr>
      <w:r w:rsidRPr="007E1C8C">
        <w:rPr>
          <w:rFonts w:cs="Arial"/>
          <w:lang w:eastAsia="ar-SA"/>
        </w:rPr>
        <w:t>Le Titulaire devra s’engager formellement à mettre en œuvre tous les moyens permettant d’aboutir au succès de ses prestations. Il aura une obligation de moyens envers le Centre des monuments nationaux et s’engagera à consacrer ses compétences et son expérience à l’exécution des prestations qui lui seront confiées.</w:t>
      </w:r>
    </w:p>
    <w:p w14:paraId="2251396E" w14:textId="7A9CDC70" w:rsidR="00F357EF" w:rsidRPr="00D85124" w:rsidRDefault="00F357EF" w:rsidP="00D85124">
      <w:pPr>
        <w:pStyle w:val="Titre1"/>
      </w:pPr>
      <w:bookmarkStart w:id="46" w:name="_Toc189496010"/>
      <w:r w:rsidRPr="0081539B">
        <w:t>A</w:t>
      </w:r>
      <w:r w:rsidR="00373775">
        <w:t>rticle 7</w:t>
      </w:r>
      <w:r w:rsidRPr="0081539B">
        <w:t xml:space="preserve"> - </w:t>
      </w:r>
      <w:r w:rsidRPr="0081539B">
        <w:rPr>
          <w:rFonts w:eastAsia="MS Mincho"/>
          <w:lang w:eastAsia="fr-FR"/>
        </w:rPr>
        <w:t xml:space="preserve">Obligations générales du Centre des </w:t>
      </w:r>
      <w:r w:rsidR="00090241" w:rsidRPr="0081539B">
        <w:rPr>
          <w:rFonts w:eastAsia="MS Mincho"/>
          <w:lang w:eastAsia="fr-FR"/>
        </w:rPr>
        <w:t>m</w:t>
      </w:r>
      <w:r w:rsidRPr="0081539B">
        <w:rPr>
          <w:rFonts w:eastAsia="MS Mincho"/>
          <w:lang w:eastAsia="fr-FR"/>
        </w:rPr>
        <w:t>onuments nationaux.</w:t>
      </w:r>
      <w:bookmarkEnd w:id="46"/>
    </w:p>
    <w:p w14:paraId="2114FB5E" w14:textId="471928EE" w:rsidR="00F357EF" w:rsidRDefault="00F357EF" w:rsidP="00F357EF">
      <w:pPr>
        <w:overflowPunct/>
        <w:autoSpaceDE w:val="0"/>
        <w:autoSpaceDN w:val="0"/>
        <w:jc w:val="both"/>
        <w:rPr>
          <w:rFonts w:eastAsia="MS Mincho" w:cs="Arial"/>
          <w:color w:val="000000"/>
          <w:kern w:val="0"/>
          <w:lang w:eastAsia="fr-FR"/>
        </w:rPr>
      </w:pPr>
      <w:r w:rsidRPr="0081539B">
        <w:rPr>
          <w:rFonts w:eastAsia="MS Mincho" w:cs="Arial"/>
          <w:color w:val="000000"/>
          <w:kern w:val="0"/>
          <w:lang w:eastAsia="fr-FR"/>
        </w:rPr>
        <w:t xml:space="preserve">Le CMN mettra à la disposition du titulaire du marché tous les documents techniques ou administratifs nécessaires à la réalisation des prestations dans les délais (plans, horaires du monument, accès, etc.). </w:t>
      </w:r>
    </w:p>
    <w:p w14:paraId="2B440C87" w14:textId="77777777" w:rsidR="00D61D58" w:rsidRPr="0081539B" w:rsidRDefault="00D61D58" w:rsidP="00F357EF">
      <w:pPr>
        <w:overflowPunct/>
        <w:autoSpaceDE w:val="0"/>
        <w:autoSpaceDN w:val="0"/>
        <w:jc w:val="both"/>
        <w:rPr>
          <w:rFonts w:eastAsia="MS Mincho" w:cs="Arial"/>
          <w:color w:val="000000"/>
          <w:kern w:val="0"/>
          <w:lang w:eastAsia="fr-FR"/>
        </w:rPr>
      </w:pPr>
    </w:p>
    <w:p w14:paraId="3CFC06C9" w14:textId="77777777" w:rsidR="00F357EF" w:rsidRPr="0081539B" w:rsidRDefault="00F357EF" w:rsidP="00F357EF">
      <w:pPr>
        <w:overflowPunct/>
        <w:autoSpaceDE w:val="0"/>
        <w:autoSpaceDN w:val="0"/>
        <w:jc w:val="both"/>
        <w:rPr>
          <w:rFonts w:eastAsia="MS Mincho" w:cs="Arial"/>
          <w:color w:val="000000"/>
          <w:kern w:val="0"/>
          <w:lang w:eastAsia="fr-FR"/>
        </w:rPr>
      </w:pPr>
      <w:r w:rsidRPr="0081539B">
        <w:rPr>
          <w:rFonts w:eastAsia="MS Mincho" w:cs="Arial"/>
          <w:color w:val="000000"/>
          <w:kern w:val="0"/>
          <w:lang w:eastAsia="fr-FR"/>
        </w:rPr>
        <w:t xml:space="preserve">Le CMN travaillera et veillera, en collaboration étroite avec le titulaire, à ce que la mise en œuvre des prestations respecte les impératifs techniques, esthétiques et calendaires du projet. </w:t>
      </w:r>
    </w:p>
    <w:p w14:paraId="2B9D2B5B" w14:textId="77777777" w:rsidR="00F357EF" w:rsidRPr="0081539B" w:rsidRDefault="00F357EF" w:rsidP="00F357EF">
      <w:pPr>
        <w:overflowPunct/>
        <w:autoSpaceDE w:val="0"/>
        <w:autoSpaceDN w:val="0"/>
        <w:jc w:val="both"/>
        <w:rPr>
          <w:rFonts w:eastAsia="MS Mincho" w:cs="Arial"/>
          <w:color w:val="000000"/>
          <w:kern w:val="0"/>
          <w:lang w:eastAsia="fr-FR"/>
        </w:rPr>
      </w:pPr>
    </w:p>
    <w:p w14:paraId="47950FD6" w14:textId="77777777" w:rsidR="00F357EF" w:rsidRPr="0081539B" w:rsidRDefault="00F357EF" w:rsidP="00F357EF">
      <w:pPr>
        <w:jc w:val="both"/>
        <w:rPr>
          <w:rFonts w:cs="Arial"/>
        </w:rPr>
      </w:pPr>
      <w:r w:rsidRPr="0081539B">
        <w:rPr>
          <w:rFonts w:cs="Arial"/>
        </w:rPr>
        <w:t xml:space="preserve">Le CMN devra fournir au titulaire :  </w:t>
      </w:r>
    </w:p>
    <w:p w14:paraId="3C8D4D0C" w14:textId="77777777" w:rsidR="00F357EF" w:rsidRPr="0081539B" w:rsidRDefault="00F357EF" w:rsidP="00F357EF">
      <w:pPr>
        <w:jc w:val="both"/>
        <w:rPr>
          <w:rFonts w:cs="Arial"/>
        </w:rPr>
      </w:pPr>
    </w:p>
    <w:p w14:paraId="13D1AA11" w14:textId="77777777" w:rsidR="00F357EF" w:rsidRPr="0081539B" w:rsidRDefault="00F357EF" w:rsidP="00B53022">
      <w:pPr>
        <w:widowControl/>
        <w:numPr>
          <w:ilvl w:val="0"/>
          <w:numId w:val="3"/>
        </w:numPr>
        <w:overflowPunct/>
        <w:adjustRightInd/>
        <w:jc w:val="both"/>
        <w:rPr>
          <w:rFonts w:cs="Arial"/>
        </w:rPr>
      </w:pPr>
      <w:r w:rsidRPr="0081539B">
        <w:rPr>
          <w:rFonts w:cs="Arial"/>
        </w:rPr>
        <w:t>L’ensemble des contenus scientifiques et iconographiques qui serviront de matière première à la réalisation des dispositifs</w:t>
      </w:r>
    </w:p>
    <w:p w14:paraId="6D760672" w14:textId="77777777" w:rsidR="00F357EF" w:rsidRPr="0081539B" w:rsidRDefault="00F357EF" w:rsidP="00B53022">
      <w:pPr>
        <w:widowControl/>
        <w:numPr>
          <w:ilvl w:val="0"/>
          <w:numId w:val="3"/>
        </w:numPr>
        <w:overflowPunct/>
        <w:adjustRightInd/>
        <w:jc w:val="both"/>
        <w:rPr>
          <w:rFonts w:cs="Arial"/>
        </w:rPr>
      </w:pPr>
      <w:r w:rsidRPr="0081539B">
        <w:rPr>
          <w:rFonts w:cs="Arial"/>
        </w:rPr>
        <w:t>Les éléments de charte graphique du parcours</w:t>
      </w:r>
    </w:p>
    <w:p w14:paraId="63E22D10" w14:textId="77777777" w:rsidR="00F357EF" w:rsidRPr="0081539B" w:rsidRDefault="00F357EF" w:rsidP="00B53022">
      <w:pPr>
        <w:widowControl/>
        <w:numPr>
          <w:ilvl w:val="0"/>
          <w:numId w:val="3"/>
        </w:numPr>
        <w:overflowPunct/>
        <w:adjustRightInd/>
        <w:jc w:val="both"/>
        <w:rPr>
          <w:rFonts w:cs="Arial"/>
        </w:rPr>
      </w:pPr>
      <w:r w:rsidRPr="0081539B">
        <w:rPr>
          <w:rFonts w:cs="Arial"/>
        </w:rPr>
        <w:t xml:space="preserve">La recherche iconographique et documentaire </w:t>
      </w:r>
    </w:p>
    <w:p w14:paraId="76E79D25" w14:textId="77777777" w:rsidR="00F357EF" w:rsidRPr="0081539B" w:rsidRDefault="00F357EF" w:rsidP="00B53022">
      <w:pPr>
        <w:widowControl/>
        <w:numPr>
          <w:ilvl w:val="0"/>
          <w:numId w:val="3"/>
        </w:numPr>
        <w:overflowPunct/>
        <w:adjustRightInd/>
        <w:jc w:val="both"/>
        <w:rPr>
          <w:rFonts w:cs="Arial"/>
        </w:rPr>
      </w:pPr>
      <w:r w:rsidRPr="0081539B">
        <w:rPr>
          <w:rFonts w:cs="Arial"/>
        </w:rPr>
        <w:t xml:space="preserve">Les contenus textuels traduits </w:t>
      </w:r>
    </w:p>
    <w:p w14:paraId="2D788496" w14:textId="484899CF" w:rsidR="00F357EF" w:rsidRPr="0081539B" w:rsidRDefault="00F357EF" w:rsidP="00B53022">
      <w:pPr>
        <w:widowControl/>
        <w:numPr>
          <w:ilvl w:val="0"/>
          <w:numId w:val="3"/>
        </w:numPr>
        <w:overflowPunct/>
        <w:adjustRightInd/>
        <w:jc w:val="both"/>
        <w:rPr>
          <w:rFonts w:cs="Arial"/>
        </w:rPr>
      </w:pPr>
      <w:r w:rsidRPr="0081539B">
        <w:rPr>
          <w:rFonts w:cs="Arial"/>
          <w:bCs/>
        </w:rPr>
        <w:t>La négociation des droits des extraits iconographies.</w:t>
      </w:r>
    </w:p>
    <w:p w14:paraId="5C726DF5" w14:textId="766126E5" w:rsidR="00F357EF" w:rsidRPr="0081539B" w:rsidRDefault="00F357EF" w:rsidP="00F357EF">
      <w:pPr>
        <w:widowControl/>
        <w:overflowPunct/>
        <w:adjustRightInd/>
        <w:jc w:val="both"/>
        <w:rPr>
          <w:rFonts w:cs="Arial"/>
          <w:bCs/>
        </w:rPr>
      </w:pPr>
    </w:p>
    <w:p w14:paraId="6DB01D97" w14:textId="2B94B298" w:rsidR="00F357EF" w:rsidRPr="00D85124" w:rsidRDefault="00373775" w:rsidP="00D85124">
      <w:pPr>
        <w:pStyle w:val="Titre1"/>
      </w:pPr>
      <w:bookmarkStart w:id="47" w:name="_Toc381005522"/>
      <w:bookmarkStart w:id="48" w:name="_Toc189496011"/>
      <w:r>
        <w:t>Article 8</w:t>
      </w:r>
      <w:r w:rsidR="00F357EF" w:rsidRPr="0081539B">
        <w:t xml:space="preserve"> - Description des prestations</w:t>
      </w:r>
      <w:bookmarkEnd w:id="47"/>
      <w:bookmarkEnd w:id="48"/>
      <w:r w:rsidR="00F357EF" w:rsidRPr="0081539B">
        <w:t xml:space="preserve">  </w:t>
      </w:r>
    </w:p>
    <w:p w14:paraId="2E536967" w14:textId="77777777" w:rsidR="00D61D58" w:rsidRPr="007248D9" w:rsidRDefault="00D61D58" w:rsidP="00D61D58">
      <w:pPr>
        <w:overflowPunct/>
        <w:autoSpaceDE w:val="0"/>
        <w:autoSpaceDN w:val="0"/>
        <w:jc w:val="both"/>
        <w:rPr>
          <w:rFonts w:eastAsia="MS Mincho" w:cs="Arial"/>
          <w:kern w:val="0"/>
          <w:lang w:eastAsia="fr-FR"/>
        </w:rPr>
      </w:pPr>
    </w:p>
    <w:p w14:paraId="50FF6843" w14:textId="77777777" w:rsidR="00D61D58" w:rsidRPr="007248D9" w:rsidRDefault="00D61D58" w:rsidP="00D61D58">
      <w:pPr>
        <w:overflowPunct/>
        <w:autoSpaceDE w:val="0"/>
        <w:autoSpaceDN w:val="0"/>
        <w:jc w:val="both"/>
        <w:rPr>
          <w:rFonts w:eastAsia="MS Mincho" w:cs="Arial"/>
          <w:kern w:val="0"/>
          <w:lang w:eastAsia="fr-FR"/>
        </w:rPr>
      </w:pPr>
      <w:r w:rsidRPr="007248D9">
        <w:rPr>
          <w:rFonts w:eastAsia="MS Mincho" w:cs="Arial"/>
          <w:kern w:val="0"/>
          <w:lang w:eastAsia="fr-FR"/>
        </w:rPr>
        <w:t xml:space="preserve">Le détail technique des prestations attendues est décrit dans le CCTP. </w:t>
      </w:r>
    </w:p>
    <w:p w14:paraId="06462DD7" w14:textId="7A30E7C0" w:rsidR="00F357EF" w:rsidRPr="0081539B" w:rsidRDefault="00F357EF" w:rsidP="00F357EF">
      <w:pPr>
        <w:jc w:val="both"/>
        <w:rPr>
          <w:rFonts w:cs="Arial"/>
          <w:b/>
          <w:lang w:eastAsia="ar-SA"/>
        </w:rPr>
      </w:pPr>
    </w:p>
    <w:p w14:paraId="0BEB3C98" w14:textId="35510F20" w:rsidR="00444D66" w:rsidRPr="00373775" w:rsidRDefault="00AE321A" w:rsidP="00373775">
      <w:pPr>
        <w:pStyle w:val="Titre1"/>
      </w:pPr>
      <w:bookmarkStart w:id="49" w:name="_Toc265177068"/>
      <w:bookmarkStart w:id="50" w:name="_Toc277851908"/>
      <w:bookmarkStart w:id="51" w:name="_Toc322681022"/>
      <w:bookmarkStart w:id="52" w:name="_Toc381005531"/>
      <w:bookmarkStart w:id="53" w:name="_Toc189496012"/>
      <w:r>
        <w:t>A</w:t>
      </w:r>
      <w:r w:rsidR="00373775">
        <w:t>rticle 9</w:t>
      </w:r>
      <w:r w:rsidR="00F357EF" w:rsidRPr="0081539B">
        <w:t xml:space="preserve"> - Opérations de vérification – </w:t>
      </w:r>
      <w:r w:rsidR="00E217AD">
        <w:t>A</w:t>
      </w:r>
      <w:r w:rsidR="00F357EF" w:rsidRPr="0081539B">
        <w:t>dmission des prestations</w:t>
      </w:r>
      <w:bookmarkEnd w:id="49"/>
      <w:bookmarkEnd w:id="50"/>
      <w:bookmarkEnd w:id="51"/>
      <w:bookmarkEnd w:id="52"/>
      <w:r w:rsidR="00BC3455" w:rsidRPr="0081539B">
        <w:t xml:space="preserve"> </w:t>
      </w:r>
      <w:bookmarkEnd w:id="53"/>
    </w:p>
    <w:p w14:paraId="49ADDEF2" w14:textId="77777777" w:rsidR="00444D66" w:rsidRPr="0081539B" w:rsidRDefault="00444D66" w:rsidP="00444D66">
      <w:pPr>
        <w:jc w:val="both"/>
        <w:rPr>
          <w:rFonts w:cs="Arial"/>
        </w:rPr>
      </w:pPr>
      <w:r w:rsidRPr="0081539B">
        <w:rPr>
          <w:rFonts w:cs="Arial"/>
        </w:rPr>
        <w:t>Les matériels feront l’objet d’une validation au travers des phases de vérification d’aptitude (VA) puis de vérification de service régulier (VSR).</w:t>
      </w:r>
    </w:p>
    <w:p w14:paraId="21F46F8B" w14:textId="7E025E50" w:rsidR="00444D66" w:rsidRPr="0081539B" w:rsidRDefault="00444D66" w:rsidP="00444D66">
      <w:pPr>
        <w:jc w:val="both"/>
        <w:rPr>
          <w:rFonts w:cs="Arial"/>
          <w:b/>
        </w:rPr>
      </w:pPr>
    </w:p>
    <w:p w14:paraId="3967DCEC" w14:textId="6BFA0694" w:rsidR="00444D66" w:rsidRPr="0081539B" w:rsidRDefault="004E604B" w:rsidP="00444D66">
      <w:pPr>
        <w:jc w:val="both"/>
        <w:rPr>
          <w:rFonts w:cs="Arial"/>
          <w:b/>
        </w:rPr>
      </w:pPr>
      <w:r w:rsidRPr="0081539B">
        <w:rPr>
          <w:rFonts w:cs="Arial"/>
          <w:b/>
        </w:rPr>
        <w:t xml:space="preserve">Phase 1 : </w:t>
      </w:r>
      <w:r w:rsidR="00444D66" w:rsidRPr="0081539B">
        <w:rPr>
          <w:rFonts w:cs="Arial"/>
          <w:b/>
        </w:rPr>
        <w:t xml:space="preserve">Vérification d’Aptitude  </w:t>
      </w:r>
    </w:p>
    <w:p w14:paraId="609310C4" w14:textId="77777777" w:rsidR="00444D66" w:rsidRPr="0081539B" w:rsidRDefault="00444D66" w:rsidP="00444D66">
      <w:pPr>
        <w:jc w:val="both"/>
        <w:rPr>
          <w:rFonts w:cs="Arial"/>
        </w:rPr>
      </w:pPr>
    </w:p>
    <w:p w14:paraId="04F7108A" w14:textId="4C91CB2D" w:rsidR="00444D66" w:rsidRPr="0081539B" w:rsidRDefault="00444D66" w:rsidP="00444D66">
      <w:pPr>
        <w:jc w:val="both"/>
        <w:rPr>
          <w:rFonts w:cs="Arial"/>
        </w:rPr>
      </w:pPr>
      <w:r w:rsidRPr="0081539B">
        <w:rPr>
          <w:rFonts w:cs="Arial"/>
        </w:rPr>
        <w:t xml:space="preserve">A l'issue de l'installation sur site et de la mise en ordre de marche, commence la Vérification d'aptitude pour une période de </w:t>
      </w:r>
      <w:r w:rsidR="002F4FB5" w:rsidRPr="0081539B">
        <w:rPr>
          <w:rFonts w:cs="Arial"/>
          <w:b/>
          <w:u w:val="single"/>
        </w:rPr>
        <w:t>2 semaines</w:t>
      </w:r>
      <w:r w:rsidRPr="0081539B">
        <w:rPr>
          <w:rFonts w:cs="Arial"/>
        </w:rPr>
        <w:t xml:space="preserve">. Durant cette phase, le CMN vérifie le bon fonctionnement des programmes, la bonne intégration de leurs contenus et leur conformité aux spécifications du cahier des charges en les testant en conditions au plus proche des conditions réelles de consultation par le public dans le monument.  </w:t>
      </w:r>
    </w:p>
    <w:p w14:paraId="15422FBD" w14:textId="77777777" w:rsidR="00444D66" w:rsidRPr="0081539B" w:rsidRDefault="00444D66" w:rsidP="00444D66">
      <w:pPr>
        <w:jc w:val="both"/>
        <w:rPr>
          <w:rFonts w:cs="Arial"/>
        </w:rPr>
      </w:pPr>
    </w:p>
    <w:p w14:paraId="272E2294" w14:textId="2433B011" w:rsidR="00444D66" w:rsidRPr="0081539B" w:rsidRDefault="00444D66" w:rsidP="00444D66">
      <w:pPr>
        <w:jc w:val="both"/>
        <w:rPr>
          <w:rFonts w:cs="Arial"/>
        </w:rPr>
      </w:pPr>
      <w:r w:rsidRPr="0081539B">
        <w:rPr>
          <w:rFonts w:cs="Arial"/>
        </w:rPr>
        <w:t>Le Titulaire fera toute proposition utile afin de créer pour ces tests de réception les conditions les plus proches des conditions réelles de consultation par le public</w:t>
      </w:r>
      <w:r w:rsidR="0031479F" w:rsidRPr="0081539B">
        <w:rPr>
          <w:rFonts w:cs="Arial"/>
        </w:rPr>
        <w:t>.</w:t>
      </w:r>
    </w:p>
    <w:p w14:paraId="2FF15518" w14:textId="77777777" w:rsidR="00444D66" w:rsidRPr="0081539B" w:rsidRDefault="00444D66" w:rsidP="00444D66">
      <w:pPr>
        <w:jc w:val="both"/>
        <w:rPr>
          <w:rFonts w:cs="Arial"/>
        </w:rPr>
      </w:pPr>
    </w:p>
    <w:p w14:paraId="585A3E94" w14:textId="77777777" w:rsidR="00444D66" w:rsidRPr="0081539B" w:rsidRDefault="00444D66" w:rsidP="00444D66">
      <w:pPr>
        <w:jc w:val="both"/>
        <w:rPr>
          <w:rFonts w:cs="Arial"/>
        </w:rPr>
      </w:pPr>
      <w:r w:rsidRPr="0081539B">
        <w:rPr>
          <w:rFonts w:cs="Arial"/>
        </w:rPr>
        <w:t xml:space="preserve">Les tests sont réalisés en itération étroite entre le CMN et le Titulaire. Ils donnent lieu le cas échéant à des demandes de corrections et d'adaptation.  </w:t>
      </w:r>
    </w:p>
    <w:p w14:paraId="191F8AD6" w14:textId="77777777" w:rsidR="00444D66" w:rsidRPr="0081539B" w:rsidRDefault="00444D66" w:rsidP="00444D66">
      <w:pPr>
        <w:jc w:val="both"/>
        <w:rPr>
          <w:rFonts w:cs="Arial"/>
        </w:rPr>
      </w:pPr>
    </w:p>
    <w:p w14:paraId="6A1DE9C3" w14:textId="114AE430" w:rsidR="00444D66" w:rsidRPr="0081539B" w:rsidRDefault="00444D66" w:rsidP="00444D66">
      <w:pPr>
        <w:jc w:val="both"/>
        <w:rPr>
          <w:rFonts w:cs="Arial"/>
        </w:rPr>
      </w:pPr>
      <w:r w:rsidRPr="0081539B">
        <w:rPr>
          <w:rFonts w:cs="Arial"/>
        </w:rPr>
        <w:t>Si aucune anomalie bloquante ou majeure n’est constatée au terme de ce mois, un procès-verbal de vérification d’aptitude sera dressé.</w:t>
      </w:r>
    </w:p>
    <w:p w14:paraId="189DDC9F" w14:textId="77777777" w:rsidR="00444D66" w:rsidRPr="0081539B" w:rsidRDefault="00444D66" w:rsidP="00444D66">
      <w:pPr>
        <w:jc w:val="both"/>
        <w:rPr>
          <w:rFonts w:cs="Arial"/>
        </w:rPr>
      </w:pPr>
    </w:p>
    <w:p w14:paraId="7B25801F" w14:textId="77777777" w:rsidR="00444D66" w:rsidRPr="0081539B" w:rsidRDefault="00444D66" w:rsidP="00444D66">
      <w:pPr>
        <w:jc w:val="both"/>
        <w:rPr>
          <w:rFonts w:cs="Arial"/>
        </w:rPr>
      </w:pPr>
      <w:r w:rsidRPr="0081539B">
        <w:rPr>
          <w:rFonts w:cs="Arial"/>
        </w:rPr>
        <w:t xml:space="preserve">La vérification d’aptitude est positive s'il ne subsiste aucune anomalie bloquante ou majeure (anomalie rendant une fonction importante inaccessible ou impropre à son usage). </w:t>
      </w:r>
    </w:p>
    <w:p w14:paraId="68B12696" w14:textId="77777777" w:rsidR="00444D66" w:rsidRPr="0081539B" w:rsidRDefault="00444D66" w:rsidP="00444D66">
      <w:pPr>
        <w:jc w:val="both"/>
        <w:rPr>
          <w:rFonts w:cs="Arial"/>
        </w:rPr>
      </w:pPr>
    </w:p>
    <w:p w14:paraId="6F22361C" w14:textId="14893BBE" w:rsidR="00444D66" w:rsidRPr="0081539B" w:rsidRDefault="00444D66" w:rsidP="00444D66">
      <w:pPr>
        <w:jc w:val="both"/>
        <w:rPr>
          <w:rFonts w:cs="Arial"/>
        </w:rPr>
      </w:pPr>
      <w:r w:rsidRPr="0081539B">
        <w:rPr>
          <w:rFonts w:cs="Arial"/>
        </w:rPr>
        <w:t xml:space="preserve">Le CMN se réserve la possibilité d’ajourner la Vérification d’Aptitude </w:t>
      </w:r>
      <w:r w:rsidR="004E6754" w:rsidRPr="0081539B">
        <w:rPr>
          <w:rFonts w:cs="Arial"/>
        </w:rPr>
        <w:t>s'il</w:t>
      </w:r>
      <w:r w:rsidRPr="0081539B">
        <w:rPr>
          <w:rFonts w:cs="Arial"/>
        </w:rPr>
        <w:t xml:space="preserve"> subsiste des anomalies bloquantes ou majeures (anomalies rendant une fonction importante inaccessible ou impropre à son usage) : notification est faite au Titulaire, de façon exhaustive et détaillée, des dysfonctionnements constatés ainsi que de la décision d’ajournement de la </w:t>
      </w:r>
      <w:r w:rsidR="0083039E">
        <w:rPr>
          <w:rFonts w:cs="Arial"/>
        </w:rPr>
        <w:t>s</w:t>
      </w:r>
      <w:r w:rsidRPr="0081539B">
        <w:rPr>
          <w:rFonts w:cs="Arial"/>
        </w:rPr>
        <w:t>olution, lequel est remis à disposition du Titulaire pour amélioration en vue d’une deuxième présentation, dans un délai de 15 jours calendaires.</w:t>
      </w:r>
    </w:p>
    <w:p w14:paraId="0E82C669" w14:textId="77777777" w:rsidR="00444D66" w:rsidRPr="0081539B" w:rsidRDefault="00444D66" w:rsidP="00EA217A">
      <w:pPr>
        <w:jc w:val="center"/>
        <w:rPr>
          <w:rFonts w:cs="Arial"/>
        </w:rPr>
      </w:pPr>
    </w:p>
    <w:p w14:paraId="4A0275E6" w14:textId="77777777" w:rsidR="00444D66" w:rsidRPr="0081539B" w:rsidRDefault="00444D66" w:rsidP="00444D66">
      <w:pPr>
        <w:jc w:val="both"/>
        <w:rPr>
          <w:rFonts w:cs="Arial"/>
        </w:rPr>
      </w:pPr>
      <w:r w:rsidRPr="0081539B">
        <w:rPr>
          <w:rFonts w:cs="Arial"/>
        </w:rPr>
        <w:t>Après ce second essai, et en cas d’anomalie bloquante ou majeure, le CMN met le Titulaire en demeure de corriger les défauts constatés dans un délai de 10 jours calendaires.</w:t>
      </w:r>
    </w:p>
    <w:p w14:paraId="5B71C488" w14:textId="77777777" w:rsidR="00444D66" w:rsidRPr="0081539B" w:rsidRDefault="00444D66" w:rsidP="00444D66">
      <w:pPr>
        <w:jc w:val="both"/>
        <w:rPr>
          <w:rFonts w:cs="Arial"/>
        </w:rPr>
      </w:pPr>
    </w:p>
    <w:p w14:paraId="368D764A" w14:textId="77777777" w:rsidR="00444D66" w:rsidRPr="0081539B" w:rsidRDefault="00444D66" w:rsidP="00444D66">
      <w:pPr>
        <w:jc w:val="both"/>
        <w:rPr>
          <w:rFonts w:cs="Arial"/>
        </w:rPr>
      </w:pPr>
      <w:r w:rsidRPr="0081539B">
        <w:rPr>
          <w:rFonts w:cs="Arial"/>
        </w:rPr>
        <w:t>A l’issue de ce délai et si cette mise en demeure est restée infructueuse, le CMN se réserve la possibilité de résilier le marché sans préjudice de l’application des pénalités de retard.</w:t>
      </w:r>
    </w:p>
    <w:p w14:paraId="6BFFC966" w14:textId="77777777" w:rsidR="00444D66" w:rsidRPr="0081539B" w:rsidRDefault="00444D66" w:rsidP="00444D66">
      <w:pPr>
        <w:jc w:val="both"/>
        <w:rPr>
          <w:rFonts w:cs="Arial"/>
        </w:rPr>
      </w:pPr>
      <w:r w:rsidRPr="0081539B">
        <w:rPr>
          <w:rFonts w:cs="Arial"/>
        </w:rPr>
        <w:t xml:space="preserve"> </w:t>
      </w:r>
    </w:p>
    <w:p w14:paraId="4EDE4A0F" w14:textId="0FE91DBB" w:rsidR="00444D66" w:rsidRPr="0081539B" w:rsidRDefault="00444D66" w:rsidP="00444D66">
      <w:pPr>
        <w:jc w:val="both"/>
        <w:rPr>
          <w:rFonts w:cs="Arial"/>
        </w:rPr>
      </w:pPr>
      <w:r w:rsidRPr="0081539B">
        <w:rPr>
          <w:rFonts w:cs="Arial"/>
        </w:rPr>
        <w:t xml:space="preserve">A ce moment également, le maître d'ouvrage </w:t>
      </w:r>
      <w:r w:rsidRPr="0081539B">
        <w:rPr>
          <w:rFonts w:cs="Arial"/>
          <w:b/>
          <w:bCs/>
        </w:rPr>
        <w:t>réceptionne les DOE ou Dossier des Ouvrages Exécutés</w:t>
      </w:r>
      <w:r w:rsidR="004E6754" w:rsidRPr="0081539B">
        <w:rPr>
          <w:rFonts w:cs="Arial"/>
        </w:rPr>
        <w:t>, les fichiers sources de développement (documents constituant les applications, les fichiers de développement et média) et PAD ou Prêt à Diffuser</w:t>
      </w:r>
      <w:r w:rsidRPr="0081539B">
        <w:rPr>
          <w:rFonts w:cs="Arial"/>
        </w:rPr>
        <w:t xml:space="preserve"> (sources graphiques, vidéo et logicielles, documentation de développement et d'exploitation). A l'issue de cette phase est prononcée la Vérification d'aptitude. </w:t>
      </w:r>
    </w:p>
    <w:p w14:paraId="40CC12F7" w14:textId="77777777" w:rsidR="00444D66" w:rsidRPr="0081539B" w:rsidRDefault="00444D66" w:rsidP="00444D66">
      <w:pPr>
        <w:jc w:val="both"/>
        <w:rPr>
          <w:rFonts w:cs="Arial"/>
        </w:rPr>
      </w:pPr>
    </w:p>
    <w:p w14:paraId="339DF34C" w14:textId="2911070B" w:rsidR="00D22BD8" w:rsidRPr="0081539B" w:rsidRDefault="00D22BD8" w:rsidP="00D22BD8">
      <w:pPr>
        <w:spacing w:line="276" w:lineRule="auto"/>
        <w:jc w:val="both"/>
        <w:rPr>
          <w:rFonts w:cs="Arial"/>
        </w:rPr>
      </w:pPr>
      <w:r w:rsidRPr="0081539B">
        <w:rPr>
          <w:rFonts w:cs="Arial"/>
        </w:rPr>
        <w:t xml:space="preserve">Si la décision de Vérification d’Aptitude est positive, la Vérification de Service Régulier débute. </w:t>
      </w:r>
    </w:p>
    <w:p w14:paraId="70006EAF" w14:textId="77777777" w:rsidR="00444D66" w:rsidRPr="0081539B" w:rsidRDefault="00444D66" w:rsidP="00444D66">
      <w:pPr>
        <w:jc w:val="both"/>
        <w:rPr>
          <w:rFonts w:cs="Arial"/>
        </w:rPr>
      </w:pPr>
    </w:p>
    <w:p w14:paraId="5BA3316C" w14:textId="77777777" w:rsidR="00444D66" w:rsidRPr="0081539B" w:rsidRDefault="00444D66" w:rsidP="00444D66">
      <w:pPr>
        <w:jc w:val="both"/>
        <w:rPr>
          <w:rFonts w:cs="Arial"/>
          <w:b/>
        </w:rPr>
      </w:pPr>
      <w:r w:rsidRPr="0081539B">
        <w:rPr>
          <w:rFonts w:cs="Arial"/>
          <w:b/>
          <w:u w:val="single"/>
        </w:rPr>
        <w:t>Phase 2</w:t>
      </w:r>
      <w:r w:rsidRPr="0081539B">
        <w:rPr>
          <w:rFonts w:cs="Arial"/>
          <w:b/>
        </w:rPr>
        <w:t xml:space="preserve"> : Vérification de Service régulier </w:t>
      </w:r>
    </w:p>
    <w:p w14:paraId="1EABF432" w14:textId="77777777" w:rsidR="00444D66" w:rsidRPr="0081539B" w:rsidRDefault="00444D66" w:rsidP="00444D66">
      <w:pPr>
        <w:jc w:val="both"/>
        <w:rPr>
          <w:rFonts w:cs="Arial"/>
        </w:rPr>
      </w:pPr>
    </w:p>
    <w:p w14:paraId="45C3F496" w14:textId="36F094F9" w:rsidR="00444D66" w:rsidRPr="0081539B" w:rsidRDefault="00444D66" w:rsidP="00444D66">
      <w:pPr>
        <w:jc w:val="both"/>
        <w:rPr>
          <w:rFonts w:cs="Arial"/>
        </w:rPr>
      </w:pPr>
      <w:r w:rsidRPr="0081539B">
        <w:rPr>
          <w:rFonts w:cs="Arial"/>
        </w:rPr>
        <w:t>La vérification de service régulier a pour objet de constater que les programmes multimédia et audiovisuels fournis et intégrés sont capables d’assurer un service régulier.</w:t>
      </w:r>
    </w:p>
    <w:p w14:paraId="468FD81E" w14:textId="77777777" w:rsidR="00D22BD8" w:rsidRPr="0081539B" w:rsidRDefault="00D22BD8" w:rsidP="00444D66">
      <w:pPr>
        <w:jc w:val="both"/>
        <w:rPr>
          <w:rFonts w:cs="Arial"/>
        </w:rPr>
      </w:pPr>
    </w:p>
    <w:p w14:paraId="098AF0D8" w14:textId="16C6E121" w:rsidR="00444D66" w:rsidRPr="0081539B" w:rsidRDefault="00444D66" w:rsidP="00444D66">
      <w:pPr>
        <w:jc w:val="both"/>
        <w:rPr>
          <w:rFonts w:cs="Arial"/>
        </w:rPr>
      </w:pPr>
      <w:r w:rsidRPr="0081539B">
        <w:rPr>
          <w:rFonts w:cs="Arial"/>
        </w:rPr>
        <w:t xml:space="preserve">Le délai imparti au CMN pour constater la régularité du service, est de </w:t>
      </w:r>
      <w:r w:rsidRPr="0081539B">
        <w:rPr>
          <w:rFonts w:cs="Arial"/>
          <w:b/>
          <w:u w:val="single"/>
        </w:rPr>
        <w:t>trois mois</w:t>
      </w:r>
      <w:r w:rsidRPr="0081539B">
        <w:rPr>
          <w:rFonts w:cs="Arial"/>
        </w:rPr>
        <w:t xml:space="preserve"> à compter de la date de prononcé de la Vérification d’aptitude.</w:t>
      </w:r>
    </w:p>
    <w:p w14:paraId="3246337C" w14:textId="77777777" w:rsidR="00444D66" w:rsidRPr="0081539B" w:rsidRDefault="00444D66" w:rsidP="00444D66">
      <w:pPr>
        <w:jc w:val="both"/>
        <w:rPr>
          <w:rFonts w:cs="Arial"/>
        </w:rPr>
      </w:pPr>
    </w:p>
    <w:p w14:paraId="4A31EB8C" w14:textId="7C6EDAC7" w:rsidR="00444D66" w:rsidRPr="0081539B" w:rsidRDefault="00444D66" w:rsidP="00444D66">
      <w:pPr>
        <w:jc w:val="both"/>
        <w:rPr>
          <w:rFonts w:cs="Arial"/>
        </w:rPr>
      </w:pPr>
      <w:r w:rsidRPr="0081539B">
        <w:rPr>
          <w:rFonts w:cs="Arial"/>
        </w:rPr>
        <w:t>Pendant la période de vérification de service régulier, le Titulaire devra mettre en place un plan de résolution pour les différentes typologies d’incidents.</w:t>
      </w:r>
    </w:p>
    <w:p w14:paraId="782628FB" w14:textId="77777777" w:rsidR="00444D66" w:rsidRPr="0081539B" w:rsidRDefault="00444D66" w:rsidP="00444D66">
      <w:pPr>
        <w:jc w:val="both"/>
        <w:rPr>
          <w:rFonts w:cs="Arial"/>
        </w:rPr>
      </w:pPr>
    </w:p>
    <w:p w14:paraId="6AFF1E31" w14:textId="77777777" w:rsidR="00444D66" w:rsidRPr="0081539B" w:rsidRDefault="00444D66" w:rsidP="00444D66">
      <w:pPr>
        <w:rPr>
          <w:rFonts w:cs="Arial"/>
        </w:rPr>
      </w:pPr>
      <w:r w:rsidRPr="0081539B">
        <w:rPr>
          <w:rFonts w:cs="Arial"/>
        </w:rPr>
        <w:t>Les types d’incidents et les délais de résolution sont décrits ci-après :</w:t>
      </w:r>
    </w:p>
    <w:p w14:paraId="58362520" w14:textId="77777777" w:rsidR="00444D66" w:rsidRPr="0081539B" w:rsidRDefault="00444D66" w:rsidP="00444D66">
      <w:pPr>
        <w:rPr>
          <w:rFonts w:cs="Arial"/>
        </w:rPr>
      </w:pPr>
    </w:p>
    <w:tbl>
      <w:tblPr>
        <w:tblW w:w="5000" w:type="pct"/>
        <w:tblCellMar>
          <w:left w:w="0" w:type="dxa"/>
          <w:right w:w="0" w:type="dxa"/>
        </w:tblCellMar>
        <w:tblLook w:val="04A0" w:firstRow="1" w:lastRow="0" w:firstColumn="1" w:lastColumn="0" w:noHBand="0" w:noVBand="1"/>
      </w:tblPr>
      <w:tblGrid>
        <w:gridCol w:w="2313"/>
        <w:gridCol w:w="2183"/>
        <w:gridCol w:w="2501"/>
        <w:gridCol w:w="3602"/>
      </w:tblGrid>
      <w:tr w:rsidR="00444D66" w:rsidRPr="0081539B" w14:paraId="64CC2A5C" w14:textId="77777777" w:rsidTr="008D0100">
        <w:trPr>
          <w:trHeight w:val="362"/>
        </w:trPr>
        <w:tc>
          <w:tcPr>
            <w:tcW w:w="1091"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03B290C" w14:textId="77777777" w:rsidR="00444D66" w:rsidRPr="0081539B" w:rsidRDefault="00444D66" w:rsidP="008D0100">
            <w:pPr>
              <w:rPr>
                <w:rFonts w:eastAsiaTheme="minorHAnsi" w:cs="Arial"/>
              </w:rPr>
            </w:pPr>
            <w:r w:rsidRPr="0081539B">
              <w:rPr>
                <w:rFonts w:cs="Arial"/>
              </w:rPr>
              <w:t xml:space="preserve">Niveau de sévérité </w:t>
            </w:r>
          </w:p>
        </w:tc>
        <w:tc>
          <w:tcPr>
            <w:tcW w:w="103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8A284D4" w14:textId="77777777" w:rsidR="00444D66" w:rsidRPr="0081539B" w:rsidRDefault="00444D66" w:rsidP="008D0100">
            <w:pPr>
              <w:rPr>
                <w:rFonts w:eastAsiaTheme="minorHAnsi" w:cs="Arial"/>
              </w:rPr>
            </w:pPr>
            <w:r w:rsidRPr="0081539B">
              <w:rPr>
                <w:rFonts w:cs="Arial"/>
              </w:rPr>
              <w:t xml:space="preserve">Rappel sur incident </w:t>
            </w:r>
          </w:p>
        </w:tc>
        <w:tc>
          <w:tcPr>
            <w:tcW w:w="118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DCEA031" w14:textId="77777777" w:rsidR="00444D66" w:rsidRPr="0081539B" w:rsidRDefault="00444D66" w:rsidP="008D0100">
            <w:pPr>
              <w:rPr>
                <w:rFonts w:eastAsiaTheme="minorHAnsi" w:cs="Arial"/>
              </w:rPr>
            </w:pPr>
            <w:r w:rsidRPr="0081539B">
              <w:rPr>
                <w:rFonts w:cs="Arial"/>
                <w:noProof/>
                <w:lang w:eastAsia="fr-FR"/>
              </w:rPr>
              <w:drawing>
                <wp:inline distT="0" distB="0" distL="0" distR="0" wp14:anchorId="483BBA43" wp14:editId="36658038">
                  <wp:extent cx="9525" cy="9525"/>
                  <wp:effectExtent l="0" t="0" r="0" b="0"/>
                  <wp:docPr id="5" name="Image 5" descr="cid:image001.png@01D1ED9D.1000EE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cid:image001.png@01D1ED9D.1000EE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81539B">
              <w:rPr>
                <w:rFonts w:cs="Arial"/>
              </w:rPr>
              <w:t> </w:t>
            </w:r>
            <w:r w:rsidRPr="0081539B">
              <w:rPr>
                <w:rFonts w:cs="Arial"/>
                <w:noProof/>
                <w:lang w:eastAsia="fr-FR"/>
              </w:rPr>
              <w:drawing>
                <wp:inline distT="0" distB="0" distL="0" distR="0" wp14:anchorId="6EF4C30D" wp14:editId="3EEBBA57">
                  <wp:extent cx="9525" cy="9525"/>
                  <wp:effectExtent l="0" t="0" r="0" b="0"/>
                  <wp:docPr id="4" name="Image 4" descr="cid:image001.png@01D1ED9D.1000EE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cid:image001.png@01D1ED9D.1000EE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81539B">
              <w:rPr>
                <w:rFonts w:cs="Arial"/>
              </w:rPr>
              <w:t xml:space="preserve">Délai de diagnostic </w:t>
            </w:r>
          </w:p>
        </w:tc>
        <w:tc>
          <w:tcPr>
            <w:tcW w:w="1699"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AE45636" w14:textId="77777777" w:rsidR="00444D66" w:rsidRPr="0081539B" w:rsidRDefault="00444D66" w:rsidP="008D0100">
            <w:pPr>
              <w:rPr>
                <w:rFonts w:eastAsiaTheme="minorHAnsi" w:cs="Arial"/>
              </w:rPr>
            </w:pPr>
            <w:r w:rsidRPr="0081539B">
              <w:rPr>
                <w:rFonts w:cs="Arial"/>
              </w:rPr>
              <w:t xml:space="preserve">Délai de remise en service </w:t>
            </w:r>
          </w:p>
        </w:tc>
      </w:tr>
      <w:tr w:rsidR="00444D66" w:rsidRPr="0081539B" w14:paraId="5C9A0AAF" w14:textId="77777777" w:rsidTr="008D0100">
        <w:tc>
          <w:tcPr>
            <w:tcW w:w="1091"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781F5F9" w14:textId="77777777" w:rsidR="00444D66" w:rsidRPr="0081539B" w:rsidRDefault="00444D66" w:rsidP="008D0100">
            <w:pPr>
              <w:rPr>
                <w:rFonts w:eastAsiaTheme="minorHAnsi" w:cs="Arial"/>
              </w:rPr>
            </w:pPr>
            <w:r w:rsidRPr="0081539B">
              <w:rPr>
                <w:rFonts w:cs="Arial"/>
              </w:rPr>
              <w:t xml:space="preserve">Critique </w:t>
            </w:r>
          </w:p>
        </w:tc>
        <w:tc>
          <w:tcPr>
            <w:tcW w:w="103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C6102D" w14:textId="77777777" w:rsidR="00444D66" w:rsidRPr="0081539B" w:rsidRDefault="00444D66" w:rsidP="008D0100">
            <w:pPr>
              <w:rPr>
                <w:rFonts w:eastAsiaTheme="minorHAnsi" w:cs="Arial"/>
              </w:rPr>
            </w:pPr>
            <w:r w:rsidRPr="0081539B">
              <w:rPr>
                <w:rFonts w:cs="Arial"/>
              </w:rPr>
              <w:t xml:space="preserve">2h00 </w:t>
            </w:r>
          </w:p>
        </w:tc>
        <w:tc>
          <w:tcPr>
            <w:tcW w:w="118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C67431A" w14:textId="77777777" w:rsidR="00444D66" w:rsidRPr="0081539B" w:rsidRDefault="00444D66" w:rsidP="008D0100">
            <w:pPr>
              <w:rPr>
                <w:rFonts w:eastAsiaTheme="minorHAnsi" w:cs="Arial"/>
              </w:rPr>
            </w:pPr>
            <w:r w:rsidRPr="0081539B">
              <w:rPr>
                <w:rFonts w:cs="Arial"/>
                <w:noProof/>
                <w:lang w:eastAsia="fr-FR"/>
              </w:rPr>
              <w:drawing>
                <wp:inline distT="0" distB="0" distL="0" distR="0" wp14:anchorId="745875BE" wp14:editId="00A9E793">
                  <wp:extent cx="9525" cy="9525"/>
                  <wp:effectExtent l="0" t="0" r="0" b="0"/>
                  <wp:docPr id="3" name="Image 3" descr="cid:image001.png@01D1ED9D.1000EE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1.png@01D1ED9D.1000EE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81539B">
              <w:rPr>
                <w:rFonts w:cs="Arial"/>
              </w:rPr>
              <w:t xml:space="preserve">4h00 </w:t>
            </w:r>
          </w:p>
        </w:tc>
        <w:tc>
          <w:tcPr>
            <w:tcW w:w="169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085EB1F" w14:textId="1D24C91E" w:rsidR="00444D66" w:rsidRPr="0081539B" w:rsidRDefault="00D50F03" w:rsidP="008D0100">
            <w:pPr>
              <w:rPr>
                <w:rFonts w:eastAsiaTheme="minorHAnsi" w:cs="Arial"/>
              </w:rPr>
            </w:pPr>
            <w:r>
              <w:rPr>
                <w:rFonts w:cs="Arial"/>
              </w:rPr>
              <w:t>6</w:t>
            </w:r>
            <w:r w:rsidR="00444D66" w:rsidRPr="0081539B">
              <w:rPr>
                <w:rFonts w:cs="Arial"/>
              </w:rPr>
              <w:t xml:space="preserve">h00 </w:t>
            </w:r>
          </w:p>
        </w:tc>
      </w:tr>
      <w:tr w:rsidR="00444D66" w:rsidRPr="0081539B" w14:paraId="7984DB24" w14:textId="77777777" w:rsidTr="008D0100">
        <w:tc>
          <w:tcPr>
            <w:tcW w:w="1091"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98B052" w14:textId="77777777" w:rsidR="00444D66" w:rsidRPr="0081539B" w:rsidRDefault="00444D66" w:rsidP="008D0100">
            <w:pPr>
              <w:rPr>
                <w:rFonts w:eastAsiaTheme="minorHAnsi" w:cs="Arial"/>
              </w:rPr>
            </w:pPr>
            <w:r w:rsidRPr="0081539B">
              <w:rPr>
                <w:rFonts w:cs="Arial"/>
              </w:rPr>
              <w:t xml:space="preserve">Majeur </w:t>
            </w:r>
          </w:p>
        </w:tc>
        <w:tc>
          <w:tcPr>
            <w:tcW w:w="103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8B0FDFA" w14:textId="77777777" w:rsidR="00444D66" w:rsidRPr="0081539B" w:rsidRDefault="00444D66" w:rsidP="008D0100">
            <w:pPr>
              <w:rPr>
                <w:rFonts w:eastAsiaTheme="minorHAnsi" w:cs="Arial"/>
              </w:rPr>
            </w:pPr>
            <w:r w:rsidRPr="0081539B">
              <w:rPr>
                <w:rFonts w:cs="Arial"/>
              </w:rPr>
              <w:t xml:space="preserve">4h00 </w:t>
            </w:r>
          </w:p>
        </w:tc>
        <w:tc>
          <w:tcPr>
            <w:tcW w:w="118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90C1E89" w14:textId="77777777" w:rsidR="00444D66" w:rsidRPr="0081539B" w:rsidRDefault="00444D66" w:rsidP="008D0100">
            <w:pPr>
              <w:rPr>
                <w:rFonts w:eastAsiaTheme="minorHAnsi" w:cs="Arial"/>
              </w:rPr>
            </w:pPr>
            <w:r w:rsidRPr="0081539B">
              <w:rPr>
                <w:rFonts w:cs="Arial"/>
              </w:rPr>
              <w:t xml:space="preserve">J+1 </w:t>
            </w:r>
          </w:p>
        </w:tc>
        <w:tc>
          <w:tcPr>
            <w:tcW w:w="169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FC48E2" w14:textId="77777777" w:rsidR="00444D66" w:rsidRPr="0081539B" w:rsidRDefault="00444D66" w:rsidP="008D0100">
            <w:pPr>
              <w:rPr>
                <w:rFonts w:eastAsiaTheme="minorHAnsi" w:cs="Arial"/>
              </w:rPr>
            </w:pPr>
            <w:r w:rsidRPr="0081539B">
              <w:rPr>
                <w:rFonts w:cs="Arial"/>
              </w:rPr>
              <w:t xml:space="preserve">J+2 </w:t>
            </w:r>
          </w:p>
        </w:tc>
      </w:tr>
      <w:tr w:rsidR="00444D66" w:rsidRPr="0081539B" w14:paraId="2F53ABD6" w14:textId="77777777" w:rsidTr="008D0100">
        <w:trPr>
          <w:trHeight w:val="544"/>
        </w:trPr>
        <w:tc>
          <w:tcPr>
            <w:tcW w:w="1091"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8D7FA7F" w14:textId="77777777" w:rsidR="00444D66" w:rsidRPr="0081539B" w:rsidRDefault="00444D66" w:rsidP="008D0100">
            <w:pPr>
              <w:rPr>
                <w:rFonts w:eastAsiaTheme="minorHAnsi" w:cs="Arial"/>
              </w:rPr>
            </w:pPr>
            <w:r w:rsidRPr="0081539B">
              <w:rPr>
                <w:rFonts w:cs="Arial"/>
              </w:rPr>
              <w:t xml:space="preserve">Mineur/Défaut </w:t>
            </w:r>
          </w:p>
          <w:p w14:paraId="10B1D53F" w14:textId="77777777" w:rsidR="00444D66" w:rsidRPr="0081539B" w:rsidRDefault="00444D66" w:rsidP="008D0100">
            <w:pPr>
              <w:rPr>
                <w:rFonts w:eastAsiaTheme="minorHAnsi" w:cs="Arial"/>
              </w:rPr>
            </w:pPr>
            <w:r w:rsidRPr="0081539B">
              <w:rPr>
                <w:rFonts w:cs="Arial"/>
                <w:noProof/>
                <w:lang w:eastAsia="fr-FR"/>
              </w:rPr>
              <w:drawing>
                <wp:inline distT="0" distB="0" distL="0" distR="0" wp14:anchorId="11259519" wp14:editId="69D59761">
                  <wp:extent cx="9525" cy="9525"/>
                  <wp:effectExtent l="0" t="0" r="0" b="0"/>
                  <wp:docPr id="1" name="Image 1" descr="cid:image001.png@01D1ED9D.1000EE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image001.png@01D1ED9D.1000EE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81539B">
              <w:rPr>
                <w:rFonts w:cs="Arial"/>
              </w:rPr>
              <w:t> </w:t>
            </w:r>
          </w:p>
        </w:tc>
        <w:tc>
          <w:tcPr>
            <w:tcW w:w="103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14E9626" w14:textId="77777777" w:rsidR="00444D66" w:rsidRPr="0081539B" w:rsidRDefault="00444D66" w:rsidP="008D0100">
            <w:pPr>
              <w:rPr>
                <w:rFonts w:eastAsiaTheme="minorHAnsi" w:cs="Arial"/>
              </w:rPr>
            </w:pPr>
            <w:r w:rsidRPr="0081539B">
              <w:rPr>
                <w:rFonts w:cs="Arial"/>
              </w:rPr>
              <w:t>J+2</w:t>
            </w:r>
          </w:p>
        </w:tc>
        <w:tc>
          <w:tcPr>
            <w:tcW w:w="118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EE2F57E" w14:textId="77777777" w:rsidR="00444D66" w:rsidRPr="0081539B" w:rsidRDefault="00444D66" w:rsidP="008D0100">
            <w:pPr>
              <w:rPr>
                <w:rFonts w:eastAsiaTheme="minorHAnsi" w:cs="Arial"/>
              </w:rPr>
            </w:pPr>
            <w:r w:rsidRPr="0081539B">
              <w:rPr>
                <w:rFonts w:cs="Arial"/>
              </w:rPr>
              <w:t>J+4</w:t>
            </w:r>
          </w:p>
        </w:tc>
        <w:tc>
          <w:tcPr>
            <w:tcW w:w="169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3F09367" w14:textId="77777777" w:rsidR="00444D66" w:rsidRPr="0081539B" w:rsidRDefault="00444D66" w:rsidP="008D0100">
            <w:pPr>
              <w:rPr>
                <w:rFonts w:eastAsiaTheme="minorHAnsi" w:cs="Arial"/>
              </w:rPr>
            </w:pPr>
            <w:r w:rsidRPr="0081539B">
              <w:rPr>
                <w:rFonts w:cs="Arial"/>
              </w:rPr>
              <w:t>J+10</w:t>
            </w:r>
          </w:p>
        </w:tc>
      </w:tr>
    </w:tbl>
    <w:p w14:paraId="37F40D48" w14:textId="77777777" w:rsidR="00444D66" w:rsidRPr="0081539B" w:rsidRDefault="00444D66" w:rsidP="00444D66">
      <w:pPr>
        <w:rPr>
          <w:rFonts w:eastAsiaTheme="minorHAnsi" w:cs="Arial"/>
        </w:rPr>
      </w:pPr>
    </w:p>
    <w:p w14:paraId="28AE4326" w14:textId="41114CE0" w:rsidR="00444D66" w:rsidRPr="0081539B" w:rsidRDefault="00444D66" w:rsidP="00444D66">
      <w:pPr>
        <w:rPr>
          <w:rFonts w:cs="Arial"/>
        </w:rPr>
      </w:pPr>
      <w:r w:rsidRPr="0081539B">
        <w:rPr>
          <w:rFonts w:cs="Arial"/>
        </w:rPr>
        <w:t>Les niveaux d’engagement varient selon la catégorisation de l’incident :</w:t>
      </w:r>
    </w:p>
    <w:p w14:paraId="4052C0ED" w14:textId="77777777" w:rsidR="00444D66" w:rsidRPr="0081539B" w:rsidRDefault="00444D66" w:rsidP="00047905">
      <w:pPr>
        <w:jc w:val="both"/>
        <w:rPr>
          <w:rFonts w:cs="Arial"/>
        </w:rPr>
      </w:pPr>
    </w:p>
    <w:p w14:paraId="41C01FCF" w14:textId="5D810A54" w:rsidR="00444D66" w:rsidRPr="0081539B" w:rsidRDefault="00444D66" w:rsidP="00B53022">
      <w:pPr>
        <w:pStyle w:val="Paragraphedeliste"/>
        <w:widowControl/>
        <w:numPr>
          <w:ilvl w:val="0"/>
          <w:numId w:val="7"/>
        </w:numPr>
        <w:overflowPunct/>
        <w:adjustRightInd/>
        <w:contextualSpacing/>
        <w:jc w:val="both"/>
        <w:rPr>
          <w:rFonts w:cs="Arial"/>
        </w:rPr>
      </w:pPr>
      <w:r w:rsidRPr="0081539B">
        <w:rPr>
          <w:rFonts w:cs="Arial"/>
        </w:rPr>
        <w:t>Critique = tout dysfonctionnement qui rend inopérant l'application multimédia ou l'audiovisuel et son interconnexion avec les systèmes de l’exploitation est CRITIQUE et doit donc faire l’objet d’un rétablissement au plus tôt ;</w:t>
      </w:r>
    </w:p>
    <w:p w14:paraId="02912EA1" w14:textId="77777777" w:rsidR="00444D66" w:rsidRPr="0081539B" w:rsidRDefault="00444D66" w:rsidP="00047905">
      <w:pPr>
        <w:jc w:val="both"/>
        <w:rPr>
          <w:rFonts w:cs="Arial"/>
        </w:rPr>
      </w:pPr>
    </w:p>
    <w:p w14:paraId="16B69595" w14:textId="0594B368" w:rsidR="00444D66" w:rsidRPr="0081539B" w:rsidRDefault="00444D66" w:rsidP="00B53022">
      <w:pPr>
        <w:pStyle w:val="Paragraphedeliste"/>
        <w:widowControl/>
        <w:numPr>
          <w:ilvl w:val="0"/>
          <w:numId w:val="8"/>
        </w:numPr>
        <w:overflowPunct/>
        <w:adjustRightInd/>
        <w:contextualSpacing/>
        <w:jc w:val="both"/>
        <w:rPr>
          <w:rFonts w:cs="Arial"/>
        </w:rPr>
      </w:pPr>
      <w:r w:rsidRPr="0081539B">
        <w:rPr>
          <w:rFonts w:cs="Arial"/>
        </w:rPr>
        <w:t xml:space="preserve">Majeur = un incident peut être considéré MAJEUR quand une partie des services proposés </w:t>
      </w:r>
      <w:r w:rsidR="00893EF6" w:rsidRPr="0081539B">
        <w:rPr>
          <w:rFonts w:cs="Arial"/>
        </w:rPr>
        <w:t>par l’application</w:t>
      </w:r>
      <w:r w:rsidRPr="0081539B">
        <w:rPr>
          <w:rFonts w:cs="Arial"/>
        </w:rPr>
        <w:t xml:space="preserve"> multimédia ou l'audiovisuel est inopérant mais que la consultation reste fonctionnelle ;</w:t>
      </w:r>
    </w:p>
    <w:p w14:paraId="7595265B" w14:textId="77777777" w:rsidR="00444D66" w:rsidRPr="0081539B" w:rsidRDefault="00444D66" w:rsidP="00047905">
      <w:pPr>
        <w:jc w:val="both"/>
        <w:rPr>
          <w:rFonts w:cs="Arial"/>
        </w:rPr>
      </w:pPr>
    </w:p>
    <w:p w14:paraId="75ED6EDC" w14:textId="77777777" w:rsidR="00444D66" w:rsidRPr="0081539B" w:rsidRDefault="00444D66" w:rsidP="00B53022">
      <w:pPr>
        <w:pStyle w:val="Paragraphedeliste"/>
        <w:widowControl/>
        <w:numPr>
          <w:ilvl w:val="0"/>
          <w:numId w:val="8"/>
        </w:numPr>
        <w:overflowPunct/>
        <w:adjustRightInd/>
        <w:contextualSpacing/>
        <w:jc w:val="both"/>
        <w:rPr>
          <w:rFonts w:cs="Arial"/>
        </w:rPr>
      </w:pPr>
      <w:r w:rsidRPr="0081539B">
        <w:rPr>
          <w:rFonts w:cs="Arial"/>
        </w:rPr>
        <w:t xml:space="preserve">Mineur/Défaut = un incident est considéré MINEUR quand il ne dégrade pas le service. </w:t>
      </w:r>
    </w:p>
    <w:p w14:paraId="30C2ED3A" w14:textId="77777777" w:rsidR="00444D66" w:rsidRPr="0081539B" w:rsidRDefault="00444D66" w:rsidP="00444D66">
      <w:pPr>
        <w:rPr>
          <w:rFonts w:cs="Arial"/>
        </w:rPr>
      </w:pPr>
    </w:p>
    <w:p w14:paraId="018A4F8C" w14:textId="2D4B5573" w:rsidR="0083039E" w:rsidRDefault="00444D66" w:rsidP="00047905">
      <w:pPr>
        <w:jc w:val="both"/>
        <w:rPr>
          <w:rFonts w:ascii="Tahoma" w:eastAsia="MS Gothic" w:hAnsi="Tahoma" w:cs="Tahoma"/>
        </w:rPr>
      </w:pPr>
      <w:r w:rsidRPr="0081539B">
        <w:rPr>
          <w:rFonts w:cs="Arial"/>
        </w:rPr>
        <w:t>Rappel sur incident = temps entre l’ouverture de l’incident et le rappel d’un technicien pour diagnostic ;</w:t>
      </w:r>
      <w:r w:rsidR="005C3B24">
        <w:rPr>
          <w:rFonts w:ascii="Tahoma" w:eastAsia="MS Gothic" w:hAnsi="Tahoma" w:cs="Tahoma"/>
        </w:rPr>
        <w:t xml:space="preserve"> </w:t>
      </w:r>
    </w:p>
    <w:p w14:paraId="411394ED" w14:textId="2FD10A71" w:rsidR="00444D66" w:rsidRPr="0081539B" w:rsidRDefault="00444D66" w:rsidP="00047905">
      <w:pPr>
        <w:jc w:val="both"/>
        <w:rPr>
          <w:rFonts w:cs="Arial"/>
        </w:rPr>
      </w:pPr>
      <w:r w:rsidRPr="0081539B">
        <w:rPr>
          <w:rFonts w:cs="Arial"/>
        </w:rPr>
        <w:t xml:space="preserve">Délai de diagnostic = temps maximal depuis l’ouverture de l’incident pour établir un diagnostic et enclencher les actions pour remise en service </w:t>
      </w:r>
    </w:p>
    <w:p w14:paraId="27450D2F" w14:textId="77777777" w:rsidR="00444D66" w:rsidRPr="0081539B" w:rsidRDefault="00444D66" w:rsidP="00047905">
      <w:pPr>
        <w:jc w:val="both"/>
        <w:rPr>
          <w:rFonts w:cs="Arial"/>
        </w:rPr>
      </w:pPr>
      <w:r w:rsidRPr="0081539B">
        <w:rPr>
          <w:rFonts w:cs="Arial"/>
        </w:rPr>
        <w:t xml:space="preserve">Délai de remise en service = temps maximal depuis l’ouverture de l’incident pour remise en service (totalement) </w:t>
      </w:r>
    </w:p>
    <w:p w14:paraId="1F1789AF" w14:textId="0DEBD094" w:rsidR="00444D66" w:rsidRDefault="00444D66" w:rsidP="00047905">
      <w:pPr>
        <w:jc w:val="both"/>
        <w:rPr>
          <w:rFonts w:cs="Arial"/>
        </w:rPr>
      </w:pPr>
    </w:p>
    <w:p w14:paraId="2AAD73A4" w14:textId="1D36E8BA" w:rsidR="00A8669E" w:rsidRPr="00A8669E" w:rsidRDefault="00A8669E" w:rsidP="00A8669E">
      <w:pPr>
        <w:autoSpaceDE w:val="0"/>
        <w:autoSpaceDN w:val="0"/>
        <w:spacing w:line="276" w:lineRule="auto"/>
        <w:rPr>
          <w:rFonts w:eastAsia="MS Mincho" w:cs="Arial"/>
        </w:rPr>
      </w:pPr>
      <w:r w:rsidRPr="001513FF">
        <w:rPr>
          <w:rFonts w:eastAsia="MS Mincho" w:cs="Arial"/>
        </w:rPr>
        <w:t xml:space="preserve">Le signalement de toute anomalie (difficulté ou incident d’exploitation, dégradation des performances, constat de non-conformité de fonctionnement) s’effectue par téléphone ou mail au titulaire. </w:t>
      </w:r>
    </w:p>
    <w:p w14:paraId="25BF079E" w14:textId="77777777" w:rsidR="00A8669E" w:rsidRPr="0081539B" w:rsidRDefault="00A8669E" w:rsidP="00047905">
      <w:pPr>
        <w:jc w:val="both"/>
        <w:rPr>
          <w:rFonts w:cs="Arial"/>
        </w:rPr>
      </w:pPr>
    </w:p>
    <w:p w14:paraId="6509CE98" w14:textId="66473F64" w:rsidR="00444D66" w:rsidRPr="0081539B" w:rsidRDefault="00444D66" w:rsidP="00047905">
      <w:pPr>
        <w:jc w:val="both"/>
        <w:rPr>
          <w:rFonts w:cs="Arial"/>
        </w:rPr>
      </w:pPr>
      <w:r w:rsidRPr="0081539B">
        <w:rPr>
          <w:rFonts w:cs="Arial"/>
        </w:rPr>
        <w:t>Ces délais sont applicables quel que soit le jour de la semaine y compris durant les week-end et jours fériés.</w:t>
      </w:r>
      <w:r w:rsidR="00893EF6" w:rsidRPr="0081539B">
        <w:rPr>
          <w:rFonts w:eastAsia="MS Gothic" w:cs="Arial"/>
        </w:rPr>
        <w:t xml:space="preserve"> </w:t>
      </w:r>
      <w:r w:rsidRPr="0081539B">
        <w:rPr>
          <w:rFonts w:cs="Arial"/>
        </w:rPr>
        <w:t xml:space="preserve">Les corrections effectuées durant cette période peuvent conduire à des mises à jour des PAD et DOE à charge du Titulaire. Si ces délais sont dépassés du fait du titulaire ou de sa responsabilité, il encourt, sans mise en demeure préalable, une pénalité forfaitaire dans les conditions définies à l’article </w:t>
      </w:r>
      <w:r w:rsidR="006F07FA" w:rsidRPr="0081539B">
        <w:rPr>
          <w:rFonts w:cs="Arial"/>
        </w:rPr>
        <w:t>16</w:t>
      </w:r>
      <w:r w:rsidRPr="0081539B">
        <w:rPr>
          <w:rFonts w:cs="Arial"/>
        </w:rPr>
        <w:t xml:space="preserve"> du CCAP. Les pénalités éventuelles sont encourues jusqu’à la date de remise en ordre de marche.  </w:t>
      </w:r>
    </w:p>
    <w:p w14:paraId="6A9C19E4" w14:textId="5B9CF4B1" w:rsidR="00A8669E" w:rsidRPr="0081539B" w:rsidRDefault="00A8669E" w:rsidP="00047905">
      <w:pPr>
        <w:jc w:val="both"/>
        <w:rPr>
          <w:rFonts w:cs="Arial"/>
        </w:rPr>
      </w:pPr>
    </w:p>
    <w:p w14:paraId="0A638A6D" w14:textId="5A5F601B" w:rsidR="00444D66" w:rsidRPr="0081539B" w:rsidRDefault="00444D66" w:rsidP="00047905">
      <w:pPr>
        <w:jc w:val="both"/>
        <w:rPr>
          <w:rFonts w:cs="Arial"/>
        </w:rPr>
      </w:pPr>
      <w:r w:rsidRPr="0081539B">
        <w:rPr>
          <w:rFonts w:cs="Arial"/>
        </w:rPr>
        <w:t xml:space="preserve">Si, à la fin de la période définie ci-dessus, il n’est constaté aucun dysfonctionnement et que la </w:t>
      </w:r>
      <w:r w:rsidR="00047905">
        <w:rPr>
          <w:rFonts w:cs="Arial"/>
        </w:rPr>
        <w:t>s</w:t>
      </w:r>
      <w:r w:rsidRPr="0081539B">
        <w:rPr>
          <w:rFonts w:cs="Arial"/>
        </w:rPr>
        <w:t>olution est conforme au CCTP, le CMN prononce la vérification de service régulier ; un procès-verbal est alors établi.</w:t>
      </w:r>
    </w:p>
    <w:p w14:paraId="27C23B1C" w14:textId="77777777" w:rsidR="00444D66" w:rsidRPr="0081539B" w:rsidRDefault="00444D66" w:rsidP="00047905">
      <w:pPr>
        <w:jc w:val="both"/>
        <w:rPr>
          <w:rFonts w:cs="Arial"/>
        </w:rPr>
      </w:pPr>
    </w:p>
    <w:p w14:paraId="61626DE6" w14:textId="77777777" w:rsidR="00444D66" w:rsidRPr="0081539B" w:rsidRDefault="00444D66" w:rsidP="005C3B24">
      <w:pPr>
        <w:pStyle w:val="Normal1"/>
        <w:rPr>
          <w:rFonts w:ascii="Arial" w:hAnsi="Arial" w:cs="Arial"/>
          <w:szCs w:val="20"/>
        </w:rPr>
      </w:pPr>
      <w:r w:rsidRPr="0081539B">
        <w:rPr>
          <w:rFonts w:ascii="Arial" w:hAnsi="Arial" w:cs="Arial"/>
          <w:szCs w:val="20"/>
        </w:rPr>
        <w:t>Si, à la fin de la période de service régulier ci-avant définie, les conditions de qualité ne sont pas atteintes :</w:t>
      </w:r>
    </w:p>
    <w:p w14:paraId="181EEA65" w14:textId="77777777" w:rsidR="00444D66" w:rsidRPr="0081539B" w:rsidRDefault="00444D66" w:rsidP="00B53022">
      <w:pPr>
        <w:pStyle w:val="Enum0"/>
        <w:numPr>
          <w:ilvl w:val="0"/>
          <w:numId w:val="1"/>
        </w:numPr>
        <w:rPr>
          <w:rFonts w:cs="Arial"/>
          <w:sz w:val="20"/>
          <w:szCs w:val="20"/>
        </w:rPr>
      </w:pPr>
      <w:r w:rsidRPr="0081539B">
        <w:rPr>
          <w:rFonts w:cs="Arial"/>
          <w:sz w:val="20"/>
          <w:szCs w:val="20"/>
        </w:rPr>
        <w:t>le Titulaire est tenu de procéder aux corrections nécessaires ;</w:t>
      </w:r>
    </w:p>
    <w:p w14:paraId="7512F65C" w14:textId="77777777" w:rsidR="00444D66" w:rsidRPr="0081539B" w:rsidRDefault="00444D66" w:rsidP="00B53022">
      <w:pPr>
        <w:pStyle w:val="Enum0"/>
        <w:numPr>
          <w:ilvl w:val="0"/>
          <w:numId w:val="1"/>
        </w:numPr>
        <w:rPr>
          <w:rFonts w:cs="Arial"/>
          <w:sz w:val="20"/>
          <w:szCs w:val="20"/>
        </w:rPr>
      </w:pPr>
      <w:r w:rsidRPr="0081539B">
        <w:rPr>
          <w:rFonts w:cs="Arial"/>
          <w:sz w:val="20"/>
          <w:szCs w:val="20"/>
        </w:rPr>
        <w:t>une nouvelle  période d'un mois commence à courir, à compter de la fin de la période d'observation de service régulier précédente, dans les mêmes conditions que la précédente, les mêmes pénalités s'appliquant.</w:t>
      </w:r>
    </w:p>
    <w:p w14:paraId="7382272C" w14:textId="77777777" w:rsidR="00444D66" w:rsidRPr="0081539B" w:rsidRDefault="00444D66">
      <w:pPr>
        <w:pStyle w:val="Normal1"/>
        <w:rPr>
          <w:rFonts w:ascii="Arial" w:hAnsi="Arial" w:cs="Arial"/>
          <w:szCs w:val="20"/>
        </w:rPr>
      </w:pPr>
    </w:p>
    <w:p w14:paraId="6325B7A5" w14:textId="77777777" w:rsidR="00444D66" w:rsidRPr="0081539B" w:rsidRDefault="00444D66">
      <w:pPr>
        <w:pStyle w:val="Normal1"/>
        <w:rPr>
          <w:rFonts w:ascii="Arial" w:hAnsi="Arial" w:cs="Arial"/>
          <w:szCs w:val="20"/>
        </w:rPr>
      </w:pPr>
      <w:r w:rsidRPr="0081539B">
        <w:rPr>
          <w:rFonts w:ascii="Arial" w:hAnsi="Arial" w:cs="Arial"/>
          <w:szCs w:val="20"/>
        </w:rPr>
        <w:t>A l'issue de la deuxième période d'un mois, et en cas d'insatisfaction persistante, le CMN met le Titulaire en demeure de corriger les défauts constatés dans les 10 (dix) jours calendaires.</w:t>
      </w:r>
    </w:p>
    <w:p w14:paraId="39032E1A" w14:textId="77777777" w:rsidR="00444D66" w:rsidRPr="0081539B" w:rsidRDefault="00444D66">
      <w:pPr>
        <w:pStyle w:val="Normal1"/>
        <w:rPr>
          <w:rFonts w:ascii="Arial" w:hAnsi="Arial" w:cs="Arial"/>
          <w:szCs w:val="20"/>
          <w:highlight w:val="yellow"/>
        </w:rPr>
      </w:pPr>
    </w:p>
    <w:p w14:paraId="2094BC9F" w14:textId="2B2D2CB2" w:rsidR="004E604B" w:rsidRPr="0081539B" w:rsidRDefault="00444D66">
      <w:pPr>
        <w:pStyle w:val="Normal1"/>
        <w:rPr>
          <w:rFonts w:ascii="Arial" w:hAnsi="Arial" w:cs="Arial"/>
          <w:szCs w:val="20"/>
        </w:rPr>
      </w:pPr>
      <w:r w:rsidRPr="0081539B">
        <w:rPr>
          <w:rFonts w:ascii="Arial" w:hAnsi="Arial" w:cs="Arial"/>
          <w:szCs w:val="20"/>
        </w:rPr>
        <w:lastRenderedPageBreak/>
        <w:t>A l'issue de ce délai, et si cette mise en demeure est restée infructueuse, le CMN se réserve la pos</w:t>
      </w:r>
      <w:r w:rsidR="004E604B" w:rsidRPr="0081539B">
        <w:rPr>
          <w:rFonts w:ascii="Arial" w:hAnsi="Arial" w:cs="Arial"/>
          <w:szCs w:val="20"/>
        </w:rPr>
        <w:t>sibilité de résilier le marché.</w:t>
      </w:r>
    </w:p>
    <w:p w14:paraId="7F1872C4" w14:textId="77777777" w:rsidR="004E604B" w:rsidRPr="0081539B" w:rsidRDefault="004E604B" w:rsidP="004E604B">
      <w:pPr>
        <w:pStyle w:val="Normal1"/>
        <w:rPr>
          <w:rFonts w:ascii="Arial" w:hAnsi="Arial" w:cs="Arial"/>
          <w:szCs w:val="20"/>
        </w:rPr>
      </w:pPr>
    </w:p>
    <w:p w14:paraId="0D9E2589" w14:textId="5FC64EE8" w:rsidR="00E217AD" w:rsidRPr="0081539B" w:rsidRDefault="00E217AD" w:rsidP="00DD52ED">
      <w:pPr>
        <w:pStyle w:val="Titre1"/>
      </w:pPr>
      <w:bookmarkStart w:id="54" w:name="_Toc189496013"/>
      <w:r w:rsidRPr="0081539B">
        <w:t>Articl</w:t>
      </w:r>
      <w:r>
        <w:t xml:space="preserve">e </w:t>
      </w:r>
      <w:r w:rsidR="00373775">
        <w:t>10</w:t>
      </w:r>
      <w:r w:rsidRPr="0081539B">
        <w:t xml:space="preserve"> - </w:t>
      </w:r>
      <w:r>
        <w:t>Garantie</w:t>
      </w:r>
      <w:bookmarkEnd w:id="54"/>
    </w:p>
    <w:p w14:paraId="1C6A6413" w14:textId="2DFF6A30" w:rsidR="00C81B07" w:rsidRPr="0081539B" w:rsidRDefault="00C81B07" w:rsidP="00735711">
      <w:pPr>
        <w:rPr>
          <w:rFonts w:cs="Arial"/>
          <w:i/>
        </w:rPr>
      </w:pPr>
    </w:p>
    <w:p w14:paraId="0A1A25F7" w14:textId="774962C0" w:rsidR="00AE321A" w:rsidRPr="00AE321A" w:rsidRDefault="00C31509" w:rsidP="00AE321A">
      <w:pPr>
        <w:spacing w:line="276" w:lineRule="auto"/>
        <w:jc w:val="both"/>
        <w:rPr>
          <w:rFonts w:cs="Arial"/>
        </w:rPr>
      </w:pPr>
      <w:r>
        <w:rPr>
          <w:rFonts w:cs="Arial"/>
        </w:rPr>
        <w:t>Par dérogation à l’article 36 du CCAG-TIC, l</w:t>
      </w:r>
      <w:r w:rsidR="00AE321A" w:rsidRPr="00AE321A">
        <w:rPr>
          <w:rFonts w:cs="Arial"/>
        </w:rPr>
        <w:t>es prestations font l’objet d’une garantie de trois (3) ans. Le point de départ du délai de garantie est la date de prononciation de la Vérification de Service Régulier.</w:t>
      </w:r>
    </w:p>
    <w:p w14:paraId="282F334C" w14:textId="77777777" w:rsidR="00AE321A" w:rsidRPr="00AE321A" w:rsidRDefault="00AE321A" w:rsidP="00AE321A">
      <w:pPr>
        <w:spacing w:line="276" w:lineRule="auto"/>
        <w:jc w:val="both"/>
        <w:rPr>
          <w:rFonts w:cs="Arial"/>
        </w:rPr>
      </w:pPr>
    </w:p>
    <w:p w14:paraId="35CFB7C9" w14:textId="77777777" w:rsidR="00AE321A" w:rsidRPr="00AE321A" w:rsidRDefault="00AE321A" w:rsidP="00AE321A">
      <w:pPr>
        <w:spacing w:line="276" w:lineRule="auto"/>
        <w:jc w:val="both"/>
        <w:rPr>
          <w:rFonts w:cs="Arial"/>
        </w:rPr>
      </w:pPr>
      <w:r w:rsidRPr="00AE321A">
        <w:rPr>
          <w:rFonts w:cs="Arial"/>
        </w:rPr>
        <w:t>La garantie porte sur tout vice, défaut de conception, ou toute altération survenue dans le cadre d’un usage ordinaire des dispositifs, qu’ils soient visibles ou cachés. Le Titulaire s’engage à effectuer le diagnostic, à remplacer, réparer ou modifier, tout élément défectueux.</w:t>
      </w:r>
    </w:p>
    <w:p w14:paraId="7CCA774D" w14:textId="77777777" w:rsidR="00AE321A" w:rsidRPr="00AE321A" w:rsidRDefault="00AE321A" w:rsidP="00AE321A">
      <w:pPr>
        <w:spacing w:line="276" w:lineRule="auto"/>
        <w:jc w:val="both"/>
        <w:rPr>
          <w:rFonts w:cs="Arial"/>
        </w:rPr>
      </w:pPr>
    </w:p>
    <w:p w14:paraId="7E4FCAA4" w14:textId="77777777" w:rsidR="00AE321A" w:rsidRPr="00AE321A" w:rsidRDefault="00AE321A" w:rsidP="00AE321A">
      <w:pPr>
        <w:spacing w:line="276" w:lineRule="auto"/>
        <w:jc w:val="both"/>
        <w:rPr>
          <w:rFonts w:cs="Arial"/>
        </w:rPr>
      </w:pPr>
      <w:r w:rsidRPr="00AE321A">
        <w:rPr>
          <w:rFonts w:cs="Arial"/>
        </w:rPr>
        <w:t>D’une manière générale, le Titulaire garantit au CMN :</w:t>
      </w:r>
    </w:p>
    <w:p w14:paraId="561DF794" w14:textId="77777777" w:rsidR="00AE321A" w:rsidRPr="00AE321A" w:rsidRDefault="00AE321A" w:rsidP="00AE321A">
      <w:pPr>
        <w:spacing w:line="276" w:lineRule="auto"/>
        <w:jc w:val="both"/>
        <w:rPr>
          <w:rFonts w:cs="Arial"/>
        </w:rPr>
      </w:pPr>
      <w:r w:rsidRPr="00AE321A">
        <w:rPr>
          <w:rFonts w:cs="Arial"/>
        </w:rPr>
        <w:t>- La durabilité des dispositifs,</w:t>
      </w:r>
    </w:p>
    <w:p w14:paraId="56AFC84C" w14:textId="77777777" w:rsidR="00AE321A" w:rsidRPr="00AE321A" w:rsidRDefault="00AE321A" w:rsidP="00AE321A">
      <w:pPr>
        <w:spacing w:line="276" w:lineRule="auto"/>
        <w:jc w:val="both"/>
        <w:rPr>
          <w:rFonts w:cs="Arial"/>
        </w:rPr>
      </w:pPr>
      <w:r w:rsidRPr="00AE321A">
        <w:rPr>
          <w:rFonts w:cs="Arial"/>
        </w:rPr>
        <w:t>- L’assistance technique sur le fonctionnement des dispositifs ;</w:t>
      </w:r>
    </w:p>
    <w:p w14:paraId="30A3FC27" w14:textId="77777777" w:rsidR="00AE321A" w:rsidRPr="00AE321A" w:rsidRDefault="00AE321A" w:rsidP="00AE321A">
      <w:pPr>
        <w:spacing w:line="276" w:lineRule="auto"/>
        <w:jc w:val="both"/>
        <w:rPr>
          <w:rFonts w:cs="Arial"/>
        </w:rPr>
      </w:pPr>
      <w:r w:rsidRPr="00AE321A">
        <w:rPr>
          <w:rFonts w:cs="Arial"/>
        </w:rPr>
        <w:t>- L’intervention technique à distance ou sur site le cas échéant.</w:t>
      </w:r>
    </w:p>
    <w:p w14:paraId="1E0D3744" w14:textId="77777777" w:rsidR="00AE321A" w:rsidRPr="00AE321A" w:rsidRDefault="00AE321A" w:rsidP="00AE321A">
      <w:pPr>
        <w:spacing w:line="276" w:lineRule="auto"/>
        <w:jc w:val="both"/>
        <w:rPr>
          <w:rFonts w:cs="Arial"/>
        </w:rPr>
      </w:pPr>
    </w:p>
    <w:p w14:paraId="7C0DF009" w14:textId="77777777" w:rsidR="00AE321A" w:rsidRPr="00AE321A" w:rsidRDefault="00AE321A" w:rsidP="00AE321A">
      <w:pPr>
        <w:spacing w:line="276" w:lineRule="auto"/>
        <w:jc w:val="both"/>
        <w:rPr>
          <w:rFonts w:cs="Arial"/>
        </w:rPr>
      </w:pPr>
      <w:r w:rsidRPr="00AE321A">
        <w:rPr>
          <w:rFonts w:cs="Arial"/>
        </w:rPr>
        <w:t>Le signalement de toute anomalie (difficulté ou incident d’exploitation, dégradation) s’effectue par téléphone (confirmé par courriel), par courriel ou par courrier au Titulaire.</w:t>
      </w:r>
    </w:p>
    <w:p w14:paraId="3DBE7C49" w14:textId="77777777" w:rsidR="00AE321A" w:rsidRPr="00AE321A" w:rsidRDefault="00AE321A" w:rsidP="00AE321A">
      <w:pPr>
        <w:spacing w:line="276" w:lineRule="auto"/>
        <w:jc w:val="both"/>
        <w:rPr>
          <w:rFonts w:cs="Arial"/>
        </w:rPr>
      </w:pPr>
    </w:p>
    <w:p w14:paraId="4FB2CF77" w14:textId="77777777" w:rsidR="00AE321A" w:rsidRPr="00AE321A" w:rsidRDefault="00AE321A" w:rsidP="00AE321A">
      <w:pPr>
        <w:spacing w:line="276" w:lineRule="auto"/>
        <w:jc w:val="both"/>
        <w:rPr>
          <w:rFonts w:cs="Arial"/>
        </w:rPr>
      </w:pPr>
      <w:r w:rsidRPr="00AE321A">
        <w:rPr>
          <w:rFonts w:cs="Arial"/>
        </w:rPr>
        <w:t>Le Titulaire précisera à la Maîtrise d’ouvrage un numéro de téléphone ainsi que l’adresse de courriel du support qui sera mis en place.</w:t>
      </w:r>
    </w:p>
    <w:p w14:paraId="19CDE4FF" w14:textId="77777777" w:rsidR="00AE321A" w:rsidRPr="00AE321A" w:rsidRDefault="00AE321A" w:rsidP="00AE321A">
      <w:pPr>
        <w:spacing w:line="276" w:lineRule="auto"/>
        <w:jc w:val="both"/>
        <w:rPr>
          <w:rFonts w:cs="Arial"/>
        </w:rPr>
      </w:pPr>
    </w:p>
    <w:p w14:paraId="0AD6B92C" w14:textId="77777777" w:rsidR="00AE321A" w:rsidRPr="00AE321A" w:rsidRDefault="00AE321A" w:rsidP="00AE321A">
      <w:pPr>
        <w:spacing w:line="276" w:lineRule="auto"/>
        <w:jc w:val="both"/>
        <w:rPr>
          <w:rFonts w:cs="Arial"/>
        </w:rPr>
      </w:pPr>
      <w:r w:rsidRPr="00AE321A">
        <w:rPr>
          <w:rFonts w:cs="Arial"/>
        </w:rPr>
        <w:t xml:space="preserve">Il est précisé que la main d’œuvre et tous les frais de déplacement seront inclus dans la garantie proposée. </w:t>
      </w:r>
    </w:p>
    <w:p w14:paraId="6A8A78BD" w14:textId="77777777" w:rsidR="00AE321A" w:rsidRPr="00AE321A" w:rsidRDefault="00AE321A" w:rsidP="00AE321A">
      <w:pPr>
        <w:spacing w:line="276" w:lineRule="auto"/>
        <w:jc w:val="both"/>
        <w:rPr>
          <w:rFonts w:cs="Arial"/>
        </w:rPr>
      </w:pPr>
    </w:p>
    <w:p w14:paraId="5D46EDDC" w14:textId="77777777" w:rsidR="00AE321A" w:rsidRPr="00AE321A" w:rsidRDefault="00AE321A" w:rsidP="00AE321A">
      <w:pPr>
        <w:spacing w:line="276" w:lineRule="auto"/>
        <w:jc w:val="both"/>
        <w:rPr>
          <w:rFonts w:cs="Arial"/>
        </w:rPr>
      </w:pPr>
      <w:r w:rsidRPr="00AE321A">
        <w:rPr>
          <w:rFonts w:cs="Arial"/>
        </w:rPr>
        <w:t>Le Titulaire précisera dans son offre les types d’altérations ou de dysfonctionnements relevant de la garantie. Le Titulaire décrira obligatoirement dans son offre le délai d’intervention et de résolution des anomalies, en fonction de leur degré de sévérité. Le Titulaire sera tenu de s’y conformer sous peine de pénalités définies à l’article 16 du présent CCAP-AE.</w:t>
      </w:r>
    </w:p>
    <w:p w14:paraId="051FECCA" w14:textId="77777777" w:rsidR="00AE321A" w:rsidRPr="00AE321A" w:rsidRDefault="00AE321A" w:rsidP="00AE321A">
      <w:pPr>
        <w:spacing w:line="276" w:lineRule="auto"/>
        <w:jc w:val="both"/>
        <w:rPr>
          <w:rFonts w:cs="Arial"/>
        </w:rPr>
      </w:pPr>
    </w:p>
    <w:p w14:paraId="34CBA905" w14:textId="77777777" w:rsidR="00AE321A" w:rsidRPr="00AE321A" w:rsidRDefault="00AE321A" w:rsidP="00AE321A">
      <w:pPr>
        <w:spacing w:line="276" w:lineRule="auto"/>
        <w:jc w:val="both"/>
        <w:rPr>
          <w:rFonts w:cs="Arial"/>
        </w:rPr>
      </w:pPr>
      <w:r w:rsidRPr="00AE321A">
        <w:rPr>
          <w:rFonts w:cs="Arial"/>
        </w:rPr>
        <w:t xml:space="preserve">Si la réparation ne pourrait avoir lieu sur site, le Titulaire assurera par ses moyens logistiques le suivi des retours au constructeur du matériel défectueux sous garantie, la réception du nouveau matériel ou du matériel réparé, son installation et sa remise en marche. Le Titulaire suivra dans un document l’état des matériels en réparation et fournira par voie électronique aux interlocuteurs CMN désignés le rapport d’intervention final. </w:t>
      </w:r>
    </w:p>
    <w:p w14:paraId="04200208" w14:textId="77777777" w:rsidR="00AE321A" w:rsidRPr="00AE321A" w:rsidRDefault="00AE321A" w:rsidP="00AE321A">
      <w:pPr>
        <w:spacing w:line="276" w:lineRule="auto"/>
        <w:jc w:val="both"/>
        <w:rPr>
          <w:rFonts w:cs="Arial"/>
        </w:rPr>
      </w:pPr>
    </w:p>
    <w:p w14:paraId="5AFA9EE2" w14:textId="77777777" w:rsidR="00AE321A" w:rsidRPr="00AE321A" w:rsidRDefault="00AE321A" w:rsidP="00AE321A">
      <w:pPr>
        <w:spacing w:line="276" w:lineRule="auto"/>
        <w:jc w:val="both"/>
        <w:rPr>
          <w:rFonts w:cs="Arial"/>
        </w:rPr>
      </w:pPr>
      <w:r w:rsidRPr="00AE321A">
        <w:rPr>
          <w:rFonts w:cs="Arial"/>
        </w:rPr>
        <w:t>Dans l’attente d’un nouveau matériel, le titulaire proposera un équipement temporaire pour assurer la continuité de service, en accord avec le CMN.</w:t>
      </w:r>
    </w:p>
    <w:p w14:paraId="3BFC9C7F" w14:textId="7CA63FC6" w:rsidR="00D914E6" w:rsidRDefault="00D914E6" w:rsidP="00F357EF">
      <w:pPr>
        <w:spacing w:line="276" w:lineRule="auto"/>
        <w:jc w:val="both"/>
        <w:rPr>
          <w:rFonts w:cs="Arial"/>
        </w:rPr>
      </w:pPr>
    </w:p>
    <w:p w14:paraId="2A3A0A8F" w14:textId="76B59E7E" w:rsidR="00D33DC8" w:rsidRPr="001513FF" w:rsidRDefault="00D33DC8" w:rsidP="00DD52ED">
      <w:pPr>
        <w:pStyle w:val="Titre1"/>
      </w:pPr>
      <w:bookmarkStart w:id="55" w:name="_Toc27153620"/>
      <w:bookmarkStart w:id="56" w:name="_Toc70083144"/>
      <w:bookmarkStart w:id="57" w:name="_Toc189496014"/>
      <w:r w:rsidRPr="00DD52ED">
        <w:t xml:space="preserve">Article </w:t>
      </w:r>
      <w:r w:rsidR="00373775" w:rsidRPr="00DD52ED">
        <w:t>11</w:t>
      </w:r>
      <w:r w:rsidRPr="00DD52ED">
        <w:t xml:space="preserve"> – Maintenance</w:t>
      </w:r>
      <w:bookmarkEnd w:id="55"/>
      <w:bookmarkEnd w:id="56"/>
      <w:bookmarkEnd w:id="57"/>
      <w:r w:rsidRPr="001513FF">
        <w:t xml:space="preserve"> </w:t>
      </w:r>
    </w:p>
    <w:p w14:paraId="10E9925B" w14:textId="76759707" w:rsidR="00D914E6" w:rsidRPr="0081539B" w:rsidRDefault="00C31509" w:rsidP="00F357EF">
      <w:pPr>
        <w:spacing w:line="276" w:lineRule="auto"/>
        <w:jc w:val="both"/>
        <w:rPr>
          <w:rFonts w:cs="Arial"/>
        </w:rPr>
      </w:pPr>
      <w:r>
        <w:rPr>
          <w:rFonts w:cs="Arial"/>
        </w:rPr>
        <w:t xml:space="preserve">Par dérogation au chapitre 6 du CCAG-TIC, il n’y a pas de prestation de maintenance prévue dans le cadre du présent marché. </w:t>
      </w:r>
    </w:p>
    <w:p w14:paraId="092DE642" w14:textId="7BC130F7" w:rsidR="00F357EF" w:rsidRPr="00373775" w:rsidRDefault="00F357EF" w:rsidP="00DD52ED">
      <w:pPr>
        <w:pStyle w:val="Titre1"/>
      </w:pPr>
      <w:bookmarkStart w:id="58" w:name="_Toc189496015"/>
      <w:r w:rsidRPr="0081539B">
        <w:t xml:space="preserve">Article </w:t>
      </w:r>
      <w:r w:rsidR="00373775">
        <w:t>12</w:t>
      </w:r>
      <w:r w:rsidR="00C31509" w:rsidRPr="0081539B">
        <w:t xml:space="preserve"> </w:t>
      </w:r>
      <w:r w:rsidRPr="0081539B">
        <w:t xml:space="preserve">– </w:t>
      </w:r>
      <w:r w:rsidR="00BC3455" w:rsidRPr="0081539B">
        <w:rPr>
          <w:lang w:eastAsia="fr-FR"/>
        </w:rPr>
        <w:t>Montant du marché</w:t>
      </w:r>
      <w:bookmarkEnd w:id="58"/>
    </w:p>
    <w:p w14:paraId="261A8A2C" w14:textId="77777777" w:rsidR="00C31509" w:rsidRPr="00373775" w:rsidRDefault="00C31509" w:rsidP="00373775">
      <w:pPr>
        <w:rPr>
          <w:rFonts w:cs="Arial"/>
          <w:lang w:eastAsia="ar-SA"/>
        </w:rPr>
      </w:pPr>
      <w:bookmarkStart w:id="59" w:name="_Toc147222392"/>
      <w:bookmarkStart w:id="60" w:name="_Toc187055309"/>
      <w:r w:rsidRPr="00373775">
        <w:rPr>
          <w:rFonts w:cs="Arial"/>
          <w:u w:val="single"/>
          <w:lang w:eastAsia="ar-SA"/>
        </w:rPr>
        <w:t>Le montant du marché</w:t>
      </w:r>
      <w:r w:rsidRPr="00373775">
        <w:rPr>
          <w:rFonts w:cs="Arial"/>
          <w:lang w:eastAsia="ar-SA"/>
        </w:rPr>
        <w:t xml:space="preserve"> s’élève à la somme globale et forfaitaire de :</w:t>
      </w:r>
      <w:bookmarkEnd w:id="59"/>
      <w:bookmarkEnd w:id="60"/>
    </w:p>
    <w:p w14:paraId="63336E95" w14:textId="77777777" w:rsidR="00C31509" w:rsidRPr="00C31509" w:rsidRDefault="00C31509" w:rsidP="00C31509">
      <w:pPr>
        <w:keepNext/>
        <w:suppressAutoHyphens/>
        <w:overflowPunct/>
        <w:autoSpaceDE w:val="0"/>
        <w:adjustRightInd/>
        <w:spacing w:before="120" w:after="120"/>
        <w:rPr>
          <w:rFonts w:cs="Arial"/>
          <w:b/>
          <w:kern w:val="0"/>
          <w:lang w:eastAsia="ar-SA"/>
        </w:rPr>
      </w:pPr>
    </w:p>
    <w:tbl>
      <w:tblPr>
        <w:tblW w:w="5000" w:type="pct"/>
        <w:tblCellMar>
          <w:left w:w="0" w:type="dxa"/>
          <w:right w:w="0" w:type="dxa"/>
        </w:tblCellMar>
        <w:tblLook w:val="0000" w:firstRow="0" w:lastRow="0" w:firstColumn="0" w:lastColumn="0" w:noHBand="0" w:noVBand="0"/>
      </w:tblPr>
      <w:tblGrid>
        <w:gridCol w:w="4452"/>
        <w:gridCol w:w="6144"/>
      </w:tblGrid>
      <w:tr w:rsidR="00C31509" w:rsidRPr="00C31509" w14:paraId="656D41F2" w14:textId="77777777" w:rsidTr="003D0FFB">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47263799" w14:textId="77777777" w:rsidR="00C31509" w:rsidRPr="00C31509" w:rsidRDefault="00C31509" w:rsidP="00C31509">
            <w:pPr>
              <w:keepLines/>
              <w:autoSpaceDE w:val="0"/>
              <w:autoSpaceDN w:val="0"/>
              <w:spacing w:before="60" w:after="60"/>
              <w:ind w:left="108" w:right="90"/>
              <w:rPr>
                <w:rFonts w:cs="Arial"/>
              </w:rPr>
            </w:pPr>
            <w:r w:rsidRPr="00C31509">
              <w:rPr>
                <w:rFonts w:cs="Arial"/>
                <w:color w:val="000000"/>
              </w:rPr>
              <w:t>Montant hors TVA</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202FD0E2" w14:textId="77777777" w:rsidR="00C31509" w:rsidRPr="00C31509" w:rsidRDefault="00C31509" w:rsidP="00C31509">
            <w:pPr>
              <w:keepLines/>
              <w:autoSpaceDE w:val="0"/>
              <w:autoSpaceDN w:val="0"/>
              <w:spacing w:before="60" w:after="60"/>
              <w:ind w:left="126" w:right="80"/>
              <w:jc w:val="right"/>
              <w:rPr>
                <w:rFonts w:cs="Arial"/>
              </w:rPr>
            </w:pPr>
            <w:r w:rsidRPr="00C31509">
              <w:rPr>
                <w:rFonts w:cs="Arial"/>
                <w:color w:val="000000"/>
              </w:rPr>
              <w:t>€</w:t>
            </w:r>
          </w:p>
        </w:tc>
      </w:tr>
      <w:tr w:rsidR="00C31509" w:rsidRPr="00C31509" w14:paraId="414DDB16" w14:textId="77777777" w:rsidTr="003D0FFB">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2B87C492" w14:textId="77777777" w:rsidR="00C31509" w:rsidRPr="00C31509" w:rsidRDefault="00C31509" w:rsidP="00C31509">
            <w:pPr>
              <w:keepLines/>
              <w:autoSpaceDE w:val="0"/>
              <w:autoSpaceDN w:val="0"/>
              <w:spacing w:before="60" w:after="60"/>
              <w:ind w:left="108" w:right="90"/>
              <w:rPr>
                <w:rFonts w:cs="Arial"/>
              </w:rPr>
            </w:pPr>
            <w:r w:rsidRPr="00C31509">
              <w:rPr>
                <w:rFonts w:cs="Arial"/>
                <w:color w:val="000000"/>
              </w:rPr>
              <w:t>Taux de TVA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128CDED9" w14:textId="77777777" w:rsidR="00C31509" w:rsidRPr="00C31509" w:rsidRDefault="00C31509" w:rsidP="00C31509">
            <w:pPr>
              <w:keepLines/>
              <w:tabs>
                <w:tab w:val="left" w:pos="3330"/>
              </w:tabs>
              <w:autoSpaceDE w:val="0"/>
              <w:autoSpaceDN w:val="0"/>
              <w:spacing w:before="60" w:after="60"/>
              <w:ind w:left="126" w:right="85"/>
              <w:jc w:val="right"/>
              <w:rPr>
                <w:rFonts w:cs="Arial"/>
              </w:rPr>
            </w:pPr>
            <w:r w:rsidRPr="00C31509">
              <w:rPr>
                <w:rFonts w:cs="Arial"/>
                <w:color w:val="000000"/>
              </w:rPr>
              <w:t>%</w:t>
            </w:r>
          </w:p>
        </w:tc>
      </w:tr>
      <w:tr w:rsidR="00C31509" w:rsidRPr="00C31509" w14:paraId="53ABD26C" w14:textId="77777777" w:rsidTr="003D0FFB">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62DAB3EE" w14:textId="77777777" w:rsidR="00C31509" w:rsidRPr="00C31509" w:rsidRDefault="00C31509" w:rsidP="00C31509">
            <w:pPr>
              <w:keepLines/>
              <w:autoSpaceDE w:val="0"/>
              <w:autoSpaceDN w:val="0"/>
              <w:spacing w:before="60" w:after="60"/>
              <w:ind w:left="108" w:right="90"/>
              <w:rPr>
                <w:rFonts w:cs="Arial"/>
              </w:rPr>
            </w:pPr>
            <w:r w:rsidRPr="00C31509">
              <w:rPr>
                <w:rFonts w:cs="Arial"/>
                <w:color w:val="000000"/>
              </w:rPr>
              <w:t>Montant TVA incluse</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7B35A299" w14:textId="77777777" w:rsidR="00C31509" w:rsidRPr="00C31509" w:rsidRDefault="00C31509" w:rsidP="00C31509">
            <w:pPr>
              <w:autoSpaceDE w:val="0"/>
              <w:autoSpaceDN w:val="0"/>
              <w:spacing w:before="60" w:after="60"/>
              <w:ind w:left="126" w:right="80"/>
              <w:jc w:val="right"/>
              <w:rPr>
                <w:rFonts w:cs="Arial"/>
              </w:rPr>
            </w:pPr>
            <w:r w:rsidRPr="00C31509">
              <w:rPr>
                <w:rFonts w:cs="Arial"/>
                <w:color w:val="000000"/>
              </w:rPr>
              <w:t>€</w:t>
            </w:r>
          </w:p>
        </w:tc>
      </w:tr>
    </w:tbl>
    <w:p w14:paraId="01B46968" w14:textId="77777777" w:rsidR="00C31509" w:rsidRPr="00C31509" w:rsidRDefault="00C31509" w:rsidP="00C31509">
      <w:pPr>
        <w:keepLines/>
        <w:autoSpaceDE w:val="0"/>
        <w:autoSpaceDN w:val="0"/>
        <w:spacing w:before="60"/>
        <w:ind w:left="117" w:right="111"/>
        <w:rPr>
          <w:rFonts w:cs="Arial"/>
          <w:i/>
          <w:iCs/>
          <w:color w:val="000000"/>
        </w:rPr>
      </w:pPr>
    </w:p>
    <w:p w14:paraId="013C6B0A" w14:textId="77777777" w:rsidR="00C31509" w:rsidRPr="00C31509" w:rsidRDefault="00C31509" w:rsidP="00C31509">
      <w:pPr>
        <w:keepLines/>
        <w:autoSpaceDE w:val="0"/>
        <w:autoSpaceDN w:val="0"/>
        <w:spacing w:before="60"/>
        <w:ind w:right="-13"/>
        <w:rPr>
          <w:rFonts w:cs="Arial"/>
          <w:i/>
          <w:iCs/>
          <w:color w:val="000000"/>
        </w:rPr>
      </w:pPr>
      <w:r w:rsidRPr="00C31509">
        <w:rPr>
          <w:rFonts w:cs="Arial"/>
          <w:i/>
          <w:iCs/>
          <w:color w:val="000000"/>
        </w:rPr>
        <w:t>Montant global TTC de l’offre (en lettres)</w:t>
      </w:r>
    </w:p>
    <w:p w14:paraId="05E31137" w14:textId="77777777" w:rsidR="00C31509" w:rsidRPr="00C31509" w:rsidRDefault="00C31509" w:rsidP="00C31509">
      <w:pPr>
        <w:keepLines/>
        <w:autoSpaceDE w:val="0"/>
        <w:autoSpaceDN w:val="0"/>
        <w:spacing w:before="60"/>
        <w:ind w:right="-13"/>
        <w:rPr>
          <w:rFonts w:cs="Arial"/>
        </w:rPr>
      </w:pPr>
    </w:p>
    <w:p w14:paraId="73182664" w14:textId="77777777" w:rsidR="00C31509" w:rsidRPr="00C31509" w:rsidRDefault="00C31509" w:rsidP="00C31509">
      <w:pPr>
        <w:keepLines/>
        <w:autoSpaceDE w:val="0"/>
        <w:autoSpaceDN w:val="0"/>
        <w:ind w:right="-13"/>
        <w:rPr>
          <w:rFonts w:cs="Arial"/>
          <w:color w:val="000000"/>
        </w:rPr>
      </w:pPr>
      <w:r w:rsidRPr="00C31509">
        <w:rPr>
          <w:rFonts w:cs="Arial"/>
          <w:color w:val="000000"/>
        </w:rPr>
        <w:t>........................................................................................................................................................................................................................................................................euros</w:t>
      </w:r>
    </w:p>
    <w:p w14:paraId="623BBFB0" w14:textId="1150CBE4" w:rsidR="008F7BFE" w:rsidRPr="0081539B" w:rsidRDefault="008F7BFE" w:rsidP="00C31509">
      <w:pPr>
        <w:keepNext/>
        <w:suppressAutoHyphens/>
        <w:overflowPunct/>
        <w:autoSpaceDE w:val="0"/>
        <w:adjustRightInd/>
        <w:spacing w:before="120" w:after="120" w:line="276" w:lineRule="auto"/>
        <w:outlineLvl w:val="1"/>
      </w:pPr>
    </w:p>
    <w:p w14:paraId="20D732EA" w14:textId="72738688" w:rsidR="00F357EF" w:rsidRPr="0081539B" w:rsidRDefault="00F357EF" w:rsidP="00B53022">
      <w:pPr>
        <w:pStyle w:val="Titre1"/>
      </w:pPr>
      <w:bookmarkStart w:id="61" w:name="_Toc381005532"/>
      <w:bookmarkStart w:id="62" w:name="_Toc189496016"/>
      <w:r w:rsidRPr="0081539B">
        <w:t xml:space="preserve">Article </w:t>
      </w:r>
      <w:r w:rsidR="00373775">
        <w:t>13</w:t>
      </w:r>
      <w:r w:rsidR="00C31509" w:rsidRPr="0081539B">
        <w:t xml:space="preserve"> </w:t>
      </w:r>
      <w:r w:rsidRPr="0081539B">
        <w:t xml:space="preserve">- </w:t>
      </w:r>
      <w:bookmarkStart w:id="63" w:name="_Toc375579106"/>
      <w:bookmarkStart w:id="64" w:name="_Toc381193002"/>
      <w:bookmarkEnd w:id="61"/>
      <w:r w:rsidR="00BC3455" w:rsidRPr="0081539B">
        <w:t>Modalités de détermination des prix</w:t>
      </w:r>
      <w:bookmarkEnd w:id="62"/>
    </w:p>
    <w:p w14:paraId="7AC9055F" w14:textId="45D45948" w:rsidR="00F357EF" w:rsidRPr="0081539B" w:rsidRDefault="00373775" w:rsidP="00B53022">
      <w:pPr>
        <w:pStyle w:val="Titre2"/>
      </w:pPr>
      <w:bookmarkStart w:id="65" w:name="_Toc27153622"/>
      <w:bookmarkStart w:id="66" w:name="_Toc59136086"/>
      <w:bookmarkStart w:id="67" w:name="_Toc189496017"/>
      <w:r>
        <w:t>13</w:t>
      </w:r>
      <w:r w:rsidR="00F357EF" w:rsidRPr="0081539B">
        <w:t xml:space="preserve">.1 </w:t>
      </w:r>
      <w:bookmarkEnd w:id="65"/>
      <w:bookmarkEnd w:id="66"/>
      <w:r w:rsidR="00BC3455" w:rsidRPr="0081539B">
        <w:t>Forme des prix</w:t>
      </w:r>
      <w:bookmarkEnd w:id="67"/>
    </w:p>
    <w:bookmarkEnd w:id="63"/>
    <w:bookmarkEnd w:id="64"/>
    <w:p w14:paraId="0CE00537" w14:textId="77777777" w:rsidR="00F357EF" w:rsidRPr="0081539B" w:rsidRDefault="00BC3455" w:rsidP="00F357EF">
      <w:pPr>
        <w:keepLines/>
        <w:autoSpaceDE w:val="0"/>
        <w:autoSpaceDN w:val="0"/>
        <w:spacing w:line="276" w:lineRule="auto"/>
        <w:ind w:right="-13"/>
        <w:rPr>
          <w:rFonts w:cs="Arial"/>
          <w:color w:val="000000"/>
        </w:rPr>
      </w:pPr>
      <w:r w:rsidRPr="0081539B">
        <w:rPr>
          <w:rFonts w:cs="Arial"/>
          <w:iCs/>
          <w:color w:val="000000"/>
        </w:rPr>
        <w:t>Le marché est traité à prix global et forfaitaire selon la DPGF.</w:t>
      </w:r>
    </w:p>
    <w:p w14:paraId="0934B5DF" w14:textId="77777777" w:rsidR="00F357EF" w:rsidRPr="0081539B" w:rsidRDefault="00F357EF" w:rsidP="00F357EF">
      <w:pPr>
        <w:keepLines/>
        <w:autoSpaceDE w:val="0"/>
        <w:autoSpaceDN w:val="0"/>
        <w:spacing w:line="276" w:lineRule="auto"/>
        <w:ind w:right="-13"/>
        <w:rPr>
          <w:rFonts w:cs="Arial"/>
          <w:color w:val="000000"/>
        </w:rPr>
      </w:pPr>
    </w:p>
    <w:p w14:paraId="4631E9E7" w14:textId="1AC15C35" w:rsidR="00BC3455" w:rsidRPr="0081539B" w:rsidRDefault="00C31509" w:rsidP="00B53022">
      <w:pPr>
        <w:pStyle w:val="Titre2"/>
      </w:pPr>
      <w:bookmarkStart w:id="68" w:name="_Toc189496018"/>
      <w:r>
        <w:t>1</w:t>
      </w:r>
      <w:r w:rsidR="00373775">
        <w:t>3</w:t>
      </w:r>
      <w:r w:rsidR="00BC3455" w:rsidRPr="0081539B">
        <w:t>.2 Modalités de révision des prix</w:t>
      </w:r>
      <w:bookmarkEnd w:id="68"/>
    </w:p>
    <w:p w14:paraId="4902A5E7" w14:textId="77777777" w:rsidR="005C5F4F" w:rsidRPr="0027632B" w:rsidRDefault="005C5F4F" w:rsidP="005C5F4F">
      <w:pPr>
        <w:widowControl/>
        <w:tabs>
          <w:tab w:val="center" w:pos="4819"/>
        </w:tabs>
        <w:overflowPunct/>
        <w:adjustRightInd/>
        <w:jc w:val="both"/>
      </w:pPr>
      <w:r w:rsidRPr="0027632B">
        <w:rPr>
          <w:rFonts w:cs="Arial"/>
          <w:iCs/>
          <w:color w:val="000000"/>
        </w:rPr>
        <w:t xml:space="preserve">Les prix du marché sont révisables, suivant les modalités fixées ci-dessous. </w:t>
      </w:r>
    </w:p>
    <w:p w14:paraId="05A3774C" w14:textId="77777777" w:rsidR="005C5F4F" w:rsidRPr="0027632B" w:rsidRDefault="005C5F4F" w:rsidP="005C5F4F">
      <w:pPr>
        <w:widowControl/>
        <w:tabs>
          <w:tab w:val="center" w:pos="4819"/>
        </w:tabs>
        <w:overflowPunct/>
        <w:adjustRightInd/>
        <w:jc w:val="both"/>
        <w:rPr>
          <w:rFonts w:cs="Arial"/>
          <w:iCs/>
          <w:color w:val="000000"/>
        </w:rPr>
      </w:pPr>
    </w:p>
    <w:p w14:paraId="6B24530F" w14:textId="223A2D84" w:rsidR="005C5F4F" w:rsidRPr="0027632B" w:rsidRDefault="005C5F4F" w:rsidP="005C5F4F">
      <w:pPr>
        <w:widowControl/>
        <w:tabs>
          <w:tab w:val="center" w:pos="4819"/>
        </w:tabs>
        <w:overflowPunct/>
        <w:adjustRightInd/>
        <w:jc w:val="both"/>
        <w:rPr>
          <w:rFonts w:cs="Arial"/>
          <w:iCs/>
          <w:color w:val="000000"/>
        </w:rPr>
      </w:pPr>
      <w:r w:rsidRPr="0027632B">
        <w:rPr>
          <w:rFonts w:cs="Arial"/>
          <w:iCs/>
          <w:color w:val="000000"/>
        </w:rPr>
        <w:t>Conformémen</w:t>
      </w:r>
      <w:r w:rsidR="005610F6">
        <w:rPr>
          <w:rFonts w:cs="Arial"/>
          <w:iCs/>
          <w:color w:val="000000"/>
        </w:rPr>
        <w:t>t à l’article 10.2.4 du CCAG-TIC</w:t>
      </w:r>
      <w:r w:rsidRPr="0027632B">
        <w:rPr>
          <w:rFonts w:cs="Arial"/>
          <w:iCs/>
          <w:color w:val="000000"/>
        </w:rPr>
        <w:t xml:space="preserve">, la valeur initiale du ou des index à prendre en compte est celle correspondant à la date de remise de l’offre finale (après négociation, si la procédure a donné lieu à une négociation) par le titulaire. Ce mois est appelé « mois zéro » (m0). </w:t>
      </w:r>
    </w:p>
    <w:p w14:paraId="0EDAD18F" w14:textId="77777777" w:rsidR="00C31509" w:rsidRPr="00C31509" w:rsidRDefault="00C31509" w:rsidP="00B53022">
      <w:pPr>
        <w:jc w:val="both"/>
      </w:pPr>
    </w:p>
    <w:p w14:paraId="2CFE4F64" w14:textId="77777777" w:rsidR="00E82A1F" w:rsidRPr="00373775" w:rsidRDefault="00E82A1F" w:rsidP="00373775">
      <w:pPr>
        <w:spacing w:line="276" w:lineRule="auto"/>
        <w:jc w:val="both"/>
      </w:pPr>
      <w:r w:rsidRPr="00373775">
        <w:t xml:space="preserve">Les index de référence choisis en raison de leur structure et pris en compte pour chaque lot sont les suivants : </w:t>
      </w:r>
    </w:p>
    <w:p w14:paraId="333872FD" w14:textId="77777777" w:rsidR="00E82A1F" w:rsidRPr="00373775" w:rsidRDefault="00E82A1F" w:rsidP="00373775">
      <w:pPr>
        <w:spacing w:line="276" w:lineRule="auto"/>
        <w:jc w:val="both"/>
      </w:pPr>
    </w:p>
    <w:tbl>
      <w:tblPr>
        <w:tblStyle w:val="Grilledutableau"/>
        <w:tblW w:w="0" w:type="auto"/>
        <w:tblLook w:val="04A0" w:firstRow="1" w:lastRow="0" w:firstColumn="1" w:lastColumn="0" w:noHBand="0" w:noVBand="1"/>
      </w:tblPr>
      <w:tblGrid>
        <w:gridCol w:w="3162"/>
        <w:gridCol w:w="3300"/>
        <w:gridCol w:w="3274"/>
      </w:tblGrid>
      <w:tr w:rsidR="00E82A1F" w:rsidRPr="00373775" w14:paraId="49939295" w14:textId="77777777" w:rsidTr="00891C88">
        <w:tc>
          <w:tcPr>
            <w:tcW w:w="3162" w:type="dxa"/>
            <w:shd w:val="clear" w:color="auto" w:fill="D9D9D9" w:themeFill="background1" w:themeFillShade="D9"/>
          </w:tcPr>
          <w:p w14:paraId="17A02E94" w14:textId="09DD021E" w:rsidR="00E82A1F" w:rsidRPr="00373775" w:rsidRDefault="00E82A1F" w:rsidP="00373775">
            <w:pPr>
              <w:spacing w:line="276" w:lineRule="auto"/>
              <w:jc w:val="both"/>
            </w:pPr>
            <w:r w:rsidRPr="00373775">
              <w:t>N° du lot</w:t>
            </w:r>
          </w:p>
        </w:tc>
        <w:tc>
          <w:tcPr>
            <w:tcW w:w="3300" w:type="dxa"/>
            <w:shd w:val="clear" w:color="auto" w:fill="D9D9D9" w:themeFill="background1" w:themeFillShade="D9"/>
          </w:tcPr>
          <w:p w14:paraId="77278EFF" w14:textId="6186A0AA" w:rsidR="00E82A1F" w:rsidRPr="00373775" w:rsidRDefault="00E82A1F" w:rsidP="00373775">
            <w:pPr>
              <w:spacing w:line="276" w:lineRule="auto"/>
              <w:jc w:val="both"/>
            </w:pPr>
            <w:r w:rsidRPr="00373775">
              <w:t>Désignation du lot</w:t>
            </w:r>
          </w:p>
        </w:tc>
        <w:tc>
          <w:tcPr>
            <w:tcW w:w="3274" w:type="dxa"/>
            <w:shd w:val="clear" w:color="auto" w:fill="D9D9D9" w:themeFill="background1" w:themeFillShade="D9"/>
          </w:tcPr>
          <w:p w14:paraId="43A5C56C" w14:textId="77777777" w:rsidR="00E82A1F" w:rsidRPr="00373775" w:rsidRDefault="00E82A1F" w:rsidP="00373775">
            <w:pPr>
              <w:spacing w:line="276" w:lineRule="auto"/>
              <w:jc w:val="both"/>
            </w:pPr>
            <w:r w:rsidRPr="00373775">
              <w:t>Index</w:t>
            </w:r>
          </w:p>
        </w:tc>
      </w:tr>
      <w:tr w:rsidR="00E82A1F" w:rsidRPr="00373775" w14:paraId="643074A7" w14:textId="77777777" w:rsidTr="00891C88">
        <w:tc>
          <w:tcPr>
            <w:tcW w:w="3162" w:type="dxa"/>
            <w:shd w:val="clear" w:color="auto" w:fill="D9D9D9" w:themeFill="background1" w:themeFillShade="D9"/>
          </w:tcPr>
          <w:p w14:paraId="3D6B2982" w14:textId="1771D026" w:rsidR="00E82A1F" w:rsidRPr="00373775" w:rsidRDefault="00E82A1F" w:rsidP="00373775">
            <w:pPr>
              <w:spacing w:line="276" w:lineRule="auto"/>
              <w:jc w:val="both"/>
            </w:pPr>
            <w:r w:rsidRPr="00373775">
              <w:t>3</w:t>
            </w:r>
          </w:p>
        </w:tc>
        <w:tc>
          <w:tcPr>
            <w:tcW w:w="3300" w:type="dxa"/>
          </w:tcPr>
          <w:p w14:paraId="53242FBA" w14:textId="72602FCB" w:rsidR="00E82A1F" w:rsidRPr="00373775" w:rsidRDefault="00E82A1F" w:rsidP="00373775">
            <w:pPr>
              <w:spacing w:line="276" w:lineRule="auto"/>
              <w:jc w:val="both"/>
            </w:pPr>
            <w:r w:rsidRPr="00373775">
              <w:t>Production audiovisuels, multimédias et sons</w:t>
            </w:r>
          </w:p>
          <w:p w14:paraId="2E47C1B2" w14:textId="77777777" w:rsidR="00E82A1F" w:rsidRPr="00373775" w:rsidRDefault="00E82A1F" w:rsidP="00373775">
            <w:pPr>
              <w:spacing w:line="276" w:lineRule="auto"/>
              <w:jc w:val="both"/>
            </w:pPr>
          </w:p>
        </w:tc>
        <w:tc>
          <w:tcPr>
            <w:tcW w:w="3274" w:type="dxa"/>
          </w:tcPr>
          <w:p w14:paraId="02EC4463" w14:textId="47370A47" w:rsidR="00E82A1F" w:rsidRPr="00373775" w:rsidRDefault="00047905" w:rsidP="00373775">
            <w:pPr>
              <w:spacing w:line="276" w:lineRule="auto"/>
              <w:jc w:val="both"/>
            </w:pPr>
            <w:r w:rsidRPr="00373775">
              <w:t>CPF 59.11 – Production de films cinématographiques, de vidéos et de programmes de télévision – Base 2021 – Identifiant 010766418</w:t>
            </w:r>
          </w:p>
          <w:p w14:paraId="241F69F4" w14:textId="77777777" w:rsidR="00E82A1F" w:rsidRPr="00373775" w:rsidRDefault="00E82A1F" w:rsidP="00373775">
            <w:pPr>
              <w:spacing w:line="276" w:lineRule="auto"/>
              <w:jc w:val="both"/>
            </w:pPr>
          </w:p>
        </w:tc>
      </w:tr>
    </w:tbl>
    <w:p w14:paraId="0592AA46" w14:textId="6B667B1D" w:rsidR="00E82A1F" w:rsidRPr="00373775" w:rsidRDefault="00E82A1F" w:rsidP="00373775">
      <w:pPr>
        <w:spacing w:line="276" w:lineRule="auto"/>
        <w:jc w:val="both"/>
        <w:rPr>
          <w:u w:val="single"/>
        </w:rPr>
      </w:pPr>
    </w:p>
    <w:p w14:paraId="6DF209E8" w14:textId="50838D98" w:rsidR="00E82A1F" w:rsidRDefault="00E82A1F" w:rsidP="00373775">
      <w:pPr>
        <w:spacing w:line="276" w:lineRule="auto"/>
        <w:jc w:val="both"/>
      </w:pPr>
      <w:r w:rsidRPr="00373775">
        <w:t>La révision est effectuée par application au prix du marché d’un coefficient de révision Cn, donné par la formule suivante :</w:t>
      </w:r>
    </w:p>
    <w:p w14:paraId="61DBDEDA" w14:textId="77777777" w:rsidR="00373775" w:rsidRPr="00373775" w:rsidRDefault="00373775" w:rsidP="00373775">
      <w:pPr>
        <w:spacing w:line="276" w:lineRule="auto"/>
        <w:jc w:val="both"/>
      </w:pPr>
    </w:p>
    <w:p w14:paraId="4AECA67D" w14:textId="343C33CE" w:rsidR="00E82A1F" w:rsidRDefault="00E82A1F" w:rsidP="00373775">
      <w:pPr>
        <w:spacing w:line="276" w:lineRule="auto"/>
        <w:jc w:val="both"/>
        <w:rPr>
          <w:kern w:val="0"/>
          <w:lang w:eastAsia="fr-FR"/>
        </w:rPr>
      </w:pPr>
      <w:r w:rsidRPr="00373775">
        <w:rPr>
          <w:u w:val="single"/>
        </w:rPr>
        <w:t xml:space="preserve"> </w:t>
      </w:r>
      <w:r w:rsidRPr="00373775">
        <w:rPr>
          <w:kern w:val="0"/>
          <w:lang w:eastAsia="fr-FR"/>
        </w:rPr>
        <w:t>Cn = 0,15 + (0,85 x Im/I0)</w:t>
      </w:r>
    </w:p>
    <w:p w14:paraId="049C33B1" w14:textId="77777777" w:rsidR="00373775" w:rsidRPr="00373775" w:rsidRDefault="00373775" w:rsidP="00373775">
      <w:pPr>
        <w:spacing w:line="276" w:lineRule="auto"/>
        <w:jc w:val="both"/>
        <w:rPr>
          <w:kern w:val="0"/>
          <w:lang w:eastAsia="fr-FR"/>
        </w:rPr>
      </w:pPr>
    </w:p>
    <w:p w14:paraId="73BBEBF0" w14:textId="225AC7C1" w:rsidR="00E82A1F" w:rsidRDefault="00E82A1F" w:rsidP="00373775">
      <w:pPr>
        <w:spacing w:line="276" w:lineRule="auto"/>
        <w:jc w:val="both"/>
      </w:pPr>
      <w:r w:rsidRPr="00373775">
        <w:t xml:space="preserve">Les index I0 et Im sont les index de révision pris respectivement au mois m0 du marché et au mois m au cours duquel l’acompte est remis. </w:t>
      </w:r>
    </w:p>
    <w:p w14:paraId="0FADFD2D" w14:textId="77777777" w:rsidR="00373775" w:rsidRPr="00373775" w:rsidRDefault="00373775" w:rsidP="00373775">
      <w:pPr>
        <w:spacing w:line="276" w:lineRule="auto"/>
        <w:jc w:val="both"/>
      </w:pPr>
    </w:p>
    <w:p w14:paraId="0B5750EC" w14:textId="230A5A8D" w:rsidR="00E82A1F" w:rsidRDefault="00E82A1F" w:rsidP="00373775">
      <w:pPr>
        <w:spacing w:line="276" w:lineRule="auto"/>
        <w:jc w:val="both"/>
      </w:pPr>
      <w:r w:rsidRPr="00373775">
        <w:t xml:space="preserve">En application de l’article R. 2191-28 du Code de la commande publique, lorsque la valeur finale des index n’est pas connue au moment du paiement, l’acheteur procède au paiement provisoire sur la base de la valeur révisée en fonction de la dernière situation économique connue. </w:t>
      </w:r>
    </w:p>
    <w:p w14:paraId="5F409B9A" w14:textId="77777777" w:rsidR="00373775" w:rsidRPr="00373775" w:rsidRDefault="00373775" w:rsidP="00373775">
      <w:pPr>
        <w:spacing w:line="276" w:lineRule="auto"/>
        <w:jc w:val="both"/>
      </w:pPr>
    </w:p>
    <w:p w14:paraId="31F821A8" w14:textId="70A453B4" w:rsidR="00047905" w:rsidRPr="00047905" w:rsidRDefault="00B53022" w:rsidP="00DD52ED">
      <w:pPr>
        <w:spacing w:line="276" w:lineRule="auto"/>
        <w:jc w:val="both"/>
        <w:rPr>
          <w:highlight w:val="yellow"/>
        </w:rPr>
      </w:pPr>
      <w:r>
        <w:t>Le pouvoir adjudicateur</w:t>
      </w:r>
      <w:r w:rsidR="00E82A1F" w:rsidRPr="00373775">
        <w:t xml:space="preserve"> procède à la révision définitive dès que les index seront publiés. </w:t>
      </w:r>
    </w:p>
    <w:p w14:paraId="0636CD3B" w14:textId="177E8BBB" w:rsidR="00BC3455" w:rsidRPr="0081539B" w:rsidRDefault="00373775" w:rsidP="00B53022">
      <w:pPr>
        <w:pStyle w:val="Titre2"/>
      </w:pPr>
      <w:bookmarkStart w:id="69" w:name="_Toc189496019"/>
      <w:r>
        <w:t>13</w:t>
      </w:r>
      <w:r w:rsidR="00BC3455" w:rsidRPr="0081539B">
        <w:t>.3 Contenu des prix</w:t>
      </w:r>
      <w:bookmarkEnd w:id="69"/>
    </w:p>
    <w:p w14:paraId="7F6BFF09" w14:textId="77777777" w:rsidR="00BC3455" w:rsidRPr="0081539B" w:rsidRDefault="00BC3455" w:rsidP="00BC3455">
      <w:pPr>
        <w:pStyle w:val="En-tte"/>
        <w:tabs>
          <w:tab w:val="clear" w:pos="9071"/>
        </w:tabs>
        <w:jc w:val="both"/>
        <w:rPr>
          <w:rFonts w:cs="Arial"/>
          <w:iCs/>
          <w:color w:val="000000"/>
          <w:kern w:val="28"/>
          <w:lang w:eastAsia="en-US"/>
        </w:rPr>
      </w:pPr>
      <w:r w:rsidRPr="0081539B">
        <w:rPr>
          <w:rFonts w:cs="Arial"/>
          <w:iCs/>
          <w:color w:val="000000"/>
          <w:kern w:val="28"/>
          <w:lang w:eastAsia="en-US"/>
        </w:rPr>
        <w:t xml:space="preserve">Le marché est conclu en euro hors taxes, les prix sont réputés comprendre l’ensemble des frais afférents à l’exécution des prestations. Le prix inclut toutes les charges fiscales, parafiscales ou autres frappant la prestation. </w:t>
      </w:r>
    </w:p>
    <w:p w14:paraId="6D23FBB8" w14:textId="77777777" w:rsidR="00BC3455" w:rsidRPr="0081539B" w:rsidRDefault="00BC3455" w:rsidP="00BC3455">
      <w:pPr>
        <w:ind w:left="567"/>
        <w:jc w:val="both"/>
        <w:rPr>
          <w:rFonts w:cs="Arial"/>
          <w:iCs/>
          <w:color w:val="000000"/>
        </w:rPr>
      </w:pPr>
    </w:p>
    <w:p w14:paraId="187CC100" w14:textId="77777777" w:rsidR="00BC3455" w:rsidRPr="0081539B" w:rsidRDefault="00BC3455" w:rsidP="00BC3455">
      <w:pPr>
        <w:jc w:val="both"/>
        <w:rPr>
          <w:rFonts w:cs="Arial"/>
          <w:iCs/>
          <w:color w:val="000000"/>
        </w:rPr>
      </w:pPr>
      <w:r w:rsidRPr="0081539B">
        <w:rPr>
          <w:rFonts w:cs="Arial"/>
          <w:iCs/>
          <w:color w:val="000000"/>
        </w:rPr>
        <w:t xml:space="preserve">Le taux de T.V.A. applicable est celle en vigueur à la date d’exigibilité de la taxe. </w:t>
      </w:r>
    </w:p>
    <w:p w14:paraId="0504D9EC" w14:textId="77777777" w:rsidR="00F357EF" w:rsidRPr="0081539B" w:rsidRDefault="00F357EF" w:rsidP="00F357EF">
      <w:pPr>
        <w:keepLines/>
        <w:autoSpaceDE w:val="0"/>
        <w:autoSpaceDN w:val="0"/>
        <w:spacing w:line="276" w:lineRule="auto"/>
        <w:ind w:right="-13"/>
        <w:rPr>
          <w:rFonts w:cs="Arial"/>
          <w:color w:val="000000"/>
        </w:rPr>
      </w:pPr>
    </w:p>
    <w:p w14:paraId="08346CE4" w14:textId="51B6CA43" w:rsidR="00F357EF" w:rsidRPr="0047136D" w:rsidRDefault="00F357EF" w:rsidP="0047136D">
      <w:pPr>
        <w:pStyle w:val="Titre1"/>
      </w:pPr>
      <w:bookmarkStart w:id="70" w:name="_Toc381005534"/>
      <w:bookmarkStart w:id="71" w:name="_Toc189496020"/>
      <w:r w:rsidRPr="0081539B">
        <w:lastRenderedPageBreak/>
        <w:t xml:space="preserve">Article </w:t>
      </w:r>
      <w:r w:rsidR="00373775">
        <w:t>14</w:t>
      </w:r>
      <w:r w:rsidR="0047136D" w:rsidRPr="0081539B">
        <w:t xml:space="preserve"> </w:t>
      </w:r>
      <w:r w:rsidRPr="0081539B">
        <w:t xml:space="preserve">- </w:t>
      </w:r>
      <w:bookmarkEnd w:id="70"/>
      <w:r w:rsidR="00BC3455" w:rsidRPr="0081539B">
        <w:t>Modalités de règlement</w:t>
      </w:r>
      <w:bookmarkEnd w:id="71"/>
    </w:p>
    <w:p w14:paraId="5E421788" w14:textId="03738F1A" w:rsidR="00F357EF" w:rsidRPr="0081539B" w:rsidRDefault="00373775" w:rsidP="00B53022">
      <w:pPr>
        <w:pStyle w:val="Titre2"/>
      </w:pPr>
      <w:bookmarkStart w:id="72" w:name="_Toc189496021"/>
      <w:r>
        <w:t>14</w:t>
      </w:r>
      <w:r w:rsidR="00F357EF" w:rsidRPr="0081539B">
        <w:t xml:space="preserve">.1 </w:t>
      </w:r>
      <w:r w:rsidR="00BC3455" w:rsidRPr="0081539B">
        <w:t>Compte à créditer</w:t>
      </w:r>
      <w:bookmarkEnd w:id="72"/>
    </w:p>
    <w:p w14:paraId="288D98CB" w14:textId="77777777" w:rsidR="00F357EF" w:rsidRPr="0081539B" w:rsidRDefault="00F357EF" w:rsidP="00F357EF">
      <w:pPr>
        <w:pStyle w:val="En-tte"/>
        <w:tabs>
          <w:tab w:val="clear" w:pos="9071"/>
          <w:tab w:val="left" w:pos="5387"/>
        </w:tabs>
        <w:jc w:val="both"/>
        <w:rPr>
          <w:rFonts w:cs="Arial"/>
          <w:b/>
        </w:rPr>
      </w:pPr>
    </w:p>
    <w:p w14:paraId="684FF9CF" w14:textId="77777777" w:rsidR="00E31F97" w:rsidRPr="0081539B" w:rsidRDefault="00E31F97" w:rsidP="00E31F97">
      <w:pPr>
        <w:jc w:val="both"/>
        <w:rPr>
          <w:rFonts w:cs="Arial"/>
          <w:kern w:val="0"/>
          <w:lang w:eastAsia="ar-SA"/>
        </w:rPr>
      </w:pPr>
      <w:r w:rsidRPr="0081539B">
        <w:rPr>
          <w:rFonts w:cs="Arial"/>
          <w:kern w:val="0"/>
          <w:lang w:eastAsia="ar-SA"/>
        </w:rPr>
        <w:t xml:space="preserve">Le Centre des monuments nationaux se libère des sommes dues au titre du présent marché en faisant porter le montant au crédit du compte ouvert au nom du titulaire : </w:t>
      </w:r>
    </w:p>
    <w:p w14:paraId="5F2F5DA1" w14:textId="77777777" w:rsidR="00E31F97" w:rsidRPr="0081539B" w:rsidRDefault="00E31F97" w:rsidP="00E31F97">
      <w:pPr>
        <w:jc w:val="both"/>
        <w:rPr>
          <w:rFonts w:cs="Arial"/>
          <w:kern w:val="0"/>
          <w:lang w:eastAsia="ar-SA"/>
        </w:rPr>
      </w:pPr>
    </w:p>
    <w:tbl>
      <w:tblPr>
        <w:tblW w:w="5000" w:type="pct"/>
        <w:jc w:val="center"/>
        <w:tblCellMar>
          <w:left w:w="0" w:type="dxa"/>
          <w:right w:w="0" w:type="dxa"/>
        </w:tblCellMar>
        <w:tblLook w:val="04A0" w:firstRow="1" w:lastRow="0" w:firstColumn="1" w:lastColumn="0" w:noHBand="0" w:noVBand="1"/>
      </w:tblPr>
      <w:tblGrid>
        <w:gridCol w:w="10599"/>
      </w:tblGrid>
      <w:tr w:rsidR="00E31F97" w:rsidRPr="0081539B" w14:paraId="0BB3DCBC" w14:textId="77777777" w:rsidTr="00692F9F">
        <w:trPr>
          <w:trHeight w:val="3700"/>
          <w:tblHeader/>
          <w:jc w:val="center"/>
        </w:trPr>
        <w:tc>
          <w:tcPr>
            <w:tcW w:w="9374" w:type="dxa"/>
            <w:tcBorders>
              <w:top w:val="single" w:sz="8" w:space="0" w:color="auto"/>
              <w:left w:val="single" w:sz="8" w:space="0" w:color="auto"/>
              <w:bottom w:val="single" w:sz="8" w:space="0" w:color="auto"/>
              <w:right w:val="single" w:sz="8" w:space="0" w:color="auto"/>
            </w:tcBorders>
            <w:shd w:val="clear" w:color="auto" w:fill="BFBFBF"/>
            <w:vAlign w:val="center"/>
          </w:tcPr>
          <w:p w14:paraId="3727C4C0" w14:textId="77777777" w:rsidR="00E31F97" w:rsidRPr="0081539B" w:rsidRDefault="00E31F97" w:rsidP="00692F9F">
            <w:pPr>
              <w:widowControl/>
              <w:overflowPunct/>
              <w:adjustRightInd/>
              <w:jc w:val="center"/>
              <w:rPr>
                <w:rFonts w:eastAsia="Calibri" w:cs="Arial"/>
                <w:kern w:val="0"/>
              </w:rPr>
            </w:pPr>
            <w:r w:rsidRPr="0081539B">
              <w:rPr>
                <w:rFonts w:eastAsia="Calibri" w:cs="Arial"/>
                <w:kern w:val="0"/>
              </w:rPr>
              <w:t>Coller un RIB original</w:t>
            </w:r>
          </w:p>
        </w:tc>
      </w:tr>
    </w:tbl>
    <w:p w14:paraId="0E27C9C1" w14:textId="77777777" w:rsidR="00E31F97" w:rsidRPr="0081539B" w:rsidRDefault="00E31F97" w:rsidP="00E31F97">
      <w:pPr>
        <w:widowControl/>
        <w:overflowPunct/>
        <w:autoSpaceDE w:val="0"/>
        <w:autoSpaceDN w:val="0"/>
        <w:spacing w:before="240" w:line="276" w:lineRule="auto"/>
        <w:jc w:val="both"/>
        <w:rPr>
          <w:rFonts w:cs="Arial"/>
          <w:color w:val="000000"/>
          <w:kern w:val="0"/>
          <w:lang w:eastAsia="fr-FR"/>
        </w:rPr>
      </w:pPr>
      <w:r w:rsidRPr="0081539B">
        <w:rPr>
          <w:rFonts w:cs="Arial"/>
          <w:color w:val="000000"/>
          <w:kern w:val="0"/>
          <w:lang w:eastAsia="fr-FR"/>
        </w:rPr>
        <w:t>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CMN ne peut être contraint au paiement des intérêts moratoires et de la somme forfaitaire de 40 €.</w:t>
      </w:r>
    </w:p>
    <w:p w14:paraId="2773A018" w14:textId="77777777" w:rsidR="00E31F97" w:rsidRPr="0081539B" w:rsidRDefault="00E31F97" w:rsidP="00E31F97">
      <w:pPr>
        <w:widowControl/>
        <w:overflowPunct/>
        <w:autoSpaceDE w:val="0"/>
        <w:autoSpaceDN w:val="0"/>
        <w:spacing w:before="120" w:line="276" w:lineRule="auto"/>
        <w:jc w:val="both"/>
        <w:rPr>
          <w:rFonts w:cs="Arial"/>
          <w:color w:val="000000"/>
          <w:kern w:val="0"/>
          <w:lang w:eastAsia="fr-FR"/>
        </w:rPr>
      </w:pPr>
      <w:r w:rsidRPr="0081539B">
        <w:rPr>
          <w:rFonts w:cs="Arial"/>
          <w:color w:val="000000"/>
          <w:kern w:val="0"/>
          <w:lang w:eastAsia="fr-FR"/>
        </w:rPr>
        <w:t xml:space="preserve">Dans le cas d’un marché passé avec des </w:t>
      </w:r>
      <w:r w:rsidRPr="0081539B">
        <w:rPr>
          <w:rFonts w:cs="Arial"/>
          <w:color w:val="000000"/>
          <w:kern w:val="0"/>
          <w:u w:val="single"/>
          <w:lang w:eastAsia="fr-FR"/>
        </w:rPr>
        <w:t>entrepreneurs groupés conjoints</w:t>
      </w:r>
      <w:r w:rsidRPr="0081539B">
        <w:rPr>
          <w:rFonts w:cs="Arial"/>
          <w:color w:val="000000"/>
          <w:kern w:val="0"/>
          <w:lang w:eastAsia="fr-FR"/>
        </w:rPr>
        <w:t>, les prestations exécutées font l’objet d’un paiement en faisant porter le montant revenant à chaque membre du groupement, au crédit du compte ouvert au nom de chacun des membres du groupement.</w:t>
      </w:r>
    </w:p>
    <w:p w14:paraId="004F078A" w14:textId="77777777" w:rsidR="00BC3455" w:rsidRPr="0081539B" w:rsidRDefault="00BC3455" w:rsidP="00F357EF">
      <w:pPr>
        <w:autoSpaceDE w:val="0"/>
        <w:autoSpaceDN w:val="0"/>
        <w:jc w:val="both"/>
        <w:rPr>
          <w:rFonts w:cs="Arial"/>
          <w:b/>
        </w:rPr>
      </w:pPr>
    </w:p>
    <w:p w14:paraId="72E0F72C" w14:textId="77777777" w:rsidR="00BC3455" w:rsidRPr="0081539B" w:rsidRDefault="00BC3455" w:rsidP="00F357EF">
      <w:pPr>
        <w:autoSpaceDE w:val="0"/>
        <w:autoSpaceDN w:val="0"/>
        <w:jc w:val="both"/>
        <w:rPr>
          <w:rFonts w:cs="Arial"/>
          <w:b/>
        </w:rPr>
      </w:pPr>
    </w:p>
    <w:p w14:paraId="3B773C1C" w14:textId="47552C39" w:rsidR="00F357EF" w:rsidRPr="0081539B" w:rsidRDefault="00373775" w:rsidP="0047136D">
      <w:pPr>
        <w:pStyle w:val="Titre2"/>
      </w:pPr>
      <w:bookmarkStart w:id="73" w:name="_Toc189496022"/>
      <w:r>
        <w:t>14</w:t>
      </w:r>
      <w:r w:rsidR="00F357EF" w:rsidRPr="0081539B">
        <w:t xml:space="preserve">.2 </w:t>
      </w:r>
      <w:r w:rsidR="00BC3455" w:rsidRPr="0081539B">
        <w:t>Production des factures</w:t>
      </w:r>
      <w:bookmarkEnd w:id="73"/>
      <w:r w:rsidR="00BC3455" w:rsidRPr="0081539B">
        <w:t xml:space="preserve">   </w:t>
      </w:r>
    </w:p>
    <w:p w14:paraId="631009B0" w14:textId="77777777" w:rsidR="00952B85" w:rsidRPr="0081539B" w:rsidRDefault="00952B85" w:rsidP="00952B85">
      <w:pPr>
        <w:jc w:val="both"/>
        <w:rPr>
          <w:rFonts w:eastAsia="Calibri" w:cs="Arial"/>
          <w:iCs/>
        </w:rPr>
      </w:pPr>
      <w:r w:rsidRPr="0081539B">
        <w:rPr>
          <w:rFonts w:eastAsia="Calibri" w:cs="Arial"/>
          <w:iCs/>
        </w:rPr>
        <w:t xml:space="preserve">Les factures sont obligatoirement déposées sur Chorus Portail Pro (site internet : </w:t>
      </w:r>
      <w:hyperlink r:id="rId12" w:history="1">
        <w:r w:rsidRPr="0081539B">
          <w:rPr>
            <w:rFonts w:eastAsia="Calibri" w:cs="Arial"/>
            <w:iCs/>
            <w:color w:val="0563C1"/>
            <w:u w:val="single"/>
          </w:rPr>
          <w:t>https://chorus-pro.gouv.fr</w:t>
        </w:r>
      </w:hyperlink>
      <w:r w:rsidRPr="0081539B">
        <w:rPr>
          <w:rFonts w:eastAsia="Calibri" w:cs="Arial"/>
          <w:iCs/>
        </w:rPr>
        <w:t>), conformément au décret n° 2016-1478 du 2 novembre 2016 relatif au développement de la facturation électronique. Les identifiants CMN sont les suivants :</w:t>
      </w:r>
    </w:p>
    <w:p w14:paraId="795085E4" w14:textId="77777777" w:rsidR="00952B85" w:rsidRPr="0081539B" w:rsidRDefault="00952B85" w:rsidP="00B53022">
      <w:pPr>
        <w:widowControl/>
        <w:numPr>
          <w:ilvl w:val="0"/>
          <w:numId w:val="9"/>
        </w:numPr>
        <w:overflowPunct/>
        <w:adjustRightInd/>
        <w:jc w:val="both"/>
        <w:rPr>
          <w:rFonts w:eastAsia="Calibri" w:cs="Arial"/>
          <w:iCs/>
        </w:rPr>
      </w:pPr>
      <w:r w:rsidRPr="0081539B">
        <w:rPr>
          <w:rFonts w:eastAsia="Calibri" w:cs="Arial"/>
          <w:iCs/>
        </w:rPr>
        <w:t>SIRET : 18004601300017</w:t>
      </w:r>
    </w:p>
    <w:p w14:paraId="212D7DAE" w14:textId="1B22ABDE" w:rsidR="00952B85" w:rsidRPr="0081539B" w:rsidRDefault="00B64AC7" w:rsidP="00B53022">
      <w:pPr>
        <w:widowControl/>
        <w:numPr>
          <w:ilvl w:val="0"/>
          <w:numId w:val="9"/>
        </w:numPr>
        <w:overflowPunct/>
        <w:adjustRightInd/>
        <w:jc w:val="both"/>
        <w:rPr>
          <w:rFonts w:eastAsia="Calibri" w:cs="Arial"/>
          <w:iCs/>
        </w:rPr>
      </w:pPr>
      <w:r w:rsidRPr="0081539B">
        <w:rPr>
          <w:rFonts w:eastAsia="Calibri" w:cs="Arial"/>
          <w:iCs/>
        </w:rPr>
        <w:t>Service exécutant : 1802 – DPT DES PUBLICS</w:t>
      </w:r>
    </w:p>
    <w:p w14:paraId="693B4DCE" w14:textId="77777777" w:rsidR="00952B85" w:rsidRPr="0081539B" w:rsidRDefault="00952B85" w:rsidP="00B53022">
      <w:pPr>
        <w:widowControl/>
        <w:numPr>
          <w:ilvl w:val="0"/>
          <w:numId w:val="9"/>
        </w:numPr>
        <w:overflowPunct/>
        <w:adjustRightInd/>
        <w:jc w:val="both"/>
        <w:rPr>
          <w:rFonts w:eastAsia="Calibri" w:cs="Arial"/>
          <w:iCs/>
        </w:rPr>
      </w:pPr>
      <w:r w:rsidRPr="0081539B">
        <w:rPr>
          <w:rFonts w:eastAsia="Calibri" w:cs="Arial"/>
          <w:iCs/>
        </w:rPr>
        <w:t xml:space="preserve">EJ : VOIR NOTIFICATION </w:t>
      </w:r>
    </w:p>
    <w:p w14:paraId="2324D09F" w14:textId="77777777" w:rsidR="00952B85" w:rsidRPr="0081539B" w:rsidRDefault="00952B85" w:rsidP="00952B85">
      <w:pPr>
        <w:autoSpaceDE w:val="0"/>
        <w:autoSpaceDN w:val="0"/>
        <w:spacing w:before="120" w:line="276" w:lineRule="auto"/>
        <w:jc w:val="both"/>
        <w:rPr>
          <w:rFonts w:cs="Arial"/>
          <w:b/>
          <w:color w:val="000000"/>
        </w:rPr>
      </w:pPr>
    </w:p>
    <w:p w14:paraId="5664361B" w14:textId="77777777" w:rsidR="00952B85" w:rsidRPr="0081539B" w:rsidRDefault="00952B85" w:rsidP="00952B85">
      <w:pPr>
        <w:autoSpaceDE w:val="0"/>
        <w:autoSpaceDN w:val="0"/>
        <w:spacing w:before="120" w:line="276" w:lineRule="auto"/>
        <w:jc w:val="both"/>
        <w:rPr>
          <w:rFonts w:cs="Arial"/>
          <w:color w:val="000000"/>
        </w:rPr>
      </w:pPr>
      <w:r w:rsidRPr="0081539B">
        <w:rPr>
          <w:rFonts w:cs="Arial"/>
          <w:color w:val="000000"/>
        </w:rPr>
        <w:t>Elles doivent comporter, outre les mentions légales (raison sociale, adresse, forme juridique, numéro d’immatriculation au registre du commerce et des sociétés, numéro de TVA intracommunautaire du titulaire), les indications suivantes :</w:t>
      </w:r>
    </w:p>
    <w:p w14:paraId="5D7C9B8C" w14:textId="77777777" w:rsidR="00952B85" w:rsidRPr="0081539B" w:rsidRDefault="00952B85" w:rsidP="00952B85">
      <w:pPr>
        <w:autoSpaceDE w:val="0"/>
        <w:autoSpaceDN w:val="0"/>
        <w:spacing w:before="120" w:line="276" w:lineRule="auto"/>
        <w:jc w:val="both"/>
        <w:rPr>
          <w:rFonts w:cs="Arial"/>
          <w:color w:val="000000"/>
        </w:rPr>
      </w:pPr>
      <w:r w:rsidRPr="0081539B">
        <w:rPr>
          <w:rFonts w:cs="Arial"/>
          <w:color w:val="000000"/>
        </w:rPr>
        <w:t xml:space="preserve"> - le nom du monument /direction concerné et le code service attaché.</w:t>
      </w:r>
    </w:p>
    <w:p w14:paraId="10683FBA" w14:textId="77777777" w:rsidR="00952B85" w:rsidRPr="0081539B" w:rsidRDefault="00952B85" w:rsidP="00952B85">
      <w:pPr>
        <w:autoSpaceDE w:val="0"/>
        <w:autoSpaceDN w:val="0"/>
        <w:spacing w:before="120" w:line="276" w:lineRule="auto"/>
        <w:jc w:val="both"/>
        <w:rPr>
          <w:rFonts w:cs="Arial"/>
          <w:color w:val="000000"/>
        </w:rPr>
      </w:pPr>
      <w:r w:rsidRPr="0081539B">
        <w:rPr>
          <w:rFonts w:cs="Arial"/>
          <w:color w:val="000000"/>
        </w:rPr>
        <w:t xml:space="preserve">- le numéro du marché, le n° du bon de commande le cas échéant, </w:t>
      </w:r>
    </w:p>
    <w:p w14:paraId="0A616B56" w14:textId="77777777" w:rsidR="00952B85" w:rsidRPr="0081539B" w:rsidRDefault="00952B85" w:rsidP="00952B85">
      <w:pPr>
        <w:autoSpaceDE w:val="0"/>
        <w:autoSpaceDN w:val="0"/>
        <w:spacing w:before="120" w:line="276" w:lineRule="auto"/>
        <w:jc w:val="both"/>
        <w:rPr>
          <w:rFonts w:cs="Arial"/>
          <w:color w:val="000000"/>
        </w:rPr>
      </w:pPr>
      <w:r w:rsidRPr="0081539B">
        <w:rPr>
          <w:rFonts w:cs="Arial"/>
          <w:color w:val="000000"/>
        </w:rPr>
        <w:t>- le nom, numéro d’identification individuel et adresse du titulaire,</w:t>
      </w:r>
    </w:p>
    <w:p w14:paraId="565F6E86" w14:textId="77777777" w:rsidR="00952B85" w:rsidRPr="0081539B" w:rsidRDefault="00952B85" w:rsidP="00952B85">
      <w:pPr>
        <w:autoSpaceDE w:val="0"/>
        <w:autoSpaceDN w:val="0"/>
        <w:spacing w:before="120" w:line="276" w:lineRule="auto"/>
        <w:jc w:val="both"/>
        <w:rPr>
          <w:rFonts w:cs="Arial"/>
          <w:color w:val="000000"/>
        </w:rPr>
      </w:pPr>
      <w:r w:rsidRPr="0081539B">
        <w:rPr>
          <w:rFonts w:cs="Arial"/>
          <w:color w:val="000000"/>
        </w:rPr>
        <w:t xml:space="preserve">- la description de la prestation livrée, </w:t>
      </w:r>
    </w:p>
    <w:p w14:paraId="261FF1EF" w14:textId="77777777" w:rsidR="00952B85" w:rsidRPr="0081539B" w:rsidRDefault="00952B85" w:rsidP="00952B85">
      <w:pPr>
        <w:autoSpaceDE w:val="0"/>
        <w:autoSpaceDN w:val="0"/>
        <w:spacing w:before="120" w:line="276" w:lineRule="auto"/>
        <w:jc w:val="both"/>
        <w:rPr>
          <w:rFonts w:cs="Arial"/>
          <w:color w:val="000000"/>
        </w:rPr>
      </w:pPr>
      <w:r w:rsidRPr="0081539B">
        <w:rPr>
          <w:rFonts w:cs="Arial"/>
          <w:color w:val="000000"/>
        </w:rPr>
        <w:t xml:space="preserve">- la date de livraison, </w:t>
      </w:r>
    </w:p>
    <w:p w14:paraId="32911CD7" w14:textId="77777777" w:rsidR="00952B85" w:rsidRPr="0081539B" w:rsidRDefault="00952B85" w:rsidP="00952B85">
      <w:pPr>
        <w:autoSpaceDE w:val="0"/>
        <w:autoSpaceDN w:val="0"/>
        <w:spacing w:before="120" w:line="276" w:lineRule="auto"/>
        <w:jc w:val="both"/>
        <w:rPr>
          <w:rFonts w:cs="Arial"/>
          <w:color w:val="000000"/>
        </w:rPr>
      </w:pPr>
      <w:r w:rsidRPr="0081539B">
        <w:rPr>
          <w:rFonts w:cs="Arial"/>
          <w:color w:val="000000"/>
        </w:rPr>
        <w:t xml:space="preserve">- le prix hors taxes des prestations, le taux et le montant de la T.V.A. et le montant toutes taxes comprises des prestations </w:t>
      </w:r>
      <w:r w:rsidRPr="0081539B">
        <w:rPr>
          <w:rFonts w:cs="Arial"/>
          <w:color w:val="000000"/>
        </w:rPr>
        <w:lastRenderedPageBreak/>
        <w:t>(le cas échéant).</w:t>
      </w:r>
    </w:p>
    <w:p w14:paraId="040C34BB" w14:textId="77777777" w:rsidR="00952B85" w:rsidRPr="0081539B" w:rsidRDefault="00952B85" w:rsidP="00952B85">
      <w:pPr>
        <w:autoSpaceDE w:val="0"/>
        <w:autoSpaceDN w:val="0"/>
        <w:spacing w:before="120" w:line="276" w:lineRule="auto"/>
        <w:jc w:val="both"/>
        <w:rPr>
          <w:rFonts w:cs="Arial"/>
          <w:color w:val="000000"/>
        </w:rPr>
      </w:pPr>
      <w:r w:rsidRPr="0081539B">
        <w:rPr>
          <w:rFonts w:cs="Arial"/>
          <w:color w:val="000000"/>
        </w:rPr>
        <w:t>- le numéro de compte bancaire tel qu’il figure dans l’acte d’engagement.</w:t>
      </w:r>
    </w:p>
    <w:p w14:paraId="79B09352" w14:textId="1BD4BDA5" w:rsidR="00F357EF" w:rsidRPr="0081539B" w:rsidRDefault="00F357EF" w:rsidP="00F357EF">
      <w:pPr>
        <w:pStyle w:val="En-tte"/>
        <w:tabs>
          <w:tab w:val="clear" w:pos="9071"/>
        </w:tabs>
        <w:jc w:val="both"/>
        <w:rPr>
          <w:rFonts w:cs="Arial"/>
        </w:rPr>
      </w:pPr>
    </w:p>
    <w:p w14:paraId="0610B651" w14:textId="42EC93DB" w:rsidR="00F357EF" w:rsidRDefault="00373775" w:rsidP="0047136D">
      <w:pPr>
        <w:pStyle w:val="Titre2"/>
      </w:pPr>
      <w:bookmarkStart w:id="74" w:name="_Toc189496023"/>
      <w:r>
        <w:t>14</w:t>
      </w:r>
      <w:r w:rsidR="00F357EF" w:rsidRPr="0081539B">
        <w:t xml:space="preserve">.3 </w:t>
      </w:r>
      <w:r w:rsidR="00BC3455" w:rsidRPr="0081539B">
        <w:t>Répartition des paiements</w:t>
      </w:r>
      <w:bookmarkEnd w:id="74"/>
    </w:p>
    <w:p w14:paraId="08F1207D" w14:textId="77777777" w:rsidR="00B53022" w:rsidRPr="00B53022" w:rsidRDefault="00B53022" w:rsidP="00B53022">
      <w:pPr>
        <w:rPr>
          <w:lang w:eastAsia="fr-FR"/>
        </w:rPr>
      </w:pPr>
    </w:p>
    <w:p w14:paraId="4A2EE8EA" w14:textId="62A38633" w:rsidR="00F357EF" w:rsidRDefault="00004551" w:rsidP="00F357EF">
      <w:pPr>
        <w:pStyle w:val="En-tte"/>
        <w:tabs>
          <w:tab w:val="clear" w:pos="9071"/>
          <w:tab w:val="left" w:pos="5387"/>
        </w:tabs>
        <w:jc w:val="both"/>
        <w:rPr>
          <w:rFonts w:cs="Arial"/>
        </w:rPr>
      </w:pPr>
      <w:r>
        <w:rPr>
          <w:rFonts w:cs="Arial"/>
        </w:rPr>
        <w:t>Les modalités de règlement des comptes sont définies dans les conditions de l’article 11 du CCAG-TIC</w:t>
      </w:r>
      <w:r w:rsidR="0047136D">
        <w:rPr>
          <w:rFonts w:cs="Arial"/>
        </w:rPr>
        <w:t>, en étant précisés les éléments suivants :</w:t>
      </w:r>
      <w:r>
        <w:rPr>
          <w:rFonts w:cs="Arial"/>
        </w:rPr>
        <w:t xml:space="preserve"> </w:t>
      </w:r>
    </w:p>
    <w:p w14:paraId="6F2C31E3" w14:textId="273944E6" w:rsidR="00004551" w:rsidRPr="0047136D" w:rsidRDefault="00004551" w:rsidP="00F357EF">
      <w:pPr>
        <w:pStyle w:val="En-tte"/>
        <w:tabs>
          <w:tab w:val="clear" w:pos="9071"/>
          <w:tab w:val="left" w:pos="5387"/>
        </w:tabs>
        <w:jc w:val="both"/>
        <w:rPr>
          <w:rFonts w:cs="Arial"/>
        </w:rPr>
      </w:pPr>
    </w:p>
    <w:p w14:paraId="04AA2849" w14:textId="5CC1717C" w:rsidR="00BC3455" w:rsidRDefault="00BC3455" w:rsidP="00BC3455">
      <w:pPr>
        <w:spacing w:line="276" w:lineRule="auto"/>
        <w:jc w:val="both"/>
        <w:rPr>
          <w:rFonts w:cs="Arial"/>
          <w:lang w:eastAsia="ar-SA"/>
        </w:rPr>
      </w:pPr>
      <w:r w:rsidRPr="0081539B">
        <w:rPr>
          <w:rFonts w:cs="Arial"/>
          <w:lang w:eastAsia="ar-SA"/>
        </w:rPr>
        <w:t xml:space="preserve">Les paiements sont répartis ainsi après certification du service fait par le </w:t>
      </w:r>
      <w:r w:rsidR="00004551">
        <w:rPr>
          <w:rFonts w:cs="Arial"/>
          <w:lang w:eastAsia="ar-SA"/>
        </w:rPr>
        <w:t>Centre des monuments nationaux</w:t>
      </w:r>
      <w:r w:rsidR="00004551" w:rsidRPr="0081539B">
        <w:rPr>
          <w:rFonts w:cs="Arial"/>
          <w:lang w:eastAsia="ar-SA"/>
        </w:rPr>
        <w:t> </w:t>
      </w:r>
      <w:r w:rsidR="00214BBB" w:rsidRPr="0081539B">
        <w:rPr>
          <w:rFonts w:cs="Arial"/>
          <w:lang w:eastAsia="ar-SA"/>
        </w:rPr>
        <w:t>:</w:t>
      </w:r>
      <w:r w:rsidR="000B0636" w:rsidRPr="0081539B">
        <w:rPr>
          <w:rFonts w:cs="Arial"/>
          <w:lang w:eastAsia="ar-SA"/>
        </w:rPr>
        <w:t xml:space="preserve"> </w:t>
      </w:r>
    </w:p>
    <w:p w14:paraId="3D4F2B83" w14:textId="77777777" w:rsidR="00004551" w:rsidRPr="0081539B" w:rsidRDefault="00004551" w:rsidP="00BC3455">
      <w:pPr>
        <w:spacing w:line="276" w:lineRule="auto"/>
        <w:jc w:val="both"/>
        <w:rPr>
          <w:rFonts w:cs="Arial"/>
          <w:lang w:eastAsia="ar-SA"/>
        </w:rPr>
      </w:pPr>
    </w:p>
    <w:p w14:paraId="5276E815" w14:textId="28DFE842" w:rsidR="00214BBB" w:rsidRPr="0081539B" w:rsidRDefault="00214BBB" w:rsidP="00214BBB">
      <w:pPr>
        <w:jc w:val="both"/>
        <w:rPr>
          <w:rFonts w:cs="Arial"/>
        </w:rPr>
      </w:pPr>
      <w:r w:rsidRPr="0081539B">
        <w:rPr>
          <w:rFonts w:cs="Arial"/>
        </w:rPr>
        <w:t>La répartition des paiements ci-dessous est calculée par rapport au montant total du marché</w:t>
      </w:r>
      <w:r w:rsidR="00F33C8E" w:rsidRPr="0081539B">
        <w:rPr>
          <w:rFonts w:cs="Arial"/>
        </w:rPr>
        <w:t>, et se rapporte aux phases décrites à l’article 2.2 du CCTP du lot 3 ainsi qu’aux opérations de vérification décrites à l’article 9 du présent AE-CCAP :</w:t>
      </w:r>
    </w:p>
    <w:p w14:paraId="0ED832BE" w14:textId="77777777" w:rsidR="00BC3455" w:rsidRPr="0081539B" w:rsidRDefault="00BC3455" w:rsidP="00BC3455">
      <w:pPr>
        <w:spacing w:line="276" w:lineRule="auto"/>
        <w:jc w:val="both"/>
        <w:rPr>
          <w:rFonts w:cs="Arial"/>
          <w:lang w:eastAsia="ar-SA"/>
        </w:rPr>
      </w:pPr>
    </w:p>
    <w:p w14:paraId="7ACCD16C" w14:textId="00E8306C" w:rsidR="009E5159" w:rsidRPr="00DD52ED" w:rsidRDefault="00F33C8E" w:rsidP="00B53022">
      <w:pPr>
        <w:numPr>
          <w:ilvl w:val="1"/>
          <w:numId w:val="4"/>
        </w:numPr>
        <w:tabs>
          <w:tab w:val="clear" w:pos="1778"/>
          <w:tab w:val="num" w:pos="1080"/>
        </w:tabs>
        <w:spacing w:line="276" w:lineRule="auto"/>
        <w:jc w:val="both"/>
        <w:rPr>
          <w:rFonts w:cs="Arial"/>
          <w:lang w:eastAsia="ar-SA"/>
        </w:rPr>
      </w:pPr>
      <w:r w:rsidRPr="00DD52ED">
        <w:rPr>
          <w:rFonts w:cs="Arial"/>
          <w:lang w:eastAsia="ar-SA"/>
        </w:rPr>
        <w:t xml:space="preserve">Phase 1 - </w:t>
      </w:r>
      <w:r w:rsidR="009E5159" w:rsidRPr="00DD52ED">
        <w:rPr>
          <w:rFonts w:cs="Arial"/>
          <w:lang w:eastAsia="ar-SA"/>
        </w:rPr>
        <w:t>Réception des scénarios détaillés, storyboards et principes graphiques validés : 30%</w:t>
      </w:r>
    </w:p>
    <w:p w14:paraId="56A09981" w14:textId="08BF5011" w:rsidR="00170EEC" w:rsidRPr="00DD52ED" w:rsidRDefault="00F33C8E" w:rsidP="00B53022">
      <w:pPr>
        <w:numPr>
          <w:ilvl w:val="1"/>
          <w:numId w:val="4"/>
        </w:numPr>
        <w:tabs>
          <w:tab w:val="clear" w:pos="1778"/>
          <w:tab w:val="num" w:pos="1080"/>
        </w:tabs>
        <w:spacing w:line="276" w:lineRule="auto"/>
        <w:jc w:val="both"/>
        <w:rPr>
          <w:rFonts w:cs="Arial"/>
          <w:lang w:eastAsia="ar-SA"/>
        </w:rPr>
      </w:pPr>
      <w:r w:rsidRPr="00DD52ED">
        <w:rPr>
          <w:rFonts w:cs="Arial"/>
          <w:lang w:eastAsia="ar-SA"/>
        </w:rPr>
        <w:t xml:space="preserve">Phase 2 - </w:t>
      </w:r>
      <w:r w:rsidR="001B0836" w:rsidRPr="00DD52ED">
        <w:rPr>
          <w:rFonts w:cs="Arial"/>
          <w:lang w:eastAsia="ar-SA"/>
        </w:rPr>
        <w:t>Réception</w:t>
      </w:r>
      <w:r w:rsidR="007F6E6E" w:rsidRPr="00DD52ED">
        <w:rPr>
          <w:rFonts w:cs="Arial"/>
          <w:lang w:eastAsia="ar-SA"/>
        </w:rPr>
        <w:t xml:space="preserve"> des scripts définitifs</w:t>
      </w:r>
      <w:r w:rsidR="00170EEC" w:rsidRPr="00DD52ED">
        <w:rPr>
          <w:rFonts w:cs="Arial"/>
          <w:lang w:eastAsia="ar-SA"/>
        </w:rPr>
        <w:t xml:space="preserve"> validés</w:t>
      </w:r>
      <w:r w:rsidR="00441B1B" w:rsidRPr="00DD52ED">
        <w:rPr>
          <w:rFonts w:cs="Arial"/>
          <w:lang w:eastAsia="ar-SA"/>
        </w:rPr>
        <w:t> </w:t>
      </w:r>
      <w:r w:rsidR="009E5159" w:rsidRPr="00DD52ED">
        <w:rPr>
          <w:rFonts w:cs="Arial"/>
          <w:lang w:eastAsia="ar-SA"/>
        </w:rPr>
        <w:t xml:space="preserve">et maquettes fonctionnelles </w:t>
      </w:r>
      <w:r w:rsidR="00441B1B" w:rsidRPr="00DD52ED">
        <w:rPr>
          <w:rFonts w:cs="Arial"/>
          <w:lang w:eastAsia="ar-SA"/>
        </w:rPr>
        <w:t xml:space="preserve">: </w:t>
      </w:r>
      <w:r w:rsidR="00170EEC" w:rsidRPr="00DD52ED">
        <w:rPr>
          <w:rFonts w:cs="Arial"/>
          <w:lang w:eastAsia="ar-SA"/>
        </w:rPr>
        <w:t>3</w:t>
      </w:r>
      <w:r w:rsidR="00A903B4" w:rsidRPr="00DD52ED">
        <w:rPr>
          <w:rFonts w:cs="Arial"/>
          <w:lang w:eastAsia="ar-SA"/>
        </w:rPr>
        <w:t>0</w:t>
      </w:r>
      <w:r w:rsidR="00441B1B" w:rsidRPr="00DD52ED">
        <w:rPr>
          <w:rFonts w:cs="Arial"/>
          <w:lang w:eastAsia="ar-SA"/>
        </w:rPr>
        <w:t>%</w:t>
      </w:r>
    </w:p>
    <w:p w14:paraId="171F5BAC" w14:textId="434CDF89" w:rsidR="00BC3455" w:rsidRPr="00DD52ED" w:rsidRDefault="00F33C8E" w:rsidP="00B53022">
      <w:pPr>
        <w:numPr>
          <w:ilvl w:val="1"/>
          <w:numId w:val="4"/>
        </w:numPr>
        <w:tabs>
          <w:tab w:val="clear" w:pos="1778"/>
          <w:tab w:val="num" w:pos="1080"/>
        </w:tabs>
        <w:spacing w:line="276" w:lineRule="auto"/>
        <w:jc w:val="both"/>
        <w:rPr>
          <w:rFonts w:cs="Arial"/>
          <w:lang w:eastAsia="ar-SA"/>
        </w:rPr>
      </w:pPr>
      <w:r w:rsidRPr="00DD52ED">
        <w:rPr>
          <w:rFonts w:cs="Arial"/>
        </w:rPr>
        <w:t>Phase 3</w:t>
      </w:r>
      <w:r w:rsidR="00A8669E" w:rsidRPr="00DD52ED">
        <w:rPr>
          <w:rFonts w:cs="Arial"/>
        </w:rPr>
        <w:t xml:space="preserve"> -</w:t>
      </w:r>
      <w:r w:rsidRPr="00DD52ED">
        <w:rPr>
          <w:rFonts w:cs="Arial"/>
        </w:rPr>
        <w:t xml:space="preserve"> </w:t>
      </w:r>
      <w:r w:rsidR="00441B1B" w:rsidRPr="00DD52ED">
        <w:rPr>
          <w:rFonts w:cs="Arial"/>
        </w:rPr>
        <w:t xml:space="preserve">Réception </w:t>
      </w:r>
      <w:r w:rsidR="009E5159" w:rsidRPr="00DD52ED">
        <w:rPr>
          <w:rFonts w:cs="Arial"/>
        </w:rPr>
        <w:t xml:space="preserve">des fichiers définitifs, des </w:t>
      </w:r>
      <w:r w:rsidR="00441B1B" w:rsidRPr="00DD52ED">
        <w:rPr>
          <w:rFonts w:cs="Arial"/>
        </w:rPr>
        <w:t>DOE</w:t>
      </w:r>
      <w:r w:rsidRPr="00DD52ED">
        <w:rPr>
          <w:rFonts w:cs="Arial"/>
        </w:rPr>
        <w:t>,</w:t>
      </w:r>
      <w:r w:rsidR="00441B1B" w:rsidRPr="00DD52ED">
        <w:rPr>
          <w:rFonts w:cs="Arial"/>
        </w:rPr>
        <w:t xml:space="preserve"> et </w:t>
      </w:r>
      <w:r w:rsidR="009E5159" w:rsidRPr="00DD52ED">
        <w:rPr>
          <w:rFonts w:cs="Arial"/>
        </w:rPr>
        <w:t xml:space="preserve">à </w:t>
      </w:r>
      <w:r w:rsidR="00441B1B" w:rsidRPr="00DD52ED">
        <w:rPr>
          <w:rFonts w:cs="Arial"/>
        </w:rPr>
        <w:t xml:space="preserve">prononciation de la Vérification d’Aptitude </w:t>
      </w:r>
      <w:r w:rsidR="00BC3455" w:rsidRPr="00DD52ED">
        <w:rPr>
          <w:rFonts w:cs="Arial"/>
          <w:lang w:eastAsia="ar-SA"/>
        </w:rPr>
        <w:t xml:space="preserve">: </w:t>
      </w:r>
      <w:r w:rsidR="009E5159" w:rsidRPr="00DD52ED">
        <w:rPr>
          <w:rFonts w:cs="Arial"/>
          <w:lang w:eastAsia="ar-SA"/>
        </w:rPr>
        <w:t>3</w:t>
      </w:r>
      <w:r w:rsidR="00BC3455" w:rsidRPr="00DD52ED">
        <w:rPr>
          <w:rFonts w:cs="Arial"/>
          <w:lang w:eastAsia="ar-SA"/>
        </w:rPr>
        <w:t>0 % ;</w:t>
      </w:r>
    </w:p>
    <w:p w14:paraId="62C681D4" w14:textId="08BD29B1" w:rsidR="00BC3455" w:rsidRPr="00DD52ED" w:rsidRDefault="00AD2210" w:rsidP="00B53022">
      <w:pPr>
        <w:numPr>
          <w:ilvl w:val="1"/>
          <w:numId w:val="4"/>
        </w:numPr>
        <w:tabs>
          <w:tab w:val="clear" w:pos="1778"/>
          <w:tab w:val="num" w:pos="1080"/>
        </w:tabs>
        <w:spacing w:line="276" w:lineRule="auto"/>
        <w:jc w:val="both"/>
        <w:rPr>
          <w:rFonts w:cs="Arial"/>
          <w:lang w:eastAsia="ar-SA"/>
        </w:rPr>
      </w:pPr>
      <w:r w:rsidRPr="00DD52ED">
        <w:rPr>
          <w:rFonts w:cs="Arial"/>
          <w:lang w:eastAsia="ar-SA"/>
        </w:rPr>
        <w:t>Prononciation de la VSR</w:t>
      </w:r>
      <w:r w:rsidR="00BC3455" w:rsidRPr="00DD52ED">
        <w:rPr>
          <w:rFonts w:cs="Arial"/>
          <w:lang w:eastAsia="ar-SA"/>
        </w:rPr>
        <w:t xml:space="preserve"> : </w:t>
      </w:r>
      <w:r w:rsidR="009E5159" w:rsidRPr="00DD52ED">
        <w:rPr>
          <w:rFonts w:cs="Arial"/>
          <w:lang w:eastAsia="ar-SA"/>
        </w:rPr>
        <w:t>1</w:t>
      </w:r>
      <w:r w:rsidR="00A903B4" w:rsidRPr="00DD52ED">
        <w:rPr>
          <w:rFonts w:cs="Arial"/>
          <w:lang w:eastAsia="ar-SA"/>
        </w:rPr>
        <w:t>0%</w:t>
      </w:r>
    </w:p>
    <w:p w14:paraId="62F000E5" w14:textId="2B12704A" w:rsidR="00004551" w:rsidRPr="0081539B" w:rsidRDefault="00004551" w:rsidP="00BC3455">
      <w:pPr>
        <w:spacing w:line="276" w:lineRule="auto"/>
        <w:jc w:val="both"/>
        <w:rPr>
          <w:rFonts w:cs="Arial"/>
          <w:lang w:eastAsia="ar-SA"/>
        </w:rPr>
      </w:pPr>
    </w:p>
    <w:p w14:paraId="761179A8" w14:textId="6DEF5175" w:rsidR="00BC3455" w:rsidRPr="0081539B" w:rsidRDefault="00373775" w:rsidP="00B53022">
      <w:pPr>
        <w:pStyle w:val="Titre2"/>
      </w:pPr>
      <w:bookmarkStart w:id="75" w:name="_Toc189496024"/>
      <w:r>
        <w:t>14</w:t>
      </w:r>
      <w:r w:rsidR="00BC3455" w:rsidRPr="0081539B">
        <w:t>.4 Délai de paiement</w:t>
      </w:r>
      <w:bookmarkEnd w:id="75"/>
    </w:p>
    <w:p w14:paraId="1775120D" w14:textId="1C12FDB1" w:rsidR="00BC3455" w:rsidRPr="0081539B" w:rsidRDefault="00BC3455" w:rsidP="00BC3455">
      <w:pPr>
        <w:autoSpaceDE w:val="0"/>
        <w:autoSpaceDN w:val="0"/>
        <w:jc w:val="both"/>
        <w:rPr>
          <w:rFonts w:cs="Arial"/>
          <w:b/>
          <w:bCs/>
        </w:rPr>
      </w:pPr>
      <w:r w:rsidRPr="0081539B">
        <w:rPr>
          <w:rFonts w:cs="Arial"/>
        </w:rPr>
        <w:t>Conformément à l’article R</w:t>
      </w:r>
      <w:r w:rsidR="00004551">
        <w:rPr>
          <w:rFonts w:cs="Arial"/>
        </w:rPr>
        <w:t xml:space="preserve">. </w:t>
      </w:r>
      <w:r w:rsidRPr="0081539B">
        <w:rPr>
          <w:rFonts w:cs="Arial"/>
        </w:rPr>
        <w:t xml:space="preserve">2192-10 du Code de la </w:t>
      </w:r>
      <w:r w:rsidR="00004551">
        <w:rPr>
          <w:rFonts w:cs="Arial"/>
        </w:rPr>
        <w:t xml:space="preserve">commande publique, </w:t>
      </w:r>
      <w:r w:rsidRPr="0081539B">
        <w:rPr>
          <w:rFonts w:cs="Arial"/>
        </w:rPr>
        <w:t xml:space="preserve">le délai de paiement ne peut excéder trente jours (30) à compter de la date de réception de la demande de paiement. </w:t>
      </w:r>
    </w:p>
    <w:p w14:paraId="0142457B" w14:textId="77777777" w:rsidR="00BC3455" w:rsidRPr="0081539B" w:rsidRDefault="00BC3455" w:rsidP="00BC3455">
      <w:pPr>
        <w:autoSpaceDE w:val="0"/>
        <w:autoSpaceDN w:val="0"/>
        <w:jc w:val="both"/>
        <w:rPr>
          <w:rFonts w:cs="Arial"/>
          <w:b/>
          <w:bCs/>
        </w:rPr>
      </w:pPr>
    </w:p>
    <w:p w14:paraId="66704178" w14:textId="77777777" w:rsidR="00BC3455" w:rsidRPr="0081539B" w:rsidRDefault="00BC3455" w:rsidP="00BC3455">
      <w:pPr>
        <w:autoSpaceDE w:val="0"/>
        <w:autoSpaceDN w:val="0"/>
        <w:jc w:val="both"/>
        <w:rPr>
          <w:rFonts w:cs="Arial"/>
          <w:b/>
          <w:bCs/>
        </w:rPr>
      </w:pPr>
      <w:r w:rsidRPr="0081539B">
        <w:rPr>
          <w:rFonts w:cs="Arial"/>
          <w:b/>
          <w:bCs/>
        </w:rPr>
        <w:t>Tout retour de cette demande formulée par écrit et dûment motivé suspend toutefois le délai de paiement jusqu’à la remise par le Titulaire de la totalité des justifications qui lui ont été réclamées.</w:t>
      </w:r>
    </w:p>
    <w:p w14:paraId="7B8C84DD" w14:textId="77777777" w:rsidR="00BC3455" w:rsidRPr="0081539B" w:rsidRDefault="00BC3455" w:rsidP="00BC3455">
      <w:pPr>
        <w:autoSpaceDE w:val="0"/>
        <w:autoSpaceDN w:val="0"/>
        <w:jc w:val="both"/>
        <w:rPr>
          <w:rFonts w:cs="Arial"/>
        </w:rPr>
      </w:pPr>
    </w:p>
    <w:p w14:paraId="58D209A5" w14:textId="553475BE" w:rsidR="00BC3455" w:rsidRPr="0081539B" w:rsidRDefault="00BC3455" w:rsidP="00BC3455">
      <w:pPr>
        <w:autoSpaceDE w:val="0"/>
        <w:autoSpaceDN w:val="0"/>
        <w:jc w:val="both"/>
        <w:rPr>
          <w:rFonts w:cs="Arial"/>
        </w:rPr>
      </w:pPr>
      <w:r w:rsidRPr="0081539B">
        <w:rPr>
          <w:rFonts w:cs="Arial"/>
        </w:rPr>
        <w:t>Par ailleurs, une indemnité forfaitaire est prévue (Article D</w:t>
      </w:r>
      <w:r w:rsidR="00004551">
        <w:rPr>
          <w:rFonts w:cs="Arial"/>
        </w:rPr>
        <w:t xml:space="preserve">. </w:t>
      </w:r>
      <w:r w:rsidRPr="0081539B">
        <w:rPr>
          <w:rFonts w:cs="Arial"/>
        </w:rPr>
        <w:t xml:space="preserve">2192-35 du Code de la </w:t>
      </w:r>
      <w:r w:rsidR="00004551">
        <w:rPr>
          <w:rFonts w:cs="Arial"/>
        </w:rPr>
        <w:t>commande publique</w:t>
      </w:r>
      <w:r w:rsidRPr="0081539B">
        <w:rPr>
          <w:rFonts w:cs="Arial"/>
        </w:rPr>
        <w:t>) pour frais de recouvrement, celle-ci est fixée à 40€.</w:t>
      </w:r>
    </w:p>
    <w:p w14:paraId="0CC8E66C" w14:textId="77777777" w:rsidR="00BC3455" w:rsidRPr="0081539B" w:rsidRDefault="00BC3455" w:rsidP="00BC3455">
      <w:pPr>
        <w:autoSpaceDE w:val="0"/>
        <w:autoSpaceDN w:val="0"/>
        <w:jc w:val="both"/>
        <w:rPr>
          <w:rFonts w:cs="Arial"/>
        </w:rPr>
      </w:pPr>
      <w:r w:rsidRPr="0081539B">
        <w:rPr>
          <w:rFonts w:cs="Arial"/>
        </w:rPr>
        <w:t>Ce montant forfaitaire s'ajoute aux pénalités de retard, mais n'est pas inclus dans la base de calcul des pénalités. L'indemnité doit être mentionnée par le titulaire, sur chaque facture concernée, elle est due par facture.</w:t>
      </w:r>
    </w:p>
    <w:p w14:paraId="5E3FE16C" w14:textId="77777777" w:rsidR="00052C34" w:rsidRPr="0081539B" w:rsidRDefault="00052C34" w:rsidP="00052C34">
      <w:pPr>
        <w:pStyle w:val="Niveau2"/>
        <w:spacing w:line="276" w:lineRule="auto"/>
      </w:pPr>
    </w:p>
    <w:p w14:paraId="32D9B202" w14:textId="581F643E" w:rsidR="00215B57" w:rsidRPr="0081539B" w:rsidRDefault="00373775" w:rsidP="00B53022">
      <w:pPr>
        <w:pStyle w:val="Titre2"/>
      </w:pPr>
      <w:bookmarkStart w:id="76" w:name="_Toc189496025"/>
      <w:r>
        <w:t>14</w:t>
      </w:r>
      <w:r w:rsidR="00215B57" w:rsidRPr="0081539B">
        <w:t>.5 Avance</w:t>
      </w:r>
      <w:bookmarkEnd w:id="76"/>
    </w:p>
    <w:p w14:paraId="648EBC68" w14:textId="5E57EA01" w:rsidR="00215B57" w:rsidRPr="0081539B" w:rsidRDefault="00215B57" w:rsidP="006853B4">
      <w:pPr>
        <w:pStyle w:val="Retraitcorpsdetexte"/>
        <w:numPr>
          <w:ilvl w:val="12"/>
          <w:numId w:val="0"/>
        </w:numPr>
        <w:ind w:right="140"/>
        <w:jc w:val="both"/>
        <w:rPr>
          <w:rFonts w:cs="Arial"/>
        </w:rPr>
      </w:pPr>
      <w:r w:rsidRPr="0081539B">
        <w:rPr>
          <w:rFonts w:cs="Arial"/>
        </w:rPr>
        <w:t>Conformément aux articles R</w:t>
      </w:r>
      <w:r w:rsidR="003D0FFB">
        <w:rPr>
          <w:rFonts w:cs="Arial"/>
        </w:rPr>
        <w:t>.</w:t>
      </w:r>
      <w:r w:rsidRPr="0081539B">
        <w:rPr>
          <w:rFonts w:cs="Arial"/>
        </w:rPr>
        <w:t xml:space="preserve"> 2191-3 et R</w:t>
      </w:r>
      <w:r w:rsidR="003D0FFB">
        <w:rPr>
          <w:rFonts w:cs="Arial"/>
        </w:rPr>
        <w:t>.</w:t>
      </w:r>
      <w:r w:rsidRPr="0081539B">
        <w:rPr>
          <w:rFonts w:cs="Arial"/>
        </w:rPr>
        <w:t xml:space="preserve"> 2191-7 du Code de la commande publique, une avance de </w:t>
      </w:r>
      <w:r w:rsidR="007A0046" w:rsidRPr="0081539B">
        <w:rPr>
          <w:rFonts w:cs="Arial"/>
        </w:rPr>
        <w:t>2</w:t>
      </w:r>
      <w:r w:rsidRPr="0081539B">
        <w:rPr>
          <w:rFonts w:cs="Arial"/>
        </w:rPr>
        <w:t xml:space="preserve">0 % du montant initial du marché peut être accordée au titulaire si le montant initial du marché est supérieur à 50 000 € HT et dans la mesure où le délai est supérieur à deux mois. </w:t>
      </w:r>
    </w:p>
    <w:p w14:paraId="52DEDF23" w14:textId="77777777" w:rsidR="00215B57" w:rsidRPr="0081539B" w:rsidRDefault="00215B57" w:rsidP="00215B57">
      <w:pPr>
        <w:spacing w:line="276" w:lineRule="auto"/>
        <w:jc w:val="both"/>
        <w:rPr>
          <w:rFonts w:cs="Arial"/>
          <w:lang w:eastAsia="ar-SA"/>
        </w:rPr>
      </w:pPr>
    </w:p>
    <w:p w14:paraId="4B231722" w14:textId="6C122F71" w:rsidR="00215B57" w:rsidRPr="00DD52ED" w:rsidRDefault="00215B57" w:rsidP="00004551">
      <w:pPr>
        <w:pBdr>
          <w:top w:val="single" w:sz="4" w:space="1" w:color="auto"/>
          <w:left w:val="single" w:sz="4" w:space="4" w:color="auto"/>
          <w:bottom w:val="single" w:sz="4" w:space="1" w:color="auto"/>
          <w:right w:val="single" w:sz="4" w:space="4" w:color="auto"/>
        </w:pBdr>
        <w:autoSpaceDE w:val="0"/>
        <w:autoSpaceDN w:val="0"/>
        <w:jc w:val="both"/>
        <w:rPr>
          <w:rFonts w:cs="Arial"/>
          <w:b/>
          <w:bCs/>
          <w:color w:val="000000"/>
        </w:rPr>
      </w:pPr>
      <w:r w:rsidRPr="00DD52ED">
        <w:rPr>
          <w:rFonts w:cs="Arial"/>
          <w:color w:val="000000"/>
        </w:rPr>
        <w:t>Je souhaite bénéficier de l'avance</w:t>
      </w:r>
      <w:r w:rsidR="00BE0888" w:rsidRPr="00DD52ED">
        <w:rPr>
          <w:rStyle w:val="Appelnotedebasdep"/>
          <w:rFonts w:cs="Arial"/>
          <w:color w:val="000000"/>
          <w:sz w:val="16"/>
          <w:szCs w:val="16"/>
        </w:rPr>
        <w:footnoteReference w:id="13"/>
      </w:r>
      <w:r w:rsidRPr="00DD52ED">
        <w:rPr>
          <w:rFonts w:cs="Arial"/>
          <w:color w:val="000000"/>
        </w:rPr>
        <w:t xml:space="preserve"> prévue à l’</w:t>
      </w:r>
      <w:r w:rsidRPr="00DD52ED">
        <w:rPr>
          <w:rFonts w:cs="Arial"/>
          <w:bCs/>
          <w:color w:val="000000"/>
        </w:rPr>
        <w:t xml:space="preserve">article </w:t>
      </w:r>
      <w:r w:rsidRPr="00DD52ED">
        <w:rPr>
          <w:rFonts w:cs="Arial"/>
          <w:b/>
          <w:bCs/>
          <w:color w:val="000000"/>
        </w:rPr>
        <w:t>R</w:t>
      </w:r>
      <w:r w:rsidR="00004551" w:rsidRPr="00DD52ED">
        <w:rPr>
          <w:rFonts w:cs="Arial"/>
          <w:b/>
          <w:bCs/>
          <w:color w:val="000000"/>
        </w:rPr>
        <w:t xml:space="preserve">. </w:t>
      </w:r>
      <w:r w:rsidRPr="00DD52ED">
        <w:rPr>
          <w:rFonts w:cs="Arial"/>
          <w:b/>
          <w:bCs/>
          <w:color w:val="000000"/>
        </w:rPr>
        <w:t xml:space="preserve">2191-3 du Code de la </w:t>
      </w:r>
      <w:r w:rsidR="00004551" w:rsidRPr="00DD52ED">
        <w:rPr>
          <w:rFonts w:cs="Arial"/>
          <w:b/>
          <w:bCs/>
          <w:color w:val="000000"/>
        </w:rPr>
        <w:t>commande publique</w:t>
      </w:r>
      <w:r w:rsidRPr="00DD52ED">
        <w:rPr>
          <w:rFonts w:cs="Arial"/>
          <w:b/>
          <w:bCs/>
          <w:color w:val="000000"/>
        </w:rPr>
        <w:t xml:space="preserve"> </w:t>
      </w:r>
      <w:r w:rsidRPr="00DD52ED">
        <w:rPr>
          <w:rFonts w:cs="Arial"/>
          <w:color w:val="000000"/>
        </w:rPr>
        <w:t>et dans les conditions définies au marché.</w:t>
      </w:r>
      <w:r w:rsidR="00BE0888" w:rsidRPr="00DD52ED">
        <w:rPr>
          <w:rFonts w:cs="Arial"/>
          <w:lang w:eastAsia="ar-SA"/>
        </w:rPr>
        <w:t xml:space="preserve"> </w:t>
      </w:r>
    </w:p>
    <w:p w14:paraId="1C3B4FE4" w14:textId="77777777" w:rsidR="00215B57" w:rsidRPr="00DD52ED" w:rsidRDefault="00215B57" w:rsidP="00004551">
      <w:pPr>
        <w:pBdr>
          <w:top w:val="single" w:sz="4" w:space="1" w:color="auto"/>
          <w:left w:val="single" w:sz="4" w:space="4" w:color="auto"/>
          <w:bottom w:val="single" w:sz="4" w:space="1" w:color="auto"/>
          <w:right w:val="single" w:sz="4" w:space="4" w:color="auto"/>
        </w:pBdr>
        <w:spacing w:line="276" w:lineRule="auto"/>
        <w:jc w:val="both"/>
        <w:rPr>
          <w:rFonts w:cs="Arial"/>
          <w:lang w:eastAsia="ar-SA"/>
        </w:rPr>
      </w:pPr>
    </w:p>
    <w:p w14:paraId="2A749DD2" w14:textId="77777777" w:rsidR="00215B57" w:rsidRPr="00DD52ED" w:rsidRDefault="00215B57" w:rsidP="00004551">
      <w:pPr>
        <w:pBdr>
          <w:top w:val="single" w:sz="4" w:space="1" w:color="auto"/>
          <w:left w:val="single" w:sz="4" w:space="4" w:color="auto"/>
          <w:bottom w:val="single" w:sz="4" w:space="1" w:color="auto"/>
          <w:right w:val="single" w:sz="4" w:space="4" w:color="auto"/>
        </w:pBdr>
        <w:spacing w:line="276" w:lineRule="auto"/>
        <w:jc w:val="both"/>
        <w:rPr>
          <w:rFonts w:cs="Arial"/>
          <w:lang w:eastAsia="ar-SA"/>
        </w:rPr>
      </w:pPr>
      <w:r w:rsidRPr="00DD52ED">
        <w:rPr>
          <w:rFonts w:cs="Arial"/>
          <w:lang w:eastAsia="ar-SA"/>
        </w:rPr>
        <w:t xml:space="preserve">□ Oui </w:t>
      </w:r>
    </w:p>
    <w:p w14:paraId="56D73969" w14:textId="77777777" w:rsidR="00215B57" w:rsidRPr="00DD52ED" w:rsidRDefault="00215B57" w:rsidP="00004551">
      <w:pPr>
        <w:pBdr>
          <w:top w:val="single" w:sz="4" w:space="1" w:color="auto"/>
          <w:left w:val="single" w:sz="4" w:space="4" w:color="auto"/>
          <w:bottom w:val="single" w:sz="4" w:space="1" w:color="auto"/>
          <w:right w:val="single" w:sz="4" w:space="4" w:color="auto"/>
        </w:pBdr>
        <w:spacing w:line="276" w:lineRule="auto"/>
        <w:jc w:val="both"/>
        <w:rPr>
          <w:rFonts w:cs="Arial"/>
          <w:lang w:eastAsia="ar-SA"/>
        </w:rPr>
      </w:pPr>
    </w:p>
    <w:p w14:paraId="19C24CDC" w14:textId="10AF66AB" w:rsidR="00215B57" w:rsidRPr="0081539B" w:rsidRDefault="00215B57" w:rsidP="00004551">
      <w:pPr>
        <w:pBdr>
          <w:top w:val="single" w:sz="4" w:space="1" w:color="auto"/>
          <w:left w:val="single" w:sz="4" w:space="4" w:color="auto"/>
          <w:bottom w:val="single" w:sz="4" w:space="1" w:color="auto"/>
          <w:right w:val="single" w:sz="4" w:space="4" w:color="auto"/>
        </w:pBdr>
        <w:spacing w:line="276" w:lineRule="auto"/>
        <w:jc w:val="both"/>
        <w:rPr>
          <w:rFonts w:cs="Arial"/>
          <w:lang w:eastAsia="ar-SA"/>
        </w:rPr>
      </w:pPr>
      <w:r w:rsidRPr="00DD52ED">
        <w:rPr>
          <w:rFonts w:cs="Arial"/>
          <w:lang w:eastAsia="ar-SA"/>
        </w:rPr>
        <w:t>□ Non</w:t>
      </w:r>
      <w:r w:rsidRPr="0081539B">
        <w:rPr>
          <w:rFonts w:cs="Arial"/>
          <w:lang w:eastAsia="ar-SA"/>
        </w:rPr>
        <w:t xml:space="preserve"> </w:t>
      </w:r>
    </w:p>
    <w:p w14:paraId="4E0B53FC" w14:textId="77777777" w:rsidR="00215B57" w:rsidRPr="0081539B" w:rsidRDefault="00215B57" w:rsidP="00215B57">
      <w:pPr>
        <w:spacing w:line="276" w:lineRule="auto"/>
        <w:jc w:val="both"/>
        <w:rPr>
          <w:rFonts w:cs="Arial"/>
          <w:lang w:eastAsia="ar-SA"/>
        </w:rPr>
      </w:pPr>
    </w:p>
    <w:p w14:paraId="6A024CEC" w14:textId="228CD502" w:rsidR="00E65861" w:rsidRPr="0081539B" w:rsidRDefault="00215B57" w:rsidP="00BC3455">
      <w:pPr>
        <w:spacing w:line="276" w:lineRule="auto"/>
        <w:jc w:val="both"/>
        <w:rPr>
          <w:rFonts w:cs="Arial"/>
          <w:lang w:eastAsia="ar-SA"/>
        </w:rPr>
      </w:pPr>
      <w:r w:rsidRPr="0081539B">
        <w:rPr>
          <w:rFonts w:cs="Arial"/>
          <w:lang w:eastAsia="ar-SA"/>
        </w:rPr>
        <w:t xml:space="preserve">Le mandatement de l’avance intervient sans formalités. Son délai de paiement ne peut excéder trente jours (30) à compter de la date de </w:t>
      </w:r>
      <w:r w:rsidR="00004551">
        <w:rPr>
          <w:rFonts w:cs="Arial"/>
          <w:lang w:eastAsia="ar-SA"/>
        </w:rPr>
        <w:t>notification du présent marché.</w:t>
      </w:r>
    </w:p>
    <w:p w14:paraId="7753F2A7" w14:textId="6F8F043C" w:rsidR="00F357EF" w:rsidRPr="0081539B" w:rsidRDefault="00F357EF" w:rsidP="00B53022">
      <w:pPr>
        <w:pStyle w:val="Titre1"/>
      </w:pPr>
      <w:bookmarkStart w:id="77" w:name="_Toc381005544"/>
      <w:bookmarkStart w:id="78" w:name="_Toc189496026"/>
      <w:r w:rsidRPr="0081539B">
        <w:lastRenderedPageBreak/>
        <w:t xml:space="preserve">Article </w:t>
      </w:r>
      <w:r w:rsidR="00373775">
        <w:t>15</w:t>
      </w:r>
      <w:r w:rsidR="003D0FFB" w:rsidRPr="0081539B">
        <w:t xml:space="preserve"> </w:t>
      </w:r>
      <w:r w:rsidRPr="0081539B">
        <w:t>- Sous-traitance</w:t>
      </w:r>
      <w:bookmarkEnd w:id="77"/>
      <w:bookmarkEnd w:id="78"/>
    </w:p>
    <w:p w14:paraId="0C1932FB" w14:textId="7587F6C9" w:rsidR="00E31F97" w:rsidRPr="0081539B" w:rsidRDefault="00E31F97" w:rsidP="00E31F97">
      <w:pPr>
        <w:tabs>
          <w:tab w:val="left" w:pos="426"/>
        </w:tabs>
        <w:spacing w:line="276" w:lineRule="auto"/>
        <w:jc w:val="both"/>
        <w:rPr>
          <w:rFonts w:cs="Arial"/>
        </w:rPr>
      </w:pPr>
      <w:r w:rsidRPr="0081539B">
        <w:rPr>
          <w:rFonts w:cs="Arial"/>
        </w:rPr>
        <w:t>Le titulaire peut sous-traiter une partie des prestations dans les conditions définies aux articles L</w:t>
      </w:r>
      <w:r w:rsidR="00004551">
        <w:rPr>
          <w:rFonts w:cs="Arial"/>
        </w:rPr>
        <w:t>.</w:t>
      </w:r>
      <w:r w:rsidRPr="0081539B">
        <w:rPr>
          <w:rFonts w:cs="Arial"/>
        </w:rPr>
        <w:t xml:space="preserve"> 2193-3 et L</w:t>
      </w:r>
      <w:r w:rsidR="00004551">
        <w:rPr>
          <w:rFonts w:cs="Arial"/>
        </w:rPr>
        <w:t xml:space="preserve">. </w:t>
      </w:r>
      <w:r w:rsidRPr="0081539B">
        <w:rPr>
          <w:rFonts w:cs="Arial"/>
        </w:rPr>
        <w:t>2193-4, R</w:t>
      </w:r>
      <w:r w:rsidR="00004551">
        <w:rPr>
          <w:rFonts w:cs="Arial"/>
        </w:rPr>
        <w:t xml:space="preserve">. </w:t>
      </w:r>
      <w:r w:rsidRPr="0081539B">
        <w:rPr>
          <w:rFonts w:cs="Arial"/>
        </w:rPr>
        <w:t>2193-1 à R</w:t>
      </w:r>
      <w:r w:rsidR="00004551">
        <w:rPr>
          <w:rFonts w:cs="Arial"/>
        </w:rPr>
        <w:t xml:space="preserve">. </w:t>
      </w:r>
      <w:r w:rsidRPr="0081539B">
        <w:rPr>
          <w:rFonts w:cs="Arial"/>
        </w:rPr>
        <w:t>2193-22 du Code de la commande publique, il devra compléter un DC4 qui sera joint en annexe du présent document. Le formulaire est disponible via le lien suivant :</w:t>
      </w:r>
    </w:p>
    <w:p w14:paraId="3DC57052" w14:textId="2CEB610B" w:rsidR="00E31F97" w:rsidRPr="0081539B" w:rsidRDefault="00DD52ED" w:rsidP="00E31F97">
      <w:pPr>
        <w:tabs>
          <w:tab w:val="left" w:pos="426"/>
        </w:tabs>
        <w:spacing w:line="276" w:lineRule="auto"/>
        <w:jc w:val="both"/>
        <w:rPr>
          <w:rFonts w:cs="Arial"/>
          <w:color w:val="0000FF"/>
          <w:u w:val="single"/>
        </w:rPr>
      </w:pPr>
      <w:hyperlink r:id="rId13" w:history="1">
        <w:r w:rsidR="00EA217A" w:rsidRPr="0081539B">
          <w:rPr>
            <w:rStyle w:val="Lienhypertexte"/>
            <w:rFonts w:cs="Arial"/>
          </w:rPr>
          <w:t>http://www.economie.gouv.fr/daj/formulaires-declaration-du-candidat</w:t>
        </w:r>
      </w:hyperlink>
      <w:r w:rsidR="00EA217A" w:rsidRPr="0081539B">
        <w:rPr>
          <w:rFonts w:cs="Arial"/>
          <w:color w:val="0000FF"/>
          <w:u w:val="single"/>
        </w:rPr>
        <w:t xml:space="preserve"> </w:t>
      </w:r>
    </w:p>
    <w:p w14:paraId="5EC5C8B8" w14:textId="77777777" w:rsidR="00F357EF" w:rsidRPr="0081539B" w:rsidRDefault="00F357EF" w:rsidP="00F357EF">
      <w:pPr>
        <w:tabs>
          <w:tab w:val="left" w:pos="426"/>
        </w:tabs>
        <w:spacing w:line="276" w:lineRule="auto"/>
        <w:jc w:val="both"/>
        <w:rPr>
          <w:rFonts w:cs="Arial"/>
          <w:color w:val="0000FF"/>
          <w:u w:val="single"/>
        </w:rPr>
      </w:pPr>
    </w:p>
    <w:p w14:paraId="7DA8FE29" w14:textId="6CF22713" w:rsidR="00F357EF" w:rsidRPr="0081539B" w:rsidRDefault="00F357EF" w:rsidP="00B53022">
      <w:pPr>
        <w:pStyle w:val="Titre1"/>
      </w:pPr>
      <w:bookmarkStart w:id="79" w:name="_Toc381005548"/>
      <w:bookmarkStart w:id="80" w:name="_Toc189496027"/>
      <w:r w:rsidRPr="0081539B">
        <w:t xml:space="preserve">Article </w:t>
      </w:r>
      <w:r w:rsidR="00373775">
        <w:t>16</w:t>
      </w:r>
      <w:r w:rsidR="003D0FFB" w:rsidRPr="0081539B">
        <w:t xml:space="preserve"> </w:t>
      </w:r>
      <w:r w:rsidRPr="0081539B">
        <w:t>- Cession ou nantissement de créance</w:t>
      </w:r>
      <w:bookmarkEnd w:id="79"/>
      <w:bookmarkEnd w:id="80"/>
    </w:p>
    <w:p w14:paraId="572B6A0C" w14:textId="77777777" w:rsidR="00F357EF" w:rsidRPr="0081539B" w:rsidRDefault="00F357EF" w:rsidP="00F357EF">
      <w:pPr>
        <w:tabs>
          <w:tab w:val="left" w:pos="426"/>
        </w:tabs>
        <w:jc w:val="both"/>
        <w:rPr>
          <w:rFonts w:cs="Arial"/>
          <w:kern w:val="0"/>
          <w:lang w:eastAsia="ar-SA"/>
        </w:rPr>
      </w:pPr>
    </w:p>
    <w:p w14:paraId="64A3605B" w14:textId="5D3F7151" w:rsidR="00E31F97" w:rsidRPr="0081539B" w:rsidRDefault="00E31F97" w:rsidP="00E31F97">
      <w:pPr>
        <w:pStyle w:val="Corpsdetexte2"/>
        <w:spacing w:line="276" w:lineRule="auto"/>
        <w:rPr>
          <w:rFonts w:ascii="Arial" w:hAnsi="Arial" w:cs="Arial"/>
          <w:b w:val="0"/>
          <w:lang w:eastAsia="ar-SA"/>
        </w:rPr>
      </w:pPr>
      <w:bookmarkStart w:id="81" w:name="_Toc381005549"/>
      <w:bookmarkStart w:id="82" w:name="_Toc458004266"/>
      <w:r w:rsidRPr="0081539B">
        <w:rPr>
          <w:rFonts w:ascii="Arial" w:hAnsi="Arial" w:cs="Arial"/>
          <w:b w:val="0"/>
        </w:rPr>
        <w:t>Le</w:t>
      </w:r>
      <w:r w:rsidRPr="0081539B">
        <w:rPr>
          <w:rFonts w:ascii="Arial" w:hAnsi="Arial" w:cs="Arial"/>
          <w:b w:val="0"/>
          <w:lang w:eastAsia="ar-SA"/>
        </w:rPr>
        <w:t xml:space="preserve"> marché pourra être cédé ou mis en nantissement suivant les prescriptions des articles R</w:t>
      </w:r>
      <w:r w:rsidR="00004551">
        <w:rPr>
          <w:rFonts w:ascii="Arial" w:hAnsi="Arial" w:cs="Arial"/>
          <w:b w:val="0"/>
          <w:lang w:eastAsia="ar-SA"/>
        </w:rPr>
        <w:t xml:space="preserve">. </w:t>
      </w:r>
      <w:r w:rsidRPr="0081539B">
        <w:rPr>
          <w:rFonts w:ascii="Arial" w:hAnsi="Arial" w:cs="Arial"/>
          <w:b w:val="0"/>
          <w:lang w:eastAsia="ar-SA"/>
        </w:rPr>
        <w:t>2191-46 à R</w:t>
      </w:r>
      <w:r w:rsidR="00004551">
        <w:rPr>
          <w:rFonts w:ascii="Arial" w:hAnsi="Arial" w:cs="Arial"/>
          <w:b w:val="0"/>
          <w:lang w:eastAsia="ar-SA"/>
        </w:rPr>
        <w:t xml:space="preserve">. </w:t>
      </w:r>
      <w:r w:rsidRPr="0081539B">
        <w:rPr>
          <w:rFonts w:ascii="Arial" w:hAnsi="Arial" w:cs="Arial"/>
          <w:b w:val="0"/>
          <w:lang w:eastAsia="ar-SA"/>
        </w:rPr>
        <w:t>2191-63 du Code de la commande publiqu</w:t>
      </w:r>
      <w:r w:rsidR="00004551">
        <w:rPr>
          <w:rFonts w:ascii="Arial" w:hAnsi="Arial" w:cs="Arial"/>
          <w:b w:val="0"/>
          <w:lang w:eastAsia="ar-SA"/>
        </w:rPr>
        <w:t>e.</w:t>
      </w:r>
    </w:p>
    <w:p w14:paraId="31DAD9E3" w14:textId="77777777" w:rsidR="00E31F97" w:rsidRPr="0081539B" w:rsidRDefault="00E31F97" w:rsidP="00F357EF">
      <w:pPr>
        <w:pStyle w:val="Corpsdetexte2"/>
        <w:spacing w:line="276" w:lineRule="auto"/>
        <w:rPr>
          <w:rFonts w:ascii="Arial" w:hAnsi="Arial" w:cs="Arial"/>
          <w:b w:val="0"/>
        </w:rPr>
      </w:pPr>
    </w:p>
    <w:p w14:paraId="379031A4" w14:textId="4365C246" w:rsidR="00F357EF" w:rsidRPr="0081539B" w:rsidRDefault="00215B57" w:rsidP="00F357EF">
      <w:pPr>
        <w:pStyle w:val="Corpsdetexte2"/>
        <w:spacing w:line="276" w:lineRule="auto"/>
        <w:rPr>
          <w:rFonts w:ascii="Arial" w:hAnsi="Arial" w:cs="Arial"/>
          <w:b w:val="0"/>
        </w:rPr>
      </w:pPr>
      <w:r w:rsidRPr="0081539B">
        <w:rPr>
          <w:rFonts w:ascii="Arial" w:hAnsi="Arial" w:cs="Arial"/>
          <w:b w:val="0"/>
        </w:rPr>
        <w:t>Le montant maximal de la créance qu’il est possible de céder ou de présenter en nantissement est ainsi de :</w:t>
      </w:r>
    </w:p>
    <w:p w14:paraId="31CD2DE8" w14:textId="77777777" w:rsidR="00215B57" w:rsidRPr="0081539B" w:rsidRDefault="00215B57" w:rsidP="00F357EF">
      <w:pPr>
        <w:pStyle w:val="Corpsdetexte2"/>
        <w:spacing w:line="276" w:lineRule="auto"/>
        <w:rPr>
          <w:rFonts w:ascii="Arial" w:hAnsi="Arial" w:cs="Arial"/>
        </w:rPr>
      </w:pPr>
    </w:p>
    <w:tbl>
      <w:tblPr>
        <w:tblW w:w="2421" w:type="pct"/>
        <w:jc w:val="center"/>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CellMar>
          <w:left w:w="70" w:type="dxa"/>
          <w:right w:w="70" w:type="dxa"/>
        </w:tblCellMar>
        <w:tblLook w:val="0000" w:firstRow="0" w:lastRow="0" w:firstColumn="0" w:lastColumn="0" w:noHBand="0" w:noVBand="0"/>
      </w:tblPr>
      <w:tblGrid>
        <w:gridCol w:w="5127"/>
      </w:tblGrid>
      <w:tr w:rsidR="00F357EF" w:rsidRPr="0081539B" w14:paraId="1B6252E7" w14:textId="77777777" w:rsidTr="00F357EF">
        <w:trPr>
          <w:cantSplit/>
          <w:trHeight w:val="1066"/>
          <w:jc w:val="center"/>
        </w:trPr>
        <w:tc>
          <w:tcPr>
            <w:tcW w:w="5000" w:type="pct"/>
            <w:tcBorders>
              <w:top w:val="single" w:sz="12" w:space="0" w:color="auto"/>
              <w:bottom w:val="single" w:sz="12" w:space="0" w:color="auto"/>
            </w:tcBorders>
          </w:tcPr>
          <w:p w14:paraId="2766E224" w14:textId="77777777" w:rsidR="00F357EF" w:rsidRPr="0081539B" w:rsidRDefault="00F357EF" w:rsidP="00F357EF">
            <w:pPr>
              <w:tabs>
                <w:tab w:val="left" w:pos="5387"/>
              </w:tabs>
              <w:spacing w:line="276" w:lineRule="auto"/>
              <w:jc w:val="center"/>
              <w:rPr>
                <w:rFonts w:cs="Arial"/>
                <w:b/>
                <w:kern w:val="0"/>
                <w:lang w:eastAsia="ar-SA"/>
              </w:rPr>
            </w:pPr>
          </w:p>
          <w:p w14:paraId="30FE5625" w14:textId="77777777" w:rsidR="00F357EF" w:rsidRPr="0081539B" w:rsidRDefault="00F357EF" w:rsidP="00F357EF">
            <w:pPr>
              <w:tabs>
                <w:tab w:val="left" w:pos="5387"/>
              </w:tabs>
              <w:spacing w:line="276" w:lineRule="auto"/>
              <w:jc w:val="center"/>
              <w:rPr>
                <w:rFonts w:cs="Arial"/>
                <w:b/>
                <w:kern w:val="0"/>
                <w:lang w:eastAsia="ar-SA"/>
              </w:rPr>
            </w:pPr>
            <w:r w:rsidRPr="0081539B">
              <w:rPr>
                <w:rFonts w:cs="Arial"/>
                <w:b/>
                <w:kern w:val="0"/>
                <w:lang w:eastAsia="ar-SA"/>
              </w:rPr>
              <w:t>Montant maximum de la créance en € T.T.C</w:t>
            </w:r>
          </w:p>
          <w:p w14:paraId="283BA5D4" w14:textId="77777777" w:rsidR="00F357EF" w:rsidRPr="0081539B" w:rsidRDefault="00F357EF" w:rsidP="00F357EF">
            <w:pPr>
              <w:tabs>
                <w:tab w:val="left" w:pos="5387"/>
              </w:tabs>
              <w:spacing w:line="276" w:lineRule="auto"/>
              <w:jc w:val="center"/>
              <w:rPr>
                <w:rFonts w:cs="Arial"/>
                <w:b/>
                <w:kern w:val="0"/>
                <w:lang w:eastAsia="ar-SA"/>
              </w:rPr>
            </w:pPr>
          </w:p>
          <w:p w14:paraId="13558E6F" w14:textId="77777777" w:rsidR="00F357EF" w:rsidRPr="0081539B" w:rsidRDefault="00F357EF" w:rsidP="00F357EF">
            <w:pPr>
              <w:tabs>
                <w:tab w:val="left" w:pos="5387"/>
              </w:tabs>
              <w:spacing w:line="276" w:lineRule="auto"/>
              <w:jc w:val="center"/>
              <w:rPr>
                <w:rFonts w:cs="Arial"/>
                <w:b/>
                <w:kern w:val="0"/>
                <w:lang w:eastAsia="ar-SA"/>
              </w:rPr>
            </w:pPr>
            <w:r w:rsidRPr="0081539B">
              <w:rPr>
                <w:rFonts w:cs="Arial"/>
                <w:b/>
                <w:kern w:val="0"/>
                <w:lang w:eastAsia="ar-SA"/>
              </w:rPr>
              <w:t>(Cadre réservé au CMN)</w:t>
            </w:r>
          </w:p>
          <w:p w14:paraId="5445F8B0" w14:textId="77777777" w:rsidR="00F357EF" w:rsidRPr="0081539B" w:rsidRDefault="00F357EF" w:rsidP="00F357EF">
            <w:pPr>
              <w:tabs>
                <w:tab w:val="left" w:pos="5387"/>
              </w:tabs>
              <w:spacing w:line="276" w:lineRule="auto"/>
              <w:jc w:val="center"/>
              <w:rPr>
                <w:rFonts w:cs="Arial"/>
                <w:b/>
                <w:kern w:val="0"/>
                <w:lang w:eastAsia="ar-SA"/>
              </w:rPr>
            </w:pPr>
          </w:p>
        </w:tc>
      </w:tr>
      <w:tr w:rsidR="00F357EF" w:rsidRPr="0081539B" w14:paraId="1B79FF88" w14:textId="77777777" w:rsidTr="00F357EF">
        <w:trPr>
          <w:cantSplit/>
          <w:trHeight w:val="849"/>
          <w:jc w:val="center"/>
        </w:trPr>
        <w:tc>
          <w:tcPr>
            <w:tcW w:w="5000" w:type="pct"/>
            <w:tcBorders>
              <w:top w:val="single" w:sz="12" w:space="0" w:color="auto"/>
              <w:bottom w:val="single" w:sz="12" w:space="0" w:color="auto"/>
            </w:tcBorders>
          </w:tcPr>
          <w:p w14:paraId="26132F07" w14:textId="77777777" w:rsidR="00F357EF" w:rsidRPr="0081539B" w:rsidRDefault="00F357EF" w:rsidP="00F357EF">
            <w:pPr>
              <w:tabs>
                <w:tab w:val="left" w:pos="5387"/>
              </w:tabs>
              <w:spacing w:line="276" w:lineRule="auto"/>
              <w:jc w:val="center"/>
              <w:rPr>
                <w:rFonts w:cs="Arial"/>
                <w:b/>
              </w:rPr>
            </w:pPr>
          </w:p>
          <w:p w14:paraId="48FFE17B" w14:textId="77777777" w:rsidR="00F357EF" w:rsidRPr="0081539B" w:rsidRDefault="00F357EF" w:rsidP="00F357EF">
            <w:pPr>
              <w:tabs>
                <w:tab w:val="left" w:pos="5387"/>
              </w:tabs>
              <w:spacing w:line="276" w:lineRule="auto"/>
              <w:jc w:val="center"/>
              <w:rPr>
                <w:rFonts w:cs="Arial"/>
                <w:b/>
              </w:rPr>
            </w:pPr>
          </w:p>
        </w:tc>
      </w:tr>
    </w:tbl>
    <w:p w14:paraId="324CC1B3" w14:textId="77777777" w:rsidR="00F357EF" w:rsidRPr="0081539B" w:rsidRDefault="00F357EF" w:rsidP="00F357EF">
      <w:pPr>
        <w:tabs>
          <w:tab w:val="left" w:pos="5387"/>
        </w:tabs>
        <w:spacing w:line="276" w:lineRule="auto"/>
        <w:rPr>
          <w:rFonts w:cs="Arial"/>
        </w:rPr>
      </w:pPr>
    </w:p>
    <w:p w14:paraId="459A9DED" w14:textId="77557584" w:rsidR="00BE0888" w:rsidRPr="0081539B" w:rsidRDefault="00BE0888" w:rsidP="00F357EF">
      <w:pPr>
        <w:tabs>
          <w:tab w:val="left" w:pos="5387"/>
        </w:tabs>
        <w:spacing w:line="276" w:lineRule="auto"/>
        <w:jc w:val="both"/>
        <w:rPr>
          <w:rFonts w:cs="Arial"/>
          <w:kern w:val="0"/>
          <w:lang w:eastAsia="ar-SA"/>
        </w:rPr>
      </w:pPr>
    </w:p>
    <w:p w14:paraId="0178F700" w14:textId="6ABA1A18" w:rsidR="00F357EF" w:rsidRPr="0081539B" w:rsidRDefault="00F357EF" w:rsidP="00F357EF">
      <w:pPr>
        <w:tabs>
          <w:tab w:val="left" w:pos="5387"/>
        </w:tabs>
        <w:spacing w:line="276" w:lineRule="auto"/>
        <w:jc w:val="both"/>
        <w:rPr>
          <w:rFonts w:cs="Arial"/>
          <w:kern w:val="0"/>
          <w:lang w:eastAsia="ar-SA"/>
        </w:rPr>
      </w:pPr>
      <w:r w:rsidRPr="0081539B">
        <w:rPr>
          <w:rFonts w:cs="Arial"/>
          <w:kern w:val="0"/>
          <w:lang w:eastAsia="ar-SA"/>
        </w:rPr>
        <w:t>Conformément à l’article R</w:t>
      </w:r>
      <w:r w:rsidR="00004551">
        <w:rPr>
          <w:rFonts w:cs="Arial"/>
          <w:kern w:val="0"/>
          <w:lang w:eastAsia="ar-SA"/>
        </w:rPr>
        <w:t>. 2191-54 du Code de la commande p</w:t>
      </w:r>
      <w:r w:rsidRPr="0081539B">
        <w:rPr>
          <w:rFonts w:cs="Arial"/>
          <w:kern w:val="0"/>
          <w:lang w:eastAsia="ar-SA"/>
        </w:rPr>
        <w:t>ublique, toute notification de cession ou de nantissement relative au présent marché sera faite auprès de l’agent comptable du Centre des Monuments Nationaux.</w:t>
      </w:r>
    </w:p>
    <w:p w14:paraId="18A86D94" w14:textId="77777777" w:rsidR="00F357EF" w:rsidRPr="0081539B" w:rsidRDefault="00F357EF" w:rsidP="00F357EF">
      <w:pPr>
        <w:tabs>
          <w:tab w:val="left" w:pos="5387"/>
        </w:tabs>
        <w:spacing w:line="276" w:lineRule="auto"/>
        <w:jc w:val="both"/>
        <w:rPr>
          <w:rFonts w:cs="Arial"/>
          <w:kern w:val="0"/>
          <w:lang w:eastAsia="ar-SA"/>
        </w:rPr>
      </w:pPr>
    </w:p>
    <w:p w14:paraId="1080918C" w14:textId="77777777" w:rsidR="00F357EF" w:rsidRPr="0081539B" w:rsidRDefault="00F357EF" w:rsidP="00F357EF">
      <w:pPr>
        <w:tabs>
          <w:tab w:val="left" w:pos="426"/>
        </w:tabs>
        <w:spacing w:line="276" w:lineRule="auto"/>
        <w:jc w:val="center"/>
        <w:rPr>
          <w:rFonts w:cs="Arial"/>
          <w:kern w:val="0"/>
          <w:lang w:eastAsia="ar-SA"/>
        </w:rPr>
      </w:pPr>
      <w:r w:rsidRPr="0081539B">
        <w:rPr>
          <w:rFonts w:cs="Arial"/>
          <w:kern w:val="0"/>
          <w:lang w:eastAsia="ar-SA"/>
        </w:rPr>
        <w:t>Monsieur l’agent comptable</w:t>
      </w:r>
    </w:p>
    <w:p w14:paraId="2F5C717A" w14:textId="77777777" w:rsidR="00F357EF" w:rsidRPr="0081539B" w:rsidRDefault="00F357EF" w:rsidP="00F357EF">
      <w:pPr>
        <w:tabs>
          <w:tab w:val="left" w:pos="426"/>
        </w:tabs>
        <w:spacing w:line="276" w:lineRule="auto"/>
        <w:jc w:val="center"/>
        <w:rPr>
          <w:rFonts w:cs="Arial"/>
          <w:kern w:val="0"/>
          <w:lang w:eastAsia="ar-SA"/>
        </w:rPr>
      </w:pPr>
      <w:r w:rsidRPr="0081539B">
        <w:rPr>
          <w:rFonts w:cs="Arial"/>
          <w:kern w:val="0"/>
          <w:lang w:eastAsia="ar-SA"/>
        </w:rPr>
        <w:t xml:space="preserve">Centre des monuments nationaux </w:t>
      </w:r>
    </w:p>
    <w:p w14:paraId="087A2DB4" w14:textId="77777777" w:rsidR="00F357EF" w:rsidRPr="0081539B" w:rsidRDefault="00F357EF" w:rsidP="00F357EF">
      <w:pPr>
        <w:tabs>
          <w:tab w:val="left" w:pos="426"/>
        </w:tabs>
        <w:spacing w:line="276" w:lineRule="auto"/>
        <w:jc w:val="center"/>
        <w:rPr>
          <w:rFonts w:cs="Arial"/>
          <w:kern w:val="0"/>
          <w:lang w:eastAsia="ar-SA"/>
        </w:rPr>
      </w:pPr>
      <w:r w:rsidRPr="0081539B">
        <w:rPr>
          <w:rFonts w:cs="Arial"/>
          <w:kern w:val="0"/>
          <w:lang w:eastAsia="ar-SA"/>
        </w:rPr>
        <w:t>62, rue Saint Antoine</w:t>
      </w:r>
    </w:p>
    <w:p w14:paraId="5237FC16" w14:textId="77777777" w:rsidR="00F357EF" w:rsidRPr="0081539B" w:rsidRDefault="00F357EF" w:rsidP="00F357EF">
      <w:pPr>
        <w:tabs>
          <w:tab w:val="left" w:pos="426"/>
        </w:tabs>
        <w:spacing w:line="276" w:lineRule="auto"/>
        <w:jc w:val="center"/>
        <w:rPr>
          <w:rFonts w:cs="Arial"/>
          <w:kern w:val="0"/>
          <w:lang w:eastAsia="ar-SA"/>
        </w:rPr>
      </w:pPr>
      <w:r w:rsidRPr="0081539B">
        <w:rPr>
          <w:rFonts w:cs="Arial"/>
          <w:kern w:val="0"/>
          <w:lang w:eastAsia="ar-SA"/>
        </w:rPr>
        <w:t>75186 PARIS Cedex 04</w:t>
      </w:r>
    </w:p>
    <w:p w14:paraId="48CEC832" w14:textId="77777777" w:rsidR="00215B57" w:rsidRPr="0081539B" w:rsidRDefault="00215B57">
      <w:pPr>
        <w:widowControl/>
        <w:overflowPunct/>
        <w:adjustRightInd/>
        <w:spacing w:after="160" w:line="259" w:lineRule="auto"/>
        <w:rPr>
          <w:rFonts w:cs="Arial"/>
        </w:rPr>
      </w:pPr>
    </w:p>
    <w:p w14:paraId="3FE31369" w14:textId="6B48063A" w:rsidR="00215B57" w:rsidRPr="0081539B" w:rsidRDefault="00215B57" w:rsidP="00B53022">
      <w:pPr>
        <w:pStyle w:val="Titre1"/>
      </w:pPr>
      <w:bookmarkStart w:id="83" w:name="_Toc189496028"/>
      <w:r w:rsidRPr="0081539B">
        <w:t xml:space="preserve">Article </w:t>
      </w:r>
      <w:r w:rsidR="00373775">
        <w:t>17</w:t>
      </w:r>
      <w:r w:rsidR="003D0FFB" w:rsidRPr="0081539B">
        <w:t xml:space="preserve"> </w:t>
      </w:r>
      <w:r w:rsidR="00E31F97" w:rsidRPr="0081539B">
        <w:t>–</w:t>
      </w:r>
      <w:r w:rsidRPr="0081539B">
        <w:t xml:space="preserve"> </w:t>
      </w:r>
      <w:r w:rsidR="00E31F97" w:rsidRPr="0081539B">
        <w:t>Utilisation des résultats – Propriété matérielle et intellectuelle</w:t>
      </w:r>
      <w:bookmarkEnd w:id="83"/>
    </w:p>
    <w:p w14:paraId="08CF2922" w14:textId="77777777" w:rsidR="00292148" w:rsidRPr="0081539B" w:rsidRDefault="00292148" w:rsidP="00292148">
      <w:pPr>
        <w:tabs>
          <w:tab w:val="left" w:pos="426"/>
        </w:tabs>
        <w:jc w:val="both"/>
        <w:rPr>
          <w:rFonts w:cs="Arial"/>
          <w:kern w:val="0"/>
          <w:lang w:eastAsia="ar-SA"/>
        </w:rPr>
      </w:pPr>
    </w:p>
    <w:p w14:paraId="098D0432" w14:textId="3CBFD24A" w:rsidR="00292148" w:rsidRPr="0081539B" w:rsidRDefault="00292148" w:rsidP="00292148">
      <w:pPr>
        <w:tabs>
          <w:tab w:val="left" w:pos="426"/>
        </w:tabs>
        <w:jc w:val="both"/>
        <w:rPr>
          <w:rFonts w:cs="Arial"/>
          <w:kern w:val="0"/>
          <w:lang w:eastAsia="ar-SA"/>
        </w:rPr>
      </w:pPr>
      <w:r w:rsidRPr="0081539B">
        <w:rPr>
          <w:rFonts w:cs="Arial"/>
          <w:kern w:val="0"/>
          <w:lang w:eastAsia="ar-SA"/>
        </w:rPr>
        <w:t xml:space="preserve">Les dispositions </w:t>
      </w:r>
      <w:r w:rsidR="008C28C6" w:rsidRPr="0081539B">
        <w:rPr>
          <w:rFonts w:cs="Arial"/>
          <w:kern w:val="0"/>
          <w:lang w:eastAsia="ar-SA"/>
        </w:rPr>
        <w:t xml:space="preserve">des articles 43 à 46 </w:t>
      </w:r>
      <w:r w:rsidRPr="0081539B">
        <w:rPr>
          <w:rFonts w:cs="Arial"/>
          <w:kern w:val="0"/>
          <w:lang w:eastAsia="ar-SA"/>
        </w:rPr>
        <w:t xml:space="preserve">du CCAG-TIC s’appliquent, complétées comme suit : </w:t>
      </w:r>
    </w:p>
    <w:p w14:paraId="2D0C6C58" w14:textId="727C3F9D" w:rsidR="00215B57" w:rsidRPr="0081539B" w:rsidRDefault="00215B57" w:rsidP="00215B57">
      <w:pPr>
        <w:spacing w:after="120" w:line="276" w:lineRule="auto"/>
        <w:jc w:val="both"/>
        <w:rPr>
          <w:rFonts w:cs="Arial"/>
        </w:rPr>
      </w:pPr>
    </w:p>
    <w:p w14:paraId="50A52823" w14:textId="1C97B0DB" w:rsidR="00215B57" w:rsidRPr="0081539B" w:rsidRDefault="00215B57" w:rsidP="00215B57">
      <w:pPr>
        <w:spacing w:after="120" w:line="276" w:lineRule="auto"/>
        <w:jc w:val="both"/>
        <w:rPr>
          <w:rFonts w:cs="Arial"/>
        </w:rPr>
      </w:pPr>
      <w:r w:rsidRPr="0081539B">
        <w:rPr>
          <w:rFonts w:cs="Arial"/>
        </w:rPr>
        <w:t>Le titulaire du marché cède ainsi au Centre des monuments nationaux, à titre exclusif, l’intégralité des droits de propriété intellectuelle (droit de représentation, droit de reproduction et droit d’adaptation) afférents aux résultats et productions remis au Centre des monuments nationaux dans le cadre de l’exécution du présent marché, conformément aux articles L.122-2 et L.122-3 du code de la propriété intellectuelle.</w:t>
      </w:r>
    </w:p>
    <w:p w14:paraId="6B019B15" w14:textId="77777777" w:rsidR="00215B57" w:rsidRPr="0081539B" w:rsidRDefault="00215B57" w:rsidP="00215B57">
      <w:pPr>
        <w:spacing w:after="120" w:line="276" w:lineRule="auto"/>
        <w:jc w:val="both"/>
        <w:rPr>
          <w:rFonts w:cs="Arial"/>
        </w:rPr>
      </w:pPr>
      <w:r w:rsidRPr="0081539B">
        <w:rPr>
          <w:rFonts w:cs="Arial"/>
        </w:rPr>
        <w:t>Le droit de représentation s’entend comme le droit de communiquer lesdits résultats et productions au public et à tout tiers par quelque procédé que ce soit, connu ou inconnu à ce jour.</w:t>
      </w:r>
    </w:p>
    <w:p w14:paraId="37A762B3" w14:textId="436EFE57" w:rsidR="00215B57" w:rsidRPr="0081539B" w:rsidRDefault="00215B57" w:rsidP="00215B57">
      <w:pPr>
        <w:spacing w:after="120" w:line="276" w:lineRule="auto"/>
        <w:jc w:val="both"/>
        <w:rPr>
          <w:rFonts w:cs="Arial"/>
        </w:rPr>
      </w:pPr>
      <w:r w:rsidRPr="0081539B">
        <w:rPr>
          <w:rFonts w:cs="Arial"/>
        </w:rPr>
        <w:t>Le droit de reproduction s’entend comme le droit de fixer ou de faire fixer matériellement les résultats et productions par tous procédés qui permettent de les archiver et/ou de les communiquer au public et à tout tiers.</w:t>
      </w:r>
    </w:p>
    <w:p w14:paraId="142038E2" w14:textId="4C820041" w:rsidR="00526B9D" w:rsidRPr="0081539B" w:rsidRDefault="00526B9D" w:rsidP="00526B9D">
      <w:pPr>
        <w:spacing w:line="276" w:lineRule="auto"/>
        <w:jc w:val="both"/>
        <w:rPr>
          <w:rFonts w:cs="Arial"/>
          <w:lang w:eastAsia="ar-SA"/>
        </w:rPr>
      </w:pPr>
      <w:r w:rsidRPr="0081539B">
        <w:rPr>
          <w:rFonts w:cs="Arial"/>
          <w:lang w:eastAsia="ar-SA"/>
        </w:rPr>
        <w:t>Le droit d’adaptation comprend notamment le droit d’adapter, de modifier les résultats et productions et de les actualiser en fonction des besoins du CMN. Le Centre des monuments nationaux dispose du droit d’enregistrer et de traduire en toutes langues et langages les textes et autres contenus remis par le Titulaire.</w:t>
      </w:r>
    </w:p>
    <w:p w14:paraId="3250A4F1" w14:textId="77777777" w:rsidR="00526B9D" w:rsidRPr="0081539B" w:rsidRDefault="00526B9D" w:rsidP="00526B9D">
      <w:pPr>
        <w:spacing w:line="276" w:lineRule="auto"/>
        <w:jc w:val="both"/>
        <w:rPr>
          <w:rFonts w:cs="Arial"/>
          <w:lang w:eastAsia="ar-SA"/>
        </w:rPr>
      </w:pPr>
    </w:p>
    <w:p w14:paraId="2B82406D" w14:textId="29BDE815" w:rsidR="00215B57" w:rsidRPr="0081539B" w:rsidRDefault="00215B57" w:rsidP="00215B57">
      <w:pPr>
        <w:spacing w:after="120" w:line="276" w:lineRule="auto"/>
        <w:jc w:val="both"/>
        <w:rPr>
          <w:rFonts w:cs="Arial"/>
        </w:rPr>
      </w:pPr>
      <w:r w:rsidRPr="0081539B">
        <w:rPr>
          <w:rFonts w:cs="Arial"/>
        </w:rPr>
        <w:t>Cette cession est consentie, à compter de la remise par le titulaire du marché des résultats et productions, pour la France et le monde entier, pour toute exploitation commerciale et/ou non commerciale, pour la durée légale de protection des droits d’auteur telle que définie par l’article L 123-1 du code de la propriété intellectuelle y compris en cas de prolongation de cette durée.</w:t>
      </w:r>
    </w:p>
    <w:p w14:paraId="758D24B9" w14:textId="77777777" w:rsidR="002078CD" w:rsidRPr="0081539B" w:rsidRDefault="002078CD" w:rsidP="002078CD">
      <w:pPr>
        <w:spacing w:line="276" w:lineRule="auto"/>
        <w:jc w:val="both"/>
        <w:rPr>
          <w:rFonts w:cs="Arial"/>
          <w:lang w:eastAsia="ar-SA"/>
        </w:rPr>
      </w:pPr>
      <w:r w:rsidRPr="0081539B">
        <w:rPr>
          <w:rFonts w:cs="Arial"/>
          <w:lang w:eastAsia="ar-SA"/>
        </w:rPr>
        <w:t>Il est entendu que pour les exploitations commerciales des résultats et productions par le Centre des monuments nationaux, le montant des redevances éventuellement versées au Titulaire est défini dans le cadre d’une convention ad hoc qui précise également la nature et la durée des exploitations.</w:t>
      </w:r>
    </w:p>
    <w:p w14:paraId="42C6B43C" w14:textId="77777777" w:rsidR="002078CD" w:rsidRPr="0081539B" w:rsidRDefault="002078CD" w:rsidP="002078CD">
      <w:pPr>
        <w:spacing w:line="276" w:lineRule="auto"/>
        <w:jc w:val="both"/>
        <w:rPr>
          <w:rFonts w:cs="Arial"/>
          <w:b/>
          <w:i/>
          <w:lang w:eastAsia="ar-SA"/>
        </w:rPr>
      </w:pPr>
    </w:p>
    <w:p w14:paraId="757D2646" w14:textId="6C6771EF" w:rsidR="002078CD" w:rsidRPr="0081539B" w:rsidRDefault="002078CD" w:rsidP="003D0FFB">
      <w:pPr>
        <w:spacing w:line="276" w:lineRule="auto"/>
        <w:jc w:val="both"/>
        <w:rPr>
          <w:rFonts w:cs="Arial"/>
          <w:lang w:eastAsia="ar-SA"/>
        </w:rPr>
      </w:pPr>
      <w:r w:rsidRPr="0081539B">
        <w:rPr>
          <w:rFonts w:cs="Arial"/>
          <w:lang w:eastAsia="ar-SA"/>
        </w:rPr>
        <w:t>Le Titulaire autorise le Centre des monuments nationaux à rétrocéder l’ensemble de ses droits</w:t>
      </w:r>
      <w:r w:rsidR="003D0FFB">
        <w:rPr>
          <w:rFonts w:cs="Arial"/>
          <w:lang w:eastAsia="ar-SA"/>
        </w:rPr>
        <w:t xml:space="preserve"> à toute personne de son choix.</w:t>
      </w:r>
    </w:p>
    <w:p w14:paraId="3EEE4F71" w14:textId="77777777" w:rsidR="00215B57" w:rsidRPr="0081539B" w:rsidRDefault="00215B57" w:rsidP="00215B57">
      <w:pPr>
        <w:spacing w:after="120" w:line="276" w:lineRule="auto"/>
        <w:jc w:val="both"/>
        <w:rPr>
          <w:rFonts w:cs="Arial"/>
        </w:rPr>
      </w:pPr>
      <w:r w:rsidRPr="0081539B">
        <w:rPr>
          <w:rFonts w:cs="Arial"/>
        </w:rPr>
        <w:t xml:space="preserve">Le Centre des monuments nationaux peut rétrocéder et/ou concéder à titre non exclusif ou exclusif certains droits d’exploitation au bénéfice du titulaire du marché dans des conditions qui sont définies dans le cadre d’une convention ad hoc qui précise la durée, l’étendue et la nature des exploitations ainsi que le montant des redevances éventuelles revenant au Centre des monuments nationaux. En l’absence d’une telle convention, le titulaire du marché s’interdit toute exploitation des résultats et productions, que ce soit à titre non commercial ou commercial. </w:t>
      </w:r>
    </w:p>
    <w:p w14:paraId="576A8495" w14:textId="77777777" w:rsidR="00215B57" w:rsidRPr="0081539B" w:rsidRDefault="00215B57" w:rsidP="00215B57">
      <w:pPr>
        <w:spacing w:after="120" w:line="276" w:lineRule="auto"/>
        <w:jc w:val="both"/>
        <w:rPr>
          <w:rFonts w:cs="Arial"/>
        </w:rPr>
      </w:pPr>
      <w:r w:rsidRPr="0081539B">
        <w:rPr>
          <w:rFonts w:cs="Arial"/>
        </w:rPr>
        <w:t>Le Centre des monuments nationaux peut, à titre exclusif et gracieux, procéder ou faire procéder aux exploitations suivantes des résultats et productions :</w:t>
      </w:r>
    </w:p>
    <w:p w14:paraId="2C6D1C80" w14:textId="77777777" w:rsidR="00215B57" w:rsidRPr="0081539B" w:rsidRDefault="00215B57" w:rsidP="003D0FFB">
      <w:pPr>
        <w:pStyle w:val="Corpsdetexte"/>
        <w:widowControl/>
        <w:numPr>
          <w:ilvl w:val="0"/>
          <w:numId w:val="5"/>
        </w:numPr>
        <w:overflowPunct/>
        <w:adjustRightInd/>
        <w:spacing w:line="276" w:lineRule="auto"/>
        <w:ind w:left="1066" w:hanging="357"/>
        <w:jc w:val="both"/>
        <w:rPr>
          <w:rFonts w:cs="Arial"/>
        </w:rPr>
      </w:pPr>
      <w:r w:rsidRPr="0081539B">
        <w:rPr>
          <w:rFonts w:cs="Arial"/>
        </w:rPr>
        <w:t>extractions pour des consultations ultérieures ;</w:t>
      </w:r>
    </w:p>
    <w:p w14:paraId="70EB2234" w14:textId="31AABD34" w:rsidR="00215B57" w:rsidRPr="0081539B" w:rsidRDefault="00215B57" w:rsidP="003D0FFB">
      <w:pPr>
        <w:pStyle w:val="Corpsdetexte"/>
        <w:widowControl/>
        <w:numPr>
          <w:ilvl w:val="0"/>
          <w:numId w:val="5"/>
        </w:numPr>
        <w:overflowPunct/>
        <w:adjustRightInd/>
        <w:spacing w:line="276" w:lineRule="auto"/>
        <w:ind w:left="1066" w:hanging="357"/>
        <w:jc w:val="both"/>
        <w:rPr>
          <w:rFonts w:cs="Arial"/>
        </w:rPr>
      </w:pPr>
      <w:r w:rsidRPr="0081539B">
        <w:rPr>
          <w:rFonts w:cs="Arial"/>
        </w:rPr>
        <w:t xml:space="preserve">mise en œuvre de la scénographie et de manière générale de toutes les études réalisées dans le cadre du présent marché pour être présentées au public </w:t>
      </w:r>
    </w:p>
    <w:p w14:paraId="078C1E94" w14:textId="77777777" w:rsidR="00215B57" w:rsidRPr="0081539B" w:rsidRDefault="00215B57" w:rsidP="003D0FFB">
      <w:pPr>
        <w:pStyle w:val="Corpsdetexte"/>
        <w:widowControl/>
        <w:numPr>
          <w:ilvl w:val="0"/>
          <w:numId w:val="5"/>
        </w:numPr>
        <w:overflowPunct/>
        <w:adjustRightInd/>
        <w:spacing w:line="276" w:lineRule="auto"/>
        <w:ind w:left="1066" w:hanging="357"/>
        <w:jc w:val="both"/>
        <w:rPr>
          <w:rFonts w:cs="Arial"/>
        </w:rPr>
      </w:pPr>
      <w:r w:rsidRPr="0081539B">
        <w:rPr>
          <w:rFonts w:cs="Arial"/>
        </w:rPr>
        <w:t>fabrication ou reproduction des aménagements, mobiliers, des résultats et productions conformément aux plans et instructions résultats des études menées par le titulaire, aux fins de présentation au public mais également aux fins de mise à disposition de tout tiers par la vente, le prêt, la location, l’échange, etc. ;</w:t>
      </w:r>
    </w:p>
    <w:p w14:paraId="257DC6A5" w14:textId="37971E06" w:rsidR="00215B57" w:rsidRPr="0081539B" w:rsidRDefault="00E2115C" w:rsidP="003D0FFB">
      <w:pPr>
        <w:pStyle w:val="Corpsdetexte"/>
        <w:widowControl/>
        <w:numPr>
          <w:ilvl w:val="0"/>
          <w:numId w:val="5"/>
        </w:numPr>
        <w:overflowPunct/>
        <w:adjustRightInd/>
        <w:spacing w:line="276" w:lineRule="auto"/>
        <w:ind w:left="1066" w:hanging="357"/>
        <w:jc w:val="both"/>
        <w:rPr>
          <w:rFonts w:cs="Arial"/>
        </w:rPr>
      </w:pPr>
      <w:r w:rsidRPr="0081539B">
        <w:rPr>
          <w:rFonts w:cs="Arial"/>
        </w:rPr>
        <w:t>exploitations (représentation</w:t>
      </w:r>
      <w:r w:rsidR="00215B57" w:rsidRPr="0081539B">
        <w:rPr>
          <w:rFonts w:cs="Arial"/>
        </w:rPr>
        <w:t xml:space="preserve">, adaptation) de ces éléments scénographiques y compris </w:t>
      </w:r>
      <w:r w:rsidRPr="0081539B">
        <w:rPr>
          <w:rFonts w:cs="Arial"/>
        </w:rPr>
        <w:t xml:space="preserve">graphisme, </w:t>
      </w:r>
      <w:r w:rsidR="00215B57" w:rsidRPr="0081539B">
        <w:rPr>
          <w:rFonts w:cs="Arial"/>
        </w:rPr>
        <w:t>éclairage, de mobiliers et d’agencement, sur tout support y compris ceux destinés à un usage commercial (ex : cartes postales, ouvrage, produits dérivés, applications numériques) ;</w:t>
      </w:r>
    </w:p>
    <w:p w14:paraId="653A683A" w14:textId="77777777" w:rsidR="00215B57" w:rsidRPr="0081539B" w:rsidRDefault="00215B57" w:rsidP="003D0FFB">
      <w:pPr>
        <w:pStyle w:val="Corpsdetexte"/>
        <w:widowControl/>
        <w:numPr>
          <w:ilvl w:val="0"/>
          <w:numId w:val="5"/>
        </w:numPr>
        <w:overflowPunct/>
        <w:adjustRightInd/>
        <w:spacing w:line="276" w:lineRule="auto"/>
        <w:ind w:left="1066" w:hanging="357"/>
        <w:jc w:val="both"/>
        <w:rPr>
          <w:rFonts w:cs="Arial"/>
        </w:rPr>
      </w:pPr>
      <w:r w:rsidRPr="0081539B">
        <w:rPr>
          <w:rFonts w:cs="Arial"/>
        </w:rPr>
        <w:t>utilisation en tout ou partie pour tout autre type de travaux ou d’études ;</w:t>
      </w:r>
    </w:p>
    <w:p w14:paraId="0CBD736F" w14:textId="77777777" w:rsidR="00215B57" w:rsidRPr="0081539B" w:rsidRDefault="00215B57" w:rsidP="003D0FFB">
      <w:pPr>
        <w:pStyle w:val="Corpsdetexte"/>
        <w:widowControl/>
        <w:numPr>
          <w:ilvl w:val="0"/>
          <w:numId w:val="5"/>
        </w:numPr>
        <w:overflowPunct/>
        <w:adjustRightInd/>
        <w:spacing w:line="276" w:lineRule="auto"/>
        <w:ind w:left="1066" w:hanging="357"/>
        <w:jc w:val="both"/>
        <w:rPr>
          <w:rFonts w:cs="Arial"/>
        </w:rPr>
      </w:pPr>
      <w:r w:rsidRPr="0081539B">
        <w:rPr>
          <w:rFonts w:cs="Arial"/>
        </w:rPr>
        <w:t>études dans le cadre de l’élaboration de parcours de visite ;</w:t>
      </w:r>
    </w:p>
    <w:p w14:paraId="5B020E30" w14:textId="77777777" w:rsidR="00215B57" w:rsidRPr="0081539B" w:rsidRDefault="00215B57" w:rsidP="003D0FFB">
      <w:pPr>
        <w:pStyle w:val="Corpsdetexte"/>
        <w:widowControl/>
        <w:numPr>
          <w:ilvl w:val="0"/>
          <w:numId w:val="5"/>
        </w:numPr>
        <w:overflowPunct/>
        <w:adjustRightInd/>
        <w:spacing w:line="276" w:lineRule="auto"/>
        <w:ind w:left="1066" w:hanging="357"/>
        <w:jc w:val="both"/>
        <w:rPr>
          <w:rFonts w:cs="Arial"/>
        </w:rPr>
      </w:pPr>
      <w:r w:rsidRPr="0081539B">
        <w:rPr>
          <w:rFonts w:cs="Arial"/>
        </w:rPr>
        <w:t>réalisation, édition et diffusion de documents et/ou d’outils d’aide à la visite (plaquettes, dépliants, CD, DVD ou tous autres outils multimédias, documents promotionnels du monument et/ou de l’établissement) ;</w:t>
      </w:r>
    </w:p>
    <w:p w14:paraId="78E72F5C" w14:textId="77777777" w:rsidR="00215B57" w:rsidRPr="0081539B" w:rsidRDefault="00215B57" w:rsidP="003D0FFB">
      <w:pPr>
        <w:pStyle w:val="Corpsdetexte"/>
        <w:widowControl/>
        <w:numPr>
          <w:ilvl w:val="0"/>
          <w:numId w:val="5"/>
        </w:numPr>
        <w:overflowPunct/>
        <w:adjustRightInd/>
        <w:spacing w:line="276" w:lineRule="auto"/>
        <w:ind w:left="1066" w:hanging="357"/>
        <w:jc w:val="both"/>
        <w:rPr>
          <w:rFonts w:cs="Arial"/>
        </w:rPr>
      </w:pPr>
      <w:r w:rsidRPr="0081539B">
        <w:rPr>
          <w:rFonts w:cs="Arial"/>
        </w:rPr>
        <w:t>panneaux de chantiers ;</w:t>
      </w:r>
    </w:p>
    <w:p w14:paraId="5810DA27" w14:textId="11E048F4" w:rsidR="00215B57" w:rsidRPr="0081539B" w:rsidRDefault="00215B57" w:rsidP="003D0FFB">
      <w:pPr>
        <w:pStyle w:val="Corpsdetexte"/>
        <w:widowControl/>
        <w:numPr>
          <w:ilvl w:val="0"/>
          <w:numId w:val="5"/>
        </w:numPr>
        <w:overflowPunct/>
        <w:adjustRightInd/>
        <w:spacing w:line="276" w:lineRule="auto"/>
        <w:ind w:left="1066" w:hanging="357"/>
        <w:jc w:val="both"/>
        <w:rPr>
          <w:rFonts w:cs="Arial"/>
        </w:rPr>
      </w:pPr>
      <w:r w:rsidRPr="0081539B">
        <w:rPr>
          <w:rFonts w:cs="Arial"/>
        </w:rPr>
        <w:t xml:space="preserve">expositions permanentes et/ou temporaires </w:t>
      </w:r>
      <w:r w:rsidR="00E2115C" w:rsidRPr="0081539B">
        <w:rPr>
          <w:rFonts w:cs="Arial"/>
        </w:rPr>
        <w:t xml:space="preserve">reprenant tout ou partie des productions </w:t>
      </w:r>
      <w:r w:rsidRPr="0081539B">
        <w:rPr>
          <w:rFonts w:cs="Arial"/>
        </w:rPr>
        <w:t>(quel que soit le support : papier, photographies, multimédia, audiovisuel, vidéo, etc.) ;</w:t>
      </w:r>
    </w:p>
    <w:p w14:paraId="198DDC38" w14:textId="77777777" w:rsidR="00215B57" w:rsidRPr="0081539B" w:rsidRDefault="00215B57" w:rsidP="003D0FFB">
      <w:pPr>
        <w:pStyle w:val="Corpsdetexte"/>
        <w:widowControl/>
        <w:numPr>
          <w:ilvl w:val="0"/>
          <w:numId w:val="5"/>
        </w:numPr>
        <w:overflowPunct/>
        <w:adjustRightInd/>
        <w:spacing w:line="276" w:lineRule="auto"/>
        <w:ind w:left="1066" w:hanging="357"/>
        <w:jc w:val="both"/>
        <w:rPr>
          <w:rFonts w:cs="Arial"/>
        </w:rPr>
      </w:pPr>
      <w:r w:rsidRPr="0081539B">
        <w:rPr>
          <w:rFonts w:cs="Arial"/>
        </w:rPr>
        <w:t>opération de communication et/ou de promotion, qu’elle soit réalisée par le Centre des monuments nationaux ou ses partenaires. Ces opérations peuvent notamment concerner la presse écrite et/ou audiovisuelle, les sites internet et/ou intranet du Centre des monuments nationaux, dossiers de presse, blog, réseaux sociaux (instagram, facebook, etc.), chaînes internet (YouTube) ;</w:t>
      </w:r>
    </w:p>
    <w:p w14:paraId="7245FFD8" w14:textId="77777777" w:rsidR="00215B57" w:rsidRPr="0081539B" w:rsidRDefault="00215B57" w:rsidP="003D0FFB">
      <w:pPr>
        <w:pStyle w:val="Corpsdetexte"/>
        <w:widowControl/>
        <w:numPr>
          <w:ilvl w:val="0"/>
          <w:numId w:val="5"/>
        </w:numPr>
        <w:overflowPunct/>
        <w:adjustRightInd/>
        <w:spacing w:line="276" w:lineRule="auto"/>
        <w:ind w:left="1066" w:hanging="357"/>
        <w:jc w:val="both"/>
        <w:rPr>
          <w:rFonts w:cs="Arial"/>
        </w:rPr>
      </w:pPr>
      <w:r w:rsidRPr="0081539B">
        <w:rPr>
          <w:rFonts w:cs="Arial"/>
        </w:rPr>
        <w:t>faire l’objet de consultation gratuite sur place par le public, ou encore de consultation à l’extérieur sous forme de prêts gratuits à des fins exclusivement documentaires, scientifiques, pédagogiques, muséologique ou d’usage strictement privé excluant pour l’emprunteur le droit de les reproduire et/ou de les dupliquer, édition dans le rapport d’activité du Centre des monuments nationaux et/ou de ses tutelles et/ou de ses partenaires, ou dans toute revue scientifique ou culturelle à laquelle le Centre des monuments nationaux où l’un de ses partenaires s’associerait ;</w:t>
      </w:r>
    </w:p>
    <w:p w14:paraId="027507D2" w14:textId="77777777" w:rsidR="00215B57" w:rsidRPr="0081539B" w:rsidRDefault="00215B57" w:rsidP="003D0FFB">
      <w:pPr>
        <w:pStyle w:val="Corpsdetexte"/>
        <w:widowControl/>
        <w:numPr>
          <w:ilvl w:val="0"/>
          <w:numId w:val="5"/>
        </w:numPr>
        <w:overflowPunct/>
        <w:adjustRightInd/>
        <w:spacing w:line="276" w:lineRule="auto"/>
        <w:ind w:left="1066" w:hanging="357"/>
        <w:jc w:val="both"/>
        <w:rPr>
          <w:rFonts w:cs="Arial"/>
        </w:rPr>
      </w:pPr>
      <w:r w:rsidRPr="0081539B">
        <w:rPr>
          <w:rFonts w:cs="Arial"/>
        </w:rPr>
        <w:t>dans le cadre des archives du Centre des monuments nationaux ;</w:t>
      </w:r>
    </w:p>
    <w:p w14:paraId="5EB9AAA0" w14:textId="77777777" w:rsidR="00215B57" w:rsidRPr="0081539B" w:rsidRDefault="00215B57" w:rsidP="003D0FFB">
      <w:pPr>
        <w:pStyle w:val="Corpsdetexte"/>
        <w:widowControl/>
        <w:numPr>
          <w:ilvl w:val="0"/>
          <w:numId w:val="5"/>
        </w:numPr>
        <w:overflowPunct/>
        <w:adjustRightInd/>
        <w:spacing w:line="276" w:lineRule="auto"/>
        <w:ind w:left="1066" w:hanging="357"/>
        <w:jc w:val="both"/>
        <w:rPr>
          <w:rFonts w:cs="Arial"/>
        </w:rPr>
      </w:pPr>
      <w:r w:rsidRPr="0081539B">
        <w:rPr>
          <w:rFonts w:cs="Arial"/>
        </w:rPr>
        <w:lastRenderedPageBreak/>
        <w:t>le Centre des monuments nationaux est autorisé à réaliser ou faire réaliser des prises de vues photographiques et/ou audiovisuelles des résultats et productions, de les intégrer et de les mettre en ligne à son fonds photographique qui est exploité dans le cadre d'une photothèque dont le fonds est utilisé pour les activités du Centre des monuments nationaux et mis à disposition de tiers par la vente des clichés et/ou des droits d'exploitation y afférents aux fins des utilisations les plus larges. Dans ce cadre, le Centre des monuments nationaux s’engage à renvoyer les tiers vers le titulaire du marché pour l’obtention des autorisations nécessaires et pour le paiement des redevances de droits d’auteur correspondantes ;</w:t>
      </w:r>
    </w:p>
    <w:p w14:paraId="13D3A3D5" w14:textId="77777777" w:rsidR="00215B57" w:rsidRPr="0081539B" w:rsidRDefault="00215B57" w:rsidP="003D0FFB">
      <w:pPr>
        <w:pStyle w:val="Corpsdetexte"/>
        <w:widowControl/>
        <w:numPr>
          <w:ilvl w:val="0"/>
          <w:numId w:val="5"/>
        </w:numPr>
        <w:overflowPunct/>
        <w:adjustRightInd/>
        <w:spacing w:line="276" w:lineRule="auto"/>
        <w:ind w:left="1066" w:hanging="357"/>
        <w:jc w:val="both"/>
        <w:rPr>
          <w:rFonts w:cs="Arial"/>
        </w:rPr>
      </w:pPr>
      <w:r w:rsidRPr="0081539B">
        <w:rPr>
          <w:rFonts w:cs="Arial"/>
        </w:rPr>
        <w:t>le Centre des monuments nationaux est autorisé à réaliser ou faire réaliser des numérisations 2D ou 3D de tout ou partie des résultats et productions ;</w:t>
      </w:r>
    </w:p>
    <w:p w14:paraId="3940D57B" w14:textId="77777777" w:rsidR="00215B57" w:rsidRPr="0081539B" w:rsidRDefault="00215B57" w:rsidP="003D0FFB">
      <w:pPr>
        <w:pStyle w:val="Corpsdetexte"/>
        <w:widowControl/>
        <w:numPr>
          <w:ilvl w:val="0"/>
          <w:numId w:val="5"/>
        </w:numPr>
        <w:overflowPunct/>
        <w:adjustRightInd/>
        <w:spacing w:line="276" w:lineRule="auto"/>
        <w:ind w:left="1066" w:hanging="357"/>
        <w:jc w:val="both"/>
        <w:rPr>
          <w:rFonts w:cs="Arial"/>
        </w:rPr>
      </w:pPr>
      <w:r w:rsidRPr="0081539B">
        <w:rPr>
          <w:rFonts w:cs="Arial"/>
        </w:rPr>
        <w:t>autoriser tout tiers dans le cadre d’occupations temporaires du domaine public et/ou de concessions à exploiter les résultats et productions à titre commercial et/ou non commercial ;</w:t>
      </w:r>
    </w:p>
    <w:p w14:paraId="074AA4E1" w14:textId="77777777" w:rsidR="00215B57" w:rsidRPr="0081539B" w:rsidRDefault="00215B57" w:rsidP="003D0FFB">
      <w:pPr>
        <w:pStyle w:val="Corpsdetexte"/>
        <w:widowControl/>
        <w:numPr>
          <w:ilvl w:val="0"/>
          <w:numId w:val="5"/>
        </w:numPr>
        <w:overflowPunct/>
        <w:adjustRightInd/>
        <w:spacing w:line="276" w:lineRule="auto"/>
        <w:ind w:left="1066" w:hanging="357"/>
        <w:jc w:val="both"/>
        <w:rPr>
          <w:rFonts w:cs="Arial"/>
        </w:rPr>
      </w:pPr>
      <w:r w:rsidRPr="0081539B">
        <w:rPr>
          <w:rFonts w:cs="Arial"/>
        </w:rPr>
        <w:t>à déposer en tout ou partie les résultats et productions à titre de marques et ou de dessins et modèles et à les exploiter commercialement y compris dans le cadre de contrats de licences de marques.</w:t>
      </w:r>
    </w:p>
    <w:p w14:paraId="55A4135E" w14:textId="77777777" w:rsidR="00215B57" w:rsidRPr="0081539B" w:rsidRDefault="00215B57" w:rsidP="00215B57">
      <w:pPr>
        <w:spacing w:after="120" w:line="276" w:lineRule="auto"/>
        <w:jc w:val="both"/>
        <w:rPr>
          <w:rFonts w:cs="Arial"/>
        </w:rPr>
      </w:pPr>
      <w:r w:rsidRPr="0081539B">
        <w:rPr>
          <w:rFonts w:cs="Arial"/>
        </w:rPr>
        <w:t>Toutes les exploitations ci-avant mentionnées peuvent se faire sur tout type de support connu ou inconnu à ce jour et notamment Autocad, papier, numérique, photographique, audiovisuel, multimédia, internet et intranet, blog, etc.</w:t>
      </w:r>
    </w:p>
    <w:p w14:paraId="715D71DF" w14:textId="5CBDDFD8" w:rsidR="00F23A2D" w:rsidRPr="0081539B" w:rsidRDefault="00215B57" w:rsidP="00E31F97">
      <w:pPr>
        <w:spacing w:after="120" w:line="276" w:lineRule="auto"/>
        <w:jc w:val="both"/>
        <w:rPr>
          <w:rFonts w:cs="Arial"/>
        </w:rPr>
      </w:pPr>
      <w:r w:rsidRPr="0081539B">
        <w:rPr>
          <w:rFonts w:cs="Arial"/>
        </w:rPr>
        <w:t>Toutes les exploitations des résultats et productions par le Centre des monuments nationaux et/ou le titulaire du marché doivent, dans la mesure du possible, faire apparaitre la mention suivante : « © Nom du titulaire – Centre des monuments nationaux ».</w:t>
      </w:r>
    </w:p>
    <w:p w14:paraId="510A1954" w14:textId="77777777" w:rsidR="00F23A2D" w:rsidRPr="0081539B" w:rsidRDefault="00F23A2D" w:rsidP="00F23A2D">
      <w:pPr>
        <w:spacing w:line="276" w:lineRule="auto"/>
        <w:jc w:val="both"/>
        <w:rPr>
          <w:rFonts w:cs="Arial"/>
          <w:lang w:eastAsia="ar-SA"/>
        </w:rPr>
      </w:pPr>
      <w:r w:rsidRPr="0081539B">
        <w:rPr>
          <w:rFonts w:cs="Arial"/>
          <w:lang w:eastAsia="ar-SA"/>
        </w:rPr>
        <w:t xml:space="preserve">Le Titulaire s’engage à fournir au Centre des monuments nationaux la totalité des mentions de propriété intellectuelle à faire figurer lors de toute exploitation des résultats et productions. </w:t>
      </w:r>
    </w:p>
    <w:p w14:paraId="7BCEF79D" w14:textId="77777777" w:rsidR="00F23A2D" w:rsidRPr="0081539B" w:rsidRDefault="00F23A2D" w:rsidP="00E31F97">
      <w:pPr>
        <w:spacing w:after="120" w:line="276" w:lineRule="auto"/>
        <w:jc w:val="both"/>
        <w:rPr>
          <w:rFonts w:cs="Arial"/>
          <w:b/>
          <w:bCs/>
          <w:kern w:val="0"/>
          <w:lang w:eastAsia="ar-SA"/>
        </w:rPr>
      </w:pPr>
    </w:p>
    <w:p w14:paraId="461ECA3B" w14:textId="3017352B" w:rsidR="00F357EF" w:rsidRPr="0081539B" w:rsidRDefault="00F357EF" w:rsidP="00B53022">
      <w:pPr>
        <w:pStyle w:val="Titre1"/>
      </w:pPr>
      <w:bookmarkStart w:id="84" w:name="_Toc189496029"/>
      <w:r w:rsidRPr="0081539B">
        <w:t xml:space="preserve">Article </w:t>
      </w:r>
      <w:r w:rsidR="00373775">
        <w:t>18</w:t>
      </w:r>
      <w:r w:rsidR="003D0FFB" w:rsidRPr="0081539B">
        <w:t xml:space="preserve"> </w:t>
      </w:r>
      <w:r w:rsidRPr="0081539B">
        <w:t>- Pénalités</w:t>
      </w:r>
      <w:bookmarkEnd w:id="84"/>
      <w:r w:rsidRPr="0081539B">
        <w:t xml:space="preserve"> </w:t>
      </w:r>
      <w:bookmarkEnd w:id="81"/>
      <w:bookmarkEnd w:id="82"/>
    </w:p>
    <w:p w14:paraId="4398AA51" w14:textId="77777777" w:rsidR="004A419A" w:rsidRPr="007E1C8C" w:rsidRDefault="004A419A" w:rsidP="004A419A">
      <w:pPr>
        <w:widowControl/>
        <w:overflowPunct/>
        <w:adjustRightInd/>
        <w:spacing w:line="276" w:lineRule="auto"/>
        <w:jc w:val="both"/>
        <w:rPr>
          <w:rFonts w:cs="Arial"/>
          <w:kern w:val="0"/>
          <w:lang w:eastAsia="fr-FR"/>
        </w:rPr>
      </w:pPr>
      <w:r w:rsidRPr="007E1C8C">
        <w:rPr>
          <w:rFonts w:cs="Arial"/>
          <w:kern w:val="0"/>
          <w:lang w:eastAsia="fr-FR"/>
        </w:rPr>
        <w:t>Il est complété et dérogé à l'article 14 du CCAG-TIC comme indiqué ci-après :</w:t>
      </w:r>
    </w:p>
    <w:p w14:paraId="52CAC243" w14:textId="77777777" w:rsidR="004A419A" w:rsidRPr="007E1C8C" w:rsidRDefault="004A419A" w:rsidP="004A419A">
      <w:pPr>
        <w:widowControl/>
        <w:overflowPunct/>
        <w:adjustRightInd/>
        <w:spacing w:line="276" w:lineRule="auto"/>
        <w:jc w:val="both"/>
        <w:rPr>
          <w:rFonts w:cs="Arial"/>
          <w:kern w:val="0"/>
          <w:lang w:eastAsia="fr-FR"/>
        </w:rPr>
      </w:pPr>
    </w:p>
    <w:p w14:paraId="478B6034" w14:textId="77777777" w:rsidR="004A419A" w:rsidRPr="007E1C8C" w:rsidRDefault="004A419A" w:rsidP="004A419A">
      <w:pPr>
        <w:widowControl/>
        <w:overflowPunct/>
        <w:adjustRightInd/>
        <w:spacing w:line="276" w:lineRule="auto"/>
        <w:jc w:val="both"/>
        <w:rPr>
          <w:rFonts w:cs="Arial"/>
          <w:kern w:val="0"/>
          <w:lang w:eastAsia="fr-FR"/>
        </w:rPr>
      </w:pPr>
      <w:r w:rsidRPr="007E1C8C">
        <w:rPr>
          <w:rFonts w:cs="Arial"/>
          <w:kern w:val="0"/>
          <w:lang w:eastAsia="fr-FR"/>
        </w:rPr>
        <w:t xml:space="preserve">Les pénalités sont applicables en cas de non-respect par le titulaire de ses engagements contractuels. </w:t>
      </w:r>
    </w:p>
    <w:p w14:paraId="48F678E4" w14:textId="77777777" w:rsidR="004A419A" w:rsidRPr="007E1C8C" w:rsidRDefault="004A419A" w:rsidP="004A419A">
      <w:pPr>
        <w:widowControl/>
        <w:overflowPunct/>
        <w:adjustRightInd/>
        <w:spacing w:line="276" w:lineRule="auto"/>
        <w:jc w:val="both"/>
        <w:rPr>
          <w:rFonts w:cs="Arial"/>
          <w:kern w:val="0"/>
          <w:lang w:eastAsia="fr-FR"/>
        </w:rPr>
      </w:pPr>
    </w:p>
    <w:p w14:paraId="3288A00A" w14:textId="77777777" w:rsidR="004A419A" w:rsidRPr="007E1C8C" w:rsidRDefault="004A419A" w:rsidP="004A419A">
      <w:pPr>
        <w:widowControl/>
        <w:overflowPunct/>
        <w:adjustRightInd/>
        <w:spacing w:line="276" w:lineRule="auto"/>
        <w:jc w:val="both"/>
        <w:rPr>
          <w:rFonts w:cs="Arial"/>
          <w:kern w:val="0"/>
          <w:lang w:eastAsia="fr-FR"/>
        </w:rPr>
      </w:pPr>
      <w:r w:rsidRPr="007E1C8C">
        <w:rPr>
          <w:rFonts w:cs="Arial"/>
          <w:kern w:val="0"/>
          <w:lang w:eastAsia="fr-FR"/>
        </w:rPr>
        <w:t xml:space="preserve">Les pénalités sont cumulables entre elles. Dans l’hypothèse où il y aurait une relation de cause à effet entre deux pénalités, la pénalité la plus forte est prise en considération. </w:t>
      </w:r>
    </w:p>
    <w:p w14:paraId="3E7077F9" w14:textId="77777777" w:rsidR="004A419A" w:rsidRPr="007E1C8C" w:rsidRDefault="004A419A" w:rsidP="004A419A">
      <w:pPr>
        <w:widowControl/>
        <w:overflowPunct/>
        <w:adjustRightInd/>
        <w:spacing w:line="276" w:lineRule="auto"/>
        <w:jc w:val="both"/>
        <w:rPr>
          <w:rFonts w:cs="Arial"/>
          <w:kern w:val="0"/>
          <w:lang w:eastAsia="fr-FR"/>
        </w:rPr>
      </w:pPr>
    </w:p>
    <w:p w14:paraId="7BB76B36" w14:textId="77777777" w:rsidR="004A419A" w:rsidRPr="007E1C8C" w:rsidRDefault="004A419A" w:rsidP="004A419A">
      <w:pPr>
        <w:widowControl/>
        <w:overflowPunct/>
        <w:adjustRightInd/>
        <w:spacing w:line="276" w:lineRule="auto"/>
        <w:jc w:val="both"/>
        <w:rPr>
          <w:rFonts w:cs="Arial"/>
          <w:kern w:val="0"/>
          <w:lang w:eastAsia="fr-FR"/>
        </w:rPr>
      </w:pPr>
      <w:r w:rsidRPr="007E1C8C">
        <w:rPr>
          <w:rFonts w:cs="Arial"/>
          <w:kern w:val="0"/>
          <w:lang w:eastAsia="fr-FR"/>
        </w:rPr>
        <w:t xml:space="preserve">Les pénalités ne s’appliquent pas en cas de force majeure. </w:t>
      </w:r>
    </w:p>
    <w:p w14:paraId="4698FC10" w14:textId="77777777" w:rsidR="004A419A" w:rsidRPr="007E1C8C" w:rsidRDefault="004A419A" w:rsidP="004A419A">
      <w:pPr>
        <w:widowControl/>
        <w:overflowPunct/>
        <w:adjustRightInd/>
        <w:spacing w:line="276" w:lineRule="auto"/>
        <w:jc w:val="both"/>
        <w:rPr>
          <w:rFonts w:cs="Arial"/>
          <w:kern w:val="0"/>
          <w:lang w:eastAsia="fr-FR"/>
        </w:rPr>
      </w:pPr>
    </w:p>
    <w:p w14:paraId="760ADEFB" w14:textId="77777777" w:rsidR="004A419A" w:rsidRPr="007E1C8C" w:rsidRDefault="004A419A" w:rsidP="004A419A">
      <w:pPr>
        <w:widowControl/>
        <w:overflowPunct/>
        <w:adjustRightInd/>
        <w:spacing w:line="276" w:lineRule="auto"/>
        <w:jc w:val="both"/>
        <w:rPr>
          <w:rFonts w:cs="Arial"/>
          <w:kern w:val="0"/>
          <w:lang w:eastAsia="fr-FR"/>
        </w:rPr>
      </w:pPr>
      <w:r w:rsidRPr="007E1C8C">
        <w:rPr>
          <w:rFonts w:cs="Arial"/>
          <w:kern w:val="0"/>
          <w:lang w:eastAsia="fr-FR"/>
        </w:rPr>
        <w:t xml:space="preserve">Une fois le montant de la pénalité déterminée, la pénalité sera appliquée au titulaire soit par l'émission d'un avoir par le titulaire, soit par l'émission d'un titre de recettes par le Pouvoir adjudicateur, soit par prélèvement sur les sommes dues au titulaire. Le choix se fera entre le titulaire et le service gestionnaire du marché. </w:t>
      </w:r>
    </w:p>
    <w:p w14:paraId="1A1935FA" w14:textId="77777777" w:rsidR="004A419A" w:rsidRPr="007E1C8C" w:rsidRDefault="004A419A" w:rsidP="004A419A">
      <w:pPr>
        <w:widowControl/>
        <w:overflowPunct/>
        <w:adjustRightInd/>
        <w:spacing w:line="276" w:lineRule="auto"/>
        <w:jc w:val="both"/>
        <w:rPr>
          <w:rFonts w:cs="Arial"/>
          <w:kern w:val="0"/>
          <w:lang w:eastAsia="fr-FR"/>
        </w:rPr>
      </w:pPr>
    </w:p>
    <w:p w14:paraId="543875C9" w14:textId="77777777" w:rsidR="004A419A" w:rsidRPr="007E1C8C" w:rsidRDefault="004A419A" w:rsidP="004A419A">
      <w:pPr>
        <w:widowControl/>
        <w:overflowPunct/>
        <w:adjustRightInd/>
        <w:spacing w:line="276" w:lineRule="auto"/>
        <w:jc w:val="both"/>
        <w:rPr>
          <w:rFonts w:cs="Arial"/>
          <w:kern w:val="0"/>
          <w:lang w:eastAsia="fr-FR"/>
        </w:rPr>
      </w:pPr>
      <w:r w:rsidRPr="007E1C8C">
        <w:rPr>
          <w:rFonts w:cs="Arial"/>
          <w:kern w:val="0"/>
          <w:lang w:eastAsia="fr-FR"/>
        </w:rPr>
        <w:t xml:space="preserve">Par dérogation à l’article 14.1.2, les pénalités ne seront pas plafonnées. </w:t>
      </w:r>
    </w:p>
    <w:p w14:paraId="150B822E" w14:textId="77777777" w:rsidR="004A419A" w:rsidRPr="007E1C8C" w:rsidRDefault="004A419A" w:rsidP="004A419A">
      <w:pPr>
        <w:widowControl/>
        <w:overflowPunct/>
        <w:adjustRightInd/>
        <w:spacing w:line="276" w:lineRule="auto"/>
        <w:jc w:val="both"/>
        <w:rPr>
          <w:rFonts w:cs="Arial"/>
          <w:kern w:val="0"/>
          <w:lang w:eastAsia="fr-FR"/>
        </w:rPr>
      </w:pPr>
    </w:p>
    <w:p w14:paraId="758DD03C" w14:textId="77777777" w:rsidR="004A419A" w:rsidRPr="007E1C8C" w:rsidRDefault="004A419A" w:rsidP="004A419A">
      <w:pPr>
        <w:widowControl/>
        <w:overflowPunct/>
        <w:adjustRightInd/>
        <w:spacing w:line="276" w:lineRule="auto"/>
        <w:jc w:val="both"/>
        <w:rPr>
          <w:rFonts w:cs="Arial"/>
          <w:kern w:val="0"/>
          <w:lang w:eastAsia="fr-FR"/>
        </w:rPr>
      </w:pPr>
      <w:r w:rsidRPr="007E1C8C">
        <w:rPr>
          <w:rFonts w:cs="Arial"/>
          <w:kern w:val="0"/>
          <w:lang w:eastAsia="fr-FR"/>
        </w:rPr>
        <w:t xml:space="preserve">Par dérogation à l’article 14.1.3, le titulaire ne saurait être exonéré des pénalités applicables, sauf décision contraire du pouvoir adjudicateur. </w:t>
      </w:r>
    </w:p>
    <w:p w14:paraId="5C7A9078" w14:textId="77777777" w:rsidR="004A419A" w:rsidRPr="007E1C8C" w:rsidRDefault="004A419A" w:rsidP="004A419A">
      <w:pPr>
        <w:widowControl/>
        <w:overflowPunct/>
        <w:adjustRightInd/>
        <w:spacing w:line="276" w:lineRule="auto"/>
        <w:jc w:val="both"/>
        <w:rPr>
          <w:rFonts w:cs="Arial"/>
          <w:kern w:val="0"/>
          <w:lang w:eastAsia="fr-FR"/>
        </w:rPr>
      </w:pPr>
    </w:p>
    <w:p w14:paraId="65054367" w14:textId="77777777" w:rsidR="004A419A" w:rsidRPr="007E1C8C" w:rsidRDefault="004A419A" w:rsidP="004A419A">
      <w:pPr>
        <w:widowControl/>
        <w:overflowPunct/>
        <w:adjustRightInd/>
        <w:spacing w:line="276" w:lineRule="auto"/>
        <w:jc w:val="both"/>
        <w:rPr>
          <w:rFonts w:cs="Arial"/>
          <w:kern w:val="0"/>
          <w:lang w:eastAsia="fr-FR"/>
        </w:rPr>
      </w:pPr>
      <w:r w:rsidRPr="007E1C8C">
        <w:rPr>
          <w:rFonts w:cs="Arial"/>
          <w:kern w:val="0"/>
          <w:lang w:eastAsia="fr-FR"/>
        </w:rPr>
        <w:t xml:space="preserve">Le Pouvoir adjudicateur se réserve la possibilité de moduler le montant d’une pénalité applicable lorsque celle-ci apparaît disproportionnée ou excessive. </w:t>
      </w:r>
    </w:p>
    <w:p w14:paraId="15F7B145" w14:textId="77777777" w:rsidR="004A419A" w:rsidRPr="007E1C8C" w:rsidRDefault="004A419A" w:rsidP="004A419A">
      <w:pPr>
        <w:widowControl/>
        <w:overflowPunct/>
        <w:adjustRightInd/>
        <w:spacing w:line="276" w:lineRule="auto"/>
        <w:jc w:val="both"/>
        <w:rPr>
          <w:rFonts w:cs="Arial"/>
          <w:kern w:val="0"/>
          <w:lang w:eastAsia="fr-FR"/>
        </w:rPr>
      </w:pPr>
    </w:p>
    <w:p w14:paraId="0A3FFFE1" w14:textId="2DB7DED7" w:rsidR="004A419A" w:rsidRPr="003D0FFB" w:rsidRDefault="004A419A" w:rsidP="003D0FFB">
      <w:pPr>
        <w:widowControl/>
        <w:overflowPunct/>
        <w:adjustRightInd/>
        <w:spacing w:line="276" w:lineRule="auto"/>
        <w:jc w:val="both"/>
        <w:rPr>
          <w:rFonts w:cs="Arial"/>
          <w:kern w:val="0"/>
          <w:lang w:eastAsia="fr-FR"/>
        </w:rPr>
      </w:pPr>
      <w:r w:rsidRPr="007E1C8C">
        <w:rPr>
          <w:rFonts w:cs="Arial"/>
          <w:kern w:val="0"/>
          <w:lang w:eastAsia="fr-FR"/>
        </w:rPr>
        <w:t>Sauf mention contraire, les pénalités s’appliquent sur simple constat, sans qu’il soit nécessaire de p</w:t>
      </w:r>
      <w:r w:rsidR="003D0FFB">
        <w:rPr>
          <w:rFonts w:cs="Arial"/>
          <w:kern w:val="0"/>
          <w:lang w:eastAsia="fr-FR"/>
        </w:rPr>
        <w:t xml:space="preserve">rocéder à une mise en demeure. </w:t>
      </w:r>
    </w:p>
    <w:p w14:paraId="54480AEB" w14:textId="09CDC4B9" w:rsidR="004A419A" w:rsidRPr="007E1C8C" w:rsidRDefault="00373775" w:rsidP="00B53022">
      <w:pPr>
        <w:pStyle w:val="Titre2"/>
      </w:pPr>
      <w:bookmarkStart w:id="85" w:name="_Toc189496030"/>
      <w:r>
        <w:lastRenderedPageBreak/>
        <w:t>18</w:t>
      </w:r>
      <w:r w:rsidR="004A419A" w:rsidRPr="007E1C8C">
        <w:t>.1 - Pénalités applicables en cas de retard dans les délais d’exécution</w:t>
      </w:r>
      <w:bookmarkEnd w:id="85"/>
    </w:p>
    <w:p w14:paraId="6AD7AB57" w14:textId="77777777" w:rsidR="004A419A" w:rsidRPr="007E1C8C" w:rsidRDefault="004A419A" w:rsidP="004A419A">
      <w:pPr>
        <w:spacing w:line="276" w:lineRule="auto"/>
        <w:jc w:val="both"/>
        <w:rPr>
          <w:rFonts w:cs="Arial"/>
          <w:lang w:eastAsia="ar-SA"/>
        </w:rPr>
      </w:pPr>
    </w:p>
    <w:p w14:paraId="6ED51DDE" w14:textId="77777777" w:rsidR="004A419A" w:rsidRPr="007E1C8C" w:rsidRDefault="004A419A" w:rsidP="004A419A">
      <w:pPr>
        <w:spacing w:line="276" w:lineRule="auto"/>
        <w:jc w:val="both"/>
        <w:rPr>
          <w:rFonts w:cs="Arial"/>
          <w:lang w:eastAsia="ar-SA"/>
        </w:rPr>
      </w:pPr>
      <w:r w:rsidRPr="007E1C8C">
        <w:rPr>
          <w:rFonts w:cs="Arial"/>
          <w:lang w:eastAsia="ar-SA"/>
        </w:rPr>
        <w:t>Si les délais inscrits dans la dernière version du planning validé par le CMN sont dépassés du fait du Titulaire, ce dernier encourt, sans mise en demeure préalable, une pénalité forfaitaire de 250 euros HT par jour calendaire de retard.</w:t>
      </w:r>
    </w:p>
    <w:p w14:paraId="00E7B1D5" w14:textId="77777777" w:rsidR="004A419A" w:rsidRPr="007E1C8C" w:rsidRDefault="004A419A" w:rsidP="004A419A">
      <w:pPr>
        <w:spacing w:line="276" w:lineRule="auto"/>
        <w:jc w:val="both"/>
        <w:rPr>
          <w:rFonts w:cs="Arial"/>
          <w:lang w:eastAsia="ar-SA"/>
        </w:rPr>
      </w:pPr>
    </w:p>
    <w:p w14:paraId="539DE64F" w14:textId="027AF878" w:rsidR="004A419A" w:rsidRPr="007E1C8C" w:rsidRDefault="00373775" w:rsidP="00B53022">
      <w:pPr>
        <w:pStyle w:val="Titre2"/>
      </w:pPr>
      <w:bookmarkStart w:id="86" w:name="_Toc189496031"/>
      <w:r>
        <w:t>18</w:t>
      </w:r>
      <w:r w:rsidR="004A419A" w:rsidRPr="007E1C8C">
        <w:t>.2 - Dysfonctionnements pendant la période de vérification d’aptitude</w:t>
      </w:r>
      <w:bookmarkEnd w:id="86"/>
      <w:r w:rsidR="004A419A" w:rsidRPr="007E1C8C">
        <w:t xml:space="preserve"> </w:t>
      </w:r>
    </w:p>
    <w:p w14:paraId="6B994BCD" w14:textId="77777777" w:rsidR="004A419A" w:rsidRPr="007E1C8C" w:rsidRDefault="004A419A" w:rsidP="004A419A">
      <w:pPr>
        <w:tabs>
          <w:tab w:val="center" w:pos="4818"/>
        </w:tabs>
        <w:jc w:val="both"/>
        <w:rPr>
          <w:rFonts w:cs="Arial"/>
          <w:kern w:val="0"/>
          <w:lang w:eastAsia="ar-SA"/>
        </w:rPr>
      </w:pPr>
    </w:p>
    <w:p w14:paraId="72FDDA60" w14:textId="77777777" w:rsidR="004A419A" w:rsidRPr="007E1C8C" w:rsidRDefault="004A419A" w:rsidP="004A419A">
      <w:pPr>
        <w:tabs>
          <w:tab w:val="center" w:pos="4818"/>
        </w:tabs>
        <w:jc w:val="both"/>
        <w:rPr>
          <w:rFonts w:cs="Arial"/>
          <w:kern w:val="0"/>
          <w:lang w:eastAsia="ar-SA"/>
        </w:rPr>
      </w:pPr>
      <w:r w:rsidRPr="007E1C8C">
        <w:rPr>
          <w:rFonts w:cs="Arial"/>
          <w:kern w:val="0"/>
          <w:lang w:eastAsia="ar-SA"/>
        </w:rPr>
        <w:t>Tout dysfonctionnement signalé au titulaire pendant la période de vérification d’aptitude non corrigé dans les délais prévus à l’article 9.1 du présent CCAP valant AE entraînera application d'une pénalité, y compris les week-end et jours fériés, calculée sur la base d'un montant forfaitaire de :</w:t>
      </w:r>
    </w:p>
    <w:p w14:paraId="0FAF8C17" w14:textId="77777777" w:rsidR="004A419A" w:rsidRPr="007E1C8C" w:rsidRDefault="004A419A" w:rsidP="004A419A">
      <w:pPr>
        <w:tabs>
          <w:tab w:val="center" w:pos="4818"/>
        </w:tabs>
        <w:jc w:val="both"/>
        <w:rPr>
          <w:rFonts w:cs="Arial"/>
          <w:kern w:val="0"/>
          <w:lang w:eastAsia="ar-SA"/>
        </w:rPr>
      </w:pPr>
    </w:p>
    <w:p w14:paraId="5C9E0188" w14:textId="77777777" w:rsidR="004A419A" w:rsidRPr="007E1C8C" w:rsidRDefault="004A419A" w:rsidP="00B53022">
      <w:pPr>
        <w:pStyle w:val="Paragraphedeliste"/>
        <w:numPr>
          <w:ilvl w:val="0"/>
          <w:numId w:val="1"/>
        </w:numPr>
        <w:tabs>
          <w:tab w:val="center" w:pos="4818"/>
        </w:tabs>
        <w:jc w:val="both"/>
        <w:rPr>
          <w:rFonts w:cs="Arial"/>
          <w:kern w:val="0"/>
          <w:lang w:eastAsia="ar-SA"/>
        </w:rPr>
      </w:pPr>
      <w:r w:rsidRPr="007E1C8C">
        <w:rPr>
          <w:rFonts w:cs="Arial"/>
          <w:kern w:val="0"/>
          <w:lang w:eastAsia="ar-SA"/>
        </w:rPr>
        <w:t>100 € hors taxes par jour de retard pour les anomalies de niveau majeur</w:t>
      </w:r>
    </w:p>
    <w:p w14:paraId="34AD9A92" w14:textId="77777777" w:rsidR="004A419A" w:rsidRPr="007E1C8C" w:rsidRDefault="004A419A" w:rsidP="00B53022">
      <w:pPr>
        <w:pStyle w:val="Paragraphedeliste"/>
        <w:numPr>
          <w:ilvl w:val="0"/>
          <w:numId w:val="1"/>
        </w:numPr>
        <w:tabs>
          <w:tab w:val="center" w:pos="4818"/>
        </w:tabs>
        <w:jc w:val="both"/>
        <w:rPr>
          <w:rFonts w:cs="Arial"/>
          <w:kern w:val="0"/>
          <w:lang w:eastAsia="ar-SA"/>
        </w:rPr>
      </w:pPr>
      <w:r w:rsidRPr="007E1C8C">
        <w:rPr>
          <w:rFonts w:cs="Arial"/>
          <w:kern w:val="0"/>
          <w:lang w:eastAsia="ar-SA"/>
        </w:rPr>
        <w:t>50 € hors taxes par jour de retard pour les anomalies de niveau mineur</w:t>
      </w:r>
    </w:p>
    <w:p w14:paraId="030F968E" w14:textId="77777777" w:rsidR="004A419A" w:rsidRPr="007E1C8C" w:rsidRDefault="004A419A" w:rsidP="004A419A">
      <w:pPr>
        <w:tabs>
          <w:tab w:val="center" w:pos="4818"/>
        </w:tabs>
        <w:jc w:val="both"/>
        <w:rPr>
          <w:rFonts w:cs="Arial"/>
          <w:kern w:val="0"/>
          <w:lang w:eastAsia="ar-SA"/>
        </w:rPr>
      </w:pPr>
      <w:r w:rsidRPr="007E1C8C">
        <w:rPr>
          <w:rFonts w:cs="Arial"/>
          <w:kern w:val="0"/>
          <w:lang w:eastAsia="ar-SA"/>
        </w:rPr>
        <w:tab/>
      </w:r>
    </w:p>
    <w:p w14:paraId="080F6BF4" w14:textId="77777777" w:rsidR="004A419A" w:rsidRPr="007E1C8C" w:rsidRDefault="004A419A" w:rsidP="004A419A">
      <w:pPr>
        <w:tabs>
          <w:tab w:val="center" w:pos="4818"/>
        </w:tabs>
        <w:jc w:val="both"/>
        <w:rPr>
          <w:rFonts w:cs="Arial"/>
          <w:kern w:val="0"/>
          <w:lang w:eastAsia="ar-SA"/>
        </w:rPr>
      </w:pPr>
      <w:r w:rsidRPr="007E1C8C">
        <w:rPr>
          <w:rFonts w:cs="Arial"/>
          <w:kern w:val="0"/>
          <w:lang w:eastAsia="ar-SA"/>
        </w:rPr>
        <w:t>Ce montant s'applique dès que le délai est dépassé, ce délai commençant à courir au moment auquel le défaut de fonctionnement aura été signalé, jusqu'au jour et heure de l’intervention, ou jusqu'au jour de la résolution du dysfonctionnement.</w:t>
      </w:r>
    </w:p>
    <w:p w14:paraId="52AD231E" w14:textId="77777777" w:rsidR="004A419A" w:rsidRPr="007E1C8C" w:rsidRDefault="004A419A" w:rsidP="004A419A">
      <w:pPr>
        <w:tabs>
          <w:tab w:val="center" w:pos="4818"/>
        </w:tabs>
        <w:jc w:val="both"/>
        <w:rPr>
          <w:rFonts w:cs="Arial"/>
          <w:kern w:val="0"/>
          <w:lang w:eastAsia="ar-SA"/>
        </w:rPr>
      </w:pPr>
    </w:p>
    <w:p w14:paraId="57291E90" w14:textId="0F7E8747" w:rsidR="004A419A" w:rsidRPr="007E1C8C" w:rsidRDefault="00373775" w:rsidP="00B53022">
      <w:pPr>
        <w:pStyle w:val="Titre2"/>
      </w:pPr>
      <w:bookmarkStart w:id="87" w:name="_Toc189496032"/>
      <w:r>
        <w:t>18</w:t>
      </w:r>
      <w:r w:rsidR="004A419A" w:rsidRPr="007E1C8C">
        <w:t>.3 - Dysfonctionnements pendant la période de vérification de service régulier</w:t>
      </w:r>
      <w:bookmarkEnd w:id="87"/>
      <w:r w:rsidR="004A419A" w:rsidRPr="007E1C8C">
        <w:t xml:space="preserve"> </w:t>
      </w:r>
    </w:p>
    <w:p w14:paraId="5F8661B6" w14:textId="77777777" w:rsidR="004A419A" w:rsidRPr="007E1C8C" w:rsidRDefault="004A419A" w:rsidP="004A419A">
      <w:pPr>
        <w:tabs>
          <w:tab w:val="center" w:pos="4818"/>
        </w:tabs>
        <w:jc w:val="both"/>
        <w:rPr>
          <w:rFonts w:cs="Arial"/>
          <w:kern w:val="0"/>
          <w:lang w:eastAsia="ar-SA"/>
        </w:rPr>
      </w:pPr>
    </w:p>
    <w:p w14:paraId="415F766F" w14:textId="77777777" w:rsidR="004A419A" w:rsidRPr="007E1C8C" w:rsidRDefault="004A419A" w:rsidP="004A419A">
      <w:pPr>
        <w:tabs>
          <w:tab w:val="center" w:pos="4818"/>
        </w:tabs>
        <w:jc w:val="both"/>
        <w:rPr>
          <w:rFonts w:cs="Arial"/>
          <w:kern w:val="0"/>
          <w:lang w:eastAsia="ar-SA"/>
        </w:rPr>
      </w:pPr>
      <w:r w:rsidRPr="007E1C8C">
        <w:rPr>
          <w:rFonts w:cs="Arial"/>
          <w:kern w:val="0"/>
          <w:lang w:eastAsia="ar-SA"/>
        </w:rPr>
        <w:t>Tout dysfonctionnement signalé au titulaire pendant la période de vérification de service régulier non corrigé dans les délais prévus à l’article 9.1 du présent CCAP valant AE entraînera application d'une pénalité, y compris les week-end et jours fériés, calculée sur la base d'un montant forfaitaire de :</w:t>
      </w:r>
    </w:p>
    <w:p w14:paraId="064F48B5" w14:textId="77777777" w:rsidR="004A419A" w:rsidRPr="007E1C8C" w:rsidRDefault="004A419A" w:rsidP="004A419A">
      <w:pPr>
        <w:tabs>
          <w:tab w:val="center" w:pos="4818"/>
        </w:tabs>
        <w:jc w:val="both"/>
        <w:rPr>
          <w:rFonts w:cs="Arial"/>
          <w:kern w:val="0"/>
          <w:lang w:eastAsia="ar-SA"/>
        </w:rPr>
      </w:pPr>
    </w:p>
    <w:p w14:paraId="2AA50D10" w14:textId="77777777" w:rsidR="004A419A" w:rsidRPr="007E1C8C" w:rsidRDefault="004A419A" w:rsidP="00B53022">
      <w:pPr>
        <w:pStyle w:val="Paragraphedeliste"/>
        <w:numPr>
          <w:ilvl w:val="0"/>
          <w:numId w:val="1"/>
        </w:numPr>
        <w:tabs>
          <w:tab w:val="center" w:pos="4818"/>
        </w:tabs>
        <w:jc w:val="both"/>
        <w:rPr>
          <w:rFonts w:cs="Arial"/>
          <w:kern w:val="0"/>
          <w:lang w:eastAsia="ar-SA"/>
        </w:rPr>
      </w:pPr>
      <w:r w:rsidRPr="007E1C8C">
        <w:rPr>
          <w:rFonts w:cs="Arial"/>
          <w:kern w:val="0"/>
          <w:lang w:eastAsia="ar-SA"/>
        </w:rPr>
        <w:t>100 € hors taxes par jour de retard pour les anomalies de niveau majeur</w:t>
      </w:r>
    </w:p>
    <w:p w14:paraId="18F2F954" w14:textId="77777777" w:rsidR="004A419A" w:rsidRPr="007E1C8C" w:rsidRDefault="004A419A" w:rsidP="00B53022">
      <w:pPr>
        <w:pStyle w:val="Paragraphedeliste"/>
        <w:numPr>
          <w:ilvl w:val="0"/>
          <w:numId w:val="1"/>
        </w:numPr>
        <w:tabs>
          <w:tab w:val="center" w:pos="4818"/>
        </w:tabs>
        <w:jc w:val="both"/>
        <w:rPr>
          <w:rFonts w:cs="Arial"/>
          <w:kern w:val="0"/>
          <w:lang w:eastAsia="ar-SA"/>
        </w:rPr>
      </w:pPr>
      <w:r w:rsidRPr="007E1C8C">
        <w:rPr>
          <w:rFonts w:cs="Arial"/>
          <w:kern w:val="0"/>
          <w:lang w:eastAsia="ar-SA"/>
        </w:rPr>
        <w:t xml:space="preserve">50 € hors taxes par jour de retard pour les anomalies de niveau mineur </w:t>
      </w:r>
    </w:p>
    <w:p w14:paraId="3C53CF2D" w14:textId="77777777" w:rsidR="004A419A" w:rsidRPr="007E1C8C" w:rsidRDefault="004A419A" w:rsidP="004A419A">
      <w:pPr>
        <w:tabs>
          <w:tab w:val="center" w:pos="4818"/>
        </w:tabs>
        <w:jc w:val="both"/>
        <w:rPr>
          <w:rFonts w:cs="Arial"/>
          <w:kern w:val="0"/>
          <w:lang w:eastAsia="ar-SA"/>
        </w:rPr>
      </w:pPr>
    </w:p>
    <w:p w14:paraId="763FCC02" w14:textId="77777777" w:rsidR="004A419A" w:rsidRPr="007E1C8C" w:rsidRDefault="004A419A" w:rsidP="004A419A">
      <w:pPr>
        <w:tabs>
          <w:tab w:val="center" w:pos="4818"/>
        </w:tabs>
        <w:jc w:val="both"/>
        <w:rPr>
          <w:rFonts w:cs="Arial"/>
          <w:kern w:val="0"/>
          <w:lang w:eastAsia="ar-SA"/>
        </w:rPr>
      </w:pPr>
      <w:r w:rsidRPr="007E1C8C">
        <w:rPr>
          <w:rFonts w:cs="Arial"/>
          <w:kern w:val="0"/>
          <w:lang w:eastAsia="ar-SA"/>
        </w:rPr>
        <w:t>Ce montant s'applique dès que le délai est dépassé, ce délai commençant à courir au moment auquel le défaut de fonctionnement aura été signalé, jusqu'au jour et heure de l’intervention, ou jusqu'au jour de la résolution du dysfonctionnement.</w:t>
      </w:r>
    </w:p>
    <w:p w14:paraId="264125A2" w14:textId="171F55F4" w:rsidR="00F357EF" w:rsidRPr="0081539B" w:rsidRDefault="00F357EF" w:rsidP="00F357EF">
      <w:pPr>
        <w:tabs>
          <w:tab w:val="center" w:pos="4818"/>
        </w:tabs>
        <w:jc w:val="both"/>
        <w:rPr>
          <w:rFonts w:cs="Arial"/>
          <w:kern w:val="0"/>
          <w:lang w:eastAsia="ar-SA"/>
        </w:rPr>
      </w:pPr>
    </w:p>
    <w:p w14:paraId="1282159B" w14:textId="1569DA74" w:rsidR="00F357EF" w:rsidRPr="0081539B" w:rsidRDefault="00F357EF" w:rsidP="00F357EF">
      <w:pPr>
        <w:pStyle w:val="Niveau1"/>
        <w:rPr>
          <w:sz w:val="20"/>
          <w:szCs w:val="20"/>
        </w:rPr>
      </w:pPr>
      <w:bookmarkStart w:id="88" w:name="_Toc448509934"/>
      <w:bookmarkStart w:id="89" w:name="_Toc478396993"/>
      <w:bookmarkStart w:id="90" w:name="_Toc189496033"/>
      <w:r w:rsidRPr="0081539B">
        <w:rPr>
          <w:sz w:val="20"/>
          <w:szCs w:val="20"/>
        </w:rPr>
        <w:t xml:space="preserve">Article </w:t>
      </w:r>
      <w:r w:rsidR="00373775">
        <w:rPr>
          <w:sz w:val="20"/>
          <w:szCs w:val="20"/>
        </w:rPr>
        <w:t>19</w:t>
      </w:r>
      <w:r w:rsidR="003D0FFB" w:rsidRPr="0081539B">
        <w:rPr>
          <w:sz w:val="20"/>
          <w:szCs w:val="20"/>
        </w:rPr>
        <w:t xml:space="preserve"> </w:t>
      </w:r>
      <w:r w:rsidRPr="0081539B">
        <w:rPr>
          <w:sz w:val="20"/>
          <w:szCs w:val="20"/>
        </w:rPr>
        <w:t xml:space="preserve">– </w:t>
      </w:r>
      <w:bookmarkEnd w:id="88"/>
      <w:bookmarkEnd w:id="89"/>
      <w:r w:rsidR="00215B57" w:rsidRPr="0081539B">
        <w:rPr>
          <w:sz w:val="20"/>
          <w:szCs w:val="20"/>
        </w:rPr>
        <w:t>Assurances</w:t>
      </w:r>
      <w:bookmarkEnd w:id="90"/>
    </w:p>
    <w:p w14:paraId="23838DF6" w14:textId="7A149E10" w:rsidR="00215B57" w:rsidRPr="0081539B" w:rsidRDefault="00215B57" w:rsidP="00215B57">
      <w:pPr>
        <w:spacing w:line="276" w:lineRule="auto"/>
        <w:jc w:val="both"/>
        <w:rPr>
          <w:rFonts w:cs="Arial"/>
          <w:lang w:eastAsia="ar-SA"/>
        </w:rPr>
      </w:pPr>
      <w:r w:rsidRPr="0081539B">
        <w:rPr>
          <w:rFonts w:cs="Arial"/>
          <w:lang w:eastAsia="ar-SA"/>
        </w:rPr>
        <w:t xml:space="preserve">Conformément à l’article 9 du </w:t>
      </w:r>
      <w:r w:rsidR="004A419A">
        <w:rPr>
          <w:rFonts w:cs="Arial"/>
          <w:lang w:eastAsia="ar-SA"/>
        </w:rPr>
        <w:t>CCAG-TIC</w:t>
      </w:r>
      <w:r w:rsidRPr="0081539B">
        <w:rPr>
          <w:rFonts w:cs="Arial"/>
          <w:lang w:eastAsia="ar-SA"/>
        </w:rPr>
        <w:t>, le Titulaire doit contracter les assurances permettant de garantir sa responsabilité à l’égard du pouvoir adjudicateur et des tiers, victimes d’accidents ou de dommages causés par l’exécution des prestations.</w:t>
      </w:r>
    </w:p>
    <w:p w14:paraId="08E9E81E" w14:textId="77777777" w:rsidR="00215B57" w:rsidRPr="0081539B" w:rsidRDefault="00215B57" w:rsidP="00215B57">
      <w:pPr>
        <w:spacing w:line="276" w:lineRule="auto"/>
        <w:jc w:val="both"/>
        <w:rPr>
          <w:rFonts w:cs="Arial"/>
          <w:lang w:eastAsia="ar-SA"/>
        </w:rPr>
      </w:pPr>
    </w:p>
    <w:p w14:paraId="107A80E5" w14:textId="77777777" w:rsidR="00215B57" w:rsidRPr="0081539B" w:rsidRDefault="00215B57" w:rsidP="00215B57">
      <w:pPr>
        <w:spacing w:line="276" w:lineRule="auto"/>
        <w:jc w:val="both"/>
        <w:rPr>
          <w:rFonts w:cs="Arial"/>
          <w:lang w:eastAsia="ar-SA"/>
        </w:rPr>
      </w:pPr>
      <w:r w:rsidRPr="0081539B">
        <w:rPr>
          <w:rFonts w:cs="Arial"/>
          <w:lang w:eastAsia="ar-SA"/>
        </w:rPr>
        <w:t xml:space="preserve">Le Titulaire doit justifier, dans un délai de quinze jours à compter de la notification du marché et avant tout début d’exécution de celui-ci, qu’il est Titulaire de ces contrats d’assurances, au moyen d’une attestation établissant l’étendue de la responsabilité garantie. </w:t>
      </w:r>
    </w:p>
    <w:p w14:paraId="46AF9B4C" w14:textId="77777777" w:rsidR="00215B57" w:rsidRPr="0081539B" w:rsidRDefault="00215B57" w:rsidP="00215B57">
      <w:pPr>
        <w:spacing w:line="276" w:lineRule="auto"/>
        <w:jc w:val="both"/>
        <w:rPr>
          <w:rFonts w:cs="Arial"/>
          <w:lang w:eastAsia="ar-SA"/>
        </w:rPr>
      </w:pPr>
    </w:p>
    <w:p w14:paraId="59E57EBC" w14:textId="77777777" w:rsidR="00215B57" w:rsidRPr="0081539B" w:rsidRDefault="00215B57" w:rsidP="00215B57">
      <w:pPr>
        <w:spacing w:line="276" w:lineRule="auto"/>
        <w:jc w:val="both"/>
        <w:rPr>
          <w:rFonts w:cs="Arial"/>
          <w:lang w:eastAsia="ar-SA"/>
        </w:rPr>
      </w:pPr>
      <w:r w:rsidRPr="0081539B">
        <w:rPr>
          <w:rFonts w:cs="Arial"/>
          <w:lang w:eastAsia="ar-SA"/>
        </w:rPr>
        <w:t>A tout moment durant l’exécution du marché, le Titulaire doit être en mesure de produire cette attestation, sur demande du pouvoir adjudicateur et dans un délai de quinze jours à compter de la réception de la demande.</w:t>
      </w:r>
    </w:p>
    <w:p w14:paraId="543BE11D" w14:textId="53BA6D77" w:rsidR="00F357EF" w:rsidRDefault="00F357EF" w:rsidP="00F357EF">
      <w:pPr>
        <w:tabs>
          <w:tab w:val="center" w:pos="4818"/>
        </w:tabs>
        <w:jc w:val="both"/>
        <w:rPr>
          <w:rFonts w:cs="Arial"/>
          <w:kern w:val="0"/>
          <w:lang w:eastAsia="ar-SA"/>
        </w:rPr>
      </w:pPr>
    </w:p>
    <w:p w14:paraId="0CA69B18" w14:textId="77777777" w:rsidR="004A419A" w:rsidRPr="004A419A" w:rsidRDefault="004A419A" w:rsidP="00B53022">
      <w:pPr>
        <w:numPr>
          <w:ilvl w:val="0"/>
          <w:numId w:val="14"/>
        </w:numPr>
        <w:tabs>
          <w:tab w:val="center" w:pos="4818"/>
        </w:tabs>
        <w:jc w:val="both"/>
        <w:rPr>
          <w:rFonts w:cs="Arial"/>
          <w:kern w:val="0"/>
          <w:lang w:eastAsia="ar-SA"/>
        </w:rPr>
      </w:pPr>
      <w:r w:rsidRPr="004A419A">
        <w:rPr>
          <w:rFonts w:cs="Arial"/>
          <w:b/>
          <w:kern w:val="0"/>
          <w:lang w:eastAsia="ar-SA"/>
        </w:rPr>
        <w:t>Attestations</w:t>
      </w:r>
    </w:p>
    <w:p w14:paraId="6E989C64" w14:textId="77777777" w:rsidR="004A419A" w:rsidRPr="004A419A" w:rsidRDefault="004A419A" w:rsidP="004A419A">
      <w:pPr>
        <w:tabs>
          <w:tab w:val="center" w:pos="4818"/>
        </w:tabs>
        <w:jc w:val="both"/>
        <w:rPr>
          <w:rFonts w:cs="Arial"/>
          <w:kern w:val="0"/>
          <w:lang w:eastAsia="ar-SA"/>
        </w:rPr>
      </w:pPr>
    </w:p>
    <w:p w14:paraId="6FB49CC4" w14:textId="77777777" w:rsidR="004A419A" w:rsidRPr="004A419A" w:rsidRDefault="004A419A" w:rsidP="004A419A">
      <w:pPr>
        <w:tabs>
          <w:tab w:val="center" w:pos="4818"/>
        </w:tabs>
        <w:jc w:val="both"/>
        <w:rPr>
          <w:rFonts w:cs="Arial"/>
          <w:kern w:val="0"/>
          <w:lang w:eastAsia="ar-SA"/>
        </w:rPr>
      </w:pPr>
      <w:r w:rsidRPr="004A419A">
        <w:rPr>
          <w:rFonts w:cs="Arial"/>
          <w:kern w:val="0"/>
          <w:lang w:eastAsia="ar-SA"/>
        </w:rPr>
        <w:t xml:space="preserve">Préalablement à la notification du marché et avant tout commencement d’exécution, l'entreprise ainsi que les cotraitants, sous-traitants et fabricants doivent justifier au moyen d’une attestation originale de l’assureur qu'ils sont bien titulaires des garanties énoncées ci-dessus aux articles </w:t>
      </w:r>
      <w:r w:rsidRPr="003D0FFB">
        <w:rPr>
          <w:rFonts w:cs="Arial"/>
          <w:kern w:val="0"/>
          <w:highlight w:val="yellow"/>
          <w:lang w:eastAsia="ar-SA"/>
        </w:rPr>
        <w:t>17.2.1 et 17.2.2</w:t>
      </w:r>
      <w:r w:rsidRPr="004A419A">
        <w:rPr>
          <w:rFonts w:cs="Arial"/>
          <w:kern w:val="0"/>
          <w:lang w:eastAsia="ar-SA"/>
        </w:rPr>
        <w:t>.</w:t>
      </w:r>
    </w:p>
    <w:p w14:paraId="7EEEEF87" w14:textId="77777777" w:rsidR="004A419A" w:rsidRPr="004A419A" w:rsidRDefault="004A419A" w:rsidP="004A419A">
      <w:pPr>
        <w:tabs>
          <w:tab w:val="center" w:pos="4818"/>
        </w:tabs>
        <w:jc w:val="both"/>
        <w:rPr>
          <w:rFonts w:cs="Arial"/>
          <w:kern w:val="0"/>
          <w:lang w:eastAsia="ar-SA"/>
        </w:rPr>
      </w:pPr>
    </w:p>
    <w:p w14:paraId="2F6816A3" w14:textId="77777777" w:rsidR="004A419A" w:rsidRPr="004A419A" w:rsidRDefault="004A419A" w:rsidP="00B53022">
      <w:pPr>
        <w:numPr>
          <w:ilvl w:val="0"/>
          <w:numId w:val="14"/>
        </w:numPr>
        <w:tabs>
          <w:tab w:val="center" w:pos="4818"/>
        </w:tabs>
        <w:jc w:val="both"/>
        <w:rPr>
          <w:rFonts w:cs="Arial"/>
          <w:b/>
          <w:kern w:val="0"/>
          <w:lang w:eastAsia="ar-SA"/>
        </w:rPr>
      </w:pPr>
      <w:r w:rsidRPr="004A419A">
        <w:rPr>
          <w:rFonts w:cs="Arial"/>
          <w:b/>
          <w:kern w:val="0"/>
          <w:lang w:eastAsia="ar-SA"/>
        </w:rPr>
        <w:t>E-attestations</w:t>
      </w:r>
    </w:p>
    <w:p w14:paraId="47394A26" w14:textId="77777777" w:rsidR="004A419A" w:rsidRPr="004A419A" w:rsidRDefault="004A419A" w:rsidP="004A419A">
      <w:pPr>
        <w:tabs>
          <w:tab w:val="center" w:pos="4818"/>
        </w:tabs>
        <w:jc w:val="both"/>
        <w:rPr>
          <w:rFonts w:cs="Arial"/>
          <w:kern w:val="0"/>
          <w:lang w:eastAsia="ar-SA"/>
        </w:rPr>
      </w:pPr>
    </w:p>
    <w:p w14:paraId="7BDE72F6" w14:textId="77777777" w:rsidR="004A419A" w:rsidRPr="004A419A" w:rsidRDefault="004A419A" w:rsidP="004A419A">
      <w:pPr>
        <w:tabs>
          <w:tab w:val="center" w:pos="4818"/>
        </w:tabs>
        <w:jc w:val="both"/>
        <w:rPr>
          <w:rFonts w:cs="Arial"/>
          <w:kern w:val="0"/>
          <w:lang w:eastAsia="ar-SA"/>
        </w:rPr>
      </w:pPr>
      <w:r w:rsidRPr="004A419A">
        <w:rPr>
          <w:rFonts w:cs="Arial"/>
          <w:kern w:val="0"/>
          <w:lang w:eastAsia="ar-SA"/>
        </w:rPr>
        <w:t xml:space="preserve">La preuve de l’accomplissement de ces formalités devra être apportée tous les six (6) mois par le titulaire par l’envoi </w:t>
      </w:r>
      <w:r w:rsidRPr="004A419A">
        <w:rPr>
          <w:rFonts w:cs="Arial"/>
          <w:kern w:val="0"/>
          <w:lang w:eastAsia="ar-SA"/>
        </w:rPr>
        <w:lastRenderedPageBreak/>
        <w:t>(électronique) d’une attestation de fourniture de déclarations sociales de moins de 6 mois.</w:t>
      </w:r>
    </w:p>
    <w:p w14:paraId="1FED3B6F" w14:textId="77777777" w:rsidR="004A419A" w:rsidRPr="004A419A" w:rsidRDefault="004A419A" w:rsidP="004A419A">
      <w:pPr>
        <w:tabs>
          <w:tab w:val="center" w:pos="4818"/>
        </w:tabs>
        <w:jc w:val="both"/>
        <w:rPr>
          <w:rFonts w:cs="Arial"/>
          <w:kern w:val="0"/>
          <w:lang w:eastAsia="ar-SA"/>
        </w:rPr>
      </w:pPr>
    </w:p>
    <w:p w14:paraId="6B0DD2BC" w14:textId="77777777" w:rsidR="004A419A" w:rsidRPr="004A419A" w:rsidRDefault="004A419A" w:rsidP="004A419A">
      <w:pPr>
        <w:tabs>
          <w:tab w:val="center" w:pos="4818"/>
        </w:tabs>
        <w:jc w:val="both"/>
        <w:rPr>
          <w:rFonts w:cs="Arial"/>
          <w:kern w:val="0"/>
          <w:lang w:eastAsia="ar-SA"/>
        </w:rPr>
      </w:pPr>
      <w:r w:rsidRPr="004A419A">
        <w:rPr>
          <w:rFonts w:cs="Arial"/>
          <w:kern w:val="0"/>
          <w:lang w:eastAsia="ar-SA"/>
        </w:rPr>
        <w:t xml:space="preserve">Dans le cadre des obligations légales, le Centre de monuments nationaux a souscrit depuis janvier 2016, à la plateforme en ligne </w:t>
      </w:r>
      <w:r w:rsidRPr="004A419A">
        <w:rPr>
          <w:rFonts w:cs="Arial"/>
          <w:i/>
          <w:kern w:val="0"/>
          <w:u w:val="single"/>
          <w:lang w:eastAsia="ar-SA"/>
        </w:rPr>
        <w:t>E-Attestations</w:t>
      </w:r>
      <w:r w:rsidRPr="004A419A">
        <w:rPr>
          <w:rFonts w:cs="Arial"/>
          <w:kern w:val="0"/>
          <w:lang w:eastAsia="ar-SA"/>
        </w:rPr>
        <w:t>, afin de simplifier et sécuriser la collecte des attestations officielles de ses opérateurs économiques.</w:t>
      </w:r>
    </w:p>
    <w:p w14:paraId="0C5A6618" w14:textId="77777777" w:rsidR="004A419A" w:rsidRPr="004A419A" w:rsidRDefault="004A419A" w:rsidP="004A419A">
      <w:pPr>
        <w:tabs>
          <w:tab w:val="center" w:pos="4818"/>
        </w:tabs>
        <w:jc w:val="both"/>
        <w:rPr>
          <w:rFonts w:cs="Arial"/>
          <w:kern w:val="0"/>
          <w:lang w:eastAsia="ar-SA"/>
        </w:rPr>
      </w:pPr>
    </w:p>
    <w:p w14:paraId="030B5A80" w14:textId="77777777" w:rsidR="004A419A" w:rsidRPr="004A419A" w:rsidRDefault="004A419A" w:rsidP="004A419A">
      <w:pPr>
        <w:tabs>
          <w:tab w:val="center" w:pos="4818"/>
        </w:tabs>
        <w:jc w:val="both"/>
        <w:rPr>
          <w:rFonts w:cs="Arial"/>
          <w:kern w:val="0"/>
          <w:lang w:eastAsia="ar-SA"/>
        </w:rPr>
      </w:pPr>
      <w:r w:rsidRPr="004A419A">
        <w:rPr>
          <w:rFonts w:cs="Arial"/>
          <w:kern w:val="0"/>
          <w:lang w:eastAsia="ar-SA"/>
        </w:rPr>
        <w:t xml:space="preserve">Cette plateforme gratuite est simple d’utilisation : elle permet aux opérateurs économiques de déposer régulièrement leurs attestations en toute sécurité. </w:t>
      </w:r>
    </w:p>
    <w:p w14:paraId="659B8151" w14:textId="77777777" w:rsidR="004A419A" w:rsidRPr="004A419A" w:rsidRDefault="004A419A" w:rsidP="004A419A">
      <w:pPr>
        <w:tabs>
          <w:tab w:val="center" w:pos="4818"/>
        </w:tabs>
        <w:jc w:val="both"/>
        <w:rPr>
          <w:rFonts w:cs="Arial"/>
          <w:kern w:val="0"/>
          <w:lang w:eastAsia="ar-SA"/>
        </w:rPr>
      </w:pPr>
    </w:p>
    <w:p w14:paraId="19BCEFB3" w14:textId="77777777" w:rsidR="004A419A" w:rsidRPr="004A419A" w:rsidRDefault="004A419A" w:rsidP="004A419A">
      <w:pPr>
        <w:tabs>
          <w:tab w:val="center" w:pos="4818"/>
        </w:tabs>
        <w:jc w:val="both"/>
        <w:rPr>
          <w:rFonts w:cs="Arial"/>
          <w:kern w:val="0"/>
          <w:lang w:eastAsia="ar-SA"/>
        </w:rPr>
      </w:pPr>
      <w:r w:rsidRPr="004A419A">
        <w:rPr>
          <w:rFonts w:cs="Arial"/>
          <w:i/>
          <w:kern w:val="0"/>
          <w:u w:val="single"/>
          <w:lang w:eastAsia="ar-SA"/>
        </w:rPr>
        <w:t>E-attestations</w:t>
      </w:r>
      <w:r w:rsidRPr="004A419A">
        <w:rPr>
          <w:rFonts w:cs="Arial"/>
          <w:kern w:val="0"/>
          <w:lang w:eastAsia="ar-SA"/>
        </w:rPr>
        <w:t xml:space="preserve"> permet de s’assurer que les opérateurs économiques remplissent les conditions de participation aux procédures de passation des marchés, qu’ils disposent de l’aptitude à exercer l’activité professionnelle, de la capacité économique et financière ou des capacités techniques et professionnelles nécessaires à l’exécution du marché public.</w:t>
      </w:r>
    </w:p>
    <w:p w14:paraId="00446665" w14:textId="77777777" w:rsidR="004A419A" w:rsidRPr="004A419A" w:rsidRDefault="004A419A" w:rsidP="004A419A">
      <w:pPr>
        <w:tabs>
          <w:tab w:val="center" w:pos="4818"/>
        </w:tabs>
        <w:jc w:val="both"/>
        <w:rPr>
          <w:rFonts w:cs="Arial"/>
          <w:kern w:val="0"/>
          <w:lang w:eastAsia="ar-SA"/>
        </w:rPr>
      </w:pPr>
    </w:p>
    <w:p w14:paraId="5B18E54A" w14:textId="77777777" w:rsidR="004A419A" w:rsidRPr="004A419A" w:rsidRDefault="004A419A" w:rsidP="004A419A">
      <w:pPr>
        <w:tabs>
          <w:tab w:val="center" w:pos="4818"/>
        </w:tabs>
        <w:jc w:val="both"/>
        <w:rPr>
          <w:rFonts w:cs="Arial"/>
          <w:kern w:val="0"/>
          <w:lang w:eastAsia="ar-SA"/>
        </w:rPr>
      </w:pPr>
      <w:r w:rsidRPr="004A419A">
        <w:rPr>
          <w:rFonts w:cs="Arial"/>
          <w:kern w:val="0"/>
          <w:lang w:eastAsia="ar-SA"/>
        </w:rPr>
        <w:t>Un système de relance mail rappelle le besoin de mise à jour des documents en temps voulu, et permet ainsi d’être en parfaite légalité.</w:t>
      </w:r>
    </w:p>
    <w:p w14:paraId="6521355A" w14:textId="77777777" w:rsidR="004A419A" w:rsidRPr="004A419A" w:rsidRDefault="004A419A" w:rsidP="004A419A">
      <w:pPr>
        <w:tabs>
          <w:tab w:val="center" w:pos="4818"/>
        </w:tabs>
        <w:jc w:val="both"/>
        <w:rPr>
          <w:rFonts w:cs="Arial"/>
          <w:kern w:val="0"/>
          <w:lang w:eastAsia="ar-SA"/>
        </w:rPr>
      </w:pPr>
    </w:p>
    <w:p w14:paraId="4608B462" w14:textId="77777777" w:rsidR="004A419A" w:rsidRPr="004A419A" w:rsidRDefault="004A419A" w:rsidP="004A419A">
      <w:pPr>
        <w:tabs>
          <w:tab w:val="center" w:pos="4818"/>
        </w:tabs>
        <w:jc w:val="both"/>
        <w:rPr>
          <w:rFonts w:cs="Arial"/>
          <w:kern w:val="0"/>
          <w:lang w:eastAsia="ar-SA"/>
        </w:rPr>
      </w:pPr>
      <w:r w:rsidRPr="004A419A">
        <w:rPr>
          <w:rFonts w:cs="Arial"/>
          <w:kern w:val="0"/>
          <w:lang w:eastAsia="ar-SA"/>
        </w:rPr>
        <w:t>Le titulaire s’engage donc à fournir tous les 6 mois à compter de la notification du marché et jusqu’à la fin de l’exécution de celui-ci, les pièces et attestations sur l’honneur prévues à l’article D.8222-5 ou D.8222-7 du Code du travail.</w:t>
      </w:r>
    </w:p>
    <w:p w14:paraId="56FCE2A6" w14:textId="77777777" w:rsidR="004A419A" w:rsidRPr="004A419A" w:rsidRDefault="004A419A" w:rsidP="004A419A">
      <w:pPr>
        <w:tabs>
          <w:tab w:val="center" w:pos="4818"/>
        </w:tabs>
        <w:jc w:val="both"/>
        <w:rPr>
          <w:rFonts w:cs="Arial"/>
          <w:kern w:val="0"/>
          <w:lang w:eastAsia="ar-SA"/>
        </w:rPr>
      </w:pPr>
    </w:p>
    <w:p w14:paraId="3E8FEC59" w14:textId="77777777" w:rsidR="004A419A" w:rsidRPr="004A419A" w:rsidRDefault="004A419A" w:rsidP="004A419A">
      <w:pPr>
        <w:tabs>
          <w:tab w:val="center" w:pos="4818"/>
        </w:tabs>
        <w:jc w:val="both"/>
        <w:rPr>
          <w:rFonts w:cs="Arial"/>
          <w:kern w:val="0"/>
          <w:lang w:eastAsia="ar-SA"/>
        </w:rPr>
      </w:pPr>
      <w:r w:rsidRPr="004A419A">
        <w:rPr>
          <w:rFonts w:cs="Arial"/>
          <w:kern w:val="0"/>
          <w:lang w:eastAsia="ar-SA"/>
        </w:rPr>
        <w:t>Les pièces et attestations mentionnées ci-dessus sont déposées par le titulaire sur la plateforme en ligne mise à disposition gratuitement, à l’adresse suivante :</w:t>
      </w:r>
    </w:p>
    <w:p w14:paraId="326AD758" w14:textId="77777777" w:rsidR="004A419A" w:rsidRPr="004A419A" w:rsidRDefault="004A419A" w:rsidP="004A419A">
      <w:pPr>
        <w:tabs>
          <w:tab w:val="center" w:pos="4818"/>
        </w:tabs>
        <w:jc w:val="both"/>
        <w:rPr>
          <w:rFonts w:cs="Arial"/>
          <w:kern w:val="0"/>
          <w:lang w:eastAsia="ar-SA"/>
        </w:rPr>
      </w:pPr>
    </w:p>
    <w:p w14:paraId="47D4099C" w14:textId="77777777" w:rsidR="004A419A" w:rsidRPr="004A419A" w:rsidRDefault="00DD52ED" w:rsidP="004A419A">
      <w:pPr>
        <w:tabs>
          <w:tab w:val="center" w:pos="4818"/>
        </w:tabs>
        <w:jc w:val="both"/>
        <w:rPr>
          <w:rFonts w:cs="Arial"/>
          <w:kern w:val="0"/>
          <w:lang w:eastAsia="ar-SA"/>
        </w:rPr>
      </w:pPr>
      <w:hyperlink r:id="rId14" w:history="1">
        <w:r w:rsidR="004A419A" w:rsidRPr="004A419A">
          <w:rPr>
            <w:rStyle w:val="Lienhypertexte"/>
            <w:rFonts w:cs="Arial"/>
            <w:kern w:val="0"/>
            <w:lang w:eastAsia="ar-SA"/>
          </w:rPr>
          <w:t>http://www.e-attestations.com</w:t>
        </w:r>
      </w:hyperlink>
    </w:p>
    <w:p w14:paraId="2C8179D1" w14:textId="77777777" w:rsidR="004A419A" w:rsidRPr="004A419A" w:rsidRDefault="004A419A" w:rsidP="004A419A">
      <w:pPr>
        <w:tabs>
          <w:tab w:val="center" w:pos="4818"/>
        </w:tabs>
        <w:jc w:val="both"/>
        <w:rPr>
          <w:rFonts w:cs="Arial"/>
          <w:kern w:val="0"/>
          <w:lang w:eastAsia="ar-SA"/>
        </w:rPr>
      </w:pPr>
    </w:p>
    <w:p w14:paraId="7E2B2016" w14:textId="77777777" w:rsidR="004A419A" w:rsidRPr="004A419A" w:rsidRDefault="004A419A" w:rsidP="00B53022">
      <w:pPr>
        <w:numPr>
          <w:ilvl w:val="0"/>
          <w:numId w:val="14"/>
        </w:numPr>
        <w:tabs>
          <w:tab w:val="center" w:pos="4818"/>
        </w:tabs>
        <w:jc w:val="both"/>
        <w:rPr>
          <w:rFonts w:cs="Arial"/>
          <w:kern w:val="0"/>
          <w:lang w:eastAsia="ar-SA"/>
        </w:rPr>
      </w:pPr>
      <w:r w:rsidRPr="004A419A">
        <w:rPr>
          <w:rFonts w:cs="Arial"/>
          <w:b/>
          <w:kern w:val="0"/>
          <w:lang w:eastAsia="ar-SA"/>
        </w:rPr>
        <w:t>Mandataire en cas de groupement d'entreprises</w:t>
      </w:r>
    </w:p>
    <w:p w14:paraId="577AF20A" w14:textId="77777777" w:rsidR="004A419A" w:rsidRPr="004A419A" w:rsidRDefault="004A419A" w:rsidP="004A419A">
      <w:pPr>
        <w:tabs>
          <w:tab w:val="center" w:pos="4818"/>
        </w:tabs>
        <w:jc w:val="both"/>
        <w:rPr>
          <w:rFonts w:cs="Arial"/>
          <w:kern w:val="0"/>
          <w:lang w:eastAsia="ar-SA"/>
        </w:rPr>
      </w:pPr>
    </w:p>
    <w:p w14:paraId="22A441D3" w14:textId="77777777" w:rsidR="004A419A" w:rsidRPr="004A419A" w:rsidRDefault="004A419A" w:rsidP="004A419A">
      <w:pPr>
        <w:tabs>
          <w:tab w:val="center" w:pos="4818"/>
        </w:tabs>
        <w:jc w:val="both"/>
        <w:rPr>
          <w:rFonts w:cs="Arial"/>
          <w:kern w:val="0"/>
          <w:lang w:eastAsia="ar-SA"/>
        </w:rPr>
      </w:pPr>
      <w:r w:rsidRPr="004A419A">
        <w:rPr>
          <w:rFonts w:cs="Arial"/>
          <w:kern w:val="0"/>
          <w:lang w:eastAsia="ar-SA"/>
        </w:rPr>
        <w:t>En cas de groupement d'entreprises titulaires d'un même marché, le mandataire commun devra produire une attestation le couvrant pour la responsabilité qui lui incombe du fait de sa mission particulière de mandataire commun.</w:t>
      </w:r>
    </w:p>
    <w:p w14:paraId="127E0D7A" w14:textId="77777777" w:rsidR="004A419A" w:rsidRPr="004A419A" w:rsidRDefault="004A419A" w:rsidP="004A419A">
      <w:pPr>
        <w:tabs>
          <w:tab w:val="center" w:pos="4818"/>
        </w:tabs>
        <w:jc w:val="both"/>
        <w:rPr>
          <w:rFonts w:cs="Arial"/>
          <w:kern w:val="0"/>
          <w:lang w:eastAsia="ar-SA"/>
        </w:rPr>
      </w:pPr>
    </w:p>
    <w:p w14:paraId="08D7C249" w14:textId="77777777" w:rsidR="004A419A" w:rsidRPr="004A419A" w:rsidRDefault="004A419A" w:rsidP="00B53022">
      <w:pPr>
        <w:numPr>
          <w:ilvl w:val="0"/>
          <w:numId w:val="14"/>
        </w:numPr>
        <w:tabs>
          <w:tab w:val="center" w:pos="4818"/>
        </w:tabs>
        <w:jc w:val="both"/>
        <w:rPr>
          <w:rFonts w:cs="Arial"/>
          <w:b/>
          <w:kern w:val="0"/>
          <w:lang w:eastAsia="ar-SA"/>
        </w:rPr>
      </w:pPr>
      <w:r w:rsidRPr="004A419A">
        <w:rPr>
          <w:rFonts w:cs="Arial"/>
          <w:b/>
          <w:kern w:val="0"/>
          <w:lang w:eastAsia="ar-SA"/>
        </w:rPr>
        <w:t>Modifications aux contrats d'assurances</w:t>
      </w:r>
    </w:p>
    <w:p w14:paraId="58453080" w14:textId="77777777" w:rsidR="004A419A" w:rsidRPr="004A419A" w:rsidRDefault="004A419A" w:rsidP="004A419A">
      <w:pPr>
        <w:tabs>
          <w:tab w:val="center" w:pos="4818"/>
        </w:tabs>
        <w:jc w:val="both"/>
        <w:rPr>
          <w:rFonts w:cs="Arial"/>
          <w:kern w:val="0"/>
          <w:lang w:eastAsia="ar-SA"/>
        </w:rPr>
      </w:pPr>
    </w:p>
    <w:p w14:paraId="7162915D" w14:textId="77777777" w:rsidR="004A419A" w:rsidRPr="004A419A" w:rsidRDefault="004A419A" w:rsidP="004A419A">
      <w:pPr>
        <w:tabs>
          <w:tab w:val="center" w:pos="4818"/>
        </w:tabs>
        <w:jc w:val="both"/>
        <w:rPr>
          <w:rFonts w:cs="Arial"/>
          <w:kern w:val="0"/>
          <w:lang w:eastAsia="ar-SA"/>
        </w:rPr>
      </w:pPr>
      <w:r w:rsidRPr="004A419A">
        <w:rPr>
          <w:rFonts w:cs="Arial"/>
          <w:kern w:val="0"/>
          <w:lang w:eastAsia="ar-SA"/>
        </w:rPr>
        <w:t>L'entreprise devra signaler au maître d'ouvrage toutes modifications apportées aux contrats en cours (assureurs, nature et montant des garanties et des franchises, etc.) et faire en sorte que les garanties prévues au présent CCAP soient maintenues.</w:t>
      </w:r>
    </w:p>
    <w:p w14:paraId="6D6F8814" w14:textId="77777777" w:rsidR="004A419A" w:rsidRPr="004A419A" w:rsidRDefault="004A419A" w:rsidP="004A419A">
      <w:pPr>
        <w:tabs>
          <w:tab w:val="center" w:pos="4818"/>
        </w:tabs>
        <w:jc w:val="both"/>
        <w:rPr>
          <w:rFonts w:cs="Arial"/>
          <w:kern w:val="0"/>
          <w:lang w:eastAsia="ar-SA"/>
        </w:rPr>
      </w:pPr>
    </w:p>
    <w:p w14:paraId="6AC46BA9" w14:textId="77777777" w:rsidR="004A419A" w:rsidRPr="004A419A" w:rsidRDefault="004A419A" w:rsidP="004A419A">
      <w:pPr>
        <w:tabs>
          <w:tab w:val="center" w:pos="4818"/>
        </w:tabs>
        <w:jc w:val="both"/>
        <w:rPr>
          <w:rFonts w:cs="Arial"/>
          <w:kern w:val="0"/>
          <w:lang w:eastAsia="ar-SA"/>
        </w:rPr>
      </w:pPr>
      <w:r w:rsidRPr="004A419A">
        <w:rPr>
          <w:rFonts w:cs="Arial"/>
          <w:kern w:val="0"/>
          <w:lang w:eastAsia="ar-SA"/>
        </w:rPr>
        <w:t>L'entreprise s'engage, de plus, à notifier au maître d'ouvrage tout fait de nature à provoquer la suspension ou la résiliation des garanties des différentes polices souscrites.</w:t>
      </w:r>
    </w:p>
    <w:p w14:paraId="0C63311A" w14:textId="77777777" w:rsidR="004A419A" w:rsidRPr="004A419A" w:rsidRDefault="004A419A" w:rsidP="004A419A">
      <w:pPr>
        <w:tabs>
          <w:tab w:val="center" w:pos="4818"/>
        </w:tabs>
        <w:jc w:val="both"/>
        <w:rPr>
          <w:rFonts w:cs="Arial"/>
          <w:kern w:val="0"/>
          <w:lang w:eastAsia="ar-SA"/>
        </w:rPr>
      </w:pPr>
    </w:p>
    <w:p w14:paraId="545F6BEA" w14:textId="77777777" w:rsidR="004A419A" w:rsidRPr="004A419A" w:rsidRDefault="004A419A" w:rsidP="00B53022">
      <w:pPr>
        <w:numPr>
          <w:ilvl w:val="0"/>
          <w:numId w:val="14"/>
        </w:numPr>
        <w:tabs>
          <w:tab w:val="center" w:pos="4818"/>
        </w:tabs>
        <w:jc w:val="both"/>
        <w:rPr>
          <w:rFonts w:cs="Arial"/>
          <w:b/>
          <w:kern w:val="0"/>
          <w:lang w:eastAsia="ar-SA"/>
        </w:rPr>
      </w:pPr>
      <w:r w:rsidRPr="004A419A">
        <w:rPr>
          <w:rFonts w:cs="Arial"/>
          <w:b/>
          <w:kern w:val="0"/>
          <w:lang w:eastAsia="ar-SA"/>
        </w:rPr>
        <w:t>Garanties insuffisantes ou absence de garanties</w:t>
      </w:r>
    </w:p>
    <w:p w14:paraId="6BBBD60F" w14:textId="77777777" w:rsidR="004A419A" w:rsidRPr="004A419A" w:rsidRDefault="004A419A" w:rsidP="004A419A">
      <w:pPr>
        <w:tabs>
          <w:tab w:val="center" w:pos="4818"/>
        </w:tabs>
        <w:jc w:val="both"/>
        <w:rPr>
          <w:rFonts w:cs="Arial"/>
          <w:kern w:val="0"/>
          <w:lang w:eastAsia="ar-SA"/>
        </w:rPr>
      </w:pPr>
    </w:p>
    <w:p w14:paraId="200FE66D" w14:textId="77777777" w:rsidR="004A419A" w:rsidRPr="004A419A" w:rsidRDefault="004A419A" w:rsidP="004A419A">
      <w:pPr>
        <w:tabs>
          <w:tab w:val="center" w:pos="4818"/>
        </w:tabs>
        <w:jc w:val="both"/>
        <w:rPr>
          <w:rFonts w:cs="Arial"/>
          <w:kern w:val="0"/>
          <w:lang w:eastAsia="ar-SA"/>
        </w:rPr>
      </w:pPr>
      <w:r w:rsidRPr="004A419A">
        <w:rPr>
          <w:rFonts w:cs="Arial"/>
          <w:kern w:val="0"/>
          <w:lang w:eastAsia="ar-SA"/>
        </w:rPr>
        <w:t>En cas de couverture insuffisante ou d'absence de couverture, le maître d'ouvrage se réserve le droit d'exiger de la part du titulaire la souscription d'une assurance complémentaire et, à défaut, de souscrire ladite assurance pour le compte de ce dernier, et/ou pour celui de ses co-traitants, sous-traitants et fabricants. Dans cette hypothèse, le montant de la prime sera retenu, sur justificatif, sur le montant de la première situation présentée par le titulaire.</w:t>
      </w:r>
    </w:p>
    <w:p w14:paraId="1D07A982" w14:textId="77777777" w:rsidR="004A419A" w:rsidRPr="004A419A" w:rsidRDefault="004A419A" w:rsidP="004A419A">
      <w:pPr>
        <w:tabs>
          <w:tab w:val="center" w:pos="4818"/>
        </w:tabs>
        <w:jc w:val="both"/>
        <w:rPr>
          <w:rFonts w:cs="Arial"/>
          <w:kern w:val="0"/>
          <w:lang w:eastAsia="ar-SA"/>
        </w:rPr>
      </w:pPr>
    </w:p>
    <w:p w14:paraId="49FEA5C2" w14:textId="77777777" w:rsidR="004A419A" w:rsidRPr="004A419A" w:rsidRDefault="004A419A" w:rsidP="00B53022">
      <w:pPr>
        <w:numPr>
          <w:ilvl w:val="0"/>
          <w:numId w:val="14"/>
        </w:numPr>
        <w:tabs>
          <w:tab w:val="center" w:pos="4818"/>
        </w:tabs>
        <w:jc w:val="both"/>
        <w:rPr>
          <w:rFonts w:cs="Arial"/>
          <w:kern w:val="0"/>
          <w:lang w:eastAsia="ar-SA"/>
        </w:rPr>
      </w:pPr>
      <w:r w:rsidRPr="004A419A">
        <w:rPr>
          <w:rFonts w:cs="Arial"/>
          <w:b/>
          <w:kern w:val="0"/>
          <w:lang w:eastAsia="ar-SA"/>
        </w:rPr>
        <w:t>Prise d'effet des garanties</w:t>
      </w:r>
    </w:p>
    <w:p w14:paraId="4929F2E5" w14:textId="77777777" w:rsidR="004A419A" w:rsidRPr="004A419A" w:rsidRDefault="004A419A" w:rsidP="004A419A">
      <w:pPr>
        <w:tabs>
          <w:tab w:val="center" w:pos="4818"/>
        </w:tabs>
        <w:jc w:val="both"/>
        <w:rPr>
          <w:rFonts w:cs="Arial"/>
          <w:kern w:val="0"/>
          <w:lang w:eastAsia="ar-SA"/>
        </w:rPr>
      </w:pPr>
    </w:p>
    <w:p w14:paraId="695818D9" w14:textId="77777777" w:rsidR="004A419A" w:rsidRPr="004A419A" w:rsidRDefault="004A419A" w:rsidP="004A419A">
      <w:pPr>
        <w:tabs>
          <w:tab w:val="center" w:pos="4818"/>
        </w:tabs>
        <w:jc w:val="both"/>
        <w:rPr>
          <w:rFonts w:cs="Arial"/>
          <w:kern w:val="0"/>
          <w:lang w:eastAsia="ar-SA"/>
        </w:rPr>
      </w:pPr>
      <w:r w:rsidRPr="004A419A">
        <w:rPr>
          <w:rFonts w:cs="Arial"/>
          <w:kern w:val="0"/>
          <w:lang w:eastAsia="ar-SA"/>
        </w:rPr>
        <w:t>L'ensemble des garanties doit prendre effet dès la signature du marché.</w:t>
      </w:r>
    </w:p>
    <w:p w14:paraId="73BE3EFB" w14:textId="77777777" w:rsidR="004A419A" w:rsidRPr="004A419A" w:rsidRDefault="004A419A" w:rsidP="004A419A">
      <w:pPr>
        <w:tabs>
          <w:tab w:val="center" w:pos="4818"/>
        </w:tabs>
        <w:jc w:val="both"/>
        <w:rPr>
          <w:rFonts w:cs="Arial"/>
          <w:kern w:val="0"/>
          <w:lang w:eastAsia="ar-SA"/>
        </w:rPr>
      </w:pPr>
    </w:p>
    <w:p w14:paraId="64831094" w14:textId="77777777" w:rsidR="004A419A" w:rsidRPr="004A419A" w:rsidRDefault="004A419A" w:rsidP="004A419A">
      <w:pPr>
        <w:tabs>
          <w:tab w:val="center" w:pos="4818"/>
        </w:tabs>
        <w:jc w:val="both"/>
        <w:rPr>
          <w:rFonts w:cs="Arial"/>
          <w:kern w:val="0"/>
          <w:lang w:eastAsia="ar-SA"/>
        </w:rPr>
      </w:pPr>
      <w:r w:rsidRPr="004A419A">
        <w:rPr>
          <w:rFonts w:cs="Arial"/>
          <w:kern w:val="0"/>
          <w:lang w:eastAsia="ar-SA"/>
        </w:rPr>
        <w:t>À tout moment, sur simple demande du maître d'ouvrage et/ou en tout cas, spontanément, à chaque échéance annuelle, l'entreprise devra lui justifier ses assurances et le paiement de ses primes, ainsi que celles de ses cotraitants, sous-traitants et fabricants.</w:t>
      </w:r>
    </w:p>
    <w:p w14:paraId="131FDF1A" w14:textId="77777777" w:rsidR="004A419A" w:rsidRPr="004A419A" w:rsidRDefault="004A419A" w:rsidP="004A419A">
      <w:pPr>
        <w:tabs>
          <w:tab w:val="center" w:pos="4818"/>
        </w:tabs>
        <w:jc w:val="both"/>
        <w:rPr>
          <w:rFonts w:cs="Arial"/>
          <w:kern w:val="0"/>
          <w:lang w:eastAsia="ar-SA"/>
        </w:rPr>
      </w:pPr>
    </w:p>
    <w:p w14:paraId="48BE9A0C" w14:textId="77777777" w:rsidR="004A419A" w:rsidRPr="004A419A" w:rsidRDefault="004A419A" w:rsidP="004A419A">
      <w:pPr>
        <w:tabs>
          <w:tab w:val="center" w:pos="4818"/>
        </w:tabs>
        <w:jc w:val="both"/>
        <w:rPr>
          <w:rFonts w:cs="Arial"/>
          <w:kern w:val="0"/>
          <w:lang w:eastAsia="ar-SA"/>
        </w:rPr>
      </w:pPr>
      <w:r w:rsidRPr="004A419A">
        <w:rPr>
          <w:rFonts w:cs="Arial"/>
          <w:kern w:val="0"/>
          <w:lang w:eastAsia="ar-SA"/>
        </w:rPr>
        <w:t>Aucun paiement de situation ne sera effectué par le maître d'ouvrage en l'absence de production des différentes polices souscrites.</w:t>
      </w:r>
    </w:p>
    <w:p w14:paraId="5328A1A3" w14:textId="77777777" w:rsidR="004A419A" w:rsidRPr="004A419A" w:rsidRDefault="004A419A" w:rsidP="004A419A">
      <w:pPr>
        <w:tabs>
          <w:tab w:val="center" w:pos="4818"/>
        </w:tabs>
        <w:jc w:val="both"/>
        <w:rPr>
          <w:rFonts w:cs="Arial"/>
          <w:kern w:val="0"/>
          <w:lang w:eastAsia="ar-SA"/>
        </w:rPr>
      </w:pPr>
    </w:p>
    <w:p w14:paraId="58CDDDE7" w14:textId="77777777" w:rsidR="004A419A" w:rsidRPr="004A419A" w:rsidRDefault="004A419A" w:rsidP="004A419A">
      <w:pPr>
        <w:tabs>
          <w:tab w:val="center" w:pos="4818"/>
        </w:tabs>
        <w:jc w:val="both"/>
        <w:rPr>
          <w:rFonts w:cs="Arial"/>
          <w:kern w:val="0"/>
          <w:lang w:eastAsia="ar-SA"/>
        </w:rPr>
      </w:pPr>
      <w:r w:rsidRPr="004A419A">
        <w:rPr>
          <w:rFonts w:cs="Arial"/>
          <w:kern w:val="0"/>
          <w:lang w:eastAsia="ar-SA"/>
        </w:rPr>
        <w:t xml:space="preserve">En outre, la fourniture des justificatifs et l'engagement formel et écrit de se soumettre aux obligations imposées aux articles </w:t>
      </w:r>
      <w:r w:rsidRPr="003D0FFB">
        <w:rPr>
          <w:rFonts w:cs="Arial"/>
          <w:kern w:val="0"/>
          <w:highlight w:val="yellow"/>
          <w:lang w:eastAsia="ar-SA"/>
        </w:rPr>
        <w:t>17.2.1 et 17.2.2</w:t>
      </w:r>
      <w:r w:rsidRPr="004A419A">
        <w:rPr>
          <w:rFonts w:cs="Arial"/>
          <w:kern w:val="0"/>
          <w:lang w:eastAsia="ar-SA"/>
        </w:rPr>
        <w:t xml:space="preserve"> constituent un préalable à la passation des marchés.</w:t>
      </w:r>
    </w:p>
    <w:p w14:paraId="6CC6D223" w14:textId="77777777" w:rsidR="004A419A" w:rsidRPr="004A419A" w:rsidRDefault="004A419A" w:rsidP="004A419A">
      <w:pPr>
        <w:tabs>
          <w:tab w:val="center" w:pos="4818"/>
        </w:tabs>
        <w:jc w:val="both"/>
        <w:rPr>
          <w:rFonts w:cs="Arial"/>
          <w:kern w:val="0"/>
          <w:lang w:eastAsia="ar-SA"/>
        </w:rPr>
      </w:pPr>
    </w:p>
    <w:p w14:paraId="22788626" w14:textId="77777777" w:rsidR="004A419A" w:rsidRPr="004A419A" w:rsidRDefault="004A419A" w:rsidP="004A419A">
      <w:pPr>
        <w:tabs>
          <w:tab w:val="center" w:pos="4818"/>
        </w:tabs>
        <w:jc w:val="both"/>
        <w:rPr>
          <w:rFonts w:cs="Arial"/>
          <w:b/>
          <w:kern w:val="0"/>
          <w:u w:val="single"/>
          <w:lang w:eastAsia="ar-SA"/>
        </w:rPr>
      </w:pPr>
      <w:r w:rsidRPr="004A419A">
        <w:rPr>
          <w:rFonts w:cs="Arial"/>
          <w:kern w:val="0"/>
          <w:lang w:eastAsia="ar-SA"/>
        </w:rPr>
        <w:lastRenderedPageBreak/>
        <w:t>En conséquence, le maître d'ouvrage a la possibilité, en cas de non-respect par le titulaire de ses obligations et hormis la souscription par lui d'une assurance complémentaire à la charge du titulaire, de résilier le marché aux torts de ce dernier.</w:t>
      </w:r>
    </w:p>
    <w:p w14:paraId="320652A3" w14:textId="77777777" w:rsidR="004A419A" w:rsidRPr="0081539B" w:rsidRDefault="004A419A" w:rsidP="00F357EF">
      <w:pPr>
        <w:tabs>
          <w:tab w:val="center" w:pos="4818"/>
        </w:tabs>
        <w:jc w:val="both"/>
        <w:rPr>
          <w:rFonts w:cs="Arial"/>
          <w:kern w:val="0"/>
          <w:lang w:eastAsia="ar-SA"/>
        </w:rPr>
      </w:pPr>
    </w:p>
    <w:p w14:paraId="1838082E" w14:textId="6630B7DD" w:rsidR="00F357EF" w:rsidRPr="0081539B" w:rsidRDefault="00F357EF" w:rsidP="003D0FFB">
      <w:pPr>
        <w:pStyle w:val="Titre1"/>
      </w:pPr>
      <w:bookmarkStart w:id="91" w:name="_Toc381005553"/>
      <w:bookmarkStart w:id="92" w:name="_Toc189496034"/>
      <w:r w:rsidRPr="0081539B">
        <w:t xml:space="preserve">Article </w:t>
      </w:r>
      <w:r w:rsidR="00373775">
        <w:t>20</w:t>
      </w:r>
      <w:r w:rsidRPr="0081539B">
        <w:t xml:space="preserve"> - </w:t>
      </w:r>
      <w:bookmarkEnd w:id="91"/>
      <w:r w:rsidR="00215B57" w:rsidRPr="0081539B">
        <w:t>Obligation de confidentialité</w:t>
      </w:r>
      <w:bookmarkEnd w:id="92"/>
    </w:p>
    <w:p w14:paraId="389E7CBE" w14:textId="5CD90D7E" w:rsidR="00215B57" w:rsidRPr="0081539B" w:rsidRDefault="00215B57" w:rsidP="00215B57">
      <w:pPr>
        <w:spacing w:line="276" w:lineRule="auto"/>
        <w:jc w:val="both"/>
        <w:rPr>
          <w:rFonts w:cs="Arial"/>
          <w:lang w:eastAsia="ar-SA"/>
        </w:rPr>
      </w:pPr>
      <w:r w:rsidRPr="0081539B">
        <w:rPr>
          <w:rFonts w:cs="Arial"/>
          <w:lang w:eastAsia="ar-SA"/>
        </w:rPr>
        <w:t>Conformément à l’article 5</w:t>
      </w:r>
      <w:r w:rsidR="004A419A">
        <w:rPr>
          <w:rFonts w:cs="Arial"/>
          <w:lang w:eastAsia="ar-SA"/>
        </w:rPr>
        <w:t xml:space="preserve">. </w:t>
      </w:r>
      <w:r w:rsidRPr="0081539B">
        <w:rPr>
          <w:rFonts w:cs="Arial"/>
          <w:lang w:eastAsia="ar-SA"/>
        </w:rPr>
        <w:t>1 du C</w:t>
      </w:r>
      <w:r w:rsidR="004A419A">
        <w:rPr>
          <w:rFonts w:cs="Arial"/>
          <w:lang w:eastAsia="ar-SA"/>
        </w:rPr>
        <w:t>CAG-TIC</w:t>
      </w:r>
      <w:r w:rsidRPr="0081539B">
        <w:rPr>
          <w:rFonts w:cs="Arial"/>
          <w:lang w:eastAsia="ar-SA"/>
        </w:rPr>
        <w:t>, le Titulaire est soumis à une obligation de confidentialité.</w:t>
      </w:r>
    </w:p>
    <w:p w14:paraId="491CFC01" w14:textId="77777777" w:rsidR="004A419A" w:rsidRDefault="004A419A" w:rsidP="004A419A">
      <w:pPr>
        <w:spacing w:line="276" w:lineRule="auto"/>
        <w:jc w:val="both"/>
        <w:rPr>
          <w:rFonts w:cs="Arial"/>
          <w:lang w:eastAsia="ar-SA"/>
        </w:rPr>
      </w:pPr>
    </w:p>
    <w:p w14:paraId="782DDFDE" w14:textId="35DBB78A" w:rsidR="004A419A" w:rsidRPr="007E1C8C" w:rsidRDefault="004A419A" w:rsidP="004A419A">
      <w:pPr>
        <w:spacing w:line="276" w:lineRule="auto"/>
        <w:jc w:val="both"/>
        <w:rPr>
          <w:rFonts w:cs="Arial"/>
          <w:lang w:eastAsia="ar-SA"/>
        </w:rPr>
      </w:pPr>
      <w:r w:rsidRPr="007E1C8C">
        <w:rPr>
          <w:rFonts w:cs="Arial"/>
          <w:lang w:eastAsia="ar-SA"/>
        </w:rPr>
        <w:t>En complément des dispositions de l’article 5.1 du CCAG-TIC, le titulaire s’engage à tenir pour confidentiel tout élément, renseignement, document, information quelle qu’en soit la forme dont il aurait connaissance de quelque moyen que ce soit dans le cadre de l’exécution de ses prestations et de l’obtention de quelconque résultat que ce soit. Il s’engage à ne diffuser aucune information sans l’accord préalable exprès du maître d’ouvrage.</w:t>
      </w:r>
    </w:p>
    <w:p w14:paraId="12F24D8C" w14:textId="77777777" w:rsidR="004A419A" w:rsidRPr="007E1C8C" w:rsidRDefault="004A419A" w:rsidP="004A419A">
      <w:pPr>
        <w:spacing w:line="276" w:lineRule="auto"/>
        <w:jc w:val="both"/>
        <w:rPr>
          <w:rFonts w:cs="Arial"/>
          <w:lang w:eastAsia="ar-SA"/>
        </w:rPr>
      </w:pPr>
    </w:p>
    <w:p w14:paraId="7495BE1C" w14:textId="77777777" w:rsidR="004A419A" w:rsidRPr="007E1C8C" w:rsidRDefault="004A419A" w:rsidP="004A419A">
      <w:pPr>
        <w:spacing w:line="276" w:lineRule="auto"/>
        <w:jc w:val="both"/>
        <w:rPr>
          <w:rFonts w:cs="Arial"/>
          <w:lang w:eastAsia="ar-SA"/>
        </w:rPr>
      </w:pPr>
      <w:r w:rsidRPr="007E1C8C">
        <w:rPr>
          <w:rFonts w:cs="Arial"/>
          <w:lang w:eastAsia="ar-SA"/>
        </w:rPr>
        <w:t>De plus, toute communication sous quelque forme que ce soit concernant l’exécution de ses prestations et/ou l’opération et/ou le monument concerné à des fins de démonstration, communication et/ou de promotion, sans l’accord préalable du Centre des monuments nationaux est interdite. Le Centre des monuments nationaux pourra alors transmettre au titulaire le dossier de presse de l’établissement sur l’opération le cas échéant.</w:t>
      </w:r>
    </w:p>
    <w:p w14:paraId="2FAB389A" w14:textId="77777777" w:rsidR="004A419A" w:rsidRPr="007E1C8C" w:rsidRDefault="004A419A" w:rsidP="004A419A">
      <w:pPr>
        <w:spacing w:line="276" w:lineRule="auto"/>
        <w:jc w:val="both"/>
        <w:rPr>
          <w:rFonts w:cs="Arial"/>
          <w:lang w:eastAsia="ar-SA"/>
        </w:rPr>
      </w:pPr>
    </w:p>
    <w:p w14:paraId="56A72C4F" w14:textId="77777777" w:rsidR="004A419A" w:rsidRPr="007E1C8C" w:rsidRDefault="004A419A" w:rsidP="004A419A">
      <w:pPr>
        <w:spacing w:line="276" w:lineRule="auto"/>
        <w:jc w:val="both"/>
        <w:rPr>
          <w:rFonts w:cs="Arial"/>
          <w:lang w:eastAsia="ar-SA"/>
        </w:rPr>
      </w:pPr>
      <w:r w:rsidRPr="007E1C8C">
        <w:rPr>
          <w:rFonts w:cs="Arial"/>
          <w:lang w:eastAsia="ar-SA"/>
        </w:rPr>
        <w:t>Dans le cadre de toute communication, le titulaire s’engage à ce que le Centre des monuments nationaux soit nommé en tant que maître d’ouvrage de l’opération. Par ailleurs, avant diffusion, tout communiqué diffusé par le titulaire sera relu par le service de presse du Centre des monuments nationaux (</w:t>
      </w:r>
      <w:hyperlink r:id="rId15" w:history="1">
        <w:r w:rsidRPr="007E1C8C">
          <w:rPr>
            <w:rStyle w:val="Lienhypertexte"/>
            <w:rFonts w:cs="Arial"/>
            <w:lang w:eastAsia="ar-SA"/>
          </w:rPr>
          <w:t>presse@monuments-nationaux.fr</w:t>
        </w:r>
      </w:hyperlink>
      <w:r w:rsidRPr="007E1C8C">
        <w:rPr>
          <w:rFonts w:cs="Arial"/>
          <w:lang w:eastAsia="ar-SA"/>
        </w:rPr>
        <w:t xml:space="preserve">). Si le titulaire souhaite illustrer sa communication par des photos du monument, il devra utiliser les images fournies par le Centre des monuments nationaux. </w:t>
      </w:r>
    </w:p>
    <w:p w14:paraId="665BADA9" w14:textId="77777777" w:rsidR="004A419A" w:rsidRPr="007E1C8C" w:rsidRDefault="004A419A" w:rsidP="004A419A">
      <w:pPr>
        <w:spacing w:line="276" w:lineRule="auto"/>
        <w:jc w:val="both"/>
        <w:rPr>
          <w:rFonts w:cs="Arial"/>
          <w:lang w:eastAsia="ar-SA"/>
        </w:rPr>
      </w:pPr>
    </w:p>
    <w:p w14:paraId="662219DD" w14:textId="77777777" w:rsidR="004A419A" w:rsidRPr="007E1C8C" w:rsidRDefault="004A419A" w:rsidP="004A419A">
      <w:pPr>
        <w:spacing w:line="276" w:lineRule="auto"/>
        <w:jc w:val="both"/>
        <w:rPr>
          <w:rFonts w:cs="Arial"/>
          <w:lang w:eastAsia="ar-SA"/>
        </w:rPr>
      </w:pPr>
      <w:r w:rsidRPr="007E1C8C">
        <w:rPr>
          <w:rFonts w:cs="Arial"/>
          <w:lang w:eastAsia="ar-SA"/>
        </w:rPr>
        <w:t>Le titulaire est autorisé à mentionner le Centre des monuments nationaux et / ou le monument dans le cadre de ses références, en mentionnant le nom de l’opération, le lot attribué, le nom de maître d’ouvrage et le nom du maître d’œuvre.</w:t>
      </w:r>
    </w:p>
    <w:p w14:paraId="45471B96" w14:textId="77777777" w:rsidR="004A419A" w:rsidRPr="007E1C8C" w:rsidRDefault="004A419A" w:rsidP="004A419A">
      <w:pPr>
        <w:spacing w:line="276" w:lineRule="auto"/>
        <w:jc w:val="both"/>
        <w:rPr>
          <w:rFonts w:cs="Arial"/>
          <w:lang w:eastAsia="ar-SA"/>
        </w:rPr>
      </w:pPr>
    </w:p>
    <w:p w14:paraId="53FA1D56" w14:textId="77777777" w:rsidR="004A419A" w:rsidRPr="007E1C8C" w:rsidRDefault="004A419A" w:rsidP="004A419A">
      <w:pPr>
        <w:spacing w:line="276" w:lineRule="auto"/>
        <w:jc w:val="both"/>
        <w:rPr>
          <w:rFonts w:cs="Arial"/>
          <w:lang w:eastAsia="ar-SA"/>
        </w:rPr>
      </w:pPr>
      <w:r w:rsidRPr="007E1C8C">
        <w:rPr>
          <w:rFonts w:cs="Arial"/>
          <w:lang w:eastAsia="ar-SA"/>
        </w:rPr>
        <w:t xml:space="preserve">Dans le cas où le Centre des monuments nationaux répond favorablement à la demande du titulaire, celui-ci doit faire apparaitre la mention suivante : « prestations réalisées dans le cadre d’une opération </w:t>
      </w:r>
      <w:r w:rsidRPr="007E1C8C">
        <w:rPr>
          <w:rFonts w:cs="Arial"/>
          <w:i/>
          <w:lang w:eastAsia="ar-SA"/>
        </w:rPr>
        <w:t>nom à préciser</w:t>
      </w:r>
      <w:r w:rsidRPr="007E1C8C">
        <w:rPr>
          <w:rFonts w:cs="Arial"/>
          <w:lang w:eastAsia="ar-SA"/>
        </w:rPr>
        <w:t xml:space="preserve"> – Maîtrise d’ouvrage : Centre des monuments nationaux » et, le cas échéant, créditer les images de la façon suivante : « © Nom du titulaire - Centre des monuments nationaux ».</w:t>
      </w:r>
    </w:p>
    <w:p w14:paraId="3D444FE6" w14:textId="77777777" w:rsidR="004A419A" w:rsidRPr="007E1C8C" w:rsidRDefault="004A419A" w:rsidP="004A419A">
      <w:pPr>
        <w:spacing w:line="276" w:lineRule="auto"/>
        <w:jc w:val="both"/>
        <w:rPr>
          <w:rFonts w:cs="Arial"/>
          <w:b/>
          <w:u w:val="single"/>
          <w:lang w:eastAsia="ar-SA"/>
        </w:rPr>
      </w:pPr>
    </w:p>
    <w:p w14:paraId="00B9F45D" w14:textId="77777777" w:rsidR="004A419A" w:rsidRPr="007E1C8C" w:rsidRDefault="004A419A" w:rsidP="004A419A">
      <w:pPr>
        <w:spacing w:line="276" w:lineRule="auto"/>
        <w:jc w:val="both"/>
        <w:rPr>
          <w:rFonts w:cs="Arial"/>
          <w:lang w:eastAsia="ar-SA"/>
        </w:rPr>
      </w:pPr>
      <w:r w:rsidRPr="007E1C8C">
        <w:rPr>
          <w:rFonts w:cs="Arial"/>
          <w:lang w:eastAsia="ar-SA"/>
        </w:rPr>
        <w:t xml:space="preserve">Dans le cas où la communication serait effectuée via les réseaux sociaux, le titulaire s'engage à mentionner dans ses publications : </w:t>
      </w:r>
    </w:p>
    <w:p w14:paraId="78E04409" w14:textId="77777777" w:rsidR="004A419A" w:rsidRPr="007E1C8C" w:rsidRDefault="004A419A" w:rsidP="003D0FFB">
      <w:pPr>
        <w:numPr>
          <w:ilvl w:val="0"/>
          <w:numId w:val="15"/>
        </w:numPr>
        <w:spacing w:line="276" w:lineRule="auto"/>
        <w:jc w:val="both"/>
        <w:rPr>
          <w:rFonts w:cs="Arial"/>
          <w:lang w:eastAsia="ar-SA"/>
        </w:rPr>
      </w:pPr>
      <w:r w:rsidRPr="007E1C8C">
        <w:rPr>
          <w:rFonts w:cs="Arial"/>
          <w:lang w:eastAsia="ar-SA"/>
        </w:rPr>
        <w:t xml:space="preserve">Sur Facebook, la page officielle du Centre des monuments nationaux : facebook.com/lecmn </w:t>
      </w:r>
    </w:p>
    <w:p w14:paraId="4E9F0C93" w14:textId="77777777" w:rsidR="004A419A" w:rsidRPr="007E1C8C" w:rsidRDefault="004A419A" w:rsidP="003D0FFB">
      <w:pPr>
        <w:numPr>
          <w:ilvl w:val="0"/>
          <w:numId w:val="15"/>
        </w:numPr>
        <w:spacing w:line="276" w:lineRule="auto"/>
        <w:jc w:val="both"/>
        <w:rPr>
          <w:rFonts w:cs="Arial"/>
          <w:lang w:eastAsia="ar-SA"/>
        </w:rPr>
      </w:pPr>
      <w:r w:rsidRPr="007E1C8C">
        <w:rPr>
          <w:rFonts w:cs="Arial"/>
          <w:lang w:eastAsia="ar-SA"/>
        </w:rPr>
        <w:t>Sur Twitter, le compte officiel du Centre des monuments nationaux : @leCMN</w:t>
      </w:r>
    </w:p>
    <w:p w14:paraId="46B239CB" w14:textId="77777777" w:rsidR="004A419A" w:rsidRPr="007E1C8C" w:rsidRDefault="004A419A" w:rsidP="003D0FFB">
      <w:pPr>
        <w:numPr>
          <w:ilvl w:val="0"/>
          <w:numId w:val="15"/>
        </w:numPr>
        <w:spacing w:line="276" w:lineRule="auto"/>
        <w:jc w:val="both"/>
        <w:rPr>
          <w:rFonts w:cs="Arial"/>
          <w:lang w:eastAsia="ar-SA"/>
        </w:rPr>
      </w:pPr>
      <w:r w:rsidRPr="007E1C8C">
        <w:rPr>
          <w:rFonts w:cs="Arial"/>
          <w:lang w:eastAsia="ar-SA"/>
        </w:rPr>
        <w:t xml:space="preserve">Sur Instagram, le compte officiel du Centre des monuments nationaux : @leCMN </w:t>
      </w:r>
    </w:p>
    <w:p w14:paraId="3E600B25" w14:textId="77777777" w:rsidR="004A419A" w:rsidRPr="007E1C8C" w:rsidRDefault="004A419A" w:rsidP="003D0FFB">
      <w:pPr>
        <w:numPr>
          <w:ilvl w:val="0"/>
          <w:numId w:val="15"/>
        </w:numPr>
        <w:spacing w:line="276" w:lineRule="auto"/>
        <w:jc w:val="both"/>
        <w:rPr>
          <w:rFonts w:cs="Arial"/>
          <w:lang w:eastAsia="ar-SA"/>
        </w:rPr>
      </w:pPr>
      <w:r w:rsidRPr="007E1C8C">
        <w:rPr>
          <w:rFonts w:cs="Arial"/>
          <w:lang w:eastAsia="ar-SA"/>
        </w:rPr>
        <w:t>Sur tout autre plate-forme, la mention suivante en légende ou description : « prestations réalisées dans le cadre de l’opération [nom de l’opération] – Maîtrise d’ouvrage : Centre des monuments nationaux » et, le cas échéant, créditer les images de la façon suivante : « © [Nom du titulaire] - Centre des monuments nationaux ».</w:t>
      </w:r>
    </w:p>
    <w:p w14:paraId="05986196" w14:textId="77777777" w:rsidR="004A419A" w:rsidRPr="007E1C8C" w:rsidRDefault="004A419A" w:rsidP="004A419A">
      <w:pPr>
        <w:spacing w:line="276" w:lineRule="auto"/>
        <w:jc w:val="both"/>
        <w:rPr>
          <w:rFonts w:cs="Arial"/>
          <w:lang w:eastAsia="ar-SA"/>
        </w:rPr>
      </w:pPr>
    </w:p>
    <w:p w14:paraId="41E4747C" w14:textId="77777777" w:rsidR="004A419A" w:rsidRPr="007E1C8C" w:rsidRDefault="004A419A" w:rsidP="004A419A">
      <w:pPr>
        <w:spacing w:line="276" w:lineRule="auto"/>
        <w:jc w:val="both"/>
        <w:rPr>
          <w:rFonts w:cs="Arial"/>
          <w:lang w:eastAsia="ar-SA"/>
        </w:rPr>
      </w:pPr>
      <w:r w:rsidRPr="007E1C8C">
        <w:rPr>
          <w:rFonts w:cs="Arial"/>
          <w:lang w:eastAsia="ar-SA"/>
        </w:rPr>
        <w:t>Il est à noter que tout dispositif spécifique de communication impliquant les médias numériques (notamment la diffusion en direct, la création de gifs, stories, etc.) répond aux mêmes exigences mentionnées ci-dessus de l’autorisation aux mentions obligatoires. </w:t>
      </w:r>
    </w:p>
    <w:p w14:paraId="07AB2DB4" w14:textId="6C499030" w:rsidR="00F357EF" w:rsidRPr="0081539B" w:rsidRDefault="00F357EF" w:rsidP="003D0FFB">
      <w:pPr>
        <w:pStyle w:val="Titre1"/>
      </w:pPr>
      <w:bookmarkStart w:id="93" w:name="_Toc381005555"/>
      <w:bookmarkStart w:id="94" w:name="_Toc189496035"/>
      <w:r w:rsidRPr="0081539B">
        <w:t xml:space="preserve">Article </w:t>
      </w:r>
      <w:r w:rsidR="00373775">
        <w:t>21</w:t>
      </w:r>
      <w:r w:rsidRPr="0081539B">
        <w:t xml:space="preserve"> </w:t>
      </w:r>
      <w:r w:rsidR="00891C88">
        <w:t>–</w:t>
      </w:r>
      <w:r w:rsidRPr="0081539B">
        <w:t xml:space="preserve"> </w:t>
      </w:r>
      <w:r w:rsidR="00891C88">
        <w:t>Protection des données à caractère personnel</w:t>
      </w:r>
      <w:bookmarkEnd w:id="93"/>
      <w:bookmarkEnd w:id="94"/>
    </w:p>
    <w:p w14:paraId="14DB1B36" w14:textId="77777777" w:rsidR="00891C88" w:rsidRPr="007E1C8C" w:rsidRDefault="00891C88" w:rsidP="00891C88">
      <w:pPr>
        <w:jc w:val="both"/>
        <w:rPr>
          <w:rFonts w:cs="Arial"/>
          <w:kern w:val="0"/>
          <w:lang w:eastAsia="fr-FR"/>
        </w:rPr>
      </w:pPr>
      <w:r w:rsidRPr="007E1C8C">
        <w:rPr>
          <w:rFonts w:cs="Arial"/>
          <w:kern w:val="0"/>
          <w:lang w:eastAsia="fr-FR"/>
        </w:rPr>
        <w:t xml:space="preserve">Chaque partie au marché est tenue au respect des règles, européennes et françaises, applicables au traitement des données à caractère personnel éventuellement mis en œuvre aux fins de l'exécution du marché. </w:t>
      </w:r>
    </w:p>
    <w:p w14:paraId="34AFAD47" w14:textId="77777777" w:rsidR="00891C88" w:rsidRPr="007E1C8C" w:rsidRDefault="00891C88" w:rsidP="00891C88">
      <w:pPr>
        <w:jc w:val="both"/>
        <w:rPr>
          <w:rFonts w:cs="Arial"/>
          <w:kern w:val="0"/>
          <w:lang w:eastAsia="fr-FR"/>
        </w:rPr>
      </w:pPr>
    </w:p>
    <w:p w14:paraId="52973B48" w14:textId="77777777" w:rsidR="00891C88" w:rsidRPr="007E1C8C" w:rsidRDefault="00891C88" w:rsidP="00891C88">
      <w:pPr>
        <w:jc w:val="both"/>
        <w:rPr>
          <w:rFonts w:cs="Arial"/>
          <w:kern w:val="0"/>
          <w:lang w:eastAsia="fr-FR"/>
        </w:rPr>
      </w:pPr>
      <w:r w:rsidRPr="007E1C8C">
        <w:rPr>
          <w:rFonts w:cs="Arial"/>
          <w:kern w:val="0"/>
          <w:lang w:eastAsia="fr-FR"/>
        </w:rPr>
        <w:t>À ce titre, toute transmission de données à des tiers, y compris au bénéfice d'entités établies hors de l'Union européenne, qui ne serait pas strictement conforme à la réglementation en vigueur est formellement prohibée.</w:t>
      </w:r>
    </w:p>
    <w:p w14:paraId="7C1631F9" w14:textId="77777777" w:rsidR="00891C88" w:rsidRPr="007E1C8C" w:rsidRDefault="00891C88" w:rsidP="00891C88">
      <w:pPr>
        <w:jc w:val="both"/>
        <w:rPr>
          <w:rFonts w:cs="Arial"/>
          <w:kern w:val="0"/>
          <w:lang w:eastAsia="fr-FR"/>
        </w:rPr>
      </w:pPr>
      <w:r w:rsidRPr="007E1C8C">
        <w:rPr>
          <w:rFonts w:cs="Arial"/>
          <w:kern w:val="0"/>
          <w:lang w:eastAsia="fr-FR"/>
        </w:rPr>
        <w:lastRenderedPageBreak/>
        <w:br/>
        <w:t>En cas d'évolution de la réglementation sur la protection des données à caractère personnel en cours d'exécution du marché, les modifications éventuelles demandées par le maître d'ouvrage afin de se conformer aux règles nouvelles, donnent lieu à la signature d'un avenant par les parties au marché ou, en l'absence d'accord entre les parties, à une modification unilatérale par le maître d'ouvrage.</w:t>
      </w:r>
    </w:p>
    <w:p w14:paraId="7A8822C0" w14:textId="77777777" w:rsidR="00891C88" w:rsidRPr="007E1C8C" w:rsidRDefault="00891C88" w:rsidP="00891C88">
      <w:pPr>
        <w:jc w:val="both"/>
        <w:rPr>
          <w:rFonts w:cs="Arial"/>
          <w:kern w:val="0"/>
          <w:lang w:eastAsia="fr-FR"/>
        </w:rPr>
      </w:pPr>
      <w:r w:rsidRPr="007E1C8C">
        <w:rPr>
          <w:rFonts w:cs="Arial"/>
          <w:kern w:val="0"/>
          <w:lang w:eastAsia="fr-FR"/>
        </w:rPr>
        <w:br/>
        <w:t>Lorsque le titulaire met en œuvre un traitement pour le compte du maître d'ouvrage, pour que le traitement des données réponde aux exigences de la réglementation et garantisse en particulier la protection des droits des personnes physiques identifiées ou identifiables qu'il concerne, les documents particuliers du marché précisent notamment :</w:t>
      </w:r>
    </w:p>
    <w:p w14:paraId="53AA2559" w14:textId="77777777" w:rsidR="00891C88" w:rsidRPr="007E1C8C" w:rsidRDefault="00891C88" w:rsidP="00B53022">
      <w:pPr>
        <w:numPr>
          <w:ilvl w:val="0"/>
          <w:numId w:val="16"/>
        </w:numPr>
        <w:jc w:val="both"/>
        <w:rPr>
          <w:rFonts w:cs="Arial"/>
          <w:kern w:val="0"/>
          <w:lang w:eastAsia="fr-FR"/>
        </w:rPr>
      </w:pPr>
      <w:r w:rsidRPr="007E1C8C">
        <w:rPr>
          <w:rFonts w:cs="Arial"/>
          <w:kern w:val="0"/>
          <w:lang w:eastAsia="fr-FR"/>
        </w:rPr>
        <w:t>la finalité, la description et la durée du traitement dans le strict respect des instructions documentées du maître d'ouvrage ;</w:t>
      </w:r>
    </w:p>
    <w:p w14:paraId="41679C13" w14:textId="77777777" w:rsidR="00891C88" w:rsidRPr="007E1C8C" w:rsidRDefault="00891C88" w:rsidP="00B53022">
      <w:pPr>
        <w:numPr>
          <w:ilvl w:val="0"/>
          <w:numId w:val="16"/>
        </w:numPr>
        <w:jc w:val="both"/>
        <w:rPr>
          <w:rFonts w:cs="Arial"/>
          <w:kern w:val="0"/>
          <w:lang w:eastAsia="fr-FR"/>
        </w:rPr>
      </w:pPr>
      <w:r w:rsidRPr="007E1C8C">
        <w:rPr>
          <w:rFonts w:cs="Arial"/>
          <w:kern w:val="0"/>
          <w:lang w:eastAsia="fr-FR"/>
        </w:rPr>
        <w:t xml:space="preserve">les obligations du maître d'ouvrage et celles du titulaire vis-à-vis de ce dernier, en particulier l'obligation de l'informer de toute difficulté dans l'application de la réglementation, de tout projet de recours à un tiers pour la mise en œuvre du traitement, ou encore de toute demande de communication de données qui lui serait adressée, ainsi que, lorsque celle-ci serait contraire à la réglementation française et européenne, des mesures adoptées pour s'y opposer </w:t>
      </w:r>
    </w:p>
    <w:p w14:paraId="3EDB6F73" w14:textId="77777777" w:rsidR="00891C88" w:rsidRPr="007E1C8C" w:rsidRDefault="00891C88" w:rsidP="00B53022">
      <w:pPr>
        <w:numPr>
          <w:ilvl w:val="0"/>
          <w:numId w:val="16"/>
        </w:numPr>
        <w:jc w:val="both"/>
        <w:rPr>
          <w:rFonts w:cs="Arial"/>
          <w:kern w:val="0"/>
          <w:lang w:eastAsia="fr-FR"/>
        </w:rPr>
      </w:pPr>
      <w:r w:rsidRPr="007E1C8C">
        <w:rPr>
          <w:rFonts w:cs="Arial"/>
          <w:kern w:val="0"/>
          <w:lang w:eastAsia="fr-FR"/>
        </w:rPr>
        <w:t>les modalités de prise en compte du droit à l'information et des autres droits des personnes concernées, dont l'exercice doit être garanti;</w:t>
      </w:r>
    </w:p>
    <w:p w14:paraId="034F73DC" w14:textId="77777777" w:rsidR="00891C88" w:rsidRPr="007E1C8C" w:rsidRDefault="00891C88" w:rsidP="00B53022">
      <w:pPr>
        <w:numPr>
          <w:ilvl w:val="0"/>
          <w:numId w:val="16"/>
        </w:numPr>
        <w:jc w:val="both"/>
        <w:rPr>
          <w:rFonts w:cs="Arial"/>
          <w:kern w:val="0"/>
          <w:lang w:eastAsia="fr-FR"/>
        </w:rPr>
      </w:pPr>
      <w:r w:rsidRPr="007E1C8C">
        <w:rPr>
          <w:rFonts w:cs="Arial"/>
          <w:kern w:val="0"/>
          <w:lang w:eastAsia="fr-FR"/>
        </w:rPr>
        <w:t>les mesures de sécurité mises en œuvre pour garantir l'intégrité, la confidentialité et la disponibilité des données, ainsi que les conditions de notification des violations de données à caractère personnel ;</w:t>
      </w:r>
    </w:p>
    <w:p w14:paraId="1A1C73AD" w14:textId="77777777" w:rsidR="00891C88" w:rsidRPr="007E1C8C" w:rsidRDefault="00891C88" w:rsidP="00B53022">
      <w:pPr>
        <w:numPr>
          <w:ilvl w:val="0"/>
          <w:numId w:val="16"/>
        </w:numPr>
        <w:jc w:val="both"/>
        <w:rPr>
          <w:rFonts w:cs="Arial"/>
          <w:kern w:val="0"/>
          <w:lang w:eastAsia="fr-FR"/>
        </w:rPr>
      </w:pPr>
      <w:r w:rsidRPr="007E1C8C">
        <w:rPr>
          <w:rFonts w:cs="Arial"/>
          <w:kern w:val="0"/>
          <w:lang w:eastAsia="fr-FR"/>
        </w:rPr>
        <w:t>la durée et les modalités de conservation des données et le sort de celles-ci au terme de l'exécution du marché.</w:t>
      </w:r>
    </w:p>
    <w:p w14:paraId="508E6288" w14:textId="77777777" w:rsidR="00891C88" w:rsidRPr="007E1C8C" w:rsidRDefault="00891C88" w:rsidP="00891C88">
      <w:pPr>
        <w:jc w:val="both"/>
        <w:rPr>
          <w:rFonts w:cs="Arial"/>
          <w:kern w:val="0"/>
          <w:lang w:eastAsia="fr-FR"/>
        </w:rPr>
      </w:pPr>
      <w:r w:rsidRPr="007E1C8C">
        <w:rPr>
          <w:rFonts w:cs="Arial"/>
          <w:kern w:val="0"/>
          <w:lang w:eastAsia="fr-FR"/>
        </w:rPr>
        <w:br/>
        <w:t>En cas de manquement, par le titulaire ou son sous-traitant, à ses obligations légales et contractuelles relatives à la protection des données personnelles, le marché peut être résilié pour faute en application des dispositions du CCAG-</w:t>
      </w:r>
      <w:r>
        <w:rPr>
          <w:rFonts w:cs="Arial"/>
          <w:kern w:val="0"/>
          <w:lang w:eastAsia="fr-FR"/>
        </w:rPr>
        <w:t>TIC</w:t>
      </w:r>
      <w:r w:rsidRPr="007E1C8C">
        <w:rPr>
          <w:rFonts w:cs="Arial"/>
          <w:kern w:val="0"/>
          <w:lang w:eastAsia="fr-FR"/>
        </w:rPr>
        <w:t>.</w:t>
      </w:r>
    </w:p>
    <w:p w14:paraId="189FA1F6" w14:textId="77777777" w:rsidR="00891C88" w:rsidRDefault="00891C88" w:rsidP="00215B57">
      <w:pPr>
        <w:spacing w:line="276" w:lineRule="auto"/>
        <w:jc w:val="both"/>
        <w:rPr>
          <w:rFonts w:cs="Arial"/>
          <w:lang w:eastAsia="ar-SA"/>
        </w:rPr>
      </w:pPr>
    </w:p>
    <w:p w14:paraId="6FC667D5" w14:textId="3093BBCA" w:rsidR="00891C88" w:rsidRPr="0081539B" w:rsidRDefault="00891C88" w:rsidP="003D0FFB">
      <w:pPr>
        <w:pStyle w:val="Titre1"/>
      </w:pPr>
      <w:bookmarkStart w:id="95" w:name="_Toc189496036"/>
      <w:r w:rsidRPr="0081539B">
        <w:t xml:space="preserve">Article </w:t>
      </w:r>
      <w:r w:rsidR="00373775">
        <w:t>22</w:t>
      </w:r>
      <w:r w:rsidRPr="0081539B">
        <w:t xml:space="preserve"> - Changement dans la structure de la société</w:t>
      </w:r>
      <w:bookmarkEnd w:id="95"/>
    </w:p>
    <w:p w14:paraId="3A56D9BA" w14:textId="77777777" w:rsidR="00891C88" w:rsidRDefault="00891C88" w:rsidP="00215B57">
      <w:pPr>
        <w:spacing w:line="276" w:lineRule="auto"/>
        <w:jc w:val="both"/>
        <w:rPr>
          <w:rFonts w:cs="Arial"/>
          <w:lang w:eastAsia="ar-SA"/>
        </w:rPr>
      </w:pPr>
    </w:p>
    <w:p w14:paraId="4D050C76" w14:textId="69ECBE8B" w:rsidR="00215B57" w:rsidRPr="0081539B" w:rsidRDefault="00215B57" w:rsidP="00215B57">
      <w:pPr>
        <w:spacing w:line="276" w:lineRule="auto"/>
        <w:jc w:val="both"/>
        <w:rPr>
          <w:rFonts w:cs="Arial"/>
          <w:lang w:eastAsia="ar-SA"/>
        </w:rPr>
      </w:pPr>
      <w:r w:rsidRPr="0081539B">
        <w:rPr>
          <w:rFonts w:cs="Arial"/>
          <w:lang w:eastAsia="ar-SA"/>
        </w:rPr>
        <w:t>Le Titulaire doit obligatoirement notifier au Centre des monuments nationaux toute modification ayant pour effet de substituer à la personne morale signataire du présent marché une entité juridique différente ou d’entraîner un changement de contrôle de la société. L’établissement se réserve le droit de résilier, dans un délai d’un mois après cette notification, le présent marché sans être tenu au paiement d’une indemnité. Il en est de même de tout projet de fusion et d’absorption.</w:t>
      </w:r>
    </w:p>
    <w:p w14:paraId="55BBDBF0" w14:textId="77777777" w:rsidR="00215B57" w:rsidRPr="0081539B" w:rsidRDefault="00215B57" w:rsidP="00215B57">
      <w:pPr>
        <w:spacing w:line="276" w:lineRule="auto"/>
        <w:jc w:val="both"/>
        <w:rPr>
          <w:rFonts w:cs="Arial"/>
          <w:lang w:eastAsia="ar-SA"/>
        </w:rPr>
      </w:pPr>
    </w:p>
    <w:p w14:paraId="22F1748F" w14:textId="77777777" w:rsidR="00215B57" w:rsidRPr="0081539B" w:rsidRDefault="00215B57" w:rsidP="00215B57">
      <w:pPr>
        <w:spacing w:line="276" w:lineRule="auto"/>
        <w:jc w:val="both"/>
        <w:rPr>
          <w:rFonts w:cs="Arial"/>
          <w:lang w:eastAsia="ar-SA"/>
        </w:rPr>
      </w:pPr>
      <w:r w:rsidRPr="0081539B">
        <w:rPr>
          <w:rFonts w:cs="Arial"/>
          <w:lang w:eastAsia="ar-SA"/>
        </w:rPr>
        <w:t>Cette clause étant une condition expresse, toute infraction pourra entraîner la résiliation immédiate du marché sur simple notification par lettre recommandée sans autre formalité et indemnité.</w:t>
      </w:r>
    </w:p>
    <w:p w14:paraId="24115AC8" w14:textId="77777777" w:rsidR="00215B57" w:rsidRPr="0081539B" w:rsidRDefault="00215B57" w:rsidP="00215B57">
      <w:pPr>
        <w:spacing w:line="276" w:lineRule="auto"/>
        <w:jc w:val="both"/>
        <w:rPr>
          <w:rFonts w:cs="Arial"/>
          <w:lang w:eastAsia="ar-SA"/>
        </w:rPr>
      </w:pPr>
    </w:p>
    <w:p w14:paraId="098D0885" w14:textId="701E7E46" w:rsidR="00215B57" w:rsidRPr="0081539B" w:rsidRDefault="00215B57" w:rsidP="00215B57">
      <w:pPr>
        <w:spacing w:line="276" w:lineRule="auto"/>
        <w:jc w:val="both"/>
        <w:rPr>
          <w:rFonts w:cs="Arial"/>
          <w:lang w:eastAsia="ar-SA"/>
        </w:rPr>
      </w:pPr>
      <w:r w:rsidRPr="0081539B">
        <w:rPr>
          <w:rFonts w:cs="Arial"/>
          <w:lang w:eastAsia="ar-SA"/>
        </w:rPr>
        <w:t>Le CMN doit en être informé directement à l’adresse suivante :</w:t>
      </w:r>
      <w:r w:rsidR="00E348EC" w:rsidRPr="0081539B">
        <w:rPr>
          <w:rFonts w:cs="Arial"/>
          <w:lang w:eastAsia="ar-SA"/>
        </w:rPr>
        <w:t xml:space="preserve"> </w:t>
      </w:r>
      <w:hyperlink r:id="rId16" w:history="1">
        <w:r w:rsidRPr="0081539B">
          <w:rPr>
            <w:rStyle w:val="Lienhypertexte"/>
            <w:rFonts w:cs="Arial"/>
            <w:lang w:eastAsia="ar-SA"/>
          </w:rPr>
          <w:t>marches-publics@monuments-nationaux.fr</w:t>
        </w:r>
      </w:hyperlink>
    </w:p>
    <w:p w14:paraId="028C9BDB" w14:textId="618CF896" w:rsidR="00F357EF" w:rsidRPr="0081539B" w:rsidRDefault="00F357EF" w:rsidP="00F357EF">
      <w:pPr>
        <w:rPr>
          <w:rFonts w:cs="Arial"/>
          <w:kern w:val="0"/>
          <w:lang w:eastAsia="ar-SA"/>
        </w:rPr>
      </w:pPr>
    </w:p>
    <w:p w14:paraId="47534AB5" w14:textId="4F552BB9" w:rsidR="00D66841" w:rsidRPr="0081539B" w:rsidRDefault="00D66841" w:rsidP="003D0FFB">
      <w:pPr>
        <w:pStyle w:val="Titre1"/>
      </w:pPr>
      <w:bookmarkStart w:id="96" w:name="_Toc189496037"/>
      <w:r w:rsidRPr="0081539B">
        <w:t xml:space="preserve">Article </w:t>
      </w:r>
      <w:r w:rsidR="00373775">
        <w:t>23</w:t>
      </w:r>
      <w:r w:rsidRPr="0081539B">
        <w:t xml:space="preserve"> – Obligation de transmission semestrielle</w:t>
      </w:r>
      <w:bookmarkEnd w:id="96"/>
    </w:p>
    <w:p w14:paraId="78297458" w14:textId="77777777" w:rsidR="00D66841" w:rsidRPr="0081539B" w:rsidRDefault="00D66841" w:rsidP="00F357EF">
      <w:pPr>
        <w:rPr>
          <w:rFonts w:cs="Arial"/>
          <w:kern w:val="0"/>
          <w:lang w:eastAsia="ar-SA"/>
        </w:rPr>
      </w:pPr>
    </w:p>
    <w:p w14:paraId="15213AE0" w14:textId="02327552" w:rsidR="00D66841" w:rsidRPr="0081539B" w:rsidRDefault="00D66841" w:rsidP="008B5133">
      <w:pPr>
        <w:pStyle w:val="Retraitcorpsdetexte3"/>
        <w:spacing w:line="276" w:lineRule="auto"/>
        <w:ind w:left="0"/>
        <w:jc w:val="both"/>
        <w:rPr>
          <w:rFonts w:cs="Arial"/>
          <w:sz w:val="20"/>
          <w:szCs w:val="20"/>
        </w:rPr>
      </w:pPr>
      <w:r w:rsidRPr="0081539B">
        <w:rPr>
          <w:rFonts w:cs="Arial"/>
          <w:sz w:val="20"/>
          <w:szCs w:val="20"/>
        </w:rPr>
        <w:t xml:space="preserve">Conformément à l'article L. 8222-6 du Code du </w:t>
      </w:r>
      <w:r w:rsidR="00891C88">
        <w:rPr>
          <w:rFonts w:cs="Arial"/>
          <w:sz w:val="20"/>
          <w:szCs w:val="20"/>
        </w:rPr>
        <w:t>t</w:t>
      </w:r>
      <w:r w:rsidRPr="0081539B">
        <w:rPr>
          <w:rFonts w:cs="Arial"/>
          <w:sz w:val="20"/>
          <w:szCs w:val="20"/>
        </w:rPr>
        <w:t>ravail (modifié par l'article 93 de la loi n° 2011-525 du 17 mai 2011 sur le renforcement du dispositif de lutte contre le travail dissimulé), le titulaire s'acquitte des formalités mentionnées aux articles L. 8221-3 à L. 8221-5 dudit code.</w:t>
      </w:r>
    </w:p>
    <w:p w14:paraId="36DC5DBF" w14:textId="77777777" w:rsidR="00D66841" w:rsidRPr="0081539B" w:rsidRDefault="00D66841" w:rsidP="008B5133">
      <w:pPr>
        <w:pStyle w:val="Retraitcorpsdetexte3"/>
        <w:spacing w:line="276" w:lineRule="auto"/>
        <w:ind w:left="0"/>
        <w:jc w:val="both"/>
        <w:rPr>
          <w:rFonts w:cs="Arial"/>
          <w:sz w:val="20"/>
          <w:szCs w:val="20"/>
        </w:rPr>
      </w:pPr>
      <w:r w:rsidRPr="0081539B">
        <w:rPr>
          <w:rFonts w:cs="Arial"/>
          <w:sz w:val="20"/>
          <w:szCs w:val="20"/>
        </w:rPr>
        <w:t>Lorsque le cocontractant est établi en France, la preuve de l’accomplissement de ces formalités devra être rapportée par la production :</w:t>
      </w:r>
    </w:p>
    <w:p w14:paraId="3F052EF8" w14:textId="77777777" w:rsidR="00D66841" w:rsidRPr="0081539B" w:rsidRDefault="00D66841" w:rsidP="008B5133">
      <w:pPr>
        <w:pStyle w:val="Retraitcorpsdetexte3"/>
        <w:spacing w:line="276" w:lineRule="auto"/>
        <w:jc w:val="both"/>
        <w:rPr>
          <w:rFonts w:cs="Arial"/>
          <w:sz w:val="20"/>
          <w:szCs w:val="20"/>
        </w:rPr>
      </w:pPr>
      <w:r w:rsidRPr="0081539B">
        <w:rPr>
          <w:rFonts w:cs="Arial"/>
          <w:sz w:val="20"/>
          <w:szCs w:val="20"/>
        </w:rPr>
        <w:t>- d’une attestation de déclarations sociales et fiscales de moins de 6 mois</w:t>
      </w:r>
    </w:p>
    <w:p w14:paraId="44E7BDFB" w14:textId="77777777" w:rsidR="00D66841" w:rsidRPr="0081539B" w:rsidRDefault="00D66841" w:rsidP="008B5133">
      <w:pPr>
        <w:pStyle w:val="Retraitcorpsdetexte3"/>
        <w:spacing w:line="276" w:lineRule="auto"/>
        <w:jc w:val="both"/>
        <w:rPr>
          <w:rFonts w:cs="Arial"/>
          <w:sz w:val="20"/>
          <w:szCs w:val="20"/>
        </w:rPr>
      </w:pPr>
      <w:r w:rsidRPr="0081539B">
        <w:rPr>
          <w:rFonts w:cs="Arial"/>
          <w:sz w:val="20"/>
          <w:szCs w:val="20"/>
        </w:rPr>
        <w:t>- d’un extrait K-bis de moins de 3 mois ou carte d'identification du Répertoire des Métiers</w:t>
      </w:r>
    </w:p>
    <w:p w14:paraId="09701084" w14:textId="77777777" w:rsidR="00D66841" w:rsidRPr="0081539B" w:rsidRDefault="00D66841" w:rsidP="008B5133">
      <w:pPr>
        <w:pStyle w:val="Retraitcorpsdetexte3"/>
        <w:spacing w:line="276" w:lineRule="auto"/>
        <w:ind w:left="0"/>
        <w:jc w:val="both"/>
        <w:rPr>
          <w:rFonts w:cs="Arial"/>
          <w:sz w:val="20"/>
          <w:szCs w:val="20"/>
        </w:rPr>
      </w:pPr>
      <w:r w:rsidRPr="0081539B">
        <w:rPr>
          <w:rFonts w:cs="Arial"/>
          <w:sz w:val="20"/>
          <w:szCs w:val="20"/>
        </w:rPr>
        <w:t>Lorsque le cocontractant est établi à l’étranger, la preuve de l’accomplissement de ces formalités devra être rapportée par la production :</w:t>
      </w:r>
    </w:p>
    <w:p w14:paraId="2B3652A0" w14:textId="77777777" w:rsidR="00D66841" w:rsidRPr="0081539B" w:rsidRDefault="00D66841" w:rsidP="008B5133">
      <w:pPr>
        <w:pStyle w:val="Retraitcorpsdetexte3"/>
        <w:spacing w:line="276" w:lineRule="auto"/>
        <w:jc w:val="both"/>
        <w:rPr>
          <w:rFonts w:cs="Arial"/>
          <w:sz w:val="20"/>
          <w:szCs w:val="20"/>
        </w:rPr>
      </w:pPr>
      <w:r w:rsidRPr="0081539B">
        <w:rPr>
          <w:rFonts w:cs="Arial"/>
          <w:sz w:val="20"/>
          <w:szCs w:val="20"/>
        </w:rPr>
        <w:t xml:space="preserve">- d’un document mentionnant son numéro individuel d'identification ou un document mentionnant son identité et son </w:t>
      </w:r>
      <w:r w:rsidRPr="0081539B">
        <w:rPr>
          <w:rFonts w:cs="Arial"/>
          <w:sz w:val="20"/>
          <w:szCs w:val="20"/>
        </w:rPr>
        <w:lastRenderedPageBreak/>
        <w:t>adresse ;</w:t>
      </w:r>
    </w:p>
    <w:p w14:paraId="5E0C8037" w14:textId="77777777" w:rsidR="00D66841" w:rsidRPr="0081539B" w:rsidRDefault="00D66841" w:rsidP="008B5133">
      <w:pPr>
        <w:pStyle w:val="Retraitcorpsdetexte3"/>
        <w:spacing w:line="276" w:lineRule="auto"/>
        <w:jc w:val="both"/>
        <w:rPr>
          <w:rFonts w:cs="Arial"/>
          <w:sz w:val="20"/>
          <w:szCs w:val="20"/>
        </w:rPr>
      </w:pPr>
      <w:r w:rsidRPr="0081539B">
        <w:rPr>
          <w:rFonts w:cs="Arial"/>
          <w:sz w:val="20"/>
          <w:szCs w:val="20"/>
        </w:rPr>
        <w:t>- d’un document attestant de la régularité de la situation sociale du cocontractant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w:t>
      </w:r>
    </w:p>
    <w:p w14:paraId="209FB1BF" w14:textId="77777777" w:rsidR="00D66841" w:rsidRPr="0081539B" w:rsidRDefault="00D66841" w:rsidP="008B5133">
      <w:pPr>
        <w:pStyle w:val="Retraitcorpsdetexte3"/>
        <w:spacing w:line="276" w:lineRule="auto"/>
        <w:jc w:val="both"/>
        <w:rPr>
          <w:rFonts w:cs="Arial"/>
          <w:sz w:val="20"/>
          <w:szCs w:val="20"/>
        </w:rPr>
      </w:pPr>
      <w:r w:rsidRPr="0081539B">
        <w:rPr>
          <w:rFonts w:cs="Arial"/>
          <w:sz w:val="20"/>
          <w:szCs w:val="20"/>
        </w:rPr>
        <w:t>- lorsque l'immatriculation du cocontractant à un registre professionnel est obligatoire dans le pays d'établissement ou de domiciliation, document émanant des autorités tenant le registre professionnel ou un document équivalent certifiant cette inscription.</w:t>
      </w:r>
    </w:p>
    <w:p w14:paraId="2972B837" w14:textId="46480D13" w:rsidR="00D66841" w:rsidRPr="0081539B" w:rsidRDefault="00D66841" w:rsidP="008B5133">
      <w:pPr>
        <w:pStyle w:val="Retraitcorpsdetexte3"/>
        <w:spacing w:line="276" w:lineRule="auto"/>
        <w:ind w:left="0"/>
        <w:jc w:val="both"/>
        <w:rPr>
          <w:rFonts w:cs="Arial"/>
          <w:sz w:val="20"/>
          <w:szCs w:val="20"/>
        </w:rPr>
      </w:pPr>
      <w:r w:rsidRPr="0081539B">
        <w:rPr>
          <w:rFonts w:cs="Arial"/>
          <w:sz w:val="20"/>
          <w:szCs w:val="20"/>
        </w:rPr>
        <w:t>Le titulaire s’engage donc à fournir tous les 6 mois à compter de la notification du marché et jusqu’à la fin de l’exécution de celui-ci, les pièces et attestations sur l’honneur prévues à l’article D</w:t>
      </w:r>
      <w:r w:rsidR="00891C88">
        <w:rPr>
          <w:rFonts w:cs="Arial"/>
          <w:sz w:val="20"/>
          <w:szCs w:val="20"/>
        </w:rPr>
        <w:t>.</w:t>
      </w:r>
      <w:r w:rsidRPr="0081539B">
        <w:rPr>
          <w:rFonts w:cs="Arial"/>
          <w:sz w:val="20"/>
          <w:szCs w:val="20"/>
        </w:rPr>
        <w:t xml:space="preserve"> 8222-5 ou D</w:t>
      </w:r>
      <w:r w:rsidR="009D24B7">
        <w:rPr>
          <w:rFonts w:cs="Arial"/>
          <w:sz w:val="20"/>
          <w:szCs w:val="20"/>
        </w:rPr>
        <w:t>.</w:t>
      </w:r>
      <w:r w:rsidRPr="0081539B">
        <w:rPr>
          <w:rFonts w:cs="Arial"/>
          <w:sz w:val="20"/>
          <w:szCs w:val="20"/>
        </w:rPr>
        <w:t xml:space="preserve"> 8222-7 du </w:t>
      </w:r>
      <w:r w:rsidR="009D24B7">
        <w:rPr>
          <w:rFonts w:cs="Arial"/>
          <w:sz w:val="20"/>
          <w:szCs w:val="20"/>
        </w:rPr>
        <w:t>C</w:t>
      </w:r>
      <w:r w:rsidRPr="0081539B">
        <w:rPr>
          <w:rFonts w:cs="Arial"/>
          <w:sz w:val="20"/>
          <w:szCs w:val="20"/>
        </w:rPr>
        <w:t xml:space="preserve">de du travail. </w:t>
      </w:r>
    </w:p>
    <w:p w14:paraId="3111E8ED" w14:textId="49893FA3" w:rsidR="00D66841" w:rsidRPr="0081539B" w:rsidRDefault="00D66841" w:rsidP="008B5133">
      <w:pPr>
        <w:pStyle w:val="Retraitcorpsdetexte3"/>
        <w:spacing w:line="276" w:lineRule="auto"/>
        <w:ind w:left="0"/>
        <w:jc w:val="both"/>
        <w:rPr>
          <w:rFonts w:cs="Arial"/>
          <w:sz w:val="20"/>
          <w:szCs w:val="20"/>
        </w:rPr>
      </w:pPr>
      <w:r w:rsidRPr="0081539B">
        <w:rPr>
          <w:rFonts w:cs="Arial"/>
          <w:sz w:val="20"/>
          <w:szCs w:val="20"/>
        </w:rPr>
        <w:t xml:space="preserve">Les pièces et attestations mentionnées ci-dessus sont déposées par le titulaire sur la plateforme en ligne mise à disposition, gratuitement, à l’adresse suivante </w:t>
      </w:r>
      <w:hyperlink r:id="rId17" w:history="1">
        <w:r w:rsidRPr="0081539B">
          <w:rPr>
            <w:rStyle w:val="Lienhypertexte"/>
            <w:rFonts w:cs="Arial"/>
            <w:sz w:val="20"/>
            <w:szCs w:val="20"/>
          </w:rPr>
          <w:t>http://www.e-attestations.com</w:t>
        </w:r>
      </w:hyperlink>
      <w:r w:rsidRPr="0081539B">
        <w:rPr>
          <w:rFonts w:cs="Arial"/>
          <w:sz w:val="20"/>
          <w:szCs w:val="20"/>
        </w:rPr>
        <w:t xml:space="preserve"> </w:t>
      </w:r>
    </w:p>
    <w:p w14:paraId="1721A8DD" w14:textId="187C25F5" w:rsidR="00D66841" w:rsidRPr="0081539B" w:rsidRDefault="00D66841" w:rsidP="008B5133">
      <w:pPr>
        <w:pStyle w:val="Retraitcorpsdetexte3"/>
        <w:spacing w:line="276" w:lineRule="auto"/>
        <w:ind w:left="0"/>
        <w:jc w:val="both"/>
        <w:rPr>
          <w:rFonts w:cs="Arial"/>
          <w:sz w:val="20"/>
          <w:szCs w:val="20"/>
        </w:rPr>
      </w:pPr>
      <w:r w:rsidRPr="0081539B">
        <w:rPr>
          <w:rFonts w:cs="Arial"/>
          <w:sz w:val="20"/>
          <w:szCs w:val="20"/>
        </w:rPr>
        <w:t xml:space="preserve">A défaut, le marché est résilié dans les conditions prévues à l’article </w:t>
      </w:r>
      <w:r w:rsidRPr="00B53022">
        <w:rPr>
          <w:rFonts w:cs="Arial"/>
          <w:sz w:val="20"/>
          <w:szCs w:val="20"/>
          <w:highlight w:val="yellow"/>
        </w:rPr>
        <w:t>22</w:t>
      </w:r>
      <w:r w:rsidRPr="0081539B">
        <w:rPr>
          <w:rFonts w:cs="Arial"/>
          <w:sz w:val="20"/>
          <w:szCs w:val="20"/>
        </w:rPr>
        <w:t xml:space="preserve"> du présent CCAP-AE. </w:t>
      </w:r>
    </w:p>
    <w:p w14:paraId="08C13A28" w14:textId="77777777" w:rsidR="00D66841" w:rsidRPr="0081539B" w:rsidRDefault="00D66841" w:rsidP="00F357EF">
      <w:pPr>
        <w:rPr>
          <w:rFonts w:cs="Arial"/>
          <w:kern w:val="0"/>
          <w:lang w:eastAsia="ar-SA"/>
        </w:rPr>
      </w:pPr>
    </w:p>
    <w:p w14:paraId="6743C340" w14:textId="0AC97FEC" w:rsidR="00F357EF" w:rsidRPr="0081539B" w:rsidRDefault="00F357EF" w:rsidP="003D0FFB">
      <w:pPr>
        <w:pStyle w:val="Titre1"/>
      </w:pPr>
      <w:bookmarkStart w:id="97" w:name="_Toc365990214"/>
      <w:bookmarkStart w:id="98" w:name="_Toc381005556"/>
      <w:bookmarkStart w:id="99" w:name="_Toc189496038"/>
      <w:r w:rsidRPr="0081539B">
        <w:t>Article</w:t>
      </w:r>
      <w:bookmarkStart w:id="100" w:name="_Toc381005557"/>
      <w:bookmarkEnd w:id="97"/>
      <w:bookmarkEnd w:id="98"/>
      <w:r w:rsidRPr="0081539B">
        <w:t xml:space="preserve"> </w:t>
      </w:r>
      <w:r w:rsidR="00373775">
        <w:t>24</w:t>
      </w:r>
      <w:r w:rsidRPr="0081539B">
        <w:t xml:space="preserve"> – </w:t>
      </w:r>
      <w:bookmarkEnd w:id="100"/>
      <w:r w:rsidR="00215B57" w:rsidRPr="0081539B">
        <w:t>Clause diversité et égalité</w:t>
      </w:r>
      <w:bookmarkEnd w:id="99"/>
    </w:p>
    <w:p w14:paraId="2DA64BEA" w14:textId="6ECBDAC7" w:rsidR="00F357EF" w:rsidRDefault="00F357EF" w:rsidP="00F357EF">
      <w:pPr>
        <w:jc w:val="both"/>
        <w:rPr>
          <w:rFonts w:cs="Arial"/>
          <w:kern w:val="0"/>
          <w:lang w:eastAsia="ar-SA"/>
        </w:rPr>
      </w:pPr>
    </w:p>
    <w:p w14:paraId="04BF15FB" w14:textId="77777777" w:rsidR="009D24B7" w:rsidRPr="007C3907" w:rsidRDefault="009D24B7" w:rsidP="009D24B7">
      <w:pPr>
        <w:autoSpaceDE w:val="0"/>
        <w:autoSpaceDN w:val="0"/>
        <w:ind w:right="-158"/>
        <w:jc w:val="both"/>
        <w:rPr>
          <w:rFonts w:cs="Arial"/>
          <w:color w:val="000000"/>
          <w:lang w:eastAsia="fr-FR"/>
        </w:rPr>
      </w:pPr>
      <w:r w:rsidRPr="007C3907">
        <w:rPr>
          <w:rFonts w:cs="Arial"/>
          <w:color w:val="000000"/>
          <w:lang w:eastAsia="fr-FR"/>
        </w:rPr>
        <w:t xml:space="preserve">Le Centre des Monuments Nationaux est détenteur depuis 2022 des labels « Egalité professionnelle » et « Diversité » délivrés par l'AFNOR. </w:t>
      </w:r>
    </w:p>
    <w:p w14:paraId="31BAFE2C" w14:textId="77777777" w:rsidR="009D24B7" w:rsidRPr="007C3907" w:rsidRDefault="009D24B7" w:rsidP="009D24B7">
      <w:pPr>
        <w:autoSpaceDE w:val="0"/>
        <w:autoSpaceDN w:val="0"/>
        <w:ind w:right="-158"/>
        <w:jc w:val="both"/>
        <w:rPr>
          <w:rFonts w:cs="Arial"/>
          <w:color w:val="000000"/>
          <w:lang w:eastAsia="fr-FR"/>
        </w:rPr>
      </w:pPr>
    </w:p>
    <w:p w14:paraId="6DB5BC77" w14:textId="77777777" w:rsidR="009D24B7" w:rsidRPr="007C3907" w:rsidRDefault="009D24B7" w:rsidP="009D24B7">
      <w:pPr>
        <w:autoSpaceDE w:val="0"/>
        <w:autoSpaceDN w:val="0"/>
        <w:ind w:right="-158"/>
        <w:jc w:val="both"/>
        <w:rPr>
          <w:rFonts w:cs="Arial"/>
          <w:color w:val="000000"/>
          <w:lang w:eastAsia="fr-FR"/>
        </w:rPr>
      </w:pPr>
      <w:r w:rsidRPr="007C3907">
        <w:rPr>
          <w:rFonts w:cs="Arial"/>
          <w:color w:val="000000"/>
          <w:lang w:eastAsia="fr-FR"/>
        </w:rPr>
        <w:t xml:space="preserve">Le CMN s'engage à ce titre à mettre en œuvre des procédures et outils relatifs aux problématiques de lutte contre les discriminations et les violences et harcèlements sexistes et sexuels, ainsi que pour la promotion de l'égalité professionnelle entre les femmes et les hommes, et ce notamment dans ses procédures de gestion des ressources humaines : </w:t>
      </w:r>
    </w:p>
    <w:p w14:paraId="700C234E" w14:textId="77777777" w:rsidR="009D24B7" w:rsidRPr="007C3907" w:rsidRDefault="009D24B7" w:rsidP="00B53022">
      <w:pPr>
        <w:widowControl/>
        <w:numPr>
          <w:ilvl w:val="0"/>
          <w:numId w:val="17"/>
        </w:numPr>
        <w:overflowPunct/>
        <w:autoSpaceDE w:val="0"/>
        <w:autoSpaceDN w:val="0"/>
        <w:ind w:right="-158"/>
        <w:jc w:val="both"/>
        <w:rPr>
          <w:rFonts w:cs="Arial"/>
          <w:color w:val="000000"/>
          <w:lang w:eastAsia="fr-FR"/>
        </w:rPr>
      </w:pPr>
      <w:r w:rsidRPr="007C3907">
        <w:rPr>
          <w:rFonts w:cs="Arial"/>
          <w:color w:val="000000"/>
          <w:lang w:eastAsia="fr-FR"/>
        </w:rPr>
        <w:t>Des actions de sensibilisation et de formation à la prévention des discriminations sont engagées à l'attention de tous les personnels, en ciblant plus particulièrement l'encadrement et les équipes de gestion RH ;</w:t>
      </w:r>
    </w:p>
    <w:p w14:paraId="1CB34DC4" w14:textId="77777777" w:rsidR="009D24B7" w:rsidRPr="007C3907" w:rsidRDefault="009D24B7" w:rsidP="00B53022">
      <w:pPr>
        <w:widowControl/>
        <w:numPr>
          <w:ilvl w:val="0"/>
          <w:numId w:val="17"/>
        </w:numPr>
        <w:overflowPunct/>
        <w:autoSpaceDE w:val="0"/>
        <w:autoSpaceDN w:val="0"/>
        <w:ind w:right="-158"/>
        <w:jc w:val="both"/>
        <w:rPr>
          <w:rFonts w:cs="Arial"/>
          <w:color w:val="000000"/>
          <w:lang w:eastAsia="fr-FR"/>
        </w:rPr>
      </w:pPr>
      <w:r w:rsidRPr="007C3907">
        <w:rPr>
          <w:rFonts w:cs="Arial"/>
          <w:color w:val="000000"/>
          <w:lang w:eastAsia="fr-FR"/>
        </w:rPr>
        <w:t xml:space="preserve">Afin de progresser en matière d'égalité entre les femmes et les hommes, le CMN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 </w:t>
      </w:r>
    </w:p>
    <w:p w14:paraId="25BB175F" w14:textId="77777777" w:rsidR="009D24B7" w:rsidRPr="007C3907" w:rsidRDefault="009D24B7" w:rsidP="009D24B7">
      <w:pPr>
        <w:autoSpaceDE w:val="0"/>
        <w:autoSpaceDN w:val="0"/>
        <w:ind w:right="-158"/>
        <w:jc w:val="both"/>
        <w:rPr>
          <w:rFonts w:cs="Arial"/>
          <w:color w:val="000000"/>
          <w:lang w:eastAsia="fr-FR"/>
        </w:rPr>
      </w:pPr>
    </w:p>
    <w:p w14:paraId="157C4FB6" w14:textId="77777777" w:rsidR="009D24B7" w:rsidRPr="007C3907" w:rsidRDefault="009D24B7" w:rsidP="009D24B7">
      <w:pPr>
        <w:autoSpaceDE w:val="0"/>
        <w:autoSpaceDN w:val="0"/>
        <w:ind w:right="-158"/>
        <w:jc w:val="both"/>
        <w:rPr>
          <w:rFonts w:cs="Arial"/>
          <w:color w:val="000000"/>
          <w:lang w:eastAsia="fr-FR"/>
        </w:rPr>
      </w:pPr>
      <w:r w:rsidRPr="007C3907">
        <w:rPr>
          <w:rFonts w:cs="Arial"/>
          <w:color w:val="000000"/>
          <w:lang w:eastAsia="fr-FR"/>
        </w:rPr>
        <w:t>Dans le cadre de cette politique d'achats responsables et de lutte contre les discriminations, le CMN souhaite mobiliser ses fournisseurs afin d’être informé de leurs propres actions en matière d’égalité femmes-hommes et de diversité professionnelle et/ou de les sensibiliser davantage à ces enjeux.</w:t>
      </w:r>
    </w:p>
    <w:p w14:paraId="5D0AB56F" w14:textId="77777777" w:rsidR="009D24B7" w:rsidRPr="007C3907" w:rsidRDefault="009D24B7" w:rsidP="009D24B7">
      <w:pPr>
        <w:autoSpaceDE w:val="0"/>
        <w:autoSpaceDN w:val="0"/>
        <w:ind w:right="-158"/>
        <w:jc w:val="both"/>
        <w:rPr>
          <w:rFonts w:cs="Arial"/>
          <w:color w:val="000000"/>
          <w:lang w:eastAsia="fr-FR"/>
        </w:rPr>
      </w:pPr>
    </w:p>
    <w:p w14:paraId="7EDF45A0" w14:textId="77777777" w:rsidR="009D24B7" w:rsidRPr="00373775" w:rsidRDefault="009D24B7" w:rsidP="00373775">
      <w:pPr>
        <w:rPr>
          <w:b/>
          <w:lang w:eastAsia="fr-FR"/>
        </w:rPr>
      </w:pPr>
      <w:bookmarkStart w:id="101" w:name="_Toc161234175"/>
      <w:r w:rsidRPr="00373775">
        <w:rPr>
          <w:b/>
          <w:lang w:eastAsia="fr-FR"/>
        </w:rPr>
        <w:t>Questionnaire « Egalité professionnelle et diversité professionnelle »</w:t>
      </w:r>
      <w:bookmarkEnd w:id="101"/>
    </w:p>
    <w:p w14:paraId="567F1751" w14:textId="77777777" w:rsidR="009D24B7" w:rsidRPr="007C3907" w:rsidRDefault="009D24B7" w:rsidP="009D24B7">
      <w:pPr>
        <w:rPr>
          <w:rFonts w:cs="Arial"/>
          <w:lang w:eastAsia="fr-FR"/>
        </w:rPr>
      </w:pPr>
    </w:p>
    <w:p w14:paraId="64AE5291" w14:textId="77777777" w:rsidR="009D24B7" w:rsidRPr="007C3907" w:rsidRDefault="009D24B7" w:rsidP="009D24B7">
      <w:pPr>
        <w:autoSpaceDE w:val="0"/>
        <w:autoSpaceDN w:val="0"/>
        <w:ind w:right="-158"/>
        <w:jc w:val="both"/>
        <w:rPr>
          <w:rFonts w:cs="Arial"/>
          <w:color w:val="000000"/>
          <w:lang w:eastAsia="fr-FR"/>
        </w:rPr>
      </w:pPr>
      <w:r w:rsidRPr="007C3907">
        <w:rPr>
          <w:rFonts w:cs="Arial"/>
          <w:color w:val="000000"/>
          <w:lang w:eastAsia="fr-FR"/>
        </w:rPr>
        <w:t>Compte tenu de ces orientations, il est demandé au titulaire de remplir au moment de la signature de l’accord-cadre le questionnaire « Egalité professionnelle et diversité professionnelle » proposé par</w:t>
      </w:r>
      <w:r w:rsidRPr="007C3907" w:rsidDel="008476EC">
        <w:rPr>
          <w:rFonts w:cs="Arial"/>
          <w:color w:val="000000"/>
          <w:lang w:eastAsia="fr-FR"/>
        </w:rPr>
        <w:t xml:space="preserve"> </w:t>
      </w:r>
      <w:r w:rsidRPr="007C3907">
        <w:rPr>
          <w:rFonts w:cs="Arial"/>
          <w:color w:val="000000"/>
          <w:lang w:eastAsia="fr-FR"/>
        </w:rPr>
        <w:t xml:space="preserve">le CMN. </w:t>
      </w:r>
    </w:p>
    <w:p w14:paraId="0EA28435" w14:textId="77777777" w:rsidR="009D24B7" w:rsidRPr="007C3907" w:rsidRDefault="009D24B7" w:rsidP="009D24B7">
      <w:pPr>
        <w:autoSpaceDE w:val="0"/>
        <w:autoSpaceDN w:val="0"/>
        <w:ind w:right="-158"/>
        <w:jc w:val="both"/>
        <w:rPr>
          <w:rFonts w:cs="Arial"/>
          <w:color w:val="000000"/>
          <w:lang w:eastAsia="fr-FR"/>
        </w:rPr>
      </w:pPr>
      <w:r w:rsidRPr="007C3907">
        <w:rPr>
          <w:rFonts w:cs="Arial"/>
          <w:color w:val="000000"/>
          <w:lang w:eastAsia="fr-FR"/>
        </w:rPr>
        <w:t xml:space="preserve">Ce questionnaire n’est exigé que du seul attributaire. Il prend la forme d’un formulaire informatique dont l’adresse lui sera communiquée au moment de l’attribution de l’accord-cadre. </w:t>
      </w:r>
    </w:p>
    <w:p w14:paraId="0BB69E94" w14:textId="77777777" w:rsidR="009D24B7" w:rsidRPr="007C3907" w:rsidRDefault="009D24B7" w:rsidP="009D24B7">
      <w:pPr>
        <w:autoSpaceDE w:val="0"/>
        <w:autoSpaceDN w:val="0"/>
        <w:ind w:right="-158"/>
        <w:jc w:val="both"/>
        <w:rPr>
          <w:rFonts w:cs="Arial"/>
          <w:color w:val="000000"/>
          <w:lang w:eastAsia="fr-FR"/>
        </w:rPr>
      </w:pPr>
    </w:p>
    <w:p w14:paraId="77EE4584" w14:textId="77777777" w:rsidR="009D24B7" w:rsidRPr="007C3907" w:rsidRDefault="009D24B7" w:rsidP="009D24B7">
      <w:pPr>
        <w:autoSpaceDE w:val="0"/>
        <w:autoSpaceDN w:val="0"/>
        <w:ind w:right="-158"/>
        <w:jc w:val="both"/>
        <w:rPr>
          <w:rFonts w:cs="Arial"/>
          <w:bCs/>
          <w:color w:val="000000"/>
          <w:lang w:eastAsia="fr-FR"/>
        </w:rPr>
      </w:pPr>
      <w:r w:rsidRPr="007C3907">
        <w:rPr>
          <w:rFonts w:cs="Arial"/>
          <w:bCs/>
          <w:color w:val="000000"/>
          <w:lang w:eastAsia="fr-FR"/>
        </w:rPr>
        <w:t>Dans une démarche d'amélioration et de progrès, le titulaire s'engage à renseigner à nouveau le questionnaire</w:t>
      </w:r>
      <w:r w:rsidRPr="007C3907">
        <w:rPr>
          <w:rFonts w:cs="Arial"/>
          <w:color w:val="000000"/>
          <w:lang w:eastAsia="fr-FR"/>
        </w:rPr>
        <w:t xml:space="preserve"> </w:t>
      </w:r>
      <w:r w:rsidRPr="007C3907">
        <w:rPr>
          <w:rFonts w:cs="Arial"/>
          <w:bCs/>
          <w:color w:val="000000"/>
          <w:lang w:eastAsia="fr-FR"/>
        </w:rPr>
        <w:t>en cours d’exécution de l’accord-cadre si le pouvoir adjudicateur lui en fait la demande. Celle-ci peut intervenir par exemple à la date anniversaire de la notification du marché si marché pluriannuel, ou un mois avant l’échéance du marché. Le représentant du pouvoir adjudicateur compare alors la situation décrite à celle présentée initialement.</w:t>
      </w:r>
    </w:p>
    <w:p w14:paraId="0AEDCA2C" w14:textId="77777777" w:rsidR="009D24B7" w:rsidRPr="007C3907" w:rsidRDefault="009D24B7" w:rsidP="009D24B7">
      <w:pPr>
        <w:autoSpaceDE w:val="0"/>
        <w:autoSpaceDN w:val="0"/>
        <w:ind w:right="-158"/>
        <w:jc w:val="both"/>
        <w:rPr>
          <w:rFonts w:cs="Arial"/>
          <w:bCs/>
          <w:color w:val="000000"/>
          <w:lang w:eastAsia="fr-FR"/>
        </w:rPr>
      </w:pPr>
    </w:p>
    <w:p w14:paraId="5F71BF24" w14:textId="77777777" w:rsidR="009D24B7" w:rsidRPr="00373775" w:rsidRDefault="009D24B7" w:rsidP="00373775">
      <w:pPr>
        <w:rPr>
          <w:b/>
          <w:lang w:eastAsia="fr-FR"/>
        </w:rPr>
      </w:pPr>
      <w:bookmarkStart w:id="102" w:name="_Toc161234176"/>
      <w:r w:rsidRPr="00373775">
        <w:rPr>
          <w:b/>
          <w:lang w:eastAsia="fr-FR"/>
        </w:rPr>
        <w:t>Dispositif de signalement et d’écoute mis en place par le CMN</w:t>
      </w:r>
      <w:bookmarkEnd w:id="102"/>
    </w:p>
    <w:p w14:paraId="29BEBB05" w14:textId="77777777" w:rsidR="009D24B7" w:rsidRPr="007C3907" w:rsidRDefault="009D24B7" w:rsidP="009D24B7">
      <w:pPr>
        <w:rPr>
          <w:rFonts w:cs="Arial"/>
          <w:lang w:eastAsia="fr-FR"/>
        </w:rPr>
      </w:pPr>
    </w:p>
    <w:p w14:paraId="15197AB9" w14:textId="77777777" w:rsidR="009D24B7" w:rsidRPr="007C3907" w:rsidRDefault="009D24B7" w:rsidP="009D24B7">
      <w:pPr>
        <w:autoSpaceDE w:val="0"/>
        <w:autoSpaceDN w:val="0"/>
        <w:ind w:right="-158"/>
        <w:jc w:val="both"/>
        <w:rPr>
          <w:rFonts w:cs="Arial"/>
          <w:color w:val="000000"/>
          <w:lang w:eastAsia="fr-FR"/>
        </w:rPr>
      </w:pPr>
      <w:r w:rsidRPr="007C3907">
        <w:rPr>
          <w:rFonts w:cs="Arial"/>
          <w:color w:val="000000"/>
          <w:lang w:eastAsia="fr-FR"/>
        </w:rPr>
        <w:t xml:space="preserve">Un dispositif de signalement et d’écoute permettant de recueillir et de traiter les signalements de discriminations, de harcèlement moral, d’inégalités professionnelles, de violences sexuelles et sexistes et d’agissements sexistes est mis en place par le CMN. </w:t>
      </w:r>
    </w:p>
    <w:p w14:paraId="0D85BEC3" w14:textId="77777777" w:rsidR="009D24B7" w:rsidRPr="007C3907" w:rsidRDefault="009D24B7" w:rsidP="009D24B7">
      <w:pPr>
        <w:autoSpaceDE w:val="0"/>
        <w:autoSpaceDN w:val="0"/>
        <w:ind w:right="-158"/>
        <w:jc w:val="both"/>
        <w:rPr>
          <w:rFonts w:cs="Arial"/>
          <w:color w:val="000000"/>
          <w:lang w:eastAsia="fr-FR"/>
        </w:rPr>
      </w:pPr>
    </w:p>
    <w:p w14:paraId="5EF3F11D" w14:textId="77777777" w:rsidR="009D24B7" w:rsidRPr="007C3907" w:rsidRDefault="009D24B7" w:rsidP="009D24B7">
      <w:pPr>
        <w:autoSpaceDE w:val="0"/>
        <w:autoSpaceDN w:val="0"/>
        <w:ind w:right="-158"/>
        <w:jc w:val="both"/>
        <w:rPr>
          <w:rFonts w:cs="Arial"/>
          <w:color w:val="000000"/>
          <w:lang w:eastAsia="fr-FR"/>
        </w:rPr>
      </w:pPr>
      <w:r w:rsidRPr="007C3907">
        <w:rPr>
          <w:rFonts w:cs="Arial"/>
          <w:color w:val="000000"/>
          <w:lang w:eastAsia="fr-FR"/>
        </w:rPr>
        <w:t xml:space="preserve">Il est attendu du titulaire qu’il informe l’ensemble de son personnel de l’existence de ce dispositif, et de leur possibilité </w:t>
      </w:r>
      <w:r w:rsidRPr="007C3907">
        <w:rPr>
          <w:rFonts w:cs="Arial"/>
          <w:color w:val="000000"/>
          <w:lang w:eastAsia="fr-FR"/>
        </w:rPr>
        <w:lastRenderedPageBreak/>
        <w:t>d’émettre des signalements dans le cadre de l’exécution des prestations du présent accord-cadre. La présentation de ce dispositif est annexée au règlement de la consultation (annexe au RC).</w:t>
      </w:r>
    </w:p>
    <w:p w14:paraId="4F75E12B" w14:textId="77777777" w:rsidR="009D24B7" w:rsidRPr="007C3907" w:rsidRDefault="009D24B7" w:rsidP="009D24B7">
      <w:pPr>
        <w:autoSpaceDE w:val="0"/>
        <w:autoSpaceDN w:val="0"/>
        <w:ind w:right="-158"/>
        <w:jc w:val="both"/>
        <w:rPr>
          <w:rFonts w:cs="Arial"/>
          <w:color w:val="000000"/>
          <w:lang w:eastAsia="fr-FR"/>
        </w:rPr>
      </w:pPr>
    </w:p>
    <w:p w14:paraId="784BFD38" w14:textId="77777777" w:rsidR="009D24B7" w:rsidRPr="00373775" w:rsidRDefault="009D24B7" w:rsidP="00373775">
      <w:pPr>
        <w:rPr>
          <w:b/>
          <w:lang w:eastAsia="fr-FR"/>
        </w:rPr>
      </w:pPr>
      <w:bookmarkStart w:id="103" w:name="_Toc161234177"/>
      <w:r w:rsidRPr="00373775">
        <w:rPr>
          <w:b/>
          <w:lang w:eastAsia="fr-FR"/>
        </w:rPr>
        <w:t>Collaboration du titulaire en cas de signalement</w:t>
      </w:r>
      <w:bookmarkEnd w:id="103"/>
      <w:r w:rsidRPr="00373775">
        <w:rPr>
          <w:b/>
          <w:lang w:eastAsia="fr-FR"/>
        </w:rPr>
        <w:t xml:space="preserve"> </w:t>
      </w:r>
    </w:p>
    <w:p w14:paraId="163E3BF1" w14:textId="77777777" w:rsidR="009D24B7" w:rsidRPr="007C3907" w:rsidRDefault="009D24B7" w:rsidP="009D24B7">
      <w:pPr>
        <w:rPr>
          <w:rFonts w:cs="Arial"/>
          <w:lang w:eastAsia="fr-FR"/>
        </w:rPr>
      </w:pPr>
    </w:p>
    <w:p w14:paraId="6C8E43EC" w14:textId="77777777" w:rsidR="009D24B7" w:rsidRPr="007C3907" w:rsidRDefault="009D24B7" w:rsidP="009D24B7">
      <w:pPr>
        <w:autoSpaceDE w:val="0"/>
        <w:autoSpaceDN w:val="0"/>
        <w:ind w:right="-158"/>
        <w:jc w:val="both"/>
        <w:rPr>
          <w:rFonts w:cs="Arial"/>
          <w:color w:val="000000"/>
          <w:lang w:eastAsia="fr-FR"/>
        </w:rPr>
      </w:pPr>
      <w:r w:rsidRPr="007C3907">
        <w:rPr>
          <w:rFonts w:cs="Arial"/>
          <w:color w:val="000000"/>
          <w:lang w:eastAsia="fr-FR"/>
        </w:rPr>
        <w:t xml:space="preserve">Une collaboration pleine et entière du titulaire est attendue en cas de signalement dans le cadre du dispositif mis en place par le CMN, de plainte, d’enquête ou de sanction disciplinaire qui viseraient un de ses personnels dans le cadre de l’exécution du présent accord-cadre. </w:t>
      </w:r>
    </w:p>
    <w:p w14:paraId="28D0977E" w14:textId="77777777" w:rsidR="009D24B7" w:rsidRPr="007C3907" w:rsidRDefault="009D24B7" w:rsidP="009D24B7">
      <w:pPr>
        <w:autoSpaceDE w:val="0"/>
        <w:autoSpaceDN w:val="0"/>
        <w:ind w:right="-158"/>
        <w:jc w:val="both"/>
        <w:rPr>
          <w:rFonts w:cs="Arial"/>
          <w:color w:val="000000"/>
          <w:lang w:eastAsia="fr-FR"/>
        </w:rPr>
      </w:pPr>
    </w:p>
    <w:p w14:paraId="65507FD5" w14:textId="77777777" w:rsidR="009D24B7" w:rsidRPr="007C3907" w:rsidRDefault="009D24B7" w:rsidP="009D24B7">
      <w:pPr>
        <w:autoSpaceDE w:val="0"/>
        <w:autoSpaceDN w:val="0"/>
        <w:ind w:right="-158"/>
        <w:jc w:val="both"/>
        <w:rPr>
          <w:rFonts w:cs="Arial"/>
          <w:color w:val="000000"/>
          <w:lang w:eastAsia="fr-FR"/>
        </w:rPr>
      </w:pPr>
      <w:r w:rsidRPr="007C3907">
        <w:rPr>
          <w:rFonts w:cs="Arial"/>
          <w:color w:val="000000"/>
          <w:lang w:eastAsia="fr-FR"/>
        </w:rPr>
        <w:t xml:space="preserve">A ce titre, le CMN demandera au titulaire la mise en place de mesures conservatoires durant l’enquête administrative, et se réserve le droit de demander au titulaire, pour l’exécution de l’accord-cadre, la mise à l’écart temporaire ou définitive de l’agent concerné. </w:t>
      </w:r>
    </w:p>
    <w:p w14:paraId="5C44FE05" w14:textId="77777777" w:rsidR="009D24B7" w:rsidRPr="007C3907" w:rsidRDefault="009D24B7" w:rsidP="009D24B7">
      <w:pPr>
        <w:autoSpaceDE w:val="0"/>
        <w:autoSpaceDN w:val="0"/>
        <w:ind w:right="-158"/>
        <w:jc w:val="both"/>
        <w:rPr>
          <w:rFonts w:cs="Arial"/>
          <w:color w:val="000000"/>
          <w:lang w:eastAsia="fr-FR"/>
        </w:rPr>
      </w:pPr>
    </w:p>
    <w:p w14:paraId="5DD1F861" w14:textId="77777777" w:rsidR="009D24B7" w:rsidRPr="007C3907" w:rsidRDefault="009D24B7" w:rsidP="009D24B7">
      <w:pPr>
        <w:autoSpaceDE w:val="0"/>
        <w:autoSpaceDN w:val="0"/>
        <w:ind w:right="-158"/>
        <w:jc w:val="both"/>
        <w:rPr>
          <w:rFonts w:cs="Arial"/>
          <w:color w:val="000000"/>
          <w:lang w:eastAsia="fr-FR"/>
        </w:rPr>
      </w:pPr>
      <w:r w:rsidRPr="007C3907">
        <w:rPr>
          <w:rFonts w:cs="Arial"/>
          <w:color w:val="000000"/>
          <w:lang w:eastAsia="fr-FR"/>
        </w:rPr>
        <w:t>De la même manière, dans le cas où un personnel du titulaire serait lui-même à l’origine d’un signalement à l’encontre d’un agent du CMN, le CMN s’engage à mener les investigations adaptées à la situation, y compris une enquête administrative si nécessaire et à mettre en place les mesures conservatoires si celles-ci s’avèrent justifiées.</w:t>
      </w:r>
    </w:p>
    <w:p w14:paraId="6F6111E7" w14:textId="13FC5CC5" w:rsidR="00F357EF" w:rsidRPr="0081539B" w:rsidRDefault="00F357EF" w:rsidP="00F357EF">
      <w:pPr>
        <w:jc w:val="both"/>
        <w:rPr>
          <w:rFonts w:cs="Arial"/>
          <w:kern w:val="0"/>
          <w:lang w:eastAsia="ar-SA"/>
        </w:rPr>
      </w:pPr>
    </w:p>
    <w:p w14:paraId="6C2BEDAF" w14:textId="5BEC257B" w:rsidR="0079188A" w:rsidRPr="0081539B" w:rsidRDefault="008B36E4" w:rsidP="003D0FFB">
      <w:pPr>
        <w:pStyle w:val="Titre1"/>
      </w:pPr>
      <w:bookmarkStart w:id="104" w:name="_Toc189496039"/>
      <w:r w:rsidRPr="0081539B">
        <w:t xml:space="preserve">Article </w:t>
      </w:r>
      <w:r w:rsidR="00373775">
        <w:t>25</w:t>
      </w:r>
      <w:r w:rsidRPr="0081539B">
        <w:t> – Résiliation</w:t>
      </w:r>
      <w:r w:rsidR="00D66841" w:rsidRPr="0081539B">
        <w:t xml:space="preserve"> – A</w:t>
      </w:r>
      <w:r w:rsidR="0079188A" w:rsidRPr="0081539B">
        <w:t>rrêt de l’exécution des prestations</w:t>
      </w:r>
      <w:bookmarkEnd w:id="104"/>
      <w:r w:rsidR="0079188A" w:rsidRPr="0081539B">
        <w:t xml:space="preserve"> </w:t>
      </w:r>
    </w:p>
    <w:p w14:paraId="69F18764" w14:textId="5ABF1E99" w:rsidR="00D66841" w:rsidRPr="0081539B" w:rsidRDefault="00373775" w:rsidP="003D0FFB">
      <w:pPr>
        <w:pStyle w:val="Titre2"/>
      </w:pPr>
      <w:bookmarkStart w:id="105" w:name="_Toc189496040"/>
      <w:r>
        <w:t>25</w:t>
      </w:r>
      <w:r w:rsidR="00D66841" w:rsidRPr="0081539B">
        <w:t>.1 Résiliation</w:t>
      </w:r>
      <w:bookmarkEnd w:id="105"/>
      <w:r w:rsidR="00D66841" w:rsidRPr="0081539B">
        <w:t xml:space="preserve"> </w:t>
      </w:r>
    </w:p>
    <w:p w14:paraId="2F5A7499" w14:textId="5D062AA1" w:rsidR="0079188A" w:rsidRPr="0081539B" w:rsidRDefault="0079188A" w:rsidP="008B36E4">
      <w:pPr>
        <w:spacing w:line="276" w:lineRule="auto"/>
        <w:jc w:val="both"/>
        <w:rPr>
          <w:rFonts w:cs="Arial"/>
          <w:lang w:eastAsia="ar-SA"/>
        </w:rPr>
      </w:pPr>
    </w:p>
    <w:p w14:paraId="55B27752" w14:textId="7EFA1F59" w:rsidR="008B36E4" w:rsidRPr="0081539B" w:rsidRDefault="008B36E4" w:rsidP="008B36E4">
      <w:pPr>
        <w:spacing w:line="276" w:lineRule="auto"/>
        <w:jc w:val="both"/>
        <w:rPr>
          <w:rFonts w:cs="Arial"/>
          <w:lang w:eastAsia="ar-SA"/>
        </w:rPr>
      </w:pPr>
      <w:r w:rsidRPr="0081539B">
        <w:rPr>
          <w:rFonts w:cs="Arial"/>
          <w:lang w:eastAsia="ar-SA"/>
        </w:rPr>
        <w:t xml:space="preserve">En cas de non-respect des clauses du présent marché, celui-ci peut être résilié conformément aux dispositions du </w:t>
      </w:r>
      <w:r w:rsidR="0052023F" w:rsidRPr="0081539B">
        <w:rPr>
          <w:rFonts w:cs="Arial"/>
          <w:kern w:val="0"/>
          <w:lang w:eastAsia="ar-SA"/>
        </w:rPr>
        <w:t xml:space="preserve">Chapitre 8, Articles </w:t>
      </w:r>
      <w:r w:rsidR="008C28C6" w:rsidRPr="0081539B">
        <w:rPr>
          <w:rFonts w:cs="Arial"/>
          <w:kern w:val="0"/>
          <w:lang w:eastAsia="ar-SA"/>
        </w:rPr>
        <w:t>47</w:t>
      </w:r>
      <w:r w:rsidR="0052023F" w:rsidRPr="0081539B">
        <w:rPr>
          <w:rFonts w:cs="Arial"/>
          <w:kern w:val="0"/>
          <w:lang w:eastAsia="ar-SA"/>
        </w:rPr>
        <w:t xml:space="preserve"> à </w:t>
      </w:r>
      <w:r w:rsidR="008C28C6" w:rsidRPr="0081539B">
        <w:rPr>
          <w:rFonts w:cs="Arial"/>
          <w:kern w:val="0"/>
          <w:lang w:eastAsia="ar-SA"/>
        </w:rPr>
        <w:t>54</w:t>
      </w:r>
      <w:r w:rsidR="0052023F" w:rsidRPr="0081539B">
        <w:rPr>
          <w:rFonts w:cs="Arial"/>
          <w:kern w:val="0"/>
          <w:lang w:eastAsia="ar-SA"/>
        </w:rPr>
        <w:t xml:space="preserve"> du C</w:t>
      </w:r>
      <w:r w:rsidR="009D24B7">
        <w:rPr>
          <w:rFonts w:cs="Arial"/>
          <w:kern w:val="0"/>
          <w:lang w:eastAsia="ar-SA"/>
        </w:rPr>
        <w:t>CAG-TIC.</w:t>
      </w:r>
    </w:p>
    <w:p w14:paraId="3A985D21" w14:textId="77777777" w:rsidR="008B36E4" w:rsidRPr="0081539B" w:rsidRDefault="008B36E4" w:rsidP="008B36E4">
      <w:pPr>
        <w:spacing w:line="276" w:lineRule="auto"/>
        <w:jc w:val="both"/>
        <w:rPr>
          <w:rFonts w:cs="Arial"/>
          <w:lang w:eastAsia="ar-SA"/>
        </w:rPr>
      </w:pPr>
    </w:p>
    <w:p w14:paraId="0C2A89D5" w14:textId="0A28DEBE" w:rsidR="0079188A" w:rsidRDefault="008B36E4" w:rsidP="008B36E4">
      <w:pPr>
        <w:spacing w:line="276" w:lineRule="auto"/>
        <w:jc w:val="both"/>
        <w:rPr>
          <w:rFonts w:cs="Arial"/>
          <w:kern w:val="0"/>
          <w:lang w:eastAsia="ar-SA"/>
        </w:rPr>
      </w:pPr>
      <w:r w:rsidRPr="0081539B">
        <w:rPr>
          <w:rFonts w:cs="Arial"/>
          <w:lang w:eastAsia="ar-SA"/>
        </w:rPr>
        <w:t xml:space="preserve">Les prestations peuvent être exécutées aux frais et risques du Titulaire conformément à l’article </w:t>
      </w:r>
      <w:r w:rsidR="00ED7052" w:rsidRPr="0081539B">
        <w:rPr>
          <w:rFonts w:cs="Arial"/>
          <w:lang w:eastAsia="ar-SA"/>
        </w:rPr>
        <w:t>54</w:t>
      </w:r>
      <w:r w:rsidRPr="0081539B">
        <w:rPr>
          <w:rFonts w:cs="Arial"/>
          <w:lang w:eastAsia="ar-SA"/>
        </w:rPr>
        <w:t xml:space="preserve"> du </w:t>
      </w:r>
      <w:r w:rsidR="008B5133" w:rsidRPr="0081539B">
        <w:rPr>
          <w:rFonts w:cs="Arial"/>
          <w:kern w:val="0"/>
          <w:lang w:eastAsia="ar-SA"/>
        </w:rPr>
        <w:t>C</w:t>
      </w:r>
      <w:r w:rsidR="009D24B7">
        <w:rPr>
          <w:rFonts w:cs="Arial"/>
          <w:kern w:val="0"/>
          <w:lang w:eastAsia="ar-SA"/>
        </w:rPr>
        <w:t xml:space="preserve">CAG-TIC. </w:t>
      </w:r>
    </w:p>
    <w:p w14:paraId="5CF5D126" w14:textId="7095020F" w:rsidR="00530BA8" w:rsidRDefault="00530BA8" w:rsidP="008B36E4">
      <w:pPr>
        <w:spacing w:line="276" w:lineRule="auto"/>
        <w:jc w:val="both"/>
        <w:rPr>
          <w:rFonts w:cs="Arial"/>
          <w:kern w:val="0"/>
          <w:lang w:eastAsia="ar-SA"/>
        </w:rPr>
      </w:pPr>
    </w:p>
    <w:p w14:paraId="386ADEC6" w14:textId="06DA77C2" w:rsidR="00530BA8" w:rsidRPr="00530BA8" w:rsidRDefault="00530BA8" w:rsidP="00530BA8">
      <w:pPr>
        <w:spacing w:line="276" w:lineRule="auto"/>
        <w:jc w:val="both"/>
        <w:rPr>
          <w:rFonts w:cs="Arial"/>
          <w:lang w:eastAsia="ar-SA"/>
        </w:rPr>
      </w:pPr>
      <w:r w:rsidRPr="00530BA8">
        <w:rPr>
          <w:rFonts w:cs="Arial"/>
          <w:lang w:eastAsia="ar-SA"/>
        </w:rPr>
        <w:t xml:space="preserve">Toutefois, lorsque le maître d'ouvrage résilie le marché pour motif d'intérêt général, par dérogation à l’article </w:t>
      </w:r>
      <w:r>
        <w:rPr>
          <w:rFonts w:cs="Arial"/>
          <w:lang w:eastAsia="ar-SA"/>
        </w:rPr>
        <w:t>51</w:t>
      </w:r>
      <w:r w:rsidRPr="00530BA8">
        <w:rPr>
          <w:rFonts w:cs="Arial"/>
          <w:lang w:eastAsia="ar-SA"/>
        </w:rPr>
        <w:t xml:space="preserve">, le titulaire a droit à une indemnité de résiliation, obtenue en appliquant au montant initial hors taxes du marché, diminué du montant hors taxes non révisé des prestations reçues, un pourcentage de 3 %. </w:t>
      </w:r>
    </w:p>
    <w:p w14:paraId="1F7CED71" w14:textId="77777777" w:rsidR="00530BA8" w:rsidRPr="0081539B" w:rsidRDefault="00530BA8" w:rsidP="008B36E4">
      <w:pPr>
        <w:spacing w:line="276" w:lineRule="auto"/>
        <w:jc w:val="both"/>
        <w:rPr>
          <w:rFonts w:cs="Arial"/>
          <w:lang w:eastAsia="ar-SA"/>
        </w:rPr>
      </w:pPr>
    </w:p>
    <w:p w14:paraId="0D193911" w14:textId="4A255E35" w:rsidR="00D66841" w:rsidRPr="0081539B" w:rsidRDefault="00373775" w:rsidP="003D0FFB">
      <w:pPr>
        <w:pStyle w:val="Titre2"/>
      </w:pPr>
      <w:bookmarkStart w:id="106" w:name="_Toc189496041"/>
      <w:r>
        <w:t>25</w:t>
      </w:r>
      <w:r w:rsidR="00D66841" w:rsidRPr="0081539B">
        <w:t>.2 Arrêt de l’exécution des prestations</w:t>
      </w:r>
      <w:bookmarkEnd w:id="106"/>
    </w:p>
    <w:p w14:paraId="07AD9CFA" w14:textId="07D6A9C6" w:rsidR="0079188A" w:rsidRPr="0081539B" w:rsidRDefault="0079188A" w:rsidP="0079188A">
      <w:pPr>
        <w:jc w:val="both"/>
        <w:rPr>
          <w:rFonts w:cs="Arial"/>
          <w:kern w:val="0"/>
          <w:lang w:eastAsia="ar-SA"/>
        </w:rPr>
      </w:pPr>
      <w:r w:rsidRPr="0081539B">
        <w:rPr>
          <w:rFonts w:cs="Arial"/>
          <w:kern w:val="0"/>
          <w:lang w:eastAsia="ar-SA"/>
        </w:rPr>
        <w:br/>
        <w:t>Lorsque les prestations sont scindées en plusieurs parties techniques à exécuter distinctement, le pouvoir adjudicateur peut décider, au terme de chacune de ces parties, soit de sa propre initiative, soit à la demande du titulaire, de ne pas poursuivre l'exécution des prestations.</w:t>
      </w:r>
    </w:p>
    <w:p w14:paraId="2A6BE68F" w14:textId="77777777" w:rsidR="0079188A" w:rsidRPr="0081539B" w:rsidRDefault="0079188A" w:rsidP="0079188A">
      <w:pPr>
        <w:jc w:val="both"/>
        <w:rPr>
          <w:rFonts w:cs="Arial"/>
          <w:kern w:val="0"/>
          <w:lang w:eastAsia="ar-SA"/>
        </w:rPr>
      </w:pPr>
    </w:p>
    <w:p w14:paraId="0878B739" w14:textId="6130AEB4" w:rsidR="0079188A" w:rsidRPr="0081539B" w:rsidRDefault="0079188A" w:rsidP="0079188A">
      <w:pPr>
        <w:jc w:val="both"/>
        <w:rPr>
          <w:rFonts w:cs="Arial"/>
          <w:kern w:val="0"/>
          <w:lang w:eastAsia="ar-SA"/>
        </w:rPr>
      </w:pPr>
      <w:r w:rsidRPr="0081539B">
        <w:rPr>
          <w:rFonts w:cs="Arial"/>
          <w:kern w:val="0"/>
          <w:lang w:eastAsia="ar-SA"/>
        </w:rPr>
        <w:t xml:space="preserve">En l’espèce, chacune des phases décrite dans </w:t>
      </w:r>
      <w:r w:rsidR="000B0636" w:rsidRPr="0081539B">
        <w:rPr>
          <w:rFonts w:cs="Arial"/>
          <w:kern w:val="0"/>
          <w:lang w:eastAsia="ar-SA"/>
        </w:rPr>
        <w:t xml:space="preserve">l’article </w:t>
      </w:r>
      <w:r w:rsidR="00181AF0" w:rsidRPr="0081539B">
        <w:rPr>
          <w:rFonts w:cs="Arial"/>
          <w:kern w:val="0"/>
          <w:lang w:eastAsia="ar-SA"/>
        </w:rPr>
        <w:t xml:space="preserve">2.2 </w:t>
      </w:r>
      <w:r w:rsidR="000B0636" w:rsidRPr="0081539B">
        <w:rPr>
          <w:rFonts w:cs="Arial"/>
          <w:kern w:val="0"/>
          <w:lang w:eastAsia="ar-SA"/>
        </w:rPr>
        <w:t>du CCTP</w:t>
      </w:r>
      <w:r w:rsidRPr="0081539B">
        <w:rPr>
          <w:rFonts w:cs="Arial"/>
          <w:kern w:val="0"/>
          <w:lang w:eastAsia="ar-SA"/>
        </w:rPr>
        <w:t xml:space="preserve"> est une partie technique</w:t>
      </w:r>
      <w:r w:rsidR="00451088" w:rsidRPr="0081539B">
        <w:rPr>
          <w:rFonts w:cs="Arial"/>
          <w:kern w:val="0"/>
          <w:lang w:eastAsia="ar-SA"/>
        </w:rPr>
        <w:t xml:space="preserve"> distincte</w:t>
      </w:r>
      <w:r w:rsidRPr="0081539B">
        <w:rPr>
          <w:rFonts w:cs="Arial"/>
          <w:kern w:val="0"/>
          <w:lang w:eastAsia="ar-SA"/>
        </w:rPr>
        <w:t xml:space="preserve"> au sens de la présente clause. </w:t>
      </w:r>
    </w:p>
    <w:p w14:paraId="1A19ACD2" w14:textId="77777777" w:rsidR="0079188A" w:rsidRPr="0081539B" w:rsidRDefault="0079188A" w:rsidP="0079188A">
      <w:pPr>
        <w:jc w:val="both"/>
        <w:rPr>
          <w:rFonts w:cs="Arial"/>
          <w:kern w:val="0"/>
          <w:lang w:eastAsia="ar-SA"/>
        </w:rPr>
      </w:pPr>
      <w:r w:rsidRPr="0081539B">
        <w:rPr>
          <w:rFonts w:cs="Arial"/>
          <w:kern w:val="0"/>
          <w:lang w:eastAsia="ar-SA"/>
        </w:rPr>
        <w:br/>
        <w:t>La décision d'arrêter l'exécution des prestations ne donne lieu à aucune indemnité.</w:t>
      </w:r>
    </w:p>
    <w:p w14:paraId="6607C715" w14:textId="77777777" w:rsidR="0079188A" w:rsidRPr="0081539B" w:rsidRDefault="0079188A" w:rsidP="0079188A">
      <w:pPr>
        <w:jc w:val="both"/>
        <w:rPr>
          <w:rFonts w:cs="Arial"/>
          <w:kern w:val="0"/>
          <w:lang w:eastAsia="ar-SA"/>
        </w:rPr>
      </w:pPr>
      <w:r w:rsidRPr="0081539B">
        <w:rPr>
          <w:rFonts w:cs="Arial"/>
          <w:kern w:val="0"/>
          <w:lang w:eastAsia="ar-SA"/>
        </w:rPr>
        <w:br/>
        <w:t>L'arrêt de l'exécution des prestations entraîne la résiliation du marché.</w:t>
      </w:r>
    </w:p>
    <w:p w14:paraId="76F27078" w14:textId="06B3B0DA" w:rsidR="008B36E4" w:rsidRPr="0081539B" w:rsidRDefault="008B36E4" w:rsidP="00F357EF">
      <w:pPr>
        <w:jc w:val="both"/>
        <w:rPr>
          <w:rFonts w:cs="Arial"/>
          <w:kern w:val="0"/>
          <w:lang w:eastAsia="ar-SA"/>
        </w:rPr>
      </w:pPr>
    </w:p>
    <w:p w14:paraId="4DD198B1" w14:textId="4621F246" w:rsidR="00F357EF" w:rsidRPr="0081539B" w:rsidRDefault="008B36E4" w:rsidP="003D0FFB">
      <w:pPr>
        <w:pStyle w:val="Titre1"/>
      </w:pPr>
      <w:bookmarkStart w:id="107" w:name="_Toc381005558"/>
      <w:bookmarkStart w:id="108" w:name="_Toc189496042"/>
      <w:r w:rsidRPr="0081539B">
        <w:t xml:space="preserve">Article </w:t>
      </w:r>
      <w:r w:rsidR="00373775">
        <w:t>26</w:t>
      </w:r>
      <w:r w:rsidR="00F357EF" w:rsidRPr="0081539B">
        <w:t xml:space="preserve"> - Litiges</w:t>
      </w:r>
      <w:bookmarkEnd w:id="107"/>
      <w:bookmarkEnd w:id="108"/>
    </w:p>
    <w:p w14:paraId="552BB4E1" w14:textId="77777777" w:rsidR="00D66841" w:rsidRPr="0081539B" w:rsidRDefault="00D66841" w:rsidP="008B36E4">
      <w:pPr>
        <w:spacing w:line="276" w:lineRule="auto"/>
        <w:jc w:val="both"/>
        <w:rPr>
          <w:rFonts w:cs="Arial"/>
          <w:lang w:eastAsia="ar-SA"/>
        </w:rPr>
      </w:pPr>
      <w:bookmarkStart w:id="109" w:name="_Toc381005559"/>
    </w:p>
    <w:p w14:paraId="7CDB9AD5" w14:textId="683505C8" w:rsidR="008B36E4" w:rsidRPr="0081539B" w:rsidRDefault="008B36E4" w:rsidP="008B36E4">
      <w:pPr>
        <w:spacing w:line="276" w:lineRule="auto"/>
        <w:jc w:val="both"/>
        <w:rPr>
          <w:rFonts w:cs="Arial"/>
          <w:lang w:eastAsia="ar-SA"/>
        </w:rPr>
      </w:pPr>
      <w:r w:rsidRPr="0081539B">
        <w:rPr>
          <w:rFonts w:cs="Arial"/>
          <w:lang w:eastAsia="ar-SA"/>
        </w:rPr>
        <w:t>En cas de litige né de l’exécution ou de l’interprétation du marché, le Titulaire adresse au pouvoir adjudicateur un recours gracieux.</w:t>
      </w:r>
    </w:p>
    <w:p w14:paraId="0FCFEA19" w14:textId="77777777" w:rsidR="008B36E4" w:rsidRPr="0081539B" w:rsidRDefault="008B36E4" w:rsidP="008B36E4">
      <w:pPr>
        <w:spacing w:line="276" w:lineRule="auto"/>
        <w:jc w:val="both"/>
        <w:rPr>
          <w:rFonts w:cs="Arial"/>
          <w:lang w:eastAsia="ar-SA"/>
        </w:rPr>
      </w:pPr>
      <w:r w:rsidRPr="0081539B">
        <w:rPr>
          <w:rFonts w:cs="Arial"/>
          <w:lang w:eastAsia="ar-SA"/>
        </w:rPr>
        <w:t xml:space="preserve">Dans le cas où ce dernier ne serait pas satisfait, le Titulaire peut saisir la Commission consultative des règlements amiables. </w:t>
      </w:r>
    </w:p>
    <w:p w14:paraId="3654795B" w14:textId="77777777" w:rsidR="008B36E4" w:rsidRPr="0081539B" w:rsidRDefault="008B36E4" w:rsidP="008B36E4">
      <w:pPr>
        <w:spacing w:line="276" w:lineRule="auto"/>
        <w:jc w:val="both"/>
        <w:rPr>
          <w:rFonts w:cs="Arial"/>
          <w:lang w:eastAsia="ar-SA"/>
        </w:rPr>
      </w:pPr>
      <w:r w:rsidRPr="0081539B">
        <w:rPr>
          <w:rFonts w:cs="Arial"/>
          <w:lang w:eastAsia="ar-SA"/>
        </w:rPr>
        <w:t>Tout recours contentieux, qui doit être précédé d’un recours gracieux du Titulaire, est porté devant le tribunal administratif de Paris.</w:t>
      </w:r>
    </w:p>
    <w:p w14:paraId="61C05B58" w14:textId="4B7DDFCD" w:rsidR="00F357EF" w:rsidRPr="0081539B" w:rsidRDefault="00F357EF" w:rsidP="00F357EF">
      <w:pPr>
        <w:pStyle w:val="Corpsdetexte"/>
        <w:jc w:val="both"/>
        <w:rPr>
          <w:rFonts w:cs="Arial"/>
          <w:kern w:val="0"/>
          <w:lang w:eastAsia="ar-SA"/>
        </w:rPr>
      </w:pPr>
    </w:p>
    <w:p w14:paraId="500C419F" w14:textId="75649890" w:rsidR="00E31F97" w:rsidRPr="0081539B" w:rsidRDefault="00E31F97" w:rsidP="003D0FFB">
      <w:pPr>
        <w:pStyle w:val="Titre1"/>
      </w:pPr>
      <w:bookmarkStart w:id="110" w:name="_Toc189496043"/>
      <w:r w:rsidRPr="0081539B">
        <w:t>Ar</w:t>
      </w:r>
      <w:r w:rsidR="00D66841" w:rsidRPr="0081539B">
        <w:t xml:space="preserve">ticle </w:t>
      </w:r>
      <w:r w:rsidR="00373775">
        <w:t>27</w:t>
      </w:r>
      <w:r w:rsidRPr="0081539B">
        <w:t xml:space="preserve"> - Dispositions applicables en cas de titulaire étranger</w:t>
      </w:r>
      <w:bookmarkEnd w:id="110"/>
    </w:p>
    <w:p w14:paraId="489CA0AD" w14:textId="77777777" w:rsidR="00E31F97" w:rsidRPr="0081539B" w:rsidRDefault="00E31F97" w:rsidP="009C2FE1">
      <w:pPr>
        <w:pStyle w:val="En-tte"/>
        <w:tabs>
          <w:tab w:val="clear" w:pos="9071"/>
        </w:tabs>
        <w:spacing w:line="276" w:lineRule="auto"/>
        <w:jc w:val="both"/>
        <w:rPr>
          <w:rFonts w:cs="Arial"/>
          <w:lang w:eastAsia="ar-SA"/>
        </w:rPr>
      </w:pPr>
      <w:r w:rsidRPr="0081539B">
        <w:rPr>
          <w:rFonts w:cs="Arial"/>
          <w:lang w:eastAsia="ar-SA"/>
        </w:rPr>
        <w:t>En cas de litige, la loi française est seule applicable. Les tribunaux français sont seuls compétents.</w:t>
      </w:r>
    </w:p>
    <w:p w14:paraId="3BCCF1DA" w14:textId="77777777" w:rsidR="00E31F97" w:rsidRPr="0081539B" w:rsidRDefault="00E31F97" w:rsidP="009C2FE1">
      <w:pPr>
        <w:pStyle w:val="En-tte"/>
        <w:tabs>
          <w:tab w:val="clear" w:pos="9071"/>
        </w:tabs>
        <w:spacing w:line="276" w:lineRule="auto"/>
        <w:jc w:val="both"/>
        <w:rPr>
          <w:rFonts w:cs="Arial"/>
          <w:lang w:eastAsia="ar-SA"/>
        </w:rPr>
      </w:pPr>
      <w:r w:rsidRPr="0081539B">
        <w:rPr>
          <w:rFonts w:cs="Arial"/>
          <w:lang w:eastAsia="ar-SA"/>
        </w:rPr>
        <w:t>La monnaie de comptes du marché est l’euro(s). Le prix libellé en euro(s) restera inchangé en cas de variation de change.</w:t>
      </w:r>
    </w:p>
    <w:p w14:paraId="40670C57" w14:textId="77777777" w:rsidR="00E31F97" w:rsidRPr="0081539B" w:rsidRDefault="00E31F97" w:rsidP="009C2FE1">
      <w:pPr>
        <w:pStyle w:val="En-tte"/>
        <w:tabs>
          <w:tab w:val="clear" w:pos="9071"/>
        </w:tabs>
        <w:spacing w:line="276" w:lineRule="auto"/>
        <w:jc w:val="both"/>
        <w:rPr>
          <w:rFonts w:cs="Arial"/>
          <w:lang w:eastAsia="ar-SA"/>
        </w:rPr>
      </w:pPr>
    </w:p>
    <w:p w14:paraId="4C513EC5" w14:textId="77777777" w:rsidR="00E31F97" w:rsidRPr="0081539B" w:rsidRDefault="00E31F97" w:rsidP="009C2FE1">
      <w:pPr>
        <w:pStyle w:val="En-tte"/>
        <w:tabs>
          <w:tab w:val="clear" w:pos="9071"/>
        </w:tabs>
        <w:spacing w:line="276" w:lineRule="auto"/>
        <w:jc w:val="both"/>
        <w:rPr>
          <w:rFonts w:cs="Arial"/>
          <w:lang w:eastAsia="ar-SA"/>
        </w:rPr>
      </w:pPr>
      <w:r w:rsidRPr="0081539B">
        <w:rPr>
          <w:rFonts w:cs="Arial"/>
          <w:lang w:eastAsia="ar-SA"/>
        </w:rPr>
        <w:t>Tous les documents, factures, modes d'emploi doivent être rédigés en français.</w:t>
      </w:r>
    </w:p>
    <w:p w14:paraId="63E1EB3F" w14:textId="77777777" w:rsidR="00E31F97" w:rsidRPr="0081539B" w:rsidRDefault="00E31F97" w:rsidP="009C2FE1">
      <w:pPr>
        <w:pStyle w:val="En-tte"/>
        <w:tabs>
          <w:tab w:val="clear" w:pos="9071"/>
        </w:tabs>
        <w:spacing w:line="276" w:lineRule="auto"/>
        <w:jc w:val="both"/>
        <w:rPr>
          <w:rFonts w:cs="Arial"/>
          <w:lang w:eastAsia="ar-SA"/>
        </w:rPr>
      </w:pPr>
      <w:r w:rsidRPr="0081539B">
        <w:rPr>
          <w:rFonts w:cs="Arial"/>
          <w:lang w:eastAsia="ar-SA"/>
        </w:rPr>
        <w:t>Si le titulaire est établi dans un autre pays de l'union européenne sans avoir d'établissement en France, il facturera ses prestations hors TVA et aura droit à ce que l'administration lui communique un numéro d'identification fiscal.</w:t>
      </w:r>
    </w:p>
    <w:p w14:paraId="36FFA725" w14:textId="664EC2E5" w:rsidR="00E31F97" w:rsidRPr="0081539B" w:rsidRDefault="00E31F97" w:rsidP="00F357EF">
      <w:pPr>
        <w:pStyle w:val="Corpsdetexte"/>
        <w:jc w:val="both"/>
        <w:rPr>
          <w:rFonts w:cs="Arial"/>
          <w:kern w:val="0"/>
          <w:lang w:eastAsia="ar-SA"/>
        </w:rPr>
      </w:pPr>
    </w:p>
    <w:p w14:paraId="23F7D853" w14:textId="7765A47E" w:rsidR="00E31F97" w:rsidRPr="0081539B" w:rsidRDefault="00D66841" w:rsidP="003D0FFB">
      <w:pPr>
        <w:pStyle w:val="Titre1"/>
      </w:pPr>
      <w:bookmarkStart w:id="111" w:name="_Toc189496044"/>
      <w:r w:rsidRPr="0081539B">
        <w:t xml:space="preserve">Article </w:t>
      </w:r>
      <w:r w:rsidR="00373775">
        <w:t>28</w:t>
      </w:r>
      <w:r w:rsidR="00E31F97" w:rsidRPr="0081539B">
        <w:t xml:space="preserve"> - Clause de réexamen</w:t>
      </w:r>
      <w:bookmarkEnd w:id="111"/>
    </w:p>
    <w:p w14:paraId="53A8F166" w14:textId="77777777" w:rsidR="009D24B7" w:rsidRPr="002B779F" w:rsidRDefault="009D24B7" w:rsidP="009D24B7">
      <w:pPr>
        <w:widowControl/>
        <w:tabs>
          <w:tab w:val="center" w:pos="4819"/>
        </w:tabs>
        <w:overflowPunct/>
        <w:adjustRightInd/>
        <w:spacing w:line="276" w:lineRule="auto"/>
        <w:jc w:val="both"/>
        <w:rPr>
          <w:rFonts w:cs="Arial"/>
          <w:iCs/>
          <w:kern w:val="0"/>
          <w:lang w:eastAsia="ar-SA"/>
        </w:rPr>
      </w:pPr>
      <w:r w:rsidRPr="002B779F">
        <w:rPr>
          <w:rFonts w:cs="Arial"/>
          <w:iCs/>
          <w:kern w:val="0"/>
          <w:lang w:eastAsia="ar-SA"/>
        </w:rPr>
        <w:t xml:space="preserve">Conformément à l’article R. 2194-1 du Code de la commande publique, la présente clause de réexamen aurait vocation à être mise en œuvre par le pouvoir adjudicateur dès lors que les conditions d’exécution initiales du marché seraient amenées à évoluer ; tel serait notamment le cas si des prestations non prévues au marché et nécessaires à sa parfaite exécution devaient être ajoutées. </w:t>
      </w:r>
    </w:p>
    <w:p w14:paraId="1341B930" w14:textId="77777777" w:rsidR="009D24B7" w:rsidRPr="002B779F" w:rsidRDefault="009D24B7" w:rsidP="009D24B7">
      <w:pPr>
        <w:widowControl/>
        <w:tabs>
          <w:tab w:val="center" w:pos="4819"/>
        </w:tabs>
        <w:overflowPunct/>
        <w:adjustRightInd/>
        <w:spacing w:line="276" w:lineRule="auto"/>
        <w:jc w:val="both"/>
        <w:rPr>
          <w:rFonts w:cs="Arial"/>
          <w:iCs/>
          <w:kern w:val="0"/>
          <w:lang w:eastAsia="ar-SA"/>
        </w:rPr>
      </w:pPr>
    </w:p>
    <w:p w14:paraId="5B6A314A" w14:textId="77777777" w:rsidR="009D24B7" w:rsidRPr="002B779F" w:rsidRDefault="009D24B7" w:rsidP="009D24B7">
      <w:pPr>
        <w:widowControl/>
        <w:tabs>
          <w:tab w:val="center" w:pos="4819"/>
        </w:tabs>
        <w:overflowPunct/>
        <w:adjustRightInd/>
        <w:spacing w:line="276" w:lineRule="auto"/>
        <w:jc w:val="both"/>
        <w:rPr>
          <w:rFonts w:cs="Arial"/>
          <w:iCs/>
          <w:kern w:val="0"/>
          <w:lang w:eastAsia="ar-SA"/>
        </w:rPr>
      </w:pPr>
      <w:r w:rsidRPr="002B779F">
        <w:rPr>
          <w:rFonts w:cs="Arial"/>
          <w:iCs/>
          <w:kern w:val="0"/>
          <w:lang w:eastAsia="ar-SA"/>
        </w:rPr>
        <w:t xml:space="preserve">L’application de la présente clause de réexamen ne pourra en aucun cas conduire à un changement dans l’objet du marché. </w:t>
      </w:r>
    </w:p>
    <w:p w14:paraId="13F1CF55" w14:textId="77777777" w:rsidR="009D24B7" w:rsidRPr="002B779F" w:rsidRDefault="009D24B7" w:rsidP="009D24B7">
      <w:pPr>
        <w:widowControl/>
        <w:tabs>
          <w:tab w:val="center" w:pos="4819"/>
        </w:tabs>
        <w:overflowPunct/>
        <w:adjustRightInd/>
        <w:spacing w:line="276" w:lineRule="auto"/>
        <w:jc w:val="both"/>
        <w:rPr>
          <w:rFonts w:cs="Arial"/>
          <w:iCs/>
          <w:kern w:val="0"/>
          <w:lang w:eastAsia="ar-SA"/>
        </w:rPr>
      </w:pPr>
    </w:p>
    <w:p w14:paraId="3EABB57D" w14:textId="77777777" w:rsidR="009D24B7" w:rsidRDefault="009D24B7" w:rsidP="009D24B7">
      <w:pPr>
        <w:widowControl/>
        <w:tabs>
          <w:tab w:val="center" w:pos="4819"/>
        </w:tabs>
        <w:overflowPunct/>
        <w:adjustRightInd/>
        <w:spacing w:line="276" w:lineRule="auto"/>
        <w:jc w:val="both"/>
        <w:rPr>
          <w:rFonts w:cs="Arial"/>
          <w:iCs/>
          <w:kern w:val="0"/>
          <w:lang w:eastAsia="ar-SA"/>
        </w:rPr>
      </w:pPr>
      <w:r w:rsidRPr="002B779F">
        <w:rPr>
          <w:rFonts w:cs="Arial"/>
          <w:iCs/>
          <w:kern w:val="0"/>
          <w:lang w:eastAsia="ar-SA"/>
        </w:rPr>
        <w:t>La formulation de ces modifications par le pouvoir adjudicateur donne lieu à l’établissement d’un avenant.</w:t>
      </w:r>
    </w:p>
    <w:p w14:paraId="7697C313" w14:textId="24A8BDA2" w:rsidR="00E31F97" w:rsidRDefault="00E31F97" w:rsidP="00F357EF">
      <w:pPr>
        <w:pStyle w:val="Corpsdetexte"/>
        <w:jc w:val="both"/>
        <w:rPr>
          <w:rFonts w:cs="Arial"/>
          <w:kern w:val="0"/>
          <w:lang w:eastAsia="ar-SA"/>
        </w:rPr>
      </w:pPr>
    </w:p>
    <w:p w14:paraId="614D72DE" w14:textId="0AC8027C" w:rsidR="009D24B7" w:rsidRPr="0081539B" w:rsidRDefault="009D24B7" w:rsidP="003D0FFB">
      <w:pPr>
        <w:pStyle w:val="Titre1"/>
      </w:pPr>
      <w:bookmarkStart w:id="112" w:name="_Toc189496045"/>
      <w:r w:rsidRPr="0081539B">
        <w:t xml:space="preserve">Article </w:t>
      </w:r>
      <w:r w:rsidR="00373775">
        <w:t>29</w:t>
      </w:r>
      <w:r w:rsidRPr="0081539B">
        <w:t xml:space="preserve"> </w:t>
      </w:r>
      <w:r>
        <w:t>–</w:t>
      </w:r>
      <w:r w:rsidRPr="0081539B">
        <w:t xml:space="preserve"> </w:t>
      </w:r>
      <w:r>
        <w:t>Marchés de prestations similaires</w:t>
      </w:r>
      <w:bookmarkEnd w:id="112"/>
    </w:p>
    <w:p w14:paraId="2CE1AB1C" w14:textId="77777777" w:rsidR="009D24B7" w:rsidRPr="002B779F" w:rsidRDefault="009D24B7" w:rsidP="009D24B7">
      <w:pPr>
        <w:spacing w:line="276" w:lineRule="auto"/>
        <w:jc w:val="both"/>
        <w:rPr>
          <w:rFonts w:cs="Arial"/>
        </w:rPr>
      </w:pPr>
      <w:r w:rsidRPr="002B779F">
        <w:rPr>
          <w:rFonts w:cs="Arial"/>
        </w:rPr>
        <w:t>Conformément à l’article R.</w:t>
      </w:r>
      <w:r>
        <w:rPr>
          <w:rFonts w:cs="Arial"/>
        </w:rPr>
        <w:t xml:space="preserve"> </w:t>
      </w:r>
      <w:r w:rsidRPr="002B779F">
        <w:rPr>
          <w:rFonts w:cs="Arial"/>
        </w:rPr>
        <w:t xml:space="preserve">2122-7 du Code de la commande publique, le CMN pourra passer un marché ayant pour objet la réalisation de prestations similaires à celles qui sont confiées au titulaire du présent marché.  </w:t>
      </w:r>
    </w:p>
    <w:p w14:paraId="686E14AE" w14:textId="77777777" w:rsidR="009D24B7" w:rsidRPr="002B779F" w:rsidRDefault="009D24B7" w:rsidP="009D24B7">
      <w:pPr>
        <w:spacing w:line="276" w:lineRule="auto"/>
        <w:jc w:val="both"/>
        <w:rPr>
          <w:rFonts w:cs="Arial"/>
        </w:rPr>
      </w:pPr>
    </w:p>
    <w:p w14:paraId="621C4A4D" w14:textId="77777777" w:rsidR="009D24B7" w:rsidRDefault="009D24B7" w:rsidP="009D24B7">
      <w:pPr>
        <w:spacing w:line="276" w:lineRule="auto"/>
        <w:jc w:val="both"/>
        <w:rPr>
          <w:rFonts w:cs="Arial"/>
        </w:rPr>
      </w:pPr>
      <w:r w:rsidRPr="002B779F">
        <w:rPr>
          <w:rFonts w:cs="Arial"/>
        </w:rPr>
        <w:t xml:space="preserve">Si un nouveau marché devait être passer, la durée au sein de laquelle ce marché pourrait être conclu ne saurait dépasser 3 ans à compter de la notification du présent marché. </w:t>
      </w:r>
    </w:p>
    <w:p w14:paraId="725B45CF" w14:textId="77777777" w:rsidR="009D24B7" w:rsidRPr="002B779F" w:rsidRDefault="009D24B7" w:rsidP="009D24B7">
      <w:pPr>
        <w:spacing w:line="276" w:lineRule="auto"/>
        <w:jc w:val="both"/>
        <w:rPr>
          <w:rFonts w:cs="Arial"/>
        </w:rPr>
      </w:pPr>
      <w:r>
        <w:rPr>
          <w:rFonts w:cs="Arial"/>
        </w:rPr>
        <w:t xml:space="preserve">Le montant cumulé des marchés similaires conclus sur la base de la présente disposition ne saurait excéder la somme de 749 999,99 € HT, diminuée du montant du présent marché. </w:t>
      </w:r>
    </w:p>
    <w:p w14:paraId="787FC8A3" w14:textId="77777777" w:rsidR="009D24B7" w:rsidRPr="0081539B" w:rsidRDefault="009D24B7" w:rsidP="00F357EF">
      <w:pPr>
        <w:pStyle w:val="Corpsdetexte"/>
        <w:jc w:val="both"/>
        <w:rPr>
          <w:rFonts w:cs="Arial"/>
          <w:kern w:val="0"/>
          <w:lang w:eastAsia="ar-SA"/>
        </w:rPr>
      </w:pPr>
    </w:p>
    <w:p w14:paraId="2B7D1D28" w14:textId="212A0E67" w:rsidR="00F357EF" w:rsidRPr="0081539B" w:rsidRDefault="008B36E4" w:rsidP="003D0FFB">
      <w:pPr>
        <w:pStyle w:val="Titre1"/>
      </w:pPr>
      <w:bookmarkStart w:id="113" w:name="_Toc381005554"/>
      <w:bookmarkStart w:id="114" w:name="_Toc189496046"/>
      <w:r w:rsidRPr="0081539B">
        <w:t xml:space="preserve">Article </w:t>
      </w:r>
      <w:r w:rsidR="00373775">
        <w:t>30</w:t>
      </w:r>
      <w:r w:rsidR="00F357EF" w:rsidRPr="0081539B">
        <w:t xml:space="preserve"> - </w:t>
      </w:r>
      <w:bookmarkEnd w:id="113"/>
      <w:r w:rsidRPr="0081539B">
        <w:t>Dérogations</w:t>
      </w:r>
      <w:bookmarkEnd w:id="114"/>
    </w:p>
    <w:p w14:paraId="79D4475E" w14:textId="4EC09F2C" w:rsidR="00F357EF" w:rsidRPr="0081539B" w:rsidRDefault="008B36E4" w:rsidP="009C2FE1">
      <w:pPr>
        <w:pStyle w:val="En-tte"/>
        <w:tabs>
          <w:tab w:val="clear" w:pos="9071"/>
        </w:tabs>
        <w:spacing w:line="276" w:lineRule="auto"/>
        <w:jc w:val="both"/>
        <w:rPr>
          <w:rFonts w:cs="Arial"/>
          <w:lang w:eastAsia="ar-SA"/>
        </w:rPr>
      </w:pPr>
      <w:r w:rsidRPr="0081539B">
        <w:rPr>
          <w:rFonts w:cs="Arial"/>
          <w:lang w:eastAsia="ar-SA"/>
        </w:rPr>
        <w:t xml:space="preserve">Par dérogation à l’article </w:t>
      </w:r>
      <w:r w:rsidR="008C28C6" w:rsidRPr="0081539B">
        <w:rPr>
          <w:rFonts w:cs="Arial"/>
          <w:lang w:eastAsia="ar-SA"/>
        </w:rPr>
        <w:t>1</w:t>
      </w:r>
      <w:r w:rsidR="008C28C6" w:rsidRPr="0081539B">
        <w:rPr>
          <w:rFonts w:cs="Arial"/>
          <w:vertAlign w:val="superscript"/>
          <w:lang w:eastAsia="ar-SA"/>
        </w:rPr>
        <w:t>er</w:t>
      </w:r>
      <w:r w:rsidRPr="0081539B">
        <w:rPr>
          <w:rFonts w:cs="Arial"/>
          <w:lang w:eastAsia="ar-SA"/>
        </w:rPr>
        <w:t xml:space="preserve"> du C</w:t>
      </w:r>
      <w:r w:rsidR="009D24B7">
        <w:rPr>
          <w:rFonts w:cs="Arial"/>
          <w:lang w:eastAsia="ar-SA"/>
        </w:rPr>
        <w:t>CAG-TIC</w:t>
      </w:r>
      <w:r w:rsidRPr="0081539B">
        <w:rPr>
          <w:rFonts w:cs="Arial"/>
          <w:lang w:eastAsia="ar-SA"/>
        </w:rPr>
        <w:t xml:space="preserve">, il n’est pas fait de liste récapitulative dans le présent </w:t>
      </w:r>
      <w:r w:rsidR="009D24B7">
        <w:rPr>
          <w:rFonts w:cs="Arial"/>
          <w:lang w:eastAsia="ar-SA"/>
        </w:rPr>
        <w:t>AE-CCAP</w:t>
      </w:r>
      <w:r w:rsidRPr="0081539B">
        <w:rPr>
          <w:rFonts w:cs="Arial"/>
          <w:lang w:eastAsia="ar-SA"/>
        </w:rPr>
        <w:t xml:space="preserve"> résumant les articles du C</w:t>
      </w:r>
      <w:r w:rsidR="009D24B7">
        <w:rPr>
          <w:rFonts w:cs="Arial"/>
          <w:lang w:eastAsia="ar-SA"/>
        </w:rPr>
        <w:t>CAG</w:t>
      </w:r>
      <w:r w:rsidRPr="0081539B">
        <w:rPr>
          <w:rFonts w:cs="Arial"/>
          <w:lang w:eastAsia="ar-SA"/>
        </w:rPr>
        <w:t xml:space="preserve"> auquel il déroge.</w:t>
      </w:r>
    </w:p>
    <w:bookmarkEnd w:id="109"/>
    <w:p w14:paraId="50E79B7A" w14:textId="1E6AAA36" w:rsidR="008B36E4" w:rsidRPr="0081539B" w:rsidRDefault="008B36E4" w:rsidP="008B36E4">
      <w:pPr>
        <w:spacing w:line="276" w:lineRule="auto"/>
        <w:jc w:val="both"/>
        <w:rPr>
          <w:rFonts w:cs="Arial"/>
          <w:lang w:eastAsia="ar-SA"/>
        </w:rPr>
      </w:pPr>
    </w:p>
    <w:p w14:paraId="3FA7534E" w14:textId="77777777" w:rsidR="00C5024B" w:rsidRPr="0081539B" w:rsidRDefault="00C5024B">
      <w:pPr>
        <w:widowControl/>
        <w:overflowPunct/>
        <w:adjustRightInd/>
        <w:spacing w:after="160" w:line="259" w:lineRule="auto"/>
        <w:rPr>
          <w:rFonts w:cs="Arial"/>
          <w:b/>
          <w:bCs/>
          <w:kern w:val="0"/>
          <w:lang w:eastAsia="ar-SA"/>
        </w:rPr>
      </w:pPr>
      <w:r w:rsidRPr="0081539B">
        <w:rPr>
          <w:rFonts w:cs="Arial"/>
        </w:rPr>
        <w:br w:type="page"/>
      </w:r>
    </w:p>
    <w:p w14:paraId="0E118493" w14:textId="30F707BE" w:rsidR="00E31F97" w:rsidRPr="0081539B" w:rsidRDefault="00D66841" w:rsidP="00DD52ED">
      <w:pPr>
        <w:pStyle w:val="Titre1"/>
      </w:pPr>
      <w:bookmarkStart w:id="115" w:name="_Toc189496047"/>
      <w:r w:rsidRPr="0081539B">
        <w:lastRenderedPageBreak/>
        <w:t xml:space="preserve">Article </w:t>
      </w:r>
      <w:r w:rsidR="00DD52ED">
        <w:t>31</w:t>
      </w:r>
      <w:r w:rsidR="00DD52ED" w:rsidRPr="0081539B">
        <w:t xml:space="preserve"> </w:t>
      </w:r>
      <w:r w:rsidR="00E31F97" w:rsidRPr="0081539B">
        <w:t>- Signatures</w:t>
      </w:r>
      <w:bookmarkEnd w:id="115"/>
    </w:p>
    <w:p w14:paraId="478BCEF3" w14:textId="77777777" w:rsidR="00E31F97" w:rsidRPr="0081539B" w:rsidRDefault="00E31F97" w:rsidP="00E31F97">
      <w:pPr>
        <w:spacing w:line="276" w:lineRule="auto"/>
        <w:jc w:val="both"/>
        <w:rPr>
          <w:rFonts w:cs="Arial"/>
          <w:kern w:val="0"/>
          <w:lang w:eastAsia="ar-SA"/>
        </w:rPr>
      </w:pPr>
    </w:p>
    <w:tbl>
      <w:tblPr>
        <w:tblW w:w="50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768"/>
      </w:tblGrid>
      <w:tr w:rsidR="00E31F97" w:rsidRPr="00E7539D" w14:paraId="646DA599" w14:textId="77777777" w:rsidTr="00692F9F">
        <w:trPr>
          <w:trHeight w:val="477"/>
          <w:jc w:val="center"/>
        </w:trPr>
        <w:tc>
          <w:tcPr>
            <w:tcW w:w="5000" w:type="pct"/>
            <w:shd w:val="clear" w:color="auto" w:fill="D9D9D9"/>
            <w:vAlign w:val="center"/>
          </w:tcPr>
          <w:p w14:paraId="598F2AE6" w14:textId="77777777" w:rsidR="00E31F97" w:rsidRPr="00E7539D" w:rsidRDefault="00E31F97" w:rsidP="00692F9F">
            <w:pPr>
              <w:spacing w:line="276" w:lineRule="auto"/>
              <w:jc w:val="both"/>
              <w:rPr>
                <w:rFonts w:cs="Arial"/>
                <w:b/>
                <w:bCs/>
                <w:kern w:val="0"/>
                <w:lang w:eastAsia="ar-SA"/>
              </w:rPr>
            </w:pPr>
            <w:r w:rsidRPr="00E7539D">
              <w:rPr>
                <w:rFonts w:cs="Arial"/>
                <w:b/>
                <w:bCs/>
                <w:kern w:val="0"/>
                <w:lang w:eastAsia="ar-SA"/>
              </w:rPr>
              <w:t>SIGNATURE DU CANDIDAT OU DES MEMBRES DU GROUPEMENT CANDIDAT :</w:t>
            </w:r>
          </w:p>
        </w:tc>
      </w:tr>
      <w:tr w:rsidR="00E31F97" w:rsidRPr="00E7539D" w14:paraId="5BC317C6" w14:textId="77777777" w:rsidTr="00692F9F">
        <w:trPr>
          <w:trHeight w:val="2262"/>
          <w:jc w:val="center"/>
        </w:trPr>
        <w:tc>
          <w:tcPr>
            <w:tcW w:w="5000" w:type="pct"/>
            <w:shd w:val="clear" w:color="auto" w:fill="FFFFFF"/>
            <w:vAlign w:val="center"/>
          </w:tcPr>
          <w:p w14:paraId="5D76DBF0" w14:textId="77777777" w:rsidR="00E31F97" w:rsidRPr="00E7539D" w:rsidRDefault="00E31F97" w:rsidP="00692F9F">
            <w:pPr>
              <w:spacing w:line="276" w:lineRule="auto"/>
              <w:jc w:val="both"/>
              <w:rPr>
                <w:rFonts w:cs="Arial"/>
                <w:kern w:val="0"/>
                <w:lang w:eastAsia="ar-SA"/>
              </w:rPr>
            </w:pPr>
            <w:r w:rsidRPr="00E7539D">
              <w:rPr>
                <w:rFonts w:cs="Arial"/>
                <w:bCs/>
                <w:kern w:val="0"/>
                <w:lang w:eastAsia="ar-SA"/>
              </w:rPr>
              <w:t xml:space="preserve">   A</w:t>
            </w:r>
            <w:r w:rsidRPr="00E7539D">
              <w:rPr>
                <w:rFonts w:cs="Arial"/>
                <w:kern w:val="0"/>
                <w:lang w:eastAsia="ar-SA"/>
              </w:rPr>
              <w:t xml:space="preserve"> .................................., </w:t>
            </w:r>
            <w:r w:rsidRPr="00E7539D">
              <w:rPr>
                <w:rFonts w:cs="Arial"/>
                <w:bCs/>
                <w:kern w:val="0"/>
                <w:lang w:eastAsia="ar-SA"/>
              </w:rPr>
              <w:t>le</w:t>
            </w:r>
            <w:r w:rsidRPr="00E7539D">
              <w:rPr>
                <w:rFonts w:cs="Arial"/>
                <w:kern w:val="0"/>
                <w:lang w:eastAsia="ar-SA"/>
              </w:rPr>
              <w:t xml:space="preserve"> ...........................</w:t>
            </w:r>
          </w:p>
          <w:p w14:paraId="33E05B9B" w14:textId="77777777" w:rsidR="00E31F97" w:rsidRPr="00E7539D" w:rsidRDefault="00E31F97" w:rsidP="00692F9F">
            <w:pPr>
              <w:spacing w:line="276" w:lineRule="auto"/>
              <w:jc w:val="both"/>
              <w:rPr>
                <w:rFonts w:cs="Arial"/>
                <w:kern w:val="0"/>
                <w:lang w:eastAsia="ar-SA"/>
              </w:rPr>
            </w:pPr>
          </w:p>
          <w:p w14:paraId="412725D8" w14:textId="77777777" w:rsidR="00E31F97" w:rsidRPr="00E7539D" w:rsidRDefault="00E31F97" w:rsidP="00692F9F">
            <w:pPr>
              <w:spacing w:line="276" w:lineRule="auto"/>
              <w:jc w:val="both"/>
              <w:rPr>
                <w:rFonts w:cs="Arial"/>
                <w:kern w:val="0"/>
                <w:lang w:eastAsia="ar-SA"/>
              </w:rPr>
            </w:pPr>
          </w:p>
          <w:p w14:paraId="15E3B5D3" w14:textId="77777777" w:rsidR="00E31F97" w:rsidRPr="00E7539D" w:rsidRDefault="00E31F97" w:rsidP="00692F9F">
            <w:pPr>
              <w:spacing w:line="276" w:lineRule="auto"/>
              <w:jc w:val="both"/>
              <w:rPr>
                <w:rFonts w:cs="Arial"/>
                <w:kern w:val="0"/>
                <w:lang w:eastAsia="ar-SA"/>
              </w:rPr>
            </w:pPr>
          </w:p>
        </w:tc>
      </w:tr>
    </w:tbl>
    <w:p w14:paraId="6673E2A4" w14:textId="48F640A2" w:rsidR="00E31F97" w:rsidRPr="00E7539D" w:rsidRDefault="00E31F97" w:rsidP="00E31F97">
      <w:pPr>
        <w:spacing w:line="276" w:lineRule="auto"/>
        <w:jc w:val="both"/>
        <w:rPr>
          <w:rFonts w:cs="Arial"/>
          <w:b/>
          <w:kern w:val="0"/>
          <w:u w:val="single"/>
          <w:lang w:eastAsia="ar-SA"/>
        </w:rPr>
      </w:pPr>
    </w:p>
    <w:p w14:paraId="2A1A7047" w14:textId="44B4BB7B" w:rsidR="00F402FD" w:rsidRPr="00E7539D" w:rsidRDefault="00F402FD" w:rsidP="00E31F97">
      <w:pPr>
        <w:spacing w:line="276" w:lineRule="auto"/>
        <w:jc w:val="both"/>
        <w:rPr>
          <w:rFonts w:cs="Arial"/>
          <w:b/>
          <w:kern w:val="0"/>
          <w:u w:val="single"/>
          <w:lang w:eastAsia="ar-SA"/>
        </w:rPr>
      </w:pPr>
    </w:p>
    <w:p w14:paraId="6489314D" w14:textId="3EF045E1" w:rsidR="00F402FD" w:rsidRPr="00E7539D" w:rsidRDefault="00F402FD" w:rsidP="00E31F97">
      <w:pPr>
        <w:spacing w:line="276" w:lineRule="auto"/>
        <w:jc w:val="both"/>
        <w:rPr>
          <w:rFonts w:cs="Arial"/>
          <w:b/>
          <w:kern w:val="0"/>
          <w:u w:val="single"/>
          <w:lang w:eastAsia="ar-SA"/>
        </w:rPr>
      </w:pPr>
    </w:p>
    <w:p w14:paraId="22B59F35" w14:textId="207006C3" w:rsidR="00F402FD" w:rsidRPr="00E7539D" w:rsidRDefault="00F402FD" w:rsidP="00E31F97">
      <w:pPr>
        <w:spacing w:line="276" w:lineRule="auto"/>
        <w:jc w:val="both"/>
        <w:rPr>
          <w:rFonts w:cs="Arial"/>
          <w:b/>
          <w:kern w:val="0"/>
          <w:u w:val="single"/>
          <w:lang w:eastAsia="ar-SA"/>
        </w:rPr>
      </w:pPr>
    </w:p>
    <w:p w14:paraId="04C03A77" w14:textId="07CA6617" w:rsidR="00F402FD" w:rsidRPr="00E7539D" w:rsidRDefault="00F402FD" w:rsidP="00E31F97">
      <w:pPr>
        <w:spacing w:line="276" w:lineRule="auto"/>
        <w:jc w:val="both"/>
        <w:rPr>
          <w:rFonts w:cs="Arial"/>
          <w:b/>
          <w:kern w:val="0"/>
          <w:u w:val="single"/>
          <w:lang w:eastAsia="ar-SA"/>
        </w:rPr>
      </w:pPr>
    </w:p>
    <w:p w14:paraId="7ABB2F7B" w14:textId="77777777" w:rsidR="00F402FD" w:rsidRPr="00E7539D" w:rsidRDefault="00F402FD" w:rsidP="00E31F97">
      <w:pPr>
        <w:spacing w:line="276" w:lineRule="auto"/>
        <w:jc w:val="both"/>
        <w:rPr>
          <w:rFonts w:cs="Arial"/>
          <w:b/>
          <w:kern w:val="0"/>
          <w:u w:val="single"/>
          <w:lang w:eastAsia="ar-SA"/>
        </w:rPr>
      </w:pPr>
    </w:p>
    <w:p w14:paraId="1B23CF6C" w14:textId="77777777" w:rsidR="00E31F97" w:rsidRPr="00E7539D" w:rsidRDefault="00E31F97" w:rsidP="00E31F97">
      <w:pPr>
        <w:spacing w:line="276" w:lineRule="auto"/>
        <w:jc w:val="both"/>
        <w:rPr>
          <w:rFonts w:cs="Arial"/>
          <w:b/>
          <w:kern w:val="0"/>
          <w:u w:val="single"/>
          <w:lang w:eastAsia="ar-SA"/>
        </w:rPr>
      </w:pPr>
      <w:r w:rsidRPr="00E7539D">
        <w:rPr>
          <w:rFonts w:cs="Arial"/>
          <w:b/>
          <w:kern w:val="0"/>
          <w:u w:val="single"/>
          <w:lang w:eastAsia="ar-SA"/>
        </w:rPr>
        <w:t>Partie réservée</w:t>
      </w:r>
    </w:p>
    <w:p w14:paraId="47D92B84" w14:textId="1A1F68AC" w:rsidR="00E31F97" w:rsidRPr="00E7539D" w:rsidRDefault="00E31F97" w:rsidP="00E31F97">
      <w:pPr>
        <w:spacing w:line="276" w:lineRule="auto"/>
        <w:jc w:val="both"/>
        <w:rPr>
          <w:rFonts w:cs="Arial"/>
          <w:b/>
          <w:kern w:val="0"/>
          <w:u w:val="single"/>
          <w:lang w:eastAsia="ar-SA"/>
        </w:rPr>
      </w:pPr>
    </w:p>
    <w:p w14:paraId="41FF5212" w14:textId="77777777" w:rsidR="00F402FD" w:rsidRPr="00E7539D" w:rsidRDefault="00F402FD" w:rsidP="00E31F97">
      <w:pPr>
        <w:spacing w:line="276" w:lineRule="auto"/>
        <w:jc w:val="both"/>
        <w:rPr>
          <w:rFonts w:cs="Arial"/>
          <w:b/>
          <w:kern w:val="0"/>
          <w:u w:val="single"/>
          <w:lang w:eastAsia="ar-SA"/>
        </w:rPr>
      </w:pPr>
    </w:p>
    <w:tbl>
      <w:tblPr>
        <w:tblStyle w:val="Grilledutableau"/>
        <w:tblW w:w="10548" w:type="dxa"/>
        <w:tblLook w:val="04A0" w:firstRow="1" w:lastRow="0" w:firstColumn="1" w:lastColumn="0" w:noHBand="0" w:noVBand="1"/>
      </w:tblPr>
      <w:tblGrid>
        <w:gridCol w:w="10548"/>
      </w:tblGrid>
      <w:tr w:rsidR="00E31F97" w:rsidRPr="00E7539D" w14:paraId="1F2254F5" w14:textId="77777777" w:rsidTr="00692F9F">
        <w:trPr>
          <w:trHeight w:val="612"/>
        </w:trPr>
        <w:tc>
          <w:tcPr>
            <w:tcW w:w="10548" w:type="dxa"/>
            <w:shd w:val="clear" w:color="auto" w:fill="D9D9D9" w:themeFill="background1" w:themeFillShade="D9"/>
            <w:vAlign w:val="center"/>
          </w:tcPr>
          <w:p w14:paraId="71673327" w14:textId="77777777" w:rsidR="00E31F97" w:rsidRPr="00E7539D" w:rsidRDefault="00E31F97" w:rsidP="00692F9F">
            <w:pPr>
              <w:spacing w:line="276" w:lineRule="auto"/>
              <w:jc w:val="center"/>
              <w:rPr>
                <w:rFonts w:cs="Arial"/>
                <w:b/>
              </w:rPr>
            </w:pPr>
            <w:r w:rsidRPr="00E7539D">
              <w:rPr>
                <w:rFonts w:cs="Arial"/>
                <w:b/>
                <w:bCs/>
                <w:color w:val="000000"/>
                <w:u w:val="single"/>
              </w:rPr>
              <w:t>DECISION DU POUVOIR ADJUDICATEUR</w:t>
            </w:r>
          </w:p>
        </w:tc>
      </w:tr>
      <w:tr w:rsidR="00E31F97" w:rsidRPr="00E7539D" w14:paraId="281D3173" w14:textId="77777777" w:rsidTr="00692F9F">
        <w:trPr>
          <w:trHeight w:val="4233"/>
        </w:trPr>
        <w:tc>
          <w:tcPr>
            <w:tcW w:w="10548" w:type="dxa"/>
          </w:tcPr>
          <w:p w14:paraId="0322032A" w14:textId="77777777" w:rsidR="00E31F97" w:rsidRPr="00E7539D" w:rsidRDefault="00E31F97" w:rsidP="00692F9F">
            <w:pPr>
              <w:autoSpaceDE w:val="0"/>
              <w:autoSpaceDN w:val="0"/>
              <w:rPr>
                <w:rFonts w:cs="Arial"/>
                <w:color w:val="000000"/>
              </w:rPr>
            </w:pPr>
          </w:p>
          <w:p w14:paraId="13B62842" w14:textId="77777777" w:rsidR="00E31F97" w:rsidRPr="00E7539D" w:rsidRDefault="00E31F97" w:rsidP="00692F9F">
            <w:pPr>
              <w:pStyle w:val="fcasegauche"/>
              <w:spacing w:after="0"/>
              <w:ind w:left="851" w:firstLine="0"/>
              <w:rPr>
                <w:rFonts w:ascii="Arial" w:hAnsi="Arial" w:cs="Arial"/>
              </w:rPr>
            </w:pPr>
          </w:p>
          <w:p w14:paraId="4E332F7D" w14:textId="77777777" w:rsidR="00E31F97" w:rsidRPr="00E7539D" w:rsidRDefault="00E31F97" w:rsidP="00692F9F">
            <w:pPr>
              <w:autoSpaceDE w:val="0"/>
              <w:autoSpaceDN w:val="0"/>
              <w:rPr>
                <w:rFonts w:cs="Arial"/>
                <w:color w:val="000000"/>
              </w:rPr>
            </w:pPr>
          </w:p>
          <w:p w14:paraId="1CB19B24" w14:textId="77777777" w:rsidR="00E31F97" w:rsidRPr="00E7539D" w:rsidRDefault="00E31F97" w:rsidP="00692F9F">
            <w:pPr>
              <w:spacing w:line="276" w:lineRule="auto"/>
              <w:rPr>
                <w:rFonts w:cs="Arial"/>
              </w:rPr>
            </w:pPr>
          </w:p>
          <w:p w14:paraId="6499678D" w14:textId="256D1E54" w:rsidR="00E31F97" w:rsidRDefault="00E31F97" w:rsidP="00692F9F">
            <w:pPr>
              <w:spacing w:line="276" w:lineRule="auto"/>
              <w:rPr>
                <w:rFonts w:cs="Arial"/>
              </w:rPr>
            </w:pPr>
            <w:r w:rsidRPr="00E7539D">
              <w:rPr>
                <w:rFonts w:cs="Arial"/>
              </w:rPr>
              <w:t>A …………………, le ………………….</w:t>
            </w:r>
          </w:p>
          <w:p w14:paraId="66314E43" w14:textId="77777777" w:rsidR="00E7539D" w:rsidRPr="00E7539D" w:rsidRDefault="00E7539D" w:rsidP="00692F9F">
            <w:pPr>
              <w:spacing w:line="276" w:lineRule="auto"/>
              <w:rPr>
                <w:rFonts w:cs="Arial"/>
              </w:rPr>
            </w:pPr>
          </w:p>
          <w:p w14:paraId="6C268441" w14:textId="22A6FB78" w:rsidR="00E31F97" w:rsidRDefault="00E31F97" w:rsidP="00692F9F">
            <w:pPr>
              <w:spacing w:line="276" w:lineRule="auto"/>
              <w:rPr>
                <w:rFonts w:cs="Arial"/>
              </w:rPr>
            </w:pPr>
            <w:r w:rsidRPr="00E7539D">
              <w:rPr>
                <w:rFonts w:cs="Arial"/>
              </w:rPr>
              <w:t>Pour le pouvoir adjudicateur,</w:t>
            </w:r>
          </w:p>
          <w:p w14:paraId="7B09F36C" w14:textId="77777777" w:rsidR="00E7539D" w:rsidRPr="00E7539D" w:rsidRDefault="00E7539D" w:rsidP="00692F9F">
            <w:pPr>
              <w:spacing w:line="276" w:lineRule="auto"/>
              <w:rPr>
                <w:rFonts w:cs="Arial"/>
              </w:rPr>
            </w:pPr>
          </w:p>
          <w:p w14:paraId="1CACB15E" w14:textId="104F1B57" w:rsidR="00E31F97" w:rsidRPr="00E7539D" w:rsidRDefault="00E7539D" w:rsidP="00692F9F">
            <w:pPr>
              <w:spacing w:line="276" w:lineRule="auto"/>
              <w:rPr>
                <w:rFonts w:cs="Arial"/>
              </w:rPr>
            </w:pPr>
            <w:r>
              <w:rPr>
                <w:rFonts w:cs="Arial"/>
              </w:rPr>
              <w:t>La</w:t>
            </w:r>
            <w:r w:rsidR="00E31F97" w:rsidRPr="00E7539D">
              <w:rPr>
                <w:rFonts w:cs="Arial"/>
              </w:rPr>
              <w:t xml:space="preserve"> Président</w:t>
            </w:r>
            <w:r>
              <w:rPr>
                <w:rFonts w:cs="Arial"/>
              </w:rPr>
              <w:t>e</w:t>
            </w:r>
            <w:r w:rsidR="00E31F97" w:rsidRPr="00E7539D">
              <w:rPr>
                <w:rFonts w:cs="Arial"/>
              </w:rPr>
              <w:t xml:space="preserve"> du Centre des monuments nationaux</w:t>
            </w:r>
          </w:p>
        </w:tc>
      </w:tr>
    </w:tbl>
    <w:p w14:paraId="1017D4ED" w14:textId="71F3F138" w:rsidR="004A333E" w:rsidRPr="00E7539D" w:rsidRDefault="004A333E" w:rsidP="00D92B88">
      <w:pPr>
        <w:autoSpaceDE w:val="0"/>
        <w:autoSpaceDN w:val="0"/>
        <w:rPr>
          <w:rFonts w:cs="Arial"/>
          <w:b/>
          <w:bCs/>
          <w:color w:val="000000"/>
        </w:rPr>
      </w:pPr>
    </w:p>
    <w:p w14:paraId="4CC3BD05" w14:textId="78672B05" w:rsidR="004A333E" w:rsidRPr="00E7539D" w:rsidRDefault="004A333E" w:rsidP="008B36E4">
      <w:pPr>
        <w:autoSpaceDE w:val="0"/>
        <w:autoSpaceDN w:val="0"/>
        <w:jc w:val="center"/>
        <w:rPr>
          <w:rFonts w:cs="Arial"/>
          <w:b/>
          <w:bCs/>
          <w:color w:val="000000"/>
        </w:rPr>
      </w:pPr>
    </w:p>
    <w:p w14:paraId="30C99049" w14:textId="29D3847B" w:rsidR="004A333E" w:rsidRPr="00E7539D" w:rsidRDefault="004A333E" w:rsidP="008B36E4">
      <w:pPr>
        <w:autoSpaceDE w:val="0"/>
        <w:autoSpaceDN w:val="0"/>
        <w:jc w:val="center"/>
        <w:rPr>
          <w:rFonts w:cs="Arial"/>
          <w:b/>
          <w:bCs/>
          <w:color w:val="000000"/>
        </w:rPr>
      </w:pPr>
    </w:p>
    <w:p w14:paraId="328E364E" w14:textId="77777777" w:rsidR="004A333E" w:rsidRPr="00E7539D" w:rsidRDefault="004A333E" w:rsidP="008B36E4">
      <w:pPr>
        <w:autoSpaceDE w:val="0"/>
        <w:autoSpaceDN w:val="0"/>
        <w:jc w:val="center"/>
        <w:rPr>
          <w:rFonts w:cs="Arial"/>
          <w:b/>
          <w:bCs/>
          <w:color w:val="000000"/>
        </w:rPr>
      </w:pPr>
    </w:p>
    <w:p w14:paraId="4D2ACA49" w14:textId="239AA055" w:rsidR="00153CE7" w:rsidRPr="00E7539D" w:rsidRDefault="00153CE7" w:rsidP="008B36E4">
      <w:pPr>
        <w:autoSpaceDE w:val="0"/>
        <w:autoSpaceDN w:val="0"/>
        <w:jc w:val="center"/>
        <w:rPr>
          <w:rFonts w:cs="Arial"/>
          <w:b/>
          <w:bCs/>
          <w:color w:val="000000"/>
        </w:rPr>
      </w:pPr>
    </w:p>
    <w:p w14:paraId="08A77777" w14:textId="25F6EBD3" w:rsidR="00153CE7" w:rsidRPr="00E7539D" w:rsidRDefault="00153CE7" w:rsidP="008B36E4">
      <w:pPr>
        <w:autoSpaceDE w:val="0"/>
        <w:autoSpaceDN w:val="0"/>
        <w:jc w:val="center"/>
        <w:rPr>
          <w:rFonts w:cs="Arial"/>
          <w:b/>
          <w:bCs/>
          <w:color w:val="000000"/>
        </w:rPr>
      </w:pPr>
    </w:p>
    <w:p w14:paraId="41C7A875" w14:textId="0F0BCD4F" w:rsidR="00153CE7" w:rsidRPr="00E7539D" w:rsidRDefault="00153CE7" w:rsidP="008B36E4">
      <w:pPr>
        <w:autoSpaceDE w:val="0"/>
        <w:autoSpaceDN w:val="0"/>
        <w:jc w:val="center"/>
        <w:rPr>
          <w:rFonts w:cs="Arial"/>
          <w:b/>
          <w:bCs/>
          <w:color w:val="000000"/>
        </w:rPr>
      </w:pPr>
    </w:p>
    <w:p w14:paraId="48F14ADB" w14:textId="2C9C097A" w:rsidR="00C5024B" w:rsidRPr="00E7539D" w:rsidRDefault="00C5024B">
      <w:pPr>
        <w:widowControl/>
        <w:overflowPunct/>
        <w:adjustRightInd/>
        <w:spacing w:after="160" w:line="259" w:lineRule="auto"/>
        <w:rPr>
          <w:rFonts w:cs="Arial"/>
          <w:b/>
          <w:bCs/>
          <w:color w:val="000000"/>
        </w:rPr>
      </w:pPr>
      <w:r w:rsidRPr="00E7539D">
        <w:rPr>
          <w:rFonts w:cs="Arial"/>
          <w:b/>
          <w:bCs/>
          <w:color w:val="000000"/>
        </w:rPr>
        <w:br w:type="page"/>
      </w:r>
    </w:p>
    <w:p w14:paraId="79244FC7" w14:textId="77777777" w:rsidR="00153CE7" w:rsidRPr="00E7539D" w:rsidRDefault="00153CE7" w:rsidP="008B36E4">
      <w:pPr>
        <w:autoSpaceDE w:val="0"/>
        <w:autoSpaceDN w:val="0"/>
        <w:jc w:val="center"/>
        <w:rPr>
          <w:rFonts w:cs="Arial"/>
          <w:b/>
          <w:bCs/>
          <w:color w:val="000000"/>
        </w:rPr>
      </w:pPr>
    </w:p>
    <w:p w14:paraId="5D563625" w14:textId="77777777" w:rsidR="00D66841" w:rsidRPr="00E7539D" w:rsidRDefault="00D66841" w:rsidP="008B36E4">
      <w:pPr>
        <w:autoSpaceDE w:val="0"/>
        <w:autoSpaceDN w:val="0"/>
        <w:jc w:val="center"/>
        <w:rPr>
          <w:rFonts w:cs="Arial"/>
          <w:b/>
          <w:bCs/>
          <w:color w:val="000000"/>
        </w:rPr>
      </w:pPr>
    </w:p>
    <w:p w14:paraId="1C57A878" w14:textId="57C28ADD" w:rsidR="008B36E4" w:rsidRPr="00E7539D" w:rsidRDefault="008B36E4" w:rsidP="008B36E4">
      <w:pPr>
        <w:autoSpaceDE w:val="0"/>
        <w:autoSpaceDN w:val="0"/>
        <w:jc w:val="center"/>
        <w:rPr>
          <w:rFonts w:cs="Arial"/>
          <w:b/>
          <w:bCs/>
          <w:color w:val="000000"/>
        </w:rPr>
      </w:pPr>
      <w:r w:rsidRPr="00E7539D">
        <w:rPr>
          <w:rFonts w:cs="Arial"/>
          <w:b/>
          <w:bCs/>
          <w:color w:val="000000"/>
        </w:rPr>
        <w:t>ANNEXE N°1</w:t>
      </w:r>
    </w:p>
    <w:p w14:paraId="69E6D676" w14:textId="77777777" w:rsidR="008B36E4" w:rsidRPr="00E7539D" w:rsidRDefault="008B36E4" w:rsidP="008B36E4">
      <w:pPr>
        <w:autoSpaceDE w:val="0"/>
        <w:autoSpaceDN w:val="0"/>
        <w:rPr>
          <w:rFonts w:cs="Arial"/>
          <w:b/>
          <w:bCs/>
          <w:color w:val="000000"/>
        </w:rPr>
      </w:pPr>
    </w:p>
    <w:p w14:paraId="57BE6906" w14:textId="77777777" w:rsidR="008B36E4" w:rsidRPr="00E7539D" w:rsidRDefault="008B36E4" w:rsidP="008B36E4">
      <w:pPr>
        <w:autoSpaceDE w:val="0"/>
        <w:autoSpaceDN w:val="0"/>
        <w:rPr>
          <w:rFonts w:cs="Arial"/>
          <w:b/>
          <w:bCs/>
          <w:color w:val="000000"/>
        </w:rPr>
      </w:pPr>
    </w:p>
    <w:p w14:paraId="3ECFE432" w14:textId="77777777" w:rsidR="008B36E4" w:rsidRPr="00E7539D" w:rsidRDefault="008B36E4" w:rsidP="008B36E4">
      <w:pPr>
        <w:pBdr>
          <w:top w:val="single" w:sz="4" w:space="1" w:color="auto"/>
          <w:left w:val="single" w:sz="4" w:space="4" w:color="auto"/>
          <w:bottom w:val="single" w:sz="4" w:space="1" w:color="auto"/>
          <w:right w:val="single" w:sz="4" w:space="4" w:color="auto"/>
        </w:pBdr>
        <w:autoSpaceDE w:val="0"/>
        <w:autoSpaceDN w:val="0"/>
        <w:jc w:val="center"/>
        <w:rPr>
          <w:rFonts w:cs="Arial"/>
          <w:color w:val="000000"/>
        </w:rPr>
      </w:pPr>
    </w:p>
    <w:p w14:paraId="487223E9" w14:textId="77777777" w:rsidR="008B36E4" w:rsidRPr="00E7539D" w:rsidRDefault="008B36E4" w:rsidP="008B36E4">
      <w:pPr>
        <w:pBdr>
          <w:top w:val="single" w:sz="4" w:space="1" w:color="auto"/>
          <w:left w:val="single" w:sz="4" w:space="4" w:color="auto"/>
          <w:bottom w:val="single" w:sz="4" w:space="1" w:color="auto"/>
          <w:right w:val="single" w:sz="4" w:space="4" w:color="auto"/>
        </w:pBdr>
        <w:autoSpaceDE w:val="0"/>
        <w:autoSpaceDN w:val="0"/>
        <w:jc w:val="center"/>
        <w:rPr>
          <w:rFonts w:cs="Arial"/>
          <w:color w:val="000000"/>
        </w:rPr>
      </w:pPr>
    </w:p>
    <w:p w14:paraId="5DD88200" w14:textId="77777777" w:rsidR="008B36E4" w:rsidRPr="00E7539D" w:rsidRDefault="008B36E4" w:rsidP="008B36E4">
      <w:pPr>
        <w:pBdr>
          <w:top w:val="single" w:sz="4" w:space="1" w:color="auto"/>
          <w:left w:val="single" w:sz="4" w:space="4" w:color="auto"/>
          <w:bottom w:val="single" w:sz="4" w:space="1" w:color="auto"/>
          <w:right w:val="single" w:sz="4" w:space="4" w:color="auto"/>
        </w:pBdr>
        <w:autoSpaceDE w:val="0"/>
        <w:autoSpaceDN w:val="0"/>
        <w:jc w:val="center"/>
        <w:rPr>
          <w:rFonts w:cs="Arial"/>
          <w:color w:val="000000"/>
        </w:rPr>
      </w:pPr>
      <w:r w:rsidRPr="00E7539D">
        <w:rPr>
          <w:rFonts w:cs="Arial"/>
          <w:color w:val="000000"/>
        </w:rPr>
        <w:t>DEMANDE D’ACCEPTATION DU (DES) SOUS-TRAITANT(S) ET D’AGREMENT DES CONDITIONS DE PAIEMENT DU (DES) CONTRAT(S) DE SOUS-TRAITANCE</w:t>
      </w:r>
    </w:p>
    <w:p w14:paraId="56002A77" w14:textId="77777777" w:rsidR="008B36E4" w:rsidRPr="00E7539D" w:rsidRDefault="008B36E4" w:rsidP="008B36E4">
      <w:pPr>
        <w:pBdr>
          <w:top w:val="single" w:sz="4" w:space="1" w:color="auto"/>
          <w:left w:val="single" w:sz="4" w:space="4" w:color="auto"/>
          <w:bottom w:val="single" w:sz="4" w:space="1" w:color="auto"/>
          <w:right w:val="single" w:sz="4" w:space="4" w:color="auto"/>
        </w:pBdr>
        <w:autoSpaceDE w:val="0"/>
        <w:autoSpaceDN w:val="0"/>
        <w:jc w:val="center"/>
        <w:rPr>
          <w:rFonts w:cs="Arial"/>
          <w:color w:val="000000"/>
        </w:rPr>
      </w:pPr>
    </w:p>
    <w:p w14:paraId="5F6A09B8" w14:textId="77777777" w:rsidR="008B36E4" w:rsidRPr="00E7539D" w:rsidRDefault="008B36E4" w:rsidP="008B36E4">
      <w:pPr>
        <w:pBdr>
          <w:top w:val="single" w:sz="4" w:space="1" w:color="auto"/>
          <w:left w:val="single" w:sz="4" w:space="4" w:color="auto"/>
          <w:bottom w:val="single" w:sz="4" w:space="1" w:color="auto"/>
          <w:right w:val="single" w:sz="4" w:space="4" w:color="auto"/>
        </w:pBdr>
        <w:autoSpaceDE w:val="0"/>
        <w:autoSpaceDN w:val="0"/>
        <w:jc w:val="center"/>
        <w:rPr>
          <w:rFonts w:cs="Arial"/>
          <w:color w:val="000000"/>
        </w:rPr>
      </w:pPr>
    </w:p>
    <w:p w14:paraId="0203C6AB" w14:textId="77777777" w:rsidR="008B36E4" w:rsidRPr="00E7539D" w:rsidRDefault="008B36E4" w:rsidP="008B36E4">
      <w:pPr>
        <w:autoSpaceDE w:val="0"/>
        <w:autoSpaceDN w:val="0"/>
        <w:rPr>
          <w:rFonts w:cs="Arial"/>
          <w:color w:val="000000"/>
        </w:rPr>
      </w:pPr>
    </w:p>
    <w:p w14:paraId="65E93408" w14:textId="77777777" w:rsidR="008B36E4" w:rsidRPr="00E7539D" w:rsidRDefault="008B36E4" w:rsidP="008B36E4">
      <w:pPr>
        <w:autoSpaceDE w:val="0"/>
        <w:autoSpaceDN w:val="0"/>
        <w:rPr>
          <w:rFonts w:cs="Arial"/>
          <w:color w:val="000000"/>
        </w:rPr>
      </w:pPr>
    </w:p>
    <w:p w14:paraId="3E7E13AA" w14:textId="77777777" w:rsidR="008B36E4" w:rsidRPr="00E7539D" w:rsidRDefault="008B36E4" w:rsidP="008B36E4">
      <w:pPr>
        <w:autoSpaceDE w:val="0"/>
        <w:autoSpaceDN w:val="0"/>
        <w:jc w:val="center"/>
        <w:rPr>
          <w:rFonts w:cs="Arial"/>
          <w:b/>
          <w:bCs/>
          <w:color w:val="000000"/>
        </w:rPr>
      </w:pPr>
      <w:r w:rsidRPr="00E7539D">
        <w:rPr>
          <w:rFonts w:cs="Arial"/>
          <w:b/>
          <w:bCs/>
          <w:color w:val="000000"/>
        </w:rPr>
        <w:t>Joindre un acte spécial (formulaire DC4) renseigné, par sous-traitant, et accessible à l’adresse suivante :</w:t>
      </w:r>
    </w:p>
    <w:p w14:paraId="05C53BCD" w14:textId="77777777" w:rsidR="008B36E4" w:rsidRPr="00E7539D" w:rsidRDefault="008B36E4" w:rsidP="008B36E4">
      <w:pPr>
        <w:autoSpaceDE w:val="0"/>
        <w:autoSpaceDN w:val="0"/>
        <w:jc w:val="center"/>
        <w:rPr>
          <w:rFonts w:cs="Arial"/>
          <w:i/>
        </w:rPr>
      </w:pPr>
      <w:r w:rsidRPr="00E7539D">
        <w:rPr>
          <w:rFonts w:cs="Arial"/>
          <w:color w:val="0000FF"/>
        </w:rPr>
        <w:t>http://www.economie.gouv.fr/daj/formulaires-declaration-candidat</w:t>
      </w:r>
    </w:p>
    <w:p w14:paraId="7A93CF2E" w14:textId="77777777" w:rsidR="008B36E4" w:rsidRPr="00E7539D" w:rsidRDefault="008B36E4" w:rsidP="008B36E4">
      <w:pPr>
        <w:jc w:val="both"/>
        <w:rPr>
          <w:rFonts w:cs="Arial"/>
          <w:kern w:val="0"/>
          <w:lang w:eastAsia="ar-SA"/>
        </w:rPr>
      </w:pPr>
    </w:p>
    <w:p w14:paraId="13802242" w14:textId="77777777" w:rsidR="008B36E4" w:rsidRPr="00E7539D" w:rsidRDefault="008B36E4" w:rsidP="008B36E4">
      <w:pPr>
        <w:spacing w:line="276" w:lineRule="auto"/>
        <w:jc w:val="both"/>
        <w:rPr>
          <w:rFonts w:cs="Arial"/>
          <w:lang w:eastAsia="ar-SA"/>
        </w:rPr>
      </w:pPr>
    </w:p>
    <w:p w14:paraId="35AEEBE9" w14:textId="77777777" w:rsidR="008B36E4" w:rsidRPr="00E7539D" w:rsidRDefault="008B36E4" w:rsidP="008B36E4">
      <w:pPr>
        <w:spacing w:line="276" w:lineRule="auto"/>
        <w:jc w:val="both"/>
        <w:rPr>
          <w:rFonts w:cs="Arial"/>
          <w:lang w:eastAsia="ar-SA"/>
        </w:rPr>
      </w:pPr>
    </w:p>
    <w:p w14:paraId="129D0A63" w14:textId="77777777" w:rsidR="008B36E4" w:rsidRPr="00E7539D" w:rsidRDefault="008B36E4" w:rsidP="008B36E4">
      <w:pPr>
        <w:spacing w:line="276" w:lineRule="auto"/>
        <w:jc w:val="both"/>
        <w:rPr>
          <w:rFonts w:cs="Arial"/>
          <w:lang w:eastAsia="ar-SA"/>
        </w:rPr>
      </w:pPr>
    </w:p>
    <w:p w14:paraId="2DA4290B" w14:textId="77777777" w:rsidR="008B36E4" w:rsidRPr="00E7539D" w:rsidRDefault="008B36E4" w:rsidP="008B36E4">
      <w:pPr>
        <w:spacing w:line="276" w:lineRule="auto"/>
        <w:jc w:val="both"/>
        <w:rPr>
          <w:rFonts w:cs="Arial"/>
          <w:lang w:eastAsia="ar-SA"/>
        </w:rPr>
      </w:pPr>
    </w:p>
    <w:p w14:paraId="0DC763DD" w14:textId="77777777" w:rsidR="008B36E4" w:rsidRPr="00E7539D" w:rsidRDefault="008B36E4" w:rsidP="008B36E4">
      <w:pPr>
        <w:spacing w:line="276" w:lineRule="auto"/>
        <w:jc w:val="both"/>
        <w:rPr>
          <w:rFonts w:cs="Arial"/>
          <w:lang w:eastAsia="ar-SA"/>
        </w:rPr>
      </w:pPr>
    </w:p>
    <w:p w14:paraId="354ED919" w14:textId="77777777" w:rsidR="008B36E4" w:rsidRPr="00E7539D" w:rsidRDefault="008B36E4" w:rsidP="008B36E4">
      <w:pPr>
        <w:spacing w:line="276" w:lineRule="auto"/>
        <w:jc w:val="both"/>
        <w:rPr>
          <w:rFonts w:cs="Arial"/>
          <w:lang w:eastAsia="ar-SA"/>
        </w:rPr>
      </w:pPr>
    </w:p>
    <w:p w14:paraId="2CEB5652" w14:textId="77777777" w:rsidR="008B36E4" w:rsidRPr="00E7539D" w:rsidRDefault="008B36E4" w:rsidP="008B36E4">
      <w:pPr>
        <w:spacing w:line="276" w:lineRule="auto"/>
        <w:jc w:val="both"/>
        <w:rPr>
          <w:rFonts w:cs="Arial"/>
          <w:lang w:eastAsia="ar-SA"/>
        </w:rPr>
      </w:pPr>
    </w:p>
    <w:p w14:paraId="5B5B5124" w14:textId="77777777" w:rsidR="008B36E4" w:rsidRPr="00E7539D" w:rsidRDefault="008B36E4" w:rsidP="008B36E4">
      <w:pPr>
        <w:spacing w:line="276" w:lineRule="auto"/>
        <w:jc w:val="both"/>
        <w:rPr>
          <w:rFonts w:cs="Arial"/>
          <w:lang w:eastAsia="ar-SA"/>
        </w:rPr>
      </w:pPr>
    </w:p>
    <w:p w14:paraId="5944CB9C" w14:textId="77777777" w:rsidR="008B36E4" w:rsidRPr="00E7539D" w:rsidRDefault="008B36E4" w:rsidP="008B36E4">
      <w:pPr>
        <w:spacing w:line="276" w:lineRule="auto"/>
        <w:jc w:val="both"/>
        <w:rPr>
          <w:rFonts w:cs="Arial"/>
          <w:lang w:eastAsia="ar-SA"/>
        </w:rPr>
      </w:pPr>
    </w:p>
    <w:p w14:paraId="3F441157" w14:textId="77777777" w:rsidR="008B36E4" w:rsidRPr="00E7539D" w:rsidRDefault="008B36E4" w:rsidP="008B36E4">
      <w:pPr>
        <w:spacing w:line="276" w:lineRule="auto"/>
        <w:jc w:val="both"/>
        <w:rPr>
          <w:rFonts w:cs="Arial"/>
          <w:lang w:eastAsia="ar-SA"/>
        </w:rPr>
      </w:pPr>
    </w:p>
    <w:p w14:paraId="3159FF23" w14:textId="77777777" w:rsidR="008B36E4" w:rsidRPr="00E7539D" w:rsidRDefault="008B36E4" w:rsidP="008B36E4">
      <w:pPr>
        <w:spacing w:line="276" w:lineRule="auto"/>
        <w:jc w:val="both"/>
        <w:rPr>
          <w:rFonts w:cs="Arial"/>
          <w:lang w:eastAsia="ar-SA"/>
        </w:rPr>
      </w:pPr>
    </w:p>
    <w:p w14:paraId="649DB4F5" w14:textId="77777777" w:rsidR="008B36E4" w:rsidRPr="00E7539D" w:rsidRDefault="008B36E4" w:rsidP="008B36E4">
      <w:pPr>
        <w:spacing w:line="276" w:lineRule="auto"/>
        <w:jc w:val="both"/>
        <w:rPr>
          <w:rFonts w:cs="Arial"/>
          <w:lang w:eastAsia="ar-SA"/>
        </w:rPr>
      </w:pPr>
    </w:p>
    <w:p w14:paraId="113413A4" w14:textId="77777777" w:rsidR="008B36E4" w:rsidRPr="00E7539D" w:rsidRDefault="008B36E4" w:rsidP="008B36E4">
      <w:pPr>
        <w:spacing w:line="276" w:lineRule="auto"/>
        <w:jc w:val="both"/>
        <w:rPr>
          <w:rFonts w:cs="Arial"/>
          <w:lang w:eastAsia="ar-SA"/>
        </w:rPr>
      </w:pPr>
    </w:p>
    <w:p w14:paraId="15E23EFE" w14:textId="77777777" w:rsidR="008B36E4" w:rsidRPr="00E7539D" w:rsidRDefault="008B36E4" w:rsidP="008B36E4">
      <w:pPr>
        <w:spacing w:line="276" w:lineRule="auto"/>
        <w:jc w:val="both"/>
        <w:rPr>
          <w:rFonts w:cs="Arial"/>
          <w:lang w:eastAsia="ar-SA"/>
        </w:rPr>
      </w:pPr>
    </w:p>
    <w:p w14:paraId="23974388" w14:textId="77777777" w:rsidR="008B36E4" w:rsidRPr="00E7539D" w:rsidRDefault="008B36E4" w:rsidP="008B36E4">
      <w:pPr>
        <w:spacing w:line="276" w:lineRule="auto"/>
        <w:jc w:val="both"/>
        <w:rPr>
          <w:rFonts w:cs="Arial"/>
          <w:lang w:eastAsia="ar-SA"/>
        </w:rPr>
      </w:pPr>
    </w:p>
    <w:p w14:paraId="7D068727" w14:textId="77777777" w:rsidR="008B36E4" w:rsidRPr="00E7539D" w:rsidRDefault="008B36E4" w:rsidP="008B36E4">
      <w:pPr>
        <w:spacing w:line="276" w:lineRule="auto"/>
        <w:jc w:val="both"/>
        <w:rPr>
          <w:rFonts w:cs="Arial"/>
          <w:lang w:eastAsia="ar-SA"/>
        </w:rPr>
      </w:pPr>
    </w:p>
    <w:p w14:paraId="7E7BDFB2" w14:textId="69005276" w:rsidR="008B36E4" w:rsidRPr="00E7539D" w:rsidRDefault="008B36E4" w:rsidP="008B36E4">
      <w:pPr>
        <w:spacing w:line="276" w:lineRule="auto"/>
        <w:jc w:val="both"/>
        <w:rPr>
          <w:rFonts w:cs="Arial"/>
          <w:lang w:eastAsia="ar-SA"/>
        </w:rPr>
      </w:pPr>
    </w:p>
    <w:p w14:paraId="4C68691C" w14:textId="003DE676" w:rsidR="00D66841" w:rsidRPr="00E7539D" w:rsidRDefault="00D66841" w:rsidP="008B36E4">
      <w:pPr>
        <w:spacing w:line="276" w:lineRule="auto"/>
        <w:jc w:val="both"/>
        <w:rPr>
          <w:rFonts w:cs="Arial"/>
          <w:lang w:eastAsia="ar-SA"/>
        </w:rPr>
      </w:pPr>
    </w:p>
    <w:p w14:paraId="61BEF19D" w14:textId="0F6B0D81" w:rsidR="00D66841" w:rsidRPr="00E7539D" w:rsidRDefault="00D66841" w:rsidP="008B36E4">
      <w:pPr>
        <w:spacing w:line="276" w:lineRule="auto"/>
        <w:jc w:val="both"/>
        <w:rPr>
          <w:rFonts w:cs="Arial"/>
          <w:lang w:eastAsia="ar-SA"/>
        </w:rPr>
      </w:pPr>
    </w:p>
    <w:p w14:paraId="18F1C4F0" w14:textId="5893E1FE" w:rsidR="00D66841" w:rsidRPr="00E7539D" w:rsidRDefault="00D66841" w:rsidP="008B36E4">
      <w:pPr>
        <w:spacing w:line="276" w:lineRule="auto"/>
        <w:jc w:val="both"/>
        <w:rPr>
          <w:rFonts w:cs="Arial"/>
          <w:lang w:eastAsia="ar-SA"/>
        </w:rPr>
      </w:pPr>
    </w:p>
    <w:p w14:paraId="3C51C3CF" w14:textId="618F2995" w:rsidR="00D66841" w:rsidRPr="00E7539D" w:rsidRDefault="00D66841" w:rsidP="008B36E4">
      <w:pPr>
        <w:spacing w:line="276" w:lineRule="auto"/>
        <w:jc w:val="both"/>
        <w:rPr>
          <w:rFonts w:cs="Arial"/>
          <w:lang w:eastAsia="ar-SA"/>
        </w:rPr>
      </w:pPr>
    </w:p>
    <w:p w14:paraId="4C3B22C7" w14:textId="358803F3" w:rsidR="00D66841" w:rsidRPr="00E7539D" w:rsidRDefault="00D66841" w:rsidP="008B36E4">
      <w:pPr>
        <w:spacing w:line="276" w:lineRule="auto"/>
        <w:jc w:val="both"/>
        <w:rPr>
          <w:rFonts w:cs="Arial"/>
          <w:lang w:eastAsia="ar-SA"/>
        </w:rPr>
      </w:pPr>
    </w:p>
    <w:p w14:paraId="3E0C3F65" w14:textId="012EA119" w:rsidR="00D66841" w:rsidRPr="00E7539D" w:rsidRDefault="00D66841" w:rsidP="008B36E4">
      <w:pPr>
        <w:spacing w:line="276" w:lineRule="auto"/>
        <w:jc w:val="both"/>
        <w:rPr>
          <w:rFonts w:cs="Arial"/>
          <w:lang w:eastAsia="ar-SA"/>
        </w:rPr>
      </w:pPr>
    </w:p>
    <w:p w14:paraId="74E6F792" w14:textId="25D266C9" w:rsidR="00D66841" w:rsidRPr="00E7539D" w:rsidRDefault="00D66841" w:rsidP="008B36E4">
      <w:pPr>
        <w:spacing w:line="276" w:lineRule="auto"/>
        <w:jc w:val="both"/>
        <w:rPr>
          <w:rFonts w:cs="Arial"/>
          <w:lang w:eastAsia="ar-SA"/>
        </w:rPr>
      </w:pPr>
    </w:p>
    <w:p w14:paraId="13BDF661" w14:textId="4F795D15" w:rsidR="00D66841" w:rsidRPr="00E7539D" w:rsidRDefault="00D66841" w:rsidP="008B36E4">
      <w:pPr>
        <w:spacing w:line="276" w:lineRule="auto"/>
        <w:jc w:val="both"/>
        <w:rPr>
          <w:rFonts w:cs="Arial"/>
          <w:lang w:eastAsia="ar-SA"/>
        </w:rPr>
      </w:pPr>
    </w:p>
    <w:p w14:paraId="7DF4CB63" w14:textId="2B33CE79" w:rsidR="00D66841" w:rsidRPr="00E7539D" w:rsidRDefault="00D66841" w:rsidP="008B36E4">
      <w:pPr>
        <w:spacing w:line="276" w:lineRule="auto"/>
        <w:jc w:val="both"/>
        <w:rPr>
          <w:rFonts w:cs="Arial"/>
          <w:lang w:eastAsia="ar-SA"/>
        </w:rPr>
      </w:pPr>
    </w:p>
    <w:p w14:paraId="7D84D491" w14:textId="22935BF1" w:rsidR="00D66841" w:rsidRPr="00E7539D" w:rsidRDefault="00D66841" w:rsidP="008B36E4">
      <w:pPr>
        <w:spacing w:line="276" w:lineRule="auto"/>
        <w:jc w:val="both"/>
        <w:rPr>
          <w:rFonts w:cs="Arial"/>
          <w:lang w:eastAsia="ar-SA"/>
        </w:rPr>
      </w:pPr>
    </w:p>
    <w:p w14:paraId="0A3AE174" w14:textId="3B113B0C" w:rsidR="00D66841" w:rsidRPr="00E7539D" w:rsidRDefault="00D66841" w:rsidP="008B36E4">
      <w:pPr>
        <w:spacing w:line="276" w:lineRule="auto"/>
        <w:jc w:val="both"/>
        <w:rPr>
          <w:rFonts w:cs="Arial"/>
          <w:lang w:eastAsia="ar-SA"/>
        </w:rPr>
      </w:pPr>
    </w:p>
    <w:p w14:paraId="1F12FEB9" w14:textId="670B1176" w:rsidR="00D66841" w:rsidRPr="00E7539D" w:rsidRDefault="00D66841" w:rsidP="008B36E4">
      <w:pPr>
        <w:spacing w:line="276" w:lineRule="auto"/>
        <w:jc w:val="both"/>
        <w:rPr>
          <w:rFonts w:cs="Arial"/>
          <w:lang w:eastAsia="ar-SA"/>
        </w:rPr>
      </w:pPr>
    </w:p>
    <w:p w14:paraId="2EA9C91D" w14:textId="67F566FE" w:rsidR="00D66841" w:rsidRPr="00E7539D" w:rsidRDefault="00D66841" w:rsidP="008B36E4">
      <w:pPr>
        <w:spacing w:line="276" w:lineRule="auto"/>
        <w:jc w:val="both"/>
        <w:rPr>
          <w:rFonts w:cs="Arial"/>
          <w:lang w:eastAsia="ar-SA"/>
        </w:rPr>
      </w:pPr>
    </w:p>
    <w:p w14:paraId="4C7D14D9" w14:textId="7A198671" w:rsidR="00D66841" w:rsidRPr="00E7539D" w:rsidRDefault="00D66841" w:rsidP="008B36E4">
      <w:pPr>
        <w:spacing w:line="276" w:lineRule="auto"/>
        <w:jc w:val="both"/>
        <w:rPr>
          <w:rFonts w:cs="Arial"/>
          <w:lang w:eastAsia="ar-SA"/>
        </w:rPr>
      </w:pPr>
    </w:p>
    <w:p w14:paraId="4047A772" w14:textId="47CFCF4B" w:rsidR="00D66841" w:rsidRPr="00E7539D" w:rsidRDefault="00D66841" w:rsidP="008B36E4">
      <w:pPr>
        <w:spacing w:line="276" w:lineRule="auto"/>
        <w:jc w:val="both"/>
        <w:rPr>
          <w:rFonts w:cs="Arial"/>
          <w:lang w:eastAsia="ar-SA"/>
        </w:rPr>
      </w:pPr>
    </w:p>
    <w:p w14:paraId="0A5049CA" w14:textId="49250CC6" w:rsidR="00D66841" w:rsidRPr="00E7539D" w:rsidRDefault="00D66841" w:rsidP="008B36E4">
      <w:pPr>
        <w:spacing w:line="276" w:lineRule="auto"/>
        <w:jc w:val="both"/>
        <w:rPr>
          <w:rFonts w:cs="Arial"/>
          <w:lang w:eastAsia="ar-SA"/>
        </w:rPr>
      </w:pPr>
    </w:p>
    <w:p w14:paraId="2D67F421" w14:textId="77777777" w:rsidR="00D66841" w:rsidRPr="00E7539D" w:rsidRDefault="00D66841" w:rsidP="008B36E4">
      <w:pPr>
        <w:spacing w:line="276" w:lineRule="auto"/>
        <w:jc w:val="both"/>
        <w:rPr>
          <w:rFonts w:cs="Arial"/>
          <w:lang w:eastAsia="ar-SA"/>
        </w:rPr>
      </w:pPr>
    </w:p>
    <w:p w14:paraId="7F63B0A2" w14:textId="5BD4D589" w:rsidR="008B36E4" w:rsidRPr="00E7539D" w:rsidRDefault="008B36E4" w:rsidP="008B36E4">
      <w:pPr>
        <w:spacing w:line="276" w:lineRule="auto"/>
        <w:jc w:val="both"/>
        <w:rPr>
          <w:rFonts w:cs="Arial"/>
          <w:lang w:eastAsia="ar-SA"/>
        </w:rPr>
      </w:pPr>
    </w:p>
    <w:p w14:paraId="2E7C3E40" w14:textId="77777777" w:rsidR="008B36E4" w:rsidRPr="00E7539D" w:rsidRDefault="008B36E4" w:rsidP="008B36E4">
      <w:pPr>
        <w:spacing w:line="276" w:lineRule="auto"/>
        <w:jc w:val="both"/>
        <w:rPr>
          <w:rFonts w:cs="Arial"/>
          <w:lang w:eastAsia="ar-SA"/>
        </w:rPr>
      </w:pPr>
    </w:p>
    <w:p w14:paraId="04F2D4B3" w14:textId="77777777" w:rsidR="008B36E4" w:rsidRPr="00E7539D" w:rsidRDefault="008B36E4" w:rsidP="008B36E4">
      <w:pPr>
        <w:spacing w:line="276" w:lineRule="auto"/>
        <w:jc w:val="both"/>
        <w:rPr>
          <w:rFonts w:cs="Arial"/>
          <w:lang w:eastAsia="ar-SA"/>
        </w:rPr>
      </w:pPr>
    </w:p>
    <w:p w14:paraId="72D69404" w14:textId="77777777" w:rsidR="008B36E4" w:rsidRPr="00E7539D" w:rsidRDefault="008B36E4" w:rsidP="008B36E4">
      <w:pPr>
        <w:spacing w:line="276" w:lineRule="auto"/>
        <w:jc w:val="both"/>
        <w:rPr>
          <w:rFonts w:cs="Arial"/>
          <w:lang w:eastAsia="ar-SA"/>
        </w:rPr>
      </w:pPr>
    </w:p>
    <w:p w14:paraId="2CF9581D" w14:textId="77777777" w:rsidR="008B36E4" w:rsidRPr="00E7539D" w:rsidRDefault="008B36E4" w:rsidP="008B36E4">
      <w:pPr>
        <w:autoSpaceDE w:val="0"/>
        <w:autoSpaceDN w:val="0"/>
        <w:jc w:val="center"/>
        <w:rPr>
          <w:rFonts w:cs="Arial"/>
          <w:b/>
          <w:bCs/>
          <w:u w:val="single"/>
        </w:rPr>
      </w:pPr>
      <w:r w:rsidRPr="00E7539D">
        <w:rPr>
          <w:rFonts w:cs="Arial"/>
          <w:b/>
          <w:bCs/>
          <w:u w:val="single"/>
        </w:rPr>
        <w:t>ANNEXE N°2 : REPARTITION DES PRESTATIONS DU GROUPEMENT</w:t>
      </w:r>
    </w:p>
    <w:p w14:paraId="74B61158" w14:textId="77777777" w:rsidR="008B36E4" w:rsidRPr="00E7539D" w:rsidRDefault="008B36E4" w:rsidP="008B36E4">
      <w:pPr>
        <w:autoSpaceDE w:val="0"/>
        <w:autoSpaceDN w:val="0"/>
        <w:rPr>
          <w:rFonts w:cs="Arial"/>
        </w:rPr>
      </w:pPr>
    </w:p>
    <w:p w14:paraId="07C461BF" w14:textId="77777777" w:rsidR="008B36E4" w:rsidRPr="00E7539D" w:rsidRDefault="008B36E4" w:rsidP="008B36E4">
      <w:pPr>
        <w:keepLines/>
        <w:autoSpaceDE w:val="0"/>
        <w:autoSpaceDN w:val="0"/>
        <w:ind w:right="111"/>
        <w:rPr>
          <w:rFonts w:cs="Arial"/>
          <w:i/>
          <w:color w:val="000000"/>
        </w:rPr>
      </w:pPr>
    </w:p>
    <w:p w14:paraId="13E68AC5" w14:textId="77777777" w:rsidR="008B36E4" w:rsidRPr="00E7539D" w:rsidRDefault="008B36E4" w:rsidP="008B36E4">
      <w:pPr>
        <w:keepLines/>
        <w:autoSpaceDE w:val="0"/>
        <w:autoSpaceDN w:val="0"/>
        <w:ind w:right="111"/>
        <w:rPr>
          <w:rFonts w:cs="Arial"/>
          <w:i/>
          <w:color w:val="000000"/>
        </w:rPr>
      </w:pPr>
    </w:p>
    <w:p w14:paraId="0E666BC1" w14:textId="77777777" w:rsidR="008B36E4" w:rsidRPr="00E7539D" w:rsidRDefault="008B36E4" w:rsidP="008B36E4">
      <w:pPr>
        <w:keepLines/>
        <w:autoSpaceDE w:val="0"/>
        <w:autoSpaceDN w:val="0"/>
        <w:ind w:right="111"/>
        <w:rPr>
          <w:rFonts w:cs="Arial"/>
          <w:i/>
          <w:color w:val="000000"/>
        </w:rPr>
      </w:pPr>
      <w:r w:rsidRPr="00E7539D">
        <w:rPr>
          <w:rFonts w:cs="Arial"/>
          <w:i/>
          <w:color w:val="000000"/>
        </w:rPr>
        <w:t xml:space="preserve">Si le groupement est </w:t>
      </w:r>
      <w:r w:rsidRPr="00E7539D">
        <w:rPr>
          <w:rFonts w:cs="Arial"/>
          <w:i/>
          <w:color w:val="000000"/>
          <w:u w:val="single"/>
        </w:rPr>
        <w:t xml:space="preserve">conjoint </w:t>
      </w:r>
      <w:r w:rsidRPr="00E7539D">
        <w:rPr>
          <w:rFonts w:cs="Arial"/>
          <w:i/>
          <w:color w:val="000000"/>
        </w:rPr>
        <w:t xml:space="preserve">: </w:t>
      </w:r>
      <w:r w:rsidRPr="00E7539D">
        <w:rPr>
          <w:rFonts w:cs="Arial"/>
          <w:color w:val="000000"/>
        </w:rPr>
        <w:t>Répartition des prestations</w:t>
      </w:r>
    </w:p>
    <w:p w14:paraId="0A4089D5" w14:textId="77777777" w:rsidR="008B36E4" w:rsidRPr="00E7539D" w:rsidRDefault="008B36E4" w:rsidP="008B36E4">
      <w:pPr>
        <w:keepLines/>
        <w:autoSpaceDE w:val="0"/>
        <w:autoSpaceDN w:val="0"/>
        <w:ind w:right="111"/>
        <w:rPr>
          <w:rFonts w:cs="Arial"/>
          <w:color w:val="000000"/>
        </w:rPr>
      </w:pPr>
      <w:r w:rsidRPr="00E7539D">
        <w:rPr>
          <w:rFonts w:cs="Arial"/>
          <w:color w:val="000000"/>
        </w:rPr>
        <w:t xml:space="preserve"> </w:t>
      </w:r>
    </w:p>
    <w:tbl>
      <w:tblPr>
        <w:tblStyle w:val="Grilledutableau1"/>
        <w:tblW w:w="5000" w:type="pct"/>
        <w:tblLook w:val="04A0" w:firstRow="1" w:lastRow="0" w:firstColumn="1" w:lastColumn="0" w:noHBand="0" w:noVBand="1"/>
      </w:tblPr>
      <w:tblGrid>
        <w:gridCol w:w="3535"/>
        <w:gridCol w:w="3537"/>
        <w:gridCol w:w="3537"/>
      </w:tblGrid>
      <w:tr w:rsidR="008B36E4" w:rsidRPr="00E7539D" w14:paraId="1A889A54" w14:textId="77777777" w:rsidTr="00F93570">
        <w:tc>
          <w:tcPr>
            <w:tcW w:w="1666" w:type="pct"/>
            <w:vAlign w:val="center"/>
          </w:tcPr>
          <w:p w14:paraId="68F46520" w14:textId="77777777" w:rsidR="008B36E4" w:rsidRPr="00E7539D" w:rsidRDefault="008B36E4" w:rsidP="00F93570">
            <w:pPr>
              <w:keepLines/>
              <w:autoSpaceDE w:val="0"/>
              <w:autoSpaceDN w:val="0"/>
              <w:ind w:right="111"/>
              <w:jc w:val="center"/>
              <w:rPr>
                <w:rFonts w:cs="Arial"/>
                <w:color w:val="000000"/>
              </w:rPr>
            </w:pPr>
            <w:r w:rsidRPr="00E7539D">
              <w:rPr>
                <w:rFonts w:cs="Arial"/>
                <w:color w:val="000000"/>
              </w:rPr>
              <w:t>Désignation des membres du groupement</w:t>
            </w:r>
          </w:p>
        </w:tc>
        <w:tc>
          <w:tcPr>
            <w:tcW w:w="1667" w:type="pct"/>
            <w:vAlign w:val="center"/>
          </w:tcPr>
          <w:p w14:paraId="02D87809" w14:textId="77777777" w:rsidR="008B36E4" w:rsidRPr="00E7539D" w:rsidRDefault="008B36E4" w:rsidP="00F93570">
            <w:pPr>
              <w:keepLines/>
              <w:autoSpaceDE w:val="0"/>
              <w:autoSpaceDN w:val="0"/>
              <w:ind w:right="111"/>
              <w:jc w:val="center"/>
              <w:rPr>
                <w:rFonts w:cs="Arial"/>
                <w:color w:val="000000"/>
              </w:rPr>
            </w:pPr>
            <w:r w:rsidRPr="00E7539D">
              <w:rPr>
                <w:rFonts w:cs="Arial"/>
                <w:color w:val="000000"/>
              </w:rPr>
              <w:t>Nature de la prestation</w:t>
            </w:r>
          </w:p>
        </w:tc>
        <w:tc>
          <w:tcPr>
            <w:tcW w:w="1667" w:type="pct"/>
            <w:vAlign w:val="center"/>
          </w:tcPr>
          <w:p w14:paraId="4581AAF7" w14:textId="77777777" w:rsidR="008B36E4" w:rsidRPr="00E7539D" w:rsidRDefault="008B36E4" w:rsidP="00F93570">
            <w:pPr>
              <w:keepLines/>
              <w:autoSpaceDE w:val="0"/>
              <w:autoSpaceDN w:val="0"/>
              <w:ind w:right="111"/>
              <w:jc w:val="center"/>
              <w:rPr>
                <w:rFonts w:cs="Arial"/>
                <w:color w:val="000000"/>
              </w:rPr>
            </w:pPr>
            <w:r w:rsidRPr="00E7539D">
              <w:rPr>
                <w:rFonts w:cs="Arial"/>
                <w:color w:val="000000"/>
              </w:rPr>
              <w:t>Montant HT de la prestation</w:t>
            </w:r>
          </w:p>
        </w:tc>
      </w:tr>
      <w:tr w:rsidR="008B36E4" w:rsidRPr="00E7539D" w14:paraId="2EA0EEF8" w14:textId="77777777" w:rsidTr="00F93570">
        <w:tc>
          <w:tcPr>
            <w:tcW w:w="1666" w:type="pct"/>
          </w:tcPr>
          <w:p w14:paraId="059555C5" w14:textId="77777777" w:rsidR="008B36E4" w:rsidRPr="00E7539D" w:rsidRDefault="008B36E4" w:rsidP="00F93570">
            <w:pPr>
              <w:keepLines/>
              <w:autoSpaceDE w:val="0"/>
              <w:autoSpaceDN w:val="0"/>
              <w:ind w:right="111"/>
              <w:jc w:val="center"/>
              <w:rPr>
                <w:rFonts w:cs="Arial"/>
                <w:i/>
                <w:color w:val="000000"/>
              </w:rPr>
            </w:pPr>
          </w:p>
          <w:p w14:paraId="4D082475" w14:textId="77777777" w:rsidR="008B36E4" w:rsidRPr="00E7539D" w:rsidRDefault="008B36E4" w:rsidP="00F93570">
            <w:pPr>
              <w:keepLines/>
              <w:autoSpaceDE w:val="0"/>
              <w:autoSpaceDN w:val="0"/>
              <w:ind w:right="111"/>
              <w:jc w:val="center"/>
              <w:rPr>
                <w:rFonts w:cs="Arial"/>
                <w:i/>
                <w:color w:val="000000"/>
              </w:rPr>
            </w:pPr>
          </w:p>
          <w:p w14:paraId="4C6B77B1" w14:textId="77777777" w:rsidR="008B36E4" w:rsidRPr="00E7539D" w:rsidRDefault="008B36E4" w:rsidP="00F93570">
            <w:pPr>
              <w:keepLines/>
              <w:autoSpaceDE w:val="0"/>
              <w:autoSpaceDN w:val="0"/>
              <w:ind w:right="111"/>
              <w:jc w:val="center"/>
              <w:rPr>
                <w:rFonts w:cs="Arial"/>
                <w:i/>
                <w:color w:val="000000"/>
              </w:rPr>
            </w:pPr>
          </w:p>
        </w:tc>
        <w:tc>
          <w:tcPr>
            <w:tcW w:w="1667" w:type="pct"/>
          </w:tcPr>
          <w:p w14:paraId="51DB9D50" w14:textId="77777777" w:rsidR="008B36E4" w:rsidRPr="00E7539D" w:rsidRDefault="008B36E4" w:rsidP="00F93570">
            <w:pPr>
              <w:keepLines/>
              <w:autoSpaceDE w:val="0"/>
              <w:autoSpaceDN w:val="0"/>
              <w:ind w:right="111"/>
              <w:jc w:val="center"/>
              <w:rPr>
                <w:rFonts w:cs="Arial"/>
                <w:i/>
                <w:color w:val="000000"/>
              </w:rPr>
            </w:pPr>
          </w:p>
        </w:tc>
        <w:tc>
          <w:tcPr>
            <w:tcW w:w="1667" w:type="pct"/>
          </w:tcPr>
          <w:p w14:paraId="712EE1FF" w14:textId="77777777" w:rsidR="008B36E4" w:rsidRPr="00E7539D" w:rsidRDefault="008B36E4" w:rsidP="00F93570">
            <w:pPr>
              <w:keepLines/>
              <w:autoSpaceDE w:val="0"/>
              <w:autoSpaceDN w:val="0"/>
              <w:ind w:right="111"/>
              <w:jc w:val="center"/>
              <w:rPr>
                <w:rFonts w:cs="Arial"/>
                <w:i/>
                <w:color w:val="000000"/>
              </w:rPr>
            </w:pPr>
          </w:p>
        </w:tc>
      </w:tr>
      <w:tr w:rsidR="008B36E4" w:rsidRPr="00E7539D" w14:paraId="597CE46B" w14:textId="77777777" w:rsidTr="00F93570">
        <w:tc>
          <w:tcPr>
            <w:tcW w:w="1666" w:type="pct"/>
          </w:tcPr>
          <w:p w14:paraId="6EFC7955" w14:textId="77777777" w:rsidR="008B36E4" w:rsidRPr="00E7539D" w:rsidRDefault="008B36E4" w:rsidP="00F93570">
            <w:pPr>
              <w:keepLines/>
              <w:autoSpaceDE w:val="0"/>
              <w:autoSpaceDN w:val="0"/>
              <w:ind w:right="111"/>
              <w:jc w:val="center"/>
              <w:rPr>
                <w:rFonts w:cs="Arial"/>
                <w:i/>
                <w:color w:val="000000"/>
              </w:rPr>
            </w:pPr>
          </w:p>
          <w:p w14:paraId="66C79887" w14:textId="77777777" w:rsidR="008B36E4" w:rsidRPr="00E7539D" w:rsidRDefault="008B36E4" w:rsidP="00F93570">
            <w:pPr>
              <w:keepLines/>
              <w:autoSpaceDE w:val="0"/>
              <w:autoSpaceDN w:val="0"/>
              <w:ind w:right="111"/>
              <w:jc w:val="center"/>
              <w:rPr>
                <w:rFonts w:cs="Arial"/>
                <w:i/>
                <w:color w:val="000000"/>
              </w:rPr>
            </w:pPr>
          </w:p>
          <w:p w14:paraId="12336D8E" w14:textId="77777777" w:rsidR="008B36E4" w:rsidRPr="00E7539D" w:rsidRDefault="008B36E4" w:rsidP="00F93570">
            <w:pPr>
              <w:keepLines/>
              <w:autoSpaceDE w:val="0"/>
              <w:autoSpaceDN w:val="0"/>
              <w:ind w:right="111"/>
              <w:jc w:val="center"/>
              <w:rPr>
                <w:rFonts w:cs="Arial"/>
                <w:i/>
                <w:color w:val="000000"/>
              </w:rPr>
            </w:pPr>
          </w:p>
        </w:tc>
        <w:tc>
          <w:tcPr>
            <w:tcW w:w="1667" w:type="pct"/>
          </w:tcPr>
          <w:p w14:paraId="59FE9363" w14:textId="77777777" w:rsidR="008B36E4" w:rsidRPr="00E7539D" w:rsidRDefault="008B36E4" w:rsidP="00F93570">
            <w:pPr>
              <w:keepLines/>
              <w:autoSpaceDE w:val="0"/>
              <w:autoSpaceDN w:val="0"/>
              <w:ind w:right="111"/>
              <w:jc w:val="center"/>
              <w:rPr>
                <w:rFonts w:cs="Arial"/>
                <w:i/>
                <w:color w:val="000000"/>
              </w:rPr>
            </w:pPr>
          </w:p>
        </w:tc>
        <w:tc>
          <w:tcPr>
            <w:tcW w:w="1667" w:type="pct"/>
          </w:tcPr>
          <w:p w14:paraId="16691CA7" w14:textId="77777777" w:rsidR="008B36E4" w:rsidRPr="00E7539D" w:rsidRDefault="008B36E4" w:rsidP="00F93570">
            <w:pPr>
              <w:keepLines/>
              <w:autoSpaceDE w:val="0"/>
              <w:autoSpaceDN w:val="0"/>
              <w:ind w:right="111"/>
              <w:jc w:val="center"/>
              <w:rPr>
                <w:rFonts w:cs="Arial"/>
                <w:i/>
                <w:color w:val="000000"/>
              </w:rPr>
            </w:pPr>
          </w:p>
        </w:tc>
      </w:tr>
      <w:tr w:rsidR="008B36E4" w:rsidRPr="00E7539D" w14:paraId="625F4E4E" w14:textId="77777777" w:rsidTr="00F93570">
        <w:tc>
          <w:tcPr>
            <w:tcW w:w="1666" w:type="pct"/>
          </w:tcPr>
          <w:p w14:paraId="2753CE17" w14:textId="77777777" w:rsidR="008B36E4" w:rsidRPr="00E7539D" w:rsidRDefault="008B36E4" w:rsidP="00F93570">
            <w:pPr>
              <w:keepLines/>
              <w:autoSpaceDE w:val="0"/>
              <w:autoSpaceDN w:val="0"/>
              <w:ind w:right="111"/>
              <w:jc w:val="center"/>
              <w:rPr>
                <w:rFonts w:cs="Arial"/>
                <w:i/>
                <w:color w:val="000000"/>
              </w:rPr>
            </w:pPr>
          </w:p>
          <w:p w14:paraId="55160D70" w14:textId="77777777" w:rsidR="008B36E4" w:rsidRPr="00E7539D" w:rsidRDefault="008B36E4" w:rsidP="00F93570">
            <w:pPr>
              <w:keepLines/>
              <w:autoSpaceDE w:val="0"/>
              <w:autoSpaceDN w:val="0"/>
              <w:ind w:right="111"/>
              <w:jc w:val="center"/>
              <w:rPr>
                <w:rFonts w:cs="Arial"/>
                <w:i/>
                <w:color w:val="000000"/>
              </w:rPr>
            </w:pPr>
          </w:p>
          <w:p w14:paraId="4A0E6DA9" w14:textId="77777777" w:rsidR="008B36E4" w:rsidRPr="00E7539D" w:rsidRDefault="008B36E4" w:rsidP="00F93570">
            <w:pPr>
              <w:keepLines/>
              <w:autoSpaceDE w:val="0"/>
              <w:autoSpaceDN w:val="0"/>
              <w:ind w:right="111"/>
              <w:jc w:val="center"/>
              <w:rPr>
                <w:rFonts w:cs="Arial"/>
                <w:i/>
                <w:color w:val="000000"/>
              </w:rPr>
            </w:pPr>
          </w:p>
        </w:tc>
        <w:tc>
          <w:tcPr>
            <w:tcW w:w="1667" w:type="pct"/>
          </w:tcPr>
          <w:p w14:paraId="2691BC6B" w14:textId="77777777" w:rsidR="008B36E4" w:rsidRPr="00E7539D" w:rsidRDefault="008B36E4" w:rsidP="00F93570">
            <w:pPr>
              <w:keepLines/>
              <w:autoSpaceDE w:val="0"/>
              <w:autoSpaceDN w:val="0"/>
              <w:ind w:right="111"/>
              <w:jc w:val="center"/>
              <w:rPr>
                <w:rFonts w:cs="Arial"/>
                <w:i/>
                <w:color w:val="000000"/>
              </w:rPr>
            </w:pPr>
          </w:p>
        </w:tc>
        <w:tc>
          <w:tcPr>
            <w:tcW w:w="1667" w:type="pct"/>
          </w:tcPr>
          <w:p w14:paraId="3FF62E69" w14:textId="77777777" w:rsidR="008B36E4" w:rsidRPr="00E7539D" w:rsidRDefault="008B36E4" w:rsidP="00F93570">
            <w:pPr>
              <w:keepLines/>
              <w:autoSpaceDE w:val="0"/>
              <w:autoSpaceDN w:val="0"/>
              <w:ind w:right="111"/>
              <w:jc w:val="center"/>
              <w:rPr>
                <w:rFonts w:cs="Arial"/>
                <w:i/>
                <w:color w:val="000000"/>
              </w:rPr>
            </w:pPr>
          </w:p>
        </w:tc>
      </w:tr>
    </w:tbl>
    <w:p w14:paraId="7D4BF035" w14:textId="77777777" w:rsidR="008B36E4" w:rsidRPr="00E7539D" w:rsidRDefault="008B36E4" w:rsidP="008B36E4">
      <w:pPr>
        <w:jc w:val="center"/>
        <w:rPr>
          <w:rFonts w:cs="Arial"/>
          <w:b/>
          <w:bCs/>
          <w:i/>
          <w:iCs/>
        </w:rPr>
      </w:pPr>
    </w:p>
    <w:p w14:paraId="654B1458" w14:textId="77777777" w:rsidR="008B36E4" w:rsidRPr="00E7539D" w:rsidRDefault="008B36E4" w:rsidP="008B36E4">
      <w:pPr>
        <w:spacing w:line="276" w:lineRule="auto"/>
        <w:jc w:val="both"/>
        <w:rPr>
          <w:rFonts w:cs="Arial"/>
          <w:lang w:eastAsia="ar-SA"/>
        </w:rPr>
      </w:pPr>
    </w:p>
    <w:p w14:paraId="4F696AA8" w14:textId="6A653C7F" w:rsidR="00E348EC" w:rsidRPr="00E7539D" w:rsidRDefault="00E348EC" w:rsidP="00E348EC">
      <w:pPr>
        <w:autoSpaceDE w:val="0"/>
        <w:autoSpaceDN w:val="0"/>
        <w:rPr>
          <w:rFonts w:cs="Arial"/>
          <w:color w:val="FF0000"/>
        </w:rPr>
      </w:pPr>
      <w:r w:rsidRPr="00E7539D">
        <w:rPr>
          <w:rFonts w:cs="Arial"/>
          <w:color w:val="FF0000"/>
        </w:rPr>
        <w:t xml:space="preserve">Joindre les RIB de chacun des cotraitants </w:t>
      </w:r>
    </w:p>
    <w:p w14:paraId="48CEBA7D" w14:textId="77777777" w:rsidR="00E348EC" w:rsidRPr="00E7539D" w:rsidRDefault="00E348EC" w:rsidP="00E348EC">
      <w:pPr>
        <w:autoSpaceDE w:val="0"/>
        <w:autoSpaceDN w:val="0"/>
        <w:rPr>
          <w:rFonts w:cs="Arial"/>
          <w:color w:val="FF0000"/>
        </w:rPr>
      </w:pPr>
    </w:p>
    <w:p w14:paraId="1A2D8F9E" w14:textId="77777777" w:rsidR="00E348EC" w:rsidRPr="00E7539D" w:rsidRDefault="00E348EC" w:rsidP="00E348EC">
      <w:pPr>
        <w:autoSpaceDE w:val="0"/>
        <w:autoSpaceDN w:val="0"/>
        <w:rPr>
          <w:rFonts w:cs="Arial"/>
          <w:b/>
          <w:bCs/>
          <w:color w:val="000000"/>
        </w:rPr>
      </w:pPr>
    </w:p>
    <w:tbl>
      <w:tblPr>
        <w:tblW w:w="5000" w:type="pct"/>
        <w:jc w:val="center"/>
        <w:tblCellMar>
          <w:left w:w="0" w:type="dxa"/>
          <w:right w:w="0" w:type="dxa"/>
        </w:tblCellMar>
        <w:tblLook w:val="04A0" w:firstRow="1" w:lastRow="0" w:firstColumn="1" w:lastColumn="0" w:noHBand="0" w:noVBand="1"/>
      </w:tblPr>
      <w:tblGrid>
        <w:gridCol w:w="10599"/>
      </w:tblGrid>
      <w:tr w:rsidR="00E348EC" w:rsidRPr="00E7539D" w14:paraId="58A05234" w14:textId="77777777" w:rsidTr="00E348EC">
        <w:trPr>
          <w:trHeight w:val="3700"/>
          <w:tblHeader/>
          <w:jc w:val="center"/>
        </w:trPr>
        <w:tc>
          <w:tcPr>
            <w:tcW w:w="10599" w:type="dxa"/>
            <w:tcBorders>
              <w:top w:val="single" w:sz="8" w:space="0" w:color="auto"/>
              <w:left w:val="single" w:sz="8" w:space="0" w:color="auto"/>
              <w:bottom w:val="single" w:sz="8" w:space="0" w:color="auto"/>
              <w:right w:val="single" w:sz="8" w:space="0" w:color="auto"/>
            </w:tcBorders>
            <w:shd w:val="clear" w:color="auto" w:fill="BFBFBF"/>
            <w:vAlign w:val="center"/>
          </w:tcPr>
          <w:p w14:paraId="3FC3E120" w14:textId="77777777" w:rsidR="00E348EC" w:rsidRPr="00E7539D" w:rsidRDefault="00E348EC" w:rsidP="00692F9F">
            <w:pPr>
              <w:jc w:val="center"/>
              <w:rPr>
                <w:rFonts w:eastAsia="Calibri" w:cs="Arial"/>
              </w:rPr>
            </w:pPr>
            <w:r w:rsidRPr="00E7539D">
              <w:rPr>
                <w:rFonts w:eastAsia="Calibri" w:cs="Arial"/>
              </w:rPr>
              <w:t>Coller un RIB original</w:t>
            </w:r>
          </w:p>
        </w:tc>
      </w:tr>
    </w:tbl>
    <w:p w14:paraId="20734420" w14:textId="77777777" w:rsidR="008B36E4" w:rsidRPr="00B01D92" w:rsidRDefault="008B36E4" w:rsidP="008B36E4">
      <w:pPr>
        <w:spacing w:line="276" w:lineRule="auto"/>
        <w:jc w:val="both"/>
        <w:rPr>
          <w:rFonts w:cs="Arial"/>
          <w:sz w:val="24"/>
          <w:szCs w:val="24"/>
          <w:lang w:eastAsia="ar-SA"/>
        </w:rPr>
      </w:pPr>
    </w:p>
    <w:sectPr w:rsidR="008B36E4" w:rsidRPr="00B01D92" w:rsidSect="00F357EF">
      <w:headerReference w:type="default" r:id="rId18"/>
      <w:footerReference w:type="even" r:id="rId19"/>
      <w:footerReference w:type="default" r:id="rId20"/>
      <w:pgSz w:w="11906" w:h="16840"/>
      <w:pgMar w:top="567" w:right="720" w:bottom="720" w:left="567" w:header="710" w:footer="567" w:gutter="0"/>
      <w:pgNumType w:fmt="numberInDash" w:start="1"/>
      <w:cols w:space="720"/>
      <w:noEndnote/>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D80C517">
    <w16cex:extLst>
      <w16:ext w16:uri="{CE6994B0-6A32-4C9F-8C6B-6E91EDA988CE}">
        <cr:reactions xmlns:cr="http://schemas.microsoft.com/office/comments/2020/reactions">
          <cr:reaction reactionType="1">
            <cr:reactionInfo dateUtc="2025-02-04T17:14:20Z">
              <cr:user userId="S-1-5-21-789336058-602609370-682003330-44040" userProvider="AD" userName="Ploquin Flora"/>
            </cr:reactionInfo>
          </cr:reaction>
        </cr:reactions>
      </w16:ext>
    </w16cex:extLst>
  </w16cex:commentExtensible>
  <w16cex:commentExtensible w16cex:durableId="5141E8A9" w16cex:dateUtc="2025-02-04T17: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85AFFBD" w16cid:durableId="485AFFBD"/>
  <w16cid:commentId w16cid:paraId="78F4E3AF" w16cid:durableId="78F4E3AF"/>
  <w16cid:commentId w16cid:paraId="65CF9FD7" w16cid:durableId="65CF9FD7"/>
  <w16cid:commentId w16cid:paraId="13F7E06C" w16cid:durableId="13F7E06C"/>
  <w16cid:commentId w16cid:paraId="5D80C517" w16cid:durableId="5D80C517"/>
  <w16cid:commentId w16cid:paraId="791E3E34" w16cid:durableId="791E3E34"/>
  <w16cid:commentId w16cid:paraId="5FA08EF9" w16cid:durableId="5141E8A9"/>
  <w16cid:commentId w16cid:paraId="0A07510C" w16cid:durableId="0A07510C"/>
  <w16cid:commentId w16cid:paraId="19AFA2E9" w16cid:durableId="19AFA2E9"/>
  <w16cid:commentId w16cid:paraId="30351D43" w16cid:durableId="30351D43"/>
  <w16cid:commentId w16cid:paraId="5BAE23DC" w16cid:durableId="5BAE23DC"/>
  <w16cid:commentId w16cid:paraId="4E0AA1EB" w16cid:durableId="4E0AA1E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3946E1" w14:textId="77777777" w:rsidR="00081B9C" w:rsidRDefault="00081B9C" w:rsidP="00F357EF">
      <w:r>
        <w:separator/>
      </w:r>
    </w:p>
  </w:endnote>
  <w:endnote w:type="continuationSeparator" w:id="0">
    <w:p w14:paraId="2CBD0317" w14:textId="77777777" w:rsidR="00081B9C" w:rsidRDefault="00081B9C" w:rsidP="00F35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umnst777 BT">
    <w:altName w:val="Trebuchet MS"/>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ill Sans Std">
    <w:altName w:val="Gill Sans Std"/>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Univers">
    <w:altName w:val="Arial"/>
    <w:charset w:val="00"/>
    <w:family w:val="swiss"/>
    <w:pitch w:val="variable"/>
    <w:sig w:usb0="80000287" w:usb1="00000000" w:usb2="00000000" w:usb3="00000000" w:csb0="0000000F" w:csb1="00000000"/>
  </w:font>
  <w:font w:name="Minion Pro">
    <w:panose1 w:val="00000000000000000000"/>
    <w:charset w:val="00"/>
    <w:family w:val="roman"/>
    <w:notTrueType/>
    <w:pitch w:val="variable"/>
    <w:sig w:usb0="E00002AF" w:usb1="5000E07B" w:usb2="00000000" w:usb3="00000000" w:csb0="0000019F" w:csb1="00000000"/>
  </w:font>
  <w:font w:name="AkzidenzGroteskBE-Regular">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Helvetica Neue">
    <w:altName w:val="Arial"/>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77AAB" w14:textId="77777777" w:rsidR="003D0FFB" w:rsidRDefault="003D0FFB" w:rsidP="00F357EF">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- 14 -</w:t>
    </w:r>
    <w:r>
      <w:rPr>
        <w:rStyle w:val="Numrodepage"/>
      </w:rPr>
      <w:fldChar w:fldCharType="end"/>
    </w:r>
  </w:p>
  <w:p w14:paraId="3329D8D9" w14:textId="77777777" w:rsidR="003D0FFB" w:rsidRDefault="003D0FF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65416" w14:textId="77777777" w:rsidR="003D0FFB" w:rsidRDefault="003D0FFB">
    <w:pPr>
      <w:tabs>
        <w:tab w:val="center" w:pos="4536"/>
        <w:tab w:val="right" w:pos="9072"/>
      </w:tabs>
      <w:rPr>
        <w:kern w:val="0"/>
        <w:sz w:val="24"/>
        <w:szCs w:val="24"/>
        <w:lang w:val="en-US"/>
      </w:rPr>
    </w:pPr>
  </w:p>
  <w:p w14:paraId="46A4B42C" w14:textId="099B6BF1" w:rsidR="003D0FFB" w:rsidRPr="004F4852" w:rsidRDefault="003D0FFB" w:rsidP="00F357EF">
    <w:pPr>
      <w:pStyle w:val="Pieddepage"/>
      <w:autoSpaceDN w:val="0"/>
      <w:jc w:val="right"/>
      <w:rPr>
        <w:b/>
        <w:sz w:val="16"/>
        <w:szCs w:val="16"/>
      </w:rPr>
    </w:pPr>
    <w:r>
      <w:rPr>
        <w:b/>
        <w:sz w:val="16"/>
        <w:szCs w:val="16"/>
      </w:rPr>
      <w:fldChar w:fldCharType="begin"/>
    </w:r>
    <w:r>
      <w:rPr>
        <w:b/>
        <w:sz w:val="16"/>
        <w:szCs w:val="16"/>
      </w:rPr>
      <w:instrText xml:space="preserve"> PAGE  \* Arabic  \* MERGEFORMAT </w:instrText>
    </w:r>
    <w:r>
      <w:rPr>
        <w:b/>
        <w:sz w:val="16"/>
        <w:szCs w:val="16"/>
      </w:rPr>
      <w:fldChar w:fldCharType="separate"/>
    </w:r>
    <w:r w:rsidR="00DD52ED">
      <w:rPr>
        <w:b/>
        <w:noProof/>
        <w:sz w:val="16"/>
        <w:szCs w:val="16"/>
      </w:rPr>
      <w:t>2</w:t>
    </w:r>
    <w:r>
      <w:rPr>
        <w:b/>
        <w:sz w:val="16"/>
        <w:szCs w:val="16"/>
      </w:rPr>
      <w:fldChar w:fldCharType="end"/>
    </w:r>
    <w:r w:rsidRPr="004F4852">
      <w:rPr>
        <w:b/>
        <w:sz w:val="16"/>
        <w:szCs w:val="16"/>
      </w:rPr>
      <w:t xml:space="preserve"> / </w:t>
    </w:r>
    <w:r w:rsidRPr="004F4852">
      <w:rPr>
        <w:b/>
        <w:sz w:val="16"/>
        <w:szCs w:val="16"/>
      </w:rPr>
      <w:fldChar w:fldCharType="begin"/>
    </w:r>
    <w:r w:rsidRPr="004F4852">
      <w:rPr>
        <w:b/>
        <w:sz w:val="16"/>
        <w:szCs w:val="16"/>
      </w:rPr>
      <w:instrText xml:space="preserve"> NUMPAGES \*Arabic </w:instrText>
    </w:r>
    <w:r w:rsidRPr="004F4852">
      <w:rPr>
        <w:b/>
        <w:sz w:val="16"/>
        <w:szCs w:val="16"/>
      </w:rPr>
      <w:fldChar w:fldCharType="separate"/>
    </w:r>
    <w:r w:rsidR="00DD52ED">
      <w:rPr>
        <w:b/>
        <w:noProof/>
        <w:sz w:val="16"/>
        <w:szCs w:val="16"/>
      </w:rPr>
      <w:t>32</w:t>
    </w:r>
    <w:r w:rsidRPr="004F4852">
      <w:rPr>
        <w:b/>
        <w:sz w:val="16"/>
        <w:szCs w:val="16"/>
      </w:rPr>
      <w:fldChar w:fldCharType="end"/>
    </w:r>
  </w:p>
  <w:p w14:paraId="37A0D048" w14:textId="77777777" w:rsidR="003D0FFB" w:rsidRDefault="003D0FFB" w:rsidP="00F357EF">
    <w:pPr>
      <w:pStyle w:val="Pieddepage"/>
      <w:jc w:val="right"/>
    </w:pPr>
  </w:p>
  <w:p w14:paraId="6F6D5CD8" w14:textId="77777777" w:rsidR="003D0FFB" w:rsidRDefault="003D0FFB" w:rsidP="00075382">
    <w:pPr>
      <w:shd w:val="clear" w:color="auto" w:fill="F2F2F2" w:themeFill="background1" w:themeFillShade="F2"/>
      <w:jc w:val="center"/>
      <w:rPr>
        <w:sz w:val="16"/>
        <w:szCs w:val="16"/>
      </w:rPr>
    </w:pPr>
    <w:r>
      <w:rPr>
        <w:sz w:val="16"/>
        <w:szCs w:val="16"/>
      </w:rPr>
      <w:t>Acte d’Engagement valant Cahier des Clauses Administratives Particulières</w:t>
    </w:r>
  </w:p>
  <w:p w14:paraId="080B9AA3" w14:textId="069DD126" w:rsidR="003D0FFB" w:rsidRPr="00D65FD7" w:rsidRDefault="003D0FFB" w:rsidP="00075382">
    <w:pPr>
      <w:shd w:val="clear" w:color="auto" w:fill="F2F2F2" w:themeFill="background1" w:themeFillShade="F2"/>
      <w:jc w:val="center"/>
      <w:rPr>
        <w:sz w:val="16"/>
        <w:szCs w:val="16"/>
      </w:rPr>
    </w:pPr>
    <w:r>
      <w:rPr>
        <w:sz w:val="16"/>
        <w:szCs w:val="16"/>
      </w:rPr>
      <w:t>LOT N°3</w:t>
    </w:r>
    <w:r w:rsidRPr="00F74302">
      <w:rPr>
        <w:sz w:val="16"/>
        <w:szCs w:val="16"/>
      </w:rPr>
      <w:t xml:space="preserve"> </w:t>
    </w:r>
    <w:r>
      <w:rPr>
        <w:sz w:val="16"/>
        <w:szCs w:val="16"/>
      </w:rPr>
      <w:t>–</w:t>
    </w:r>
    <w:r w:rsidRPr="00F74302">
      <w:rPr>
        <w:sz w:val="16"/>
        <w:szCs w:val="16"/>
      </w:rPr>
      <w:t xml:space="preserve"> </w:t>
    </w:r>
    <w:r>
      <w:rPr>
        <w:sz w:val="16"/>
        <w:szCs w:val="16"/>
      </w:rPr>
      <w:t>Production audiovisuels, multimédias et sons - Château de Châteaudun</w:t>
    </w:r>
  </w:p>
  <w:p w14:paraId="403811B8" w14:textId="77777777" w:rsidR="003D0FFB" w:rsidRDefault="003D0FFB" w:rsidP="00F357EF">
    <w:pPr>
      <w:pStyle w:val="Pieddepage"/>
      <w:widowControl/>
      <w:jc w:val="center"/>
      <w:rPr>
        <w:sz w:val="16"/>
        <w:szCs w:val="16"/>
      </w:rPr>
    </w:pPr>
  </w:p>
  <w:p w14:paraId="420C83A7" w14:textId="77777777" w:rsidR="003D0FFB" w:rsidRPr="00D65FD7" w:rsidRDefault="003D0FFB">
    <w:pPr>
      <w:tabs>
        <w:tab w:val="center" w:pos="4536"/>
        <w:tab w:val="right" w:pos="9072"/>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5E2E3B" w14:textId="77777777" w:rsidR="00081B9C" w:rsidRDefault="00081B9C" w:rsidP="00F357EF">
      <w:r>
        <w:separator/>
      </w:r>
    </w:p>
  </w:footnote>
  <w:footnote w:type="continuationSeparator" w:id="0">
    <w:p w14:paraId="7811ECF7" w14:textId="77777777" w:rsidR="00081B9C" w:rsidRDefault="00081B9C" w:rsidP="00F357EF">
      <w:r>
        <w:continuationSeparator/>
      </w:r>
    </w:p>
  </w:footnote>
  <w:footnote w:id="1">
    <w:p w14:paraId="0E15D87C" w14:textId="77777777" w:rsidR="003D0FFB" w:rsidRDefault="003D0FFB" w:rsidP="00F357EF">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w:t>
      </w:r>
    </w:p>
  </w:footnote>
  <w:footnote w:id="2">
    <w:p w14:paraId="771EB907" w14:textId="77777777" w:rsidR="003D0FFB" w:rsidRDefault="003D0FFB" w:rsidP="00F357EF">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3">
    <w:p w14:paraId="70AD3348" w14:textId="77777777" w:rsidR="003D0FFB" w:rsidRDefault="003D0FFB" w:rsidP="00F357EF">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La personne physique représentant le candidat doit cocher la situation concernée.</w:t>
      </w:r>
    </w:p>
  </w:footnote>
  <w:footnote w:id="4">
    <w:p w14:paraId="3F95472B" w14:textId="77777777" w:rsidR="003D0FFB" w:rsidRDefault="003D0FFB" w:rsidP="00F357EF">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 xml:space="preserve">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 </w:t>
      </w:r>
    </w:p>
  </w:footnote>
  <w:footnote w:id="5">
    <w:p w14:paraId="5CD819C1" w14:textId="77777777" w:rsidR="003D0FFB" w:rsidRDefault="003D0FFB" w:rsidP="00F357EF">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6">
    <w:p w14:paraId="6960F8D9" w14:textId="77777777" w:rsidR="003D0FFB" w:rsidRDefault="003D0FFB" w:rsidP="00F357EF">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La personne physique représentant le candidat doit cocher la situation concernée.</w:t>
      </w:r>
    </w:p>
  </w:footnote>
  <w:footnote w:id="7">
    <w:p w14:paraId="483780B6" w14:textId="77777777" w:rsidR="003D0FFB" w:rsidRDefault="003D0FFB" w:rsidP="00F357EF">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 xml:space="preserve">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 </w:t>
      </w:r>
    </w:p>
  </w:footnote>
  <w:footnote w:id="8">
    <w:p w14:paraId="1451A4D4" w14:textId="77777777" w:rsidR="003D0FFB" w:rsidRDefault="003D0FFB" w:rsidP="00F357EF">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En cas de groupement composé de plus de deux co-traitants, l’identification exacte des autres co-traitants doit être annexée au présent marché. </w:t>
      </w:r>
    </w:p>
  </w:footnote>
  <w:footnote w:id="9">
    <w:p w14:paraId="1B2D2346" w14:textId="77777777" w:rsidR="003D0FFB" w:rsidRDefault="003D0FFB" w:rsidP="00F357EF">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10">
    <w:p w14:paraId="2DAEE822" w14:textId="77777777" w:rsidR="003D0FFB" w:rsidRDefault="003D0FFB" w:rsidP="00F357EF">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Cocher la situation concernée.</w:t>
      </w:r>
    </w:p>
  </w:footnote>
  <w:footnote w:id="11">
    <w:p w14:paraId="2A0C2091" w14:textId="77777777" w:rsidR="003D0FFB" w:rsidRDefault="003D0FFB" w:rsidP="00F357EF">
      <w:pPr>
        <w:pStyle w:val="Notedebasdepage"/>
        <w:ind w:left="284" w:hanging="284"/>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2">
    <w:p w14:paraId="40B3C1C5" w14:textId="77777777" w:rsidR="003D0FFB" w:rsidRPr="006C73D2" w:rsidRDefault="003D0FFB" w:rsidP="0081539B">
      <w:pPr>
        <w:pStyle w:val="Notedebasdepage"/>
        <w:rPr>
          <w:rFonts w:ascii="Arial Narrow" w:hAnsi="Arial Narrow"/>
          <w:sz w:val="18"/>
          <w:szCs w:val="18"/>
        </w:rPr>
      </w:pPr>
      <w:r w:rsidRPr="006C73D2">
        <w:rPr>
          <w:rStyle w:val="Appelnotedebasdep"/>
          <w:rFonts w:ascii="Arial Narrow" w:hAnsi="Arial Narrow"/>
        </w:rPr>
        <w:footnoteRef/>
      </w:r>
      <w:r w:rsidRPr="006C73D2">
        <w:rPr>
          <w:rFonts w:ascii="Arial Narrow" w:hAnsi="Arial Narrow"/>
          <w:sz w:val="18"/>
          <w:szCs w:val="18"/>
        </w:rPr>
        <w:t xml:space="preserve"> Rayer la mention inutile</w:t>
      </w:r>
    </w:p>
  </w:footnote>
  <w:footnote w:id="13">
    <w:p w14:paraId="665F0D0D" w14:textId="0C584397" w:rsidR="003D0FFB" w:rsidRPr="006853B4" w:rsidRDefault="003D0FFB">
      <w:pPr>
        <w:pStyle w:val="Notedebasdepage"/>
        <w:rPr>
          <w:rFonts w:ascii="Arial" w:hAnsi="Arial" w:cs="Arial"/>
        </w:rPr>
      </w:pPr>
      <w:r w:rsidRPr="006853B4">
        <w:rPr>
          <w:rStyle w:val="Appelnotedebasdep"/>
          <w:rFonts w:ascii="Arial" w:hAnsi="Arial" w:cs="Arial"/>
          <w:sz w:val="16"/>
        </w:rPr>
        <w:footnoteRef/>
      </w:r>
      <w:r w:rsidRPr="006853B4">
        <w:rPr>
          <w:rFonts w:ascii="Arial" w:hAnsi="Arial" w:cs="Arial"/>
          <w:sz w:val="18"/>
        </w:rPr>
        <w:t xml:space="preserve"> Le candidat doit cocher la case de son choix. A défaut, ou si les deux cases sont cochées, le candidat sera réputé avoir refusé le versement de l’avance.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08138" w14:textId="77777777" w:rsidR="003D0FFB" w:rsidRDefault="003D0FFB">
    <w:pPr>
      <w:tabs>
        <w:tab w:val="center" w:pos="4818"/>
        <w:tab w:val="right" w:pos="9070"/>
      </w:tabs>
      <w:ind w:right="360"/>
      <w:rPr>
        <w:kern w:val="0"/>
        <w:sz w:val="24"/>
        <w:szCs w:val="24"/>
        <w:lang w:val="en-US"/>
      </w:rPr>
    </w:pPr>
  </w:p>
  <w:p w14:paraId="1ABA200E" w14:textId="77777777" w:rsidR="003D0FFB" w:rsidRDefault="003D0FFB">
    <w:pPr>
      <w:tabs>
        <w:tab w:val="center" w:pos="4818"/>
        <w:tab w:val="right" w:pos="9070"/>
      </w:tabs>
      <w:ind w:right="360"/>
      <w:rPr>
        <w:kern w:val="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1" w15:restartNumberingAfterBreak="0">
    <w:nsid w:val="00000005"/>
    <w:multiLevelType w:val="multilevel"/>
    <w:tmpl w:val="00000005"/>
    <w:name w:val="WW8Num6"/>
    <w:lvl w:ilvl="0">
      <w:start w:val="1"/>
      <w:numFmt w:val="lowerLetter"/>
      <w:lvlText w:val="%1)"/>
      <w:lvlJc w:val="left"/>
      <w:pPr>
        <w:tabs>
          <w:tab w:val="num" w:pos="720"/>
        </w:tabs>
        <w:ind w:left="720" w:hanging="360"/>
      </w:pPr>
    </w:lvl>
    <w:lvl w:ilvl="1">
      <w:start w:val="5"/>
      <w:numFmt w:val="bullet"/>
      <w:lvlText w:val="-"/>
      <w:lvlJc w:val="left"/>
      <w:pPr>
        <w:tabs>
          <w:tab w:val="num" w:pos="1778"/>
        </w:tabs>
        <w:ind w:left="1778" w:hanging="360"/>
      </w:pPr>
      <w:rPr>
        <w:rFonts w:ascii="Arial" w:hAnsi="Arial" w:cs="Courier New"/>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2" w15:restartNumberingAfterBreak="0">
    <w:nsid w:val="01362F5C"/>
    <w:multiLevelType w:val="hybridMultilevel"/>
    <w:tmpl w:val="2E503112"/>
    <w:styleLink w:val="Style3import"/>
    <w:lvl w:ilvl="0" w:tplc="F828DBF0">
      <w:start w:val="1"/>
      <w:numFmt w:val="bullet"/>
      <w:lvlText w:val="-"/>
      <w:lvlJc w:val="left"/>
      <w:pPr>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2BB87A20">
      <w:start w:val="1"/>
      <w:numFmt w:val="bullet"/>
      <w:lvlText w:val="o"/>
      <w:lvlJc w:val="left"/>
      <w:pPr>
        <w:ind w:left="14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A6CC912E">
      <w:start w:val="1"/>
      <w:numFmt w:val="bullet"/>
      <w:lvlText w:val="▪"/>
      <w:lvlJc w:val="left"/>
      <w:pPr>
        <w:ind w:left="21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24E6DCB2">
      <w:start w:val="1"/>
      <w:numFmt w:val="bullet"/>
      <w:lvlText w:val="•"/>
      <w:lvlJc w:val="left"/>
      <w:pPr>
        <w:ind w:left="28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39D02C86">
      <w:start w:val="1"/>
      <w:numFmt w:val="bullet"/>
      <w:lvlText w:val="o"/>
      <w:lvlJc w:val="left"/>
      <w:pPr>
        <w:ind w:left="36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8C74D11C">
      <w:start w:val="1"/>
      <w:numFmt w:val="bullet"/>
      <w:lvlText w:val="▪"/>
      <w:lvlJc w:val="left"/>
      <w:pPr>
        <w:ind w:left="43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B30E9726">
      <w:start w:val="1"/>
      <w:numFmt w:val="bullet"/>
      <w:lvlText w:val="•"/>
      <w:lvlJc w:val="left"/>
      <w:pPr>
        <w:ind w:left="50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1D549CC8">
      <w:start w:val="1"/>
      <w:numFmt w:val="bullet"/>
      <w:lvlText w:val="o"/>
      <w:lvlJc w:val="left"/>
      <w:pPr>
        <w:ind w:left="57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24F408F6">
      <w:start w:val="1"/>
      <w:numFmt w:val="bullet"/>
      <w:lvlText w:val="▪"/>
      <w:lvlJc w:val="left"/>
      <w:pPr>
        <w:ind w:left="64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30A5697"/>
    <w:multiLevelType w:val="multilevel"/>
    <w:tmpl w:val="72521E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7E50E5C"/>
    <w:multiLevelType w:val="hybridMultilevel"/>
    <w:tmpl w:val="19E49C7A"/>
    <w:lvl w:ilvl="0" w:tplc="D54081D4">
      <w:numFmt w:val="bullet"/>
      <w:lvlText w:val="-"/>
      <w:lvlJc w:val="left"/>
      <w:pPr>
        <w:ind w:left="360" w:hanging="360"/>
      </w:pPr>
      <w:rPr>
        <w:rFonts w:ascii="Calibri" w:eastAsiaTheme="minorEastAsia" w:hAnsi="Calibri" w:cs="Calibri" w:hint="default"/>
      </w:rPr>
    </w:lvl>
    <w:lvl w:ilvl="1" w:tplc="D54081D4">
      <w:numFmt w:val="bullet"/>
      <w:lvlText w:val="-"/>
      <w:lvlJc w:val="left"/>
      <w:pPr>
        <w:ind w:left="1080" w:hanging="360"/>
      </w:pPr>
      <w:rPr>
        <w:rFonts w:ascii="Calibri" w:eastAsiaTheme="minorEastAsia" w:hAnsi="Calibri" w:cs="Calibri" w:hint="default"/>
        <w:sz w:val="20"/>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0D5A6C05"/>
    <w:multiLevelType w:val="hybridMultilevel"/>
    <w:tmpl w:val="709683DA"/>
    <w:lvl w:ilvl="0" w:tplc="1AE4FBEA">
      <w:numFmt w:val="bullet"/>
      <w:lvlText w:val="-"/>
      <w:lvlJc w:val="left"/>
      <w:pPr>
        <w:ind w:left="1080" w:hanging="360"/>
      </w:pPr>
      <w:rPr>
        <w:rFonts w:ascii="Arial" w:eastAsia="Times New Roman" w:hAnsi="Arial" w:cs="Times New Roman"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0DA51E06"/>
    <w:multiLevelType w:val="hybridMultilevel"/>
    <w:tmpl w:val="4EA6B3E2"/>
    <w:lvl w:ilvl="0" w:tplc="D8A0150A">
      <w:numFmt w:val="bullet"/>
      <w:lvlText w:val="&gt;"/>
      <w:lvlJc w:val="left"/>
      <w:pPr>
        <w:ind w:left="720" w:hanging="360"/>
      </w:pPr>
      <w:rPr>
        <w:rFonts w:ascii="Arial" w:eastAsia="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01F3767"/>
    <w:multiLevelType w:val="hybridMultilevel"/>
    <w:tmpl w:val="36641C32"/>
    <w:lvl w:ilvl="0" w:tplc="A808A5D4">
      <w:start w:val="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0409BC"/>
    <w:multiLevelType w:val="hybridMultilevel"/>
    <w:tmpl w:val="6D84BBD0"/>
    <w:lvl w:ilvl="0" w:tplc="AB208A5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A65B3A"/>
    <w:multiLevelType w:val="hybridMultilevel"/>
    <w:tmpl w:val="16643986"/>
    <w:lvl w:ilvl="0" w:tplc="E0C6BEE8">
      <w:numFmt w:val="bullet"/>
      <w:lvlText w:val="-"/>
      <w:lvlJc w:val="left"/>
      <w:pPr>
        <w:ind w:left="178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231044CA"/>
    <w:multiLevelType w:val="hybridMultilevel"/>
    <w:tmpl w:val="8DD24828"/>
    <w:lvl w:ilvl="0" w:tplc="040C000B">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29241595"/>
    <w:multiLevelType w:val="hybridMultilevel"/>
    <w:tmpl w:val="1D2C80FA"/>
    <w:lvl w:ilvl="0" w:tplc="5752393C">
      <w:start w:val="2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0E040E5"/>
    <w:multiLevelType w:val="hybridMultilevel"/>
    <w:tmpl w:val="F7D68784"/>
    <w:lvl w:ilvl="0" w:tplc="69FA0BC6">
      <w:start w:val="4"/>
      <w:numFmt w:val="bullet"/>
      <w:lvlText w:val="-"/>
      <w:lvlJc w:val="left"/>
      <w:pPr>
        <w:tabs>
          <w:tab w:val="num" w:pos="720"/>
        </w:tabs>
        <w:ind w:left="720" w:hanging="360"/>
      </w:pPr>
      <w:rPr>
        <w:rFonts w:ascii="Courier New" w:eastAsia="Times New Roman" w:hAnsi="Courier New"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976420"/>
    <w:multiLevelType w:val="hybridMultilevel"/>
    <w:tmpl w:val="D65404F8"/>
    <w:lvl w:ilvl="0" w:tplc="88A214A4">
      <w:start w:val="5"/>
      <w:numFmt w:val="bullet"/>
      <w:lvlText w:val="-"/>
      <w:lvlJc w:val="left"/>
      <w:pPr>
        <w:ind w:left="720" w:hanging="360"/>
      </w:pPr>
      <w:rPr>
        <w:rFonts w:ascii="Courier New" w:eastAsia="Times New Roman"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A642B1B"/>
    <w:multiLevelType w:val="hybridMultilevel"/>
    <w:tmpl w:val="2E503112"/>
    <w:numStyleLink w:val="Style3import"/>
  </w:abstractNum>
  <w:abstractNum w:abstractNumId="15" w15:restartNumberingAfterBreak="0">
    <w:nsid w:val="4BBE7423"/>
    <w:multiLevelType w:val="hybridMultilevel"/>
    <w:tmpl w:val="62D05C48"/>
    <w:lvl w:ilvl="0" w:tplc="DCD80126">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51F97AF7"/>
    <w:multiLevelType w:val="hybridMultilevel"/>
    <w:tmpl w:val="4156EC52"/>
    <w:lvl w:ilvl="0" w:tplc="2AD8189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2BF2070"/>
    <w:multiLevelType w:val="hybridMultilevel"/>
    <w:tmpl w:val="D932DA3A"/>
    <w:lvl w:ilvl="0" w:tplc="A866DD20">
      <w:start w:val="2"/>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63E8774A"/>
    <w:multiLevelType w:val="multilevel"/>
    <w:tmpl w:val="4E28BC72"/>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9F102B8"/>
    <w:multiLevelType w:val="hybridMultilevel"/>
    <w:tmpl w:val="03E48DA8"/>
    <w:styleLink w:val="Style20import"/>
    <w:lvl w:ilvl="0" w:tplc="02A6EF5C">
      <w:start w:val="1"/>
      <w:numFmt w:val="bullet"/>
      <w:lvlText w:val="•"/>
      <w:lvlJc w:val="left"/>
      <w:pPr>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43C64FCC">
      <w:start w:val="1"/>
      <w:numFmt w:val="bullet"/>
      <w:lvlText w:val="•"/>
      <w:lvlJc w:val="left"/>
      <w:pPr>
        <w:ind w:left="10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BDCA9C84">
      <w:start w:val="1"/>
      <w:numFmt w:val="bullet"/>
      <w:lvlText w:val="•"/>
      <w:lvlJc w:val="left"/>
      <w:pPr>
        <w:ind w:left="18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253A76DA">
      <w:start w:val="1"/>
      <w:numFmt w:val="bullet"/>
      <w:lvlText w:val="•"/>
      <w:lvlJc w:val="left"/>
      <w:pPr>
        <w:ind w:left="25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1F9C239E">
      <w:start w:val="1"/>
      <w:numFmt w:val="bullet"/>
      <w:lvlText w:val="•"/>
      <w:lvlJc w:val="left"/>
      <w:pPr>
        <w:ind w:left="32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E7B4689E">
      <w:start w:val="1"/>
      <w:numFmt w:val="bullet"/>
      <w:lvlText w:val="•"/>
      <w:lvlJc w:val="left"/>
      <w:pPr>
        <w:ind w:left="39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CD9C5440">
      <w:start w:val="1"/>
      <w:numFmt w:val="bullet"/>
      <w:lvlText w:val="•"/>
      <w:lvlJc w:val="left"/>
      <w:pPr>
        <w:ind w:left="46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949EEAAC">
      <w:start w:val="1"/>
      <w:numFmt w:val="bullet"/>
      <w:lvlText w:val="•"/>
      <w:lvlJc w:val="left"/>
      <w:pPr>
        <w:ind w:left="54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741E117A">
      <w:start w:val="1"/>
      <w:numFmt w:val="bullet"/>
      <w:lvlText w:val="•"/>
      <w:lvlJc w:val="left"/>
      <w:pPr>
        <w:ind w:left="61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6AA169B2"/>
    <w:multiLevelType w:val="multilevel"/>
    <w:tmpl w:val="1D300884"/>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FA72767"/>
    <w:multiLevelType w:val="multilevel"/>
    <w:tmpl w:val="8FD44D8C"/>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00F4483"/>
    <w:multiLevelType w:val="hybridMultilevel"/>
    <w:tmpl w:val="3D705A4A"/>
    <w:lvl w:ilvl="0" w:tplc="4DD42688">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47629E6"/>
    <w:multiLevelType w:val="hybridMultilevel"/>
    <w:tmpl w:val="4A74CC80"/>
    <w:lvl w:ilvl="0" w:tplc="EA86DBF0">
      <w:numFmt w:val="bullet"/>
      <w:lvlText w:val="-"/>
      <w:lvlJc w:val="left"/>
      <w:pPr>
        <w:tabs>
          <w:tab w:val="num" w:pos="814"/>
        </w:tabs>
        <w:ind w:left="814" w:hanging="360"/>
      </w:pPr>
      <w:rPr>
        <w:rFonts w:ascii="Arial" w:eastAsia="Times New Roman" w:hAnsi="Aria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24" w15:restartNumberingAfterBreak="0">
    <w:nsid w:val="7BC171C4"/>
    <w:multiLevelType w:val="hybridMultilevel"/>
    <w:tmpl w:val="8A2AD0FE"/>
    <w:lvl w:ilvl="0" w:tplc="E0C6BEE8">
      <w:numFmt w:val="bullet"/>
      <w:lvlText w:val="-"/>
      <w:lvlJc w:val="left"/>
      <w:pPr>
        <w:ind w:left="178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2"/>
  </w:num>
  <w:num w:numId="2">
    <w:abstractNumId w:val="7"/>
  </w:num>
  <w:num w:numId="3">
    <w:abstractNumId w:val="5"/>
  </w:num>
  <w:num w:numId="4">
    <w:abstractNumId w:val="1"/>
  </w:num>
  <w:num w:numId="5">
    <w:abstractNumId w:val="17"/>
  </w:num>
  <w:num w:numId="6">
    <w:abstractNumId w:val="16"/>
  </w:num>
  <w:num w:numId="7">
    <w:abstractNumId w:val="24"/>
  </w:num>
  <w:num w:numId="8">
    <w:abstractNumId w:val="9"/>
  </w:num>
  <w:num w:numId="9">
    <w:abstractNumId w:val="15"/>
  </w:num>
  <w:num w:numId="10">
    <w:abstractNumId w:val="11"/>
  </w:num>
  <w:num w:numId="11">
    <w:abstractNumId w:val="4"/>
  </w:num>
  <w:num w:numId="12">
    <w:abstractNumId w:val="6"/>
  </w:num>
  <w:num w:numId="13">
    <w:abstractNumId w:val="23"/>
  </w:num>
  <w:num w:numId="14">
    <w:abstractNumId w:val="10"/>
  </w:num>
  <w:num w:numId="15">
    <w:abstractNumId w:val="13"/>
  </w:num>
  <w:num w:numId="16">
    <w:abstractNumId w:val="8"/>
  </w:num>
  <w:num w:numId="17">
    <w:abstractNumId w:val="22"/>
  </w:num>
  <w:num w:numId="18">
    <w:abstractNumId w:val="2"/>
  </w:num>
  <w:num w:numId="19">
    <w:abstractNumId w:val="14"/>
  </w:num>
  <w:num w:numId="20">
    <w:abstractNumId w:val="20"/>
  </w:num>
  <w:num w:numId="21">
    <w:abstractNumId w:val="19"/>
  </w:num>
  <w:num w:numId="22">
    <w:abstractNumId w:val="18"/>
  </w:num>
  <w:num w:numId="23">
    <w:abstractNumId w:val="21"/>
  </w:num>
  <w:num w:numId="24">
    <w:abstractNumId w:val="3"/>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236"/>
    <w:rsid w:val="000005CF"/>
    <w:rsid w:val="00000CA2"/>
    <w:rsid w:val="00001B30"/>
    <w:rsid w:val="00004551"/>
    <w:rsid w:val="000072E7"/>
    <w:rsid w:val="00014064"/>
    <w:rsid w:val="000211F2"/>
    <w:rsid w:val="00032732"/>
    <w:rsid w:val="00047905"/>
    <w:rsid w:val="00052C34"/>
    <w:rsid w:val="00053955"/>
    <w:rsid w:val="00060BB8"/>
    <w:rsid w:val="00075382"/>
    <w:rsid w:val="00081B9C"/>
    <w:rsid w:val="00085306"/>
    <w:rsid w:val="00087B6C"/>
    <w:rsid w:val="00090241"/>
    <w:rsid w:val="000A61EC"/>
    <w:rsid w:val="000B0636"/>
    <w:rsid w:val="000D635C"/>
    <w:rsid w:val="000E7D18"/>
    <w:rsid w:val="000F57B8"/>
    <w:rsid w:val="0010234D"/>
    <w:rsid w:val="001219C4"/>
    <w:rsid w:val="0012364D"/>
    <w:rsid w:val="0012450D"/>
    <w:rsid w:val="00131E33"/>
    <w:rsid w:val="00137272"/>
    <w:rsid w:val="00140B27"/>
    <w:rsid w:val="00142C78"/>
    <w:rsid w:val="001448A7"/>
    <w:rsid w:val="00150D1E"/>
    <w:rsid w:val="00153CE7"/>
    <w:rsid w:val="00153D8F"/>
    <w:rsid w:val="00164A3F"/>
    <w:rsid w:val="00170EEC"/>
    <w:rsid w:val="0017402E"/>
    <w:rsid w:val="00181AF0"/>
    <w:rsid w:val="00187E73"/>
    <w:rsid w:val="001A494F"/>
    <w:rsid w:val="001B0836"/>
    <w:rsid w:val="001C0AB9"/>
    <w:rsid w:val="001C24FB"/>
    <w:rsid w:val="001C6D3D"/>
    <w:rsid w:val="001F42E3"/>
    <w:rsid w:val="0020159B"/>
    <w:rsid w:val="00201FA0"/>
    <w:rsid w:val="002068A2"/>
    <w:rsid w:val="002078CD"/>
    <w:rsid w:val="00214BBB"/>
    <w:rsid w:val="00214F2F"/>
    <w:rsid w:val="00215B57"/>
    <w:rsid w:val="002212D4"/>
    <w:rsid w:val="00226957"/>
    <w:rsid w:val="00233082"/>
    <w:rsid w:val="00253EB9"/>
    <w:rsid w:val="00255F37"/>
    <w:rsid w:val="00292148"/>
    <w:rsid w:val="002B1570"/>
    <w:rsid w:val="002E59A7"/>
    <w:rsid w:val="002F4FB5"/>
    <w:rsid w:val="00305724"/>
    <w:rsid w:val="0031479F"/>
    <w:rsid w:val="003415EF"/>
    <w:rsid w:val="00344252"/>
    <w:rsid w:val="0036603A"/>
    <w:rsid w:val="00371BC4"/>
    <w:rsid w:val="00373775"/>
    <w:rsid w:val="0038061E"/>
    <w:rsid w:val="00387BB5"/>
    <w:rsid w:val="003A56AE"/>
    <w:rsid w:val="003B3A77"/>
    <w:rsid w:val="003D0FFB"/>
    <w:rsid w:val="003D2401"/>
    <w:rsid w:val="003D2BAD"/>
    <w:rsid w:val="00441B1B"/>
    <w:rsid w:val="00444D66"/>
    <w:rsid w:val="00445D3F"/>
    <w:rsid w:val="00451088"/>
    <w:rsid w:val="004538EC"/>
    <w:rsid w:val="00460B30"/>
    <w:rsid w:val="0047136D"/>
    <w:rsid w:val="00473659"/>
    <w:rsid w:val="00473A72"/>
    <w:rsid w:val="00473CBC"/>
    <w:rsid w:val="00476C70"/>
    <w:rsid w:val="00477D44"/>
    <w:rsid w:val="0048627F"/>
    <w:rsid w:val="00486C4E"/>
    <w:rsid w:val="00490DF1"/>
    <w:rsid w:val="004A333E"/>
    <w:rsid w:val="004A419A"/>
    <w:rsid w:val="004A668C"/>
    <w:rsid w:val="004C7C9F"/>
    <w:rsid w:val="004D201F"/>
    <w:rsid w:val="004E06CA"/>
    <w:rsid w:val="004E2A5A"/>
    <w:rsid w:val="004E3697"/>
    <w:rsid w:val="004E604B"/>
    <w:rsid w:val="004E6754"/>
    <w:rsid w:val="004F0F59"/>
    <w:rsid w:val="00512A78"/>
    <w:rsid w:val="005130BB"/>
    <w:rsid w:val="0052023F"/>
    <w:rsid w:val="005223B2"/>
    <w:rsid w:val="0052505A"/>
    <w:rsid w:val="00526B9D"/>
    <w:rsid w:val="00530BA8"/>
    <w:rsid w:val="00533EB9"/>
    <w:rsid w:val="005354D1"/>
    <w:rsid w:val="005610F6"/>
    <w:rsid w:val="00566E0B"/>
    <w:rsid w:val="00572F1F"/>
    <w:rsid w:val="005739C6"/>
    <w:rsid w:val="005777AF"/>
    <w:rsid w:val="005A12F4"/>
    <w:rsid w:val="005C3B24"/>
    <w:rsid w:val="005C5F4F"/>
    <w:rsid w:val="005D6B92"/>
    <w:rsid w:val="005E0166"/>
    <w:rsid w:val="005E1391"/>
    <w:rsid w:val="005F04BB"/>
    <w:rsid w:val="005F3EF5"/>
    <w:rsid w:val="00602594"/>
    <w:rsid w:val="00612990"/>
    <w:rsid w:val="00623FD6"/>
    <w:rsid w:val="00625B06"/>
    <w:rsid w:val="00636171"/>
    <w:rsid w:val="00636C01"/>
    <w:rsid w:val="00640B82"/>
    <w:rsid w:val="00643D85"/>
    <w:rsid w:val="0065205C"/>
    <w:rsid w:val="00653A5C"/>
    <w:rsid w:val="00661C2D"/>
    <w:rsid w:val="0066378A"/>
    <w:rsid w:val="0066785B"/>
    <w:rsid w:val="006853B4"/>
    <w:rsid w:val="00685632"/>
    <w:rsid w:val="00692885"/>
    <w:rsid w:val="00692F9F"/>
    <w:rsid w:val="006A288D"/>
    <w:rsid w:val="006A5191"/>
    <w:rsid w:val="006A7AEE"/>
    <w:rsid w:val="006B3928"/>
    <w:rsid w:val="006B581B"/>
    <w:rsid w:val="006D31EA"/>
    <w:rsid w:val="006F07FA"/>
    <w:rsid w:val="006F3352"/>
    <w:rsid w:val="006F3C39"/>
    <w:rsid w:val="006F5011"/>
    <w:rsid w:val="00707E43"/>
    <w:rsid w:val="00721AC1"/>
    <w:rsid w:val="00735711"/>
    <w:rsid w:val="007364EB"/>
    <w:rsid w:val="00746236"/>
    <w:rsid w:val="0074674F"/>
    <w:rsid w:val="007505F6"/>
    <w:rsid w:val="00774F43"/>
    <w:rsid w:val="007835F8"/>
    <w:rsid w:val="0079188A"/>
    <w:rsid w:val="00792BC9"/>
    <w:rsid w:val="007A0046"/>
    <w:rsid w:val="007A4AF8"/>
    <w:rsid w:val="007C5D0F"/>
    <w:rsid w:val="007D1A61"/>
    <w:rsid w:val="007D52D0"/>
    <w:rsid w:val="007D5E53"/>
    <w:rsid w:val="007D68B8"/>
    <w:rsid w:val="007E518F"/>
    <w:rsid w:val="007F5D54"/>
    <w:rsid w:val="007F6E6E"/>
    <w:rsid w:val="00813872"/>
    <w:rsid w:val="0081539B"/>
    <w:rsid w:val="008234A8"/>
    <w:rsid w:val="008260C0"/>
    <w:rsid w:val="0083039E"/>
    <w:rsid w:val="00831211"/>
    <w:rsid w:val="00842A5B"/>
    <w:rsid w:val="00842B34"/>
    <w:rsid w:val="00854246"/>
    <w:rsid w:val="00882929"/>
    <w:rsid w:val="00882D0A"/>
    <w:rsid w:val="00891C88"/>
    <w:rsid w:val="008934FF"/>
    <w:rsid w:val="00893EF6"/>
    <w:rsid w:val="008A0829"/>
    <w:rsid w:val="008B2819"/>
    <w:rsid w:val="008B36E4"/>
    <w:rsid w:val="008B5133"/>
    <w:rsid w:val="008B7AFD"/>
    <w:rsid w:val="008C28C6"/>
    <w:rsid w:val="008C3AF4"/>
    <w:rsid w:val="008C50C6"/>
    <w:rsid w:val="008D0100"/>
    <w:rsid w:val="008D7B30"/>
    <w:rsid w:val="008E3B92"/>
    <w:rsid w:val="008E752C"/>
    <w:rsid w:val="008F32E8"/>
    <w:rsid w:val="008F4497"/>
    <w:rsid w:val="008F7BFE"/>
    <w:rsid w:val="00917321"/>
    <w:rsid w:val="00923BD7"/>
    <w:rsid w:val="009247C4"/>
    <w:rsid w:val="009455E4"/>
    <w:rsid w:val="00952B85"/>
    <w:rsid w:val="009573DC"/>
    <w:rsid w:val="00966317"/>
    <w:rsid w:val="00980116"/>
    <w:rsid w:val="009B233F"/>
    <w:rsid w:val="009B641D"/>
    <w:rsid w:val="009C266C"/>
    <w:rsid w:val="009C2FE1"/>
    <w:rsid w:val="009D24B7"/>
    <w:rsid w:val="009E5159"/>
    <w:rsid w:val="00A04971"/>
    <w:rsid w:val="00A1027B"/>
    <w:rsid w:val="00A22CCC"/>
    <w:rsid w:val="00A35986"/>
    <w:rsid w:val="00A661D0"/>
    <w:rsid w:val="00A73476"/>
    <w:rsid w:val="00A76D09"/>
    <w:rsid w:val="00A7779F"/>
    <w:rsid w:val="00A8669E"/>
    <w:rsid w:val="00A903B4"/>
    <w:rsid w:val="00A95AD5"/>
    <w:rsid w:val="00A97FD1"/>
    <w:rsid w:val="00AA0918"/>
    <w:rsid w:val="00AA271A"/>
    <w:rsid w:val="00AD2210"/>
    <w:rsid w:val="00AD27A7"/>
    <w:rsid w:val="00AE0F44"/>
    <w:rsid w:val="00AE207B"/>
    <w:rsid w:val="00AE321A"/>
    <w:rsid w:val="00AE3D7E"/>
    <w:rsid w:val="00AF444E"/>
    <w:rsid w:val="00AF4E5C"/>
    <w:rsid w:val="00B01D92"/>
    <w:rsid w:val="00B21F02"/>
    <w:rsid w:val="00B50477"/>
    <w:rsid w:val="00B53022"/>
    <w:rsid w:val="00B64AC7"/>
    <w:rsid w:val="00B7132A"/>
    <w:rsid w:val="00B75B9F"/>
    <w:rsid w:val="00B810BF"/>
    <w:rsid w:val="00B83669"/>
    <w:rsid w:val="00B90179"/>
    <w:rsid w:val="00B91162"/>
    <w:rsid w:val="00B9225F"/>
    <w:rsid w:val="00BB027C"/>
    <w:rsid w:val="00BB323A"/>
    <w:rsid w:val="00BB463F"/>
    <w:rsid w:val="00BC3455"/>
    <w:rsid w:val="00BE0888"/>
    <w:rsid w:val="00BF1DE1"/>
    <w:rsid w:val="00BF428F"/>
    <w:rsid w:val="00BF43BF"/>
    <w:rsid w:val="00C01983"/>
    <w:rsid w:val="00C04CD0"/>
    <w:rsid w:val="00C158CC"/>
    <w:rsid w:val="00C2201B"/>
    <w:rsid w:val="00C31509"/>
    <w:rsid w:val="00C34D0D"/>
    <w:rsid w:val="00C42E14"/>
    <w:rsid w:val="00C5024B"/>
    <w:rsid w:val="00C51C44"/>
    <w:rsid w:val="00C5673E"/>
    <w:rsid w:val="00C75387"/>
    <w:rsid w:val="00C81B07"/>
    <w:rsid w:val="00C82340"/>
    <w:rsid w:val="00C837EE"/>
    <w:rsid w:val="00CB5960"/>
    <w:rsid w:val="00CC2AFA"/>
    <w:rsid w:val="00CC7360"/>
    <w:rsid w:val="00CD5367"/>
    <w:rsid w:val="00CE0228"/>
    <w:rsid w:val="00CE25A1"/>
    <w:rsid w:val="00CE65DC"/>
    <w:rsid w:val="00CE7B10"/>
    <w:rsid w:val="00D04378"/>
    <w:rsid w:val="00D116ED"/>
    <w:rsid w:val="00D22BD8"/>
    <w:rsid w:val="00D3198C"/>
    <w:rsid w:val="00D33DC8"/>
    <w:rsid w:val="00D35CAF"/>
    <w:rsid w:val="00D42BE1"/>
    <w:rsid w:val="00D45A15"/>
    <w:rsid w:val="00D50F03"/>
    <w:rsid w:val="00D51A1E"/>
    <w:rsid w:val="00D61D58"/>
    <w:rsid w:val="00D66072"/>
    <w:rsid w:val="00D66841"/>
    <w:rsid w:val="00D85124"/>
    <w:rsid w:val="00D86027"/>
    <w:rsid w:val="00D8750A"/>
    <w:rsid w:val="00D914E6"/>
    <w:rsid w:val="00D92B88"/>
    <w:rsid w:val="00D931D0"/>
    <w:rsid w:val="00D940C9"/>
    <w:rsid w:val="00DA0598"/>
    <w:rsid w:val="00DA30A5"/>
    <w:rsid w:val="00DA5DE9"/>
    <w:rsid w:val="00DB79F5"/>
    <w:rsid w:val="00DC728E"/>
    <w:rsid w:val="00DD52ED"/>
    <w:rsid w:val="00E00FEF"/>
    <w:rsid w:val="00E07633"/>
    <w:rsid w:val="00E10724"/>
    <w:rsid w:val="00E160A0"/>
    <w:rsid w:val="00E16B80"/>
    <w:rsid w:val="00E2115C"/>
    <w:rsid w:val="00E217AD"/>
    <w:rsid w:val="00E26371"/>
    <w:rsid w:val="00E31F97"/>
    <w:rsid w:val="00E348EC"/>
    <w:rsid w:val="00E408EB"/>
    <w:rsid w:val="00E50FBC"/>
    <w:rsid w:val="00E53BC5"/>
    <w:rsid w:val="00E65861"/>
    <w:rsid w:val="00E7080C"/>
    <w:rsid w:val="00E7539D"/>
    <w:rsid w:val="00E82A1F"/>
    <w:rsid w:val="00E84B89"/>
    <w:rsid w:val="00E90E55"/>
    <w:rsid w:val="00E95E04"/>
    <w:rsid w:val="00EA217A"/>
    <w:rsid w:val="00EB0B3C"/>
    <w:rsid w:val="00EB272B"/>
    <w:rsid w:val="00EC52AB"/>
    <w:rsid w:val="00EC52EF"/>
    <w:rsid w:val="00ED0C61"/>
    <w:rsid w:val="00ED7052"/>
    <w:rsid w:val="00EF7026"/>
    <w:rsid w:val="00F015B9"/>
    <w:rsid w:val="00F01CAB"/>
    <w:rsid w:val="00F16A60"/>
    <w:rsid w:val="00F2247C"/>
    <w:rsid w:val="00F23A2D"/>
    <w:rsid w:val="00F270BE"/>
    <w:rsid w:val="00F33C8E"/>
    <w:rsid w:val="00F357EF"/>
    <w:rsid w:val="00F402FD"/>
    <w:rsid w:val="00F42756"/>
    <w:rsid w:val="00F45291"/>
    <w:rsid w:val="00F642A0"/>
    <w:rsid w:val="00F74302"/>
    <w:rsid w:val="00F76727"/>
    <w:rsid w:val="00F93570"/>
    <w:rsid w:val="00FA5AE2"/>
    <w:rsid w:val="00FC154F"/>
    <w:rsid w:val="00FC4746"/>
    <w:rsid w:val="00FC6F22"/>
    <w:rsid w:val="00FD5B63"/>
    <w:rsid w:val="00FF466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21F0E8"/>
  <w15:chartTrackingRefBased/>
  <w15:docId w15:val="{7DADE95C-5467-4239-AB98-9C38B61BB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3775"/>
    <w:pPr>
      <w:widowControl w:val="0"/>
      <w:overflowPunct w:val="0"/>
      <w:adjustRightInd w:val="0"/>
      <w:spacing w:after="0" w:line="240" w:lineRule="auto"/>
    </w:pPr>
    <w:rPr>
      <w:rFonts w:ascii="Arial" w:eastAsia="Times New Roman" w:hAnsi="Arial" w:cs="Times New Roman"/>
      <w:kern w:val="28"/>
      <w:sz w:val="20"/>
      <w:szCs w:val="20"/>
    </w:rPr>
  </w:style>
  <w:style w:type="paragraph" w:styleId="Titre1">
    <w:name w:val="heading 1"/>
    <w:basedOn w:val="Normal"/>
    <w:next w:val="Normal"/>
    <w:link w:val="Titre1Car"/>
    <w:autoRedefine/>
    <w:uiPriority w:val="99"/>
    <w:qFormat/>
    <w:rsid w:val="00D85124"/>
    <w:pPr>
      <w:keepNext/>
      <w:spacing w:before="240" w:after="60" w:line="360" w:lineRule="auto"/>
      <w:outlineLvl w:val="0"/>
    </w:pPr>
    <w:rPr>
      <w:rFonts w:cs="Arial"/>
      <w:b/>
      <w:bCs/>
      <w:kern w:val="32"/>
      <w:szCs w:val="32"/>
    </w:rPr>
  </w:style>
  <w:style w:type="paragraph" w:styleId="Titre2">
    <w:name w:val="heading 2"/>
    <w:aliases w:val="heading 2"/>
    <w:basedOn w:val="Normal"/>
    <w:next w:val="Normal"/>
    <w:link w:val="Titre2Car"/>
    <w:autoRedefine/>
    <w:qFormat/>
    <w:rsid w:val="00AE321A"/>
    <w:pPr>
      <w:keepNext/>
      <w:widowControl/>
      <w:overflowPunct/>
      <w:adjustRightInd/>
      <w:spacing w:before="240" w:after="60"/>
      <w:outlineLvl w:val="1"/>
    </w:pPr>
    <w:rPr>
      <w:rFonts w:cs="Arial"/>
      <w:b/>
      <w:bCs/>
      <w:i/>
      <w:iCs/>
      <w:kern w:val="0"/>
      <w:u w:val="single"/>
      <w:lang w:eastAsia="fr-FR"/>
    </w:rPr>
  </w:style>
  <w:style w:type="paragraph" w:styleId="Titre3">
    <w:name w:val="heading 3"/>
    <w:basedOn w:val="Normal"/>
    <w:next w:val="Normal"/>
    <w:link w:val="Titre3Car"/>
    <w:autoRedefine/>
    <w:uiPriority w:val="99"/>
    <w:qFormat/>
    <w:rsid w:val="00C42E14"/>
    <w:pPr>
      <w:keepNext/>
      <w:keepLines/>
      <w:spacing w:before="200"/>
      <w:outlineLvl w:val="2"/>
    </w:pPr>
    <w:rPr>
      <w:bCs/>
      <w:i/>
    </w:rPr>
  </w:style>
  <w:style w:type="paragraph" w:styleId="Titre4">
    <w:name w:val="heading 4"/>
    <w:basedOn w:val="Normal"/>
    <w:next w:val="Normal"/>
    <w:link w:val="Titre4Car"/>
    <w:uiPriority w:val="99"/>
    <w:qFormat/>
    <w:rsid w:val="00F357EF"/>
    <w:pPr>
      <w:keepNext/>
      <w:widowControl/>
      <w:tabs>
        <w:tab w:val="left" w:pos="426"/>
      </w:tabs>
      <w:overflowPunct/>
      <w:adjustRightInd/>
      <w:outlineLvl w:val="3"/>
    </w:pPr>
    <w:rPr>
      <w:rFonts w:ascii="Courier New" w:hAnsi="Courier New"/>
      <w:b/>
      <w:kern w:val="0"/>
      <w:u w:val="single"/>
      <w:lang w:eastAsia="fr-FR"/>
    </w:rPr>
  </w:style>
  <w:style w:type="paragraph" w:styleId="Titre5">
    <w:name w:val="heading 5"/>
    <w:basedOn w:val="Normal"/>
    <w:next w:val="Normal"/>
    <w:link w:val="Titre5Car"/>
    <w:semiHidden/>
    <w:unhideWhenUsed/>
    <w:qFormat/>
    <w:rsid w:val="00F357EF"/>
    <w:pPr>
      <w:keepNext/>
      <w:keepLines/>
      <w:spacing w:before="200"/>
      <w:outlineLvl w:val="4"/>
    </w:pPr>
    <w:rPr>
      <w:rFonts w:asciiTheme="majorHAnsi" w:eastAsiaTheme="majorEastAsia" w:hAnsiTheme="majorHAnsi" w:cstheme="majorBidi"/>
      <w:color w:val="1F4D78" w:themeColor="accent1" w:themeShade="7F"/>
    </w:rPr>
  </w:style>
  <w:style w:type="paragraph" w:styleId="Titre6">
    <w:name w:val="heading 6"/>
    <w:basedOn w:val="Normal"/>
    <w:next w:val="Normal"/>
    <w:link w:val="Titre6Car"/>
    <w:uiPriority w:val="99"/>
    <w:qFormat/>
    <w:rsid w:val="00F357EF"/>
    <w:pPr>
      <w:spacing w:before="240" w:after="60"/>
      <w:outlineLvl w:val="5"/>
    </w:pPr>
    <w:rPr>
      <w:b/>
      <w:bCs/>
      <w:sz w:val="22"/>
      <w:szCs w:val="22"/>
    </w:rPr>
  </w:style>
  <w:style w:type="paragraph" w:styleId="Titre7">
    <w:name w:val="heading 7"/>
    <w:basedOn w:val="Normal"/>
    <w:next w:val="Normal"/>
    <w:link w:val="Titre7Car"/>
    <w:uiPriority w:val="99"/>
    <w:qFormat/>
    <w:rsid w:val="00F357EF"/>
    <w:pPr>
      <w:spacing w:before="240" w:after="60"/>
      <w:outlineLvl w:val="6"/>
    </w:pPr>
    <w:rPr>
      <w:sz w:val="24"/>
      <w:szCs w:val="24"/>
    </w:rPr>
  </w:style>
  <w:style w:type="paragraph" w:styleId="Titre9">
    <w:name w:val="heading 9"/>
    <w:basedOn w:val="Normal"/>
    <w:next w:val="Normal"/>
    <w:link w:val="Titre9Car"/>
    <w:semiHidden/>
    <w:unhideWhenUsed/>
    <w:qFormat/>
    <w:rsid w:val="00F357EF"/>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D85124"/>
    <w:rPr>
      <w:rFonts w:ascii="Arial" w:eastAsia="Times New Roman" w:hAnsi="Arial" w:cs="Arial"/>
      <w:b/>
      <w:bCs/>
      <w:kern w:val="32"/>
      <w:sz w:val="20"/>
      <w:szCs w:val="32"/>
    </w:rPr>
  </w:style>
  <w:style w:type="character" w:customStyle="1" w:styleId="Titre2Car">
    <w:name w:val="Titre 2 Car"/>
    <w:aliases w:val="heading 2 Car"/>
    <w:basedOn w:val="Policepardfaut"/>
    <w:link w:val="Titre2"/>
    <w:rsid w:val="00AE321A"/>
    <w:rPr>
      <w:rFonts w:ascii="Arial" w:eastAsia="Times New Roman" w:hAnsi="Arial" w:cs="Arial"/>
      <w:b/>
      <w:bCs/>
      <w:i/>
      <w:iCs/>
      <w:sz w:val="20"/>
      <w:szCs w:val="20"/>
      <w:u w:val="single"/>
      <w:lang w:eastAsia="fr-FR"/>
    </w:rPr>
  </w:style>
  <w:style w:type="character" w:customStyle="1" w:styleId="Titre3Car">
    <w:name w:val="Titre 3 Car"/>
    <w:basedOn w:val="Policepardfaut"/>
    <w:link w:val="Titre3"/>
    <w:uiPriority w:val="99"/>
    <w:rsid w:val="00C42E14"/>
    <w:rPr>
      <w:rFonts w:ascii="Arial" w:eastAsia="Times New Roman" w:hAnsi="Arial" w:cs="Times New Roman"/>
      <w:bCs/>
      <w:i/>
      <w:kern w:val="28"/>
      <w:sz w:val="20"/>
      <w:szCs w:val="20"/>
    </w:rPr>
  </w:style>
  <w:style w:type="character" w:customStyle="1" w:styleId="Titre4Car">
    <w:name w:val="Titre 4 Car"/>
    <w:basedOn w:val="Policepardfaut"/>
    <w:link w:val="Titre4"/>
    <w:uiPriority w:val="9"/>
    <w:rsid w:val="00F357EF"/>
    <w:rPr>
      <w:rFonts w:ascii="Courier New" w:eastAsia="Times New Roman" w:hAnsi="Courier New" w:cs="Times New Roman"/>
      <w:b/>
      <w:sz w:val="20"/>
      <w:szCs w:val="20"/>
      <w:u w:val="single"/>
      <w:lang w:eastAsia="fr-FR"/>
    </w:rPr>
  </w:style>
  <w:style w:type="character" w:customStyle="1" w:styleId="Titre5Car">
    <w:name w:val="Titre 5 Car"/>
    <w:basedOn w:val="Policepardfaut"/>
    <w:link w:val="Titre5"/>
    <w:semiHidden/>
    <w:rsid w:val="00F357EF"/>
    <w:rPr>
      <w:rFonts w:asciiTheme="majorHAnsi" w:eastAsiaTheme="majorEastAsia" w:hAnsiTheme="majorHAnsi" w:cstheme="majorBidi"/>
      <w:color w:val="1F4D78" w:themeColor="accent1" w:themeShade="7F"/>
      <w:kern w:val="28"/>
      <w:sz w:val="20"/>
      <w:szCs w:val="20"/>
    </w:rPr>
  </w:style>
  <w:style w:type="character" w:customStyle="1" w:styleId="Titre6Car">
    <w:name w:val="Titre 6 Car"/>
    <w:basedOn w:val="Policepardfaut"/>
    <w:link w:val="Titre6"/>
    <w:uiPriority w:val="9"/>
    <w:rsid w:val="00F357EF"/>
    <w:rPr>
      <w:rFonts w:ascii="Times New Roman" w:eastAsia="Times New Roman" w:hAnsi="Times New Roman" w:cs="Times New Roman"/>
      <w:b/>
      <w:bCs/>
      <w:kern w:val="28"/>
    </w:rPr>
  </w:style>
  <w:style w:type="character" w:customStyle="1" w:styleId="Titre7Car">
    <w:name w:val="Titre 7 Car"/>
    <w:basedOn w:val="Policepardfaut"/>
    <w:link w:val="Titre7"/>
    <w:uiPriority w:val="9"/>
    <w:rsid w:val="00F357EF"/>
    <w:rPr>
      <w:rFonts w:ascii="Times New Roman" w:eastAsia="Times New Roman" w:hAnsi="Times New Roman" w:cs="Times New Roman"/>
      <w:kern w:val="28"/>
      <w:sz w:val="24"/>
      <w:szCs w:val="24"/>
    </w:rPr>
  </w:style>
  <w:style w:type="character" w:customStyle="1" w:styleId="Titre9Car">
    <w:name w:val="Titre 9 Car"/>
    <w:basedOn w:val="Policepardfaut"/>
    <w:link w:val="Titre9"/>
    <w:semiHidden/>
    <w:rsid w:val="00F357EF"/>
    <w:rPr>
      <w:rFonts w:asciiTheme="majorHAnsi" w:eastAsiaTheme="majorEastAsia" w:hAnsiTheme="majorHAnsi" w:cstheme="majorBidi"/>
      <w:i/>
      <w:iCs/>
      <w:color w:val="404040" w:themeColor="text1" w:themeTint="BF"/>
      <w:kern w:val="28"/>
      <w:sz w:val="20"/>
      <w:szCs w:val="20"/>
    </w:rPr>
  </w:style>
  <w:style w:type="character" w:styleId="Marquedecommentaire">
    <w:name w:val="annotation reference"/>
    <w:basedOn w:val="Policepardfaut"/>
    <w:uiPriority w:val="99"/>
    <w:rsid w:val="00F357EF"/>
    <w:rPr>
      <w:rFonts w:cs="Times New Roman"/>
      <w:sz w:val="16"/>
      <w:szCs w:val="16"/>
    </w:rPr>
  </w:style>
  <w:style w:type="paragraph" w:styleId="Commentaire">
    <w:name w:val="annotation text"/>
    <w:basedOn w:val="Normal"/>
    <w:link w:val="CommentaireCar"/>
    <w:uiPriority w:val="99"/>
    <w:rsid w:val="00F357EF"/>
  </w:style>
  <w:style w:type="character" w:customStyle="1" w:styleId="CommentaireCar">
    <w:name w:val="Commentaire Car"/>
    <w:basedOn w:val="Policepardfaut"/>
    <w:link w:val="Commentaire"/>
    <w:uiPriority w:val="99"/>
    <w:rsid w:val="00F357EF"/>
    <w:rPr>
      <w:rFonts w:ascii="Times New Roman" w:eastAsia="Times New Roman" w:hAnsi="Times New Roman" w:cs="Times New Roman"/>
      <w:kern w:val="28"/>
      <w:sz w:val="20"/>
      <w:szCs w:val="20"/>
    </w:rPr>
  </w:style>
  <w:style w:type="paragraph" w:styleId="Objetducommentaire">
    <w:name w:val="annotation subject"/>
    <w:basedOn w:val="Commentaire"/>
    <w:next w:val="Commentaire"/>
    <w:link w:val="ObjetducommentaireCar"/>
    <w:uiPriority w:val="99"/>
    <w:semiHidden/>
    <w:rsid w:val="00F357EF"/>
    <w:rPr>
      <w:b/>
      <w:bCs/>
    </w:rPr>
  </w:style>
  <w:style w:type="character" w:customStyle="1" w:styleId="ObjetducommentaireCar">
    <w:name w:val="Objet du commentaire Car"/>
    <w:basedOn w:val="CommentaireCar"/>
    <w:link w:val="Objetducommentaire"/>
    <w:uiPriority w:val="99"/>
    <w:semiHidden/>
    <w:rsid w:val="00F357EF"/>
    <w:rPr>
      <w:rFonts w:ascii="Times New Roman" w:eastAsia="Times New Roman" w:hAnsi="Times New Roman" w:cs="Times New Roman"/>
      <w:b/>
      <w:bCs/>
      <w:kern w:val="28"/>
      <w:sz w:val="20"/>
      <w:szCs w:val="20"/>
    </w:rPr>
  </w:style>
  <w:style w:type="paragraph" w:styleId="Textedebulles">
    <w:name w:val="Balloon Text"/>
    <w:basedOn w:val="Normal"/>
    <w:link w:val="TextedebullesCar"/>
    <w:uiPriority w:val="99"/>
    <w:semiHidden/>
    <w:rsid w:val="00F357EF"/>
    <w:rPr>
      <w:rFonts w:ascii="Tahoma" w:hAnsi="Tahoma" w:cs="Tahoma"/>
      <w:sz w:val="16"/>
      <w:szCs w:val="16"/>
    </w:rPr>
  </w:style>
  <w:style w:type="character" w:customStyle="1" w:styleId="TextedebullesCar">
    <w:name w:val="Texte de bulles Car"/>
    <w:basedOn w:val="Policepardfaut"/>
    <w:link w:val="Textedebulles"/>
    <w:uiPriority w:val="99"/>
    <w:semiHidden/>
    <w:rsid w:val="00F357EF"/>
    <w:rPr>
      <w:rFonts w:ascii="Tahoma" w:eastAsia="Times New Roman" w:hAnsi="Tahoma" w:cs="Tahoma"/>
      <w:kern w:val="28"/>
      <w:sz w:val="16"/>
      <w:szCs w:val="16"/>
    </w:rPr>
  </w:style>
  <w:style w:type="paragraph" w:styleId="En-tte">
    <w:name w:val="header"/>
    <w:aliases w:val="En-tête1,E.e"/>
    <w:basedOn w:val="Normal"/>
    <w:link w:val="En-tteCar"/>
    <w:rsid w:val="00F357EF"/>
    <w:pPr>
      <w:widowControl/>
      <w:tabs>
        <w:tab w:val="center" w:pos="4819"/>
        <w:tab w:val="right" w:pos="9071"/>
      </w:tabs>
      <w:overflowPunct/>
      <w:adjustRightInd/>
    </w:pPr>
    <w:rPr>
      <w:kern w:val="0"/>
      <w:lang w:eastAsia="fr-FR"/>
    </w:rPr>
  </w:style>
  <w:style w:type="character" w:customStyle="1" w:styleId="En-tteCar">
    <w:name w:val="En-tête Car"/>
    <w:aliases w:val="En-tête1 Car,E.e Car"/>
    <w:basedOn w:val="Policepardfaut"/>
    <w:link w:val="En-tte"/>
    <w:uiPriority w:val="99"/>
    <w:rsid w:val="00F357EF"/>
    <w:rPr>
      <w:rFonts w:ascii="Times New Roman" w:eastAsia="Times New Roman" w:hAnsi="Times New Roman" w:cs="Times New Roman"/>
      <w:sz w:val="20"/>
      <w:szCs w:val="20"/>
      <w:lang w:eastAsia="fr-FR"/>
    </w:rPr>
  </w:style>
  <w:style w:type="paragraph" w:styleId="Corpsdetexte2">
    <w:name w:val="Body Text 2"/>
    <w:basedOn w:val="Normal"/>
    <w:link w:val="Corpsdetexte2Car"/>
    <w:rsid w:val="00F357EF"/>
    <w:pPr>
      <w:widowControl/>
      <w:tabs>
        <w:tab w:val="left" w:pos="284"/>
      </w:tabs>
      <w:overflowPunct/>
      <w:adjustRightInd/>
    </w:pPr>
    <w:rPr>
      <w:rFonts w:ascii="Courier New" w:hAnsi="Courier New"/>
      <w:b/>
      <w:kern w:val="0"/>
      <w:lang w:eastAsia="fr-FR"/>
    </w:rPr>
  </w:style>
  <w:style w:type="character" w:customStyle="1" w:styleId="Corpsdetexte2Car">
    <w:name w:val="Corps de texte 2 Car"/>
    <w:basedOn w:val="Policepardfaut"/>
    <w:link w:val="Corpsdetexte2"/>
    <w:uiPriority w:val="99"/>
    <w:rsid w:val="00F357EF"/>
    <w:rPr>
      <w:rFonts w:ascii="Courier New" w:eastAsia="Times New Roman" w:hAnsi="Courier New" w:cs="Times New Roman"/>
      <w:b/>
      <w:sz w:val="20"/>
      <w:szCs w:val="20"/>
      <w:lang w:eastAsia="fr-FR"/>
    </w:rPr>
  </w:style>
  <w:style w:type="paragraph" w:customStyle="1" w:styleId="CharCharCharCharCharChar">
    <w:name w:val="Char Char Char Char Char Char"/>
    <w:basedOn w:val="Normal"/>
    <w:uiPriority w:val="99"/>
    <w:semiHidden/>
    <w:rsid w:val="00F357EF"/>
    <w:pPr>
      <w:widowControl/>
      <w:overflowPunct/>
      <w:adjustRightInd/>
      <w:spacing w:after="160" w:line="240" w:lineRule="exact"/>
      <w:ind w:left="1418"/>
    </w:pPr>
    <w:rPr>
      <w:rFonts w:ascii="Verdana" w:hAnsi="Verdana"/>
      <w:kern w:val="0"/>
      <w:lang w:val="en-US"/>
    </w:rPr>
  </w:style>
  <w:style w:type="paragraph" w:styleId="Pieddepage">
    <w:name w:val="footer"/>
    <w:basedOn w:val="Normal"/>
    <w:link w:val="PieddepageCar"/>
    <w:uiPriority w:val="99"/>
    <w:rsid w:val="00F357EF"/>
    <w:pPr>
      <w:tabs>
        <w:tab w:val="center" w:pos="4536"/>
        <w:tab w:val="right" w:pos="9072"/>
      </w:tabs>
    </w:pPr>
  </w:style>
  <w:style w:type="character" w:customStyle="1" w:styleId="PieddepageCar">
    <w:name w:val="Pied de page Car"/>
    <w:basedOn w:val="Policepardfaut"/>
    <w:link w:val="Pieddepage"/>
    <w:uiPriority w:val="99"/>
    <w:rsid w:val="00F357EF"/>
    <w:rPr>
      <w:rFonts w:ascii="Times New Roman" w:eastAsia="Times New Roman" w:hAnsi="Times New Roman" w:cs="Times New Roman"/>
      <w:kern w:val="28"/>
      <w:sz w:val="20"/>
      <w:szCs w:val="20"/>
    </w:rPr>
  </w:style>
  <w:style w:type="paragraph" w:customStyle="1" w:styleId="WW-Corpsdetexte2">
    <w:name w:val="WW-Corps de texte 2"/>
    <w:basedOn w:val="Normal"/>
    <w:rsid w:val="00F357EF"/>
    <w:pPr>
      <w:widowControl/>
      <w:suppressAutoHyphens/>
      <w:overflowPunct/>
      <w:adjustRightInd/>
      <w:jc w:val="both"/>
    </w:pPr>
    <w:rPr>
      <w:kern w:val="0"/>
      <w:sz w:val="24"/>
      <w:szCs w:val="24"/>
      <w:lang w:eastAsia="ar-SA"/>
    </w:rPr>
  </w:style>
  <w:style w:type="paragraph" w:styleId="Corpsdetexte">
    <w:name w:val="Body Text"/>
    <w:basedOn w:val="Normal"/>
    <w:link w:val="CorpsdetexteCar"/>
    <w:uiPriority w:val="99"/>
    <w:rsid w:val="00F357EF"/>
    <w:pPr>
      <w:spacing w:after="120"/>
    </w:pPr>
  </w:style>
  <w:style w:type="character" w:customStyle="1" w:styleId="CorpsdetexteCar">
    <w:name w:val="Corps de texte Car"/>
    <w:basedOn w:val="Policepardfaut"/>
    <w:link w:val="Corpsdetexte"/>
    <w:uiPriority w:val="99"/>
    <w:rsid w:val="00F357EF"/>
    <w:rPr>
      <w:rFonts w:ascii="Times New Roman" w:eastAsia="Times New Roman" w:hAnsi="Times New Roman" w:cs="Times New Roman"/>
      <w:kern w:val="28"/>
      <w:sz w:val="20"/>
      <w:szCs w:val="20"/>
    </w:rPr>
  </w:style>
  <w:style w:type="paragraph" w:styleId="Corpsdetexte3">
    <w:name w:val="Body Text 3"/>
    <w:basedOn w:val="Normal"/>
    <w:link w:val="Corpsdetexte3Car"/>
    <w:uiPriority w:val="99"/>
    <w:rsid w:val="00F357EF"/>
    <w:pPr>
      <w:spacing w:after="120"/>
    </w:pPr>
    <w:rPr>
      <w:sz w:val="16"/>
      <w:szCs w:val="16"/>
    </w:rPr>
  </w:style>
  <w:style w:type="character" w:customStyle="1" w:styleId="Corpsdetexte3Car">
    <w:name w:val="Corps de texte 3 Car"/>
    <w:basedOn w:val="Policepardfaut"/>
    <w:link w:val="Corpsdetexte3"/>
    <w:uiPriority w:val="99"/>
    <w:rsid w:val="00F357EF"/>
    <w:rPr>
      <w:rFonts w:ascii="Times New Roman" w:eastAsia="Times New Roman" w:hAnsi="Times New Roman" w:cs="Times New Roman"/>
      <w:kern w:val="28"/>
      <w:sz w:val="16"/>
      <w:szCs w:val="16"/>
    </w:rPr>
  </w:style>
  <w:style w:type="character" w:styleId="Numrodepage">
    <w:name w:val="page number"/>
    <w:basedOn w:val="Policepardfaut"/>
    <w:uiPriority w:val="99"/>
    <w:rsid w:val="00F357EF"/>
    <w:rPr>
      <w:rFonts w:cs="Times New Roman"/>
    </w:rPr>
  </w:style>
  <w:style w:type="paragraph" w:styleId="Retraitcorpsdetexte">
    <w:name w:val="Body Text Indent"/>
    <w:basedOn w:val="Normal"/>
    <w:link w:val="RetraitcorpsdetexteCar"/>
    <w:uiPriority w:val="99"/>
    <w:rsid w:val="00F357EF"/>
    <w:pPr>
      <w:spacing w:after="120"/>
      <w:ind w:left="283"/>
    </w:pPr>
  </w:style>
  <w:style w:type="character" w:customStyle="1" w:styleId="RetraitcorpsdetexteCar">
    <w:name w:val="Retrait corps de texte Car"/>
    <w:basedOn w:val="Policepardfaut"/>
    <w:link w:val="Retraitcorpsdetexte"/>
    <w:uiPriority w:val="99"/>
    <w:rsid w:val="00F357EF"/>
    <w:rPr>
      <w:rFonts w:ascii="Times New Roman" w:eastAsia="Times New Roman" w:hAnsi="Times New Roman" w:cs="Times New Roman"/>
      <w:kern w:val="28"/>
      <w:sz w:val="20"/>
      <w:szCs w:val="20"/>
    </w:rPr>
  </w:style>
  <w:style w:type="paragraph" w:customStyle="1" w:styleId="Textebrut1">
    <w:name w:val="Texte brut1"/>
    <w:basedOn w:val="Normal"/>
    <w:uiPriority w:val="99"/>
    <w:rsid w:val="00F357EF"/>
    <w:pPr>
      <w:widowControl/>
      <w:autoSpaceDE w:val="0"/>
      <w:autoSpaceDN w:val="0"/>
      <w:textAlignment w:val="baseline"/>
    </w:pPr>
    <w:rPr>
      <w:rFonts w:ascii="Courier New" w:hAnsi="Courier New"/>
      <w:kern w:val="0"/>
      <w:lang w:eastAsia="fr-FR"/>
    </w:rPr>
  </w:style>
  <w:style w:type="paragraph" w:customStyle="1" w:styleId="Corpsdetexte21">
    <w:name w:val="Corps de texte 21"/>
    <w:basedOn w:val="Normal"/>
    <w:uiPriority w:val="99"/>
    <w:rsid w:val="00F357EF"/>
    <w:pPr>
      <w:widowControl/>
      <w:overflowPunct/>
      <w:adjustRightInd/>
      <w:jc w:val="both"/>
    </w:pPr>
    <w:rPr>
      <w:rFonts w:ascii="Humnst777 BT" w:hAnsi="Humnst777 BT"/>
      <w:kern w:val="0"/>
      <w:lang w:eastAsia="fr-FR"/>
    </w:rPr>
  </w:style>
  <w:style w:type="paragraph" w:styleId="Explorateurdedocuments">
    <w:name w:val="Document Map"/>
    <w:basedOn w:val="Normal"/>
    <w:link w:val="ExplorateurdedocumentsCar"/>
    <w:uiPriority w:val="99"/>
    <w:semiHidden/>
    <w:rsid w:val="00F357EF"/>
    <w:pPr>
      <w:shd w:val="clear" w:color="auto" w:fill="000080"/>
    </w:pPr>
    <w:rPr>
      <w:rFonts w:ascii="Tahoma" w:hAnsi="Tahoma" w:cs="Tahoma"/>
    </w:rPr>
  </w:style>
  <w:style w:type="character" w:customStyle="1" w:styleId="ExplorateurdedocumentsCar">
    <w:name w:val="Explorateur de documents Car"/>
    <w:basedOn w:val="Policepardfaut"/>
    <w:link w:val="Explorateurdedocuments"/>
    <w:uiPriority w:val="99"/>
    <w:semiHidden/>
    <w:rsid w:val="00F357EF"/>
    <w:rPr>
      <w:rFonts w:ascii="Tahoma" w:eastAsia="Times New Roman" w:hAnsi="Tahoma" w:cs="Tahoma"/>
      <w:kern w:val="28"/>
      <w:sz w:val="20"/>
      <w:szCs w:val="20"/>
      <w:shd w:val="clear" w:color="auto" w:fill="000080"/>
    </w:rPr>
  </w:style>
  <w:style w:type="paragraph" w:styleId="Titre">
    <w:name w:val="Title"/>
    <w:basedOn w:val="Normal"/>
    <w:next w:val="Sous-titre"/>
    <w:link w:val="TitreCar"/>
    <w:qFormat/>
    <w:rsid w:val="00F357EF"/>
    <w:pPr>
      <w:suppressAutoHyphens/>
      <w:overflowPunct/>
      <w:adjustRightInd/>
      <w:jc w:val="center"/>
    </w:pPr>
    <w:rPr>
      <w:b/>
      <w:bCs/>
      <w:smallCaps/>
      <w:kern w:val="0"/>
      <w:sz w:val="24"/>
      <w:szCs w:val="24"/>
    </w:rPr>
  </w:style>
  <w:style w:type="character" w:customStyle="1" w:styleId="TitreCar">
    <w:name w:val="Titre Car"/>
    <w:basedOn w:val="Policepardfaut"/>
    <w:link w:val="Titre"/>
    <w:uiPriority w:val="10"/>
    <w:rsid w:val="00F357EF"/>
    <w:rPr>
      <w:rFonts w:ascii="Times New Roman" w:eastAsia="Times New Roman" w:hAnsi="Times New Roman" w:cs="Times New Roman"/>
      <w:b/>
      <w:bCs/>
      <w:smallCaps/>
      <w:sz w:val="24"/>
      <w:szCs w:val="24"/>
    </w:rPr>
  </w:style>
  <w:style w:type="paragraph" w:styleId="Sous-titre">
    <w:name w:val="Subtitle"/>
    <w:basedOn w:val="Normal"/>
    <w:link w:val="Sous-titreCar"/>
    <w:uiPriority w:val="99"/>
    <w:qFormat/>
    <w:rsid w:val="00F357EF"/>
    <w:pPr>
      <w:spacing w:after="60"/>
      <w:jc w:val="center"/>
      <w:outlineLvl w:val="1"/>
    </w:pPr>
    <w:rPr>
      <w:rFonts w:cs="Arial"/>
      <w:sz w:val="24"/>
      <w:szCs w:val="24"/>
    </w:rPr>
  </w:style>
  <w:style w:type="character" w:customStyle="1" w:styleId="Sous-titreCar">
    <w:name w:val="Sous-titre Car"/>
    <w:basedOn w:val="Policepardfaut"/>
    <w:link w:val="Sous-titre"/>
    <w:uiPriority w:val="11"/>
    <w:rsid w:val="00F357EF"/>
    <w:rPr>
      <w:rFonts w:ascii="Arial" w:eastAsia="Times New Roman" w:hAnsi="Arial" w:cs="Arial"/>
      <w:kern w:val="28"/>
      <w:sz w:val="24"/>
      <w:szCs w:val="24"/>
    </w:rPr>
  </w:style>
  <w:style w:type="paragraph" w:customStyle="1" w:styleId="Contenudetableau">
    <w:name w:val="Contenu de tableau"/>
    <w:basedOn w:val="Normal"/>
    <w:uiPriority w:val="99"/>
    <w:rsid w:val="00F357EF"/>
    <w:pPr>
      <w:suppressLineNumbers/>
      <w:suppressAutoHyphens/>
      <w:overflowPunct/>
      <w:adjustRightInd/>
    </w:pPr>
    <w:rPr>
      <w:kern w:val="0"/>
      <w:sz w:val="24"/>
      <w:szCs w:val="24"/>
    </w:rPr>
  </w:style>
  <w:style w:type="table" w:styleId="Grilledutableau">
    <w:name w:val="Table Grid"/>
    <w:basedOn w:val="TableauNormal"/>
    <w:rsid w:val="00F357EF"/>
    <w:pPr>
      <w:widowControl w:val="0"/>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Car3">
    <w:name w:val="Car Car3"/>
    <w:basedOn w:val="Policepardfaut"/>
    <w:uiPriority w:val="99"/>
    <w:rsid w:val="00F357EF"/>
    <w:rPr>
      <w:rFonts w:ascii="Times New Roman" w:hAnsi="Times New Roman" w:cs="Times New Roman"/>
    </w:rPr>
  </w:style>
  <w:style w:type="paragraph" w:customStyle="1" w:styleId="Illustration">
    <w:name w:val="Illustration"/>
    <w:basedOn w:val="Normal"/>
    <w:uiPriority w:val="99"/>
    <w:rsid w:val="00F357EF"/>
    <w:pPr>
      <w:widowControl/>
      <w:overflowPunct/>
      <w:adjustRightInd/>
      <w:spacing w:after="120"/>
      <w:ind w:left="851"/>
      <w:jc w:val="center"/>
    </w:pPr>
    <w:rPr>
      <w:rFonts w:ascii="Arial Narrow" w:hAnsi="Arial Narrow"/>
      <w:kern w:val="0"/>
      <w:sz w:val="22"/>
      <w:szCs w:val="22"/>
      <w:lang w:eastAsia="fr-FR"/>
    </w:rPr>
  </w:style>
  <w:style w:type="paragraph" w:customStyle="1" w:styleId="Chapitre">
    <w:name w:val="Chapitre"/>
    <w:basedOn w:val="Normal"/>
    <w:uiPriority w:val="99"/>
    <w:rsid w:val="00F357EF"/>
    <w:pPr>
      <w:widowControl/>
      <w:pBdr>
        <w:bottom w:val="thinThickSmallGap" w:sz="12" w:space="1" w:color="000080"/>
      </w:pBdr>
      <w:overflowPunct/>
      <w:adjustRightInd/>
      <w:spacing w:after="120"/>
      <w:ind w:left="851"/>
      <w:jc w:val="center"/>
    </w:pPr>
    <w:rPr>
      <w:rFonts w:ascii="Arial Narrow" w:hAnsi="Arial Narrow"/>
      <w:b/>
      <w:color w:val="000080"/>
      <w:kern w:val="0"/>
      <w:sz w:val="40"/>
      <w:szCs w:val="40"/>
      <w:lang w:eastAsia="fr-FR"/>
      <w14:shadow w14:blurRad="50800" w14:dist="38100" w14:dir="2700000" w14:sx="100000" w14:sy="100000" w14:kx="0" w14:ky="0" w14:algn="tl">
        <w14:srgbClr w14:val="000000">
          <w14:alpha w14:val="60000"/>
        </w14:srgbClr>
      </w14:shadow>
    </w:rPr>
  </w:style>
  <w:style w:type="paragraph" w:styleId="Normalcentr">
    <w:name w:val="Block Text"/>
    <w:basedOn w:val="Normal"/>
    <w:uiPriority w:val="99"/>
    <w:rsid w:val="00F357EF"/>
    <w:pPr>
      <w:widowControl/>
      <w:tabs>
        <w:tab w:val="left" w:pos="426"/>
      </w:tabs>
      <w:overflowPunct/>
      <w:adjustRightInd/>
      <w:ind w:left="567" w:right="278"/>
      <w:jc w:val="both"/>
    </w:pPr>
    <w:rPr>
      <w:rFonts w:cs="Arial"/>
      <w:kern w:val="0"/>
      <w:szCs w:val="24"/>
      <w:lang w:eastAsia="fr-FR"/>
    </w:rPr>
  </w:style>
  <w:style w:type="paragraph" w:customStyle="1" w:styleId="d">
    <w:name w:val="d"/>
    <w:basedOn w:val="Normal"/>
    <w:uiPriority w:val="99"/>
    <w:rsid w:val="00F357EF"/>
    <w:pPr>
      <w:widowControl/>
      <w:tabs>
        <w:tab w:val="left" w:pos="6946"/>
      </w:tabs>
      <w:overflowPunct/>
      <w:adjustRightInd/>
      <w:spacing w:after="120"/>
      <w:ind w:firstLine="567"/>
      <w:jc w:val="both"/>
    </w:pPr>
    <w:rPr>
      <w:rFonts w:ascii="Tms Rmn" w:hAnsi="Tms Rmn" w:cs="Times"/>
      <w:kern w:val="0"/>
      <w:sz w:val="22"/>
      <w:szCs w:val="22"/>
      <w:lang w:eastAsia="fr-FR"/>
    </w:rPr>
  </w:style>
  <w:style w:type="paragraph" w:customStyle="1" w:styleId="g">
    <w:name w:val="g"/>
    <w:basedOn w:val="Normal"/>
    <w:uiPriority w:val="99"/>
    <w:rsid w:val="00F357EF"/>
    <w:pPr>
      <w:widowControl/>
      <w:tabs>
        <w:tab w:val="left" w:pos="397"/>
        <w:tab w:val="left" w:pos="6946"/>
      </w:tabs>
      <w:overflowPunct/>
      <w:adjustRightInd/>
      <w:spacing w:before="120" w:after="120"/>
      <w:jc w:val="both"/>
    </w:pPr>
    <w:rPr>
      <w:rFonts w:ascii="Tms Rmn" w:hAnsi="Tms Rmn" w:cs="Times"/>
      <w:b/>
      <w:bCs/>
      <w:kern w:val="0"/>
      <w:sz w:val="22"/>
      <w:szCs w:val="22"/>
      <w:lang w:eastAsia="fr-FR"/>
    </w:rPr>
  </w:style>
  <w:style w:type="paragraph" w:customStyle="1" w:styleId="e">
    <w:name w:val="e"/>
    <w:basedOn w:val="d"/>
    <w:uiPriority w:val="99"/>
    <w:rsid w:val="00F357EF"/>
    <w:pPr>
      <w:tabs>
        <w:tab w:val="left" w:pos="397"/>
      </w:tabs>
      <w:ind w:firstLine="0"/>
    </w:pPr>
  </w:style>
  <w:style w:type="paragraph" w:styleId="Paragraphedeliste">
    <w:name w:val="List Paragraph"/>
    <w:basedOn w:val="Normal"/>
    <w:link w:val="ParagraphedelisteCar"/>
    <w:uiPriority w:val="34"/>
    <w:qFormat/>
    <w:rsid w:val="00F357EF"/>
    <w:pPr>
      <w:ind w:left="708"/>
    </w:pPr>
  </w:style>
  <w:style w:type="paragraph" w:styleId="NormalWeb">
    <w:name w:val="Normal (Web)"/>
    <w:basedOn w:val="Normal"/>
    <w:uiPriority w:val="99"/>
    <w:rsid w:val="00F357EF"/>
    <w:pPr>
      <w:widowControl/>
      <w:overflowPunct/>
      <w:adjustRightInd/>
      <w:spacing w:before="100" w:beforeAutospacing="1" w:after="100" w:afterAutospacing="1"/>
    </w:pPr>
    <w:rPr>
      <w:kern w:val="0"/>
      <w:sz w:val="24"/>
      <w:szCs w:val="24"/>
      <w:lang w:eastAsia="fr-FR"/>
    </w:rPr>
  </w:style>
  <w:style w:type="character" w:customStyle="1" w:styleId="WW8Num6z0">
    <w:name w:val="WW8Num6z0"/>
    <w:uiPriority w:val="99"/>
    <w:rsid w:val="00F357EF"/>
    <w:rPr>
      <w:rFonts w:ascii="Courier New" w:hAnsi="Courier New"/>
    </w:rPr>
  </w:style>
  <w:style w:type="paragraph" w:customStyle="1" w:styleId="RedTitre">
    <w:name w:val="RedTitre"/>
    <w:basedOn w:val="Normal"/>
    <w:uiPriority w:val="99"/>
    <w:rsid w:val="00F357EF"/>
    <w:pPr>
      <w:suppressAutoHyphens/>
      <w:overflowPunct/>
      <w:autoSpaceDE w:val="0"/>
      <w:adjustRightInd/>
      <w:jc w:val="center"/>
    </w:pPr>
    <w:rPr>
      <w:rFonts w:cs="Arial"/>
      <w:b/>
      <w:bCs/>
      <w:kern w:val="0"/>
      <w:sz w:val="22"/>
      <w:szCs w:val="22"/>
      <w:lang w:eastAsia="ar-SA"/>
    </w:rPr>
  </w:style>
  <w:style w:type="paragraph" w:customStyle="1" w:styleId="RedNomDoc">
    <w:name w:val="RedNomDoc"/>
    <w:basedOn w:val="Normal"/>
    <w:uiPriority w:val="99"/>
    <w:rsid w:val="00F357EF"/>
    <w:pPr>
      <w:suppressAutoHyphens/>
      <w:overflowPunct/>
      <w:autoSpaceDE w:val="0"/>
      <w:adjustRightInd/>
      <w:jc w:val="center"/>
    </w:pPr>
    <w:rPr>
      <w:rFonts w:cs="Arial"/>
      <w:b/>
      <w:bCs/>
      <w:kern w:val="0"/>
      <w:sz w:val="30"/>
      <w:szCs w:val="30"/>
      <w:lang w:eastAsia="ar-SA"/>
    </w:rPr>
  </w:style>
  <w:style w:type="paragraph" w:customStyle="1" w:styleId="RedTitre1">
    <w:name w:val="RedTitre1"/>
    <w:basedOn w:val="Normal"/>
    <w:uiPriority w:val="99"/>
    <w:rsid w:val="00F357EF"/>
    <w:pPr>
      <w:suppressAutoHyphens/>
      <w:overflowPunct/>
      <w:autoSpaceDE w:val="0"/>
      <w:adjustRightInd/>
      <w:jc w:val="center"/>
    </w:pPr>
    <w:rPr>
      <w:rFonts w:cs="Arial"/>
      <w:b/>
      <w:bCs/>
      <w:kern w:val="0"/>
      <w:sz w:val="22"/>
      <w:szCs w:val="22"/>
      <w:lang w:eastAsia="ar-SA"/>
    </w:rPr>
  </w:style>
  <w:style w:type="paragraph" w:customStyle="1" w:styleId="RedTitre2">
    <w:name w:val="RedTitre2"/>
    <w:basedOn w:val="Normal"/>
    <w:link w:val="RedTitre2Car"/>
    <w:uiPriority w:val="99"/>
    <w:rsid w:val="00F357EF"/>
    <w:pPr>
      <w:keepNext/>
      <w:pBdr>
        <w:top w:val="single" w:sz="4" w:space="1" w:color="000000"/>
        <w:left w:val="single" w:sz="4" w:space="1" w:color="000000"/>
        <w:bottom w:val="single" w:sz="4" w:space="1" w:color="000000"/>
        <w:right w:val="single" w:sz="4" w:space="1" w:color="000000"/>
      </w:pBdr>
      <w:suppressAutoHyphens/>
      <w:overflowPunct/>
      <w:autoSpaceDE w:val="0"/>
      <w:adjustRightInd/>
      <w:spacing w:before="240" w:after="60"/>
    </w:pPr>
    <w:rPr>
      <w:rFonts w:cs="Arial"/>
      <w:b/>
      <w:bCs/>
      <w:kern w:val="0"/>
      <w:sz w:val="24"/>
      <w:szCs w:val="24"/>
      <w:lang w:eastAsia="ar-SA"/>
    </w:rPr>
  </w:style>
  <w:style w:type="paragraph" w:styleId="En-ttedetabledesmatires">
    <w:name w:val="TOC Heading"/>
    <w:basedOn w:val="Titre1"/>
    <w:next w:val="Normal"/>
    <w:uiPriority w:val="39"/>
    <w:qFormat/>
    <w:rsid w:val="00F357EF"/>
    <w:pPr>
      <w:keepLines/>
      <w:widowControl/>
      <w:overflowPunct/>
      <w:adjustRightInd/>
      <w:spacing w:before="480" w:after="0" w:line="276" w:lineRule="auto"/>
      <w:outlineLvl w:val="9"/>
    </w:pPr>
    <w:rPr>
      <w:rFonts w:ascii="Cambria" w:hAnsi="Cambria" w:cs="Times New Roman"/>
      <w:color w:val="365F91"/>
      <w:kern w:val="0"/>
      <w:sz w:val="28"/>
      <w:szCs w:val="28"/>
    </w:rPr>
  </w:style>
  <w:style w:type="paragraph" w:styleId="TM1">
    <w:name w:val="toc 1"/>
    <w:basedOn w:val="Normal"/>
    <w:next w:val="Normal"/>
    <w:autoRedefine/>
    <w:uiPriority w:val="39"/>
    <w:rsid w:val="00F357EF"/>
    <w:pPr>
      <w:spacing w:after="100"/>
    </w:pPr>
  </w:style>
  <w:style w:type="character" w:styleId="Lienhypertexte">
    <w:name w:val="Hyperlink"/>
    <w:basedOn w:val="Policepardfaut"/>
    <w:uiPriority w:val="99"/>
    <w:rsid w:val="00F357EF"/>
    <w:rPr>
      <w:rFonts w:cs="Times New Roman"/>
      <w:color w:val="0000FF"/>
      <w:u w:val="single"/>
    </w:rPr>
  </w:style>
  <w:style w:type="paragraph" w:customStyle="1" w:styleId="RedTxt">
    <w:name w:val="RedTxt"/>
    <w:basedOn w:val="Normal"/>
    <w:uiPriority w:val="99"/>
    <w:rsid w:val="00F357EF"/>
    <w:pPr>
      <w:keepLines/>
      <w:suppressAutoHyphens/>
      <w:overflowPunct/>
      <w:autoSpaceDE w:val="0"/>
      <w:adjustRightInd/>
    </w:pPr>
    <w:rPr>
      <w:rFonts w:cs="Arial"/>
      <w:kern w:val="0"/>
      <w:sz w:val="18"/>
      <w:szCs w:val="18"/>
      <w:lang w:eastAsia="ar-SA"/>
    </w:rPr>
  </w:style>
  <w:style w:type="paragraph" w:styleId="TM2">
    <w:name w:val="toc 2"/>
    <w:basedOn w:val="Normal"/>
    <w:next w:val="Normal"/>
    <w:autoRedefine/>
    <w:uiPriority w:val="39"/>
    <w:rsid w:val="00F357EF"/>
    <w:pPr>
      <w:spacing w:after="100"/>
      <w:ind w:left="200"/>
    </w:pPr>
  </w:style>
  <w:style w:type="paragraph" w:customStyle="1" w:styleId="RedPara">
    <w:name w:val="RedPara"/>
    <w:basedOn w:val="Normal"/>
    <w:link w:val="RedParaCar"/>
    <w:rsid w:val="00F357EF"/>
    <w:pPr>
      <w:keepNext/>
      <w:suppressAutoHyphens/>
      <w:overflowPunct/>
      <w:autoSpaceDE w:val="0"/>
      <w:adjustRightInd/>
      <w:spacing w:before="120" w:after="60"/>
    </w:pPr>
    <w:rPr>
      <w:rFonts w:cs="Arial"/>
      <w:b/>
      <w:bCs/>
      <w:kern w:val="0"/>
      <w:sz w:val="22"/>
      <w:szCs w:val="22"/>
      <w:lang w:eastAsia="ar-SA"/>
    </w:rPr>
  </w:style>
  <w:style w:type="paragraph" w:customStyle="1" w:styleId="Niveau3">
    <w:name w:val="Niveau 3"/>
    <w:basedOn w:val="Titre3"/>
    <w:link w:val="Niveau3Car"/>
    <w:uiPriority w:val="99"/>
    <w:rsid w:val="00F357EF"/>
    <w:pPr>
      <w:ind w:firstLine="709"/>
    </w:pPr>
    <w:rPr>
      <w:rFonts w:cs="Arial"/>
      <w:lang w:eastAsia="ar-SA"/>
    </w:rPr>
  </w:style>
  <w:style w:type="paragraph" w:customStyle="1" w:styleId="Niveau2">
    <w:name w:val="Niveau 2"/>
    <w:basedOn w:val="RedPara"/>
    <w:link w:val="Niveau2Car"/>
    <w:uiPriority w:val="99"/>
    <w:rsid w:val="00F357EF"/>
    <w:pPr>
      <w:spacing w:after="120"/>
      <w:outlineLvl w:val="1"/>
    </w:pPr>
    <w:rPr>
      <w:bCs w:val="0"/>
      <w:sz w:val="20"/>
      <w:szCs w:val="20"/>
    </w:rPr>
  </w:style>
  <w:style w:type="character" w:customStyle="1" w:styleId="Niveau3Car">
    <w:name w:val="Niveau 3 Car"/>
    <w:basedOn w:val="Titre3Car"/>
    <w:link w:val="Niveau3"/>
    <w:uiPriority w:val="99"/>
    <w:locked/>
    <w:rsid w:val="00F357EF"/>
    <w:rPr>
      <w:rFonts w:ascii="Arial" w:eastAsia="Times New Roman" w:hAnsi="Arial" w:cs="Arial"/>
      <w:b w:val="0"/>
      <w:bCs/>
      <w:i/>
      <w:color w:val="4F81BD"/>
      <w:kern w:val="28"/>
      <w:sz w:val="20"/>
      <w:szCs w:val="20"/>
      <w:lang w:eastAsia="ar-SA"/>
    </w:rPr>
  </w:style>
  <w:style w:type="paragraph" w:customStyle="1" w:styleId="Niveau1">
    <w:name w:val="Niveau 1"/>
    <w:basedOn w:val="RedTitre2"/>
    <w:link w:val="Niveau1Car"/>
    <w:uiPriority w:val="99"/>
    <w:rsid w:val="00F357EF"/>
    <w:pPr>
      <w:pBdr>
        <w:top w:val="none" w:sz="0" w:space="0" w:color="auto"/>
        <w:left w:val="none" w:sz="0" w:space="0" w:color="auto"/>
        <w:bottom w:val="none" w:sz="0" w:space="0" w:color="auto"/>
        <w:right w:val="none" w:sz="0" w:space="0" w:color="auto"/>
      </w:pBdr>
      <w:shd w:val="clear" w:color="auto" w:fill="F2F2F2"/>
      <w:spacing w:after="120"/>
      <w:outlineLvl w:val="0"/>
    </w:pPr>
  </w:style>
  <w:style w:type="character" w:customStyle="1" w:styleId="RedParaCar">
    <w:name w:val="RedPara Car"/>
    <w:basedOn w:val="Policepardfaut"/>
    <w:link w:val="RedPara"/>
    <w:uiPriority w:val="99"/>
    <w:locked/>
    <w:rsid w:val="00F357EF"/>
    <w:rPr>
      <w:rFonts w:ascii="Arial" w:eastAsia="Times New Roman" w:hAnsi="Arial" w:cs="Arial"/>
      <w:b/>
      <w:bCs/>
      <w:lang w:eastAsia="ar-SA"/>
    </w:rPr>
  </w:style>
  <w:style w:type="character" w:customStyle="1" w:styleId="Niveau2Car">
    <w:name w:val="Niveau 2 Car"/>
    <w:basedOn w:val="RedParaCar"/>
    <w:link w:val="Niveau2"/>
    <w:uiPriority w:val="99"/>
    <w:locked/>
    <w:rsid w:val="00F357EF"/>
    <w:rPr>
      <w:rFonts w:ascii="Arial" w:eastAsia="Times New Roman" w:hAnsi="Arial" w:cs="Arial"/>
      <w:b/>
      <w:bCs w:val="0"/>
      <w:sz w:val="20"/>
      <w:szCs w:val="20"/>
      <w:lang w:eastAsia="ar-SA"/>
    </w:rPr>
  </w:style>
  <w:style w:type="character" w:customStyle="1" w:styleId="RedTitre2Car">
    <w:name w:val="RedTitre2 Car"/>
    <w:basedOn w:val="Policepardfaut"/>
    <w:link w:val="RedTitre2"/>
    <w:uiPriority w:val="99"/>
    <w:locked/>
    <w:rsid w:val="00F357EF"/>
    <w:rPr>
      <w:rFonts w:ascii="Arial" w:eastAsia="Times New Roman" w:hAnsi="Arial" w:cs="Arial"/>
      <w:b/>
      <w:bCs/>
      <w:sz w:val="24"/>
      <w:szCs w:val="24"/>
      <w:lang w:eastAsia="ar-SA"/>
    </w:rPr>
  </w:style>
  <w:style w:type="character" w:customStyle="1" w:styleId="Niveau1Car">
    <w:name w:val="Niveau 1 Car"/>
    <w:basedOn w:val="RedTitre2Car"/>
    <w:link w:val="Niveau1"/>
    <w:uiPriority w:val="99"/>
    <w:locked/>
    <w:rsid w:val="00F357EF"/>
    <w:rPr>
      <w:rFonts w:ascii="Arial" w:eastAsia="Times New Roman" w:hAnsi="Arial" w:cs="Arial"/>
      <w:b/>
      <w:bCs/>
      <w:sz w:val="24"/>
      <w:szCs w:val="24"/>
      <w:shd w:val="clear" w:color="auto" w:fill="F2F2F2"/>
      <w:lang w:eastAsia="ar-SA"/>
    </w:rPr>
  </w:style>
  <w:style w:type="paragraph" w:customStyle="1" w:styleId="Default">
    <w:name w:val="Default"/>
    <w:rsid w:val="00F357EF"/>
    <w:pPr>
      <w:autoSpaceDE w:val="0"/>
      <w:autoSpaceDN w:val="0"/>
      <w:adjustRightInd w:val="0"/>
      <w:spacing w:after="0" w:line="240" w:lineRule="auto"/>
    </w:pPr>
    <w:rPr>
      <w:rFonts w:ascii="Calibri" w:eastAsia="Times New Roman" w:hAnsi="Calibri" w:cs="Times New Roman"/>
      <w:color w:val="000000"/>
      <w:sz w:val="24"/>
      <w:szCs w:val="24"/>
      <w:lang w:eastAsia="fr-FR"/>
    </w:rPr>
  </w:style>
  <w:style w:type="paragraph" w:styleId="TM3">
    <w:name w:val="toc 3"/>
    <w:basedOn w:val="Normal"/>
    <w:next w:val="Normal"/>
    <w:autoRedefine/>
    <w:uiPriority w:val="39"/>
    <w:rsid w:val="00F357EF"/>
    <w:pPr>
      <w:spacing w:after="100"/>
      <w:ind w:left="400"/>
    </w:pPr>
  </w:style>
  <w:style w:type="character" w:customStyle="1" w:styleId="apple-converted-space">
    <w:name w:val="apple-converted-space"/>
    <w:basedOn w:val="Policepardfaut"/>
    <w:uiPriority w:val="99"/>
    <w:rsid w:val="00F357EF"/>
    <w:rPr>
      <w:rFonts w:cs="Times New Roman"/>
    </w:rPr>
  </w:style>
  <w:style w:type="character" w:customStyle="1" w:styleId="CommentaireCar1">
    <w:name w:val="Commentaire Car1"/>
    <w:basedOn w:val="Policepardfaut"/>
    <w:uiPriority w:val="99"/>
    <w:rsid w:val="00F357EF"/>
    <w:rPr>
      <w:rFonts w:ascii="Arial" w:hAnsi="Arial" w:cs="Arial"/>
      <w:lang w:eastAsia="ar-SA"/>
    </w:rPr>
  </w:style>
  <w:style w:type="character" w:customStyle="1" w:styleId="A7">
    <w:name w:val="A7"/>
    <w:uiPriority w:val="99"/>
    <w:rsid w:val="00F357EF"/>
    <w:rPr>
      <w:rFonts w:ascii="Gill Sans Std" w:hAnsi="Gill Sans Std" w:cs="Gill Sans Std"/>
      <w:color w:val="221E1F"/>
      <w:sz w:val="16"/>
      <w:szCs w:val="16"/>
    </w:rPr>
  </w:style>
  <w:style w:type="paragraph" w:styleId="Sansinterligne">
    <w:name w:val="No Spacing"/>
    <w:uiPriority w:val="1"/>
    <w:qFormat/>
    <w:rsid w:val="00F357EF"/>
    <w:pPr>
      <w:spacing w:after="0" w:line="240" w:lineRule="auto"/>
    </w:pPr>
    <w:rPr>
      <w:rFonts w:ascii="Calibri" w:eastAsia="Calibri" w:hAnsi="Calibri" w:cs="Times New Roman"/>
    </w:rPr>
  </w:style>
  <w:style w:type="character" w:styleId="lev">
    <w:name w:val="Strong"/>
    <w:basedOn w:val="Policepardfaut"/>
    <w:qFormat/>
    <w:rsid w:val="00F357EF"/>
    <w:rPr>
      <w:b/>
      <w:bCs/>
    </w:rPr>
  </w:style>
  <w:style w:type="character" w:styleId="Accentuation">
    <w:name w:val="Emphasis"/>
    <w:basedOn w:val="Policepardfaut"/>
    <w:qFormat/>
    <w:rsid w:val="00F357EF"/>
    <w:rPr>
      <w:i/>
      <w:iCs/>
    </w:rPr>
  </w:style>
  <w:style w:type="paragraph" w:customStyle="1" w:styleId="Normal1">
    <w:name w:val="Normal1"/>
    <w:basedOn w:val="Normal"/>
    <w:qFormat/>
    <w:rsid w:val="00F357EF"/>
    <w:pPr>
      <w:suppressAutoHyphens/>
      <w:overflowPunct/>
      <w:adjustRightInd/>
      <w:jc w:val="both"/>
    </w:pPr>
    <w:rPr>
      <w:rFonts w:ascii="Verdana" w:eastAsia="Arial Unicode MS" w:hAnsi="Verdana"/>
      <w:kern w:val="0"/>
      <w:szCs w:val="24"/>
      <w:lang w:eastAsia="fr-FR"/>
    </w:rPr>
  </w:style>
  <w:style w:type="paragraph" w:customStyle="1" w:styleId="Textebrut2">
    <w:name w:val="Texte brut2"/>
    <w:basedOn w:val="Normal"/>
    <w:rsid w:val="00F357EF"/>
    <w:pPr>
      <w:widowControl/>
      <w:overflowPunct/>
      <w:adjustRightInd/>
    </w:pPr>
    <w:rPr>
      <w:rFonts w:ascii="Courier New" w:hAnsi="Courier New"/>
      <w:kern w:val="0"/>
      <w:lang w:eastAsia="fr-FR"/>
    </w:rPr>
  </w:style>
  <w:style w:type="character" w:styleId="Appelnotedebasdep">
    <w:name w:val="footnote reference"/>
    <w:basedOn w:val="Policepardfaut"/>
    <w:semiHidden/>
    <w:rsid w:val="00F357EF"/>
    <w:rPr>
      <w:position w:val="6"/>
      <w:sz w:val="18"/>
      <w:szCs w:val="18"/>
    </w:rPr>
  </w:style>
  <w:style w:type="paragraph" w:styleId="Notedebasdepage">
    <w:name w:val="footnote text"/>
    <w:basedOn w:val="Normal"/>
    <w:link w:val="NotedebasdepageCar"/>
    <w:rsid w:val="00F357EF"/>
    <w:pPr>
      <w:widowControl/>
      <w:overflowPunct/>
      <w:adjustRightInd/>
    </w:pPr>
    <w:rPr>
      <w:rFonts w:ascii="Tms Rmn" w:hAnsi="Tms Rmn"/>
      <w:kern w:val="0"/>
      <w:lang w:eastAsia="fr-FR"/>
    </w:rPr>
  </w:style>
  <w:style w:type="character" w:customStyle="1" w:styleId="NotedebasdepageCar">
    <w:name w:val="Note de bas de page Car"/>
    <w:basedOn w:val="Policepardfaut"/>
    <w:link w:val="Notedebasdepage"/>
    <w:rsid w:val="00F357EF"/>
    <w:rPr>
      <w:rFonts w:ascii="Tms Rmn" w:eastAsia="Times New Roman" w:hAnsi="Tms Rmn" w:cs="Times New Roman"/>
      <w:sz w:val="20"/>
      <w:szCs w:val="20"/>
      <w:lang w:eastAsia="fr-FR"/>
    </w:rPr>
  </w:style>
  <w:style w:type="paragraph" w:customStyle="1" w:styleId="Paragraphedeliste1">
    <w:name w:val="Paragraphe de liste1"/>
    <w:basedOn w:val="Normal"/>
    <w:rsid w:val="00F357EF"/>
    <w:pPr>
      <w:widowControl/>
      <w:overflowPunct/>
      <w:adjustRightInd/>
      <w:spacing w:after="200" w:line="276" w:lineRule="auto"/>
      <w:ind w:left="720"/>
      <w:contextualSpacing/>
    </w:pPr>
    <w:rPr>
      <w:rFonts w:ascii="Calibri" w:hAnsi="Calibri"/>
      <w:kern w:val="0"/>
      <w:sz w:val="22"/>
      <w:szCs w:val="22"/>
    </w:rPr>
  </w:style>
  <w:style w:type="character" w:customStyle="1" w:styleId="gwt-radiobutton">
    <w:name w:val="gwt-radiobutton"/>
    <w:basedOn w:val="Policepardfaut"/>
    <w:rsid w:val="00F357EF"/>
  </w:style>
  <w:style w:type="character" w:styleId="Lienhypertextesuivivisit">
    <w:name w:val="FollowedHyperlink"/>
    <w:basedOn w:val="Policepardfaut"/>
    <w:uiPriority w:val="99"/>
    <w:semiHidden/>
    <w:unhideWhenUsed/>
    <w:rsid w:val="00F357EF"/>
    <w:rPr>
      <w:color w:val="954F72" w:themeColor="followedHyperlink"/>
      <w:u w:val="single"/>
    </w:rPr>
  </w:style>
  <w:style w:type="table" w:customStyle="1" w:styleId="Grilledutableau1">
    <w:name w:val="Grille du tableau1"/>
    <w:basedOn w:val="TableauNormal"/>
    <w:next w:val="Grilledutableau"/>
    <w:uiPriority w:val="59"/>
    <w:rsid w:val="00F357EF"/>
    <w:pPr>
      <w:spacing w:after="0" w:line="240" w:lineRule="auto"/>
    </w:pPr>
    <w:rPr>
      <w:rFonts w:ascii="Calibri" w:eastAsia="MS Mincho" w:hAnsi="Calibri"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0">
    <w:name w:val="Enum0"/>
    <w:basedOn w:val="Normal"/>
    <w:qFormat/>
    <w:rsid w:val="00F357EF"/>
    <w:pPr>
      <w:widowControl/>
      <w:overflowPunct/>
      <w:adjustRightInd/>
      <w:spacing w:before="120"/>
      <w:jc w:val="both"/>
    </w:pPr>
    <w:rPr>
      <w:kern w:val="0"/>
      <w:sz w:val="22"/>
      <w:szCs w:val="16"/>
      <w:lang w:eastAsia="fr-FR"/>
    </w:rPr>
  </w:style>
  <w:style w:type="paragraph" w:styleId="Retraitcorpsdetexte3">
    <w:name w:val="Body Text Indent 3"/>
    <w:basedOn w:val="Normal"/>
    <w:link w:val="Retraitcorpsdetexte3Car"/>
    <w:uiPriority w:val="99"/>
    <w:semiHidden/>
    <w:unhideWhenUsed/>
    <w:rsid w:val="00F357EF"/>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F357EF"/>
    <w:rPr>
      <w:rFonts w:ascii="Times New Roman" w:eastAsia="Times New Roman" w:hAnsi="Times New Roman" w:cs="Times New Roman"/>
      <w:kern w:val="28"/>
      <w:sz w:val="16"/>
      <w:szCs w:val="16"/>
    </w:rPr>
  </w:style>
  <w:style w:type="paragraph" w:customStyle="1" w:styleId="StyleComicSansMS11ptAprs15pt">
    <w:name w:val="Style Comic Sans MS 11 pt Après : 15 pt"/>
    <w:basedOn w:val="Normal"/>
    <w:autoRedefine/>
    <w:rsid w:val="00F357EF"/>
    <w:pPr>
      <w:overflowPunct/>
      <w:spacing w:line="0" w:lineRule="atLeast"/>
      <w:ind w:left="-240"/>
      <w:jc w:val="both"/>
      <w:textAlignment w:val="baseline"/>
    </w:pPr>
    <w:rPr>
      <w:kern w:val="0"/>
      <w:sz w:val="22"/>
      <w:szCs w:val="22"/>
      <w:lang w:eastAsia="fr-FR"/>
    </w:rPr>
  </w:style>
  <w:style w:type="character" w:customStyle="1" w:styleId="ParagraphedelisteCar">
    <w:name w:val="Paragraphe de liste Car"/>
    <w:basedOn w:val="Policepardfaut"/>
    <w:link w:val="Paragraphedeliste"/>
    <w:uiPriority w:val="34"/>
    <w:rsid w:val="00F357EF"/>
    <w:rPr>
      <w:rFonts w:ascii="Times New Roman" w:eastAsia="Times New Roman" w:hAnsi="Times New Roman" w:cs="Times New Roman"/>
      <w:kern w:val="28"/>
      <w:sz w:val="20"/>
      <w:szCs w:val="20"/>
    </w:rPr>
  </w:style>
  <w:style w:type="paragraph" w:customStyle="1" w:styleId="fcasegauche">
    <w:name w:val="f_case_gauche"/>
    <w:basedOn w:val="Normal"/>
    <w:rsid w:val="00F357EF"/>
    <w:pPr>
      <w:widowControl/>
      <w:overflowPunct/>
      <w:adjustRightInd/>
      <w:spacing w:after="60"/>
      <w:ind w:left="284" w:hanging="284"/>
      <w:jc w:val="both"/>
    </w:pPr>
    <w:rPr>
      <w:rFonts w:ascii="Univers" w:hAnsi="Univers" w:cs="Univers"/>
      <w:kern w:val="0"/>
      <w:lang w:eastAsia="fr-FR"/>
    </w:rPr>
  </w:style>
  <w:style w:type="table" w:customStyle="1" w:styleId="Grilledutableau2">
    <w:name w:val="Grille du tableau2"/>
    <w:basedOn w:val="TableauNormal"/>
    <w:next w:val="Grilledutableau"/>
    <w:rsid w:val="00F357EF"/>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standard">
    <w:name w:val="[Paragraphe standard]"/>
    <w:basedOn w:val="Normal"/>
    <w:uiPriority w:val="99"/>
    <w:rsid w:val="00C81B07"/>
    <w:pPr>
      <w:widowControl/>
      <w:overflowPunct/>
      <w:spacing w:line="288" w:lineRule="auto"/>
      <w:textAlignment w:val="center"/>
    </w:pPr>
    <w:rPr>
      <w:rFonts w:ascii="Minion Pro" w:eastAsiaTheme="minorHAnsi" w:hAnsi="Minion Pro" w:cs="Minion Pro"/>
      <w:color w:val="000000"/>
      <w:kern w:val="0"/>
      <w:sz w:val="24"/>
      <w:szCs w:val="24"/>
    </w:rPr>
  </w:style>
  <w:style w:type="character" w:customStyle="1" w:styleId="TEXTE">
    <w:name w:val="TEXTE"/>
    <w:uiPriority w:val="99"/>
    <w:rsid w:val="00C81B07"/>
    <w:rPr>
      <w:rFonts w:ascii="AkzidenzGroteskBE-Regular" w:hAnsi="AkzidenzGroteskBE-Regular" w:cs="AkzidenzGroteskBE-Regular"/>
      <w:sz w:val="18"/>
      <w:szCs w:val="18"/>
    </w:rPr>
  </w:style>
  <w:style w:type="paragraph" w:customStyle="1" w:styleId="Style1">
    <w:name w:val="Style1"/>
    <w:basedOn w:val="Normal"/>
    <w:rsid w:val="007D52D0"/>
    <w:pPr>
      <w:widowControl/>
      <w:overflowPunct/>
      <w:adjustRightInd/>
      <w:spacing w:before="300" w:after="240"/>
      <w:jc w:val="both"/>
    </w:pPr>
    <w:rPr>
      <w:rFonts w:ascii="Arial Narrow" w:hAnsi="Arial Narrow"/>
      <w:spacing w:val="20"/>
      <w:kern w:val="0"/>
      <w:sz w:val="22"/>
      <w:szCs w:val="22"/>
      <w:lang w:eastAsia="fr-FR"/>
    </w:rPr>
  </w:style>
  <w:style w:type="paragraph" w:styleId="Rvision">
    <w:name w:val="Revision"/>
    <w:hidden/>
    <w:uiPriority w:val="99"/>
    <w:semiHidden/>
    <w:rsid w:val="007505F6"/>
    <w:pPr>
      <w:spacing w:after="0" w:line="240" w:lineRule="auto"/>
    </w:pPr>
    <w:rPr>
      <w:rFonts w:ascii="Times New Roman" w:eastAsia="Times New Roman" w:hAnsi="Times New Roman" w:cs="Times New Roman"/>
      <w:kern w:val="28"/>
      <w:sz w:val="20"/>
      <w:szCs w:val="20"/>
    </w:rPr>
  </w:style>
  <w:style w:type="paragraph" w:customStyle="1" w:styleId="Standard">
    <w:name w:val="Standard"/>
    <w:rsid w:val="00EB0B3C"/>
    <w:pPr>
      <w:widowControl w:val="0"/>
      <w:suppressAutoHyphens/>
      <w:autoSpaceDN w:val="0"/>
      <w:spacing w:after="0" w:line="240" w:lineRule="auto"/>
      <w:textAlignment w:val="baseline"/>
    </w:pPr>
    <w:rPr>
      <w:rFonts w:ascii="Times New Roman" w:eastAsia="SimSun" w:hAnsi="Times New Roman" w:cs="Lucida Sans"/>
      <w:kern w:val="3"/>
      <w:sz w:val="24"/>
      <w:szCs w:val="24"/>
      <w:lang w:eastAsia="zh-CN" w:bidi="hi-IN"/>
    </w:rPr>
  </w:style>
  <w:style w:type="paragraph" w:styleId="Notedefin">
    <w:name w:val="endnote text"/>
    <w:basedOn w:val="Normal"/>
    <w:link w:val="NotedefinCar"/>
    <w:uiPriority w:val="99"/>
    <w:semiHidden/>
    <w:unhideWhenUsed/>
    <w:rsid w:val="00AF4E5C"/>
  </w:style>
  <w:style w:type="character" w:customStyle="1" w:styleId="NotedefinCar">
    <w:name w:val="Note de fin Car"/>
    <w:basedOn w:val="Policepardfaut"/>
    <w:link w:val="Notedefin"/>
    <w:uiPriority w:val="99"/>
    <w:semiHidden/>
    <w:rsid w:val="00AF4E5C"/>
    <w:rPr>
      <w:rFonts w:ascii="Times New Roman" w:eastAsia="Times New Roman" w:hAnsi="Times New Roman" w:cs="Times New Roman"/>
      <w:kern w:val="28"/>
      <w:sz w:val="20"/>
      <w:szCs w:val="20"/>
    </w:rPr>
  </w:style>
  <w:style w:type="character" w:styleId="Appeldenotedefin">
    <w:name w:val="endnote reference"/>
    <w:basedOn w:val="Policepardfaut"/>
    <w:uiPriority w:val="99"/>
    <w:semiHidden/>
    <w:unhideWhenUsed/>
    <w:rsid w:val="00AF4E5C"/>
    <w:rPr>
      <w:vertAlign w:val="superscript"/>
    </w:rPr>
  </w:style>
  <w:style w:type="character" w:customStyle="1" w:styleId="Mentionnonrsolue1">
    <w:name w:val="Mention non résolue1"/>
    <w:basedOn w:val="Policepardfaut"/>
    <w:uiPriority w:val="99"/>
    <w:semiHidden/>
    <w:unhideWhenUsed/>
    <w:rsid w:val="00142C78"/>
    <w:rPr>
      <w:color w:val="605E5C"/>
      <w:shd w:val="clear" w:color="auto" w:fill="E1DFDD"/>
    </w:rPr>
  </w:style>
  <w:style w:type="character" w:customStyle="1" w:styleId="Aucun">
    <w:name w:val="Aucun"/>
    <w:rsid w:val="00692885"/>
  </w:style>
  <w:style w:type="numbering" w:customStyle="1" w:styleId="Style3import">
    <w:name w:val="Style 3 importé"/>
    <w:rsid w:val="00201FA0"/>
    <w:pPr>
      <w:numPr>
        <w:numId w:val="18"/>
      </w:numPr>
    </w:pPr>
  </w:style>
  <w:style w:type="numbering" w:customStyle="1" w:styleId="Style3import1">
    <w:name w:val="Style 3 importé1"/>
    <w:rsid w:val="00201FA0"/>
  </w:style>
  <w:style w:type="paragraph" w:customStyle="1" w:styleId="CorpsA">
    <w:name w:val="Corps A"/>
    <w:rsid w:val="007F5D54"/>
    <w:pPr>
      <w:pBdr>
        <w:top w:val="nil"/>
        <w:left w:val="nil"/>
        <w:bottom w:val="nil"/>
        <w:right w:val="nil"/>
        <w:between w:val="nil"/>
        <w:bar w:val="nil"/>
      </w:pBdr>
      <w:spacing w:after="0" w:line="240" w:lineRule="auto"/>
    </w:pPr>
    <w:rPr>
      <w:rFonts w:ascii="Cambria" w:eastAsia="Arial Unicode MS" w:hAnsi="Cambria" w:cs="Arial Unicode MS"/>
      <w:color w:val="000000"/>
      <w:sz w:val="24"/>
      <w:szCs w:val="24"/>
      <w:u w:color="000000"/>
      <w:bdr w:val="nil"/>
      <w:lang w:eastAsia="fr-FR"/>
      <w14:textOutline w14:w="12700" w14:cap="flat" w14:cmpd="sng" w14:algn="ctr">
        <w14:noFill/>
        <w14:prstDash w14:val="solid"/>
        <w14:miter w14:lim="400000"/>
      </w14:textOutline>
    </w:rPr>
  </w:style>
  <w:style w:type="numbering" w:customStyle="1" w:styleId="Style20import">
    <w:name w:val="Style 20 importé"/>
    <w:rsid w:val="007F5D54"/>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51268">
      <w:bodyDiv w:val="1"/>
      <w:marLeft w:val="0"/>
      <w:marRight w:val="0"/>
      <w:marTop w:val="0"/>
      <w:marBottom w:val="0"/>
      <w:divBdr>
        <w:top w:val="none" w:sz="0" w:space="0" w:color="auto"/>
        <w:left w:val="none" w:sz="0" w:space="0" w:color="auto"/>
        <w:bottom w:val="none" w:sz="0" w:space="0" w:color="auto"/>
        <w:right w:val="none" w:sz="0" w:space="0" w:color="auto"/>
      </w:divBdr>
    </w:div>
    <w:div w:id="297927355">
      <w:bodyDiv w:val="1"/>
      <w:marLeft w:val="0"/>
      <w:marRight w:val="0"/>
      <w:marTop w:val="0"/>
      <w:marBottom w:val="0"/>
      <w:divBdr>
        <w:top w:val="none" w:sz="0" w:space="0" w:color="auto"/>
        <w:left w:val="none" w:sz="0" w:space="0" w:color="auto"/>
        <w:bottom w:val="none" w:sz="0" w:space="0" w:color="auto"/>
        <w:right w:val="none" w:sz="0" w:space="0" w:color="auto"/>
      </w:divBdr>
    </w:div>
    <w:div w:id="1879199622">
      <w:bodyDiv w:val="1"/>
      <w:marLeft w:val="0"/>
      <w:marRight w:val="0"/>
      <w:marTop w:val="0"/>
      <w:marBottom w:val="0"/>
      <w:divBdr>
        <w:top w:val="none" w:sz="0" w:space="0" w:color="auto"/>
        <w:left w:val="none" w:sz="0" w:space="0" w:color="auto"/>
        <w:bottom w:val="none" w:sz="0" w:space="0" w:color="auto"/>
        <w:right w:val="none" w:sz="0" w:space="0" w:color="auto"/>
      </w:divBdr>
    </w:div>
    <w:div w:id="201838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economie.gouv.fr/daj/formulaires-declaration-du-candidat"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chorus-pro.gouv.fr" TargetMode="External"/><Relationship Id="rId17" Type="http://schemas.openxmlformats.org/officeDocument/2006/relationships/hyperlink" Target="http://www.e-attestations.com" TargetMode="External"/><Relationship Id="rId2" Type="http://schemas.openxmlformats.org/officeDocument/2006/relationships/numbering" Target="numbering.xml"/><Relationship Id="rId16" Type="http://schemas.openxmlformats.org/officeDocument/2006/relationships/hyperlink" Target="mailto:marches-publics@monuments-nationaux.f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1.png@01D1ED9D.1000EEC0"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mailto:presse@monuments-nationaux.fr" TargetMode="External"/><Relationship Id="rId23" Type="http://schemas.microsoft.com/office/2018/08/relationships/commentsExtensible" Target="commentsExtensible.xml"/><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rches-publics@monuments-nationaux.fr" TargetMode="External"/><Relationship Id="rId14" Type="http://schemas.openxmlformats.org/officeDocument/2006/relationships/hyperlink" Target="http://www.e-attestations.com"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851BA1-F56B-4F71-9677-70214E9DB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12043</Words>
  <Characters>66240</Characters>
  <Application>Microsoft Office Word</Application>
  <DocSecurity>0</DocSecurity>
  <Lines>552</Lines>
  <Paragraphs>156</Paragraphs>
  <ScaleCrop>false</ScaleCrop>
  <HeadingPairs>
    <vt:vector size="2" baseType="variant">
      <vt:variant>
        <vt:lpstr>Titre</vt:lpstr>
      </vt:variant>
      <vt:variant>
        <vt:i4>1</vt:i4>
      </vt:variant>
    </vt:vector>
  </HeadingPairs>
  <TitlesOfParts>
    <vt:vector size="1" baseType="lpstr">
      <vt:lpstr/>
    </vt:vector>
  </TitlesOfParts>
  <Company>Centre des Monuments Nationaux</Company>
  <LinksUpToDate>false</LinksUpToDate>
  <CharactersWithSpaces>78127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Cattoir Alix</dc:creator>
  <cp:keywords/>
  <dc:description/>
  <cp:lastModifiedBy>Meyer Clara</cp:lastModifiedBy>
  <cp:revision>2</cp:revision>
  <dcterms:created xsi:type="dcterms:W3CDTF">2025-02-05T15:07:00Z</dcterms:created>
  <dcterms:modified xsi:type="dcterms:W3CDTF">2025-02-05T15:07:00Z</dcterms:modified>
</cp:coreProperties>
</file>