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7DA7E6" w14:textId="77777777" w:rsidR="00F357EF" w:rsidRPr="001751B3" w:rsidRDefault="00F357EF" w:rsidP="00F357EF">
      <w:pPr>
        <w:widowControl/>
        <w:jc w:val="center"/>
        <w:rPr>
          <w:rFonts w:cs="Arial"/>
          <w:b/>
          <w:bCs/>
        </w:rPr>
      </w:pPr>
      <w:r w:rsidRPr="001751B3">
        <w:rPr>
          <w:rFonts w:cs="Arial"/>
          <w:noProof/>
          <w:lang w:eastAsia="fr-FR"/>
        </w:rPr>
        <w:drawing>
          <wp:anchor distT="0" distB="0" distL="114300" distR="114300" simplePos="0" relativeHeight="251659264" behindDoc="0" locked="0" layoutInCell="0" allowOverlap="0" wp14:anchorId="343B08D3" wp14:editId="57CE546D">
            <wp:simplePos x="0" y="0"/>
            <wp:positionH relativeFrom="margin">
              <wp:align>center</wp:align>
            </wp:positionH>
            <wp:positionV relativeFrom="margin">
              <wp:posOffset>-404495</wp:posOffset>
            </wp:positionV>
            <wp:extent cx="6215380" cy="1068705"/>
            <wp:effectExtent l="19050" t="0" r="0" b="0"/>
            <wp:wrapSquare wrapText="bothSides"/>
            <wp:docPr id="2" name="Image 7" descr="LogoLettre2_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LogoLettre2_coul"/>
                    <pic:cNvPicPr>
                      <a:picLocks noChangeAspect="1" noChangeArrowheads="1"/>
                    </pic:cNvPicPr>
                  </pic:nvPicPr>
                  <pic:blipFill>
                    <a:blip r:embed="rId8"/>
                    <a:srcRect/>
                    <a:stretch>
                      <a:fillRect/>
                    </a:stretch>
                  </pic:blipFill>
                  <pic:spPr bwMode="auto">
                    <a:xfrm>
                      <a:off x="0" y="0"/>
                      <a:ext cx="6215380" cy="1068705"/>
                    </a:xfrm>
                    <a:prstGeom prst="rect">
                      <a:avLst/>
                    </a:prstGeom>
                    <a:noFill/>
                  </pic:spPr>
                </pic:pic>
              </a:graphicData>
            </a:graphic>
          </wp:anchor>
        </w:drawing>
      </w:r>
    </w:p>
    <w:p w14:paraId="149F23E2" w14:textId="77777777" w:rsidR="00F357EF" w:rsidRPr="001751B3" w:rsidRDefault="00F357EF" w:rsidP="00F357EF">
      <w:pPr>
        <w:widowControl/>
        <w:jc w:val="center"/>
        <w:rPr>
          <w:rFonts w:cs="Arial"/>
          <w:b/>
          <w:bCs/>
        </w:rPr>
      </w:pPr>
    </w:p>
    <w:p w14:paraId="38305C36" w14:textId="77777777" w:rsidR="00F357EF" w:rsidRPr="001751B3" w:rsidRDefault="00F357EF" w:rsidP="00F357EF">
      <w:pPr>
        <w:widowControl/>
        <w:jc w:val="center"/>
        <w:rPr>
          <w:rFonts w:cs="Arial"/>
          <w:b/>
          <w:bCs/>
        </w:rPr>
      </w:pPr>
    </w:p>
    <w:p w14:paraId="44031252" w14:textId="77777777" w:rsidR="007D52D0" w:rsidRPr="001751B3" w:rsidRDefault="007D52D0" w:rsidP="007D52D0">
      <w:pPr>
        <w:tabs>
          <w:tab w:val="left" w:pos="1513"/>
        </w:tabs>
        <w:ind w:left="360" w:right="252"/>
        <w:jc w:val="center"/>
        <w:rPr>
          <w:rFonts w:cs="Arial"/>
          <w:b/>
        </w:rPr>
      </w:pPr>
    </w:p>
    <w:p w14:paraId="49E92B9B" w14:textId="77777777" w:rsidR="007D52D0" w:rsidRPr="001751B3" w:rsidRDefault="007D52D0" w:rsidP="007D52D0">
      <w:pPr>
        <w:autoSpaceDE w:val="0"/>
        <w:autoSpaceDN w:val="0"/>
        <w:ind w:firstLine="41"/>
        <w:rPr>
          <w:rFonts w:cs="Arial"/>
          <w:b/>
          <w:bCs/>
          <w:color w:val="000000"/>
        </w:rPr>
      </w:pPr>
    </w:p>
    <w:p w14:paraId="113AAA9C" w14:textId="595F3D08" w:rsidR="007D52D0" w:rsidRPr="001751B3" w:rsidRDefault="001F4C5D" w:rsidP="007D52D0">
      <w:pPr>
        <w:tabs>
          <w:tab w:val="left" w:pos="1513"/>
        </w:tabs>
        <w:ind w:left="73"/>
        <w:jc w:val="center"/>
        <w:rPr>
          <w:rFonts w:cs="Arial"/>
          <w:b/>
          <w:sz w:val="22"/>
          <w:szCs w:val="22"/>
        </w:rPr>
      </w:pPr>
      <w:r w:rsidRPr="001751B3">
        <w:rPr>
          <w:rFonts w:cs="Arial"/>
          <w:b/>
          <w:sz w:val="22"/>
          <w:szCs w:val="22"/>
        </w:rPr>
        <w:t xml:space="preserve">Château de </w:t>
      </w:r>
      <w:r w:rsidR="00EE7E6D">
        <w:rPr>
          <w:rFonts w:cs="Arial"/>
          <w:b/>
          <w:sz w:val="22"/>
          <w:szCs w:val="22"/>
        </w:rPr>
        <w:t>Châteaudun (28</w:t>
      </w:r>
      <w:r w:rsidRPr="001751B3">
        <w:rPr>
          <w:rFonts w:cs="Arial"/>
          <w:b/>
          <w:sz w:val="22"/>
          <w:szCs w:val="22"/>
        </w:rPr>
        <w:t>)</w:t>
      </w:r>
    </w:p>
    <w:p w14:paraId="12AFD939" w14:textId="77777777" w:rsidR="007D52D0" w:rsidRPr="001751B3" w:rsidRDefault="007D52D0" w:rsidP="007D52D0">
      <w:pPr>
        <w:tabs>
          <w:tab w:val="left" w:pos="1513"/>
        </w:tabs>
        <w:ind w:left="73"/>
        <w:jc w:val="center"/>
        <w:rPr>
          <w:rFonts w:cs="Arial"/>
          <w:b/>
        </w:rPr>
      </w:pPr>
    </w:p>
    <w:p w14:paraId="6374F2CE" w14:textId="77777777" w:rsidR="007D52D0" w:rsidRPr="001751B3" w:rsidRDefault="007D52D0" w:rsidP="007D52D0">
      <w:pPr>
        <w:tabs>
          <w:tab w:val="left" w:pos="1513"/>
        </w:tabs>
        <w:ind w:left="73"/>
        <w:jc w:val="center"/>
        <w:rPr>
          <w:rFonts w:cs="Arial"/>
          <w:b/>
        </w:rPr>
      </w:pPr>
    </w:p>
    <w:p w14:paraId="1893AB98" w14:textId="77777777" w:rsidR="007D52D0" w:rsidRPr="001751B3" w:rsidRDefault="007D52D0" w:rsidP="007D52D0">
      <w:pPr>
        <w:pBdr>
          <w:top w:val="single" w:sz="4" w:space="1" w:color="auto"/>
          <w:left w:val="single" w:sz="4" w:space="4" w:color="auto"/>
          <w:bottom w:val="single" w:sz="4" w:space="1" w:color="auto"/>
          <w:right w:val="single" w:sz="4" w:space="4" w:color="auto"/>
        </w:pBdr>
        <w:autoSpaceDE w:val="0"/>
        <w:autoSpaceDN w:val="0"/>
        <w:jc w:val="center"/>
        <w:rPr>
          <w:rFonts w:cs="Arial"/>
          <w:b/>
          <w:bCs/>
          <w:color w:val="000000"/>
        </w:rPr>
      </w:pPr>
    </w:p>
    <w:p w14:paraId="742AB497" w14:textId="77777777" w:rsidR="007D52D0" w:rsidRPr="001751B3" w:rsidRDefault="007D52D0" w:rsidP="007D52D0">
      <w:pPr>
        <w:pBdr>
          <w:top w:val="single" w:sz="4" w:space="1" w:color="auto"/>
          <w:left w:val="single" w:sz="4" w:space="4" w:color="auto"/>
          <w:bottom w:val="single" w:sz="4" w:space="1" w:color="auto"/>
          <w:right w:val="single" w:sz="4" w:space="4" w:color="auto"/>
        </w:pBdr>
        <w:autoSpaceDE w:val="0"/>
        <w:autoSpaceDN w:val="0"/>
        <w:jc w:val="center"/>
        <w:rPr>
          <w:rFonts w:cs="Arial"/>
          <w:b/>
          <w:bCs/>
          <w:color w:val="000000"/>
        </w:rPr>
      </w:pPr>
      <w:r w:rsidRPr="001751B3">
        <w:rPr>
          <w:rFonts w:cs="Arial"/>
          <w:b/>
          <w:bCs/>
          <w:color w:val="000000"/>
        </w:rPr>
        <w:t xml:space="preserve">OBJET DU MARCHE : </w:t>
      </w:r>
      <w:r w:rsidRPr="001751B3">
        <w:rPr>
          <w:rFonts w:cs="Arial"/>
          <w:b/>
          <w:bCs/>
        </w:rPr>
        <w:t xml:space="preserve">  </w:t>
      </w:r>
    </w:p>
    <w:p w14:paraId="255F04E9" w14:textId="77777777" w:rsidR="007D52D0" w:rsidRPr="001751B3" w:rsidRDefault="007D52D0" w:rsidP="007D52D0">
      <w:pPr>
        <w:pBdr>
          <w:top w:val="single" w:sz="4" w:space="1" w:color="auto"/>
          <w:left w:val="single" w:sz="4" w:space="4" w:color="auto"/>
          <w:bottom w:val="single" w:sz="4" w:space="1" w:color="auto"/>
          <w:right w:val="single" w:sz="4" w:space="4" w:color="auto"/>
        </w:pBdr>
        <w:autoSpaceDE w:val="0"/>
        <w:autoSpaceDN w:val="0"/>
        <w:jc w:val="center"/>
        <w:rPr>
          <w:rFonts w:cs="Arial"/>
          <w:b/>
          <w:bCs/>
          <w:color w:val="000000"/>
        </w:rPr>
      </w:pPr>
    </w:p>
    <w:p w14:paraId="494C2274" w14:textId="152B6037" w:rsidR="007D52D0" w:rsidRDefault="00194630" w:rsidP="007D52D0">
      <w:pPr>
        <w:pBdr>
          <w:top w:val="single" w:sz="4" w:space="1" w:color="auto"/>
          <w:left w:val="single" w:sz="4" w:space="4" w:color="auto"/>
          <w:bottom w:val="single" w:sz="4" w:space="1" w:color="auto"/>
          <w:right w:val="single" w:sz="4" w:space="4" w:color="auto"/>
        </w:pBdr>
        <w:autoSpaceDE w:val="0"/>
        <w:autoSpaceDN w:val="0"/>
        <w:jc w:val="center"/>
        <w:rPr>
          <w:rFonts w:cs="Arial"/>
          <w:b/>
          <w:sz w:val="22"/>
          <w:szCs w:val="22"/>
        </w:rPr>
      </w:pPr>
      <w:r>
        <w:rPr>
          <w:rFonts w:cs="Arial"/>
          <w:b/>
          <w:sz w:val="22"/>
          <w:szCs w:val="22"/>
        </w:rPr>
        <w:t>Amélioration du parcours de visite permanent</w:t>
      </w:r>
    </w:p>
    <w:p w14:paraId="0A808734" w14:textId="5FD90402" w:rsidR="00194630" w:rsidRDefault="00194630" w:rsidP="007D52D0">
      <w:pPr>
        <w:pBdr>
          <w:top w:val="single" w:sz="4" w:space="1" w:color="auto"/>
          <w:left w:val="single" w:sz="4" w:space="4" w:color="auto"/>
          <w:bottom w:val="single" w:sz="4" w:space="1" w:color="auto"/>
          <w:right w:val="single" w:sz="4" w:space="4" w:color="auto"/>
        </w:pBdr>
        <w:autoSpaceDE w:val="0"/>
        <w:autoSpaceDN w:val="0"/>
        <w:jc w:val="center"/>
        <w:rPr>
          <w:rFonts w:cs="Arial"/>
          <w:b/>
          <w:sz w:val="22"/>
          <w:szCs w:val="22"/>
        </w:rPr>
      </w:pPr>
    </w:p>
    <w:p w14:paraId="237BA775" w14:textId="4EA63873" w:rsidR="00194630" w:rsidRDefault="00194630" w:rsidP="007D52D0">
      <w:pPr>
        <w:pBdr>
          <w:top w:val="single" w:sz="4" w:space="1" w:color="auto"/>
          <w:left w:val="single" w:sz="4" w:space="4" w:color="auto"/>
          <w:bottom w:val="single" w:sz="4" w:space="1" w:color="auto"/>
          <w:right w:val="single" w:sz="4" w:space="4" w:color="auto"/>
        </w:pBdr>
        <w:autoSpaceDE w:val="0"/>
        <w:autoSpaceDN w:val="0"/>
        <w:jc w:val="center"/>
        <w:rPr>
          <w:rFonts w:cs="Arial"/>
          <w:b/>
          <w:sz w:val="22"/>
          <w:szCs w:val="22"/>
        </w:rPr>
      </w:pPr>
      <w:r>
        <w:rPr>
          <w:rFonts w:cs="Arial"/>
          <w:b/>
          <w:sz w:val="22"/>
          <w:szCs w:val="22"/>
        </w:rPr>
        <w:t>LOT 1</w:t>
      </w:r>
      <w:r w:rsidR="00E80866">
        <w:rPr>
          <w:rFonts w:cs="Arial"/>
          <w:b/>
          <w:sz w:val="22"/>
          <w:szCs w:val="22"/>
        </w:rPr>
        <w:t xml:space="preserve"> </w:t>
      </w:r>
      <w:r w:rsidR="00E45BDC">
        <w:rPr>
          <w:rFonts w:cs="Arial"/>
          <w:b/>
          <w:sz w:val="22"/>
          <w:szCs w:val="22"/>
        </w:rPr>
        <w:t>– Agencement scénographique</w:t>
      </w:r>
      <w:r w:rsidR="00A66A9E">
        <w:rPr>
          <w:rFonts w:cs="Arial"/>
          <w:b/>
          <w:sz w:val="22"/>
          <w:szCs w:val="22"/>
        </w:rPr>
        <w:t xml:space="preserve"> et impression graphique</w:t>
      </w:r>
      <w:r>
        <w:rPr>
          <w:rFonts w:cs="Arial"/>
          <w:b/>
          <w:sz w:val="22"/>
          <w:szCs w:val="22"/>
        </w:rPr>
        <w:t xml:space="preserve"> </w:t>
      </w:r>
    </w:p>
    <w:p w14:paraId="5948111A" w14:textId="04A79197" w:rsidR="00194630" w:rsidRDefault="00194630" w:rsidP="007D52D0">
      <w:pPr>
        <w:pBdr>
          <w:top w:val="single" w:sz="4" w:space="1" w:color="auto"/>
          <w:left w:val="single" w:sz="4" w:space="4" w:color="auto"/>
          <w:bottom w:val="single" w:sz="4" w:space="1" w:color="auto"/>
          <w:right w:val="single" w:sz="4" w:space="4" w:color="auto"/>
        </w:pBdr>
        <w:autoSpaceDE w:val="0"/>
        <w:autoSpaceDN w:val="0"/>
        <w:jc w:val="center"/>
        <w:rPr>
          <w:rFonts w:cs="Arial"/>
          <w:b/>
          <w:sz w:val="22"/>
          <w:szCs w:val="22"/>
        </w:rPr>
      </w:pPr>
    </w:p>
    <w:p w14:paraId="08D2A4BF" w14:textId="77777777" w:rsidR="007D52D0" w:rsidRPr="001751B3" w:rsidRDefault="007D52D0" w:rsidP="007D52D0">
      <w:pPr>
        <w:pBdr>
          <w:top w:val="single" w:sz="4" w:space="1" w:color="auto"/>
          <w:left w:val="single" w:sz="4" w:space="4" w:color="auto"/>
          <w:bottom w:val="single" w:sz="4" w:space="1" w:color="auto"/>
          <w:right w:val="single" w:sz="4" w:space="4" w:color="auto"/>
        </w:pBdr>
        <w:autoSpaceDE w:val="0"/>
        <w:autoSpaceDN w:val="0"/>
        <w:jc w:val="center"/>
        <w:rPr>
          <w:rFonts w:cs="Arial"/>
        </w:rPr>
      </w:pPr>
    </w:p>
    <w:p w14:paraId="324E458E" w14:textId="20C92F99" w:rsidR="00F357EF" w:rsidRPr="001751B3" w:rsidRDefault="00F357EF" w:rsidP="007D52D0">
      <w:pPr>
        <w:widowControl/>
        <w:rPr>
          <w:rFonts w:cs="Arial"/>
          <w:b/>
          <w:bCs/>
        </w:rPr>
      </w:pPr>
    </w:p>
    <w:p w14:paraId="7607E2D7" w14:textId="77777777" w:rsidR="001A494F" w:rsidRPr="001751B3" w:rsidRDefault="001A494F" w:rsidP="00153CE7">
      <w:pPr>
        <w:spacing w:line="240" w:lineRule="exact"/>
        <w:rPr>
          <w:rFonts w:cs="Arial"/>
          <w:b/>
        </w:rPr>
      </w:pPr>
    </w:p>
    <w:p w14:paraId="7D0926B2" w14:textId="77777777" w:rsidR="00692F9F" w:rsidRPr="001751B3" w:rsidRDefault="00692F9F" w:rsidP="00692F9F">
      <w:pPr>
        <w:spacing w:line="240" w:lineRule="exact"/>
        <w:jc w:val="center"/>
        <w:rPr>
          <w:rFonts w:cs="Arial"/>
        </w:rPr>
      </w:pPr>
      <w:r w:rsidRPr="001751B3">
        <w:rPr>
          <w:rFonts w:cs="Arial"/>
        </w:rPr>
        <w:t>---------------------------</w:t>
      </w:r>
    </w:p>
    <w:p w14:paraId="729DC901" w14:textId="26EE1748" w:rsidR="00692F9F" w:rsidRPr="001751B3" w:rsidRDefault="00692F9F" w:rsidP="007D52D0">
      <w:pPr>
        <w:spacing w:line="240" w:lineRule="exact"/>
        <w:ind w:left="862" w:right="862"/>
        <w:jc w:val="center"/>
        <w:rPr>
          <w:rFonts w:cs="Arial"/>
          <w:b/>
        </w:rPr>
      </w:pPr>
      <w:r w:rsidRPr="001751B3">
        <w:rPr>
          <w:rFonts w:cs="Arial"/>
          <w:b/>
        </w:rPr>
        <w:t>MARCHE PUBLIC DE FOURNITURES ET SERVICES</w:t>
      </w:r>
    </w:p>
    <w:p w14:paraId="04CCBCB1" w14:textId="77777777" w:rsidR="001A494F" w:rsidRPr="001751B3" w:rsidRDefault="001A494F" w:rsidP="001A494F">
      <w:pPr>
        <w:spacing w:line="240" w:lineRule="exact"/>
        <w:ind w:left="864" w:right="864"/>
        <w:jc w:val="center"/>
        <w:rPr>
          <w:rFonts w:cs="Arial"/>
          <w:b/>
          <w:bCs/>
          <w:u w:val="single"/>
        </w:rPr>
      </w:pPr>
    </w:p>
    <w:p w14:paraId="66E5EC9A" w14:textId="77777777" w:rsidR="001A494F" w:rsidRPr="001751B3" w:rsidRDefault="001A494F" w:rsidP="001A494F">
      <w:pPr>
        <w:spacing w:line="240" w:lineRule="exact"/>
        <w:ind w:left="864" w:right="864"/>
        <w:jc w:val="center"/>
        <w:rPr>
          <w:rFonts w:cs="Arial"/>
          <w:b/>
          <w:bCs/>
          <w:u w:val="single"/>
        </w:rPr>
      </w:pPr>
    </w:p>
    <w:p w14:paraId="48DDDBC0" w14:textId="48758A0A" w:rsidR="001A494F" w:rsidRPr="001751B3" w:rsidRDefault="00E45BDC" w:rsidP="001A494F">
      <w:pPr>
        <w:spacing w:line="240" w:lineRule="exact"/>
        <w:ind w:left="864" w:right="864"/>
        <w:jc w:val="center"/>
        <w:rPr>
          <w:rFonts w:cs="Arial"/>
          <w:b/>
          <w:bCs/>
          <w:u w:val="single"/>
        </w:rPr>
      </w:pPr>
      <w:r>
        <w:rPr>
          <w:rFonts w:cs="Arial"/>
          <w:b/>
          <w:bCs/>
          <w:u w:val="single"/>
        </w:rPr>
        <w:t xml:space="preserve">ACTE D’ENGAGEMENT VALANT </w:t>
      </w:r>
      <w:r w:rsidR="001A494F" w:rsidRPr="001751B3">
        <w:rPr>
          <w:rFonts w:cs="Arial"/>
          <w:b/>
          <w:bCs/>
          <w:u w:val="single"/>
        </w:rPr>
        <w:t>CAHIER DES CLAUSES ADMINISTRATIVES PARTICULIERES</w:t>
      </w:r>
    </w:p>
    <w:p w14:paraId="02442B5F" w14:textId="73D1D2B5" w:rsidR="001A494F" w:rsidRPr="001751B3" w:rsidRDefault="001A494F" w:rsidP="001A494F">
      <w:pPr>
        <w:spacing w:line="240" w:lineRule="exact"/>
        <w:ind w:left="864" w:right="864"/>
        <w:jc w:val="center"/>
        <w:rPr>
          <w:rFonts w:cs="Arial"/>
          <w:b/>
          <w:bCs/>
          <w:u w:val="single"/>
        </w:rPr>
      </w:pPr>
    </w:p>
    <w:p w14:paraId="0C408E18" w14:textId="77777777" w:rsidR="001A494F" w:rsidRPr="001751B3" w:rsidRDefault="001A494F" w:rsidP="001A494F">
      <w:pPr>
        <w:spacing w:line="240" w:lineRule="exact"/>
        <w:ind w:left="864" w:right="864"/>
        <w:jc w:val="center"/>
        <w:rPr>
          <w:rFonts w:cs="Arial"/>
          <w:b/>
          <w:bCs/>
          <w:u w:val="single"/>
        </w:rPr>
      </w:pPr>
    </w:p>
    <w:p w14:paraId="2AF5AF5B" w14:textId="46D0B580" w:rsidR="001A494F" w:rsidRPr="001751B3" w:rsidRDefault="001A494F" w:rsidP="007D52D0">
      <w:pPr>
        <w:spacing w:line="240" w:lineRule="exact"/>
        <w:ind w:left="864" w:right="864"/>
        <w:jc w:val="center"/>
        <w:rPr>
          <w:rFonts w:cs="Arial"/>
          <w:b/>
          <w:bCs/>
          <w:u w:val="single"/>
        </w:rPr>
      </w:pPr>
      <w:r w:rsidRPr="001751B3">
        <w:rPr>
          <w:rFonts w:cs="Arial"/>
          <w:b/>
          <w:bCs/>
          <w:u w:val="single"/>
        </w:rPr>
        <w:t>(</w:t>
      </w:r>
      <w:r w:rsidR="00E15A61">
        <w:rPr>
          <w:rFonts w:cs="Arial"/>
          <w:b/>
          <w:bCs/>
          <w:u w:val="single"/>
        </w:rPr>
        <w:t>AE-CCAP</w:t>
      </w:r>
      <w:r w:rsidRPr="001751B3">
        <w:rPr>
          <w:rFonts w:cs="Arial"/>
          <w:b/>
          <w:bCs/>
          <w:u w:val="single"/>
        </w:rPr>
        <w:t>)</w:t>
      </w:r>
    </w:p>
    <w:p w14:paraId="00D45EE2" w14:textId="15CA288C" w:rsidR="007D52D0" w:rsidRPr="001751B3" w:rsidRDefault="007D52D0" w:rsidP="00E15A61">
      <w:pPr>
        <w:spacing w:line="240" w:lineRule="exact"/>
        <w:ind w:right="864"/>
        <w:rPr>
          <w:rFonts w:cs="Arial"/>
          <w:b/>
          <w:bCs/>
          <w:u w:val="single"/>
        </w:rPr>
      </w:pPr>
    </w:p>
    <w:p w14:paraId="4619910D" w14:textId="5693B933" w:rsidR="00692F9F" w:rsidRPr="001751B3" w:rsidRDefault="00692F9F" w:rsidP="007D52D0">
      <w:pPr>
        <w:rPr>
          <w:rFonts w:cs="Arial"/>
          <w:b/>
          <w:sz w:val="24"/>
          <w:szCs w:val="24"/>
        </w:rPr>
      </w:pPr>
    </w:p>
    <w:p w14:paraId="5DDE6CD3" w14:textId="2AC2C612" w:rsidR="00692F9F" w:rsidRPr="001751B3" w:rsidRDefault="00692F9F" w:rsidP="00692F9F">
      <w:pPr>
        <w:keepLines/>
        <w:shd w:val="clear" w:color="auto" w:fill="CCCCCC"/>
        <w:tabs>
          <w:tab w:val="left" w:pos="2269"/>
          <w:tab w:val="left" w:pos="2552"/>
          <w:tab w:val="left" w:pos="3168"/>
        </w:tabs>
        <w:spacing w:line="240" w:lineRule="exact"/>
        <w:ind w:left="864" w:right="567"/>
        <w:rPr>
          <w:rFonts w:cs="Arial"/>
          <w:b/>
        </w:rPr>
      </w:pPr>
    </w:p>
    <w:p w14:paraId="244C22AF" w14:textId="60D0272C" w:rsidR="001A494F" w:rsidRPr="001751B3" w:rsidRDefault="001A494F" w:rsidP="00692F9F">
      <w:pPr>
        <w:keepLines/>
        <w:shd w:val="clear" w:color="auto" w:fill="CCCCCC"/>
        <w:tabs>
          <w:tab w:val="left" w:pos="2269"/>
          <w:tab w:val="left" w:pos="2552"/>
          <w:tab w:val="left" w:pos="3168"/>
        </w:tabs>
        <w:spacing w:line="240" w:lineRule="exact"/>
        <w:ind w:left="864" w:right="567"/>
        <w:rPr>
          <w:rFonts w:cs="Arial"/>
          <w:b/>
          <w:u w:val="single"/>
        </w:rPr>
      </w:pPr>
    </w:p>
    <w:p w14:paraId="7EF713D1" w14:textId="4AFA4A97" w:rsidR="001A494F" w:rsidRDefault="00EE7E6D" w:rsidP="001A494F">
      <w:pPr>
        <w:keepLines/>
        <w:shd w:val="clear" w:color="auto" w:fill="CCCCCC"/>
        <w:tabs>
          <w:tab w:val="left" w:pos="2269"/>
          <w:tab w:val="left" w:pos="2552"/>
          <w:tab w:val="left" w:pos="3168"/>
        </w:tabs>
        <w:spacing w:line="240" w:lineRule="exact"/>
        <w:ind w:left="864" w:right="567"/>
        <w:rPr>
          <w:rFonts w:cs="Arial"/>
          <w:b/>
          <w:u w:val="single"/>
        </w:rPr>
      </w:pPr>
      <w:r>
        <w:rPr>
          <w:rFonts w:cs="Arial"/>
          <w:b/>
          <w:u w:val="single"/>
        </w:rPr>
        <w:t>N° DU MARCHE :</w:t>
      </w:r>
      <w:r w:rsidR="00E15A61">
        <w:rPr>
          <w:rFonts w:cs="Arial"/>
          <w:b/>
          <w:u w:val="single"/>
        </w:rPr>
        <w:t xml:space="preserve"> 25-180-06</w:t>
      </w:r>
    </w:p>
    <w:p w14:paraId="7F0C67A1" w14:textId="230B559D" w:rsidR="00CA72D0" w:rsidRPr="001751B3" w:rsidRDefault="00CA72D0" w:rsidP="001A494F">
      <w:pPr>
        <w:keepLines/>
        <w:shd w:val="clear" w:color="auto" w:fill="CCCCCC"/>
        <w:tabs>
          <w:tab w:val="left" w:pos="2269"/>
          <w:tab w:val="left" w:pos="2552"/>
          <w:tab w:val="left" w:pos="3168"/>
        </w:tabs>
        <w:spacing w:line="240" w:lineRule="exact"/>
        <w:ind w:left="864" w:right="567"/>
        <w:rPr>
          <w:rFonts w:cs="Arial"/>
          <w:b/>
          <w:u w:val="single"/>
        </w:rPr>
      </w:pPr>
      <w:r>
        <w:rPr>
          <w:rFonts w:cs="Arial"/>
          <w:b/>
          <w:u w:val="single"/>
        </w:rPr>
        <w:t>Mois m0 : mois de remise de la dernière offre du titulaire</w:t>
      </w:r>
    </w:p>
    <w:p w14:paraId="67C02532" w14:textId="77777777" w:rsidR="001A494F" w:rsidRPr="001751B3" w:rsidRDefault="001A494F" w:rsidP="001A494F">
      <w:pPr>
        <w:keepLines/>
        <w:shd w:val="clear" w:color="auto" w:fill="CCCCCC"/>
        <w:tabs>
          <w:tab w:val="left" w:pos="2269"/>
          <w:tab w:val="left" w:pos="2552"/>
          <w:tab w:val="left" w:pos="3168"/>
        </w:tabs>
        <w:spacing w:line="240" w:lineRule="exact"/>
        <w:ind w:left="864" w:right="567"/>
        <w:rPr>
          <w:rFonts w:cs="Arial"/>
          <w:b/>
          <w:u w:val="single"/>
        </w:rPr>
      </w:pPr>
    </w:p>
    <w:p w14:paraId="3901B0F8" w14:textId="1CCE259F" w:rsidR="00692F9F" w:rsidRPr="001751B3" w:rsidRDefault="00692F9F" w:rsidP="00692F9F">
      <w:pPr>
        <w:keepLines/>
        <w:shd w:val="clear" w:color="auto" w:fill="CCCCCC"/>
        <w:tabs>
          <w:tab w:val="left" w:pos="2269"/>
          <w:tab w:val="left" w:pos="2552"/>
          <w:tab w:val="left" w:pos="3168"/>
        </w:tabs>
        <w:spacing w:line="240" w:lineRule="exact"/>
        <w:ind w:left="864" w:right="567"/>
        <w:rPr>
          <w:rFonts w:cs="Arial"/>
          <w:b/>
        </w:rPr>
      </w:pPr>
    </w:p>
    <w:p w14:paraId="4205C94A" w14:textId="7608E7BA" w:rsidR="00F357EF" w:rsidRPr="001751B3" w:rsidRDefault="00F357EF" w:rsidP="001A494F">
      <w:pPr>
        <w:widowControl/>
        <w:rPr>
          <w:rFonts w:cs="Arial"/>
          <w:b/>
          <w:bCs/>
          <w:sz w:val="24"/>
          <w:szCs w:val="24"/>
        </w:rPr>
      </w:pPr>
    </w:p>
    <w:p w14:paraId="7307F0A0" w14:textId="77777777" w:rsidR="00F357EF" w:rsidRPr="001751B3" w:rsidRDefault="00F357EF" w:rsidP="00BB6B94">
      <w:pPr>
        <w:widowControl/>
        <w:jc w:val="both"/>
        <w:rPr>
          <w:rFonts w:cs="Arial"/>
          <w:b/>
          <w:bCs/>
          <w:sz w:val="24"/>
          <w:szCs w:val="24"/>
        </w:rPr>
      </w:pPr>
    </w:p>
    <w:p w14:paraId="719DAA37" w14:textId="77777777" w:rsidR="007D52D0" w:rsidRPr="001751B3" w:rsidRDefault="007D52D0" w:rsidP="00BB6B94">
      <w:pPr>
        <w:autoSpaceDE w:val="0"/>
        <w:autoSpaceDN w:val="0"/>
        <w:jc w:val="both"/>
        <w:rPr>
          <w:rFonts w:cs="Arial"/>
          <w:color w:val="000000"/>
        </w:rPr>
      </w:pPr>
      <w:r w:rsidRPr="001751B3">
        <w:rPr>
          <w:rFonts w:cs="Arial"/>
          <w:b/>
          <w:bCs/>
          <w:color w:val="000000"/>
        </w:rPr>
        <w:t>PROCEDURE DE PASSATION :</w:t>
      </w:r>
    </w:p>
    <w:p w14:paraId="0896F07B" w14:textId="6C260A16" w:rsidR="007D52D0" w:rsidRPr="001751B3" w:rsidRDefault="001751B3" w:rsidP="00BB6B94">
      <w:pPr>
        <w:autoSpaceDE w:val="0"/>
        <w:autoSpaceDN w:val="0"/>
        <w:jc w:val="both"/>
        <w:rPr>
          <w:rFonts w:cs="Arial"/>
          <w:b/>
          <w:bCs/>
          <w:color w:val="000000"/>
        </w:rPr>
      </w:pPr>
      <w:r w:rsidRPr="001751B3">
        <w:rPr>
          <w:rFonts w:cs="Arial"/>
          <w:color w:val="000000"/>
        </w:rPr>
        <w:t xml:space="preserve">Marché passé selon la procédure adaptée </w:t>
      </w:r>
      <w:r w:rsidR="00BB1D03">
        <w:rPr>
          <w:rFonts w:cs="Arial"/>
          <w:color w:val="000000"/>
        </w:rPr>
        <w:t xml:space="preserve">services sociaux et spécifiques (en raison de l’objet des prestations) </w:t>
      </w:r>
      <w:r w:rsidRPr="001751B3">
        <w:rPr>
          <w:rFonts w:cs="Arial"/>
          <w:color w:val="000000"/>
        </w:rPr>
        <w:t>en application des articles</w:t>
      </w:r>
      <w:r w:rsidR="00BB1D03">
        <w:rPr>
          <w:rFonts w:cs="Arial"/>
          <w:color w:val="000000"/>
        </w:rPr>
        <w:t xml:space="preserve"> L. 2123-1, R. 2123-2, R. 2123-4 et R. 2123-5 du Code de la commande publique</w:t>
      </w:r>
    </w:p>
    <w:p w14:paraId="21946545" w14:textId="77777777" w:rsidR="007D52D0" w:rsidRPr="001751B3" w:rsidRDefault="007D52D0" w:rsidP="00BB6B94">
      <w:pPr>
        <w:autoSpaceDE w:val="0"/>
        <w:autoSpaceDN w:val="0"/>
        <w:jc w:val="both"/>
        <w:rPr>
          <w:rFonts w:cs="Arial"/>
          <w:b/>
          <w:bCs/>
          <w:color w:val="000000"/>
        </w:rPr>
      </w:pPr>
    </w:p>
    <w:p w14:paraId="54FDBF96" w14:textId="77777777" w:rsidR="007D52D0" w:rsidRPr="001751B3" w:rsidRDefault="007D52D0" w:rsidP="00BB6B94">
      <w:pPr>
        <w:autoSpaceDE w:val="0"/>
        <w:autoSpaceDN w:val="0"/>
        <w:jc w:val="both"/>
        <w:rPr>
          <w:rFonts w:cs="Arial"/>
          <w:b/>
          <w:bCs/>
          <w:color w:val="000000"/>
        </w:rPr>
      </w:pPr>
    </w:p>
    <w:p w14:paraId="25ABCE30" w14:textId="77777777" w:rsidR="007D52D0" w:rsidRPr="001751B3" w:rsidRDefault="007D52D0" w:rsidP="00BB6B94">
      <w:pPr>
        <w:autoSpaceDE w:val="0"/>
        <w:autoSpaceDN w:val="0"/>
        <w:jc w:val="both"/>
        <w:rPr>
          <w:rFonts w:cs="Arial"/>
          <w:b/>
          <w:bCs/>
          <w:color w:val="000000"/>
        </w:rPr>
      </w:pPr>
      <w:r w:rsidRPr="001751B3">
        <w:rPr>
          <w:rFonts w:cs="Arial"/>
          <w:b/>
          <w:bCs/>
          <w:color w:val="000000"/>
        </w:rPr>
        <w:t>POUVOIR ADJUDICATEUR :</w:t>
      </w:r>
    </w:p>
    <w:p w14:paraId="4B11C21B" w14:textId="4E6B7CFE" w:rsidR="007D52D0" w:rsidRPr="001751B3" w:rsidRDefault="007D52D0" w:rsidP="00BB6B94">
      <w:pPr>
        <w:autoSpaceDE w:val="0"/>
        <w:autoSpaceDN w:val="0"/>
        <w:jc w:val="both"/>
        <w:rPr>
          <w:rFonts w:cs="Arial"/>
          <w:bCs/>
          <w:iCs/>
        </w:rPr>
      </w:pPr>
      <w:r w:rsidRPr="001751B3">
        <w:rPr>
          <w:rFonts w:cs="Arial"/>
          <w:color w:val="000000"/>
        </w:rPr>
        <w:t xml:space="preserve">Centre des monuments nationaux - Hôtel de Sully - 62 rue Saint-Antoine - 75186 PARIS CEDEX 04, </w:t>
      </w:r>
      <w:r w:rsidRPr="001751B3">
        <w:rPr>
          <w:rFonts w:cs="Arial"/>
          <w:bCs/>
          <w:iCs/>
        </w:rPr>
        <w:t>représenté par</w:t>
      </w:r>
      <w:r w:rsidR="00BB1D03">
        <w:rPr>
          <w:rFonts w:cs="Arial"/>
          <w:bCs/>
          <w:iCs/>
        </w:rPr>
        <w:t xml:space="preserve"> Madame la Présidente du Centre des monuments nationaux</w:t>
      </w:r>
    </w:p>
    <w:p w14:paraId="03506845" w14:textId="77777777" w:rsidR="007D52D0" w:rsidRPr="001751B3" w:rsidRDefault="007D52D0" w:rsidP="00BB6B94">
      <w:pPr>
        <w:tabs>
          <w:tab w:val="left" w:pos="0"/>
        </w:tabs>
        <w:jc w:val="both"/>
        <w:rPr>
          <w:rFonts w:cs="Arial"/>
          <w:b/>
          <w:bCs/>
          <w:iCs/>
        </w:rPr>
      </w:pPr>
    </w:p>
    <w:p w14:paraId="3EBCC61B" w14:textId="77777777" w:rsidR="007D52D0" w:rsidRPr="001751B3" w:rsidRDefault="007D52D0" w:rsidP="00BB6B94">
      <w:pPr>
        <w:autoSpaceDE w:val="0"/>
        <w:autoSpaceDN w:val="0"/>
        <w:jc w:val="both"/>
        <w:rPr>
          <w:rFonts w:cs="Arial"/>
          <w:color w:val="000000"/>
        </w:rPr>
      </w:pPr>
    </w:p>
    <w:p w14:paraId="6B08C5A3" w14:textId="77777777" w:rsidR="007D52D0" w:rsidRPr="001751B3" w:rsidRDefault="007D52D0" w:rsidP="00BB6B94">
      <w:pPr>
        <w:autoSpaceDE w:val="0"/>
        <w:autoSpaceDN w:val="0"/>
        <w:jc w:val="both"/>
        <w:rPr>
          <w:rFonts w:cs="Arial"/>
          <w:b/>
          <w:bCs/>
          <w:color w:val="000000"/>
        </w:rPr>
      </w:pPr>
      <w:r w:rsidRPr="001751B3">
        <w:rPr>
          <w:rFonts w:cs="Arial"/>
          <w:b/>
          <w:bCs/>
          <w:color w:val="000000"/>
        </w:rPr>
        <w:t>SERVICE GESTIONNAIRE DU MARCHE :</w:t>
      </w:r>
    </w:p>
    <w:p w14:paraId="16C58704" w14:textId="67F14A14" w:rsidR="00F357EF" w:rsidRPr="00EE7E6D" w:rsidRDefault="007A4AF8" w:rsidP="00BB6B94">
      <w:pPr>
        <w:autoSpaceDE w:val="0"/>
        <w:autoSpaceDN w:val="0"/>
        <w:jc w:val="both"/>
        <w:rPr>
          <w:rFonts w:cs="Arial"/>
          <w:b/>
          <w:color w:val="3366FF"/>
        </w:rPr>
      </w:pPr>
      <w:r w:rsidRPr="00EE7E6D">
        <w:rPr>
          <w:rFonts w:cs="Arial"/>
          <w:color w:val="000000"/>
        </w:rPr>
        <w:t xml:space="preserve">Direction du développement culturel et des publics </w:t>
      </w:r>
      <w:r w:rsidR="007D52D0" w:rsidRPr="00EE7E6D">
        <w:rPr>
          <w:rFonts w:cs="Arial"/>
          <w:color w:val="000000"/>
        </w:rPr>
        <w:t xml:space="preserve">– </w:t>
      </w:r>
      <w:r w:rsidRPr="00EE7E6D">
        <w:rPr>
          <w:rFonts w:cs="Arial"/>
          <w:color w:val="000000"/>
        </w:rPr>
        <w:t>Département des publics</w:t>
      </w:r>
      <w:r w:rsidR="00F357EF" w:rsidRPr="00EE7E6D">
        <w:rPr>
          <w:rFonts w:cs="Arial"/>
        </w:rPr>
        <w:br w:type="page"/>
      </w:r>
    </w:p>
    <w:sdt>
      <w:sdtPr>
        <w:rPr>
          <w:rFonts w:ascii="Arial" w:hAnsi="Arial" w:cs="Arial"/>
          <w:b w:val="0"/>
          <w:bCs w:val="0"/>
          <w:color w:val="auto"/>
          <w:kern w:val="28"/>
          <w:sz w:val="20"/>
          <w:szCs w:val="20"/>
        </w:rPr>
        <w:id w:val="179785173"/>
        <w:docPartObj>
          <w:docPartGallery w:val="Table of Contents"/>
          <w:docPartUnique/>
        </w:docPartObj>
      </w:sdtPr>
      <w:sdtContent>
        <w:p w14:paraId="32D96B7C" w14:textId="77777777" w:rsidR="00F357EF" w:rsidRPr="00451E6E" w:rsidRDefault="00F357EF" w:rsidP="00F357EF">
          <w:pPr>
            <w:pStyle w:val="En-ttedetabledesmatires"/>
            <w:jc w:val="center"/>
            <w:rPr>
              <w:rFonts w:ascii="Arial" w:hAnsi="Arial" w:cs="Arial"/>
              <w:color w:val="auto"/>
            </w:rPr>
          </w:pPr>
          <w:r w:rsidRPr="00451E6E">
            <w:rPr>
              <w:rFonts w:ascii="Arial" w:hAnsi="Arial" w:cs="Arial"/>
              <w:color w:val="auto"/>
            </w:rPr>
            <w:t>Sommaire</w:t>
          </w:r>
        </w:p>
        <w:p w14:paraId="59FD5561" w14:textId="77777777" w:rsidR="00F357EF" w:rsidRPr="00451E6E" w:rsidRDefault="00F357EF" w:rsidP="00F357EF">
          <w:pPr>
            <w:rPr>
              <w:rFonts w:cs="Arial"/>
            </w:rPr>
          </w:pPr>
        </w:p>
        <w:p w14:paraId="66C14234" w14:textId="77777777" w:rsidR="00F357EF" w:rsidRPr="00451E6E" w:rsidRDefault="00F357EF" w:rsidP="00F357EF">
          <w:pPr>
            <w:rPr>
              <w:rFonts w:cs="Arial"/>
            </w:rPr>
          </w:pPr>
        </w:p>
        <w:p w14:paraId="3BC48167" w14:textId="60E99303" w:rsidR="00E52417" w:rsidRDefault="00F357EF">
          <w:pPr>
            <w:pStyle w:val="TM1"/>
            <w:rPr>
              <w:rFonts w:asciiTheme="minorHAnsi" w:eastAsiaTheme="minorEastAsia" w:hAnsiTheme="minorHAnsi" w:cstheme="minorBidi"/>
              <w:kern w:val="0"/>
              <w:sz w:val="22"/>
              <w:szCs w:val="22"/>
              <w:lang w:eastAsia="fr-FR"/>
            </w:rPr>
          </w:pPr>
          <w:r w:rsidRPr="00451E6E">
            <w:fldChar w:fldCharType="begin"/>
          </w:r>
          <w:r w:rsidRPr="00451E6E">
            <w:instrText xml:space="preserve"> TOC \o "1-3" \h \z \u </w:instrText>
          </w:r>
          <w:r w:rsidRPr="00451E6E">
            <w:fldChar w:fldCharType="separate"/>
          </w:r>
          <w:hyperlink w:anchor="_Toc189643664" w:history="1">
            <w:r w:rsidR="00E52417" w:rsidRPr="00CA457A">
              <w:rPr>
                <w:rStyle w:val="Lienhypertexte"/>
              </w:rPr>
              <w:t>CONTRACTANTS</w:t>
            </w:r>
            <w:r w:rsidR="00E52417">
              <w:rPr>
                <w:webHidden/>
              </w:rPr>
              <w:tab/>
            </w:r>
            <w:r w:rsidR="00E52417">
              <w:rPr>
                <w:webHidden/>
              </w:rPr>
              <w:fldChar w:fldCharType="begin"/>
            </w:r>
            <w:r w:rsidR="00E52417">
              <w:rPr>
                <w:webHidden/>
              </w:rPr>
              <w:instrText xml:space="preserve"> PAGEREF _Toc189643664 \h </w:instrText>
            </w:r>
            <w:r w:rsidR="00E52417">
              <w:rPr>
                <w:webHidden/>
              </w:rPr>
            </w:r>
            <w:r w:rsidR="00E52417">
              <w:rPr>
                <w:webHidden/>
              </w:rPr>
              <w:fldChar w:fldCharType="separate"/>
            </w:r>
            <w:r w:rsidR="00E52417">
              <w:rPr>
                <w:webHidden/>
              </w:rPr>
              <w:t>- 4 -</w:t>
            </w:r>
            <w:r w:rsidR="00E52417">
              <w:rPr>
                <w:webHidden/>
              </w:rPr>
              <w:fldChar w:fldCharType="end"/>
            </w:r>
          </w:hyperlink>
        </w:p>
        <w:p w14:paraId="7CA5255B" w14:textId="6BF80D0F" w:rsidR="00E52417" w:rsidRDefault="00E52417">
          <w:pPr>
            <w:pStyle w:val="TM1"/>
            <w:rPr>
              <w:rFonts w:asciiTheme="minorHAnsi" w:eastAsiaTheme="minorEastAsia" w:hAnsiTheme="minorHAnsi" w:cstheme="minorBidi"/>
              <w:kern w:val="0"/>
              <w:sz w:val="22"/>
              <w:szCs w:val="22"/>
              <w:lang w:eastAsia="fr-FR"/>
            </w:rPr>
          </w:pPr>
          <w:hyperlink w:anchor="_Toc189643665" w:history="1">
            <w:r w:rsidRPr="00CA457A">
              <w:rPr>
                <w:rStyle w:val="Lienhypertexte"/>
              </w:rPr>
              <w:t>Article 1 - Dispositions générales</w:t>
            </w:r>
            <w:r>
              <w:rPr>
                <w:webHidden/>
              </w:rPr>
              <w:tab/>
            </w:r>
            <w:r>
              <w:rPr>
                <w:webHidden/>
              </w:rPr>
              <w:fldChar w:fldCharType="begin"/>
            </w:r>
            <w:r>
              <w:rPr>
                <w:webHidden/>
              </w:rPr>
              <w:instrText xml:space="preserve"> PAGEREF _Toc189643665 \h </w:instrText>
            </w:r>
            <w:r>
              <w:rPr>
                <w:webHidden/>
              </w:rPr>
            </w:r>
            <w:r>
              <w:rPr>
                <w:webHidden/>
              </w:rPr>
              <w:fldChar w:fldCharType="separate"/>
            </w:r>
            <w:r>
              <w:rPr>
                <w:webHidden/>
              </w:rPr>
              <w:t>- 8 -</w:t>
            </w:r>
            <w:r>
              <w:rPr>
                <w:webHidden/>
              </w:rPr>
              <w:fldChar w:fldCharType="end"/>
            </w:r>
          </w:hyperlink>
        </w:p>
        <w:p w14:paraId="66970533" w14:textId="2517AE5B" w:rsidR="00E52417" w:rsidRDefault="00E52417">
          <w:pPr>
            <w:pStyle w:val="TM2"/>
            <w:rPr>
              <w:rFonts w:asciiTheme="minorHAnsi" w:eastAsiaTheme="minorEastAsia" w:hAnsiTheme="minorHAnsi" w:cstheme="minorBidi"/>
              <w:kern w:val="0"/>
              <w:sz w:val="22"/>
              <w:szCs w:val="22"/>
              <w:lang w:eastAsia="fr-FR"/>
            </w:rPr>
          </w:pPr>
          <w:hyperlink w:anchor="_Toc189643666" w:history="1">
            <w:r w:rsidRPr="00CA457A">
              <w:rPr>
                <w:rStyle w:val="Lienhypertexte"/>
              </w:rPr>
              <w:t>1.1 Contexte</w:t>
            </w:r>
            <w:r>
              <w:rPr>
                <w:webHidden/>
              </w:rPr>
              <w:tab/>
            </w:r>
            <w:r>
              <w:rPr>
                <w:webHidden/>
              </w:rPr>
              <w:fldChar w:fldCharType="begin"/>
            </w:r>
            <w:r>
              <w:rPr>
                <w:webHidden/>
              </w:rPr>
              <w:instrText xml:space="preserve"> PAGEREF _Toc189643666 \h </w:instrText>
            </w:r>
            <w:r>
              <w:rPr>
                <w:webHidden/>
              </w:rPr>
            </w:r>
            <w:r>
              <w:rPr>
                <w:webHidden/>
              </w:rPr>
              <w:fldChar w:fldCharType="separate"/>
            </w:r>
            <w:r>
              <w:rPr>
                <w:webHidden/>
              </w:rPr>
              <w:t>- 8 -</w:t>
            </w:r>
            <w:r>
              <w:rPr>
                <w:webHidden/>
              </w:rPr>
              <w:fldChar w:fldCharType="end"/>
            </w:r>
          </w:hyperlink>
        </w:p>
        <w:p w14:paraId="4AAF5A28" w14:textId="5A00A4AC" w:rsidR="00E52417" w:rsidRDefault="00E52417">
          <w:pPr>
            <w:pStyle w:val="TM2"/>
            <w:rPr>
              <w:rFonts w:asciiTheme="minorHAnsi" w:eastAsiaTheme="minorEastAsia" w:hAnsiTheme="minorHAnsi" w:cstheme="minorBidi"/>
              <w:kern w:val="0"/>
              <w:sz w:val="22"/>
              <w:szCs w:val="22"/>
              <w:lang w:eastAsia="fr-FR"/>
            </w:rPr>
          </w:pPr>
          <w:hyperlink w:anchor="_Toc189643667" w:history="1">
            <w:r w:rsidRPr="00CA457A">
              <w:rPr>
                <w:rStyle w:val="Lienhypertexte"/>
              </w:rPr>
              <w:t>1.2 Objet du marché</w:t>
            </w:r>
            <w:r>
              <w:rPr>
                <w:webHidden/>
              </w:rPr>
              <w:tab/>
            </w:r>
            <w:r>
              <w:rPr>
                <w:webHidden/>
              </w:rPr>
              <w:fldChar w:fldCharType="begin"/>
            </w:r>
            <w:r>
              <w:rPr>
                <w:webHidden/>
              </w:rPr>
              <w:instrText xml:space="preserve"> PAGEREF _Toc189643667 \h </w:instrText>
            </w:r>
            <w:r>
              <w:rPr>
                <w:webHidden/>
              </w:rPr>
            </w:r>
            <w:r>
              <w:rPr>
                <w:webHidden/>
              </w:rPr>
              <w:fldChar w:fldCharType="separate"/>
            </w:r>
            <w:r>
              <w:rPr>
                <w:webHidden/>
              </w:rPr>
              <w:t>- 10 -</w:t>
            </w:r>
            <w:r>
              <w:rPr>
                <w:webHidden/>
              </w:rPr>
              <w:fldChar w:fldCharType="end"/>
            </w:r>
          </w:hyperlink>
        </w:p>
        <w:p w14:paraId="44228833" w14:textId="61C07FE6" w:rsidR="00E52417" w:rsidRDefault="00E52417">
          <w:pPr>
            <w:pStyle w:val="TM1"/>
            <w:rPr>
              <w:rFonts w:asciiTheme="minorHAnsi" w:eastAsiaTheme="minorEastAsia" w:hAnsiTheme="minorHAnsi" w:cstheme="minorBidi"/>
              <w:kern w:val="0"/>
              <w:sz w:val="22"/>
              <w:szCs w:val="22"/>
              <w:lang w:eastAsia="fr-FR"/>
            </w:rPr>
          </w:pPr>
          <w:hyperlink w:anchor="_Toc189643668" w:history="1">
            <w:r w:rsidRPr="00CA457A">
              <w:rPr>
                <w:rStyle w:val="Lienhypertexte"/>
              </w:rPr>
              <w:t>Article 2 - Procédure de passation du marché</w:t>
            </w:r>
            <w:r>
              <w:rPr>
                <w:webHidden/>
              </w:rPr>
              <w:tab/>
            </w:r>
            <w:r>
              <w:rPr>
                <w:webHidden/>
              </w:rPr>
              <w:fldChar w:fldCharType="begin"/>
            </w:r>
            <w:r>
              <w:rPr>
                <w:webHidden/>
              </w:rPr>
              <w:instrText xml:space="preserve"> PAGEREF _Toc189643668 \h </w:instrText>
            </w:r>
            <w:r>
              <w:rPr>
                <w:webHidden/>
              </w:rPr>
            </w:r>
            <w:r>
              <w:rPr>
                <w:webHidden/>
              </w:rPr>
              <w:fldChar w:fldCharType="separate"/>
            </w:r>
            <w:r>
              <w:rPr>
                <w:webHidden/>
              </w:rPr>
              <w:t>- 10 -</w:t>
            </w:r>
            <w:r>
              <w:rPr>
                <w:webHidden/>
              </w:rPr>
              <w:fldChar w:fldCharType="end"/>
            </w:r>
          </w:hyperlink>
        </w:p>
        <w:p w14:paraId="7BCFD3EE" w14:textId="3989EBF1" w:rsidR="00E52417" w:rsidRDefault="00E52417">
          <w:pPr>
            <w:pStyle w:val="TM1"/>
            <w:rPr>
              <w:rFonts w:asciiTheme="minorHAnsi" w:eastAsiaTheme="minorEastAsia" w:hAnsiTheme="minorHAnsi" w:cstheme="minorBidi"/>
              <w:kern w:val="0"/>
              <w:sz w:val="22"/>
              <w:szCs w:val="22"/>
              <w:lang w:eastAsia="fr-FR"/>
            </w:rPr>
          </w:pPr>
          <w:hyperlink w:anchor="_Toc189643669" w:history="1">
            <w:r w:rsidRPr="00CA457A">
              <w:rPr>
                <w:rStyle w:val="Lienhypertexte"/>
              </w:rPr>
              <w:t>Article 3 - Pièces constitutives du marché</w:t>
            </w:r>
            <w:r>
              <w:rPr>
                <w:webHidden/>
              </w:rPr>
              <w:tab/>
            </w:r>
            <w:r>
              <w:rPr>
                <w:webHidden/>
              </w:rPr>
              <w:fldChar w:fldCharType="begin"/>
            </w:r>
            <w:r>
              <w:rPr>
                <w:webHidden/>
              </w:rPr>
              <w:instrText xml:space="preserve"> PAGEREF _Toc189643669 \h </w:instrText>
            </w:r>
            <w:r>
              <w:rPr>
                <w:webHidden/>
              </w:rPr>
            </w:r>
            <w:r>
              <w:rPr>
                <w:webHidden/>
              </w:rPr>
              <w:fldChar w:fldCharType="separate"/>
            </w:r>
            <w:r>
              <w:rPr>
                <w:webHidden/>
              </w:rPr>
              <w:t>- 10 -</w:t>
            </w:r>
            <w:r>
              <w:rPr>
                <w:webHidden/>
              </w:rPr>
              <w:fldChar w:fldCharType="end"/>
            </w:r>
          </w:hyperlink>
        </w:p>
        <w:p w14:paraId="6F0255A2" w14:textId="6444C107" w:rsidR="00E52417" w:rsidRDefault="00E52417">
          <w:pPr>
            <w:pStyle w:val="TM1"/>
            <w:rPr>
              <w:rFonts w:asciiTheme="minorHAnsi" w:eastAsiaTheme="minorEastAsia" w:hAnsiTheme="minorHAnsi" w:cstheme="minorBidi"/>
              <w:kern w:val="0"/>
              <w:sz w:val="22"/>
              <w:szCs w:val="22"/>
              <w:lang w:eastAsia="fr-FR"/>
            </w:rPr>
          </w:pPr>
          <w:hyperlink w:anchor="_Toc189643670" w:history="1">
            <w:r w:rsidRPr="00CA457A">
              <w:rPr>
                <w:rStyle w:val="Lienhypertexte"/>
              </w:rPr>
              <w:t>Article 4 - Durée du marché / Délais d’exécution</w:t>
            </w:r>
            <w:r>
              <w:rPr>
                <w:webHidden/>
              </w:rPr>
              <w:tab/>
            </w:r>
            <w:r>
              <w:rPr>
                <w:webHidden/>
              </w:rPr>
              <w:fldChar w:fldCharType="begin"/>
            </w:r>
            <w:r>
              <w:rPr>
                <w:webHidden/>
              </w:rPr>
              <w:instrText xml:space="preserve"> PAGEREF _Toc189643670 \h </w:instrText>
            </w:r>
            <w:r>
              <w:rPr>
                <w:webHidden/>
              </w:rPr>
            </w:r>
            <w:r>
              <w:rPr>
                <w:webHidden/>
              </w:rPr>
              <w:fldChar w:fldCharType="separate"/>
            </w:r>
            <w:r>
              <w:rPr>
                <w:webHidden/>
              </w:rPr>
              <w:t>- 11 -</w:t>
            </w:r>
            <w:r>
              <w:rPr>
                <w:webHidden/>
              </w:rPr>
              <w:fldChar w:fldCharType="end"/>
            </w:r>
          </w:hyperlink>
        </w:p>
        <w:p w14:paraId="479C1193" w14:textId="5CF89A6A" w:rsidR="00E52417" w:rsidRDefault="00E52417">
          <w:pPr>
            <w:pStyle w:val="TM2"/>
            <w:rPr>
              <w:rFonts w:asciiTheme="minorHAnsi" w:eastAsiaTheme="minorEastAsia" w:hAnsiTheme="minorHAnsi" w:cstheme="minorBidi"/>
              <w:kern w:val="0"/>
              <w:sz w:val="22"/>
              <w:szCs w:val="22"/>
              <w:lang w:eastAsia="fr-FR"/>
            </w:rPr>
          </w:pPr>
          <w:hyperlink w:anchor="_Toc189643671" w:history="1">
            <w:r w:rsidRPr="00CA457A">
              <w:rPr>
                <w:rStyle w:val="Lienhypertexte"/>
              </w:rPr>
              <w:t>4.1 Durée du marché</w:t>
            </w:r>
            <w:r>
              <w:rPr>
                <w:webHidden/>
              </w:rPr>
              <w:tab/>
            </w:r>
            <w:r>
              <w:rPr>
                <w:webHidden/>
              </w:rPr>
              <w:fldChar w:fldCharType="begin"/>
            </w:r>
            <w:r>
              <w:rPr>
                <w:webHidden/>
              </w:rPr>
              <w:instrText xml:space="preserve"> PAGEREF _Toc189643671 \h </w:instrText>
            </w:r>
            <w:r>
              <w:rPr>
                <w:webHidden/>
              </w:rPr>
            </w:r>
            <w:r>
              <w:rPr>
                <w:webHidden/>
              </w:rPr>
              <w:fldChar w:fldCharType="separate"/>
            </w:r>
            <w:r>
              <w:rPr>
                <w:webHidden/>
              </w:rPr>
              <w:t>- 11 -</w:t>
            </w:r>
            <w:r>
              <w:rPr>
                <w:webHidden/>
              </w:rPr>
              <w:fldChar w:fldCharType="end"/>
            </w:r>
          </w:hyperlink>
        </w:p>
        <w:p w14:paraId="495B19A1" w14:textId="4342F67A" w:rsidR="00E52417" w:rsidRDefault="00E52417">
          <w:pPr>
            <w:pStyle w:val="TM2"/>
            <w:rPr>
              <w:rFonts w:asciiTheme="minorHAnsi" w:eastAsiaTheme="minorEastAsia" w:hAnsiTheme="minorHAnsi" w:cstheme="minorBidi"/>
              <w:kern w:val="0"/>
              <w:sz w:val="22"/>
              <w:szCs w:val="22"/>
              <w:lang w:eastAsia="fr-FR"/>
            </w:rPr>
          </w:pPr>
          <w:hyperlink w:anchor="_Toc189643672" w:history="1">
            <w:r w:rsidRPr="00CA457A">
              <w:rPr>
                <w:rStyle w:val="Lienhypertexte"/>
              </w:rPr>
              <w:t>4.2 Délais d’exécution</w:t>
            </w:r>
            <w:r>
              <w:rPr>
                <w:webHidden/>
              </w:rPr>
              <w:tab/>
            </w:r>
            <w:r>
              <w:rPr>
                <w:webHidden/>
              </w:rPr>
              <w:fldChar w:fldCharType="begin"/>
            </w:r>
            <w:r>
              <w:rPr>
                <w:webHidden/>
              </w:rPr>
              <w:instrText xml:space="preserve"> PAGEREF _Toc189643672 \h </w:instrText>
            </w:r>
            <w:r>
              <w:rPr>
                <w:webHidden/>
              </w:rPr>
            </w:r>
            <w:r>
              <w:rPr>
                <w:webHidden/>
              </w:rPr>
              <w:fldChar w:fldCharType="separate"/>
            </w:r>
            <w:r>
              <w:rPr>
                <w:webHidden/>
              </w:rPr>
              <w:t>- 12 -</w:t>
            </w:r>
            <w:r>
              <w:rPr>
                <w:webHidden/>
              </w:rPr>
              <w:fldChar w:fldCharType="end"/>
            </w:r>
          </w:hyperlink>
        </w:p>
        <w:p w14:paraId="46F31E8A" w14:textId="35DD4A7C" w:rsidR="00E52417" w:rsidRDefault="00E52417">
          <w:pPr>
            <w:pStyle w:val="TM1"/>
            <w:rPr>
              <w:rFonts w:asciiTheme="minorHAnsi" w:eastAsiaTheme="minorEastAsia" w:hAnsiTheme="minorHAnsi" w:cstheme="minorBidi"/>
              <w:kern w:val="0"/>
              <w:sz w:val="22"/>
              <w:szCs w:val="22"/>
              <w:lang w:eastAsia="fr-FR"/>
            </w:rPr>
          </w:pPr>
          <w:hyperlink w:anchor="_Toc189643673" w:history="1">
            <w:r w:rsidRPr="00CA457A">
              <w:rPr>
                <w:rStyle w:val="Lienhypertexte"/>
              </w:rPr>
              <w:t>Article 5 - Correspondants</w:t>
            </w:r>
            <w:r>
              <w:rPr>
                <w:webHidden/>
              </w:rPr>
              <w:tab/>
            </w:r>
            <w:r>
              <w:rPr>
                <w:webHidden/>
              </w:rPr>
              <w:fldChar w:fldCharType="begin"/>
            </w:r>
            <w:r>
              <w:rPr>
                <w:webHidden/>
              </w:rPr>
              <w:instrText xml:space="preserve"> PAGEREF _Toc189643673 \h </w:instrText>
            </w:r>
            <w:r>
              <w:rPr>
                <w:webHidden/>
              </w:rPr>
            </w:r>
            <w:r>
              <w:rPr>
                <w:webHidden/>
              </w:rPr>
              <w:fldChar w:fldCharType="separate"/>
            </w:r>
            <w:r>
              <w:rPr>
                <w:webHidden/>
              </w:rPr>
              <w:t>- 12 -</w:t>
            </w:r>
            <w:r>
              <w:rPr>
                <w:webHidden/>
              </w:rPr>
              <w:fldChar w:fldCharType="end"/>
            </w:r>
          </w:hyperlink>
        </w:p>
        <w:p w14:paraId="77E760EE" w14:textId="6209FE18" w:rsidR="00E52417" w:rsidRDefault="00E52417">
          <w:pPr>
            <w:pStyle w:val="TM2"/>
            <w:rPr>
              <w:rFonts w:asciiTheme="minorHAnsi" w:eastAsiaTheme="minorEastAsia" w:hAnsiTheme="minorHAnsi" w:cstheme="minorBidi"/>
              <w:kern w:val="0"/>
              <w:sz w:val="22"/>
              <w:szCs w:val="22"/>
              <w:lang w:eastAsia="fr-FR"/>
            </w:rPr>
          </w:pPr>
          <w:hyperlink w:anchor="_Toc189643674" w:history="1">
            <w:r w:rsidRPr="00CA457A">
              <w:rPr>
                <w:rStyle w:val="Lienhypertexte"/>
              </w:rPr>
              <w:t>5.1. Définition des intervenants</w:t>
            </w:r>
            <w:r>
              <w:rPr>
                <w:webHidden/>
              </w:rPr>
              <w:tab/>
            </w:r>
            <w:r>
              <w:rPr>
                <w:webHidden/>
              </w:rPr>
              <w:fldChar w:fldCharType="begin"/>
            </w:r>
            <w:r>
              <w:rPr>
                <w:webHidden/>
              </w:rPr>
              <w:instrText xml:space="preserve"> PAGEREF _Toc189643674 \h </w:instrText>
            </w:r>
            <w:r>
              <w:rPr>
                <w:webHidden/>
              </w:rPr>
            </w:r>
            <w:r>
              <w:rPr>
                <w:webHidden/>
              </w:rPr>
              <w:fldChar w:fldCharType="separate"/>
            </w:r>
            <w:r>
              <w:rPr>
                <w:webHidden/>
              </w:rPr>
              <w:t>- 12 -</w:t>
            </w:r>
            <w:r>
              <w:rPr>
                <w:webHidden/>
              </w:rPr>
              <w:fldChar w:fldCharType="end"/>
            </w:r>
          </w:hyperlink>
        </w:p>
        <w:p w14:paraId="027E91A3" w14:textId="10D7044E" w:rsidR="00E52417" w:rsidRDefault="00E52417">
          <w:pPr>
            <w:pStyle w:val="TM2"/>
            <w:rPr>
              <w:rFonts w:asciiTheme="minorHAnsi" w:eastAsiaTheme="minorEastAsia" w:hAnsiTheme="minorHAnsi" w:cstheme="minorBidi"/>
              <w:kern w:val="0"/>
              <w:sz w:val="22"/>
              <w:szCs w:val="22"/>
              <w:lang w:eastAsia="fr-FR"/>
            </w:rPr>
          </w:pPr>
          <w:hyperlink w:anchor="_Toc189643675" w:history="1">
            <w:r w:rsidRPr="00CA457A">
              <w:rPr>
                <w:rStyle w:val="Lienhypertexte"/>
              </w:rPr>
              <w:t>5.2. Correspondant du Centre des monuments nationaux</w:t>
            </w:r>
            <w:r>
              <w:rPr>
                <w:webHidden/>
              </w:rPr>
              <w:tab/>
            </w:r>
            <w:r>
              <w:rPr>
                <w:webHidden/>
              </w:rPr>
              <w:fldChar w:fldCharType="begin"/>
            </w:r>
            <w:r>
              <w:rPr>
                <w:webHidden/>
              </w:rPr>
              <w:instrText xml:space="preserve"> PAGEREF _Toc189643675 \h </w:instrText>
            </w:r>
            <w:r>
              <w:rPr>
                <w:webHidden/>
              </w:rPr>
            </w:r>
            <w:r>
              <w:rPr>
                <w:webHidden/>
              </w:rPr>
              <w:fldChar w:fldCharType="separate"/>
            </w:r>
            <w:r>
              <w:rPr>
                <w:webHidden/>
              </w:rPr>
              <w:t>- 13 -</w:t>
            </w:r>
            <w:r>
              <w:rPr>
                <w:webHidden/>
              </w:rPr>
              <w:fldChar w:fldCharType="end"/>
            </w:r>
          </w:hyperlink>
        </w:p>
        <w:p w14:paraId="4CA5C167" w14:textId="5D9A6EA4" w:rsidR="00E52417" w:rsidRDefault="00E52417">
          <w:pPr>
            <w:pStyle w:val="TM2"/>
            <w:rPr>
              <w:rFonts w:asciiTheme="minorHAnsi" w:eastAsiaTheme="minorEastAsia" w:hAnsiTheme="minorHAnsi" w:cstheme="minorBidi"/>
              <w:kern w:val="0"/>
              <w:sz w:val="22"/>
              <w:szCs w:val="22"/>
              <w:lang w:eastAsia="fr-FR"/>
            </w:rPr>
          </w:pPr>
          <w:hyperlink w:anchor="_Toc189643676" w:history="1">
            <w:r w:rsidRPr="00CA457A">
              <w:rPr>
                <w:rStyle w:val="Lienhypertexte"/>
              </w:rPr>
              <w:t>5.3 Correspondant du titulaire</w:t>
            </w:r>
            <w:r>
              <w:rPr>
                <w:webHidden/>
              </w:rPr>
              <w:tab/>
            </w:r>
            <w:r>
              <w:rPr>
                <w:webHidden/>
              </w:rPr>
              <w:fldChar w:fldCharType="begin"/>
            </w:r>
            <w:r>
              <w:rPr>
                <w:webHidden/>
              </w:rPr>
              <w:instrText xml:space="preserve"> PAGEREF _Toc189643676 \h </w:instrText>
            </w:r>
            <w:r>
              <w:rPr>
                <w:webHidden/>
              </w:rPr>
            </w:r>
            <w:r>
              <w:rPr>
                <w:webHidden/>
              </w:rPr>
              <w:fldChar w:fldCharType="separate"/>
            </w:r>
            <w:r>
              <w:rPr>
                <w:webHidden/>
              </w:rPr>
              <w:t>- 13 -</w:t>
            </w:r>
            <w:r>
              <w:rPr>
                <w:webHidden/>
              </w:rPr>
              <w:fldChar w:fldCharType="end"/>
            </w:r>
          </w:hyperlink>
        </w:p>
        <w:p w14:paraId="0DF96630" w14:textId="3D3C7BCC" w:rsidR="00E52417" w:rsidRDefault="00E52417">
          <w:pPr>
            <w:pStyle w:val="TM2"/>
            <w:rPr>
              <w:rFonts w:asciiTheme="minorHAnsi" w:eastAsiaTheme="minorEastAsia" w:hAnsiTheme="minorHAnsi" w:cstheme="minorBidi"/>
              <w:kern w:val="0"/>
              <w:sz w:val="22"/>
              <w:szCs w:val="22"/>
              <w:lang w:eastAsia="fr-FR"/>
            </w:rPr>
          </w:pPr>
          <w:hyperlink w:anchor="_Toc189643677" w:history="1">
            <w:r w:rsidRPr="00CA457A">
              <w:rPr>
                <w:rStyle w:val="Lienhypertexte"/>
              </w:rPr>
              <w:t>5.4 Ordres de services</w:t>
            </w:r>
            <w:r>
              <w:rPr>
                <w:webHidden/>
              </w:rPr>
              <w:tab/>
            </w:r>
            <w:r>
              <w:rPr>
                <w:webHidden/>
              </w:rPr>
              <w:fldChar w:fldCharType="begin"/>
            </w:r>
            <w:r>
              <w:rPr>
                <w:webHidden/>
              </w:rPr>
              <w:instrText xml:space="preserve"> PAGEREF _Toc189643677 \h </w:instrText>
            </w:r>
            <w:r>
              <w:rPr>
                <w:webHidden/>
              </w:rPr>
            </w:r>
            <w:r>
              <w:rPr>
                <w:webHidden/>
              </w:rPr>
              <w:fldChar w:fldCharType="separate"/>
            </w:r>
            <w:r>
              <w:rPr>
                <w:webHidden/>
              </w:rPr>
              <w:t>- 13 -</w:t>
            </w:r>
            <w:r>
              <w:rPr>
                <w:webHidden/>
              </w:rPr>
              <w:fldChar w:fldCharType="end"/>
            </w:r>
          </w:hyperlink>
        </w:p>
        <w:p w14:paraId="33D1FAC8" w14:textId="68E777F2" w:rsidR="00E52417" w:rsidRDefault="00E52417">
          <w:pPr>
            <w:pStyle w:val="TM1"/>
            <w:rPr>
              <w:rFonts w:asciiTheme="minorHAnsi" w:eastAsiaTheme="minorEastAsia" w:hAnsiTheme="minorHAnsi" w:cstheme="minorBidi"/>
              <w:kern w:val="0"/>
              <w:sz w:val="22"/>
              <w:szCs w:val="22"/>
              <w:lang w:eastAsia="fr-FR"/>
            </w:rPr>
          </w:pPr>
          <w:hyperlink w:anchor="_Toc189643678" w:history="1">
            <w:r w:rsidRPr="00CA457A">
              <w:rPr>
                <w:rStyle w:val="Lienhypertexte"/>
              </w:rPr>
              <w:t xml:space="preserve">Article 6 - </w:t>
            </w:r>
            <w:r w:rsidRPr="00CA457A">
              <w:rPr>
                <w:rStyle w:val="Lienhypertexte"/>
                <w:rFonts w:eastAsia="MS Mincho"/>
                <w:lang w:eastAsia="fr-FR"/>
              </w:rPr>
              <w:t>Obligations générales du Centre des monuments nationaux</w:t>
            </w:r>
            <w:r>
              <w:rPr>
                <w:webHidden/>
              </w:rPr>
              <w:tab/>
            </w:r>
            <w:r>
              <w:rPr>
                <w:webHidden/>
              </w:rPr>
              <w:fldChar w:fldCharType="begin"/>
            </w:r>
            <w:r>
              <w:rPr>
                <w:webHidden/>
              </w:rPr>
              <w:instrText xml:space="preserve"> PAGEREF _Toc189643678 \h </w:instrText>
            </w:r>
            <w:r>
              <w:rPr>
                <w:webHidden/>
              </w:rPr>
            </w:r>
            <w:r>
              <w:rPr>
                <w:webHidden/>
              </w:rPr>
              <w:fldChar w:fldCharType="separate"/>
            </w:r>
            <w:r>
              <w:rPr>
                <w:webHidden/>
              </w:rPr>
              <w:t>- 14 -</w:t>
            </w:r>
            <w:r>
              <w:rPr>
                <w:webHidden/>
              </w:rPr>
              <w:fldChar w:fldCharType="end"/>
            </w:r>
          </w:hyperlink>
        </w:p>
        <w:p w14:paraId="198E9F1A" w14:textId="654DF755" w:rsidR="00E52417" w:rsidRDefault="00E52417">
          <w:pPr>
            <w:pStyle w:val="TM1"/>
            <w:rPr>
              <w:rFonts w:asciiTheme="minorHAnsi" w:eastAsiaTheme="minorEastAsia" w:hAnsiTheme="minorHAnsi" w:cstheme="minorBidi"/>
              <w:kern w:val="0"/>
              <w:sz w:val="22"/>
              <w:szCs w:val="22"/>
              <w:lang w:eastAsia="fr-FR"/>
            </w:rPr>
          </w:pPr>
          <w:hyperlink w:anchor="_Toc189643679" w:history="1">
            <w:r w:rsidRPr="00CA457A">
              <w:rPr>
                <w:rStyle w:val="Lienhypertexte"/>
              </w:rPr>
              <w:t>Article 7 - Description des prestations</w:t>
            </w:r>
            <w:r>
              <w:rPr>
                <w:webHidden/>
              </w:rPr>
              <w:tab/>
            </w:r>
            <w:r>
              <w:rPr>
                <w:webHidden/>
              </w:rPr>
              <w:fldChar w:fldCharType="begin"/>
            </w:r>
            <w:r>
              <w:rPr>
                <w:webHidden/>
              </w:rPr>
              <w:instrText xml:space="preserve"> PAGEREF _Toc189643679 \h </w:instrText>
            </w:r>
            <w:r>
              <w:rPr>
                <w:webHidden/>
              </w:rPr>
            </w:r>
            <w:r>
              <w:rPr>
                <w:webHidden/>
              </w:rPr>
              <w:fldChar w:fldCharType="separate"/>
            </w:r>
            <w:r>
              <w:rPr>
                <w:webHidden/>
              </w:rPr>
              <w:t>- 14 -</w:t>
            </w:r>
            <w:r>
              <w:rPr>
                <w:webHidden/>
              </w:rPr>
              <w:fldChar w:fldCharType="end"/>
            </w:r>
          </w:hyperlink>
        </w:p>
        <w:p w14:paraId="0F7A7720" w14:textId="5DF874CE" w:rsidR="00E52417" w:rsidRDefault="00E52417">
          <w:pPr>
            <w:pStyle w:val="TM2"/>
            <w:rPr>
              <w:rFonts w:asciiTheme="minorHAnsi" w:eastAsiaTheme="minorEastAsia" w:hAnsiTheme="minorHAnsi" w:cstheme="minorBidi"/>
              <w:kern w:val="0"/>
              <w:sz w:val="22"/>
              <w:szCs w:val="22"/>
              <w:lang w:eastAsia="fr-FR"/>
            </w:rPr>
          </w:pPr>
          <w:hyperlink w:anchor="_Toc189643680" w:history="1">
            <w:r w:rsidRPr="00CA457A">
              <w:rPr>
                <w:rStyle w:val="Lienhypertexte"/>
                <w:rFonts w:eastAsia="MS Mincho"/>
              </w:rPr>
              <w:t>7.1 – Description des prestations</w:t>
            </w:r>
            <w:r>
              <w:rPr>
                <w:webHidden/>
              </w:rPr>
              <w:tab/>
            </w:r>
            <w:r>
              <w:rPr>
                <w:webHidden/>
              </w:rPr>
              <w:fldChar w:fldCharType="begin"/>
            </w:r>
            <w:r>
              <w:rPr>
                <w:webHidden/>
              </w:rPr>
              <w:instrText xml:space="preserve"> PAGEREF _Toc189643680 \h </w:instrText>
            </w:r>
            <w:r>
              <w:rPr>
                <w:webHidden/>
              </w:rPr>
            </w:r>
            <w:r>
              <w:rPr>
                <w:webHidden/>
              </w:rPr>
              <w:fldChar w:fldCharType="separate"/>
            </w:r>
            <w:r>
              <w:rPr>
                <w:webHidden/>
              </w:rPr>
              <w:t>- 14 -</w:t>
            </w:r>
            <w:r>
              <w:rPr>
                <w:webHidden/>
              </w:rPr>
              <w:fldChar w:fldCharType="end"/>
            </w:r>
          </w:hyperlink>
        </w:p>
        <w:p w14:paraId="6838AF75" w14:textId="0E2E9D48" w:rsidR="00E52417" w:rsidRDefault="00E52417">
          <w:pPr>
            <w:pStyle w:val="TM2"/>
            <w:rPr>
              <w:rFonts w:asciiTheme="minorHAnsi" w:eastAsiaTheme="minorEastAsia" w:hAnsiTheme="minorHAnsi" w:cstheme="minorBidi"/>
              <w:kern w:val="0"/>
              <w:sz w:val="22"/>
              <w:szCs w:val="22"/>
              <w:lang w:eastAsia="fr-FR"/>
            </w:rPr>
          </w:pPr>
          <w:hyperlink w:anchor="_Toc189643681" w:history="1">
            <w:r w:rsidRPr="00CA457A">
              <w:rPr>
                <w:rStyle w:val="Lienhypertexte"/>
                <w:rFonts w:eastAsia="MS Mincho"/>
              </w:rPr>
              <w:t>7.2 – Provenance des matériaux et produits</w:t>
            </w:r>
            <w:r>
              <w:rPr>
                <w:webHidden/>
              </w:rPr>
              <w:tab/>
            </w:r>
            <w:r>
              <w:rPr>
                <w:webHidden/>
              </w:rPr>
              <w:fldChar w:fldCharType="begin"/>
            </w:r>
            <w:r>
              <w:rPr>
                <w:webHidden/>
              </w:rPr>
              <w:instrText xml:space="preserve"> PAGEREF _Toc189643681 \h </w:instrText>
            </w:r>
            <w:r>
              <w:rPr>
                <w:webHidden/>
              </w:rPr>
            </w:r>
            <w:r>
              <w:rPr>
                <w:webHidden/>
              </w:rPr>
              <w:fldChar w:fldCharType="separate"/>
            </w:r>
            <w:r>
              <w:rPr>
                <w:webHidden/>
              </w:rPr>
              <w:t>- 14 -</w:t>
            </w:r>
            <w:r>
              <w:rPr>
                <w:webHidden/>
              </w:rPr>
              <w:fldChar w:fldCharType="end"/>
            </w:r>
          </w:hyperlink>
        </w:p>
        <w:p w14:paraId="61B01B7B" w14:textId="34AB57A5" w:rsidR="00E52417" w:rsidRDefault="00E52417">
          <w:pPr>
            <w:pStyle w:val="TM2"/>
            <w:rPr>
              <w:rFonts w:asciiTheme="minorHAnsi" w:eastAsiaTheme="minorEastAsia" w:hAnsiTheme="minorHAnsi" w:cstheme="minorBidi"/>
              <w:kern w:val="0"/>
              <w:sz w:val="22"/>
              <w:szCs w:val="22"/>
              <w:lang w:eastAsia="fr-FR"/>
            </w:rPr>
          </w:pPr>
          <w:hyperlink w:anchor="_Toc189643682" w:history="1">
            <w:r w:rsidRPr="00CA457A">
              <w:rPr>
                <w:rStyle w:val="Lienhypertexte"/>
              </w:rPr>
              <w:t>7.3 – Echantillons / prototypes</w:t>
            </w:r>
            <w:r>
              <w:rPr>
                <w:webHidden/>
              </w:rPr>
              <w:tab/>
            </w:r>
            <w:r>
              <w:rPr>
                <w:webHidden/>
              </w:rPr>
              <w:fldChar w:fldCharType="begin"/>
            </w:r>
            <w:r>
              <w:rPr>
                <w:webHidden/>
              </w:rPr>
              <w:instrText xml:space="preserve"> PAGEREF _Toc189643682 \h </w:instrText>
            </w:r>
            <w:r>
              <w:rPr>
                <w:webHidden/>
              </w:rPr>
            </w:r>
            <w:r>
              <w:rPr>
                <w:webHidden/>
              </w:rPr>
              <w:fldChar w:fldCharType="separate"/>
            </w:r>
            <w:r>
              <w:rPr>
                <w:webHidden/>
              </w:rPr>
              <w:t>- 14 -</w:t>
            </w:r>
            <w:r>
              <w:rPr>
                <w:webHidden/>
              </w:rPr>
              <w:fldChar w:fldCharType="end"/>
            </w:r>
          </w:hyperlink>
        </w:p>
        <w:p w14:paraId="3C1B20D0" w14:textId="37A6F6FE" w:rsidR="00E52417" w:rsidRDefault="00E52417">
          <w:pPr>
            <w:pStyle w:val="TM1"/>
            <w:rPr>
              <w:rFonts w:asciiTheme="minorHAnsi" w:eastAsiaTheme="minorEastAsia" w:hAnsiTheme="minorHAnsi" w:cstheme="minorBidi"/>
              <w:kern w:val="0"/>
              <w:sz w:val="22"/>
              <w:szCs w:val="22"/>
              <w:lang w:eastAsia="fr-FR"/>
            </w:rPr>
          </w:pPr>
          <w:hyperlink w:anchor="_Toc189643683" w:history="1">
            <w:r w:rsidRPr="00CA457A">
              <w:rPr>
                <w:rStyle w:val="Lienhypertexte"/>
              </w:rPr>
              <w:t>Article 8 – Exécution des prestations</w:t>
            </w:r>
            <w:r>
              <w:rPr>
                <w:webHidden/>
              </w:rPr>
              <w:tab/>
            </w:r>
            <w:r>
              <w:rPr>
                <w:webHidden/>
              </w:rPr>
              <w:fldChar w:fldCharType="begin"/>
            </w:r>
            <w:r>
              <w:rPr>
                <w:webHidden/>
              </w:rPr>
              <w:instrText xml:space="preserve"> PAGEREF _Toc189643683 \h </w:instrText>
            </w:r>
            <w:r>
              <w:rPr>
                <w:webHidden/>
              </w:rPr>
            </w:r>
            <w:r>
              <w:rPr>
                <w:webHidden/>
              </w:rPr>
              <w:fldChar w:fldCharType="separate"/>
            </w:r>
            <w:r>
              <w:rPr>
                <w:webHidden/>
              </w:rPr>
              <w:t>- 15 -</w:t>
            </w:r>
            <w:r>
              <w:rPr>
                <w:webHidden/>
              </w:rPr>
              <w:fldChar w:fldCharType="end"/>
            </w:r>
          </w:hyperlink>
        </w:p>
        <w:p w14:paraId="77C6B150" w14:textId="16ED7BE7" w:rsidR="00E52417" w:rsidRDefault="00E52417">
          <w:pPr>
            <w:pStyle w:val="TM2"/>
            <w:rPr>
              <w:rFonts w:asciiTheme="minorHAnsi" w:eastAsiaTheme="minorEastAsia" w:hAnsiTheme="minorHAnsi" w:cstheme="minorBidi"/>
              <w:kern w:val="0"/>
              <w:sz w:val="22"/>
              <w:szCs w:val="22"/>
              <w:lang w:eastAsia="fr-FR"/>
            </w:rPr>
          </w:pPr>
          <w:hyperlink w:anchor="_Toc189643684" w:history="1">
            <w:r w:rsidRPr="00CA457A">
              <w:rPr>
                <w:rStyle w:val="Lienhypertexte"/>
              </w:rPr>
              <w:t>8.1 – Responsabilité des ouvrages (détériorations ou vols/disparitions)</w:t>
            </w:r>
            <w:r>
              <w:rPr>
                <w:webHidden/>
              </w:rPr>
              <w:tab/>
            </w:r>
            <w:r>
              <w:rPr>
                <w:webHidden/>
              </w:rPr>
              <w:fldChar w:fldCharType="begin"/>
            </w:r>
            <w:r>
              <w:rPr>
                <w:webHidden/>
              </w:rPr>
              <w:instrText xml:space="preserve"> PAGEREF _Toc189643684 \h </w:instrText>
            </w:r>
            <w:r>
              <w:rPr>
                <w:webHidden/>
              </w:rPr>
            </w:r>
            <w:r>
              <w:rPr>
                <w:webHidden/>
              </w:rPr>
              <w:fldChar w:fldCharType="separate"/>
            </w:r>
            <w:r>
              <w:rPr>
                <w:webHidden/>
              </w:rPr>
              <w:t>- 15 -</w:t>
            </w:r>
            <w:r>
              <w:rPr>
                <w:webHidden/>
              </w:rPr>
              <w:fldChar w:fldCharType="end"/>
            </w:r>
          </w:hyperlink>
        </w:p>
        <w:p w14:paraId="1C8D3D88" w14:textId="1A8890F0" w:rsidR="00E52417" w:rsidRDefault="00E52417">
          <w:pPr>
            <w:pStyle w:val="TM2"/>
            <w:rPr>
              <w:rFonts w:asciiTheme="minorHAnsi" w:eastAsiaTheme="minorEastAsia" w:hAnsiTheme="minorHAnsi" w:cstheme="minorBidi"/>
              <w:kern w:val="0"/>
              <w:sz w:val="22"/>
              <w:szCs w:val="22"/>
              <w:lang w:eastAsia="fr-FR"/>
            </w:rPr>
          </w:pPr>
          <w:hyperlink w:anchor="_Toc189643685" w:history="1">
            <w:r w:rsidRPr="00CA457A">
              <w:rPr>
                <w:rStyle w:val="Lienhypertexte"/>
              </w:rPr>
              <w:t>8.2 – Nettoyage</w:t>
            </w:r>
            <w:r>
              <w:rPr>
                <w:webHidden/>
              </w:rPr>
              <w:tab/>
            </w:r>
            <w:r>
              <w:rPr>
                <w:webHidden/>
              </w:rPr>
              <w:fldChar w:fldCharType="begin"/>
            </w:r>
            <w:r>
              <w:rPr>
                <w:webHidden/>
              </w:rPr>
              <w:instrText xml:space="preserve"> PAGEREF _Toc189643685 \h </w:instrText>
            </w:r>
            <w:r>
              <w:rPr>
                <w:webHidden/>
              </w:rPr>
            </w:r>
            <w:r>
              <w:rPr>
                <w:webHidden/>
              </w:rPr>
              <w:fldChar w:fldCharType="separate"/>
            </w:r>
            <w:r>
              <w:rPr>
                <w:webHidden/>
              </w:rPr>
              <w:t>- 15 -</w:t>
            </w:r>
            <w:r>
              <w:rPr>
                <w:webHidden/>
              </w:rPr>
              <w:fldChar w:fldCharType="end"/>
            </w:r>
          </w:hyperlink>
        </w:p>
        <w:p w14:paraId="717E3A6F" w14:textId="2B366E2D" w:rsidR="00E52417" w:rsidRDefault="00E52417">
          <w:pPr>
            <w:pStyle w:val="TM1"/>
            <w:rPr>
              <w:rFonts w:asciiTheme="minorHAnsi" w:eastAsiaTheme="minorEastAsia" w:hAnsiTheme="minorHAnsi" w:cstheme="minorBidi"/>
              <w:kern w:val="0"/>
              <w:sz w:val="22"/>
              <w:szCs w:val="22"/>
              <w:lang w:eastAsia="fr-FR"/>
            </w:rPr>
          </w:pPr>
          <w:hyperlink w:anchor="_Toc189643686" w:history="1">
            <w:r w:rsidRPr="00CA457A">
              <w:rPr>
                <w:rStyle w:val="Lienhypertexte"/>
              </w:rPr>
              <w:t>Article 9 – Opérations de vérification – Admission des prestations – Garanties</w:t>
            </w:r>
            <w:r>
              <w:rPr>
                <w:webHidden/>
              </w:rPr>
              <w:tab/>
            </w:r>
            <w:r>
              <w:rPr>
                <w:webHidden/>
              </w:rPr>
              <w:fldChar w:fldCharType="begin"/>
            </w:r>
            <w:r>
              <w:rPr>
                <w:webHidden/>
              </w:rPr>
              <w:instrText xml:space="preserve"> PAGEREF _Toc189643686 \h </w:instrText>
            </w:r>
            <w:r>
              <w:rPr>
                <w:webHidden/>
              </w:rPr>
            </w:r>
            <w:r>
              <w:rPr>
                <w:webHidden/>
              </w:rPr>
              <w:fldChar w:fldCharType="separate"/>
            </w:r>
            <w:r>
              <w:rPr>
                <w:webHidden/>
              </w:rPr>
              <w:t>- 15 -</w:t>
            </w:r>
            <w:r>
              <w:rPr>
                <w:webHidden/>
              </w:rPr>
              <w:fldChar w:fldCharType="end"/>
            </w:r>
          </w:hyperlink>
        </w:p>
        <w:p w14:paraId="12949EBA" w14:textId="366CBE60" w:rsidR="00E52417" w:rsidRDefault="00E52417">
          <w:pPr>
            <w:pStyle w:val="TM2"/>
            <w:rPr>
              <w:rFonts w:asciiTheme="minorHAnsi" w:eastAsiaTheme="minorEastAsia" w:hAnsiTheme="minorHAnsi" w:cstheme="minorBidi"/>
              <w:kern w:val="0"/>
              <w:sz w:val="22"/>
              <w:szCs w:val="22"/>
              <w:lang w:eastAsia="fr-FR"/>
            </w:rPr>
          </w:pPr>
          <w:hyperlink w:anchor="_Toc189643687" w:history="1">
            <w:r w:rsidRPr="00CA457A">
              <w:rPr>
                <w:rStyle w:val="Lienhypertexte"/>
              </w:rPr>
              <w:t>9.1 Opérations de vérification</w:t>
            </w:r>
            <w:r>
              <w:rPr>
                <w:webHidden/>
              </w:rPr>
              <w:tab/>
            </w:r>
            <w:r>
              <w:rPr>
                <w:webHidden/>
              </w:rPr>
              <w:fldChar w:fldCharType="begin"/>
            </w:r>
            <w:r>
              <w:rPr>
                <w:webHidden/>
              </w:rPr>
              <w:instrText xml:space="preserve"> PAGEREF _Toc189643687 \h </w:instrText>
            </w:r>
            <w:r>
              <w:rPr>
                <w:webHidden/>
              </w:rPr>
            </w:r>
            <w:r>
              <w:rPr>
                <w:webHidden/>
              </w:rPr>
              <w:fldChar w:fldCharType="separate"/>
            </w:r>
            <w:r>
              <w:rPr>
                <w:webHidden/>
              </w:rPr>
              <w:t>- 15 -</w:t>
            </w:r>
            <w:r>
              <w:rPr>
                <w:webHidden/>
              </w:rPr>
              <w:fldChar w:fldCharType="end"/>
            </w:r>
          </w:hyperlink>
        </w:p>
        <w:p w14:paraId="6A99F659" w14:textId="2C5CCF50" w:rsidR="00E52417" w:rsidRDefault="00E52417">
          <w:pPr>
            <w:pStyle w:val="TM2"/>
            <w:rPr>
              <w:rFonts w:asciiTheme="minorHAnsi" w:eastAsiaTheme="minorEastAsia" w:hAnsiTheme="minorHAnsi" w:cstheme="minorBidi"/>
              <w:kern w:val="0"/>
              <w:sz w:val="22"/>
              <w:szCs w:val="22"/>
              <w:lang w:eastAsia="fr-FR"/>
            </w:rPr>
          </w:pPr>
          <w:hyperlink w:anchor="_Toc189643688" w:history="1">
            <w:r w:rsidRPr="00CA457A">
              <w:rPr>
                <w:rStyle w:val="Lienhypertexte"/>
              </w:rPr>
              <w:t>9.2 Décision après vérification</w:t>
            </w:r>
            <w:r>
              <w:rPr>
                <w:webHidden/>
              </w:rPr>
              <w:tab/>
            </w:r>
            <w:r>
              <w:rPr>
                <w:webHidden/>
              </w:rPr>
              <w:fldChar w:fldCharType="begin"/>
            </w:r>
            <w:r>
              <w:rPr>
                <w:webHidden/>
              </w:rPr>
              <w:instrText xml:space="preserve"> PAGEREF _Toc189643688 \h </w:instrText>
            </w:r>
            <w:r>
              <w:rPr>
                <w:webHidden/>
              </w:rPr>
            </w:r>
            <w:r>
              <w:rPr>
                <w:webHidden/>
              </w:rPr>
              <w:fldChar w:fldCharType="separate"/>
            </w:r>
            <w:r>
              <w:rPr>
                <w:webHidden/>
              </w:rPr>
              <w:t>- 15 -</w:t>
            </w:r>
            <w:r>
              <w:rPr>
                <w:webHidden/>
              </w:rPr>
              <w:fldChar w:fldCharType="end"/>
            </w:r>
          </w:hyperlink>
        </w:p>
        <w:p w14:paraId="2F8C97B0" w14:textId="2CC04C3B" w:rsidR="00E52417" w:rsidRDefault="00E52417">
          <w:pPr>
            <w:pStyle w:val="TM2"/>
            <w:rPr>
              <w:rFonts w:asciiTheme="minorHAnsi" w:eastAsiaTheme="minorEastAsia" w:hAnsiTheme="minorHAnsi" w:cstheme="minorBidi"/>
              <w:kern w:val="0"/>
              <w:sz w:val="22"/>
              <w:szCs w:val="22"/>
              <w:lang w:eastAsia="fr-FR"/>
            </w:rPr>
          </w:pPr>
          <w:hyperlink w:anchor="_Toc189643689" w:history="1">
            <w:r w:rsidRPr="00CA457A">
              <w:rPr>
                <w:rStyle w:val="Lienhypertexte"/>
              </w:rPr>
              <w:t>9.3 Garantie de remise en état ou de remplacement des prestations défectueuses (article 33 du CCAG-FCS)</w:t>
            </w:r>
            <w:r>
              <w:rPr>
                <w:webHidden/>
              </w:rPr>
              <w:tab/>
            </w:r>
            <w:r>
              <w:rPr>
                <w:webHidden/>
              </w:rPr>
              <w:fldChar w:fldCharType="begin"/>
            </w:r>
            <w:r>
              <w:rPr>
                <w:webHidden/>
              </w:rPr>
              <w:instrText xml:space="preserve"> PAGEREF _Toc189643689 \h </w:instrText>
            </w:r>
            <w:r>
              <w:rPr>
                <w:webHidden/>
              </w:rPr>
            </w:r>
            <w:r>
              <w:rPr>
                <w:webHidden/>
              </w:rPr>
              <w:fldChar w:fldCharType="separate"/>
            </w:r>
            <w:r>
              <w:rPr>
                <w:webHidden/>
              </w:rPr>
              <w:t>- 16 -</w:t>
            </w:r>
            <w:r>
              <w:rPr>
                <w:webHidden/>
              </w:rPr>
              <w:fldChar w:fldCharType="end"/>
            </w:r>
          </w:hyperlink>
        </w:p>
        <w:p w14:paraId="3FA40F3B" w14:textId="5CA0E0E8" w:rsidR="00E52417" w:rsidRDefault="00E52417">
          <w:pPr>
            <w:pStyle w:val="TM2"/>
            <w:rPr>
              <w:rFonts w:asciiTheme="minorHAnsi" w:eastAsiaTheme="minorEastAsia" w:hAnsiTheme="minorHAnsi" w:cstheme="minorBidi"/>
              <w:kern w:val="0"/>
              <w:sz w:val="22"/>
              <w:szCs w:val="22"/>
              <w:lang w:eastAsia="fr-FR"/>
            </w:rPr>
          </w:pPr>
          <w:hyperlink w:anchor="_Toc189643690" w:history="1">
            <w:r w:rsidRPr="00CA457A">
              <w:rPr>
                <w:rStyle w:val="Lienhypertexte"/>
              </w:rPr>
              <w:t>9.4 Garantie constructeurs</w:t>
            </w:r>
            <w:r>
              <w:rPr>
                <w:webHidden/>
              </w:rPr>
              <w:tab/>
            </w:r>
            <w:r>
              <w:rPr>
                <w:webHidden/>
              </w:rPr>
              <w:fldChar w:fldCharType="begin"/>
            </w:r>
            <w:r>
              <w:rPr>
                <w:webHidden/>
              </w:rPr>
              <w:instrText xml:space="preserve"> PAGEREF _Toc189643690 \h </w:instrText>
            </w:r>
            <w:r>
              <w:rPr>
                <w:webHidden/>
              </w:rPr>
            </w:r>
            <w:r>
              <w:rPr>
                <w:webHidden/>
              </w:rPr>
              <w:fldChar w:fldCharType="separate"/>
            </w:r>
            <w:r>
              <w:rPr>
                <w:webHidden/>
              </w:rPr>
              <w:t>- 16 -</w:t>
            </w:r>
            <w:r>
              <w:rPr>
                <w:webHidden/>
              </w:rPr>
              <w:fldChar w:fldCharType="end"/>
            </w:r>
          </w:hyperlink>
        </w:p>
        <w:p w14:paraId="13E9318A" w14:textId="2D605072" w:rsidR="00E52417" w:rsidRDefault="00E52417">
          <w:pPr>
            <w:pStyle w:val="TM2"/>
            <w:rPr>
              <w:rFonts w:asciiTheme="minorHAnsi" w:eastAsiaTheme="minorEastAsia" w:hAnsiTheme="minorHAnsi" w:cstheme="minorBidi"/>
              <w:kern w:val="0"/>
              <w:sz w:val="22"/>
              <w:szCs w:val="22"/>
              <w:lang w:eastAsia="fr-FR"/>
            </w:rPr>
          </w:pPr>
          <w:hyperlink w:anchor="_Toc189643691" w:history="1">
            <w:r w:rsidRPr="00CA457A">
              <w:rPr>
                <w:rStyle w:val="Lienhypertexte"/>
              </w:rPr>
              <w:t>9.5 Garantie décennale</w:t>
            </w:r>
            <w:r>
              <w:rPr>
                <w:webHidden/>
              </w:rPr>
              <w:tab/>
            </w:r>
            <w:r>
              <w:rPr>
                <w:webHidden/>
              </w:rPr>
              <w:fldChar w:fldCharType="begin"/>
            </w:r>
            <w:r>
              <w:rPr>
                <w:webHidden/>
              </w:rPr>
              <w:instrText xml:space="preserve"> PAGEREF _Toc189643691 \h </w:instrText>
            </w:r>
            <w:r>
              <w:rPr>
                <w:webHidden/>
              </w:rPr>
            </w:r>
            <w:r>
              <w:rPr>
                <w:webHidden/>
              </w:rPr>
              <w:fldChar w:fldCharType="separate"/>
            </w:r>
            <w:r>
              <w:rPr>
                <w:webHidden/>
              </w:rPr>
              <w:t>- 17 -</w:t>
            </w:r>
            <w:r>
              <w:rPr>
                <w:webHidden/>
              </w:rPr>
              <w:fldChar w:fldCharType="end"/>
            </w:r>
          </w:hyperlink>
        </w:p>
        <w:p w14:paraId="741E2C35" w14:textId="03BD0964" w:rsidR="00E52417" w:rsidRDefault="00E52417">
          <w:pPr>
            <w:pStyle w:val="TM1"/>
            <w:rPr>
              <w:rFonts w:asciiTheme="minorHAnsi" w:eastAsiaTheme="minorEastAsia" w:hAnsiTheme="minorHAnsi" w:cstheme="minorBidi"/>
              <w:kern w:val="0"/>
              <w:sz w:val="22"/>
              <w:szCs w:val="22"/>
              <w:lang w:eastAsia="fr-FR"/>
            </w:rPr>
          </w:pPr>
          <w:hyperlink w:anchor="_Toc189643692" w:history="1">
            <w:r w:rsidRPr="00CA457A">
              <w:rPr>
                <w:rStyle w:val="Lienhypertexte"/>
              </w:rPr>
              <w:t xml:space="preserve">Article 10 – </w:t>
            </w:r>
            <w:r w:rsidRPr="00CA457A">
              <w:rPr>
                <w:rStyle w:val="Lienhypertexte"/>
                <w:lang w:eastAsia="fr-FR"/>
              </w:rPr>
              <w:t>Montant du marché</w:t>
            </w:r>
            <w:r>
              <w:rPr>
                <w:webHidden/>
              </w:rPr>
              <w:tab/>
            </w:r>
            <w:r>
              <w:rPr>
                <w:webHidden/>
              </w:rPr>
              <w:fldChar w:fldCharType="begin"/>
            </w:r>
            <w:r>
              <w:rPr>
                <w:webHidden/>
              </w:rPr>
              <w:instrText xml:space="preserve"> PAGEREF _Toc189643692 \h </w:instrText>
            </w:r>
            <w:r>
              <w:rPr>
                <w:webHidden/>
              </w:rPr>
            </w:r>
            <w:r>
              <w:rPr>
                <w:webHidden/>
              </w:rPr>
              <w:fldChar w:fldCharType="separate"/>
            </w:r>
            <w:r>
              <w:rPr>
                <w:webHidden/>
              </w:rPr>
              <w:t>- 17 -</w:t>
            </w:r>
            <w:r>
              <w:rPr>
                <w:webHidden/>
              </w:rPr>
              <w:fldChar w:fldCharType="end"/>
            </w:r>
          </w:hyperlink>
        </w:p>
        <w:p w14:paraId="4492EC7B" w14:textId="28ED2112" w:rsidR="00E52417" w:rsidRDefault="00E52417">
          <w:pPr>
            <w:pStyle w:val="TM1"/>
            <w:rPr>
              <w:rFonts w:asciiTheme="minorHAnsi" w:eastAsiaTheme="minorEastAsia" w:hAnsiTheme="minorHAnsi" w:cstheme="minorBidi"/>
              <w:kern w:val="0"/>
              <w:sz w:val="22"/>
              <w:szCs w:val="22"/>
              <w:lang w:eastAsia="fr-FR"/>
            </w:rPr>
          </w:pPr>
          <w:hyperlink w:anchor="_Toc189643693" w:history="1">
            <w:r w:rsidRPr="00CA457A">
              <w:rPr>
                <w:rStyle w:val="Lienhypertexte"/>
              </w:rPr>
              <w:t>Article 11 - Modalités de détermination des prix</w:t>
            </w:r>
            <w:r>
              <w:rPr>
                <w:webHidden/>
              </w:rPr>
              <w:tab/>
            </w:r>
            <w:r>
              <w:rPr>
                <w:webHidden/>
              </w:rPr>
              <w:fldChar w:fldCharType="begin"/>
            </w:r>
            <w:r>
              <w:rPr>
                <w:webHidden/>
              </w:rPr>
              <w:instrText xml:space="preserve"> PAGEREF _Toc189643693 \h </w:instrText>
            </w:r>
            <w:r>
              <w:rPr>
                <w:webHidden/>
              </w:rPr>
            </w:r>
            <w:r>
              <w:rPr>
                <w:webHidden/>
              </w:rPr>
              <w:fldChar w:fldCharType="separate"/>
            </w:r>
            <w:r>
              <w:rPr>
                <w:webHidden/>
              </w:rPr>
              <w:t>- 18 -</w:t>
            </w:r>
            <w:r>
              <w:rPr>
                <w:webHidden/>
              </w:rPr>
              <w:fldChar w:fldCharType="end"/>
            </w:r>
          </w:hyperlink>
        </w:p>
        <w:p w14:paraId="53871502" w14:textId="75F99E0C" w:rsidR="00E52417" w:rsidRDefault="00E52417">
          <w:pPr>
            <w:pStyle w:val="TM2"/>
            <w:rPr>
              <w:rFonts w:asciiTheme="minorHAnsi" w:eastAsiaTheme="minorEastAsia" w:hAnsiTheme="minorHAnsi" w:cstheme="minorBidi"/>
              <w:kern w:val="0"/>
              <w:sz w:val="22"/>
              <w:szCs w:val="22"/>
              <w:lang w:eastAsia="fr-FR"/>
            </w:rPr>
          </w:pPr>
          <w:hyperlink w:anchor="_Toc189643694" w:history="1">
            <w:r w:rsidRPr="00CA457A">
              <w:rPr>
                <w:rStyle w:val="Lienhypertexte"/>
              </w:rPr>
              <w:t>11.1 Forme des prix</w:t>
            </w:r>
            <w:r>
              <w:rPr>
                <w:webHidden/>
              </w:rPr>
              <w:tab/>
            </w:r>
            <w:r>
              <w:rPr>
                <w:webHidden/>
              </w:rPr>
              <w:fldChar w:fldCharType="begin"/>
            </w:r>
            <w:r>
              <w:rPr>
                <w:webHidden/>
              </w:rPr>
              <w:instrText xml:space="preserve"> PAGEREF _Toc189643694 \h </w:instrText>
            </w:r>
            <w:r>
              <w:rPr>
                <w:webHidden/>
              </w:rPr>
            </w:r>
            <w:r>
              <w:rPr>
                <w:webHidden/>
              </w:rPr>
              <w:fldChar w:fldCharType="separate"/>
            </w:r>
            <w:r>
              <w:rPr>
                <w:webHidden/>
              </w:rPr>
              <w:t>- 18 -</w:t>
            </w:r>
            <w:r>
              <w:rPr>
                <w:webHidden/>
              </w:rPr>
              <w:fldChar w:fldCharType="end"/>
            </w:r>
          </w:hyperlink>
        </w:p>
        <w:p w14:paraId="003DBDE7" w14:textId="0D723AEF" w:rsidR="00E52417" w:rsidRDefault="00E52417">
          <w:pPr>
            <w:pStyle w:val="TM2"/>
            <w:rPr>
              <w:rFonts w:asciiTheme="minorHAnsi" w:eastAsiaTheme="minorEastAsia" w:hAnsiTheme="minorHAnsi" w:cstheme="minorBidi"/>
              <w:kern w:val="0"/>
              <w:sz w:val="22"/>
              <w:szCs w:val="22"/>
              <w:lang w:eastAsia="fr-FR"/>
            </w:rPr>
          </w:pPr>
          <w:hyperlink w:anchor="_Toc189643695" w:history="1">
            <w:r w:rsidRPr="00CA457A">
              <w:rPr>
                <w:rStyle w:val="Lienhypertexte"/>
              </w:rPr>
              <w:t>11.2 Modalités de révision des prix</w:t>
            </w:r>
            <w:r>
              <w:rPr>
                <w:webHidden/>
              </w:rPr>
              <w:tab/>
            </w:r>
            <w:r>
              <w:rPr>
                <w:webHidden/>
              </w:rPr>
              <w:fldChar w:fldCharType="begin"/>
            </w:r>
            <w:r>
              <w:rPr>
                <w:webHidden/>
              </w:rPr>
              <w:instrText xml:space="preserve"> PAGEREF _Toc189643695 \h </w:instrText>
            </w:r>
            <w:r>
              <w:rPr>
                <w:webHidden/>
              </w:rPr>
            </w:r>
            <w:r>
              <w:rPr>
                <w:webHidden/>
              </w:rPr>
              <w:fldChar w:fldCharType="separate"/>
            </w:r>
            <w:r>
              <w:rPr>
                <w:webHidden/>
              </w:rPr>
              <w:t>- 18 -</w:t>
            </w:r>
            <w:r>
              <w:rPr>
                <w:webHidden/>
              </w:rPr>
              <w:fldChar w:fldCharType="end"/>
            </w:r>
          </w:hyperlink>
        </w:p>
        <w:p w14:paraId="5BAB0807" w14:textId="2127FAD2" w:rsidR="00E52417" w:rsidRDefault="00E52417">
          <w:pPr>
            <w:pStyle w:val="TM2"/>
            <w:rPr>
              <w:rFonts w:asciiTheme="minorHAnsi" w:eastAsiaTheme="minorEastAsia" w:hAnsiTheme="minorHAnsi" w:cstheme="minorBidi"/>
              <w:kern w:val="0"/>
              <w:sz w:val="22"/>
              <w:szCs w:val="22"/>
              <w:lang w:eastAsia="fr-FR"/>
            </w:rPr>
          </w:pPr>
          <w:hyperlink w:anchor="_Toc189643696" w:history="1">
            <w:r w:rsidRPr="00CA457A">
              <w:rPr>
                <w:rStyle w:val="Lienhypertexte"/>
              </w:rPr>
              <w:t>11.3 Contenu des prix</w:t>
            </w:r>
            <w:r>
              <w:rPr>
                <w:webHidden/>
              </w:rPr>
              <w:tab/>
            </w:r>
            <w:r>
              <w:rPr>
                <w:webHidden/>
              </w:rPr>
              <w:fldChar w:fldCharType="begin"/>
            </w:r>
            <w:r>
              <w:rPr>
                <w:webHidden/>
              </w:rPr>
              <w:instrText xml:space="preserve"> PAGEREF _Toc189643696 \h </w:instrText>
            </w:r>
            <w:r>
              <w:rPr>
                <w:webHidden/>
              </w:rPr>
            </w:r>
            <w:r>
              <w:rPr>
                <w:webHidden/>
              </w:rPr>
              <w:fldChar w:fldCharType="separate"/>
            </w:r>
            <w:r>
              <w:rPr>
                <w:webHidden/>
              </w:rPr>
              <w:t>- 19 -</w:t>
            </w:r>
            <w:r>
              <w:rPr>
                <w:webHidden/>
              </w:rPr>
              <w:fldChar w:fldCharType="end"/>
            </w:r>
          </w:hyperlink>
        </w:p>
        <w:p w14:paraId="4B5FEED4" w14:textId="2EBAEF42" w:rsidR="00E52417" w:rsidRDefault="00E52417">
          <w:pPr>
            <w:pStyle w:val="TM1"/>
            <w:rPr>
              <w:rFonts w:asciiTheme="minorHAnsi" w:eastAsiaTheme="minorEastAsia" w:hAnsiTheme="minorHAnsi" w:cstheme="minorBidi"/>
              <w:kern w:val="0"/>
              <w:sz w:val="22"/>
              <w:szCs w:val="22"/>
              <w:lang w:eastAsia="fr-FR"/>
            </w:rPr>
          </w:pPr>
          <w:hyperlink w:anchor="_Toc189643697" w:history="1">
            <w:r w:rsidRPr="00CA457A">
              <w:rPr>
                <w:rStyle w:val="Lienhypertexte"/>
              </w:rPr>
              <w:t>Article 12 - Modalités de règlement</w:t>
            </w:r>
            <w:r>
              <w:rPr>
                <w:webHidden/>
              </w:rPr>
              <w:tab/>
            </w:r>
            <w:r>
              <w:rPr>
                <w:webHidden/>
              </w:rPr>
              <w:fldChar w:fldCharType="begin"/>
            </w:r>
            <w:r>
              <w:rPr>
                <w:webHidden/>
              </w:rPr>
              <w:instrText xml:space="preserve"> PAGEREF _Toc189643697 \h </w:instrText>
            </w:r>
            <w:r>
              <w:rPr>
                <w:webHidden/>
              </w:rPr>
            </w:r>
            <w:r>
              <w:rPr>
                <w:webHidden/>
              </w:rPr>
              <w:fldChar w:fldCharType="separate"/>
            </w:r>
            <w:r>
              <w:rPr>
                <w:webHidden/>
              </w:rPr>
              <w:t>- 20 -</w:t>
            </w:r>
            <w:r>
              <w:rPr>
                <w:webHidden/>
              </w:rPr>
              <w:fldChar w:fldCharType="end"/>
            </w:r>
          </w:hyperlink>
        </w:p>
        <w:p w14:paraId="3A5A0DAA" w14:textId="39AA3A61" w:rsidR="00E52417" w:rsidRDefault="00E52417">
          <w:pPr>
            <w:pStyle w:val="TM2"/>
            <w:rPr>
              <w:rFonts w:asciiTheme="minorHAnsi" w:eastAsiaTheme="minorEastAsia" w:hAnsiTheme="minorHAnsi" w:cstheme="minorBidi"/>
              <w:kern w:val="0"/>
              <w:sz w:val="22"/>
              <w:szCs w:val="22"/>
              <w:lang w:eastAsia="fr-FR"/>
            </w:rPr>
          </w:pPr>
          <w:hyperlink w:anchor="_Toc189643698" w:history="1">
            <w:r w:rsidRPr="00CA457A">
              <w:rPr>
                <w:rStyle w:val="Lienhypertexte"/>
              </w:rPr>
              <w:t>12.1 Compte à créditer</w:t>
            </w:r>
            <w:r>
              <w:rPr>
                <w:webHidden/>
              </w:rPr>
              <w:tab/>
            </w:r>
            <w:r>
              <w:rPr>
                <w:webHidden/>
              </w:rPr>
              <w:fldChar w:fldCharType="begin"/>
            </w:r>
            <w:r>
              <w:rPr>
                <w:webHidden/>
              </w:rPr>
              <w:instrText xml:space="preserve"> PAGEREF _Toc189643698 \h </w:instrText>
            </w:r>
            <w:r>
              <w:rPr>
                <w:webHidden/>
              </w:rPr>
            </w:r>
            <w:r>
              <w:rPr>
                <w:webHidden/>
              </w:rPr>
              <w:fldChar w:fldCharType="separate"/>
            </w:r>
            <w:r>
              <w:rPr>
                <w:webHidden/>
              </w:rPr>
              <w:t>- 20 -</w:t>
            </w:r>
            <w:r>
              <w:rPr>
                <w:webHidden/>
              </w:rPr>
              <w:fldChar w:fldCharType="end"/>
            </w:r>
          </w:hyperlink>
        </w:p>
        <w:p w14:paraId="2BCAF3A6" w14:textId="1DD47E5C" w:rsidR="00E52417" w:rsidRDefault="00E52417">
          <w:pPr>
            <w:pStyle w:val="TM2"/>
            <w:rPr>
              <w:rFonts w:asciiTheme="minorHAnsi" w:eastAsiaTheme="minorEastAsia" w:hAnsiTheme="minorHAnsi" w:cstheme="minorBidi"/>
              <w:kern w:val="0"/>
              <w:sz w:val="22"/>
              <w:szCs w:val="22"/>
              <w:lang w:eastAsia="fr-FR"/>
            </w:rPr>
          </w:pPr>
          <w:hyperlink w:anchor="_Toc189643699" w:history="1">
            <w:r w:rsidRPr="00CA457A">
              <w:rPr>
                <w:rStyle w:val="Lienhypertexte"/>
              </w:rPr>
              <w:t>12.2 Production des factures</w:t>
            </w:r>
            <w:r>
              <w:rPr>
                <w:webHidden/>
              </w:rPr>
              <w:tab/>
            </w:r>
            <w:r>
              <w:rPr>
                <w:webHidden/>
              </w:rPr>
              <w:fldChar w:fldCharType="begin"/>
            </w:r>
            <w:r>
              <w:rPr>
                <w:webHidden/>
              </w:rPr>
              <w:instrText xml:space="preserve"> PAGEREF _Toc189643699 \h </w:instrText>
            </w:r>
            <w:r>
              <w:rPr>
                <w:webHidden/>
              </w:rPr>
            </w:r>
            <w:r>
              <w:rPr>
                <w:webHidden/>
              </w:rPr>
              <w:fldChar w:fldCharType="separate"/>
            </w:r>
            <w:r>
              <w:rPr>
                <w:webHidden/>
              </w:rPr>
              <w:t>- 20 -</w:t>
            </w:r>
            <w:r>
              <w:rPr>
                <w:webHidden/>
              </w:rPr>
              <w:fldChar w:fldCharType="end"/>
            </w:r>
          </w:hyperlink>
        </w:p>
        <w:p w14:paraId="23F1E652" w14:textId="385E26A5" w:rsidR="00E52417" w:rsidRDefault="00E52417">
          <w:pPr>
            <w:pStyle w:val="TM2"/>
            <w:rPr>
              <w:rFonts w:asciiTheme="minorHAnsi" w:eastAsiaTheme="minorEastAsia" w:hAnsiTheme="minorHAnsi" w:cstheme="minorBidi"/>
              <w:kern w:val="0"/>
              <w:sz w:val="22"/>
              <w:szCs w:val="22"/>
              <w:lang w:eastAsia="fr-FR"/>
            </w:rPr>
          </w:pPr>
          <w:hyperlink w:anchor="_Toc189643700" w:history="1">
            <w:r w:rsidRPr="00CA457A">
              <w:rPr>
                <w:rStyle w:val="Lienhypertexte"/>
              </w:rPr>
              <w:t>12.3 Répartition des paiements</w:t>
            </w:r>
            <w:r>
              <w:rPr>
                <w:webHidden/>
              </w:rPr>
              <w:tab/>
            </w:r>
            <w:r>
              <w:rPr>
                <w:webHidden/>
              </w:rPr>
              <w:fldChar w:fldCharType="begin"/>
            </w:r>
            <w:r>
              <w:rPr>
                <w:webHidden/>
              </w:rPr>
              <w:instrText xml:space="preserve"> PAGEREF _Toc189643700 \h </w:instrText>
            </w:r>
            <w:r>
              <w:rPr>
                <w:webHidden/>
              </w:rPr>
            </w:r>
            <w:r>
              <w:rPr>
                <w:webHidden/>
              </w:rPr>
              <w:fldChar w:fldCharType="separate"/>
            </w:r>
            <w:r>
              <w:rPr>
                <w:webHidden/>
              </w:rPr>
              <w:t>- 21 -</w:t>
            </w:r>
            <w:r>
              <w:rPr>
                <w:webHidden/>
              </w:rPr>
              <w:fldChar w:fldCharType="end"/>
            </w:r>
          </w:hyperlink>
        </w:p>
        <w:p w14:paraId="121DA86A" w14:textId="6FFF71DA" w:rsidR="00E52417" w:rsidRDefault="00E52417">
          <w:pPr>
            <w:pStyle w:val="TM2"/>
            <w:rPr>
              <w:rFonts w:asciiTheme="minorHAnsi" w:eastAsiaTheme="minorEastAsia" w:hAnsiTheme="minorHAnsi" w:cstheme="minorBidi"/>
              <w:kern w:val="0"/>
              <w:sz w:val="22"/>
              <w:szCs w:val="22"/>
              <w:lang w:eastAsia="fr-FR"/>
            </w:rPr>
          </w:pPr>
          <w:hyperlink w:anchor="_Toc189643701" w:history="1">
            <w:r w:rsidRPr="00CA457A">
              <w:rPr>
                <w:rStyle w:val="Lienhypertexte"/>
              </w:rPr>
              <w:t>12.4.  Délai de paiement</w:t>
            </w:r>
            <w:r>
              <w:rPr>
                <w:webHidden/>
              </w:rPr>
              <w:tab/>
            </w:r>
            <w:r>
              <w:rPr>
                <w:webHidden/>
              </w:rPr>
              <w:fldChar w:fldCharType="begin"/>
            </w:r>
            <w:r>
              <w:rPr>
                <w:webHidden/>
              </w:rPr>
              <w:instrText xml:space="preserve"> PAGEREF _Toc189643701 \h </w:instrText>
            </w:r>
            <w:r>
              <w:rPr>
                <w:webHidden/>
              </w:rPr>
            </w:r>
            <w:r>
              <w:rPr>
                <w:webHidden/>
              </w:rPr>
              <w:fldChar w:fldCharType="separate"/>
            </w:r>
            <w:r>
              <w:rPr>
                <w:webHidden/>
              </w:rPr>
              <w:t>- 21 -</w:t>
            </w:r>
            <w:r>
              <w:rPr>
                <w:webHidden/>
              </w:rPr>
              <w:fldChar w:fldCharType="end"/>
            </w:r>
          </w:hyperlink>
        </w:p>
        <w:p w14:paraId="16D2AF12" w14:textId="11B8FADA" w:rsidR="00E52417" w:rsidRDefault="00E52417">
          <w:pPr>
            <w:pStyle w:val="TM2"/>
            <w:rPr>
              <w:rFonts w:asciiTheme="minorHAnsi" w:eastAsiaTheme="minorEastAsia" w:hAnsiTheme="minorHAnsi" w:cstheme="minorBidi"/>
              <w:kern w:val="0"/>
              <w:sz w:val="22"/>
              <w:szCs w:val="22"/>
              <w:lang w:eastAsia="fr-FR"/>
            </w:rPr>
          </w:pPr>
          <w:hyperlink w:anchor="_Toc189643702" w:history="1">
            <w:r w:rsidRPr="00CA457A">
              <w:rPr>
                <w:rStyle w:val="Lienhypertexte"/>
              </w:rPr>
              <w:t>12.5.  Retenue de garantie</w:t>
            </w:r>
            <w:r>
              <w:rPr>
                <w:webHidden/>
              </w:rPr>
              <w:tab/>
            </w:r>
            <w:r>
              <w:rPr>
                <w:webHidden/>
              </w:rPr>
              <w:fldChar w:fldCharType="begin"/>
            </w:r>
            <w:r>
              <w:rPr>
                <w:webHidden/>
              </w:rPr>
              <w:instrText xml:space="preserve"> PAGEREF _Toc189643702 \h </w:instrText>
            </w:r>
            <w:r>
              <w:rPr>
                <w:webHidden/>
              </w:rPr>
            </w:r>
            <w:r>
              <w:rPr>
                <w:webHidden/>
              </w:rPr>
              <w:fldChar w:fldCharType="separate"/>
            </w:r>
            <w:r>
              <w:rPr>
                <w:webHidden/>
              </w:rPr>
              <w:t>- 21 -</w:t>
            </w:r>
            <w:r>
              <w:rPr>
                <w:webHidden/>
              </w:rPr>
              <w:fldChar w:fldCharType="end"/>
            </w:r>
          </w:hyperlink>
        </w:p>
        <w:p w14:paraId="2B9300BC" w14:textId="1B052B40" w:rsidR="00E52417" w:rsidRDefault="00E52417">
          <w:pPr>
            <w:pStyle w:val="TM2"/>
            <w:rPr>
              <w:rFonts w:asciiTheme="minorHAnsi" w:eastAsiaTheme="minorEastAsia" w:hAnsiTheme="minorHAnsi" w:cstheme="minorBidi"/>
              <w:kern w:val="0"/>
              <w:sz w:val="22"/>
              <w:szCs w:val="22"/>
              <w:lang w:eastAsia="fr-FR"/>
            </w:rPr>
          </w:pPr>
          <w:hyperlink w:anchor="_Toc189643703" w:history="1">
            <w:r w:rsidRPr="00CA457A">
              <w:rPr>
                <w:rStyle w:val="Lienhypertexte"/>
              </w:rPr>
              <w:t>12.6.  Avance</w:t>
            </w:r>
            <w:r>
              <w:rPr>
                <w:webHidden/>
              </w:rPr>
              <w:tab/>
            </w:r>
            <w:r>
              <w:rPr>
                <w:webHidden/>
              </w:rPr>
              <w:fldChar w:fldCharType="begin"/>
            </w:r>
            <w:r>
              <w:rPr>
                <w:webHidden/>
              </w:rPr>
              <w:instrText xml:space="preserve"> PAGEREF _Toc189643703 \h </w:instrText>
            </w:r>
            <w:r>
              <w:rPr>
                <w:webHidden/>
              </w:rPr>
            </w:r>
            <w:r>
              <w:rPr>
                <w:webHidden/>
              </w:rPr>
              <w:fldChar w:fldCharType="separate"/>
            </w:r>
            <w:r>
              <w:rPr>
                <w:webHidden/>
              </w:rPr>
              <w:t>- 22 -</w:t>
            </w:r>
            <w:r>
              <w:rPr>
                <w:webHidden/>
              </w:rPr>
              <w:fldChar w:fldCharType="end"/>
            </w:r>
          </w:hyperlink>
        </w:p>
        <w:p w14:paraId="418FF2CE" w14:textId="50F1A807" w:rsidR="00E52417" w:rsidRDefault="00E52417">
          <w:pPr>
            <w:pStyle w:val="TM1"/>
            <w:rPr>
              <w:rFonts w:asciiTheme="minorHAnsi" w:eastAsiaTheme="minorEastAsia" w:hAnsiTheme="minorHAnsi" w:cstheme="minorBidi"/>
              <w:kern w:val="0"/>
              <w:sz w:val="22"/>
              <w:szCs w:val="22"/>
              <w:lang w:eastAsia="fr-FR"/>
            </w:rPr>
          </w:pPr>
          <w:hyperlink w:anchor="_Toc189643704" w:history="1">
            <w:r w:rsidRPr="00CA457A">
              <w:rPr>
                <w:rStyle w:val="Lienhypertexte"/>
              </w:rPr>
              <w:t>Article 13 – Sous-traitance</w:t>
            </w:r>
            <w:r>
              <w:rPr>
                <w:webHidden/>
              </w:rPr>
              <w:tab/>
            </w:r>
            <w:r>
              <w:rPr>
                <w:webHidden/>
              </w:rPr>
              <w:fldChar w:fldCharType="begin"/>
            </w:r>
            <w:r>
              <w:rPr>
                <w:webHidden/>
              </w:rPr>
              <w:instrText xml:space="preserve"> PAGEREF _Toc189643704 \h </w:instrText>
            </w:r>
            <w:r>
              <w:rPr>
                <w:webHidden/>
              </w:rPr>
            </w:r>
            <w:r>
              <w:rPr>
                <w:webHidden/>
              </w:rPr>
              <w:fldChar w:fldCharType="separate"/>
            </w:r>
            <w:r>
              <w:rPr>
                <w:webHidden/>
              </w:rPr>
              <w:t>- 23 -</w:t>
            </w:r>
            <w:r>
              <w:rPr>
                <w:webHidden/>
              </w:rPr>
              <w:fldChar w:fldCharType="end"/>
            </w:r>
          </w:hyperlink>
        </w:p>
        <w:p w14:paraId="4A629FC1" w14:textId="201CFE8A" w:rsidR="00E52417" w:rsidRDefault="00E52417">
          <w:pPr>
            <w:pStyle w:val="TM1"/>
            <w:rPr>
              <w:rFonts w:asciiTheme="minorHAnsi" w:eastAsiaTheme="minorEastAsia" w:hAnsiTheme="minorHAnsi" w:cstheme="minorBidi"/>
              <w:kern w:val="0"/>
              <w:sz w:val="22"/>
              <w:szCs w:val="22"/>
              <w:lang w:eastAsia="fr-FR"/>
            </w:rPr>
          </w:pPr>
          <w:hyperlink w:anchor="_Toc189643705" w:history="1">
            <w:r w:rsidRPr="00CA457A">
              <w:rPr>
                <w:rStyle w:val="Lienhypertexte"/>
              </w:rPr>
              <w:t>Article 14 - Cession ou nantissement de créance</w:t>
            </w:r>
            <w:r>
              <w:rPr>
                <w:webHidden/>
              </w:rPr>
              <w:tab/>
            </w:r>
            <w:r>
              <w:rPr>
                <w:webHidden/>
              </w:rPr>
              <w:fldChar w:fldCharType="begin"/>
            </w:r>
            <w:r>
              <w:rPr>
                <w:webHidden/>
              </w:rPr>
              <w:instrText xml:space="preserve"> PAGEREF _Toc189643705 \h </w:instrText>
            </w:r>
            <w:r>
              <w:rPr>
                <w:webHidden/>
              </w:rPr>
            </w:r>
            <w:r>
              <w:rPr>
                <w:webHidden/>
              </w:rPr>
              <w:fldChar w:fldCharType="separate"/>
            </w:r>
            <w:r>
              <w:rPr>
                <w:webHidden/>
              </w:rPr>
              <w:t>- 23 -</w:t>
            </w:r>
            <w:r>
              <w:rPr>
                <w:webHidden/>
              </w:rPr>
              <w:fldChar w:fldCharType="end"/>
            </w:r>
          </w:hyperlink>
        </w:p>
        <w:p w14:paraId="44977D90" w14:textId="54699549" w:rsidR="00E52417" w:rsidRDefault="00E52417">
          <w:pPr>
            <w:pStyle w:val="TM1"/>
            <w:rPr>
              <w:rFonts w:asciiTheme="minorHAnsi" w:eastAsiaTheme="minorEastAsia" w:hAnsiTheme="minorHAnsi" w:cstheme="minorBidi"/>
              <w:kern w:val="0"/>
              <w:sz w:val="22"/>
              <w:szCs w:val="22"/>
              <w:lang w:eastAsia="fr-FR"/>
            </w:rPr>
          </w:pPr>
          <w:hyperlink w:anchor="_Toc189643706" w:history="1">
            <w:r w:rsidRPr="00CA457A">
              <w:rPr>
                <w:rStyle w:val="Lienhypertexte"/>
              </w:rPr>
              <w:t>Article 15 – Utilisation des résultats – Propriété matérielle et intellectuelle</w:t>
            </w:r>
            <w:r>
              <w:rPr>
                <w:webHidden/>
              </w:rPr>
              <w:tab/>
            </w:r>
            <w:r>
              <w:rPr>
                <w:webHidden/>
              </w:rPr>
              <w:fldChar w:fldCharType="begin"/>
            </w:r>
            <w:r>
              <w:rPr>
                <w:webHidden/>
              </w:rPr>
              <w:instrText xml:space="preserve"> PAGEREF _Toc189643706 \h </w:instrText>
            </w:r>
            <w:r>
              <w:rPr>
                <w:webHidden/>
              </w:rPr>
            </w:r>
            <w:r>
              <w:rPr>
                <w:webHidden/>
              </w:rPr>
              <w:fldChar w:fldCharType="separate"/>
            </w:r>
            <w:r>
              <w:rPr>
                <w:webHidden/>
              </w:rPr>
              <w:t>- 23 -</w:t>
            </w:r>
            <w:r>
              <w:rPr>
                <w:webHidden/>
              </w:rPr>
              <w:fldChar w:fldCharType="end"/>
            </w:r>
          </w:hyperlink>
        </w:p>
        <w:p w14:paraId="02B8DDF9" w14:textId="30740035" w:rsidR="00E52417" w:rsidRDefault="00E52417">
          <w:pPr>
            <w:pStyle w:val="TM1"/>
            <w:rPr>
              <w:rFonts w:asciiTheme="minorHAnsi" w:eastAsiaTheme="minorEastAsia" w:hAnsiTheme="minorHAnsi" w:cstheme="minorBidi"/>
              <w:kern w:val="0"/>
              <w:sz w:val="22"/>
              <w:szCs w:val="22"/>
              <w:lang w:eastAsia="fr-FR"/>
            </w:rPr>
          </w:pPr>
          <w:hyperlink w:anchor="_Toc189643707" w:history="1">
            <w:r w:rsidRPr="00CA457A">
              <w:rPr>
                <w:rStyle w:val="Lienhypertexte"/>
              </w:rPr>
              <w:t>Article 16 - Pénalités</w:t>
            </w:r>
            <w:r>
              <w:rPr>
                <w:webHidden/>
              </w:rPr>
              <w:tab/>
            </w:r>
            <w:r>
              <w:rPr>
                <w:webHidden/>
              </w:rPr>
              <w:fldChar w:fldCharType="begin"/>
            </w:r>
            <w:r>
              <w:rPr>
                <w:webHidden/>
              </w:rPr>
              <w:instrText xml:space="preserve"> PAGEREF _Toc189643707 \h </w:instrText>
            </w:r>
            <w:r>
              <w:rPr>
                <w:webHidden/>
              </w:rPr>
            </w:r>
            <w:r>
              <w:rPr>
                <w:webHidden/>
              </w:rPr>
              <w:fldChar w:fldCharType="separate"/>
            </w:r>
            <w:r>
              <w:rPr>
                <w:webHidden/>
              </w:rPr>
              <w:t>- 25 -</w:t>
            </w:r>
            <w:r>
              <w:rPr>
                <w:webHidden/>
              </w:rPr>
              <w:fldChar w:fldCharType="end"/>
            </w:r>
          </w:hyperlink>
        </w:p>
        <w:p w14:paraId="09285913" w14:textId="78738BEA" w:rsidR="00E52417" w:rsidRDefault="00E52417">
          <w:pPr>
            <w:pStyle w:val="TM2"/>
            <w:rPr>
              <w:rFonts w:asciiTheme="minorHAnsi" w:eastAsiaTheme="minorEastAsia" w:hAnsiTheme="minorHAnsi" w:cstheme="minorBidi"/>
              <w:kern w:val="0"/>
              <w:sz w:val="22"/>
              <w:szCs w:val="22"/>
              <w:lang w:eastAsia="fr-FR"/>
            </w:rPr>
          </w:pPr>
          <w:hyperlink w:anchor="_Toc189643708" w:history="1">
            <w:r w:rsidRPr="00CA457A">
              <w:rPr>
                <w:rStyle w:val="Lienhypertexte"/>
              </w:rPr>
              <w:t>16.1 - Pénalités pour retard dans l'achèvement des prestations</w:t>
            </w:r>
            <w:r>
              <w:rPr>
                <w:webHidden/>
              </w:rPr>
              <w:tab/>
            </w:r>
            <w:r>
              <w:rPr>
                <w:webHidden/>
              </w:rPr>
              <w:fldChar w:fldCharType="begin"/>
            </w:r>
            <w:r>
              <w:rPr>
                <w:webHidden/>
              </w:rPr>
              <w:instrText xml:space="preserve"> PAGEREF _Toc189643708 \h </w:instrText>
            </w:r>
            <w:r>
              <w:rPr>
                <w:webHidden/>
              </w:rPr>
            </w:r>
            <w:r>
              <w:rPr>
                <w:webHidden/>
              </w:rPr>
              <w:fldChar w:fldCharType="separate"/>
            </w:r>
            <w:r>
              <w:rPr>
                <w:webHidden/>
              </w:rPr>
              <w:t>- 26 -</w:t>
            </w:r>
            <w:r>
              <w:rPr>
                <w:webHidden/>
              </w:rPr>
              <w:fldChar w:fldCharType="end"/>
            </w:r>
          </w:hyperlink>
        </w:p>
        <w:p w14:paraId="6BEDE98C" w14:textId="0A9DCFF1" w:rsidR="00E52417" w:rsidRDefault="00E52417">
          <w:pPr>
            <w:pStyle w:val="TM2"/>
            <w:rPr>
              <w:rFonts w:asciiTheme="minorHAnsi" w:eastAsiaTheme="minorEastAsia" w:hAnsiTheme="minorHAnsi" w:cstheme="minorBidi"/>
              <w:kern w:val="0"/>
              <w:sz w:val="22"/>
              <w:szCs w:val="22"/>
              <w:lang w:eastAsia="fr-FR"/>
            </w:rPr>
          </w:pPr>
          <w:hyperlink w:anchor="_Toc189643709" w:history="1">
            <w:r w:rsidRPr="00CA457A">
              <w:rPr>
                <w:rStyle w:val="Lienhypertexte"/>
              </w:rPr>
              <w:t>16.2 - Pénalités pour retard en cours d'exécution y compris en cas de retard de la remise des échantillons / prototypes</w:t>
            </w:r>
            <w:r>
              <w:rPr>
                <w:webHidden/>
              </w:rPr>
              <w:tab/>
            </w:r>
            <w:r>
              <w:rPr>
                <w:webHidden/>
              </w:rPr>
              <w:fldChar w:fldCharType="begin"/>
            </w:r>
            <w:r>
              <w:rPr>
                <w:webHidden/>
              </w:rPr>
              <w:instrText xml:space="preserve"> PAGEREF _Toc189643709 \h </w:instrText>
            </w:r>
            <w:r>
              <w:rPr>
                <w:webHidden/>
              </w:rPr>
            </w:r>
            <w:r>
              <w:rPr>
                <w:webHidden/>
              </w:rPr>
              <w:fldChar w:fldCharType="separate"/>
            </w:r>
            <w:r>
              <w:rPr>
                <w:webHidden/>
              </w:rPr>
              <w:t>- 26 -</w:t>
            </w:r>
            <w:r>
              <w:rPr>
                <w:webHidden/>
              </w:rPr>
              <w:fldChar w:fldCharType="end"/>
            </w:r>
          </w:hyperlink>
        </w:p>
        <w:p w14:paraId="212580CF" w14:textId="7E3118A4" w:rsidR="00E52417" w:rsidRDefault="00E52417">
          <w:pPr>
            <w:pStyle w:val="TM2"/>
            <w:rPr>
              <w:rFonts w:asciiTheme="minorHAnsi" w:eastAsiaTheme="minorEastAsia" w:hAnsiTheme="minorHAnsi" w:cstheme="minorBidi"/>
              <w:kern w:val="0"/>
              <w:sz w:val="22"/>
              <w:szCs w:val="22"/>
              <w:lang w:eastAsia="fr-FR"/>
            </w:rPr>
          </w:pPr>
          <w:hyperlink w:anchor="_Toc189643710" w:history="1">
            <w:r w:rsidRPr="00CA457A">
              <w:rPr>
                <w:rStyle w:val="Lienhypertexte"/>
              </w:rPr>
              <w:t>16.3 - Repliement des installations de chantier et remise en état des lieux</w:t>
            </w:r>
            <w:r>
              <w:rPr>
                <w:webHidden/>
              </w:rPr>
              <w:tab/>
            </w:r>
            <w:r>
              <w:rPr>
                <w:webHidden/>
              </w:rPr>
              <w:fldChar w:fldCharType="begin"/>
            </w:r>
            <w:r>
              <w:rPr>
                <w:webHidden/>
              </w:rPr>
              <w:instrText xml:space="preserve"> PAGEREF _Toc189643710 \h </w:instrText>
            </w:r>
            <w:r>
              <w:rPr>
                <w:webHidden/>
              </w:rPr>
            </w:r>
            <w:r>
              <w:rPr>
                <w:webHidden/>
              </w:rPr>
              <w:fldChar w:fldCharType="separate"/>
            </w:r>
            <w:r>
              <w:rPr>
                <w:webHidden/>
              </w:rPr>
              <w:t>- 27 -</w:t>
            </w:r>
            <w:r>
              <w:rPr>
                <w:webHidden/>
              </w:rPr>
              <w:fldChar w:fldCharType="end"/>
            </w:r>
          </w:hyperlink>
        </w:p>
        <w:p w14:paraId="36CB518D" w14:textId="4353515A" w:rsidR="00E52417" w:rsidRDefault="00E52417">
          <w:pPr>
            <w:pStyle w:val="TM2"/>
            <w:rPr>
              <w:rFonts w:asciiTheme="minorHAnsi" w:eastAsiaTheme="minorEastAsia" w:hAnsiTheme="minorHAnsi" w:cstheme="minorBidi"/>
              <w:kern w:val="0"/>
              <w:sz w:val="22"/>
              <w:szCs w:val="22"/>
              <w:lang w:eastAsia="fr-FR"/>
            </w:rPr>
          </w:pPr>
          <w:hyperlink w:anchor="_Toc189643711" w:history="1">
            <w:r w:rsidRPr="00CA457A">
              <w:rPr>
                <w:rStyle w:val="Lienhypertexte"/>
              </w:rPr>
              <w:t>16.4 - Pénalités pour retard dans la remise des documents d'exécution, ainsi que des DOE et DIUO</w:t>
            </w:r>
            <w:r>
              <w:rPr>
                <w:webHidden/>
              </w:rPr>
              <w:tab/>
            </w:r>
            <w:r>
              <w:rPr>
                <w:webHidden/>
              </w:rPr>
              <w:fldChar w:fldCharType="begin"/>
            </w:r>
            <w:r>
              <w:rPr>
                <w:webHidden/>
              </w:rPr>
              <w:instrText xml:space="preserve"> PAGEREF _Toc189643711 \h </w:instrText>
            </w:r>
            <w:r>
              <w:rPr>
                <w:webHidden/>
              </w:rPr>
            </w:r>
            <w:r>
              <w:rPr>
                <w:webHidden/>
              </w:rPr>
              <w:fldChar w:fldCharType="separate"/>
            </w:r>
            <w:r>
              <w:rPr>
                <w:webHidden/>
              </w:rPr>
              <w:t>- 27 -</w:t>
            </w:r>
            <w:r>
              <w:rPr>
                <w:webHidden/>
              </w:rPr>
              <w:fldChar w:fldCharType="end"/>
            </w:r>
          </w:hyperlink>
        </w:p>
        <w:p w14:paraId="31046B96" w14:textId="240F2DC3" w:rsidR="00E52417" w:rsidRDefault="00E52417">
          <w:pPr>
            <w:pStyle w:val="TM2"/>
            <w:rPr>
              <w:rFonts w:asciiTheme="minorHAnsi" w:eastAsiaTheme="minorEastAsia" w:hAnsiTheme="minorHAnsi" w:cstheme="minorBidi"/>
              <w:kern w:val="0"/>
              <w:sz w:val="22"/>
              <w:szCs w:val="22"/>
              <w:lang w:eastAsia="fr-FR"/>
            </w:rPr>
          </w:pPr>
          <w:hyperlink w:anchor="_Toc189643712" w:history="1">
            <w:r w:rsidRPr="00CA457A">
              <w:rPr>
                <w:rStyle w:val="Lienhypertexte"/>
              </w:rPr>
              <w:t>16.5 - Pénalités pour défaut de nettoyage</w:t>
            </w:r>
            <w:r>
              <w:rPr>
                <w:webHidden/>
              </w:rPr>
              <w:tab/>
            </w:r>
            <w:r>
              <w:rPr>
                <w:webHidden/>
              </w:rPr>
              <w:fldChar w:fldCharType="begin"/>
            </w:r>
            <w:r>
              <w:rPr>
                <w:webHidden/>
              </w:rPr>
              <w:instrText xml:space="preserve"> PAGEREF _Toc189643712 \h </w:instrText>
            </w:r>
            <w:r>
              <w:rPr>
                <w:webHidden/>
              </w:rPr>
            </w:r>
            <w:r>
              <w:rPr>
                <w:webHidden/>
              </w:rPr>
              <w:fldChar w:fldCharType="separate"/>
            </w:r>
            <w:r>
              <w:rPr>
                <w:webHidden/>
              </w:rPr>
              <w:t>- 27 -</w:t>
            </w:r>
            <w:r>
              <w:rPr>
                <w:webHidden/>
              </w:rPr>
              <w:fldChar w:fldCharType="end"/>
            </w:r>
          </w:hyperlink>
        </w:p>
        <w:p w14:paraId="11A01969" w14:textId="1829313D" w:rsidR="00E52417" w:rsidRDefault="00E52417">
          <w:pPr>
            <w:pStyle w:val="TM2"/>
            <w:rPr>
              <w:rFonts w:asciiTheme="minorHAnsi" w:eastAsiaTheme="minorEastAsia" w:hAnsiTheme="minorHAnsi" w:cstheme="minorBidi"/>
              <w:kern w:val="0"/>
              <w:sz w:val="22"/>
              <w:szCs w:val="22"/>
              <w:lang w:eastAsia="fr-FR"/>
            </w:rPr>
          </w:pPr>
          <w:hyperlink w:anchor="_Toc189643713" w:history="1">
            <w:r w:rsidRPr="00CA457A">
              <w:rPr>
                <w:rStyle w:val="Lienhypertexte"/>
              </w:rPr>
              <w:t>16.6 - Pénalités pour non-respect d’un engagement contractuel par le titulaire</w:t>
            </w:r>
            <w:r>
              <w:rPr>
                <w:webHidden/>
              </w:rPr>
              <w:tab/>
            </w:r>
            <w:r>
              <w:rPr>
                <w:webHidden/>
              </w:rPr>
              <w:fldChar w:fldCharType="begin"/>
            </w:r>
            <w:r>
              <w:rPr>
                <w:webHidden/>
              </w:rPr>
              <w:instrText xml:space="preserve"> PAGEREF _Toc189643713 \h </w:instrText>
            </w:r>
            <w:r>
              <w:rPr>
                <w:webHidden/>
              </w:rPr>
            </w:r>
            <w:r>
              <w:rPr>
                <w:webHidden/>
              </w:rPr>
              <w:fldChar w:fldCharType="separate"/>
            </w:r>
            <w:r>
              <w:rPr>
                <w:webHidden/>
              </w:rPr>
              <w:t>- 27 -</w:t>
            </w:r>
            <w:r>
              <w:rPr>
                <w:webHidden/>
              </w:rPr>
              <w:fldChar w:fldCharType="end"/>
            </w:r>
          </w:hyperlink>
        </w:p>
        <w:p w14:paraId="45FB824C" w14:textId="10C5B6EA" w:rsidR="00E52417" w:rsidRDefault="00E52417">
          <w:pPr>
            <w:pStyle w:val="TM1"/>
            <w:rPr>
              <w:rFonts w:asciiTheme="minorHAnsi" w:eastAsiaTheme="minorEastAsia" w:hAnsiTheme="minorHAnsi" w:cstheme="minorBidi"/>
              <w:kern w:val="0"/>
              <w:sz w:val="22"/>
              <w:szCs w:val="22"/>
              <w:lang w:eastAsia="fr-FR"/>
            </w:rPr>
          </w:pPr>
          <w:hyperlink w:anchor="_Toc189643714" w:history="1">
            <w:r w:rsidRPr="00CA457A">
              <w:rPr>
                <w:rStyle w:val="Lienhypertexte"/>
              </w:rPr>
              <w:t>Article 17 – Assurances</w:t>
            </w:r>
            <w:r>
              <w:rPr>
                <w:webHidden/>
              </w:rPr>
              <w:tab/>
            </w:r>
            <w:r>
              <w:rPr>
                <w:webHidden/>
              </w:rPr>
              <w:fldChar w:fldCharType="begin"/>
            </w:r>
            <w:r>
              <w:rPr>
                <w:webHidden/>
              </w:rPr>
              <w:instrText xml:space="preserve"> PAGEREF _Toc189643714 \h </w:instrText>
            </w:r>
            <w:r>
              <w:rPr>
                <w:webHidden/>
              </w:rPr>
            </w:r>
            <w:r>
              <w:rPr>
                <w:webHidden/>
              </w:rPr>
              <w:fldChar w:fldCharType="separate"/>
            </w:r>
            <w:r>
              <w:rPr>
                <w:webHidden/>
              </w:rPr>
              <w:t>- 28 -</w:t>
            </w:r>
            <w:r>
              <w:rPr>
                <w:webHidden/>
              </w:rPr>
              <w:fldChar w:fldCharType="end"/>
            </w:r>
          </w:hyperlink>
        </w:p>
        <w:p w14:paraId="5CC27D71" w14:textId="61A17F36" w:rsidR="00E52417" w:rsidRDefault="00E52417">
          <w:pPr>
            <w:pStyle w:val="TM2"/>
            <w:rPr>
              <w:rFonts w:asciiTheme="minorHAnsi" w:eastAsiaTheme="minorEastAsia" w:hAnsiTheme="minorHAnsi" w:cstheme="minorBidi"/>
              <w:kern w:val="0"/>
              <w:sz w:val="22"/>
              <w:szCs w:val="22"/>
              <w:lang w:eastAsia="fr-FR"/>
            </w:rPr>
          </w:pPr>
          <w:hyperlink w:anchor="_Toc189643715" w:history="1">
            <w:r w:rsidRPr="00CA457A">
              <w:rPr>
                <w:rStyle w:val="Lienhypertexte"/>
              </w:rPr>
              <w:t>17.1. Assurance de la responsabilité décennale et des risques annexes</w:t>
            </w:r>
            <w:r>
              <w:rPr>
                <w:webHidden/>
              </w:rPr>
              <w:tab/>
            </w:r>
            <w:r>
              <w:rPr>
                <w:webHidden/>
              </w:rPr>
              <w:fldChar w:fldCharType="begin"/>
            </w:r>
            <w:r>
              <w:rPr>
                <w:webHidden/>
              </w:rPr>
              <w:instrText xml:space="preserve"> PAGEREF _Toc189643715 \h </w:instrText>
            </w:r>
            <w:r>
              <w:rPr>
                <w:webHidden/>
              </w:rPr>
            </w:r>
            <w:r>
              <w:rPr>
                <w:webHidden/>
              </w:rPr>
              <w:fldChar w:fldCharType="separate"/>
            </w:r>
            <w:r>
              <w:rPr>
                <w:webHidden/>
              </w:rPr>
              <w:t>- 28 -</w:t>
            </w:r>
            <w:r>
              <w:rPr>
                <w:webHidden/>
              </w:rPr>
              <w:fldChar w:fldCharType="end"/>
            </w:r>
          </w:hyperlink>
        </w:p>
        <w:p w14:paraId="2C533E1B" w14:textId="0A665405" w:rsidR="00E52417" w:rsidRDefault="00E52417">
          <w:pPr>
            <w:pStyle w:val="TM2"/>
            <w:rPr>
              <w:rFonts w:asciiTheme="minorHAnsi" w:eastAsiaTheme="minorEastAsia" w:hAnsiTheme="minorHAnsi" w:cstheme="minorBidi"/>
              <w:kern w:val="0"/>
              <w:sz w:val="22"/>
              <w:szCs w:val="22"/>
              <w:lang w:eastAsia="fr-FR"/>
            </w:rPr>
          </w:pPr>
          <w:hyperlink w:anchor="_Toc189643716" w:history="1">
            <w:r w:rsidRPr="00CA457A">
              <w:rPr>
                <w:rStyle w:val="Lienhypertexte"/>
              </w:rPr>
              <w:t>17.2. Autres assurances individuelles</w:t>
            </w:r>
            <w:r>
              <w:rPr>
                <w:webHidden/>
              </w:rPr>
              <w:tab/>
            </w:r>
            <w:r>
              <w:rPr>
                <w:webHidden/>
              </w:rPr>
              <w:fldChar w:fldCharType="begin"/>
            </w:r>
            <w:r>
              <w:rPr>
                <w:webHidden/>
              </w:rPr>
              <w:instrText xml:space="preserve"> PAGEREF _Toc189643716 \h </w:instrText>
            </w:r>
            <w:r>
              <w:rPr>
                <w:webHidden/>
              </w:rPr>
            </w:r>
            <w:r>
              <w:rPr>
                <w:webHidden/>
              </w:rPr>
              <w:fldChar w:fldCharType="separate"/>
            </w:r>
            <w:r>
              <w:rPr>
                <w:webHidden/>
              </w:rPr>
              <w:t>- 28 -</w:t>
            </w:r>
            <w:r>
              <w:rPr>
                <w:webHidden/>
              </w:rPr>
              <w:fldChar w:fldCharType="end"/>
            </w:r>
          </w:hyperlink>
        </w:p>
        <w:p w14:paraId="1082546C" w14:textId="13ABFDE0" w:rsidR="00E52417" w:rsidRDefault="00E52417">
          <w:pPr>
            <w:pStyle w:val="TM2"/>
            <w:rPr>
              <w:rFonts w:asciiTheme="minorHAnsi" w:eastAsiaTheme="minorEastAsia" w:hAnsiTheme="minorHAnsi" w:cstheme="minorBidi"/>
              <w:kern w:val="0"/>
              <w:sz w:val="22"/>
              <w:szCs w:val="22"/>
              <w:lang w:eastAsia="fr-FR"/>
            </w:rPr>
          </w:pPr>
          <w:hyperlink w:anchor="_Toc189643717" w:history="1">
            <w:r w:rsidRPr="00CA457A">
              <w:rPr>
                <w:rStyle w:val="Lienhypertexte"/>
              </w:rPr>
              <w:t>17.3. Dispositions communes aux articles 17.2.1 et 17.2.2</w:t>
            </w:r>
            <w:r>
              <w:rPr>
                <w:webHidden/>
              </w:rPr>
              <w:tab/>
            </w:r>
            <w:r>
              <w:rPr>
                <w:webHidden/>
              </w:rPr>
              <w:fldChar w:fldCharType="begin"/>
            </w:r>
            <w:r>
              <w:rPr>
                <w:webHidden/>
              </w:rPr>
              <w:instrText xml:space="preserve"> PAGEREF _Toc189643717 \h </w:instrText>
            </w:r>
            <w:r>
              <w:rPr>
                <w:webHidden/>
              </w:rPr>
            </w:r>
            <w:r>
              <w:rPr>
                <w:webHidden/>
              </w:rPr>
              <w:fldChar w:fldCharType="separate"/>
            </w:r>
            <w:r>
              <w:rPr>
                <w:webHidden/>
              </w:rPr>
              <w:t>- 29 -</w:t>
            </w:r>
            <w:r>
              <w:rPr>
                <w:webHidden/>
              </w:rPr>
              <w:fldChar w:fldCharType="end"/>
            </w:r>
          </w:hyperlink>
        </w:p>
        <w:p w14:paraId="72ED7911" w14:textId="76B92776" w:rsidR="00E52417" w:rsidRDefault="00E52417">
          <w:pPr>
            <w:pStyle w:val="TM1"/>
            <w:rPr>
              <w:rFonts w:asciiTheme="minorHAnsi" w:eastAsiaTheme="minorEastAsia" w:hAnsiTheme="minorHAnsi" w:cstheme="minorBidi"/>
              <w:kern w:val="0"/>
              <w:sz w:val="22"/>
              <w:szCs w:val="22"/>
              <w:lang w:eastAsia="fr-FR"/>
            </w:rPr>
          </w:pPr>
          <w:hyperlink w:anchor="_Toc189643718" w:history="1">
            <w:r w:rsidRPr="00CA457A">
              <w:rPr>
                <w:rStyle w:val="Lienhypertexte"/>
              </w:rPr>
              <w:t>Article 18 - Obligation de confidentialité</w:t>
            </w:r>
            <w:r>
              <w:rPr>
                <w:webHidden/>
              </w:rPr>
              <w:tab/>
            </w:r>
            <w:r>
              <w:rPr>
                <w:webHidden/>
              </w:rPr>
              <w:fldChar w:fldCharType="begin"/>
            </w:r>
            <w:r>
              <w:rPr>
                <w:webHidden/>
              </w:rPr>
              <w:instrText xml:space="preserve"> PAGEREF _Toc189643718 \h </w:instrText>
            </w:r>
            <w:r>
              <w:rPr>
                <w:webHidden/>
              </w:rPr>
            </w:r>
            <w:r>
              <w:rPr>
                <w:webHidden/>
              </w:rPr>
              <w:fldChar w:fldCharType="separate"/>
            </w:r>
            <w:r>
              <w:rPr>
                <w:webHidden/>
              </w:rPr>
              <w:t>- 30 -</w:t>
            </w:r>
            <w:r>
              <w:rPr>
                <w:webHidden/>
              </w:rPr>
              <w:fldChar w:fldCharType="end"/>
            </w:r>
          </w:hyperlink>
        </w:p>
        <w:p w14:paraId="1B4A661B" w14:textId="53EAD628" w:rsidR="00E52417" w:rsidRDefault="00E52417">
          <w:pPr>
            <w:pStyle w:val="TM1"/>
            <w:rPr>
              <w:rFonts w:asciiTheme="minorHAnsi" w:eastAsiaTheme="minorEastAsia" w:hAnsiTheme="minorHAnsi" w:cstheme="minorBidi"/>
              <w:kern w:val="0"/>
              <w:sz w:val="22"/>
              <w:szCs w:val="22"/>
              <w:lang w:eastAsia="fr-FR"/>
            </w:rPr>
          </w:pPr>
          <w:hyperlink w:anchor="_Toc189643719" w:history="1">
            <w:r w:rsidRPr="00CA457A">
              <w:rPr>
                <w:rStyle w:val="Lienhypertexte"/>
              </w:rPr>
              <w:t>Article 19 – Protection des données à caractère personnel</w:t>
            </w:r>
            <w:r>
              <w:rPr>
                <w:webHidden/>
              </w:rPr>
              <w:tab/>
            </w:r>
            <w:r>
              <w:rPr>
                <w:webHidden/>
              </w:rPr>
              <w:fldChar w:fldCharType="begin"/>
            </w:r>
            <w:r>
              <w:rPr>
                <w:webHidden/>
              </w:rPr>
              <w:instrText xml:space="preserve"> PAGEREF _Toc189643719 \h </w:instrText>
            </w:r>
            <w:r>
              <w:rPr>
                <w:webHidden/>
              </w:rPr>
            </w:r>
            <w:r>
              <w:rPr>
                <w:webHidden/>
              </w:rPr>
              <w:fldChar w:fldCharType="separate"/>
            </w:r>
            <w:r>
              <w:rPr>
                <w:webHidden/>
              </w:rPr>
              <w:t>- 31 -</w:t>
            </w:r>
            <w:r>
              <w:rPr>
                <w:webHidden/>
              </w:rPr>
              <w:fldChar w:fldCharType="end"/>
            </w:r>
          </w:hyperlink>
        </w:p>
        <w:p w14:paraId="103BE710" w14:textId="42CF7507" w:rsidR="00E52417" w:rsidRDefault="00E52417">
          <w:pPr>
            <w:pStyle w:val="TM1"/>
            <w:rPr>
              <w:rFonts w:asciiTheme="minorHAnsi" w:eastAsiaTheme="minorEastAsia" w:hAnsiTheme="minorHAnsi" w:cstheme="minorBidi"/>
              <w:kern w:val="0"/>
              <w:sz w:val="22"/>
              <w:szCs w:val="22"/>
              <w:lang w:eastAsia="fr-FR"/>
            </w:rPr>
          </w:pPr>
          <w:hyperlink w:anchor="_Toc189643720" w:history="1">
            <w:r w:rsidRPr="00CA457A">
              <w:rPr>
                <w:rStyle w:val="Lienhypertexte"/>
              </w:rPr>
              <w:t>Article 19 - Changement dans la structure de la société</w:t>
            </w:r>
            <w:r>
              <w:rPr>
                <w:webHidden/>
              </w:rPr>
              <w:tab/>
            </w:r>
            <w:r>
              <w:rPr>
                <w:webHidden/>
              </w:rPr>
              <w:fldChar w:fldCharType="begin"/>
            </w:r>
            <w:r>
              <w:rPr>
                <w:webHidden/>
              </w:rPr>
              <w:instrText xml:space="preserve"> PAGEREF _Toc189643720 \h </w:instrText>
            </w:r>
            <w:r>
              <w:rPr>
                <w:webHidden/>
              </w:rPr>
            </w:r>
            <w:r>
              <w:rPr>
                <w:webHidden/>
              </w:rPr>
              <w:fldChar w:fldCharType="separate"/>
            </w:r>
            <w:r>
              <w:rPr>
                <w:webHidden/>
              </w:rPr>
              <w:t>- 32 -</w:t>
            </w:r>
            <w:r>
              <w:rPr>
                <w:webHidden/>
              </w:rPr>
              <w:fldChar w:fldCharType="end"/>
            </w:r>
          </w:hyperlink>
        </w:p>
        <w:p w14:paraId="651C0EB4" w14:textId="53F67298" w:rsidR="00E52417" w:rsidRDefault="00E52417">
          <w:pPr>
            <w:pStyle w:val="TM1"/>
            <w:rPr>
              <w:rFonts w:asciiTheme="minorHAnsi" w:eastAsiaTheme="minorEastAsia" w:hAnsiTheme="minorHAnsi" w:cstheme="minorBidi"/>
              <w:kern w:val="0"/>
              <w:sz w:val="22"/>
              <w:szCs w:val="22"/>
              <w:lang w:eastAsia="fr-FR"/>
            </w:rPr>
          </w:pPr>
          <w:hyperlink w:anchor="_Toc189643721" w:history="1">
            <w:r w:rsidRPr="00CA457A">
              <w:rPr>
                <w:rStyle w:val="Lienhypertexte"/>
              </w:rPr>
              <w:t>Article 20 – Obligation de transmission semestrielle</w:t>
            </w:r>
            <w:r>
              <w:rPr>
                <w:webHidden/>
              </w:rPr>
              <w:tab/>
            </w:r>
            <w:r>
              <w:rPr>
                <w:webHidden/>
              </w:rPr>
              <w:fldChar w:fldCharType="begin"/>
            </w:r>
            <w:r>
              <w:rPr>
                <w:webHidden/>
              </w:rPr>
              <w:instrText xml:space="preserve"> PAGEREF _Toc189643721 \h </w:instrText>
            </w:r>
            <w:r>
              <w:rPr>
                <w:webHidden/>
              </w:rPr>
            </w:r>
            <w:r>
              <w:rPr>
                <w:webHidden/>
              </w:rPr>
              <w:fldChar w:fldCharType="separate"/>
            </w:r>
            <w:r>
              <w:rPr>
                <w:webHidden/>
              </w:rPr>
              <w:t>- 32 -</w:t>
            </w:r>
            <w:r>
              <w:rPr>
                <w:webHidden/>
              </w:rPr>
              <w:fldChar w:fldCharType="end"/>
            </w:r>
          </w:hyperlink>
        </w:p>
        <w:p w14:paraId="006CEA95" w14:textId="156E15E9" w:rsidR="00E52417" w:rsidRDefault="00E52417">
          <w:pPr>
            <w:pStyle w:val="TM1"/>
            <w:rPr>
              <w:rFonts w:asciiTheme="minorHAnsi" w:eastAsiaTheme="minorEastAsia" w:hAnsiTheme="minorHAnsi" w:cstheme="minorBidi"/>
              <w:kern w:val="0"/>
              <w:sz w:val="22"/>
              <w:szCs w:val="22"/>
              <w:lang w:eastAsia="fr-FR"/>
            </w:rPr>
          </w:pPr>
          <w:hyperlink w:anchor="_Toc189643722" w:history="1">
            <w:r w:rsidRPr="00CA457A">
              <w:rPr>
                <w:rStyle w:val="Lienhypertexte"/>
              </w:rPr>
              <w:t>Article 21 – Clause diversité et égalité</w:t>
            </w:r>
            <w:r>
              <w:rPr>
                <w:webHidden/>
              </w:rPr>
              <w:tab/>
            </w:r>
            <w:r>
              <w:rPr>
                <w:webHidden/>
              </w:rPr>
              <w:fldChar w:fldCharType="begin"/>
            </w:r>
            <w:r>
              <w:rPr>
                <w:webHidden/>
              </w:rPr>
              <w:instrText xml:space="preserve"> PAGEREF _Toc189643722 \h </w:instrText>
            </w:r>
            <w:r>
              <w:rPr>
                <w:webHidden/>
              </w:rPr>
            </w:r>
            <w:r>
              <w:rPr>
                <w:webHidden/>
              </w:rPr>
              <w:fldChar w:fldCharType="separate"/>
            </w:r>
            <w:r>
              <w:rPr>
                <w:webHidden/>
              </w:rPr>
              <w:t>- 32 -</w:t>
            </w:r>
            <w:r>
              <w:rPr>
                <w:webHidden/>
              </w:rPr>
              <w:fldChar w:fldCharType="end"/>
            </w:r>
          </w:hyperlink>
        </w:p>
        <w:p w14:paraId="6D700BC6" w14:textId="07C4E294" w:rsidR="00E52417" w:rsidRDefault="00E52417">
          <w:pPr>
            <w:pStyle w:val="TM1"/>
            <w:rPr>
              <w:rFonts w:asciiTheme="minorHAnsi" w:eastAsiaTheme="minorEastAsia" w:hAnsiTheme="minorHAnsi" w:cstheme="minorBidi"/>
              <w:kern w:val="0"/>
              <w:sz w:val="22"/>
              <w:szCs w:val="22"/>
              <w:lang w:eastAsia="fr-FR"/>
            </w:rPr>
          </w:pPr>
          <w:hyperlink w:anchor="_Toc189643723" w:history="1">
            <w:r w:rsidRPr="00CA457A">
              <w:rPr>
                <w:rStyle w:val="Lienhypertexte"/>
              </w:rPr>
              <w:t>Article 22 – Résiliation – Arrêt de l’exécution des prestations</w:t>
            </w:r>
            <w:r>
              <w:rPr>
                <w:webHidden/>
              </w:rPr>
              <w:tab/>
            </w:r>
            <w:r>
              <w:rPr>
                <w:webHidden/>
              </w:rPr>
              <w:fldChar w:fldCharType="begin"/>
            </w:r>
            <w:r>
              <w:rPr>
                <w:webHidden/>
              </w:rPr>
              <w:instrText xml:space="preserve"> PAGEREF _Toc189643723 \h </w:instrText>
            </w:r>
            <w:r>
              <w:rPr>
                <w:webHidden/>
              </w:rPr>
            </w:r>
            <w:r>
              <w:rPr>
                <w:webHidden/>
              </w:rPr>
              <w:fldChar w:fldCharType="separate"/>
            </w:r>
            <w:r>
              <w:rPr>
                <w:webHidden/>
              </w:rPr>
              <w:t>- 34 -</w:t>
            </w:r>
            <w:r>
              <w:rPr>
                <w:webHidden/>
              </w:rPr>
              <w:fldChar w:fldCharType="end"/>
            </w:r>
          </w:hyperlink>
        </w:p>
        <w:p w14:paraId="7E80AD3A" w14:textId="59BD110A" w:rsidR="00E52417" w:rsidRDefault="00E52417">
          <w:pPr>
            <w:pStyle w:val="TM2"/>
            <w:rPr>
              <w:rFonts w:asciiTheme="minorHAnsi" w:eastAsiaTheme="minorEastAsia" w:hAnsiTheme="minorHAnsi" w:cstheme="minorBidi"/>
              <w:kern w:val="0"/>
              <w:sz w:val="22"/>
              <w:szCs w:val="22"/>
              <w:lang w:eastAsia="fr-FR"/>
            </w:rPr>
          </w:pPr>
          <w:hyperlink w:anchor="_Toc189643724" w:history="1">
            <w:r w:rsidRPr="00CA457A">
              <w:rPr>
                <w:rStyle w:val="Lienhypertexte"/>
              </w:rPr>
              <w:t>22.1 Résiliation</w:t>
            </w:r>
            <w:r>
              <w:rPr>
                <w:webHidden/>
              </w:rPr>
              <w:tab/>
            </w:r>
            <w:r>
              <w:rPr>
                <w:webHidden/>
              </w:rPr>
              <w:fldChar w:fldCharType="begin"/>
            </w:r>
            <w:r>
              <w:rPr>
                <w:webHidden/>
              </w:rPr>
              <w:instrText xml:space="preserve"> PAGEREF _Toc189643724 \h </w:instrText>
            </w:r>
            <w:r>
              <w:rPr>
                <w:webHidden/>
              </w:rPr>
            </w:r>
            <w:r>
              <w:rPr>
                <w:webHidden/>
              </w:rPr>
              <w:fldChar w:fldCharType="separate"/>
            </w:r>
            <w:r>
              <w:rPr>
                <w:webHidden/>
              </w:rPr>
              <w:t>- 34 -</w:t>
            </w:r>
            <w:r>
              <w:rPr>
                <w:webHidden/>
              </w:rPr>
              <w:fldChar w:fldCharType="end"/>
            </w:r>
          </w:hyperlink>
        </w:p>
        <w:p w14:paraId="29829105" w14:textId="6EBB3E04" w:rsidR="00E52417" w:rsidRDefault="00E52417">
          <w:pPr>
            <w:pStyle w:val="TM2"/>
            <w:rPr>
              <w:rFonts w:asciiTheme="minorHAnsi" w:eastAsiaTheme="minorEastAsia" w:hAnsiTheme="minorHAnsi" w:cstheme="minorBidi"/>
              <w:kern w:val="0"/>
              <w:sz w:val="22"/>
              <w:szCs w:val="22"/>
              <w:lang w:eastAsia="fr-FR"/>
            </w:rPr>
          </w:pPr>
          <w:hyperlink w:anchor="_Toc189643725" w:history="1">
            <w:r w:rsidRPr="00CA457A">
              <w:rPr>
                <w:rStyle w:val="Lienhypertexte"/>
              </w:rPr>
              <w:t>22.2 Arrêt de l’exécution des prestations</w:t>
            </w:r>
            <w:r>
              <w:rPr>
                <w:webHidden/>
              </w:rPr>
              <w:tab/>
            </w:r>
            <w:r>
              <w:rPr>
                <w:webHidden/>
              </w:rPr>
              <w:fldChar w:fldCharType="begin"/>
            </w:r>
            <w:r>
              <w:rPr>
                <w:webHidden/>
              </w:rPr>
              <w:instrText xml:space="preserve"> PAGEREF _Toc189643725 \h </w:instrText>
            </w:r>
            <w:r>
              <w:rPr>
                <w:webHidden/>
              </w:rPr>
            </w:r>
            <w:r>
              <w:rPr>
                <w:webHidden/>
              </w:rPr>
              <w:fldChar w:fldCharType="separate"/>
            </w:r>
            <w:r>
              <w:rPr>
                <w:webHidden/>
              </w:rPr>
              <w:t>- 34 -</w:t>
            </w:r>
            <w:r>
              <w:rPr>
                <w:webHidden/>
              </w:rPr>
              <w:fldChar w:fldCharType="end"/>
            </w:r>
          </w:hyperlink>
        </w:p>
        <w:p w14:paraId="1102258A" w14:textId="728FAF49" w:rsidR="00E52417" w:rsidRDefault="00E52417">
          <w:pPr>
            <w:pStyle w:val="TM1"/>
            <w:rPr>
              <w:rFonts w:asciiTheme="minorHAnsi" w:eastAsiaTheme="minorEastAsia" w:hAnsiTheme="minorHAnsi" w:cstheme="minorBidi"/>
              <w:kern w:val="0"/>
              <w:sz w:val="22"/>
              <w:szCs w:val="22"/>
              <w:lang w:eastAsia="fr-FR"/>
            </w:rPr>
          </w:pPr>
          <w:hyperlink w:anchor="_Toc189643726" w:history="1">
            <w:r w:rsidRPr="00CA457A">
              <w:rPr>
                <w:rStyle w:val="Lienhypertexte"/>
              </w:rPr>
              <w:t>Article 23 - Litiges</w:t>
            </w:r>
            <w:r>
              <w:rPr>
                <w:webHidden/>
              </w:rPr>
              <w:tab/>
            </w:r>
            <w:r>
              <w:rPr>
                <w:webHidden/>
              </w:rPr>
              <w:fldChar w:fldCharType="begin"/>
            </w:r>
            <w:r>
              <w:rPr>
                <w:webHidden/>
              </w:rPr>
              <w:instrText xml:space="preserve"> PAGEREF _Toc189643726 \h </w:instrText>
            </w:r>
            <w:r>
              <w:rPr>
                <w:webHidden/>
              </w:rPr>
            </w:r>
            <w:r>
              <w:rPr>
                <w:webHidden/>
              </w:rPr>
              <w:fldChar w:fldCharType="separate"/>
            </w:r>
            <w:r>
              <w:rPr>
                <w:webHidden/>
              </w:rPr>
              <w:t>- 34 -</w:t>
            </w:r>
            <w:r>
              <w:rPr>
                <w:webHidden/>
              </w:rPr>
              <w:fldChar w:fldCharType="end"/>
            </w:r>
          </w:hyperlink>
        </w:p>
        <w:p w14:paraId="1A66E5DE" w14:textId="7AB672CC" w:rsidR="00E52417" w:rsidRDefault="00E52417">
          <w:pPr>
            <w:pStyle w:val="TM1"/>
            <w:rPr>
              <w:rFonts w:asciiTheme="minorHAnsi" w:eastAsiaTheme="minorEastAsia" w:hAnsiTheme="minorHAnsi" w:cstheme="minorBidi"/>
              <w:kern w:val="0"/>
              <w:sz w:val="22"/>
              <w:szCs w:val="22"/>
              <w:lang w:eastAsia="fr-FR"/>
            </w:rPr>
          </w:pPr>
          <w:hyperlink w:anchor="_Toc189643727" w:history="1">
            <w:r w:rsidRPr="00CA457A">
              <w:rPr>
                <w:rStyle w:val="Lienhypertexte"/>
              </w:rPr>
              <w:t>Article 24 - Dispositions applicables en cas de titulaire étranger</w:t>
            </w:r>
            <w:r>
              <w:rPr>
                <w:webHidden/>
              </w:rPr>
              <w:tab/>
            </w:r>
            <w:r>
              <w:rPr>
                <w:webHidden/>
              </w:rPr>
              <w:fldChar w:fldCharType="begin"/>
            </w:r>
            <w:r>
              <w:rPr>
                <w:webHidden/>
              </w:rPr>
              <w:instrText xml:space="preserve"> PAGEREF _Toc189643727 \h </w:instrText>
            </w:r>
            <w:r>
              <w:rPr>
                <w:webHidden/>
              </w:rPr>
            </w:r>
            <w:r>
              <w:rPr>
                <w:webHidden/>
              </w:rPr>
              <w:fldChar w:fldCharType="separate"/>
            </w:r>
            <w:r>
              <w:rPr>
                <w:webHidden/>
              </w:rPr>
              <w:t>- 34 -</w:t>
            </w:r>
            <w:r>
              <w:rPr>
                <w:webHidden/>
              </w:rPr>
              <w:fldChar w:fldCharType="end"/>
            </w:r>
          </w:hyperlink>
        </w:p>
        <w:p w14:paraId="788D3B1B" w14:textId="6B81AF8C" w:rsidR="00E52417" w:rsidRDefault="00E52417">
          <w:pPr>
            <w:pStyle w:val="TM1"/>
            <w:rPr>
              <w:rFonts w:asciiTheme="minorHAnsi" w:eastAsiaTheme="minorEastAsia" w:hAnsiTheme="minorHAnsi" w:cstheme="minorBidi"/>
              <w:kern w:val="0"/>
              <w:sz w:val="22"/>
              <w:szCs w:val="22"/>
              <w:lang w:eastAsia="fr-FR"/>
            </w:rPr>
          </w:pPr>
          <w:hyperlink w:anchor="_Toc189643728" w:history="1">
            <w:r w:rsidRPr="00CA457A">
              <w:rPr>
                <w:rStyle w:val="Lienhypertexte"/>
              </w:rPr>
              <w:t>Article 25 - Clause de réexamen</w:t>
            </w:r>
            <w:r>
              <w:rPr>
                <w:webHidden/>
              </w:rPr>
              <w:tab/>
            </w:r>
            <w:r>
              <w:rPr>
                <w:webHidden/>
              </w:rPr>
              <w:fldChar w:fldCharType="begin"/>
            </w:r>
            <w:r>
              <w:rPr>
                <w:webHidden/>
              </w:rPr>
              <w:instrText xml:space="preserve"> PAGEREF _Toc189643728 \h </w:instrText>
            </w:r>
            <w:r>
              <w:rPr>
                <w:webHidden/>
              </w:rPr>
            </w:r>
            <w:r>
              <w:rPr>
                <w:webHidden/>
              </w:rPr>
              <w:fldChar w:fldCharType="separate"/>
            </w:r>
            <w:r>
              <w:rPr>
                <w:webHidden/>
              </w:rPr>
              <w:t>- 35 -</w:t>
            </w:r>
            <w:r>
              <w:rPr>
                <w:webHidden/>
              </w:rPr>
              <w:fldChar w:fldCharType="end"/>
            </w:r>
          </w:hyperlink>
        </w:p>
        <w:p w14:paraId="5D216342" w14:textId="1D53831E" w:rsidR="00E52417" w:rsidRDefault="00E52417">
          <w:pPr>
            <w:pStyle w:val="TM1"/>
            <w:rPr>
              <w:rFonts w:asciiTheme="minorHAnsi" w:eastAsiaTheme="minorEastAsia" w:hAnsiTheme="minorHAnsi" w:cstheme="minorBidi"/>
              <w:kern w:val="0"/>
              <w:sz w:val="22"/>
              <w:szCs w:val="22"/>
              <w:lang w:eastAsia="fr-FR"/>
            </w:rPr>
          </w:pPr>
          <w:hyperlink w:anchor="_Toc189643729" w:history="1">
            <w:r w:rsidRPr="00CA457A">
              <w:rPr>
                <w:rStyle w:val="Lienhypertexte"/>
              </w:rPr>
              <w:t>Article 26 – Marchés de prestations similaires</w:t>
            </w:r>
            <w:r>
              <w:rPr>
                <w:webHidden/>
              </w:rPr>
              <w:tab/>
            </w:r>
            <w:r>
              <w:rPr>
                <w:webHidden/>
              </w:rPr>
              <w:fldChar w:fldCharType="begin"/>
            </w:r>
            <w:r>
              <w:rPr>
                <w:webHidden/>
              </w:rPr>
              <w:instrText xml:space="preserve"> PAGEREF _Toc189643729 \h </w:instrText>
            </w:r>
            <w:r>
              <w:rPr>
                <w:webHidden/>
              </w:rPr>
            </w:r>
            <w:r>
              <w:rPr>
                <w:webHidden/>
              </w:rPr>
              <w:fldChar w:fldCharType="separate"/>
            </w:r>
            <w:r>
              <w:rPr>
                <w:webHidden/>
              </w:rPr>
              <w:t>- 35 -</w:t>
            </w:r>
            <w:r>
              <w:rPr>
                <w:webHidden/>
              </w:rPr>
              <w:fldChar w:fldCharType="end"/>
            </w:r>
          </w:hyperlink>
        </w:p>
        <w:p w14:paraId="64E9BCE8" w14:textId="0D4B9CE2" w:rsidR="00E52417" w:rsidRDefault="00E52417">
          <w:pPr>
            <w:pStyle w:val="TM1"/>
            <w:rPr>
              <w:rFonts w:asciiTheme="minorHAnsi" w:eastAsiaTheme="minorEastAsia" w:hAnsiTheme="minorHAnsi" w:cstheme="minorBidi"/>
              <w:kern w:val="0"/>
              <w:sz w:val="22"/>
              <w:szCs w:val="22"/>
              <w:lang w:eastAsia="fr-FR"/>
            </w:rPr>
          </w:pPr>
          <w:hyperlink w:anchor="_Toc189643730" w:history="1">
            <w:r w:rsidRPr="00CA457A">
              <w:rPr>
                <w:rStyle w:val="Lienhypertexte"/>
              </w:rPr>
              <w:t>Article 27 - Dérogations</w:t>
            </w:r>
            <w:r>
              <w:rPr>
                <w:webHidden/>
              </w:rPr>
              <w:tab/>
            </w:r>
            <w:r>
              <w:rPr>
                <w:webHidden/>
              </w:rPr>
              <w:fldChar w:fldCharType="begin"/>
            </w:r>
            <w:r>
              <w:rPr>
                <w:webHidden/>
              </w:rPr>
              <w:instrText xml:space="preserve"> PAGEREF _Toc189643730 \h </w:instrText>
            </w:r>
            <w:r>
              <w:rPr>
                <w:webHidden/>
              </w:rPr>
            </w:r>
            <w:r>
              <w:rPr>
                <w:webHidden/>
              </w:rPr>
              <w:fldChar w:fldCharType="separate"/>
            </w:r>
            <w:r>
              <w:rPr>
                <w:webHidden/>
              </w:rPr>
              <w:t>- 35 -</w:t>
            </w:r>
            <w:r>
              <w:rPr>
                <w:webHidden/>
              </w:rPr>
              <w:fldChar w:fldCharType="end"/>
            </w:r>
          </w:hyperlink>
        </w:p>
        <w:p w14:paraId="7600F9A1" w14:textId="2C962C3F" w:rsidR="00E52417" w:rsidRDefault="00E52417">
          <w:pPr>
            <w:pStyle w:val="TM1"/>
            <w:rPr>
              <w:rFonts w:asciiTheme="minorHAnsi" w:eastAsiaTheme="minorEastAsia" w:hAnsiTheme="minorHAnsi" w:cstheme="minorBidi"/>
              <w:kern w:val="0"/>
              <w:sz w:val="22"/>
              <w:szCs w:val="22"/>
              <w:lang w:eastAsia="fr-FR"/>
            </w:rPr>
          </w:pPr>
          <w:hyperlink w:anchor="_Toc189643731" w:history="1">
            <w:r w:rsidRPr="00CA457A">
              <w:rPr>
                <w:rStyle w:val="Lienhypertexte"/>
              </w:rPr>
              <w:t>Article 28- Signatures</w:t>
            </w:r>
            <w:r>
              <w:rPr>
                <w:webHidden/>
              </w:rPr>
              <w:tab/>
            </w:r>
            <w:r>
              <w:rPr>
                <w:webHidden/>
              </w:rPr>
              <w:fldChar w:fldCharType="begin"/>
            </w:r>
            <w:r>
              <w:rPr>
                <w:webHidden/>
              </w:rPr>
              <w:instrText xml:space="preserve"> PAGEREF _Toc189643731 \h </w:instrText>
            </w:r>
            <w:r>
              <w:rPr>
                <w:webHidden/>
              </w:rPr>
            </w:r>
            <w:r>
              <w:rPr>
                <w:webHidden/>
              </w:rPr>
              <w:fldChar w:fldCharType="separate"/>
            </w:r>
            <w:r>
              <w:rPr>
                <w:webHidden/>
              </w:rPr>
              <w:t>- 36 -</w:t>
            </w:r>
            <w:r>
              <w:rPr>
                <w:webHidden/>
              </w:rPr>
              <w:fldChar w:fldCharType="end"/>
            </w:r>
          </w:hyperlink>
        </w:p>
        <w:p w14:paraId="1E757E2A" w14:textId="08B66CE5" w:rsidR="00E52417" w:rsidRDefault="00E52417">
          <w:pPr>
            <w:pStyle w:val="TM1"/>
            <w:rPr>
              <w:rFonts w:asciiTheme="minorHAnsi" w:eastAsiaTheme="minorEastAsia" w:hAnsiTheme="minorHAnsi" w:cstheme="minorBidi"/>
              <w:kern w:val="0"/>
              <w:sz w:val="22"/>
              <w:szCs w:val="22"/>
              <w:lang w:eastAsia="fr-FR"/>
            </w:rPr>
          </w:pPr>
          <w:hyperlink w:anchor="_Toc189643732" w:history="1">
            <w:r w:rsidRPr="00CA457A">
              <w:rPr>
                <w:rStyle w:val="Lienhypertexte"/>
              </w:rPr>
              <w:t>ANNEXE N°1 – DEMANDE D’ACCEPTATION DU (DES) SOUS-TRAITANT(S) ET D’AGREMENT DES CONDITIONS DE PAIEMENT DU (DES) CONTRAT(S) DE SOUS-TRAITANCE</w:t>
            </w:r>
            <w:r>
              <w:rPr>
                <w:webHidden/>
              </w:rPr>
              <w:tab/>
            </w:r>
            <w:r>
              <w:rPr>
                <w:webHidden/>
              </w:rPr>
              <w:fldChar w:fldCharType="begin"/>
            </w:r>
            <w:r>
              <w:rPr>
                <w:webHidden/>
              </w:rPr>
              <w:instrText xml:space="preserve"> PAGEREF _Toc189643732 \h </w:instrText>
            </w:r>
            <w:r>
              <w:rPr>
                <w:webHidden/>
              </w:rPr>
            </w:r>
            <w:r>
              <w:rPr>
                <w:webHidden/>
              </w:rPr>
              <w:fldChar w:fldCharType="separate"/>
            </w:r>
            <w:r>
              <w:rPr>
                <w:webHidden/>
              </w:rPr>
              <w:t>- 37 -</w:t>
            </w:r>
            <w:r>
              <w:rPr>
                <w:webHidden/>
              </w:rPr>
              <w:fldChar w:fldCharType="end"/>
            </w:r>
          </w:hyperlink>
        </w:p>
        <w:p w14:paraId="1C75E1A9" w14:textId="5A93D7FD" w:rsidR="00E52417" w:rsidRDefault="00E52417">
          <w:pPr>
            <w:pStyle w:val="TM1"/>
            <w:rPr>
              <w:rFonts w:asciiTheme="minorHAnsi" w:eastAsiaTheme="minorEastAsia" w:hAnsiTheme="minorHAnsi" w:cstheme="minorBidi"/>
              <w:kern w:val="0"/>
              <w:sz w:val="22"/>
              <w:szCs w:val="22"/>
              <w:lang w:eastAsia="fr-FR"/>
            </w:rPr>
          </w:pPr>
          <w:hyperlink w:anchor="_Toc189643733" w:history="1">
            <w:r w:rsidRPr="00CA457A">
              <w:rPr>
                <w:rStyle w:val="Lienhypertexte"/>
              </w:rPr>
              <w:t>ANNEXE N°2 - REPARTITION DES PRESTATIONS DU GROUPEMENT</w:t>
            </w:r>
            <w:r>
              <w:rPr>
                <w:webHidden/>
              </w:rPr>
              <w:tab/>
            </w:r>
            <w:r>
              <w:rPr>
                <w:webHidden/>
              </w:rPr>
              <w:fldChar w:fldCharType="begin"/>
            </w:r>
            <w:r>
              <w:rPr>
                <w:webHidden/>
              </w:rPr>
              <w:instrText xml:space="preserve"> PAGEREF _Toc189643733 \h </w:instrText>
            </w:r>
            <w:r>
              <w:rPr>
                <w:webHidden/>
              </w:rPr>
            </w:r>
            <w:r>
              <w:rPr>
                <w:webHidden/>
              </w:rPr>
              <w:fldChar w:fldCharType="separate"/>
            </w:r>
            <w:r>
              <w:rPr>
                <w:webHidden/>
              </w:rPr>
              <w:t>- 38 -</w:t>
            </w:r>
            <w:r>
              <w:rPr>
                <w:webHidden/>
              </w:rPr>
              <w:fldChar w:fldCharType="end"/>
            </w:r>
          </w:hyperlink>
        </w:p>
        <w:p w14:paraId="4C90E8C7" w14:textId="23DEF75D" w:rsidR="00F357EF" w:rsidRPr="00451E6E" w:rsidRDefault="00F357EF" w:rsidP="00F357EF">
          <w:pPr>
            <w:rPr>
              <w:rFonts w:cs="Arial"/>
            </w:rPr>
          </w:pPr>
          <w:r w:rsidRPr="00451E6E">
            <w:rPr>
              <w:rFonts w:cs="Arial"/>
            </w:rPr>
            <w:fldChar w:fldCharType="end"/>
          </w:r>
        </w:p>
      </w:sdtContent>
    </w:sdt>
    <w:p w14:paraId="6E3EF002" w14:textId="77777777" w:rsidR="00F357EF" w:rsidRPr="001751B3" w:rsidRDefault="00F357EF" w:rsidP="00F357EF">
      <w:pPr>
        <w:widowControl/>
        <w:overflowPunct/>
        <w:adjustRightInd/>
        <w:rPr>
          <w:rFonts w:cs="Arial"/>
          <w:b/>
        </w:rPr>
      </w:pPr>
      <w:bookmarkStart w:id="0" w:name="_Toc381005512"/>
      <w:r w:rsidRPr="00451E6E">
        <w:rPr>
          <w:rFonts w:cs="Arial"/>
        </w:rPr>
        <w:br w:type="page"/>
      </w:r>
    </w:p>
    <w:p w14:paraId="7F8A7522" w14:textId="77777777" w:rsidR="00F357EF" w:rsidRPr="00A05D50" w:rsidRDefault="00F357EF" w:rsidP="005C194D">
      <w:pPr>
        <w:pStyle w:val="Titre1"/>
      </w:pPr>
      <w:bookmarkStart w:id="1" w:name="_Toc189643664"/>
      <w:r w:rsidRPr="00A05D50">
        <w:lastRenderedPageBreak/>
        <w:t>CONTRACTANTS</w:t>
      </w:r>
      <w:bookmarkEnd w:id="1"/>
    </w:p>
    <w:p w14:paraId="7DBC95A7" w14:textId="77777777" w:rsidR="00F357EF" w:rsidRPr="00A05D50" w:rsidRDefault="00F357EF" w:rsidP="00F357EF">
      <w:pPr>
        <w:spacing w:line="276" w:lineRule="auto"/>
        <w:ind w:right="22"/>
        <w:rPr>
          <w:rFonts w:cs="Arial"/>
        </w:rPr>
      </w:pPr>
    </w:p>
    <w:p w14:paraId="46C6350F" w14:textId="77777777" w:rsidR="00F357EF" w:rsidRPr="00A05D50" w:rsidRDefault="00F357EF" w:rsidP="00F357EF">
      <w:pPr>
        <w:widowControl/>
        <w:tabs>
          <w:tab w:val="left" w:pos="284"/>
        </w:tabs>
        <w:overflowPunct/>
        <w:adjustRightInd/>
        <w:spacing w:line="276" w:lineRule="auto"/>
        <w:ind w:right="22"/>
        <w:rPr>
          <w:rFonts w:cs="Arial"/>
          <w:b/>
          <w:bCs/>
          <w:kern w:val="0"/>
          <w:lang w:eastAsia="fr-FR"/>
        </w:rPr>
      </w:pPr>
      <w:r w:rsidRPr="00A05D50">
        <w:rPr>
          <w:rFonts w:cs="Arial"/>
          <w:b/>
          <w:bCs/>
          <w:kern w:val="0"/>
          <w:lang w:eastAsia="fr-FR"/>
        </w:rPr>
        <w:t>Le présent marché est conclu entre :</w:t>
      </w:r>
    </w:p>
    <w:p w14:paraId="3CEE50FF" w14:textId="77777777" w:rsidR="00F357EF" w:rsidRPr="00A05D50" w:rsidRDefault="00F357EF" w:rsidP="00F357EF">
      <w:pPr>
        <w:widowControl/>
        <w:tabs>
          <w:tab w:val="left" w:pos="284"/>
        </w:tabs>
        <w:overflowPunct/>
        <w:adjustRightInd/>
        <w:spacing w:line="276" w:lineRule="auto"/>
        <w:ind w:right="22"/>
        <w:rPr>
          <w:rFonts w:cs="Arial"/>
          <w:b/>
          <w:bCs/>
          <w:kern w:val="0"/>
          <w:lang w:eastAsia="fr-FR"/>
        </w:rPr>
      </w:pPr>
    </w:p>
    <w:p w14:paraId="1DA62A98" w14:textId="77777777" w:rsidR="00F357EF" w:rsidRPr="00A05D50" w:rsidRDefault="00F357EF" w:rsidP="00F357EF">
      <w:pPr>
        <w:widowControl/>
        <w:tabs>
          <w:tab w:val="left" w:pos="284"/>
        </w:tabs>
        <w:overflowPunct/>
        <w:adjustRightInd/>
        <w:spacing w:line="276" w:lineRule="auto"/>
        <w:ind w:right="22"/>
        <w:rPr>
          <w:rFonts w:cs="Arial"/>
          <w:bCs/>
          <w:kern w:val="0"/>
          <w:lang w:eastAsia="fr-FR"/>
        </w:rPr>
      </w:pPr>
      <w:r w:rsidRPr="00A05D50">
        <w:rPr>
          <w:rFonts w:cs="Arial"/>
          <w:b/>
          <w:kern w:val="0"/>
          <w:lang w:eastAsia="fr-FR"/>
        </w:rPr>
        <w:t>Centre des monuments nationaux (CMN)</w:t>
      </w:r>
    </w:p>
    <w:p w14:paraId="0ABCC889" w14:textId="77777777" w:rsidR="00F357EF" w:rsidRPr="00A05D50" w:rsidRDefault="00F357EF" w:rsidP="00F357EF">
      <w:pPr>
        <w:spacing w:line="276" w:lineRule="auto"/>
        <w:jc w:val="both"/>
        <w:rPr>
          <w:rFonts w:cs="Arial"/>
        </w:rPr>
      </w:pPr>
      <w:r w:rsidRPr="00A05D50">
        <w:rPr>
          <w:rFonts w:cs="Arial"/>
        </w:rPr>
        <w:t>Hôtel de Sully</w:t>
      </w:r>
    </w:p>
    <w:p w14:paraId="0765F5E8" w14:textId="77777777" w:rsidR="00F357EF" w:rsidRPr="00A05D50" w:rsidRDefault="00F357EF" w:rsidP="00F357EF">
      <w:pPr>
        <w:spacing w:line="276" w:lineRule="auto"/>
        <w:jc w:val="both"/>
        <w:rPr>
          <w:rFonts w:cs="Arial"/>
        </w:rPr>
      </w:pPr>
      <w:r w:rsidRPr="00A05D50">
        <w:rPr>
          <w:rFonts w:cs="Arial"/>
        </w:rPr>
        <w:t>62, rue Saint-Antoine</w:t>
      </w:r>
    </w:p>
    <w:p w14:paraId="6D97795B" w14:textId="77777777" w:rsidR="00F357EF" w:rsidRPr="00A05D50" w:rsidRDefault="00F357EF" w:rsidP="00F357EF">
      <w:pPr>
        <w:spacing w:line="276" w:lineRule="auto"/>
        <w:jc w:val="both"/>
        <w:rPr>
          <w:rFonts w:cs="Arial"/>
        </w:rPr>
      </w:pPr>
      <w:r w:rsidRPr="00A05D50">
        <w:rPr>
          <w:rFonts w:cs="Arial"/>
        </w:rPr>
        <w:t>75186 PARIS CEDEX 04</w:t>
      </w:r>
    </w:p>
    <w:p w14:paraId="67177B1D" w14:textId="12108184" w:rsidR="00F357EF" w:rsidRPr="00A05D50" w:rsidRDefault="00BB6B94" w:rsidP="00F357EF">
      <w:pPr>
        <w:widowControl/>
        <w:tabs>
          <w:tab w:val="left" w:pos="284"/>
        </w:tabs>
        <w:overflowPunct/>
        <w:adjustRightInd/>
        <w:spacing w:line="276" w:lineRule="auto"/>
        <w:ind w:right="22"/>
        <w:rPr>
          <w:rFonts w:cs="Arial"/>
          <w:b/>
          <w:kern w:val="0"/>
          <w:lang w:eastAsia="fr-FR"/>
        </w:rPr>
      </w:pPr>
      <w:r w:rsidRPr="00A05D50">
        <w:rPr>
          <w:rFonts w:cs="Arial"/>
          <w:b/>
          <w:kern w:val="0"/>
          <w:lang w:eastAsia="fr-FR"/>
        </w:rPr>
        <w:t>Représenté par sa</w:t>
      </w:r>
      <w:r w:rsidR="00F357EF" w:rsidRPr="00A05D50">
        <w:rPr>
          <w:rFonts w:cs="Arial"/>
          <w:b/>
          <w:kern w:val="0"/>
          <w:lang w:eastAsia="fr-FR"/>
        </w:rPr>
        <w:t xml:space="preserve"> Président</w:t>
      </w:r>
      <w:r w:rsidRPr="00A05D50">
        <w:rPr>
          <w:rFonts w:cs="Arial"/>
          <w:b/>
          <w:kern w:val="0"/>
          <w:lang w:eastAsia="fr-FR"/>
        </w:rPr>
        <w:t>e</w:t>
      </w:r>
      <w:r w:rsidR="00F357EF" w:rsidRPr="00A05D50">
        <w:rPr>
          <w:rFonts w:cs="Arial"/>
          <w:b/>
          <w:kern w:val="0"/>
          <w:lang w:eastAsia="fr-FR"/>
        </w:rPr>
        <w:t xml:space="preserve">, </w:t>
      </w:r>
      <w:r w:rsidRPr="00A05D50">
        <w:rPr>
          <w:rFonts w:cs="Arial"/>
          <w:b/>
          <w:kern w:val="0"/>
          <w:lang w:eastAsia="fr-FR"/>
        </w:rPr>
        <w:t>Madame Marie Lavandier</w:t>
      </w:r>
    </w:p>
    <w:p w14:paraId="0ADAE679"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r w:rsidRPr="00A05D50">
        <w:rPr>
          <w:rFonts w:cs="Arial"/>
          <w:b/>
          <w:kern w:val="0"/>
          <w:lang w:eastAsia="fr-FR"/>
        </w:rPr>
        <w:t xml:space="preserve">ci-après dénommé « le Centre des monuments nationaux », </w:t>
      </w:r>
    </w:p>
    <w:p w14:paraId="0AC868C2" w14:textId="77777777" w:rsidR="00F357EF" w:rsidRPr="00A05D50" w:rsidRDefault="00F357EF" w:rsidP="00F357EF">
      <w:pPr>
        <w:widowControl/>
        <w:tabs>
          <w:tab w:val="left" w:pos="284"/>
        </w:tabs>
        <w:overflowPunct/>
        <w:adjustRightInd/>
        <w:spacing w:line="276" w:lineRule="auto"/>
        <w:ind w:right="22"/>
        <w:rPr>
          <w:rFonts w:cs="Arial"/>
          <w:kern w:val="0"/>
          <w:lang w:eastAsia="fr-FR"/>
        </w:rPr>
      </w:pPr>
    </w:p>
    <w:p w14:paraId="456781D0" w14:textId="77777777" w:rsidR="00F357EF" w:rsidRPr="00A05D50" w:rsidRDefault="00F357EF" w:rsidP="00F357EF">
      <w:pPr>
        <w:widowControl/>
        <w:tabs>
          <w:tab w:val="left" w:pos="284"/>
        </w:tabs>
        <w:overflowPunct/>
        <w:adjustRightInd/>
        <w:spacing w:line="276" w:lineRule="auto"/>
        <w:ind w:right="22"/>
        <w:rPr>
          <w:rFonts w:cs="Arial"/>
          <w:kern w:val="0"/>
          <w:lang w:eastAsia="fr-FR"/>
        </w:rPr>
      </w:pPr>
      <w:r w:rsidRPr="00A05D50">
        <w:rPr>
          <w:rFonts w:cs="Arial"/>
          <w:kern w:val="0"/>
          <w:lang w:eastAsia="fr-FR"/>
        </w:rPr>
        <w:t>d’une part,</w:t>
      </w:r>
    </w:p>
    <w:p w14:paraId="2EEBF044" w14:textId="77777777" w:rsidR="00F357EF" w:rsidRPr="00A05D50" w:rsidRDefault="00F357EF" w:rsidP="00F357EF">
      <w:pPr>
        <w:widowControl/>
        <w:tabs>
          <w:tab w:val="left" w:pos="284"/>
        </w:tabs>
        <w:overflowPunct/>
        <w:adjustRightInd/>
        <w:spacing w:line="276" w:lineRule="auto"/>
        <w:ind w:right="22"/>
        <w:rPr>
          <w:rFonts w:cs="Arial"/>
          <w:b/>
          <w:bCs/>
          <w:kern w:val="0"/>
          <w:lang w:eastAsia="fr-FR"/>
        </w:rPr>
      </w:pPr>
    </w:p>
    <w:p w14:paraId="2C6D232B" w14:textId="77777777" w:rsidR="00F357EF" w:rsidRPr="00A05D50" w:rsidRDefault="00F357EF" w:rsidP="00F357EF">
      <w:pPr>
        <w:widowControl/>
        <w:tabs>
          <w:tab w:val="left" w:pos="284"/>
        </w:tabs>
        <w:overflowPunct/>
        <w:adjustRightInd/>
        <w:spacing w:line="276" w:lineRule="auto"/>
        <w:ind w:right="22"/>
        <w:rPr>
          <w:rFonts w:cs="Arial"/>
          <w:bCs/>
          <w:kern w:val="0"/>
          <w:lang w:eastAsia="fr-FR"/>
        </w:rPr>
      </w:pPr>
      <w:r w:rsidRPr="00A05D50">
        <w:rPr>
          <w:rFonts w:cs="Arial"/>
          <w:b/>
          <w:bCs/>
          <w:kern w:val="0"/>
          <w:lang w:eastAsia="fr-FR"/>
        </w:rPr>
        <w:t>Et d'autre part</w:t>
      </w:r>
      <w:r w:rsidRPr="00A05D50">
        <w:rPr>
          <w:rFonts w:cs="Arial"/>
          <w:b/>
          <w:bCs/>
          <w:kern w:val="0"/>
          <w:position w:val="6"/>
          <w:lang w:eastAsia="fr-FR"/>
        </w:rPr>
        <w:footnoteReference w:id="1"/>
      </w:r>
      <w:r w:rsidRPr="00A05D50">
        <w:rPr>
          <w:rFonts w:cs="Arial"/>
          <w:b/>
          <w:bCs/>
          <w:kern w:val="0"/>
          <w:lang w:eastAsia="fr-FR"/>
        </w:rPr>
        <w:t>,</w:t>
      </w:r>
    </w:p>
    <w:p w14:paraId="71EAE084"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p>
    <w:p w14:paraId="5AB4151F"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r w:rsidRPr="00A05D50">
        <w:rPr>
          <w:rFonts w:cs="Arial"/>
          <w:b/>
          <w:kern w:val="0"/>
          <w:lang w:eastAsia="fr-FR"/>
        </w:rPr>
        <w:fldChar w:fldCharType="begin">
          <w:ffData>
            <w:name w:val="CaseACocher1"/>
            <w:enabled/>
            <w:calcOnExit w:val="0"/>
            <w:checkBox>
              <w:sizeAuto/>
              <w:default w:val="0"/>
            </w:checkBox>
          </w:ffData>
        </w:fldChar>
      </w:r>
      <w:r w:rsidRPr="00A05D50">
        <w:rPr>
          <w:rFonts w:cs="Arial"/>
          <w:b/>
          <w:kern w:val="0"/>
          <w:lang w:eastAsia="fr-FR"/>
        </w:rPr>
        <w:instrText xml:space="preserve"> FORMCHECKBOX </w:instrText>
      </w:r>
      <w:r w:rsidR="00877BD3">
        <w:rPr>
          <w:rFonts w:cs="Arial"/>
          <w:b/>
          <w:kern w:val="0"/>
          <w:lang w:eastAsia="fr-FR"/>
        </w:rPr>
      </w:r>
      <w:r w:rsidR="00877BD3">
        <w:rPr>
          <w:rFonts w:cs="Arial"/>
          <w:b/>
          <w:kern w:val="0"/>
          <w:lang w:eastAsia="fr-FR"/>
        </w:rPr>
        <w:fldChar w:fldCharType="separate"/>
      </w:r>
      <w:r w:rsidRPr="00A05D50">
        <w:rPr>
          <w:rFonts w:cs="Arial"/>
          <w:b/>
          <w:kern w:val="0"/>
          <w:lang w:eastAsia="fr-FR"/>
        </w:rPr>
        <w:fldChar w:fldCharType="end"/>
      </w:r>
      <w:r w:rsidRPr="00A05D50">
        <w:rPr>
          <w:rFonts w:cs="Arial"/>
          <w:b/>
          <w:kern w:val="0"/>
          <w:lang w:eastAsia="fr-FR"/>
        </w:rPr>
        <w:t xml:space="preserve"> L'entreprise, co-contractant, ci-après dénommé « le titulaire » :</w:t>
      </w:r>
    </w:p>
    <w:p w14:paraId="499B3920"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p>
    <w:p w14:paraId="62EB6BEC"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r w:rsidRPr="00A05D50">
        <w:rPr>
          <w:rFonts w:cs="Arial"/>
          <w:b/>
          <w:kern w:val="0"/>
          <w:lang w:eastAsia="fr-FR"/>
        </w:rPr>
        <w:t xml:space="preserve">Dénomination sociale : </w:t>
      </w:r>
    </w:p>
    <w:p w14:paraId="7C981AC4"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p>
    <w:p w14:paraId="7247CFD4"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r w:rsidRPr="00A05D50">
        <w:rPr>
          <w:rFonts w:cs="Arial"/>
          <w:b/>
          <w:kern w:val="0"/>
          <w:lang w:eastAsia="fr-FR"/>
        </w:rPr>
        <w:t>Ayant son siège social à :</w:t>
      </w:r>
    </w:p>
    <w:p w14:paraId="47FCF752"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p>
    <w:p w14:paraId="4EA8CFA4" w14:textId="77777777" w:rsidR="00F357EF" w:rsidRPr="00A05D50" w:rsidRDefault="00F357EF" w:rsidP="00F357EF">
      <w:pPr>
        <w:spacing w:line="276" w:lineRule="auto"/>
        <w:rPr>
          <w:rFonts w:cs="Arial"/>
          <w:b/>
          <w:kern w:val="0"/>
          <w:lang w:eastAsia="ar-SA"/>
        </w:rPr>
      </w:pPr>
      <w:r w:rsidRPr="00A05D50">
        <w:rPr>
          <w:rFonts w:cs="Arial"/>
          <w:b/>
          <w:kern w:val="0"/>
          <w:lang w:eastAsia="ar-SA"/>
        </w:rPr>
        <w:t>Coordonnées</w:t>
      </w:r>
    </w:p>
    <w:p w14:paraId="3D32B207" w14:textId="77777777" w:rsidR="00F357EF" w:rsidRPr="00A05D50" w:rsidRDefault="00F357EF" w:rsidP="00F357EF">
      <w:pPr>
        <w:spacing w:line="276" w:lineRule="auto"/>
        <w:rPr>
          <w:rFonts w:cs="Arial"/>
          <w:b/>
          <w:kern w:val="0"/>
          <w:lang w:eastAsia="ar-SA"/>
        </w:rPr>
      </w:pPr>
      <w:r w:rsidRPr="00A05D50">
        <w:rPr>
          <w:rFonts w:cs="Arial"/>
          <w:b/>
          <w:kern w:val="0"/>
          <w:lang w:eastAsia="ar-SA"/>
        </w:rPr>
        <w:sym w:font="Wingdings" w:char="F028"/>
      </w:r>
      <w:r w:rsidRPr="00A05D50">
        <w:rPr>
          <w:rFonts w:cs="Arial"/>
          <w:b/>
          <w:kern w:val="0"/>
          <w:lang w:eastAsia="ar-SA"/>
        </w:rPr>
        <w:t> :</w:t>
      </w:r>
    </w:p>
    <w:p w14:paraId="5CE47C26" w14:textId="77777777" w:rsidR="00F357EF" w:rsidRPr="00A05D50" w:rsidRDefault="00F357EF" w:rsidP="00F357EF">
      <w:pPr>
        <w:spacing w:line="276" w:lineRule="auto"/>
        <w:rPr>
          <w:rFonts w:cs="Arial"/>
          <w:b/>
          <w:kern w:val="0"/>
          <w:lang w:eastAsia="ar-SA"/>
        </w:rPr>
      </w:pPr>
      <w:r w:rsidRPr="00A05D50">
        <w:rPr>
          <w:rFonts w:cs="Arial"/>
          <w:b/>
          <w:kern w:val="0"/>
          <w:lang w:eastAsia="ar-SA"/>
        </w:rPr>
        <w:sym w:font="Wingdings 2" w:char="F036"/>
      </w:r>
      <w:r w:rsidRPr="00A05D50">
        <w:rPr>
          <w:rFonts w:cs="Arial"/>
          <w:b/>
          <w:kern w:val="0"/>
          <w:lang w:eastAsia="ar-SA"/>
        </w:rPr>
        <w:t> :</w:t>
      </w:r>
    </w:p>
    <w:p w14:paraId="447BB431" w14:textId="77777777" w:rsidR="00F357EF" w:rsidRPr="00A05D50" w:rsidRDefault="00F357EF" w:rsidP="00F357EF">
      <w:pPr>
        <w:spacing w:line="276" w:lineRule="auto"/>
        <w:rPr>
          <w:rFonts w:cs="Arial"/>
          <w:b/>
          <w:kern w:val="0"/>
          <w:lang w:eastAsia="ar-SA"/>
        </w:rPr>
      </w:pPr>
      <w:r w:rsidRPr="00A05D50">
        <w:rPr>
          <w:rFonts w:cs="Arial"/>
          <w:b/>
          <w:kern w:val="0"/>
          <w:lang w:eastAsia="ar-SA"/>
        </w:rPr>
        <w:t>@ :</w:t>
      </w:r>
    </w:p>
    <w:p w14:paraId="58BC9557" w14:textId="77777777" w:rsidR="00F357EF" w:rsidRPr="00A05D50" w:rsidRDefault="00F357EF" w:rsidP="00F357EF">
      <w:pPr>
        <w:spacing w:line="276" w:lineRule="auto"/>
        <w:rPr>
          <w:rFonts w:cs="Arial"/>
          <w:b/>
          <w:kern w:val="0"/>
          <w:lang w:eastAsia="ar-SA"/>
        </w:rPr>
      </w:pPr>
    </w:p>
    <w:p w14:paraId="55BA06C4"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r w:rsidRPr="00A05D50">
        <w:rPr>
          <w:rFonts w:cs="Arial"/>
          <w:b/>
          <w:kern w:val="0"/>
          <w:lang w:eastAsia="fr-FR"/>
        </w:rPr>
        <w:t xml:space="preserve">Ayant pour numéro unique d'identification SIRET </w:t>
      </w:r>
      <w:r w:rsidRPr="00A05D50">
        <w:rPr>
          <w:rFonts w:cs="Arial"/>
          <w:b/>
          <w:bCs/>
          <w:kern w:val="0"/>
          <w:position w:val="6"/>
          <w:lang w:eastAsia="fr-FR"/>
        </w:rPr>
        <w:footnoteReference w:id="2"/>
      </w:r>
      <w:r w:rsidRPr="00A05D50">
        <w:rPr>
          <w:rFonts w:cs="Arial"/>
          <w:b/>
          <w:kern w:val="0"/>
          <w:lang w:eastAsia="fr-FR"/>
        </w:rPr>
        <w:t xml:space="preserve">: </w:t>
      </w:r>
    </w:p>
    <w:p w14:paraId="5CA27713"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p>
    <w:p w14:paraId="5FBF06FE"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r w:rsidRPr="00A05D50">
        <w:rPr>
          <w:rFonts w:cs="Arial"/>
          <w:b/>
          <w:kern w:val="0"/>
          <w:lang w:eastAsia="fr-FR"/>
        </w:rPr>
        <w:t>Représentée par :</w:t>
      </w:r>
    </w:p>
    <w:p w14:paraId="3E7C181D"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p>
    <w:p w14:paraId="39B5E235"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r w:rsidRPr="00A05D50">
        <w:rPr>
          <w:rFonts w:cs="Arial"/>
          <w:b/>
          <w:kern w:val="0"/>
          <w:lang w:eastAsia="fr-FR"/>
        </w:rPr>
        <w:t xml:space="preserve">Nom : </w:t>
      </w:r>
    </w:p>
    <w:p w14:paraId="11B3E4A6"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p>
    <w:p w14:paraId="3D575C2B" w14:textId="77777777" w:rsidR="00F357EF" w:rsidRPr="00A05D50" w:rsidRDefault="00F357EF" w:rsidP="00F357EF">
      <w:pPr>
        <w:widowControl/>
        <w:tabs>
          <w:tab w:val="left" w:pos="284"/>
          <w:tab w:val="left" w:pos="1260"/>
        </w:tabs>
        <w:overflowPunct/>
        <w:adjustRightInd/>
        <w:spacing w:line="276" w:lineRule="auto"/>
        <w:ind w:right="22"/>
        <w:rPr>
          <w:rFonts w:cs="Arial"/>
          <w:b/>
          <w:kern w:val="0"/>
          <w:lang w:eastAsia="fr-FR"/>
        </w:rPr>
      </w:pPr>
      <w:r w:rsidRPr="00A05D50">
        <w:rPr>
          <w:rFonts w:cs="Arial"/>
          <w:b/>
          <w:kern w:val="0"/>
          <w:lang w:eastAsia="fr-FR"/>
        </w:rPr>
        <w:t xml:space="preserve">Qualité </w:t>
      </w:r>
      <w:r w:rsidRPr="00A05D50">
        <w:rPr>
          <w:rFonts w:cs="Arial"/>
          <w:b/>
          <w:bCs/>
          <w:kern w:val="0"/>
          <w:position w:val="6"/>
          <w:lang w:eastAsia="fr-FR"/>
        </w:rPr>
        <w:footnoteReference w:id="3"/>
      </w:r>
      <w:r w:rsidRPr="00A05D50">
        <w:rPr>
          <w:rFonts w:cs="Arial"/>
          <w:b/>
          <w:kern w:val="0"/>
          <w:lang w:eastAsia="fr-FR"/>
        </w:rPr>
        <w:t xml:space="preserve"> : </w:t>
      </w:r>
    </w:p>
    <w:p w14:paraId="5B77A95F" w14:textId="77777777" w:rsidR="00F357EF" w:rsidRPr="00A05D50" w:rsidRDefault="00F357EF" w:rsidP="00F357EF">
      <w:pPr>
        <w:widowControl/>
        <w:tabs>
          <w:tab w:val="left" w:pos="284"/>
          <w:tab w:val="left" w:pos="1260"/>
        </w:tabs>
        <w:overflowPunct/>
        <w:adjustRightInd/>
        <w:spacing w:line="276" w:lineRule="auto"/>
        <w:ind w:right="22"/>
        <w:rPr>
          <w:rFonts w:cs="Arial"/>
          <w:b/>
          <w:kern w:val="0"/>
          <w:lang w:eastAsia="fr-FR"/>
        </w:rPr>
      </w:pPr>
    </w:p>
    <w:p w14:paraId="18A993DB" w14:textId="77777777" w:rsidR="00F357EF" w:rsidRPr="00A05D50" w:rsidRDefault="00F357EF" w:rsidP="00F357EF">
      <w:pPr>
        <w:widowControl/>
        <w:tabs>
          <w:tab w:val="left" w:pos="284"/>
          <w:tab w:val="left" w:pos="1260"/>
        </w:tabs>
        <w:overflowPunct/>
        <w:adjustRightInd/>
        <w:spacing w:line="276" w:lineRule="auto"/>
        <w:ind w:right="22"/>
        <w:rPr>
          <w:rFonts w:cs="Arial"/>
          <w:b/>
          <w:kern w:val="0"/>
          <w:lang w:eastAsia="fr-FR"/>
        </w:rPr>
      </w:pPr>
      <w:r w:rsidRPr="00A05D50">
        <w:rPr>
          <w:rFonts w:cs="Arial"/>
          <w:b/>
          <w:kern w:val="0"/>
          <w:lang w:eastAsia="fr-FR"/>
        </w:rPr>
        <w:t xml:space="preserve"> </w:t>
      </w:r>
      <w:r w:rsidRPr="00A05D50">
        <w:rPr>
          <w:rFonts w:cs="Arial"/>
          <w:b/>
          <w:kern w:val="0"/>
          <w:lang w:eastAsia="fr-FR"/>
        </w:rPr>
        <w:tab/>
      </w:r>
      <w:r w:rsidRPr="00A05D50">
        <w:rPr>
          <w:rFonts w:cs="Arial"/>
          <w:b/>
          <w:kern w:val="0"/>
          <w:lang w:eastAsia="fr-FR"/>
        </w:rPr>
        <w:fldChar w:fldCharType="begin">
          <w:ffData>
            <w:name w:val="CaseACocher1"/>
            <w:enabled/>
            <w:calcOnExit w:val="0"/>
            <w:checkBox>
              <w:sizeAuto/>
              <w:default w:val="0"/>
            </w:checkBox>
          </w:ffData>
        </w:fldChar>
      </w:r>
      <w:r w:rsidRPr="00A05D50">
        <w:rPr>
          <w:rFonts w:cs="Arial"/>
          <w:b/>
          <w:kern w:val="0"/>
          <w:lang w:eastAsia="fr-FR"/>
        </w:rPr>
        <w:instrText xml:space="preserve"> FORMCHECKBOX </w:instrText>
      </w:r>
      <w:r w:rsidR="00877BD3">
        <w:rPr>
          <w:rFonts w:cs="Arial"/>
          <w:b/>
          <w:kern w:val="0"/>
          <w:lang w:eastAsia="fr-FR"/>
        </w:rPr>
      </w:r>
      <w:r w:rsidR="00877BD3">
        <w:rPr>
          <w:rFonts w:cs="Arial"/>
          <w:b/>
          <w:kern w:val="0"/>
          <w:lang w:eastAsia="fr-FR"/>
        </w:rPr>
        <w:fldChar w:fldCharType="separate"/>
      </w:r>
      <w:r w:rsidRPr="00A05D50">
        <w:rPr>
          <w:rFonts w:cs="Arial"/>
          <w:b/>
          <w:kern w:val="0"/>
          <w:lang w:eastAsia="fr-FR"/>
        </w:rPr>
        <w:fldChar w:fldCharType="end"/>
      </w:r>
      <w:r w:rsidRPr="00A05D50">
        <w:rPr>
          <w:rFonts w:cs="Arial"/>
          <w:b/>
          <w:kern w:val="0"/>
          <w:lang w:eastAsia="fr-FR"/>
        </w:rPr>
        <w:t xml:space="preserve"> Représentant légal de l’entreprise.</w:t>
      </w:r>
    </w:p>
    <w:p w14:paraId="3C99F314" w14:textId="77777777" w:rsidR="00F357EF" w:rsidRPr="00A05D50" w:rsidRDefault="00F357EF" w:rsidP="00F357EF">
      <w:pPr>
        <w:widowControl/>
        <w:tabs>
          <w:tab w:val="left" w:pos="284"/>
          <w:tab w:val="left" w:pos="1260"/>
        </w:tabs>
        <w:overflowPunct/>
        <w:adjustRightInd/>
        <w:spacing w:line="276" w:lineRule="auto"/>
        <w:ind w:right="22"/>
        <w:rPr>
          <w:rFonts w:cs="Arial"/>
          <w:b/>
          <w:kern w:val="0"/>
          <w:lang w:eastAsia="fr-FR"/>
        </w:rPr>
      </w:pPr>
    </w:p>
    <w:p w14:paraId="790F1AC8" w14:textId="77777777" w:rsidR="00F357EF" w:rsidRPr="00A05D50" w:rsidRDefault="00F357EF" w:rsidP="00F357EF">
      <w:pPr>
        <w:widowControl/>
        <w:tabs>
          <w:tab w:val="left" w:pos="284"/>
          <w:tab w:val="left" w:pos="1260"/>
        </w:tabs>
        <w:overflowPunct/>
        <w:adjustRightInd/>
        <w:spacing w:line="276" w:lineRule="auto"/>
        <w:ind w:right="22"/>
        <w:rPr>
          <w:rFonts w:cs="Arial"/>
          <w:b/>
          <w:kern w:val="0"/>
          <w:lang w:eastAsia="fr-FR"/>
        </w:rPr>
      </w:pPr>
      <w:r w:rsidRPr="00A05D50">
        <w:rPr>
          <w:rFonts w:cs="Arial"/>
          <w:b/>
          <w:kern w:val="0"/>
          <w:lang w:eastAsia="fr-FR"/>
        </w:rPr>
        <w:t xml:space="preserve">  </w:t>
      </w:r>
      <w:r w:rsidRPr="00A05D50">
        <w:rPr>
          <w:rFonts w:cs="Arial"/>
          <w:b/>
          <w:kern w:val="0"/>
          <w:lang w:eastAsia="fr-FR"/>
        </w:rPr>
        <w:tab/>
      </w:r>
      <w:r w:rsidRPr="00A05D50">
        <w:rPr>
          <w:rFonts w:cs="Arial"/>
          <w:b/>
          <w:kern w:val="0"/>
          <w:lang w:eastAsia="fr-FR"/>
        </w:rPr>
        <w:fldChar w:fldCharType="begin">
          <w:ffData>
            <w:name w:val="CaseACocher1"/>
            <w:enabled/>
            <w:calcOnExit w:val="0"/>
            <w:checkBox>
              <w:sizeAuto/>
              <w:default w:val="0"/>
            </w:checkBox>
          </w:ffData>
        </w:fldChar>
      </w:r>
      <w:r w:rsidRPr="00A05D50">
        <w:rPr>
          <w:rFonts w:cs="Arial"/>
          <w:b/>
          <w:kern w:val="0"/>
          <w:lang w:eastAsia="fr-FR"/>
        </w:rPr>
        <w:instrText xml:space="preserve"> FORMCHECKBOX </w:instrText>
      </w:r>
      <w:r w:rsidR="00877BD3">
        <w:rPr>
          <w:rFonts w:cs="Arial"/>
          <w:b/>
          <w:kern w:val="0"/>
          <w:lang w:eastAsia="fr-FR"/>
        </w:rPr>
      </w:r>
      <w:r w:rsidR="00877BD3">
        <w:rPr>
          <w:rFonts w:cs="Arial"/>
          <w:b/>
          <w:kern w:val="0"/>
          <w:lang w:eastAsia="fr-FR"/>
        </w:rPr>
        <w:fldChar w:fldCharType="separate"/>
      </w:r>
      <w:r w:rsidRPr="00A05D50">
        <w:rPr>
          <w:rFonts w:cs="Arial"/>
          <w:b/>
          <w:kern w:val="0"/>
          <w:lang w:eastAsia="fr-FR"/>
        </w:rPr>
        <w:fldChar w:fldCharType="end"/>
      </w:r>
      <w:r w:rsidRPr="00A05D50">
        <w:rPr>
          <w:rFonts w:cs="Arial"/>
          <w:b/>
          <w:kern w:val="0"/>
          <w:lang w:eastAsia="fr-FR"/>
        </w:rPr>
        <w:t xml:space="preserve"> Ayant reçu pouvoir du représentant légal de l’entreprise.</w:t>
      </w:r>
    </w:p>
    <w:p w14:paraId="538366A9" w14:textId="77777777" w:rsidR="00F357EF" w:rsidRPr="00A05D50" w:rsidRDefault="00F357EF" w:rsidP="00F357EF">
      <w:pPr>
        <w:spacing w:line="276" w:lineRule="auto"/>
        <w:ind w:right="22"/>
        <w:rPr>
          <w:rFonts w:cs="Arial"/>
        </w:rPr>
      </w:pPr>
    </w:p>
    <w:p w14:paraId="730652E8"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p>
    <w:p w14:paraId="54A7959A"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r w:rsidRPr="00A05D50">
        <w:rPr>
          <w:rFonts w:cs="Arial"/>
          <w:b/>
          <w:kern w:val="0"/>
          <w:lang w:eastAsia="fr-FR"/>
        </w:rPr>
        <w:t>Les prestations réalisées dans le cadre du présent marché seront exécutées</w:t>
      </w:r>
      <w:r w:rsidRPr="00A05D50">
        <w:rPr>
          <w:rFonts w:cs="Arial"/>
          <w:b/>
          <w:bCs/>
          <w:kern w:val="0"/>
          <w:position w:val="6"/>
          <w:lang w:eastAsia="fr-FR"/>
        </w:rPr>
        <w:footnoteReference w:id="4"/>
      </w:r>
      <w:r w:rsidRPr="00A05D50">
        <w:rPr>
          <w:rFonts w:cs="Arial"/>
          <w:b/>
          <w:kern w:val="0"/>
          <w:lang w:eastAsia="fr-FR"/>
        </w:rPr>
        <w:t> :</w:t>
      </w:r>
    </w:p>
    <w:p w14:paraId="3C231095" w14:textId="77777777" w:rsidR="00F357EF" w:rsidRPr="00A05D50" w:rsidRDefault="00F357EF" w:rsidP="00F357EF">
      <w:pPr>
        <w:widowControl/>
        <w:tabs>
          <w:tab w:val="left" w:pos="284"/>
          <w:tab w:val="left" w:pos="1260"/>
        </w:tabs>
        <w:overflowPunct/>
        <w:adjustRightInd/>
        <w:spacing w:line="276" w:lineRule="auto"/>
        <w:ind w:right="22"/>
        <w:rPr>
          <w:rFonts w:cs="Arial"/>
          <w:b/>
          <w:kern w:val="0"/>
          <w:lang w:eastAsia="fr-FR"/>
        </w:rPr>
      </w:pPr>
      <w:r w:rsidRPr="00A05D50">
        <w:rPr>
          <w:rFonts w:cs="Arial"/>
          <w:b/>
          <w:kern w:val="0"/>
          <w:lang w:eastAsia="fr-FR"/>
        </w:rPr>
        <w:tab/>
      </w:r>
    </w:p>
    <w:p w14:paraId="28400397" w14:textId="77777777" w:rsidR="00F357EF" w:rsidRPr="00A05D50" w:rsidRDefault="00F357EF" w:rsidP="00F357EF">
      <w:pPr>
        <w:widowControl/>
        <w:tabs>
          <w:tab w:val="left" w:pos="284"/>
          <w:tab w:val="left" w:pos="360"/>
        </w:tabs>
        <w:overflowPunct/>
        <w:adjustRightInd/>
        <w:spacing w:line="276" w:lineRule="auto"/>
        <w:ind w:right="22"/>
        <w:rPr>
          <w:rFonts w:cs="Arial"/>
          <w:b/>
          <w:kern w:val="0"/>
          <w:lang w:eastAsia="fr-FR"/>
        </w:rPr>
      </w:pPr>
      <w:r w:rsidRPr="00A05D50">
        <w:rPr>
          <w:rFonts w:cs="Arial"/>
          <w:b/>
          <w:kern w:val="0"/>
          <w:lang w:eastAsia="fr-FR"/>
        </w:rPr>
        <w:tab/>
      </w:r>
      <w:r w:rsidRPr="00A05D50">
        <w:rPr>
          <w:rFonts w:cs="Arial"/>
          <w:b/>
          <w:kern w:val="0"/>
          <w:lang w:eastAsia="fr-FR"/>
        </w:rPr>
        <w:fldChar w:fldCharType="begin">
          <w:ffData>
            <w:name w:val="CaseACocher1"/>
            <w:enabled/>
            <w:calcOnExit w:val="0"/>
            <w:checkBox>
              <w:sizeAuto/>
              <w:default w:val="0"/>
            </w:checkBox>
          </w:ffData>
        </w:fldChar>
      </w:r>
      <w:r w:rsidRPr="00A05D50">
        <w:rPr>
          <w:rFonts w:cs="Arial"/>
          <w:b/>
          <w:kern w:val="0"/>
          <w:lang w:eastAsia="fr-FR"/>
        </w:rPr>
        <w:instrText xml:space="preserve"> FORMCHECKBOX </w:instrText>
      </w:r>
      <w:r w:rsidR="00877BD3">
        <w:rPr>
          <w:rFonts w:cs="Arial"/>
          <w:b/>
          <w:kern w:val="0"/>
          <w:lang w:eastAsia="fr-FR"/>
        </w:rPr>
      </w:r>
      <w:r w:rsidR="00877BD3">
        <w:rPr>
          <w:rFonts w:cs="Arial"/>
          <w:b/>
          <w:kern w:val="0"/>
          <w:lang w:eastAsia="fr-FR"/>
        </w:rPr>
        <w:fldChar w:fldCharType="separate"/>
      </w:r>
      <w:r w:rsidRPr="00A05D50">
        <w:rPr>
          <w:rFonts w:cs="Arial"/>
          <w:b/>
          <w:kern w:val="0"/>
          <w:lang w:eastAsia="fr-FR"/>
        </w:rPr>
        <w:fldChar w:fldCharType="end"/>
      </w:r>
      <w:r w:rsidRPr="00A05D50">
        <w:rPr>
          <w:rFonts w:cs="Arial"/>
          <w:b/>
          <w:kern w:val="0"/>
          <w:lang w:eastAsia="fr-FR"/>
        </w:rPr>
        <w:t xml:space="preserve"> Par le siège.</w:t>
      </w:r>
    </w:p>
    <w:p w14:paraId="3AD67B11" w14:textId="77777777" w:rsidR="00F357EF" w:rsidRPr="00A05D50" w:rsidRDefault="00F357EF" w:rsidP="00F357EF">
      <w:pPr>
        <w:widowControl/>
        <w:tabs>
          <w:tab w:val="left" w:pos="284"/>
          <w:tab w:val="left" w:pos="360"/>
        </w:tabs>
        <w:overflowPunct/>
        <w:adjustRightInd/>
        <w:spacing w:line="276" w:lineRule="auto"/>
        <w:ind w:right="22"/>
        <w:rPr>
          <w:rFonts w:cs="Arial"/>
          <w:b/>
          <w:kern w:val="0"/>
          <w:lang w:eastAsia="fr-FR"/>
        </w:rPr>
      </w:pPr>
    </w:p>
    <w:p w14:paraId="513C1264" w14:textId="77777777" w:rsidR="00F357EF" w:rsidRPr="00A05D50" w:rsidRDefault="00F357EF" w:rsidP="00F357EF">
      <w:pPr>
        <w:widowControl/>
        <w:tabs>
          <w:tab w:val="left" w:pos="284"/>
          <w:tab w:val="left" w:pos="360"/>
        </w:tabs>
        <w:overflowPunct/>
        <w:adjustRightInd/>
        <w:spacing w:line="276" w:lineRule="auto"/>
        <w:ind w:right="22"/>
        <w:rPr>
          <w:rFonts w:cs="Arial"/>
          <w:b/>
          <w:kern w:val="0"/>
          <w:lang w:eastAsia="fr-FR"/>
        </w:rPr>
      </w:pPr>
      <w:r w:rsidRPr="00A05D50">
        <w:rPr>
          <w:rFonts w:cs="Arial"/>
          <w:b/>
          <w:kern w:val="0"/>
          <w:lang w:eastAsia="fr-FR"/>
        </w:rPr>
        <w:lastRenderedPageBreak/>
        <w:tab/>
      </w:r>
      <w:r w:rsidRPr="00A05D50">
        <w:rPr>
          <w:rFonts w:cs="Arial"/>
          <w:b/>
          <w:kern w:val="0"/>
          <w:lang w:eastAsia="fr-FR"/>
        </w:rPr>
        <w:fldChar w:fldCharType="begin">
          <w:ffData>
            <w:name w:val="CaseACocher1"/>
            <w:enabled/>
            <w:calcOnExit w:val="0"/>
            <w:checkBox>
              <w:sizeAuto/>
              <w:default w:val="0"/>
            </w:checkBox>
          </w:ffData>
        </w:fldChar>
      </w:r>
      <w:r w:rsidRPr="00A05D50">
        <w:rPr>
          <w:rFonts w:cs="Arial"/>
          <w:b/>
          <w:kern w:val="0"/>
          <w:lang w:eastAsia="fr-FR"/>
        </w:rPr>
        <w:instrText xml:space="preserve"> FORMCHECKBOX </w:instrText>
      </w:r>
      <w:r w:rsidR="00877BD3">
        <w:rPr>
          <w:rFonts w:cs="Arial"/>
          <w:b/>
          <w:kern w:val="0"/>
          <w:lang w:eastAsia="fr-FR"/>
        </w:rPr>
      </w:r>
      <w:r w:rsidR="00877BD3">
        <w:rPr>
          <w:rFonts w:cs="Arial"/>
          <w:b/>
          <w:kern w:val="0"/>
          <w:lang w:eastAsia="fr-FR"/>
        </w:rPr>
        <w:fldChar w:fldCharType="separate"/>
      </w:r>
      <w:r w:rsidRPr="00A05D50">
        <w:rPr>
          <w:rFonts w:cs="Arial"/>
          <w:b/>
          <w:kern w:val="0"/>
          <w:lang w:eastAsia="fr-FR"/>
        </w:rPr>
        <w:fldChar w:fldCharType="end"/>
      </w:r>
      <w:r w:rsidRPr="00A05D50">
        <w:rPr>
          <w:rFonts w:cs="Arial"/>
          <w:b/>
          <w:kern w:val="0"/>
          <w:lang w:eastAsia="fr-FR"/>
        </w:rPr>
        <w:t xml:space="preserve"> Par l’établissement suivant :</w:t>
      </w:r>
    </w:p>
    <w:p w14:paraId="089A70A8"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r w:rsidRPr="00A05D50">
        <w:rPr>
          <w:rFonts w:cs="Arial"/>
          <w:b/>
          <w:kern w:val="0"/>
          <w:lang w:eastAsia="fr-FR"/>
        </w:rPr>
        <w:t>Nom :</w:t>
      </w:r>
    </w:p>
    <w:p w14:paraId="27E086D8"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p>
    <w:p w14:paraId="6BA1CD94"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r w:rsidRPr="00A05D50">
        <w:rPr>
          <w:rFonts w:cs="Arial"/>
          <w:b/>
          <w:kern w:val="0"/>
          <w:lang w:eastAsia="fr-FR"/>
        </w:rPr>
        <w:t xml:space="preserve">Adresse : </w:t>
      </w:r>
    </w:p>
    <w:p w14:paraId="3958A10D"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p>
    <w:p w14:paraId="182733FC"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r w:rsidRPr="00A05D50">
        <w:rPr>
          <w:rFonts w:cs="Arial"/>
          <w:b/>
          <w:kern w:val="0"/>
          <w:lang w:eastAsia="fr-FR"/>
        </w:rPr>
        <w:t>Numéro unique d'identification SIRET :</w:t>
      </w:r>
    </w:p>
    <w:p w14:paraId="3302103B" w14:textId="77777777" w:rsidR="00F357EF" w:rsidRPr="00A05D50" w:rsidRDefault="00F357EF" w:rsidP="00F357EF">
      <w:pPr>
        <w:tabs>
          <w:tab w:val="right" w:leader="dot" w:pos="10609"/>
        </w:tabs>
        <w:spacing w:line="276" w:lineRule="auto"/>
        <w:rPr>
          <w:rFonts w:cs="Arial"/>
        </w:rPr>
      </w:pPr>
    </w:p>
    <w:p w14:paraId="71357E6C" w14:textId="506EABB5" w:rsidR="00F357EF" w:rsidRPr="00A05D50" w:rsidRDefault="00F357EF" w:rsidP="00931883">
      <w:pPr>
        <w:autoSpaceDE w:val="0"/>
        <w:autoSpaceDN w:val="0"/>
        <w:spacing w:line="276" w:lineRule="auto"/>
        <w:jc w:val="both"/>
        <w:rPr>
          <w:rFonts w:cs="Arial"/>
        </w:rPr>
      </w:pPr>
      <w:r w:rsidRPr="00A05D50">
        <w:rPr>
          <w:rFonts w:cs="Arial"/>
        </w:rPr>
        <w:t>Après avoir pris connaissance des pièces contractuelles du marché et des documents qui y sont mentionnés, fourni les certificats, les déclarations et attestations prévus aux articles R</w:t>
      </w:r>
      <w:r w:rsidR="00931883" w:rsidRPr="00A05D50">
        <w:rPr>
          <w:rFonts w:cs="Arial"/>
        </w:rPr>
        <w:t>.</w:t>
      </w:r>
      <w:r w:rsidRPr="00A05D50">
        <w:rPr>
          <w:rFonts w:cs="Arial"/>
        </w:rPr>
        <w:t xml:space="preserve"> 2143-3 à R</w:t>
      </w:r>
      <w:r w:rsidR="00931883" w:rsidRPr="00A05D50">
        <w:rPr>
          <w:rFonts w:cs="Arial"/>
        </w:rPr>
        <w:t xml:space="preserve">. </w:t>
      </w:r>
      <w:r w:rsidRPr="00A05D50">
        <w:rPr>
          <w:rFonts w:cs="Arial"/>
        </w:rPr>
        <w:t xml:space="preserve">2143-16 du Code de la </w:t>
      </w:r>
      <w:r w:rsidR="00931883" w:rsidRPr="00A05D50">
        <w:rPr>
          <w:rFonts w:cs="Arial"/>
        </w:rPr>
        <w:t>c</w:t>
      </w:r>
      <w:r w:rsidRPr="00A05D50">
        <w:rPr>
          <w:rFonts w:cs="Arial"/>
        </w:rPr>
        <w:t xml:space="preserve">ommande </w:t>
      </w:r>
      <w:r w:rsidR="00931883" w:rsidRPr="00A05D50">
        <w:rPr>
          <w:rFonts w:cs="Arial"/>
        </w:rPr>
        <w:t>p</w:t>
      </w:r>
      <w:r w:rsidRPr="00A05D50">
        <w:rPr>
          <w:rFonts w:cs="Arial"/>
        </w:rPr>
        <w:t xml:space="preserve">ublique, </w:t>
      </w:r>
    </w:p>
    <w:p w14:paraId="2C3FF104" w14:textId="77777777" w:rsidR="00F357EF" w:rsidRPr="00A05D50" w:rsidRDefault="00F357EF" w:rsidP="00F357EF">
      <w:pPr>
        <w:autoSpaceDE w:val="0"/>
        <w:autoSpaceDN w:val="0"/>
        <w:spacing w:line="276" w:lineRule="auto"/>
        <w:rPr>
          <w:rFonts w:cs="Arial"/>
        </w:rPr>
      </w:pPr>
    </w:p>
    <w:p w14:paraId="2C0E02FE" w14:textId="69FEC573" w:rsidR="00F357EF" w:rsidRPr="00A05D50" w:rsidRDefault="00F357EF" w:rsidP="00F357EF">
      <w:pPr>
        <w:autoSpaceDE w:val="0"/>
        <w:autoSpaceDN w:val="0"/>
        <w:spacing w:line="276" w:lineRule="auto"/>
        <w:jc w:val="both"/>
        <w:rPr>
          <w:rFonts w:cs="Arial"/>
        </w:rPr>
      </w:pPr>
      <w:r w:rsidRPr="00A05D50">
        <w:rPr>
          <w:rFonts w:cs="Arial"/>
          <w:b/>
        </w:rPr>
        <w:t>M’ENGAGE</w:t>
      </w:r>
      <w:r w:rsidRPr="00A05D50">
        <w:rPr>
          <w:rFonts w:cs="Arial"/>
        </w:rPr>
        <w:t xml:space="preserve"> sans réserve, conformément aux stipulations des documents visés ci-dessus à exécuter les prestations demandées dans les conditions définies </w:t>
      </w:r>
      <w:r w:rsidR="00B051B3">
        <w:rPr>
          <w:rFonts w:cs="Arial"/>
        </w:rPr>
        <w:t>au marché</w:t>
      </w:r>
      <w:r w:rsidRPr="00A05D50">
        <w:rPr>
          <w:rFonts w:cs="Arial"/>
        </w:rPr>
        <w:t>.</w:t>
      </w:r>
    </w:p>
    <w:p w14:paraId="30958A43" w14:textId="77777777" w:rsidR="00F357EF" w:rsidRPr="00A05D50" w:rsidRDefault="00F357EF" w:rsidP="00F357EF">
      <w:pPr>
        <w:autoSpaceDE w:val="0"/>
        <w:autoSpaceDN w:val="0"/>
        <w:spacing w:line="276" w:lineRule="auto"/>
        <w:rPr>
          <w:rFonts w:cs="Arial"/>
        </w:rPr>
      </w:pPr>
    </w:p>
    <w:p w14:paraId="73E60AD2" w14:textId="6A30D8C1" w:rsidR="00F357EF" w:rsidRPr="00A05D50" w:rsidRDefault="00F357EF" w:rsidP="00F357EF">
      <w:pPr>
        <w:autoSpaceDE w:val="0"/>
        <w:autoSpaceDN w:val="0"/>
        <w:spacing w:line="276" w:lineRule="auto"/>
        <w:jc w:val="both"/>
        <w:rPr>
          <w:rFonts w:cs="Arial"/>
        </w:rPr>
      </w:pPr>
      <w:r w:rsidRPr="00A05D50">
        <w:rPr>
          <w:rFonts w:cs="Arial"/>
        </w:rPr>
        <w:t xml:space="preserve">L’offre ainsi présentée ne me lie toutefois que si </w:t>
      </w:r>
      <w:r w:rsidR="00B01949" w:rsidRPr="00A05D50">
        <w:rPr>
          <w:rFonts w:cs="Arial"/>
        </w:rPr>
        <w:t>le marché est attribué</w:t>
      </w:r>
      <w:r w:rsidRPr="00A05D50">
        <w:rPr>
          <w:rFonts w:cs="Arial"/>
        </w:rPr>
        <w:t xml:space="preserve"> dans un délai de </w:t>
      </w:r>
      <w:r w:rsidRPr="00B051B3">
        <w:rPr>
          <w:rFonts w:cs="Arial"/>
          <w:b/>
        </w:rPr>
        <w:t>180</w:t>
      </w:r>
      <w:r w:rsidRPr="005C194D">
        <w:rPr>
          <w:rFonts w:cs="Arial"/>
          <w:b/>
        </w:rPr>
        <w:t xml:space="preserve"> jours</w:t>
      </w:r>
      <w:r w:rsidR="00931883" w:rsidRPr="005C194D">
        <w:rPr>
          <w:rFonts w:cs="Arial"/>
          <w:b/>
        </w:rPr>
        <w:t xml:space="preserve"> calendaires</w:t>
      </w:r>
      <w:r w:rsidRPr="00A05D50">
        <w:rPr>
          <w:rFonts w:cs="Arial"/>
        </w:rPr>
        <w:t xml:space="preserve"> à compter de la date limite de remise des offres fixée dans le règlement de la consultation.</w:t>
      </w:r>
    </w:p>
    <w:p w14:paraId="5B3A1C5D" w14:textId="77777777" w:rsidR="00F357EF" w:rsidRPr="00A05D50" w:rsidRDefault="00F357EF" w:rsidP="00F357EF">
      <w:pPr>
        <w:spacing w:line="276" w:lineRule="auto"/>
        <w:rPr>
          <w:rFonts w:cs="Arial"/>
        </w:rPr>
      </w:pPr>
    </w:p>
    <w:p w14:paraId="5F5F0236" w14:textId="77777777" w:rsidR="00F357EF" w:rsidRPr="00A05D50" w:rsidRDefault="00F357EF" w:rsidP="00F357EF">
      <w:pPr>
        <w:widowControl/>
        <w:tabs>
          <w:tab w:val="left" w:pos="284"/>
        </w:tabs>
        <w:overflowPunct/>
        <w:adjustRightInd/>
        <w:spacing w:line="276" w:lineRule="auto"/>
        <w:rPr>
          <w:rFonts w:cs="Arial"/>
          <w:bCs/>
          <w:kern w:val="0"/>
          <w:lang w:eastAsia="fr-FR"/>
        </w:rPr>
      </w:pPr>
      <w:r w:rsidRPr="00A05D50">
        <w:rPr>
          <w:rFonts w:cs="Arial"/>
          <w:b/>
          <w:bCs/>
          <w:kern w:val="0"/>
          <w:lang w:eastAsia="fr-FR"/>
        </w:rPr>
        <w:t>OU</w:t>
      </w:r>
    </w:p>
    <w:p w14:paraId="5AE4B712" w14:textId="77777777" w:rsidR="00F357EF" w:rsidRPr="00A05D50" w:rsidRDefault="00F357EF" w:rsidP="00F357EF">
      <w:pPr>
        <w:widowControl/>
        <w:tabs>
          <w:tab w:val="left" w:pos="284"/>
        </w:tabs>
        <w:overflowPunct/>
        <w:adjustRightInd/>
        <w:spacing w:line="276" w:lineRule="auto"/>
        <w:rPr>
          <w:rFonts w:cs="Arial"/>
          <w:b/>
          <w:kern w:val="0"/>
          <w:lang w:eastAsia="fr-FR"/>
        </w:rPr>
      </w:pPr>
    </w:p>
    <w:p w14:paraId="7EE78F67" w14:textId="77777777" w:rsidR="00B051B3" w:rsidRPr="007248D9" w:rsidRDefault="00B051B3" w:rsidP="00B051B3">
      <w:pPr>
        <w:widowControl/>
        <w:tabs>
          <w:tab w:val="left" w:pos="284"/>
        </w:tabs>
        <w:overflowPunct/>
        <w:adjustRightInd/>
        <w:spacing w:line="276" w:lineRule="auto"/>
        <w:rPr>
          <w:rFonts w:cs="Arial"/>
          <w:b/>
          <w:kern w:val="0"/>
          <w:lang w:eastAsia="fr-FR"/>
        </w:rPr>
      </w:pPr>
      <w:r w:rsidRPr="007248D9">
        <w:rPr>
          <w:rFonts w:cs="Arial"/>
          <w:b/>
          <w:kern w:val="0"/>
          <w:lang w:eastAsia="fr-FR"/>
        </w:rPr>
        <w:t xml:space="preserve">Le groupement </w:t>
      </w:r>
      <w:r w:rsidRPr="007248D9">
        <w:rPr>
          <w:rFonts w:cs="Arial"/>
          <w:b/>
          <w:kern w:val="0"/>
          <w:lang w:eastAsia="fr-FR"/>
        </w:rPr>
        <w:fldChar w:fldCharType="begin">
          <w:ffData>
            <w:name w:val="CaseACocher1"/>
            <w:enabled/>
            <w:calcOnExit w:val="0"/>
            <w:checkBox>
              <w:sizeAuto/>
              <w:default w:val="0"/>
            </w:checkBox>
          </w:ffData>
        </w:fldChar>
      </w:r>
      <w:r w:rsidRPr="007248D9">
        <w:rPr>
          <w:rFonts w:cs="Arial"/>
          <w:b/>
          <w:kern w:val="0"/>
          <w:lang w:eastAsia="fr-FR"/>
        </w:rPr>
        <w:instrText xml:space="preserve"> FORMCHECKBOX </w:instrText>
      </w:r>
      <w:r w:rsidR="00877BD3">
        <w:rPr>
          <w:rFonts w:cs="Arial"/>
          <w:b/>
          <w:kern w:val="0"/>
          <w:lang w:eastAsia="fr-FR"/>
        </w:rPr>
      </w:r>
      <w:r w:rsidR="00877BD3">
        <w:rPr>
          <w:rFonts w:cs="Arial"/>
          <w:b/>
          <w:kern w:val="0"/>
          <w:lang w:eastAsia="fr-FR"/>
        </w:rPr>
        <w:fldChar w:fldCharType="separate"/>
      </w:r>
      <w:r w:rsidRPr="007248D9">
        <w:rPr>
          <w:rFonts w:cs="Arial"/>
          <w:b/>
          <w:kern w:val="0"/>
          <w:lang w:eastAsia="fr-FR"/>
        </w:rPr>
        <w:fldChar w:fldCharType="end"/>
      </w:r>
      <w:r>
        <w:rPr>
          <w:rFonts w:cs="Arial"/>
          <w:b/>
          <w:kern w:val="0"/>
          <w:lang w:eastAsia="fr-FR"/>
        </w:rPr>
        <w:t xml:space="preserve"> solidaire ou </w:t>
      </w:r>
      <w:r w:rsidRPr="007248D9">
        <w:rPr>
          <w:rFonts w:cs="Arial"/>
          <w:b/>
          <w:kern w:val="0"/>
          <w:lang w:eastAsia="fr-FR"/>
        </w:rPr>
        <w:fldChar w:fldCharType="begin">
          <w:ffData>
            <w:name w:val="CaseACocher1"/>
            <w:enabled/>
            <w:calcOnExit w:val="0"/>
            <w:checkBox>
              <w:sizeAuto/>
              <w:default w:val="0"/>
            </w:checkBox>
          </w:ffData>
        </w:fldChar>
      </w:r>
      <w:r w:rsidRPr="007248D9">
        <w:rPr>
          <w:rFonts w:cs="Arial"/>
          <w:b/>
          <w:kern w:val="0"/>
          <w:lang w:eastAsia="fr-FR"/>
        </w:rPr>
        <w:instrText xml:space="preserve"> FORMCHECKBOX </w:instrText>
      </w:r>
      <w:r w:rsidR="00877BD3">
        <w:rPr>
          <w:rFonts w:cs="Arial"/>
          <w:b/>
          <w:kern w:val="0"/>
          <w:lang w:eastAsia="fr-FR"/>
        </w:rPr>
      </w:r>
      <w:r w:rsidR="00877BD3">
        <w:rPr>
          <w:rFonts w:cs="Arial"/>
          <w:b/>
          <w:kern w:val="0"/>
          <w:lang w:eastAsia="fr-FR"/>
        </w:rPr>
        <w:fldChar w:fldCharType="separate"/>
      </w:r>
      <w:r w:rsidRPr="007248D9">
        <w:rPr>
          <w:rFonts w:cs="Arial"/>
          <w:b/>
          <w:kern w:val="0"/>
          <w:lang w:eastAsia="fr-FR"/>
        </w:rPr>
        <w:fldChar w:fldCharType="end"/>
      </w:r>
      <w:r>
        <w:rPr>
          <w:rFonts w:cs="Arial"/>
          <w:b/>
          <w:kern w:val="0"/>
          <w:lang w:eastAsia="fr-FR"/>
        </w:rPr>
        <w:t xml:space="preserve"> conjoint, ci-après dénommé « le titulaire » :</w:t>
      </w:r>
    </w:p>
    <w:p w14:paraId="7FE1A9C9" w14:textId="77777777" w:rsidR="00F357EF" w:rsidRPr="00A05D50" w:rsidRDefault="00F357EF" w:rsidP="00F357EF">
      <w:pPr>
        <w:widowControl/>
        <w:tabs>
          <w:tab w:val="left" w:pos="284"/>
        </w:tabs>
        <w:overflowPunct/>
        <w:adjustRightInd/>
        <w:spacing w:line="276" w:lineRule="auto"/>
        <w:rPr>
          <w:rFonts w:cs="Arial"/>
          <w:b/>
          <w:kern w:val="0"/>
          <w:lang w:eastAsia="fr-FR"/>
        </w:rPr>
      </w:pPr>
    </w:p>
    <w:p w14:paraId="0F3B8C51" w14:textId="77777777" w:rsidR="00F357EF" w:rsidRPr="00A05D50" w:rsidRDefault="00F357EF" w:rsidP="00F357EF">
      <w:pPr>
        <w:widowControl/>
        <w:tabs>
          <w:tab w:val="left" w:pos="284"/>
        </w:tabs>
        <w:overflowPunct/>
        <w:adjustRightInd/>
        <w:spacing w:line="276" w:lineRule="auto"/>
        <w:rPr>
          <w:rFonts w:cs="Arial"/>
          <w:bCs/>
          <w:kern w:val="0"/>
          <w:lang w:eastAsia="fr-FR"/>
        </w:rPr>
      </w:pPr>
      <w:r w:rsidRPr="00A05D50">
        <w:rPr>
          <w:rFonts w:cs="Arial"/>
          <w:b/>
          <w:bCs/>
          <w:kern w:val="0"/>
          <w:lang w:eastAsia="fr-FR"/>
        </w:rPr>
        <w:t>1</w:t>
      </w:r>
      <w:r w:rsidRPr="00A05D50">
        <w:rPr>
          <w:rFonts w:cs="Arial"/>
          <w:b/>
          <w:bCs/>
          <w:kern w:val="0"/>
          <w:vertAlign w:val="superscript"/>
          <w:lang w:eastAsia="fr-FR"/>
        </w:rPr>
        <w:t xml:space="preserve">ère </w:t>
      </w:r>
      <w:r w:rsidRPr="00A05D50">
        <w:rPr>
          <w:rFonts w:cs="Arial"/>
          <w:b/>
          <w:bCs/>
          <w:kern w:val="0"/>
          <w:lang w:eastAsia="fr-FR"/>
        </w:rPr>
        <w:t>entreprise cotraitante mandataire du Groupement :</w:t>
      </w:r>
    </w:p>
    <w:p w14:paraId="7A82C27C" w14:textId="77777777" w:rsidR="00F357EF" w:rsidRPr="00A05D50" w:rsidRDefault="00F357EF" w:rsidP="00F357EF">
      <w:pPr>
        <w:widowControl/>
        <w:tabs>
          <w:tab w:val="left" w:pos="284"/>
        </w:tabs>
        <w:overflowPunct/>
        <w:adjustRightInd/>
        <w:spacing w:line="276" w:lineRule="auto"/>
        <w:rPr>
          <w:rFonts w:cs="Arial"/>
          <w:b/>
          <w:kern w:val="0"/>
          <w:lang w:eastAsia="fr-FR"/>
        </w:rPr>
      </w:pPr>
    </w:p>
    <w:p w14:paraId="056BFEB2" w14:textId="77777777" w:rsidR="00F357EF" w:rsidRPr="00A05D50" w:rsidRDefault="00F357EF" w:rsidP="00F357EF">
      <w:pPr>
        <w:widowControl/>
        <w:tabs>
          <w:tab w:val="left" w:pos="284"/>
        </w:tabs>
        <w:overflowPunct/>
        <w:adjustRightInd/>
        <w:spacing w:line="276" w:lineRule="auto"/>
        <w:rPr>
          <w:rFonts w:cs="Arial"/>
          <w:b/>
          <w:kern w:val="0"/>
          <w:lang w:eastAsia="fr-FR"/>
        </w:rPr>
      </w:pPr>
      <w:r w:rsidRPr="00A05D50">
        <w:rPr>
          <w:rFonts w:cs="Arial"/>
          <w:b/>
          <w:kern w:val="0"/>
          <w:lang w:eastAsia="fr-FR"/>
        </w:rPr>
        <w:t xml:space="preserve">Dénomination sociale : </w:t>
      </w:r>
    </w:p>
    <w:p w14:paraId="1B1698A8" w14:textId="77777777" w:rsidR="00F357EF" w:rsidRPr="00A05D50" w:rsidRDefault="00F357EF" w:rsidP="00F357EF">
      <w:pPr>
        <w:widowControl/>
        <w:tabs>
          <w:tab w:val="left" w:pos="284"/>
        </w:tabs>
        <w:overflowPunct/>
        <w:adjustRightInd/>
        <w:spacing w:line="276" w:lineRule="auto"/>
        <w:rPr>
          <w:rFonts w:cs="Arial"/>
          <w:b/>
          <w:kern w:val="0"/>
          <w:lang w:eastAsia="fr-FR"/>
        </w:rPr>
      </w:pPr>
    </w:p>
    <w:p w14:paraId="4CEB1C07" w14:textId="77777777" w:rsidR="00F357EF" w:rsidRPr="00A05D50" w:rsidRDefault="00F357EF" w:rsidP="00F357EF">
      <w:pPr>
        <w:widowControl/>
        <w:tabs>
          <w:tab w:val="left" w:pos="284"/>
        </w:tabs>
        <w:overflowPunct/>
        <w:adjustRightInd/>
        <w:spacing w:line="276" w:lineRule="auto"/>
        <w:rPr>
          <w:rFonts w:cs="Arial"/>
          <w:b/>
          <w:kern w:val="0"/>
          <w:lang w:eastAsia="fr-FR"/>
        </w:rPr>
      </w:pPr>
      <w:r w:rsidRPr="00A05D50">
        <w:rPr>
          <w:rFonts w:cs="Arial"/>
          <w:b/>
          <w:kern w:val="0"/>
          <w:lang w:eastAsia="fr-FR"/>
        </w:rPr>
        <w:t xml:space="preserve">Ayant son siège social à  </w:t>
      </w:r>
    </w:p>
    <w:p w14:paraId="729F1ED1" w14:textId="77777777" w:rsidR="00F357EF" w:rsidRPr="00A05D50" w:rsidRDefault="00F357EF" w:rsidP="00F357EF">
      <w:pPr>
        <w:widowControl/>
        <w:tabs>
          <w:tab w:val="left" w:pos="284"/>
        </w:tabs>
        <w:overflowPunct/>
        <w:adjustRightInd/>
        <w:spacing w:line="276" w:lineRule="auto"/>
        <w:rPr>
          <w:rFonts w:cs="Arial"/>
          <w:b/>
          <w:kern w:val="0"/>
          <w:lang w:eastAsia="fr-FR"/>
        </w:rPr>
      </w:pPr>
    </w:p>
    <w:p w14:paraId="5D6E35CE" w14:textId="77777777" w:rsidR="00F357EF" w:rsidRPr="00A05D50" w:rsidRDefault="00F357EF" w:rsidP="00F357EF">
      <w:pPr>
        <w:widowControl/>
        <w:tabs>
          <w:tab w:val="left" w:pos="284"/>
        </w:tabs>
        <w:overflowPunct/>
        <w:adjustRightInd/>
        <w:spacing w:line="276" w:lineRule="auto"/>
        <w:rPr>
          <w:rFonts w:cs="Arial"/>
          <w:b/>
          <w:kern w:val="0"/>
          <w:lang w:eastAsia="fr-FR"/>
        </w:rPr>
      </w:pPr>
      <w:r w:rsidRPr="00A05D50">
        <w:rPr>
          <w:rFonts w:cs="Arial"/>
          <w:b/>
          <w:kern w:val="0"/>
          <w:lang w:eastAsia="fr-FR"/>
        </w:rPr>
        <w:t>Ayant pour numéro unique d'identification SIRET</w:t>
      </w:r>
      <w:r w:rsidRPr="00A05D50">
        <w:rPr>
          <w:rFonts w:cs="Arial"/>
          <w:b/>
          <w:bCs/>
          <w:kern w:val="0"/>
          <w:position w:val="6"/>
          <w:lang w:eastAsia="fr-FR"/>
        </w:rPr>
        <w:footnoteReference w:id="5"/>
      </w:r>
      <w:r w:rsidRPr="00A05D50">
        <w:rPr>
          <w:rFonts w:cs="Arial"/>
          <w:b/>
          <w:kern w:val="0"/>
          <w:lang w:eastAsia="fr-FR"/>
        </w:rPr>
        <w:t xml:space="preserve"> : </w:t>
      </w:r>
    </w:p>
    <w:p w14:paraId="6812FFAB" w14:textId="77777777" w:rsidR="00F357EF" w:rsidRPr="00A05D50" w:rsidRDefault="00F357EF" w:rsidP="00F357EF">
      <w:pPr>
        <w:widowControl/>
        <w:tabs>
          <w:tab w:val="left" w:pos="284"/>
        </w:tabs>
        <w:overflowPunct/>
        <w:adjustRightInd/>
        <w:spacing w:line="276" w:lineRule="auto"/>
        <w:rPr>
          <w:rFonts w:cs="Arial"/>
          <w:b/>
          <w:kern w:val="0"/>
          <w:lang w:eastAsia="fr-FR"/>
        </w:rPr>
      </w:pPr>
    </w:p>
    <w:p w14:paraId="3BE7292D" w14:textId="77777777" w:rsidR="00F357EF" w:rsidRPr="00A05D50" w:rsidRDefault="00F357EF" w:rsidP="00F357EF">
      <w:pPr>
        <w:widowControl/>
        <w:tabs>
          <w:tab w:val="left" w:pos="284"/>
        </w:tabs>
        <w:overflowPunct/>
        <w:adjustRightInd/>
        <w:spacing w:line="276" w:lineRule="auto"/>
        <w:rPr>
          <w:rFonts w:cs="Arial"/>
          <w:b/>
          <w:kern w:val="0"/>
          <w:lang w:eastAsia="fr-FR"/>
        </w:rPr>
      </w:pPr>
      <w:r w:rsidRPr="00A05D50">
        <w:rPr>
          <w:rFonts w:cs="Arial"/>
          <w:b/>
          <w:kern w:val="0"/>
          <w:lang w:eastAsia="fr-FR"/>
        </w:rPr>
        <w:t>Représentée par :</w:t>
      </w:r>
    </w:p>
    <w:p w14:paraId="2E2365F6" w14:textId="77777777" w:rsidR="00F357EF" w:rsidRPr="00A05D50" w:rsidRDefault="00F357EF" w:rsidP="00F357EF">
      <w:pPr>
        <w:widowControl/>
        <w:tabs>
          <w:tab w:val="left" w:pos="284"/>
        </w:tabs>
        <w:overflowPunct/>
        <w:adjustRightInd/>
        <w:spacing w:line="276" w:lineRule="auto"/>
        <w:rPr>
          <w:rFonts w:cs="Arial"/>
          <w:b/>
          <w:kern w:val="0"/>
          <w:lang w:eastAsia="fr-FR"/>
        </w:rPr>
      </w:pPr>
    </w:p>
    <w:p w14:paraId="1F0B5434" w14:textId="77777777" w:rsidR="00F357EF" w:rsidRPr="00A05D50" w:rsidRDefault="00F357EF" w:rsidP="00F357EF">
      <w:pPr>
        <w:widowControl/>
        <w:tabs>
          <w:tab w:val="left" w:pos="284"/>
        </w:tabs>
        <w:overflowPunct/>
        <w:adjustRightInd/>
        <w:spacing w:line="276" w:lineRule="auto"/>
        <w:rPr>
          <w:rFonts w:cs="Arial"/>
          <w:b/>
          <w:kern w:val="0"/>
          <w:lang w:eastAsia="fr-FR"/>
        </w:rPr>
      </w:pPr>
      <w:r w:rsidRPr="00A05D50">
        <w:rPr>
          <w:rFonts w:cs="Arial"/>
          <w:b/>
          <w:kern w:val="0"/>
          <w:lang w:eastAsia="fr-FR"/>
        </w:rPr>
        <w:t xml:space="preserve">Nom : </w:t>
      </w:r>
    </w:p>
    <w:p w14:paraId="10AA0D75"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p>
    <w:p w14:paraId="66D30EAE" w14:textId="77777777" w:rsidR="00F357EF" w:rsidRPr="00A05D50" w:rsidRDefault="00F357EF" w:rsidP="00F357EF">
      <w:pPr>
        <w:widowControl/>
        <w:tabs>
          <w:tab w:val="left" w:pos="284"/>
          <w:tab w:val="left" w:pos="1260"/>
        </w:tabs>
        <w:overflowPunct/>
        <w:adjustRightInd/>
        <w:spacing w:line="276" w:lineRule="auto"/>
        <w:ind w:right="22"/>
        <w:rPr>
          <w:rFonts w:cs="Arial"/>
          <w:b/>
          <w:kern w:val="0"/>
          <w:lang w:eastAsia="fr-FR"/>
        </w:rPr>
      </w:pPr>
      <w:r w:rsidRPr="00A05D50">
        <w:rPr>
          <w:rFonts w:cs="Arial"/>
          <w:b/>
          <w:kern w:val="0"/>
          <w:lang w:eastAsia="fr-FR"/>
        </w:rPr>
        <w:t xml:space="preserve">Qualité </w:t>
      </w:r>
      <w:r w:rsidRPr="00A05D50">
        <w:rPr>
          <w:rFonts w:cs="Arial"/>
          <w:b/>
          <w:bCs/>
          <w:kern w:val="0"/>
          <w:position w:val="6"/>
          <w:lang w:eastAsia="fr-FR"/>
        </w:rPr>
        <w:footnoteReference w:id="6"/>
      </w:r>
      <w:r w:rsidRPr="00A05D50">
        <w:rPr>
          <w:rFonts w:cs="Arial"/>
          <w:b/>
          <w:bCs/>
          <w:kern w:val="0"/>
          <w:lang w:eastAsia="fr-FR"/>
        </w:rPr>
        <w:t xml:space="preserve"> </w:t>
      </w:r>
      <w:r w:rsidRPr="00A05D50">
        <w:rPr>
          <w:rFonts w:cs="Arial"/>
          <w:b/>
          <w:kern w:val="0"/>
          <w:lang w:eastAsia="fr-FR"/>
        </w:rPr>
        <w:t>:</w:t>
      </w:r>
    </w:p>
    <w:p w14:paraId="49E7067F" w14:textId="77777777" w:rsidR="00F357EF" w:rsidRPr="00A05D50" w:rsidRDefault="00F357EF" w:rsidP="00F357EF">
      <w:pPr>
        <w:widowControl/>
        <w:tabs>
          <w:tab w:val="left" w:pos="284"/>
          <w:tab w:val="left" w:pos="1260"/>
        </w:tabs>
        <w:overflowPunct/>
        <w:adjustRightInd/>
        <w:spacing w:line="276" w:lineRule="auto"/>
        <w:ind w:right="22"/>
        <w:rPr>
          <w:rFonts w:cs="Arial"/>
          <w:b/>
          <w:kern w:val="0"/>
          <w:lang w:eastAsia="fr-FR"/>
        </w:rPr>
      </w:pPr>
    </w:p>
    <w:p w14:paraId="3EF11572" w14:textId="77777777" w:rsidR="00F357EF" w:rsidRPr="00A05D50" w:rsidRDefault="00F357EF" w:rsidP="00F357EF">
      <w:pPr>
        <w:widowControl/>
        <w:tabs>
          <w:tab w:val="left" w:pos="284"/>
          <w:tab w:val="left" w:pos="1260"/>
        </w:tabs>
        <w:overflowPunct/>
        <w:adjustRightInd/>
        <w:spacing w:line="276" w:lineRule="auto"/>
        <w:ind w:right="22"/>
        <w:rPr>
          <w:rFonts w:cs="Arial"/>
          <w:b/>
          <w:kern w:val="0"/>
          <w:lang w:eastAsia="fr-FR"/>
        </w:rPr>
      </w:pPr>
      <w:r w:rsidRPr="00A05D50">
        <w:rPr>
          <w:rFonts w:cs="Arial"/>
          <w:b/>
          <w:kern w:val="0"/>
          <w:lang w:eastAsia="fr-FR"/>
        </w:rPr>
        <w:t xml:space="preserve"> </w:t>
      </w:r>
      <w:r w:rsidRPr="00A05D50">
        <w:rPr>
          <w:rFonts w:cs="Arial"/>
          <w:b/>
          <w:kern w:val="0"/>
          <w:lang w:eastAsia="fr-FR"/>
        </w:rPr>
        <w:tab/>
      </w:r>
      <w:r w:rsidRPr="00A05D50">
        <w:rPr>
          <w:rFonts w:cs="Arial"/>
          <w:b/>
          <w:kern w:val="0"/>
          <w:lang w:eastAsia="fr-FR"/>
        </w:rPr>
        <w:fldChar w:fldCharType="begin">
          <w:ffData>
            <w:name w:val="CaseACocher1"/>
            <w:enabled/>
            <w:calcOnExit w:val="0"/>
            <w:checkBox>
              <w:sizeAuto/>
              <w:default w:val="0"/>
            </w:checkBox>
          </w:ffData>
        </w:fldChar>
      </w:r>
      <w:bookmarkStart w:id="2" w:name="CaseACocher1"/>
      <w:r w:rsidRPr="00A05D50">
        <w:rPr>
          <w:rFonts w:cs="Arial"/>
          <w:b/>
          <w:kern w:val="0"/>
          <w:lang w:eastAsia="fr-FR"/>
        </w:rPr>
        <w:instrText xml:space="preserve"> FORMCHECKBOX </w:instrText>
      </w:r>
      <w:r w:rsidR="00877BD3">
        <w:rPr>
          <w:rFonts w:cs="Arial"/>
          <w:b/>
          <w:kern w:val="0"/>
          <w:lang w:eastAsia="fr-FR"/>
        </w:rPr>
      </w:r>
      <w:r w:rsidR="00877BD3">
        <w:rPr>
          <w:rFonts w:cs="Arial"/>
          <w:b/>
          <w:kern w:val="0"/>
          <w:lang w:eastAsia="fr-FR"/>
        </w:rPr>
        <w:fldChar w:fldCharType="separate"/>
      </w:r>
      <w:r w:rsidRPr="00A05D50">
        <w:rPr>
          <w:rFonts w:cs="Arial"/>
          <w:b/>
          <w:kern w:val="0"/>
          <w:lang w:eastAsia="fr-FR"/>
        </w:rPr>
        <w:fldChar w:fldCharType="end"/>
      </w:r>
      <w:bookmarkEnd w:id="2"/>
      <w:r w:rsidRPr="00A05D50">
        <w:rPr>
          <w:rFonts w:cs="Arial"/>
          <w:b/>
          <w:kern w:val="0"/>
          <w:lang w:eastAsia="fr-FR"/>
        </w:rPr>
        <w:t xml:space="preserve"> Représentant légal de l’entreprise.</w:t>
      </w:r>
    </w:p>
    <w:p w14:paraId="41D0920D" w14:textId="77777777" w:rsidR="00F357EF" w:rsidRPr="00A05D50" w:rsidRDefault="00F357EF" w:rsidP="00F357EF">
      <w:pPr>
        <w:widowControl/>
        <w:tabs>
          <w:tab w:val="left" w:pos="284"/>
          <w:tab w:val="left" w:pos="1260"/>
        </w:tabs>
        <w:overflowPunct/>
        <w:adjustRightInd/>
        <w:spacing w:line="276" w:lineRule="auto"/>
        <w:ind w:right="22"/>
        <w:rPr>
          <w:rFonts w:cs="Arial"/>
          <w:b/>
          <w:kern w:val="0"/>
          <w:lang w:eastAsia="fr-FR"/>
        </w:rPr>
      </w:pPr>
    </w:p>
    <w:p w14:paraId="797FDC2E" w14:textId="77777777" w:rsidR="00F357EF" w:rsidRPr="00A05D50" w:rsidRDefault="00F357EF" w:rsidP="00F357EF">
      <w:pPr>
        <w:widowControl/>
        <w:tabs>
          <w:tab w:val="left" w:pos="284"/>
          <w:tab w:val="left" w:pos="1260"/>
        </w:tabs>
        <w:overflowPunct/>
        <w:adjustRightInd/>
        <w:spacing w:line="276" w:lineRule="auto"/>
        <w:ind w:right="22"/>
        <w:rPr>
          <w:rFonts w:cs="Arial"/>
          <w:b/>
          <w:kern w:val="0"/>
          <w:lang w:eastAsia="fr-FR"/>
        </w:rPr>
      </w:pPr>
      <w:r w:rsidRPr="00A05D50">
        <w:rPr>
          <w:rFonts w:cs="Arial"/>
          <w:b/>
          <w:kern w:val="0"/>
          <w:lang w:eastAsia="fr-FR"/>
        </w:rPr>
        <w:tab/>
      </w:r>
      <w:r w:rsidRPr="00A05D50">
        <w:rPr>
          <w:rFonts w:cs="Arial"/>
          <w:b/>
          <w:kern w:val="0"/>
          <w:lang w:eastAsia="fr-FR"/>
        </w:rPr>
        <w:fldChar w:fldCharType="begin">
          <w:ffData>
            <w:name w:val="CaseACocher1"/>
            <w:enabled/>
            <w:calcOnExit w:val="0"/>
            <w:checkBox>
              <w:sizeAuto/>
              <w:default w:val="0"/>
            </w:checkBox>
          </w:ffData>
        </w:fldChar>
      </w:r>
      <w:r w:rsidRPr="00A05D50">
        <w:rPr>
          <w:rFonts w:cs="Arial"/>
          <w:b/>
          <w:kern w:val="0"/>
          <w:lang w:eastAsia="fr-FR"/>
        </w:rPr>
        <w:instrText xml:space="preserve"> FORMCHECKBOX </w:instrText>
      </w:r>
      <w:r w:rsidR="00877BD3">
        <w:rPr>
          <w:rFonts w:cs="Arial"/>
          <w:b/>
          <w:kern w:val="0"/>
          <w:lang w:eastAsia="fr-FR"/>
        </w:rPr>
      </w:r>
      <w:r w:rsidR="00877BD3">
        <w:rPr>
          <w:rFonts w:cs="Arial"/>
          <w:b/>
          <w:kern w:val="0"/>
          <w:lang w:eastAsia="fr-FR"/>
        </w:rPr>
        <w:fldChar w:fldCharType="separate"/>
      </w:r>
      <w:r w:rsidRPr="00A05D50">
        <w:rPr>
          <w:rFonts w:cs="Arial"/>
          <w:b/>
          <w:kern w:val="0"/>
          <w:lang w:eastAsia="fr-FR"/>
        </w:rPr>
        <w:fldChar w:fldCharType="end"/>
      </w:r>
      <w:r w:rsidRPr="00A05D50">
        <w:rPr>
          <w:rFonts w:cs="Arial"/>
          <w:b/>
          <w:kern w:val="0"/>
          <w:lang w:eastAsia="fr-FR"/>
        </w:rPr>
        <w:t xml:space="preserve"> Ayant reçu pouvoir du représentant légal de l’entreprise.</w:t>
      </w:r>
    </w:p>
    <w:p w14:paraId="392EBA49"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p>
    <w:p w14:paraId="50AD59CF"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p>
    <w:p w14:paraId="255B4B7E"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r w:rsidRPr="00A05D50">
        <w:rPr>
          <w:rFonts w:cs="Arial"/>
          <w:b/>
          <w:kern w:val="0"/>
          <w:lang w:eastAsia="fr-FR"/>
        </w:rPr>
        <w:t>Les prestations réalisées dans le cadre du présent marché seront exécutées</w:t>
      </w:r>
      <w:r w:rsidRPr="00A05D50">
        <w:rPr>
          <w:rFonts w:cs="Arial"/>
          <w:b/>
          <w:bCs/>
          <w:kern w:val="0"/>
          <w:position w:val="6"/>
          <w:lang w:eastAsia="fr-FR"/>
        </w:rPr>
        <w:footnoteReference w:id="7"/>
      </w:r>
      <w:r w:rsidRPr="00A05D50">
        <w:rPr>
          <w:rFonts w:cs="Arial"/>
          <w:b/>
          <w:kern w:val="0"/>
          <w:lang w:eastAsia="fr-FR"/>
        </w:rPr>
        <w:t> :</w:t>
      </w:r>
    </w:p>
    <w:p w14:paraId="3A6BECD4"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p>
    <w:p w14:paraId="59694280"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r w:rsidRPr="00A05D50">
        <w:rPr>
          <w:rFonts w:cs="Arial"/>
          <w:b/>
          <w:kern w:val="0"/>
          <w:lang w:eastAsia="fr-FR"/>
        </w:rPr>
        <w:fldChar w:fldCharType="begin">
          <w:ffData>
            <w:name w:val="CaseACocher1"/>
            <w:enabled/>
            <w:calcOnExit w:val="0"/>
            <w:checkBox>
              <w:sizeAuto/>
              <w:default w:val="0"/>
            </w:checkBox>
          </w:ffData>
        </w:fldChar>
      </w:r>
      <w:r w:rsidRPr="00A05D50">
        <w:rPr>
          <w:rFonts w:cs="Arial"/>
          <w:b/>
          <w:kern w:val="0"/>
          <w:lang w:eastAsia="fr-FR"/>
        </w:rPr>
        <w:instrText xml:space="preserve"> FORMCHECKBOX </w:instrText>
      </w:r>
      <w:r w:rsidR="00877BD3">
        <w:rPr>
          <w:rFonts w:cs="Arial"/>
          <w:b/>
          <w:kern w:val="0"/>
          <w:lang w:eastAsia="fr-FR"/>
        </w:rPr>
      </w:r>
      <w:r w:rsidR="00877BD3">
        <w:rPr>
          <w:rFonts w:cs="Arial"/>
          <w:b/>
          <w:kern w:val="0"/>
          <w:lang w:eastAsia="fr-FR"/>
        </w:rPr>
        <w:fldChar w:fldCharType="separate"/>
      </w:r>
      <w:r w:rsidRPr="00A05D50">
        <w:rPr>
          <w:rFonts w:cs="Arial"/>
          <w:b/>
          <w:kern w:val="0"/>
          <w:lang w:eastAsia="fr-FR"/>
        </w:rPr>
        <w:fldChar w:fldCharType="end"/>
      </w:r>
      <w:r w:rsidRPr="00A05D50">
        <w:rPr>
          <w:rFonts w:cs="Arial"/>
          <w:b/>
          <w:kern w:val="0"/>
          <w:lang w:eastAsia="fr-FR"/>
        </w:rPr>
        <w:t xml:space="preserve"> Par le siège.</w:t>
      </w:r>
    </w:p>
    <w:p w14:paraId="36291F43"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p>
    <w:p w14:paraId="62A1235B"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r w:rsidRPr="00A05D50">
        <w:rPr>
          <w:rFonts w:cs="Arial"/>
          <w:b/>
          <w:kern w:val="0"/>
          <w:lang w:eastAsia="fr-FR"/>
        </w:rPr>
        <w:lastRenderedPageBreak/>
        <w:fldChar w:fldCharType="begin">
          <w:ffData>
            <w:name w:val=""/>
            <w:enabled/>
            <w:calcOnExit w:val="0"/>
            <w:checkBox>
              <w:sizeAuto/>
              <w:default w:val="0"/>
            </w:checkBox>
          </w:ffData>
        </w:fldChar>
      </w:r>
      <w:r w:rsidRPr="00A05D50">
        <w:rPr>
          <w:rFonts w:cs="Arial"/>
          <w:b/>
          <w:kern w:val="0"/>
          <w:lang w:eastAsia="fr-FR"/>
        </w:rPr>
        <w:instrText xml:space="preserve"> FORMCHECKBOX </w:instrText>
      </w:r>
      <w:r w:rsidR="00877BD3">
        <w:rPr>
          <w:rFonts w:cs="Arial"/>
          <w:b/>
          <w:kern w:val="0"/>
          <w:lang w:eastAsia="fr-FR"/>
        </w:rPr>
      </w:r>
      <w:r w:rsidR="00877BD3">
        <w:rPr>
          <w:rFonts w:cs="Arial"/>
          <w:b/>
          <w:kern w:val="0"/>
          <w:lang w:eastAsia="fr-FR"/>
        </w:rPr>
        <w:fldChar w:fldCharType="separate"/>
      </w:r>
      <w:r w:rsidRPr="00A05D50">
        <w:rPr>
          <w:rFonts w:cs="Arial"/>
          <w:b/>
          <w:kern w:val="0"/>
          <w:lang w:eastAsia="fr-FR"/>
        </w:rPr>
        <w:fldChar w:fldCharType="end"/>
      </w:r>
      <w:r w:rsidRPr="00A05D50">
        <w:rPr>
          <w:rFonts w:cs="Arial"/>
          <w:b/>
          <w:kern w:val="0"/>
          <w:lang w:eastAsia="fr-FR"/>
        </w:rPr>
        <w:t xml:space="preserve"> Par l’établissement suivant :</w:t>
      </w:r>
    </w:p>
    <w:p w14:paraId="5AD647FA"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p>
    <w:p w14:paraId="69942D91"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r w:rsidRPr="00A05D50">
        <w:rPr>
          <w:rFonts w:cs="Arial"/>
          <w:b/>
          <w:kern w:val="0"/>
          <w:lang w:eastAsia="fr-FR"/>
        </w:rPr>
        <w:t xml:space="preserve">Nom : </w:t>
      </w:r>
    </w:p>
    <w:p w14:paraId="74A4F528"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p>
    <w:p w14:paraId="775DE56E"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r w:rsidRPr="00A05D50">
        <w:rPr>
          <w:rFonts w:cs="Arial"/>
          <w:b/>
          <w:kern w:val="0"/>
          <w:lang w:eastAsia="fr-FR"/>
        </w:rPr>
        <w:t xml:space="preserve">Adresse : </w:t>
      </w:r>
    </w:p>
    <w:p w14:paraId="6837AE5C"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p>
    <w:p w14:paraId="3335DA8E" w14:textId="141CA971" w:rsidR="00F357EF" w:rsidRPr="00A05D50" w:rsidRDefault="00F357EF" w:rsidP="00F357EF">
      <w:pPr>
        <w:widowControl/>
        <w:tabs>
          <w:tab w:val="left" w:pos="284"/>
        </w:tabs>
        <w:overflowPunct/>
        <w:adjustRightInd/>
        <w:spacing w:line="276" w:lineRule="auto"/>
        <w:ind w:right="22"/>
        <w:rPr>
          <w:rFonts w:cs="Arial"/>
          <w:b/>
          <w:kern w:val="0"/>
          <w:lang w:eastAsia="fr-FR"/>
        </w:rPr>
      </w:pPr>
      <w:r w:rsidRPr="00A05D50">
        <w:rPr>
          <w:rFonts w:cs="Arial"/>
          <w:b/>
          <w:kern w:val="0"/>
          <w:lang w:eastAsia="fr-FR"/>
        </w:rPr>
        <w:t xml:space="preserve">Numéro unique d'identification SIRET : </w:t>
      </w:r>
    </w:p>
    <w:p w14:paraId="340E5A18"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p>
    <w:p w14:paraId="25A322C3" w14:textId="77777777" w:rsidR="00F357EF" w:rsidRPr="00A05D50" w:rsidRDefault="00F357EF" w:rsidP="00F357EF">
      <w:pPr>
        <w:widowControl/>
        <w:tabs>
          <w:tab w:val="left" w:pos="284"/>
        </w:tabs>
        <w:overflowPunct/>
        <w:adjustRightInd/>
        <w:spacing w:line="276" w:lineRule="auto"/>
        <w:ind w:right="22"/>
        <w:rPr>
          <w:rFonts w:cs="Arial"/>
          <w:bCs/>
          <w:kern w:val="0"/>
          <w:lang w:eastAsia="fr-FR"/>
        </w:rPr>
      </w:pPr>
      <w:r w:rsidRPr="00A05D50">
        <w:rPr>
          <w:rFonts w:cs="Arial"/>
          <w:b/>
          <w:bCs/>
          <w:kern w:val="0"/>
          <w:lang w:eastAsia="fr-FR"/>
        </w:rPr>
        <w:t>2</w:t>
      </w:r>
      <w:r w:rsidRPr="00A05D50">
        <w:rPr>
          <w:rFonts w:cs="Arial"/>
          <w:b/>
          <w:bCs/>
          <w:kern w:val="0"/>
          <w:vertAlign w:val="superscript"/>
          <w:lang w:eastAsia="fr-FR"/>
        </w:rPr>
        <w:t xml:space="preserve">ème </w:t>
      </w:r>
      <w:r w:rsidRPr="00A05D50">
        <w:rPr>
          <w:rFonts w:cs="Arial"/>
          <w:b/>
          <w:bCs/>
          <w:kern w:val="0"/>
          <w:lang w:eastAsia="fr-FR"/>
        </w:rPr>
        <w:t>entreprise co</w:t>
      </w:r>
      <w:r w:rsidRPr="00A05D50">
        <w:rPr>
          <w:rFonts w:cs="Arial"/>
          <w:b/>
          <w:bCs/>
          <w:kern w:val="0"/>
          <w:lang w:eastAsia="fr-FR"/>
        </w:rPr>
        <w:noBreakHyphen/>
        <w:t>traitante</w:t>
      </w:r>
      <w:r w:rsidRPr="00A05D50">
        <w:rPr>
          <w:rFonts w:cs="Arial"/>
          <w:b/>
          <w:bCs/>
          <w:kern w:val="0"/>
          <w:position w:val="6"/>
          <w:lang w:eastAsia="fr-FR"/>
        </w:rPr>
        <w:footnoteReference w:id="8"/>
      </w:r>
      <w:r w:rsidRPr="00A05D50">
        <w:rPr>
          <w:rFonts w:cs="Arial"/>
          <w:b/>
          <w:bCs/>
          <w:kern w:val="0"/>
          <w:lang w:eastAsia="fr-FR"/>
        </w:rPr>
        <w:t> :</w:t>
      </w:r>
    </w:p>
    <w:p w14:paraId="7E7956B9"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p>
    <w:p w14:paraId="1000E6C7"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r w:rsidRPr="00A05D50">
        <w:rPr>
          <w:rFonts w:cs="Arial"/>
          <w:b/>
          <w:kern w:val="0"/>
          <w:lang w:eastAsia="fr-FR"/>
        </w:rPr>
        <w:t xml:space="preserve">Dénomination sociale : </w:t>
      </w:r>
    </w:p>
    <w:p w14:paraId="0DA2259B"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p>
    <w:p w14:paraId="20895F76"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r w:rsidRPr="00A05D50">
        <w:rPr>
          <w:rFonts w:cs="Arial"/>
          <w:b/>
          <w:kern w:val="0"/>
          <w:lang w:eastAsia="fr-FR"/>
        </w:rPr>
        <w:t xml:space="preserve">Ayant son siège social à </w:t>
      </w:r>
    </w:p>
    <w:p w14:paraId="511FF587"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p>
    <w:p w14:paraId="521B16B5"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r w:rsidRPr="00A05D50">
        <w:rPr>
          <w:rFonts w:cs="Arial"/>
          <w:b/>
          <w:kern w:val="0"/>
          <w:lang w:eastAsia="fr-FR"/>
        </w:rPr>
        <w:t>Ayant pour numéro unique d'identification SIRET</w:t>
      </w:r>
      <w:r w:rsidRPr="00A05D50">
        <w:rPr>
          <w:rFonts w:cs="Arial"/>
          <w:b/>
          <w:bCs/>
          <w:kern w:val="0"/>
          <w:position w:val="6"/>
          <w:lang w:eastAsia="fr-FR"/>
        </w:rPr>
        <w:footnoteReference w:id="9"/>
      </w:r>
      <w:r w:rsidRPr="00A05D50">
        <w:rPr>
          <w:rFonts w:cs="Arial"/>
          <w:b/>
          <w:kern w:val="0"/>
          <w:lang w:eastAsia="fr-FR"/>
        </w:rPr>
        <w:t> : </w:t>
      </w:r>
    </w:p>
    <w:p w14:paraId="7442EF59"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p>
    <w:p w14:paraId="46E5221E"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r w:rsidRPr="00A05D50">
        <w:rPr>
          <w:rFonts w:cs="Arial"/>
          <w:b/>
          <w:kern w:val="0"/>
          <w:lang w:eastAsia="fr-FR"/>
        </w:rPr>
        <w:t>Représenté par :</w:t>
      </w:r>
    </w:p>
    <w:p w14:paraId="5F5AAB3E"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p>
    <w:p w14:paraId="34685B44"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r w:rsidRPr="00A05D50">
        <w:rPr>
          <w:rFonts w:cs="Arial"/>
          <w:b/>
          <w:kern w:val="0"/>
          <w:lang w:eastAsia="fr-FR"/>
        </w:rPr>
        <w:t xml:space="preserve">Nom : </w:t>
      </w:r>
    </w:p>
    <w:p w14:paraId="22820F34"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p>
    <w:p w14:paraId="728E0D03" w14:textId="77777777" w:rsidR="00F357EF" w:rsidRPr="00A05D50" w:rsidRDefault="00F357EF" w:rsidP="00F357EF">
      <w:pPr>
        <w:widowControl/>
        <w:tabs>
          <w:tab w:val="left" w:pos="284"/>
          <w:tab w:val="left" w:pos="1260"/>
        </w:tabs>
        <w:overflowPunct/>
        <w:adjustRightInd/>
        <w:spacing w:line="276" w:lineRule="auto"/>
        <w:ind w:right="22"/>
        <w:rPr>
          <w:rFonts w:cs="Arial"/>
          <w:b/>
          <w:kern w:val="0"/>
          <w:lang w:eastAsia="fr-FR"/>
        </w:rPr>
      </w:pPr>
      <w:r w:rsidRPr="00A05D50">
        <w:rPr>
          <w:rFonts w:cs="Arial"/>
          <w:b/>
          <w:kern w:val="0"/>
          <w:lang w:eastAsia="fr-FR"/>
        </w:rPr>
        <w:t>Qualité</w:t>
      </w:r>
      <w:r w:rsidRPr="00A05D50">
        <w:rPr>
          <w:rFonts w:cs="Arial"/>
          <w:b/>
          <w:bCs/>
          <w:kern w:val="0"/>
          <w:position w:val="6"/>
          <w:lang w:eastAsia="fr-FR"/>
        </w:rPr>
        <w:footnoteReference w:id="10"/>
      </w:r>
      <w:r w:rsidRPr="00A05D50">
        <w:rPr>
          <w:rFonts w:cs="Arial"/>
          <w:b/>
          <w:kern w:val="0"/>
          <w:lang w:eastAsia="fr-FR"/>
        </w:rPr>
        <w:t>:</w:t>
      </w:r>
    </w:p>
    <w:p w14:paraId="4E962519" w14:textId="77777777" w:rsidR="00F357EF" w:rsidRPr="00A05D50" w:rsidRDefault="00F357EF" w:rsidP="00F357EF">
      <w:pPr>
        <w:widowControl/>
        <w:tabs>
          <w:tab w:val="left" w:pos="284"/>
          <w:tab w:val="left" w:pos="1260"/>
        </w:tabs>
        <w:overflowPunct/>
        <w:adjustRightInd/>
        <w:spacing w:line="276" w:lineRule="auto"/>
        <w:ind w:right="22"/>
        <w:rPr>
          <w:rFonts w:cs="Arial"/>
          <w:b/>
          <w:kern w:val="0"/>
          <w:lang w:eastAsia="fr-FR"/>
        </w:rPr>
      </w:pPr>
    </w:p>
    <w:p w14:paraId="711A1768" w14:textId="77777777" w:rsidR="00F357EF" w:rsidRPr="00A05D50" w:rsidRDefault="00F357EF" w:rsidP="00F357EF">
      <w:pPr>
        <w:widowControl/>
        <w:tabs>
          <w:tab w:val="left" w:pos="284"/>
          <w:tab w:val="left" w:pos="1260"/>
        </w:tabs>
        <w:overflowPunct/>
        <w:adjustRightInd/>
        <w:spacing w:line="276" w:lineRule="auto"/>
        <w:ind w:right="22"/>
        <w:rPr>
          <w:rFonts w:cs="Arial"/>
          <w:b/>
          <w:kern w:val="0"/>
          <w:lang w:eastAsia="fr-FR"/>
        </w:rPr>
      </w:pPr>
      <w:r w:rsidRPr="00A05D50">
        <w:rPr>
          <w:rFonts w:cs="Arial"/>
          <w:b/>
          <w:kern w:val="0"/>
          <w:lang w:eastAsia="fr-FR"/>
        </w:rPr>
        <w:t xml:space="preserve">  </w:t>
      </w:r>
      <w:r w:rsidRPr="00A05D50">
        <w:rPr>
          <w:rFonts w:cs="Arial"/>
          <w:b/>
          <w:kern w:val="0"/>
          <w:lang w:eastAsia="fr-FR"/>
        </w:rPr>
        <w:tab/>
      </w:r>
      <w:r w:rsidRPr="00A05D50">
        <w:rPr>
          <w:rFonts w:cs="Arial"/>
          <w:b/>
          <w:kern w:val="0"/>
          <w:lang w:eastAsia="fr-FR"/>
        </w:rPr>
        <w:fldChar w:fldCharType="begin">
          <w:ffData>
            <w:name w:val=""/>
            <w:enabled/>
            <w:calcOnExit w:val="0"/>
            <w:checkBox>
              <w:sizeAuto/>
              <w:default w:val="0"/>
            </w:checkBox>
          </w:ffData>
        </w:fldChar>
      </w:r>
      <w:r w:rsidRPr="00A05D50">
        <w:rPr>
          <w:rFonts w:cs="Arial"/>
          <w:b/>
          <w:kern w:val="0"/>
          <w:lang w:eastAsia="fr-FR"/>
        </w:rPr>
        <w:instrText xml:space="preserve"> FORMCHECKBOX </w:instrText>
      </w:r>
      <w:r w:rsidR="00877BD3">
        <w:rPr>
          <w:rFonts w:cs="Arial"/>
          <w:b/>
          <w:kern w:val="0"/>
          <w:lang w:eastAsia="fr-FR"/>
        </w:rPr>
      </w:r>
      <w:r w:rsidR="00877BD3">
        <w:rPr>
          <w:rFonts w:cs="Arial"/>
          <w:b/>
          <w:kern w:val="0"/>
          <w:lang w:eastAsia="fr-FR"/>
        </w:rPr>
        <w:fldChar w:fldCharType="separate"/>
      </w:r>
      <w:r w:rsidRPr="00A05D50">
        <w:rPr>
          <w:rFonts w:cs="Arial"/>
          <w:b/>
          <w:kern w:val="0"/>
          <w:lang w:eastAsia="fr-FR"/>
        </w:rPr>
        <w:fldChar w:fldCharType="end"/>
      </w:r>
      <w:r w:rsidRPr="00A05D50">
        <w:rPr>
          <w:rFonts w:cs="Arial"/>
          <w:b/>
          <w:kern w:val="0"/>
          <w:lang w:eastAsia="fr-FR"/>
        </w:rPr>
        <w:t xml:space="preserve"> Représentant légal de l’entreprise.</w:t>
      </w:r>
    </w:p>
    <w:p w14:paraId="1100DD21" w14:textId="77777777" w:rsidR="00F357EF" w:rsidRPr="00A05D50" w:rsidRDefault="00F357EF" w:rsidP="00F357EF">
      <w:pPr>
        <w:widowControl/>
        <w:tabs>
          <w:tab w:val="left" w:pos="284"/>
          <w:tab w:val="left" w:pos="1260"/>
        </w:tabs>
        <w:overflowPunct/>
        <w:adjustRightInd/>
        <w:spacing w:line="276" w:lineRule="auto"/>
        <w:ind w:right="22"/>
        <w:rPr>
          <w:rFonts w:cs="Arial"/>
          <w:b/>
          <w:kern w:val="0"/>
          <w:lang w:eastAsia="fr-FR"/>
        </w:rPr>
      </w:pPr>
    </w:p>
    <w:p w14:paraId="693007A3" w14:textId="77777777" w:rsidR="00F357EF" w:rsidRPr="00A05D50" w:rsidRDefault="00F357EF" w:rsidP="00F357EF">
      <w:pPr>
        <w:widowControl/>
        <w:tabs>
          <w:tab w:val="left" w:pos="284"/>
          <w:tab w:val="left" w:pos="1260"/>
        </w:tabs>
        <w:overflowPunct/>
        <w:adjustRightInd/>
        <w:spacing w:line="276" w:lineRule="auto"/>
        <w:ind w:right="22"/>
        <w:rPr>
          <w:rFonts w:cs="Arial"/>
          <w:b/>
          <w:kern w:val="0"/>
          <w:lang w:eastAsia="fr-FR"/>
        </w:rPr>
      </w:pPr>
      <w:r w:rsidRPr="00A05D50">
        <w:rPr>
          <w:rFonts w:cs="Arial"/>
          <w:b/>
          <w:kern w:val="0"/>
          <w:lang w:eastAsia="fr-FR"/>
        </w:rPr>
        <w:tab/>
      </w:r>
      <w:r w:rsidRPr="00A05D50">
        <w:rPr>
          <w:rFonts w:cs="Arial"/>
          <w:b/>
          <w:kern w:val="0"/>
          <w:lang w:eastAsia="fr-FR"/>
        </w:rPr>
        <w:fldChar w:fldCharType="begin">
          <w:ffData>
            <w:name w:val="CaseACocher1"/>
            <w:enabled/>
            <w:calcOnExit w:val="0"/>
            <w:checkBox>
              <w:sizeAuto/>
              <w:default w:val="0"/>
            </w:checkBox>
          </w:ffData>
        </w:fldChar>
      </w:r>
      <w:r w:rsidRPr="00A05D50">
        <w:rPr>
          <w:rFonts w:cs="Arial"/>
          <w:b/>
          <w:kern w:val="0"/>
          <w:lang w:eastAsia="fr-FR"/>
        </w:rPr>
        <w:instrText xml:space="preserve"> FORMCHECKBOX </w:instrText>
      </w:r>
      <w:r w:rsidR="00877BD3">
        <w:rPr>
          <w:rFonts w:cs="Arial"/>
          <w:b/>
          <w:kern w:val="0"/>
          <w:lang w:eastAsia="fr-FR"/>
        </w:rPr>
      </w:r>
      <w:r w:rsidR="00877BD3">
        <w:rPr>
          <w:rFonts w:cs="Arial"/>
          <w:b/>
          <w:kern w:val="0"/>
          <w:lang w:eastAsia="fr-FR"/>
        </w:rPr>
        <w:fldChar w:fldCharType="separate"/>
      </w:r>
      <w:r w:rsidRPr="00A05D50">
        <w:rPr>
          <w:rFonts w:cs="Arial"/>
          <w:b/>
          <w:kern w:val="0"/>
          <w:lang w:eastAsia="fr-FR"/>
        </w:rPr>
        <w:fldChar w:fldCharType="end"/>
      </w:r>
      <w:r w:rsidRPr="00A05D50">
        <w:rPr>
          <w:rFonts w:cs="Arial"/>
          <w:b/>
          <w:kern w:val="0"/>
          <w:lang w:eastAsia="fr-FR"/>
        </w:rPr>
        <w:t xml:space="preserve"> Ayant reçu pouvoir du représentant légal de l’entreprise.</w:t>
      </w:r>
    </w:p>
    <w:p w14:paraId="72A1F172" w14:textId="77777777" w:rsidR="00F357EF" w:rsidRPr="00A05D50" w:rsidRDefault="00F357EF" w:rsidP="00F357EF">
      <w:pPr>
        <w:widowControl/>
        <w:tabs>
          <w:tab w:val="left" w:pos="284"/>
          <w:tab w:val="left" w:pos="1260"/>
        </w:tabs>
        <w:overflowPunct/>
        <w:adjustRightInd/>
        <w:spacing w:line="276" w:lineRule="auto"/>
        <w:ind w:right="22"/>
        <w:rPr>
          <w:rFonts w:cs="Arial"/>
          <w:b/>
          <w:kern w:val="0"/>
          <w:lang w:eastAsia="fr-FR"/>
        </w:rPr>
      </w:pPr>
    </w:p>
    <w:p w14:paraId="49B89E92" w14:textId="77777777" w:rsidR="00F357EF" w:rsidRPr="00A05D50" w:rsidRDefault="00F357EF" w:rsidP="00F357EF">
      <w:pPr>
        <w:widowControl/>
        <w:tabs>
          <w:tab w:val="left" w:pos="284"/>
          <w:tab w:val="left" w:pos="1260"/>
        </w:tabs>
        <w:overflowPunct/>
        <w:adjustRightInd/>
        <w:spacing w:line="276" w:lineRule="auto"/>
        <w:ind w:right="22"/>
        <w:rPr>
          <w:rFonts w:cs="Arial"/>
          <w:b/>
          <w:kern w:val="0"/>
          <w:lang w:eastAsia="fr-FR"/>
        </w:rPr>
      </w:pPr>
    </w:p>
    <w:p w14:paraId="4AA82021"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r w:rsidRPr="00A05D50">
        <w:rPr>
          <w:rFonts w:cs="Arial"/>
          <w:b/>
          <w:kern w:val="0"/>
          <w:lang w:eastAsia="fr-FR"/>
        </w:rPr>
        <w:t>Les prestations réalisées dans le cadre du présent marché seront exécutées</w:t>
      </w:r>
      <w:r w:rsidRPr="00A05D50">
        <w:rPr>
          <w:rFonts w:cs="Arial"/>
          <w:b/>
          <w:kern w:val="0"/>
          <w:position w:val="6"/>
          <w:lang w:eastAsia="fr-FR"/>
        </w:rPr>
        <w:t xml:space="preserve"> </w:t>
      </w:r>
      <w:r w:rsidRPr="00A05D50">
        <w:rPr>
          <w:rFonts w:cs="Arial"/>
          <w:b/>
          <w:bCs/>
          <w:kern w:val="0"/>
          <w:position w:val="6"/>
          <w:lang w:eastAsia="fr-FR"/>
        </w:rPr>
        <w:footnoteReference w:id="11"/>
      </w:r>
      <w:r w:rsidRPr="00A05D50">
        <w:rPr>
          <w:rFonts w:cs="Arial"/>
          <w:b/>
          <w:kern w:val="0"/>
          <w:lang w:eastAsia="fr-FR"/>
        </w:rPr>
        <w:t>:</w:t>
      </w:r>
    </w:p>
    <w:p w14:paraId="2EE56AB4"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p>
    <w:p w14:paraId="323B57A1"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r w:rsidRPr="00A05D50">
        <w:rPr>
          <w:rFonts w:cs="Arial"/>
          <w:b/>
          <w:kern w:val="0"/>
          <w:lang w:eastAsia="fr-FR"/>
        </w:rPr>
        <w:fldChar w:fldCharType="begin">
          <w:ffData>
            <w:name w:val=""/>
            <w:enabled/>
            <w:calcOnExit w:val="0"/>
            <w:checkBox>
              <w:sizeAuto/>
              <w:default w:val="0"/>
            </w:checkBox>
          </w:ffData>
        </w:fldChar>
      </w:r>
      <w:r w:rsidRPr="00A05D50">
        <w:rPr>
          <w:rFonts w:cs="Arial"/>
          <w:b/>
          <w:kern w:val="0"/>
          <w:lang w:eastAsia="fr-FR"/>
        </w:rPr>
        <w:instrText xml:space="preserve"> FORMCHECKBOX </w:instrText>
      </w:r>
      <w:r w:rsidR="00877BD3">
        <w:rPr>
          <w:rFonts w:cs="Arial"/>
          <w:b/>
          <w:kern w:val="0"/>
          <w:lang w:eastAsia="fr-FR"/>
        </w:rPr>
      </w:r>
      <w:r w:rsidR="00877BD3">
        <w:rPr>
          <w:rFonts w:cs="Arial"/>
          <w:b/>
          <w:kern w:val="0"/>
          <w:lang w:eastAsia="fr-FR"/>
        </w:rPr>
        <w:fldChar w:fldCharType="separate"/>
      </w:r>
      <w:r w:rsidRPr="00A05D50">
        <w:rPr>
          <w:rFonts w:cs="Arial"/>
          <w:b/>
          <w:kern w:val="0"/>
          <w:lang w:eastAsia="fr-FR"/>
        </w:rPr>
        <w:fldChar w:fldCharType="end"/>
      </w:r>
      <w:r w:rsidRPr="00A05D50">
        <w:rPr>
          <w:rFonts w:cs="Arial"/>
          <w:b/>
          <w:kern w:val="0"/>
          <w:lang w:eastAsia="fr-FR"/>
        </w:rPr>
        <w:t xml:space="preserve"> Par le siège.</w:t>
      </w:r>
    </w:p>
    <w:p w14:paraId="299D85F8"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p>
    <w:p w14:paraId="1B2943B4"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r w:rsidRPr="00A05D50">
        <w:rPr>
          <w:rFonts w:cs="Arial"/>
          <w:b/>
          <w:kern w:val="0"/>
          <w:lang w:eastAsia="fr-FR"/>
        </w:rPr>
        <w:fldChar w:fldCharType="begin">
          <w:ffData>
            <w:name w:val="CaseACocher1"/>
            <w:enabled/>
            <w:calcOnExit w:val="0"/>
            <w:checkBox>
              <w:sizeAuto/>
              <w:default w:val="0"/>
            </w:checkBox>
          </w:ffData>
        </w:fldChar>
      </w:r>
      <w:r w:rsidRPr="00A05D50">
        <w:rPr>
          <w:rFonts w:cs="Arial"/>
          <w:b/>
          <w:kern w:val="0"/>
          <w:lang w:eastAsia="fr-FR"/>
        </w:rPr>
        <w:instrText xml:space="preserve"> FORMCHECKBOX </w:instrText>
      </w:r>
      <w:r w:rsidR="00877BD3">
        <w:rPr>
          <w:rFonts w:cs="Arial"/>
          <w:b/>
          <w:kern w:val="0"/>
          <w:lang w:eastAsia="fr-FR"/>
        </w:rPr>
      </w:r>
      <w:r w:rsidR="00877BD3">
        <w:rPr>
          <w:rFonts w:cs="Arial"/>
          <w:b/>
          <w:kern w:val="0"/>
          <w:lang w:eastAsia="fr-FR"/>
        </w:rPr>
        <w:fldChar w:fldCharType="separate"/>
      </w:r>
      <w:r w:rsidRPr="00A05D50">
        <w:rPr>
          <w:rFonts w:cs="Arial"/>
          <w:b/>
          <w:kern w:val="0"/>
          <w:lang w:eastAsia="fr-FR"/>
        </w:rPr>
        <w:fldChar w:fldCharType="end"/>
      </w:r>
      <w:r w:rsidRPr="00A05D50">
        <w:rPr>
          <w:rFonts w:cs="Arial"/>
          <w:b/>
          <w:kern w:val="0"/>
          <w:lang w:eastAsia="fr-FR"/>
        </w:rPr>
        <w:t xml:space="preserve"> Par l’établissement suivant :</w:t>
      </w:r>
    </w:p>
    <w:p w14:paraId="1917043E"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p>
    <w:p w14:paraId="230A8CAD"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r w:rsidRPr="00A05D50">
        <w:rPr>
          <w:rFonts w:cs="Arial"/>
          <w:b/>
          <w:kern w:val="0"/>
          <w:lang w:eastAsia="fr-FR"/>
        </w:rPr>
        <w:t>Nom :</w:t>
      </w:r>
    </w:p>
    <w:p w14:paraId="66C38DA1"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p>
    <w:p w14:paraId="771D4FF2"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r w:rsidRPr="00A05D50">
        <w:rPr>
          <w:rFonts w:cs="Arial"/>
          <w:b/>
          <w:kern w:val="0"/>
          <w:lang w:eastAsia="fr-FR"/>
        </w:rPr>
        <w:t xml:space="preserve">Adresse : </w:t>
      </w:r>
    </w:p>
    <w:p w14:paraId="3A90FDC9"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p>
    <w:p w14:paraId="6764E00F" w14:textId="77777777" w:rsidR="00F357EF" w:rsidRPr="00A05D50" w:rsidRDefault="00F357EF" w:rsidP="00F357EF">
      <w:pPr>
        <w:widowControl/>
        <w:tabs>
          <w:tab w:val="left" w:pos="284"/>
        </w:tabs>
        <w:overflowPunct/>
        <w:adjustRightInd/>
        <w:spacing w:line="276" w:lineRule="auto"/>
        <w:ind w:right="22"/>
        <w:rPr>
          <w:rFonts w:cs="Arial"/>
          <w:b/>
          <w:kern w:val="0"/>
          <w:lang w:eastAsia="fr-FR"/>
        </w:rPr>
      </w:pPr>
      <w:r w:rsidRPr="00A05D50">
        <w:rPr>
          <w:rFonts w:cs="Arial"/>
          <w:b/>
          <w:kern w:val="0"/>
          <w:lang w:eastAsia="fr-FR"/>
        </w:rPr>
        <w:t xml:space="preserve">Numéro unique d'identification SIRET : </w:t>
      </w:r>
    </w:p>
    <w:p w14:paraId="4AFC0673" w14:textId="1D42CF72" w:rsidR="00F357EF" w:rsidRPr="00A05D50" w:rsidRDefault="00F357EF" w:rsidP="00F357EF">
      <w:pPr>
        <w:spacing w:line="276" w:lineRule="auto"/>
        <w:ind w:right="22"/>
        <w:rPr>
          <w:rFonts w:cs="Arial"/>
        </w:rPr>
      </w:pPr>
    </w:p>
    <w:p w14:paraId="419057EC" w14:textId="77777777" w:rsidR="00F357EF" w:rsidRPr="00A05D50" w:rsidRDefault="00F357EF" w:rsidP="00F357EF">
      <w:pPr>
        <w:spacing w:line="276" w:lineRule="auto"/>
        <w:ind w:right="22"/>
        <w:rPr>
          <w:rFonts w:cs="Arial"/>
        </w:rPr>
      </w:pPr>
    </w:p>
    <w:p w14:paraId="5989D306" w14:textId="3D87C425" w:rsidR="00F357EF" w:rsidRPr="00A05D50" w:rsidRDefault="00F357EF" w:rsidP="00931883">
      <w:pPr>
        <w:spacing w:line="276" w:lineRule="auto"/>
        <w:ind w:right="22"/>
        <w:jc w:val="both"/>
        <w:rPr>
          <w:rFonts w:cs="Arial"/>
        </w:rPr>
      </w:pPr>
      <w:r w:rsidRPr="00A05D50">
        <w:rPr>
          <w:rFonts w:cs="Arial"/>
        </w:rPr>
        <w:t>Chaque membre du groupement ayant pris connaissance des pièces du marché et des documents qui y sont mentionnés, fourni les certificats, les déclarations et attestations prévus aux articles R</w:t>
      </w:r>
      <w:r w:rsidR="00931883" w:rsidRPr="00A05D50">
        <w:rPr>
          <w:rFonts w:cs="Arial"/>
        </w:rPr>
        <w:t>.</w:t>
      </w:r>
      <w:r w:rsidRPr="00A05D50">
        <w:rPr>
          <w:rFonts w:cs="Arial"/>
        </w:rPr>
        <w:t xml:space="preserve"> 2143-3 à R</w:t>
      </w:r>
      <w:r w:rsidR="00931883" w:rsidRPr="00A05D50">
        <w:rPr>
          <w:rFonts w:cs="Arial"/>
        </w:rPr>
        <w:t xml:space="preserve">. </w:t>
      </w:r>
      <w:r w:rsidRPr="00A05D50">
        <w:rPr>
          <w:rFonts w:cs="Arial"/>
        </w:rPr>
        <w:t xml:space="preserve">2143-16 du Code de la </w:t>
      </w:r>
      <w:r w:rsidR="00931883" w:rsidRPr="00A05D50">
        <w:rPr>
          <w:rFonts w:cs="Arial"/>
        </w:rPr>
        <w:t xml:space="preserve">commande publique, </w:t>
      </w:r>
    </w:p>
    <w:p w14:paraId="1771624D" w14:textId="77777777" w:rsidR="00F357EF" w:rsidRPr="00A05D50" w:rsidRDefault="00F357EF" w:rsidP="00F357EF">
      <w:pPr>
        <w:autoSpaceDE w:val="0"/>
        <w:autoSpaceDN w:val="0"/>
        <w:spacing w:line="276" w:lineRule="auto"/>
        <w:rPr>
          <w:rFonts w:cs="Arial"/>
        </w:rPr>
      </w:pPr>
    </w:p>
    <w:p w14:paraId="73D4E4A2" w14:textId="2D6E5AF2" w:rsidR="00F357EF" w:rsidRPr="00A05D50" w:rsidRDefault="00F357EF" w:rsidP="00F357EF">
      <w:pPr>
        <w:autoSpaceDE w:val="0"/>
        <w:autoSpaceDN w:val="0"/>
        <w:spacing w:line="276" w:lineRule="auto"/>
        <w:jc w:val="both"/>
        <w:rPr>
          <w:rFonts w:cs="Arial"/>
        </w:rPr>
      </w:pPr>
      <w:r w:rsidRPr="00A05D50">
        <w:rPr>
          <w:rFonts w:cs="Arial"/>
          <w:b/>
        </w:rPr>
        <w:t>NOUS ENGAGEONS</w:t>
      </w:r>
      <w:r w:rsidRPr="00A05D50">
        <w:rPr>
          <w:rFonts w:cs="Arial"/>
        </w:rPr>
        <w:t xml:space="preserve"> sans réserve, en qualité d’entrepreneurs groupés </w:t>
      </w:r>
      <w:r w:rsidR="00B051B3">
        <w:rPr>
          <w:rFonts w:cs="Arial"/>
        </w:rPr>
        <w:t>solidaires ou conjoints</w:t>
      </w:r>
      <w:r w:rsidR="00B051B3">
        <w:rPr>
          <w:rStyle w:val="Appelnotedebasdep"/>
          <w:rFonts w:cs="Arial"/>
        </w:rPr>
        <w:footnoteReference w:id="12"/>
      </w:r>
      <w:r w:rsidR="00B051B3" w:rsidRPr="007248D9">
        <w:rPr>
          <w:rFonts w:cs="Arial"/>
        </w:rPr>
        <w:t xml:space="preserve"> </w:t>
      </w:r>
      <w:r w:rsidRPr="00A05D50">
        <w:rPr>
          <w:rFonts w:cs="Arial"/>
        </w:rPr>
        <w:t>conformément aux stipulations des documents visés ci-dessus à exécuter les prestations demandées dans les conditions définies aux cahiers des clauses techniques particulières</w:t>
      </w:r>
    </w:p>
    <w:p w14:paraId="495411B0" w14:textId="77777777" w:rsidR="00F357EF" w:rsidRPr="00A05D50" w:rsidRDefault="00F357EF" w:rsidP="00F357EF">
      <w:pPr>
        <w:autoSpaceDE w:val="0"/>
        <w:autoSpaceDN w:val="0"/>
        <w:spacing w:line="276" w:lineRule="auto"/>
        <w:rPr>
          <w:rFonts w:cs="Arial"/>
        </w:rPr>
      </w:pPr>
    </w:p>
    <w:p w14:paraId="28EE4C66" w14:textId="6C50BB40" w:rsidR="00F357EF" w:rsidRPr="00A05D50" w:rsidRDefault="00F357EF" w:rsidP="007505F6">
      <w:pPr>
        <w:autoSpaceDE w:val="0"/>
        <w:autoSpaceDN w:val="0"/>
        <w:spacing w:line="276" w:lineRule="auto"/>
        <w:jc w:val="both"/>
        <w:rPr>
          <w:rFonts w:cs="Arial"/>
          <w:b/>
        </w:rPr>
      </w:pPr>
      <w:r w:rsidRPr="00A05D50">
        <w:rPr>
          <w:rFonts w:cs="Arial"/>
        </w:rPr>
        <w:t xml:space="preserve">L’offre ainsi présentée ne nous lie toutefois que </w:t>
      </w:r>
      <w:r w:rsidR="00B01949" w:rsidRPr="00A05D50">
        <w:rPr>
          <w:rFonts w:cs="Arial"/>
        </w:rPr>
        <w:t>si le marché est attribué</w:t>
      </w:r>
      <w:r w:rsidRPr="00A05D50">
        <w:rPr>
          <w:rFonts w:cs="Arial"/>
        </w:rPr>
        <w:t xml:space="preserve"> dans un délai de </w:t>
      </w:r>
      <w:r w:rsidRPr="00A05D50">
        <w:rPr>
          <w:rFonts w:cs="Arial"/>
          <w:b/>
        </w:rPr>
        <w:t>180</w:t>
      </w:r>
      <w:r w:rsidRPr="00A05D50">
        <w:rPr>
          <w:rFonts w:cs="Arial"/>
        </w:rPr>
        <w:t xml:space="preserve"> </w:t>
      </w:r>
      <w:r w:rsidRPr="005A0A64">
        <w:rPr>
          <w:rFonts w:cs="Arial"/>
          <w:b/>
        </w:rPr>
        <w:t xml:space="preserve">jours </w:t>
      </w:r>
      <w:r w:rsidR="00931883" w:rsidRPr="005A0A64">
        <w:rPr>
          <w:rFonts w:cs="Arial"/>
          <w:b/>
        </w:rPr>
        <w:t>calendaires</w:t>
      </w:r>
      <w:r w:rsidR="00931883" w:rsidRPr="00A05D50">
        <w:rPr>
          <w:rFonts w:cs="Arial"/>
        </w:rPr>
        <w:t xml:space="preserve"> </w:t>
      </w:r>
      <w:r w:rsidRPr="00A05D50">
        <w:rPr>
          <w:rFonts w:cs="Arial"/>
        </w:rPr>
        <w:t>à compter de la date limite de remise des offres indiquée dans le règlement de la consultation</w:t>
      </w:r>
      <w:r w:rsidR="00931883" w:rsidRPr="00A05D50">
        <w:rPr>
          <w:rFonts w:cs="Arial"/>
        </w:rPr>
        <w:t>.</w:t>
      </w:r>
      <w:r w:rsidRPr="00A05D50">
        <w:rPr>
          <w:rFonts w:cs="Arial"/>
          <w:b/>
        </w:rPr>
        <w:br w:type="page"/>
      </w:r>
    </w:p>
    <w:p w14:paraId="12E3CB71" w14:textId="6FFBC930" w:rsidR="007D52D0" w:rsidRPr="00764897" w:rsidRDefault="00F357EF" w:rsidP="00764897">
      <w:pPr>
        <w:pStyle w:val="Titre1"/>
      </w:pPr>
      <w:bookmarkStart w:id="3" w:name="_Toc189643665"/>
      <w:r w:rsidRPr="00A05D50">
        <w:lastRenderedPageBreak/>
        <w:t xml:space="preserve">Article 1 - </w:t>
      </w:r>
      <w:bookmarkEnd w:id="0"/>
      <w:r w:rsidRPr="00A05D50">
        <w:t>Dispositions générales</w:t>
      </w:r>
      <w:bookmarkEnd w:id="3"/>
    </w:p>
    <w:p w14:paraId="323A8E96" w14:textId="4C262A3D" w:rsidR="00275EA0" w:rsidRPr="00275EA0" w:rsidRDefault="00764897" w:rsidP="00AA7D00">
      <w:pPr>
        <w:pStyle w:val="Titre2"/>
      </w:pPr>
      <w:bookmarkStart w:id="4" w:name="_Toc189643666"/>
      <w:r>
        <w:t xml:space="preserve">1.1 </w:t>
      </w:r>
      <w:r w:rsidR="00275EA0" w:rsidRPr="00275EA0">
        <w:t>Contexte</w:t>
      </w:r>
      <w:bookmarkEnd w:id="4"/>
    </w:p>
    <w:p w14:paraId="0B7CD8CD" w14:textId="77777777" w:rsidR="00275EA0" w:rsidRPr="00275EA0" w:rsidRDefault="00275EA0" w:rsidP="005A0A64">
      <w:pPr>
        <w:autoSpaceDE w:val="0"/>
        <w:autoSpaceDN w:val="0"/>
        <w:jc w:val="both"/>
        <w:rPr>
          <w:rFonts w:cs="Arial"/>
        </w:rPr>
      </w:pPr>
    </w:p>
    <w:p w14:paraId="4F95EED0" w14:textId="77777777" w:rsidR="00275EA0" w:rsidRPr="00275EA0" w:rsidRDefault="00275EA0" w:rsidP="005A0A64">
      <w:pPr>
        <w:numPr>
          <w:ilvl w:val="2"/>
          <w:numId w:val="37"/>
        </w:numPr>
        <w:autoSpaceDE w:val="0"/>
        <w:autoSpaceDN w:val="0"/>
        <w:jc w:val="both"/>
        <w:rPr>
          <w:rFonts w:cs="Arial"/>
        </w:rPr>
      </w:pPr>
      <w:r w:rsidRPr="00275EA0">
        <w:rPr>
          <w:rFonts w:cs="Arial"/>
        </w:rPr>
        <w:t>Le Centre des monuments nationaux</w:t>
      </w:r>
    </w:p>
    <w:p w14:paraId="45F78032" w14:textId="77777777" w:rsidR="00275EA0" w:rsidRPr="00275EA0" w:rsidRDefault="00275EA0" w:rsidP="005A0A64">
      <w:pPr>
        <w:autoSpaceDE w:val="0"/>
        <w:autoSpaceDN w:val="0"/>
        <w:jc w:val="both"/>
        <w:rPr>
          <w:rFonts w:cs="Arial"/>
        </w:rPr>
      </w:pPr>
    </w:p>
    <w:p w14:paraId="21B2F4C0" w14:textId="511FBB4C" w:rsidR="00275EA0" w:rsidRPr="00275EA0" w:rsidRDefault="00275EA0" w:rsidP="005A0A64">
      <w:pPr>
        <w:autoSpaceDE w:val="0"/>
        <w:autoSpaceDN w:val="0"/>
        <w:jc w:val="both"/>
        <w:rPr>
          <w:rFonts w:cs="Arial"/>
        </w:rPr>
      </w:pPr>
      <w:r w:rsidRPr="00275EA0">
        <w:rPr>
          <w:rFonts w:cs="Arial"/>
        </w:rPr>
        <w:t>Le Centre des monuments nationaux est un établissement public administratif placé sous la tutelle du ministère de la Culture et de la Communication, régi par les articles L141-1 et R141-1 et suivants du Code du patrimoine. Il conserve, restaure, gère, anime, ouvre à la visite près de 100 monuments nationaux propriété de l’État, dont le château de Châteaudun. Tous illustrent par leur diversité, la richesse du patrimoine français de toutes les époques. Le Centre des monuments nationaux favorise, avec plus de 400 manifestations par an, la participation des monuments nationaux à la vie culturelle e</w:t>
      </w:r>
      <w:r w:rsidR="005C194D">
        <w:rPr>
          <w:rFonts w:cs="Arial"/>
        </w:rPr>
        <w:t>t au développement du tourisme.</w:t>
      </w:r>
    </w:p>
    <w:p w14:paraId="69642996" w14:textId="77777777" w:rsidR="00275EA0" w:rsidRPr="00275EA0" w:rsidRDefault="00275EA0" w:rsidP="005A0A64">
      <w:pPr>
        <w:autoSpaceDE w:val="0"/>
        <w:autoSpaceDN w:val="0"/>
        <w:jc w:val="both"/>
        <w:rPr>
          <w:rFonts w:cs="Arial"/>
        </w:rPr>
      </w:pPr>
    </w:p>
    <w:p w14:paraId="429C5667" w14:textId="77777777" w:rsidR="00275EA0" w:rsidRPr="00275EA0" w:rsidRDefault="00275EA0" w:rsidP="005A0A64">
      <w:pPr>
        <w:numPr>
          <w:ilvl w:val="2"/>
          <w:numId w:val="37"/>
        </w:numPr>
        <w:autoSpaceDE w:val="0"/>
        <w:autoSpaceDN w:val="0"/>
        <w:jc w:val="both"/>
        <w:rPr>
          <w:rFonts w:cs="Arial"/>
        </w:rPr>
      </w:pPr>
      <w:r w:rsidRPr="00275EA0">
        <w:rPr>
          <w:rFonts w:cs="Arial"/>
        </w:rPr>
        <w:t>Le château de Châteaudun</w:t>
      </w:r>
    </w:p>
    <w:p w14:paraId="02AB9160" w14:textId="77777777" w:rsidR="00275EA0" w:rsidRPr="00275EA0" w:rsidRDefault="00275EA0" w:rsidP="005A0A64">
      <w:pPr>
        <w:autoSpaceDE w:val="0"/>
        <w:autoSpaceDN w:val="0"/>
        <w:jc w:val="both"/>
        <w:rPr>
          <w:rFonts w:cs="Arial"/>
        </w:rPr>
      </w:pPr>
    </w:p>
    <w:p w14:paraId="0AF4CF31" w14:textId="77777777" w:rsidR="00275EA0" w:rsidRPr="00275EA0" w:rsidRDefault="00275EA0" w:rsidP="000D6801">
      <w:pPr>
        <w:autoSpaceDE w:val="0"/>
        <w:autoSpaceDN w:val="0"/>
        <w:jc w:val="both"/>
        <w:rPr>
          <w:rFonts w:cs="Arial"/>
        </w:rPr>
      </w:pPr>
      <w:r w:rsidRPr="00275EA0">
        <w:rPr>
          <w:rFonts w:cs="Arial"/>
        </w:rPr>
        <w:t>Le château de Châteaudun est un joyau patrimonial situé aux confins de la Beauce et de l’Orléanais. Souvent qualifié de millefeuille architectural, le château est le témoin de l’époque charnière ou le style médiéval laisse place aux inspirations antiques, caractéristiques de la Renaissance.</w:t>
      </w:r>
    </w:p>
    <w:p w14:paraId="6CBD50EF" w14:textId="77777777" w:rsidR="00275EA0" w:rsidRPr="00275EA0" w:rsidRDefault="00275EA0">
      <w:pPr>
        <w:autoSpaceDE w:val="0"/>
        <w:autoSpaceDN w:val="0"/>
        <w:jc w:val="both"/>
        <w:rPr>
          <w:rFonts w:cs="Arial"/>
        </w:rPr>
      </w:pPr>
    </w:p>
    <w:p w14:paraId="35D6D242" w14:textId="77777777" w:rsidR="00275EA0" w:rsidRPr="00275EA0" w:rsidRDefault="00275EA0">
      <w:pPr>
        <w:autoSpaceDE w:val="0"/>
        <w:autoSpaceDN w:val="0"/>
        <w:jc w:val="both"/>
        <w:rPr>
          <w:rFonts w:cs="Arial"/>
        </w:rPr>
      </w:pPr>
      <w:r w:rsidRPr="00275EA0">
        <w:rPr>
          <w:rFonts w:cs="Arial"/>
        </w:rPr>
        <w:t xml:space="preserve">Le château est composé de quatre ensembles majeurs : </w:t>
      </w:r>
    </w:p>
    <w:p w14:paraId="0D4CF8D5" w14:textId="77777777" w:rsidR="00275EA0" w:rsidRPr="00275EA0" w:rsidRDefault="00275EA0">
      <w:pPr>
        <w:numPr>
          <w:ilvl w:val="0"/>
          <w:numId w:val="39"/>
        </w:numPr>
        <w:autoSpaceDE w:val="0"/>
        <w:autoSpaceDN w:val="0"/>
        <w:jc w:val="both"/>
        <w:rPr>
          <w:rFonts w:cs="Arial"/>
        </w:rPr>
      </w:pPr>
      <w:r w:rsidRPr="00275EA0">
        <w:rPr>
          <w:rFonts w:cs="Arial"/>
        </w:rPr>
        <w:t>Le donjon ou « grosse tour », XIIe siècle</w:t>
      </w:r>
    </w:p>
    <w:p w14:paraId="5CF2C876" w14:textId="77777777" w:rsidR="00275EA0" w:rsidRPr="00275EA0" w:rsidRDefault="00275EA0">
      <w:pPr>
        <w:numPr>
          <w:ilvl w:val="0"/>
          <w:numId w:val="39"/>
        </w:numPr>
        <w:autoSpaceDE w:val="0"/>
        <w:autoSpaceDN w:val="0"/>
        <w:jc w:val="both"/>
        <w:rPr>
          <w:rFonts w:cs="Arial"/>
        </w:rPr>
      </w:pPr>
      <w:r w:rsidRPr="00275EA0">
        <w:rPr>
          <w:rFonts w:cs="Arial"/>
        </w:rPr>
        <w:t>La Sainte-Chapelle, XVe siècle</w:t>
      </w:r>
    </w:p>
    <w:p w14:paraId="690142D6" w14:textId="77777777" w:rsidR="00275EA0" w:rsidRPr="00275EA0" w:rsidRDefault="00275EA0">
      <w:pPr>
        <w:numPr>
          <w:ilvl w:val="0"/>
          <w:numId w:val="39"/>
        </w:numPr>
        <w:autoSpaceDE w:val="0"/>
        <w:autoSpaceDN w:val="0"/>
        <w:jc w:val="both"/>
        <w:rPr>
          <w:rFonts w:cs="Arial"/>
        </w:rPr>
      </w:pPr>
      <w:r w:rsidRPr="00275EA0">
        <w:rPr>
          <w:rFonts w:cs="Arial"/>
        </w:rPr>
        <w:t>L’aile Dunois, XVe siècle (style gothique flamboyant)</w:t>
      </w:r>
    </w:p>
    <w:p w14:paraId="706E0220" w14:textId="77777777" w:rsidR="00275EA0" w:rsidRPr="00275EA0" w:rsidRDefault="00275EA0">
      <w:pPr>
        <w:numPr>
          <w:ilvl w:val="0"/>
          <w:numId w:val="39"/>
        </w:numPr>
        <w:autoSpaceDE w:val="0"/>
        <w:autoSpaceDN w:val="0"/>
        <w:jc w:val="both"/>
        <w:rPr>
          <w:rFonts w:cs="Arial"/>
        </w:rPr>
      </w:pPr>
      <w:r w:rsidRPr="00275EA0">
        <w:rPr>
          <w:rFonts w:cs="Arial"/>
        </w:rPr>
        <w:t>L’aile Longueville, XVIe siècle (style Renaissance)</w:t>
      </w:r>
    </w:p>
    <w:p w14:paraId="47548587" w14:textId="77777777" w:rsidR="00275EA0" w:rsidRPr="00275EA0" w:rsidRDefault="00275EA0">
      <w:pPr>
        <w:autoSpaceDE w:val="0"/>
        <w:autoSpaceDN w:val="0"/>
        <w:jc w:val="both"/>
        <w:rPr>
          <w:rFonts w:cs="Arial"/>
        </w:rPr>
      </w:pPr>
    </w:p>
    <w:p w14:paraId="10936848" w14:textId="77777777" w:rsidR="00275EA0" w:rsidRPr="00275EA0" w:rsidRDefault="00275EA0">
      <w:pPr>
        <w:autoSpaceDE w:val="0"/>
        <w:autoSpaceDN w:val="0"/>
        <w:jc w:val="both"/>
        <w:rPr>
          <w:rFonts w:cs="Arial"/>
        </w:rPr>
      </w:pPr>
      <w:r w:rsidRPr="00275EA0">
        <w:rPr>
          <w:rFonts w:cs="Arial"/>
        </w:rPr>
        <w:t>Bâti sur un éperon rocheux et surplombant le Loir de plus de 40 mètres, l’édifice domine la ville et les alentours. Sa situation géographique lui confère naturellement un avantage stratégique. En faisant bâtir un imposant donjon, les comtes de Blois affirment avec puissance la fonction défensive de Châteaudun.</w:t>
      </w:r>
    </w:p>
    <w:p w14:paraId="02145CA4" w14:textId="77777777" w:rsidR="00275EA0" w:rsidRPr="00275EA0" w:rsidRDefault="00275EA0">
      <w:pPr>
        <w:autoSpaceDE w:val="0"/>
        <w:autoSpaceDN w:val="0"/>
        <w:jc w:val="both"/>
        <w:rPr>
          <w:rFonts w:cs="Arial"/>
        </w:rPr>
      </w:pPr>
    </w:p>
    <w:p w14:paraId="6232A1D2" w14:textId="77777777" w:rsidR="00275EA0" w:rsidRPr="00275EA0" w:rsidRDefault="00275EA0">
      <w:pPr>
        <w:autoSpaceDE w:val="0"/>
        <w:autoSpaceDN w:val="0"/>
        <w:jc w:val="both"/>
        <w:rPr>
          <w:rFonts w:cs="Arial"/>
        </w:rPr>
      </w:pPr>
      <w:r w:rsidRPr="00275EA0">
        <w:rPr>
          <w:rFonts w:cs="Arial"/>
        </w:rPr>
        <w:t>Pour autant, le principal bâtisseur du château restera sans nul doute Jean de Dunois (1403 – 1468), connu de nos jours comme le fidèle compagnon d’armes de Jeanne d’Arc. Chef militaire de renom et acteur politique, le Bâtard d’Orléans est un illustre de la guerre de 100 ans. Fin diplomate, il œuvre pour la reconquête du royaume de France et se voit attribuer une place de choix à la cour de Charles VII. Jean de Dunois obtient le château de Châteaudun par don de son frère, Charles d’Orléans. Dès lors, il s’attache à y établir une demeure digne de son rang. Le château abandonne alors ses fonctions défensives au profit d’une demeure de plaisance revêtant toutes les caractéristiques d’un palais princier. Après sa mort, sa descendance poursuit son dessein et termine les travaux engagés.</w:t>
      </w:r>
    </w:p>
    <w:p w14:paraId="4B76CF81" w14:textId="77777777" w:rsidR="00275EA0" w:rsidRPr="00275EA0" w:rsidRDefault="00275EA0">
      <w:pPr>
        <w:autoSpaceDE w:val="0"/>
        <w:autoSpaceDN w:val="0"/>
        <w:jc w:val="both"/>
        <w:rPr>
          <w:rFonts w:cs="Arial"/>
        </w:rPr>
      </w:pPr>
    </w:p>
    <w:p w14:paraId="28036D05" w14:textId="77777777" w:rsidR="00275EA0" w:rsidRPr="00275EA0" w:rsidRDefault="00275EA0">
      <w:pPr>
        <w:autoSpaceDE w:val="0"/>
        <w:autoSpaceDN w:val="0"/>
        <w:jc w:val="both"/>
        <w:rPr>
          <w:rFonts w:cs="Arial"/>
        </w:rPr>
      </w:pPr>
      <w:r w:rsidRPr="00275EA0">
        <w:rPr>
          <w:rFonts w:cs="Arial"/>
        </w:rPr>
        <w:t>Au XVIIIe siècle, le château passe aux mains des ducs de Luynes qui opèrent quelques modifications d’aménagement propres à leur siècle.</w:t>
      </w:r>
    </w:p>
    <w:p w14:paraId="267A1489" w14:textId="77777777" w:rsidR="00275EA0" w:rsidRPr="00275EA0" w:rsidRDefault="00275EA0">
      <w:pPr>
        <w:autoSpaceDE w:val="0"/>
        <w:autoSpaceDN w:val="0"/>
        <w:jc w:val="both"/>
        <w:rPr>
          <w:rFonts w:cs="Arial"/>
        </w:rPr>
      </w:pPr>
      <w:r w:rsidRPr="00275EA0">
        <w:rPr>
          <w:rFonts w:cs="Arial"/>
        </w:rPr>
        <w:t xml:space="preserve">La Révolution française et la guerre franco-prussienne causent successivement de nombreux dommages au château. </w:t>
      </w:r>
    </w:p>
    <w:p w14:paraId="34729CB1" w14:textId="77777777" w:rsidR="00275EA0" w:rsidRPr="00275EA0" w:rsidRDefault="00275EA0">
      <w:pPr>
        <w:autoSpaceDE w:val="0"/>
        <w:autoSpaceDN w:val="0"/>
        <w:jc w:val="both"/>
        <w:rPr>
          <w:rFonts w:cs="Arial"/>
        </w:rPr>
      </w:pPr>
    </w:p>
    <w:p w14:paraId="2BF212BC" w14:textId="77777777" w:rsidR="00275EA0" w:rsidRPr="00275EA0" w:rsidRDefault="00275EA0">
      <w:pPr>
        <w:autoSpaceDE w:val="0"/>
        <w:autoSpaceDN w:val="0"/>
        <w:jc w:val="both"/>
        <w:rPr>
          <w:rFonts w:cs="Arial"/>
        </w:rPr>
      </w:pPr>
      <w:r w:rsidRPr="00275EA0">
        <w:rPr>
          <w:rFonts w:cs="Arial"/>
        </w:rPr>
        <w:t>Le château est classé monument historique en 1918.</w:t>
      </w:r>
    </w:p>
    <w:p w14:paraId="00C58760" w14:textId="77777777" w:rsidR="00275EA0" w:rsidRPr="00275EA0" w:rsidRDefault="00275EA0">
      <w:pPr>
        <w:autoSpaceDE w:val="0"/>
        <w:autoSpaceDN w:val="0"/>
        <w:jc w:val="both"/>
        <w:rPr>
          <w:rFonts w:cs="Arial"/>
        </w:rPr>
      </w:pPr>
    </w:p>
    <w:p w14:paraId="34E70F85" w14:textId="77777777" w:rsidR="00275EA0" w:rsidRPr="00275EA0" w:rsidRDefault="00275EA0">
      <w:pPr>
        <w:autoSpaceDE w:val="0"/>
        <w:autoSpaceDN w:val="0"/>
        <w:jc w:val="both"/>
        <w:rPr>
          <w:rFonts w:cs="Arial"/>
        </w:rPr>
      </w:pPr>
      <w:r w:rsidRPr="00275EA0">
        <w:rPr>
          <w:rFonts w:cs="Arial"/>
        </w:rPr>
        <w:t xml:space="preserve">En 1938, le château devient propriété de l’Etat. D’importants travaux de restauration sont conduits sous les ordres de l’architecte en chef Jean Trouvelot. </w:t>
      </w:r>
    </w:p>
    <w:p w14:paraId="1F4B2A26" w14:textId="77777777" w:rsidR="00275EA0" w:rsidRPr="00275EA0" w:rsidRDefault="00275EA0">
      <w:pPr>
        <w:autoSpaceDE w:val="0"/>
        <w:autoSpaceDN w:val="0"/>
        <w:jc w:val="both"/>
        <w:rPr>
          <w:rFonts w:cs="Arial"/>
        </w:rPr>
      </w:pPr>
      <w:r w:rsidRPr="00275EA0">
        <w:rPr>
          <w:rFonts w:cs="Arial"/>
        </w:rPr>
        <w:t>Dès les années 1950, Châteaudun est choisi pour être le lieu d’accueil et de conservation de somptueux ensembles de tapisseries.</w:t>
      </w:r>
    </w:p>
    <w:p w14:paraId="219CC810" w14:textId="77777777" w:rsidR="00275EA0" w:rsidRPr="00275EA0" w:rsidRDefault="00275EA0" w:rsidP="005A0A64">
      <w:pPr>
        <w:autoSpaceDE w:val="0"/>
        <w:autoSpaceDN w:val="0"/>
        <w:jc w:val="both"/>
        <w:rPr>
          <w:rFonts w:cs="Arial"/>
        </w:rPr>
      </w:pPr>
    </w:p>
    <w:p w14:paraId="16B3DE40" w14:textId="77777777" w:rsidR="00275EA0" w:rsidRPr="00275EA0" w:rsidRDefault="00275EA0" w:rsidP="005A0A64">
      <w:pPr>
        <w:numPr>
          <w:ilvl w:val="2"/>
          <w:numId w:val="37"/>
        </w:numPr>
        <w:autoSpaceDE w:val="0"/>
        <w:autoSpaceDN w:val="0"/>
        <w:jc w:val="both"/>
        <w:rPr>
          <w:rFonts w:cs="Arial"/>
        </w:rPr>
      </w:pPr>
      <w:r w:rsidRPr="00275EA0">
        <w:rPr>
          <w:rFonts w:cs="Arial"/>
        </w:rPr>
        <w:t xml:space="preserve">Le projet d’amélioration du parcours de visite </w:t>
      </w:r>
    </w:p>
    <w:p w14:paraId="0D620393" w14:textId="77777777" w:rsidR="00275EA0" w:rsidRPr="00275EA0" w:rsidRDefault="00275EA0" w:rsidP="005A0A64">
      <w:pPr>
        <w:autoSpaceDE w:val="0"/>
        <w:autoSpaceDN w:val="0"/>
        <w:jc w:val="both"/>
        <w:rPr>
          <w:rFonts w:cs="Arial"/>
        </w:rPr>
      </w:pPr>
    </w:p>
    <w:p w14:paraId="042FD0B8" w14:textId="77777777" w:rsidR="00275EA0" w:rsidRPr="00275EA0" w:rsidRDefault="00275EA0" w:rsidP="000D6801">
      <w:pPr>
        <w:widowControl/>
        <w:pBdr>
          <w:top w:val="nil"/>
          <w:left w:val="nil"/>
          <w:bottom w:val="nil"/>
          <w:right w:val="nil"/>
          <w:between w:val="nil"/>
          <w:bar w:val="nil"/>
        </w:pBdr>
        <w:overflowPunct/>
        <w:adjustRightInd/>
        <w:spacing w:line="276" w:lineRule="auto"/>
        <w:jc w:val="both"/>
        <w:rPr>
          <w:rFonts w:eastAsia="Arial" w:cs="Arial"/>
          <w:color w:val="000000"/>
          <w:kern w:val="0"/>
          <w:u w:color="000000"/>
          <w:bdr w:val="nil"/>
          <w:lang w:eastAsia="fr-FR"/>
          <w14:textOutline w14:w="12700" w14:cap="flat" w14:cmpd="sng" w14:algn="ctr">
            <w14:noFill/>
            <w14:prstDash w14:val="solid"/>
            <w14:miter w14:lim="400000"/>
          </w14:textOutline>
        </w:rPr>
      </w:pPr>
      <w:r w:rsidRPr="00275EA0">
        <w:rPr>
          <w:rFonts w:eastAsia="Arial Unicode MS" w:cs="Arial"/>
          <w:color w:val="000000"/>
          <w:kern w:val="0"/>
          <w:u w:color="000000"/>
          <w:bdr w:val="nil"/>
          <w:lang w:eastAsia="fr-FR"/>
          <w14:textOutline w14:w="12700" w14:cap="flat" w14:cmpd="sng" w14:algn="ctr">
            <w14:noFill/>
            <w14:prstDash w14:val="solid"/>
            <w14:miter w14:lim="400000"/>
          </w14:textOutline>
        </w:rPr>
        <w:t>Le Centre des monuments nationaux souhaite apporter des améliorations au parcours de visite permanent du château de Châteaudun. Ces améliorations ont pour objectif de donner les clés de lecture et de compréhension du château, valoriser ses collections et accompagner le visiteur dans la découverte des différents espaces.</w:t>
      </w:r>
    </w:p>
    <w:p w14:paraId="3966E86A" w14:textId="77777777" w:rsidR="00275EA0" w:rsidRPr="00275EA0" w:rsidRDefault="00275EA0">
      <w:pPr>
        <w:widowControl/>
        <w:pBdr>
          <w:top w:val="nil"/>
          <w:left w:val="nil"/>
          <w:bottom w:val="nil"/>
          <w:right w:val="nil"/>
          <w:between w:val="nil"/>
          <w:bar w:val="nil"/>
        </w:pBdr>
        <w:overflowPunct/>
        <w:adjustRightInd/>
        <w:spacing w:line="276" w:lineRule="auto"/>
        <w:jc w:val="both"/>
        <w:rPr>
          <w:rFonts w:eastAsia="Arial" w:cs="Arial"/>
          <w:color w:val="000000"/>
          <w:kern w:val="0"/>
          <w:u w:color="000000"/>
          <w:bdr w:val="nil"/>
          <w:lang w:eastAsia="fr-FR"/>
          <w14:textOutline w14:w="12700" w14:cap="flat" w14:cmpd="sng" w14:algn="ctr">
            <w14:noFill/>
            <w14:prstDash w14:val="solid"/>
            <w14:miter w14:lim="400000"/>
          </w14:textOutline>
        </w:rPr>
      </w:pPr>
      <w:r w:rsidRPr="00275EA0">
        <w:rPr>
          <w:rFonts w:eastAsia="Arial Unicode MS" w:cs="Arial"/>
          <w:color w:val="000000"/>
          <w:kern w:val="0"/>
          <w:u w:color="000000"/>
          <w:bdr w:val="nil"/>
          <w:lang w:eastAsia="fr-FR"/>
          <w14:textOutline w14:w="12700" w14:cap="flat" w14:cmpd="sng" w14:algn="ctr">
            <w14:noFill/>
            <w14:prstDash w14:val="solid"/>
            <w14:miter w14:lim="400000"/>
          </w14:textOutline>
        </w:rPr>
        <w:t xml:space="preserve">Ces améliorations au parcours de visite se décline en trois volets : </w:t>
      </w:r>
    </w:p>
    <w:p w14:paraId="3BEF0A3B" w14:textId="77777777" w:rsidR="00275EA0" w:rsidRPr="00275EA0" w:rsidRDefault="00275EA0">
      <w:pPr>
        <w:widowControl/>
        <w:numPr>
          <w:ilvl w:val="0"/>
          <w:numId w:val="39"/>
        </w:numPr>
        <w:pBdr>
          <w:top w:val="nil"/>
          <w:left w:val="nil"/>
          <w:bottom w:val="nil"/>
          <w:right w:val="nil"/>
          <w:between w:val="nil"/>
          <w:bar w:val="nil"/>
        </w:pBdr>
        <w:overflowPunct/>
        <w:adjustRightInd/>
        <w:spacing w:line="276" w:lineRule="auto"/>
        <w:jc w:val="both"/>
        <w:rPr>
          <w:rFonts w:eastAsia="Helvetica Neue" w:cs="Arial"/>
          <w:color w:val="000000"/>
          <w:kern w:val="0"/>
          <w:u w:color="000000"/>
          <w:bdr w:val="nil"/>
          <w:lang w:eastAsia="fr-FR"/>
        </w:rPr>
      </w:pPr>
      <w:r w:rsidRPr="00275EA0">
        <w:rPr>
          <w:rFonts w:eastAsia="Helvetica Neue" w:cs="Arial"/>
          <w:color w:val="000000"/>
          <w:kern w:val="0"/>
          <w:u w:color="000000"/>
          <w:bdr w:val="nil"/>
          <w:lang w:eastAsia="fr-FR"/>
        </w:rPr>
        <w:lastRenderedPageBreak/>
        <w:t>La création d’un espace d’interprétation, situé dans une salle de 90m2 au rez-de-chaussée de l’aile Dunois</w:t>
      </w:r>
    </w:p>
    <w:p w14:paraId="5C6841D0" w14:textId="77777777" w:rsidR="00275EA0" w:rsidRPr="00275EA0" w:rsidRDefault="00275EA0">
      <w:pPr>
        <w:widowControl/>
        <w:numPr>
          <w:ilvl w:val="0"/>
          <w:numId w:val="39"/>
        </w:numPr>
        <w:pBdr>
          <w:top w:val="nil"/>
          <w:left w:val="nil"/>
          <w:bottom w:val="nil"/>
          <w:right w:val="nil"/>
          <w:between w:val="nil"/>
          <w:bar w:val="nil"/>
        </w:pBdr>
        <w:overflowPunct/>
        <w:adjustRightInd/>
        <w:spacing w:line="276" w:lineRule="auto"/>
        <w:jc w:val="both"/>
        <w:rPr>
          <w:rFonts w:eastAsia="Helvetica Neue" w:cs="Arial"/>
          <w:color w:val="000000"/>
          <w:kern w:val="0"/>
          <w:u w:color="000000"/>
          <w:bdr w:val="nil"/>
          <w:lang w:eastAsia="fr-FR"/>
        </w:rPr>
      </w:pPr>
      <w:r w:rsidRPr="00275EA0">
        <w:rPr>
          <w:rFonts w:eastAsia="Helvetica Neue" w:cs="Arial"/>
          <w:color w:val="000000"/>
          <w:kern w:val="0"/>
          <w:u w:color="000000"/>
          <w:bdr w:val="nil"/>
          <w:lang w:eastAsia="fr-FR"/>
        </w:rPr>
        <w:t>L’apposition de médiation autour de la collection (tapisseries, coffres et métier à tisser) présentée dans trois salles de l’aile Longueville au rez-de-chaussée et au premier étage</w:t>
      </w:r>
    </w:p>
    <w:p w14:paraId="26B1B43C" w14:textId="77777777" w:rsidR="00275EA0" w:rsidRPr="00275EA0" w:rsidRDefault="00275EA0">
      <w:pPr>
        <w:widowControl/>
        <w:numPr>
          <w:ilvl w:val="0"/>
          <w:numId w:val="39"/>
        </w:numPr>
        <w:pBdr>
          <w:top w:val="nil"/>
          <w:left w:val="nil"/>
          <w:bottom w:val="nil"/>
          <w:right w:val="nil"/>
          <w:between w:val="nil"/>
          <w:bar w:val="nil"/>
        </w:pBdr>
        <w:overflowPunct/>
        <w:adjustRightInd/>
        <w:spacing w:line="276" w:lineRule="auto"/>
        <w:jc w:val="both"/>
        <w:rPr>
          <w:rFonts w:eastAsia="Helvetica Neue" w:cs="Arial"/>
          <w:color w:val="000000"/>
          <w:kern w:val="0"/>
          <w:u w:color="000000"/>
          <w:bdr w:val="nil"/>
          <w:lang w:eastAsia="fr-FR"/>
        </w:rPr>
      </w:pPr>
      <w:r w:rsidRPr="00275EA0">
        <w:rPr>
          <w:rFonts w:eastAsia="Helvetica Neue" w:cs="Arial"/>
          <w:color w:val="000000"/>
          <w:kern w:val="0"/>
          <w:u w:color="000000"/>
          <w:bdr w:val="nil"/>
          <w:lang w:eastAsia="fr-FR"/>
        </w:rPr>
        <w:t>La mise en place de points de signalétique culturelle qui jalonneront le parcours</w:t>
      </w:r>
    </w:p>
    <w:p w14:paraId="0A5C3C50" w14:textId="77777777" w:rsidR="00275EA0" w:rsidRPr="00275EA0" w:rsidRDefault="00275EA0" w:rsidP="005A0A64">
      <w:pPr>
        <w:autoSpaceDE w:val="0"/>
        <w:autoSpaceDN w:val="0"/>
        <w:jc w:val="both"/>
        <w:rPr>
          <w:rFonts w:cs="Arial"/>
        </w:rPr>
      </w:pPr>
    </w:p>
    <w:p w14:paraId="0F828CBA" w14:textId="77777777" w:rsidR="00275EA0" w:rsidRPr="00275EA0" w:rsidRDefault="00275EA0" w:rsidP="005A0A64">
      <w:pPr>
        <w:numPr>
          <w:ilvl w:val="2"/>
          <w:numId w:val="37"/>
        </w:numPr>
        <w:autoSpaceDE w:val="0"/>
        <w:autoSpaceDN w:val="0"/>
        <w:jc w:val="both"/>
        <w:rPr>
          <w:rFonts w:cs="Arial"/>
        </w:rPr>
      </w:pPr>
      <w:r w:rsidRPr="00275EA0">
        <w:rPr>
          <w:rFonts w:cs="Arial"/>
        </w:rPr>
        <w:t xml:space="preserve">Parti-pris esthétique : scénographie et graphisme </w:t>
      </w:r>
    </w:p>
    <w:p w14:paraId="1E5D6FDF" w14:textId="77777777" w:rsidR="00275EA0" w:rsidRPr="00275EA0" w:rsidRDefault="00275EA0" w:rsidP="005A0A64">
      <w:pPr>
        <w:autoSpaceDE w:val="0"/>
        <w:autoSpaceDN w:val="0"/>
        <w:jc w:val="both"/>
        <w:rPr>
          <w:rFonts w:cs="Arial"/>
        </w:rPr>
      </w:pPr>
    </w:p>
    <w:p w14:paraId="01998F9D" w14:textId="77777777" w:rsidR="00275EA0" w:rsidRPr="00275EA0" w:rsidRDefault="00275EA0" w:rsidP="000D6801">
      <w:pPr>
        <w:widowControl/>
        <w:pBdr>
          <w:top w:val="nil"/>
          <w:left w:val="nil"/>
          <w:bottom w:val="nil"/>
          <w:right w:val="nil"/>
          <w:between w:val="nil"/>
          <w:bar w:val="nil"/>
        </w:pBdr>
        <w:overflowPunct/>
        <w:adjustRightInd/>
        <w:spacing w:line="276" w:lineRule="auto"/>
        <w:jc w:val="both"/>
        <w:rPr>
          <w:rFonts w:eastAsia="Arial" w:cs="Arial"/>
          <w:color w:val="000000"/>
          <w:kern w:val="0"/>
          <w:u w:color="000000"/>
          <w:bdr w:val="nil"/>
          <w:lang w:eastAsia="fr-FR"/>
          <w14:textOutline w14:w="12700" w14:cap="flat" w14:cmpd="sng" w14:algn="ctr">
            <w14:noFill/>
            <w14:prstDash w14:val="solid"/>
            <w14:miter w14:lim="400000"/>
          </w14:textOutline>
        </w:rPr>
      </w:pPr>
      <w:r w:rsidRPr="00275EA0">
        <w:rPr>
          <w:rFonts w:eastAsia="Arial Unicode MS" w:cs="Arial"/>
          <w:color w:val="000000"/>
          <w:kern w:val="0"/>
          <w:u w:color="000000"/>
          <w:bdr w:val="nil"/>
          <w:lang w:eastAsia="fr-FR"/>
          <w14:textOutline w14:w="12700" w14:cap="flat" w14:cmpd="sng" w14:algn="ctr">
            <w14:noFill/>
            <w14:prstDash w14:val="solid"/>
            <w14:miter w14:lim="400000"/>
          </w14:textOutline>
        </w:rPr>
        <w:t>La scénographie se décline dans les différents espaces du château sous forme de panneaux suspendus, panneaux autoportants, podiums, assises, socles (visite accessible), mise à distance et pupitres cartels.</w:t>
      </w:r>
    </w:p>
    <w:p w14:paraId="7B272617" w14:textId="77777777" w:rsidR="00275EA0" w:rsidRPr="00275EA0" w:rsidRDefault="00275EA0">
      <w:pPr>
        <w:widowControl/>
        <w:pBdr>
          <w:top w:val="nil"/>
          <w:left w:val="nil"/>
          <w:bottom w:val="nil"/>
          <w:right w:val="nil"/>
          <w:between w:val="nil"/>
          <w:bar w:val="nil"/>
        </w:pBdr>
        <w:overflowPunct/>
        <w:adjustRightInd/>
        <w:spacing w:line="276" w:lineRule="auto"/>
        <w:jc w:val="both"/>
        <w:rPr>
          <w:rFonts w:eastAsia="Arial" w:cs="Arial"/>
          <w:color w:val="000000"/>
          <w:kern w:val="0"/>
          <w:u w:color="000000"/>
          <w:bdr w:val="nil"/>
          <w:lang w:eastAsia="fr-FR"/>
          <w14:textOutline w14:w="12700" w14:cap="flat" w14:cmpd="sng" w14:algn="ctr">
            <w14:noFill/>
            <w14:prstDash w14:val="solid"/>
            <w14:miter w14:lim="400000"/>
          </w14:textOutline>
        </w:rPr>
      </w:pPr>
      <w:r w:rsidRPr="00275EA0">
        <w:rPr>
          <w:rFonts w:eastAsia="Arial Unicode MS" w:cs="Arial"/>
          <w:color w:val="000000"/>
          <w:kern w:val="0"/>
          <w:u w:color="000000"/>
          <w:bdr w:val="nil"/>
          <w:lang w:eastAsia="fr-FR"/>
          <w14:textOutline w14:w="12700" w14:cap="flat" w14:cmpd="sng" w14:algn="ctr">
            <w14:noFill/>
            <w14:prstDash w14:val="solid"/>
            <w14:miter w14:lim="400000"/>
          </w14:textOutline>
        </w:rPr>
        <w:t xml:space="preserve">Ces éléments sont dessinés dans une cohérence générale d’épure et de minimalisme pour s’inscrire dans ce lieu historique. Les teintes sont douces et lumineuses (cuivre rosé, beige clair, beige pierre) et le graphisme est narratif par le choix de sa mise en page, de sa typographie et des illustrations. </w:t>
      </w:r>
    </w:p>
    <w:p w14:paraId="42A13432" w14:textId="3E4DCBFC" w:rsidR="00275EA0" w:rsidRDefault="00275EA0">
      <w:pPr>
        <w:jc w:val="both"/>
        <w:rPr>
          <w:rFonts w:cs="Arial"/>
          <w:b/>
          <w:kern w:val="0"/>
          <w:lang w:eastAsia="ar-SA"/>
        </w:rPr>
      </w:pPr>
    </w:p>
    <w:p w14:paraId="74214325" w14:textId="3A73818D" w:rsidR="00275EA0" w:rsidRPr="005A0A64" w:rsidRDefault="00275EA0" w:rsidP="005A0A64">
      <w:pPr>
        <w:pStyle w:val="Paragraphedeliste"/>
        <w:numPr>
          <w:ilvl w:val="2"/>
          <w:numId w:val="37"/>
        </w:numPr>
        <w:jc w:val="both"/>
        <w:rPr>
          <w:rFonts w:cs="Arial"/>
          <w:kern w:val="0"/>
          <w:lang w:eastAsia="ar-SA"/>
        </w:rPr>
      </w:pPr>
      <w:r w:rsidRPr="005A0A64">
        <w:rPr>
          <w:rFonts w:cs="Arial"/>
          <w:kern w:val="0"/>
          <w:lang w:eastAsia="ar-SA"/>
        </w:rPr>
        <w:t xml:space="preserve">Allotissement </w:t>
      </w:r>
    </w:p>
    <w:p w14:paraId="0659B240" w14:textId="086EDB08" w:rsidR="00931883" w:rsidRPr="00A05D50" w:rsidRDefault="00931883" w:rsidP="007D52D0">
      <w:pPr>
        <w:autoSpaceDE w:val="0"/>
        <w:autoSpaceDN w:val="0"/>
        <w:rPr>
          <w:rFonts w:eastAsia="Calibri" w:cs="Arial"/>
          <w:color w:val="000000"/>
        </w:rPr>
      </w:pPr>
      <w:bookmarkStart w:id="5" w:name="_Hlk183095386"/>
      <w:bookmarkStart w:id="6" w:name="_Hlk183094908"/>
    </w:p>
    <w:p w14:paraId="1FD57097" w14:textId="2189977F" w:rsidR="00931883" w:rsidRPr="00A05D50" w:rsidRDefault="00931883" w:rsidP="007D52D0">
      <w:pPr>
        <w:autoSpaceDE w:val="0"/>
        <w:autoSpaceDN w:val="0"/>
        <w:rPr>
          <w:rFonts w:eastAsia="Calibri" w:cs="Arial"/>
          <w:color w:val="000000"/>
        </w:rPr>
      </w:pPr>
      <w:bookmarkStart w:id="7" w:name="_Hlk187415552"/>
      <w:r w:rsidRPr="00A05D50">
        <w:rPr>
          <w:rFonts w:eastAsia="Calibri" w:cs="Arial"/>
          <w:color w:val="000000"/>
        </w:rPr>
        <w:t xml:space="preserve">Les prestations de l’opération sont réparties en </w:t>
      </w:r>
      <w:r w:rsidR="005D5008">
        <w:rPr>
          <w:rFonts w:eastAsia="Calibri" w:cs="Arial"/>
          <w:color w:val="000000"/>
        </w:rPr>
        <w:t>6</w:t>
      </w:r>
      <w:r w:rsidR="005D5008" w:rsidRPr="00A05D50">
        <w:rPr>
          <w:rFonts w:eastAsia="Calibri" w:cs="Arial"/>
          <w:color w:val="000000"/>
        </w:rPr>
        <w:t xml:space="preserve"> </w:t>
      </w:r>
      <w:r w:rsidRPr="00A05D50">
        <w:rPr>
          <w:rFonts w:eastAsia="Calibri" w:cs="Arial"/>
          <w:color w:val="000000"/>
        </w:rPr>
        <w:t>lots, réparties comme suit :</w:t>
      </w:r>
    </w:p>
    <w:bookmarkEnd w:id="5"/>
    <w:bookmarkEnd w:id="7"/>
    <w:p w14:paraId="5EAE8382" w14:textId="77777777" w:rsidR="00340150" w:rsidRPr="00A05D50" w:rsidRDefault="00340150" w:rsidP="007D52D0">
      <w:pPr>
        <w:autoSpaceDE w:val="0"/>
        <w:autoSpaceDN w:val="0"/>
        <w:rPr>
          <w:rFonts w:cs="Arial"/>
        </w:rPr>
      </w:pPr>
    </w:p>
    <w:bookmarkEnd w:id="6"/>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7440"/>
      </w:tblGrid>
      <w:tr w:rsidR="00931883" w:rsidRPr="00A05D50" w14:paraId="3BA2D698" w14:textId="77777777" w:rsidTr="00A05D50">
        <w:trPr>
          <w:trHeight w:val="317"/>
        </w:trPr>
        <w:tc>
          <w:tcPr>
            <w:tcW w:w="1668" w:type="dxa"/>
            <w:tcBorders>
              <w:bottom w:val="single" w:sz="4" w:space="0" w:color="auto"/>
            </w:tcBorders>
          </w:tcPr>
          <w:p w14:paraId="2C635F18" w14:textId="77777777" w:rsidR="00931883" w:rsidRPr="00A05D50" w:rsidRDefault="00931883" w:rsidP="00931883">
            <w:pPr>
              <w:widowControl/>
              <w:overflowPunct/>
              <w:adjustRightInd/>
              <w:spacing w:line="276" w:lineRule="auto"/>
              <w:jc w:val="center"/>
              <w:rPr>
                <w:rFonts w:cs="Arial"/>
                <w:b/>
                <w:kern w:val="0"/>
                <w:lang w:eastAsia="fr-FR"/>
              </w:rPr>
            </w:pPr>
          </w:p>
          <w:p w14:paraId="7B43DC3B" w14:textId="77777777" w:rsidR="00931883" w:rsidRPr="00A05D50" w:rsidRDefault="00931883" w:rsidP="00931883">
            <w:pPr>
              <w:widowControl/>
              <w:overflowPunct/>
              <w:adjustRightInd/>
              <w:spacing w:line="276" w:lineRule="auto"/>
              <w:jc w:val="center"/>
              <w:rPr>
                <w:rFonts w:cs="Arial"/>
                <w:b/>
                <w:kern w:val="0"/>
                <w:lang w:eastAsia="fr-FR"/>
              </w:rPr>
            </w:pPr>
            <w:r w:rsidRPr="00A05D50">
              <w:rPr>
                <w:rFonts w:cs="Arial"/>
                <w:b/>
                <w:kern w:val="0"/>
                <w:lang w:eastAsia="fr-FR"/>
              </w:rPr>
              <w:t>N°DES LOTS</w:t>
            </w:r>
          </w:p>
          <w:p w14:paraId="7564AC55" w14:textId="77777777" w:rsidR="00931883" w:rsidRPr="00A05D50" w:rsidRDefault="00931883" w:rsidP="00931883">
            <w:pPr>
              <w:widowControl/>
              <w:overflowPunct/>
              <w:adjustRightInd/>
              <w:spacing w:line="276" w:lineRule="auto"/>
              <w:jc w:val="center"/>
              <w:rPr>
                <w:rFonts w:cs="Arial"/>
                <w:b/>
                <w:kern w:val="0"/>
                <w:lang w:eastAsia="fr-FR"/>
              </w:rPr>
            </w:pPr>
          </w:p>
        </w:tc>
        <w:tc>
          <w:tcPr>
            <w:tcW w:w="7440" w:type="dxa"/>
            <w:tcBorders>
              <w:bottom w:val="single" w:sz="4" w:space="0" w:color="auto"/>
            </w:tcBorders>
          </w:tcPr>
          <w:p w14:paraId="32341E1C" w14:textId="77777777" w:rsidR="00931883" w:rsidRPr="00A05D50" w:rsidRDefault="00931883" w:rsidP="00931883">
            <w:pPr>
              <w:widowControl/>
              <w:overflowPunct/>
              <w:adjustRightInd/>
              <w:spacing w:line="276" w:lineRule="auto"/>
              <w:jc w:val="center"/>
              <w:rPr>
                <w:rFonts w:cs="Arial"/>
                <w:b/>
                <w:kern w:val="0"/>
                <w:lang w:eastAsia="fr-FR"/>
              </w:rPr>
            </w:pPr>
          </w:p>
          <w:p w14:paraId="1473DAF0" w14:textId="77777777" w:rsidR="00931883" w:rsidRPr="00A05D50" w:rsidRDefault="00931883" w:rsidP="00931883">
            <w:pPr>
              <w:widowControl/>
              <w:overflowPunct/>
              <w:adjustRightInd/>
              <w:spacing w:line="276" w:lineRule="auto"/>
              <w:jc w:val="center"/>
              <w:rPr>
                <w:rFonts w:cs="Arial"/>
                <w:b/>
                <w:kern w:val="0"/>
                <w:lang w:eastAsia="fr-FR"/>
              </w:rPr>
            </w:pPr>
            <w:r w:rsidRPr="00A05D50">
              <w:rPr>
                <w:rFonts w:cs="Arial"/>
                <w:b/>
                <w:kern w:val="0"/>
                <w:lang w:eastAsia="fr-FR"/>
              </w:rPr>
              <w:t>DESIGNATION DES LOTS</w:t>
            </w:r>
          </w:p>
        </w:tc>
      </w:tr>
      <w:tr w:rsidR="00931883" w:rsidRPr="00A05D50" w14:paraId="186EB6AD" w14:textId="77777777" w:rsidTr="00931883">
        <w:trPr>
          <w:trHeight w:val="702"/>
        </w:trPr>
        <w:tc>
          <w:tcPr>
            <w:tcW w:w="1668" w:type="dxa"/>
            <w:shd w:val="clear" w:color="auto" w:fill="FFFFFF"/>
            <w:vAlign w:val="center"/>
          </w:tcPr>
          <w:p w14:paraId="710F61E7" w14:textId="77777777" w:rsidR="00931883" w:rsidRPr="00A05D50" w:rsidRDefault="00931883" w:rsidP="00931883">
            <w:pPr>
              <w:widowControl/>
              <w:overflowPunct/>
              <w:adjustRightInd/>
              <w:spacing w:line="276" w:lineRule="auto"/>
              <w:jc w:val="center"/>
              <w:rPr>
                <w:rFonts w:cs="Arial"/>
                <w:b/>
                <w:kern w:val="0"/>
                <w:lang w:eastAsia="fr-FR"/>
              </w:rPr>
            </w:pPr>
          </w:p>
          <w:p w14:paraId="762BCF34" w14:textId="0C2B2556" w:rsidR="00931883" w:rsidRPr="00A05D50" w:rsidRDefault="00931883" w:rsidP="00931883">
            <w:pPr>
              <w:widowControl/>
              <w:overflowPunct/>
              <w:adjustRightInd/>
              <w:spacing w:line="276" w:lineRule="auto"/>
              <w:jc w:val="center"/>
              <w:rPr>
                <w:rFonts w:cs="Arial"/>
                <w:b/>
                <w:kern w:val="0"/>
                <w:lang w:eastAsia="fr-FR"/>
              </w:rPr>
            </w:pPr>
            <w:r w:rsidRPr="00A05D50">
              <w:rPr>
                <w:rFonts w:cs="Arial"/>
                <w:b/>
                <w:kern w:val="0"/>
                <w:lang w:eastAsia="fr-FR"/>
              </w:rPr>
              <w:t>1</w:t>
            </w:r>
          </w:p>
        </w:tc>
        <w:tc>
          <w:tcPr>
            <w:tcW w:w="7440" w:type="dxa"/>
            <w:shd w:val="clear" w:color="auto" w:fill="FFFFFF"/>
            <w:vAlign w:val="center"/>
          </w:tcPr>
          <w:p w14:paraId="09B8FA80" w14:textId="6F925728" w:rsidR="00931883" w:rsidRPr="00A05D50" w:rsidRDefault="00931883" w:rsidP="00931883">
            <w:pPr>
              <w:widowControl/>
              <w:overflowPunct/>
              <w:adjustRightInd/>
              <w:spacing w:line="276" w:lineRule="auto"/>
              <w:jc w:val="both"/>
              <w:rPr>
                <w:rFonts w:cs="Arial"/>
                <w:b/>
                <w:kern w:val="0"/>
                <w:lang w:eastAsia="fr-FR"/>
              </w:rPr>
            </w:pPr>
            <w:r w:rsidRPr="00A05D50">
              <w:rPr>
                <w:rFonts w:cs="Arial"/>
                <w:b/>
                <w:kern w:val="0"/>
                <w:lang w:eastAsia="fr-FR"/>
              </w:rPr>
              <w:t xml:space="preserve">AGENCEMENT SCENOGRAPHIQUE </w:t>
            </w:r>
            <w:r w:rsidR="00A66A9E">
              <w:rPr>
                <w:rFonts w:cs="Arial"/>
                <w:b/>
                <w:kern w:val="0"/>
                <w:lang w:eastAsia="fr-FR"/>
              </w:rPr>
              <w:t>ET</w:t>
            </w:r>
            <w:r w:rsidR="00A66A9E" w:rsidRPr="00A05D50">
              <w:rPr>
                <w:rFonts w:cs="Arial"/>
                <w:b/>
                <w:kern w:val="0"/>
                <w:lang w:eastAsia="fr-FR"/>
              </w:rPr>
              <w:t xml:space="preserve"> IMPRESSION GRAPHIQUE</w:t>
            </w:r>
          </w:p>
        </w:tc>
      </w:tr>
      <w:tr w:rsidR="00931883" w:rsidRPr="00A05D50" w14:paraId="19CB9D56" w14:textId="77777777" w:rsidTr="00A05D50">
        <w:trPr>
          <w:trHeight w:val="411"/>
        </w:trPr>
        <w:tc>
          <w:tcPr>
            <w:tcW w:w="1668" w:type="dxa"/>
            <w:shd w:val="clear" w:color="auto" w:fill="auto"/>
          </w:tcPr>
          <w:p w14:paraId="44519415" w14:textId="77777777" w:rsidR="00931883" w:rsidRPr="005A0A64" w:rsidRDefault="00931883" w:rsidP="00931883">
            <w:pPr>
              <w:widowControl/>
              <w:overflowPunct/>
              <w:adjustRightInd/>
              <w:spacing w:line="276" w:lineRule="auto"/>
              <w:jc w:val="center"/>
              <w:rPr>
                <w:rFonts w:cs="Arial"/>
                <w:kern w:val="0"/>
                <w:lang w:eastAsia="fr-FR"/>
              </w:rPr>
            </w:pPr>
          </w:p>
          <w:p w14:paraId="08AAC160" w14:textId="77777777" w:rsidR="00931883" w:rsidRPr="005A0A64" w:rsidRDefault="00931883" w:rsidP="00931883">
            <w:pPr>
              <w:widowControl/>
              <w:overflowPunct/>
              <w:adjustRightInd/>
              <w:spacing w:line="276" w:lineRule="auto"/>
              <w:jc w:val="center"/>
              <w:rPr>
                <w:rFonts w:cs="Arial"/>
                <w:kern w:val="0"/>
                <w:lang w:eastAsia="fr-FR"/>
              </w:rPr>
            </w:pPr>
            <w:r w:rsidRPr="005A0A64">
              <w:rPr>
                <w:rFonts w:cs="Arial"/>
                <w:kern w:val="0"/>
                <w:lang w:eastAsia="fr-FR"/>
              </w:rPr>
              <w:t>2</w:t>
            </w:r>
          </w:p>
          <w:p w14:paraId="19C927E4" w14:textId="77777777" w:rsidR="00931883" w:rsidRPr="005A0A64" w:rsidRDefault="00931883" w:rsidP="00931883">
            <w:pPr>
              <w:widowControl/>
              <w:overflowPunct/>
              <w:adjustRightInd/>
              <w:spacing w:line="276" w:lineRule="auto"/>
              <w:jc w:val="center"/>
              <w:rPr>
                <w:rFonts w:cs="Arial"/>
                <w:kern w:val="0"/>
                <w:lang w:eastAsia="fr-FR"/>
              </w:rPr>
            </w:pPr>
          </w:p>
        </w:tc>
        <w:tc>
          <w:tcPr>
            <w:tcW w:w="7440" w:type="dxa"/>
            <w:shd w:val="clear" w:color="auto" w:fill="auto"/>
          </w:tcPr>
          <w:p w14:paraId="550C0927" w14:textId="77777777" w:rsidR="00931883" w:rsidRPr="005A0A64" w:rsidRDefault="00931883" w:rsidP="00931883">
            <w:pPr>
              <w:widowControl/>
              <w:overflowPunct/>
              <w:adjustRightInd/>
              <w:spacing w:line="276" w:lineRule="auto"/>
              <w:jc w:val="both"/>
              <w:rPr>
                <w:rFonts w:cs="Arial"/>
                <w:kern w:val="0"/>
                <w:lang w:eastAsia="fr-FR"/>
              </w:rPr>
            </w:pPr>
            <w:r w:rsidRPr="005A0A64">
              <w:rPr>
                <w:rFonts w:cs="Arial"/>
                <w:kern w:val="0"/>
                <w:lang w:eastAsia="fr-FR"/>
              </w:rPr>
              <w:t xml:space="preserve"> </w:t>
            </w:r>
          </w:p>
          <w:p w14:paraId="49C80744" w14:textId="77777777" w:rsidR="00931883" w:rsidRPr="005A0A64" w:rsidRDefault="00931883" w:rsidP="00931883">
            <w:pPr>
              <w:widowControl/>
              <w:overflowPunct/>
              <w:adjustRightInd/>
              <w:spacing w:line="276" w:lineRule="auto"/>
              <w:jc w:val="both"/>
              <w:rPr>
                <w:rFonts w:cs="Arial"/>
                <w:kern w:val="0"/>
                <w:lang w:eastAsia="fr-FR"/>
              </w:rPr>
            </w:pPr>
            <w:r w:rsidRPr="005A0A64">
              <w:rPr>
                <w:rFonts w:cs="Arial"/>
                <w:kern w:val="0"/>
                <w:lang w:eastAsia="fr-FR"/>
              </w:rPr>
              <w:t xml:space="preserve"> CONCEPTION ET REALISATION DES DISPOSITIFS ET STATIONS TACTILES </w:t>
            </w:r>
          </w:p>
        </w:tc>
      </w:tr>
      <w:tr w:rsidR="00931883" w:rsidRPr="00A05D50" w14:paraId="0FDAAE5A" w14:textId="77777777" w:rsidTr="00A05D50">
        <w:trPr>
          <w:trHeight w:val="415"/>
        </w:trPr>
        <w:tc>
          <w:tcPr>
            <w:tcW w:w="1668" w:type="dxa"/>
          </w:tcPr>
          <w:p w14:paraId="335FB9B8" w14:textId="77777777" w:rsidR="00931883" w:rsidRPr="005A0A64" w:rsidRDefault="00931883" w:rsidP="00931883">
            <w:pPr>
              <w:widowControl/>
              <w:overflowPunct/>
              <w:adjustRightInd/>
              <w:spacing w:line="276" w:lineRule="auto"/>
              <w:jc w:val="center"/>
              <w:rPr>
                <w:rFonts w:cs="Arial"/>
                <w:kern w:val="0"/>
                <w:lang w:eastAsia="fr-FR"/>
              </w:rPr>
            </w:pPr>
          </w:p>
          <w:p w14:paraId="7A649AA3" w14:textId="77777777" w:rsidR="00931883" w:rsidRPr="005A0A64" w:rsidRDefault="00931883" w:rsidP="00931883">
            <w:pPr>
              <w:widowControl/>
              <w:overflowPunct/>
              <w:adjustRightInd/>
              <w:spacing w:line="276" w:lineRule="auto"/>
              <w:jc w:val="center"/>
              <w:rPr>
                <w:rFonts w:cs="Arial"/>
                <w:kern w:val="0"/>
                <w:lang w:eastAsia="fr-FR"/>
              </w:rPr>
            </w:pPr>
            <w:r w:rsidRPr="005A0A64">
              <w:rPr>
                <w:rFonts w:cs="Arial"/>
                <w:kern w:val="0"/>
                <w:lang w:eastAsia="fr-FR"/>
              </w:rPr>
              <w:t>3</w:t>
            </w:r>
          </w:p>
        </w:tc>
        <w:tc>
          <w:tcPr>
            <w:tcW w:w="7440" w:type="dxa"/>
          </w:tcPr>
          <w:p w14:paraId="008D5468" w14:textId="77777777" w:rsidR="00931883" w:rsidRPr="005A0A64" w:rsidRDefault="00931883" w:rsidP="00931883">
            <w:pPr>
              <w:widowControl/>
              <w:overflowPunct/>
              <w:adjustRightInd/>
              <w:spacing w:line="276" w:lineRule="auto"/>
              <w:jc w:val="both"/>
              <w:rPr>
                <w:rFonts w:cs="Arial"/>
                <w:kern w:val="0"/>
                <w:lang w:eastAsia="fr-FR"/>
              </w:rPr>
            </w:pPr>
            <w:r w:rsidRPr="005A0A64">
              <w:rPr>
                <w:rFonts w:cs="Arial"/>
                <w:kern w:val="0"/>
                <w:lang w:eastAsia="fr-FR"/>
              </w:rPr>
              <w:t xml:space="preserve"> </w:t>
            </w:r>
          </w:p>
          <w:p w14:paraId="48EBD08E" w14:textId="77777777" w:rsidR="00931883" w:rsidRPr="005A0A64" w:rsidRDefault="00931883" w:rsidP="00931883">
            <w:pPr>
              <w:widowControl/>
              <w:overflowPunct/>
              <w:adjustRightInd/>
              <w:spacing w:line="276" w:lineRule="auto"/>
              <w:jc w:val="both"/>
              <w:rPr>
                <w:rFonts w:cs="Arial"/>
                <w:kern w:val="0"/>
                <w:lang w:eastAsia="fr-FR"/>
              </w:rPr>
            </w:pPr>
            <w:r w:rsidRPr="005A0A64">
              <w:rPr>
                <w:rFonts w:cs="Arial"/>
                <w:kern w:val="0"/>
                <w:lang w:eastAsia="fr-FR"/>
              </w:rPr>
              <w:t xml:space="preserve"> PRODUCTION AUDIOVISUELS, MULTIMEDIAS ET SONS</w:t>
            </w:r>
          </w:p>
          <w:p w14:paraId="19ACA8F6" w14:textId="77777777" w:rsidR="00931883" w:rsidRPr="005A0A64" w:rsidRDefault="00931883" w:rsidP="00931883">
            <w:pPr>
              <w:widowControl/>
              <w:overflowPunct/>
              <w:adjustRightInd/>
              <w:spacing w:line="276" w:lineRule="auto"/>
              <w:jc w:val="both"/>
              <w:rPr>
                <w:rFonts w:cs="Arial"/>
                <w:kern w:val="0"/>
                <w:lang w:eastAsia="fr-FR"/>
              </w:rPr>
            </w:pPr>
          </w:p>
        </w:tc>
      </w:tr>
      <w:tr w:rsidR="00931883" w:rsidRPr="00A05D50" w14:paraId="786F171E" w14:textId="77777777" w:rsidTr="00A05D50">
        <w:trPr>
          <w:trHeight w:val="415"/>
        </w:trPr>
        <w:tc>
          <w:tcPr>
            <w:tcW w:w="1668" w:type="dxa"/>
          </w:tcPr>
          <w:p w14:paraId="535F6306" w14:textId="77777777" w:rsidR="00931883" w:rsidRPr="005A0A64" w:rsidRDefault="00931883" w:rsidP="00931883">
            <w:pPr>
              <w:widowControl/>
              <w:overflowPunct/>
              <w:adjustRightInd/>
              <w:spacing w:line="276" w:lineRule="auto"/>
              <w:jc w:val="center"/>
              <w:rPr>
                <w:rFonts w:cs="Arial"/>
                <w:kern w:val="0"/>
                <w:lang w:eastAsia="fr-FR"/>
              </w:rPr>
            </w:pPr>
          </w:p>
          <w:p w14:paraId="0D66BD17" w14:textId="77777777" w:rsidR="00931883" w:rsidRPr="005A0A64" w:rsidRDefault="00931883" w:rsidP="00931883">
            <w:pPr>
              <w:widowControl/>
              <w:overflowPunct/>
              <w:adjustRightInd/>
              <w:spacing w:line="276" w:lineRule="auto"/>
              <w:jc w:val="center"/>
              <w:rPr>
                <w:rFonts w:cs="Arial"/>
                <w:kern w:val="0"/>
                <w:lang w:eastAsia="fr-FR"/>
              </w:rPr>
            </w:pPr>
            <w:r w:rsidRPr="005A0A64">
              <w:rPr>
                <w:rFonts w:cs="Arial"/>
                <w:kern w:val="0"/>
                <w:lang w:eastAsia="fr-FR"/>
              </w:rPr>
              <w:t>4</w:t>
            </w:r>
          </w:p>
        </w:tc>
        <w:tc>
          <w:tcPr>
            <w:tcW w:w="7440" w:type="dxa"/>
          </w:tcPr>
          <w:p w14:paraId="3970E203" w14:textId="77777777" w:rsidR="00931883" w:rsidRPr="005A0A64" w:rsidRDefault="00931883" w:rsidP="00931883">
            <w:pPr>
              <w:widowControl/>
              <w:overflowPunct/>
              <w:adjustRightInd/>
              <w:spacing w:line="276" w:lineRule="auto"/>
              <w:jc w:val="both"/>
              <w:rPr>
                <w:rFonts w:cs="Arial"/>
                <w:kern w:val="0"/>
                <w:lang w:eastAsia="fr-FR"/>
              </w:rPr>
            </w:pPr>
          </w:p>
          <w:p w14:paraId="3A9B71F2" w14:textId="01348FC7" w:rsidR="00931883" w:rsidRPr="005A0A64" w:rsidRDefault="00931883" w:rsidP="00931883">
            <w:pPr>
              <w:widowControl/>
              <w:overflowPunct/>
              <w:adjustRightInd/>
              <w:spacing w:line="276" w:lineRule="auto"/>
              <w:jc w:val="both"/>
              <w:rPr>
                <w:rFonts w:cs="Arial"/>
                <w:kern w:val="0"/>
                <w:lang w:eastAsia="fr-FR"/>
              </w:rPr>
            </w:pPr>
            <w:r w:rsidRPr="005A0A64">
              <w:rPr>
                <w:rFonts w:cs="Arial"/>
                <w:kern w:val="0"/>
                <w:lang w:eastAsia="fr-FR"/>
              </w:rPr>
              <w:t>ACHAT MATERIELS, INSTALLATION</w:t>
            </w:r>
            <w:r w:rsidR="00E80866" w:rsidRPr="005A0A64">
              <w:rPr>
                <w:rFonts w:cs="Arial"/>
                <w:kern w:val="0"/>
                <w:lang w:eastAsia="fr-FR"/>
              </w:rPr>
              <w:t xml:space="preserve"> </w:t>
            </w:r>
            <w:r w:rsidRPr="005A0A64">
              <w:rPr>
                <w:rFonts w:cs="Arial"/>
                <w:kern w:val="0"/>
                <w:lang w:eastAsia="fr-FR"/>
              </w:rPr>
              <w:t>ET REGLAGES DES AUDIOVISUELS – MULTIMEDIAS - SONS</w:t>
            </w:r>
          </w:p>
        </w:tc>
      </w:tr>
      <w:tr w:rsidR="00931883" w:rsidRPr="00A05D50" w14:paraId="7731CC44" w14:textId="77777777" w:rsidTr="00A05D50">
        <w:trPr>
          <w:trHeight w:val="415"/>
        </w:trPr>
        <w:tc>
          <w:tcPr>
            <w:tcW w:w="1668" w:type="dxa"/>
          </w:tcPr>
          <w:p w14:paraId="58D6E1AB" w14:textId="77777777" w:rsidR="00931883" w:rsidRPr="00A05D50" w:rsidRDefault="00931883" w:rsidP="00931883">
            <w:pPr>
              <w:widowControl/>
              <w:overflowPunct/>
              <w:adjustRightInd/>
              <w:spacing w:line="276" w:lineRule="auto"/>
              <w:jc w:val="center"/>
              <w:rPr>
                <w:rFonts w:cs="Arial"/>
                <w:kern w:val="0"/>
                <w:lang w:eastAsia="fr-FR"/>
              </w:rPr>
            </w:pPr>
          </w:p>
          <w:p w14:paraId="469C3C0E" w14:textId="77777777" w:rsidR="00931883" w:rsidRPr="00A05D50" w:rsidRDefault="00931883" w:rsidP="00931883">
            <w:pPr>
              <w:widowControl/>
              <w:overflowPunct/>
              <w:adjustRightInd/>
              <w:spacing w:line="276" w:lineRule="auto"/>
              <w:jc w:val="center"/>
              <w:rPr>
                <w:rFonts w:cs="Arial"/>
                <w:kern w:val="0"/>
                <w:lang w:eastAsia="fr-FR"/>
              </w:rPr>
            </w:pPr>
            <w:r w:rsidRPr="00A05D50">
              <w:rPr>
                <w:rFonts w:cs="Arial"/>
                <w:kern w:val="0"/>
                <w:lang w:eastAsia="fr-FR"/>
              </w:rPr>
              <w:t>5</w:t>
            </w:r>
          </w:p>
        </w:tc>
        <w:tc>
          <w:tcPr>
            <w:tcW w:w="7440" w:type="dxa"/>
          </w:tcPr>
          <w:p w14:paraId="72B8C43E" w14:textId="77777777" w:rsidR="00931883" w:rsidRPr="00A05D50" w:rsidRDefault="00931883" w:rsidP="00931883">
            <w:pPr>
              <w:widowControl/>
              <w:overflowPunct/>
              <w:adjustRightInd/>
              <w:spacing w:line="276" w:lineRule="auto"/>
              <w:jc w:val="both"/>
              <w:rPr>
                <w:rFonts w:cs="Arial"/>
                <w:kern w:val="0"/>
                <w:lang w:eastAsia="fr-FR"/>
              </w:rPr>
            </w:pPr>
          </w:p>
          <w:p w14:paraId="354D7297" w14:textId="77777777" w:rsidR="00931883" w:rsidRPr="00A05D50" w:rsidRDefault="00931883" w:rsidP="00931883">
            <w:pPr>
              <w:widowControl/>
              <w:overflowPunct/>
              <w:adjustRightInd/>
              <w:spacing w:line="276" w:lineRule="auto"/>
              <w:jc w:val="both"/>
              <w:rPr>
                <w:rFonts w:cs="Arial"/>
                <w:kern w:val="0"/>
                <w:lang w:eastAsia="fr-FR"/>
              </w:rPr>
            </w:pPr>
            <w:r w:rsidRPr="00A05D50">
              <w:rPr>
                <w:rFonts w:cs="Arial"/>
                <w:kern w:val="0"/>
                <w:lang w:eastAsia="fr-FR"/>
              </w:rPr>
              <w:t xml:space="preserve">ACHAT MATERIELS, INSTALLATION  ET REGLAGES DES MATERIELS ELECTRIQUES ET D’ECLAIRAGE </w:t>
            </w:r>
          </w:p>
        </w:tc>
      </w:tr>
      <w:tr w:rsidR="00931883" w:rsidRPr="00A05D50" w14:paraId="4B47F209" w14:textId="77777777" w:rsidTr="00A05D50">
        <w:trPr>
          <w:trHeight w:val="415"/>
        </w:trPr>
        <w:tc>
          <w:tcPr>
            <w:tcW w:w="1668" w:type="dxa"/>
          </w:tcPr>
          <w:p w14:paraId="4C763C7F" w14:textId="77777777" w:rsidR="00931883" w:rsidRPr="00A05D50" w:rsidRDefault="00931883" w:rsidP="00931883">
            <w:pPr>
              <w:widowControl/>
              <w:overflowPunct/>
              <w:adjustRightInd/>
              <w:spacing w:line="276" w:lineRule="auto"/>
              <w:jc w:val="center"/>
              <w:rPr>
                <w:rFonts w:cs="Arial"/>
                <w:kern w:val="0"/>
                <w:lang w:eastAsia="fr-FR"/>
              </w:rPr>
            </w:pPr>
          </w:p>
          <w:p w14:paraId="6EFBAE46" w14:textId="77777777" w:rsidR="00931883" w:rsidRPr="00A05D50" w:rsidRDefault="00931883" w:rsidP="00931883">
            <w:pPr>
              <w:widowControl/>
              <w:overflowPunct/>
              <w:adjustRightInd/>
              <w:spacing w:line="276" w:lineRule="auto"/>
              <w:jc w:val="center"/>
              <w:rPr>
                <w:rFonts w:cs="Arial"/>
                <w:kern w:val="0"/>
                <w:lang w:eastAsia="fr-FR"/>
              </w:rPr>
            </w:pPr>
            <w:r w:rsidRPr="00A05D50">
              <w:rPr>
                <w:rFonts w:cs="Arial"/>
                <w:kern w:val="0"/>
                <w:lang w:eastAsia="fr-FR"/>
              </w:rPr>
              <w:t>6</w:t>
            </w:r>
          </w:p>
        </w:tc>
        <w:tc>
          <w:tcPr>
            <w:tcW w:w="7440" w:type="dxa"/>
          </w:tcPr>
          <w:p w14:paraId="4859A0FA" w14:textId="77777777" w:rsidR="00931883" w:rsidRPr="00A05D50" w:rsidRDefault="00931883" w:rsidP="00931883">
            <w:pPr>
              <w:widowControl/>
              <w:overflowPunct/>
              <w:adjustRightInd/>
              <w:spacing w:line="276" w:lineRule="auto"/>
              <w:jc w:val="both"/>
              <w:rPr>
                <w:rFonts w:cs="Arial"/>
                <w:kern w:val="0"/>
                <w:lang w:eastAsia="fr-FR"/>
              </w:rPr>
            </w:pPr>
          </w:p>
          <w:p w14:paraId="31815FE0" w14:textId="77777777" w:rsidR="00931883" w:rsidRPr="00A05D50" w:rsidRDefault="00931883" w:rsidP="00931883">
            <w:pPr>
              <w:widowControl/>
              <w:overflowPunct/>
              <w:adjustRightInd/>
              <w:spacing w:line="276" w:lineRule="auto"/>
              <w:jc w:val="both"/>
              <w:rPr>
                <w:rFonts w:cs="Arial"/>
                <w:kern w:val="0"/>
                <w:lang w:eastAsia="fr-FR"/>
              </w:rPr>
            </w:pPr>
            <w:r w:rsidRPr="00A05D50">
              <w:rPr>
                <w:rFonts w:cs="Arial"/>
                <w:kern w:val="0"/>
                <w:lang w:eastAsia="fr-FR"/>
              </w:rPr>
              <w:t>SOCLAGE</w:t>
            </w:r>
          </w:p>
        </w:tc>
      </w:tr>
    </w:tbl>
    <w:p w14:paraId="3A0E9198" w14:textId="3A3919C1" w:rsidR="005B2FB7" w:rsidRPr="00A05D50" w:rsidRDefault="005B2FB7" w:rsidP="007D52D0">
      <w:pPr>
        <w:autoSpaceDE w:val="0"/>
        <w:autoSpaceDN w:val="0"/>
        <w:spacing w:line="280" w:lineRule="exact"/>
        <w:rPr>
          <w:rFonts w:cs="Arial"/>
          <w:bCs/>
        </w:rPr>
      </w:pPr>
    </w:p>
    <w:p w14:paraId="5AB9C97A" w14:textId="2D908F52" w:rsidR="00931883" w:rsidRDefault="00931883" w:rsidP="007D52D0">
      <w:pPr>
        <w:autoSpaceDE w:val="0"/>
        <w:autoSpaceDN w:val="0"/>
        <w:spacing w:line="280" w:lineRule="exact"/>
        <w:rPr>
          <w:rFonts w:cs="Arial"/>
          <w:bCs/>
        </w:rPr>
      </w:pPr>
      <w:r w:rsidRPr="00A05D50">
        <w:rPr>
          <w:rFonts w:cs="Arial"/>
          <w:bCs/>
        </w:rPr>
        <w:t xml:space="preserve">Le présent AE-CCAP est celui du </w:t>
      </w:r>
      <w:r w:rsidRPr="005B2FB7">
        <w:rPr>
          <w:rFonts w:cs="Arial"/>
          <w:b/>
          <w:u w:val="single"/>
        </w:rPr>
        <w:t>lot 1.</w:t>
      </w:r>
      <w:r w:rsidRPr="00A05D50">
        <w:rPr>
          <w:rFonts w:cs="Arial"/>
          <w:bCs/>
        </w:rPr>
        <w:t xml:space="preserve"> </w:t>
      </w:r>
    </w:p>
    <w:p w14:paraId="1DD6F7AF" w14:textId="48DA93E4" w:rsidR="00275EA0" w:rsidRDefault="00275EA0" w:rsidP="007D52D0">
      <w:pPr>
        <w:autoSpaceDE w:val="0"/>
        <w:autoSpaceDN w:val="0"/>
        <w:spacing w:line="280" w:lineRule="exact"/>
        <w:rPr>
          <w:rFonts w:cs="Arial"/>
          <w:bCs/>
        </w:rPr>
      </w:pPr>
    </w:p>
    <w:p w14:paraId="0F42511E" w14:textId="63B08722" w:rsidR="007D52D0" w:rsidRPr="003E189B" w:rsidRDefault="003E189B" w:rsidP="003E189B">
      <w:pPr>
        <w:spacing w:line="276" w:lineRule="auto"/>
        <w:jc w:val="both"/>
        <w:rPr>
          <w:rFonts w:cs="Arial"/>
          <w:b/>
          <w:i/>
          <w:kern w:val="0"/>
          <w:lang w:eastAsia="ar-SA"/>
        </w:rPr>
      </w:pPr>
      <w:r w:rsidRPr="003E189B">
        <w:rPr>
          <w:rFonts w:cs="Arial"/>
          <w:bCs/>
          <w:i/>
        </w:rPr>
        <w:t>Nota : c</w:t>
      </w:r>
      <w:r w:rsidR="005A0A64" w:rsidRPr="003E189B">
        <w:rPr>
          <w:rFonts w:cs="Arial"/>
          <w:bCs/>
          <w:i/>
        </w:rPr>
        <w:t xml:space="preserve">onformément à l'article L. 2113-11, 2° du Code de la commande publique, le non-allotissement du présent lot se justifie par des considérations techniques et financières. Les panneaux scénographiques doivent intégrer de manière précise et indissociable les éléments graphiques imprimés, nécessitant une synchronisation parfaite entre la conception et l'impression. La séparation de ces prestations en lots distincts pourrait entraîner des incompatibilités techniques, des erreurs d'ajustement et des difficultés d'assemblage. De plus, la coordination entre plusieurs prestataires augmenterait les risques de retards et de surcoûts liés à la gestion des interfaces et à la résolution des problèmes techniques. Par conséquent, confier l'ensemble des prestations à un seul titulaire permet de garantir une exécution </w:t>
      </w:r>
      <w:r>
        <w:rPr>
          <w:rFonts w:cs="Arial"/>
          <w:bCs/>
          <w:i/>
        </w:rPr>
        <w:t>techniquement</w:t>
      </w:r>
      <w:r w:rsidR="005A0A64" w:rsidRPr="003E189B">
        <w:rPr>
          <w:rFonts w:cs="Arial"/>
          <w:bCs/>
          <w:i/>
        </w:rPr>
        <w:t xml:space="preserve"> et économiquement optimisée du marché.</w:t>
      </w:r>
    </w:p>
    <w:p w14:paraId="359D17DE" w14:textId="77777777" w:rsidR="005B2FB7" w:rsidRPr="00A05D50" w:rsidRDefault="005B2FB7" w:rsidP="007D52D0">
      <w:pPr>
        <w:jc w:val="both"/>
        <w:rPr>
          <w:rFonts w:cs="Arial"/>
          <w:b/>
          <w:kern w:val="0"/>
          <w:lang w:eastAsia="ar-SA"/>
        </w:rPr>
      </w:pPr>
    </w:p>
    <w:p w14:paraId="66B1C879" w14:textId="177920BA" w:rsidR="00F357EF" w:rsidRPr="00764897" w:rsidRDefault="00764897" w:rsidP="00AA7D00">
      <w:pPr>
        <w:pStyle w:val="Titre2"/>
      </w:pPr>
      <w:bookmarkStart w:id="8" w:name="_Toc189643667"/>
      <w:r>
        <w:lastRenderedPageBreak/>
        <w:t xml:space="preserve">1.2 </w:t>
      </w:r>
      <w:r w:rsidR="00F357EF" w:rsidRPr="00764897">
        <w:t>Objet du marché</w:t>
      </w:r>
      <w:bookmarkEnd w:id="8"/>
    </w:p>
    <w:p w14:paraId="4D64BD59" w14:textId="77777777" w:rsidR="00F357EF" w:rsidRPr="00A05D50" w:rsidRDefault="00F357EF" w:rsidP="00F357EF">
      <w:pPr>
        <w:jc w:val="both"/>
        <w:rPr>
          <w:rFonts w:cs="Arial"/>
          <w:color w:val="000000" w:themeColor="text1"/>
          <w:kern w:val="0"/>
          <w:lang w:eastAsia="ar-SA"/>
        </w:rPr>
      </w:pPr>
    </w:p>
    <w:p w14:paraId="1742E7E1" w14:textId="064B0383" w:rsidR="007A38A2" w:rsidRPr="00A05D50" w:rsidRDefault="00F357EF" w:rsidP="00473CBC">
      <w:pPr>
        <w:jc w:val="both"/>
        <w:rPr>
          <w:rFonts w:cs="Arial"/>
        </w:rPr>
      </w:pPr>
      <w:r w:rsidRPr="00A05D50">
        <w:rPr>
          <w:rFonts w:cs="Arial"/>
        </w:rPr>
        <w:t xml:space="preserve">Le présent </w:t>
      </w:r>
      <w:r w:rsidR="00931883" w:rsidRPr="00A05D50">
        <w:rPr>
          <w:rFonts w:cs="Arial"/>
        </w:rPr>
        <w:t>AE-CCAP</w:t>
      </w:r>
      <w:r w:rsidRPr="00A05D50">
        <w:rPr>
          <w:rFonts w:cs="Arial"/>
        </w:rPr>
        <w:t xml:space="preserve"> a pour objet </w:t>
      </w:r>
      <w:bookmarkStart w:id="9" w:name="_Toc381005513"/>
      <w:r w:rsidR="00BB6B94" w:rsidRPr="00A05D50">
        <w:rPr>
          <w:rFonts w:cs="Arial"/>
        </w:rPr>
        <w:t xml:space="preserve">le </w:t>
      </w:r>
      <w:r w:rsidR="00BB6B94" w:rsidRPr="00E87684">
        <w:rPr>
          <w:rFonts w:cs="Arial"/>
          <w:b/>
        </w:rPr>
        <w:t>lot</w:t>
      </w:r>
      <w:r w:rsidR="00BB6B94" w:rsidRPr="00A05D50">
        <w:rPr>
          <w:rFonts w:cs="Arial"/>
        </w:rPr>
        <w:t xml:space="preserve"> </w:t>
      </w:r>
      <w:bookmarkStart w:id="10" w:name="_GoBack"/>
      <w:bookmarkEnd w:id="10"/>
      <w:r w:rsidR="001F4C5D" w:rsidRPr="005B2FB7">
        <w:rPr>
          <w:rFonts w:cs="Arial"/>
          <w:b/>
          <w:bCs/>
        </w:rPr>
        <w:t>1</w:t>
      </w:r>
      <w:r w:rsidR="007D52D0" w:rsidRPr="005B2FB7">
        <w:rPr>
          <w:rFonts w:cs="Arial"/>
          <w:b/>
          <w:bCs/>
        </w:rPr>
        <w:t xml:space="preserve"> « </w:t>
      </w:r>
      <w:r w:rsidR="001F4C5D" w:rsidRPr="005B2FB7">
        <w:rPr>
          <w:rFonts w:cs="Arial"/>
          <w:b/>
          <w:bCs/>
        </w:rPr>
        <w:t xml:space="preserve">Agencement </w:t>
      </w:r>
      <w:r w:rsidR="001F4C5D" w:rsidRPr="00A66A9E">
        <w:rPr>
          <w:rFonts w:cs="Arial"/>
          <w:b/>
          <w:bCs/>
        </w:rPr>
        <w:t>scénographique</w:t>
      </w:r>
      <w:r w:rsidR="007D52D0" w:rsidRPr="00E80866">
        <w:rPr>
          <w:rFonts w:cs="Arial"/>
          <w:b/>
          <w:bCs/>
        </w:rPr>
        <w:t> </w:t>
      </w:r>
      <w:r w:rsidR="00A66A9E" w:rsidRPr="00E80866">
        <w:rPr>
          <w:rFonts w:cs="Arial"/>
          <w:b/>
          <w:bCs/>
        </w:rPr>
        <w:t>et impression graphique</w:t>
      </w:r>
      <w:r w:rsidR="00A66A9E">
        <w:rPr>
          <w:rFonts w:cs="Arial"/>
        </w:rPr>
        <w:t xml:space="preserve"> </w:t>
      </w:r>
      <w:r w:rsidR="007D52D0" w:rsidRPr="00A05D50">
        <w:rPr>
          <w:rFonts w:cs="Arial"/>
        </w:rPr>
        <w:t>»</w:t>
      </w:r>
      <w:r w:rsidR="007A38A2" w:rsidRPr="00A05D50">
        <w:rPr>
          <w:rFonts w:cs="Arial"/>
        </w:rPr>
        <w:t xml:space="preserve">. </w:t>
      </w:r>
    </w:p>
    <w:p w14:paraId="71E8F013" w14:textId="77777777" w:rsidR="007A38A2" w:rsidRPr="00A05D50" w:rsidRDefault="007A38A2" w:rsidP="00473CBC">
      <w:pPr>
        <w:jc w:val="both"/>
        <w:rPr>
          <w:rFonts w:cs="Arial"/>
        </w:rPr>
      </w:pPr>
    </w:p>
    <w:p w14:paraId="58319C68" w14:textId="2E822734" w:rsidR="007A38A2" w:rsidRPr="00A05D50" w:rsidRDefault="007A38A2" w:rsidP="00473CBC">
      <w:pPr>
        <w:jc w:val="both"/>
        <w:rPr>
          <w:rFonts w:cs="Arial"/>
        </w:rPr>
      </w:pPr>
      <w:r w:rsidRPr="00A05D50">
        <w:rPr>
          <w:rFonts w:cs="Arial"/>
        </w:rPr>
        <w:t xml:space="preserve">La mission de ce lot consiste en la production et au déploiement des éléments mobiliers dans le cadre de l’amélioration du parcours de visite du château de Châteaudun. </w:t>
      </w:r>
    </w:p>
    <w:p w14:paraId="5226B3C8" w14:textId="6AA76989" w:rsidR="007A38A2" w:rsidRPr="00A05D50" w:rsidRDefault="007A38A2" w:rsidP="00473CBC">
      <w:pPr>
        <w:jc w:val="both"/>
        <w:rPr>
          <w:rFonts w:cs="Arial"/>
        </w:rPr>
      </w:pPr>
    </w:p>
    <w:p w14:paraId="3388978B" w14:textId="1830BD19" w:rsidR="007A38A2" w:rsidRPr="00A05D50" w:rsidRDefault="007A38A2" w:rsidP="00473CBC">
      <w:pPr>
        <w:jc w:val="both"/>
        <w:rPr>
          <w:rFonts w:cs="Arial"/>
        </w:rPr>
      </w:pPr>
      <w:r w:rsidRPr="00A05D50">
        <w:rPr>
          <w:rFonts w:cs="Arial"/>
        </w:rPr>
        <w:t>Ainsi, bien que des travaux soient attendus dans le cadre du présent lot, notamment en ce qui concerne</w:t>
      </w:r>
      <w:r w:rsidR="00E66588" w:rsidRPr="00E66588">
        <w:rPr>
          <w:rFonts w:cs="Arial"/>
        </w:rPr>
        <w:t xml:space="preserve"> </w:t>
      </w:r>
      <w:r w:rsidR="00E66588">
        <w:rPr>
          <w:rFonts w:cs="Arial"/>
        </w:rPr>
        <w:t>l’installation des ouvrages sur site</w:t>
      </w:r>
      <w:r w:rsidR="00E80866">
        <w:rPr>
          <w:rFonts w:cs="Arial"/>
        </w:rPr>
        <w:t xml:space="preserve"> et des mises à distance ainsi que d’une vitrine</w:t>
      </w:r>
      <w:r w:rsidRPr="00A05D50">
        <w:rPr>
          <w:rFonts w:cs="Arial"/>
        </w:rPr>
        <w:t xml:space="preserve">, le présent marché est un marché de fournitures et services en vertu de l’article L. 1111-5 du Code de la commande publique, les travaux y étant secondaires. </w:t>
      </w:r>
    </w:p>
    <w:p w14:paraId="639A09C7" w14:textId="6A5C490A" w:rsidR="007A38A2" w:rsidRPr="00A05D50" w:rsidRDefault="007A38A2" w:rsidP="00473CBC">
      <w:pPr>
        <w:jc w:val="both"/>
        <w:rPr>
          <w:rFonts w:cs="Arial"/>
        </w:rPr>
      </w:pPr>
    </w:p>
    <w:p w14:paraId="716AFD0A" w14:textId="57A85600" w:rsidR="007A38A2" w:rsidRPr="00A05D50" w:rsidRDefault="007A38A2" w:rsidP="00473CBC">
      <w:pPr>
        <w:jc w:val="both"/>
        <w:rPr>
          <w:rFonts w:cs="Arial"/>
        </w:rPr>
      </w:pPr>
      <w:r w:rsidRPr="00A05D50">
        <w:rPr>
          <w:rFonts w:cs="Arial"/>
        </w:rPr>
        <w:t>En outre, l’avis relatif aux contrats de la commande publique ayant pour ob</w:t>
      </w:r>
      <w:r w:rsidR="00E66588">
        <w:rPr>
          <w:rFonts w:cs="Arial"/>
        </w:rPr>
        <w:t>j</w:t>
      </w:r>
      <w:r w:rsidRPr="00A05D50">
        <w:rPr>
          <w:rFonts w:cs="Arial"/>
        </w:rPr>
        <w:t xml:space="preserve">et des services sociaux et autres services spécifiques, annexe 3 du Code de la commande publique, prévoit que les « services récréatifs, culturels et sportifs » peuvent être passés en procédure adaptée. </w:t>
      </w:r>
    </w:p>
    <w:p w14:paraId="061678DB" w14:textId="2CC265C6" w:rsidR="007A38A2" w:rsidRPr="00A05D50" w:rsidRDefault="007A38A2" w:rsidP="00473CBC">
      <w:pPr>
        <w:jc w:val="both"/>
        <w:rPr>
          <w:rFonts w:cs="Arial"/>
        </w:rPr>
      </w:pPr>
    </w:p>
    <w:p w14:paraId="38C72B9B" w14:textId="77756837" w:rsidR="007A38A2" w:rsidRPr="00A05D50" w:rsidRDefault="007A38A2" w:rsidP="00473CBC">
      <w:pPr>
        <w:jc w:val="both"/>
        <w:rPr>
          <w:rFonts w:cs="Arial"/>
        </w:rPr>
      </w:pPr>
      <w:r w:rsidRPr="00A05D50">
        <w:rPr>
          <w:rFonts w:cs="Arial"/>
        </w:rPr>
        <w:t xml:space="preserve">Dès lors, les codes CPV retenus pour décrire le présent marché sont les suivants : </w:t>
      </w:r>
    </w:p>
    <w:p w14:paraId="6E2C0EA6" w14:textId="52E60FAE" w:rsidR="007A38A2" w:rsidRPr="00A05D50" w:rsidRDefault="007A38A2" w:rsidP="007A38A2">
      <w:pPr>
        <w:pStyle w:val="Paragraphedeliste"/>
        <w:numPr>
          <w:ilvl w:val="0"/>
          <w:numId w:val="30"/>
        </w:numPr>
        <w:jc w:val="both"/>
        <w:rPr>
          <w:rFonts w:cs="Arial"/>
        </w:rPr>
      </w:pPr>
      <w:r w:rsidRPr="00A05D50">
        <w:rPr>
          <w:rFonts w:cs="Arial"/>
        </w:rPr>
        <w:t xml:space="preserve">(Principal) : 92521100-0 Services d’exposition dans les musées ; </w:t>
      </w:r>
    </w:p>
    <w:p w14:paraId="19087724" w14:textId="77777777" w:rsidR="00E56F8C" w:rsidRDefault="007A38A2" w:rsidP="007A38A2">
      <w:pPr>
        <w:pStyle w:val="Paragraphedeliste"/>
        <w:numPr>
          <w:ilvl w:val="0"/>
          <w:numId w:val="30"/>
        </w:numPr>
        <w:jc w:val="both"/>
        <w:rPr>
          <w:rFonts w:cs="Arial"/>
        </w:rPr>
      </w:pPr>
      <w:r w:rsidRPr="00A05D50">
        <w:rPr>
          <w:rFonts w:cs="Arial"/>
        </w:rPr>
        <w:t>(Secondaire) : 79934000-0 Services de conception de mobiliers</w:t>
      </w:r>
      <w:r w:rsidR="00E56F8C">
        <w:rPr>
          <w:rFonts w:cs="Arial"/>
        </w:rPr>
        <w:t xml:space="preserve"> ; </w:t>
      </w:r>
    </w:p>
    <w:p w14:paraId="3A4975C9" w14:textId="3DE24E9F" w:rsidR="008222B2" w:rsidRDefault="00E56F8C" w:rsidP="007A38A2">
      <w:pPr>
        <w:pStyle w:val="Paragraphedeliste"/>
        <w:numPr>
          <w:ilvl w:val="0"/>
          <w:numId w:val="30"/>
        </w:numPr>
        <w:jc w:val="both"/>
        <w:rPr>
          <w:rFonts w:cs="Arial"/>
        </w:rPr>
      </w:pPr>
      <w:r>
        <w:rPr>
          <w:rFonts w:cs="Arial"/>
        </w:rPr>
        <w:t xml:space="preserve">(Secondaire) : </w:t>
      </w:r>
      <w:r w:rsidR="008222B2">
        <w:rPr>
          <w:rFonts w:cs="Arial"/>
        </w:rPr>
        <w:t xml:space="preserve"> </w:t>
      </w:r>
      <w:r>
        <w:rPr>
          <w:rFonts w:cs="Arial"/>
        </w:rPr>
        <w:t xml:space="preserve">79810000-5 Services d’impression. </w:t>
      </w:r>
    </w:p>
    <w:p w14:paraId="2DEF00E8" w14:textId="77777777" w:rsidR="00E56F8C" w:rsidRDefault="00E56F8C" w:rsidP="00E56F8C">
      <w:pPr>
        <w:pStyle w:val="Paragraphedeliste"/>
        <w:ind w:left="720"/>
        <w:jc w:val="both"/>
        <w:rPr>
          <w:rFonts w:cs="Arial"/>
        </w:rPr>
      </w:pPr>
    </w:p>
    <w:p w14:paraId="2CF16C1A" w14:textId="738E3C2B" w:rsidR="006A7004" w:rsidRPr="00A05D50" w:rsidRDefault="006A7004" w:rsidP="00473CBC">
      <w:pPr>
        <w:jc w:val="both"/>
        <w:rPr>
          <w:rFonts w:cs="Arial"/>
        </w:rPr>
      </w:pPr>
      <w:r w:rsidRPr="00A05D50">
        <w:rPr>
          <w:rFonts w:cs="Arial"/>
        </w:rPr>
        <w:t>Les spécifications techniques sont indiquées dans le Cahier des Clauses Techniques Particulières (C</w:t>
      </w:r>
      <w:r w:rsidR="00E22132" w:rsidRPr="00A05D50">
        <w:rPr>
          <w:rFonts w:cs="Arial"/>
        </w:rPr>
        <w:t>CTP).</w:t>
      </w:r>
    </w:p>
    <w:p w14:paraId="0F1DF116" w14:textId="6A06C07F" w:rsidR="007D52D0" w:rsidRPr="00A05D50" w:rsidRDefault="007D52D0" w:rsidP="00F357EF">
      <w:pPr>
        <w:jc w:val="both"/>
        <w:rPr>
          <w:rFonts w:cs="Arial"/>
        </w:rPr>
      </w:pPr>
    </w:p>
    <w:p w14:paraId="6EE6A3BA" w14:textId="4D5F8260" w:rsidR="00F357EF" w:rsidRPr="00A05D50" w:rsidRDefault="00F357EF" w:rsidP="005C194D">
      <w:pPr>
        <w:pStyle w:val="Titre1"/>
      </w:pPr>
      <w:bookmarkStart w:id="11" w:name="_Toc189643668"/>
      <w:r w:rsidRPr="00A05D50">
        <w:t>Article 2 - Procédure de passation du marché</w:t>
      </w:r>
      <w:bookmarkEnd w:id="9"/>
      <w:bookmarkEnd w:id="11"/>
    </w:p>
    <w:p w14:paraId="3B878631" w14:textId="48464F29" w:rsidR="00692F9F" w:rsidRPr="00A05D50" w:rsidRDefault="00692F9F" w:rsidP="00F357EF">
      <w:pPr>
        <w:pStyle w:val="RedTxt"/>
        <w:jc w:val="both"/>
        <w:rPr>
          <w:sz w:val="20"/>
          <w:szCs w:val="20"/>
        </w:rPr>
      </w:pPr>
    </w:p>
    <w:p w14:paraId="19CC81F2" w14:textId="5856CE36" w:rsidR="0038061E" w:rsidRPr="00A05D50" w:rsidRDefault="001751B3" w:rsidP="00F357EF">
      <w:pPr>
        <w:pStyle w:val="RedTxt"/>
        <w:jc w:val="both"/>
        <w:rPr>
          <w:sz w:val="20"/>
          <w:szCs w:val="20"/>
        </w:rPr>
      </w:pPr>
      <w:r w:rsidRPr="00A05D50">
        <w:rPr>
          <w:sz w:val="20"/>
          <w:szCs w:val="20"/>
        </w:rPr>
        <w:t xml:space="preserve">Marché passé selon la procédure adaptée </w:t>
      </w:r>
      <w:r w:rsidR="00E22132" w:rsidRPr="00A05D50">
        <w:rPr>
          <w:sz w:val="20"/>
          <w:szCs w:val="20"/>
        </w:rPr>
        <w:t xml:space="preserve">services sociaux et spécifiques (en raison de l’objet des prestations) </w:t>
      </w:r>
      <w:r w:rsidRPr="00A05D50">
        <w:rPr>
          <w:sz w:val="20"/>
          <w:szCs w:val="20"/>
        </w:rPr>
        <w:t>en application des articles L.2123-1, R.2123-1.1, R.2123-4 et R.2123-5 du Code de la commande publique</w:t>
      </w:r>
      <w:r w:rsidR="00E22132" w:rsidRPr="00A05D50">
        <w:rPr>
          <w:sz w:val="20"/>
          <w:szCs w:val="20"/>
        </w:rPr>
        <w:t xml:space="preserve">. </w:t>
      </w:r>
    </w:p>
    <w:p w14:paraId="47E3A21F" w14:textId="77777777" w:rsidR="00692F9F" w:rsidRPr="00A05D50" w:rsidRDefault="00692F9F" w:rsidP="00F357EF">
      <w:pPr>
        <w:pStyle w:val="RedTxt"/>
        <w:jc w:val="both"/>
        <w:rPr>
          <w:sz w:val="20"/>
          <w:szCs w:val="20"/>
        </w:rPr>
      </w:pPr>
    </w:p>
    <w:p w14:paraId="2821285B" w14:textId="5030BDD3" w:rsidR="00F357EF" w:rsidRPr="00A05D50" w:rsidRDefault="005C194D" w:rsidP="005C194D">
      <w:pPr>
        <w:pStyle w:val="Titre1"/>
      </w:pPr>
      <w:bookmarkStart w:id="12" w:name="_Toc381005515"/>
      <w:bookmarkStart w:id="13" w:name="_Toc189643669"/>
      <w:r>
        <w:t>Article 3</w:t>
      </w:r>
      <w:r w:rsidR="00F357EF" w:rsidRPr="00A05D50">
        <w:t> - Pièces constitutives du marché</w:t>
      </w:r>
      <w:bookmarkEnd w:id="12"/>
      <w:bookmarkEnd w:id="13"/>
    </w:p>
    <w:p w14:paraId="1B15E7AE" w14:textId="77777777" w:rsidR="00F357EF" w:rsidRPr="00A05D50" w:rsidRDefault="00F357EF" w:rsidP="00F357EF">
      <w:pPr>
        <w:pStyle w:val="RedTxt"/>
        <w:rPr>
          <w:sz w:val="20"/>
          <w:szCs w:val="20"/>
        </w:rPr>
      </w:pPr>
    </w:p>
    <w:p w14:paraId="3265AFAA" w14:textId="77777777" w:rsidR="00F357EF" w:rsidRPr="00A05D50" w:rsidRDefault="00F357EF" w:rsidP="00F357EF">
      <w:pPr>
        <w:pStyle w:val="RedTxt"/>
        <w:jc w:val="both"/>
        <w:rPr>
          <w:sz w:val="20"/>
          <w:szCs w:val="20"/>
        </w:rPr>
      </w:pPr>
      <w:bookmarkStart w:id="14" w:name="_Hlk187418850"/>
      <w:r w:rsidRPr="00A05D50">
        <w:rPr>
          <w:sz w:val="20"/>
          <w:szCs w:val="20"/>
        </w:rPr>
        <w:t>Les pièces contractuelles régissant le marché sont, par ordre de priorité décroissante, les suivantes :</w:t>
      </w:r>
    </w:p>
    <w:p w14:paraId="1FFEBE91" w14:textId="0C087104" w:rsidR="00F357EF" w:rsidRPr="00A05D50" w:rsidRDefault="00F357EF" w:rsidP="00F357EF">
      <w:pPr>
        <w:pStyle w:val="RedTxt"/>
        <w:jc w:val="both"/>
        <w:rPr>
          <w:b/>
          <w:bCs/>
          <w:sz w:val="20"/>
          <w:szCs w:val="20"/>
        </w:rPr>
      </w:pPr>
    </w:p>
    <w:p w14:paraId="5F0717DF" w14:textId="7ECDC437" w:rsidR="00E22132" w:rsidRPr="00A05D50" w:rsidRDefault="00F357EF" w:rsidP="005A5C8C">
      <w:pPr>
        <w:pStyle w:val="RedTxt"/>
        <w:numPr>
          <w:ilvl w:val="0"/>
          <w:numId w:val="10"/>
        </w:numPr>
        <w:jc w:val="both"/>
        <w:rPr>
          <w:sz w:val="20"/>
          <w:szCs w:val="20"/>
        </w:rPr>
      </w:pPr>
      <w:r w:rsidRPr="00A05D50">
        <w:rPr>
          <w:sz w:val="20"/>
          <w:szCs w:val="20"/>
        </w:rPr>
        <w:t xml:space="preserve">Le présent </w:t>
      </w:r>
      <w:r w:rsidR="00E22132" w:rsidRPr="00E56F8C">
        <w:rPr>
          <w:b/>
          <w:sz w:val="20"/>
          <w:szCs w:val="20"/>
        </w:rPr>
        <w:t xml:space="preserve">Acte d’Engagement valant </w:t>
      </w:r>
      <w:r w:rsidRPr="00E56F8C">
        <w:rPr>
          <w:b/>
          <w:sz w:val="20"/>
          <w:szCs w:val="20"/>
        </w:rPr>
        <w:t xml:space="preserve">Cahier des Clauses Administratives Particulières </w:t>
      </w:r>
      <w:r w:rsidR="00E56F8C" w:rsidRPr="00E56F8C">
        <w:rPr>
          <w:sz w:val="20"/>
          <w:szCs w:val="20"/>
        </w:rPr>
        <w:t>(AE-CCAP)</w:t>
      </w:r>
      <w:r w:rsidR="00E56F8C">
        <w:rPr>
          <w:b/>
          <w:sz w:val="20"/>
          <w:szCs w:val="20"/>
        </w:rPr>
        <w:t xml:space="preserve"> </w:t>
      </w:r>
      <w:r w:rsidRPr="00A05D50">
        <w:rPr>
          <w:sz w:val="20"/>
          <w:szCs w:val="20"/>
        </w:rPr>
        <w:t>et ses annexes</w:t>
      </w:r>
      <w:r w:rsidR="00E22132" w:rsidRPr="00A05D50">
        <w:rPr>
          <w:sz w:val="20"/>
          <w:szCs w:val="20"/>
        </w:rPr>
        <w:t xml:space="preserve"> : </w:t>
      </w:r>
    </w:p>
    <w:p w14:paraId="18C4B235" w14:textId="77777777" w:rsidR="00E22132" w:rsidRPr="00A05D50" w:rsidRDefault="00E22132" w:rsidP="005A5C8C">
      <w:pPr>
        <w:pStyle w:val="RedTxt"/>
        <w:numPr>
          <w:ilvl w:val="1"/>
          <w:numId w:val="10"/>
        </w:numPr>
        <w:jc w:val="both"/>
        <w:rPr>
          <w:sz w:val="20"/>
          <w:szCs w:val="20"/>
        </w:rPr>
      </w:pPr>
      <w:r w:rsidRPr="00A05D50">
        <w:rPr>
          <w:sz w:val="20"/>
          <w:szCs w:val="20"/>
        </w:rPr>
        <w:t xml:space="preserve">Annexe n°1 : Déclaration de sous-traitance ; </w:t>
      </w:r>
    </w:p>
    <w:p w14:paraId="46B50E1B" w14:textId="0071252A" w:rsidR="00E22132" w:rsidRPr="00A05D50" w:rsidRDefault="00E22132" w:rsidP="005A5C8C">
      <w:pPr>
        <w:pStyle w:val="RedTxt"/>
        <w:numPr>
          <w:ilvl w:val="1"/>
          <w:numId w:val="10"/>
        </w:numPr>
        <w:jc w:val="both"/>
        <w:rPr>
          <w:sz w:val="20"/>
          <w:szCs w:val="20"/>
        </w:rPr>
      </w:pPr>
      <w:r w:rsidRPr="00A05D50">
        <w:rPr>
          <w:sz w:val="20"/>
          <w:szCs w:val="20"/>
        </w:rPr>
        <w:t xml:space="preserve">Annexe n°2 : Répartition des paiements en cas de groupement. </w:t>
      </w:r>
    </w:p>
    <w:p w14:paraId="671A8F8D" w14:textId="77777777" w:rsidR="00E22132" w:rsidRPr="00A05D50" w:rsidRDefault="00E22132" w:rsidP="005A5C8C">
      <w:pPr>
        <w:pStyle w:val="RedTxt"/>
        <w:jc w:val="both"/>
        <w:rPr>
          <w:sz w:val="20"/>
          <w:szCs w:val="20"/>
        </w:rPr>
      </w:pPr>
    </w:p>
    <w:p w14:paraId="64335852" w14:textId="20D319C3" w:rsidR="00BD70B0" w:rsidRDefault="00F357EF" w:rsidP="00BD70B0">
      <w:pPr>
        <w:pStyle w:val="RedTxt"/>
        <w:numPr>
          <w:ilvl w:val="0"/>
          <w:numId w:val="10"/>
        </w:numPr>
        <w:jc w:val="both"/>
        <w:rPr>
          <w:sz w:val="20"/>
          <w:szCs w:val="20"/>
        </w:rPr>
      </w:pPr>
      <w:r w:rsidRPr="00A05D50">
        <w:rPr>
          <w:sz w:val="20"/>
          <w:szCs w:val="20"/>
        </w:rPr>
        <w:t xml:space="preserve">Le </w:t>
      </w:r>
      <w:r w:rsidRPr="00E56F8C">
        <w:rPr>
          <w:b/>
          <w:sz w:val="20"/>
          <w:szCs w:val="20"/>
        </w:rPr>
        <w:t xml:space="preserve">Cahier des Clauses Techniques Particulières </w:t>
      </w:r>
      <w:r w:rsidRPr="00A05D50">
        <w:rPr>
          <w:sz w:val="20"/>
          <w:szCs w:val="20"/>
        </w:rPr>
        <w:t>(CCTP)</w:t>
      </w:r>
      <w:r w:rsidR="00B75B9F" w:rsidRPr="00A05D50">
        <w:rPr>
          <w:sz w:val="20"/>
          <w:szCs w:val="20"/>
        </w:rPr>
        <w:t xml:space="preserve"> </w:t>
      </w:r>
      <w:r w:rsidR="00E22132" w:rsidRPr="00A05D50">
        <w:rPr>
          <w:sz w:val="20"/>
          <w:szCs w:val="20"/>
        </w:rPr>
        <w:t xml:space="preserve">propre au présent lot </w:t>
      </w:r>
      <w:r w:rsidRPr="00A05D50">
        <w:rPr>
          <w:sz w:val="20"/>
          <w:szCs w:val="20"/>
        </w:rPr>
        <w:t>et ses annexes</w:t>
      </w:r>
      <w:r w:rsidR="005A5C8C">
        <w:rPr>
          <w:sz w:val="20"/>
          <w:szCs w:val="20"/>
        </w:rPr>
        <w:t> :</w:t>
      </w:r>
    </w:p>
    <w:p w14:paraId="379FC218" w14:textId="7B7735E9" w:rsidR="000A28B9" w:rsidRPr="00BD70B0" w:rsidRDefault="000A28B9" w:rsidP="00764897">
      <w:pPr>
        <w:pStyle w:val="RedTxt"/>
        <w:jc w:val="both"/>
        <w:rPr>
          <w:sz w:val="20"/>
          <w:szCs w:val="20"/>
        </w:rPr>
      </w:pPr>
    </w:p>
    <w:p w14:paraId="096C3128" w14:textId="11FFD4F5" w:rsidR="00E22132" w:rsidRPr="00A05D50" w:rsidRDefault="00E22132" w:rsidP="005A5C8C">
      <w:pPr>
        <w:pStyle w:val="RedTxt"/>
        <w:numPr>
          <w:ilvl w:val="1"/>
          <w:numId w:val="10"/>
        </w:numPr>
        <w:jc w:val="both"/>
        <w:rPr>
          <w:rStyle w:val="Aucun"/>
          <w:sz w:val="20"/>
          <w:szCs w:val="20"/>
        </w:rPr>
      </w:pPr>
      <w:r w:rsidRPr="00A05D50">
        <w:rPr>
          <w:rStyle w:val="Aucun"/>
          <w:sz w:val="20"/>
          <w:szCs w:val="20"/>
          <w:lang w:val="de-DE"/>
        </w:rPr>
        <w:t xml:space="preserve">Annexe n°1 : </w:t>
      </w:r>
      <w:r w:rsidR="00804E5E" w:rsidRPr="00A05D50">
        <w:rPr>
          <w:rStyle w:val="Aucun"/>
          <w:sz w:val="20"/>
          <w:szCs w:val="20"/>
        </w:rPr>
        <w:t>Cahier général</w:t>
      </w:r>
    </w:p>
    <w:p w14:paraId="700F797F" w14:textId="16ED6CCB" w:rsidR="00E56F8C" w:rsidRDefault="00E22132" w:rsidP="000A28B9">
      <w:pPr>
        <w:pStyle w:val="RedTxt"/>
        <w:numPr>
          <w:ilvl w:val="1"/>
          <w:numId w:val="10"/>
        </w:numPr>
        <w:jc w:val="both"/>
        <w:rPr>
          <w:rStyle w:val="Aucun"/>
          <w:sz w:val="20"/>
          <w:szCs w:val="20"/>
        </w:rPr>
      </w:pPr>
      <w:r w:rsidRPr="00A05D50">
        <w:rPr>
          <w:rStyle w:val="Aucun"/>
          <w:sz w:val="20"/>
          <w:szCs w:val="20"/>
        </w:rPr>
        <w:t xml:space="preserve">Annexe n°2 : </w:t>
      </w:r>
      <w:r w:rsidR="00804E5E" w:rsidRPr="00A05D50">
        <w:rPr>
          <w:rStyle w:val="Aucun"/>
          <w:sz w:val="20"/>
          <w:szCs w:val="20"/>
        </w:rPr>
        <w:t xml:space="preserve">Cahier technique </w:t>
      </w:r>
      <w:r w:rsidR="00E66588">
        <w:rPr>
          <w:rStyle w:val="Aucun"/>
          <w:sz w:val="20"/>
          <w:szCs w:val="20"/>
        </w:rPr>
        <w:t>Lot</w:t>
      </w:r>
      <w:r w:rsidR="00E66588" w:rsidRPr="00A05D50">
        <w:rPr>
          <w:rStyle w:val="Aucun"/>
          <w:sz w:val="20"/>
          <w:szCs w:val="20"/>
        </w:rPr>
        <w:t xml:space="preserve"> </w:t>
      </w:r>
      <w:r w:rsidR="00764897">
        <w:rPr>
          <w:rStyle w:val="Aucun"/>
          <w:sz w:val="20"/>
          <w:szCs w:val="20"/>
        </w:rPr>
        <w:t>1</w:t>
      </w:r>
      <w:r w:rsidR="00804E5E" w:rsidRPr="00A05D50">
        <w:rPr>
          <w:rStyle w:val="Aucun"/>
          <w:sz w:val="20"/>
          <w:szCs w:val="20"/>
        </w:rPr>
        <w:t xml:space="preserve"> – Agencement scénographique</w:t>
      </w:r>
      <w:r w:rsidR="00E56F8C">
        <w:rPr>
          <w:rStyle w:val="Aucun"/>
          <w:sz w:val="20"/>
          <w:szCs w:val="20"/>
        </w:rPr>
        <w:t xml:space="preserve"> </w:t>
      </w:r>
    </w:p>
    <w:p w14:paraId="40772AF9" w14:textId="3460B8EA" w:rsidR="00E22132" w:rsidRPr="00E56F8C" w:rsidRDefault="00E56F8C" w:rsidP="005A5C8C">
      <w:pPr>
        <w:pStyle w:val="RedTxt"/>
        <w:numPr>
          <w:ilvl w:val="1"/>
          <w:numId w:val="10"/>
        </w:numPr>
        <w:jc w:val="both"/>
        <w:rPr>
          <w:sz w:val="20"/>
          <w:szCs w:val="20"/>
        </w:rPr>
      </w:pPr>
      <w:r>
        <w:rPr>
          <w:rStyle w:val="Aucun"/>
          <w:sz w:val="20"/>
          <w:szCs w:val="20"/>
        </w:rPr>
        <w:t xml:space="preserve">Annexe n°3 </w:t>
      </w:r>
      <w:r>
        <w:rPr>
          <w:rStyle w:val="Aucun"/>
          <w:sz w:val="20"/>
          <w:szCs w:val="20"/>
          <w:lang w:val="de-DE"/>
        </w:rPr>
        <w:t>:</w:t>
      </w:r>
      <w:r w:rsidR="00804E5E" w:rsidRPr="00E56F8C">
        <w:rPr>
          <w:rStyle w:val="Aucun"/>
          <w:sz w:val="20"/>
          <w:szCs w:val="20"/>
        </w:rPr>
        <w:t xml:space="preserve"> </w:t>
      </w:r>
      <w:r w:rsidR="00764897">
        <w:rPr>
          <w:rStyle w:val="Aucun"/>
          <w:sz w:val="20"/>
          <w:szCs w:val="20"/>
        </w:rPr>
        <w:t xml:space="preserve">Cahier technique </w:t>
      </w:r>
      <w:r w:rsidR="00E66588" w:rsidRPr="00E56F8C">
        <w:rPr>
          <w:rStyle w:val="Aucun"/>
          <w:sz w:val="20"/>
          <w:szCs w:val="20"/>
        </w:rPr>
        <w:t>Lot</w:t>
      </w:r>
      <w:r w:rsidR="00764897">
        <w:rPr>
          <w:rStyle w:val="Aucun"/>
          <w:sz w:val="20"/>
          <w:szCs w:val="20"/>
        </w:rPr>
        <w:t xml:space="preserve"> 1</w:t>
      </w:r>
      <w:r w:rsidR="00804E5E" w:rsidRPr="00E56F8C">
        <w:rPr>
          <w:rStyle w:val="Aucun"/>
          <w:sz w:val="20"/>
          <w:szCs w:val="20"/>
        </w:rPr>
        <w:t xml:space="preserve"> – Impression graphique</w:t>
      </w:r>
    </w:p>
    <w:p w14:paraId="4E46E898" w14:textId="5B5E8D69" w:rsidR="00E22132" w:rsidRPr="00A05D50" w:rsidRDefault="00E22132" w:rsidP="005A5C8C">
      <w:pPr>
        <w:pStyle w:val="CorpsA"/>
        <w:numPr>
          <w:ilvl w:val="1"/>
          <w:numId w:val="10"/>
        </w:numPr>
        <w:jc w:val="both"/>
        <w:rPr>
          <w:rStyle w:val="Aucun"/>
          <w:rFonts w:ascii="Arial" w:hAnsi="Arial" w:cs="Arial"/>
          <w:sz w:val="20"/>
          <w:szCs w:val="20"/>
          <w:lang w:val="de-DE"/>
        </w:rPr>
      </w:pPr>
      <w:r w:rsidRPr="00A05D50">
        <w:rPr>
          <w:rFonts w:ascii="Arial" w:hAnsi="Arial" w:cs="Arial"/>
          <w:sz w:val="20"/>
          <w:szCs w:val="20"/>
          <w:lang w:val="de-DE"/>
        </w:rPr>
        <w:t xml:space="preserve">Annexe n°4 : </w:t>
      </w:r>
      <w:bookmarkStart w:id="15" w:name="_Hlk187937866"/>
      <w:r w:rsidR="00804E5E" w:rsidRPr="00A05D50">
        <w:rPr>
          <w:rStyle w:val="Aucun"/>
          <w:rFonts w:ascii="Arial" w:hAnsi="Arial" w:cs="Arial"/>
          <w:sz w:val="20"/>
          <w:szCs w:val="20"/>
          <w:lang w:val="de-DE"/>
        </w:rPr>
        <w:t xml:space="preserve">Liste </w:t>
      </w:r>
      <w:r w:rsidR="00E66588">
        <w:rPr>
          <w:rStyle w:val="Aucun"/>
          <w:rFonts w:ascii="Arial" w:hAnsi="Arial" w:cs="Arial"/>
          <w:sz w:val="20"/>
          <w:szCs w:val="20"/>
          <w:lang w:val="de-DE"/>
        </w:rPr>
        <w:t>prévisionnel</w:t>
      </w:r>
      <w:r w:rsidR="005A5C8C">
        <w:rPr>
          <w:rStyle w:val="Aucun"/>
          <w:rFonts w:ascii="Arial" w:hAnsi="Arial" w:cs="Arial"/>
          <w:sz w:val="20"/>
          <w:szCs w:val="20"/>
          <w:lang w:val="de-DE"/>
        </w:rPr>
        <w:t>le</w:t>
      </w:r>
      <w:r w:rsidR="00E66588">
        <w:rPr>
          <w:rStyle w:val="Aucun"/>
          <w:rFonts w:ascii="Arial" w:hAnsi="Arial" w:cs="Arial"/>
          <w:sz w:val="20"/>
          <w:szCs w:val="20"/>
          <w:lang w:val="de-DE"/>
        </w:rPr>
        <w:t xml:space="preserve"> </w:t>
      </w:r>
      <w:r w:rsidR="000D0BA8" w:rsidRPr="00A05D50">
        <w:rPr>
          <w:rStyle w:val="Aucun"/>
          <w:rFonts w:ascii="Arial" w:hAnsi="Arial" w:cs="Arial"/>
          <w:sz w:val="20"/>
          <w:szCs w:val="20"/>
          <w:lang w:val="de-DE"/>
        </w:rPr>
        <w:t>du matériel</w:t>
      </w:r>
      <w:r w:rsidR="00804E5E" w:rsidRPr="00A05D50">
        <w:rPr>
          <w:rStyle w:val="Aucun"/>
          <w:rFonts w:ascii="Arial" w:hAnsi="Arial" w:cs="Arial"/>
          <w:sz w:val="20"/>
          <w:szCs w:val="20"/>
          <w:lang w:val="de-DE"/>
        </w:rPr>
        <w:t xml:space="preserve"> </w:t>
      </w:r>
      <w:r w:rsidR="00E66588">
        <w:rPr>
          <w:rStyle w:val="Aucun"/>
          <w:rFonts w:ascii="Arial" w:hAnsi="Arial" w:cs="Arial"/>
          <w:sz w:val="20"/>
          <w:szCs w:val="20"/>
          <w:lang w:val="de-DE"/>
        </w:rPr>
        <w:t>AVMMS</w:t>
      </w:r>
      <w:bookmarkEnd w:id="15"/>
    </w:p>
    <w:p w14:paraId="23307FA0" w14:textId="2D64D334" w:rsidR="00E22132" w:rsidRPr="00A05D50" w:rsidRDefault="00E22132" w:rsidP="005A5C8C">
      <w:pPr>
        <w:pStyle w:val="CorpsA"/>
        <w:numPr>
          <w:ilvl w:val="1"/>
          <w:numId w:val="10"/>
        </w:numPr>
        <w:jc w:val="both"/>
        <w:rPr>
          <w:rStyle w:val="Aucun"/>
          <w:rFonts w:ascii="Arial" w:hAnsi="Arial" w:cs="Arial"/>
          <w:sz w:val="20"/>
          <w:szCs w:val="20"/>
          <w:lang w:val="de-DE"/>
        </w:rPr>
      </w:pPr>
      <w:r w:rsidRPr="00A05D50">
        <w:rPr>
          <w:rStyle w:val="Aucun"/>
          <w:rFonts w:ascii="Arial" w:hAnsi="Arial" w:cs="Arial"/>
          <w:sz w:val="20"/>
          <w:szCs w:val="20"/>
          <w:lang w:val="de-DE"/>
        </w:rPr>
        <w:t>Annexe n°5 :</w:t>
      </w:r>
      <w:r w:rsidR="00804E5E" w:rsidRPr="00A05D50">
        <w:rPr>
          <w:rStyle w:val="Aucun"/>
          <w:rFonts w:ascii="Arial" w:hAnsi="Arial" w:cs="Arial"/>
          <w:sz w:val="20"/>
          <w:szCs w:val="20"/>
          <w:lang w:val="de-DE"/>
        </w:rPr>
        <w:t xml:space="preserve"> Accès et photos</w:t>
      </w:r>
    </w:p>
    <w:p w14:paraId="1772748E" w14:textId="52E73CCD" w:rsidR="00804E5E" w:rsidRDefault="00E22132" w:rsidP="005A5C8C">
      <w:pPr>
        <w:pStyle w:val="CorpsA"/>
        <w:numPr>
          <w:ilvl w:val="1"/>
          <w:numId w:val="10"/>
        </w:numPr>
        <w:jc w:val="both"/>
        <w:rPr>
          <w:rStyle w:val="Aucun"/>
          <w:rFonts w:ascii="Arial" w:hAnsi="Arial" w:cs="Arial"/>
          <w:sz w:val="20"/>
          <w:szCs w:val="20"/>
          <w:lang w:val="de-DE"/>
        </w:rPr>
      </w:pPr>
      <w:r w:rsidRPr="00A05D50">
        <w:rPr>
          <w:rStyle w:val="Aucun"/>
          <w:rFonts w:ascii="Arial" w:hAnsi="Arial" w:cs="Arial"/>
          <w:sz w:val="20"/>
          <w:szCs w:val="20"/>
          <w:lang w:val="de-DE"/>
        </w:rPr>
        <w:t xml:space="preserve">Annexe n°6 : </w:t>
      </w:r>
      <w:r w:rsidR="00804E5E" w:rsidRPr="00A05D50">
        <w:rPr>
          <w:rStyle w:val="Aucun"/>
          <w:rFonts w:ascii="Arial" w:hAnsi="Arial" w:cs="Arial"/>
          <w:sz w:val="20"/>
          <w:szCs w:val="20"/>
          <w:lang w:val="de-DE"/>
        </w:rPr>
        <w:t>Planning</w:t>
      </w:r>
    </w:p>
    <w:p w14:paraId="4E4DD1A0" w14:textId="16EDF116" w:rsidR="00E66588" w:rsidRDefault="00E66588" w:rsidP="005A5C8C">
      <w:pPr>
        <w:pStyle w:val="CorpsA"/>
        <w:numPr>
          <w:ilvl w:val="1"/>
          <w:numId w:val="10"/>
        </w:numPr>
        <w:jc w:val="both"/>
        <w:rPr>
          <w:rStyle w:val="Aucun"/>
          <w:rFonts w:ascii="Arial" w:hAnsi="Arial" w:cs="Arial"/>
          <w:sz w:val="20"/>
          <w:szCs w:val="20"/>
          <w:lang w:val="de-DE"/>
        </w:rPr>
      </w:pPr>
      <w:r>
        <w:rPr>
          <w:rStyle w:val="Aucun"/>
          <w:rFonts w:ascii="Arial" w:hAnsi="Arial" w:cs="Arial"/>
          <w:sz w:val="20"/>
          <w:szCs w:val="20"/>
          <w:lang w:val="de-DE"/>
        </w:rPr>
        <w:t xml:space="preserve">Annexe n°7: </w:t>
      </w:r>
      <w:r w:rsidR="005D5008">
        <w:rPr>
          <w:rStyle w:val="Aucun"/>
          <w:rFonts w:ascii="Arial" w:hAnsi="Arial" w:cs="Arial"/>
          <w:sz w:val="20"/>
          <w:szCs w:val="20"/>
          <w:lang w:val="de-DE"/>
        </w:rPr>
        <w:t xml:space="preserve">Lot 2 - </w:t>
      </w:r>
      <w:r>
        <w:rPr>
          <w:rStyle w:val="Aucun"/>
          <w:rFonts w:ascii="Arial" w:hAnsi="Arial" w:cs="Arial"/>
          <w:sz w:val="20"/>
          <w:szCs w:val="20"/>
          <w:lang w:val="de-DE"/>
        </w:rPr>
        <w:t>Détails des</w:t>
      </w:r>
      <w:r w:rsidR="00C55C7C">
        <w:rPr>
          <w:rStyle w:val="Aucun"/>
          <w:rFonts w:ascii="Arial" w:hAnsi="Arial" w:cs="Arial"/>
          <w:sz w:val="20"/>
          <w:szCs w:val="20"/>
          <w:lang w:val="de-DE"/>
        </w:rPr>
        <w:t xml:space="preserve"> dispositifs et</w:t>
      </w:r>
      <w:r>
        <w:rPr>
          <w:rStyle w:val="Aucun"/>
          <w:rFonts w:ascii="Arial" w:hAnsi="Arial" w:cs="Arial"/>
          <w:sz w:val="20"/>
          <w:szCs w:val="20"/>
          <w:lang w:val="de-DE"/>
        </w:rPr>
        <w:t xml:space="preserve"> stations tactiles</w:t>
      </w:r>
    </w:p>
    <w:p w14:paraId="16073759" w14:textId="0588E930" w:rsidR="005A5C8C" w:rsidRPr="005A5C8C" w:rsidRDefault="00E66588" w:rsidP="005A5C8C">
      <w:pPr>
        <w:pStyle w:val="CorpsA"/>
        <w:numPr>
          <w:ilvl w:val="1"/>
          <w:numId w:val="10"/>
        </w:numPr>
        <w:jc w:val="both"/>
        <w:rPr>
          <w:rStyle w:val="Aucun"/>
          <w:rFonts w:ascii="Arial" w:hAnsi="Arial" w:cs="Arial"/>
          <w:sz w:val="20"/>
          <w:szCs w:val="20"/>
          <w:lang w:val="de-DE"/>
        </w:rPr>
      </w:pPr>
      <w:r>
        <w:rPr>
          <w:rStyle w:val="Aucun"/>
          <w:rFonts w:ascii="Arial" w:hAnsi="Arial" w:cs="Arial"/>
          <w:sz w:val="20"/>
          <w:szCs w:val="20"/>
          <w:lang w:val="de-DE"/>
        </w:rPr>
        <w:t xml:space="preserve">Annexe n°8 : </w:t>
      </w:r>
      <w:r w:rsidR="005D5008">
        <w:rPr>
          <w:rStyle w:val="Aucun"/>
          <w:rFonts w:ascii="Arial" w:hAnsi="Arial" w:cs="Arial"/>
          <w:sz w:val="20"/>
          <w:szCs w:val="20"/>
          <w:lang w:val="de-DE"/>
        </w:rPr>
        <w:t xml:space="preserve">Lot 3 - </w:t>
      </w:r>
      <w:r>
        <w:rPr>
          <w:rStyle w:val="Aucun"/>
          <w:rFonts w:ascii="Arial" w:hAnsi="Arial" w:cs="Arial"/>
          <w:sz w:val="20"/>
          <w:szCs w:val="20"/>
          <w:lang w:val="de-DE"/>
        </w:rPr>
        <w:t>Détails des AVMMS</w:t>
      </w:r>
    </w:p>
    <w:p w14:paraId="62AED774" w14:textId="77777777" w:rsidR="005A5C8C" w:rsidRPr="00A05D50" w:rsidRDefault="005A5C8C" w:rsidP="005A5C8C">
      <w:pPr>
        <w:pStyle w:val="RedTxt"/>
        <w:jc w:val="both"/>
        <w:rPr>
          <w:sz w:val="20"/>
          <w:szCs w:val="20"/>
        </w:rPr>
      </w:pPr>
    </w:p>
    <w:p w14:paraId="017E4ED9" w14:textId="23D88301" w:rsidR="00636171" w:rsidRPr="00A05D50" w:rsidRDefault="00636171" w:rsidP="005A5C8C">
      <w:pPr>
        <w:pStyle w:val="RedTxt"/>
        <w:numPr>
          <w:ilvl w:val="0"/>
          <w:numId w:val="10"/>
        </w:numPr>
        <w:jc w:val="both"/>
        <w:rPr>
          <w:sz w:val="20"/>
          <w:szCs w:val="20"/>
        </w:rPr>
      </w:pPr>
      <w:r w:rsidRPr="00A05D50">
        <w:rPr>
          <w:sz w:val="20"/>
          <w:szCs w:val="20"/>
        </w:rPr>
        <w:t xml:space="preserve">La </w:t>
      </w:r>
      <w:r w:rsidRPr="005A5C8C">
        <w:rPr>
          <w:b/>
          <w:sz w:val="20"/>
          <w:szCs w:val="20"/>
        </w:rPr>
        <w:t>Décomposition du prix globale et forfaitaire</w:t>
      </w:r>
      <w:r w:rsidR="00692F9F" w:rsidRPr="00A05D50">
        <w:rPr>
          <w:sz w:val="20"/>
          <w:szCs w:val="20"/>
        </w:rPr>
        <w:t xml:space="preserve"> (DPGF) </w:t>
      </w:r>
      <w:r w:rsidR="006B059F" w:rsidRPr="00A05D50">
        <w:rPr>
          <w:sz w:val="20"/>
          <w:szCs w:val="20"/>
        </w:rPr>
        <w:t>propre au lot</w:t>
      </w:r>
      <w:r w:rsidR="00D2333A">
        <w:rPr>
          <w:sz w:val="20"/>
          <w:szCs w:val="20"/>
        </w:rPr>
        <w:t>. Les prix unitaires indiqués dans la DPGF seront utilisés au premier chef du règlement des prestations modificatives et/ou supplémentaires</w:t>
      </w:r>
      <w:r w:rsidR="006B059F" w:rsidRPr="00A05D50">
        <w:rPr>
          <w:sz w:val="20"/>
          <w:szCs w:val="20"/>
        </w:rPr>
        <w:t xml:space="preserve"> </w:t>
      </w:r>
      <w:r w:rsidR="00692F9F" w:rsidRPr="00A05D50">
        <w:rPr>
          <w:sz w:val="20"/>
          <w:szCs w:val="20"/>
        </w:rPr>
        <w:t xml:space="preserve">; </w:t>
      </w:r>
    </w:p>
    <w:p w14:paraId="01CDA46F" w14:textId="54CD993C" w:rsidR="00EE6153" w:rsidRPr="00A05D50" w:rsidRDefault="00EE6153" w:rsidP="005A5C8C">
      <w:pPr>
        <w:pStyle w:val="RedTxt"/>
        <w:jc w:val="both"/>
        <w:rPr>
          <w:sz w:val="20"/>
          <w:szCs w:val="20"/>
        </w:rPr>
      </w:pPr>
    </w:p>
    <w:p w14:paraId="3D979FAC" w14:textId="680268C3" w:rsidR="001C6D3D" w:rsidRPr="00A05D50" w:rsidRDefault="00735711" w:rsidP="005A5C8C">
      <w:pPr>
        <w:pStyle w:val="RedTxt"/>
        <w:numPr>
          <w:ilvl w:val="0"/>
          <w:numId w:val="10"/>
        </w:numPr>
        <w:jc w:val="both"/>
        <w:rPr>
          <w:sz w:val="20"/>
          <w:szCs w:val="20"/>
        </w:rPr>
      </w:pPr>
      <w:r w:rsidRPr="00A05D50">
        <w:rPr>
          <w:sz w:val="20"/>
          <w:szCs w:val="20"/>
        </w:rPr>
        <w:t>L</w:t>
      </w:r>
      <w:r w:rsidR="00A84CCF">
        <w:rPr>
          <w:sz w:val="20"/>
          <w:szCs w:val="20"/>
        </w:rPr>
        <w:t>’</w:t>
      </w:r>
      <w:r w:rsidR="00A84CCF" w:rsidRPr="00EF1A5C">
        <w:rPr>
          <w:b/>
          <w:sz w:val="20"/>
          <w:szCs w:val="20"/>
        </w:rPr>
        <w:t>offre technique</w:t>
      </w:r>
      <w:r w:rsidR="00A84CCF">
        <w:rPr>
          <w:sz w:val="20"/>
          <w:szCs w:val="20"/>
        </w:rPr>
        <w:t xml:space="preserve"> </w:t>
      </w:r>
      <w:r w:rsidR="00F357EF" w:rsidRPr="00A05D50">
        <w:rPr>
          <w:sz w:val="20"/>
          <w:szCs w:val="20"/>
        </w:rPr>
        <w:t>du titulaire</w:t>
      </w:r>
      <w:r w:rsidR="006B059F" w:rsidRPr="00A05D50">
        <w:rPr>
          <w:sz w:val="20"/>
          <w:szCs w:val="20"/>
        </w:rPr>
        <w:t> ;</w:t>
      </w:r>
    </w:p>
    <w:p w14:paraId="11A7EFAD" w14:textId="77777777" w:rsidR="00124BC5" w:rsidRPr="00A05D50" w:rsidRDefault="00124BC5" w:rsidP="005A5C8C">
      <w:pPr>
        <w:pStyle w:val="Paragraphedeliste"/>
        <w:jc w:val="both"/>
        <w:rPr>
          <w:rFonts w:cs="Arial"/>
        </w:rPr>
      </w:pPr>
    </w:p>
    <w:p w14:paraId="5477C406" w14:textId="6561A183" w:rsidR="00124BC5" w:rsidRDefault="00124BC5" w:rsidP="005A5C8C">
      <w:pPr>
        <w:pStyle w:val="RedTxt"/>
        <w:numPr>
          <w:ilvl w:val="0"/>
          <w:numId w:val="10"/>
        </w:numPr>
        <w:jc w:val="both"/>
        <w:rPr>
          <w:sz w:val="20"/>
          <w:szCs w:val="20"/>
        </w:rPr>
      </w:pPr>
      <w:r w:rsidRPr="00A05D50">
        <w:rPr>
          <w:sz w:val="20"/>
          <w:szCs w:val="20"/>
        </w:rPr>
        <w:t xml:space="preserve">Le </w:t>
      </w:r>
      <w:r w:rsidRPr="00A05D50">
        <w:rPr>
          <w:b/>
          <w:sz w:val="20"/>
          <w:szCs w:val="20"/>
        </w:rPr>
        <w:t>fichier questions-réponses</w:t>
      </w:r>
      <w:r w:rsidRPr="00A05D50">
        <w:rPr>
          <w:sz w:val="20"/>
          <w:szCs w:val="20"/>
        </w:rPr>
        <w:t xml:space="preserve"> apportées lors de la consultation, dans sa dernière version en vigueur</w:t>
      </w:r>
      <w:r w:rsidR="005A5C8C">
        <w:rPr>
          <w:sz w:val="20"/>
          <w:szCs w:val="20"/>
        </w:rPr>
        <w:t> ;</w:t>
      </w:r>
    </w:p>
    <w:p w14:paraId="10AC4D81" w14:textId="0E63C770" w:rsidR="005A5C8C" w:rsidRDefault="005A5C8C" w:rsidP="00706B60">
      <w:pPr>
        <w:jc w:val="both"/>
      </w:pPr>
    </w:p>
    <w:p w14:paraId="13BD2B29" w14:textId="77777777" w:rsidR="005A5C8C" w:rsidRPr="00A05D50" w:rsidRDefault="005A5C8C" w:rsidP="005A5C8C">
      <w:pPr>
        <w:pStyle w:val="RedTxt"/>
        <w:numPr>
          <w:ilvl w:val="0"/>
          <w:numId w:val="10"/>
        </w:numPr>
        <w:jc w:val="both"/>
        <w:rPr>
          <w:sz w:val="20"/>
          <w:szCs w:val="20"/>
        </w:rPr>
      </w:pPr>
      <w:r w:rsidRPr="00A05D50">
        <w:rPr>
          <w:sz w:val="20"/>
          <w:szCs w:val="20"/>
        </w:rPr>
        <w:t xml:space="preserve">Le </w:t>
      </w:r>
      <w:r w:rsidRPr="005A5C8C">
        <w:rPr>
          <w:b/>
          <w:sz w:val="20"/>
          <w:szCs w:val="20"/>
        </w:rPr>
        <w:t>Cahier des Clauses Administratives Générales applicable aux marchés publics de fournitures courantes et services</w:t>
      </w:r>
      <w:r w:rsidRPr="00A05D50">
        <w:rPr>
          <w:sz w:val="20"/>
          <w:szCs w:val="20"/>
        </w:rPr>
        <w:t xml:space="preserve"> (CCAG - FCS) approuvé par l’arrêté du 31 mars 2021 ;</w:t>
      </w:r>
    </w:p>
    <w:p w14:paraId="00D2992C" w14:textId="3F5BD985" w:rsidR="00692F9F" w:rsidRPr="00A05D50" w:rsidRDefault="00692F9F" w:rsidP="000A28B9">
      <w:pPr>
        <w:pStyle w:val="RedTxt"/>
        <w:rPr>
          <w:sz w:val="20"/>
          <w:szCs w:val="20"/>
        </w:rPr>
      </w:pPr>
    </w:p>
    <w:p w14:paraId="4C4A4321" w14:textId="068C884E" w:rsidR="00F357EF" w:rsidRPr="00A05D50" w:rsidRDefault="00F357EF" w:rsidP="00F357EF">
      <w:pPr>
        <w:pStyle w:val="RedTxt"/>
        <w:rPr>
          <w:sz w:val="20"/>
          <w:szCs w:val="20"/>
        </w:rPr>
      </w:pPr>
      <w:r w:rsidRPr="00A05D50">
        <w:rPr>
          <w:sz w:val="20"/>
          <w:szCs w:val="20"/>
        </w:rPr>
        <w:t xml:space="preserve">Seul l’original de ces pièces conservé dans les archives du Centre des monuments nationaux fait foi. </w:t>
      </w:r>
    </w:p>
    <w:p w14:paraId="729C26D7" w14:textId="7A068A28" w:rsidR="002D395E" w:rsidRPr="00A05D50" w:rsidRDefault="002D395E" w:rsidP="002D395E">
      <w:pPr>
        <w:pStyle w:val="RedTxt"/>
        <w:jc w:val="both"/>
        <w:rPr>
          <w:sz w:val="20"/>
          <w:szCs w:val="20"/>
        </w:rPr>
      </w:pPr>
    </w:p>
    <w:p w14:paraId="0FB46134" w14:textId="77777777" w:rsidR="006B059F" w:rsidRPr="00A05D50" w:rsidRDefault="002D395E" w:rsidP="002D395E">
      <w:pPr>
        <w:pStyle w:val="RedTxt"/>
        <w:jc w:val="both"/>
        <w:rPr>
          <w:sz w:val="20"/>
          <w:szCs w:val="20"/>
        </w:rPr>
      </w:pPr>
      <w:r w:rsidRPr="00A05D50">
        <w:rPr>
          <w:sz w:val="20"/>
          <w:szCs w:val="20"/>
        </w:rPr>
        <w:t xml:space="preserve">Les pièces non propres au présent marché et d’ordre général ne sont pas jointes au présent marché. Elles sont réputées connues des parties en présence, la signature des pièces particulières entrainant leur acceptation s’il en est besoin. Les documents applicables sont ceux en vigueur au premier jour du mois d'établissement des prix. </w:t>
      </w:r>
    </w:p>
    <w:p w14:paraId="7200B889" w14:textId="77777777" w:rsidR="006B059F" w:rsidRPr="00A05D50" w:rsidRDefault="006B059F" w:rsidP="002D395E">
      <w:pPr>
        <w:pStyle w:val="RedTxt"/>
        <w:jc w:val="both"/>
        <w:rPr>
          <w:sz w:val="20"/>
          <w:szCs w:val="20"/>
        </w:rPr>
      </w:pPr>
    </w:p>
    <w:p w14:paraId="6B8B069B" w14:textId="7EFE0487" w:rsidR="002D395E" w:rsidRPr="00A05D50" w:rsidRDefault="002D395E" w:rsidP="002D395E">
      <w:pPr>
        <w:pStyle w:val="RedTxt"/>
        <w:jc w:val="both"/>
        <w:rPr>
          <w:sz w:val="20"/>
          <w:szCs w:val="20"/>
        </w:rPr>
      </w:pPr>
      <w:r w:rsidRPr="00A05D50">
        <w:rPr>
          <w:sz w:val="20"/>
          <w:szCs w:val="20"/>
        </w:rPr>
        <w:t>Le Titulaire doit se tenir informé de l'évolution de la législation et de la réglementation ainsi que de l'homologation des normes.</w:t>
      </w:r>
    </w:p>
    <w:p w14:paraId="4F8955EE" w14:textId="77777777" w:rsidR="002D395E" w:rsidRPr="00A05D50" w:rsidRDefault="002D395E" w:rsidP="002D395E">
      <w:pPr>
        <w:pStyle w:val="RedTxt"/>
        <w:jc w:val="both"/>
        <w:rPr>
          <w:sz w:val="20"/>
          <w:szCs w:val="20"/>
        </w:rPr>
      </w:pPr>
    </w:p>
    <w:p w14:paraId="62B25B68" w14:textId="77777777" w:rsidR="002D395E" w:rsidRPr="00A05D50" w:rsidRDefault="002D395E" w:rsidP="002D395E">
      <w:pPr>
        <w:pStyle w:val="RedTxt"/>
        <w:jc w:val="both"/>
        <w:rPr>
          <w:sz w:val="20"/>
          <w:szCs w:val="20"/>
        </w:rPr>
      </w:pPr>
      <w:r w:rsidRPr="00A05D50">
        <w:rPr>
          <w:sz w:val="20"/>
          <w:szCs w:val="20"/>
        </w:rPr>
        <w:t>En cas d'évolution, pendant le déroulement des prestations, des normes ou règlements auxquels le présent AE-CCAP ou tout autre document constituant le marché se réfèrent, le Titulaire doit en informer par écrit le Pouvoir adjudicateur pour convenir avec lui de la prise en compte ou non de cette évolution.</w:t>
      </w:r>
    </w:p>
    <w:p w14:paraId="6F699DB7" w14:textId="77777777" w:rsidR="002D395E" w:rsidRPr="00A05D50" w:rsidRDefault="002D395E" w:rsidP="002D395E">
      <w:pPr>
        <w:pStyle w:val="RedTxt"/>
        <w:jc w:val="both"/>
        <w:rPr>
          <w:sz w:val="20"/>
          <w:szCs w:val="20"/>
        </w:rPr>
      </w:pPr>
    </w:p>
    <w:p w14:paraId="41D455C3" w14:textId="77777777" w:rsidR="002D395E" w:rsidRPr="00A05D50" w:rsidRDefault="002D395E" w:rsidP="002D395E">
      <w:pPr>
        <w:pStyle w:val="RedTxt"/>
        <w:jc w:val="both"/>
        <w:rPr>
          <w:sz w:val="20"/>
          <w:szCs w:val="20"/>
        </w:rPr>
      </w:pPr>
      <w:r w:rsidRPr="00A05D50">
        <w:rPr>
          <w:sz w:val="20"/>
          <w:szCs w:val="20"/>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09EB036B" w14:textId="77777777" w:rsidR="002D395E" w:rsidRPr="00A05D50" w:rsidRDefault="002D395E" w:rsidP="002D395E">
      <w:pPr>
        <w:pStyle w:val="RedTxt"/>
        <w:jc w:val="both"/>
        <w:rPr>
          <w:sz w:val="20"/>
          <w:szCs w:val="20"/>
        </w:rPr>
      </w:pPr>
    </w:p>
    <w:p w14:paraId="17EED0BA" w14:textId="77777777" w:rsidR="002D395E" w:rsidRPr="00A05D50" w:rsidRDefault="002D395E" w:rsidP="002D395E">
      <w:pPr>
        <w:pStyle w:val="RedTxt"/>
        <w:jc w:val="both"/>
        <w:rPr>
          <w:sz w:val="20"/>
          <w:szCs w:val="20"/>
        </w:rPr>
      </w:pPr>
      <w:r w:rsidRPr="00A05D50">
        <w:rPr>
          <w:sz w:val="20"/>
          <w:szCs w:val="20"/>
        </w:rPr>
        <w:t>En l'absence d'initiative du Titulaire, celui-ci est réputé avoir intégré cette évolution dans ses prestations, sans incidence sur le prix de sa rémunération.</w:t>
      </w:r>
    </w:p>
    <w:p w14:paraId="3FCA3388" w14:textId="77777777" w:rsidR="002D395E" w:rsidRPr="00A05D50" w:rsidRDefault="002D395E" w:rsidP="002D395E">
      <w:pPr>
        <w:pStyle w:val="RedTxt"/>
        <w:jc w:val="both"/>
        <w:rPr>
          <w:sz w:val="20"/>
          <w:szCs w:val="20"/>
        </w:rPr>
      </w:pPr>
    </w:p>
    <w:p w14:paraId="4B27B894" w14:textId="77777777" w:rsidR="002D395E" w:rsidRPr="00A05D50" w:rsidRDefault="002D395E" w:rsidP="002D395E">
      <w:pPr>
        <w:pStyle w:val="RedTxt"/>
        <w:jc w:val="both"/>
        <w:rPr>
          <w:b/>
          <w:sz w:val="20"/>
          <w:szCs w:val="20"/>
        </w:rPr>
      </w:pPr>
      <w:r w:rsidRPr="00A05D50">
        <w:rPr>
          <w:b/>
          <w:sz w:val="20"/>
          <w:szCs w:val="20"/>
        </w:rPr>
        <w:t>Remarques :</w:t>
      </w:r>
    </w:p>
    <w:p w14:paraId="4DE0ED3E" w14:textId="77777777" w:rsidR="002D395E" w:rsidRPr="00A05D50" w:rsidRDefault="002D395E" w:rsidP="002D395E">
      <w:pPr>
        <w:pStyle w:val="RedTxt"/>
        <w:jc w:val="both"/>
        <w:rPr>
          <w:sz w:val="20"/>
          <w:szCs w:val="20"/>
        </w:rPr>
      </w:pPr>
    </w:p>
    <w:p w14:paraId="48FA3771" w14:textId="77777777" w:rsidR="002D395E" w:rsidRPr="00A05D50" w:rsidRDefault="002D395E" w:rsidP="002D395E">
      <w:pPr>
        <w:pStyle w:val="RedTxt"/>
        <w:jc w:val="both"/>
        <w:rPr>
          <w:sz w:val="20"/>
          <w:szCs w:val="20"/>
        </w:rPr>
      </w:pPr>
      <w:r w:rsidRPr="00A05D50">
        <w:rPr>
          <w:sz w:val="20"/>
          <w:szCs w:val="20"/>
        </w:rPr>
        <w:t>En cas de litige, seul l'original des pièces détenu par le Pouvoir adjudicateur fait foi.</w:t>
      </w:r>
    </w:p>
    <w:p w14:paraId="422DD4AD" w14:textId="77777777" w:rsidR="002D395E" w:rsidRPr="00A05D50" w:rsidRDefault="002D395E" w:rsidP="002D395E">
      <w:pPr>
        <w:pStyle w:val="RedTxt"/>
        <w:jc w:val="both"/>
        <w:rPr>
          <w:sz w:val="20"/>
          <w:szCs w:val="20"/>
        </w:rPr>
      </w:pPr>
    </w:p>
    <w:p w14:paraId="7344B687" w14:textId="77777777" w:rsidR="002D395E" w:rsidRPr="00A05D50" w:rsidRDefault="002D395E" w:rsidP="002D395E">
      <w:pPr>
        <w:pStyle w:val="RedTxt"/>
        <w:jc w:val="both"/>
        <w:rPr>
          <w:sz w:val="20"/>
          <w:szCs w:val="20"/>
        </w:rPr>
      </w:pPr>
      <w:r w:rsidRPr="00A05D50">
        <w:rPr>
          <w:sz w:val="20"/>
          <w:szCs w:val="20"/>
        </w:rPr>
        <w:t xml:space="preserve">En cas de contradiction, la pièce de rang le plus élevé prévaut. </w:t>
      </w:r>
    </w:p>
    <w:p w14:paraId="2E1B5666" w14:textId="77777777" w:rsidR="002D395E" w:rsidRPr="00A05D50" w:rsidRDefault="002D395E" w:rsidP="002D395E">
      <w:pPr>
        <w:pStyle w:val="RedTxt"/>
        <w:jc w:val="both"/>
        <w:rPr>
          <w:sz w:val="20"/>
          <w:szCs w:val="20"/>
        </w:rPr>
      </w:pPr>
    </w:p>
    <w:p w14:paraId="69CE5C8C" w14:textId="77777777" w:rsidR="002D395E" w:rsidRPr="00A05D50" w:rsidRDefault="002D395E" w:rsidP="002D395E">
      <w:pPr>
        <w:pStyle w:val="RedTxt"/>
        <w:jc w:val="both"/>
        <w:rPr>
          <w:sz w:val="20"/>
          <w:szCs w:val="20"/>
        </w:rPr>
      </w:pPr>
      <w:r w:rsidRPr="00A05D50">
        <w:rPr>
          <w:sz w:val="20"/>
          <w:szCs w:val="20"/>
        </w:rPr>
        <w:t>Une contradiction s'entend d'une impossibilité radicale d'appliquer simultanément deux stipulations. Si tel n'est pas le cas, les stipulations sont considérées comme complémentaires et s'appliquent.</w:t>
      </w:r>
    </w:p>
    <w:p w14:paraId="2CC14A5E" w14:textId="77777777" w:rsidR="002D395E" w:rsidRPr="00A05D50" w:rsidRDefault="002D395E" w:rsidP="002D395E">
      <w:pPr>
        <w:pStyle w:val="RedTxt"/>
        <w:jc w:val="both"/>
        <w:rPr>
          <w:sz w:val="20"/>
          <w:szCs w:val="20"/>
        </w:rPr>
      </w:pPr>
    </w:p>
    <w:p w14:paraId="0E4EB405" w14:textId="77777777" w:rsidR="002D395E" w:rsidRPr="00A05D50" w:rsidRDefault="002D395E" w:rsidP="002D395E">
      <w:pPr>
        <w:pStyle w:val="RedTxt"/>
        <w:jc w:val="both"/>
        <w:rPr>
          <w:sz w:val="20"/>
          <w:szCs w:val="20"/>
        </w:rPr>
      </w:pPr>
      <w:r w:rsidRPr="00A05D50">
        <w:rPr>
          <w:sz w:val="20"/>
          <w:szCs w:val="20"/>
        </w:rPr>
        <w:t>Cette disposition est d'application générale, sauf dans les cas suivants :</w:t>
      </w:r>
    </w:p>
    <w:p w14:paraId="7C5CDC4F" w14:textId="77777777" w:rsidR="002D395E" w:rsidRPr="00A05D50" w:rsidRDefault="002D395E" w:rsidP="002D395E">
      <w:pPr>
        <w:pStyle w:val="RedTxt"/>
        <w:numPr>
          <w:ilvl w:val="0"/>
          <w:numId w:val="25"/>
        </w:numPr>
        <w:jc w:val="both"/>
        <w:rPr>
          <w:sz w:val="20"/>
          <w:szCs w:val="20"/>
        </w:rPr>
      </w:pPr>
      <w:r w:rsidRPr="00A05D50">
        <w:rPr>
          <w:sz w:val="20"/>
          <w:szCs w:val="20"/>
        </w:rPr>
        <w:t>Lorsqu’une indication est manifestement erronée (erreur de frappe ou d'impression) et aboutirait à une réalisation aberrante ; l'indication qui apparaît manifestement comme étant la plus logique sera alors d'application même si elle figure dans une pièce de moindre priorité,</w:t>
      </w:r>
    </w:p>
    <w:p w14:paraId="117CC142" w14:textId="77777777" w:rsidR="002D395E" w:rsidRPr="00A05D50" w:rsidRDefault="002D395E" w:rsidP="002D395E">
      <w:pPr>
        <w:pStyle w:val="RedTxt"/>
        <w:numPr>
          <w:ilvl w:val="0"/>
          <w:numId w:val="25"/>
        </w:numPr>
        <w:jc w:val="both"/>
        <w:rPr>
          <w:sz w:val="20"/>
          <w:szCs w:val="20"/>
        </w:rPr>
      </w:pPr>
      <w:r w:rsidRPr="00A05D50">
        <w:rPr>
          <w:sz w:val="20"/>
          <w:szCs w:val="20"/>
        </w:rPr>
        <w:t>En cas d'accord intervenu entre les parties concernées par la contradiction.</w:t>
      </w:r>
    </w:p>
    <w:p w14:paraId="7A0EAC82" w14:textId="77777777" w:rsidR="002D395E" w:rsidRPr="00A05D50" w:rsidRDefault="002D395E" w:rsidP="002D395E">
      <w:pPr>
        <w:pStyle w:val="RedTxt"/>
        <w:jc w:val="both"/>
        <w:rPr>
          <w:sz w:val="20"/>
          <w:szCs w:val="20"/>
        </w:rPr>
      </w:pPr>
    </w:p>
    <w:p w14:paraId="1FFCE586" w14:textId="77777777" w:rsidR="002D395E" w:rsidRPr="00A05D50" w:rsidRDefault="002D395E" w:rsidP="002D395E">
      <w:pPr>
        <w:pStyle w:val="RedTxt"/>
        <w:rPr>
          <w:b/>
          <w:sz w:val="20"/>
          <w:szCs w:val="20"/>
        </w:rPr>
      </w:pPr>
      <w:r w:rsidRPr="00A05D50">
        <w:rPr>
          <w:b/>
          <w:sz w:val="20"/>
          <w:szCs w:val="20"/>
        </w:rPr>
        <w:t>Engagements unilatéraux du Titulaire :</w:t>
      </w:r>
    </w:p>
    <w:p w14:paraId="43FE078B" w14:textId="77777777" w:rsidR="002D395E" w:rsidRPr="00A05D50" w:rsidRDefault="002D395E" w:rsidP="002D395E">
      <w:pPr>
        <w:pStyle w:val="RedTxt"/>
        <w:rPr>
          <w:sz w:val="20"/>
          <w:szCs w:val="20"/>
        </w:rPr>
      </w:pPr>
    </w:p>
    <w:p w14:paraId="3E740BD7" w14:textId="244C7833" w:rsidR="002D395E" w:rsidRPr="00A05D50" w:rsidRDefault="002D395E" w:rsidP="002D395E">
      <w:pPr>
        <w:pStyle w:val="RedTxt"/>
        <w:jc w:val="both"/>
        <w:rPr>
          <w:sz w:val="20"/>
          <w:szCs w:val="20"/>
        </w:rPr>
      </w:pPr>
      <w:r w:rsidRPr="00A05D50">
        <w:rPr>
          <w:sz w:val="20"/>
          <w:szCs w:val="20"/>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bookmarkEnd w:id="14"/>
    <w:p w14:paraId="57FE2825" w14:textId="77777777" w:rsidR="00F357EF" w:rsidRPr="00A05D50" w:rsidRDefault="00F357EF" w:rsidP="00F357EF">
      <w:pPr>
        <w:pStyle w:val="RedTxt"/>
        <w:rPr>
          <w:sz w:val="20"/>
          <w:szCs w:val="20"/>
        </w:rPr>
      </w:pPr>
    </w:p>
    <w:p w14:paraId="09AA71A2" w14:textId="1A99A319" w:rsidR="00F357EF" w:rsidRPr="00A05D50" w:rsidRDefault="005C194D" w:rsidP="005C194D">
      <w:pPr>
        <w:pStyle w:val="Titre1"/>
      </w:pPr>
      <w:bookmarkStart w:id="16" w:name="_Toc381005518"/>
      <w:bookmarkStart w:id="17" w:name="_Toc189643670"/>
      <w:r>
        <w:t>Article 4</w:t>
      </w:r>
      <w:r w:rsidR="00F357EF" w:rsidRPr="00A05D50">
        <w:t xml:space="preserve"> - </w:t>
      </w:r>
      <w:bookmarkEnd w:id="16"/>
      <w:r w:rsidR="00F357EF" w:rsidRPr="00A05D50">
        <w:t>Durée du marché / Délais d’exécution</w:t>
      </w:r>
      <w:bookmarkEnd w:id="17"/>
      <w:r w:rsidR="00F357EF" w:rsidRPr="00A05D50">
        <w:t xml:space="preserve"> </w:t>
      </w:r>
    </w:p>
    <w:p w14:paraId="6AD5F9EA" w14:textId="516AE9BC" w:rsidR="00F357EF" w:rsidRPr="00A05D50" w:rsidRDefault="005C194D" w:rsidP="00AA7D00">
      <w:pPr>
        <w:pStyle w:val="Titre2"/>
      </w:pPr>
      <w:bookmarkStart w:id="18" w:name="_Toc189643671"/>
      <w:r>
        <w:t>4</w:t>
      </w:r>
      <w:r w:rsidR="00E348EC" w:rsidRPr="00A05D50">
        <w:t xml:space="preserve">.1 </w:t>
      </w:r>
      <w:r w:rsidR="00F357EF" w:rsidRPr="00A05D50">
        <w:t>Durée du marché</w:t>
      </w:r>
      <w:bookmarkEnd w:id="18"/>
    </w:p>
    <w:p w14:paraId="7ECF58A3" w14:textId="77777777" w:rsidR="00DB44E5" w:rsidRPr="00A05D50" w:rsidRDefault="00DB44E5" w:rsidP="00F357EF">
      <w:pPr>
        <w:pStyle w:val="RedTxt"/>
        <w:jc w:val="both"/>
        <w:rPr>
          <w:kern w:val="28"/>
          <w:sz w:val="20"/>
          <w:szCs w:val="20"/>
          <w:lang w:eastAsia="en-US"/>
        </w:rPr>
      </w:pPr>
    </w:p>
    <w:p w14:paraId="0B641647" w14:textId="1003DA03" w:rsidR="00333593" w:rsidRPr="00A05D50" w:rsidRDefault="00DB44E5" w:rsidP="00F357EF">
      <w:pPr>
        <w:pStyle w:val="RedTxt"/>
        <w:jc w:val="both"/>
        <w:rPr>
          <w:kern w:val="28"/>
          <w:sz w:val="20"/>
          <w:szCs w:val="20"/>
          <w:lang w:eastAsia="en-US"/>
        </w:rPr>
      </w:pPr>
      <w:r w:rsidRPr="00A05D50">
        <w:rPr>
          <w:kern w:val="28"/>
          <w:sz w:val="20"/>
          <w:szCs w:val="20"/>
          <w:lang w:eastAsia="en-US"/>
        </w:rPr>
        <w:t>Le présent marché prend effet à compter de sa notification et arrivera à échéance à l’expiration du délai de garantie applicable aux dispositifs installés dans le cadre du présent marché.</w:t>
      </w:r>
    </w:p>
    <w:p w14:paraId="0707211D" w14:textId="77777777" w:rsidR="00DB44E5" w:rsidRPr="00A05D50" w:rsidRDefault="00DB44E5" w:rsidP="00F357EF">
      <w:pPr>
        <w:pStyle w:val="RedTxt"/>
        <w:jc w:val="both"/>
        <w:rPr>
          <w:sz w:val="20"/>
          <w:szCs w:val="20"/>
        </w:rPr>
      </w:pPr>
    </w:p>
    <w:p w14:paraId="6BD134BB" w14:textId="70018D72" w:rsidR="001A494F" w:rsidRPr="00A05D50" w:rsidRDefault="005C194D" w:rsidP="00AA7D00">
      <w:pPr>
        <w:pStyle w:val="Titre2"/>
      </w:pPr>
      <w:bookmarkStart w:id="19" w:name="_Toc189643672"/>
      <w:r>
        <w:t>4</w:t>
      </w:r>
      <w:r w:rsidR="001A494F" w:rsidRPr="00A05D50">
        <w:t>.2 Délais d’exécution</w:t>
      </w:r>
      <w:bookmarkStart w:id="20" w:name="_Toc381005519"/>
      <w:bookmarkEnd w:id="19"/>
    </w:p>
    <w:p w14:paraId="2473CA2F" w14:textId="77777777" w:rsidR="003C0789" w:rsidRPr="00A05D50" w:rsidRDefault="003C0789" w:rsidP="003C0789">
      <w:pPr>
        <w:widowControl/>
        <w:overflowPunct/>
        <w:adjustRightInd/>
        <w:jc w:val="both"/>
        <w:rPr>
          <w:rFonts w:cs="Arial"/>
          <w:bCs/>
          <w:kern w:val="0"/>
          <w:highlight w:val="lightGray"/>
          <w:lang w:eastAsia="fr-FR"/>
        </w:rPr>
      </w:pPr>
    </w:p>
    <w:p w14:paraId="60C491F0" w14:textId="63476A55" w:rsidR="00DB44E5" w:rsidRPr="00A05D50" w:rsidRDefault="004316D5" w:rsidP="002D43E4">
      <w:pPr>
        <w:widowControl/>
        <w:overflowPunct/>
        <w:adjustRightInd/>
        <w:jc w:val="both"/>
        <w:rPr>
          <w:rFonts w:cs="Arial"/>
          <w:bCs/>
          <w:kern w:val="0"/>
          <w:highlight w:val="lightGray"/>
          <w:lang w:eastAsia="fr-FR"/>
        </w:rPr>
      </w:pPr>
      <w:r w:rsidRPr="00A05D50">
        <w:rPr>
          <w:rFonts w:cs="Arial"/>
          <w:bCs/>
          <w:kern w:val="0"/>
          <w:lang w:eastAsia="fr-FR"/>
        </w:rPr>
        <w:t xml:space="preserve">L’ouverture </w:t>
      </w:r>
      <w:r w:rsidR="00EE6153" w:rsidRPr="00A05D50">
        <w:rPr>
          <w:rFonts w:cs="Arial"/>
          <w:bCs/>
          <w:kern w:val="0"/>
          <w:lang w:eastAsia="fr-FR"/>
        </w:rPr>
        <w:t>du nouveau parcours de visite</w:t>
      </w:r>
      <w:r w:rsidRPr="00A05D50">
        <w:rPr>
          <w:rFonts w:cs="Arial"/>
          <w:bCs/>
          <w:kern w:val="0"/>
          <w:lang w:eastAsia="fr-FR"/>
        </w:rPr>
        <w:t xml:space="preserve"> étant prévue </w:t>
      </w:r>
      <w:r w:rsidR="00EE6153" w:rsidRPr="00A05D50">
        <w:rPr>
          <w:rFonts w:cs="Arial"/>
          <w:bCs/>
          <w:kern w:val="0"/>
          <w:lang w:eastAsia="fr-FR"/>
        </w:rPr>
        <w:t xml:space="preserve">pour </w:t>
      </w:r>
      <w:r w:rsidR="00773ECB" w:rsidRPr="00A05D50">
        <w:rPr>
          <w:rFonts w:cs="Arial"/>
          <w:bCs/>
          <w:kern w:val="0"/>
          <w:lang w:eastAsia="fr-FR"/>
        </w:rPr>
        <w:t xml:space="preserve">le </w:t>
      </w:r>
      <w:r w:rsidR="00DF42F7">
        <w:rPr>
          <w:rFonts w:cs="Arial"/>
          <w:bCs/>
          <w:kern w:val="0"/>
          <w:lang w:eastAsia="fr-FR"/>
        </w:rPr>
        <w:t>15 octobre</w:t>
      </w:r>
      <w:r w:rsidR="001841DB" w:rsidRPr="00A05D50">
        <w:rPr>
          <w:rFonts w:cs="Arial"/>
          <w:bCs/>
          <w:kern w:val="0"/>
          <w:lang w:eastAsia="fr-FR"/>
        </w:rPr>
        <w:t xml:space="preserve"> 2025</w:t>
      </w:r>
      <w:r w:rsidRPr="00A05D50">
        <w:rPr>
          <w:rFonts w:cs="Arial"/>
          <w:bCs/>
          <w:kern w:val="0"/>
          <w:lang w:eastAsia="fr-FR"/>
        </w:rPr>
        <w:t xml:space="preserve">, </w:t>
      </w:r>
      <w:r w:rsidR="00EE6153" w:rsidRPr="00A05D50">
        <w:rPr>
          <w:rFonts w:cs="Arial"/>
          <w:bCs/>
          <w:kern w:val="0"/>
          <w:lang w:eastAsia="fr-FR"/>
        </w:rPr>
        <w:t xml:space="preserve">les aménagements doivent être finalisés </w:t>
      </w:r>
      <w:r w:rsidRPr="00A05D50">
        <w:rPr>
          <w:rFonts w:cs="Arial"/>
          <w:kern w:val="0"/>
          <w:lang w:eastAsia="ar-SA"/>
        </w:rPr>
        <w:t xml:space="preserve">pour le </w:t>
      </w:r>
      <w:r w:rsidR="002B33F8">
        <w:rPr>
          <w:rFonts w:cs="Arial"/>
          <w:kern w:val="0"/>
          <w:lang w:eastAsia="ar-SA"/>
        </w:rPr>
        <w:t xml:space="preserve">1er </w:t>
      </w:r>
      <w:r w:rsidR="00DF42F7">
        <w:rPr>
          <w:rFonts w:cs="Arial"/>
          <w:kern w:val="0"/>
          <w:lang w:eastAsia="ar-SA"/>
        </w:rPr>
        <w:t>octobre</w:t>
      </w:r>
      <w:r w:rsidR="009B0988" w:rsidRPr="00A05D50">
        <w:rPr>
          <w:rFonts w:cs="Arial"/>
          <w:kern w:val="0"/>
          <w:lang w:eastAsia="ar-SA"/>
        </w:rPr>
        <w:t xml:space="preserve"> </w:t>
      </w:r>
      <w:r w:rsidR="00DF42F7">
        <w:rPr>
          <w:rFonts w:cs="Arial"/>
          <w:kern w:val="0"/>
          <w:lang w:eastAsia="ar-SA"/>
        </w:rPr>
        <w:t>2025</w:t>
      </w:r>
      <w:r w:rsidR="00DF42F7" w:rsidRPr="00A05D50">
        <w:rPr>
          <w:rFonts w:cs="Arial"/>
          <w:kern w:val="0"/>
          <w:lang w:eastAsia="ar-SA"/>
        </w:rPr>
        <w:t xml:space="preserve"> </w:t>
      </w:r>
      <w:r w:rsidR="00EE6153" w:rsidRPr="00A05D50">
        <w:rPr>
          <w:rFonts w:cs="Arial"/>
          <w:kern w:val="0"/>
          <w:lang w:eastAsia="ar-SA"/>
        </w:rPr>
        <w:t>a</w:t>
      </w:r>
      <w:r w:rsidRPr="00A05D50">
        <w:rPr>
          <w:rFonts w:cs="Arial"/>
          <w:kern w:val="0"/>
          <w:lang w:eastAsia="ar-SA"/>
        </w:rPr>
        <w:t>u plus tar</w:t>
      </w:r>
      <w:r w:rsidR="00773ECB" w:rsidRPr="00A05D50">
        <w:rPr>
          <w:rFonts w:cs="Arial"/>
          <w:kern w:val="0"/>
          <w:lang w:eastAsia="ar-SA"/>
        </w:rPr>
        <w:t>d. En cas de report de la date d’ouverture</w:t>
      </w:r>
      <w:r w:rsidR="00C03C8A" w:rsidRPr="00A05D50">
        <w:rPr>
          <w:rFonts w:cs="Arial"/>
          <w:kern w:val="0"/>
          <w:lang w:eastAsia="ar-SA"/>
        </w:rPr>
        <w:t xml:space="preserve"> ayant un impact sur le planning</w:t>
      </w:r>
      <w:r w:rsidR="00773ECB" w:rsidRPr="00A05D50">
        <w:rPr>
          <w:rFonts w:cs="Arial"/>
          <w:kern w:val="0"/>
          <w:lang w:eastAsia="ar-SA"/>
        </w:rPr>
        <w:t xml:space="preserve">, la </w:t>
      </w:r>
      <w:r w:rsidR="006B059F" w:rsidRPr="00A05D50">
        <w:rPr>
          <w:rFonts w:cs="Arial"/>
          <w:kern w:val="0"/>
          <w:lang w:eastAsia="ar-SA"/>
        </w:rPr>
        <w:t xml:space="preserve">maîtrise </w:t>
      </w:r>
      <w:r w:rsidR="00773ECB" w:rsidRPr="00A05D50">
        <w:rPr>
          <w:rFonts w:cs="Arial"/>
          <w:kern w:val="0"/>
          <w:lang w:eastAsia="ar-SA"/>
        </w:rPr>
        <w:t xml:space="preserve">d’ouvrage </w:t>
      </w:r>
      <w:r w:rsidR="006B059F" w:rsidRPr="00A05D50">
        <w:rPr>
          <w:rFonts w:cs="Arial"/>
          <w:kern w:val="0"/>
          <w:lang w:eastAsia="ar-SA"/>
        </w:rPr>
        <w:t xml:space="preserve">informera le Titulaire dans les meilleurs délais. </w:t>
      </w:r>
    </w:p>
    <w:p w14:paraId="54566934" w14:textId="77777777" w:rsidR="002D43E4" w:rsidRPr="00A05D50" w:rsidRDefault="002D43E4" w:rsidP="002D43E4">
      <w:pPr>
        <w:widowControl/>
        <w:overflowPunct/>
        <w:adjustRightInd/>
        <w:jc w:val="both"/>
        <w:rPr>
          <w:rFonts w:cs="Arial"/>
          <w:bCs/>
          <w:kern w:val="0"/>
          <w:highlight w:val="lightGray"/>
          <w:lang w:eastAsia="fr-FR"/>
        </w:rPr>
      </w:pPr>
    </w:p>
    <w:p w14:paraId="7C392621" w14:textId="3B97395E" w:rsidR="004316D5" w:rsidRPr="00A05D50" w:rsidRDefault="004316D5" w:rsidP="004316D5">
      <w:pPr>
        <w:widowControl/>
        <w:overflowPunct/>
        <w:autoSpaceDE w:val="0"/>
        <w:autoSpaceDN w:val="0"/>
        <w:jc w:val="both"/>
        <w:rPr>
          <w:rFonts w:cs="Arial"/>
          <w:kern w:val="0"/>
          <w:lang w:eastAsia="ar-SA"/>
        </w:rPr>
      </w:pPr>
      <w:r w:rsidRPr="00A05D50">
        <w:rPr>
          <w:rFonts w:cs="Arial"/>
          <w:kern w:val="0"/>
          <w:lang w:eastAsia="ar-SA"/>
        </w:rPr>
        <w:t>Le Titulaire proposera dans le cadre de son offre un calendrier d’exécution répondant à cette contrainte.</w:t>
      </w:r>
    </w:p>
    <w:p w14:paraId="3380A66A" w14:textId="2361B8A2" w:rsidR="002D43E4" w:rsidRPr="00A05D50" w:rsidRDefault="002D43E4" w:rsidP="004316D5">
      <w:pPr>
        <w:widowControl/>
        <w:overflowPunct/>
        <w:autoSpaceDE w:val="0"/>
        <w:autoSpaceDN w:val="0"/>
        <w:jc w:val="both"/>
        <w:rPr>
          <w:rFonts w:cs="Arial"/>
          <w:kern w:val="0"/>
          <w:lang w:eastAsia="ar-SA"/>
        </w:rPr>
      </w:pPr>
    </w:p>
    <w:p w14:paraId="76F4D685" w14:textId="2EC4467B" w:rsidR="002D43E4" w:rsidRPr="00A05D50" w:rsidRDefault="002D43E4" w:rsidP="004316D5">
      <w:pPr>
        <w:widowControl/>
        <w:overflowPunct/>
        <w:autoSpaceDE w:val="0"/>
        <w:autoSpaceDN w:val="0"/>
        <w:jc w:val="both"/>
        <w:rPr>
          <w:rFonts w:cs="Arial"/>
          <w:bCs/>
          <w:kern w:val="0"/>
          <w:lang w:eastAsia="fr-FR"/>
        </w:rPr>
      </w:pPr>
      <w:r w:rsidRPr="00A05D50">
        <w:rPr>
          <w:rFonts w:cs="Arial"/>
          <w:bCs/>
          <w:kern w:val="0"/>
          <w:lang w:eastAsia="fr-FR"/>
        </w:rPr>
        <w:t xml:space="preserve">Cette date reste prévisionnelle et le délai pourra évoluer en cours de chantier, le nouveau planning contractuel sera communiqué en cours d’exécution. </w:t>
      </w:r>
    </w:p>
    <w:p w14:paraId="29CFADDC" w14:textId="77777777" w:rsidR="004316D5" w:rsidRPr="00A05D50" w:rsidRDefault="004316D5" w:rsidP="00DB44E5">
      <w:pPr>
        <w:widowControl/>
        <w:overflowPunct/>
        <w:autoSpaceDE w:val="0"/>
        <w:autoSpaceDN w:val="0"/>
        <w:jc w:val="both"/>
        <w:rPr>
          <w:rFonts w:cs="Arial"/>
          <w:bCs/>
          <w:kern w:val="0"/>
          <w:lang w:eastAsia="fr-FR"/>
        </w:rPr>
      </w:pPr>
    </w:p>
    <w:p w14:paraId="701F934E" w14:textId="5D9011B9" w:rsidR="00DB44E5" w:rsidRDefault="00DB44E5" w:rsidP="00DB44E5">
      <w:pPr>
        <w:spacing w:line="259" w:lineRule="auto"/>
        <w:jc w:val="both"/>
        <w:rPr>
          <w:rFonts w:cs="Arial"/>
          <w:lang w:eastAsia="ar-SA"/>
        </w:rPr>
      </w:pPr>
      <w:r w:rsidRPr="00A05D50">
        <w:rPr>
          <w:rFonts w:cs="Arial"/>
          <w:lang w:eastAsia="ar-SA"/>
        </w:rPr>
        <w:t>Un planning de réalisation des prestations définitif sera co-construit par le titulaire et le CMN et la ma</w:t>
      </w:r>
      <w:r w:rsidR="006B059F" w:rsidRPr="00A05D50">
        <w:rPr>
          <w:rFonts w:cs="Arial"/>
          <w:lang w:eastAsia="ar-SA"/>
        </w:rPr>
        <w:t>î</w:t>
      </w:r>
      <w:r w:rsidRPr="00A05D50">
        <w:rPr>
          <w:rFonts w:cs="Arial"/>
          <w:lang w:eastAsia="ar-SA"/>
        </w:rPr>
        <w:t>trise d’œuvre après la notification du marché et deviendra une pièce contractuelle du présent marché. Il pourra faire l’objet de mises à jour d’un commun accord entre les parties en fonction de l’avancement de la réalisation des prestations. Chaque mise à jour est notifiée au titulaire.</w:t>
      </w:r>
    </w:p>
    <w:p w14:paraId="51DB5CAD" w14:textId="77777777" w:rsidR="005C194D" w:rsidRPr="00A05D50" w:rsidRDefault="005C194D" w:rsidP="00DB44E5">
      <w:pPr>
        <w:spacing w:line="259" w:lineRule="auto"/>
        <w:jc w:val="both"/>
        <w:rPr>
          <w:rFonts w:cs="Arial"/>
          <w:lang w:eastAsia="ar-SA"/>
        </w:rPr>
      </w:pPr>
    </w:p>
    <w:p w14:paraId="3AA01E15" w14:textId="01EDBD72" w:rsidR="00F357EF" w:rsidRPr="00A05D50" w:rsidRDefault="005C194D" w:rsidP="005C194D">
      <w:pPr>
        <w:pStyle w:val="Titre1"/>
      </w:pPr>
      <w:bookmarkStart w:id="21" w:name="_Toc189643673"/>
      <w:r>
        <w:t>Article 5</w:t>
      </w:r>
      <w:r w:rsidR="00F357EF" w:rsidRPr="00A05D50">
        <w:t> - Correspondants</w:t>
      </w:r>
      <w:bookmarkEnd w:id="20"/>
      <w:bookmarkEnd w:id="21"/>
      <w:r w:rsidR="00F357EF" w:rsidRPr="00A05D50">
        <w:t xml:space="preserve"> </w:t>
      </w:r>
    </w:p>
    <w:p w14:paraId="00BA69F6" w14:textId="5F6B2343" w:rsidR="00DB44E5" w:rsidRPr="00A05D50" w:rsidRDefault="005C194D" w:rsidP="00AA7D00">
      <w:pPr>
        <w:pStyle w:val="Titre2"/>
      </w:pPr>
      <w:bookmarkStart w:id="22" w:name="_Toc377391880"/>
      <w:bookmarkStart w:id="23" w:name="_Toc381005520"/>
      <w:bookmarkStart w:id="24" w:name="_Toc27153601"/>
      <w:bookmarkStart w:id="25" w:name="_Toc59136064"/>
      <w:bookmarkStart w:id="26" w:name="_Toc189643674"/>
      <w:r>
        <w:t>5</w:t>
      </w:r>
      <w:r w:rsidR="00DB44E5" w:rsidRPr="00A05D50">
        <w:t>.1. Définition des intervenants</w:t>
      </w:r>
      <w:bookmarkEnd w:id="26"/>
      <w:r w:rsidR="00DB44E5" w:rsidRPr="00A05D50">
        <w:t xml:space="preserve"> </w:t>
      </w:r>
    </w:p>
    <w:p w14:paraId="1731B4FF" w14:textId="4D78347C" w:rsidR="00DB44E5" w:rsidRPr="00A05D50" w:rsidRDefault="00DB44E5" w:rsidP="00DB44E5">
      <w:pPr>
        <w:overflowPunct/>
        <w:autoSpaceDE w:val="0"/>
        <w:autoSpaceDN w:val="0"/>
        <w:rPr>
          <w:rFonts w:eastAsia="MS Mincho" w:cs="Arial"/>
          <w:color w:val="000000"/>
          <w:kern w:val="0"/>
          <w:lang w:eastAsia="fr-FR"/>
        </w:rPr>
      </w:pPr>
      <w:r w:rsidRPr="00A05D50">
        <w:rPr>
          <w:rFonts w:eastAsia="MS Mincho" w:cs="Arial"/>
          <w:color w:val="000000"/>
          <w:kern w:val="0"/>
          <w:lang w:eastAsia="fr-FR"/>
        </w:rPr>
        <w:t xml:space="preserve">La maîtrise d'ouvrage de l'opération est assurée par la Direction du Développement Culturel et des Publics (DDCP) du Centre des monuments nationaux. </w:t>
      </w:r>
    </w:p>
    <w:p w14:paraId="222D4555" w14:textId="77777777" w:rsidR="00DB44E5" w:rsidRPr="00A05D50" w:rsidRDefault="00DB44E5" w:rsidP="00DB44E5">
      <w:pPr>
        <w:overflowPunct/>
        <w:autoSpaceDE w:val="0"/>
        <w:autoSpaceDN w:val="0"/>
        <w:rPr>
          <w:rFonts w:eastAsia="MS Mincho" w:cs="Arial"/>
          <w:color w:val="000000"/>
          <w:kern w:val="0"/>
          <w:lang w:eastAsia="fr-FR"/>
        </w:rPr>
      </w:pPr>
    </w:p>
    <w:p w14:paraId="68F95142" w14:textId="2D40AB1C" w:rsidR="00DB44E5" w:rsidRPr="00A05D50" w:rsidRDefault="00DB44E5" w:rsidP="00EE6153">
      <w:pPr>
        <w:overflowPunct/>
        <w:autoSpaceDE w:val="0"/>
        <w:autoSpaceDN w:val="0"/>
        <w:jc w:val="both"/>
        <w:rPr>
          <w:rFonts w:eastAsia="MS Mincho" w:cs="Arial"/>
          <w:color w:val="000000"/>
          <w:kern w:val="0"/>
          <w:lang w:eastAsia="fr-FR"/>
        </w:rPr>
      </w:pPr>
      <w:r w:rsidRPr="00A05D50">
        <w:rPr>
          <w:rFonts w:eastAsia="MS Mincho" w:cs="Arial"/>
          <w:color w:val="000000"/>
          <w:kern w:val="0"/>
          <w:lang w:eastAsia="fr-FR"/>
        </w:rPr>
        <w:t xml:space="preserve">La maîtrise d’œuvre de l’ensemble de l’opération est assurée par </w:t>
      </w:r>
      <w:r w:rsidR="00EE6153" w:rsidRPr="00A05D50">
        <w:rPr>
          <w:rFonts w:eastAsia="MS Mincho" w:cs="Arial"/>
          <w:color w:val="000000"/>
          <w:kern w:val="0"/>
          <w:lang w:eastAsia="fr-FR"/>
        </w:rPr>
        <w:t>le groupement d’entreprises conjoint composé de Maud Martinot (scénographe et mandataire dudit groupement), BALAM (graphisme) et AURA STUDIO (conception lumière).</w:t>
      </w:r>
    </w:p>
    <w:p w14:paraId="140012E5" w14:textId="77777777" w:rsidR="00DB44E5" w:rsidRPr="00A05D50" w:rsidRDefault="00DB44E5" w:rsidP="00DB44E5">
      <w:pPr>
        <w:overflowPunct/>
        <w:autoSpaceDE w:val="0"/>
        <w:autoSpaceDN w:val="0"/>
        <w:rPr>
          <w:rFonts w:eastAsia="MS Mincho" w:cs="Arial"/>
          <w:color w:val="000000"/>
          <w:kern w:val="0"/>
          <w:lang w:eastAsia="fr-FR"/>
        </w:rPr>
      </w:pPr>
    </w:p>
    <w:p w14:paraId="4D129A65" w14:textId="2B5CD69F" w:rsidR="00DB44E5" w:rsidRPr="00A05D50" w:rsidRDefault="00DB44E5" w:rsidP="00E751B7">
      <w:pPr>
        <w:overflowPunct/>
        <w:autoSpaceDE w:val="0"/>
        <w:autoSpaceDN w:val="0"/>
        <w:jc w:val="both"/>
        <w:rPr>
          <w:rFonts w:eastAsia="MS Mincho" w:cs="Arial"/>
          <w:color w:val="000000"/>
          <w:kern w:val="0"/>
          <w:lang w:eastAsia="fr-FR"/>
        </w:rPr>
      </w:pPr>
      <w:r w:rsidRPr="00A05D50">
        <w:rPr>
          <w:rFonts w:eastAsia="MS Mincho" w:cs="Arial"/>
          <w:color w:val="000000"/>
          <w:kern w:val="0"/>
          <w:lang w:eastAsia="fr-FR"/>
        </w:rPr>
        <w:t>La mission qui est confiée au maître d’œuvre est une mission dite</w:t>
      </w:r>
      <w:r w:rsidR="00E751B7" w:rsidRPr="00A05D50">
        <w:rPr>
          <w:rFonts w:eastAsia="MS Mincho" w:cs="Arial"/>
          <w:color w:val="000000"/>
          <w:kern w:val="0"/>
          <w:lang w:eastAsia="fr-FR"/>
        </w:rPr>
        <w:t xml:space="preserve"> de base au sens des articles L</w:t>
      </w:r>
      <w:r w:rsidRPr="00A05D50">
        <w:rPr>
          <w:rFonts w:eastAsia="MS Mincho" w:cs="Arial"/>
          <w:color w:val="000000"/>
          <w:kern w:val="0"/>
          <w:lang w:eastAsia="fr-FR"/>
        </w:rPr>
        <w:t>.2431-1 et suivants et R.2431-4 et suivants</w:t>
      </w:r>
      <w:r w:rsidR="00D569CB" w:rsidRPr="00A05D50">
        <w:rPr>
          <w:rFonts w:eastAsia="MS Mincho" w:cs="Arial"/>
          <w:color w:val="000000"/>
          <w:kern w:val="0"/>
          <w:lang w:eastAsia="fr-FR"/>
        </w:rPr>
        <w:t xml:space="preserve"> du </w:t>
      </w:r>
      <w:r w:rsidR="006B059F" w:rsidRPr="00A05D50">
        <w:rPr>
          <w:rFonts w:eastAsia="MS Mincho" w:cs="Arial"/>
          <w:color w:val="000000"/>
          <w:kern w:val="0"/>
          <w:lang w:eastAsia="fr-FR"/>
        </w:rPr>
        <w:t xml:space="preserve">Code </w:t>
      </w:r>
      <w:r w:rsidR="00D569CB" w:rsidRPr="00A05D50">
        <w:rPr>
          <w:rFonts w:eastAsia="MS Mincho" w:cs="Arial"/>
          <w:color w:val="000000"/>
          <w:kern w:val="0"/>
          <w:lang w:eastAsia="fr-FR"/>
        </w:rPr>
        <w:t>de la commande publique</w:t>
      </w:r>
      <w:r w:rsidRPr="00A05D50">
        <w:rPr>
          <w:rFonts w:eastAsia="MS Mincho" w:cs="Arial"/>
          <w:color w:val="000000"/>
          <w:kern w:val="0"/>
          <w:lang w:eastAsia="fr-FR"/>
        </w:rPr>
        <w:t>, comprenant, pour l'ensemble du projet, les éléments de mission suivants :</w:t>
      </w:r>
    </w:p>
    <w:p w14:paraId="4196225A" w14:textId="786AE8A8" w:rsidR="00DB44E5" w:rsidRPr="00A05D50" w:rsidRDefault="00460F2B" w:rsidP="00DB44E5">
      <w:pPr>
        <w:pStyle w:val="Paragraphedeliste"/>
        <w:numPr>
          <w:ilvl w:val="0"/>
          <w:numId w:val="24"/>
        </w:numPr>
        <w:overflowPunct/>
        <w:autoSpaceDE w:val="0"/>
        <w:autoSpaceDN w:val="0"/>
        <w:rPr>
          <w:rFonts w:eastAsia="MS Mincho" w:cs="Arial"/>
          <w:color w:val="000000"/>
          <w:kern w:val="0"/>
          <w:lang w:eastAsia="fr-FR"/>
        </w:rPr>
      </w:pPr>
      <w:r w:rsidRPr="00A05D50">
        <w:rPr>
          <w:rFonts w:eastAsia="MS Mincho" w:cs="Arial"/>
          <w:color w:val="000000"/>
          <w:kern w:val="0"/>
          <w:lang w:eastAsia="fr-FR"/>
        </w:rPr>
        <w:t>Avant-Projet (AVP) comprenant une phase de rendu intermédiaire,</w:t>
      </w:r>
    </w:p>
    <w:p w14:paraId="37B0BFF8" w14:textId="19748DEA" w:rsidR="00DB44E5" w:rsidRPr="00A05D50" w:rsidRDefault="00460F2B" w:rsidP="00DB44E5">
      <w:pPr>
        <w:pStyle w:val="Paragraphedeliste"/>
        <w:numPr>
          <w:ilvl w:val="0"/>
          <w:numId w:val="24"/>
        </w:numPr>
        <w:overflowPunct/>
        <w:autoSpaceDE w:val="0"/>
        <w:autoSpaceDN w:val="0"/>
        <w:rPr>
          <w:rFonts w:eastAsia="MS Mincho" w:cs="Arial"/>
          <w:color w:val="000000"/>
          <w:kern w:val="0"/>
          <w:lang w:eastAsia="fr-FR"/>
        </w:rPr>
      </w:pPr>
      <w:r w:rsidRPr="00A05D50">
        <w:rPr>
          <w:rFonts w:eastAsia="MS Mincho" w:cs="Arial"/>
          <w:color w:val="000000"/>
          <w:kern w:val="0"/>
          <w:lang w:eastAsia="fr-FR"/>
        </w:rPr>
        <w:t>Dossier de consultation des entreprises (DCE),</w:t>
      </w:r>
    </w:p>
    <w:p w14:paraId="12C16ECE" w14:textId="4CC47F30" w:rsidR="00DB44E5" w:rsidRPr="00A05D50" w:rsidRDefault="00DB44E5" w:rsidP="00DB44E5">
      <w:pPr>
        <w:pStyle w:val="Paragraphedeliste"/>
        <w:numPr>
          <w:ilvl w:val="0"/>
          <w:numId w:val="24"/>
        </w:numPr>
        <w:overflowPunct/>
        <w:autoSpaceDE w:val="0"/>
        <w:autoSpaceDN w:val="0"/>
        <w:rPr>
          <w:rFonts w:eastAsia="MS Mincho" w:cs="Arial"/>
          <w:color w:val="000000"/>
          <w:kern w:val="0"/>
          <w:lang w:eastAsia="fr-FR"/>
        </w:rPr>
      </w:pPr>
      <w:r w:rsidRPr="00A05D50">
        <w:rPr>
          <w:rFonts w:eastAsia="MS Mincho" w:cs="Arial"/>
          <w:color w:val="000000"/>
          <w:kern w:val="0"/>
          <w:lang w:eastAsia="fr-FR"/>
        </w:rPr>
        <w:t>Assistance à la passation des contrats de travaux (ACT),</w:t>
      </w:r>
    </w:p>
    <w:p w14:paraId="21C482EB" w14:textId="69E4EA10" w:rsidR="00DB44E5" w:rsidRPr="00A05D50" w:rsidRDefault="00DB44E5" w:rsidP="00DB44E5">
      <w:pPr>
        <w:pStyle w:val="Paragraphedeliste"/>
        <w:numPr>
          <w:ilvl w:val="0"/>
          <w:numId w:val="24"/>
        </w:numPr>
        <w:overflowPunct/>
        <w:autoSpaceDE w:val="0"/>
        <w:autoSpaceDN w:val="0"/>
        <w:rPr>
          <w:rFonts w:eastAsia="MS Mincho" w:cs="Arial"/>
          <w:color w:val="000000"/>
          <w:kern w:val="0"/>
          <w:lang w:eastAsia="fr-FR"/>
        </w:rPr>
      </w:pPr>
      <w:r w:rsidRPr="00A05D50">
        <w:rPr>
          <w:rFonts w:eastAsia="MS Mincho" w:cs="Arial"/>
          <w:color w:val="000000"/>
          <w:kern w:val="0"/>
          <w:lang w:eastAsia="fr-FR"/>
        </w:rPr>
        <w:t>Examen des plans d'exécution établis par les entreprises et avis sur ces plans y compris sur les plans de synthèse (VISA),</w:t>
      </w:r>
    </w:p>
    <w:p w14:paraId="0ADF400D" w14:textId="60D28CFC" w:rsidR="00DB44E5" w:rsidRPr="00A05D50" w:rsidRDefault="00DB44E5" w:rsidP="00DB44E5">
      <w:pPr>
        <w:pStyle w:val="Paragraphedeliste"/>
        <w:numPr>
          <w:ilvl w:val="0"/>
          <w:numId w:val="24"/>
        </w:numPr>
        <w:overflowPunct/>
        <w:autoSpaceDE w:val="0"/>
        <w:autoSpaceDN w:val="0"/>
        <w:rPr>
          <w:rFonts w:eastAsia="MS Mincho" w:cs="Arial"/>
          <w:color w:val="000000"/>
          <w:kern w:val="0"/>
          <w:lang w:eastAsia="fr-FR"/>
        </w:rPr>
      </w:pPr>
      <w:r w:rsidRPr="00A05D50">
        <w:rPr>
          <w:rFonts w:eastAsia="MS Mincho" w:cs="Arial"/>
          <w:color w:val="000000"/>
          <w:kern w:val="0"/>
          <w:lang w:eastAsia="fr-FR"/>
        </w:rPr>
        <w:t>Direction de l'exécution des travaux (DET),</w:t>
      </w:r>
    </w:p>
    <w:p w14:paraId="1215AA34" w14:textId="584D4287" w:rsidR="00DB44E5" w:rsidRPr="00A05D50" w:rsidRDefault="00DB44E5" w:rsidP="00DB44E5">
      <w:pPr>
        <w:pStyle w:val="Paragraphedeliste"/>
        <w:numPr>
          <w:ilvl w:val="0"/>
          <w:numId w:val="24"/>
        </w:numPr>
        <w:overflowPunct/>
        <w:autoSpaceDE w:val="0"/>
        <w:autoSpaceDN w:val="0"/>
        <w:rPr>
          <w:rFonts w:eastAsia="MS Mincho" w:cs="Arial"/>
          <w:color w:val="000000"/>
          <w:kern w:val="0"/>
          <w:lang w:eastAsia="fr-FR"/>
        </w:rPr>
      </w:pPr>
      <w:r w:rsidRPr="00A05D50">
        <w:rPr>
          <w:rFonts w:eastAsia="MS Mincho" w:cs="Arial"/>
          <w:color w:val="000000"/>
          <w:kern w:val="0"/>
          <w:lang w:eastAsia="fr-FR"/>
        </w:rPr>
        <w:t>Assistance aux opérations préalables à la réception (AOR)</w:t>
      </w:r>
    </w:p>
    <w:p w14:paraId="26FE27E9" w14:textId="77777777" w:rsidR="00DB44E5" w:rsidRPr="00A05D50" w:rsidRDefault="00DB44E5" w:rsidP="00DB44E5">
      <w:pPr>
        <w:pStyle w:val="Paragraphedeliste"/>
        <w:overflowPunct/>
        <w:autoSpaceDE w:val="0"/>
        <w:autoSpaceDN w:val="0"/>
        <w:ind w:left="720"/>
        <w:rPr>
          <w:rFonts w:eastAsia="MS Mincho" w:cs="Arial"/>
          <w:color w:val="000000"/>
          <w:kern w:val="0"/>
          <w:lang w:eastAsia="fr-FR"/>
        </w:rPr>
      </w:pPr>
    </w:p>
    <w:p w14:paraId="333B1638" w14:textId="7B04D5C6" w:rsidR="00DB44E5" w:rsidRPr="00A05D50" w:rsidRDefault="00DB44E5" w:rsidP="00183B2F">
      <w:pPr>
        <w:jc w:val="both"/>
        <w:rPr>
          <w:rFonts w:cs="Arial"/>
        </w:rPr>
      </w:pPr>
      <w:r w:rsidRPr="00A05D50">
        <w:rPr>
          <w:rFonts w:cs="Arial"/>
        </w:rPr>
        <w:t>L'ensemble des prestations graphiques et écrites et plans de détails établis par la maîtrise d'œuvre constitue le dossier de consultation. Les compléments nécessaires à ces documents pour la réalisation des ouvrages sont à la charge de chaque entreprise, ainsi que toutes les études d'exécution.</w:t>
      </w:r>
    </w:p>
    <w:p w14:paraId="3C03EA23" w14:textId="77777777" w:rsidR="00183B2F" w:rsidRPr="00A05D50" w:rsidRDefault="00183B2F" w:rsidP="00183B2F">
      <w:pPr>
        <w:jc w:val="both"/>
        <w:rPr>
          <w:rFonts w:cs="Arial"/>
        </w:rPr>
      </w:pPr>
    </w:p>
    <w:p w14:paraId="5AB04A9C" w14:textId="1ABA67CF" w:rsidR="00DB44E5" w:rsidRPr="00A05D50" w:rsidRDefault="00DB44E5" w:rsidP="00183B2F">
      <w:pPr>
        <w:jc w:val="both"/>
        <w:rPr>
          <w:rFonts w:cs="Arial"/>
        </w:rPr>
      </w:pPr>
      <w:r w:rsidRPr="00A05D50">
        <w:rPr>
          <w:rFonts w:cs="Arial"/>
        </w:rPr>
        <w:t>Chaque entrepreneur doit effectuer les compléments de relevés nécessaires à ses études d'exécution et devra</w:t>
      </w:r>
      <w:r w:rsidR="001255E8" w:rsidRPr="00A05D50">
        <w:rPr>
          <w:rFonts w:cs="Arial"/>
        </w:rPr>
        <w:t xml:space="preserve"> assurer</w:t>
      </w:r>
      <w:r w:rsidRPr="00A05D50">
        <w:rPr>
          <w:rFonts w:cs="Arial"/>
        </w:rPr>
        <w:t xml:space="preserve"> la coordination de ses études avec les dispositions des ouvrages existants. L'entrepreneur doit effectuer toute enquête technique complémentaire nécessaire à ses études d'exécution telle que: descentes de charges, schémas fonctionnels des équipements, analyse des performances des équipements (débits, puissance pertes de charges, etc.).</w:t>
      </w:r>
    </w:p>
    <w:p w14:paraId="7C2D3654" w14:textId="77777777" w:rsidR="00183B2F" w:rsidRPr="00A05D50" w:rsidRDefault="00183B2F" w:rsidP="00183B2F">
      <w:pPr>
        <w:jc w:val="both"/>
        <w:rPr>
          <w:rFonts w:cs="Arial"/>
        </w:rPr>
      </w:pPr>
    </w:p>
    <w:p w14:paraId="4F791A4D" w14:textId="382B3A55" w:rsidR="00DB44E5" w:rsidRPr="00A05D50" w:rsidRDefault="00DB44E5" w:rsidP="00183B2F">
      <w:pPr>
        <w:jc w:val="both"/>
        <w:rPr>
          <w:rFonts w:cs="Arial"/>
        </w:rPr>
      </w:pPr>
      <w:r w:rsidRPr="00A05D50">
        <w:rPr>
          <w:rFonts w:cs="Arial"/>
        </w:rPr>
        <w:t>Tous les documents graphiques et écrits non joints au dossier de consultation, mais nécessaires à la réalisation des travaux, (plans d’exécution et de réservations, plans d’atelier et de chantier etc.) sont à la charge des entreprises.</w:t>
      </w:r>
    </w:p>
    <w:p w14:paraId="04028343" w14:textId="4E58A6E9" w:rsidR="00DB44E5" w:rsidRPr="00A05D50" w:rsidRDefault="00DB44E5" w:rsidP="00F357EF">
      <w:pPr>
        <w:pStyle w:val="Niveau2"/>
      </w:pPr>
    </w:p>
    <w:p w14:paraId="2BAECD45" w14:textId="681B82F9" w:rsidR="00F357EF" w:rsidRPr="00A05D50" w:rsidRDefault="005C194D" w:rsidP="00AA7D00">
      <w:pPr>
        <w:pStyle w:val="Titre2"/>
      </w:pPr>
      <w:bookmarkStart w:id="27" w:name="_Toc189643675"/>
      <w:r>
        <w:t>5</w:t>
      </w:r>
      <w:r w:rsidR="00DB44E5" w:rsidRPr="00A05D50">
        <w:t xml:space="preserve">.2. </w:t>
      </w:r>
      <w:r w:rsidR="00F357EF" w:rsidRPr="00A05D50">
        <w:t>Correspondant du Centre des monuments nationaux</w:t>
      </w:r>
      <w:bookmarkEnd w:id="22"/>
      <w:bookmarkEnd w:id="23"/>
      <w:bookmarkEnd w:id="24"/>
      <w:bookmarkEnd w:id="25"/>
      <w:bookmarkEnd w:id="27"/>
      <w:r w:rsidR="00F357EF" w:rsidRPr="00A05D50">
        <w:t xml:space="preserve"> </w:t>
      </w:r>
    </w:p>
    <w:p w14:paraId="1D3082A9" w14:textId="7FDF47A2" w:rsidR="00DC5B9E" w:rsidRPr="00EF1A5C" w:rsidRDefault="00DC5B9E" w:rsidP="00EF1A5C">
      <w:pPr>
        <w:rPr>
          <w:rFonts w:cs="Arial"/>
        </w:rPr>
      </w:pPr>
      <w:bookmarkStart w:id="28" w:name="_Toc158370292"/>
      <w:r w:rsidRPr="00EF1A5C">
        <w:rPr>
          <w:rFonts w:cs="Arial"/>
        </w:rPr>
        <w:t>L’adresse :</w:t>
      </w:r>
      <w:bookmarkEnd w:id="28"/>
      <w:r w:rsidRPr="00EF1A5C">
        <w:rPr>
          <w:rFonts w:cs="Arial"/>
        </w:rPr>
        <w:t xml:space="preserve"> </w:t>
      </w:r>
    </w:p>
    <w:p w14:paraId="691155C6" w14:textId="77777777" w:rsidR="00DC5B9E" w:rsidRPr="00EF1A5C" w:rsidRDefault="00DC5B9E" w:rsidP="00EF1A5C">
      <w:pPr>
        <w:jc w:val="center"/>
        <w:rPr>
          <w:rFonts w:cs="Arial"/>
          <w:b/>
        </w:rPr>
      </w:pPr>
      <w:bookmarkStart w:id="29" w:name="_Toc158370293"/>
      <w:r w:rsidRPr="00EF1A5C">
        <w:rPr>
          <w:rFonts w:cs="Arial"/>
          <w:b/>
        </w:rPr>
        <w:t>CENTRE DES MONUMENTS NATIONAUX (CMN)</w:t>
      </w:r>
      <w:bookmarkEnd w:id="29"/>
    </w:p>
    <w:p w14:paraId="5914789A" w14:textId="77777777" w:rsidR="00DC5B9E" w:rsidRPr="00EF1A5C" w:rsidRDefault="00DC5B9E" w:rsidP="00EF1A5C">
      <w:pPr>
        <w:jc w:val="center"/>
        <w:rPr>
          <w:rFonts w:cs="Arial"/>
          <w:b/>
        </w:rPr>
      </w:pPr>
      <w:bookmarkStart w:id="30" w:name="_Toc158370294"/>
      <w:r w:rsidRPr="00EF1A5C">
        <w:rPr>
          <w:rFonts w:cs="Arial"/>
          <w:b/>
        </w:rPr>
        <w:t>Hôtel de Sully</w:t>
      </w:r>
      <w:bookmarkEnd w:id="30"/>
    </w:p>
    <w:p w14:paraId="01638676" w14:textId="77777777" w:rsidR="00DC5B9E" w:rsidRPr="00EF1A5C" w:rsidRDefault="00DC5B9E" w:rsidP="00EF1A5C">
      <w:pPr>
        <w:jc w:val="center"/>
        <w:rPr>
          <w:rFonts w:cs="Arial"/>
          <w:b/>
        </w:rPr>
      </w:pPr>
      <w:bookmarkStart w:id="31" w:name="_Toc158370295"/>
      <w:r w:rsidRPr="00EF1A5C">
        <w:rPr>
          <w:rFonts w:cs="Arial"/>
          <w:b/>
        </w:rPr>
        <w:t>62 rue Saint-Antoine</w:t>
      </w:r>
      <w:bookmarkEnd w:id="31"/>
    </w:p>
    <w:p w14:paraId="052EB5B6" w14:textId="5FDA2568" w:rsidR="00DC5B9E" w:rsidRPr="00EF1A5C" w:rsidRDefault="00DC5B9E" w:rsidP="00EF1A5C">
      <w:pPr>
        <w:jc w:val="center"/>
        <w:rPr>
          <w:rFonts w:cs="Arial"/>
          <w:b/>
        </w:rPr>
      </w:pPr>
      <w:bookmarkStart w:id="32" w:name="_Toc158370296"/>
      <w:r w:rsidRPr="00EF1A5C">
        <w:rPr>
          <w:rFonts w:cs="Arial"/>
          <w:b/>
        </w:rPr>
        <w:t>75186 PARIS CEDEX 04</w:t>
      </w:r>
      <w:bookmarkEnd w:id="32"/>
    </w:p>
    <w:p w14:paraId="6BFDBDD0" w14:textId="77777777" w:rsidR="00DC5B9E" w:rsidRPr="00EF1A5C" w:rsidRDefault="00DC5B9E" w:rsidP="00EF1A5C">
      <w:pPr>
        <w:rPr>
          <w:rFonts w:cs="Arial"/>
          <w:lang w:eastAsia="ar-SA"/>
        </w:rPr>
      </w:pPr>
    </w:p>
    <w:p w14:paraId="0067C555" w14:textId="629A9F13" w:rsidR="00DC5B9E" w:rsidRPr="00EF1A5C" w:rsidRDefault="00DC5B9E" w:rsidP="00EF1A5C">
      <w:pPr>
        <w:rPr>
          <w:rFonts w:cs="Arial"/>
          <w:lang w:eastAsia="ar-SA"/>
        </w:rPr>
      </w:pPr>
      <w:r w:rsidRPr="00EF1A5C">
        <w:rPr>
          <w:rFonts w:cs="Arial"/>
          <w:lang w:eastAsia="ar-SA"/>
        </w:rPr>
        <w:t>Le correspondant Centre des monuments nationaux (CMN), chargé du pilotage du projet est le directeur de la Direction du développement culturel et des publics (D</w:t>
      </w:r>
      <w:r w:rsidR="007A38A2" w:rsidRPr="00EF1A5C">
        <w:rPr>
          <w:rFonts w:cs="Arial"/>
          <w:lang w:eastAsia="ar-SA"/>
        </w:rPr>
        <w:t>DCP</w:t>
      </w:r>
      <w:r w:rsidRPr="00EF1A5C">
        <w:rPr>
          <w:rFonts w:cs="Arial"/>
          <w:lang w:eastAsia="ar-SA"/>
        </w:rPr>
        <w:t>) ou ses représentants, qui sera l’interlocuteur principal du titulaire du présent marché.</w:t>
      </w:r>
    </w:p>
    <w:p w14:paraId="280A0F98" w14:textId="77777777" w:rsidR="00DC5B9E" w:rsidRPr="00EF1A5C" w:rsidRDefault="00DC5B9E" w:rsidP="00EF1A5C">
      <w:pPr>
        <w:rPr>
          <w:rFonts w:cs="Arial"/>
          <w:lang w:eastAsia="ar-SA"/>
        </w:rPr>
      </w:pPr>
    </w:p>
    <w:p w14:paraId="2504F929" w14:textId="479BE38B" w:rsidR="00DC5B9E" w:rsidRPr="00EF1A5C" w:rsidRDefault="00DC5B9E" w:rsidP="00EF1A5C">
      <w:pPr>
        <w:rPr>
          <w:rStyle w:val="Lienhypertexte"/>
          <w:rFonts w:cs="Arial"/>
          <w:lang w:eastAsia="ar-SA"/>
        </w:rPr>
      </w:pPr>
      <w:r w:rsidRPr="00EF1A5C">
        <w:rPr>
          <w:rFonts w:cs="Arial"/>
          <w:lang w:eastAsia="ar-SA"/>
        </w:rPr>
        <w:t>Pour les questions juridiques (modification de société, attestations, cession / nantissement, avenants</w:t>
      </w:r>
      <w:r w:rsidR="007A38A2" w:rsidRPr="00EF1A5C">
        <w:rPr>
          <w:rFonts w:cs="Arial"/>
          <w:lang w:eastAsia="ar-SA"/>
        </w:rPr>
        <w:t>, etc.</w:t>
      </w:r>
      <w:r w:rsidRPr="00EF1A5C">
        <w:rPr>
          <w:rFonts w:cs="Arial"/>
          <w:lang w:eastAsia="ar-SA"/>
        </w:rPr>
        <w:t xml:space="preserve">), la demande est traitée par le service juridique : </w:t>
      </w:r>
      <w:hyperlink r:id="rId9" w:history="1">
        <w:r w:rsidRPr="00EF1A5C">
          <w:rPr>
            <w:rStyle w:val="Lienhypertexte"/>
            <w:rFonts w:cs="Arial"/>
            <w:lang w:eastAsia="ar-SA"/>
          </w:rPr>
          <w:t>marches-publics@monuments-nationaux.fr</w:t>
        </w:r>
      </w:hyperlink>
    </w:p>
    <w:p w14:paraId="581A4A1B" w14:textId="1794214D" w:rsidR="00DC5B9E" w:rsidRPr="00A05D50" w:rsidRDefault="00DC5B9E" w:rsidP="00DC5B9E">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Style w:val="Lienhypertexte"/>
          <w:rFonts w:cs="Arial"/>
          <w:lang w:eastAsia="ar-SA"/>
        </w:rPr>
      </w:pPr>
    </w:p>
    <w:p w14:paraId="0399D969" w14:textId="77777777" w:rsidR="00DC5B9E" w:rsidRPr="00A05D50" w:rsidRDefault="00DC5B9E" w:rsidP="00DC5B9E">
      <w:pPr>
        <w:jc w:val="both"/>
        <w:rPr>
          <w:rFonts w:cs="Arial"/>
          <w:b/>
        </w:rPr>
      </w:pPr>
      <w:r w:rsidRPr="00A05D50">
        <w:rPr>
          <w:rFonts w:cs="Arial"/>
          <w:b/>
        </w:rPr>
        <w:t>Responsable du marché et interlocuteurs :</w:t>
      </w:r>
    </w:p>
    <w:p w14:paraId="40363E54" w14:textId="77777777" w:rsidR="00DC5B9E" w:rsidRPr="00A05D50" w:rsidRDefault="00DC5B9E" w:rsidP="00DC5B9E">
      <w:pPr>
        <w:jc w:val="both"/>
        <w:rPr>
          <w:rFonts w:cs="Arial"/>
          <w:b/>
          <w:u w:val="single"/>
        </w:rPr>
      </w:pPr>
    </w:p>
    <w:p w14:paraId="7C01E44B" w14:textId="77777777" w:rsidR="00DC5B9E" w:rsidRPr="00A05D50" w:rsidRDefault="00DC5B9E" w:rsidP="00DC5B9E">
      <w:pPr>
        <w:pStyle w:val="Sansinterligne"/>
        <w:ind w:firstLine="708"/>
        <w:jc w:val="both"/>
        <w:rPr>
          <w:rFonts w:ascii="Arial" w:hAnsi="Arial" w:cs="Arial"/>
          <w:b/>
          <w:sz w:val="20"/>
          <w:szCs w:val="20"/>
        </w:rPr>
      </w:pPr>
      <w:r w:rsidRPr="00A05D50">
        <w:rPr>
          <w:rFonts w:ascii="Arial" w:hAnsi="Arial" w:cs="Arial"/>
          <w:b/>
          <w:sz w:val="20"/>
          <w:szCs w:val="20"/>
        </w:rPr>
        <w:t>Direction du développement culturel et des publics :</w:t>
      </w:r>
    </w:p>
    <w:p w14:paraId="6FA011E5" w14:textId="77777777" w:rsidR="00DC5B9E" w:rsidRPr="00A05D50" w:rsidRDefault="00DC5B9E" w:rsidP="00DC5B9E">
      <w:pPr>
        <w:ind w:left="708"/>
        <w:jc w:val="both"/>
        <w:rPr>
          <w:rFonts w:cs="Arial"/>
          <w:b/>
          <w:u w:val="single"/>
        </w:rPr>
      </w:pPr>
    </w:p>
    <w:p w14:paraId="6ADB79BF" w14:textId="77777777" w:rsidR="00DC5B9E" w:rsidRPr="00A05D50" w:rsidRDefault="00DC5B9E" w:rsidP="00DC5B9E">
      <w:pPr>
        <w:ind w:left="708"/>
        <w:jc w:val="both"/>
        <w:rPr>
          <w:rFonts w:cs="Arial"/>
          <w:b/>
          <w:u w:val="single"/>
        </w:rPr>
      </w:pPr>
      <w:r w:rsidRPr="00A05D50">
        <w:rPr>
          <w:rFonts w:cs="Arial"/>
          <w:b/>
          <w:u w:val="single"/>
        </w:rPr>
        <w:t>Alexandra Dromard</w:t>
      </w:r>
    </w:p>
    <w:p w14:paraId="00DA8276" w14:textId="77777777" w:rsidR="00DC5B9E" w:rsidRPr="00A05D50" w:rsidRDefault="00DC5B9E" w:rsidP="00DC5B9E">
      <w:pPr>
        <w:ind w:left="708"/>
        <w:jc w:val="both"/>
        <w:rPr>
          <w:rFonts w:cs="Arial"/>
        </w:rPr>
      </w:pPr>
      <w:r w:rsidRPr="00A05D50">
        <w:rPr>
          <w:rFonts w:cs="Arial"/>
        </w:rPr>
        <w:t>Cheffe du département des publics</w:t>
      </w:r>
    </w:p>
    <w:p w14:paraId="59CB95E6" w14:textId="77777777" w:rsidR="00DC5B9E" w:rsidRPr="00A05D50" w:rsidRDefault="00DC5B9E" w:rsidP="00DC5B9E">
      <w:pPr>
        <w:ind w:left="708"/>
        <w:jc w:val="both"/>
        <w:rPr>
          <w:rFonts w:cs="Arial"/>
        </w:rPr>
      </w:pPr>
      <w:r w:rsidRPr="00A05D50">
        <w:rPr>
          <w:rFonts w:cs="Arial"/>
        </w:rPr>
        <w:t>Mail : alexandra.dromard@monuments-nationaux.fr</w:t>
      </w:r>
    </w:p>
    <w:p w14:paraId="724278C3" w14:textId="77777777" w:rsidR="00DC5B9E" w:rsidRPr="00A05D50" w:rsidRDefault="00DC5B9E" w:rsidP="00DC5B9E">
      <w:pPr>
        <w:ind w:left="708"/>
        <w:jc w:val="both"/>
        <w:rPr>
          <w:rFonts w:cs="Arial"/>
          <w:b/>
          <w:u w:val="single"/>
        </w:rPr>
      </w:pPr>
    </w:p>
    <w:p w14:paraId="7B1FBED5" w14:textId="3401FFB5" w:rsidR="00DC5B9E" w:rsidRPr="00A05D50" w:rsidRDefault="0059366F" w:rsidP="00DC5B9E">
      <w:pPr>
        <w:ind w:left="708"/>
        <w:jc w:val="both"/>
        <w:rPr>
          <w:rFonts w:cs="Arial"/>
          <w:b/>
          <w:u w:val="single"/>
        </w:rPr>
      </w:pPr>
      <w:r w:rsidRPr="00A05D50">
        <w:rPr>
          <w:rFonts w:cs="Arial"/>
          <w:b/>
          <w:u w:val="single"/>
        </w:rPr>
        <w:t>Flora Ploquin</w:t>
      </w:r>
    </w:p>
    <w:p w14:paraId="0BE8E419" w14:textId="4EBD3700" w:rsidR="00DC5B9E" w:rsidRPr="00A05D50" w:rsidRDefault="00DC5B9E" w:rsidP="00DC5B9E">
      <w:pPr>
        <w:pStyle w:val="Sansinterligne"/>
        <w:ind w:left="708"/>
        <w:jc w:val="both"/>
        <w:rPr>
          <w:rFonts w:ascii="Arial" w:hAnsi="Arial" w:cs="Arial"/>
          <w:sz w:val="20"/>
          <w:szCs w:val="20"/>
        </w:rPr>
      </w:pPr>
      <w:r w:rsidRPr="00A05D50">
        <w:rPr>
          <w:rFonts w:ascii="Arial" w:hAnsi="Arial" w:cs="Arial"/>
          <w:sz w:val="20"/>
          <w:szCs w:val="20"/>
        </w:rPr>
        <w:t>Cheffe de projet médiation et scénographie</w:t>
      </w:r>
    </w:p>
    <w:p w14:paraId="00834A29" w14:textId="296EF298" w:rsidR="00DC5B9E" w:rsidRPr="00A05D50" w:rsidRDefault="00DC5B9E" w:rsidP="00DC5B9E">
      <w:pPr>
        <w:pStyle w:val="Sansinterligne"/>
        <w:ind w:left="708"/>
        <w:jc w:val="both"/>
        <w:rPr>
          <w:rFonts w:ascii="Arial" w:hAnsi="Arial" w:cs="Arial"/>
          <w:sz w:val="20"/>
          <w:szCs w:val="20"/>
        </w:rPr>
      </w:pPr>
      <w:r w:rsidRPr="00A05D50">
        <w:rPr>
          <w:rFonts w:ascii="Arial" w:hAnsi="Arial" w:cs="Arial"/>
          <w:sz w:val="20"/>
          <w:szCs w:val="20"/>
        </w:rPr>
        <w:t xml:space="preserve">Mail : </w:t>
      </w:r>
      <w:r w:rsidR="0059366F" w:rsidRPr="00A05D50">
        <w:rPr>
          <w:rFonts w:ascii="Arial" w:hAnsi="Arial" w:cs="Arial"/>
          <w:sz w:val="20"/>
          <w:szCs w:val="20"/>
        </w:rPr>
        <w:t>flora.ploquin</w:t>
      </w:r>
      <w:r w:rsidRPr="00A05D50">
        <w:rPr>
          <w:rFonts w:ascii="Arial" w:hAnsi="Arial" w:cs="Arial"/>
          <w:sz w:val="20"/>
          <w:szCs w:val="20"/>
        </w:rPr>
        <w:t>@monuments-nationaux.fr</w:t>
      </w:r>
    </w:p>
    <w:p w14:paraId="3C3C35E1" w14:textId="77777777" w:rsidR="00495E79" w:rsidRPr="00A05D50" w:rsidRDefault="00495E79" w:rsidP="00DB44E5">
      <w:pPr>
        <w:pStyle w:val="NormalWeb"/>
        <w:spacing w:before="0" w:beforeAutospacing="0" w:after="0" w:afterAutospacing="0"/>
        <w:rPr>
          <w:rFonts w:cs="Arial"/>
          <w:sz w:val="20"/>
          <w:szCs w:val="20"/>
          <w:lang w:eastAsia="ar-SA"/>
        </w:rPr>
      </w:pPr>
    </w:p>
    <w:p w14:paraId="1D20DF4D" w14:textId="0389F888" w:rsidR="00F357EF" w:rsidRPr="00A05D50" w:rsidRDefault="00AA7D00" w:rsidP="00AA7D00">
      <w:pPr>
        <w:pStyle w:val="Titre2"/>
      </w:pPr>
      <w:bookmarkStart w:id="33" w:name="_Toc377391881"/>
      <w:bookmarkStart w:id="34" w:name="_Toc381005521"/>
      <w:bookmarkStart w:id="35" w:name="_Toc27153602"/>
      <w:bookmarkStart w:id="36" w:name="_Toc59136065"/>
      <w:bookmarkStart w:id="37" w:name="_Toc189643676"/>
      <w:r>
        <w:t>5</w:t>
      </w:r>
      <w:r w:rsidR="00F357EF" w:rsidRPr="00A05D50">
        <w:t>.</w:t>
      </w:r>
      <w:r w:rsidR="00FB0774">
        <w:t>3</w:t>
      </w:r>
      <w:r w:rsidR="00F357EF" w:rsidRPr="00A05D50">
        <w:t xml:space="preserve"> Correspondant du titulaire</w:t>
      </w:r>
      <w:bookmarkEnd w:id="33"/>
      <w:bookmarkEnd w:id="34"/>
      <w:bookmarkEnd w:id="35"/>
      <w:bookmarkEnd w:id="36"/>
      <w:bookmarkEnd w:id="37"/>
      <w:r w:rsidR="00F357EF" w:rsidRPr="00A05D50">
        <w:t xml:space="preserve"> </w:t>
      </w:r>
    </w:p>
    <w:p w14:paraId="11233C7B" w14:textId="77777777" w:rsidR="00F357EF" w:rsidRPr="00A05D50" w:rsidRDefault="00F357EF" w:rsidP="00F357EF">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cs="Arial"/>
          <w:lang w:eastAsia="ar-SA"/>
        </w:rPr>
      </w:pPr>
      <w:r w:rsidRPr="00A05D50">
        <w:rPr>
          <w:rFonts w:cs="Arial"/>
          <w:lang w:eastAsia="ar-SA"/>
        </w:rPr>
        <w:t>Afin de faciliter l’exécution du présent marché et pour assurer un suivi de qualité, le titulaire s’engage à communiquer aux interlocuteurs du Centre des monuments nationaux énoncés ci-dessus les coordonnées précises d’un correspondant responsable de la coordination (nom, adresse, téléphone, e-mail).</w:t>
      </w:r>
    </w:p>
    <w:p w14:paraId="0FD3F44F" w14:textId="77777777" w:rsidR="00F357EF" w:rsidRPr="00A05D50" w:rsidRDefault="00F357EF" w:rsidP="00F357EF">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cs="Arial"/>
          <w:lang w:eastAsia="ar-SA"/>
        </w:rPr>
      </w:pPr>
    </w:p>
    <w:p w14:paraId="194E3FF5" w14:textId="03B06A30" w:rsidR="00FB0774" w:rsidRDefault="00F357EF" w:rsidP="00AA7D00">
      <w:pPr>
        <w:overflowPunct/>
        <w:autoSpaceDE w:val="0"/>
        <w:autoSpaceDN w:val="0"/>
        <w:jc w:val="both"/>
        <w:rPr>
          <w:rFonts w:cs="Arial"/>
          <w:lang w:eastAsia="ar-SA"/>
        </w:rPr>
      </w:pPr>
      <w:r w:rsidRPr="00A05D50">
        <w:rPr>
          <w:rFonts w:cs="Arial"/>
          <w:lang w:eastAsia="ar-SA"/>
        </w:rPr>
        <w:t>Tout changement d’interlocuteur durant l’exécution du marché devra être communiqué aux interlocuteurs du Centre des monuments natio</w:t>
      </w:r>
      <w:r w:rsidR="00AA7D00">
        <w:rPr>
          <w:rFonts w:cs="Arial"/>
          <w:lang w:eastAsia="ar-SA"/>
        </w:rPr>
        <w:t>naux dans les meilleurs délais.</w:t>
      </w:r>
    </w:p>
    <w:p w14:paraId="5692E5D5" w14:textId="59EBBBF8" w:rsidR="00FB0774" w:rsidRDefault="00AA7D00" w:rsidP="00AA7D00">
      <w:pPr>
        <w:pStyle w:val="Titre2"/>
      </w:pPr>
      <w:bookmarkStart w:id="38" w:name="_Toc189643677"/>
      <w:r>
        <w:t>5</w:t>
      </w:r>
      <w:r w:rsidR="00FB0774" w:rsidRPr="00FB0774">
        <w:t>.4 Ordres de services</w:t>
      </w:r>
      <w:bookmarkEnd w:id="38"/>
      <w:r w:rsidR="00FB0774" w:rsidRPr="00FB0774">
        <w:t xml:space="preserve"> </w:t>
      </w:r>
    </w:p>
    <w:p w14:paraId="5E69B9F4" w14:textId="77777777" w:rsidR="00FB0774" w:rsidRPr="00EF1A5C" w:rsidRDefault="00FB0774" w:rsidP="00EF1A5C">
      <w:pPr>
        <w:jc w:val="both"/>
        <w:rPr>
          <w:rFonts w:cs="Arial"/>
          <w:lang w:eastAsia="ar-SA"/>
        </w:rPr>
      </w:pPr>
      <w:bookmarkStart w:id="39" w:name="_Toc187055300"/>
      <w:r w:rsidRPr="00EF1A5C">
        <w:rPr>
          <w:rFonts w:cs="Arial"/>
          <w:lang w:eastAsia="ar-SA"/>
        </w:rPr>
        <w:t>Les dispositions de l’article 3.8 du CCAG-FCS en matière d’ordres de service s’appliquent, étant cependant précisé ce qui suit :</w:t>
      </w:r>
      <w:bookmarkEnd w:id="39"/>
      <w:r w:rsidRPr="00EF1A5C">
        <w:rPr>
          <w:rFonts w:cs="Arial"/>
          <w:lang w:eastAsia="ar-SA"/>
        </w:rPr>
        <w:t xml:space="preserve"> </w:t>
      </w:r>
    </w:p>
    <w:p w14:paraId="190FA600" w14:textId="77777777" w:rsidR="00FB0774" w:rsidRPr="00EF1A5C" w:rsidRDefault="00FB0774" w:rsidP="00EF1A5C">
      <w:pPr>
        <w:jc w:val="both"/>
        <w:rPr>
          <w:rFonts w:cs="Arial"/>
        </w:rPr>
      </w:pPr>
      <w:r w:rsidRPr="00EF1A5C">
        <w:rPr>
          <w:rFonts w:cs="Arial"/>
        </w:rPr>
        <w:t xml:space="preserve">Dans le cas où la transmission de l’ordre de service serait effectuée par messagerie électronique (échange de courriels) ou courrier simple, ne permettant pas d’emporter date certaine de notification, le titulaire devra accuser réception du document par retour de courriel ou de courrier. </w:t>
      </w:r>
    </w:p>
    <w:p w14:paraId="0860181C" w14:textId="77777777" w:rsidR="00FB0774" w:rsidRPr="00EF1A5C" w:rsidRDefault="00FB0774" w:rsidP="00EF1A5C">
      <w:pPr>
        <w:jc w:val="both"/>
        <w:rPr>
          <w:rFonts w:cs="Arial"/>
        </w:rPr>
      </w:pPr>
    </w:p>
    <w:p w14:paraId="69898FEF" w14:textId="77777777" w:rsidR="00FB0774" w:rsidRPr="00EF1A5C" w:rsidRDefault="00FB0774" w:rsidP="00EF1A5C">
      <w:pPr>
        <w:jc w:val="both"/>
        <w:rPr>
          <w:rFonts w:cs="Arial"/>
        </w:rPr>
      </w:pPr>
      <w:r w:rsidRPr="00EF1A5C">
        <w:rPr>
          <w:rFonts w:cs="Arial"/>
        </w:rPr>
        <w:t>Dans le cas où la transmission de l’ordre de service serait effectuée par le biais du profil acheteur du maître d’ouvrage, par lettre recommandée avec accusé de réception, ou tout autre moyen permettant d’emporter date certaine de notification, le titulaire sera réputé avoir reçu notification du document :</w:t>
      </w:r>
    </w:p>
    <w:p w14:paraId="5D63B2A4" w14:textId="77777777" w:rsidR="00FB0774" w:rsidRPr="00EF1A5C" w:rsidRDefault="00FB0774" w:rsidP="00EF1A5C">
      <w:pPr>
        <w:jc w:val="both"/>
        <w:rPr>
          <w:rFonts w:cs="Arial"/>
        </w:rPr>
      </w:pPr>
      <w:r w:rsidRPr="00EF1A5C">
        <w:rPr>
          <w:rFonts w:cs="Arial"/>
        </w:rPr>
        <w:t>à la date de la première consultation du document qui lui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54C93038" w14:textId="77777777" w:rsidR="00FB0774" w:rsidRPr="00EF1A5C" w:rsidRDefault="00FB0774" w:rsidP="00EF1A5C">
      <w:pPr>
        <w:jc w:val="both"/>
        <w:rPr>
          <w:rFonts w:cs="Arial"/>
        </w:rPr>
      </w:pPr>
      <w:r w:rsidRPr="00EF1A5C">
        <w:rPr>
          <w:rFonts w:cs="Arial"/>
        </w:rPr>
        <w:t xml:space="preserve">à la date de réception figurant dans l’accusé de réception délivré par le transporteur, en cas de lettre recommandée. </w:t>
      </w:r>
    </w:p>
    <w:p w14:paraId="454BAABC" w14:textId="77777777" w:rsidR="00FB0774" w:rsidRPr="00EF1A5C" w:rsidRDefault="00FB0774" w:rsidP="00EF1A5C">
      <w:pPr>
        <w:jc w:val="both"/>
        <w:rPr>
          <w:rFonts w:cs="Arial"/>
        </w:rPr>
      </w:pPr>
    </w:p>
    <w:p w14:paraId="02E1D8B3" w14:textId="77777777" w:rsidR="00FB0774" w:rsidRPr="00EF1A5C" w:rsidRDefault="00FB0774" w:rsidP="00EF1A5C">
      <w:pPr>
        <w:jc w:val="both"/>
        <w:rPr>
          <w:rFonts w:cs="Arial"/>
        </w:rPr>
      </w:pPr>
      <w:r w:rsidRPr="00EF1A5C">
        <w:rPr>
          <w:rFonts w:cs="Arial"/>
        </w:rPr>
        <w:t xml:space="preserve">Dans le cas où l’ordre de service ferait l’objet d’une transmission en main propre, le titulaire sera réputé avoir reçu notification du document à la date figurant dans le récépissé établi par le maître d’œuvre ou le maître d’ouvrage et complété par le titulaire, et, à défaut de récépissé, à la date de signature de l’ordre de service par </w:t>
      </w:r>
      <w:r w:rsidRPr="00EF1A5C">
        <w:rPr>
          <w:rFonts w:cs="Arial"/>
        </w:rPr>
        <w:lastRenderedPageBreak/>
        <w:t xml:space="preserve">le titulaire. </w:t>
      </w:r>
    </w:p>
    <w:p w14:paraId="2D42FBCF" w14:textId="77777777" w:rsidR="00FB0774" w:rsidRPr="00EF1A5C" w:rsidRDefault="00FB0774" w:rsidP="00EF1A5C">
      <w:pPr>
        <w:jc w:val="both"/>
        <w:rPr>
          <w:rFonts w:cs="Arial"/>
        </w:rPr>
      </w:pPr>
      <w:r w:rsidRPr="00EF1A5C">
        <w:rPr>
          <w:rFonts w:cs="Arial"/>
        </w:rPr>
        <w:br/>
        <w:t>Les ordres de service émis par le maître d'œuvre entraînant une modification du marché en termes de délai d'exécution, de durée ou de montant font l'objet d'une validation préalable par le maître d'ouvrage. La justification de la validation est jointe à l'ordre de service notifié par le maître d'œuvre. A défaut, le titulaire n'est pas tenu de l'exécuter.</w:t>
      </w:r>
    </w:p>
    <w:p w14:paraId="7B4CED5D" w14:textId="1704C298" w:rsidR="00FB0774" w:rsidRPr="00A05D50" w:rsidRDefault="00FB0774" w:rsidP="00F357EF">
      <w:pPr>
        <w:overflowPunct/>
        <w:autoSpaceDE w:val="0"/>
        <w:autoSpaceDN w:val="0"/>
        <w:rPr>
          <w:rFonts w:cs="Arial"/>
          <w:lang w:eastAsia="ar-SA"/>
        </w:rPr>
      </w:pPr>
    </w:p>
    <w:p w14:paraId="7D9D9B06" w14:textId="5DF57944" w:rsidR="00F357EF" w:rsidRPr="00A05D50" w:rsidRDefault="005C194D" w:rsidP="005C194D">
      <w:pPr>
        <w:pStyle w:val="Titre1"/>
      </w:pPr>
      <w:bookmarkStart w:id="40" w:name="_Toc189643678"/>
      <w:r>
        <w:t>Article 6</w:t>
      </w:r>
      <w:r w:rsidR="00F357EF" w:rsidRPr="00A05D50">
        <w:t xml:space="preserve"> - </w:t>
      </w:r>
      <w:r w:rsidR="00F357EF" w:rsidRPr="00A05D50">
        <w:rPr>
          <w:rFonts w:eastAsia="MS Mincho"/>
          <w:lang w:eastAsia="fr-FR"/>
        </w:rPr>
        <w:t xml:space="preserve">Obligations générales du Centre des </w:t>
      </w:r>
      <w:r w:rsidR="00090241" w:rsidRPr="00A05D50">
        <w:rPr>
          <w:rFonts w:eastAsia="MS Mincho"/>
          <w:lang w:eastAsia="fr-FR"/>
        </w:rPr>
        <w:t>m</w:t>
      </w:r>
      <w:r w:rsidR="00F357EF" w:rsidRPr="00A05D50">
        <w:rPr>
          <w:rFonts w:eastAsia="MS Mincho"/>
          <w:lang w:eastAsia="fr-FR"/>
        </w:rPr>
        <w:t>onuments nationaux</w:t>
      </w:r>
      <w:bookmarkEnd w:id="40"/>
    </w:p>
    <w:p w14:paraId="2251396E" w14:textId="77777777" w:rsidR="00F357EF" w:rsidRPr="00A05D50" w:rsidRDefault="00F357EF" w:rsidP="00F357EF">
      <w:pPr>
        <w:overflowPunct/>
        <w:autoSpaceDE w:val="0"/>
        <w:autoSpaceDN w:val="0"/>
        <w:jc w:val="both"/>
        <w:rPr>
          <w:rFonts w:eastAsia="MS Mincho" w:cs="Arial"/>
          <w:kern w:val="0"/>
          <w:lang w:eastAsia="fr-FR"/>
        </w:rPr>
      </w:pPr>
    </w:p>
    <w:p w14:paraId="1E684886" w14:textId="66DBE2C3" w:rsidR="00495E79" w:rsidRPr="00A05D50" w:rsidRDefault="00495E79" w:rsidP="00495E79">
      <w:pPr>
        <w:widowControl/>
        <w:overflowPunct/>
        <w:adjustRightInd/>
        <w:jc w:val="both"/>
        <w:rPr>
          <w:rFonts w:eastAsia="MS Mincho" w:cs="Arial"/>
          <w:color w:val="000000"/>
          <w:kern w:val="0"/>
          <w:lang w:eastAsia="fr-FR"/>
        </w:rPr>
      </w:pPr>
      <w:r w:rsidRPr="00A05D50">
        <w:rPr>
          <w:rFonts w:eastAsia="MS Mincho" w:cs="Arial"/>
          <w:color w:val="000000"/>
          <w:kern w:val="0"/>
          <w:lang w:eastAsia="fr-FR"/>
        </w:rPr>
        <w:t xml:space="preserve">Le CMN mettra à la disposition du titulaire du marché tous les documents techniques ou administratifs nécessaires à la réalisation des prestations dans les délais (plans, horaires du monument, accès, etc.). </w:t>
      </w:r>
    </w:p>
    <w:p w14:paraId="1C97530B" w14:textId="77777777" w:rsidR="007A38A2" w:rsidRPr="00A05D50" w:rsidRDefault="007A38A2" w:rsidP="00495E79">
      <w:pPr>
        <w:widowControl/>
        <w:overflowPunct/>
        <w:adjustRightInd/>
        <w:jc w:val="both"/>
        <w:rPr>
          <w:rFonts w:eastAsia="MS Mincho" w:cs="Arial"/>
          <w:color w:val="000000"/>
          <w:kern w:val="0"/>
          <w:lang w:eastAsia="fr-FR"/>
        </w:rPr>
      </w:pPr>
    </w:p>
    <w:p w14:paraId="03833AC6" w14:textId="2E14D40C" w:rsidR="00F357EF" w:rsidRDefault="00495E79" w:rsidP="00495E79">
      <w:pPr>
        <w:widowControl/>
        <w:overflowPunct/>
        <w:adjustRightInd/>
        <w:jc w:val="both"/>
        <w:rPr>
          <w:rFonts w:eastAsia="MS Mincho" w:cs="Arial"/>
          <w:color w:val="000000"/>
          <w:kern w:val="0"/>
          <w:lang w:eastAsia="fr-FR"/>
        </w:rPr>
      </w:pPr>
      <w:r w:rsidRPr="00A05D50">
        <w:rPr>
          <w:rFonts w:eastAsia="MS Mincho" w:cs="Arial"/>
          <w:color w:val="000000"/>
          <w:kern w:val="0"/>
          <w:lang w:eastAsia="fr-FR"/>
        </w:rPr>
        <w:t>Le CMN travaillera et veillera, en collaboration étroite avec le titulaire, à ce que la mise en œuvre des prestations respecte les impératifs techniques, esthétiques et calendaires du projet.</w:t>
      </w:r>
    </w:p>
    <w:p w14:paraId="7017A0E8" w14:textId="79E4E033" w:rsidR="002A3FDD" w:rsidRDefault="002A3FDD" w:rsidP="00495E79">
      <w:pPr>
        <w:widowControl/>
        <w:overflowPunct/>
        <w:adjustRightInd/>
        <w:jc w:val="both"/>
        <w:rPr>
          <w:rFonts w:eastAsia="MS Mincho" w:cs="Arial"/>
          <w:color w:val="000000"/>
          <w:kern w:val="0"/>
          <w:lang w:eastAsia="fr-FR"/>
        </w:rPr>
      </w:pPr>
    </w:p>
    <w:p w14:paraId="2096FD23" w14:textId="77777777" w:rsidR="002A3FDD" w:rsidRPr="0081539B" w:rsidRDefault="002A3FDD" w:rsidP="002A3FDD">
      <w:pPr>
        <w:jc w:val="both"/>
        <w:rPr>
          <w:rFonts w:cs="Arial"/>
        </w:rPr>
      </w:pPr>
      <w:r w:rsidRPr="0081539B">
        <w:rPr>
          <w:rFonts w:cs="Arial"/>
        </w:rPr>
        <w:t xml:space="preserve">Le CMN devra fournir au titulaire :  </w:t>
      </w:r>
    </w:p>
    <w:p w14:paraId="5B79EB60" w14:textId="77777777" w:rsidR="002A3FDD" w:rsidRPr="0081539B" w:rsidRDefault="002A3FDD" w:rsidP="002A3FDD">
      <w:pPr>
        <w:jc w:val="both"/>
        <w:rPr>
          <w:rFonts w:cs="Arial"/>
        </w:rPr>
      </w:pPr>
    </w:p>
    <w:p w14:paraId="6F479C89" w14:textId="77777777" w:rsidR="002A3FDD" w:rsidRPr="0081539B" w:rsidRDefault="002A3FDD" w:rsidP="002A3FDD">
      <w:pPr>
        <w:widowControl/>
        <w:numPr>
          <w:ilvl w:val="0"/>
          <w:numId w:val="18"/>
        </w:numPr>
        <w:overflowPunct/>
        <w:adjustRightInd/>
        <w:jc w:val="both"/>
        <w:rPr>
          <w:rFonts w:cs="Arial"/>
        </w:rPr>
      </w:pPr>
      <w:r w:rsidRPr="0081539B">
        <w:rPr>
          <w:rFonts w:cs="Arial"/>
        </w:rPr>
        <w:t>L’ensemble des contenus scientifiques et iconographiques qui serviront de matière première à la réalisation des dispositifs</w:t>
      </w:r>
    </w:p>
    <w:p w14:paraId="294D2BBB" w14:textId="77777777" w:rsidR="002A3FDD" w:rsidRPr="0081539B" w:rsidRDefault="002A3FDD" w:rsidP="002A3FDD">
      <w:pPr>
        <w:widowControl/>
        <w:numPr>
          <w:ilvl w:val="0"/>
          <w:numId w:val="18"/>
        </w:numPr>
        <w:overflowPunct/>
        <w:adjustRightInd/>
        <w:jc w:val="both"/>
        <w:rPr>
          <w:rFonts w:cs="Arial"/>
        </w:rPr>
      </w:pPr>
      <w:r w:rsidRPr="0081539B">
        <w:rPr>
          <w:rFonts w:cs="Arial"/>
        </w:rPr>
        <w:t>Les éléments de charte graphique du parcours</w:t>
      </w:r>
    </w:p>
    <w:p w14:paraId="1093776F" w14:textId="77777777" w:rsidR="002A3FDD" w:rsidRPr="0081539B" w:rsidRDefault="002A3FDD" w:rsidP="002A3FDD">
      <w:pPr>
        <w:widowControl/>
        <w:numPr>
          <w:ilvl w:val="0"/>
          <w:numId w:val="18"/>
        </w:numPr>
        <w:overflowPunct/>
        <w:adjustRightInd/>
        <w:jc w:val="both"/>
        <w:rPr>
          <w:rFonts w:cs="Arial"/>
        </w:rPr>
      </w:pPr>
      <w:r w:rsidRPr="0081539B">
        <w:rPr>
          <w:rFonts w:cs="Arial"/>
        </w:rPr>
        <w:t xml:space="preserve">La recherche iconographique et documentaire </w:t>
      </w:r>
    </w:p>
    <w:p w14:paraId="04599048" w14:textId="77777777" w:rsidR="002A3FDD" w:rsidRPr="0081539B" w:rsidRDefault="002A3FDD" w:rsidP="002A3FDD">
      <w:pPr>
        <w:widowControl/>
        <w:numPr>
          <w:ilvl w:val="0"/>
          <w:numId w:val="18"/>
        </w:numPr>
        <w:overflowPunct/>
        <w:adjustRightInd/>
        <w:jc w:val="both"/>
        <w:rPr>
          <w:rFonts w:cs="Arial"/>
        </w:rPr>
      </w:pPr>
      <w:r w:rsidRPr="0081539B">
        <w:rPr>
          <w:rFonts w:cs="Arial"/>
        </w:rPr>
        <w:t xml:space="preserve">Les contenus textuels traduits </w:t>
      </w:r>
    </w:p>
    <w:p w14:paraId="7B00BB0C" w14:textId="77777777" w:rsidR="002A3FDD" w:rsidRPr="0081539B" w:rsidRDefault="002A3FDD" w:rsidP="002A3FDD">
      <w:pPr>
        <w:widowControl/>
        <w:numPr>
          <w:ilvl w:val="0"/>
          <w:numId w:val="18"/>
        </w:numPr>
        <w:overflowPunct/>
        <w:adjustRightInd/>
        <w:jc w:val="both"/>
        <w:rPr>
          <w:rFonts w:cs="Arial"/>
        </w:rPr>
      </w:pPr>
      <w:r w:rsidRPr="0081539B">
        <w:rPr>
          <w:rFonts w:cs="Arial"/>
          <w:bCs/>
        </w:rPr>
        <w:t>La négociation des droits des extraits iconographies.</w:t>
      </w:r>
    </w:p>
    <w:p w14:paraId="5C726DF5" w14:textId="509D6B92" w:rsidR="00F357EF" w:rsidRPr="00A05D50" w:rsidRDefault="00F357EF" w:rsidP="00F357EF">
      <w:pPr>
        <w:widowControl/>
        <w:overflowPunct/>
        <w:adjustRightInd/>
        <w:jc w:val="both"/>
        <w:rPr>
          <w:rFonts w:cs="Arial"/>
          <w:bCs/>
        </w:rPr>
      </w:pPr>
    </w:p>
    <w:p w14:paraId="1CF61326" w14:textId="52AE6DB9" w:rsidR="005C194D" w:rsidRPr="00AA7D00" w:rsidRDefault="005C194D" w:rsidP="00AA7D00">
      <w:pPr>
        <w:pStyle w:val="Titre1"/>
      </w:pPr>
      <w:bookmarkStart w:id="41" w:name="_Toc381005522"/>
      <w:bookmarkStart w:id="42" w:name="_Toc189643679"/>
      <w:r>
        <w:t>Article 7</w:t>
      </w:r>
      <w:r w:rsidR="00F357EF" w:rsidRPr="00A05D50">
        <w:t xml:space="preserve"> - Description des prestations</w:t>
      </w:r>
      <w:bookmarkEnd w:id="41"/>
      <w:bookmarkEnd w:id="42"/>
      <w:r w:rsidR="00F357EF" w:rsidRPr="00A05D50">
        <w:t xml:space="preserve">  </w:t>
      </w:r>
    </w:p>
    <w:p w14:paraId="73F3D669" w14:textId="3F134658" w:rsidR="00F84D3B" w:rsidRPr="00F84D3B" w:rsidRDefault="005C194D" w:rsidP="00AA7D00">
      <w:pPr>
        <w:pStyle w:val="Titre2"/>
        <w:rPr>
          <w:rFonts w:eastAsia="MS Mincho"/>
        </w:rPr>
      </w:pPr>
      <w:bookmarkStart w:id="43" w:name="_Toc189643680"/>
      <w:r>
        <w:rPr>
          <w:rFonts w:eastAsia="MS Mincho"/>
        </w:rPr>
        <w:t>7</w:t>
      </w:r>
      <w:r w:rsidR="00F84D3B" w:rsidRPr="00F84D3B">
        <w:rPr>
          <w:rFonts w:eastAsia="MS Mincho"/>
        </w:rPr>
        <w:t>.1 – Description des prestations</w:t>
      </w:r>
      <w:bookmarkEnd w:id="43"/>
      <w:r w:rsidR="00F84D3B" w:rsidRPr="00F84D3B">
        <w:rPr>
          <w:rFonts w:eastAsia="MS Mincho"/>
        </w:rPr>
        <w:t xml:space="preserve"> </w:t>
      </w:r>
    </w:p>
    <w:p w14:paraId="6C7563C1" w14:textId="77777777" w:rsidR="00F84D3B" w:rsidRPr="00F84D3B" w:rsidRDefault="00F84D3B" w:rsidP="00F84D3B">
      <w:pPr>
        <w:overflowPunct/>
        <w:autoSpaceDE w:val="0"/>
        <w:autoSpaceDN w:val="0"/>
        <w:jc w:val="both"/>
        <w:rPr>
          <w:rFonts w:eastAsia="MS Mincho" w:cs="Arial"/>
          <w:kern w:val="0"/>
          <w:lang w:eastAsia="fr-FR"/>
        </w:rPr>
      </w:pPr>
    </w:p>
    <w:p w14:paraId="6E80D108" w14:textId="77777777" w:rsidR="00F84D3B" w:rsidRPr="00F84D3B" w:rsidRDefault="00F84D3B" w:rsidP="00F84D3B">
      <w:pPr>
        <w:overflowPunct/>
        <w:autoSpaceDE w:val="0"/>
        <w:autoSpaceDN w:val="0"/>
        <w:jc w:val="both"/>
        <w:rPr>
          <w:rFonts w:eastAsia="MS Mincho" w:cs="Arial"/>
          <w:kern w:val="0"/>
          <w:lang w:eastAsia="fr-FR"/>
        </w:rPr>
      </w:pPr>
      <w:r w:rsidRPr="00F84D3B">
        <w:rPr>
          <w:rFonts w:eastAsia="MS Mincho" w:cs="Arial"/>
          <w:kern w:val="0"/>
          <w:lang w:eastAsia="fr-FR"/>
        </w:rPr>
        <w:t xml:space="preserve">Le détail technique des prestations attendues est décrit dans le CCTP. </w:t>
      </w:r>
    </w:p>
    <w:p w14:paraId="5EE00BBA" w14:textId="77777777" w:rsidR="00F84D3B" w:rsidRPr="00F84D3B" w:rsidRDefault="00F84D3B" w:rsidP="00F84D3B">
      <w:pPr>
        <w:overflowPunct/>
        <w:autoSpaceDE w:val="0"/>
        <w:autoSpaceDN w:val="0"/>
        <w:jc w:val="both"/>
        <w:rPr>
          <w:rFonts w:eastAsia="MS Mincho" w:cs="Arial"/>
          <w:kern w:val="0"/>
          <w:lang w:eastAsia="fr-FR"/>
        </w:rPr>
      </w:pPr>
    </w:p>
    <w:p w14:paraId="542EC718" w14:textId="153C5F58" w:rsidR="00F84D3B" w:rsidRPr="00F84D3B" w:rsidRDefault="005C194D" w:rsidP="00AA7D00">
      <w:pPr>
        <w:pStyle w:val="Titre2"/>
        <w:rPr>
          <w:rFonts w:eastAsia="MS Mincho"/>
        </w:rPr>
      </w:pPr>
      <w:bookmarkStart w:id="44" w:name="_Toc189643681"/>
      <w:r>
        <w:rPr>
          <w:rFonts w:eastAsia="MS Mincho"/>
        </w:rPr>
        <w:t>7</w:t>
      </w:r>
      <w:r w:rsidR="00F84D3B" w:rsidRPr="00F84D3B">
        <w:rPr>
          <w:rFonts w:eastAsia="MS Mincho"/>
        </w:rPr>
        <w:t>.2 – Provenance des matériaux et produits</w:t>
      </w:r>
      <w:bookmarkEnd w:id="44"/>
    </w:p>
    <w:p w14:paraId="2198CC78" w14:textId="77777777" w:rsidR="00F84D3B" w:rsidRPr="00F84D3B" w:rsidRDefault="00F84D3B" w:rsidP="00F84D3B">
      <w:pPr>
        <w:jc w:val="both"/>
        <w:rPr>
          <w:rFonts w:cs="Arial"/>
          <w:b/>
          <w:lang w:eastAsia="ar-SA"/>
        </w:rPr>
      </w:pPr>
    </w:p>
    <w:p w14:paraId="7DE8EEE2" w14:textId="77777777" w:rsidR="00F84D3B" w:rsidRPr="00F84D3B" w:rsidRDefault="00F84D3B" w:rsidP="00F84D3B">
      <w:pPr>
        <w:jc w:val="both"/>
        <w:rPr>
          <w:rFonts w:cs="Arial"/>
          <w:lang w:eastAsia="ar-SA"/>
        </w:rPr>
      </w:pPr>
      <w:r w:rsidRPr="00F84D3B">
        <w:rPr>
          <w:rFonts w:cs="Arial"/>
          <w:lang w:eastAsia="ar-SA"/>
        </w:rPr>
        <w:t xml:space="preserve">Le titulaire devra se conformer aux attentes prévues dans le CCTP. </w:t>
      </w:r>
    </w:p>
    <w:p w14:paraId="6C214564" w14:textId="77777777" w:rsidR="00F84D3B" w:rsidRPr="00F84D3B" w:rsidRDefault="00F84D3B" w:rsidP="00F84D3B">
      <w:pPr>
        <w:jc w:val="both"/>
        <w:rPr>
          <w:rFonts w:cs="Arial"/>
          <w:b/>
          <w:lang w:eastAsia="ar-SA"/>
        </w:rPr>
      </w:pPr>
    </w:p>
    <w:p w14:paraId="536FFFBE" w14:textId="2C062535" w:rsidR="00F84D3B" w:rsidRPr="00F84D3B" w:rsidRDefault="005C194D" w:rsidP="00AA7D00">
      <w:pPr>
        <w:pStyle w:val="Titre2"/>
      </w:pPr>
      <w:bookmarkStart w:id="45" w:name="_Toc189643682"/>
      <w:r>
        <w:t>7</w:t>
      </w:r>
      <w:r w:rsidR="00F84D3B" w:rsidRPr="00F84D3B">
        <w:t>.3 – Echantillons / prototypes</w:t>
      </w:r>
      <w:bookmarkEnd w:id="45"/>
      <w:r w:rsidR="00F84D3B" w:rsidRPr="00F84D3B">
        <w:t xml:space="preserve"> </w:t>
      </w:r>
    </w:p>
    <w:p w14:paraId="0AB303F4" w14:textId="77777777" w:rsidR="00F84D3B" w:rsidRPr="00F84D3B" w:rsidRDefault="00F84D3B" w:rsidP="00F84D3B">
      <w:pPr>
        <w:jc w:val="both"/>
        <w:rPr>
          <w:rFonts w:cs="Arial"/>
          <w:b/>
          <w:lang w:eastAsia="ar-SA"/>
        </w:rPr>
      </w:pPr>
    </w:p>
    <w:p w14:paraId="10AB58A6" w14:textId="77777777" w:rsidR="00F84D3B" w:rsidRPr="00F84D3B" w:rsidRDefault="00F84D3B" w:rsidP="00F84D3B">
      <w:pPr>
        <w:jc w:val="both"/>
        <w:rPr>
          <w:rFonts w:cs="Arial"/>
          <w:lang w:eastAsia="ar-SA"/>
        </w:rPr>
      </w:pPr>
      <w:r w:rsidRPr="00F84D3B">
        <w:rPr>
          <w:rFonts w:cs="Arial"/>
          <w:lang w:eastAsia="ar-SA"/>
        </w:rPr>
        <w:t xml:space="preserve">Il appartiendra à l’entrepreneur de présenter à ses frais dans les délais, à l’approbation du maître d’œuvre, tous les échantillons et modèles ou maquettes d’éléments demandés au CCTP. </w:t>
      </w:r>
    </w:p>
    <w:p w14:paraId="187483D7" w14:textId="77777777" w:rsidR="00F84D3B" w:rsidRPr="00F84D3B" w:rsidRDefault="00F84D3B" w:rsidP="00F84D3B">
      <w:pPr>
        <w:jc w:val="both"/>
        <w:rPr>
          <w:rFonts w:cs="Arial"/>
          <w:lang w:eastAsia="ar-SA"/>
        </w:rPr>
      </w:pPr>
    </w:p>
    <w:p w14:paraId="48F29709" w14:textId="77777777" w:rsidR="00F84D3B" w:rsidRPr="00F84D3B" w:rsidRDefault="00F84D3B" w:rsidP="00F84D3B">
      <w:pPr>
        <w:jc w:val="both"/>
        <w:rPr>
          <w:rFonts w:cs="Arial"/>
          <w:lang w:eastAsia="ar-SA"/>
        </w:rPr>
      </w:pPr>
      <w:r w:rsidRPr="00F84D3B">
        <w:rPr>
          <w:rFonts w:cs="Arial"/>
          <w:lang w:eastAsia="ar-SA"/>
        </w:rPr>
        <w:t xml:space="preserve">Les échantillons témoins conservés ne pourront, sauf dérogation explicite, être récupérés pour être incorporés dans les ouvrages. </w:t>
      </w:r>
    </w:p>
    <w:p w14:paraId="1D991C7F" w14:textId="77777777" w:rsidR="00F84D3B" w:rsidRPr="00F84D3B" w:rsidRDefault="00F84D3B" w:rsidP="00F84D3B">
      <w:pPr>
        <w:jc w:val="both"/>
        <w:rPr>
          <w:rFonts w:cs="Arial"/>
          <w:lang w:eastAsia="ar-SA"/>
        </w:rPr>
      </w:pPr>
    </w:p>
    <w:p w14:paraId="15E70104" w14:textId="77777777" w:rsidR="00F84D3B" w:rsidRPr="00F84D3B" w:rsidRDefault="00F84D3B" w:rsidP="00F84D3B">
      <w:pPr>
        <w:jc w:val="both"/>
        <w:rPr>
          <w:rFonts w:cs="Arial"/>
          <w:lang w:eastAsia="ar-SA"/>
        </w:rPr>
      </w:pPr>
      <w:r w:rsidRPr="00F84D3B">
        <w:rPr>
          <w:rFonts w:cs="Arial"/>
          <w:lang w:eastAsia="ar-SA"/>
        </w:rPr>
        <w:t xml:space="preserve">Lorsque le CCTP prévoit des essais destructifs pour certains échantillons (résistance, usure, fatigue, tenue ou réaction au feu), les échantillons détruits devront être remplacés pour servir de témoins. </w:t>
      </w:r>
    </w:p>
    <w:p w14:paraId="5A1EB7DD" w14:textId="77777777" w:rsidR="00F84D3B" w:rsidRPr="00F84D3B" w:rsidRDefault="00F84D3B" w:rsidP="00F84D3B">
      <w:pPr>
        <w:jc w:val="both"/>
        <w:rPr>
          <w:rFonts w:cs="Arial"/>
          <w:lang w:eastAsia="ar-SA"/>
        </w:rPr>
      </w:pPr>
    </w:p>
    <w:p w14:paraId="67808913" w14:textId="77777777" w:rsidR="00F84D3B" w:rsidRPr="00F84D3B" w:rsidRDefault="00F84D3B" w:rsidP="00F84D3B">
      <w:pPr>
        <w:jc w:val="both"/>
        <w:rPr>
          <w:rFonts w:cs="Arial"/>
          <w:lang w:eastAsia="ar-SA"/>
        </w:rPr>
      </w:pPr>
      <w:r w:rsidRPr="00F84D3B">
        <w:rPr>
          <w:rFonts w:cs="Arial"/>
          <w:lang w:eastAsia="ar-SA"/>
        </w:rPr>
        <w:t xml:space="preserve">L’appréciation de la similitude des matériaux présentés par l’entrepreneur avec les matériaux de référence prescrits au CCTP appartiendra au maître d’œuvre. </w:t>
      </w:r>
    </w:p>
    <w:p w14:paraId="49179E67" w14:textId="77777777" w:rsidR="00F84D3B" w:rsidRPr="00F84D3B" w:rsidRDefault="00F84D3B" w:rsidP="00F84D3B">
      <w:pPr>
        <w:jc w:val="both"/>
        <w:rPr>
          <w:rFonts w:cs="Arial"/>
          <w:lang w:eastAsia="ar-SA"/>
        </w:rPr>
      </w:pPr>
    </w:p>
    <w:p w14:paraId="2A24C2F7" w14:textId="77777777" w:rsidR="00F84D3B" w:rsidRPr="00F84D3B" w:rsidRDefault="00F84D3B" w:rsidP="00F84D3B">
      <w:pPr>
        <w:jc w:val="both"/>
        <w:rPr>
          <w:rFonts w:cs="Arial"/>
          <w:lang w:eastAsia="ar-SA"/>
        </w:rPr>
      </w:pPr>
      <w:r w:rsidRPr="00F84D3B">
        <w:rPr>
          <w:rFonts w:cs="Arial"/>
          <w:lang w:eastAsia="ar-SA"/>
        </w:rPr>
        <w:t xml:space="preserve">En cas de divergence de vue avec l’entrepreneur en ce qui concerne cette similitude, celui-ci sera tenu de fournir les matériaux de référence prescrits au CCTP. </w:t>
      </w:r>
    </w:p>
    <w:p w14:paraId="5F5846A2" w14:textId="77777777" w:rsidR="00F84D3B" w:rsidRPr="00F84D3B" w:rsidRDefault="00F84D3B" w:rsidP="00F84D3B">
      <w:pPr>
        <w:jc w:val="both"/>
        <w:rPr>
          <w:rFonts w:cs="Arial"/>
          <w:lang w:eastAsia="ar-SA"/>
        </w:rPr>
      </w:pPr>
    </w:p>
    <w:p w14:paraId="589AAAF0" w14:textId="77777777" w:rsidR="00F84D3B" w:rsidRPr="00F84D3B" w:rsidRDefault="00F84D3B" w:rsidP="00F84D3B">
      <w:pPr>
        <w:jc w:val="both"/>
        <w:rPr>
          <w:rFonts w:cs="Arial"/>
          <w:lang w:eastAsia="ar-SA"/>
        </w:rPr>
      </w:pPr>
      <w:r w:rsidRPr="00F84D3B">
        <w:rPr>
          <w:rFonts w:cs="Arial"/>
          <w:lang w:eastAsia="ar-SA"/>
        </w:rPr>
        <w:t xml:space="preserve">Les dates de présentation des échantillons seront déterminées sous la responsabilité de l’entrepreneur de telle </w:t>
      </w:r>
      <w:r w:rsidRPr="00F84D3B">
        <w:rPr>
          <w:rFonts w:cs="Arial"/>
          <w:lang w:eastAsia="ar-SA"/>
        </w:rPr>
        <w:lastRenderedPageBreak/>
        <w:t xml:space="preserve">façon que pour chaque échantillon présenté et compte tenu d’un délai d’examen de deux semaines, aucun retard ne soit entraîné, si comme indiqué à l’alinéa précédent, le matériau de référence devait s’imposer. </w:t>
      </w:r>
    </w:p>
    <w:p w14:paraId="409C9D38" w14:textId="77777777" w:rsidR="00F84D3B" w:rsidRPr="00F84D3B" w:rsidRDefault="00F84D3B" w:rsidP="00F84D3B">
      <w:pPr>
        <w:jc w:val="both"/>
        <w:rPr>
          <w:rFonts w:cs="Arial"/>
          <w:lang w:eastAsia="ar-SA"/>
        </w:rPr>
      </w:pPr>
    </w:p>
    <w:p w14:paraId="534833A0" w14:textId="77777777" w:rsidR="00F84D3B" w:rsidRPr="00F84D3B" w:rsidRDefault="00F84D3B" w:rsidP="00F84D3B">
      <w:pPr>
        <w:jc w:val="both"/>
        <w:rPr>
          <w:rFonts w:cs="Arial"/>
          <w:lang w:eastAsia="ar-SA"/>
        </w:rPr>
      </w:pPr>
      <w:r w:rsidRPr="00F84D3B">
        <w:rPr>
          <w:rFonts w:cs="Arial"/>
          <w:lang w:eastAsia="ar-SA"/>
        </w:rPr>
        <w:t xml:space="preserve">Les retards qui surviendraient du fait de la non observation de la prescription précédente seront sanctionnés comme des retards d’exécution visés à l’article 16 ci-après. </w:t>
      </w:r>
    </w:p>
    <w:p w14:paraId="13F16981" w14:textId="77777777" w:rsidR="00F84D3B" w:rsidRPr="00F84D3B" w:rsidRDefault="00F84D3B" w:rsidP="00F84D3B">
      <w:pPr>
        <w:jc w:val="both"/>
        <w:rPr>
          <w:rFonts w:cs="Arial"/>
          <w:lang w:eastAsia="ar-SA"/>
        </w:rPr>
      </w:pPr>
    </w:p>
    <w:p w14:paraId="2F692E50" w14:textId="77777777" w:rsidR="00F84D3B" w:rsidRPr="00F84D3B" w:rsidRDefault="00F84D3B" w:rsidP="00F84D3B">
      <w:pPr>
        <w:jc w:val="both"/>
        <w:rPr>
          <w:rFonts w:cs="Arial"/>
          <w:lang w:eastAsia="ar-SA"/>
        </w:rPr>
      </w:pPr>
      <w:r w:rsidRPr="00F84D3B">
        <w:rPr>
          <w:rFonts w:cs="Arial"/>
          <w:lang w:eastAsia="ar-SA"/>
        </w:rPr>
        <w:t>Aucune commande de matériel ne pourra être passée avant l’accord du maître d’œuvre concerné sur les échantillons présentés, consigné sur un registre réservé à cet effet.</w:t>
      </w:r>
    </w:p>
    <w:p w14:paraId="06462DD7" w14:textId="77777777" w:rsidR="00F357EF" w:rsidRPr="00A05D50" w:rsidRDefault="00F357EF" w:rsidP="00F357EF">
      <w:pPr>
        <w:jc w:val="both"/>
        <w:rPr>
          <w:rFonts w:cs="Arial"/>
          <w:b/>
          <w:lang w:eastAsia="ar-SA"/>
        </w:rPr>
      </w:pPr>
    </w:p>
    <w:p w14:paraId="77EC6299" w14:textId="712DE298" w:rsidR="00F84D3B" w:rsidRPr="00A05D50" w:rsidRDefault="005C194D" w:rsidP="005C194D">
      <w:pPr>
        <w:pStyle w:val="Titre1"/>
      </w:pPr>
      <w:bookmarkStart w:id="46" w:name="_Toc265177068"/>
      <w:bookmarkStart w:id="47" w:name="_Toc277851908"/>
      <w:bookmarkStart w:id="48" w:name="_Toc322681022"/>
      <w:bookmarkStart w:id="49" w:name="_Toc381005531"/>
      <w:bookmarkStart w:id="50" w:name="_Toc189643683"/>
      <w:r>
        <w:t>Article 8</w:t>
      </w:r>
      <w:r w:rsidR="00F357EF" w:rsidRPr="00A05D50">
        <w:t xml:space="preserve"> </w:t>
      </w:r>
      <w:r w:rsidR="00F84D3B">
        <w:t>–</w:t>
      </w:r>
      <w:r w:rsidR="00F357EF" w:rsidRPr="00A05D50">
        <w:t xml:space="preserve"> </w:t>
      </w:r>
      <w:r w:rsidR="00F84D3B">
        <w:t>Exécution des prestations</w:t>
      </w:r>
      <w:bookmarkEnd w:id="50"/>
      <w:r w:rsidR="00F84D3B">
        <w:t xml:space="preserve"> </w:t>
      </w:r>
      <w:bookmarkEnd w:id="46"/>
      <w:bookmarkEnd w:id="47"/>
      <w:bookmarkEnd w:id="48"/>
      <w:bookmarkEnd w:id="49"/>
    </w:p>
    <w:p w14:paraId="08228F10" w14:textId="77B1A428" w:rsidR="00F84D3B" w:rsidRPr="00EF1A5C" w:rsidRDefault="00F84D3B" w:rsidP="00F84D3B">
      <w:pPr>
        <w:jc w:val="both"/>
        <w:rPr>
          <w:rFonts w:cs="Arial"/>
        </w:rPr>
      </w:pPr>
      <w:bookmarkStart w:id="51" w:name="_Toc418498458"/>
      <w:bookmarkStart w:id="52" w:name="_Toc27153606"/>
      <w:bookmarkStart w:id="53" w:name="_Toc59136069"/>
      <w:r w:rsidRPr="00F84D3B">
        <w:rPr>
          <w:rFonts w:cs="Arial"/>
        </w:rPr>
        <w:t xml:space="preserve">Les modalités d’exécution des prestations sont décrites dans </w:t>
      </w:r>
      <w:r w:rsidR="00EF1A5C">
        <w:rPr>
          <w:rFonts w:cs="Arial"/>
        </w:rPr>
        <w:t xml:space="preserve">le CCTP propre au présent lot. </w:t>
      </w:r>
    </w:p>
    <w:p w14:paraId="30D71BBA" w14:textId="5CA1336D" w:rsidR="00F84D3B" w:rsidRPr="00F84D3B" w:rsidRDefault="005C194D" w:rsidP="00AA7D00">
      <w:pPr>
        <w:pStyle w:val="Titre2"/>
        <w:rPr>
          <w:lang w:eastAsia="ar-SA"/>
        </w:rPr>
      </w:pPr>
      <w:bookmarkStart w:id="54" w:name="_Toc146897990"/>
      <w:bookmarkStart w:id="55" w:name="_Toc187055305"/>
      <w:bookmarkStart w:id="56" w:name="_Toc189643684"/>
      <w:r>
        <w:t>8</w:t>
      </w:r>
      <w:r w:rsidR="00F84D3B" w:rsidRPr="00F84D3B">
        <w:t>.1 – Responsabilité des ouvrages (détériorations ou vols/disparitions)</w:t>
      </w:r>
      <w:bookmarkEnd w:id="54"/>
      <w:bookmarkEnd w:id="55"/>
      <w:bookmarkEnd w:id="56"/>
    </w:p>
    <w:p w14:paraId="474F69EA" w14:textId="77777777" w:rsidR="00F84D3B" w:rsidRPr="00F84D3B" w:rsidRDefault="00F84D3B" w:rsidP="00F84D3B">
      <w:pPr>
        <w:spacing w:line="276" w:lineRule="auto"/>
        <w:jc w:val="both"/>
        <w:rPr>
          <w:rFonts w:cs="Arial"/>
          <w:lang w:eastAsia="ar-SA"/>
        </w:rPr>
      </w:pPr>
    </w:p>
    <w:p w14:paraId="4C9F0A74" w14:textId="77777777" w:rsidR="00F84D3B" w:rsidRPr="00F84D3B" w:rsidRDefault="00F84D3B" w:rsidP="00F84D3B">
      <w:pPr>
        <w:spacing w:line="276" w:lineRule="auto"/>
        <w:jc w:val="both"/>
        <w:rPr>
          <w:rFonts w:cs="Arial"/>
        </w:rPr>
      </w:pPr>
      <w:r w:rsidRPr="00F84D3B">
        <w:rPr>
          <w:rFonts w:cs="Arial"/>
        </w:rPr>
        <w:t>Chaque entreprise est responsable de ses ouvrages jusqu'à la réception, même s'ils sont utilisés provisoirement pour les besoins du chantier.</w:t>
      </w:r>
    </w:p>
    <w:p w14:paraId="0C60D2D2" w14:textId="77777777" w:rsidR="00F84D3B" w:rsidRPr="00F84D3B" w:rsidRDefault="00F84D3B" w:rsidP="00F84D3B">
      <w:pPr>
        <w:spacing w:line="276" w:lineRule="auto"/>
        <w:jc w:val="both"/>
        <w:rPr>
          <w:rFonts w:cs="Arial"/>
        </w:rPr>
      </w:pPr>
    </w:p>
    <w:p w14:paraId="680E843D" w14:textId="006F7B2E" w:rsidR="00F84D3B" w:rsidRPr="00EF1A5C" w:rsidRDefault="00F84D3B" w:rsidP="00EF1A5C">
      <w:pPr>
        <w:spacing w:line="276" w:lineRule="auto"/>
        <w:jc w:val="both"/>
        <w:rPr>
          <w:rFonts w:cs="Arial"/>
        </w:rPr>
      </w:pPr>
      <w:r w:rsidRPr="00F84D3B">
        <w:rPr>
          <w:rFonts w:cs="Arial"/>
        </w:rPr>
        <w:t>Il est formellement convenu que la responsabilité du maître d'ouvrage ne pourra en aucun cas être recherchée en cas de vol, disparition ou vandalisme/détérioration survenus au préjudice de l'entreprise sur ses ouvrages, matériels, approvisionnements et/ou installations et ce, jusqu'à réception de l'ouvrage e</w:t>
      </w:r>
      <w:r w:rsidR="00EF1A5C">
        <w:rPr>
          <w:rFonts w:cs="Arial"/>
        </w:rPr>
        <w:t>t levée de toutes les réserves.</w:t>
      </w:r>
    </w:p>
    <w:p w14:paraId="1DFC2BA3" w14:textId="578D50FC" w:rsidR="00F84D3B" w:rsidRPr="00EF1A5C" w:rsidRDefault="005C194D" w:rsidP="00EF1A5C">
      <w:pPr>
        <w:pStyle w:val="Titre2"/>
      </w:pPr>
      <w:bookmarkStart w:id="57" w:name="_Toc146897991"/>
      <w:bookmarkStart w:id="58" w:name="_Toc187055306"/>
      <w:bookmarkStart w:id="59" w:name="_Toc189643685"/>
      <w:r>
        <w:t>8</w:t>
      </w:r>
      <w:r w:rsidR="00F84D3B" w:rsidRPr="00F84D3B">
        <w:t>.2 – Nettoyage</w:t>
      </w:r>
      <w:bookmarkEnd w:id="57"/>
      <w:bookmarkEnd w:id="58"/>
      <w:bookmarkEnd w:id="59"/>
    </w:p>
    <w:p w14:paraId="6E22D950" w14:textId="104DC91A" w:rsidR="00F84D3B" w:rsidRPr="00F84D3B" w:rsidRDefault="00F84D3B" w:rsidP="00F84D3B">
      <w:pPr>
        <w:jc w:val="both"/>
        <w:rPr>
          <w:rFonts w:cs="Arial"/>
        </w:rPr>
      </w:pPr>
      <w:r w:rsidRPr="00F84D3B">
        <w:rPr>
          <w:rFonts w:cs="Arial"/>
        </w:rPr>
        <w:t xml:space="preserve">Cf. article 3 du CCTP. </w:t>
      </w:r>
    </w:p>
    <w:p w14:paraId="49F7CEBE" w14:textId="77777777" w:rsidR="00F84D3B" w:rsidRPr="00F84D3B" w:rsidRDefault="00F84D3B" w:rsidP="00F84D3B">
      <w:pPr>
        <w:jc w:val="both"/>
        <w:rPr>
          <w:rFonts w:cs="Arial"/>
          <w:b/>
        </w:rPr>
      </w:pPr>
    </w:p>
    <w:p w14:paraId="00D16959" w14:textId="3763B746" w:rsidR="00F84D3B" w:rsidRDefault="00F84D3B" w:rsidP="00EF1A5C">
      <w:pPr>
        <w:spacing w:line="276" w:lineRule="auto"/>
        <w:jc w:val="both"/>
        <w:rPr>
          <w:rFonts w:cs="Arial"/>
          <w:lang w:eastAsia="ar-SA"/>
        </w:rPr>
      </w:pPr>
      <w:r w:rsidRPr="00F84D3B">
        <w:rPr>
          <w:rFonts w:cs="Arial"/>
          <w:lang w:eastAsia="ar-SA"/>
        </w:rPr>
        <w:t xml:space="preserve">Il est précisé que les dégradations inhérentes au chantier, telles que chaussées maculées aux abords de celui-ci, dégradations sur les voies publiques ou privées les desservant doivent être réparées sans délai par l'entreprise responsable. </w:t>
      </w:r>
    </w:p>
    <w:p w14:paraId="077AC4A3" w14:textId="77777777" w:rsidR="005C194D" w:rsidRPr="00EF1A5C" w:rsidRDefault="005C194D" w:rsidP="005C194D">
      <w:pPr>
        <w:spacing w:line="276" w:lineRule="auto"/>
        <w:jc w:val="both"/>
        <w:rPr>
          <w:i/>
          <w:lang w:eastAsia="ar-SA"/>
        </w:rPr>
      </w:pPr>
    </w:p>
    <w:p w14:paraId="4075AC26" w14:textId="2148BCBE" w:rsidR="00F84D3B" w:rsidRPr="00F84D3B" w:rsidRDefault="00F84D3B" w:rsidP="00EF1A5C">
      <w:pPr>
        <w:pStyle w:val="Titre1"/>
      </w:pPr>
      <w:bookmarkStart w:id="60" w:name="_Toc189643686"/>
      <w:r w:rsidRPr="00F84D3B">
        <w:t xml:space="preserve">Article </w:t>
      </w:r>
      <w:r w:rsidR="005C194D">
        <w:t>9</w:t>
      </w:r>
      <w:r w:rsidRPr="00F84D3B">
        <w:t xml:space="preserve"> – Opérations de vérification – Admission des prestations – Garanties</w:t>
      </w:r>
      <w:bookmarkEnd w:id="60"/>
      <w:r w:rsidRPr="00F84D3B">
        <w:t xml:space="preserve"> </w:t>
      </w:r>
    </w:p>
    <w:p w14:paraId="74CDB021" w14:textId="2DB83A6C" w:rsidR="00F357EF" w:rsidRPr="00AA7D00" w:rsidRDefault="005C194D" w:rsidP="00AA7D00">
      <w:pPr>
        <w:pStyle w:val="Titre2"/>
      </w:pPr>
      <w:bookmarkStart w:id="61" w:name="_Toc189643687"/>
      <w:r w:rsidRPr="00AA7D00">
        <w:t>9</w:t>
      </w:r>
      <w:r w:rsidR="00F357EF" w:rsidRPr="00AA7D00">
        <w:t xml:space="preserve">.1 </w:t>
      </w:r>
      <w:bookmarkEnd w:id="51"/>
      <w:bookmarkEnd w:id="52"/>
      <w:bookmarkEnd w:id="53"/>
      <w:r w:rsidR="00BC3455" w:rsidRPr="00AA7D00">
        <w:t>Opérations de vérification</w:t>
      </w:r>
      <w:bookmarkEnd w:id="61"/>
    </w:p>
    <w:p w14:paraId="44854BFB" w14:textId="2DF8A9CE" w:rsidR="00495E79" w:rsidRPr="00A05D50" w:rsidRDefault="00495E79" w:rsidP="00183B2F">
      <w:pPr>
        <w:jc w:val="both"/>
        <w:rPr>
          <w:rFonts w:cs="Arial"/>
          <w:lang w:eastAsia="ar-SA"/>
        </w:rPr>
      </w:pPr>
      <w:bookmarkStart w:id="62" w:name="_Toc59136070"/>
      <w:r w:rsidRPr="00A05D50">
        <w:rPr>
          <w:rFonts w:cs="Arial"/>
          <w:lang w:eastAsia="ar-SA"/>
        </w:rPr>
        <w:t xml:space="preserve">Les prestations faisant l’objet du marché, dont le descriptif est détaillé dans le CCTP, sont soumises à des vérifications </w:t>
      </w:r>
      <w:r w:rsidR="00E77211">
        <w:rPr>
          <w:rFonts w:cs="Arial"/>
          <w:lang w:eastAsia="ar-SA"/>
        </w:rPr>
        <w:t xml:space="preserve">quantitatives et qualitatives </w:t>
      </w:r>
      <w:r w:rsidRPr="00A05D50">
        <w:rPr>
          <w:rFonts w:cs="Arial"/>
          <w:lang w:eastAsia="ar-SA"/>
        </w:rPr>
        <w:t>destinées à constater que leurs exécutions répondent aux stipulations du marché. En particulier, il est précisé que le Titulaire est tenu de rectifier les prestations réalisées sans rémunération supplémentaire en cas d'erreurs ou de malfaçons constatées, en cours de vérification.</w:t>
      </w:r>
    </w:p>
    <w:p w14:paraId="32D3F419" w14:textId="77777777" w:rsidR="00183B2F" w:rsidRPr="00A05D50" w:rsidRDefault="00183B2F" w:rsidP="00183B2F">
      <w:pPr>
        <w:jc w:val="both"/>
        <w:rPr>
          <w:rFonts w:cs="Arial"/>
          <w:lang w:eastAsia="ar-SA"/>
        </w:rPr>
      </w:pPr>
    </w:p>
    <w:p w14:paraId="764A8C2A" w14:textId="28BACD37" w:rsidR="00E77211" w:rsidRPr="00A05D50" w:rsidRDefault="00495E79" w:rsidP="00183B2F">
      <w:pPr>
        <w:jc w:val="both"/>
        <w:rPr>
          <w:rFonts w:cs="Arial"/>
          <w:lang w:eastAsia="ar-SA"/>
        </w:rPr>
      </w:pPr>
      <w:r w:rsidRPr="00A05D50">
        <w:rPr>
          <w:rFonts w:cs="Arial"/>
          <w:lang w:eastAsia="ar-SA"/>
        </w:rPr>
        <w:t>Les opérations de vérification et de réception des prestations se dérouleront dans les conditions décrites au cha</w:t>
      </w:r>
      <w:r w:rsidR="00B539CC" w:rsidRPr="00A05D50">
        <w:rPr>
          <w:rFonts w:cs="Arial"/>
          <w:lang w:eastAsia="ar-SA"/>
        </w:rPr>
        <w:t>pitre 5, articles 27 à 30, du C</w:t>
      </w:r>
      <w:r w:rsidRPr="00A05D50">
        <w:rPr>
          <w:rFonts w:cs="Arial"/>
          <w:lang w:eastAsia="ar-SA"/>
        </w:rPr>
        <w:t>C</w:t>
      </w:r>
      <w:r w:rsidR="00B539CC" w:rsidRPr="00A05D50">
        <w:rPr>
          <w:rFonts w:cs="Arial"/>
          <w:lang w:eastAsia="ar-SA"/>
        </w:rPr>
        <w:t>AG-FC</w:t>
      </w:r>
      <w:r w:rsidRPr="00A05D50">
        <w:rPr>
          <w:rFonts w:cs="Arial"/>
          <w:lang w:eastAsia="ar-SA"/>
        </w:rPr>
        <w:t>S.</w:t>
      </w:r>
    </w:p>
    <w:p w14:paraId="22F2ACE0" w14:textId="7E4235F2" w:rsidR="00F357EF" w:rsidRPr="00AA7D00" w:rsidRDefault="005C194D" w:rsidP="00AA7D00">
      <w:pPr>
        <w:pStyle w:val="Titre2"/>
      </w:pPr>
      <w:bookmarkStart w:id="63" w:name="_Toc189643688"/>
      <w:r w:rsidRPr="00AA7D00">
        <w:t>9</w:t>
      </w:r>
      <w:r w:rsidR="00F357EF" w:rsidRPr="00AA7D00">
        <w:t xml:space="preserve">.2 </w:t>
      </w:r>
      <w:bookmarkEnd w:id="62"/>
      <w:r w:rsidR="00BC3455" w:rsidRPr="00AA7D00">
        <w:t>Décision après vérification</w:t>
      </w:r>
      <w:bookmarkEnd w:id="63"/>
      <w:r w:rsidR="00BC3455" w:rsidRPr="00AA7D00">
        <w:t xml:space="preserve">  </w:t>
      </w:r>
    </w:p>
    <w:p w14:paraId="52DEE08B" w14:textId="77777777" w:rsidR="00F357EF" w:rsidRPr="00A05D50" w:rsidRDefault="00F357EF" w:rsidP="00F357EF">
      <w:pPr>
        <w:jc w:val="both"/>
        <w:rPr>
          <w:rFonts w:cs="Arial"/>
        </w:rPr>
      </w:pPr>
    </w:p>
    <w:p w14:paraId="27499ABF" w14:textId="6EC7C045" w:rsidR="00495E79" w:rsidRDefault="00BC3455" w:rsidP="001A494F">
      <w:pPr>
        <w:spacing w:line="276" w:lineRule="auto"/>
        <w:jc w:val="both"/>
        <w:rPr>
          <w:rFonts w:cs="Arial"/>
        </w:rPr>
      </w:pPr>
      <w:r w:rsidRPr="00A05D50">
        <w:rPr>
          <w:rFonts w:cs="Arial"/>
        </w:rPr>
        <w:t>A l’issue des opérations de vérification, le Pouvoir Adjudicateur ou son représentant prendra une décision d’admission</w:t>
      </w:r>
      <w:r w:rsidR="00E77211">
        <w:rPr>
          <w:rFonts w:cs="Arial"/>
        </w:rPr>
        <w:t>,</w:t>
      </w:r>
      <w:r w:rsidR="00E15A61">
        <w:rPr>
          <w:rFonts w:cs="Arial"/>
        </w:rPr>
        <w:t xml:space="preserve"> </w:t>
      </w:r>
      <w:r w:rsidRPr="00A05D50">
        <w:rPr>
          <w:rFonts w:cs="Arial"/>
        </w:rPr>
        <w:t>d’ajournement</w:t>
      </w:r>
      <w:r w:rsidR="00E77211">
        <w:rPr>
          <w:rFonts w:cs="Arial"/>
        </w:rPr>
        <w:t>,</w:t>
      </w:r>
      <w:r w:rsidRPr="00A05D50">
        <w:rPr>
          <w:rFonts w:cs="Arial"/>
        </w:rPr>
        <w:t xml:space="preserve"> de réfaction ou de rejet conformément aux disp</w:t>
      </w:r>
      <w:r w:rsidR="00B539CC" w:rsidRPr="00A05D50">
        <w:rPr>
          <w:rFonts w:cs="Arial"/>
        </w:rPr>
        <w:t xml:space="preserve">ositions prévues </w:t>
      </w:r>
      <w:r w:rsidR="00E77211">
        <w:rPr>
          <w:rFonts w:cs="Arial"/>
        </w:rPr>
        <w:t>à l’article 30</w:t>
      </w:r>
      <w:r w:rsidRPr="00A05D50">
        <w:rPr>
          <w:rFonts w:cs="Arial"/>
        </w:rPr>
        <w:t xml:space="preserve"> du </w:t>
      </w:r>
      <w:r w:rsidR="00B539CC" w:rsidRPr="00A05D50">
        <w:rPr>
          <w:rFonts w:cs="Arial"/>
        </w:rPr>
        <w:t>CCAG-FC</w:t>
      </w:r>
      <w:r w:rsidR="001A494F" w:rsidRPr="00A05D50">
        <w:rPr>
          <w:rFonts w:cs="Arial"/>
        </w:rPr>
        <w:t>S.</w:t>
      </w:r>
    </w:p>
    <w:p w14:paraId="1B4BDE06" w14:textId="60A20302" w:rsidR="00E77211" w:rsidRDefault="00E77211" w:rsidP="001A494F">
      <w:pPr>
        <w:spacing w:line="276" w:lineRule="auto"/>
        <w:jc w:val="both"/>
        <w:rPr>
          <w:rFonts w:cs="Arial"/>
        </w:rPr>
      </w:pPr>
    </w:p>
    <w:p w14:paraId="425A4296" w14:textId="227A8BA0" w:rsidR="00E77211" w:rsidRDefault="00E77211" w:rsidP="001A494F">
      <w:pPr>
        <w:spacing w:line="276" w:lineRule="auto"/>
        <w:jc w:val="both"/>
        <w:rPr>
          <w:rFonts w:cs="Arial"/>
        </w:rPr>
      </w:pPr>
      <w:r>
        <w:rPr>
          <w:rFonts w:cs="Arial"/>
        </w:rPr>
        <w:t xml:space="preserve">En cas de décision de rejet, le CMN se réserve le droit de résilier le marché dans les conditions prévues au présent AE-CCAP. </w:t>
      </w:r>
    </w:p>
    <w:p w14:paraId="524B3BCF" w14:textId="6FE19780" w:rsidR="00E77211" w:rsidRDefault="00E77211" w:rsidP="001A494F">
      <w:pPr>
        <w:spacing w:line="276" w:lineRule="auto"/>
        <w:jc w:val="both"/>
        <w:rPr>
          <w:rFonts w:cs="Arial"/>
        </w:rPr>
      </w:pPr>
    </w:p>
    <w:p w14:paraId="3C7DFDA4" w14:textId="633B50C4" w:rsidR="00E77211" w:rsidRPr="00A05D50" w:rsidRDefault="00E77211" w:rsidP="001A494F">
      <w:pPr>
        <w:spacing w:line="276" w:lineRule="auto"/>
        <w:jc w:val="both"/>
        <w:rPr>
          <w:rFonts w:cs="Arial"/>
        </w:rPr>
      </w:pPr>
      <w:r>
        <w:rPr>
          <w:rFonts w:cs="Arial"/>
        </w:rPr>
        <w:t xml:space="preserve">En vertu de l’article 31 du CCAG-FCS, l’admission des prestations entraîne le transfert de propriété. </w:t>
      </w:r>
    </w:p>
    <w:p w14:paraId="19F7D5A1" w14:textId="3CBD85C4" w:rsidR="00F357EF" w:rsidRPr="00AA7D00" w:rsidRDefault="005C194D" w:rsidP="00AA7D00">
      <w:pPr>
        <w:pStyle w:val="Titre2"/>
      </w:pPr>
      <w:bookmarkStart w:id="64" w:name="_Toc59136083"/>
      <w:bookmarkStart w:id="65" w:name="_Toc189643689"/>
      <w:r w:rsidRPr="00AA7D00">
        <w:lastRenderedPageBreak/>
        <w:t>9</w:t>
      </w:r>
      <w:r w:rsidR="00F357EF" w:rsidRPr="00AA7D00">
        <w:t xml:space="preserve">.3 </w:t>
      </w:r>
      <w:bookmarkEnd w:id="64"/>
      <w:r w:rsidR="00BC3455" w:rsidRPr="00AA7D00">
        <w:t>Garantie</w:t>
      </w:r>
      <w:r w:rsidR="00C81B07" w:rsidRPr="00AA7D00">
        <w:t xml:space="preserve"> </w:t>
      </w:r>
      <w:r w:rsidR="00E77211" w:rsidRPr="00AA7D00">
        <w:t>de remise en état ou de remplacement des prestations défectueuses (article 33 du CCAG-FCS)</w:t>
      </w:r>
      <w:bookmarkEnd w:id="65"/>
    </w:p>
    <w:p w14:paraId="1C6A6413" w14:textId="2DFF6A30" w:rsidR="00C81B07" w:rsidRPr="00A05D50" w:rsidRDefault="00C81B07" w:rsidP="00735711">
      <w:pPr>
        <w:rPr>
          <w:rFonts w:cs="Arial"/>
          <w:i/>
        </w:rPr>
      </w:pPr>
    </w:p>
    <w:p w14:paraId="78518AB9" w14:textId="6CCE8281" w:rsidR="00E77211" w:rsidRPr="00E77211" w:rsidRDefault="00E77211" w:rsidP="00E77211">
      <w:pPr>
        <w:overflowPunct/>
        <w:autoSpaceDE w:val="0"/>
        <w:autoSpaceDN w:val="0"/>
        <w:jc w:val="both"/>
        <w:rPr>
          <w:rFonts w:cs="Arial"/>
        </w:rPr>
      </w:pPr>
      <w:r w:rsidRPr="00E77211">
        <w:rPr>
          <w:rFonts w:cs="Arial"/>
        </w:rPr>
        <w:t>Les dispositions de l’articles 33 du CCAG-FCS s’appliquent avec mes dérogations suivantes : les prestations font l’objet d’une garantie minimale de trois (3) ans. Cette garantie s’applique sur l’ensemble des</w:t>
      </w:r>
      <w:r w:rsidR="005D59BD">
        <w:rPr>
          <w:rFonts w:cs="Arial"/>
        </w:rPr>
        <w:t xml:space="preserve"> équipements, sans distinction.</w:t>
      </w:r>
    </w:p>
    <w:p w14:paraId="6B43CC7F" w14:textId="77777777" w:rsidR="00E77211" w:rsidRPr="00E77211" w:rsidRDefault="00E77211" w:rsidP="00E77211">
      <w:pPr>
        <w:overflowPunct/>
        <w:autoSpaceDE w:val="0"/>
        <w:autoSpaceDN w:val="0"/>
        <w:jc w:val="both"/>
        <w:rPr>
          <w:rFonts w:cs="Arial"/>
        </w:rPr>
      </w:pPr>
    </w:p>
    <w:p w14:paraId="2EB30726" w14:textId="730E7305" w:rsidR="00E77211" w:rsidRPr="00E77211" w:rsidRDefault="00E77211" w:rsidP="00E77211">
      <w:pPr>
        <w:overflowPunct/>
        <w:autoSpaceDE w:val="0"/>
        <w:autoSpaceDN w:val="0"/>
        <w:jc w:val="both"/>
        <w:rPr>
          <w:rFonts w:cs="Arial"/>
        </w:rPr>
      </w:pPr>
      <w:r w:rsidRPr="00E77211">
        <w:rPr>
          <w:rFonts w:cs="Arial"/>
        </w:rPr>
        <w:t xml:space="preserve">Le point de départ du délai de garantie est la date de prononciation d’admission des prestations. </w:t>
      </w:r>
    </w:p>
    <w:p w14:paraId="2526142C" w14:textId="77777777" w:rsidR="00E77211" w:rsidRPr="00E77211" w:rsidRDefault="00E77211" w:rsidP="00E77211">
      <w:pPr>
        <w:overflowPunct/>
        <w:autoSpaceDE w:val="0"/>
        <w:autoSpaceDN w:val="0"/>
        <w:jc w:val="both"/>
        <w:rPr>
          <w:rFonts w:cs="Arial"/>
        </w:rPr>
      </w:pPr>
    </w:p>
    <w:p w14:paraId="40E0ADE2" w14:textId="6593C234" w:rsidR="00E77211" w:rsidRPr="00E77211" w:rsidRDefault="00E77211" w:rsidP="00E77211">
      <w:pPr>
        <w:spacing w:line="276" w:lineRule="auto"/>
        <w:ind w:right="-54"/>
        <w:jc w:val="both"/>
        <w:rPr>
          <w:rFonts w:cs="Arial"/>
        </w:rPr>
      </w:pPr>
      <w:r w:rsidRPr="00E77211">
        <w:rPr>
          <w:rFonts w:cs="Arial"/>
        </w:rPr>
        <w:t xml:space="preserve">La garantie porte sur tout vice, défaut de conception, ou toute altération survenue dans le cadre d’un usage ordinaire des dispositifs, qu’ils soient visibles ou cachés. Le Titulaire </w:t>
      </w:r>
      <w:r w:rsidR="005D59BD">
        <w:rPr>
          <w:rFonts w:cs="Arial"/>
        </w:rPr>
        <w:t>s’oblige à effectuer le diagnostic, remettre en état, à réparer ou à remplacer à ses frais tout élément défectueux, exception faite du cas où la défectuosité serait imputable à l’acheteur.</w:t>
      </w:r>
    </w:p>
    <w:p w14:paraId="067B7F09" w14:textId="77777777" w:rsidR="00E77211" w:rsidRPr="00E77211" w:rsidRDefault="00E77211" w:rsidP="00E77211">
      <w:pPr>
        <w:spacing w:line="276" w:lineRule="auto"/>
        <w:ind w:right="-54"/>
        <w:jc w:val="both"/>
        <w:rPr>
          <w:rFonts w:cs="Arial"/>
        </w:rPr>
      </w:pPr>
    </w:p>
    <w:p w14:paraId="4AC53E22" w14:textId="77777777" w:rsidR="00E77211" w:rsidRPr="00E77211" w:rsidRDefault="00E77211" w:rsidP="00E77211">
      <w:pPr>
        <w:spacing w:line="276" w:lineRule="auto"/>
        <w:ind w:right="-54"/>
        <w:jc w:val="both"/>
        <w:rPr>
          <w:rFonts w:cs="Arial"/>
        </w:rPr>
      </w:pPr>
      <w:r w:rsidRPr="00E77211">
        <w:rPr>
          <w:rFonts w:cs="Arial"/>
        </w:rPr>
        <w:t>D’une manière générale, le Titulaire garantit au CMN :</w:t>
      </w:r>
    </w:p>
    <w:p w14:paraId="0BED6B3B" w14:textId="77777777" w:rsidR="00E77211" w:rsidRPr="00E77211" w:rsidRDefault="00E77211" w:rsidP="00E77211">
      <w:pPr>
        <w:spacing w:line="276" w:lineRule="auto"/>
        <w:ind w:right="-54" w:firstLine="709"/>
        <w:jc w:val="both"/>
        <w:rPr>
          <w:rFonts w:cs="Arial"/>
        </w:rPr>
      </w:pPr>
      <w:r w:rsidRPr="00E77211">
        <w:rPr>
          <w:rFonts w:cs="Arial"/>
        </w:rPr>
        <w:t>- La durabilité des matériaux ;</w:t>
      </w:r>
    </w:p>
    <w:p w14:paraId="2E3777D9" w14:textId="77777777" w:rsidR="00E77211" w:rsidRPr="00E77211" w:rsidRDefault="00E77211" w:rsidP="00E77211">
      <w:pPr>
        <w:spacing w:line="276" w:lineRule="auto"/>
        <w:ind w:right="-54" w:firstLine="709"/>
        <w:jc w:val="both"/>
        <w:rPr>
          <w:rFonts w:cs="Arial"/>
        </w:rPr>
      </w:pPr>
      <w:r w:rsidRPr="00E77211">
        <w:rPr>
          <w:rFonts w:cs="Arial"/>
        </w:rPr>
        <w:t>- La pérennité des ouvrages ;</w:t>
      </w:r>
    </w:p>
    <w:p w14:paraId="20FD8944" w14:textId="77777777" w:rsidR="00E77211" w:rsidRPr="00E77211" w:rsidRDefault="00E77211" w:rsidP="00E77211">
      <w:pPr>
        <w:spacing w:line="276" w:lineRule="auto"/>
        <w:ind w:right="-54" w:firstLine="709"/>
        <w:jc w:val="both"/>
        <w:rPr>
          <w:rFonts w:cs="Arial"/>
        </w:rPr>
      </w:pPr>
      <w:r w:rsidRPr="00E77211">
        <w:rPr>
          <w:rFonts w:cs="Arial"/>
        </w:rPr>
        <w:t>- Le maintien des installations en conformité avec les règlements de sécurité et règles de l’art ;</w:t>
      </w:r>
    </w:p>
    <w:p w14:paraId="3987A97B" w14:textId="77777777" w:rsidR="00E77211" w:rsidRPr="00E77211" w:rsidRDefault="00E77211" w:rsidP="00E77211">
      <w:pPr>
        <w:spacing w:line="276" w:lineRule="auto"/>
        <w:ind w:right="-54" w:firstLine="709"/>
        <w:jc w:val="both"/>
        <w:rPr>
          <w:rFonts w:cs="Arial"/>
        </w:rPr>
      </w:pPr>
      <w:r w:rsidRPr="00E77211">
        <w:rPr>
          <w:rFonts w:cs="Arial"/>
        </w:rPr>
        <w:t>- L’assistance technique ;</w:t>
      </w:r>
    </w:p>
    <w:p w14:paraId="247D9ADE" w14:textId="77777777" w:rsidR="00E77211" w:rsidRPr="00E77211" w:rsidRDefault="00E77211" w:rsidP="00E77211">
      <w:pPr>
        <w:spacing w:line="276" w:lineRule="auto"/>
        <w:ind w:right="-54" w:firstLine="709"/>
        <w:jc w:val="both"/>
        <w:rPr>
          <w:rFonts w:cs="Arial"/>
        </w:rPr>
      </w:pPr>
      <w:r w:rsidRPr="00E77211">
        <w:rPr>
          <w:rFonts w:cs="Arial"/>
        </w:rPr>
        <w:t>- L’intervention technique sur site.</w:t>
      </w:r>
    </w:p>
    <w:p w14:paraId="01AAFF8F" w14:textId="77777777" w:rsidR="00E77211" w:rsidRPr="00E77211" w:rsidRDefault="00E77211" w:rsidP="00E77211">
      <w:pPr>
        <w:spacing w:line="276" w:lineRule="auto"/>
        <w:ind w:right="-54"/>
        <w:jc w:val="both"/>
        <w:rPr>
          <w:rFonts w:cs="Arial"/>
        </w:rPr>
      </w:pPr>
    </w:p>
    <w:p w14:paraId="181ABA50" w14:textId="77777777" w:rsidR="00E77211" w:rsidRPr="00E77211" w:rsidRDefault="00E77211" w:rsidP="00E77211">
      <w:pPr>
        <w:spacing w:line="276" w:lineRule="auto"/>
        <w:ind w:right="-54"/>
        <w:jc w:val="both"/>
        <w:rPr>
          <w:rFonts w:cs="Arial"/>
        </w:rPr>
      </w:pPr>
      <w:r w:rsidRPr="00E77211">
        <w:rPr>
          <w:rFonts w:cs="Arial"/>
        </w:rPr>
        <w:t>Le signalement de toute anomalie (difficulté ou incident d’exploitation, dégradation) s’effectue, au minimum, par téléphone (confirmé par courriel), courriel ou par courrier au Titulaire.</w:t>
      </w:r>
    </w:p>
    <w:p w14:paraId="546A4CBB" w14:textId="77777777" w:rsidR="00E77211" w:rsidRPr="00E77211" w:rsidRDefault="00E77211" w:rsidP="00E77211">
      <w:pPr>
        <w:spacing w:line="276" w:lineRule="auto"/>
        <w:ind w:right="-54"/>
        <w:jc w:val="both"/>
        <w:rPr>
          <w:rFonts w:cs="Arial"/>
        </w:rPr>
      </w:pPr>
    </w:p>
    <w:p w14:paraId="0D0E7F39" w14:textId="77777777" w:rsidR="00E77211" w:rsidRPr="00E77211" w:rsidRDefault="00E77211" w:rsidP="00E77211">
      <w:pPr>
        <w:spacing w:line="276" w:lineRule="auto"/>
        <w:ind w:right="-54"/>
        <w:jc w:val="both"/>
        <w:rPr>
          <w:rFonts w:cs="Arial"/>
        </w:rPr>
      </w:pPr>
      <w:r w:rsidRPr="00E77211">
        <w:rPr>
          <w:rFonts w:cs="Arial"/>
        </w:rPr>
        <w:t>Le Titulaire précisera à la Maîtrise d’ouvrage un numéro de téléphone ainsi que l’adresse de courriel du support qui sera mis en place.</w:t>
      </w:r>
    </w:p>
    <w:p w14:paraId="003366A8" w14:textId="77777777" w:rsidR="00E77211" w:rsidRPr="00E77211" w:rsidRDefault="00E77211" w:rsidP="00E77211">
      <w:pPr>
        <w:spacing w:line="276" w:lineRule="auto"/>
        <w:ind w:right="-54"/>
        <w:jc w:val="both"/>
        <w:rPr>
          <w:rFonts w:cs="Arial"/>
        </w:rPr>
      </w:pPr>
    </w:p>
    <w:p w14:paraId="4EF5F04E" w14:textId="77777777" w:rsidR="00E77211" w:rsidRPr="00E77211" w:rsidRDefault="00E77211" w:rsidP="00E77211">
      <w:pPr>
        <w:spacing w:line="276" w:lineRule="auto"/>
        <w:ind w:right="-54"/>
        <w:jc w:val="both"/>
        <w:rPr>
          <w:rFonts w:cs="Arial"/>
        </w:rPr>
      </w:pPr>
      <w:r w:rsidRPr="00E77211">
        <w:rPr>
          <w:rFonts w:cs="Arial"/>
        </w:rPr>
        <w:t xml:space="preserve">Il est précisé que la main d’œuvre et tous les frais de déplacement seront inclus dans la garantie proposée. </w:t>
      </w:r>
    </w:p>
    <w:p w14:paraId="4C10BFCC" w14:textId="77777777" w:rsidR="00E77211" w:rsidRPr="00E77211" w:rsidRDefault="00E77211" w:rsidP="00E77211">
      <w:pPr>
        <w:spacing w:line="276" w:lineRule="auto"/>
        <w:ind w:right="-54"/>
        <w:jc w:val="both"/>
        <w:rPr>
          <w:rFonts w:cs="Arial"/>
        </w:rPr>
      </w:pPr>
    </w:p>
    <w:p w14:paraId="399AC6B5" w14:textId="77777777" w:rsidR="00E77211" w:rsidRPr="00E77211" w:rsidRDefault="00E77211" w:rsidP="00E77211">
      <w:pPr>
        <w:spacing w:line="276" w:lineRule="auto"/>
        <w:ind w:right="-54"/>
        <w:jc w:val="both"/>
        <w:rPr>
          <w:rFonts w:cs="Arial"/>
        </w:rPr>
      </w:pPr>
      <w:r w:rsidRPr="00E77211">
        <w:rPr>
          <w:rFonts w:cs="Arial"/>
        </w:rPr>
        <w:t xml:space="preserve">Le Titulaire décrira obligatoirement dans son offre le délai pour effectuer une mise au point ou une réparation. Le Titulaire sera tenu de s’y conformer sous peine de pénalités définies </w:t>
      </w:r>
      <w:r w:rsidRPr="00877BD3">
        <w:rPr>
          <w:rFonts w:cs="Arial"/>
        </w:rPr>
        <w:t>à l’article 16</w:t>
      </w:r>
      <w:r w:rsidRPr="00E77211">
        <w:rPr>
          <w:rFonts w:cs="Arial"/>
        </w:rPr>
        <w:t xml:space="preserve"> du présent AE-CCAP.</w:t>
      </w:r>
    </w:p>
    <w:p w14:paraId="01C5E02E" w14:textId="77777777" w:rsidR="00E77211" w:rsidRPr="00E77211" w:rsidRDefault="00E77211" w:rsidP="00E77211">
      <w:pPr>
        <w:spacing w:line="276" w:lineRule="auto"/>
        <w:ind w:right="-54"/>
        <w:jc w:val="both"/>
        <w:rPr>
          <w:rFonts w:cs="Arial"/>
        </w:rPr>
      </w:pPr>
    </w:p>
    <w:p w14:paraId="1F35F0B2" w14:textId="77777777" w:rsidR="00E77211" w:rsidRPr="00E77211" w:rsidRDefault="00E77211" w:rsidP="00E77211">
      <w:pPr>
        <w:autoSpaceDE w:val="0"/>
        <w:autoSpaceDN w:val="0"/>
        <w:spacing w:line="276" w:lineRule="auto"/>
        <w:jc w:val="both"/>
        <w:rPr>
          <w:rFonts w:cs="Arial"/>
          <w:lang w:eastAsia="ar-SA"/>
        </w:rPr>
      </w:pPr>
      <w:r w:rsidRPr="00E77211">
        <w:rPr>
          <w:rFonts w:cs="Arial"/>
          <w:lang w:eastAsia="ar-SA"/>
        </w:rPr>
        <w:t xml:space="preserve">Si la réparation ne pourrait avoir lieu sur site, le Titulaire assurera par ses moyens logistiques le suivi des retours au constructeur du matériel défectueux sous garantie, la réception du nouveau matériel ou du matériel réparé, son installation et sa remise en marche. Le Titulaire suivra dans un document l’état des matériels en réparation et fournira par voie électronique aux interlocuteurs CMN désignés le rapport d’intervention final. </w:t>
      </w:r>
    </w:p>
    <w:p w14:paraId="735FA80B" w14:textId="77777777" w:rsidR="00E77211" w:rsidRPr="00E77211" w:rsidRDefault="00E77211" w:rsidP="00E77211">
      <w:pPr>
        <w:autoSpaceDE w:val="0"/>
        <w:autoSpaceDN w:val="0"/>
        <w:spacing w:line="276" w:lineRule="auto"/>
        <w:ind w:left="709"/>
        <w:jc w:val="both"/>
        <w:rPr>
          <w:rFonts w:cs="Arial"/>
          <w:lang w:eastAsia="ar-SA"/>
        </w:rPr>
      </w:pPr>
    </w:p>
    <w:p w14:paraId="37BE9480" w14:textId="77777777" w:rsidR="00E77211" w:rsidRPr="00E77211" w:rsidRDefault="00E77211" w:rsidP="00E77211">
      <w:pPr>
        <w:spacing w:line="276" w:lineRule="auto"/>
        <w:jc w:val="both"/>
        <w:rPr>
          <w:rFonts w:cs="Arial"/>
          <w:lang w:eastAsia="ar-SA"/>
        </w:rPr>
      </w:pPr>
      <w:r w:rsidRPr="00E77211">
        <w:rPr>
          <w:rFonts w:cs="Arial"/>
          <w:lang w:eastAsia="ar-SA"/>
        </w:rPr>
        <w:t>Dans l’attente d’un nouveau matériel, le titulaire proposera un équipement temporaire pour assurer la continuité de service, en accord avec le CMN.</w:t>
      </w:r>
    </w:p>
    <w:p w14:paraId="2553B88F" w14:textId="77777777" w:rsidR="00E77211" w:rsidRPr="00E77211" w:rsidRDefault="00E77211" w:rsidP="00E77211">
      <w:pPr>
        <w:spacing w:line="276" w:lineRule="auto"/>
        <w:jc w:val="both"/>
        <w:rPr>
          <w:rFonts w:cs="Arial"/>
          <w:lang w:eastAsia="ar-SA"/>
        </w:rPr>
      </w:pPr>
    </w:p>
    <w:p w14:paraId="17DC196C" w14:textId="77777777" w:rsidR="00E77211" w:rsidRPr="00E77211" w:rsidRDefault="00E77211" w:rsidP="00E77211">
      <w:pPr>
        <w:spacing w:line="276" w:lineRule="auto"/>
        <w:jc w:val="both"/>
        <w:rPr>
          <w:rFonts w:cs="Arial"/>
        </w:rPr>
      </w:pPr>
      <w:r w:rsidRPr="00E77211">
        <w:rPr>
          <w:rFonts w:cs="Arial"/>
          <w:lang w:eastAsia="ar-SA"/>
        </w:rPr>
        <w:t xml:space="preserve">En complément de l’article 33 du CCAG-FCS, il est expressément convenu entre les parties que la garantie des vices cachés prévue par l’article 1641 du Code civil est applicable aux pièces et fournitures mises en œuvre par le titulaire. </w:t>
      </w:r>
    </w:p>
    <w:p w14:paraId="03BE43CB" w14:textId="6AA005FB" w:rsidR="005D59BD" w:rsidRDefault="00AA7D00" w:rsidP="00AA7D00">
      <w:pPr>
        <w:pStyle w:val="Titre2"/>
      </w:pPr>
      <w:bookmarkStart w:id="66" w:name="_Toc189643690"/>
      <w:r>
        <w:t>9</w:t>
      </w:r>
      <w:r w:rsidR="00E77211">
        <w:t>.4</w:t>
      </w:r>
      <w:r w:rsidR="005D59BD">
        <w:t xml:space="preserve"> Garantie constructeurs</w:t>
      </w:r>
      <w:bookmarkEnd w:id="66"/>
      <w:r w:rsidR="005D59BD">
        <w:t xml:space="preserve"> </w:t>
      </w:r>
      <w:r w:rsidR="00E77211" w:rsidRPr="00A05D50">
        <w:t xml:space="preserve"> </w:t>
      </w:r>
    </w:p>
    <w:p w14:paraId="776F40BD" w14:textId="1E9A98A9" w:rsidR="005D59BD" w:rsidRDefault="005D59BD" w:rsidP="00EF1A5C"/>
    <w:p w14:paraId="2BDF4E28" w14:textId="2B2C1BF7" w:rsidR="005D59BD" w:rsidRPr="00B53F89" w:rsidRDefault="005B4ACC" w:rsidP="00AA7D00">
      <w:pPr>
        <w:jc w:val="both"/>
      </w:pPr>
      <w:r w:rsidRPr="00EF1A5C">
        <w:rPr>
          <w:rFonts w:cs="Arial"/>
        </w:rPr>
        <w:t xml:space="preserve">Le prestataire s’engage à garantir, pendant une durée de cinq (5) ans à compter de la date de prononciation d’admission des prestations, la pérennité des matériaux et des assemblages réalisés dans le cadre du présent marché. Cette garantie couvre tout vice de matière ou de fabrication affectant les matériaux et assemblages réalisés par le prestataire. </w:t>
      </w:r>
    </w:p>
    <w:p w14:paraId="56398DEC" w14:textId="75872D49" w:rsidR="005B4ACC" w:rsidRPr="00B051B3" w:rsidRDefault="005B4ACC" w:rsidP="00EF1A5C">
      <w:pPr>
        <w:jc w:val="both"/>
      </w:pPr>
    </w:p>
    <w:p w14:paraId="5DE14633" w14:textId="78C46F3E" w:rsidR="005B4ACC" w:rsidRPr="00B53F89" w:rsidRDefault="005B4ACC" w:rsidP="00EF1A5C">
      <w:pPr>
        <w:jc w:val="both"/>
      </w:pPr>
      <w:r w:rsidRPr="00EF1A5C">
        <w:rPr>
          <w:rFonts w:cs="Arial"/>
        </w:rPr>
        <w:lastRenderedPageBreak/>
        <w:t xml:space="preserve">En cas de défaillance des matériaux ou des assemblages, le prestataire s’engage à procéder, à ses frais exclusifs, à la réparation ou au remplacement des éléments défectueux. Cette prise en charge inclut les coûts de main d’œuvre, les frais de déplacement et d’hébergement du personnel nécessaire à l’exécution des réparations ou remplacements. </w:t>
      </w:r>
    </w:p>
    <w:p w14:paraId="22EC902A" w14:textId="33F9A182" w:rsidR="005B4ACC" w:rsidRPr="00B051B3" w:rsidRDefault="005B4ACC" w:rsidP="00EF1A5C">
      <w:pPr>
        <w:jc w:val="both"/>
      </w:pPr>
    </w:p>
    <w:p w14:paraId="0AB5B778" w14:textId="371485E4" w:rsidR="005B4ACC" w:rsidRPr="00B53F89" w:rsidRDefault="005B4ACC" w:rsidP="00EF1A5C">
      <w:pPr>
        <w:jc w:val="both"/>
      </w:pPr>
      <w:r w:rsidRPr="00EF1A5C">
        <w:rPr>
          <w:rFonts w:cs="Arial"/>
        </w:rPr>
        <w:t xml:space="preserve">Le prestataire devra intervenir dans un délai maximum de trente (30) jours calendaires à compter de la notification écrite de la défaillance par le pouvoir adjudicateur. En cas de non-respect de ce délai, le </w:t>
      </w:r>
      <w:r w:rsidR="00877BD3" w:rsidRPr="00EF1A5C">
        <w:rPr>
          <w:rFonts w:cs="Arial"/>
        </w:rPr>
        <w:t>pouvoir</w:t>
      </w:r>
      <w:r w:rsidRPr="00EF1A5C">
        <w:rPr>
          <w:rFonts w:cs="Arial"/>
        </w:rPr>
        <w:t xml:space="preserve"> adjudicateur se réserve le droit de faire exécuter les prestations par une autre entreprise aux frais du titulaire, sans préjudice des autres droits et recours dont il dispose. </w:t>
      </w:r>
    </w:p>
    <w:p w14:paraId="6AFD4C23" w14:textId="2821BFCD" w:rsidR="005B4ACC" w:rsidRPr="00B051B3" w:rsidRDefault="005B4ACC" w:rsidP="00EF1A5C">
      <w:pPr>
        <w:jc w:val="both"/>
      </w:pPr>
    </w:p>
    <w:p w14:paraId="31C7DDB6" w14:textId="754BBB68" w:rsidR="005B4ACC" w:rsidRPr="00EF1A5C" w:rsidRDefault="005B4ACC" w:rsidP="00EF1A5C">
      <w:pPr>
        <w:jc w:val="both"/>
        <w:rPr>
          <w:i/>
        </w:rPr>
      </w:pPr>
      <w:r w:rsidRPr="00EF1A5C">
        <w:rPr>
          <w:rFonts w:cs="Arial"/>
        </w:rPr>
        <w:t xml:space="preserve">Cette garantie ne couvre pas les dommages résultant d’une utilisation non-conforme des matériaux et des assemblages, d’un entretien inadéquat, ni des éventuelles dégradations causées par des tiers, notamment les visiteurs. </w:t>
      </w:r>
    </w:p>
    <w:p w14:paraId="66E4C21D" w14:textId="5ECBD502" w:rsidR="00E77211" w:rsidRDefault="00AA7D00" w:rsidP="00AA7D00">
      <w:pPr>
        <w:pStyle w:val="Titre2"/>
      </w:pPr>
      <w:bookmarkStart w:id="67" w:name="_Toc189643691"/>
      <w:r>
        <w:t>9</w:t>
      </w:r>
      <w:r w:rsidR="005D59BD">
        <w:t xml:space="preserve">.5 </w:t>
      </w:r>
      <w:r w:rsidR="00E77211">
        <w:t>Garantie décennale</w:t>
      </w:r>
      <w:bookmarkEnd w:id="67"/>
      <w:r w:rsidR="00E77211" w:rsidRPr="00A05D50">
        <w:t xml:space="preserve">  </w:t>
      </w:r>
    </w:p>
    <w:p w14:paraId="521F1256" w14:textId="77777777" w:rsidR="00E77211" w:rsidRPr="00E77211" w:rsidRDefault="00E77211" w:rsidP="00E77211">
      <w:pPr>
        <w:rPr>
          <w:lang w:eastAsia="fr-FR"/>
        </w:rPr>
      </w:pPr>
    </w:p>
    <w:p w14:paraId="4FA1D203" w14:textId="77777777" w:rsidR="00E77211" w:rsidRPr="00E77211" w:rsidRDefault="00E77211" w:rsidP="00E77211">
      <w:pPr>
        <w:spacing w:line="276" w:lineRule="auto"/>
        <w:ind w:right="-54"/>
        <w:jc w:val="both"/>
        <w:rPr>
          <w:rFonts w:cs="Arial"/>
        </w:rPr>
      </w:pPr>
      <w:r w:rsidRPr="00E77211">
        <w:rPr>
          <w:rFonts w:cs="Arial"/>
        </w:rPr>
        <w:t xml:space="preserve">Pour mémoire, une garantie décennale s’applique sur les éléments de type tables, vitrines, gril technique, mezzanines intermédiaires, faux planchers, ancrés par soudure ou scellement. </w:t>
      </w:r>
    </w:p>
    <w:p w14:paraId="3A9D7132" w14:textId="3540A2AB" w:rsidR="00F357EF" w:rsidRPr="00A05D50" w:rsidRDefault="00F357EF" w:rsidP="00F357EF">
      <w:pPr>
        <w:spacing w:line="276" w:lineRule="auto"/>
        <w:jc w:val="both"/>
        <w:rPr>
          <w:rFonts w:cs="Arial"/>
        </w:rPr>
      </w:pPr>
    </w:p>
    <w:p w14:paraId="7C5F7D00" w14:textId="3E0F0BE1" w:rsidR="00BD0B1B" w:rsidRPr="00A05D50" w:rsidRDefault="005C194D" w:rsidP="005C194D">
      <w:pPr>
        <w:pStyle w:val="Titre1"/>
      </w:pPr>
      <w:bookmarkStart w:id="68" w:name="_Toc189643692"/>
      <w:r>
        <w:t xml:space="preserve">Article </w:t>
      </w:r>
      <w:r w:rsidR="00AA7D00">
        <w:t>10</w:t>
      </w:r>
      <w:r w:rsidR="00F357EF" w:rsidRPr="00A05D50">
        <w:t xml:space="preserve"> – </w:t>
      </w:r>
      <w:r w:rsidR="00BC3455" w:rsidRPr="00A05D50">
        <w:rPr>
          <w:lang w:eastAsia="fr-FR"/>
        </w:rPr>
        <w:t>Montant du marché</w:t>
      </w:r>
      <w:bookmarkEnd w:id="68"/>
    </w:p>
    <w:p w14:paraId="1F7B65DD" w14:textId="2131CBAC" w:rsidR="00FC049E" w:rsidRPr="00A05D50" w:rsidRDefault="00641892" w:rsidP="00FC049E">
      <w:pPr>
        <w:keepNext/>
        <w:suppressAutoHyphens/>
        <w:overflowPunct/>
        <w:autoSpaceDE w:val="0"/>
        <w:adjustRightInd/>
        <w:spacing w:before="120" w:after="120"/>
        <w:rPr>
          <w:rFonts w:cs="Arial"/>
          <w:b/>
          <w:kern w:val="0"/>
          <w:lang w:eastAsia="ar-SA"/>
        </w:rPr>
      </w:pPr>
      <w:bookmarkStart w:id="69" w:name="_Hlk187939102"/>
      <w:r>
        <w:rPr>
          <w:rFonts w:cs="Arial"/>
          <w:b/>
          <w:kern w:val="0"/>
          <w:lang w:eastAsia="ar-SA"/>
        </w:rPr>
        <w:t>Tranche ferme</w:t>
      </w:r>
      <w:r w:rsidR="00270AF6" w:rsidRPr="00A05D50">
        <w:rPr>
          <w:rFonts w:cs="Arial"/>
          <w:b/>
          <w:kern w:val="0"/>
          <w:lang w:eastAsia="ar-SA"/>
        </w:rPr>
        <w:t> :</w:t>
      </w:r>
    </w:p>
    <w:tbl>
      <w:tblPr>
        <w:tblW w:w="5000" w:type="pct"/>
        <w:tblCellMar>
          <w:left w:w="0" w:type="dxa"/>
          <w:right w:w="0" w:type="dxa"/>
        </w:tblCellMar>
        <w:tblLook w:val="0000" w:firstRow="0" w:lastRow="0" w:firstColumn="0" w:lastColumn="0" w:noHBand="0" w:noVBand="0"/>
      </w:tblPr>
      <w:tblGrid>
        <w:gridCol w:w="4086"/>
        <w:gridCol w:w="5637"/>
      </w:tblGrid>
      <w:tr w:rsidR="00FC049E" w:rsidRPr="00A05D50" w14:paraId="40AD09BB" w14:textId="77777777" w:rsidTr="009567A4">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5BFF865B" w14:textId="77777777" w:rsidR="00FC049E" w:rsidRPr="00A05D50" w:rsidRDefault="00FC049E" w:rsidP="00FC049E">
            <w:pPr>
              <w:keepLines/>
              <w:autoSpaceDE w:val="0"/>
              <w:autoSpaceDN w:val="0"/>
              <w:spacing w:before="60" w:after="60"/>
              <w:ind w:left="108" w:right="90"/>
              <w:rPr>
                <w:rFonts w:cs="Arial"/>
              </w:rPr>
            </w:pPr>
            <w:r w:rsidRPr="00A05D50">
              <w:rPr>
                <w:rFonts w:cs="Arial"/>
                <w:color w:val="000000"/>
              </w:rPr>
              <w:t>Montant hors TVA</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74D23E4D" w14:textId="77777777" w:rsidR="00FC049E" w:rsidRPr="00A05D50" w:rsidRDefault="00FC049E" w:rsidP="00FC049E">
            <w:pPr>
              <w:keepLines/>
              <w:autoSpaceDE w:val="0"/>
              <w:autoSpaceDN w:val="0"/>
              <w:spacing w:before="60" w:after="60"/>
              <w:ind w:left="126" w:right="80"/>
              <w:jc w:val="right"/>
              <w:rPr>
                <w:rFonts w:cs="Arial"/>
              </w:rPr>
            </w:pPr>
            <w:r w:rsidRPr="00A05D50">
              <w:rPr>
                <w:rFonts w:cs="Arial"/>
                <w:color w:val="000000"/>
              </w:rPr>
              <w:t>€</w:t>
            </w:r>
          </w:p>
        </w:tc>
      </w:tr>
      <w:tr w:rsidR="00FC049E" w:rsidRPr="00A05D50" w14:paraId="11EC2CEF" w14:textId="77777777" w:rsidTr="009567A4">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495B2B37" w14:textId="77777777" w:rsidR="00FC049E" w:rsidRPr="00A05D50" w:rsidRDefault="00FC049E" w:rsidP="00FC049E">
            <w:pPr>
              <w:keepLines/>
              <w:autoSpaceDE w:val="0"/>
              <w:autoSpaceDN w:val="0"/>
              <w:spacing w:before="60" w:after="60"/>
              <w:ind w:left="108" w:right="90"/>
              <w:rPr>
                <w:rFonts w:cs="Arial"/>
              </w:rPr>
            </w:pPr>
            <w:r w:rsidRPr="00A05D50">
              <w:rPr>
                <w:rFonts w:cs="Arial"/>
                <w:color w:val="000000"/>
              </w:rPr>
              <w:t>Taux de TVA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4995C67B" w14:textId="77777777" w:rsidR="00FC049E" w:rsidRPr="00A05D50" w:rsidRDefault="00FC049E" w:rsidP="00FC049E">
            <w:pPr>
              <w:keepLines/>
              <w:tabs>
                <w:tab w:val="left" w:pos="3330"/>
              </w:tabs>
              <w:autoSpaceDE w:val="0"/>
              <w:autoSpaceDN w:val="0"/>
              <w:spacing w:before="60" w:after="60"/>
              <w:ind w:left="126" w:right="85"/>
              <w:jc w:val="right"/>
              <w:rPr>
                <w:rFonts w:cs="Arial"/>
              </w:rPr>
            </w:pPr>
            <w:r w:rsidRPr="00A05D50">
              <w:rPr>
                <w:rFonts w:cs="Arial"/>
                <w:color w:val="000000"/>
              </w:rPr>
              <w:t>%</w:t>
            </w:r>
          </w:p>
        </w:tc>
      </w:tr>
      <w:tr w:rsidR="00FC049E" w:rsidRPr="00A05D50" w14:paraId="4CACE243" w14:textId="77777777" w:rsidTr="009567A4">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2C8494E8" w14:textId="77777777" w:rsidR="00FC049E" w:rsidRPr="00A05D50" w:rsidRDefault="00FC049E" w:rsidP="00FC049E">
            <w:pPr>
              <w:keepLines/>
              <w:autoSpaceDE w:val="0"/>
              <w:autoSpaceDN w:val="0"/>
              <w:spacing w:before="60" w:after="60"/>
              <w:ind w:left="108" w:right="90"/>
              <w:rPr>
                <w:rFonts w:cs="Arial"/>
              </w:rPr>
            </w:pPr>
            <w:r w:rsidRPr="00A05D50">
              <w:rPr>
                <w:rFonts w:cs="Arial"/>
                <w:color w:val="000000"/>
              </w:rPr>
              <w:t>Montant TVA incluse</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75515814" w14:textId="77777777" w:rsidR="00FC049E" w:rsidRPr="00A05D50" w:rsidRDefault="00FC049E" w:rsidP="00FC049E">
            <w:pPr>
              <w:autoSpaceDE w:val="0"/>
              <w:autoSpaceDN w:val="0"/>
              <w:spacing w:before="60" w:after="60"/>
              <w:ind w:left="126" w:right="80"/>
              <w:jc w:val="right"/>
              <w:rPr>
                <w:rFonts w:cs="Arial"/>
              </w:rPr>
            </w:pPr>
            <w:r w:rsidRPr="00A05D50">
              <w:rPr>
                <w:rFonts w:cs="Arial"/>
                <w:color w:val="000000"/>
              </w:rPr>
              <w:t>€</w:t>
            </w:r>
          </w:p>
        </w:tc>
      </w:tr>
    </w:tbl>
    <w:p w14:paraId="1F710CDE" w14:textId="77777777" w:rsidR="00FC049E" w:rsidRPr="00A05D50" w:rsidRDefault="00FC049E" w:rsidP="00FC049E">
      <w:pPr>
        <w:keepLines/>
        <w:autoSpaceDE w:val="0"/>
        <w:autoSpaceDN w:val="0"/>
        <w:spacing w:before="60"/>
        <w:ind w:left="117" w:right="111"/>
        <w:rPr>
          <w:rFonts w:cs="Arial"/>
          <w:i/>
          <w:iCs/>
          <w:color w:val="000000"/>
        </w:rPr>
      </w:pPr>
    </w:p>
    <w:p w14:paraId="4F076309" w14:textId="6565BBC2" w:rsidR="00FC049E" w:rsidRPr="00A05D50" w:rsidRDefault="00FC049E" w:rsidP="00FC049E">
      <w:pPr>
        <w:keepLines/>
        <w:autoSpaceDE w:val="0"/>
        <w:autoSpaceDN w:val="0"/>
        <w:spacing w:before="60"/>
        <w:ind w:right="-13"/>
        <w:rPr>
          <w:rFonts w:cs="Arial"/>
          <w:i/>
          <w:iCs/>
          <w:color w:val="000000"/>
        </w:rPr>
      </w:pPr>
      <w:r w:rsidRPr="00A05D50">
        <w:rPr>
          <w:rFonts w:cs="Arial"/>
          <w:i/>
          <w:iCs/>
          <w:color w:val="000000"/>
        </w:rPr>
        <w:t xml:space="preserve">Montant TTC de </w:t>
      </w:r>
      <w:r w:rsidR="00641892">
        <w:rPr>
          <w:rFonts w:cs="Arial"/>
          <w:i/>
          <w:iCs/>
          <w:color w:val="000000"/>
        </w:rPr>
        <w:t>la tranche ferme</w:t>
      </w:r>
      <w:r w:rsidR="00641892" w:rsidRPr="00A05D50">
        <w:rPr>
          <w:rFonts w:cs="Arial"/>
          <w:i/>
          <w:iCs/>
          <w:color w:val="000000"/>
        </w:rPr>
        <w:t xml:space="preserve"> </w:t>
      </w:r>
      <w:r w:rsidRPr="00A05D50">
        <w:rPr>
          <w:rFonts w:cs="Arial"/>
          <w:i/>
          <w:iCs/>
          <w:color w:val="000000"/>
        </w:rPr>
        <w:t>(en lettres)</w:t>
      </w:r>
    </w:p>
    <w:p w14:paraId="696F278F" w14:textId="77777777" w:rsidR="00FC049E" w:rsidRPr="00A05D50" w:rsidRDefault="00FC049E" w:rsidP="00FC049E">
      <w:pPr>
        <w:keepLines/>
        <w:autoSpaceDE w:val="0"/>
        <w:autoSpaceDN w:val="0"/>
        <w:spacing w:before="60"/>
        <w:ind w:right="-13"/>
        <w:rPr>
          <w:rFonts w:cs="Arial"/>
        </w:rPr>
      </w:pPr>
    </w:p>
    <w:p w14:paraId="684D8A3D" w14:textId="2B400F33" w:rsidR="00FC049E" w:rsidRDefault="00FC049E" w:rsidP="00FC049E">
      <w:pPr>
        <w:keepLines/>
        <w:autoSpaceDE w:val="0"/>
        <w:autoSpaceDN w:val="0"/>
        <w:ind w:right="-13"/>
        <w:rPr>
          <w:rFonts w:cs="Arial"/>
          <w:color w:val="000000"/>
        </w:rPr>
      </w:pPr>
      <w:r w:rsidRPr="00A05D50">
        <w:rPr>
          <w:rFonts w:cs="Arial"/>
          <w:color w:val="000000"/>
        </w:rPr>
        <w:t>........................................................................................................................................................................................................................................................................euros</w:t>
      </w:r>
    </w:p>
    <w:p w14:paraId="5393F03E" w14:textId="77777777" w:rsidR="00B53F89" w:rsidRPr="00A05D50" w:rsidRDefault="00B53F89" w:rsidP="00FC049E">
      <w:pPr>
        <w:keepLines/>
        <w:autoSpaceDE w:val="0"/>
        <w:autoSpaceDN w:val="0"/>
        <w:ind w:right="-13"/>
        <w:rPr>
          <w:rFonts w:cs="Arial"/>
          <w:color w:val="000000"/>
        </w:rPr>
      </w:pPr>
    </w:p>
    <w:bookmarkEnd w:id="69"/>
    <w:p w14:paraId="1AE76F29" w14:textId="5CFF8C7E" w:rsidR="00B53F89" w:rsidRPr="00641892" w:rsidRDefault="00B53F89" w:rsidP="00B53F89">
      <w:pPr>
        <w:widowControl/>
        <w:overflowPunct/>
        <w:adjustRightInd/>
        <w:spacing w:after="160" w:line="259" w:lineRule="auto"/>
        <w:rPr>
          <w:rFonts w:cs="Arial"/>
          <w:b/>
        </w:rPr>
      </w:pPr>
      <w:r>
        <w:rPr>
          <w:rFonts w:cs="Arial"/>
          <w:b/>
        </w:rPr>
        <w:t>Tranche optionnelle n°1</w:t>
      </w:r>
      <w:r w:rsidRPr="00641892">
        <w:rPr>
          <w:rFonts w:cs="Arial"/>
          <w:b/>
        </w:rPr>
        <w:t xml:space="preserve"> : </w:t>
      </w:r>
      <w:r>
        <w:rPr>
          <w:rFonts w:cs="Arial"/>
          <w:b/>
        </w:rPr>
        <w:t xml:space="preserve">LAMPE UV + ACCROCHE </w:t>
      </w:r>
    </w:p>
    <w:tbl>
      <w:tblPr>
        <w:tblW w:w="5000" w:type="pct"/>
        <w:tblCellMar>
          <w:left w:w="0" w:type="dxa"/>
          <w:right w:w="0" w:type="dxa"/>
        </w:tblCellMar>
        <w:tblLook w:val="0000" w:firstRow="0" w:lastRow="0" w:firstColumn="0" w:lastColumn="0" w:noHBand="0" w:noVBand="0"/>
      </w:tblPr>
      <w:tblGrid>
        <w:gridCol w:w="4086"/>
        <w:gridCol w:w="5637"/>
      </w:tblGrid>
      <w:tr w:rsidR="00B53F89" w:rsidRPr="00A05D50" w14:paraId="6443F8CB" w14:textId="77777777" w:rsidTr="00FB0774">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3BA02FF1" w14:textId="77777777" w:rsidR="00B53F89" w:rsidRPr="00A05D50" w:rsidRDefault="00B53F89" w:rsidP="00FB0774">
            <w:pPr>
              <w:keepLines/>
              <w:autoSpaceDE w:val="0"/>
              <w:autoSpaceDN w:val="0"/>
              <w:spacing w:before="60" w:after="60"/>
              <w:ind w:left="108" w:right="90"/>
              <w:rPr>
                <w:rFonts w:cs="Arial"/>
              </w:rPr>
            </w:pPr>
            <w:r w:rsidRPr="00A05D50">
              <w:rPr>
                <w:rFonts w:cs="Arial"/>
                <w:color w:val="000000"/>
              </w:rPr>
              <w:t>Montant hors TVA</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0B5C054C" w14:textId="77777777" w:rsidR="00B53F89" w:rsidRPr="00A05D50" w:rsidRDefault="00B53F89" w:rsidP="00FB0774">
            <w:pPr>
              <w:keepLines/>
              <w:autoSpaceDE w:val="0"/>
              <w:autoSpaceDN w:val="0"/>
              <w:spacing w:before="60" w:after="60"/>
              <w:ind w:left="126" w:right="80"/>
              <w:jc w:val="right"/>
              <w:rPr>
                <w:rFonts w:cs="Arial"/>
              </w:rPr>
            </w:pPr>
            <w:r w:rsidRPr="00A05D50">
              <w:rPr>
                <w:rFonts w:cs="Arial"/>
                <w:color w:val="000000"/>
              </w:rPr>
              <w:t>€</w:t>
            </w:r>
          </w:p>
        </w:tc>
      </w:tr>
      <w:tr w:rsidR="00B53F89" w:rsidRPr="00A05D50" w14:paraId="0A6DD140" w14:textId="77777777" w:rsidTr="00FB0774">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1EAC68D4" w14:textId="77777777" w:rsidR="00B53F89" w:rsidRPr="00A05D50" w:rsidRDefault="00B53F89" w:rsidP="00FB0774">
            <w:pPr>
              <w:keepLines/>
              <w:autoSpaceDE w:val="0"/>
              <w:autoSpaceDN w:val="0"/>
              <w:spacing w:before="60" w:after="60"/>
              <w:ind w:left="108" w:right="90"/>
              <w:rPr>
                <w:rFonts w:cs="Arial"/>
              </w:rPr>
            </w:pPr>
            <w:r w:rsidRPr="00A05D50">
              <w:rPr>
                <w:rFonts w:cs="Arial"/>
                <w:color w:val="000000"/>
              </w:rPr>
              <w:t>Taux de TVA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573E41C4" w14:textId="77777777" w:rsidR="00B53F89" w:rsidRPr="00A05D50" w:rsidRDefault="00B53F89" w:rsidP="00FB0774">
            <w:pPr>
              <w:keepLines/>
              <w:tabs>
                <w:tab w:val="left" w:pos="3330"/>
              </w:tabs>
              <w:autoSpaceDE w:val="0"/>
              <w:autoSpaceDN w:val="0"/>
              <w:spacing w:before="60" w:after="60"/>
              <w:ind w:left="126" w:right="85"/>
              <w:jc w:val="right"/>
              <w:rPr>
                <w:rFonts w:cs="Arial"/>
              </w:rPr>
            </w:pPr>
            <w:r w:rsidRPr="00A05D50">
              <w:rPr>
                <w:rFonts w:cs="Arial"/>
                <w:color w:val="000000"/>
              </w:rPr>
              <w:t>%</w:t>
            </w:r>
          </w:p>
        </w:tc>
      </w:tr>
      <w:tr w:rsidR="00B53F89" w:rsidRPr="00A05D50" w14:paraId="7587F4D6" w14:textId="77777777" w:rsidTr="00FB0774">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32013DF2" w14:textId="77777777" w:rsidR="00B53F89" w:rsidRPr="00A05D50" w:rsidRDefault="00B53F89" w:rsidP="00FB0774">
            <w:pPr>
              <w:keepLines/>
              <w:autoSpaceDE w:val="0"/>
              <w:autoSpaceDN w:val="0"/>
              <w:spacing w:before="60" w:after="60"/>
              <w:ind w:left="108" w:right="90"/>
              <w:rPr>
                <w:rFonts w:cs="Arial"/>
              </w:rPr>
            </w:pPr>
            <w:r w:rsidRPr="00A05D50">
              <w:rPr>
                <w:rFonts w:cs="Arial"/>
                <w:color w:val="000000"/>
              </w:rPr>
              <w:t>Montant TVA incluse</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74B24181" w14:textId="77777777" w:rsidR="00B53F89" w:rsidRPr="00A05D50" w:rsidRDefault="00B53F89" w:rsidP="00FB0774">
            <w:pPr>
              <w:autoSpaceDE w:val="0"/>
              <w:autoSpaceDN w:val="0"/>
              <w:spacing w:before="60" w:after="60"/>
              <w:ind w:left="126" w:right="80"/>
              <w:jc w:val="right"/>
              <w:rPr>
                <w:rFonts w:cs="Arial"/>
              </w:rPr>
            </w:pPr>
            <w:r w:rsidRPr="00A05D50">
              <w:rPr>
                <w:rFonts w:cs="Arial"/>
                <w:color w:val="000000"/>
              </w:rPr>
              <w:t>€</w:t>
            </w:r>
          </w:p>
        </w:tc>
      </w:tr>
    </w:tbl>
    <w:p w14:paraId="7BC8A30F" w14:textId="77777777" w:rsidR="00B53F89" w:rsidRPr="00A05D50" w:rsidRDefault="00B53F89" w:rsidP="00B53F89">
      <w:pPr>
        <w:keepLines/>
        <w:autoSpaceDE w:val="0"/>
        <w:autoSpaceDN w:val="0"/>
        <w:spacing w:before="60"/>
        <w:ind w:left="117" w:right="111"/>
        <w:rPr>
          <w:rFonts w:cs="Arial"/>
          <w:i/>
          <w:iCs/>
          <w:color w:val="000000"/>
        </w:rPr>
      </w:pPr>
    </w:p>
    <w:p w14:paraId="5B247740" w14:textId="77777777" w:rsidR="00B53F89" w:rsidRPr="00A05D50" w:rsidRDefault="00B53F89" w:rsidP="00B53F89">
      <w:pPr>
        <w:keepLines/>
        <w:autoSpaceDE w:val="0"/>
        <w:autoSpaceDN w:val="0"/>
        <w:spacing w:before="60"/>
        <w:ind w:right="-13"/>
        <w:rPr>
          <w:rFonts w:cs="Arial"/>
          <w:i/>
          <w:iCs/>
          <w:color w:val="000000"/>
        </w:rPr>
      </w:pPr>
      <w:r w:rsidRPr="00A05D50">
        <w:rPr>
          <w:rFonts w:cs="Arial"/>
          <w:i/>
          <w:iCs/>
          <w:color w:val="000000"/>
        </w:rPr>
        <w:t xml:space="preserve">Montant TTC </w:t>
      </w:r>
      <w:r>
        <w:rPr>
          <w:rFonts w:cs="Arial"/>
          <w:i/>
          <w:iCs/>
          <w:color w:val="000000"/>
        </w:rPr>
        <w:t>la tranche optionnelle n°1</w:t>
      </w:r>
      <w:r w:rsidRPr="00A05D50">
        <w:rPr>
          <w:rFonts w:cs="Arial"/>
          <w:i/>
          <w:iCs/>
          <w:color w:val="000000"/>
        </w:rPr>
        <w:t xml:space="preserve"> (en lettres)</w:t>
      </w:r>
    </w:p>
    <w:p w14:paraId="20FFB562" w14:textId="77777777" w:rsidR="00B53F89" w:rsidRPr="00A05D50" w:rsidRDefault="00B53F89" w:rsidP="00B53F89">
      <w:pPr>
        <w:keepLines/>
        <w:autoSpaceDE w:val="0"/>
        <w:autoSpaceDN w:val="0"/>
        <w:spacing w:before="60"/>
        <w:ind w:right="-13"/>
        <w:rPr>
          <w:rFonts w:cs="Arial"/>
        </w:rPr>
      </w:pPr>
    </w:p>
    <w:p w14:paraId="0CDE2FFF" w14:textId="77777777" w:rsidR="00B53F89" w:rsidRPr="00A05D50" w:rsidRDefault="00B53F89" w:rsidP="00B53F89">
      <w:pPr>
        <w:keepLines/>
        <w:autoSpaceDE w:val="0"/>
        <w:autoSpaceDN w:val="0"/>
        <w:ind w:right="-13"/>
        <w:rPr>
          <w:rFonts w:cs="Arial"/>
          <w:color w:val="000000"/>
        </w:rPr>
      </w:pPr>
      <w:r w:rsidRPr="00A05D50">
        <w:rPr>
          <w:rFonts w:cs="Arial"/>
          <w:color w:val="000000"/>
        </w:rPr>
        <w:t>........................................................................................................................................................................................................................................................................euros</w:t>
      </w:r>
    </w:p>
    <w:p w14:paraId="782E43C6" w14:textId="7A236F02" w:rsidR="00153D8F" w:rsidRDefault="00153D8F">
      <w:pPr>
        <w:widowControl/>
        <w:overflowPunct/>
        <w:adjustRightInd/>
        <w:spacing w:after="160" w:line="259" w:lineRule="auto"/>
        <w:rPr>
          <w:rFonts w:cs="Arial"/>
        </w:rPr>
      </w:pPr>
    </w:p>
    <w:p w14:paraId="3C66A879" w14:textId="0AEC26CB" w:rsidR="00641892" w:rsidRPr="00641892" w:rsidRDefault="00B53F89">
      <w:pPr>
        <w:widowControl/>
        <w:overflowPunct/>
        <w:adjustRightInd/>
        <w:spacing w:after="160" w:line="259" w:lineRule="auto"/>
        <w:rPr>
          <w:rFonts w:cs="Arial"/>
          <w:b/>
        </w:rPr>
      </w:pPr>
      <w:r>
        <w:rPr>
          <w:rFonts w:cs="Arial"/>
          <w:b/>
        </w:rPr>
        <w:t>Tranche optionnelle n°2</w:t>
      </w:r>
      <w:r w:rsidR="00641892" w:rsidRPr="00641892">
        <w:rPr>
          <w:rFonts w:cs="Arial"/>
          <w:b/>
        </w:rPr>
        <w:t> : IMPRESSION SERIGRAPHIQUE VERNIS UV</w:t>
      </w:r>
    </w:p>
    <w:tbl>
      <w:tblPr>
        <w:tblW w:w="5000" w:type="pct"/>
        <w:tblCellMar>
          <w:left w:w="0" w:type="dxa"/>
          <w:right w:w="0" w:type="dxa"/>
        </w:tblCellMar>
        <w:tblLook w:val="0000" w:firstRow="0" w:lastRow="0" w:firstColumn="0" w:lastColumn="0" w:noHBand="0" w:noVBand="0"/>
      </w:tblPr>
      <w:tblGrid>
        <w:gridCol w:w="4086"/>
        <w:gridCol w:w="5637"/>
      </w:tblGrid>
      <w:tr w:rsidR="00641892" w:rsidRPr="00A05D50" w14:paraId="230A87FF" w14:textId="77777777" w:rsidTr="00FB0774">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38A9DF01" w14:textId="77777777" w:rsidR="00641892" w:rsidRPr="00A05D50" w:rsidRDefault="00641892" w:rsidP="00FB0774">
            <w:pPr>
              <w:keepLines/>
              <w:autoSpaceDE w:val="0"/>
              <w:autoSpaceDN w:val="0"/>
              <w:spacing w:before="60" w:after="60"/>
              <w:ind w:left="108" w:right="90"/>
              <w:rPr>
                <w:rFonts w:cs="Arial"/>
              </w:rPr>
            </w:pPr>
            <w:r w:rsidRPr="00A05D50">
              <w:rPr>
                <w:rFonts w:cs="Arial"/>
                <w:color w:val="000000"/>
              </w:rPr>
              <w:t>Montant hors TVA</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67DCF75D" w14:textId="77777777" w:rsidR="00641892" w:rsidRPr="00A05D50" w:rsidRDefault="00641892" w:rsidP="00FB0774">
            <w:pPr>
              <w:keepLines/>
              <w:autoSpaceDE w:val="0"/>
              <w:autoSpaceDN w:val="0"/>
              <w:spacing w:before="60" w:after="60"/>
              <w:ind w:left="126" w:right="80"/>
              <w:jc w:val="right"/>
              <w:rPr>
                <w:rFonts w:cs="Arial"/>
              </w:rPr>
            </w:pPr>
            <w:r w:rsidRPr="00A05D50">
              <w:rPr>
                <w:rFonts w:cs="Arial"/>
                <w:color w:val="000000"/>
              </w:rPr>
              <w:t>€</w:t>
            </w:r>
          </w:p>
        </w:tc>
      </w:tr>
      <w:tr w:rsidR="00641892" w:rsidRPr="00A05D50" w14:paraId="2148EBDA" w14:textId="77777777" w:rsidTr="00FB0774">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661019FA" w14:textId="77777777" w:rsidR="00641892" w:rsidRPr="00A05D50" w:rsidRDefault="00641892" w:rsidP="00FB0774">
            <w:pPr>
              <w:keepLines/>
              <w:autoSpaceDE w:val="0"/>
              <w:autoSpaceDN w:val="0"/>
              <w:spacing w:before="60" w:after="60"/>
              <w:ind w:left="108" w:right="90"/>
              <w:rPr>
                <w:rFonts w:cs="Arial"/>
              </w:rPr>
            </w:pPr>
            <w:r w:rsidRPr="00A05D50">
              <w:rPr>
                <w:rFonts w:cs="Arial"/>
                <w:color w:val="000000"/>
              </w:rPr>
              <w:t>Taux de TVA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12C16B95" w14:textId="77777777" w:rsidR="00641892" w:rsidRPr="00A05D50" w:rsidRDefault="00641892" w:rsidP="00FB0774">
            <w:pPr>
              <w:keepLines/>
              <w:tabs>
                <w:tab w:val="left" w:pos="3330"/>
              </w:tabs>
              <w:autoSpaceDE w:val="0"/>
              <w:autoSpaceDN w:val="0"/>
              <w:spacing w:before="60" w:after="60"/>
              <w:ind w:left="126" w:right="85"/>
              <w:jc w:val="right"/>
              <w:rPr>
                <w:rFonts w:cs="Arial"/>
              </w:rPr>
            </w:pPr>
            <w:r w:rsidRPr="00A05D50">
              <w:rPr>
                <w:rFonts w:cs="Arial"/>
                <w:color w:val="000000"/>
              </w:rPr>
              <w:t>%</w:t>
            </w:r>
          </w:p>
        </w:tc>
      </w:tr>
      <w:tr w:rsidR="00641892" w:rsidRPr="00A05D50" w14:paraId="2D61C2D3" w14:textId="77777777" w:rsidTr="00FB0774">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058CD0EE" w14:textId="77777777" w:rsidR="00641892" w:rsidRPr="00A05D50" w:rsidRDefault="00641892" w:rsidP="00FB0774">
            <w:pPr>
              <w:keepLines/>
              <w:autoSpaceDE w:val="0"/>
              <w:autoSpaceDN w:val="0"/>
              <w:spacing w:before="60" w:after="60"/>
              <w:ind w:left="108" w:right="90"/>
              <w:rPr>
                <w:rFonts w:cs="Arial"/>
              </w:rPr>
            </w:pPr>
            <w:r w:rsidRPr="00A05D50">
              <w:rPr>
                <w:rFonts w:cs="Arial"/>
                <w:color w:val="000000"/>
              </w:rPr>
              <w:t>Montant TVA incluse</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0637FFEC" w14:textId="77777777" w:rsidR="00641892" w:rsidRPr="00A05D50" w:rsidRDefault="00641892" w:rsidP="00FB0774">
            <w:pPr>
              <w:autoSpaceDE w:val="0"/>
              <w:autoSpaceDN w:val="0"/>
              <w:spacing w:before="60" w:after="60"/>
              <w:ind w:left="126" w:right="80"/>
              <w:jc w:val="right"/>
              <w:rPr>
                <w:rFonts w:cs="Arial"/>
              </w:rPr>
            </w:pPr>
            <w:r w:rsidRPr="00A05D50">
              <w:rPr>
                <w:rFonts w:cs="Arial"/>
                <w:color w:val="000000"/>
              </w:rPr>
              <w:t>€</w:t>
            </w:r>
          </w:p>
        </w:tc>
      </w:tr>
    </w:tbl>
    <w:p w14:paraId="1A7BD413" w14:textId="77777777" w:rsidR="00641892" w:rsidRPr="00A05D50" w:rsidRDefault="00641892" w:rsidP="00641892">
      <w:pPr>
        <w:keepLines/>
        <w:autoSpaceDE w:val="0"/>
        <w:autoSpaceDN w:val="0"/>
        <w:spacing w:before="60"/>
        <w:ind w:left="117" w:right="111"/>
        <w:rPr>
          <w:rFonts w:cs="Arial"/>
          <w:i/>
          <w:iCs/>
          <w:color w:val="000000"/>
        </w:rPr>
      </w:pPr>
    </w:p>
    <w:p w14:paraId="1B8391F4" w14:textId="54A10F03" w:rsidR="00641892" w:rsidRPr="00A05D50" w:rsidRDefault="00641892" w:rsidP="00641892">
      <w:pPr>
        <w:keepLines/>
        <w:autoSpaceDE w:val="0"/>
        <w:autoSpaceDN w:val="0"/>
        <w:spacing w:before="60"/>
        <w:ind w:right="-13"/>
        <w:rPr>
          <w:rFonts w:cs="Arial"/>
          <w:i/>
          <w:iCs/>
          <w:color w:val="000000"/>
        </w:rPr>
      </w:pPr>
      <w:r w:rsidRPr="00A05D50">
        <w:rPr>
          <w:rFonts w:cs="Arial"/>
          <w:i/>
          <w:iCs/>
          <w:color w:val="000000"/>
        </w:rPr>
        <w:lastRenderedPageBreak/>
        <w:t xml:space="preserve">Montant TTC </w:t>
      </w:r>
      <w:r w:rsidR="00B53F89">
        <w:rPr>
          <w:rFonts w:cs="Arial"/>
          <w:i/>
          <w:iCs/>
          <w:color w:val="000000"/>
        </w:rPr>
        <w:t>la tranche optionnelle n°2</w:t>
      </w:r>
      <w:r w:rsidRPr="00A05D50">
        <w:rPr>
          <w:rFonts w:cs="Arial"/>
          <w:i/>
          <w:iCs/>
          <w:color w:val="000000"/>
        </w:rPr>
        <w:t xml:space="preserve"> (en lettres)</w:t>
      </w:r>
    </w:p>
    <w:p w14:paraId="21830832" w14:textId="77777777" w:rsidR="00641892" w:rsidRPr="00A05D50" w:rsidRDefault="00641892" w:rsidP="00641892">
      <w:pPr>
        <w:keepLines/>
        <w:autoSpaceDE w:val="0"/>
        <w:autoSpaceDN w:val="0"/>
        <w:spacing w:before="60"/>
        <w:ind w:right="-13"/>
        <w:rPr>
          <w:rFonts w:cs="Arial"/>
        </w:rPr>
      </w:pPr>
    </w:p>
    <w:p w14:paraId="3ADE35BD" w14:textId="77777777" w:rsidR="00641892" w:rsidRPr="00A05D50" w:rsidRDefault="00641892" w:rsidP="00641892">
      <w:pPr>
        <w:keepLines/>
        <w:autoSpaceDE w:val="0"/>
        <w:autoSpaceDN w:val="0"/>
        <w:ind w:right="-13"/>
        <w:rPr>
          <w:rFonts w:cs="Arial"/>
          <w:color w:val="000000"/>
        </w:rPr>
      </w:pPr>
      <w:r w:rsidRPr="00A05D50">
        <w:rPr>
          <w:rFonts w:cs="Arial"/>
          <w:color w:val="000000"/>
        </w:rPr>
        <w:t>........................................................................................................................................................................................................................................................................euros</w:t>
      </w:r>
    </w:p>
    <w:p w14:paraId="260FD7BB" w14:textId="1DFA6659" w:rsidR="00641892" w:rsidRDefault="00641892">
      <w:pPr>
        <w:widowControl/>
        <w:overflowPunct/>
        <w:adjustRightInd/>
        <w:spacing w:after="160" w:line="259" w:lineRule="auto"/>
        <w:rPr>
          <w:rFonts w:cs="Arial"/>
        </w:rPr>
      </w:pPr>
    </w:p>
    <w:p w14:paraId="25AFA72B" w14:textId="41DAB221" w:rsidR="00641892" w:rsidRPr="003769F6" w:rsidRDefault="00B53F89">
      <w:pPr>
        <w:widowControl/>
        <w:overflowPunct/>
        <w:adjustRightInd/>
        <w:spacing w:after="160" w:line="259" w:lineRule="auto"/>
        <w:rPr>
          <w:rFonts w:cs="Arial"/>
          <w:b/>
        </w:rPr>
      </w:pPr>
      <w:r w:rsidRPr="00B53F89">
        <w:rPr>
          <w:rFonts w:cs="Arial"/>
          <w:b/>
        </w:rPr>
        <w:t>Tranche optionnelle n°3</w:t>
      </w:r>
      <w:r w:rsidR="00641892" w:rsidRPr="003769F6">
        <w:rPr>
          <w:rFonts w:cs="Arial"/>
          <w:b/>
        </w:rPr>
        <w:t> : IMPRESSION QUADRI SUR DIBOND 3 mm</w:t>
      </w:r>
    </w:p>
    <w:tbl>
      <w:tblPr>
        <w:tblW w:w="5000" w:type="pct"/>
        <w:tblCellMar>
          <w:left w:w="0" w:type="dxa"/>
          <w:right w:w="0" w:type="dxa"/>
        </w:tblCellMar>
        <w:tblLook w:val="0000" w:firstRow="0" w:lastRow="0" w:firstColumn="0" w:lastColumn="0" w:noHBand="0" w:noVBand="0"/>
      </w:tblPr>
      <w:tblGrid>
        <w:gridCol w:w="4086"/>
        <w:gridCol w:w="5637"/>
      </w:tblGrid>
      <w:tr w:rsidR="00641892" w:rsidRPr="00A05D50" w14:paraId="15F76C6C" w14:textId="77777777" w:rsidTr="00FB0774">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5EACE407" w14:textId="77777777" w:rsidR="00641892" w:rsidRPr="00A05D50" w:rsidRDefault="00641892" w:rsidP="00FB0774">
            <w:pPr>
              <w:keepLines/>
              <w:autoSpaceDE w:val="0"/>
              <w:autoSpaceDN w:val="0"/>
              <w:spacing w:before="60" w:after="60"/>
              <w:ind w:left="108" w:right="90"/>
              <w:rPr>
                <w:rFonts w:cs="Arial"/>
              </w:rPr>
            </w:pPr>
            <w:r w:rsidRPr="00A05D50">
              <w:rPr>
                <w:rFonts w:cs="Arial"/>
                <w:color w:val="000000"/>
              </w:rPr>
              <w:t>Montant hors TVA</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29B4BE5B" w14:textId="77777777" w:rsidR="00641892" w:rsidRPr="00A05D50" w:rsidRDefault="00641892" w:rsidP="00FB0774">
            <w:pPr>
              <w:keepLines/>
              <w:autoSpaceDE w:val="0"/>
              <w:autoSpaceDN w:val="0"/>
              <w:spacing w:before="60" w:after="60"/>
              <w:ind w:left="126" w:right="80"/>
              <w:jc w:val="right"/>
              <w:rPr>
                <w:rFonts w:cs="Arial"/>
              </w:rPr>
            </w:pPr>
            <w:r w:rsidRPr="00A05D50">
              <w:rPr>
                <w:rFonts w:cs="Arial"/>
                <w:color w:val="000000"/>
              </w:rPr>
              <w:t>€</w:t>
            </w:r>
          </w:p>
        </w:tc>
      </w:tr>
      <w:tr w:rsidR="00641892" w:rsidRPr="00A05D50" w14:paraId="706A7D43" w14:textId="77777777" w:rsidTr="00FB0774">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50072A06" w14:textId="77777777" w:rsidR="00641892" w:rsidRPr="00A05D50" w:rsidRDefault="00641892" w:rsidP="00FB0774">
            <w:pPr>
              <w:keepLines/>
              <w:autoSpaceDE w:val="0"/>
              <w:autoSpaceDN w:val="0"/>
              <w:spacing w:before="60" w:after="60"/>
              <w:ind w:left="108" w:right="90"/>
              <w:rPr>
                <w:rFonts w:cs="Arial"/>
              </w:rPr>
            </w:pPr>
            <w:r w:rsidRPr="00A05D50">
              <w:rPr>
                <w:rFonts w:cs="Arial"/>
                <w:color w:val="000000"/>
              </w:rPr>
              <w:t>Taux de TVA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3DE40A43" w14:textId="77777777" w:rsidR="00641892" w:rsidRPr="00A05D50" w:rsidRDefault="00641892" w:rsidP="00FB0774">
            <w:pPr>
              <w:keepLines/>
              <w:tabs>
                <w:tab w:val="left" w:pos="3330"/>
              </w:tabs>
              <w:autoSpaceDE w:val="0"/>
              <w:autoSpaceDN w:val="0"/>
              <w:spacing w:before="60" w:after="60"/>
              <w:ind w:left="126" w:right="85"/>
              <w:jc w:val="right"/>
              <w:rPr>
                <w:rFonts w:cs="Arial"/>
              </w:rPr>
            </w:pPr>
            <w:r w:rsidRPr="00A05D50">
              <w:rPr>
                <w:rFonts w:cs="Arial"/>
                <w:color w:val="000000"/>
              </w:rPr>
              <w:t>%</w:t>
            </w:r>
          </w:p>
        </w:tc>
      </w:tr>
      <w:tr w:rsidR="00641892" w:rsidRPr="00A05D50" w14:paraId="7889623D" w14:textId="77777777" w:rsidTr="00FB0774">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405453C6" w14:textId="77777777" w:rsidR="00641892" w:rsidRPr="00A05D50" w:rsidRDefault="00641892" w:rsidP="00FB0774">
            <w:pPr>
              <w:keepLines/>
              <w:autoSpaceDE w:val="0"/>
              <w:autoSpaceDN w:val="0"/>
              <w:spacing w:before="60" w:after="60"/>
              <w:ind w:left="108" w:right="90"/>
              <w:rPr>
                <w:rFonts w:cs="Arial"/>
              </w:rPr>
            </w:pPr>
            <w:r w:rsidRPr="00A05D50">
              <w:rPr>
                <w:rFonts w:cs="Arial"/>
                <w:color w:val="000000"/>
              </w:rPr>
              <w:t>Montant TVA incluse</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7E1EA413" w14:textId="77777777" w:rsidR="00641892" w:rsidRPr="00A05D50" w:rsidRDefault="00641892" w:rsidP="00FB0774">
            <w:pPr>
              <w:autoSpaceDE w:val="0"/>
              <w:autoSpaceDN w:val="0"/>
              <w:spacing w:before="60" w:after="60"/>
              <w:ind w:left="126" w:right="80"/>
              <w:jc w:val="right"/>
              <w:rPr>
                <w:rFonts w:cs="Arial"/>
              </w:rPr>
            </w:pPr>
            <w:r w:rsidRPr="00A05D50">
              <w:rPr>
                <w:rFonts w:cs="Arial"/>
                <w:color w:val="000000"/>
              </w:rPr>
              <w:t>€</w:t>
            </w:r>
          </w:p>
        </w:tc>
      </w:tr>
    </w:tbl>
    <w:p w14:paraId="498AA962" w14:textId="77777777" w:rsidR="00641892" w:rsidRPr="00A05D50" w:rsidRDefault="00641892" w:rsidP="00641892">
      <w:pPr>
        <w:keepLines/>
        <w:autoSpaceDE w:val="0"/>
        <w:autoSpaceDN w:val="0"/>
        <w:spacing w:before="60"/>
        <w:ind w:left="117" w:right="111"/>
        <w:rPr>
          <w:rFonts w:cs="Arial"/>
          <w:i/>
          <w:iCs/>
          <w:color w:val="000000"/>
        </w:rPr>
      </w:pPr>
    </w:p>
    <w:p w14:paraId="6790EBBE" w14:textId="26D3996D" w:rsidR="00641892" w:rsidRPr="00A05D50" w:rsidRDefault="00641892" w:rsidP="00641892">
      <w:pPr>
        <w:keepLines/>
        <w:autoSpaceDE w:val="0"/>
        <w:autoSpaceDN w:val="0"/>
        <w:spacing w:before="60"/>
        <w:ind w:right="-13"/>
        <w:rPr>
          <w:rFonts w:cs="Arial"/>
          <w:i/>
          <w:iCs/>
          <w:color w:val="000000"/>
        </w:rPr>
      </w:pPr>
      <w:r w:rsidRPr="00A05D50">
        <w:rPr>
          <w:rFonts w:cs="Arial"/>
          <w:i/>
          <w:iCs/>
          <w:color w:val="000000"/>
        </w:rPr>
        <w:t xml:space="preserve">Montant TTC de </w:t>
      </w:r>
      <w:r w:rsidR="00B53F89">
        <w:rPr>
          <w:rFonts w:cs="Arial"/>
          <w:i/>
          <w:iCs/>
          <w:color w:val="000000"/>
        </w:rPr>
        <w:t>la tranche optionnelle n°3</w:t>
      </w:r>
      <w:r w:rsidRPr="00A05D50">
        <w:rPr>
          <w:rFonts w:cs="Arial"/>
          <w:i/>
          <w:iCs/>
          <w:color w:val="000000"/>
        </w:rPr>
        <w:t xml:space="preserve"> (en lettres)</w:t>
      </w:r>
    </w:p>
    <w:p w14:paraId="3DB0BB61" w14:textId="77777777" w:rsidR="00641892" w:rsidRPr="00A05D50" w:rsidRDefault="00641892" w:rsidP="00641892">
      <w:pPr>
        <w:keepLines/>
        <w:autoSpaceDE w:val="0"/>
        <w:autoSpaceDN w:val="0"/>
        <w:spacing w:before="60"/>
        <w:ind w:right="-13"/>
        <w:rPr>
          <w:rFonts w:cs="Arial"/>
        </w:rPr>
      </w:pPr>
    </w:p>
    <w:p w14:paraId="40114C88" w14:textId="77777777" w:rsidR="00641892" w:rsidRPr="00A05D50" w:rsidRDefault="00641892" w:rsidP="00641892">
      <w:pPr>
        <w:keepLines/>
        <w:autoSpaceDE w:val="0"/>
        <w:autoSpaceDN w:val="0"/>
        <w:ind w:right="-13"/>
        <w:rPr>
          <w:rFonts w:cs="Arial"/>
          <w:color w:val="000000"/>
        </w:rPr>
      </w:pPr>
      <w:r w:rsidRPr="00A05D50">
        <w:rPr>
          <w:rFonts w:cs="Arial"/>
          <w:color w:val="000000"/>
        </w:rPr>
        <w:t>........................................................................................................................................................................................................................................................................euros</w:t>
      </w:r>
    </w:p>
    <w:p w14:paraId="2A3536AE" w14:textId="74C44BA6" w:rsidR="00641892" w:rsidRDefault="00641892">
      <w:pPr>
        <w:widowControl/>
        <w:overflowPunct/>
        <w:adjustRightInd/>
        <w:spacing w:after="160" w:line="259" w:lineRule="auto"/>
        <w:rPr>
          <w:rFonts w:cs="Arial"/>
        </w:rPr>
      </w:pPr>
    </w:p>
    <w:p w14:paraId="2997097B" w14:textId="3CC04A75" w:rsidR="00641892" w:rsidRPr="00641892" w:rsidRDefault="00641892">
      <w:pPr>
        <w:widowControl/>
        <w:overflowPunct/>
        <w:adjustRightInd/>
        <w:spacing w:after="160" w:line="259" w:lineRule="auto"/>
        <w:rPr>
          <w:rFonts w:cs="Arial"/>
          <w:b/>
          <w:color w:val="FF0000"/>
        </w:rPr>
      </w:pPr>
      <w:r w:rsidRPr="00641892">
        <w:rPr>
          <w:rFonts w:cs="Arial"/>
          <w:b/>
          <w:color w:val="FF0000"/>
        </w:rPr>
        <w:t>TOTAL Tranche ferme + TO n°1 + TO n°2</w:t>
      </w:r>
      <w:r w:rsidR="00B53F89">
        <w:rPr>
          <w:rFonts w:cs="Arial"/>
          <w:b/>
          <w:color w:val="FF0000"/>
        </w:rPr>
        <w:t xml:space="preserve"> + TO n°3</w:t>
      </w:r>
      <w:r w:rsidRPr="00641892">
        <w:rPr>
          <w:rFonts w:cs="Arial"/>
          <w:b/>
          <w:color w:val="FF0000"/>
        </w:rPr>
        <w:t xml:space="preserve"> : </w:t>
      </w:r>
    </w:p>
    <w:tbl>
      <w:tblPr>
        <w:tblW w:w="5000" w:type="pct"/>
        <w:tblCellMar>
          <w:left w:w="0" w:type="dxa"/>
          <w:right w:w="0" w:type="dxa"/>
        </w:tblCellMar>
        <w:tblLook w:val="0000" w:firstRow="0" w:lastRow="0" w:firstColumn="0" w:lastColumn="0" w:noHBand="0" w:noVBand="0"/>
      </w:tblPr>
      <w:tblGrid>
        <w:gridCol w:w="4086"/>
        <w:gridCol w:w="5637"/>
      </w:tblGrid>
      <w:tr w:rsidR="00641892" w:rsidRPr="00A05D50" w14:paraId="37F0D4D5" w14:textId="77777777" w:rsidTr="00FB0774">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174DEFBD" w14:textId="77777777" w:rsidR="00641892" w:rsidRPr="00A05D50" w:rsidRDefault="00641892" w:rsidP="00FB0774">
            <w:pPr>
              <w:keepLines/>
              <w:autoSpaceDE w:val="0"/>
              <w:autoSpaceDN w:val="0"/>
              <w:spacing w:before="60" w:after="60"/>
              <w:ind w:left="108" w:right="90"/>
              <w:rPr>
                <w:rFonts w:cs="Arial"/>
              </w:rPr>
            </w:pPr>
            <w:r w:rsidRPr="00A05D50">
              <w:rPr>
                <w:rFonts w:cs="Arial"/>
                <w:color w:val="000000"/>
              </w:rPr>
              <w:t>Montant hors TVA</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23F2E2BB" w14:textId="77777777" w:rsidR="00641892" w:rsidRPr="00A05D50" w:rsidRDefault="00641892" w:rsidP="00FB0774">
            <w:pPr>
              <w:keepLines/>
              <w:autoSpaceDE w:val="0"/>
              <w:autoSpaceDN w:val="0"/>
              <w:spacing w:before="60" w:after="60"/>
              <w:ind w:left="126" w:right="80"/>
              <w:jc w:val="right"/>
              <w:rPr>
                <w:rFonts w:cs="Arial"/>
              </w:rPr>
            </w:pPr>
            <w:r w:rsidRPr="00A05D50">
              <w:rPr>
                <w:rFonts w:cs="Arial"/>
                <w:color w:val="000000"/>
              </w:rPr>
              <w:t>€</w:t>
            </w:r>
          </w:p>
        </w:tc>
      </w:tr>
      <w:tr w:rsidR="00641892" w:rsidRPr="00A05D50" w14:paraId="7D405880" w14:textId="77777777" w:rsidTr="00FB0774">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2D21D25C" w14:textId="77777777" w:rsidR="00641892" w:rsidRPr="00A05D50" w:rsidRDefault="00641892" w:rsidP="00FB0774">
            <w:pPr>
              <w:keepLines/>
              <w:autoSpaceDE w:val="0"/>
              <w:autoSpaceDN w:val="0"/>
              <w:spacing w:before="60" w:after="60"/>
              <w:ind w:left="108" w:right="90"/>
              <w:rPr>
                <w:rFonts w:cs="Arial"/>
              </w:rPr>
            </w:pPr>
            <w:r w:rsidRPr="00A05D50">
              <w:rPr>
                <w:rFonts w:cs="Arial"/>
                <w:color w:val="000000"/>
              </w:rPr>
              <w:t>Taux de TVA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058FEB3E" w14:textId="77777777" w:rsidR="00641892" w:rsidRPr="00A05D50" w:rsidRDefault="00641892" w:rsidP="00FB0774">
            <w:pPr>
              <w:keepLines/>
              <w:tabs>
                <w:tab w:val="left" w:pos="3330"/>
              </w:tabs>
              <w:autoSpaceDE w:val="0"/>
              <w:autoSpaceDN w:val="0"/>
              <w:spacing w:before="60" w:after="60"/>
              <w:ind w:left="126" w:right="85"/>
              <w:jc w:val="right"/>
              <w:rPr>
                <w:rFonts w:cs="Arial"/>
              </w:rPr>
            </w:pPr>
            <w:r w:rsidRPr="00A05D50">
              <w:rPr>
                <w:rFonts w:cs="Arial"/>
                <w:color w:val="000000"/>
              </w:rPr>
              <w:t>%</w:t>
            </w:r>
          </w:p>
        </w:tc>
      </w:tr>
      <w:tr w:rsidR="00641892" w:rsidRPr="00A05D50" w14:paraId="723A002C" w14:textId="77777777" w:rsidTr="00FB0774">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2890226F" w14:textId="77777777" w:rsidR="00641892" w:rsidRPr="00A05D50" w:rsidRDefault="00641892" w:rsidP="00FB0774">
            <w:pPr>
              <w:keepLines/>
              <w:autoSpaceDE w:val="0"/>
              <w:autoSpaceDN w:val="0"/>
              <w:spacing w:before="60" w:after="60"/>
              <w:ind w:left="108" w:right="90"/>
              <w:rPr>
                <w:rFonts w:cs="Arial"/>
              </w:rPr>
            </w:pPr>
            <w:r w:rsidRPr="00A05D50">
              <w:rPr>
                <w:rFonts w:cs="Arial"/>
                <w:color w:val="000000"/>
              </w:rPr>
              <w:t>Montant TVA incluse</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3C85C096" w14:textId="77777777" w:rsidR="00641892" w:rsidRPr="00A05D50" w:rsidRDefault="00641892" w:rsidP="00FB0774">
            <w:pPr>
              <w:autoSpaceDE w:val="0"/>
              <w:autoSpaceDN w:val="0"/>
              <w:spacing w:before="60" w:after="60"/>
              <w:ind w:left="126" w:right="80"/>
              <w:jc w:val="right"/>
              <w:rPr>
                <w:rFonts w:cs="Arial"/>
              </w:rPr>
            </w:pPr>
            <w:r w:rsidRPr="00A05D50">
              <w:rPr>
                <w:rFonts w:cs="Arial"/>
                <w:color w:val="000000"/>
              </w:rPr>
              <w:t>€</w:t>
            </w:r>
          </w:p>
        </w:tc>
      </w:tr>
    </w:tbl>
    <w:p w14:paraId="36259557" w14:textId="77777777" w:rsidR="00641892" w:rsidRPr="00A05D50" w:rsidRDefault="00641892" w:rsidP="00641892">
      <w:pPr>
        <w:keepLines/>
        <w:autoSpaceDE w:val="0"/>
        <w:autoSpaceDN w:val="0"/>
        <w:spacing w:before="60"/>
        <w:ind w:left="117" w:right="111"/>
        <w:rPr>
          <w:rFonts w:cs="Arial"/>
          <w:i/>
          <w:iCs/>
          <w:color w:val="000000"/>
        </w:rPr>
      </w:pPr>
    </w:p>
    <w:p w14:paraId="5ADF0019" w14:textId="76A5736B" w:rsidR="00641892" w:rsidRPr="00A05D50" w:rsidRDefault="00641892" w:rsidP="00641892">
      <w:pPr>
        <w:keepLines/>
        <w:autoSpaceDE w:val="0"/>
        <w:autoSpaceDN w:val="0"/>
        <w:spacing w:before="60"/>
        <w:ind w:right="-13"/>
        <w:rPr>
          <w:rFonts w:cs="Arial"/>
          <w:i/>
          <w:iCs/>
          <w:color w:val="000000"/>
        </w:rPr>
      </w:pPr>
      <w:r w:rsidRPr="00A05D50">
        <w:rPr>
          <w:rFonts w:cs="Arial"/>
          <w:i/>
          <w:iCs/>
          <w:color w:val="000000"/>
        </w:rPr>
        <w:t>Montant</w:t>
      </w:r>
      <w:r>
        <w:rPr>
          <w:rFonts w:cs="Arial"/>
          <w:i/>
          <w:iCs/>
          <w:color w:val="000000"/>
        </w:rPr>
        <w:t xml:space="preserve"> global</w:t>
      </w:r>
      <w:r w:rsidRPr="00A05D50">
        <w:rPr>
          <w:rFonts w:cs="Arial"/>
          <w:i/>
          <w:iCs/>
          <w:color w:val="000000"/>
        </w:rPr>
        <w:t xml:space="preserve"> TTC de </w:t>
      </w:r>
      <w:r>
        <w:rPr>
          <w:rFonts w:cs="Arial"/>
          <w:i/>
          <w:iCs/>
          <w:color w:val="000000"/>
        </w:rPr>
        <w:t>l’offre</w:t>
      </w:r>
      <w:r w:rsidRPr="00A05D50">
        <w:rPr>
          <w:rFonts w:cs="Arial"/>
          <w:i/>
          <w:iCs/>
          <w:color w:val="000000"/>
        </w:rPr>
        <w:t xml:space="preserve"> (en lettres)</w:t>
      </w:r>
    </w:p>
    <w:p w14:paraId="3813A296" w14:textId="77777777" w:rsidR="00641892" w:rsidRPr="00A05D50" w:rsidRDefault="00641892" w:rsidP="00641892">
      <w:pPr>
        <w:keepLines/>
        <w:autoSpaceDE w:val="0"/>
        <w:autoSpaceDN w:val="0"/>
        <w:spacing w:before="60"/>
        <w:ind w:right="-13"/>
        <w:rPr>
          <w:rFonts w:cs="Arial"/>
        </w:rPr>
      </w:pPr>
    </w:p>
    <w:p w14:paraId="645136B9" w14:textId="77777777" w:rsidR="00641892" w:rsidRPr="00A05D50" w:rsidRDefault="00641892" w:rsidP="00641892">
      <w:pPr>
        <w:keepLines/>
        <w:autoSpaceDE w:val="0"/>
        <w:autoSpaceDN w:val="0"/>
        <w:ind w:right="-13"/>
        <w:rPr>
          <w:rFonts w:cs="Arial"/>
          <w:color w:val="000000"/>
        </w:rPr>
      </w:pPr>
      <w:r w:rsidRPr="00A05D50">
        <w:rPr>
          <w:rFonts w:cs="Arial"/>
          <w:color w:val="000000"/>
        </w:rPr>
        <w:t>........................................................................................................................................................................................................................................................................euros</w:t>
      </w:r>
    </w:p>
    <w:p w14:paraId="0DAD2017" w14:textId="39B95CB8" w:rsidR="00641892" w:rsidRDefault="00641892">
      <w:pPr>
        <w:widowControl/>
        <w:overflowPunct/>
        <w:adjustRightInd/>
        <w:spacing w:after="160" w:line="259" w:lineRule="auto"/>
        <w:rPr>
          <w:rFonts w:cs="Arial"/>
        </w:rPr>
      </w:pPr>
    </w:p>
    <w:p w14:paraId="5DF4061E" w14:textId="77777777" w:rsidR="001B746D" w:rsidRPr="00E43C9E" w:rsidRDefault="001B746D" w:rsidP="001B746D">
      <w:pPr>
        <w:jc w:val="both"/>
        <w:rPr>
          <w:rFonts w:cs="Arial"/>
          <w:i/>
        </w:rPr>
      </w:pPr>
      <w:r w:rsidRPr="00E43C9E">
        <w:rPr>
          <w:rFonts w:cs="Arial"/>
          <w:i/>
        </w:rPr>
        <w:t xml:space="preserve">Nota : Le pouvoir adjudicateur se réserve la possibilité d’affermir ou de renoncer à l’affermissement d’une ou des tranches optionnelles, dans l’ordre qu’il souhaite, en application des articles R. 2113-4 à R. 2113-6 du Code de la commande publique. </w:t>
      </w:r>
    </w:p>
    <w:p w14:paraId="759B8AA1" w14:textId="77777777" w:rsidR="001B746D" w:rsidRPr="00E43C9E" w:rsidRDefault="001B746D" w:rsidP="001B746D">
      <w:pPr>
        <w:jc w:val="both"/>
        <w:rPr>
          <w:rFonts w:cs="Arial"/>
          <w:i/>
        </w:rPr>
      </w:pPr>
    </w:p>
    <w:p w14:paraId="6B224B9B" w14:textId="77777777" w:rsidR="001B746D" w:rsidRPr="00E43C9E" w:rsidRDefault="001B746D" w:rsidP="001B746D">
      <w:pPr>
        <w:jc w:val="both"/>
        <w:rPr>
          <w:rFonts w:cs="Arial"/>
          <w:i/>
        </w:rPr>
      </w:pPr>
      <w:r w:rsidRPr="00E43C9E">
        <w:rPr>
          <w:rFonts w:cs="Arial"/>
          <w:i/>
        </w:rPr>
        <w:t xml:space="preserve">L’affermissement des tranches optionnelles fera l’objet d’une décision du pouvoir adjudicateur qui sera notifiée au titulaire du marché. </w:t>
      </w:r>
    </w:p>
    <w:p w14:paraId="23795E7B" w14:textId="179753E9" w:rsidR="001B746D" w:rsidRPr="00E43C9E" w:rsidRDefault="001B746D" w:rsidP="001B746D">
      <w:pPr>
        <w:jc w:val="both"/>
        <w:rPr>
          <w:rFonts w:cs="Arial"/>
          <w:i/>
        </w:rPr>
      </w:pPr>
    </w:p>
    <w:p w14:paraId="47BEF67F" w14:textId="1221DFA3" w:rsidR="001B746D" w:rsidRPr="00E43C9E" w:rsidRDefault="001B746D" w:rsidP="001B746D">
      <w:pPr>
        <w:jc w:val="both"/>
        <w:rPr>
          <w:rFonts w:cs="Arial"/>
          <w:i/>
        </w:rPr>
      </w:pPr>
      <w:r w:rsidRPr="00E43C9E">
        <w:rPr>
          <w:rFonts w:cs="Arial"/>
          <w:i/>
        </w:rPr>
        <w:t xml:space="preserve">Le titulaire ne pourra élever aucune contestation quant à la décision d’affermir ou non une ou plusieurs tranches optionnelles. </w:t>
      </w:r>
    </w:p>
    <w:p w14:paraId="040345AD" w14:textId="77777777" w:rsidR="001B746D" w:rsidRPr="00E43C9E" w:rsidRDefault="001B746D" w:rsidP="001B746D">
      <w:pPr>
        <w:jc w:val="both"/>
        <w:rPr>
          <w:rFonts w:cs="Arial"/>
          <w:i/>
        </w:rPr>
      </w:pPr>
    </w:p>
    <w:p w14:paraId="0C60B358" w14:textId="53050B08" w:rsidR="00E43C9E" w:rsidRPr="00E43C9E" w:rsidRDefault="001B746D" w:rsidP="001B746D">
      <w:pPr>
        <w:jc w:val="both"/>
        <w:rPr>
          <w:rFonts w:cs="Arial"/>
          <w:i/>
        </w:rPr>
      </w:pPr>
      <w:r w:rsidRPr="00E43C9E">
        <w:rPr>
          <w:rFonts w:cs="Arial"/>
          <w:i/>
        </w:rPr>
        <w:t xml:space="preserve">Aucune indemnité de dédit et/ou d’attente ne sera versée au titulaire le cas échéant. </w:t>
      </w:r>
    </w:p>
    <w:p w14:paraId="1726C222" w14:textId="6DA166C0" w:rsidR="001B746D" w:rsidRPr="00A05D50" w:rsidRDefault="001B746D">
      <w:pPr>
        <w:widowControl/>
        <w:overflowPunct/>
        <w:adjustRightInd/>
        <w:spacing w:after="160" w:line="259" w:lineRule="auto"/>
        <w:rPr>
          <w:rFonts w:cs="Arial"/>
        </w:rPr>
      </w:pPr>
    </w:p>
    <w:p w14:paraId="20D732EA" w14:textId="6B0DF750" w:rsidR="00F357EF" w:rsidRPr="00A05D50" w:rsidRDefault="00F357EF" w:rsidP="00EF1A5C">
      <w:pPr>
        <w:pStyle w:val="Titre1"/>
      </w:pPr>
      <w:bookmarkStart w:id="70" w:name="_Toc381005532"/>
      <w:bookmarkStart w:id="71" w:name="_Toc189643693"/>
      <w:r w:rsidRPr="00A05D50">
        <w:t xml:space="preserve">Article </w:t>
      </w:r>
      <w:r w:rsidR="00AA7D00">
        <w:t>11</w:t>
      </w:r>
      <w:r w:rsidRPr="00A05D50">
        <w:t xml:space="preserve"> - </w:t>
      </w:r>
      <w:bookmarkStart w:id="72" w:name="_Toc375579106"/>
      <w:bookmarkStart w:id="73" w:name="_Toc381193002"/>
      <w:bookmarkEnd w:id="70"/>
      <w:r w:rsidR="00BC3455" w:rsidRPr="00A05D50">
        <w:t>Modalités de détermination des prix</w:t>
      </w:r>
      <w:bookmarkEnd w:id="71"/>
    </w:p>
    <w:p w14:paraId="7AC9055F" w14:textId="7D19B227" w:rsidR="00F357EF" w:rsidRPr="00A05D50" w:rsidRDefault="00AA7D00" w:rsidP="00AA7D00">
      <w:pPr>
        <w:pStyle w:val="Titre2"/>
      </w:pPr>
      <w:bookmarkStart w:id="74" w:name="_Toc27153622"/>
      <w:bookmarkStart w:id="75" w:name="_Toc59136086"/>
      <w:bookmarkStart w:id="76" w:name="_Toc189643694"/>
      <w:r>
        <w:t>11</w:t>
      </w:r>
      <w:r w:rsidR="00F357EF" w:rsidRPr="00A05D50">
        <w:t xml:space="preserve">.1 </w:t>
      </w:r>
      <w:bookmarkEnd w:id="74"/>
      <w:bookmarkEnd w:id="75"/>
      <w:r w:rsidR="00BC3455" w:rsidRPr="00A05D50">
        <w:t>Forme des prix</w:t>
      </w:r>
      <w:bookmarkEnd w:id="76"/>
    </w:p>
    <w:bookmarkEnd w:id="72"/>
    <w:bookmarkEnd w:id="73"/>
    <w:p w14:paraId="0CE00537" w14:textId="55F3EAAB" w:rsidR="00F357EF" w:rsidRPr="00A05D50" w:rsidRDefault="00BC3455" w:rsidP="00F357EF">
      <w:pPr>
        <w:keepLines/>
        <w:autoSpaceDE w:val="0"/>
        <w:autoSpaceDN w:val="0"/>
        <w:spacing w:line="276" w:lineRule="auto"/>
        <w:ind w:right="-13"/>
        <w:rPr>
          <w:rFonts w:cs="Arial"/>
          <w:color w:val="000000"/>
        </w:rPr>
      </w:pPr>
      <w:r w:rsidRPr="00A05D50">
        <w:rPr>
          <w:rFonts w:cs="Arial"/>
          <w:iCs/>
          <w:color w:val="000000"/>
        </w:rPr>
        <w:t>Le marché est traité à pri</w:t>
      </w:r>
      <w:r w:rsidR="00BD0B1B" w:rsidRPr="00A05D50">
        <w:rPr>
          <w:rFonts w:cs="Arial"/>
          <w:iCs/>
          <w:color w:val="000000"/>
        </w:rPr>
        <w:t>x global et forfaitaire selon la</w:t>
      </w:r>
      <w:r w:rsidRPr="00A05D50">
        <w:rPr>
          <w:rFonts w:cs="Arial"/>
          <w:iCs/>
          <w:color w:val="000000"/>
        </w:rPr>
        <w:t xml:space="preserve"> DPGF.</w:t>
      </w:r>
    </w:p>
    <w:p w14:paraId="0934B5DF" w14:textId="77777777" w:rsidR="00F357EF" w:rsidRPr="00A05D50" w:rsidRDefault="00F357EF" w:rsidP="00F357EF">
      <w:pPr>
        <w:keepLines/>
        <w:autoSpaceDE w:val="0"/>
        <w:autoSpaceDN w:val="0"/>
        <w:spacing w:line="276" w:lineRule="auto"/>
        <w:ind w:right="-13"/>
        <w:rPr>
          <w:rFonts w:cs="Arial"/>
          <w:color w:val="000000"/>
        </w:rPr>
      </w:pPr>
    </w:p>
    <w:p w14:paraId="4631E9E7" w14:textId="52DFEBD0" w:rsidR="00BC3455" w:rsidRPr="00A05D50" w:rsidRDefault="00AA7D00" w:rsidP="00AA7D00">
      <w:pPr>
        <w:pStyle w:val="Titre2"/>
      </w:pPr>
      <w:bookmarkStart w:id="77" w:name="_Toc189643695"/>
      <w:r>
        <w:t>11</w:t>
      </w:r>
      <w:r w:rsidR="00BC3455" w:rsidRPr="00A05D50">
        <w:t>.2 Modalités de révision des prix</w:t>
      </w:r>
      <w:bookmarkEnd w:id="77"/>
    </w:p>
    <w:p w14:paraId="7FACBCF0" w14:textId="77777777" w:rsidR="0027632B" w:rsidRPr="00AA7D00" w:rsidRDefault="0027632B" w:rsidP="00AA7D00">
      <w:pPr>
        <w:jc w:val="both"/>
        <w:rPr>
          <w:rFonts w:cs="Arial"/>
        </w:rPr>
      </w:pPr>
      <w:r w:rsidRPr="00AA7D00">
        <w:rPr>
          <w:rFonts w:cs="Arial"/>
        </w:rPr>
        <w:t xml:space="preserve">Les prix du marché sont révisables, suivant les modalités fixées ci-dessous. </w:t>
      </w:r>
    </w:p>
    <w:p w14:paraId="20D940FF" w14:textId="77777777" w:rsidR="0027632B" w:rsidRPr="00AA7D00" w:rsidRDefault="0027632B" w:rsidP="00AA7D00">
      <w:pPr>
        <w:jc w:val="both"/>
        <w:rPr>
          <w:rFonts w:cs="Arial"/>
        </w:rPr>
      </w:pPr>
    </w:p>
    <w:p w14:paraId="499F2937" w14:textId="77777777" w:rsidR="0027632B" w:rsidRPr="00AA7D00" w:rsidRDefault="0027632B" w:rsidP="00AA7D00">
      <w:pPr>
        <w:jc w:val="both"/>
        <w:rPr>
          <w:rFonts w:cs="Arial"/>
        </w:rPr>
      </w:pPr>
      <w:r w:rsidRPr="00AA7D00">
        <w:rPr>
          <w:rFonts w:cs="Arial"/>
        </w:rPr>
        <w:t xml:space="preserve">Conformément à l’article 10.2.4 du CCAG-FCS, la valeur initiale du ou des index à prendre en compte est celle correspondant à la date de remise de l’offre finale (après négociation, si la procédure a donné lieu à une négociation) par le titulaire. Ce mois est appelé « mois zéro » (m0). </w:t>
      </w:r>
    </w:p>
    <w:p w14:paraId="79FCEDC1" w14:textId="77777777" w:rsidR="0027632B" w:rsidRPr="0027632B" w:rsidRDefault="0027632B" w:rsidP="0027632B">
      <w:pPr>
        <w:widowControl/>
        <w:tabs>
          <w:tab w:val="center" w:pos="4819"/>
        </w:tabs>
        <w:overflowPunct/>
        <w:adjustRightInd/>
        <w:jc w:val="both"/>
        <w:rPr>
          <w:rFonts w:cs="Arial"/>
          <w:iCs/>
          <w:color w:val="000000"/>
        </w:rPr>
      </w:pPr>
    </w:p>
    <w:p w14:paraId="773A0FF4" w14:textId="68851E6F" w:rsidR="0027632B" w:rsidRPr="00E07A11" w:rsidRDefault="00AA7D00" w:rsidP="00E07A11">
      <w:pPr>
        <w:rPr>
          <w:rFonts w:cs="Arial"/>
        </w:rPr>
      </w:pPr>
      <w:r w:rsidRPr="00E07A11">
        <w:rPr>
          <w:rFonts w:cs="Arial"/>
        </w:rPr>
        <w:t>11</w:t>
      </w:r>
      <w:r w:rsidR="0027632B" w:rsidRPr="00E07A11">
        <w:rPr>
          <w:rFonts w:cs="Arial"/>
        </w:rPr>
        <w:t xml:space="preserve">.2.1. Choix de l’index de référence </w:t>
      </w:r>
    </w:p>
    <w:p w14:paraId="0982F3D0" w14:textId="77777777" w:rsidR="0027632B" w:rsidRPr="0027632B" w:rsidRDefault="0027632B" w:rsidP="0027632B">
      <w:pPr>
        <w:widowControl/>
        <w:tabs>
          <w:tab w:val="center" w:pos="4819"/>
        </w:tabs>
        <w:overflowPunct/>
        <w:adjustRightInd/>
        <w:jc w:val="both"/>
        <w:rPr>
          <w:rFonts w:cs="Arial"/>
          <w:iCs/>
          <w:color w:val="000000"/>
        </w:rPr>
      </w:pPr>
    </w:p>
    <w:p w14:paraId="7FD022E3" w14:textId="77777777" w:rsidR="0027632B" w:rsidRPr="0027632B" w:rsidRDefault="0027632B" w:rsidP="0027632B">
      <w:pPr>
        <w:widowControl/>
        <w:tabs>
          <w:tab w:val="center" w:pos="4819"/>
        </w:tabs>
        <w:overflowPunct/>
        <w:adjustRightInd/>
        <w:jc w:val="both"/>
        <w:rPr>
          <w:rFonts w:cs="Arial"/>
          <w:iCs/>
          <w:color w:val="000000"/>
        </w:rPr>
      </w:pPr>
      <w:r w:rsidRPr="0027632B">
        <w:rPr>
          <w:rFonts w:cs="Arial"/>
          <w:iCs/>
          <w:color w:val="000000"/>
        </w:rPr>
        <w:t xml:space="preserve">Les index de référence choisis en raison de leur structure et pris en compte pour chaque lot sont les suivants : </w:t>
      </w:r>
    </w:p>
    <w:p w14:paraId="6ED764BC" w14:textId="77777777" w:rsidR="0027632B" w:rsidRPr="0027632B" w:rsidRDefault="0027632B" w:rsidP="0027632B">
      <w:pPr>
        <w:widowControl/>
        <w:tabs>
          <w:tab w:val="center" w:pos="4819"/>
        </w:tabs>
        <w:overflowPunct/>
        <w:adjustRightInd/>
        <w:jc w:val="both"/>
        <w:rPr>
          <w:rFonts w:cs="Arial"/>
          <w:iCs/>
          <w:color w:val="000000"/>
        </w:rPr>
      </w:pPr>
    </w:p>
    <w:tbl>
      <w:tblPr>
        <w:tblStyle w:val="Grilledutableau"/>
        <w:tblW w:w="0" w:type="auto"/>
        <w:tblLook w:val="04A0" w:firstRow="1" w:lastRow="0" w:firstColumn="1" w:lastColumn="0" w:noHBand="0" w:noVBand="1"/>
      </w:tblPr>
      <w:tblGrid>
        <w:gridCol w:w="3162"/>
        <w:gridCol w:w="3300"/>
        <w:gridCol w:w="3274"/>
      </w:tblGrid>
      <w:tr w:rsidR="0027632B" w:rsidRPr="0027632B" w14:paraId="7F49F414" w14:textId="77777777" w:rsidTr="00EF1A5C">
        <w:tc>
          <w:tcPr>
            <w:tcW w:w="3162" w:type="dxa"/>
            <w:shd w:val="clear" w:color="auto" w:fill="D9D9D9" w:themeFill="background1" w:themeFillShade="D9"/>
          </w:tcPr>
          <w:p w14:paraId="58406D51" w14:textId="77777777" w:rsidR="0027632B" w:rsidRPr="0027632B" w:rsidRDefault="0027632B" w:rsidP="0027632B">
            <w:pPr>
              <w:widowControl/>
              <w:tabs>
                <w:tab w:val="center" w:pos="4819"/>
              </w:tabs>
              <w:overflowPunct/>
              <w:adjustRightInd/>
              <w:jc w:val="both"/>
              <w:rPr>
                <w:rFonts w:cs="Arial"/>
                <w:iCs/>
                <w:color w:val="000000"/>
                <w:lang w:eastAsia="en-US"/>
              </w:rPr>
            </w:pPr>
            <w:r w:rsidRPr="0027632B">
              <w:rPr>
                <w:rFonts w:cs="Arial"/>
                <w:iCs/>
                <w:color w:val="000000"/>
                <w:lang w:eastAsia="en-US"/>
              </w:rPr>
              <w:t>N° des lots</w:t>
            </w:r>
          </w:p>
        </w:tc>
        <w:tc>
          <w:tcPr>
            <w:tcW w:w="3300" w:type="dxa"/>
            <w:shd w:val="clear" w:color="auto" w:fill="D9D9D9" w:themeFill="background1" w:themeFillShade="D9"/>
          </w:tcPr>
          <w:p w14:paraId="3AAEA15B" w14:textId="77777777" w:rsidR="0027632B" w:rsidRPr="0027632B" w:rsidRDefault="0027632B" w:rsidP="0027632B">
            <w:pPr>
              <w:widowControl/>
              <w:tabs>
                <w:tab w:val="center" w:pos="4819"/>
              </w:tabs>
              <w:overflowPunct/>
              <w:adjustRightInd/>
              <w:jc w:val="both"/>
              <w:rPr>
                <w:rFonts w:cs="Arial"/>
                <w:iCs/>
                <w:color w:val="000000"/>
                <w:lang w:eastAsia="en-US"/>
              </w:rPr>
            </w:pPr>
            <w:r w:rsidRPr="0027632B">
              <w:rPr>
                <w:rFonts w:cs="Arial"/>
                <w:iCs/>
                <w:color w:val="000000"/>
                <w:lang w:eastAsia="en-US"/>
              </w:rPr>
              <w:t>Désignation des lots</w:t>
            </w:r>
          </w:p>
        </w:tc>
        <w:tc>
          <w:tcPr>
            <w:tcW w:w="3274" w:type="dxa"/>
            <w:shd w:val="clear" w:color="auto" w:fill="D9D9D9" w:themeFill="background1" w:themeFillShade="D9"/>
          </w:tcPr>
          <w:p w14:paraId="5870ED3C" w14:textId="77777777" w:rsidR="0027632B" w:rsidRPr="0027632B" w:rsidRDefault="0027632B" w:rsidP="0027632B">
            <w:pPr>
              <w:widowControl/>
              <w:tabs>
                <w:tab w:val="center" w:pos="4819"/>
              </w:tabs>
              <w:overflowPunct/>
              <w:adjustRightInd/>
              <w:jc w:val="both"/>
              <w:rPr>
                <w:rFonts w:cs="Arial"/>
                <w:iCs/>
                <w:color w:val="000000"/>
                <w:lang w:eastAsia="en-US"/>
              </w:rPr>
            </w:pPr>
            <w:r w:rsidRPr="0027632B">
              <w:rPr>
                <w:rFonts w:cs="Arial"/>
                <w:iCs/>
                <w:color w:val="000000"/>
                <w:lang w:eastAsia="en-US"/>
              </w:rPr>
              <w:t>Index</w:t>
            </w:r>
          </w:p>
        </w:tc>
      </w:tr>
      <w:tr w:rsidR="0027632B" w:rsidRPr="0027632B" w14:paraId="75B1759A" w14:textId="77777777" w:rsidTr="00EF1A5C">
        <w:tc>
          <w:tcPr>
            <w:tcW w:w="3162" w:type="dxa"/>
            <w:shd w:val="clear" w:color="auto" w:fill="D9D9D9" w:themeFill="background1" w:themeFillShade="D9"/>
          </w:tcPr>
          <w:p w14:paraId="5325A8F0" w14:textId="27155F6F" w:rsidR="0027632B" w:rsidRPr="0027632B" w:rsidRDefault="00010829" w:rsidP="00EB3F05">
            <w:pPr>
              <w:widowControl/>
              <w:tabs>
                <w:tab w:val="center" w:pos="4819"/>
              </w:tabs>
              <w:overflowPunct/>
              <w:adjustRightInd/>
              <w:spacing w:line="360" w:lineRule="auto"/>
              <w:jc w:val="center"/>
              <w:rPr>
                <w:rFonts w:cs="Arial"/>
                <w:iCs/>
                <w:color w:val="000000"/>
                <w:lang w:eastAsia="en-US"/>
              </w:rPr>
            </w:pPr>
            <w:r>
              <w:rPr>
                <w:rFonts w:cs="Arial"/>
                <w:iCs/>
                <w:color w:val="000000"/>
                <w:lang w:eastAsia="en-US"/>
              </w:rPr>
              <w:t>1</w:t>
            </w:r>
          </w:p>
        </w:tc>
        <w:tc>
          <w:tcPr>
            <w:tcW w:w="3300" w:type="dxa"/>
          </w:tcPr>
          <w:p w14:paraId="66CEDAD3" w14:textId="6BC83C75" w:rsidR="0027632B" w:rsidRPr="0027632B" w:rsidRDefault="0027632B" w:rsidP="00EB3F05">
            <w:pPr>
              <w:widowControl/>
              <w:tabs>
                <w:tab w:val="center" w:pos="4819"/>
              </w:tabs>
              <w:overflowPunct/>
              <w:adjustRightInd/>
              <w:spacing w:line="360" w:lineRule="auto"/>
              <w:jc w:val="center"/>
              <w:rPr>
                <w:rFonts w:cs="Arial"/>
                <w:iCs/>
                <w:color w:val="000000"/>
                <w:lang w:eastAsia="en-US"/>
              </w:rPr>
            </w:pPr>
            <w:r w:rsidRPr="0027632B">
              <w:rPr>
                <w:rFonts w:cs="Arial"/>
                <w:iCs/>
                <w:color w:val="000000"/>
                <w:lang w:eastAsia="en-US"/>
              </w:rPr>
              <w:t>Agencement scénographique</w:t>
            </w:r>
            <w:r w:rsidR="00A66A9E">
              <w:rPr>
                <w:rFonts w:cs="Arial"/>
                <w:iCs/>
                <w:color w:val="000000"/>
                <w:lang w:eastAsia="en-US"/>
              </w:rPr>
              <w:t xml:space="preserve"> et</w:t>
            </w:r>
            <w:r w:rsidR="00A66A9E" w:rsidRPr="00EB3F05">
              <w:rPr>
                <w:rFonts w:cs="Arial"/>
                <w:iCs/>
                <w:color w:val="000000"/>
                <w:lang w:eastAsia="en-US"/>
              </w:rPr>
              <w:t xml:space="preserve"> </w:t>
            </w:r>
            <w:r w:rsidR="00C46947">
              <w:rPr>
                <w:rFonts w:cs="Arial"/>
                <w:iCs/>
                <w:color w:val="000000"/>
                <w:lang w:eastAsia="en-US"/>
              </w:rPr>
              <w:t>i</w:t>
            </w:r>
            <w:r w:rsidR="00A66A9E" w:rsidRPr="00EB3F05">
              <w:rPr>
                <w:rFonts w:cs="Arial"/>
                <w:iCs/>
                <w:color w:val="000000"/>
                <w:lang w:eastAsia="en-US"/>
              </w:rPr>
              <w:t>mpression graphique</w:t>
            </w:r>
          </w:p>
          <w:p w14:paraId="28ADB01D" w14:textId="77777777" w:rsidR="0027632B" w:rsidRPr="0027632B" w:rsidRDefault="0027632B" w:rsidP="00EB3F05">
            <w:pPr>
              <w:widowControl/>
              <w:tabs>
                <w:tab w:val="center" w:pos="4819"/>
              </w:tabs>
              <w:overflowPunct/>
              <w:adjustRightInd/>
              <w:spacing w:line="360" w:lineRule="auto"/>
              <w:jc w:val="center"/>
              <w:rPr>
                <w:rFonts w:cs="Arial"/>
                <w:iCs/>
                <w:color w:val="000000"/>
                <w:lang w:eastAsia="en-US"/>
              </w:rPr>
            </w:pPr>
          </w:p>
        </w:tc>
        <w:tc>
          <w:tcPr>
            <w:tcW w:w="3274" w:type="dxa"/>
          </w:tcPr>
          <w:p w14:paraId="6D52CC58" w14:textId="2AE1D497" w:rsidR="00A66A9E" w:rsidRPr="0027632B" w:rsidRDefault="00357251" w:rsidP="00EF1A5C">
            <w:pPr>
              <w:widowControl/>
              <w:tabs>
                <w:tab w:val="center" w:pos="4819"/>
              </w:tabs>
              <w:overflowPunct/>
              <w:adjustRightInd/>
              <w:spacing w:line="360" w:lineRule="auto"/>
              <w:rPr>
                <w:rFonts w:cs="Arial"/>
                <w:iCs/>
                <w:color w:val="000000"/>
                <w:lang w:eastAsia="en-US"/>
              </w:rPr>
            </w:pPr>
            <w:r>
              <w:rPr>
                <w:rFonts w:cs="Arial"/>
                <w:iCs/>
                <w:color w:val="000000"/>
                <w:lang w:eastAsia="en-US"/>
              </w:rPr>
              <w:t>Indice de prix de production de l’industrie française pour le marché français – CPF 31 et 32 – Autres produits manufacturés – prix de base – base 2015 – Données mensuelles brutes Identifiant 010534479</w:t>
            </w:r>
            <w:r w:rsidR="00A63D65">
              <w:rPr>
                <w:rFonts w:cs="Arial"/>
                <w:iCs/>
                <w:color w:val="000000"/>
                <w:lang w:eastAsia="en-US"/>
              </w:rPr>
              <w:t> ;</w:t>
            </w:r>
          </w:p>
          <w:p w14:paraId="2A4A0BBF" w14:textId="1C763EFC" w:rsidR="0027632B" w:rsidRPr="00EB3F05" w:rsidRDefault="0027632B" w:rsidP="00EB3F05">
            <w:pPr>
              <w:widowControl/>
              <w:tabs>
                <w:tab w:val="center" w:pos="4819"/>
              </w:tabs>
              <w:overflowPunct/>
              <w:adjustRightInd/>
              <w:spacing w:line="360" w:lineRule="auto"/>
              <w:jc w:val="center"/>
              <w:rPr>
                <w:rFonts w:cs="Arial"/>
                <w:iCs/>
                <w:color w:val="000000"/>
                <w:lang w:eastAsia="en-US"/>
              </w:rPr>
            </w:pPr>
          </w:p>
        </w:tc>
      </w:tr>
    </w:tbl>
    <w:p w14:paraId="33E0764B" w14:textId="77777777" w:rsidR="0027632B" w:rsidRPr="0027632B" w:rsidRDefault="0027632B" w:rsidP="0027632B">
      <w:pPr>
        <w:widowControl/>
        <w:tabs>
          <w:tab w:val="center" w:pos="4819"/>
        </w:tabs>
        <w:overflowPunct/>
        <w:adjustRightInd/>
        <w:jc w:val="both"/>
        <w:rPr>
          <w:rFonts w:cs="Arial"/>
          <w:iCs/>
          <w:color w:val="000000"/>
        </w:rPr>
      </w:pPr>
    </w:p>
    <w:p w14:paraId="4526F8AF" w14:textId="627230E0" w:rsidR="0027632B" w:rsidRDefault="00AA7D00" w:rsidP="00E07A11">
      <w:pPr>
        <w:rPr>
          <w:lang w:eastAsia="ar-SA"/>
        </w:rPr>
      </w:pPr>
      <w:r w:rsidRPr="00E07A11">
        <w:rPr>
          <w:lang w:eastAsia="ar-SA"/>
        </w:rPr>
        <w:t>11</w:t>
      </w:r>
      <w:r w:rsidR="0027632B" w:rsidRPr="00E07A11">
        <w:rPr>
          <w:lang w:eastAsia="ar-SA"/>
        </w:rPr>
        <w:t xml:space="preserve">.2.2. Modalités de révision des prix </w:t>
      </w:r>
    </w:p>
    <w:p w14:paraId="51C9F6C9" w14:textId="77777777" w:rsidR="00E07A11" w:rsidRPr="00E07A11" w:rsidRDefault="00E07A11" w:rsidP="00E07A11">
      <w:pPr>
        <w:rPr>
          <w:lang w:eastAsia="ar-SA"/>
        </w:rPr>
      </w:pPr>
    </w:p>
    <w:p w14:paraId="20ADA575" w14:textId="77777777" w:rsidR="0097533B" w:rsidRPr="0097533B" w:rsidRDefault="0097533B" w:rsidP="0097533B">
      <w:pPr>
        <w:widowControl/>
        <w:overflowPunct/>
        <w:adjustRightInd/>
        <w:spacing w:line="276" w:lineRule="auto"/>
        <w:jc w:val="both"/>
        <w:rPr>
          <w:rFonts w:cs="Arial"/>
          <w:kern w:val="0"/>
          <w:lang w:eastAsia="fr-FR"/>
        </w:rPr>
      </w:pPr>
      <w:r w:rsidRPr="0097533B">
        <w:rPr>
          <w:rFonts w:cs="Arial"/>
          <w:kern w:val="0"/>
          <w:lang w:eastAsia="fr-FR"/>
        </w:rPr>
        <w:t>La révision est effectuée par application au prix du marché d’un coefficient de révision Cn, donné par la formule suivante :</w:t>
      </w:r>
    </w:p>
    <w:p w14:paraId="40B13D2A" w14:textId="77777777" w:rsidR="0097533B" w:rsidRPr="0097533B" w:rsidRDefault="0097533B" w:rsidP="0097533B">
      <w:pPr>
        <w:widowControl/>
        <w:overflowPunct/>
        <w:adjustRightInd/>
        <w:spacing w:line="276" w:lineRule="auto"/>
        <w:jc w:val="both"/>
        <w:rPr>
          <w:rFonts w:cs="Arial"/>
          <w:kern w:val="0"/>
          <w:lang w:eastAsia="fr-FR"/>
        </w:rPr>
      </w:pPr>
    </w:p>
    <w:p w14:paraId="6A844EEB" w14:textId="77777777" w:rsidR="0097533B" w:rsidRPr="0097533B" w:rsidRDefault="0097533B" w:rsidP="0097533B">
      <w:pPr>
        <w:widowControl/>
        <w:overflowPunct/>
        <w:adjustRightInd/>
        <w:spacing w:line="276" w:lineRule="auto"/>
        <w:jc w:val="center"/>
        <w:rPr>
          <w:rFonts w:cs="Arial"/>
          <w:kern w:val="0"/>
          <w:lang w:eastAsia="fr-FR"/>
        </w:rPr>
      </w:pPr>
      <w:r w:rsidRPr="0097533B">
        <w:rPr>
          <w:rFonts w:cs="Arial"/>
          <w:kern w:val="0"/>
          <w:lang w:eastAsia="fr-FR"/>
        </w:rPr>
        <w:t>Cn = 0,15 + (0,85 x Im/I0)</w:t>
      </w:r>
    </w:p>
    <w:p w14:paraId="70D48554" w14:textId="77777777" w:rsidR="0097533B" w:rsidRPr="0097533B" w:rsidRDefault="0097533B" w:rsidP="0097533B">
      <w:pPr>
        <w:widowControl/>
        <w:overflowPunct/>
        <w:adjustRightInd/>
        <w:spacing w:line="276" w:lineRule="auto"/>
        <w:jc w:val="both"/>
        <w:rPr>
          <w:rFonts w:cs="Arial"/>
          <w:kern w:val="0"/>
          <w:lang w:eastAsia="fr-FR"/>
        </w:rPr>
      </w:pPr>
    </w:p>
    <w:p w14:paraId="240BE04D" w14:textId="77777777" w:rsidR="0097533B" w:rsidRPr="0097533B" w:rsidRDefault="0097533B" w:rsidP="0097533B">
      <w:pPr>
        <w:widowControl/>
        <w:overflowPunct/>
        <w:adjustRightInd/>
        <w:spacing w:line="276" w:lineRule="auto"/>
        <w:jc w:val="both"/>
        <w:rPr>
          <w:rFonts w:cs="Arial"/>
          <w:kern w:val="0"/>
          <w:lang w:eastAsia="fr-FR"/>
        </w:rPr>
      </w:pPr>
      <w:r w:rsidRPr="0097533B">
        <w:rPr>
          <w:rFonts w:cs="Arial"/>
          <w:kern w:val="0"/>
          <w:lang w:eastAsia="fr-FR"/>
        </w:rPr>
        <w:t>Les index I0 et Im sont les index de révision pris respectivement au mois M0 du marché et au mois m au cours duquel l'acompte est remis.</w:t>
      </w:r>
    </w:p>
    <w:p w14:paraId="76A8BC51" w14:textId="77777777" w:rsidR="0097533B" w:rsidRPr="0097533B" w:rsidRDefault="0097533B" w:rsidP="0097533B">
      <w:pPr>
        <w:widowControl/>
        <w:overflowPunct/>
        <w:adjustRightInd/>
        <w:spacing w:line="276" w:lineRule="auto"/>
        <w:jc w:val="both"/>
        <w:rPr>
          <w:rFonts w:cs="Arial"/>
          <w:kern w:val="0"/>
          <w:lang w:eastAsia="fr-FR"/>
        </w:rPr>
      </w:pPr>
    </w:p>
    <w:p w14:paraId="424D612B" w14:textId="55F86110" w:rsidR="0097533B" w:rsidRPr="0097533B" w:rsidRDefault="0097533B" w:rsidP="0097533B">
      <w:pPr>
        <w:widowControl/>
        <w:tabs>
          <w:tab w:val="left" w:pos="720"/>
          <w:tab w:val="left" w:pos="1080"/>
        </w:tabs>
        <w:overflowPunct/>
        <w:adjustRightInd/>
        <w:spacing w:line="276" w:lineRule="auto"/>
        <w:jc w:val="both"/>
        <w:rPr>
          <w:rFonts w:cs="Arial"/>
          <w:kern w:val="0"/>
          <w:lang w:eastAsia="fr-FR"/>
        </w:rPr>
      </w:pPr>
      <w:r w:rsidRPr="0097533B">
        <w:rPr>
          <w:rFonts w:cs="Arial"/>
          <w:kern w:val="0"/>
          <w:lang w:eastAsia="fr-FR"/>
        </w:rPr>
        <w:t>En application de l’article R.</w:t>
      </w:r>
      <w:r>
        <w:rPr>
          <w:rFonts w:cs="Arial"/>
          <w:kern w:val="0"/>
          <w:lang w:eastAsia="fr-FR"/>
        </w:rPr>
        <w:t xml:space="preserve"> </w:t>
      </w:r>
      <w:r w:rsidRPr="0097533B">
        <w:rPr>
          <w:rFonts w:cs="Arial"/>
          <w:kern w:val="0"/>
          <w:lang w:eastAsia="fr-FR"/>
        </w:rPr>
        <w:t xml:space="preserve">2191-28 du Code de la commande publique, lorsque la valeur finale des index n'est pas connue au moment du paiement, le maître d'ouvrage procède au paiement provisoire sur la base de la valeur révisée en fonction de la dernière situation économique connue. </w:t>
      </w:r>
    </w:p>
    <w:p w14:paraId="2D957E45" w14:textId="77777777" w:rsidR="0097533B" w:rsidRPr="0097533B" w:rsidRDefault="0097533B" w:rsidP="0097533B">
      <w:pPr>
        <w:widowControl/>
        <w:tabs>
          <w:tab w:val="left" w:pos="720"/>
          <w:tab w:val="left" w:pos="1080"/>
        </w:tabs>
        <w:overflowPunct/>
        <w:adjustRightInd/>
        <w:spacing w:line="276" w:lineRule="auto"/>
        <w:jc w:val="both"/>
        <w:rPr>
          <w:rFonts w:cs="Arial"/>
          <w:kern w:val="0"/>
          <w:lang w:eastAsia="fr-FR"/>
        </w:rPr>
      </w:pPr>
    </w:p>
    <w:p w14:paraId="35952863" w14:textId="07062F9F" w:rsidR="00A63D65" w:rsidRDefault="0097533B" w:rsidP="00E07A11">
      <w:pPr>
        <w:widowControl/>
        <w:tabs>
          <w:tab w:val="left" w:pos="720"/>
          <w:tab w:val="left" w:pos="1080"/>
        </w:tabs>
        <w:overflowPunct/>
        <w:adjustRightInd/>
        <w:spacing w:line="276" w:lineRule="auto"/>
        <w:jc w:val="both"/>
        <w:rPr>
          <w:rFonts w:cs="Arial"/>
          <w:kern w:val="0"/>
          <w:lang w:eastAsia="fr-FR"/>
        </w:rPr>
      </w:pPr>
      <w:r w:rsidRPr="0097533B">
        <w:rPr>
          <w:rFonts w:cs="Arial"/>
          <w:kern w:val="0"/>
          <w:lang w:eastAsia="fr-FR"/>
        </w:rPr>
        <w:t>Le maître d'ouvrage procède à la révision définitive dès que les index seront p</w:t>
      </w:r>
      <w:r w:rsidR="00E07A11">
        <w:rPr>
          <w:rFonts w:cs="Arial"/>
          <w:kern w:val="0"/>
          <w:lang w:eastAsia="fr-FR"/>
        </w:rPr>
        <w:t>ubliés.</w:t>
      </w:r>
    </w:p>
    <w:p w14:paraId="135D8CC1" w14:textId="77777777" w:rsidR="00E07A11" w:rsidRPr="0027632B" w:rsidRDefault="00E07A11" w:rsidP="00E07A11">
      <w:pPr>
        <w:widowControl/>
        <w:tabs>
          <w:tab w:val="left" w:pos="720"/>
          <w:tab w:val="left" w:pos="1080"/>
        </w:tabs>
        <w:overflowPunct/>
        <w:adjustRightInd/>
        <w:spacing w:line="276" w:lineRule="auto"/>
        <w:jc w:val="both"/>
        <w:rPr>
          <w:rFonts w:cs="Arial"/>
          <w:kern w:val="0"/>
          <w:lang w:eastAsia="fr-FR"/>
        </w:rPr>
      </w:pPr>
    </w:p>
    <w:p w14:paraId="2D48D3D7" w14:textId="1D02E04A" w:rsidR="0027632B" w:rsidRDefault="00AA7D00" w:rsidP="00E07A11">
      <w:pPr>
        <w:rPr>
          <w:lang w:eastAsia="ar-SA"/>
        </w:rPr>
      </w:pPr>
      <w:r>
        <w:rPr>
          <w:lang w:eastAsia="ar-SA"/>
        </w:rPr>
        <w:t>11</w:t>
      </w:r>
      <w:r w:rsidR="0027632B" w:rsidRPr="0097533B">
        <w:rPr>
          <w:lang w:eastAsia="ar-SA"/>
        </w:rPr>
        <w:t xml:space="preserve">.2.3. Application de la taxe à la valeur ajoutée </w:t>
      </w:r>
    </w:p>
    <w:p w14:paraId="1263488F" w14:textId="77777777" w:rsidR="00E07A11" w:rsidRPr="0097533B" w:rsidRDefault="00E07A11" w:rsidP="00E07A11">
      <w:pPr>
        <w:rPr>
          <w:lang w:eastAsia="ar-SA"/>
        </w:rPr>
      </w:pPr>
    </w:p>
    <w:p w14:paraId="547ACDD2" w14:textId="0E6C485E" w:rsidR="00BC3455" w:rsidRPr="005C194D" w:rsidRDefault="0027632B" w:rsidP="00E07A11">
      <w:pPr>
        <w:jc w:val="both"/>
        <w:rPr>
          <w:lang w:eastAsia="ar-SA"/>
        </w:rPr>
      </w:pPr>
      <w:r w:rsidRPr="0027632B">
        <w:rPr>
          <w:lang w:eastAsia="ar-SA"/>
        </w:rPr>
        <w:t xml:space="preserve">Les montants des acomptes mensuels et du solde sont calculés en appliquant les taux de TVA en vigueur lors de l’établissement des pièces de paiement. Ces montants sont éventuellement rectifiés en vue de l’établissement du décompte général en appliquant les taux de TVA en vigueur lors des encaissements. </w:t>
      </w:r>
    </w:p>
    <w:p w14:paraId="0636CD3B" w14:textId="3F3931E4" w:rsidR="00BC3455" w:rsidRPr="00A05D50" w:rsidRDefault="00AA7D00" w:rsidP="00AA7D00">
      <w:pPr>
        <w:pStyle w:val="Titre2"/>
      </w:pPr>
      <w:bookmarkStart w:id="78" w:name="_Toc189643696"/>
      <w:r>
        <w:t>11</w:t>
      </w:r>
      <w:r w:rsidR="00BC3455" w:rsidRPr="00A05D50">
        <w:t>.3 Contenu des prix</w:t>
      </w:r>
      <w:bookmarkEnd w:id="78"/>
    </w:p>
    <w:p w14:paraId="7F6BFF09" w14:textId="77777777" w:rsidR="00BC3455" w:rsidRPr="00A05D50" w:rsidRDefault="00BC3455" w:rsidP="00BC3455">
      <w:pPr>
        <w:pStyle w:val="En-tte"/>
        <w:tabs>
          <w:tab w:val="clear" w:pos="9071"/>
        </w:tabs>
        <w:jc w:val="both"/>
        <w:rPr>
          <w:rFonts w:cs="Arial"/>
          <w:iCs/>
          <w:color w:val="000000"/>
          <w:kern w:val="28"/>
          <w:lang w:eastAsia="en-US"/>
        </w:rPr>
      </w:pPr>
      <w:r w:rsidRPr="00A05D50">
        <w:rPr>
          <w:rFonts w:cs="Arial"/>
          <w:iCs/>
          <w:color w:val="000000"/>
          <w:kern w:val="28"/>
          <w:lang w:eastAsia="en-US"/>
        </w:rPr>
        <w:t xml:space="preserve">Le marché est conclu en euro hors taxes, les prix sont réputés comprendre l’ensemble des frais afférents à l’exécution des prestations. Le prix inclut toutes les charges fiscales, parafiscales ou autres frappant la prestation. </w:t>
      </w:r>
    </w:p>
    <w:p w14:paraId="6D23FBB8" w14:textId="77777777" w:rsidR="00BC3455" w:rsidRPr="00A05D50" w:rsidRDefault="00BC3455" w:rsidP="00BC3455">
      <w:pPr>
        <w:ind w:left="567"/>
        <w:jc w:val="both"/>
        <w:rPr>
          <w:rFonts w:cs="Arial"/>
          <w:iCs/>
          <w:color w:val="000000"/>
        </w:rPr>
      </w:pPr>
    </w:p>
    <w:p w14:paraId="187CC100" w14:textId="77777777" w:rsidR="00BC3455" w:rsidRPr="00A05D50" w:rsidRDefault="00BC3455" w:rsidP="00BC3455">
      <w:pPr>
        <w:jc w:val="both"/>
        <w:rPr>
          <w:rFonts w:cs="Arial"/>
          <w:iCs/>
          <w:color w:val="000000"/>
        </w:rPr>
      </w:pPr>
      <w:r w:rsidRPr="00A05D50">
        <w:rPr>
          <w:rFonts w:cs="Arial"/>
          <w:iCs/>
          <w:color w:val="000000"/>
        </w:rPr>
        <w:t xml:space="preserve">Le taux de T.V.A. applicable est celle en vigueur à la date d’exigibilité de la taxe. </w:t>
      </w:r>
    </w:p>
    <w:p w14:paraId="0504D9EC" w14:textId="77777777" w:rsidR="00F357EF" w:rsidRPr="00A05D50" w:rsidRDefault="00F357EF" w:rsidP="00F357EF">
      <w:pPr>
        <w:keepLines/>
        <w:autoSpaceDE w:val="0"/>
        <w:autoSpaceDN w:val="0"/>
        <w:spacing w:line="276" w:lineRule="auto"/>
        <w:ind w:right="-13"/>
        <w:rPr>
          <w:rFonts w:cs="Arial"/>
          <w:color w:val="000000"/>
        </w:rPr>
      </w:pPr>
    </w:p>
    <w:p w14:paraId="08346CE4" w14:textId="5B695318" w:rsidR="00F357EF" w:rsidRPr="00E07A11" w:rsidRDefault="00F357EF" w:rsidP="00E07A11">
      <w:pPr>
        <w:pStyle w:val="Titre1"/>
      </w:pPr>
      <w:bookmarkStart w:id="79" w:name="_Toc381005534"/>
      <w:bookmarkStart w:id="80" w:name="_Toc189643697"/>
      <w:r w:rsidRPr="00A05D50">
        <w:lastRenderedPageBreak/>
        <w:t xml:space="preserve">Article </w:t>
      </w:r>
      <w:r w:rsidR="00AA7D00">
        <w:t>12</w:t>
      </w:r>
      <w:r w:rsidRPr="00A05D50">
        <w:t xml:space="preserve"> - </w:t>
      </w:r>
      <w:bookmarkEnd w:id="79"/>
      <w:r w:rsidR="00BC3455" w:rsidRPr="00A05D50">
        <w:t>Modalités de règlement</w:t>
      </w:r>
      <w:bookmarkEnd w:id="80"/>
    </w:p>
    <w:p w14:paraId="5E421788" w14:textId="5F32AEFA" w:rsidR="00F357EF" w:rsidRPr="00A05D50" w:rsidRDefault="00AA7D00" w:rsidP="00AA7D00">
      <w:pPr>
        <w:pStyle w:val="Titre2"/>
      </w:pPr>
      <w:bookmarkStart w:id="81" w:name="_Toc189643698"/>
      <w:r>
        <w:t>12</w:t>
      </w:r>
      <w:r w:rsidR="00F357EF" w:rsidRPr="00A05D50">
        <w:t xml:space="preserve">.1 </w:t>
      </w:r>
      <w:r w:rsidR="00BC3455" w:rsidRPr="00A05D50">
        <w:t>Compte à créditer</w:t>
      </w:r>
      <w:bookmarkEnd w:id="81"/>
    </w:p>
    <w:p w14:paraId="288D98CB" w14:textId="77777777" w:rsidR="00F357EF" w:rsidRPr="00A05D50" w:rsidRDefault="00F357EF" w:rsidP="00F357EF">
      <w:pPr>
        <w:pStyle w:val="En-tte"/>
        <w:tabs>
          <w:tab w:val="clear" w:pos="9071"/>
          <w:tab w:val="left" w:pos="5387"/>
        </w:tabs>
        <w:jc w:val="both"/>
        <w:rPr>
          <w:rFonts w:cs="Arial"/>
          <w:b/>
        </w:rPr>
      </w:pPr>
    </w:p>
    <w:p w14:paraId="684FF9CF" w14:textId="77777777" w:rsidR="00E31F97" w:rsidRPr="00A05D50" w:rsidRDefault="00E31F97" w:rsidP="00E31F97">
      <w:pPr>
        <w:jc w:val="both"/>
        <w:rPr>
          <w:rFonts w:cs="Arial"/>
          <w:kern w:val="0"/>
          <w:lang w:eastAsia="ar-SA"/>
        </w:rPr>
      </w:pPr>
      <w:r w:rsidRPr="00A05D50">
        <w:rPr>
          <w:rFonts w:cs="Arial"/>
          <w:kern w:val="0"/>
          <w:lang w:eastAsia="ar-SA"/>
        </w:rPr>
        <w:t xml:space="preserve">Le Centre des monuments nationaux se libère des sommes dues au titre du présent marché en faisant porter le montant au crédit du compte ouvert au nom du titulaire : </w:t>
      </w:r>
    </w:p>
    <w:p w14:paraId="5F2F5DA1" w14:textId="77777777" w:rsidR="00E31F97" w:rsidRPr="00A05D50" w:rsidRDefault="00E31F97" w:rsidP="00E31F97">
      <w:pPr>
        <w:jc w:val="both"/>
        <w:rPr>
          <w:rFonts w:cs="Arial"/>
          <w:kern w:val="0"/>
          <w:lang w:eastAsia="ar-SA"/>
        </w:rPr>
      </w:pPr>
    </w:p>
    <w:tbl>
      <w:tblPr>
        <w:tblW w:w="5000" w:type="pct"/>
        <w:jc w:val="center"/>
        <w:tblCellMar>
          <w:left w:w="0" w:type="dxa"/>
          <w:right w:w="0" w:type="dxa"/>
        </w:tblCellMar>
        <w:tblLook w:val="04A0" w:firstRow="1" w:lastRow="0" w:firstColumn="1" w:lastColumn="0" w:noHBand="0" w:noVBand="1"/>
      </w:tblPr>
      <w:tblGrid>
        <w:gridCol w:w="9726"/>
      </w:tblGrid>
      <w:tr w:rsidR="00E31F97" w:rsidRPr="00A05D50" w14:paraId="0BB3DCBC" w14:textId="77777777" w:rsidTr="00692F9F">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3727C4C0" w14:textId="77777777" w:rsidR="00E31F97" w:rsidRPr="00A05D50" w:rsidRDefault="00E31F97" w:rsidP="00692F9F">
            <w:pPr>
              <w:widowControl/>
              <w:overflowPunct/>
              <w:adjustRightInd/>
              <w:jc w:val="center"/>
              <w:rPr>
                <w:rFonts w:eastAsia="Calibri" w:cs="Arial"/>
                <w:kern w:val="0"/>
              </w:rPr>
            </w:pPr>
            <w:r w:rsidRPr="00A05D50">
              <w:rPr>
                <w:rFonts w:eastAsia="Calibri" w:cs="Arial"/>
                <w:kern w:val="0"/>
              </w:rPr>
              <w:t>Coller un RIB original</w:t>
            </w:r>
          </w:p>
        </w:tc>
      </w:tr>
    </w:tbl>
    <w:p w14:paraId="0E27C9C1" w14:textId="77777777" w:rsidR="00E31F97" w:rsidRPr="00A05D50" w:rsidRDefault="00E31F97" w:rsidP="00E31F97">
      <w:pPr>
        <w:widowControl/>
        <w:overflowPunct/>
        <w:autoSpaceDE w:val="0"/>
        <w:autoSpaceDN w:val="0"/>
        <w:spacing w:before="240" w:line="276" w:lineRule="auto"/>
        <w:jc w:val="both"/>
        <w:rPr>
          <w:rFonts w:cs="Arial"/>
          <w:color w:val="000000"/>
          <w:kern w:val="0"/>
          <w:lang w:eastAsia="fr-FR"/>
        </w:rPr>
      </w:pPr>
      <w:r w:rsidRPr="00A05D50">
        <w:rPr>
          <w:rFonts w:cs="Arial"/>
          <w:color w:val="000000"/>
          <w:kern w:val="0"/>
          <w:lang w:eastAsia="fr-FR"/>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40 €.</w:t>
      </w:r>
    </w:p>
    <w:p w14:paraId="004F078A" w14:textId="743343E6" w:rsidR="00BC3455" w:rsidRPr="00877BD3" w:rsidRDefault="00E31F97" w:rsidP="00877BD3">
      <w:pPr>
        <w:widowControl/>
        <w:overflowPunct/>
        <w:autoSpaceDE w:val="0"/>
        <w:autoSpaceDN w:val="0"/>
        <w:spacing w:before="120" w:line="276" w:lineRule="auto"/>
        <w:jc w:val="both"/>
        <w:rPr>
          <w:rFonts w:cs="Arial"/>
          <w:color w:val="000000"/>
          <w:kern w:val="0"/>
          <w:lang w:eastAsia="fr-FR"/>
        </w:rPr>
      </w:pPr>
      <w:r w:rsidRPr="00A05D50">
        <w:rPr>
          <w:rFonts w:cs="Arial"/>
          <w:color w:val="000000"/>
          <w:kern w:val="0"/>
          <w:lang w:eastAsia="fr-FR"/>
        </w:rPr>
        <w:t xml:space="preserve">Dans le cas d’un marché passé avec des </w:t>
      </w:r>
      <w:r w:rsidRPr="00A05D50">
        <w:rPr>
          <w:rFonts w:cs="Arial"/>
          <w:color w:val="000000"/>
          <w:kern w:val="0"/>
          <w:u w:val="single"/>
          <w:lang w:eastAsia="fr-FR"/>
        </w:rPr>
        <w:t>entrepreneurs groupés conjoints</w:t>
      </w:r>
      <w:r w:rsidRPr="00A05D50">
        <w:rPr>
          <w:rFonts w:cs="Arial"/>
          <w:color w:val="000000"/>
          <w:kern w:val="0"/>
          <w:lang w:eastAsia="fr-FR"/>
        </w:rPr>
        <w:t>, les prestations exécutées font l’objet d’un paiement en faisant porter le montant revenant à chaque membre du groupement, au crédit du compte ouvert au nom de chacun des membres du groupement.</w:t>
      </w:r>
    </w:p>
    <w:p w14:paraId="72E0F72C" w14:textId="77777777" w:rsidR="00BC3455" w:rsidRPr="00A05D50" w:rsidRDefault="00BC3455" w:rsidP="00F357EF">
      <w:pPr>
        <w:autoSpaceDE w:val="0"/>
        <w:autoSpaceDN w:val="0"/>
        <w:jc w:val="both"/>
        <w:rPr>
          <w:rFonts w:cs="Arial"/>
          <w:b/>
        </w:rPr>
      </w:pPr>
    </w:p>
    <w:p w14:paraId="3B773C1C" w14:textId="02315914" w:rsidR="00F357EF" w:rsidRPr="00A05D50" w:rsidRDefault="00AA7D00" w:rsidP="00AA7D00">
      <w:pPr>
        <w:pStyle w:val="Titre2"/>
      </w:pPr>
      <w:bookmarkStart w:id="82" w:name="_Toc189643699"/>
      <w:r>
        <w:t>12</w:t>
      </w:r>
      <w:r w:rsidR="00F357EF" w:rsidRPr="00A05D50">
        <w:t xml:space="preserve">.2 </w:t>
      </w:r>
      <w:r w:rsidR="00BC3455" w:rsidRPr="00A05D50">
        <w:t>Production des factures</w:t>
      </w:r>
      <w:bookmarkEnd w:id="82"/>
      <w:r w:rsidR="00BC3455" w:rsidRPr="00A05D50">
        <w:t xml:space="preserve">   </w:t>
      </w:r>
    </w:p>
    <w:p w14:paraId="43BFA49D" w14:textId="2917DD5A" w:rsidR="00052C34" w:rsidRPr="00A05D50" w:rsidRDefault="00BC3455" w:rsidP="00BC3455">
      <w:pPr>
        <w:spacing w:line="276" w:lineRule="auto"/>
        <w:jc w:val="both"/>
        <w:rPr>
          <w:rFonts w:cs="Arial"/>
          <w:lang w:eastAsia="ar-SA"/>
        </w:rPr>
      </w:pPr>
      <w:r w:rsidRPr="00A05D50">
        <w:rPr>
          <w:rFonts w:cs="Arial"/>
          <w:lang w:eastAsia="ar-SA"/>
        </w:rPr>
        <w:t xml:space="preserve">Le versement des sommes dues par le Centre des monuments nationaux s’effectuera au service « fait », c’est-à-dire réceptionné par le CMN, sur la base des montants tels qu’ils figurent dans la DPGF. Le règlement sera effectué par virement au compte bancaire </w:t>
      </w:r>
      <w:r w:rsidR="00451088" w:rsidRPr="00A05D50">
        <w:rPr>
          <w:rFonts w:cs="Arial"/>
          <w:lang w:eastAsia="ar-SA"/>
        </w:rPr>
        <w:t>ou postal indiqué précédemment.</w:t>
      </w:r>
    </w:p>
    <w:p w14:paraId="13938CF5" w14:textId="77777777" w:rsidR="00451088" w:rsidRPr="00A05D50" w:rsidRDefault="00451088" w:rsidP="00BC3455">
      <w:pPr>
        <w:spacing w:line="276" w:lineRule="auto"/>
        <w:jc w:val="both"/>
        <w:rPr>
          <w:rFonts w:cs="Arial"/>
          <w:lang w:eastAsia="ar-SA"/>
        </w:rPr>
      </w:pPr>
    </w:p>
    <w:p w14:paraId="4595CAF1" w14:textId="77777777" w:rsidR="00EE4659" w:rsidRPr="00A05D50" w:rsidRDefault="00EE4659" w:rsidP="00EE4659">
      <w:pPr>
        <w:jc w:val="both"/>
        <w:rPr>
          <w:rFonts w:eastAsia="Calibri" w:cs="Arial"/>
          <w:iCs/>
        </w:rPr>
      </w:pPr>
      <w:r w:rsidRPr="00A05D50">
        <w:rPr>
          <w:rFonts w:eastAsia="Calibri" w:cs="Arial"/>
          <w:iCs/>
        </w:rPr>
        <w:t xml:space="preserve">Les factures sont obligatoirement déposées sur Chorus Portail Pro (site internet : </w:t>
      </w:r>
      <w:hyperlink r:id="rId10" w:history="1">
        <w:r w:rsidRPr="00A05D50">
          <w:rPr>
            <w:rFonts w:eastAsia="Calibri" w:cs="Arial"/>
            <w:iCs/>
            <w:color w:val="0563C1"/>
            <w:u w:val="single"/>
          </w:rPr>
          <w:t>https://chorus-pro.gouv.fr</w:t>
        </w:r>
      </w:hyperlink>
      <w:r w:rsidRPr="00A05D50">
        <w:rPr>
          <w:rFonts w:eastAsia="Calibri" w:cs="Arial"/>
          <w:iCs/>
        </w:rPr>
        <w:t>), conformément au décret n° 2016-1478 du 2 novembre 2016 relatif au développement de la facturation électronique. Les identifiants CMN sont les suivants :</w:t>
      </w:r>
    </w:p>
    <w:p w14:paraId="1E976322" w14:textId="77777777" w:rsidR="00EE4659" w:rsidRPr="00A05D50" w:rsidRDefault="00EE4659" w:rsidP="00EE4659">
      <w:pPr>
        <w:widowControl/>
        <w:numPr>
          <w:ilvl w:val="0"/>
          <w:numId w:val="26"/>
        </w:numPr>
        <w:overflowPunct/>
        <w:adjustRightInd/>
        <w:jc w:val="both"/>
        <w:rPr>
          <w:rFonts w:eastAsia="Calibri" w:cs="Arial"/>
          <w:iCs/>
        </w:rPr>
      </w:pPr>
      <w:r w:rsidRPr="00A05D50">
        <w:rPr>
          <w:rFonts w:eastAsia="Calibri" w:cs="Arial"/>
          <w:iCs/>
        </w:rPr>
        <w:t>SIRET : 18004601300017</w:t>
      </w:r>
    </w:p>
    <w:p w14:paraId="30C2D230" w14:textId="77777777" w:rsidR="00EE4659" w:rsidRPr="00A05D50" w:rsidRDefault="00EE4659" w:rsidP="00EE4659">
      <w:pPr>
        <w:widowControl/>
        <w:numPr>
          <w:ilvl w:val="0"/>
          <w:numId w:val="26"/>
        </w:numPr>
        <w:overflowPunct/>
        <w:adjustRightInd/>
        <w:jc w:val="both"/>
        <w:rPr>
          <w:rFonts w:eastAsia="Calibri" w:cs="Arial"/>
          <w:iCs/>
        </w:rPr>
      </w:pPr>
      <w:r w:rsidRPr="00A05D50">
        <w:rPr>
          <w:rFonts w:eastAsia="Calibri" w:cs="Arial"/>
          <w:iCs/>
        </w:rPr>
        <w:t>Service exécutant : 1802 – DPT DES PUBLICS</w:t>
      </w:r>
    </w:p>
    <w:p w14:paraId="3D06562D" w14:textId="77777777" w:rsidR="00EE4659" w:rsidRPr="00A05D50" w:rsidRDefault="00EE4659" w:rsidP="00EE4659">
      <w:pPr>
        <w:widowControl/>
        <w:numPr>
          <w:ilvl w:val="0"/>
          <w:numId w:val="26"/>
        </w:numPr>
        <w:overflowPunct/>
        <w:adjustRightInd/>
        <w:jc w:val="both"/>
        <w:rPr>
          <w:rFonts w:eastAsia="Calibri" w:cs="Arial"/>
          <w:iCs/>
        </w:rPr>
      </w:pPr>
      <w:r w:rsidRPr="00A05D50">
        <w:rPr>
          <w:rFonts w:eastAsia="Calibri" w:cs="Arial"/>
          <w:iCs/>
        </w:rPr>
        <w:t xml:space="preserve">EJ : VOIR NOTIFICATION </w:t>
      </w:r>
    </w:p>
    <w:p w14:paraId="7585E49F" w14:textId="3E1DCEB2" w:rsidR="00BC3455" w:rsidRPr="00A05D50" w:rsidRDefault="00BC3455" w:rsidP="00BC3455">
      <w:pPr>
        <w:spacing w:line="276" w:lineRule="auto"/>
        <w:jc w:val="both"/>
        <w:rPr>
          <w:rFonts w:cs="Arial"/>
          <w:b/>
          <w:lang w:eastAsia="ar-SA"/>
        </w:rPr>
      </w:pPr>
    </w:p>
    <w:p w14:paraId="6164E6F3" w14:textId="77777777" w:rsidR="002E0582" w:rsidRPr="00A05D50" w:rsidRDefault="002E0582" w:rsidP="002E0582">
      <w:pPr>
        <w:autoSpaceDE w:val="0"/>
        <w:autoSpaceDN w:val="0"/>
        <w:spacing w:before="120" w:line="276" w:lineRule="auto"/>
        <w:jc w:val="both"/>
        <w:rPr>
          <w:rFonts w:cs="Arial"/>
          <w:color w:val="000000"/>
        </w:rPr>
      </w:pPr>
      <w:r w:rsidRPr="00A05D50">
        <w:rPr>
          <w:rFonts w:cs="Arial"/>
          <w:color w:val="000000"/>
        </w:rPr>
        <w:t>Elles doivent comporter, outre les mentions légales (raison sociale, adresse, forme juridique, numéro d’immatriculation au registre du commerce et des sociétés, numéro de TVA intracommunautaire du titulaire), les indications suivantes :</w:t>
      </w:r>
    </w:p>
    <w:p w14:paraId="76FCD4BC" w14:textId="77777777" w:rsidR="002E0582" w:rsidRPr="00A05D50" w:rsidRDefault="002E0582" w:rsidP="002E0582">
      <w:pPr>
        <w:numPr>
          <w:ilvl w:val="0"/>
          <w:numId w:val="27"/>
        </w:numPr>
        <w:tabs>
          <w:tab w:val="left" w:pos="426"/>
        </w:tabs>
        <w:autoSpaceDE w:val="0"/>
        <w:autoSpaceDN w:val="0"/>
        <w:spacing w:line="276" w:lineRule="auto"/>
        <w:jc w:val="both"/>
        <w:rPr>
          <w:rFonts w:cs="Arial"/>
        </w:rPr>
      </w:pPr>
      <w:r w:rsidRPr="00A05D50">
        <w:rPr>
          <w:rFonts w:cs="Arial"/>
        </w:rPr>
        <w:t xml:space="preserve">Date de l’émission de la facture, </w:t>
      </w:r>
    </w:p>
    <w:p w14:paraId="5C7A360B" w14:textId="77777777" w:rsidR="002E0582" w:rsidRPr="00A05D50" w:rsidRDefault="002E0582" w:rsidP="002E0582">
      <w:pPr>
        <w:numPr>
          <w:ilvl w:val="0"/>
          <w:numId w:val="27"/>
        </w:numPr>
        <w:tabs>
          <w:tab w:val="left" w:pos="426"/>
        </w:tabs>
        <w:autoSpaceDE w:val="0"/>
        <w:autoSpaceDN w:val="0"/>
        <w:spacing w:line="276" w:lineRule="auto"/>
        <w:jc w:val="both"/>
        <w:rPr>
          <w:rFonts w:cs="Arial"/>
        </w:rPr>
      </w:pPr>
      <w:r w:rsidRPr="00A05D50">
        <w:rPr>
          <w:rFonts w:cs="Arial"/>
        </w:rPr>
        <w:t xml:space="preserve">Numérotation de la facture, </w:t>
      </w:r>
    </w:p>
    <w:p w14:paraId="577826AD" w14:textId="77777777" w:rsidR="002E0582" w:rsidRPr="00A05D50" w:rsidRDefault="002E0582" w:rsidP="002E0582">
      <w:pPr>
        <w:numPr>
          <w:ilvl w:val="0"/>
          <w:numId w:val="27"/>
        </w:numPr>
        <w:tabs>
          <w:tab w:val="left" w:pos="426"/>
        </w:tabs>
        <w:autoSpaceDE w:val="0"/>
        <w:autoSpaceDN w:val="0"/>
        <w:spacing w:line="276" w:lineRule="auto"/>
        <w:jc w:val="both"/>
        <w:rPr>
          <w:rFonts w:cs="Arial"/>
        </w:rPr>
      </w:pPr>
      <w:r w:rsidRPr="00A05D50">
        <w:rPr>
          <w:rFonts w:cs="Arial"/>
        </w:rPr>
        <w:t>Numéro du marché,</w:t>
      </w:r>
    </w:p>
    <w:p w14:paraId="37709D28" w14:textId="77777777" w:rsidR="002E0582" w:rsidRPr="00A05D50" w:rsidRDefault="002E0582" w:rsidP="002E0582">
      <w:pPr>
        <w:numPr>
          <w:ilvl w:val="0"/>
          <w:numId w:val="27"/>
        </w:numPr>
        <w:tabs>
          <w:tab w:val="left" w:pos="426"/>
        </w:tabs>
        <w:autoSpaceDE w:val="0"/>
        <w:autoSpaceDN w:val="0"/>
        <w:spacing w:line="276" w:lineRule="auto"/>
        <w:jc w:val="both"/>
        <w:rPr>
          <w:rFonts w:cs="Arial"/>
        </w:rPr>
      </w:pPr>
      <w:r w:rsidRPr="00A05D50">
        <w:rPr>
          <w:rFonts w:cs="Arial"/>
        </w:rPr>
        <w:t>Identité de l’acheteur (Nom ou dénomination sociale et adresse),</w:t>
      </w:r>
    </w:p>
    <w:p w14:paraId="7649C6FE" w14:textId="77777777" w:rsidR="002E0582" w:rsidRPr="00A05D50" w:rsidRDefault="002E0582" w:rsidP="002E0582">
      <w:pPr>
        <w:numPr>
          <w:ilvl w:val="0"/>
          <w:numId w:val="27"/>
        </w:numPr>
        <w:tabs>
          <w:tab w:val="left" w:pos="426"/>
        </w:tabs>
        <w:autoSpaceDE w:val="0"/>
        <w:autoSpaceDN w:val="0"/>
        <w:spacing w:line="276" w:lineRule="auto"/>
        <w:jc w:val="both"/>
        <w:rPr>
          <w:rFonts w:cs="Arial"/>
        </w:rPr>
      </w:pPr>
      <w:r w:rsidRPr="00A05D50">
        <w:rPr>
          <w:rFonts w:cs="Arial"/>
        </w:rPr>
        <w:lastRenderedPageBreak/>
        <w:t>Identité du fournisseur :</w:t>
      </w:r>
      <w:r w:rsidRPr="00A05D50">
        <w:rPr>
          <w:rFonts w:cs="Arial"/>
          <w:bCs/>
        </w:rPr>
        <w:t xml:space="preserve"> dénomination sociale de la société (suivie du numéro SIREN ou SIRET et du code NAF) et son adresse,</w:t>
      </w:r>
    </w:p>
    <w:p w14:paraId="0763F8B6" w14:textId="77777777" w:rsidR="002E0582" w:rsidRPr="00A05D50" w:rsidRDefault="002E0582" w:rsidP="002E0582">
      <w:pPr>
        <w:numPr>
          <w:ilvl w:val="0"/>
          <w:numId w:val="27"/>
        </w:numPr>
        <w:tabs>
          <w:tab w:val="left" w:pos="426"/>
        </w:tabs>
        <w:autoSpaceDE w:val="0"/>
        <w:autoSpaceDN w:val="0"/>
        <w:spacing w:line="276" w:lineRule="auto"/>
        <w:jc w:val="both"/>
        <w:rPr>
          <w:rFonts w:cs="Arial"/>
        </w:rPr>
      </w:pPr>
      <w:r w:rsidRPr="00A05D50">
        <w:rPr>
          <w:rFonts w:cs="Arial"/>
        </w:rPr>
        <w:t>Numéro individuel d’identification à la TVA,</w:t>
      </w:r>
    </w:p>
    <w:p w14:paraId="21490A1A" w14:textId="77777777" w:rsidR="002E0582" w:rsidRPr="00A05D50" w:rsidRDefault="002E0582" w:rsidP="002E0582">
      <w:pPr>
        <w:numPr>
          <w:ilvl w:val="0"/>
          <w:numId w:val="27"/>
        </w:numPr>
        <w:tabs>
          <w:tab w:val="left" w:pos="426"/>
        </w:tabs>
        <w:autoSpaceDE w:val="0"/>
        <w:autoSpaceDN w:val="0"/>
        <w:spacing w:line="276" w:lineRule="auto"/>
        <w:jc w:val="both"/>
        <w:rPr>
          <w:rFonts w:cs="Arial"/>
        </w:rPr>
      </w:pPr>
      <w:r w:rsidRPr="00A05D50">
        <w:rPr>
          <w:rFonts w:cs="Arial"/>
        </w:rPr>
        <w:t>Désignation du (des produits) produit ou de la (des) prestation,</w:t>
      </w:r>
    </w:p>
    <w:p w14:paraId="0A1552D4" w14:textId="77777777" w:rsidR="002E0582" w:rsidRPr="00A05D50" w:rsidRDefault="002E0582" w:rsidP="002E0582">
      <w:pPr>
        <w:numPr>
          <w:ilvl w:val="0"/>
          <w:numId w:val="27"/>
        </w:numPr>
        <w:tabs>
          <w:tab w:val="left" w:pos="426"/>
        </w:tabs>
        <w:autoSpaceDE w:val="0"/>
        <w:autoSpaceDN w:val="0"/>
        <w:spacing w:line="276" w:lineRule="auto"/>
        <w:jc w:val="both"/>
        <w:rPr>
          <w:rFonts w:cs="Arial"/>
        </w:rPr>
      </w:pPr>
      <w:r w:rsidRPr="00A05D50">
        <w:rPr>
          <w:rFonts w:cs="Arial"/>
        </w:rPr>
        <w:t>Décompte détaillé de chaque produit fourni (Détail en quantité et prix),</w:t>
      </w:r>
    </w:p>
    <w:p w14:paraId="6F173826" w14:textId="77777777" w:rsidR="002E0582" w:rsidRPr="00A05D50" w:rsidRDefault="002E0582" w:rsidP="002E0582">
      <w:pPr>
        <w:numPr>
          <w:ilvl w:val="0"/>
          <w:numId w:val="27"/>
        </w:numPr>
        <w:tabs>
          <w:tab w:val="left" w:pos="426"/>
        </w:tabs>
        <w:autoSpaceDE w:val="0"/>
        <w:autoSpaceDN w:val="0"/>
        <w:spacing w:line="276" w:lineRule="auto"/>
        <w:jc w:val="both"/>
        <w:rPr>
          <w:rFonts w:cs="Arial"/>
        </w:rPr>
      </w:pPr>
      <w:r w:rsidRPr="00A05D50">
        <w:rPr>
          <w:rFonts w:cs="Arial"/>
        </w:rPr>
        <w:t>Prix unitaire hors TVA des produits vendus,</w:t>
      </w:r>
    </w:p>
    <w:p w14:paraId="68D1FF4A" w14:textId="77777777" w:rsidR="002E0582" w:rsidRPr="00A05D50" w:rsidRDefault="002E0582" w:rsidP="002E0582">
      <w:pPr>
        <w:numPr>
          <w:ilvl w:val="0"/>
          <w:numId w:val="27"/>
        </w:numPr>
        <w:tabs>
          <w:tab w:val="left" w:pos="426"/>
        </w:tabs>
        <w:autoSpaceDE w:val="0"/>
        <w:autoSpaceDN w:val="0"/>
        <w:spacing w:line="276" w:lineRule="auto"/>
        <w:jc w:val="both"/>
        <w:rPr>
          <w:rFonts w:cs="Arial"/>
        </w:rPr>
      </w:pPr>
      <w:r w:rsidRPr="00A05D50">
        <w:rPr>
          <w:rFonts w:cs="Arial"/>
        </w:rPr>
        <w:t>Majoration éventuelle de prix (Frais de transport…),</w:t>
      </w:r>
    </w:p>
    <w:p w14:paraId="5B3BB2E4" w14:textId="77777777" w:rsidR="002E0582" w:rsidRPr="00A05D50" w:rsidRDefault="002E0582" w:rsidP="002E0582">
      <w:pPr>
        <w:numPr>
          <w:ilvl w:val="0"/>
          <w:numId w:val="27"/>
        </w:numPr>
        <w:tabs>
          <w:tab w:val="left" w:pos="426"/>
        </w:tabs>
        <w:autoSpaceDE w:val="0"/>
        <w:autoSpaceDN w:val="0"/>
        <w:spacing w:line="276" w:lineRule="auto"/>
        <w:jc w:val="both"/>
        <w:rPr>
          <w:rFonts w:cs="Arial"/>
        </w:rPr>
      </w:pPr>
      <w:r w:rsidRPr="00A05D50">
        <w:rPr>
          <w:rFonts w:cs="Arial"/>
        </w:rPr>
        <w:t>Taux de TVA légalement applicable montant total de la TVA correspondant,</w:t>
      </w:r>
    </w:p>
    <w:p w14:paraId="1C4ABC15" w14:textId="77777777" w:rsidR="002E0582" w:rsidRPr="00A05D50" w:rsidRDefault="002E0582" w:rsidP="002E0582">
      <w:pPr>
        <w:numPr>
          <w:ilvl w:val="0"/>
          <w:numId w:val="27"/>
        </w:numPr>
        <w:tabs>
          <w:tab w:val="left" w:pos="426"/>
        </w:tabs>
        <w:autoSpaceDE w:val="0"/>
        <w:autoSpaceDN w:val="0"/>
        <w:spacing w:line="276" w:lineRule="auto"/>
        <w:jc w:val="both"/>
        <w:rPr>
          <w:rFonts w:cs="Arial"/>
        </w:rPr>
      </w:pPr>
      <w:r w:rsidRPr="00A05D50">
        <w:rPr>
          <w:rFonts w:cs="Arial"/>
        </w:rPr>
        <w:t>Si les opérations sont soumises à des taux de TVA différents, il faut faire figurer sur chaque ligne le taux correspondant,</w:t>
      </w:r>
    </w:p>
    <w:p w14:paraId="7A1E30A4" w14:textId="77777777" w:rsidR="002E0582" w:rsidRPr="00A05D50" w:rsidRDefault="002E0582" w:rsidP="002E0582">
      <w:pPr>
        <w:numPr>
          <w:ilvl w:val="0"/>
          <w:numId w:val="27"/>
        </w:numPr>
        <w:tabs>
          <w:tab w:val="left" w:pos="426"/>
        </w:tabs>
        <w:autoSpaceDE w:val="0"/>
        <w:autoSpaceDN w:val="0"/>
        <w:spacing w:line="276" w:lineRule="auto"/>
        <w:jc w:val="both"/>
        <w:rPr>
          <w:rFonts w:cs="Arial"/>
        </w:rPr>
      </w:pPr>
      <w:r w:rsidRPr="00A05D50">
        <w:rPr>
          <w:rFonts w:cs="Arial"/>
        </w:rPr>
        <w:t xml:space="preserve">Réduction de prix : remise acquise à la date de la vente et directement liée à cette opération, à l’exclusion des escomptes non prévus sur la facture, </w:t>
      </w:r>
    </w:p>
    <w:p w14:paraId="733CFA90" w14:textId="77777777" w:rsidR="002E0582" w:rsidRPr="00A05D50" w:rsidRDefault="002E0582" w:rsidP="002E0582">
      <w:pPr>
        <w:tabs>
          <w:tab w:val="left" w:pos="426"/>
        </w:tabs>
        <w:autoSpaceDE w:val="0"/>
        <w:autoSpaceDN w:val="0"/>
        <w:spacing w:line="276" w:lineRule="auto"/>
        <w:jc w:val="both"/>
        <w:rPr>
          <w:rFonts w:cs="Arial"/>
        </w:rPr>
      </w:pPr>
      <w:r w:rsidRPr="00A05D50">
        <w:rPr>
          <w:rFonts w:cs="Arial"/>
        </w:rPr>
        <w:tab/>
        <w:t>-    Somme totale à payer hors taxe (HT), toutes taxes comprises (TTC) et montant de la TVA.</w:t>
      </w:r>
    </w:p>
    <w:p w14:paraId="5D81F2BC" w14:textId="77777777" w:rsidR="00BC3455" w:rsidRPr="00A05D50" w:rsidRDefault="00BC3455" w:rsidP="00BC3455">
      <w:pPr>
        <w:spacing w:line="276" w:lineRule="auto"/>
        <w:ind w:left="1778"/>
        <w:jc w:val="both"/>
        <w:rPr>
          <w:rFonts w:cs="Arial"/>
          <w:lang w:eastAsia="ar-SA"/>
        </w:rPr>
      </w:pPr>
    </w:p>
    <w:p w14:paraId="5D49F7B4" w14:textId="219E218D" w:rsidR="00BC3455" w:rsidRPr="00A05D50" w:rsidRDefault="00BC3455" w:rsidP="00BC3455">
      <w:pPr>
        <w:spacing w:line="276" w:lineRule="auto"/>
        <w:jc w:val="both"/>
        <w:rPr>
          <w:rFonts w:cs="Arial"/>
          <w:lang w:eastAsia="ar-SA"/>
        </w:rPr>
      </w:pPr>
      <w:r w:rsidRPr="00A05D50">
        <w:rPr>
          <w:rFonts w:cs="Arial"/>
          <w:lang w:eastAsia="ar-SA"/>
        </w:rPr>
        <w:t>Le comptable assignataire chargé des paiements est l’agent comptable du Centre des monuments nationaux - Hôtel de Sully - 62 rue Saint-Antoine - 75186 PARIS CEDEX 04.</w:t>
      </w:r>
    </w:p>
    <w:p w14:paraId="79B09352" w14:textId="44224D8C" w:rsidR="00F357EF" w:rsidRPr="00A05D50" w:rsidRDefault="00F357EF" w:rsidP="00F357EF">
      <w:pPr>
        <w:pStyle w:val="En-tte"/>
        <w:tabs>
          <w:tab w:val="clear" w:pos="9071"/>
        </w:tabs>
        <w:jc w:val="both"/>
        <w:rPr>
          <w:rFonts w:cs="Arial"/>
        </w:rPr>
      </w:pPr>
    </w:p>
    <w:p w14:paraId="0610B651" w14:textId="7515DCA1" w:rsidR="00F357EF" w:rsidRPr="00A05D50" w:rsidRDefault="00AA7D00" w:rsidP="00AA7D00">
      <w:pPr>
        <w:pStyle w:val="Titre2"/>
      </w:pPr>
      <w:bookmarkStart w:id="83" w:name="_Toc189643700"/>
      <w:r>
        <w:t>12</w:t>
      </w:r>
      <w:r w:rsidR="00F357EF" w:rsidRPr="00A05D50">
        <w:t xml:space="preserve">.3 </w:t>
      </w:r>
      <w:r w:rsidR="00BC3455" w:rsidRPr="00A05D50">
        <w:t>Répartition des paiements</w:t>
      </w:r>
      <w:bookmarkEnd w:id="83"/>
    </w:p>
    <w:p w14:paraId="4A2EE8EA" w14:textId="77777777" w:rsidR="00F357EF" w:rsidRPr="00A05D50" w:rsidRDefault="00F357EF" w:rsidP="00F357EF">
      <w:pPr>
        <w:pStyle w:val="En-tte"/>
        <w:tabs>
          <w:tab w:val="clear" w:pos="9071"/>
          <w:tab w:val="left" w:pos="5387"/>
        </w:tabs>
        <w:jc w:val="both"/>
        <w:rPr>
          <w:rFonts w:cs="Arial"/>
          <w:b/>
        </w:rPr>
      </w:pPr>
    </w:p>
    <w:p w14:paraId="04AA2849" w14:textId="6C7D0BE8" w:rsidR="00BC3455" w:rsidRPr="00A05D50" w:rsidRDefault="00BC3455" w:rsidP="00BC3455">
      <w:pPr>
        <w:spacing w:line="276" w:lineRule="auto"/>
        <w:jc w:val="both"/>
        <w:rPr>
          <w:rFonts w:cs="Arial"/>
          <w:lang w:eastAsia="ar-SA"/>
        </w:rPr>
      </w:pPr>
      <w:r w:rsidRPr="00A05D50">
        <w:rPr>
          <w:rFonts w:cs="Arial"/>
          <w:lang w:eastAsia="ar-SA"/>
        </w:rPr>
        <w:t>Les paiements sont répartis ainsi après certification du service fait par le CMN</w:t>
      </w:r>
      <w:r w:rsidR="00214BBB" w:rsidRPr="00A05D50">
        <w:rPr>
          <w:rFonts w:cs="Arial"/>
          <w:lang w:eastAsia="ar-SA"/>
        </w:rPr>
        <w:t> :</w:t>
      </w:r>
      <w:r w:rsidR="000B0636" w:rsidRPr="00A05D50">
        <w:rPr>
          <w:rFonts w:cs="Arial"/>
          <w:lang w:eastAsia="ar-SA"/>
        </w:rPr>
        <w:t xml:space="preserve"> </w:t>
      </w:r>
    </w:p>
    <w:p w14:paraId="5276E815" w14:textId="5F102696" w:rsidR="00214BBB" w:rsidRPr="00A05D50" w:rsidRDefault="00214BBB" w:rsidP="00214BBB">
      <w:pPr>
        <w:jc w:val="both"/>
        <w:rPr>
          <w:rFonts w:cs="Arial"/>
        </w:rPr>
      </w:pPr>
      <w:r w:rsidRPr="00A05D50">
        <w:rPr>
          <w:rFonts w:cs="Arial"/>
        </w:rPr>
        <w:t>La répartition des paiements ci-dessous est calculée par rapport au montant total du marché (hors maintenance)</w:t>
      </w:r>
      <w:r w:rsidR="00A66A9E">
        <w:rPr>
          <w:rFonts w:cs="Arial"/>
        </w:rPr>
        <w:t>, et selon les phases définies à l’article 2.5 du CCTP :</w:t>
      </w:r>
    </w:p>
    <w:p w14:paraId="0ED832BE" w14:textId="77777777" w:rsidR="00BC3455" w:rsidRPr="00A05D50" w:rsidRDefault="00BC3455" w:rsidP="00BC3455">
      <w:pPr>
        <w:spacing w:line="276" w:lineRule="auto"/>
        <w:jc w:val="both"/>
        <w:rPr>
          <w:rFonts w:cs="Arial"/>
          <w:lang w:eastAsia="ar-SA"/>
        </w:rPr>
      </w:pPr>
    </w:p>
    <w:p w14:paraId="3C72B0A2" w14:textId="3AB02DB9" w:rsidR="00FC049E" w:rsidRPr="00A05D50" w:rsidRDefault="004071CA" w:rsidP="00FC049E">
      <w:pPr>
        <w:pStyle w:val="Paragraphedeliste"/>
        <w:numPr>
          <w:ilvl w:val="1"/>
          <w:numId w:val="19"/>
        </w:numPr>
        <w:rPr>
          <w:rFonts w:cs="Arial"/>
          <w:lang w:eastAsia="ar-SA"/>
        </w:rPr>
      </w:pPr>
      <w:r w:rsidRPr="00A05D50">
        <w:rPr>
          <w:rFonts w:cs="Arial"/>
          <w:lang w:eastAsia="ar-SA"/>
        </w:rPr>
        <w:t>Dé</w:t>
      </w:r>
      <w:r w:rsidR="00194630" w:rsidRPr="00A05D50">
        <w:rPr>
          <w:rFonts w:cs="Arial"/>
          <w:lang w:eastAsia="ar-SA"/>
        </w:rPr>
        <w:t>cision d’admission de la phase 1</w:t>
      </w:r>
      <w:r w:rsidR="004C6FFE" w:rsidRPr="00A05D50">
        <w:rPr>
          <w:rFonts w:cs="Arial"/>
          <w:lang w:eastAsia="ar-SA"/>
        </w:rPr>
        <w:t>, à réception et validation des échantillons</w:t>
      </w:r>
      <w:r w:rsidRPr="00A05D50">
        <w:rPr>
          <w:rFonts w:cs="Arial"/>
          <w:lang w:eastAsia="ar-SA"/>
        </w:rPr>
        <w:t> </w:t>
      </w:r>
      <w:r w:rsidR="004C6FFE" w:rsidRPr="00A05D50">
        <w:rPr>
          <w:rFonts w:cs="Arial"/>
          <w:lang w:eastAsia="ar-SA"/>
        </w:rPr>
        <w:t>et prototypes</w:t>
      </w:r>
      <w:r w:rsidR="0005235B">
        <w:rPr>
          <w:rFonts w:cs="Arial"/>
          <w:lang w:eastAsia="ar-SA"/>
        </w:rPr>
        <w:t xml:space="preserve"> </w:t>
      </w:r>
      <w:r w:rsidRPr="00A05D50">
        <w:rPr>
          <w:rFonts w:cs="Arial"/>
          <w:lang w:eastAsia="ar-SA"/>
        </w:rPr>
        <w:t xml:space="preserve">: </w:t>
      </w:r>
      <w:r w:rsidR="004C6FFE" w:rsidRPr="00A05D50">
        <w:rPr>
          <w:rFonts w:cs="Arial"/>
          <w:lang w:eastAsia="ar-SA"/>
        </w:rPr>
        <w:t>20</w:t>
      </w:r>
      <w:r w:rsidR="00FC049E" w:rsidRPr="00A05D50">
        <w:rPr>
          <w:rFonts w:cs="Arial"/>
          <w:lang w:eastAsia="ar-SA"/>
        </w:rPr>
        <w:t xml:space="preserve">% </w:t>
      </w:r>
    </w:p>
    <w:p w14:paraId="4290277C" w14:textId="0DE525CB" w:rsidR="00FC049E" w:rsidRPr="00A05D50" w:rsidRDefault="004071CA" w:rsidP="00FC049E">
      <w:pPr>
        <w:pStyle w:val="Paragraphedeliste"/>
        <w:numPr>
          <w:ilvl w:val="1"/>
          <w:numId w:val="19"/>
        </w:numPr>
        <w:rPr>
          <w:rFonts w:cs="Arial"/>
          <w:lang w:eastAsia="ar-SA"/>
        </w:rPr>
      </w:pPr>
      <w:r w:rsidRPr="00A05D50">
        <w:rPr>
          <w:rFonts w:cs="Arial"/>
          <w:lang w:eastAsia="ar-SA"/>
        </w:rPr>
        <w:t xml:space="preserve">Décision </w:t>
      </w:r>
      <w:r w:rsidR="00194630" w:rsidRPr="00A05D50">
        <w:rPr>
          <w:rFonts w:cs="Arial"/>
          <w:lang w:eastAsia="ar-SA"/>
        </w:rPr>
        <w:t>d’admission de la phase 2</w:t>
      </w:r>
      <w:r w:rsidRPr="00A05D50">
        <w:rPr>
          <w:rFonts w:cs="Arial"/>
          <w:lang w:eastAsia="ar-SA"/>
        </w:rPr>
        <w:t xml:space="preserve"> : </w:t>
      </w:r>
      <w:r w:rsidR="004C6FFE" w:rsidRPr="00A05D50">
        <w:rPr>
          <w:rFonts w:cs="Arial"/>
          <w:lang w:eastAsia="ar-SA"/>
        </w:rPr>
        <w:t>30</w:t>
      </w:r>
      <w:r w:rsidR="00FC049E" w:rsidRPr="00A05D50">
        <w:rPr>
          <w:rFonts w:cs="Arial"/>
          <w:lang w:eastAsia="ar-SA"/>
        </w:rPr>
        <w:t xml:space="preserve">% </w:t>
      </w:r>
    </w:p>
    <w:p w14:paraId="2AF70364" w14:textId="2AE7A0EF" w:rsidR="00FC049E" w:rsidRPr="00A05D50" w:rsidRDefault="004071CA" w:rsidP="00FC049E">
      <w:pPr>
        <w:pStyle w:val="Paragraphedeliste"/>
        <w:numPr>
          <w:ilvl w:val="1"/>
          <w:numId w:val="19"/>
        </w:numPr>
        <w:rPr>
          <w:rFonts w:cs="Arial"/>
          <w:lang w:eastAsia="ar-SA"/>
        </w:rPr>
      </w:pPr>
      <w:r w:rsidRPr="00A05D50">
        <w:rPr>
          <w:rFonts w:cs="Arial"/>
          <w:lang w:eastAsia="ar-SA"/>
        </w:rPr>
        <w:t xml:space="preserve">Décision d’admission de la phase </w:t>
      </w:r>
      <w:r w:rsidR="00194630" w:rsidRPr="00A05D50">
        <w:rPr>
          <w:rFonts w:cs="Arial"/>
          <w:lang w:eastAsia="ar-SA"/>
        </w:rPr>
        <w:t>3</w:t>
      </w:r>
      <w:r w:rsidRPr="00A05D50">
        <w:rPr>
          <w:rFonts w:cs="Arial"/>
          <w:lang w:eastAsia="ar-SA"/>
        </w:rPr>
        <w:t xml:space="preserve"> : </w:t>
      </w:r>
      <w:r w:rsidR="004C6FFE" w:rsidRPr="00A05D50">
        <w:rPr>
          <w:rFonts w:cs="Arial"/>
          <w:lang w:eastAsia="ar-SA"/>
        </w:rPr>
        <w:t>40</w:t>
      </w:r>
      <w:r w:rsidR="00FC049E" w:rsidRPr="00A05D50">
        <w:rPr>
          <w:rFonts w:cs="Arial"/>
          <w:lang w:eastAsia="ar-SA"/>
        </w:rPr>
        <w:t xml:space="preserve">% </w:t>
      </w:r>
    </w:p>
    <w:p w14:paraId="64EC692E" w14:textId="439A3898" w:rsidR="00194630" w:rsidRPr="00A05D50" w:rsidRDefault="00194630" w:rsidP="00FC049E">
      <w:pPr>
        <w:pStyle w:val="Paragraphedeliste"/>
        <w:numPr>
          <w:ilvl w:val="1"/>
          <w:numId w:val="19"/>
        </w:numPr>
        <w:rPr>
          <w:rFonts w:cs="Arial"/>
          <w:lang w:eastAsia="ar-SA"/>
        </w:rPr>
      </w:pPr>
      <w:r w:rsidRPr="00A05D50">
        <w:rPr>
          <w:rFonts w:cs="Arial"/>
          <w:lang w:eastAsia="ar-SA"/>
        </w:rPr>
        <w:t>Décision d’admission de la phase 4 : 1</w:t>
      </w:r>
      <w:r w:rsidR="004C6FFE" w:rsidRPr="00A05D50">
        <w:rPr>
          <w:rFonts w:cs="Arial"/>
          <w:lang w:eastAsia="ar-SA"/>
        </w:rPr>
        <w:t>0</w:t>
      </w:r>
      <w:r w:rsidRPr="00A05D50">
        <w:rPr>
          <w:rFonts w:cs="Arial"/>
          <w:lang w:eastAsia="ar-SA"/>
        </w:rPr>
        <w:t>%</w:t>
      </w:r>
    </w:p>
    <w:p w14:paraId="047C7758" w14:textId="77777777" w:rsidR="00B7013B" w:rsidRPr="00A05D50" w:rsidRDefault="00B7013B" w:rsidP="00BD0B1B">
      <w:pPr>
        <w:spacing w:line="276" w:lineRule="auto"/>
        <w:jc w:val="both"/>
        <w:rPr>
          <w:rFonts w:cs="Arial"/>
          <w:lang w:eastAsia="ar-SA"/>
        </w:rPr>
      </w:pPr>
    </w:p>
    <w:p w14:paraId="10DF623A" w14:textId="7F39B440" w:rsidR="00BD0B1B" w:rsidRPr="00A05D50" w:rsidRDefault="005C71C6" w:rsidP="005C71C6">
      <w:pPr>
        <w:spacing w:line="276" w:lineRule="auto"/>
        <w:jc w:val="both"/>
        <w:rPr>
          <w:rFonts w:cs="Arial"/>
          <w:lang w:eastAsia="ar-SA"/>
        </w:rPr>
      </w:pPr>
      <w:r w:rsidRPr="00A05D50">
        <w:rPr>
          <w:rFonts w:cs="Arial"/>
          <w:lang w:eastAsia="ar-SA"/>
        </w:rPr>
        <w:t>Conformément à l’article R</w:t>
      </w:r>
      <w:r w:rsidR="00EB3F05">
        <w:rPr>
          <w:rFonts w:cs="Arial"/>
          <w:lang w:eastAsia="ar-SA"/>
        </w:rPr>
        <w:t>. 2191-22 du Code de la c</w:t>
      </w:r>
      <w:r w:rsidRPr="00A05D50">
        <w:rPr>
          <w:rFonts w:cs="Arial"/>
          <w:lang w:eastAsia="ar-SA"/>
        </w:rPr>
        <w:t>ommande publique, la périodicité du versement des acomptes est fixée au maximum à trois mois.</w:t>
      </w:r>
    </w:p>
    <w:p w14:paraId="746F8A17" w14:textId="74F78A72" w:rsidR="00BC3455" w:rsidRPr="00A05D50" w:rsidRDefault="00BC3455" w:rsidP="00BC3455">
      <w:pPr>
        <w:spacing w:line="276" w:lineRule="auto"/>
        <w:jc w:val="both"/>
        <w:rPr>
          <w:rFonts w:cs="Arial"/>
          <w:lang w:eastAsia="ar-SA"/>
        </w:rPr>
      </w:pPr>
    </w:p>
    <w:p w14:paraId="761179A8" w14:textId="4024899E" w:rsidR="00BC3455" w:rsidRPr="00A05D50" w:rsidRDefault="00AA7D00" w:rsidP="00AA7D00">
      <w:pPr>
        <w:pStyle w:val="Titre2"/>
      </w:pPr>
      <w:bookmarkStart w:id="84" w:name="_Toc189643701"/>
      <w:r>
        <w:t>12</w:t>
      </w:r>
      <w:r w:rsidR="00BC3455" w:rsidRPr="00A05D50">
        <w:t>.4</w:t>
      </w:r>
      <w:r w:rsidR="00FC049E" w:rsidRPr="00A05D50">
        <w:t xml:space="preserve">. </w:t>
      </w:r>
      <w:r w:rsidR="00BC3455" w:rsidRPr="00A05D50">
        <w:t xml:space="preserve"> Délai de paiement</w:t>
      </w:r>
      <w:bookmarkEnd w:id="84"/>
    </w:p>
    <w:p w14:paraId="1775120D" w14:textId="0F48CD2F" w:rsidR="00BC3455" w:rsidRPr="00A05D50" w:rsidRDefault="00BC3455" w:rsidP="00BC3455">
      <w:pPr>
        <w:autoSpaceDE w:val="0"/>
        <w:autoSpaceDN w:val="0"/>
        <w:jc w:val="both"/>
        <w:rPr>
          <w:rFonts w:cs="Arial"/>
          <w:b/>
          <w:bCs/>
        </w:rPr>
      </w:pPr>
      <w:r w:rsidRPr="00A05D50">
        <w:rPr>
          <w:rFonts w:cs="Arial"/>
        </w:rPr>
        <w:t>Conformément à l’article R</w:t>
      </w:r>
      <w:r w:rsidR="00EB3F05">
        <w:rPr>
          <w:rFonts w:cs="Arial"/>
        </w:rPr>
        <w:t xml:space="preserve">. </w:t>
      </w:r>
      <w:r w:rsidRPr="00A05D50">
        <w:rPr>
          <w:rFonts w:cs="Arial"/>
        </w:rPr>
        <w:t xml:space="preserve">2192-10 du Code de la </w:t>
      </w:r>
      <w:r w:rsidR="00EB3F05">
        <w:rPr>
          <w:rFonts w:cs="Arial"/>
        </w:rPr>
        <w:t>c</w:t>
      </w:r>
      <w:r w:rsidRPr="00A05D50">
        <w:rPr>
          <w:rFonts w:cs="Arial"/>
        </w:rPr>
        <w:t xml:space="preserve">ommande </w:t>
      </w:r>
      <w:r w:rsidR="00EB3F05">
        <w:rPr>
          <w:rFonts w:cs="Arial"/>
        </w:rPr>
        <w:t>p</w:t>
      </w:r>
      <w:r w:rsidRPr="00A05D50">
        <w:rPr>
          <w:rFonts w:cs="Arial"/>
        </w:rPr>
        <w:t xml:space="preserve">ublique, le délai de paiement ne peut excéder trente jours (30) à compter de la date de réception de la demande de paiement. </w:t>
      </w:r>
    </w:p>
    <w:p w14:paraId="0142457B" w14:textId="77777777" w:rsidR="00BC3455" w:rsidRPr="00A05D50" w:rsidRDefault="00BC3455" w:rsidP="00BC3455">
      <w:pPr>
        <w:autoSpaceDE w:val="0"/>
        <w:autoSpaceDN w:val="0"/>
        <w:jc w:val="both"/>
        <w:rPr>
          <w:rFonts w:cs="Arial"/>
          <w:b/>
          <w:bCs/>
        </w:rPr>
      </w:pPr>
    </w:p>
    <w:p w14:paraId="66704178" w14:textId="77777777" w:rsidR="00BC3455" w:rsidRPr="00A05D50" w:rsidRDefault="00BC3455" w:rsidP="00BC3455">
      <w:pPr>
        <w:autoSpaceDE w:val="0"/>
        <w:autoSpaceDN w:val="0"/>
        <w:jc w:val="both"/>
        <w:rPr>
          <w:rFonts w:cs="Arial"/>
          <w:b/>
          <w:bCs/>
        </w:rPr>
      </w:pPr>
      <w:r w:rsidRPr="00A05D50">
        <w:rPr>
          <w:rFonts w:cs="Arial"/>
          <w:b/>
          <w:bCs/>
        </w:rPr>
        <w:t>Tout retour de cette demande formulée par écrit et dûment motivé suspend toutefois le délai de paiement jusqu’à la remise par le Titulaire de la totalité des justifications qui lui ont été réclamées.</w:t>
      </w:r>
    </w:p>
    <w:p w14:paraId="7B8C84DD" w14:textId="77777777" w:rsidR="00BC3455" w:rsidRPr="00A05D50" w:rsidRDefault="00BC3455" w:rsidP="00BC3455">
      <w:pPr>
        <w:autoSpaceDE w:val="0"/>
        <w:autoSpaceDN w:val="0"/>
        <w:jc w:val="both"/>
        <w:rPr>
          <w:rFonts w:cs="Arial"/>
        </w:rPr>
      </w:pPr>
    </w:p>
    <w:p w14:paraId="58D209A5" w14:textId="622D096E" w:rsidR="00BC3455" w:rsidRDefault="00BC3455" w:rsidP="00BC3455">
      <w:pPr>
        <w:autoSpaceDE w:val="0"/>
        <w:autoSpaceDN w:val="0"/>
        <w:jc w:val="both"/>
        <w:rPr>
          <w:rFonts w:cs="Arial"/>
        </w:rPr>
      </w:pPr>
      <w:r w:rsidRPr="00A05D50">
        <w:rPr>
          <w:rFonts w:cs="Arial"/>
        </w:rPr>
        <w:t>Par ailleurs, une indemnité forfaitaire est prévue (Article D</w:t>
      </w:r>
      <w:r w:rsidR="00EB3F05">
        <w:rPr>
          <w:rFonts w:cs="Arial"/>
        </w:rPr>
        <w:t xml:space="preserve">. </w:t>
      </w:r>
      <w:r w:rsidRPr="00A05D50">
        <w:rPr>
          <w:rFonts w:cs="Arial"/>
        </w:rPr>
        <w:t xml:space="preserve">2192-35 du Code de la </w:t>
      </w:r>
      <w:r w:rsidR="00EB3F05">
        <w:rPr>
          <w:rFonts w:cs="Arial"/>
        </w:rPr>
        <w:t>c</w:t>
      </w:r>
      <w:r w:rsidRPr="00A05D50">
        <w:rPr>
          <w:rFonts w:cs="Arial"/>
        </w:rPr>
        <w:t>ommande publique) pour frais de recouvrement, celle-ci est fixée à 40€.</w:t>
      </w:r>
    </w:p>
    <w:p w14:paraId="25BF04C3" w14:textId="77777777" w:rsidR="008F310E" w:rsidRPr="00A05D50" w:rsidRDefault="008F310E" w:rsidP="00BC3455">
      <w:pPr>
        <w:autoSpaceDE w:val="0"/>
        <w:autoSpaceDN w:val="0"/>
        <w:jc w:val="both"/>
        <w:rPr>
          <w:rFonts w:cs="Arial"/>
        </w:rPr>
      </w:pPr>
    </w:p>
    <w:p w14:paraId="0CC8E66C" w14:textId="772EF96E" w:rsidR="00BC3455" w:rsidRDefault="00BC3455" w:rsidP="00BC3455">
      <w:pPr>
        <w:autoSpaceDE w:val="0"/>
        <w:autoSpaceDN w:val="0"/>
        <w:jc w:val="both"/>
        <w:rPr>
          <w:rFonts w:cs="Arial"/>
        </w:rPr>
      </w:pPr>
      <w:r w:rsidRPr="00A05D50">
        <w:rPr>
          <w:rFonts w:cs="Arial"/>
        </w:rPr>
        <w:t>Ce montant forfaitaire s'ajoute aux pénalités de retard, mais n'est pas inclus dans la base de calcul des pénalités. L'indemnité doit être mentionnée par le titulaire, sur chaque facture concernée, elle est due par facture.</w:t>
      </w:r>
    </w:p>
    <w:p w14:paraId="6023D776" w14:textId="77777777" w:rsidR="00764897" w:rsidRPr="00A05D50" w:rsidRDefault="00764897" w:rsidP="00BC3455">
      <w:pPr>
        <w:autoSpaceDE w:val="0"/>
        <w:autoSpaceDN w:val="0"/>
        <w:jc w:val="both"/>
        <w:rPr>
          <w:rFonts w:cs="Arial"/>
        </w:rPr>
      </w:pPr>
    </w:p>
    <w:p w14:paraId="62F27449" w14:textId="415AF73E" w:rsidR="008F310E" w:rsidRPr="00A05D50" w:rsidRDefault="00AA7D00" w:rsidP="00AA7D00">
      <w:pPr>
        <w:pStyle w:val="Titre2"/>
      </w:pPr>
      <w:bookmarkStart w:id="85" w:name="_Toc189643702"/>
      <w:r>
        <w:t>12</w:t>
      </w:r>
      <w:r w:rsidR="008F310E" w:rsidRPr="00A05D50">
        <w:t xml:space="preserve">.5.  </w:t>
      </w:r>
      <w:r w:rsidR="008F310E">
        <w:t>Retenue de garantie</w:t>
      </w:r>
      <w:bookmarkEnd w:id="85"/>
    </w:p>
    <w:p w14:paraId="5E3FE16C" w14:textId="4D2143CB" w:rsidR="00052C34" w:rsidRDefault="00764897" w:rsidP="00733E80">
      <w:pPr>
        <w:spacing w:line="276" w:lineRule="auto"/>
        <w:ind w:right="140"/>
        <w:jc w:val="both"/>
      </w:pPr>
      <w:r>
        <w:rPr>
          <w:rFonts w:cs="Arial"/>
        </w:rPr>
        <w:t xml:space="preserve">Il n’y a pas de retenue de garantie prévue dans le cadre du présent marché. </w:t>
      </w:r>
    </w:p>
    <w:p w14:paraId="1032A4FB" w14:textId="77777777" w:rsidR="00764897" w:rsidRPr="00A05D50" w:rsidRDefault="00764897" w:rsidP="00733E80">
      <w:pPr>
        <w:spacing w:line="276" w:lineRule="auto"/>
        <w:ind w:right="140"/>
        <w:jc w:val="both"/>
      </w:pPr>
    </w:p>
    <w:p w14:paraId="32D9B202" w14:textId="63B98555" w:rsidR="00215B57" w:rsidRPr="00A05D50" w:rsidRDefault="00AA7D00" w:rsidP="00AA7D00">
      <w:pPr>
        <w:pStyle w:val="Titre2"/>
      </w:pPr>
      <w:bookmarkStart w:id="86" w:name="_Toc189643703"/>
      <w:r>
        <w:lastRenderedPageBreak/>
        <w:t>12</w:t>
      </w:r>
      <w:r w:rsidR="00215B57" w:rsidRPr="00A05D50">
        <w:t>.</w:t>
      </w:r>
      <w:r w:rsidR="008F310E">
        <w:t>6</w:t>
      </w:r>
      <w:r w:rsidR="00FC049E" w:rsidRPr="00A05D50">
        <w:t xml:space="preserve">. </w:t>
      </w:r>
      <w:r w:rsidR="00215B57" w:rsidRPr="00A05D50">
        <w:t xml:space="preserve"> Avance</w:t>
      </w:r>
      <w:bookmarkEnd w:id="86"/>
    </w:p>
    <w:p w14:paraId="6A9BDD3F" w14:textId="43F533A5" w:rsidR="008F310E" w:rsidRPr="008F310E" w:rsidRDefault="008F310E" w:rsidP="008F310E">
      <w:pPr>
        <w:autoSpaceDE w:val="0"/>
        <w:autoSpaceDN w:val="0"/>
        <w:spacing w:line="276" w:lineRule="auto"/>
        <w:jc w:val="both"/>
        <w:rPr>
          <w:rFonts w:cs="Arial"/>
        </w:rPr>
      </w:pPr>
      <w:r w:rsidRPr="008F310E">
        <w:rPr>
          <w:rFonts w:cs="Arial"/>
        </w:rPr>
        <w:t>Conformément à l’article R.</w:t>
      </w:r>
      <w:r>
        <w:rPr>
          <w:rFonts w:cs="Arial"/>
        </w:rPr>
        <w:t xml:space="preserve"> </w:t>
      </w:r>
      <w:r w:rsidRPr="008F310E">
        <w:rPr>
          <w:rFonts w:cs="Arial"/>
        </w:rPr>
        <w:t>2191-3 du Code de la commande publique, le titulaire peut bénéficier d’une avance. Le montant de l’avance, telle que définie à l’article R.2191-3 et suivants du Code de la commande publique, est fixé à 30 % du montant initial toutes taxes comprises du marché sous réserve que le montant du marché soit supérieur à 50 000 € HT et dans la mesure où le délai d’exécution est supérieur à deux mois. Le montant de l’avance n’est ni révisé ni actualisé.</w:t>
      </w:r>
    </w:p>
    <w:p w14:paraId="7883AD7F" w14:textId="77777777" w:rsidR="008F310E" w:rsidRPr="008F310E" w:rsidRDefault="008F310E" w:rsidP="008F310E">
      <w:pPr>
        <w:autoSpaceDE w:val="0"/>
        <w:autoSpaceDN w:val="0"/>
        <w:spacing w:line="276" w:lineRule="auto"/>
        <w:jc w:val="both"/>
        <w:rPr>
          <w:rFonts w:cs="Arial"/>
        </w:rPr>
      </w:pPr>
      <w:r w:rsidRPr="008F310E">
        <w:rPr>
          <w:rFonts w:cs="Arial"/>
        </w:rPr>
        <w:t xml:space="preserve"> </w:t>
      </w:r>
    </w:p>
    <w:p w14:paraId="6EA3EBC0" w14:textId="77777777" w:rsidR="008F310E" w:rsidRPr="008F310E" w:rsidRDefault="008F310E" w:rsidP="008F310E">
      <w:pPr>
        <w:autoSpaceDE w:val="0"/>
        <w:autoSpaceDN w:val="0"/>
        <w:spacing w:line="276" w:lineRule="auto"/>
        <w:jc w:val="both"/>
        <w:rPr>
          <w:rFonts w:cs="Arial"/>
        </w:rPr>
      </w:pPr>
      <w:r w:rsidRPr="008F310E">
        <w:rPr>
          <w:rFonts w:cs="Arial"/>
        </w:rPr>
        <w:t xml:space="preserve">Le versement de l'avance intervient à compter de la date à laquelle commence à courir le délai contractuel d'exécution, et au plus tard au 1er acompte. </w:t>
      </w:r>
    </w:p>
    <w:p w14:paraId="21982674" w14:textId="77777777" w:rsidR="008F310E" w:rsidRPr="008F310E" w:rsidRDefault="008F310E" w:rsidP="008F310E">
      <w:pPr>
        <w:autoSpaceDE w:val="0"/>
        <w:autoSpaceDN w:val="0"/>
        <w:spacing w:line="276" w:lineRule="auto"/>
        <w:jc w:val="both"/>
        <w:rPr>
          <w:rFonts w:cs="Arial"/>
        </w:rPr>
      </w:pPr>
    </w:p>
    <w:p w14:paraId="6507F3CD" w14:textId="77777777" w:rsidR="008F310E" w:rsidRPr="008F310E" w:rsidRDefault="008F310E" w:rsidP="008F310E">
      <w:pPr>
        <w:numPr>
          <w:ilvl w:val="12"/>
          <w:numId w:val="0"/>
        </w:numPr>
        <w:spacing w:line="276" w:lineRule="auto"/>
        <w:jc w:val="both"/>
        <w:rPr>
          <w:rFonts w:cs="Arial"/>
        </w:rPr>
      </w:pPr>
      <w:r w:rsidRPr="008F310E">
        <w:rPr>
          <w:rFonts w:cs="Arial"/>
        </w:rPr>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7D20DA22" w14:textId="77777777" w:rsidR="008F310E" w:rsidRPr="008F310E" w:rsidRDefault="008F310E" w:rsidP="008F310E">
      <w:pPr>
        <w:autoSpaceDE w:val="0"/>
        <w:autoSpaceDN w:val="0"/>
        <w:spacing w:line="276" w:lineRule="auto"/>
        <w:jc w:val="both"/>
        <w:rPr>
          <w:rFonts w:cs="Arial"/>
        </w:rPr>
      </w:pPr>
    </w:p>
    <w:p w14:paraId="705D424F" w14:textId="77777777" w:rsidR="008F310E" w:rsidRPr="008F310E" w:rsidRDefault="008F310E" w:rsidP="008F310E">
      <w:pPr>
        <w:autoSpaceDE w:val="0"/>
        <w:autoSpaceDN w:val="0"/>
        <w:spacing w:line="276" w:lineRule="auto"/>
        <w:jc w:val="both"/>
        <w:rPr>
          <w:rFonts w:cs="Arial"/>
        </w:rPr>
      </w:pPr>
      <w:r w:rsidRPr="008F310E">
        <w:rPr>
          <w:rFonts w:cs="Arial"/>
        </w:rPr>
        <w:t xml:space="preserve">Si le titulaire du marché est un groupement conjoint ou solidaire avec individualisation des prestations, les stipulations qui précèdent sont applicables à chaque cotraitant dès lors que sa part du marché est au moins égale au montant déclenchant l'avance. Le régime du remboursement, s'applique au mandataire et à chacun des cotraitants en fonction de l'avancement des prestations de chacun. </w:t>
      </w:r>
    </w:p>
    <w:p w14:paraId="44C5C98F" w14:textId="77777777" w:rsidR="008F310E" w:rsidRPr="008F310E" w:rsidRDefault="008F310E" w:rsidP="008F310E">
      <w:pPr>
        <w:autoSpaceDE w:val="0"/>
        <w:autoSpaceDN w:val="0"/>
        <w:spacing w:line="276" w:lineRule="auto"/>
        <w:jc w:val="both"/>
        <w:rPr>
          <w:rFonts w:cs="Arial"/>
        </w:rPr>
      </w:pPr>
    </w:p>
    <w:p w14:paraId="72D24C56" w14:textId="77777777" w:rsidR="008F310E" w:rsidRPr="008F310E" w:rsidRDefault="008F310E" w:rsidP="008F310E">
      <w:pPr>
        <w:autoSpaceDE w:val="0"/>
        <w:autoSpaceDN w:val="0"/>
        <w:spacing w:line="276" w:lineRule="auto"/>
        <w:jc w:val="both"/>
        <w:rPr>
          <w:rFonts w:cs="Arial"/>
        </w:rPr>
      </w:pPr>
      <w:r w:rsidRPr="008F310E">
        <w:rPr>
          <w:rFonts w:cs="Arial"/>
        </w:rPr>
        <w:t xml:space="preserve">Si le titulaire du marché est un groupement sans individualisation des prestations, les stipulations qui précèdent et le régime de remboursement ne sont applicables qu’au mandataire du groupement. </w:t>
      </w:r>
    </w:p>
    <w:p w14:paraId="08C773D6" w14:textId="77777777" w:rsidR="008F310E" w:rsidRPr="008F310E" w:rsidRDefault="008F310E" w:rsidP="008F310E">
      <w:pPr>
        <w:autoSpaceDE w:val="0"/>
        <w:autoSpaceDN w:val="0"/>
        <w:spacing w:line="276" w:lineRule="auto"/>
        <w:jc w:val="both"/>
        <w:rPr>
          <w:rFonts w:cs="Arial"/>
          <w:color w:val="000000"/>
          <w:highlight w:val="yellow"/>
        </w:rPr>
      </w:pPr>
    </w:p>
    <w:p w14:paraId="66B37E21" w14:textId="77777777" w:rsidR="008F310E" w:rsidRPr="008F310E" w:rsidRDefault="008F310E" w:rsidP="008F310E">
      <w:pPr>
        <w:pBdr>
          <w:top w:val="single" w:sz="4" w:space="1" w:color="auto"/>
          <w:left w:val="single" w:sz="4" w:space="4" w:color="auto"/>
          <w:bottom w:val="single" w:sz="4" w:space="1" w:color="auto"/>
          <w:right w:val="single" w:sz="4" w:space="4" w:color="auto"/>
        </w:pBdr>
        <w:spacing w:line="276" w:lineRule="auto"/>
        <w:jc w:val="both"/>
        <w:rPr>
          <w:rFonts w:cs="Arial"/>
          <w:highlight w:val="yellow"/>
        </w:rPr>
      </w:pPr>
    </w:p>
    <w:p w14:paraId="0EFAAA55" w14:textId="77777777" w:rsidR="008F310E" w:rsidRPr="008F310E" w:rsidRDefault="008F310E" w:rsidP="008F310E">
      <w:pPr>
        <w:pBdr>
          <w:top w:val="single" w:sz="4" w:space="1" w:color="auto"/>
          <w:left w:val="single" w:sz="4" w:space="4" w:color="auto"/>
          <w:bottom w:val="single" w:sz="4" w:space="1" w:color="auto"/>
          <w:right w:val="single" w:sz="4" w:space="4" w:color="auto"/>
        </w:pBdr>
        <w:spacing w:line="276" w:lineRule="auto"/>
        <w:jc w:val="both"/>
        <w:rPr>
          <w:rFonts w:cs="Arial"/>
          <w:highlight w:val="yellow"/>
        </w:rPr>
      </w:pPr>
      <w:r w:rsidRPr="008F310E">
        <w:rPr>
          <w:rFonts w:cs="Arial"/>
          <w:highlight w:val="yellow"/>
        </w:rPr>
        <w:t>Dans l’hypothèse où les seuils de l’article R.2191-3 du Code de la commande publique sont atteints :</w:t>
      </w:r>
    </w:p>
    <w:p w14:paraId="41653966" w14:textId="77777777" w:rsidR="008F310E" w:rsidRPr="008F310E" w:rsidRDefault="008F310E" w:rsidP="008F310E">
      <w:pPr>
        <w:pBdr>
          <w:top w:val="single" w:sz="4" w:space="1" w:color="auto"/>
          <w:left w:val="single" w:sz="4" w:space="4" w:color="auto"/>
          <w:bottom w:val="single" w:sz="4" w:space="1" w:color="auto"/>
          <w:right w:val="single" w:sz="4" w:space="4" w:color="auto"/>
        </w:pBdr>
        <w:spacing w:line="276" w:lineRule="auto"/>
        <w:jc w:val="both"/>
        <w:rPr>
          <w:rFonts w:cs="Arial"/>
          <w:highlight w:val="yellow"/>
        </w:rPr>
      </w:pPr>
    </w:p>
    <w:p w14:paraId="6357D292" w14:textId="77777777" w:rsidR="008F310E" w:rsidRPr="008F310E" w:rsidRDefault="008F310E" w:rsidP="008F310E">
      <w:pPr>
        <w:pBdr>
          <w:top w:val="single" w:sz="4" w:space="1" w:color="auto"/>
          <w:left w:val="single" w:sz="4" w:space="4" w:color="auto"/>
          <w:bottom w:val="single" w:sz="4" w:space="1" w:color="auto"/>
          <w:right w:val="single" w:sz="4" w:space="4" w:color="auto"/>
        </w:pBdr>
        <w:tabs>
          <w:tab w:val="left" w:pos="993"/>
        </w:tabs>
        <w:spacing w:line="276" w:lineRule="auto"/>
        <w:jc w:val="center"/>
        <w:rPr>
          <w:rFonts w:cs="Arial"/>
          <w:highlight w:val="yellow"/>
        </w:rPr>
      </w:pPr>
      <w:r w:rsidRPr="008F310E">
        <w:rPr>
          <w:rFonts w:cs="Arial"/>
          <w:highlight w:val="yellow"/>
        </w:rPr>
        <w:fldChar w:fldCharType="begin">
          <w:ffData>
            <w:name w:val="CaseACocher2"/>
            <w:enabled/>
            <w:calcOnExit w:val="0"/>
            <w:checkBox>
              <w:sizeAuto/>
              <w:default w:val="0"/>
            </w:checkBox>
          </w:ffData>
        </w:fldChar>
      </w:r>
      <w:r w:rsidRPr="008F310E">
        <w:rPr>
          <w:rFonts w:cs="Arial"/>
          <w:highlight w:val="yellow"/>
        </w:rPr>
        <w:instrText xml:space="preserve"> FORMCHECKBOX </w:instrText>
      </w:r>
      <w:r w:rsidR="00877BD3">
        <w:rPr>
          <w:rFonts w:cs="Arial"/>
          <w:highlight w:val="yellow"/>
        </w:rPr>
      </w:r>
      <w:r w:rsidR="00877BD3">
        <w:rPr>
          <w:rFonts w:cs="Arial"/>
          <w:highlight w:val="yellow"/>
        </w:rPr>
        <w:fldChar w:fldCharType="separate"/>
      </w:r>
      <w:r w:rsidRPr="008F310E">
        <w:rPr>
          <w:rFonts w:cs="Arial"/>
          <w:highlight w:val="yellow"/>
        </w:rPr>
        <w:fldChar w:fldCharType="end"/>
      </w:r>
      <w:r w:rsidRPr="008F310E">
        <w:rPr>
          <w:rFonts w:cs="Arial"/>
          <w:highlight w:val="yellow"/>
        </w:rPr>
        <w:t xml:space="preserve">  J’accepte le bénéfice de l’avance forfaitaire.</w:t>
      </w:r>
    </w:p>
    <w:p w14:paraId="3B36270C" w14:textId="77777777" w:rsidR="008F310E" w:rsidRPr="008F310E" w:rsidRDefault="008F310E" w:rsidP="008F310E">
      <w:pPr>
        <w:pBdr>
          <w:top w:val="single" w:sz="4" w:space="1" w:color="auto"/>
          <w:left w:val="single" w:sz="4" w:space="4" w:color="auto"/>
          <w:bottom w:val="single" w:sz="4" w:space="1" w:color="auto"/>
          <w:right w:val="single" w:sz="4" w:space="4" w:color="auto"/>
        </w:pBdr>
        <w:tabs>
          <w:tab w:val="left" w:pos="993"/>
        </w:tabs>
        <w:spacing w:line="276" w:lineRule="auto"/>
        <w:jc w:val="center"/>
        <w:rPr>
          <w:rFonts w:cs="Arial"/>
          <w:highlight w:val="yellow"/>
        </w:rPr>
      </w:pPr>
      <w:r w:rsidRPr="008F310E">
        <w:rPr>
          <w:rFonts w:cs="Arial"/>
          <w:highlight w:val="yellow"/>
        </w:rPr>
        <w:fldChar w:fldCharType="begin">
          <w:ffData>
            <w:name w:val="CaseACocher2"/>
            <w:enabled/>
            <w:calcOnExit w:val="0"/>
            <w:checkBox>
              <w:sizeAuto/>
              <w:default w:val="0"/>
            </w:checkBox>
          </w:ffData>
        </w:fldChar>
      </w:r>
      <w:r w:rsidRPr="008F310E">
        <w:rPr>
          <w:rFonts w:cs="Arial"/>
          <w:highlight w:val="yellow"/>
        </w:rPr>
        <w:instrText xml:space="preserve"> FORMCHECKBOX </w:instrText>
      </w:r>
      <w:r w:rsidR="00877BD3">
        <w:rPr>
          <w:rFonts w:cs="Arial"/>
          <w:highlight w:val="yellow"/>
        </w:rPr>
      </w:r>
      <w:r w:rsidR="00877BD3">
        <w:rPr>
          <w:rFonts w:cs="Arial"/>
          <w:highlight w:val="yellow"/>
        </w:rPr>
        <w:fldChar w:fldCharType="separate"/>
      </w:r>
      <w:r w:rsidRPr="008F310E">
        <w:rPr>
          <w:rFonts w:cs="Arial"/>
          <w:highlight w:val="yellow"/>
        </w:rPr>
        <w:fldChar w:fldCharType="end"/>
      </w:r>
      <w:r w:rsidRPr="008F310E">
        <w:rPr>
          <w:rFonts w:cs="Arial"/>
          <w:highlight w:val="yellow"/>
        </w:rPr>
        <w:t xml:space="preserve">  Je refuse le bénéfice de l’avance forfaitaire.</w:t>
      </w:r>
    </w:p>
    <w:p w14:paraId="2784C270" w14:textId="77777777" w:rsidR="008F310E" w:rsidRPr="008F310E" w:rsidRDefault="008F310E" w:rsidP="008F310E">
      <w:pPr>
        <w:pBdr>
          <w:top w:val="single" w:sz="4" w:space="1" w:color="auto"/>
          <w:left w:val="single" w:sz="4" w:space="4" w:color="auto"/>
          <w:bottom w:val="single" w:sz="4" w:space="1" w:color="auto"/>
          <w:right w:val="single" w:sz="4" w:space="4" w:color="auto"/>
        </w:pBdr>
        <w:tabs>
          <w:tab w:val="left" w:pos="993"/>
        </w:tabs>
        <w:spacing w:line="276" w:lineRule="auto"/>
        <w:jc w:val="both"/>
        <w:rPr>
          <w:rFonts w:cs="Arial"/>
          <w:highlight w:val="yellow"/>
        </w:rPr>
      </w:pPr>
    </w:p>
    <w:p w14:paraId="2B241CAE" w14:textId="77777777" w:rsidR="008F310E" w:rsidRPr="008F310E" w:rsidRDefault="008F310E" w:rsidP="008F310E">
      <w:pPr>
        <w:pBdr>
          <w:top w:val="single" w:sz="4" w:space="1" w:color="auto"/>
          <w:left w:val="single" w:sz="4" w:space="4" w:color="auto"/>
          <w:bottom w:val="single" w:sz="4" w:space="1" w:color="auto"/>
          <w:right w:val="single" w:sz="4" w:space="4" w:color="auto"/>
        </w:pBdr>
        <w:tabs>
          <w:tab w:val="left" w:pos="993"/>
        </w:tabs>
        <w:spacing w:line="276" w:lineRule="auto"/>
        <w:jc w:val="center"/>
        <w:rPr>
          <w:rFonts w:cs="Arial"/>
          <w:highlight w:val="yellow"/>
          <w:u w:val="single"/>
        </w:rPr>
      </w:pPr>
      <w:r w:rsidRPr="008F310E">
        <w:rPr>
          <w:rFonts w:cs="Arial"/>
          <w:highlight w:val="yellow"/>
          <w:u w:val="single"/>
        </w:rPr>
        <w:t>(Le candidat doit cocher la case de son choix. A défaut, ou si les deux cases sont cochées, le candidat sera réputé avoir refusé le versement de l’avance)</w:t>
      </w:r>
    </w:p>
    <w:p w14:paraId="236CF875" w14:textId="77777777" w:rsidR="008F310E" w:rsidRPr="008F310E" w:rsidRDefault="008F310E" w:rsidP="008F310E">
      <w:pPr>
        <w:pBdr>
          <w:top w:val="single" w:sz="4" w:space="1" w:color="auto"/>
          <w:left w:val="single" w:sz="4" w:space="4" w:color="auto"/>
          <w:bottom w:val="single" w:sz="4" w:space="1" w:color="auto"/>
          <w:right w:val="single" w:sz="4" w:space="4" w:color="auto"/>
        </w:pBdr>
        <w:tabs>
          <w:tab w:val="left" w:pos="993"/>
        </w:tabs>
        <w:spacing w:line="276" w:lineRule="auto"/>
        <w:jc w:val="both"/>
        <w:rPr>
          <w:rFonts w:cs="Arial"/>
        </w:rPr>
      </w:pPr>
    </w:p>
    <w:p w14:paraId="268471A7" w14:textId="77777777" w:rsidR="008F310E" w:rsidRPr="008F310E" w:rsidRDefault="008F310E" w:rsidP="008F310E">
      <w:pPr>
        <w:spacing w:line="276" w:lineRule="auto"/>
        <w:jc w:val="both"/>
        <w:rPr>
          <w:rFonts w:cs="Arial"/>
          <w:u w:val="single"/>
        </w:rPr>
      </w:pPr>
    </w:p>
    <w:p w14:paraId="4208E2A5" w14:textId="77777777" w:rsidR="008F310E" w:rsidRPr="008F310E" w:rsidRDefault="008F310E" w:rsidP="008F310E">
      <w:pPr>
        <w:spacing w:line="276" w:lineRule="auto"/>
        <w:jc w:val="both"/>
        <w:rPr>
          <w:rFonts w:cs="Arial"/>
        </w:rPr>
      </w:pPr>
      <w:r w:rsidRPr="008F310E">
        <w:rPr>
          <w:rFonts w:cs="Arial"/>
          <w:u w:val="single"/>
        </w:rPr>
        <w:t>En cas de sous-traitant</w:t>
      </w:r>
      <w:r w:rsidRPr="008F310E">
        <w:rPr>
          <w:rFonts w:cs="Arial"/>
        </w:rPr>
        <w:t> :</w:t>
      </w:r>
    </w:p>
    <w:p w14:paraId="69EB98A6" w14:textId="77777777" w:rsidR="008F310E" w:rsidRPr="008F310E" w:rsidRDefault="008F310E" w:rsidP="008F310E">
      <w:pPr>
        <w:spacing w:line="276" w:lineRule="auto"/>
        <w:jc w:val="both"/>
        <w:rPr>
          <w:rFonts w:cs="Arial"/>
          <w:highlight w:val="yellow"/>
          <w:u w:val="single"/>
        </w:rPr>
      </w:pPr>
    </w:p>
    <w:p w14:paraId="0E4C07CD" w14:textId="77777777" w:rsidR="008F310E" w:rsidRPr="008F310E" w:rsidRDefault="008F310E" w:rsidP="008F310E">
      <w:pPr>
        <w:autoSpaceDE w:val="0"/>
        <w:autoSpaceDN w:val="0"/>
        <w:spacing w:line="276" w:lineRule="auto"/>
        <w:jc w:val="both"/>
        <w:rPr>
          <w:rFonts w:cs="Arial"/>
          <w:color w:val="000000"/>
        </w:rPr>
      </w:pPr>
      <w:r w:rsidRPr="008F310E">
        <w:rPr>
          <w:rFonts w:cs="Arial"/>
        </w:rPr>
        <w:t>Une avance peut être versée, sur leur demande, aux sous-traitants bénéficiant du paiement direct lorsque le montant des prestations dont ils sont chargés apprécié par référence au montant figurant dans l'acte spécial, est au moins égal à 50 000,00 € HT et dans la mesure où le délai d'exécution est supérieur à deux mois.</w:t>
      </w:r>
      <w:r w:rsidRPr="008F310E">
        <w:rPr>
          <w:rFonts w:cs="Arial"/>
          <w:color w:val="000000"/>
        </w:rPr>
        <w:t xml:space="preserve"> </w:t>
      </w:r>
    </w:p>
    <w:p w14:paraId="15D401BE" w14:textId="77777777" w:rsidR="008F310E" w:rsidRPr="008F310E" w:rsidRDefault="008F310E" w:rsidP="008F310E">
      <w:pPr>
        <w:autoSpaceDE w:val="0"/>
        <w:autoSpaceDN w:val="0"/>
        <w:spacing w:line="276" w:lineRule="auto"/>
        <w:jc w:val="both"/>
        <w:rPr>
          <w:rFonts w:cs="Arial"/>
          <w:color w:val="000000"/>
        </w:rPr>
      </w:pPr>
    </w:p>
    <w:p w14:paraId="01538755" w14:textId="77777777" w:rsidR="008F310E" w:rsidRPr="008F310E" w:rsidRDefault="008F310E" w:rsidP="008F310E">
      <w:pPr>
        <w:autoSpaceDE w:val="0"/>
        <w:autoSpaceDN w:val="0"/>
        <w:spacing w:line="276" w:lineRule="auto"/>
        <w:jc w:val="both"/>
        <w:rPr>
          <w:rFonts w:cs="Arial"/>
        </w:rPr>
      </w:pPr>
      <w:r w:rsidRPr="008F310E">
        <w:rPr>
          <w:rFonts w:cs="Arial"/>
        </w:rPr>
        <w:t xml:space="preserve">Le droit à l'avance du sous-traitant est ouvert dès la notification du marché ou de l'acte spécial de sous-traitance. </w:t>
      </w:r>
    </w:p>
    <w:p w14:paraId="7C7B68EB" w14:textId="77777777" w:rsidR="008F310E" w:rsidRPr="008F310E" w:rsidRDefault="008F310E" w:rsidP="008F310E">
      <w:pPr>
        <w:autoSpaceDE w:val="0"/>
        <w:autoSpaceDN w:val="0"/>
        <w:spacing w:line="276" w:lineRule="auto"/>
        <w:jc w:val="both"/>
        <w:rPr>
          <w:rFonts w:cs="Arial"/>
        </w:rPr>
      </w:pPr>
    </w:p>
    <w:p w14:paraId="2575038C" w14:textId="77777777" w:rsidR="008F310E" w:rsidRPr="008F310E" w:rsidRDefault="008F310E" w:rsidP="008F310E">
      <w:pPr>
        <w:autoSpaceDE w:val="0"/>
        <w:autoSpaceDN w:val="0"/>
        <w:spacing w:line="276" w:lineRule="auto"/>
        <w:jc w:val="both"/>
        <w:rPr>
          <w:rFonts w:cs="Arial"/>
        </w:rPr>
      </w:pPr>
      <w:r w:rsidRPr="008F310E">
        <w:rPr>
          <w:rFonts w:cs="Arial"/>
        </w:rPr>
        <w:t xml:space="preserve">Dans l'hypothèse où le titulaire du marché qui a reçu l'avance sous-traite une part de celui-ci postérieurement à la conclusion, de dernier devra rembourser l'avance correspondant au montant des prestations sous-traitées, même dans le cas où le sous-traitant ne peut ou ne souhaite pas bénéficier de l'avance. Le remboursement se fera par émission d'un titre de recette. </w:t>
      </w:r>
    </w:p>
    <w:p w14:paraId="1515E0C3" w14:textId="77777777" w:rsidR="008F310E" w:rsidRPr="008F310E" w:rsidRDefault="008F310E" w:rsidP="008F310E">
      <w:pPr>
        <w:autoSpaceDE w:val="0"/>
        <w:autoSpaceDN w:val="0"/>
        <w:spacing w:line="276" w:lineRule="auto"/>
        <w:jc w:val="both"/>
        <w:rPr>
          <w:rFonts w:cs="Arial"/>
        </w:rPr>
      </w:pPr>
    </w:p>
    <w:p w14:paraId="035C5696" w14:textId="77777777" w:rsidR="008F310E" w:rsidRPr="008F310E" w:rsidRDefault="008F310E" w:rsidP="008F310E">
      <w:pPr>
        <w:autoSpaceDE w:val="0"/>
        <w:autoSpaceDN w:val="0"/>
        <w:spacing w:line="276" w:lineRule="auto"/>
        <w:jc w:val="both"/>
        <w:rPr>
          <w:rFonts w:cs="Arial"/>
        </w:rPr>
      </w:pPr>
      <w:r w:rsidRPr="008F310E">
        <w:rPr>
          <w:rFonts w:cs="Arial"/>
        </w:rPr>
        <w:t xml:space="preserve">Le remboursement de l'avance versée au sous-traitant est effectué par émission d'un titre de recette sur les sommes dues au sous-traitant. </w:t>
      </w:r>
    </w:p>
    <w:p w14:paraId="08725F62" w14:textId="77777777" w:rsidR="008F310E" w:rsidRPr="008F310E" w:rsidRDefault="008F310E" w:rsidP="008F310E">
      <w:pPr>
        <w:autoSpaceDE w:val="0"/>
        <w:autoSpaceDN w:val="0"/>
        <w:spacing w:line="276" w:lineRule="auto"/>
        <w:jc w:val="both"/>
        <w:rPr>
          <w:rFonts w:cs="Arial"/>
        </w:rPr>
      </w:pPr>
    </w:p>
    <w:p w14:paraId="26C1F07F" w14:textId="77777777" w:rsidR="008F310E" w:rsidRPr="008F310E" w:rsidRDefault="008F310E" w:rsidP="008F310E">
      <w:pPr>
        <w:autoSpaceDE w:val="0"/>
        <w:autoSpaceDN w:val="0"/>
        <w:spacing w:line="276" w:lineRule="auto"/>
        <w:jc w:val="both"/>
        <w:rPr>
          <w:rFonts w:cs="Arial"/>
        </w:rPr>
      </w:pPr>
      <w:r w:rsidRPr="008F310E">
        <w:rPr>
          <w:rFonts w:cs="Arial"/>
        </w:rPr>
        <w:t xml:space="preserve">Le remboursement de cette avance commence lorsque le montant cumulé des demandes d'acomptes, révision </w:t>
      </w:r>
      <w:r w:rsidRPr="008F310E">
        <w:rPr>
          <w:rFonts w:cs="Arial"/>
        </w:rPr>
        <w:lastRenderedPageBreak/>
        <w:t>exclue, présentées par le sous-traitant, atteindra ou dépassera 50 % du montant initial (T.T.C.) du marché ou de la tranche. Ce remboursement devra être terminé lorsque ledit montant aura atteint 80 % du montant initial (T.T.C.) du marché ou de la tranche.</w:t>
      </w:r>
    </w:p>
    <w:p w14:paraId="7933ECF5" w14:textId="77777777" w:rsidR="008F310E" w:rsidRPr="008F310E" w:rsidRDefault="008F310E" w:rsidP="008F310E">
      <w:pPr>
        <w:autoSpaceDE w:val="0"/>
        <w:autoSpaceDN w:val="0"/>
        <w:spacing w:line="276" w:lineRule="auto"/>
        <w:jc w:val="both"/>
        <w:rPr>
          <w:rFonts w:cs="Arial"/>
        </w:rPr>
      </w:pPr>
    </w:p>
    <w:p w14:paraId="58167561" w14:textId="77777777" w:rsidR="008F310E" w:rsidRPr="008F310E" w:rsidRDefault="008F310E" w:rsidP="008F310E">
      <w:pPr>
        <w:autoSpaceDE w:val="0"/>
        <w:autoSpaceDN w:val="0"/>
        <w:spacing w:line="276" w:lineRule="auto"/>
        <w:jc w:val="both"/>
        <w:rPr>
          <w:rFonts w:cs="Arial"/>
        </w:rPr>
      </w:pPr>
      <w:r w:rsidRPr="008F310E">
        <w:rPr>
          <w:rFonts w:cs="Arial"/>
        </w:rPr>
        <w:t>Il sera terminé lorsque le montant des prestations exécutées.</w:t>
      </w:r>
    </w:p>
    <w:p w14:paraId="3CCB9244" w14:textId="07099AF7" w:rsidR="00FC049E" w:rsidRDefault="00FC049E" w:rsidP="00E31F97">
      <w:pPr>
        <w:tabs>
          <w:tab w:val="left" w:pos="426"/>
        </w:tabs>
        <w:spacing w:line="276" w:lineRule="auto"/>
        <w:jc w:val="both"/>
        <w:rPr>
          <w:rFonts w:cs="Arial"/>
        </w:rPr>
      </w:pPr>
    </w:p>
    <w:p w14:paraId="168A9FB1" w14:textId="70F52838" w:rsidR="008F310E" w:rsidRPr="008F310E" w:rsidRDefault="008F310E" w:rsidP="00EF1A5C">
      <w:pPr>
        <w:pStyle w:val="Titre1"/>
      </w:pPr>
      <w:bookmarkStart w:id="87" w:name="_Toc189643704"/>
      <w:r w:rsidRPr="00A05D50">
        <w:t xml:space="preserve">Article </w:t>
      </w:r>
      <w:r>
        <w:t>13</w:t>
      </w:r>
      <w:r w:rsidRPr="00A05D50">
        <w:t xml:space="preserve"> </w:t>
      </w:r>
      <w:r>
        <w:t>–</w:t>
      </w:r>
      <w:r w:rsidRPr="00A05D50">
        <w:t xml:space="preserve"> </w:t>
      </w:r>
      <w:r>
        <w:t>Sous-traitance</w:t>
      </w:r>
      <w:bookmarkEnd w:id="87"/>
    </w:p>
    <w:p w14:paraId="6FCCE4C3" w14:textId="77777777" w:rsidR="008F310E" w:rsidRPr="00A05D50" w:rsidRDefault="008F310E" w:rsidP="00E31F97">
      <w:pPr>
        <w:tabs>
          <w:tab w:val="left" w:pos="426"/>
        </w:tabs>
        <w:spacing w:line="276" w:lineRule="auto"/>
        <w:jc w:val="both"/>
        <w:rPr>
          <w:rFonts w:cs="Arial"/>
        </w:rPr>
      </w:pPr>
    </w:p>
    <w:p w14:paraId="0C1932FB" w14:textId="5FE9CD2E" w:rsidR="00E31F97" w:rsidRPr="00A05D50" w:rsidRDefault="00E31F97" w:rsidP="00E31F97">
      <w:pPr>
        <w:tabs>
          <w:tab w:val="left" w:pos="426"/>
        </w:tabs>
        <w:spacing w:line="276" w:lineRule="auto"/>
        <w:jc w:val="both"/>
        <w:rPr>
          <w:rFonts w:cs="Arial"/>
        </w:rPr>
      </w:pPr>
      <w:r w:rsidRPr="00A05D50">
        <w:rPr>
          <w:rFonts w:cs="Arial"/>
        </w:rPr>
        <w:t>Le titulaire peut sous-traiter une partie des prestations dans les conditions définies aux articles L</w:t>
      </w:r>
      <w:r w:rsidR="008F310E">
        <w:rPr>
          <w:rFonts w:cs="Arial"/>
        </w:rPr>
        <w:t>.</w:t>
      </w:r>
      <w:r w:rsidRPr="00A05D50">
        <w:rPr>
          <w:rFonts w:cs="Arial"/>
        </w:rPr>
        <w:t xml:space="preserve"> 2193-3 et L</w:t>
      </w:r>
      <w:r w:rsidR="008F310E">
        <w:rPr>
          <w:rFonts w:cs="Arial"/>
        </w:rPr>
        <w:t xml:space="preserve">. </w:t>
      </w:r>
      <w:r w:rsidRPr="00A05D50">
        <w:rPr>
          <w:rFonts w:cs="Arial"/>
        </w:rPr>
        <w:t>2193-4, R</w:t>
      </w:r>
      <w:r w:rsidR="008F310E">
        <w:rPr>
          <w:rFonts w:cs="Arial"/>
        </w:rPr>
        <w:t xml:space="preserve">. </w:t>
      </w:r>
      <w:r w:rsidRPr="00A05D50">
        <w:rPr>
          <w:rFonts w:cs="Arial"/>
        </w:rPr>
        <w:t>2193-1 à R</w:t>
      </w:r>
      <w:r w:rsidR="008F310E">
        <w:rPr>
          <w:rFonts w:cs="Arial"/>
        </w:rPr>
        <w:t xml:space="preserve">. </w:t>
      </w:r>
      <w:r w:rsidRPr="00A05D50">
        <w:rPr>
          <w:rFonts w:cs="Arial"/>
        </w:rPr>
        <w:t xml:space="preserve">2193-22 du Code de la commande publique, il devra compléter un DC4 qui sera joint en annexe du présent document. Le formulaire est disponible </w:t>
      </w:r>
      <w:r w:rsidRPr="008F310E">
        <w:rPr>
          <w:rFonts w:cs="Arial"/>
          <w:i/>
        </w:rPr>
        <w:t>via</w:t>
      </w:r>
      <w:r w:rsidRPr="00A05D50">
        <w:rPr>
          <w:rFonts w:cs="Arial"/>
        </w:rPr>
        <w:t xml:space="preserve"> le lien suivant :</w:t>
      </w:r>
    </w:p>
    <w:p w14:paraId="3DC57052" w14:textId="72DB7C3C" w:rsidR="00E31F97" w:rsidRPr="00A05D50" w:rsidRDefault="00877BD3" w:rsidP="00E31F97">
      <w:pPr>
        <w:tabs>
          <w:tab w:val="left" w:pos="426"/>
        </w:tabs>
        <w:spacing w:line="276" w:lineRule="auto"/>
        <w:jc w:val="both"/>
        <w:rPr>
          <w:rFonts w:cs="Arial"/>
          <w:color w:val="0000FF"/>
          <w:u w:val="single"/>
        </w:rPr>
      </w:pPr>
      <w:hyperlink r:id="rId11" w:history="1">
        <w:r w:rsidR="006C7BE4" w:rsidRPr="00A05D50">
          <w:rPr>
            <w:rStyle w:val="Lienhypertexte"/>
            <w:rFonts w:cs="Arial"/>
          </w:rPr>
          <w:t>http://www.economie.gouv.fr/daj/formulaires-declaration-du-candidat</w:t>
        </w:r>
      </w:hyperlink>
      <w:r w:rsidR="006C7BE4" w:rsidRPr="00A05D50">
        <w:rPr>
          <w:rFonts w:cs="Arial"/>
          <w:color w:val="0000FF"/>
          <w:u w:val="single"/>
        </w:rPr>
        <w:t xml:space="preserve"> </w:t>
      </w:r>
    </w:p>
    <w:p w14:paraId="5EC5C8B8" w14:textId="77777777" w:rsidR="00F357EF" w:rsidRPr="00A05D50" w:rsidRDefault="00F357EF" w:rsidP="00F357EF">
      <w:pPr>
        <w:tabs>
          <w:tab w:val="left" w:pos="426"/>
        </w:tabs>
        <w:spacing w:line="276" w:lineRule="auto"/>
        <w:jc w:val="both"/>
        <w:rPr>
          <w:rFonts w:cs="Arial"/>
          <w:color w:val="0000FF"/>
          <w:u w:val="single"/>
        </w:rPr>
      </w:pPr>
    </w:p>
    <w:p w14:paraId="7DA8FE29" w14:textId="0955D754" w:rsidR="00F357EF" w:rsidRPr="00A05D50" w:rsidRDefault="00F357EF" w:rsidP="00EF1A5C">
      <w:pPr>
        <w:pStyle w:val="Titre1"/>
      </w:pPr>
      <w:bookmarkStart w:id="88" w:name="_Toc381005548"/>
      <w:bookmarkStart w:id="89" w:name="_Toc189643705"/>
      <w:r w:rsidRPr="00A05D50">
        <w:t xml:space="preserve">Article </w:t>
      </w:r>
      <w:r w:rsidR="00215B57" w:rsidRPr="00A05D50">
        <w:t>14</w:t>
      </w:r>
      <w:r w:rsidRPr="00A05D50">
        <w:t xml:space="preserve"> - Cession ou nantissement de créance</w:t>
      </w:r>
      <w:bookmarkEnd w:id="88"/>
      <w:bookmarkEnd w:id="89"/>
    </w:p>
    <w:p w14:paraId="572B6A0C" w14:textId="77777777" w:rsidR="00F357EF" w:rsidRPr="00A05D50" w:rsidRDefault="00F357EF" w:rsidP="00F357EF">
      <w:pPr>
        <w:tabs>
          <w:tab w:val="left" w:pos="426"/>
        </w:tabs>
        <w:jc w:val="both"/>
        <w:rPr>
          <w:rFonts w:cs="Arial"/>
          <w:kern w:val="0"/>
          <w:lang w:eastAsia="ar-SA"/>
        </w:rPr>
      </w:pPr>
    </w:p>
    <w:p w14:paraId="64A3605B" w14:textId="7ACA059E" w:rsidR="00E31F97" w:rsidRPr="00A05D50" w:rsidRDefault="00E31F97" w:rsidP="008F310E">
      <w:pPr>
        <w:pStyle w:val="Corpsdetexte2"/>
        <w:spacing w:line="276" w:lineRule="auto"/>
        <w:jc w:val="both"/>
        <w:rPr>
          <w:rFonts w:ascii="Arial" w:hAnsi="Arial" w:cs="Arial"/>
          <w:b w:val="0"/>
          <w:lang w:eastAsia="ar-SA"/>
        </w:rPr>
      </w:pPr>
      <w:bookmarkStart w:id="90" w:name="_Toc381005549"/>
      <w:bookmarkStart w:id="91" w:name="_Toc458004266"/>
      <w:r w:rsidRPr="00A05D50">
        <w:rPr>
          <w:rFonts w:ascii="Arial" w:hAnsi="Arial" w:cs="Arial"/>
          <w:b w:val="0"/>
        </w:rPr>
        <w:t>Le</w:t>
      </w:r>
      <w:r w:rsidRPr="00A05D50">
        <w:rPr>
          <w:rFonts w:ascii="Arial" w:hAnsi="Arial" w:cs="Arial"/>
          <w:b w:val="0"/>
          <w:lang w:eastAsia="ar-SA"/>
        </w:rPr>
        <w:t xml:space="preserve"> marché pourra être cédé ou mis en nantissement suivant les prescriptions des articles R</w:t>
      </w:r>
      <w:r w:rsidR="008F310E">
        <w:rPr>
          <w:rFonts w:ascii="Arial" w:hAnsi="Arial" w:cs="Arial"/>
          <w:b w:val="0"/>
          <w:lang w:eastAsia="ar-SA"/>
        </w:rPr>
        <w:t xml:space="preserve">. </w:t>
      </w:r>
      <w:r w:rsidRPr="00A05D50">
        <w:rPr>
          <w:rFonts w:ascii="Arial" w:hAnsi="Arial" w:cs="Arial"/>
          <w:b w:val="0"/>
          <w:lang w:eastAsia="ar-SA"/>
        </w:rPr>
        <w:t>2191-46 à R</w:t>
      </w:r>
      <w:r w:rsidR="008F310E">
        <w:rPr>
          <w:rFonts w:ascii="Arial" w:hAnsi="Arial" w:cs="Arial"/>
          <w:b w:val="0"/>
          <w:lang w:eastAsia="ar-SA"/>
        </w:rPr>
        <w:t xml:space="preserve">. </w:t>
      </w:r>
      <w:r w:rsidRPr="00A05D50">
        <w:rPr>
          <w:rFonts w:ascii="Arial" w:hAnsi="Arial" w:cs="Arial"/>
          <w:b w:val="0"/>
          <w:lang w:eastAsia="ar-SA"/>
        </w:rPr>
        <w:t>2191-63 du Code de la commande publique</w:t>
      </w:r>
      <w:r w:rsidR="008F310E">
        <w:rPr>
          <w:rFonts w:ascii="Arial" w:hAnsi="Arial" w:cs="Arial"/>
          <w:b w:val="0"/>
          <w:lang w:eastAsia="ar-SA"/>
        </w:rPr>
        <w:t xml:space="preserve">. </w:t>
      </w:r>
    </w:p>
    <w:p w14:paraId="31DAD9E3" w14:textId="77777777" w:rsidR="00E31F97" w:rsidRPr="00A05D50" w:rsidRDefault="00E31F97" w:rsidP="00F357EF">
      <w:pPr>
        <w:pStyle w:val="Corpsdetexte2"/>
        <w:spacing w:line="276" w:lineRule="auto"/>
        <w:rPr>
          <w:rFonts w:ascii="Arial" w:hAnsi="Arial" w:cs="Arial"/>
          <w:b w:val="0"/>
        </w:rPr>
      </w:pPr>
    </w:p>
    <w:p w14:paraId="379031A4" w14:textId="4365C246" w:rsidR="00F357EF" w:rsidRPr="00A05D50" w:rsidRDefault="00215B57" w:rsidP="00F357EF">
      <w:pPr>
        <w:pStyle w:val="Corpsdetexte2"/>
        <w:spacing w:line="276" w:lineRule="auto"/>
        <w:rPr>
          <w:rFonts w:ascii="Arial" w:hAnsi="Arial" w:cs="Arial"/>
          <w:b w:val="0"/>
        </w:rPr>
      </w:pPr>
      <w:r w:rsidRPr="00A05D50">
        <w:rPr>
          <w:rFonts w:ascii="Arial" w:hAnsi="Arial" w:cs="Arial"/>
          <w:b w:val="0"/>
        </w:rPr>
        <w:t>Le montant maximal de la créance qu’il est possible de céder ou de présenter en nantissement est ainsi de :</w:t>
      </w:r>
    </w:p>
    <w:p w14:paraId="31CD2DE8" w14:textId="77777777" w:rsidR="00215B57" w:rsidRPr="00A05D50" w:rsidRDefault="00215B57" w:rsidP="00F357EF">
      <w:pPr>
        <w:pStyle w:val="Corpsdetexte2"/>
        <w:spacing w:line="276" w:lineRule="auto"/>
        <w:rPr>
          <w:rFonts w:ascii="Arial" w:hAnsi="Arial" w:cs="Arial"/>
        </w:rPr>
      </w:pPr>
    </w:p>
    <w:tbl>
      <w:tblPr>
        <w:tblW w:w="2421" w:type="pct"/>
        <w:jc w:val="center"/>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CellMar>
          <w:left w:w="70" w:type="dxa"/>
          <w:right w:w="70" w:type="dxa"/>
        </w:tblCellMar>
        <w:tblLook w:val="0000" w:firstRow="0" w:lastRow="0" w:firstColumn="0" w:lastColumn="0" w:noHBand="0" w:noVBand="0"/>
      </w:tblPr>
      <w:tblGrid>
        <w:gridCol w:w="4704"/>
      </w:tblGrid>
      <w:tr w:rsidR="00F357EF" w:rsidRPr="00A05D50" w14:paraId="1B6252E7" w14:textId="77777777" w:rsidTr="00F357EF">
        <w:trPr>
          <w:cantSplit/>
          <w:trHeight w:val="1066"/>
          <w:jc w:val="center"/>
        </w:trPr>
        <w:tc>
          <w:tcPr>
            <w:tcW w:w="5000" w:type="pct"/>
            <w:tcBorders>
              <w:top w:val="single" w:sz="12" w:space="0" w:color="auto"/>
              <w:bottom w:val="single" w:sz="12" w:space="0" w:color="auto"/>
            </w:tcBorders>
          </w:tcPr>
          <w:p w14:paraId="2766E224" w14:textId="77777777" w:rsidR="00F357EF" w:rsidRPr="00A05D50" w:rsidRDefault="00F357EF" w:rsidP="00F357EF">
            <w:pPr>
              <w:tabs>
                <w:tab w:val="left" w:pos="5387"/>
              </w:tabs>
              <w:spacing w:line="276" w:lineRule="auto"/>
              <w:jc w:val="center"/>
              <w:rPr>
                <w:rFonts w:cs="Arial"/>
                <w:b/>
                <w:kern w:val="0"/>
                <w:lang w:eastAsia="ar-SA"/>
              </w:rPr>
            </w:pPr>
          </w:p>
          <w:p w14:paraId="30FE5625" w14:textId="77777777" w:rsidR="00F357EF" w:rsidRPr="00A05D50" w:rsidRDefault="00F357EF" w:rsidP="00F357EF">
            <w:pPr>
              <w:tabs>
                <w:tab w:val="left" w:pos="5387"/>
              </w:tabs>
              <w:spacing w:line="276" w:lineRule="auto"/>
              <w:jc w:val="center"/>
              <w:rPr>
                <w:rFonts w:cs="Arial"/>
                <w:b/>
                <w:kern w:val="0"/>
                <w:lang w:eastAsia="ar-SA"/>
              </w:rPr>
            </w:pPr>
            <w:r w:rsidRPr="00A05D50">
              <w:rPr>
                <w:rFonts w:cs="Arial"/>
                <w:b/>
                <w:kern w:val="0"/>
                <w:lang w:eastAsia="ar-SA"/>
              </w:rPr>
              <w:t>Montant maximum de la créance en € T.T.C</w:t>
            </w:r>
          </w:p>
          <w:p w14:paraId="283BA5D4" w14:textId="77777777" w:rsidR="00F357EF" w:rsidRPr="00A05D50" w:rsidRDefault="00F357EF" w:rsidP="00F357EF">
            <w:pPr>
              <w:tabs>
                <w:tab w:val="left" w:pos="5387"/>
              </w:tabs>
              <w:spacing w:line="276" w:lineRule="auto"/>
              <w:jc w:val="center"/>
              <w:rPr>
                <w:rFonts w:cs="Arial"/>
                <w:b/>
                <w:kern w:val="0"/>
                <w:lang w:eastAsia="ar-SA"/>
              </w:rPr>
            </w:pPr>
          </w:p>
          <w:p w14:paraId="13558E6F" w14:textId="77777777" w:rsidR="00F357EF" w:rsidRPr="00A05D50" w:rsidRDefault="00F357EF" w:rsidP="00F357EF">
            <w:pPr>
              <w:tabs>
                <w:tab w:val="left" w:pos="5387"/>
              </w:tabs>
              <w:spacing w:line="276" w:lineRule="auto"/>
              <w:jc w:val="center"/>
              <w:rPr>
                <w:rFonts w:cs="Arial"/>
                <w:b/>
                <w:kern w:val="0"/>
                <w:lang w:eastAsia="ar-SA"/>
              </w:rPr>
            </w:pPr>
            <w:r w:rsidRPr="00A05D50">
              <w:rPr>
                <w:rFonts w:cs="Arial"/>
                <w:b/>
                <w:kern w:val="0"/>
                <w:lang w:eastAsia="ar-SA"/>
              </w:rPr>
              <w:t>(Cadre réservé au CMN)</w:t>
            </w:r>
          </w:p>
          <w:p w14:paraId="5445F8B0" w14:textId="77777777" w:rsidR="00F357EF" w:rsidRPr="00A05D50" w:rsidRDefault="00F357EF" w:rsidP="00F357EF">
            <w:pPr>
              <w:tabs>
                <w:tab w:val="left" w:pos="5387"/>
              </w:tabs>
              <w:spacing w:line="276" w:lineRule="auto"/>
              <w:jc w:val="center"/>
              <w:rPr>
                <w:rFonts w:cs="Arial"/>
                <w:b/>
                <w:kern w:val="0"/>
                <w:lang w:eastAsia="ar-SA"/>
              </w:rPr>
            </w:pPr>
          </w:p>
        </w:tc>
      </w:tr>
      <w:tr w:rsidR="00F357EF" w:rsidRPr="00A05D50" w14:paraId="1B79FF88" w14:textId="77777777" w:rsidTr="00F357EF">
        <w:trPr>
          <w:cantSplit/>
          <w:trHeight w:val="849"/>
          <w:jc w:val="center"/>
        </w:trPr>
        <w:tc>
          <w:tcPr>
            <w:tcW w:w="5000" w:type="pct"/>
            <w:tcBorders>
              <w:top w:val="single" w:sz="12" w:space="0" w:color="auto"/>
              <w:bottom w:val="single" w:sz="12" w:space="0" w:color="auto"/>
            </w:tcBorders>
          </w:tcPr>
          <w:p w14:paraId="26132F07" w14:textId="77777777" w:rsidR="00F357EF" w:rsidRPr="00A05D50" w:rsidRDefault="00F357EF" w:rsidP="00F357EF">
            <w:pPr>
              <w:tabs>
                <w:tab w:val="left" w:pos="5387"/>
              </w:tabs>
              <w:spacing w:line="276" w:lineRule="auto"/>
              <w:jc w:val="center"/>
              <w:rPr>
                <w:rFonts w:cs="Arial"/>
                <w:b/>
              </w:rPr>
            </w:pPr>
          </w:p>
          <w:p w14:paraId="48FFE17B" w14:textId="77777777" w:rsidR="00F357EF" w:rsidRPr="00A05D50" w:rsidRDefault="00F357EF" w:rsidP="00F357EF">
            <w:pPr>
              <w:tabs>
                <w:tab w:val="left" w:pos="5387"/>
              </w:tabs>
              <w:spacing w:line="276" w:lineRule="auto"/>
              <w:jc w:val="center"/>
              <w:rPr>
                <w:rFonts w:cs="Arial"/>
                <w:b/>
              </w:rPr>
            </w:pPr>
          </w:p>
        </w:tc>
      </w:tr>
    </w:tbl>
    <w:p w14:paraId="324CC1B3" w14:textId="77777777" w:rsidR="00F357EF" w:rsidRPr="00A05D50" w:rsidRDefault="00F357EF" w:rsidP="00F357EF">
      <w:pPr>
        <w:tabs>
          <w:tab w:val="left" w:pos="5387"/>
        </w:tabs>
        <w:spacing w:line="276" w:lineRule="auto"/>
        <w:rPr>
          <w:rFonts w:cs="Arial"/>
        </w:rPr>
      </w:pPr>
    </w:p>
    <w:p w14:paraId="45AFB9D5" w14:textId="77777777" w:rsidR="00F357EF" w:rsidRPr="00A05D50" w:rsidRDefault="00F357EF" w:rsidP="00F357EF">
      <w:pPr>
        <w:tabs>
          <w:tab w:val="left" w:pos="5387"/>
        </w:tabs>
        <w:spacing w:line="276" w:lineRule="auto"/>
        <w:rPr>
          <w:rFonts w:cs="Arial"/>
        </w:rPr>
      </w:pPr>
    </w:p>
    <w:p w14:paraId="0178F700" w14:textId="342B77D5" w:rsidR="00F357EF" w:rsidRPr="00A05D50" w:rsidRDefault="00F357EF" w:rsidP="00F357EF">
      <w:pPr>
        <w:tabs>
          <w:tab w:val="left" w:pos="5387"/>
        </w:tabs>
        <w:spacing w:line="276" w:lineRule="auto"/>
        <w:jc w:val="both"/>
        <w:rPr>
          <w:rFonts w:cs="Arial"/>
          <w:kern w:val="0"/>
          <w:lang w:eastAsia="ar-SA"/>
        </w:rPr>
      </w:pPr>
      <w:r w:rsidRPr="00A05D50">
        <w:rPr>
          <w:rFonts w:cs="Arial"/>
          <w:kern w:val="0"/>
          <w:lang w:eastAsia="ar-SA"/>
        </w:rPr>
        <w:t>Conformément à l’article R</w:t>
      </w:r>
      <w:r w:rsidR="008F310E">
        <w:rPr>
          <w:rFonts w:cs="Arial"/>
          <w:kern w:val="0"/>
          <w:lang w:eastAsia="ar-SA"/>
        </w:rPr>
        <w:t xml:space="preserve">. </w:t>
      </w:r>
      <w:r w:rsidRPr="00A05D50">
        <w:rPr>
          <w:rFonts w:cs="Arial"/>
          <w:kern w:val="0"/>
          <w:lang w:eastAsia="ar-SA"/>
        </w:rPr>
        <w:t xml:space="preserve">2191-54 du Code de la </w:t>
      </w:r>
      <w:r w:rsidR="008F310E">
        <w:rPr>
          <w:rFonts w:cs="Arial"/>
          <w:kern w:val="0"/>
          <w:lang w:eastAsia="ar-SA"/>
        </w:rPr>
        <w:t>c</w:t>
      </w:r>
      <w:r w:rsidRPr="00A05D50">
        <w:rPr>
          <w:rFonts w:cs="Arial"/>
          <w:kern w:val="0"/>
          <w:lang w:eastAsia="ar-SA"/>
        </w:rPr>
        <w:t xml:space="preserve">ommande </w:t>
      </w:r>
      <w:r w:rsidR="008F310E">
        <w:rPr>
          <w:rFonts w:cs="Arial"/>
          <w:kern w:val="0"/>
          <w:lang w:eastAsia="ar-SA"/>
        </w:rPr>
        <w:t>p</w:t>
      </w:r>
      <w:r w:rsidRPr="00A05D50">
        <w:rPr>
          <w:rFonts w:cs="Arial"/>
          <w:kern w:val="0"/>
          <w:lang w:eastAsia="ar-SA"/>
        </w:rPr>
        <w:t>ublique, toute notification de cession ou de nantissement relative au présent marché sera faite auprès de l’agent comptable du Centre des Monuments Nationaux.</w:t>
      </w:r>
    </w:p>
    <w:p w14:paraId="18A86D94" w14:textId="77777777" w:rsidR="00F357EF" w:rsidRPr="00A05D50" w:rsidRDefault="00F357EF" w:rsidP="00F357EF">
      <w:pPr>
        <w:tabs>
          <w:tab w:val="left" w:pos="5387"/>
        </w:tabs>
        <w:spacing w:line="276" w:lineRule="auto"/>
        <w:jc w:val="both"/>
        <w:rPr>
          <w:rFonts w:cs="Arial"/>
          <w:kern w:val="0"/>
          <w:lang w:eastAsia="ar-SA"/>
        </w:rPr>
      </w:pPr>
    </w:p>
    <w:p w14:paraId="1080918C" w14:textId="77777777" w:rsidR="00F357EF" w:rsidRPr="00A05D50" w:rsidRDefault="00F357EF" w:rsidP="00F357EF">
      <w:pPr>
        <w:tabs>
          <w:tab w:val="left" w:pos="426"/>
        </w:tabs>
        <w:spacing w:line="276" w:lineRule="auto"/>
        <w:jc w:val="center"/>
        <w:rPr>
          <w:rFonts w:cs="Arial"/>
          <w:kern w:val="0"/>
          <w:lang w:eastAsia="ar-SA"/>
        </w:rPr>
      </w:pPr>
      <w:r w:rsidRPr="00A05D50">
        <w:rPr>
          <w:rFonts w:cs="Arial"/>
          <w:kern w:val="0"/>
          <w:lang w:eastAsia="ar-SA"/>
        </w:rPr>
        <w:t>Monsieur l’agent comptable</w:t>
      </w:r>
    </w:p>
    <w:p w14:paraId="2F5C717A" w14:textId="77777777" w:rsidR="00F357EF" w:rsidRPr="00A05D50" w:rsidRDefault="00F357EF" w:rsidP="00F357EF">
      <w:pPr>
        <w:tabs>
          <w:tab w:val="left" w:pos="426"/>
        </w:tabs>
        <w:spacing w:line="276" w:lineRule="auto"/>
        <w:jc w:val="center"/>
        <w:rPr>
          <w:rFonts w:cs="Arial"/>
          <w:kern w:val="0"/>
          <w:lang w:eastAsia="ar-SA"/>
        </w:rPr>
      </w:pPr>
      <w:r w:rsidRPr="00A05D50">
        <w:rPr>
          <w:rFonts w:cs="Arial"/>
          <w:kern w:val="0"/>
          <w:lang w:eastAsia="ar-SA"/>
        </w:rPr>
        <w:t xml:space="preserve">Centre des monuments nationaux </w:t>
      </w:r>
    </w:p>
    <w:p w14:paraId="087A2DB4" w14:textId="77777777" w:rsidR="00F357EF" w:rsidRPr="00A05D50" w:rsidRDefault="00F357EF" w:rsidP="00F357EF">
      <w:pPr>
        <w:tabs>
          <w:tab w:val="left" w:pos="426"/>
        </w:tabs>
        <w:spacing w:line="276" w:lineRule="auto"/>
        <w:jc w:val="center"/>
        <w:rPr>
          <w:rFonts w:cs="Arial"/>
          <w:kern w:val="0"/>
          <w:lang w:eastAsia="ar-SA"/>
        </w:rPr>
      </w:pPr>
      <w:r w:rsidRPr="00A05D50">
        <w:rPr>
          <w:rFonts w:cs="Arial"/>
          <w:kern w:val="0"/>
          <w:lang w:eastAsia="ar-SA"/>
        </w:rPr>
        <w:t>62, rue Saint Antoine</w:t>
      </w:r>
    </w:p>
    <w:p w14:paraId="5237FC16" w14:textId="77777777" w:rsidR="00F357EF" w:rsidRPr="00A05D50" w:rsidRDefault="00F357EF" w:rsidP="00F357EF">
      <w:pPr>
        <w:tabs>
          <w:tab w:val="left" w:pos="426"/>
        </w:tabs>
        <w:spacing w:line="276" w:lineRule="auto"/>
        <w:jc w:val="center"/>
        <w:rPr>
          <w:rFonts w:cs="Arial"/>
          <w:kern w:val="0"/>
          <w:lang w:eastAsia="ar-SA"/>
        </w:rPr>
      </w:pPr>
      <w:r w:rsidRPr="00A05D50">
        <w:rPr>
          <w:rFonts w:cs="Arial"/>
          <w:kern w:val="0"/>
          <w:lang w:eastAsia="ar-SA"/>
        </w:rPr>
        <w:t>75186 PARIS Cedex 04</w:t>
      </w:r>
    </w:p>
    <w:p w14:paraId="48CEC832" w14:textId="77777777" w:rsidR="00215B57" w:rsidRPr="00A05D50" w:rsidRDefault="00215B57">
      <w:pPr>
        <w:widowControl/>
        <w:overflowPunct/>
        <w:adjustRightInd/>
        <w:spacing w:after="160" w:line="259" w:lineRule="auto"/>
        <w:rPr>
          <w:rFonts w:cs="Arial"/>
        </w:rPr>
      </w:pPr>
    </w:p>
    <w:p w14:paraId="3FE31369" w14:textId="2B2E9361" w:rsidR="00215B57" w:rsidRPr="00A05D50" w:rsidRDefault="00215B57" w:rsidP="00EF1A5C">
      <w:pPr>
        <w:pStyle w:val="Titre1"/>
      </w:pPr>
      <w:bookmarkStart w:id="92" w:name="_Toc189643706"/>
      <w:r w:rsidRPr="00A05D50">
        <w:t xml:space="preserve">Article 15 </w:t>
      </w:r>
      <w:r w:rsidR="00E31F97" w:rsidRPr="00A05D50">
        <w:t>–</w:t>
      </w:r>
      <w:r w:rsidRPr="00A05D50">
        <w:t xml:space="preserve"> </w:t>
      </w:r>
      <w:r w:rsidR="00E31F97" w:rsidRPr="00A05D50">
        <w:t>Utilisation des résultats – Propriété matérielle et intellectuelle</w:t>
      </w:r>
      <w:bookmarkEnd w:id="92"/>
    </w:p>
    <w:p w14:paraId="50A52823" w14:textId="02A0EF10" w:rsidR="00215B57" w:rsidRPr="00A05D50" w:rsidRDefault="001E52C0" w:rsidP="00215B57">
      <w:pPr>
        <w:spacing w:after="120" w:line="276" w:lineRule="auto"/>
        <w:jc w:val="both"/>
        <w:rPr>
          <w:rFonts w:cs="Arial"/>
        </w:rPr>
      </w:pPr>
      <w:r>
        <w:rPr>
          <w:rFonts w:cs="Arial"/>
        </w:rPr>
        <w:t>Par dérogation au chapitre 6 du CCAG-FCS, l</w:t>
      </w:r>
      <w:r w:rsidR="00215B57" w:rsidRPr="00A05D50">
        <w:rPr>
          <w:rFonts w:cs="Arial"/>
        </w:rPr>
        <w:t>e titulaire du marché cède ainsi au Centre des monuments nationaux, à titre exclusif, l’intégralité des droits de propriété intellectuelle (droit de représentation, droit de reproduction et droit d’adaptation) afférents aux résultats et productions remis au Centre des monuments nationaux dans le cadre de l’exécution du présent marché, conformément aux articles L.122-2 et L.122-3 du code de la propriété intellectuelle.</w:t>
      </w:r>
    </w:p>
    <w:p w14:paraId="6B019B15" w14:textId="77777777" w:rsidR="00215B57" w:rsidRPr="00A05D50" w:rsidRDefault="00215B57" w:rsidP="00215B57">
      <w:pPr>
        <w:spacing w:after="120" w:line="276" w:lineRule="auto"/>
        <w:jc w:val="both"/>
        <w:rPr>
          <w:rFonts w:cs="Arial"/>
        </w:rPr>
      </w:pPr>
      <w:r w:rsidRPr="00A05D50">
        <w:rPr>
          <w:rFonts w:cs="Arial"/>
        </w:rPr>
        <w:t>Le droit de représentation s’entend comme le droit de communiquer lesdits résultats et productions au public et à tout tiers par quelque procédé que ce soit, connu ou inconnu à ce jour.</w:t>
      </w:r>
    </w:p>
    <w:p w14:paraId="37A762B3" w14:textId="436EFE57" w:rsidR="00215B57" w:rsidRPr="00A05D50" w:rsidRDefault="00215B57" w:rsidP="00215B57">
      <w:pPr>
        <w:spacing w:after="120" w:line="276" w:lineRule="auto"/>
        <w:jc w:val="both"/>
        <w:rPr>
          <w:rFonts w:cs="Arial"/>
        </w:rPr>
      </w:pPr>
      <w:r w:rsidRPr="00A05D50">
        <w:rPr>
          <w:rFonts w:cs="Arial"/>
        </w:rPr>
        <w:lastRenderedPageBreak/>
        <w:t>Le droit de reproduction s’entend comme le droit de fixer ou de faire fixer matériellement les résultats et productions par tous procédés qui permettent de les archiver et/ou de les communiquer au public et à tout tiers.</w:t>
      </w:r>
    </w:p>
    <w:p w14:paraId="142038E2" w14:textId="4C820041" w:rsidR="00526B9D" w:rsidRPr="00A05D50" w:rsidRDefault="00526B9D" w:rsidP="00526B9D">
      <w:pPr>
        <w:spacing w:line="276" w:lineRule="auto"/>
        <w:jc w:val="both"/>
        <w:rPr>
          <w:rFonts w:cs="Arial"/>
          <w:lang w:eastAsia="ar-SA"/>
        </w:rPr>
      </w:pPr>
      <w:r w:rsidRPr="00A05D50">
        <w:rPr>
          <w:rFonts w:cs="Arial"/>
          <w:lang w:eastAsia="ar-SA"/>
        </w:rPr>
        <w:t>Le droit d’adaptation comprend notamment le droit d’adapter, de modifier les résultats et productions et de les actualiser en fonction des besoins du CMN. Le Centre des monuments nationaux dispose du droit d’enregistrer et de traduire en toutes langues et langages les textes et autres contenus remis par le Titulaire.</w:t>
      </w:r>
    </w:p>
    <w:p w14:paraId="3250A4F1" w14:textId="77777777" w:rsidR="00526B9D" w:rsidRPr="00A05D50" w:rsidRDefault="00526B9D" w:rsidP="00526B9D">
      <w:pPr>
        <w:spacing w:line="276" w:lineRule="auto"/>
        <w:jc w:val="both"/>
        <w:rPr>
          <w:rFonts w:cs="Arial"/>
          <w:lang w:eastAsia="ar-SA"/>
        </w:rPr>
      </w:pPr>
    </w:p>
    <w:p w14:paraId="2B82406D" w14:textId="29BDE815" w:rsidR="00215B57" w:rsidRPr="00A05D50" w:rsidRDefault="00215B57" w:rsidP="00215B57">
      <w:pPr>
        <w:spacing w:after="120" w:line="276" w:lineRule="auto"/>
        <w:jc w:val="both"/>
        <w:rPr>
          <w:rFonts w:cs="Arial"/>
        </w:rPr>
      </w:pPr>
      <w:r w:rsidRPr="00A05D50">
        <w:rPr>
          <w:rFonts w:cs="Arial"/>
        </w:rPr>
        <w:t>Cette cession est consentie, à compter de la remise par le titulaire du marché des résultats et productions, pour la France et le monde entier, pour toute exploitation commerciale et/ou non commerciale, pour la durée légale de protection des droits d’auteur telle que définie par l’article L 123-1 du code de la propriété intellectuelle y compris en cas de prolongation de cette durée.</w:t>
      </w:r>
    </w:p>
    <w:p w14:paraId="758D24B9" w14:textId="77777777" w:rsidR="002078CD" w:rsidRPr="00A05D50" w:rsidRDefault="002078CD" w:rsidP="002078CD">
      <w:pPr>
        <w:spacing w:line="276" w:lineRule="auto"/>
        <w:jc w:val="both"/>
        <w:rPr>
          <w:rFonts w:cs="Arial"/>
          <w:lang w:eastAsia="ar-SA"/>
        </w:rPr>
      </w:pPr>
      <w:r w:rsidRPr="00A05D50">
        <w:rPr>
          <w:rFonts w:cs="Arial"/>
          <w:lang w:eastAsia="ar-SA"/>
        </w:rPr>
        <w:t>Il est entendu que pour les exploitations commerciales des résultats et productions par le Centre des monuments nationaux, le montant des redevances éventuellement versées au Titulaire est défini dans le cadre d’une convention ad hoc qui précise également la nature et la durée des exploitations.</w:t>
      </w:r>
    </w:p>
    <w:p w14:paraId="42C6B43C" w14:textId="77777777" w:rsidR="002078CD" w:rsidRPr="00A05D50" w:rsidRDefault="002078CD" w:rsidP="002078CD">
      <w:pPr>
        <w:spacing w:line="276" w:lineRule="auto"/>
        <w:jc w:val="both"/>
        <w:rPr>
          <w:rFonts w:cs="Arial"/>
          <w:b/>
          <w:i/>
          <w:lang w:eastAsia="ar-SA"/>
        </w:rPr>
      </w:pPr>
    </w:p>
    <w:p w14:paraId="757D2646" w14:textId="1D780392" w:rsidR="002078CD" w:rsidRPr="00A05D50" w:rsidRDefault="002078CD" w:rsidP="001E52C0">
      <w:pPr>
        <w:spacing w:line="276" w:lineRule="auto"/>
        <w:jc w:val="both"/>
        <w:rPr>
          <w:rFonts w:cs="Arial"/>
        </w:rPr>
      </w:pPr>
      <w:r w:rsidRPr="00A05D50">
        <w:rPr>
          <w:rFonts w:cs="Arial"/>
          <w:lang w:eastAsia="ar-SA"/>
        </w:rPr>
        <w:t>Le Titulaire autorise le Centre des monuments nationaux à rétrocéder l’ensemble de ses droits à toute personne de son choix.</w:t>
      </w:r>
    </w:p>
    <w:p w14:paraId="3EEE4F71" w14:textId="77777777" w:rsidR="00215B57" w:rsidRPr="00A05D50" w:rsidRDefault="00215B57" w:rsidP="00215B57">
      <w:pPr>
        <w:spacing w:after="120" w:line="276" w:lineRule="auto"/>
        <w:jc w:val="both"/>
        <w:rPr>
          <w:rFonts w:cs="Arial"/>
        </w:rPr>
      </w:pPr>
      <w:r w:rsidRPr="00A05D50">
        <w:rPr>
          <w:rFonts w:cs="Arial"/>
        </w:rPr>
        <w:t xml:space="preserve">Le Centre des monuments nationaux peut rétrocéder et/ou concéder à titre non exclusif ou exclusif certains droits d’exploitation au bénéfice du titulaire du marché dans des conditions qui sont définies dans le cadre d’une convention ad hoc qui précise la durée, l’étendue et la nature des exploitations ainsi que le montant des redevances éventuelles revenant au Centre des monuments nationaux. En l’absence d’une telle convention, le titulaire du marché s’interdit toute exploitation des résultats et productions, que ce soit à titre non commercial ou commercial. </w:t>
      </w:r>
    </w:p>
    <w:p w14:paraId="576A8495" w14:textId="77777777" w:rsidR="00215B57" w:rsidRPr="00A05D50" w:rsidRDefault="00215B57" w:rsidP="00215B57">
      <w:pPr>
        <w:spacing w:after="120" w:line="276" w:lineRule="auto"/>
        <w:jc w:val="both"/>
        <w:rPr>
          <w:rFonts w:cs="Arial"/>
        </w:rPr>
      </w:pPr>
      <w:r w:rsidRPr="00A05D50">
        <w:rPr>
          <w:rFonts w:cs="Arial"/>
        </w:rPr>
        <w:t>Le Centre des monuments nationaux peut, à titre exclusif et gracieux, procéder ou faire procéder aux exploitations suivantes des résultats et productions :</w:t>
      </w:r>
    </w:p>
    <w:p w14:paraId="2C6D1C80" w14:textId="77777777" w:rsidR="00215B57" w:rsidRPr="00A05D50" w:rsidRDefault="00215B57" w:rsidP="00215B57">
      <w:pPr>
        <w:pStyle w:val="Corpsdetexte"/>
        <w:widowControl/>
        <w:numPr>
          <w:ilvl w:val="0"/>
          <w:numId w:val="20"/>
        </w:numPr>
        <w:overflowPunct/>
        <w:adjustRightInd/>
        <w:spacing w:line="276" w:lineRule="auto"/>
        <w:ind w:left="1066" w:hanging="357"/>
        <w:jc w:val="both"/>
        <w:rPr>
          <w:rFonts w:cs="Arial"/>
        </w:rPr>
      </w:pPr>
      <w:r w:rsidRPr="00A05D50">
        <w:rPr>
          <w:rFonts w:cs="Arial"/>
        </w:rPr>
        <w:t>extractions pour des consultations ultérieures ;</w:t>
      </w:r>
    </w:p>
    <w:p w14:paraId="70EB2234" w14:textId="31AABD34" w:rsidR="00215B57" w:rsidRPr="00A05D50" w:rsidRDefault="00215B57" w:rsidP="00215B57">
      <w:pPr>
        <w:pStyle w:val="Corpsdetexte"/>
        <w:widowControl/>
        <w:numPr>
          <w:ilvl w:val="0"/>
          <w:numId w:val="20"/>
        </w:numPr>
        <w:overflowPunct/>
        <w:adjustRightInd/>
        <w:spacing w:line="276" w:lineRule="auto"/>
        <w:ind w:left="1066" w:hanging="357"/>
        <w:jc w:val="both"/>
        <w:rPr>
          <w:rFonts w:cs="Arial"/>
        </w:rPr>
      </w:pPr>
      <w:r w:rsidRPr="00A05D50">
        <w:rPr>
          <w:rFonts w:cs="Arial"/>
        </w:rPr>
        <w:t xml:space="preserve">mise en œuvre de la scénographie et de manière générale de toutes les études réalisées dans le cadre du présent marché pour être présentées au public </w:t>
      </w:r>
    </w:p>
    <w:p w14:paraId="078C1E94" w14:textId="77777777" w:rsidR="00215B57" w:rsidRPr="00A05D50" w:rsidRDefault="00215B57" w:rsidP="00215B57">
      <w:pPr>
        <w:pStyle w:val="Corpsdetexte"/>
        <w:widowControl/>
        <w:numPr>
          <w:ilvl w:val="0"/>
          <w:numId w:val="20"/>
        </w:numPr>
        <w:overflowPunct/>
        <w:adjustRightInd/>
        <w:spacing w:line="276" w:lineRule="auto"/>
        <w:ind w:left="1066" w:hanging="357"/>
        <w:jc w:val="both"/>
        <w:rPr>
          <w:rFonts w:cs="Arial"/>
        </w:rPr>
      </w:pPr>
      <w:r w:rsidRPr="00A05D50">
        <w:rPr>
          <w:rFonts w:cs="Arial"/>
        </w:rPr>
        <w:t>fabrication ou reproduction des aménagements, mobiliers, des résultats et productions conformément aux plans et instructions résultats des études menées par le titulaire, aux fins de présentation au public mais également aux fins de mise à disposition de tout tiers par la vente, le prêt, la location, l’échange, etc. ;</w:t>
      </w:r>
    </w:p>
    <w:p w14:paraId="257DC6A5" w14:textId="37971E06" w:rsidR="00215B57" w:rsidRPr="00A05D50" w:rsidRDefault="00E2115C" w:rsidP="00215B57">
      <w:pPr>
        <w:pStyle w:val="Corpsdetexte"/>
        <w:widowControl/>
        <w:numPr>
          <w:ilvl w:val="0"/>
          <w:numId w:val="20"/>
        </w:numPr>
        <w:overflowPunct/>
        <w:adjustRightInd/>
        <w:spacing w:line="276" w:lineRule="auto"/>
        <w:ind w:left="1066" w:hanging="357"/>
        <w:jc w:val="both"/>
        <w:rPr>
          <w:rFonts w:cs="Arial"/>
        </w:rPr>
      </w:pPr>
      <w:r w:rsidRPr="00A05D50">
        <w:rPr>
          <w:rFonts w:cs="Arial"/>
        </w:rPr>
        <w:t>exploitations (représentation</w:t>
      </w:r>
      <w:r w:rsidR="00215B57" w:rsidRPr="00A05D50">
        <w:rPr>
          <w:rFonts w:cs="Arial"/>
        </w:rPr>
        <w:t xml:space="preserve">, adaptation) de ces éléments scénographiques y compris </w:t>
      </w:r>
      <w:r w:rsidRPr="00A05D50">
        <w:rPr>
          <w:rFonts w:cs="Arial"/>
        </w:rPr>
        <w:t xml:space="preserve">graphisme, </w:t>
      </w:r>
      <w:r w:rsidR="00215B57" w:rsidRPr="00A05D50">
        <w:rPr>
          <w:rFonts w:cs="Arial"/>
        </w:rPr>
        <w:t>éclairage, de mobiliers et d’agencement, sur tout support y compris ceux destinés à un usage commercial (ex : cartes postales, ouvrage, produits dérivés, applications numériques) ;</w:t>
      </w:r>
    </w:p>
    <w:p w14:paraId="653A683A" w14:textId="77777777" w:rsidR="00215B57" w:rsidRPr="00A05D50" w:rsidRDefault="00215B57" w:rsidP="00215B57">
      <w:pPr>
        <w:pStyle w:val="Corpsdetexte"/>
        <w:widowControl/>
        <w:numPr>
          <w:ilvl w:val="0"/>
          <w:numId w:val="20"/>
        </w:numPr>
        <w:overflowPunct/>
        <w:adjustRightInd/>
        <w:spacing w:line="276" w:lineRule="auto"/>
        <w:ind w:left="1066" w:hanging="357"/>
        <w:jc w:val="both"/>
        <w:rPr>
          <w:rFonts w:cs="Arial"/>
        </w:rPr>
      </w:pPr>
      <w:r w:rsidRPr="00A05D50">
        <w:rPr>
          <w:rFonts w:cs="Arial"/>
        </w:rPr>
        <w:t>utilisation en tout ou partie pour tout autre type de travaux ou d’études ;</w:t>
      </w:r>
    </w:p>
    <w:p w14:paraId="0CBD736F" w14:textId="77777777" w:rsidR="00215B57" w:rsidRPr="00A05D50" w:rsidRDefault="00215B57" w:rsidP="00215B57">
      <w:pPr>
        <w:pStyle w:val="Corpsdetexte"/>
        <w:widowControl/>
        <w:numPr>
          <w:ilvl w:val="0"/>
          <w:numId w:val="20"/>
        </w:numPr>
        <w:overflowPunct/>
        <w:adjustRightInd/>
        <w:spacing w:line="276" w:lineRule="auto"/>
        <w:ind w:left="1066" w:hanging="357"/>
        <w:jc w:val="both"/>
        <w:rPr>
          <w:rFonts w:cs="Arial"/>
        </w:rPr>
      </w:pPr>
      <w:r w:rsidRPr="00A05D50">
        <w:rPr>
          <w:rFonts w:cs="Arial"/>
        </w:rPr>
        <w:t>études dans le cadre de l’élaboration de parcours de visite ;</w:t>
      </w:r>
    </w:p>
    <w:p w14:paraId="5B020E30" w14:textId="77777777" w:rsidR="00215B57" w:rsidRPr="00A05D50" w:rsidRDefault="00215B57" w:rsidP="00215B57">
      <w:pPr>
        <w:pStyle w:val="Corpsdetexte"/>
        <w:widowControl/>
        <w:numPr>
          <w:ilvl w:val="0"/>
          <w:numId w:val="20"/>
        </w:numPr>
        <w:overflowPunct/>
        <w:adjustRightInd/>
        <w:spacing w:line="276" w:lineRule="auto"/>
        <w:ind w:left="1066" w:hanging="357"/>
        <w:jc w:val="both"/>
        <w:rPr>
          <w:rFonts w:cs="Arial"/>
        </w:rPr>
      </w:pPr>
      <w:r w:rsidRPr="00A05D50">
        <w:rPr>
          <w:rFonts w:cs="Arial"/>
        </w:rPr>
        <w:t>réalisation, édition et diffusion de documents et/ou d’outils d’aide à la visite (plaquettes, dépliants, CD, DVD ou tous autres outils multimédias, documents promotionnels du monument et/ou de l’établissement) ;</w:t>
      </w:r>
    </w:p>
    <w:p w14:paraId="78E72F5C" w14:textId="77777777" w:rsidR="00215B57" w:rsidRPr="00A05D50" w:rsidRDefault="00215B57" w:rsidP="00215B57">
      <w:pPr>
        <w:pStyle w:val="Corpsdetexte"/>
        <w:widowControl/>
        <w:numPr>
          <w:ilvl w:val="0"/>
          <w:numId w:val="20"/>
        </w:numPr>
        <w:overflowPunct/>
        <w:adjustRightInd/>
        <w:spacing w:line="276" w:lineRule="auto"/>
        <w:ind w:left="1066" w:hanging="357"/>
        <w:jc w:val="both"/>
        <w:rPr>
          <w:rFonts w:cs="Arial"/>
        </w:rPr>
      </w:pPr>
      <w:r w:rsidRPr="00A05D50">
        <w:rPr>
          <w:rFonts w:cs="Arial"/>
        </w:rPr>
        <w:t>panneaux de chantiers ;</w:t>
      </w:r>
    </w:p>
    <w:p w14:paraId="5810DA27" w14:textId="11E048F4" w:rsidR="00215B57" w:rsidRPr="00A05D50" w:rsidRDefault="00215B57" w:rsidP="00215B57">
      <w:pPr>
        <w:pStyle w:val="Corpsdetexte"/>
        <w:widowControl/>
        <w:numPr>
          <w:ilvl w:val="0"/>
          <w:numId w:val="20"/>
        </w:numPr>
        <w:overflowPunct/>
        <w:adjustRightInd/>
        <w:spacing w:line="276" w:lineRule="auto"/>
        <w:ind w:left="1066" w:hanging="357"/>
        <w:jc w:val="both"/>
        <w:rPr>
          <w:rFonts w:cs="Arial"/>
        </w:rPr>
      </w:pPr>
      <w:r w:rsidRPr="00A05D50">
        <w:rPr>
          <w:rFonts w:cs="Arial"/>
        </w:rPr>
        <w:t xml:space="preserve">expositions permanentes et/ou temporaires </w:t>
      </w:r>
      <w:r w:rsidR="00E2115C" w:rsidRPr="00A05D50">
        <w:rPr>
          <w:rFonts w:cs="Arial"/>
        </w:rPr>
        <w:t xml:space="preserve">reprenant tout ou partie des productions </w:t>
      </w:r>
      <w:r w:rsidRPr="00A05D50">
        <w:rPr>
          <w:rFonts w:cs="Arial"/>
        </w:rPr>
        <w:t>(quel que soit le support : papier, photographies, multimédia, audiovisuel, vidéo, etc.) ;</w:t>
      </w:r>
    </w:p>
    <w:p w14:paraId="198DDC38" w14:textId="77777777" w:rsidR="00215B57" w:rsidRPr="00A05D50" w:rsidRDefault="00215B57" w:rsidP="00215B57">
      <w:pPr>
        <w:pStyle w:val="Corpsdetexte"/>
        <w:widowControl/>
        <w:numPr>
          <w:ilvl w:val="0"/>
          <w:numId w:val="20"/>
        </w:numPr>
        <w:overflowPunct/>
        <w:adjustRightInd/>
        <w:spacing w:line="276" w:lineRule="auto"/>
        <w:ind w:left="1066" w:hanging="357"/>
        <w:jc w:val="both"/>
        <w:rPr>
          <w:rFonts w:cs="Arial"/>
        </w:rPr>
      </w:pPr>
      <w:r w:rsidRPr="00A05D50">
        <w:rPr>
          <w:rFonts w:cs="Arial"/>
        </w:rPr>
        <w:t xml:space="preserve">opération de communication et/ou de promotion, qu’elle soit réalisée par le Centre des monuments nationaux ou ses partenaires. Ces opérations peuvent notamment concerner la presse écrite et/ou </w:t>
      </w:r>
      <w:r w:rsidRPr="00A05D50">
        <w:rPr>
          <w:rFonts w:cs="Arial"/>
        </w:rPr>
        <w:lastRenderedPageBreak/>
        <w:t>audiovisuelle, les sites internet et/ou intranet du Centre des monuments nationaux, dossiers de presse, blog, réseaux sociaux (instagram, facebook, etc.), chaînes internet (YouTube) ;</w:t>
      </w:r>
    </w:p>
    <w:p w14:paraId="7245FFD8" w14:textId="77777777" w:rsidR="00215B57" w:rsidRPr="00A05D50" w:rsidRDefault="00215B57" w:rsidP="00215B57">
      <w:pPr>
        <w:pStyle w:val="Corpsdetexte"/>
        <w:widowControl/>
        <w:numPr>
          <w:ilvl w:val="0"/>
          <w:numId w:val="20"/>
        </w:numPr>
        <w:overflowPunct/>
        <w:adjustRightInd/>
        <w:spacing w:line="276" w:lineRule="auto"/>
        <w:ind w:left="1066" w:hanging="357"/>
        <w:jc w:val="both"/>
        <w:rPr>
          <w:rFonts w:cs="Arial"/>
        </w:rPr>
      </w:pPr>
      <w:r w:rsidRPr="00A05D50">
        <w:rPr>
          <w:rFonts w:cs="Arial"/>
        </w:rPr>
        <w:t>faire l’objet de consultation gratuite sur place par le public, ou encore de consultation à l’extérieur sous forme de prêts gratuits à des fins exclusivement documentaires, scientifiques, pédagogiques, muséologique ou d’usage strictement privé excluant pour l’emprunteur le droit de les reproduire et/ou de les dupliquer, édition dans le rapport d’activité du Centre des monuments nationaux et/ou de ses tutelles et/ou de ses partenaires, ou dans toute revue scientifique ou culturelle à laquelle le Centre des monuments nationaux où l’un de ses partenaires s’associerait ;</w:t>
      </w:r>
    </w:p>
    <w:p w14:paraId="027507D2" w14:textId="77777777" w:rsidR="00215B57" w:rsidRPr="00A05D50" w:rsidRDefault="00215B57" w:rsidP="00215B57">
      <w:pPr>
        <w:pStyle w:val="Corpsdetexte"/>
        <w:widowControl/>
        <w:numPr>
          <w:ilvl w:val="0"/>
          <w:numId w:val="20"/>
        </w:numPr>
        <w:overflowPunct/>
        <w:adjustRightInd/>
        <w:spacing w:line="276" w:lineRule="auto"/>
        <w:ind w:left="1066" w:hanging="357"/>
        <w:jc w:val="both"/>
        <w:rPr>
          <w:rFonts w:cs="Arial"/>
        </w:rPr>
      </w:pPr>
      <w:r w:rsidRPr="00A05D50">
        <w:rPr>
          <w:rFonts w:cs="Arial"/>
        </w:rPr>
        <w:t>dans le cadre des archives du Centre des monuments nationaux ;</w:t>
      </w:r>
    </w:p>
    <w:p w14:paraId="5EB9AAA0" w14:textId="77777777" w:rsidR="00215B57" w:rsidRPr="00A05D50" w:rsidRDefault="00215B57" w:rsidP="00215B57">
      <w:pPr>
        <w:pStyle w:val="Corpsdetexte"/>
        <w:widowControl/>
        <w:numPr>
          <w:ilvl w:val="0"/>
          <w:numId w:val="20"/>
        </w:numPr>
        <w:overflowPunct/>
        <w:adjustRightInd/>
        <w:spacing w:line="276" w:lineRule="auto"/>
        <w:ind w:left="1066" w:hanging="357"/>
        <w:jc w:val="both"/>
        <w:rPr>
          <w:rFonts w:cs="Arial"/>
        </w:rPr>
      </w:pPr>
      <w:r w:rsidRPr="00A05D50">
        <w:rPr>
          <w:rFonts w:cs="Arial"/>
        </w:rPr>
        <w:t>le Centre des monuments nationaux est autorisé à réaliser ou faire réaliser des prises de vues photographiques et/ou audiovisuelles des résultats et productions, de les intégrer et de les mettre en ligne à son fonds photographique qui est exploité dans le cadre d'une photothèque dont le fonds est utilisé pour les activités du Centre des monuments nationaux et mis à disposition de tiers par la vente des clichés et/ou des droits d'exploitation y afférents aux fins des utilisations les plus larges. Dans ce cadre, le Centre des monuments nationaux s’engage à renvoyer les tiers vers le titulaire du marché pour l’obtention des autorisations nécessaires et pour le paiement des redevances de droits d’auteur correspondantes ;</w:t>
      </w:r>
    </w:p>
    <w:p w14:paraId="13D3A3D5" w14:textId="77777777" w:rsidR="00215B57" w:rsidRPr="00A05D50" w:rsidRDefault="00215B57" w:rsidP="00215B57">
      <w:pPr>
        <w:pStyle w:val="Corpsdetexte"/>
        <w:widowControl/>
        <w:numPr>
          <w:ilvl w:val="0"/>
          <w:numId w:val="20"/>
        </w:numPr>
        <w:overflowPunct/>
        <w:adjustRightInd/>
        <w:spacing w:line="276" w:lineRule="auto"/>
        <w:ind w:left="1066" w:hanging="357"/>
        <w:jc w:val="both"/>
        <w:rPr>
          <w:rFonts w:cs="Arial"/>
        </w:rPr>
      </w:pPr>
      <w:r w:rsidRPr="00A05D50">
        <w:rPr>
          <w:rFonts w:cs="Arial"/>
        </w:rPr>
        <w:t>le Centre des monuments nationaux est autorisé à réaliser ou faire réaliser des numérisations 2D ou 3D de tout ou partie des résultats et productions ;</w:t>
      </w:r>
    </w:p>
    <w:p w14:paraId="3940D57B" w14:textId="77777777" w:rsidR="00215B57" w:rsidRPr="00A05D50" w:rsidRDefault="00215B57" w:rsidP="00215B57">
      <w:pPr>
        <w:pStyle w:val="Corpsdetexte"/>
        <w:widowControl/>
        <w:numPr>
          <w:ilvl w:val="0"/>
          <w:numId w:val="20"/>
        </w:numPr>
        <w:overflowPunct/>
        <w:adjustRightInd/>
        <w:spacing w:line="276" w:lineRule="auto"/>
        <w:ind w:left="1066" w:hanging="357"/>
        <w:jc w:val="both"/>
        <w:rPr>
          <w:rFonts w:cs="Arial"/>
        </w:rPr>
      </w:pPr>
      <w:r w:rsidRPr="00A05D50">
        <w:rPr>
          <w:rFonts w:cs="Arial"/>
        </w:rPr>
        <w:t>autoriser tout tiers dans le cadre d’occupations temporaires du domaine public et/ou de concessions à exploiter les résultats et productions à titre commercial et/ou non commercial ;</w:t>
      </w:r>
    </w:p>
    <w:p w14:paraId="074AA4E1" w14:textId="77777777" w:rsidR="00215B57" w:rsidRPr="00A05D50" w:rsidRDefault="00215B57" w:rsidP="00215B57">
      <w:pPr>
        <w:pStyle w:val="Corpsdetexte"/>
        <w:widowControl/>
        <w:numPr>
          <w:ilvl w:val="0"/>
          <w:numId w:val="20"/>
        </w:numPr>
        <w:overflowPunct/>
        <w:adjustRightInd/>
        <w:spacing w:line="276" w:lineRule="auto"/>
        <w:ind w:left="1066" w:hanging="357"/>
        <w:jc w:val="both"/>
        <w:rPr>
          <w:rFonts w:cs="Arial"/>
        </w:rPr>
      </w:pPr>
      <w:r w:rsidRPr="00A05D50">
        <w:rPr>
          <w:rFonts w:cs="Arial"/>
        </w:rPr>
        <w:t>à déposer en tout ou partie les résultats et productions à titre de marques et ou de dessins et modèles et à les exploiter commercialement y compris dans le cadre de contrats de licences de marques.</w:t>
      </w:r>
    </w:p>
    <w:p w14:paraId="55A4135E" w14:textId="77777777" w:rsidR="00215B57" w:rsidRPr="00A05D50" w:rsidRDefault="00215B57" w:rsidP="00215B57">
      <w:pPr>
        <w:spacing w:after="120" w:line="276" w:lineRule="auto"/>
        <w:jc w:val="both"/>
        <w:rPr>
          <w:rFonts w:cs="Arial"/>
        </w:rPr>
      </w:pPr>
      <w:r w:rsidRPr="00A05D50">
        <w:rPr>
          <w:rFonts w:cs="Arial"/>
        </w:rPr>
        <w:t>Toutes les exploitations ci-avant mentionnées peuvent se faire sur tout type de support connu ou inconnu à ce jour et notamment Autocad, papier, numérique, photographique, audiovisuel, multimédia, internet et intranet, blog, etc.</w:t>
      </w:r>
    </w:p>
    <w:p w14:paraId="715D71DF" w14:textId="5CBDDFD8" w:rsidR="00F23A2D" w:rsidRPr="00A05D50" w:rsidRDefault="00215B57" w:rsidP="00E31F97">
      <w:pPr>
        <w:spacing w:after="120" w:line="276" w:lineRule="auto"/>
        <w:jc w:val="both"/>
        <w:rPr>
          <w:rFonts w:cs="Arial"/>
        </w:rPr>
      </w:pPr>
      <w:r w:rsidRPr="00A05D50">
        <w:rPr>
          <w:rFonts w:cs="Arial"/>
        </w:rPr>
        <w:t>Toutes les exploitations des résultats et productions par le Centre des monuments nationaux et/ou le titulaire du marché doivent, dans la mesure du possible, faire apparaitre la mention suivante : « © Nom du titulaire – Centre des monuments nationaux ».</w:t>
      </w:r>
    </w:p>
    <w:p w14:paraId="510A1954" w14:textId="77777777" w:rsidR="00F23A2D" w:rsidRPr="00A05D50" w:rsidRDefault="00F23A2D" w:rsidP="00F23A2D">
      <w:pPr>
        <w:spacing w:line="276" w:lineRule="auto"/>
        <w:jc w:val="both"/>
        <w:rPr>
          <w:rFonts w:cs="Arial"/>
          <w:lang w:eastAsia="ar-SA"/>
        </w:rPr>
      </w:pPr>
      <w:r w:rsidRPr="00A05D50">
        <w:rPr>
          <w:rFonts w:cs="Arial"/>
          <w:lang w:eastAsia="ar-SA"/>
        </w:rPr>
        <w:t xml:space="preserve">Le Titulaire s’engage à fournir au Centre des monuments nationaux la totalité des mentions de propriété intellectuelle à faire figurer lors de toute exploitation des résultats et productions. </w:t>
      </w:r>
    </w:p>
    <w:p w14:paraId="4DAD9649" w14:textId="3268BA2E" w:rsidR="004071CA" w:rsidRPr="00A05D50" w:rsidRDefault="004071CA" w:rsidP="00E31F97">
      <w:pPr>
        <w:spacing w:after="120" w:line="276" w:lineRule="auto"/>
        <w:jc w:val="both"/>
        <w:rPr>
          <w:rFonts w:cs="Arial"/>
          <w:b/>
          <w:bCs/>
          <w:kern w:val="0"/>
          <w:lang w:eastAsia="ar-SA"/>
        </w:rPr>
      </w:pPr>
    </w:p>
    <w:p w14:paraId="461ECA3B" w14:textId="32152867" w:rsidR="00F357EF" w:rsidRPr="00A05D50" w:rsidRDefault="00F357EF" w:rsidP="00EF1A5C">
      <w:pPr>
        <w:pStyle w:val="Titre1"/>
      </w:pPr>
      <w:bookmarkStart w:id="93" w:name="_Toc189643707"/>
      <w:r w:rsidRPr="00A05D50">
        <w:t>Article 1</w:t>
      </w:r>
      <w:r w:rsidR="00831211" w:rsidRPr="00A05D50">
        <w:t>6</w:t>
      </w:r>
      <w:r w:rsidRPr="00A05D50">
        <w:t xml:space="preserve"> - Pénalités</w:t>
      </w:r>
      <w:bookmarkEnd w:id="93"/>
      <w:r w:rsidRPr="00A05D50">
        <w:t xml:space="preserve"> </w:t>
      </w:r>
      <w:bookmarkEnd w:id="90"/>
      <w:bookmarkEnd w:id="91"/>
    </w:p>
    <w:p w14:paraId="264125A2" w14:textId="77777777" w:rsidR="00F357EF" w:rsidRPr="00A05D50" w:rsidRDefault="00F357EF" w:rsidP="00F357EF">
      <w:pPr>
        <w:tabs>
          <w:tab w:val="center" w:pos="4818"/>
        </w:tabs>
        <w:jc w:val="both"/>
        <w:rPr>
          <w:rFonts w:cs="Arial"/>
          <w:kern w:val="0"/>
          <w:lang w:eastAsia="ar-SA"/>
        </w:rPr>
      </w:pPr>
    </w:p>
    <w:p w14:paraId="5270AA73" w14:textId="77777777" w:rsidR="001E52C0" w:rsidRPr="001E52C0" w:rsidRDefault="001E52C0" w:rsidP="001E52C0">
      <w:pPr>
        <w:widowControl/>
        <w:overflowPunct/>
        <w:adjustRightInd/>
        <w:spacing w:line="276" w:lineRule="auto"/>
        <w:jc w:val="both"/>
        <w:rPr>
          <w:rFonts w:cs="Arial"/>
          <w:kern w:val="0"/>
          <w:lang w:eastAsia="fr-FR"/>
        </w:rPr>
      </w:pPr>
      <w:r w:rsidRPr="001E52C0">
        <w:rPr>
          <w:rFonts w:cs="Arial"/>
          <w:kern w:val="0"/>
          <w:lang w:eastAsia="fr-FR"/>
        </w:rPr>
        <w:t>Il est complété et dérogé à l'article 14 du CCAG-FCS comme indiqué ci-après :</w:t>
      </w:r>
    </w:p>
    <w:p w14:paraId="4747E0E8" w14:textId="77777777" w:rsidR="001E52C0" w:rsidRPr="001E52C0" w:rsidRDefault="001E52C0" w:rsidP="001E52C0">
      <w:pPr>
        <w:widowControl/>
        <w:overflowPunct/>
        <w:adjustRightInd/>
        <w:spacing w:line="276" w:lineRule="auto"/>
        <w:jc w:val="both"/>
        <w:rPr>
          <w:rFonts w:cs="Arial"/>
          <w:kern w:val="0"/>
          <w:lang w:eastAsia="fr-FR"/>
        </w:rPr>
      </w:pPr>
    </w:p>
    <w:p w14:paraId="2B8C0A09" w14:textId="77777777" w:rsidR="001E52C0" w:rsidRPr="001E52C0" w:rsidRDefault="001E52C0" w:rsidP="001E52C0">
      <w:pPr>
        <w:widowControl/>
        <w:overflowPunct/>
        <w:adjustRightInd/>
        <w:spacing w:line="276" w:lineRule="auto"/>
        <w:jc w:val="both"/>
        <w:rPr>
          <w:rFonts w:cs="Arial"/>
          <w:kern w:val="0"/>
          <w:lang w:eastAsia="fr-FR"/>
        </w:rPr>
      </w:pPr>
      <w:r w:rsidRPr="001E52C0">
        <w:rPr>
          <w:rFonts w:cs="Arial"/>
          <w:kern w:val="0"/>
          <w:lang w:eastAsia="fr-FR"/>
        </w:rPr>
        <w:t xml:space="preserve">Les pénalités sont applicables en cas de non-respect par le titulaire de ses engagements contractuels. </w:t>
      </w:r>
    </w:p>
    <w:p w14:paraId="3669C85F" w14:textId="77777777" w:rsidR="001E52C0" w:rsidRPr="001E52C0" w:rsidRDefault="001E52C0" w:rsidP="001E52C0">
      <w:pPr>
        <w:widowControl/>
        <w:overflowPunct/>
        <w:adjustRightInd/>
        <w:spacing w:line="276" w:lineRule="auto"/>
        <w:jc w:val="both"/>
        <w:rPr>
          <w:rFonts w:cs="Arial"/>
          <w:kern w:val="0"/>
          <w:lang w:eastAsia="fr-FR"/>
        </w:rPr>
      </w:pPr>
    </w:p>
    <w:p w14:paraId="1338BAD5" w14:textId="77777777" w:rsidR="001E52C0" w:rsidRPr="001E52C0" w:rsidRDefault="001E52C0" w:rsidP="001E52C0">
      <w:pPr>
        <w:widowControl/>
        <w:overflowPunct/>
        <w:adjustRightInd/>
        <w:spacing w:line="276" w:lineRule="auto"/>
        <w:jc w:val="both"/>
        <w:rPr>
          <w:rFonts w:cs="Arial"/>
          <w:kern w:val="0"/>
          <w:lang w:eastAsia="fr-FR"/>
        </w:rPr>
      </w:pPr>
      <w:r w:rsidRPr="001E52C0">
        <w:rPr>
          <w:rFonts w:cs="Arial"/>
          <w:kern w:val="0"/>
          <w:lang w:eastAsia="fr-FR"/>
        </w:rPr>
        <w:t xml:space="preserve">Les pénalités sont cumulables entre elles. Dans l’hypothèse où il y aurait une relation de cause à effet entre deux pénalités, la pénalité la plus forte est prise en considération. </w:t>
      </w:r>
    </w:p>
    <w:p w14:paraId="02643A73" w14:textId="77777777" w:rsidR="001E52C0" w:rsidRPr="001E52C0" w:rsidRDefault="001E52C0" w:rsidP="001E52C0">
      <w:pPr>
        <w:widowControl/>
        <w:overflowPunct/>
        <w:adjustRightInd/>
        <w:spacing w:line="276" w:lineRule="auto"/>
        <w:jc w:val="both"/>
        <w:rPr>
          <w:rFonts w:cs="Arial"/>
          <w:kern w:val="0"/>
          <w:lang w:eastAsia="fr-FR"/>
        </w:rPr>
      </w:pPr>
    </w:p>
    <w:p w14:paraId="5A2302AD" w14:textId="77777777" w:rsidR="001E52C0" w:rsidRPr="001E52C0" w:rsidRDefault="001E52C0" w:rsidP="001E52C0">
      <w:pPr>
        <w:widowControl/>
        <w:overflowPunct/>
        <w:adjustRightInd/>
        <w:spacing w:line="276" w:lineRule="auto"/>
        <w:jc w:val="both"/>
        <w:rPr>
          <w:rFonts w:cs="Arial"/>
          <w:kern w:val="0"/>
          <w:lang w:eastAsia="fr-FR"/>
        </w:rPr>
      </w:pPr>
      <w:r w:rsidRPr="001E52C0">
        <w:rPr>
          <w:rFonts w:cs="Arial"/>
          <w:kern w:val="0"/>
          <w:lang w:eastAsia="fr-FR"/>
        </w:rPr>
        <w:t xml:space="preserve">Les pénalités ne s’appliquent pas en cas de force majeure. </w:t>
      </w:r>
    </w:p>
    <w:p w14:paraId="56F678D5" w14:textId="77777777" w:rsidR="001E52C0" w:rsidRPr="001E52C0" w:rsidRDefault="001E52C0" w:rsidP="001E52C0">
      <w:pPr>
        <w:widowControl/>
        <w:overflowPunct/>
        <w:adjustRightInd/>
        <w:spacing w:line="276" w:lineRule="auto"/>
        <w:jc w:val="both"/>
        <w:rPr>
          <w:rFonts w:cs="Arial"/>
          <w:kern w:val="0"/>
          <w:lang w:eastAsia="fr-FR"/>
        </w:rPr>
      </w:pPr>
    </w:p>
    <w:p w14:paraId="48867605" w14:textId="77777777" w:rsidR="001E52C0" w:rsidRPr="001E52C0" w:rsidRDefault="001E52C0" w:rsidP="001E52C0">
      <w:pPr>
        <w:widowControl/>
        <w:overflowPunct/>
        <w:adjustRightInd/>
        <w:spacing w:line="276" w:lineRule="auto"/>
        <w:jc w:val="both"/>
        <w:rPr>
          <w:rFonts w:cs="Arial"/>
          <w:kern w:val="0"/>
          <w:lang w:eastAsia="fr-FR"/>
        </w:rPr>
      </w:pPr>
      <w:r w:rsidRPr="001E52C0">
        <w:rPr>
          <w:rFonts w:cs="Arial"/>
          <w:kern w:val="0"/>
          <w:lang w:eastAsia="fr-FR"/>
        </w:rPr>
        <w:lastRenderedPageBreak/>
        <w:t xml:space="preserve">Une fois le montant de la pénalité déterminée, la pénalité sera appliquée au titulaire soit par l'émission d'un avoir par le titulaire, soit par l'émission d'un titre de recettes par le Pouvoir adjudicateur, soit par prélèvement sur les sommes dues au titulaire. Le choix se fera entre le titulaire et le service gestionnaire du marché. </w:t>
      </w:r>
    </w:p>
    <w:p w14:paraId="696A7435" w14:textId="77777777" w:rsidR="001E52C0" w:rsidRPr="001E52C0" w:rsidRDefault="001E52C0" w:rsidP="001E52C0">
      <w:pPr>
        <w:widowControl/>
        <w:overflowPunct/>
        <w:adjustRightInd/>
        <w:spacing w:line="276" w:lineRule="auto"/>
        <w:jc w:val="both"/>
        <w:rPr>
          <w:rFonts w:cs="Arial"/>
          <w:kern w:val="0"/>
          <w:lang w:eastAsia="fr-FR"/>
        </w:rPr>
      </w:pPr>
    </w:p>
    <w:p w14:paraId="33F8FFA7" w14:textId="77777777" w:rsidR="001E52C0" w:rsidRPr="001E52C0" w:rsidRDefault="001E52C0" w:rsidP="001E52C0">
      <w:pPr>
        <w:widowControl/>
        <w:overflowPunct/>
        <w:adjustRightInd/>
        <w:spacing w:line="276" w:lineRule="auto"/>
        <w:jc w:val="both"/>
        <w:rPr>
          <w:rFonts w:cs="Arial"/>
          <w:kern w:val="0"/>
          <w:lang w:eastAsia="fr-FR"/>
        </w:rPr>
      </w:pPr>
      <w:r w:rsidRPr="001E52C0">
        <w:rPr>
          <w:rFonts w:cs="Arial"/>
          <w:kern w:val="0"/>
          <w:lang w:eastAsia="fr-FR"/>
        </w:rPr>
        <w:t xml:space="preserve">Par dérogation à l’article 14.1.2, les pénalités ne seront pas plafonnées. </w:t>
      </w:r>
    </w:p>
    <w:p w14:paraId="727480CF" w14:textId="77777777" w:rsidR="001E52C0" w:rsidRPr="001E52C0" w:rsidRDefault="001E52C0" w:rsidP="001E52C0">
      <w:pPr>
        <w:widowControl/>
        <w:overflowPunct/>
        <w:adjustRightInd/>
        <w:spacing w:line="276" w:lineRule="auto"/>
        <w:jc w:val="both"/>
        <w:rPr>
          <w:rFonts w:cs="Arial"/>
          <w:kern w:val="0"/>
          <w:lang w:eastAsia="fr-FR"/>
        </w:rPr>
      </w:pPr>
    </w:p>
    <w:p w14:paraId="7A7E688D" w14:textId="77777777" w:rsidR="001E52C0" w:rsidRPr="001E52C0" w:rsidRDefault="001E52C0" w:rsidP="001E52C0">
      <w:pPr>
        <w:widowControl/>
        <w:overflowPunct/>
        <w:adjustRightInd/>
        <w:spacing w:line="276" w:lineRule="auto"/>
        <w:jc w:val="both"/>
        <w:rPr>
          <w:rFonts w:cs="Arial"/>
          <w:kern w:val="0"/>
          <w:lang w:eastAsia="fr-FR"/>
        </w:rPr>
      </w:pPr>
      <w:r w:rsidRPr="001E52C0">
        <w:rPr>
          <w:rFonts w:cs="Arial"/>
          <w:kern w:val="0"/>
          <w:lang w:eastAsia="fr-FR"/>
        </w:rPr>
        <w:t xml:space="preserve">Par dérogation à l’article 14.1.3, le titulaire ne saurait être exonéré des pénalités applicables, sauf décision contraire du pouvoir adjudicateur. </w:t>
      </w:r>
    </w:p>
    <w:p w14:paraId="5E7DE407" w14:textId="77777777" w:rsidR="001E52C0" w:rsidRPr="001E52C0" w:rsidRDefault="001E52C0" w:rsidP="001E52C0">
      <w:pPr>
        <w:widowControl/>
        <w:overflowPunct/>
        <w:adjustRightInd/>
        <w:spacing w:line="276" w:lineRule="auto"/>
        <w:jc w:val="both"/>
        <w:rPr>
          <w:rFonts w:cs="Arial"/>
          <w:kern w:val="0"/>
          <w:lang w:eastAsia="fr-FR"/>
        </w:rPr>
      </w:pPr>
    </w:p>
    <w:p w14:paraId="1EA1D5A9" w14:textId="77777777" w:rsidR="001E52C0" w:rsidRPr="001E52C0" w:rsidRDefault="001E52C0" w:rsidP="001E52C0">
      <w:pPr>
        <w:widowControl/>
        <w:overflowPunct/>
        <w:adjustRightInd/>
        <w:spacing w:line="276" w:lineRule="auto"/>
        <w:jc w:val="both"/>
        <w:rPr>
          <w:rFonts w:cs="Arial"/>
          <w:kern w:val="0"/>
          <w:lang w:eastAsia="fr-FR"/>
        </w:rPr>
      </w:pPr>
      <w:r w:rsidRPr="001E52C0">
        <w:rPr>
          <w:rFonts w:cs="Arial"/>
          <w:kern w:val="0"/>
          <w:lang w:eastAsia="fr-FR"/>
        </w:rPr>
        <w:t xml:space="preserve">Le Pouvoir adjudicateur se réserve la possibilité de moduler le montant d’une pénalité applicable lorsque celle-ci apparaît disproportionnée ou excessive. </w:t>
      </w:r>
    </w:p>
    <w:p w14:paraId="418E6433" w14:textId="77777777" w:rsidR="001E52C0" w:rsidRPr="001E52C0" w:rsidRDefault="001E52C0" w:rsidP="001E52C0">
      <w:pPr>
        <w:widowControl/>
        <w:overflowPunct/>
        <w:adjustRightInd/>
        <w:spacing w:line="276" w:lineRule="auto"/>
        <w:jc w:val="both"/>
        <w:rPr>
          <w:rFonts w:cs="Arial"/>
          <w:kern w:val="0"/>
          <w:lang w:eastAsia="fr-FR"/>
        </w:rPr>
      </w:pPr>
    </w:p>
    <w:p w14:paraId="0EA6CE06" w14:textId="77777777" w:rsidR="001E52C0" w:rsidRPr="001E52C0" w:rsidRDefault="001E52C0" w:rsidP="001E52C0">
      <w:pPr>
        <w:widowControl/>
        <w:overflowPunct/>
        <w:adjustRightInd/>
        <w:spacing w:line="276" w:lineRule="auto"/>
        <w:jc w:val="both"/>
        <w:rPr>
          <w:rFonts w:cs="Arial"/>
          <w:kern w:val="0"/>
          <w:lang w:eastAsia="fr-FR"/>
        </w:rPr>
      </w:pPr>
      <w:r w:rsidRPr="001E52C0">
        <w:rPr>
          <w:rFonts w:cs="Arial"/>
          <w:kern w:val="0"/>
          <w:lang w:eastAsia="fr-FR"/>
        </w:rPr>
        <w:t xml:space="preserve">Sauf mention contraire, les pénalités s’appliquent sur simple constat, sans qu’il soit nécessaire de procéder à une mise en demeure. </w:t>
      </w:r>
    </w:p>
    <w:p w14:paraId="303A7953" w14:textId="77777777" w:rsidR="001E52C0" w:rsidRPr="001E52C0" w:rsidRDefault="001E52C0" w:rsidP="001E52C0">
      <w:pPr>
        <w:spacing w:line="276" w:lineRule="auto"/>
        <w:jc w:val="both"/>
        <w:rPr>
          <w:rFonts w:cs="Arial"/>
          <w:lang w:eastAsia="ar-SA"/>
        </w:rPr>
      </w:pPr>
    </w:p>
    <w:p w14:paraId="4E4D2105" w14:textId="77777777" w:rsidR="001E52C0" w:rsidRPr="001E52C0" w:rsidRDefault="001E52C0" w:rsidP="00AA7D00">
      <w:pPr>
        <w:pStyle w:val="Titre2"/>
      </w:pPr>
      <w:bookmarkStart w:id="94" w:name="_Toc11034542"/>
      <w:bookmarkStart w:id="95" w:name="_Toc117868353"/>
      <w:bookmarkStart w:id="96" w:name="_Toc132884689"/>
      <w:bookmarkStart w:id="97" w:name="_Toc146898011"/>
      <w:bookmarkStart w:id="98" w:name="_Toc189643708"/>
      <w:r w:rsidRPr="001E52C0">
        <w:t>16.1 - Pénalités pour retard</w:t>
      </w:r>
      <w:bookmarkEnd w:id="94"/>
      <w:r w:rsidRPr="001E52C0">
        <w:t xml:space="preserve"> dans l'achèvement des </w:t>
      </w:r>
      <w:bookmarkEnd w:id="95"/>
      <w:bookmarkEnd w:id="96"/>
      <w:r w:rsidRPr="001E52C0">
        <w:t>prestations</w:t>
      </w:r>
      <w:bookmarkEnd w:id="97"/>
      <w:bookmarkEnd w:id="98"/>
    </w:p>
    <w:p w14:paraId="7F791409" w14:textId="504F313E" w:rsidR="001E52C0" w:rsidRPr="001E52C0" w:rsidRDefault="001E52C0" w:rsidP="001E52C0">
      <w:pPr>
        <w:spacing w:line="276" w:lineRule="auto"/>
        <w:jc w:val="both"/>
        <w:rPr>
          <w:rFonts w:cs="Arial"/>
          <w:lang w:eastAsia="ar-SA"/>
        </w:rPr>
      </w:pPr>
      <w:r w:rsidRPr="001E52C0">
        <w:rPr>
          <w:rFonts w:cs="Arial"/>
          <w:lang w:eastAsia="ar-SA"/>
        </w:rPr>
        <w:t xml:space="preserve">En cas de retard dans l’achèvement des prestations par le titulaire, le Pouvoir adjudicateur applique une pénalité. </w:t>
      </w:r>
    </w:p>
    <w:p w14:paraId="63029587" w14:textId="77777777" w:rsidR="001E52C0" w:rsidRPr="001E52C0" w:rsidRDefault="001E52C0" w:rsidP="001E52C0">
      <w:pPr>
        <w:spacing w:line="276" w:lineRule="auto"/>
        <w:jc w:val="both"/>
        <w:rPr>
          <w:rFonts w:cs="Arial"/>
          <w:lang w:eastAsia="ar-SA"/>
        </w:rPr>
      </w:pPr>
    </w:p>
    <w:p w14:paraId="752F4A69" w14:textId="77777777" w:rsidR="001E52C0" w:rsidRPr="001E52C0" w:rsidRDefault="001E52C0" w:rsidP="001E52C0">
      <w:pPr>
        <w:spacing w:line="276" w:lineRule="auto"/>
        <w:jc w:val="both"/>
        <w:rPr>
          <w:rFonts w:cs="Arial"/>
          <w:lang w:eastAsia="ar-SA"/>
        </w:rPr>
      </w:pPr>
      <w:r w:rsidRPr="001E52C0">
        <w:rPr>
          <w:rFonts w:cs="Arial"/>
          <w:lang w:eastAsia="ar-SA"/>
        </w:rPr>
        <w:t>Cette pénalité est calculée par application de la formule suivante :</w:t>
      </w:r>
    </w:p>
    <w:p w14:paraId="32468D57" w14:textId="77777777" w:rsidR="001E52C0" w:rsidRPr="001E52C0" w:rsidRDefault="001E52C0" w:rsidP="001E52C0">
      <w:pPr>
        <w:spacing w:line="276" w:lineRule="auto"/>
        <w:jc w:val="both"/>
        <w:rPr>
          <w:rFonts w:cs="Arial"/>
          <w:lang w:eastAsia="ar-SA"/>
        </w:rPr>
      </w:pPr>
      <w:r w:rsidRPr="001E52C0">
        <w:rPr>
          <w:rFonts w:cs="Arial"/>
          <w:lang w:eastAsia="ar-SA"/>
        </w:rPr>
        <w:br/>
        <w:t>P = V * R / 2 000</w:t>
      </w:r>
    </w:p>
    <w:p w14:paraId="57A90B5C" w14:textId="77777777" w:rsidR="001E52C0" w:rsidRPr="001E52C0" w:rsidRDefault="001E52C0" w:rsidP="001E52C0">
      <w:pPr>
        <w:spacing w:line="276" w:lineRule="auto"/>
        <w:jc w:val="both"/>
        <w:rPr>
          <w:rFonts w:cs="Arial"/>
          <w:lang w:eastAsia="ar-SA"/>
        </w:rPr>
      </w:pPr>
      <w:r w:rsidRPr="001E52C0">
        <w:rPr>
          <w:rFonts w:cs="Arial"/>
          <w:lang w:eastAsia="ar-SA"/>
        </w:rPr>
        <w:br/>
        <w:t>dans laquelle :</w:t>
      </w:r>
    </w:p>
    <w:p w14:paraId="0B25B093" w14:textId="77777777" w:rsidR="001E52C0" w:rsidRPr="001E52C0" w:rsidRDefault="001E52C0" w:rsidP="001E52C0">
      <w:pPr>
        <w:spacing w:line="276" w:lineRule="auto"/>
        <w:jc w:val="both"/>
        <w:rPr>
          <w:rFonts w:cs="Arial"/>
          <w:lang w:eastAsia="ar-SA"/>
        </w:rPr>
      </w:pPr>
      <w:r w:rsidRPr="001E52C0">
        <w:rPr>
          <w:rFonts w:cs="Arial"/>
          <w:lang w:eastAsia="ar-SA"/>
        </w:rPr>
        <w:t>P = le montant de la pénalité ;</w:t>
      </w:r>
    </w:p>
    <w:p w14:paraId="3FF3BD50" w14:textId="77777777" w:rsidR="001E52C0" w:rsidRPr="001E52C0" w:rsidRDefault="001E52C0" w:rsidP="001E52C0">
      <w:pPr>
        <w:spacing w:line="276" w:lineRule="auto"/>
        <w:jc w:val="both"/>
        <w:rPr>
          <w:rFonts w:cs="Arial"/>
          <w:lang w:eastAsia="ar-SA"/>
        </w:rPr>
      </w:pPr>
      <w:r w:rsidRPr="001E52C0">
        <w:rPr>
          <w:rFonts w:cs="Arial"/>
          <w:lang w:eastAsia="ar-SA"/>
        </w:rPr>
        <w:t>V = la valeur des prestations sur laquelle est calculée la pénalité, cette valeur étant égale au montant en prix de base, hors variations de prix et hors du champ d'application de la TVA, de la partie des prestations en retard, ou de l'ensemble des prestations si le retard d'exécution d'une partie rend l'ensemble inutilisable ;</w:t>
      </w:r>
    </w:p>
    <w:p w14:paraId="04B26B9A" w14:textId="77777777" w:rsidR="001E52C0" w:rsidRPr="001E52C0" w:rsidRDefault="001E52C0" w:rsidP="001E52C0">
      <w:pPr>
        <w:spacing w:line="276" w:lineRule="auto"/>
        <w:jc w:val="both"/>
        <w:rPr>
          <w:rFonts w:cs="Arial"/>
          <w:lang w:eastAsia="ar-SA"/>
        </w:rPr>
      </w:pPr>
      <w:r w:rsidRPr="001E52C0">
        <w:rPr>
          <w:rFonts w:cs="Arial"/>
          <w:lang w:eastAsia="ar-SA"/>
        </w:rPr>
        <w:t>R = le nombre de jours de retard.</w:t>
      </w:r>
    </w:p>
    <w:p w14:paraId="4BD695A3" w14:textId="77777777" w:rsidR="001E52C0" w:rsidRPr="001E52C0" w:rsidRDefault="001E52C0" w:rsidP="001E52C0">
      <w:pPr>
        <w:spacing w:line="276" w:lineRule="auto"/>
        <w:jc w:val="both"/>
        <w:rPr>
          <w:rFonts w:cs="Arial"/>
          <w:lang w:eastAsia="ar-SA"/>
        </w:rPr>
      </w:pPr>
    </w:p>
    <w:p w14:paraId="02376BE1" w14:textId="77777777" w:rsidR="001E52C0" w:rsidRPr="001E52C0" w:rsidRDefault="001E52C0" w:rsidP="00AA7D00">
      <w:pPr>
        <w:pStyle w:val="Titre2"/>
      </w:pPr>
      <w:bookmarkStart w:id="99" w:name="_Toc117868354"/>
      <w:bookmarkStart w:id="100" w:name="_Toc132884690"/>
      <w:bookmarkStart w:id="101" w:name="_Toc146898012"/>
      <w:bookmarkStart w:id="102" w:name="_Toc189643709"/>
      <w:r w:rsidRPr="001E52C0">
        <w:t>16.2 - Pénalités pour retard en cours d'exécution y compris en cas de retard de la remise des échantillons</w:t>
      </w:r>
      <w:bookmarkEnd w:id="99"/>
      <w:r w:rsidRPr="001E52C0">
        <w:t xml:space="preserve"> / prototypes</w:t>
      </w:r>
      <w:bookmarkEnd w:id="100"/>
      <w:bookmarkEnd w:id="101"/>
      <w:bookmarkEnd w:id="102"/>
    </w:p>
    <w:p w14:paraId="5BA0AE4A" w14:textId="1B22F68A" w:rsidR="001E52C0" w:rsidRPr="001E52C0" w:rsidRDefault="001E52C0" w:rsidP="001E52C0">
      <w:pPr>
        <w:spacing w:line="276" w:lineRule="auto"/>
        <w:jc w:val="both"/>
        <w:rPr>
          <w:rFonts w:cs="Arial"/>
          <w:lang w:eastAsia="ar-SA"/>
        </w:rPr>
      </w:pPr>
      <w:r w:rsidRPr="001E52C0">
        <w:rPr>
          <w:rFonts w:cs="Arial"/>
          <w:lang w:eastAsia="ar-SA"/>
        </w:rPr>
        <w:t>En cas de retard dans l'exécution des tâches ou phases successives de ses travaux telles que définies par le calendrier détaillé d'exécution et sans qu’il puisse prévaloir de ce qu'il fait son affaire de rattraper son retard et terminer ses ouvrages à la date prévue, le titulaire sera passible de l'application d'une pénalité.</w:t>
      </w:r>
    </w:p>
    <w:p w14:paraId="3E4B4538" w14:textId="77777777" w:rsidR="001E52C0" w:rsidRPr="001E52C0" w:rsidRDefault="001E52C0" w:rsidP="001E52C0">
      <w:pPr>
        <w:spacing w:line="276" w:lineRule="auto"/>
        <w:jc w:val="both"/>
        <w:rPr>
          <w:rFonts w:cs="Arial"/>
          <w:lang w:eastAsia="ar-SA"/>
        </w:rPr>
      </w:pPr>
    </w:p>
    <w:p w14:paraId="68AB443E" w14:textId="77777777" w:rsidR="001E52C0" w:rsidRPr="001E52C0" w:rsidRDefault="001E52C0" w:rsidP="001E52C0">
      <w:pPr>
        <w:spacing w:line="276" w:lineRule="auto"/>
        <w:jc w:val="both"/>
        <w:rPr>
          <w:rFonts w:cs="Arial"/>
          <w:lang w:eastAsia="ar-SA"/>
        </w:rPr>
      </w:pPr>
      <w:r w:rsidRPr="001E52C0">
        <w:rPr>
          <w:rFonts w:cs="Arial"/>
          <w:lang w:eastAsia="ar-SA"/>
        </w:rPr>
        <w:t>Cette pénalité est calculée par application de la formule suivante :</w:t>
      </w:r>
    </w:p>
    <w:p w14:paraId="0D65E2A2" w14:textId="77777777" w:rsidR="001E52C0" w:rsidRPr="001E52C0" w:rsidRDefault="001E52C0" w:rsidP="001E52C0">
      <w:pPr>
        <w:spacing w:line="276" w:lineRule="auto"/>
        <w:jc w:val="both"/>
        <w:rPr>
          <w:rFonts w:cs="Arial"/>
          <w:lang w:eastAsia="ar-SA"/>
        </w:rPr>
      </w:pPr>
      <w:r w:rsidRPr="001E52C0">
        <w:rPr>
          <w:rFonts w:cs="Arial"/>
          <w:lang w:eastAsia="ar-SA"/>
        </w:rPr>
        <w:br/>
        <w:t>P = V * R / 3 000</w:t>
      </w:r>
    </w:p>
    <w:p w14:paraId="18B407BE" w14:textId="77777777" w:rsidR="001E52C0" w:rsidRPr="001E52C0" w:rsidRDefault="001E52C0" w:rsidP="001E52C0">
      <w:pPr>
        <w:spacing w:line="276" w:lineRule="auto"/>
        <w:jc w:val="both"/>
        <w:rPr>
          <w:rFonts w:cs="Arial"/>
          <w:lang w:eastAsia="ar-SA"/>
        </w:rPr>
      </w:pPr>
      <w:r w:rsidRPr="001E52C0">
        <w:rPr>
          <w:rFonts w:cs="Arial"/>
          <w:lang w:eastAsia="ar-SA"/>
        </w:rPr>
        <w:br/>
        <w:t>dans laquelle :</w:t>
      </w:r>
    </w:p>
    <w:p w14:paraId="4D99C1EA" w14:textId="77777777" w:rsidR="001E52C0" w:rsidRPr="001E52C0" w:rsidRDefault="001E52C0" w:rsidP="001E52C0">
      <w:pPr>
        <w:spacing w:line="276" w:lineRule="auto"/>
        <w:jc w:val="both"/>
        <w:rPr>
          <w:rFonts w:cs="Arial"/>
          <w:lang w:eastAsia="ar-SA"/>
        </w:rPr>
      </w:pPr>
      <w:r w:rsidRPr="001E52C0">
        <w:rPr>
          <w:rFonts w:cs="Arial"/>
          <w:lang w:eastAsia="ar-SA"/>
        </w:rPr>
        <w:t>P = le montant de la pénalité ;</w:t>
      </w:r>
    </w:p>
    <w:p w14:paraId="1EB10933" w14:textId="77777777" w:rsidR="001E52C0" w:rsidRPr="001E52C0" w:rsidRDefault="001E52C0" w:rsidP="001E52C0">
      <w:pPr>
        <w:spacing w:line="276" w:lineRule="auto"/>
        <w:jc w:val="both"/>
        <w:rPr>
          <w:rFonts w:cs="Arial"/>
          <w:lang w:eastAsia="ar-SA"/>
        </w:rPr>
      </w:pPr>
      <w:r w:rsidRPr="001E52C0">
        <w:rPr>
          <w:rFonts w:cs="Arial"/>
          <w:lang w:eastAsia="ar-SA"/>
        </w:rPr>
        <w:t>V = la valeur des prestations sur laquelle est calculée la pénalité, cette valeur étant égale au montant en prix de base, hors variations de prix et hors du champ d'application de la TVA, de la partie des prestations en retard, ou de l'ensemble des prestations si le retard d'exécution d'une partie rend l'ensemble inutilisable ;</w:t>
      </w:r>
    </w:p>
    <w:p w14:paraId="08BA9F2E" w14:textId="77777777" w:rsidR="001E52C0" w:rsidRPr="001E52C0" w:rsidRDefault="001E52C0" w:rsidP="001E52C0">
      <w:pPr>
        <w:spacing w:line="276" w:lineRule="auto"/>
        <w:jc w:val="both"/>
        <w:rPr>
          <w:rFonts w:cs="Arial"/>
          <w:lang w:eastAsia="ar-SA"/>
        </w:rPr>
      </w:pPr>
      <w:r w:rsidRPr="001E52C0">
        <w:rPr>
          <w:rFonts w:cs="Arial"/>
          <w:lang w:eastAsia="ar-SA"/>
        </w:rPr>
        <w:t>R = le nombre de jours de retard.</w:t>
      </w:r>
    </w:p>
    <w:p w14:paraId="7A795D48" w14:textId="77777777" w:rsidR="001E52C0" w:rsidRPr="001E52C0" w:rsidRDefault="001E52C0" w:rsidP="001E52C0">
      <w:pPr>
        <w:spacing w:line="276" w:lineRule="auto"/>
        <w:jc w:val="both"/>
        <w:rPr>
          <w:rFonts w:cs="Arial"/>
          <w:lang w:eastAsia="ar-SA"/>
        </w:rPr>
      </w:pPr>
    </w:p>
    <w:p w14:paraId="1FF32AA7" w14:textId="05A7C3A3" w:rsidR="001E52C0" w:rsidRPr="001E52C0" w:rsidRDefault="001E52C0" w:rsidP="001E52C0">
      <w:pPr>
        <w:spacing w:line="276" w:lineRule="auto"/>
        <w:jc w:val="both"/>
        <w:rPr>
          <w:rFonts w:cs="Arial"/>
          <w:lang w:eastAsia="ar-SA"/>
        </w:rPr>
      </w:pPr>
      <w:r w:rsidRPr="001E52C0">
        <w:rPr>
          <w:rFonts w:cs="Arial"/>
          <w:lang w:eastAsia="ar-SA"/>
        </w:rPr>
        <w:t>Cette pénalité est également applicable en cas de retard d</w:t>
      </w:r>
      <w:r w:rsidR="00AA7D00">
        <w:rPr>
          <w:rFonts w:cs="Arial"/>
          <w:lang w:eastAsia="ar-SA"/>
        </w:rPr>
        <w:t>ans la remise des échantillons.</w:t>
      </w:r>
    </w:p>
    <w:p w14:paraId="4EB808F5" w14:textId="77777777" w:rsidR="001E52C0" w:rsidRPr="001E52C0" w:rsidRDefault="001E52C0" w:rsidP="00AA7D00">
      <w:pPr>
        <w:pStyle w:val="Titre2"/>
      </w:pPr>
      <w:bookmarkStart w:id="103" w:name="_Toc11034544"/>
      <w:bookmarkStart w:id="104" w:name="_Toc117868356"/>
      <w:bookmarkStart w:id="105" w:name="_Toc132884692"/>
      <w:bookmarkStart w:id="106" w:name="_Toc146898013"/>
      <w:bookmarkStart w:id="107" w:name="_Toc189643710"/>
      <w:r w:rsidRPr="001E52C0">
        <w:lastRenderedPageBreak/>
        <w:t>16.3 - Repliement des installations de chantier et remise en état des lieux</w:t>
      </w:r>
      <w:bookmarkEnd w:id="103"/>
      <w:bookmarkEnd w:id="104"/>
      <w:bookmarkEnd w:id="105"/>
      <w:bookmarkEnd w:id="106"/>
      <w:bookmarkEnd w:id="107"/>
    </w:p>
    <w:p w14:paraId="7B14923A" w14:textId="4E564422" w:rsidR="001E52C0" w:rsidRPr="001E52C0" w:rsidRDefault="001E52C0" w:rsidP="001E52C0">
      <w:pPr>
        <w:spacing w:line="276" w:lineRule="auto"/>
        <w:jc w:val="both"/>
        <w:rPr>
          <w:rFonts w:cs="Arial"/>
          <w:lang w:eastAsia="ar-SA"/>
        </w:rPr>
      </w:pPr>
      <w:r w:rsidRPr="001E52C0">
        <w:rPr>
          <w:rFonts w:cs="Arial"/>
          <w:lang w:eastAsia="ar-SA"/>
        </w:rPr>
        <w:t>Le repliement des installations de chantier et la remise en état des emplacements qui auront été occupés par ces installations sont compris dans le délai d’exécution.</w:t>
      </w:r>
    </w:p>
    <w:p w14:paraId="5F3AA2FF" w14:textId="77777777" w:rsidR="001E52C0" w:rsidRPr="001E52C0" w:rsidRDefault="001E52C0" w:rsidP="001E52C0">
      <w:pPr>
        <w:spacing w:line="276" w:lineRule="auto"/>
        <w:jc w:val="both"/>
        <w:rPr>
          <w:rFonts w:cs="Arial"/>
          <w:lang w:eastAsia="ar-SA"/>
        </w:rPr>
      </w:pPr>
    </w:p>
    <w:p w14:paraId="678BE813" w14:textId="77777777" w:rsidR="001E52C0" w:rsidRPr="001E52C0" w:rsidRDefault="001E52C0" w:rsidP="001E52C0">
      <w:pPr>
        <w:spacing w:line="276" w:lineRule="auto"/>
        <w:jc w:val="both"/>
        <w:rPr>
          <w:rFonts w:cs="Arial"/>
          <w:lang w:eastAsia="ar-SA"/>
        </w:rPr>
      </w:pPr>
      <w:r w:rsidRPr="001E52C0">
        <w:rPr>
          <w:rFonts w:cs="Arial"/>
          <w:lang w:eastAsia="ar-SA"/>
        </w:rPr>
        <w:t>À la fin des travaux de pose et d’installation, dans le délai de 5 jours calendaires à compter de la date de la notification de la décision de réception, l’entrepreneur devra avoir fini de procéder au dégagement, nettoiement et remise en état des emplacements qui auront été occupés par le chantier.</w:t>
      </w:r>
    </w:p>
    <w:p w14:paraId="7D532021" w14:textId="77777777" w:rsidR="001E52C0" w:rsidRPr="001E52C0" w:rsidRDefault="001E52C0" w:rsidP="001E52C0">
      <w:pPr>
        <w:spacing w:line="276" w:lineRule="auto"/>
        <w:jc w:val="both"/>
        <w:rPr>
          <w:rFonts w:cs="Arial"/>
          <w:lang w:eastAsia="ar-SA"/>
        </w:rPr>
      </w:pPr>
    </w:p>
    <w:p w14:paraId="1D0DC671" w14:textId="2023CA35" w:rsidR="001E52C0" w:rsidRPr="001E52C0" w:rsidRDefault="001E52C0" w:rsidP="001E52C0">
      <w:pPr>
        <w:spacing w:line="276" w:lineRule="auto"/>
        <w:jc w:val="both"/>
        <w:rPr>
          <w:rFonts w:cs="Arial"/>
          <w:lang w:eastAsia="ar-SA"/>
        </w:rPr>
      </w:pPr>
      <w:r w:rsidRPr="001E52C0">
        <w:rPr>
          <w:rFonts w:cs="Arial"/>
          <w:lang w:eastAsia="ar-SA"/>
        </w:rPr>
        <w:t xml:space="preserve">En cas de retard, ces opérations seront faites aux frais de l’entrepreneur dans les conditions stipulées à l’article 45 du CCAG-FCS, sans préjudice d’une pénalité de </w:t>
      </w:r>
      <w:r w:rsidRPr="001E52C0">
        <w:rPr>
          <w:rFonts w:cs="Arial"/>
          <w:b/>
          <w:lang w:eastAsia="ar-SA"/>
        </w:rPr>
        <w:t>400 euros HT</w:t>
      </w:r>
      <w:r w:rsidRPr="001E52C0">
        <w:rPr>
          <w:rFonts w:cs="Arial"/>
          <w:lang w:eastAsia="ar-SA"/>
        </w:rPr>
        <w:t xml:space="preserve"> par jour calendaire de retard.</w:t>
      </w:r>
      <w:bookmarkStart w:id="108" w:name="_Toc117868357"/>
      <w:bookmarkStart w:id="109" w:name="_Toc132884693"/>
    </w:p>
    <w:p w14:paraId="34828CB5" w14:textId="77777777" w:rsidR="001E52C0" w:rsidRPr="001E52C0" w:rsidRDefault="001E52C0" w:rsidP="00AA7D00">
      <w:pPr>
        <w:pStyle w:val="Titre2"/>
      </w:pPr>
      <w:bookmarkStart w:id="110" w:name="_Toc146898014"/>
      <w:bookmarkStart w:id="111" w:name="_Toc189643711"/>
      <w:r w:rsidRPr="001E52C0">
        <w:t>16.4 - Pénalités pour retard dans la remise des documents d'exécution, ainsi que des DOE et DIUO</w:t>
      </w:r>
      <w:bookmarkEnd w:id="108"/>
      <w:bookmarkEnd w:id="109"/>
      <w:bookmarkEnd w:id="110"/>
      <w:bookmarkEnd w:id="111"/>
    </w:p>
    <w:p w14:paraId="74BD9971" w14:textId="0955DDD9" w:rsidR="001E52C0" w:rsidRPr="001E52C0" w:rsidRDefault="001E52C0" w:rsidP="001E52C0">
      <w:pPr>
        <w:spacing w:line="276" w:lineRule="auto"/>
        <w:jc w:val="both"/>
        <w:rPr>
          <w:rFonts w:cs="Arial"/>
          <w:lang w:eastAsia="ar-SA"/>
        </w:rPr>
      </w:pPr>
      <w:r w:rsidRPr="001E52C0">
        <w:rPr>
          <w:rFonts w:cs="Arial"/>
          <w:lang w:eastAsia="ar-SA"/>
        </w:rPr>
        <w:t>En cas de retard, constaté par le Maître d'œuvre, de l’entreprise dans la production de tout ou partie de ses documents d'exécution (plans, notes de calcul, méthodologie, etc.) qui remettrait en cause le calendrier de production des documents, il sera appliqué à l'entreprise une pénalité.</w:t>
      </w:r>
    </w:p>
    <w:p w14:paraId="28B48BE6" w14:textId="77777777" w:rsidR="001E52C0" w:rsidRPr="001E52C0" w:rsidRDefault="001E52C0" w:rsidP="001E52C0">
      <w:pPr>
        <w:spacing w:line="276" w:lineRule="auto"/>
        <w:jc w:val="both"/>
        <w:rPr>
          <w:rFonts w:cs="Arial"/>
          <w:lang w:eastAsia="ar-SA"/>
        </w:rPr>
      </w:pPr>
    </w:p>
    <w:p w14:paraId="3167B62C" w14:textId="77777777" w:rsidR="001E52C0" w:rsidRPr="001E52C0" w:rsidRDefault="001E52C0" w:rsidP="001E52C0">
      <w:pPr>
        <w:spacing w:line="276" w:lineRule="auto"/>
        <w:jc w:val="both"/>
        <w:rPr>
          <w:rFonts w:cs="Arial"/>
          <w:lang w:eastAsia="ar-SA"/>
        </w:rPr>
      </w:pPr>
      <w:r w:rsidRPr="001E52C0">
        <w:rPr>
          <w:rFonts w:cs="Arial"/>
          <w:lang w:eastAsia="ar-SA"/>
        </w:rPr>
        <w:t>Cette pénalité est calculée par application de la formule suivante :</w:t>
      </w:r>
    </w:p>
    <w:p w14:paraId="72C471A0" w14:textId="77777777" w:rsidR="001E52C0" w:rsidRPr="001E52C0" w:rsidRDefault="001E52C0" w:rsidP="001E52C0">
      <w:pPr>
        <w:spacing w:line="276" w:lineRule="auto"/>
        <w:jc w:val="both"/>
        <w:rPr>
          <w:rFonts w:cs="Arial"/>
          <w:lang w:eastAsia="ar-SA"/>
        </w:rPr>
      </w:pPr>
      <w:r w:rsidRPr="001E52C0">
        <w:rPr>
          <w:rFonts w:cs="Arial"/>
          <w:lang w:eastAsia="ar-SA"/>
        </w:rPr>
        <w:br/>
        <w:t>P = V * R / 5 000</w:t>
      </w:r>
    </w:p>
    <w:p w14:paraId="7547F771" w14:textId="77777777" w:rsidR="001E52C0" w:rsidRPr="001E52C0" w:rsidRDefault="001E52C0" w:rsidP="001E52C0">
      <w:pPr>
        <w:spacing w:line="276" w:lineRule="auto"/>
        <w:jc w:val="both"/>
        <w:rPr>
          <w:rFonts w:cs="Arial"/>
          <w:lang w:eastAsia="ar-SA"/>
        </w:rPr>
      </w:pPr>
      <w:r w:rsidRPr="001E52C0">
        <w:rPr>
          <w:rFonts w:cs="Arial"/>
          <w:lang w:eastAsia="ar-SA"/>
        </w:rPr>
        <w:br/>
        <w:t>dans laquelle :</w:t>
      </w:r>
    </w:p>
    <w:p w14:paraId="64EC8EAD" w14:textId="77777777" w:rsidR="001E52C0" w:rsidRPr="001E52C0" w:rsidRDefault="001E52C0" w:rsidP="001E52C0">
      <w:pPr>
        <w:spacing w:line="276" w:lineRule="auto"/>
        <w:jc w:val="both"/>
        <w:rPr>
          <w:rFonts w:cs="Arial"/>
          <w:lang w:eastAsia="ar-SA"/>
        </w:rPr>
      </w:pPr>
      <w:r w:rsidRPr="001E52C0">
        <w:rPr>
          <w:rFonts w:cs="Arial"/>
          <w:lang w:eastAsia="ar-SA"/>
        </w:rPr>
        <w:t>P = le montant de la pénalité ;</w:t>
      </w:r>
    </w:p>
    <w:p w14:paraId="622A80F3" w14:textId="77777777" w:rsidR="001E52C0" w:rsidRPr="001E52C0" w:rsidRDefault="001E52C0" w:rsidP="001E52C0">
      <w:pPr>
        <w:spacing w:line="276" w:lineRule="auto"/>
        <w:jc w:val="both"/>
        <w:rPr>
          <w:rFonts w:cs="Arial"/>
          <w:lang w:eastAsia="ar-SA"/>
        </w:rPr>
      </w:pPr>
      <w:r w:rsidRPr="001E52C0">
        <w:rPr>
          <w:rFonts w:cs="Arial"/>
          <w:lang w:eastAsia="ar-SA"/>
        </w:rPr>
        <w:t>V = la valeur des prestations sur laquelle est calculée la pénalité, cette valeur étant égale au montant en prix de base, hors variations de prix et hors du champ d'application de la TVA, de la partie des prestations en retard, ou de l'ensemble des prestations si le retard d'exécution d'une partie rend l'ensemble inutilisable ;</w:t>
      </w:r>
    </w:p>
    <w:p w14:paraId="13A1DF05" w14:textId="77777777" w:rsidR="001E52C0" w:rsidRPr="001E52C0" w:rsidRDefault="001E52C0" w:rsidP="001E52C0">
      <w:pPr>
        <w:spacing w:line="276" w:lineRule="auto"/>
        <w:jc w:val="both"/>
        <w:rPr>
          <w:rFonts w:cs="Arial"/>
          <w:lang w:eastAsia="ar-SA"/>
        </w:rPr>
      </w:pPr>
      <w:r w:rsidRPr="001E52C0">
        <w:rPr>
          <w:rFonts w:cs="Arial"/>
          <w:lang w:eastAsia="ar-SA"/>
        </w:rPr>
        <w:t>R = le nombre de jours de retard.</w:t>
      </w:r>
    </w:p>
    <w:p w14:paraId="43F57624" w14:textId="77777777" w:rsidR="001E52C0" w:rsidRPr="001E52C0" w:rsidRDefault="001E52C0" w:rsidP="001E52C0">
      <w:pPr>
        <w:spacing w:line="276" w:lineRule="auto"/>
        <w:jc w:val="both"/>
        <w:rPr>
          <w:rFonts w:cs="Arial"/>
          <w:lang w:eastAsia="ar-SA"/>
        </w:rPr>
      </w:pPr>
    </w:p>
    <w:p w14:paraId="3AC22D2D" w14:textId="77777777" w:rsidR="001E52C0" w:rsidRPr="001E52C0" w:rsidRDefault="001E52C0" w:rsidP="001E52C0">
      <w:pPr>
        <w:spacing w:line="276" w:lineRule="auto"/>
        <w:jc w:val="both"/>
        <w:rPr>
          <w:rFonts w:cs="Arial"/>
          <w:lang w:eastAsia="ar-SA"/>
        </w:rPr>
      </w:pPr>
      <w:r w:rsidRPr="001E52C0">
        <w:rPr>
          <w:rFonts w:cs="Arial"/>
          <w:lang w:eastAsia="ar-SA"/>
        </w:rPr>
        <w:t>Cette pénalité est également applicable en cas de retard dans la remise des échantillons.</w:t>
      </w:r>
    </w:p>
    <w:p w14:paraId="464BF8FB" w14:textId="77777777" w:rsidR="001E52C0" w:rsidRPr="001E52C0" w:rsidRDefault="001E52C0" w:rsidP="001E52C0">
      <w:pPr>
        <w:spacing w:line="276" w:lineRule="auto"/>
        <w:jc w:val="both"/>
        <w:rPr>
          <w:rFonts w:cs="Arial"/>
          <w:lang w:eastAsia="ar-SA"/>
        </w:rPr>
      </w:pPr>
    </w:p>
    <w:p w14:paraId="47F06031" w14:textId="64E8EBC9" w:rsidR="001E52C0" w:rsidRPr="001E52C0" w:rsidRDefault="001E52C0" w:rsidP="001E52C0">
      <w:pPr>
        <w:spacing w:line="276" w:lineRule="auto"/>
        <w:jc w:val="both"/>
        <w:rPr>
          <w:rFonts w:cs="Arial"/>
          <w:lang w:eastAsia="ar-SA"/>
        </w:rPr>
      </w:pPr>
      <w:r w:rsidRPr="001E52C0">
        <w:rPr>
          <w:rFonts w:cs="Arial"/>
          <w:lang w:eastAsia="ar-SA"/>
        </w:rPr>
        <w:t xml:space="preserve">Cette pénalité s’applique également en cas de retard dans la remise du dossier des ouvrages exécutés (DOE) et dossier d’intervention ultérieure sur l’ouvrage (DIUO).  </w:t>
      </w:r>
    </w:p>
    <w:p w14:paraId="6BA706B3" w14:textId="77777777" w:rsidR="001E52C0" w:rsidRPr="001E52C0" w:rsidRDefault="001E52C0" w:rsidP="00AA7D00">
      <w:pPr>
        <w:pStyle w:val="Titre2"/>
      </w:pPr>
      <w:bookmarkStart w:id="112" w:name="_Toc117868361"/>
      <w:bookmarkStart w:id="113" w:name="_Toc132884697"/>
      <w:bookmarkStart w:id="114" w:name="_Toc11034547"/>
      <w:bookmarkStart w:id="115" w:name="_Toc146898016"/>
      <w:bookmarkStart w:id="116" w:name="_Toc189643712"/>
      <w:r w:rsidRPr="001E52C0">
        <w:t>16.5 - Pénalités pour défaut de nettoyage</w:t>
      </w:r>
      <w:bookmarkEnd w:id="112"/>
      <w:bookmarkEnd w:id="113"/>
      <w:bookmarkEnd w:id="114"/>
      <w:bookmarkEnd w:id="116"/>
      <w:r w:rsidRPr="001E52C0">
        <w:t xml:space="preserve"> </w:t>
      </w:r>
      <w:bookmarkEnd w:id="115"/>
    </w:p>
    <w:p w14:paraId="2D3B169B" w14:textId="02D4EEAF" w:rsidR="001E52C0" w:rsidRPr="001E52C0" w:rsidRDefault="001E52C0" w:rsidP="001E52C0">
      <w:pPr>
        <w:spacing w:line="276" w:lineRule="auto"/>
        <w:jc w:val="both"/>
        <w:rPr>
          <w:rFonts w:cs="Arial"/>
          <w:lang w:eastAsia="ar-SA"/>
        </w:rPr>
      </w:pPr>
      <w:r w:rsidRPr="001E52C0">
        <w:rPr>
          <w:rFonts w:cs="Arial"/>
          <w:lang w:eastAsia="ar-SA"/>
        </w:rPr>
        <w:t xml:space="preserve">Tout retard dans le nettoyage du chantier et dans l’évacuation de gravois en dehors du chantier sera sanctionné par une pénalité de </w:t>
      </w:r>
      <w:r w:rsidRPr="001E52C0">
        <w:rPr>
          <w:rFonts w:cs="Arial"/>
          <w:b/>
          <w:lang w:eastAsia="ar-SA"/>
        </w:rPr>
        <w:t>250 euros HT</w:t>
      </w:r>
      <w:r w:rsidRPr="001E52C0">
        <w:rPr>
          <w:rFonts w:cs="Arial"/>
          <w:lang w:eastAsia="ar-SA"/>
        </w:rPr>
        <w:t xml:space="preserve"> par jour calendaire de retard.</w:t>
      </w:r>
    </w:p>
    <w:p w14:paraId="4EDEF633" w14:textId="77777777" w:rsidR="001E52C0" w:rsidRPr="001E52C0" w:rsidRDefault="001E52C0" w:rsidP="001E52C0">
      <w:pPr>
        <w:spacing w:line="276" w:lineRule="auto"/>
        <w:jc w:val="both"/>
        <w:rPr>
          <w:rFonts w:cs="Arial"/>
          <w:lang w:eastAsia="ar-SA"/>
        </w:rPr>
      </w:pPr>
    </w:p>
    <w:p w14:paraId="5A97F4B7" w14:textId="77777777" w:rsidR="001E52C0" w:rsidRPr="001E52C0" w:rsidRDefault="001E52C0" w:rsidP="001E52C0">
      <w:pPr>
        <w:spacing w:line="276" w:lineRule="auto"/>
        <w:jc w:val="both"/>
        <w:rPr>
          <w:rFonts w:cs="Arial"/>
          <w:lang w:eastAsia="ar-SA"/>
        </w:rPr>
      </w:pPr>
      <w:r w:rsidRPr="001E52C0">
        <w:rPr>
          <w:rFonts w:cs="Arial"/>
          <w:lang w:eastAsia="ar-SA"/>
        </w:rPr>
        <w:t>Conformément à l'article 20.4 du CCAG-FCS, le titulaire est tenu de produire, à la demande du maitre d’ouvrage, tout justificatif de traçabilité du traitement des déchets issus de l'exécution de la prestation, qui fasse apparaître une gestion des déchets conforme aux exigences réglementaires, notamment en ce qui concerne les déchets dangereux.</w:t>
      </w:r>
    </w:p>
    <w:p w14:paraId="129409CB" w14:textId="77777777" w:rsidR="001E52C0" w:rsidRPr="001E52C0" w:rsidRDefault="001E52C0" w:rsidP="001E52C0">
      <w:pPr>
        <w:spacing w:line="276" w:lineRule="auto"/>
        <w:jc w:val="both"/>
        <w:rPr>
          <w:rFonts w:cs="Arial"/>
          <w:lang w:eastAsia="ar-SA"/>
        </w:rPr>
      </w:pPr>
    </w:p>
    <w:p w14:paraId="78A9CB55" w14:textId="11F39199" w:rsidR="001E52C0" w:rsidRPr="001E52C0" w:rsidRDefault="001E52C0" w:rsidP="001E52C0">
      <w:pPr>
        <w:spacing w:line="276" w:lineRule="auto"/>
        <w:jc w:val="both"/>
        <w:rPr>
          <w:rFonts w:cs="Arial"/>
          <w:lang w:eastAsia="ar-SA"/>
        </w:rPr>
      </w:pPr>
      <w:r w:rsidRPr="001E52C0">
        <w:rPr>
          <w:rFonts w:cs="Arial"/>
          <w:lang w:eastAsia="ar-SA"/>
        </w:rPr>
        <w:t>Cette pénalité s’applique également en cas d’absence de production des éléments mentionnés à l’article 20.4 précité.</w:t>
      </w:r>
      <w:r w:rsidR="00AA7D00">
        <w:rPr>
          <w:rFonts w:cs="Arial"/>
          <w:lang w:eastAsia="ar-SA"/>
        </w:rPr>
        <w:t xml:space="preserve">  </w:t>
      </w:r>
    </w:p>
    <w:p w14:paraId="24EA745E" w14:textId="77777777" w:rsidR="001E52C0" w:rsidRPr="001E52C0" w:rsidRDefault="001E52C0" w:rsidP="00AA7D00">
      <w:pPr>
        <w:pStyle w:val="Titre2"/>
      </w:pPr>
      <w:bookmarkStart w:id="117" w:name="_Toc146898018"/>
      <w:bookmarkStart w:id="118" w:name="_Toc189643713"/>
      <w:r w:rsidRPr="001E52C0">
        <w:t>16.6 - Pénalités pour non-respect d’un engagement contractuel par le titulaire</w:t>
      </w:r>
      <w:bookmarkEnd w:id="117"/>
      <w:bookmarkEnd w:id="118"/>
    </w:p>
    <w:p w14:paraId="0DE1DFA1" w14:textId="1957F446" w:rsidR="001E52C0" w:rsidRPr="001E52C0" w:rsidRDefault="001E52C0" w:rsidP="001E52C0">
      <w:pPr>
        <w:spacing w:line="276" w:lineRule="auto"/>
        <w:jc w:val="both"/>
        <w:rPr>
          <w:rFonts w:cs="Arial"/>
          <w:lang w:eastAsia="ar-SA"/>
        </w:rPr>
      </w:pPr>
      <w:r w:rsidRPr="001E52C0">
        <w:rPr>
          <w:rFonts w:cs="Arial"/>
          <w:lang w:eastAsia="ar-SA"/>
        </w:rPr>
        <w:t xml:space="preserve">Hors les cas de pénalités spécifiques prévus aux autres articles du CCAP, dans l’éventualité où un engagement contractuel à la charge du titulaire ne serait pas respecté, ce dernier encourt sur simple constatation du maître d’ouvrage ou du maître d’œuvre et sans mise en demeure préalable, une pénalité forfaitaire </w:t>
      </w:r>
      <w:r w:rsidRPr="001E52C0">
        <w:rPr>
          <w:rFonts w:cs="Arial"/>
          <w:b/>
          <w:lang w:eastAsia="ar-SA"/>
        </w:rPr>
        <w:t>de 500 euros HT</w:t>
      </w:r>
      <w:r w:rsidRPr="001E52C0">
        <w:rPr>
          <w:rFonts w:cs="Arial"/>
          <w:lang w:eastAsia="ar-SA"/>
        </w:rPr>
        <w:t xml:space="preserve">. Dans le cas où le manquement constaté perdurerait dans le temps, cette pénalité sera appliquée par jour </w:t>
      </w:r>
      <w:r w:rsidRPr="001E52C0">
        <w:rPr>
          <w:rFonts w:cs="Arial"/>
          <w:lang w:eastAsia="ar-SA"/>
        </w:rPr>
        <w:lastRenderedPageBreak/>
        <w:t xml:space="preserve">calendaire, à compter du jour de constatation du manquement et jusqu’au jour de constatation du respect de l’engagement concerné par le titulaire. </w:t>
      </w:r>
    </w:p>
    <w:p w14:paraId="2D4CCB20" w14:textId="77777777" w:rsidR="001E52C0" w:rsidRPr="001E52C0" w:rsidRDefault="001E52C0" w:rsidP="001E52C0">
      <w:pPr>
        <w:spacing w:line="276" w:lineRule="auto"/>
        <w:jc w:val="both"/>
        <w:rPr>
          <w:rFonts w:cs="Arial"/>
          <w:lang w:eastAsia="ar-SA"/>
        </w:rPr>
      </w:pPr>
      <w:r w:rsidRPr="001E52C0">
        <w:rPr>
          <w:rFonts w:cs="Arial"/>
          <w:lang w:eastAsia="ar-SA"/>
        </w:rPr>
        <w:br/>
        <w:t xml:space="preserve">Cette pénalité s’applique notamment en cas de réponse tardive du titulaire, suite à une demande de devis du Pouvoir adjudicateur ou de la maîtrise d’œuvre, dans le cas de prestations supplémentaires ou modificatives (article 23 du CCAG-FCS) ; étant précisé que le délai maximal laissé au titulaire pour communiquer un devis est, par défaut et sauf mention contraire, de 14 jours calendaires à compter de la transmission de la demande de devis par le Pouvoir adjudicateur ou le MOE, avec l’ensemble des données nécessaires à l’établissement du devis. Sans mention contraire du titulaire dans le délai de 5 jours suivant la demande, la demande de devis est considérée complète. </w:t>
      </w:r>
    </w:p>
    <w:p w14:paraId="3F87854F" w14:textId="77777777" w:rsidR="00FC049E" w:rsidRPr="00A05D50" w:rsidRDefault="00FC049E" w:rsidP="00F357EF">
      <w:pPr>
        <w:tabs>
          <w:tab w:val="center" w:pos="4818"/>
        </w:tabs>
        <w:jc w:val="both"/>
        <w:rPr>
          <w:rFonts w:cs="Arial"/>
          <w:kern w:val="0"/>
          <w:lang w:eastAsia="ar-SA"/>
        </w:rPr>
      </w:pPr>
    </w:p>
    <w:p w14:paraId="1282159B" w14:textId="71FBA1E6" w:rsidR="00F357EF" w:rsidRPr="00A05D50" w:rsidRDefault="00F357EF" w:rsidP="00F357EF">
      <w:pPr>
        <w:pStyle w:val="Niveau1"/>
        <w:rPr>
          <w:sz w:val="20"/>
          <w:szCs w:val="20"/>
        </w:rPr>
      </w:pPr>
      <w:bookmarkStart w:id="119" w:name="_Toc448509934"/>
      <w:bookmarkStart w:id="120" w:name="_Toc478396993"/>
      <w:bookmarkStart w:id="121" w:name="_Toc189643714"/>
      <w:r w:rsidRPr="00A05D50">
        <w:rPr>
          <w:sz w:val="20"/>
          <w:szCs w:val="20"/>
        </w:rPr>
        <w:t xml:space="preserve">Article </w:t>
      </w:r>
      <w:r w:rsidR="00215B57" w:rsidRPr="00A05D50">
        <w:rPr>
          <w:sz w:val="20"/>
          <w:szCs w:val="20"/>
        </w:rPr>
        <w:t>1</w:t>
      </w:r>
      <w:r w:rsidR="00831211" w:rsidRPr="00A05D50">
        <w:rPr>
          <w:sz w:val="20"/>
          <w:szCs w:val="20"/>
        </w:rPr>
        <w:t>7</w:t>
      </w:r>
      <w:r w:rsidRPr="00A05D50">
        <w:rPr>
          <w:sz w:val="20"/>
          <w:szCs w:val="20"/>
        </w:rPr>
        <w:t xml:space="preserve"> – </w:t>
      </w:r>
      <w:bookmarkEnd w:id="119"/>
      <w:bookmarkEnd w:id="120"/>
      <w:r w:rsidR="00215B57" w:rsidRPr="00A05D50">
        <w:rPr>
          <w:sz w:val="20"/>
          <w:szCs w:val="20"/>
        </w:rPr>
        <w:t>Assurances</w:t>
      </w:r>
      <w:bookmarkEnd w:id="121"/>
    </w:p>
    <w:p w14:paraId="6F94102C" w14:textId="4F113636" w:rsidR="001E52C0" w:rsidRPr="001E52C0" w:rsidRDefault="001E52C0" w:rsidP="001E52C0">
      <w:pPr>
        <w:spacing w:line="276" w:lineRule="auto"/>
        <w:jc w:val="both"/>
        <w:rPr>
          <w:rFonts w:cs="Arial"/>
          <w:lang w:eastAsia="ar-SA"/>
        </w:rPr>
      </w:pPr>
      <w:r w:rsidRPr="001E52C0">
        <w:rPr>
          <w:rFonts w:cs="Arial"/>
          <w:lang w:eastAsia="ar-SA"/>
        </w:rPr>
        <w:t>Conformément à l’article 9 du CCAG-FCS, le Titulaire doit contracter les assurances permettant de garantir sa responsabilité à l’égard du pouvoir adjudicateur et des tiers, victimes d’accidents ou de dommages causés p</w:t>
      </w:r>
      <w:r w:rsidR="00AA7D00">
        <w:rPr>
          <w:rFonts w:cs="Arial"/>
          <w:lang w:eastAsia="ar-SA"/>
        </w:rPr>
        <w:t>ar l’exécution des prestations.</w:t>
      </w:r>
    </w:p>
    <w:p w14:paraId="1E3D566E" w14:textId="58D08846" w:rsidR="001E52C0" w:rsidRPr="001E52C0" w:rsidRDefault="00AA7D00" w:rsidP="00AA7D00">
      <w:pPr>
        <w:pStyle w:val="Titre2"/>
      </w:pPr>
      <w:bookmarkStart w:id="122" w:name="_Toc166987035"/>
      <w:bookmarkStart w:id="123" w:name="_Toc117868417"/>
      <w:bookmarkStart w:id="124" w:name="_Toc146898023"/>
      <w:bookmarkStart w:id="125" w:name="_Toc189643715"/>
      <w:r>
        <w:t>17</w:t>
      </w:r>
      <w:r w:rsidR="001E52C0" w:rsidRPr="001E52C0">
        <w:t>.1. Assurance de la responsabilité décennale et des risques annexes</w:t>
      </w:r>
      <w:bookmarkEnd w:id="122"/>
      <w:bookmarkEnd w:id="123"/>
      <w:bookmarkEnd w:id="124"/>
      <w:bookmarkEnd w:id="125"/>
    </w:p>
    <w:p w14:paraId="7E9C8236" w14:textId="2F80D546" w:rsidR="001E52C0" w:rsidRPr="001E52C0" w:rsidRDefault="001E52C0" w:rsidP="001E52C0">
      <w:pPr>
        <w:spacing w:line="276" w:lineRule="auto"/>
        <w:jc w:val="both"/>
        <w:rPr>
          <w:rFonts w:cs="Arial"/>
          <w:lang w:eastAsia="ar-SA"/>
        </w:rPr>
      </w:pPr>
      <w:r w:rsidRPr="001E52C0">
        <w:rPr>
          <w:rFonts w:cs="Arial"/>
          <w:lang w:eastAsia="ar-SA"/>
        </w:rPr>
        <w:t>L’entreprise ainsi que les cotraitants ou sous-traitants déclarent qu’ils sont titulaires des garanties couvrant :</w:t>
      </w:r>
    </w:p>
    <w:p w14:paraId="553C5843" w14:textId="77777777" w:rsidR="001E52C0" w:rsidRPr="001E52C0" w:rsidRDefault="001E52C0" w:rsidP="001E52C0">
      <w:pPr>
        <w:numPr>
          <w:ilvl w:val="0"/>
          <w:numId w:val="32"/>
        </w:numPr>
        <w:spacing w:line="276" w:lineRule="auto"/>
        <w:jc w:val="both"/>
        <w:rPr>
          <w:rFonts w:cs="Arial"/>
          <w:lang w:eastAsia="ar-SA"/>
        </w:rPr>
      </w:pPr>
      <w:r w:rsidRPr="001E52C0">
        <w:rPr>
          <w:rFonts w:cs="Arial"/>
          <w:lang w:eastAsia="ar-SA"/>
        </w:rPr>
        <w:t xml:space="preserve">Pour les prestations de pose et d’installation, </w:t>
      </w:r>
      <w:r w:rsidRPr="001E52C0">
        <w:rPr>
          <w:rFonts w:cs="Arial"/>
          <w:u w:val="single"/>
          <w:lang w:eastAsia="ar-SA"/>
        </w:rPr>
        <w:t>et sous réserve de son applicabilité</w:t>
      </w:r>
      <w:r w:rsidRPr="001E52C0">
        <w:rPr>
          <w:rFonts w:cs="Arial"/>
          <w:lang w:eastAsia="ar-SA"/>
        </w:rPr>
        <w:t>, leur responsabilité décennale au sens des articles 1792, 1792-2 et 2270 du Code civil conformément à l'article L 241-1 du Code des assurances et aux clauses types prévues à l'annexe 1 de l'article A 243-1 du Code des assurances,</w:t>
      </w:r>
    </w:p>
    <w:p w14:paraId="0712EBEB" w14:textId="77777777" w:rsidR="001E52C0" w:rsidRPr="001E52C0" w:rsidRDefault="001E52C0" w:rsidP="001E52C0">
      <w:pPr>
        <w:numPr>
          <w:ilvl w:val="0"/>
          <w:numId w:val="32"/>
        </w:numPr>
        <w:spacing w:line="276" w:lineRule="auto"/>
        <w:jc w:val="both"/>
        <w:rPr>
          <w:rFonts w:cs="Arial"/>
          <w:lang w:eastAsia="ar-SA"/>
        </w:rPr>
      </w:pPr>
      <w:r w:rsidRPr="001E52C0">
        <w:rPr>
          <w:rFonts w:cs="Arial"/>
          <w:lang w:eastAsia="ar-SA"/>
        </w:rPr>
        <w:t>les risques d'effondrement ou de menace d'effondrement avant réception,</w:t>
      </w:r>
    </w:p>
    <w:p w14:paraId="7BF14739" w14:textId="77777777" w:rsidR="001E52C0" w:rsidRPr="001E52C0" w:rsidRDefault="001E52C0" w:rsidP="001E52C0">
      <w:pPr>
        <w:numPr>
          <w:ilvl w:val="0"/>
          <w:numId w:val="32"/>
        </w:numPr>
        <w:spacing w:line="276" w:lineRule="auto"/>
        <w:jc w:val="both"/>
        <w:rPr>
          <w:rFonts w:cs="Arial"/>
          <w:lang w:eastAsia="ar-SA"/>
        </w:rPr>
      </w:pPr>
      <w:r w:rsidRPr="001E52C0">
        <w:rPr>
          <w:rFonts w:cs="Arial"/>
          <w:lang w:eastAsia="ar-SA"/>
        </w:rPr>
        <w:t>la garantie de bon fonctionnement minimal de deux ans des éléments d'équipements au sens de l'article 1792-3 du Code civil,</w:t>
      </w:r>
    </w:p>
    <w:p w14:paraId="72464007" w14:textId="77777777" w:rsidR="001E52C0" w:rsidRPr="001E52C0" w:rsidRDefault="001E52C0" w:rsidP="001E52C0">
      <w:pPr>
        <w:numPr>
          <w:ilvl w:val="0"/>
          <w:numId w:val="32"/>
        </w:numPr>
        <w:spacing w:line="276" w:lineRule="auto"/>
        <w:jc w:val="both"/>
        <w:rPr>
          <w:rFonts w:cs="Arial"/>
          <w:lang w:eastAsia="ar-SA"/>
        </w:rPr>
      </w:pPr>
      <w:r w:rsidRPr="001E52C0">
        <w:rPr>
          <w:rFonts w:cs="Arial"/>
          <w:lang w:eastAsia="ar-SA"/>
        </w:rPr>
        <w:t>les dommages immatériels consécutifs après réception.</w:t>
      </w:r>
    </w:p>
    <w:p w14:paraId="0C134328" w14:textId="77777777" w:rsidR="001E52C0" w:rsidRPr="001E52C0" w:rsidRDefault="001E52C0" w:rsidP="001E52C0">
      <w:pPr>
        <w:spacing w:line="276" w:lineRule="auto"/>
        <w:jc w:val="both"/>
        <w:rPr>
          <w:rFonts w:cs="Arial"/>
          <w:lang w:eastAsia="ar-SA"/>
        </w:rPr>
      </w:pPr>
    </w:p>
    <w:p w14:paraId="5A041DB0" w14:textId="77777777" w:rsidR="001E52C0" w:rsidRPr="001E52C0" w:rsidRDefault="001E52C0" w:rsidP="001E52C0">
      <w:pPr>
        <w:spacing w:line="276" w:lineRule="auto"/>
        <w:jc w:val="both"/>
        <w:rPr>
          <w:rFonts w:cs="Arial"/>
          <w:lang w:eastAsia="ar-SA"/>
        </w:rPr>
      </w:pPr>
      <w:r w:rsidRPr="001E52C0">
        <w:rPr>
          <w:rFonts w:cs="Arial"/>
          <w:lang w:eastAsia="ar-SA"/>
        </w:rPr>
        <w:t>Les fabricants soumis à la loi 78-12 du 4 janvier 1978 devront, quant à eux, avoir souscrit une police d'assurance couvrant leur responsabilité, notamment en vertu de l'article 1792-4 du Code civil.</w:t>
      </w:r>
    </w:p>
    <w:p w14:paraId="6AF3BFB4" w14:textId="77777777" w:rsidR="001E52C0" w:rsidRPr="001E52C0" w:rsidRDefault="001E52C0" w:rsidP="001E52C0">
      <w:pPr>
        <w:spacing w:line="276" w:lineRule="auto"/>
        <w:jc w:val="both"/>
        <w:rPr>
          <w:rFonts w:cs="Arial"/>
          <w:lang w:eastAsia="ar-SA"/>
        </w:rPr>
      </w:pPr>
    </w:p>
    <w:p w14:paraId="523770AD" w14:textId="00913539" w:rsidR="001E52C0" w:rsidRPr="001E52C0" w:rsidRDefault="001E52C0" w:rsidP="001E52C0">
      <w:pPr>
        <w:spacing w:line="276" w:lineRule="auto"/>
        <w:jc w:val="both"/>
        <w:rPr>
          <w:rFonts w:cs="Arial"/>
          <w:lang w:eastAsia="ar-SA"/>
        </w:rPr>
      </w:pPr>
      <w:r w:rsidRPr="001E52C0">
        <w:rPr>
          <w:rFonts w:cs="Arial"/>
          <w:lang w:eastAsia="ar-SA"/>
        </w:rPr>
        <w:t xml:space="preserve">En cas d’intervention sur existants, ces garanties devront impérativement comporter une clause d'extension, dans les conditions similaires à celles prévues par la loi du 4 janvier 1978 et par l'annexe 1 de l'article A 243-1 du Code des assurances, aux dommages consécutifs aux travaux neufs, subis par les parties anciennes de la construction, qui non totalement incorporées dans l'ouvrage neuf en deviennent techniquement </w:t>
      </w:r>
      <w:r w:rsidR="00AA7D00">
        <w:rPr>
          <w:rFonts w:cs="Arial"/>
          <w:lang w:eastAsia="ar-SA"/>
        </w:rPr>
        <w:t>divisibles.</w:t>
      </w:r>
    </w:p>
    <w:p w14:paraId="33EA890C" w14:textId="025F30FC" w:rsidR="001E52C0" w:rsidRPr="001E52C0" w:rsidRDefault="00AA7D00" w:rsidP="00AA7D00">
      <w:pPr>
        <w:pStyle w:val="Titre2"/>
      </w:pPr>
      <w:bookmarkStart w:id="126" w:name="_Toc166987036"/>
      <w:bookmarkStart w:id="127" w:name="_Toc117868418"/>
      <w:bookmarkStart w:id="128" w:name="_Toc146898024"/>
      <w:bookmarkStart w:id="129" w:name="_Toc189643716"/>
      <w:r>
        <w:t>17</w:t>
      </w:r>
      <w:r w:rsidR="001E52C0" w:rsidRPr="001E52C0">
        <w:t>.2. Autres assurances individuelles</w:t>
      </w:r>
      <w:bookmarkEnd w:id="126"/>
      <w:bookmarkEnd w:id="127"/>
      <w:bookmarkEnd w:id="128"/>
      <w:bookmarkEnd w:id="129"/>
      <w:r w:rsidR="001E52C0" w:rsidRPr="001E52C0">
        <w:t xml:space="preserve"> </w:t>
      </w:r>
    </w:p>
    <w:p w14:paraId="393F0446" w14:textId="016D5ACE" w:rsidR="001E52C0" w:rsidRPr="001E52C0" w:rsidRDefault="001E52C0" w:rsidP="001E52C0">
      <w:pPr>
        <w:spacing w:line="276" w:lineRule="auto"/>
        <w:jc w:val="both"/>
        <w:rPr>
          <w:rFonts w:cs="Arial"/>
          <w:lang w:eastAsia="ar-SA"/>
        </w:rPr>
      </w:pPr>
      <w:r w:rsidRPr="001E52C0">
        <w:rPr>
          <w:rFonts w:cs="Arial"/>
          <w:lang w:eastAsia="ar-SA"/>
        </w:rPr>
        <w:t>L’entreprise ainsi que les cotraitants ou sous-traitants déclarent qu’ils sont titulaires des garanties couvrant les conséquences pécuniaires de la responsabilité civile qu'ils sont susceptibles d'encourir vis-à-vis des tiers et du Maître de l'ouvrage, à la suite de tous dommages corporels, matériels ou immatériels (que ces derniers soient consécutifs ou non à des dommages corporels et/ou matériels) survenant pendant ou après les travaux.</w:t>
      </w:r>
    </w:p>
    <w:p w14:paraId="4193CEB7" w14:textId="77777777" w:rsidR="001E52C0" w:rsidRPr="001E52C0" w:rsidRDefault="001E52C0" w:rsidP="001E52C0">
      <w:pPr>
        <w:spacing w:line="276" w:lineRule="auto"/>
        <w:jc w:val="both"/>
        <w:rPr>
          <w:rFonts w:cs="Arial"/>
          <w:lang w:eastAsia="ar-SA"/>
        </w:rPr>
      </w:pPr>
    </w:p>
    <w:p w14:paraId="42131E05" w14:textId="360EFAB3" w:rsidR="001E52C0" w:rsidRDefault="001E52C0" w:rsidP="001E52C0">
      <w:pPr>
        <w:spacing w:line="276" w:lineRule="auto"/>
        <w:jc w:val="both"/>
        <w:rPr>
          <w:rFonts w:cs="Arial"/>
          <w:lang w:eastAsia="ar-SA"/>
        </w:rPr>
      </w:pPr>
      <w:r w:rsidRPr="001E52C0">
        <w:rPr>
          <w:rFonts w:cs="Arial"/>
          <w:lang w:eastAsia="ar-SA"/>
        </w:rPr>
        <w:t>Ces garanties doivent être étendues aux dommages causés aux parties anciennes de la construction sur, sous, ou dans lesquelles sont exécutés les travaux neufs, ainsi qu'aux biens mobiliers s'y trouvant, notamment par accident, i</w:t>
      </w:r>
      <w:r w:rsidR="00AA7D00">
        <w:rPr>
          <w:rFonts w:cs="Arial"/>
          <w:lang w:eastAsia="ar-SA"/>
        </w:rPr>
        <w:t>ncendie, explosion, eau et vol.</w:t>
      </w:r>
    </w:p>
    <w:p w14:paraId="77B46E74" w14:textId="24FEC1CE" w:rsidR="00877BD3" w:rsidRDefault="00877BD3" w:rsidP="001E52C0">
      <w:pPr>
        <w:spacing w:line="276" w:lineRule="auto"/>
        <w:jc w:val="both"/>
        <w:rPr>
          <w:rFonts w:cs="Arial"/>
          <w:lang w:eastAsia="ar-SA"/>
        </w:rPr>
      </w:pPr>
    </w:p>
    <w:p w14:paraId="5C5DD48D" w14:textId="77777777" w:rsidR="00877BD3" w:rsidRPr="001E52C0" w:rsidRDefault="00877BD3" w:rsidP="001E52C0">
      <w:pPr>
        <w:spacing w:line="276" w:lineRule="auto"/>
        <w:jc w:val="both"/>
        <w:rPr>
          <w:rFonts w:cs="Arial"/>
          <w:lang w:eastAsia="ar-SA"/>
        </w:rPr>
      </w:pPr>
    </w:p>
    <w:p w14:paraId="72738546" w14:textId="3D781EE0" w:rsidR="001E52C0" w:rsidRPr="001E52C0" w:rsidRDefault="00AA7D00" w:rsidP="00AA7D00">
      <w:pPr>
        <w:pStyle w:val="Titre2"/>
      </w:pPr>
      <w:bookmarkStart w:id="130" w:name="_Toc166987037"/>
      <w:bookmarkStart w:id="131" w:name="_Toc117868419"/>
      <w:bookmarkStart w:id="132" w:name="_Toc146898025"/>
      <w:bookmarkStart w:id="133" w:name="_Toc189643717"/>
      <w:r>
        <w:lastRenderedPageBreak/>
        <w:t>17.</w:t>
      </w:r>
      <w:r w:rsidR="001E52C0" w:rsidRPr="001E52C0">
        <w:t>3. Dispositions communes aux articles 17.2.1 et 17.2.2</w:t>
      </w:r>
      <w:bookmarkEnd w:id="130"/>
      <w:bookmarkEnd w:id="131"/>
      <w:bookmarkEnd w:id="132"/>
      <w:bookmarkEnd w:id="133"/>
      <w:r w:rsidR="001E52C0" w:rsidRPr="001E52C0">
        <w:t xml:space="preserve"> </w:t>
      </w:r>
    </w:p>
    <w:p w14:paraId="54CCB801" w14:textId="77777777" w:rsidR="001E52C0" w:rsidRPr="001E52C0" w:rsidRDefault="001E52C0" w:rsidP="001E52C0">
      <w:pPr>
        <w:spacing w:line="276" w:lineRule="auto"/>
        <w:jc w:val="both"/>
        <w:rPr>
          <w:rFonts w:cs="Arial"/>
          <w:lang w:eastAsia="ar-SA"/>
        </w:rPr>
      </w:pPr>
    </w:p>
    <w:p w14:paraId="4CBBD5A7" w14:textId="77777777" w:rsidR="001E52C0" w:rsidRPr="001E52C0" w:rsidRDefault="001E52C0" w:rsidP="001E52C0">
      <w:pPr>
        <w:numPr>
          <w:ilvl w:val="0"/>
          <w:numId w:val="31"/>
        </w:numPr>
        <w:spacing w:line="276" w:lineRule="auto"/>
        <w:jc w:val="both"/>
        <w:rPr>
          <w:rFonts w:cs="Arial"/>
          <w:lang w:eastAsia="ar-SA"/>
        </w:rPr>
      </w:pPr>
      <w:r w:rsidRPr="001E52C0">
        <w:rPr>
          <w:rFonts w:cs="Arial"/>
          <w:b/>
          <w:lang w:eastAsia="ar-SA"/>
        </w:rPr>
        <w:t>Attestations</w:t>
      </w:r>
    </w:p>
    <w:p w14:paraId="5D0058F5" w14:textId="77777777" w:rsidR="001E52C0" w:rsidRPr="001E52C0" w:rsidRDefault="001E52C0" w:rsidP="001E52C0">
      <w:pPr>
        <w:spacing w:line="276" w:lineRule="auto"/>
        <w:jc w:val="both"/>
        <w:rPr>
          <w:rFonts w:cs="Arial"/>
          <w:lang w:eastAsia="ar-SA"/>
        </w:rPr>
      </w:pPr>
    </w:p>
    <w:p w14:paraId="7161A16B" w14:textId="77777777" w:rsidR="001E52C0" w:rsidRPr="001E52C0" w:rsidRDefault="001E52C0" w:rsidP="001E52C0">
      <w:pPr>
        <w:spacing w:line="276" w:lineRule="auto"/>
        <w:jc w:val="both"/>
        <w:rPr>
          <w:rFonts w:cs="Arial"/>
          <w:lang w:eastAsia="ar-SA"/>
        </w:rPr>
      </w:pPr>
      <w:r w:rsidRPr="001E52C0">
        <w:rPr>
          <w:rFonts w:cs="Arial"/>
          <w:lang w:eastAsia="ar-SA"/>
        </w:rPr>
        <w:t>Préalablement à la notification du marché et avant tout commencement d’exécution, l'entreprise ainsi que les cotraitants, sous-traitants et fabricants doivent justifier au moyen d’une attestation originale de l’assureur qu'ils sont bien titulaires des garanties énoncées ci-dessus aux articles 17.2.1 et 17.2.2.</w:t>
      </w:r>
    </w:p>
    <w:p w14:paraId="497A6DB9" w14:textId="77777777" w:rsidR="001E52C0" w:rsidRPr="001E52C0" w:rsidRDefault="001E52C0" w:rsidP="001E52C0">
      <w:pPr>
        <w:spacing w:line="276" w:lineRule="auto"/>
        <w:jc w:val="both"/>
        <w:rPr>
          <w:rFonts w:cs="Arial"/>
          <w:lang w:eastAsia="ar-SA"/>
        </w:rPr>
      </w:pPr>
    </w:p>
    <w:p w14:paraId="78D022C0" w14:textId="77777777" w:rsidR="001E52C0" w:rsidRPr="001E52C0" w:rsidRDefault="001E52C0" w:rsidP="001E52C0">
      <w:pPr>
        <w:numPr>
          <w:ilvl w:val="0"/>
          <w:numId w:val="31"/>
        </w:numPr>
        <w:spacing w:line="276" w:lineRule="auto"/>
        <w:jc w:val="both"/>
        <w:rPr>
          <w:rFonts w:cs="Arial"/>
          <w:b/>
          <w:lang w:eastAsia="ar-SA"/>
        </w:rPr>
      </w:pPr>
      <w:r w:rsidRPr="001E52C0">
        <w:rPr>
          <w:rFonts w:cs="Arial"/>
          <w:b/>
          <w:lang w:eastAsia="ar-SA"/>
        </w:rPr>
        <w:t>E-attestations</w:t>
      </w:r>
    </w:p>
    <w:p w14:paraId="63D22A11" w14:textId="77777777" w:rsidR="001E52C0" w:rsidRPr="001E52C0" w:rsidRDefault="001E52C0" w:rsidP="001E52C0">
      <w:pPr>
        <w:spacing w:line="276" w:lineRule="auto"/>
        <w:jc w:val="both"/>
        <w:rPr>
          <w:rFonts w:cs="Arial"/>
          <w:lang w:eastAsia="ar-SA"/>
        </w:rPr>
      </w:pPr>
    </w:p>
    <w:p w14:paraId="10A4B402" w14:textId="77777777" w:rsidR="001E52C0" w:rsidRPr="001E52C0" w:rsidRDefault="001E52C0" w:rsidP="001E52C0">
      <w:pPr>
        <w:spacing w:line="276" w:lineRule="auto"/>
        <w:jc w:val="both"/>
        <w:rPr>
          <w:rFonts w:cs="Arial"/>
          <w:lang w:eastAsia="ar-SA"/>
        </w:rPr>
      </w:pPr>
      <w:r w:rsidRPr="001E52C0">
        <w:rPr>
          <w:rFonts w:cs="Arial"/>
          <w:lang w:eastAsia="ar-SA"/>
        </w:rPr>
        <w:t>La preuve de l’accomplissement de ces formalités devra être apportée tous les six (6) mois par le titulaire par l’envoi (électronique) d’une attestation de fourniture de déclarations sociales de moins de 6 mois.</w:t>
      </w:r>
    </w:p>
    <w:p w14:paraId="199A5E6F" w14:textId="77777777" w:rsidR="001E52C0" w:rsidRPr="001E52C0" w:rsidRDefault="001E52C0" w:rsidP="001E52C0">
      <w:pPr>
        <w:spacing w:line="276" w:lineRule="auto"/>
        <w:jc w:val="both"/>
        <w:rPr>
          <w:rFonts w:cs="Arial"/>
          <w:lang w:eastAsia="ar-SA"/>
        </w:rPr>
      </w:pPr>
    </w:p>
    <w:p w14:paraId="52259A85" w14:textId="77777777" w:rsidR="001E52C0" w:rsidRPr="001E52C0" w:rsidRDefault="001E52C0" w:rsidP="001E52C0">
      <w:pPr>
        <w:spacing w:line="276" w:lineRule="auto"/>
        <w:jc w:val="both"/>
        <w:rPr>
          <w:rFonts w:cs="Arial"/>
          <w:lang w:eastAsia="ar-SA"/>
        </w:rPr>
      </w:pPr>
      <w:r w:rsidRPr="001E52C0">
        <w:rPr>
          <w:rFonts w:cs="Arial"/>
          <w:lang w:eastAsia="ar-SA"/>
        </w:rPr>
        <w:t xml:space="preserve">Dans le cadre des obligations légales, le Centre de monuments nationaux a souscrit depuis janvier 2016, à la plateforme en ligne </w:t>
      </w:r>
      <w:r w:rsidRPr="001E52C0">
        <w:rPr>
          <w:rFonts w:cs="Arial"/>
          <w:i/>
          <w:u w:val="single"/>
          <w:lang w:eastAsia="ar-SA"/>
        </w:rPr>
        <w:t>E-Attestations</w:t>
      </w:r>
      <w:r w:rsidRPr="001E52C0">
        <w:rPr>
          <w:rFonts w:cs="Arial"/>
          <w:lang w:eastAsia="ar-SA"/>
        </w:rPr>
        <w:t>, afin de simplifier et sécuriser la collecte des attestations officielles de ses opérateurs économiques.</w:t>
      </w:r>
    </w:p>
    <w:p w14:paraId="07A5C420" w14:textId="77777777" w:rsidR="001E52C0" w:rsidRPr="001E52C0" w:rsidRDefault="001E52C0" w:rsidP="001E52C0">
      <w:pPr>
        <w:spacing w:line="276" w:lineRule="auto"/>
        <w:jc w:val="both"/>
        <w:rPr>
          <w:rFonts w:cs="Arial"/>
          <w:lang w:eastAsia="ar-SA"/>
        </w:rPr>
      </w:pPr>
    </w:p>
    <w:p w14:paraId="7D61B100" w14:textId="77777777" w:rsidR="001E52C0" w:rsidRPr="001E52C0" w:rsidRDefault="001E52C0" w:rsidP="001E52C0">
      <w:pPr>
        <w:spacing w:line="276" w:lineRule="auto"/>
        <w:jc w:val="both"/>
        <w:rPr>
          <w:rFonts w:cs="Arial"/>
          <w:lang w:eastAsia="ar-SA"/>
        </w:rPr>
      </w:pPr>
      <w:r w:rsidRPr="001E52C0">
        <w:rPr>
          <w:rFonts w:cs="Arial"/>
          <w:lang w:eastAsia="ar-SA"/>
        </w:rPr>
        <w:t xml:space="preserve">Cette plateforme gratuite est simple d’utilisation : elle permet aux opérateurs économiques de déposer régulièrement leurs attestations en toute sécurité. </w:t>
      </w:r>
    </w:p>
    <w:p w14:paraId="27D041BD" w14:textId="77777777" w:rsidR="001E52C0" w:rsidRPr="001E52C0" w:rsidRDefault="001E52C0" w:rsidP="001E52C0">
      <w:pPr>
        <w:spacing w:line="276" w:lineRule="auto"/>
        <w:jc w:val="both"/>
        <w:rPr>
          <w:rFonts w:cs="Arial"/>
          <w:lang w:eastAsia="ar-SA"/>
        </w:rPr>
      </w:pPr>
    </w:p>
    <w:p w14:paraId="7B76C97F" w14:textId="77777777" w:rsidR="001E52C0" w:rsidRPr="001E52C0" w:rsidRDefault="001E52C0" w:rsidP="001E52C0">
      <w:pPr>
        <w:spacing w:line="276" w:lineRule="auto"/>
        <w:jc w:val="both"/>
        <w:rPr>
          <w:rFonts w:cs="Arial"/>
          <w:lang w:eastAsia="ar-SA"/>
        </w:rPr>
      </w:pPr>
      <w:r w:rsidRPr="001E52C0">
        <w:rPr>
          <w:rFonts w:cs="Arial"/>
          <w:i/>
          <w:u w:val="single"/>
          <w:lang w:eastAsia="ar-SA"/>
        </w:rPr>
        <w:t>E-attestations</w:t>
      </w:r>
      <w:r w:rsidRPr="001E52C0">
        <w:rPr>
          <w:rFonts w:cs="Arial"/>
          <w:lang w:eastAsia="ar-SA"/>
        </w:rPr>
        <w:t xml:space="preserve"> permet de s’assurer que les opérateurs économiques remplissent les conditions de participation aux procédures de passation des marchés, qu’ils disposent de l’aptitude à exercer l’activité professionnelle, de la capacité économique et financière ou des capacités techniques et professionnelles nécessaires à l’exécution du marché public.</w:t>
      </w:r>
    </w:p>
    <w:p w14:paraId="171D052D" w14:textId="77777777" w:rsidR="001E52C0" w:rsidRPr="001E52C0" w:rsidRDefault="001E52C0" w:rsidP="001E52C0">
      <w:pPr>
        <w:spacing w:line="276" w:lineRule="auto"/>
        <w:jc w:val="both"/>
        <w:rPr>
          <w:rFonts w:cs="Arial"/>
          <w:lang w:eastAsia="ar-SA"/>
        </w:rPr>
      </w:pPr>
    </w:p>
    <w:p w14:paraId="4F5C4286" w14:textId="77777777" w:rsidR="001E52C0" w:rsidRPr="001E52C0" w:rsidRDefault="001E52C0" w:rsidP="001E52C0">
      <w:pPr>
        <w:spacing w:line="276" w:lineRule="auto"/>
        <w:jc w:val="both"/>
        <w:rPr>
          <w:rFonts w:cs="Arial"/>
          <w:lang w:eastAsia="ar-SA"/>
        </w:rPr>
      </w:pPr>
      <w:r w:rsidRPr="001E52C0">
        <w:rPr>
          <w:rFonts w:cs="Arial"/>
          <w:lang w:eastAsia="ar-SA"/>
        </w:rPr>
        <w:t>Un système de relance mail rappelle le besoin de mise à jour des documents en temps voulu, et permet ainsi d’être en parfaite légalité.</w:t>
      </w:r>
    </w:p>
    <w:p w14:paraId="2170EAD8" w14:textId="77777777" w:rsidR="001E52C0" w:rsidRPr="001E52C0" w:rsidRDefault="001E52C0" w:rsidP="001E52C0">
      <w:pPr>
        <w:spacing w:line="276" w:lineRule="auto"/>
        <w:jc w:val="both"/>
        <w:rPr>
          <w:rFonts w:cs="Arial"/>
          <w:lang w:eastAsia="ar-SA"/>
        </w:rPr>
      </w:pPr>
    </w:p>
    <w:p w14:paraId="03EE23FC" w14:textId="77777777" w:rsidR="001E52C0" w:rsidRPr="001E52C0" w:rsidRDefault="001E52C0" w:rsidP="001E52C0">
      <w:pPr>
        <w:spacing w:line="276" w:lineRule="auto"/>
        <w:jc w:val="both"/>
        <w:rPr>
          <w:rFonts w:cs="Arial"/>
          <w:lang w:eastAsia="ar-SA"/>
        </w:rPr>
      </w:pPr>
      <w:r w:rsidRPr="001E52C0">
        <w:rPr>
          <w:rFonts w:cs="Arial"/>
          <w:lang w:eastAsia="ar-SA"/>
        </w:rPr>
        <w:t>Le titulaire s’engage donc à fournir tous les 6 mois à compter de la notification du marché et jusqu’à la fin de l’exécution de celui-ci, les pièces et attestations sur l’honneur prévues à l’article D.8222-5 ou D.8222-7 du Code du travail.</w:t>
      </w:r>
    </w:p>
    <w:p w14:paraId="61E720E9" w14:textId="77777777" w:rsidR="001E52C0" w:rsidRPr="001E52C0" w:rsidRDefault="001E52C0" w:rsidP="001E52C0">
      <w:pPr>
        <w:spacing w:line="276" w:lineRule="auto"/>
        <w:jc w:val="both"/>
        <w:rPr>
          <w:rFonts w:cs="Arial"/>
          <w:lang w:eastAsia="ar-SA"/>
        </w:rPr>
      </w:pPr>
    </w:p>
    <w:p w14:paraId="7AE6647B" w14:textId="77777777" w:rsidR="001E52C0" w:rsidRPr="001E52C0" w:rsidRDefault="001E52C0" w:rsidP="001E52C0">
      <w:pPr>
        <w:spacing w:line="276" w:lineRule="auto"/>
        <w:jc w:val="both"/>
        <w:rPr>
          <w:rFonts w:cs="Arial"/>
          <w:lang w:eastAsia="ar-SA"/>
        </w:rPr>
      </w:pPr>
      <w:r w:rsidRPr="001E52C0">
        <w:rPr>
          <w:rFonts w:cs="Arial"/>
          <w:lang w:eastAsia="ar-SA"/>
        </w:rPr>
        <w:t>Les pièces et attestations mentionnées ci-dessus sont déposées par le titulaire sur la plateforme en ligne mise à disposition gratuitement, à l’adresse suivante :</w:t>
      </w:r>
    </w:p>
    <w:p w14:paraId="73A9BAB7" w14:textId="77777777" w:rsidR="001E52C0" w:rsidRPr="001E52C0" w:rsidRDefault="001E52C0" w:rsidP="001E52C0">
      <w:pPr>
        <w:spacing w:line="276" w:lineRule="auto"/>
        <w:jc w:val="both"/>
        <w:rPr>
          <w:rFonts w:cs="Arial"/>
          <w:lang w:eastAsia="ar-SA"/>
        </w:rPr>
      </w:pPr>
    </w:p>
    <w:p w14:paraId="516CFE62" w14:textId="77777777" w:rsidR="001E52C0" w:rsidRPr="001E52C0" w:rsidRDefault="00877BD3" w:rsidP="001E52C0">
      <w:pPr>
        <w:spacing w:line="276" w:lineRule="auto"/>
        <w:jc w:val="both"/>
        <w:rPr>
          <w:rFonts w:cs="Arial"/>
          <w:lang w:eastAsia="ar-SA"/>
        </w:rPr>
      </w:pPr>
      <w:hyperlink r:id="rId12" w:history="1">
        <w:r w:rsidR="001E52C0" w:rsidRPr="001E52C0">
          <w:rPr>
            <w:rFonts w:cs="Arial"/>
            <w:color w:val="0000FF"/>
            <w:u w:val="single"/>
            <w:lang w:eastAsia="ar-SA"/>
          </w:rPr>
          <w:t>http://www.e-attestations.com</w:t>
        </w:r>
      </w:hyperlink>
    </w:p>
    <w:p w14:paraId="5D67D1D6" w14:textId="77777777" w:rsidR="001E52C0" w:rsidRPr="001E52C0" w:rsidRDefault="001E52C0" w:rsidP="001E52C0">
      <w:pPr>
        <w:spacing w:line="276" w:lineRule="auto"/>
        <w:jc w:val="both"/>
        <w:rPr>
          <w:rFonts w:cs="Arial"/>
          <w:lang w:eastAsia="ar-SA"/>
        </w:rPr>
      </w:pPr>
    </w:p>
    <w:p w14:paraId="72E9EF95" w14:textId="77777777" w:rsidR="001E52C0" w:rsidRPr="001E52C0" w:rsidRDefault="001E52C0" w:rsidP="001E52C0">
      <w:pPr>
        <w:numPr>
          <w:ilvl w:val="0"/>
          <w:numId w:val="31"/>
        </w:numPr>
        <w:spacing w:line="276" w:lineRule="auto"/>
        <w:jc w:val="both"/>
        <w:rPr>
          <w:rFonts w:cs="Arial"/>
          <w:lang w:eastAsia="ar-SA"/>
        </w:rPr>
      </w:pPr>
      <w:r w:rsidRPr="001E52C0">
        <w:rPr>
          <w:rFonts w:cs="Arial"/>
          <w:b/>
          <w:lang w:eastAsia="ar-SA"/>
        </w:rPr>
        <w:t>Mandataire en cas de groupement d'entreprises</w:t>
      </w:r>
    </w:p>
    <w:p w14:paraId="1399161A" w14:textId="77777777" w:rsidR="001E52C0" w:rsidRPr="001E52C0" w:rsidRDefault="001E52C0" w:rsidP="001E52C0">
      <w:pPr>
        <w:spacing w:line="276" w:lineRule="auto"/>
        <w:jc w:val="both"/>
        <w:rPr>
          <w:rFonts w:cs="Arial"/>
          <w:lang w:eastAsia="ar-SA"/>
        </w:rPr>
      </w:pPr>
    </w:p>
    <w:p w14:paraId="72F1975E" w14:textId="77777777" w:rsidR="001E52C0" w:rsidRPr="001E52C0" w:rsidRDefault="001E52C0" w:rsidP="001E52C0">
      <w:pPr>
        <w:spacing w:line="276" w:lineRule="auto"/>
        <w:jc w:val="both"/>
        <w:rPr>
          <w:rFonts w:cs="Arial"/>
          <w:lang w:eastAsia="ar-SA"/>
        </w:rPr>
      </w:pPr>
      <w:r w:rsidRPr="001E52C0">
        <w:rPr>
          <w:rFonts w:cs="Arial"/>
          <w:lang w:eastAsia="ar-SA"/>
        </w:rPr>
        <w:t>En cas de groupement d'entreprises titulaires d'un même marché, le mandataire commun devra produire une attestation le couvrant pour la responsabilité qui lui incombe du fait de sa mission particulière de mandataire commun.</w:t>
      </w:r>
    </w:p>
    <w:p w14:paraId="3948ECA2" w14:textId="77777777" w:rsidR="001E52C0" w:rsidRPr="001E52C0" w:rsidRDefault="001E52C0" w:rsidP="001E52C0">
      <w:pPr>
        <w:spacing w:line="276" w:lineRule="auto"/>
        <w:jc w:val="both"/>
        <w:rPr>
          <w:rFonts w:cs="Arial"/>
          <w:lang w:eastAsia="ar-SA"/>
        </w:rPr>
      </w:pPr>
    </w:p>
    <w:p w14:paraId="3DAAC384" w14:textId="77777777" w:rsidR="001E52C0" w:rsidRPr="001E52C0" w:rsidRDefault="001E52C0" w:rsidP="001E52C0">
      <w:pPr>
        <w:numPr>
          <w:ilvl w:val="0"/>
          <w:numId w:val="31"/>
        </w:numPr>
        <w:spacing w:line="276" w:lineRule="auto"/>
        <w:jc w:val="both"/>
        <w:rPr>
          <w:rFonts w:cs="Arial"/>
          <w:b/>
          <w:lang w:eastAsia="ar-SA"/>
        </w:rPr>
      </w:pPr>
      <w:r w:rsidRPr="001E52C0">
        <w:rPr>
          <w:rFonts w:cs="Arial"/>
          <w:b/>
          <w:lang w:eastAsia="ar-SA"/>
        </w:rPr>
        <w:t>Modifications aux contrats d'assurances</w:t>
      </w:r>
    </w:p>
    <w:p w14:paraId="5B1B6F6D" w14:textId="77777777" w:rsidR="001E52C0" w:rsidRPr="001E52C0" w:rsidRDefault="001E52C0" w:rsidP="001E52C0">
      <w:pPr>
        <w:spacing w:line="276" w:lineRule="auto"/>
        <w:jc w:val="both"/>
        <w:rPr>
          <w:rFonts w:cs="Arial"/>
          <w:lang w:eastAsia="ar-SA"/>
        </w:rPr>
      </w:pPr>
    </w:p>
    <w:p w14:paraId="468E8595" w14:textId="77777777" w:rsidR="001E52C0" w:rsidRPr="001E52C0" w:rsidRDefault="001E52C0" w:rsidP="001E52C0">
      <w:pPr>
        <w:spacing w:line="276" w:lineRule="auto"/>
        <w:jc w:val="both"/>
        <w:rPr>
          <w:rFonts w:cs="Arial"/>
          <w:lang w:eastAsia="ar-SA"/>
        </w:rPr>
      </w:pPr>
      <w:r w:rsidRPr="001E52C0">
        <w:rPr>
          <w:rFonts w:cs="Arial"/>
          <w:lang w:eastAsia="ar-SA"/>
        </w:rPr>
        <w:t>L'entreprise devra signaler au maître d'ouvrage toutes modifications apportées aux contrats en cours (assureurs, nature et montant des garanties et des franchises, etc.) et faire en sorte que les garanties prévues au présent CCAP soient maintenues.</w:t>
      </w:r>
    </w:p>
    <w:p w14:paraId="64A78EED" w14:textId="77777777" w:rsidR="001E52C0" w:rsidRPr="001E52C0" w:rsidRDefault="001E52C0" w:rsidP="001E52C0">
      <w:pPr>
        <w:spacing w:line="276" w:lineRule="auto"/>
        <w:jc w:val="both"/>
        <w:rPr>
          <w:rFonts w:cs="Arial"/>
          <w:lang w:eastAsia="ar-SA"/>
        </w:rPr>
      </w:pPr>
    </w:p>
    <w:p w14:paraId="0B230639" w14:textId="77777777" w:rsidR="001E52C0" w:rsidRPr="001E52C0" w:rsidRDefault="001E52C0" w:rsidP="001E52C0">
      <w:pPr>
        <w:spacing w:line="276" w:lineRule="auto"/>
        <w:jc w:val="both"/>
        <w:rPr>
          <w:rFonts w:cs="Arial"/>
          <w:lang w:eastAsia="ar-SA"/>
        </w:rPr>
      </w:pPr>
      <w:r w:rsidRPr="001E52C0">
        <w:rPr>
          <w:rFonts w:cs="Arial"/>
          <w:lang w:eastAsia="ar-SA"/>
        </w:rPr>
        <w:t xml:space="preserve">L'entreprise s'engage, de plus, à notifier au maître d'ouvrage tout fait de nature à provoquer la suspension ou </w:t>
      </w:r>
      <w:r w:rsidRPr="001E52C0">
        <w:rPr>
          <w:rFonts w:cs="Arial"/>
          <w:lang w:eastAsia="ar-SA"/>
        </w:rPr>
        <w:lastRenderedPageBreak/>
        <w:t>la résiliation des garanties des différentes polices souscrites.</w:t>
      </w:r>
    </w:p>
    <w:p w14:paraId="59B2704D" w14:textId="77777777" w:rsidR="001E52C0" w:rsidRPr="001E52C0" w:rsidRDefault="001E52C0" w:rsidP="001E52C0">
      <w:pPr>
        <w:spacing w:line="276" w:lineRule="auto"/>
        <w:jc w:val="both"/>
        <w:rPr>
          <w:rFonts w:cs="Arial"/>
          <w:lang w:eastAsia="ar-SA"/>
        </w:rPr>
      </w:pPr>
    </w:p>
    <w:p w14:paraId="2D8B31A2" w14:textId="77777777" w:rsidR="001E52C0" w:rsidRPr="001E52C0" w:rsidRDefault="001E52C0" w:rsidP="001E52C0">
      <w:pPr>
        <w:numPr>
          <w:ilvl w:val="0"/>
          <w:numId w:val="31"/>
        </w:numPr>
        <w:spacing w:line="276" w:lineRule="auto"/>
        <w:jc w:val="both"/>
        <w:rPr>
          <w:rFonts w:cs="Arial"/>
          <w:b/>
          <w:lang w:eastAsia="ar-SA"/>
        </w:rPr>
      </w:pPr>
      <w:r w:rsidRPr="001E52C0">
        <w:rPr>
          <w:rFonts w:cs="Arial"/>
          <w:b/>
          <w:lang w:eastAsia="ar-SA"/>
        </w:rPr>
        <w:t>Garanties insuffisantes ou absence de garanties</w:t>
      </w:r>
    </w:p>
    <w:p w14:paraId="4FFBF0C3" w14:textId="77777777" w:rsidR="001E52C0" w:rsidRPr="001E52C0" w:rsidRDefault="001E52C0" w:rsidP="001E52C0">
      <w:pPr>
        <w:spacing w:line="276" w:lineRule="auto"/>
        <w:jc w:val="both"/>
        <w:rPr>
          <w:rFonts w:cs="Arial"/>
          <w:lang w:eastAsia="ar-SA"/>
        </w:rPr>
      </w:pPr>
    </w:p>
    <w:p w14:paraId="0F504BAC" w14:textId="77777777" w:rsidR="001E52C0" w:rsidRPr="001E52C0" w:rsidRDefault="001E52C0" w:rsidP="001E52C0">
      <w:pPr>
        <w:spacing w:line="276" w:lineRule="auto"/>
        <w:jc w:val="both"/>
        <w:rPr>
          <w:rFonts w:cs="Arial"/>
          <w:lang w:eastAsia="ar-SA"/>
        </w:rPr>
      </w:pPr>
      <w:r w:rsidRPr="001E52C0">
        <w:rPr>
          <w:rFonts w:cs="Arial"/>
          <w:lang w:eastAsia="ar-SA"/>
        </w:rPr>
        <w:t>En cas de couverture insuffisante ou d'absence de couverture, le maître d'ouvrage se réserve le droit d'exiger de la part du titulaire la souscription d'une assurance complémentaire et, à défaut, de souscrire ladite assurance pour le compte de ce dernier, et/ou pour celui de ses co-traitants, sous-traitants et fabricants. Dans cette hypothèse, le montant de la prime sera retenu, sur justificatif, sur le montant de la première situation présentée par le titulaire.</w:t>
      </w:r>
    </w:p>
    <w:p w14:paraId="1673CF5E" w14:textId="77777777" w:rsidR="001E52C0" w:rsidRPr="001E52C0" w:rsidRDefault="001E52C0" w:rsidP="001E52C0">
      <w:pPr>
        <w:spacing w:line="276" w:lineRule="auto"/>
        <w:jc w:val="both"/>
        <w:rPr>
          <w:rFonts w:cs="Arial"/>
          <w:lang w:eastAsia="ar-SA"/>
        </w:rPr>
      </w:pPr>
    </w:p>
    <w:p w14:paraId="73E7005E" w14:textId="77777777" w:rsidR="001E52C0" w:rsidRPr="001E52C0" w:rsidRDefault="001E52C0" w:rsidP="001E52C0">
      <w:pPr>
        <w:numPr>
          <w:ilvl w:val="0"/>
          <w:numId w:val="31"/>
        </w:numPr>
        <w:spacing w:line="276" w:lineRule="auto"/>
        <w:jc w:val="both"/>
        <w:rPr>
          <w:rFonts w:cs="Arial"/>
          <w:lang w:eastAsia="ar-SA"/>
        </w:rPr>
      </w:pPr>
      <w:r w:rsidRPr="001E52C0">
        <w:rPr>
          <w:rFonts w:cs="Arial"/>
          <w:b/>
          <w:lang w:eastAsia="ar-SA"/>
        </w:rPr>
        <w:t>Prise d'effet des garanties</w:t>
      </w:r>
    </w:p>
    <w:p w14:paraId="00061156" w14:textId="77777777" w:rsidR="001E52C0" w:rsidRPr="001E52C0" w:rsidRDefault="001E52C0" w:rsidP="001E52C0">
      <w:pPr>
        <w:spacing w:line="276" w:lineRule="auto"/>
        <w:jc w:val="both"/>
        <w:rPr>
          <w:rFonts w:cs="Arial"/>
          <w:lang w:eastAsia="ar-SA"/>
        </w:rPr>
      </w:pPr>
    </w:p>
    <w:p w14:paraId="03D3B509" w14:textId="77777777" w:rsidR="001E52C0" w:rsidRPr="001E52C0" w:rsidRDefault="001E52C0" w:rsidP="001E52C0">
      <w:pPr>
        <w:spacing w:line="276" w:lineRule="auto"/>
        <w:jc w:val="both"/>
        <w:rPr>
          <w:rFonts w:cs="Arial"/>
          <w:lang w:eastAsia="ar-SA"/>
        </w:rPr>
      </w:pPr>
      <w:r w:rsidRPr="001E52C0">
        <w:rPr>
          <w:rFonts w:cs="Arial"/>
          <w:lang w:eastAsia="ar-SA"/>
        </w:rPr>
        <w:t>L'ensemble des garanties doit prendre effet dès la signature du marché.</w:t>
      </w:r>
    </w:p>
    <w:p w14:paraId="6BD4D4DD" w14:textId="77777777" w:rsidR="001E52C0" w:rsidRPr="001E52C0" w:rsidRDefault="001E52C0" w:rsidP="001E52C0">
      <w:pPr>
        <w:spacing w:line="276" w:lineRule="auto"/>
        <w:jc w:val="both"/>
        <w:rPr>
          <w:rFonts w:cs="Arial"/>
          <w:lang w:eastAsia="ar-SA"/>
        </w:rPr>
      </w:pPr>
    </w:p>
    <w:p w14:paraId="5EF70B6D" w14:textId="77777777" w:rsidR="001E52C0" w:rsidRPr="001E52C0" w:rsidRDefault="001E52C0" w:rsidP="001E52C0">
      <w:pPr>
        <w:spacing w:line="276" w:lineRule="auto"/>
        <w:jc w:val="both"/>
        <w:rPr>
          <w:rFonts w:cs="Arial"/>
          <w:lang w:eastAsia="ar-SA"/>
        </w:rPr>
      </w:pPr>
      <w:r w:rsidRPr="001E52C0">
        <w:rPr>
          <w:rFonts w:cs="Arial"/>
          <w:lang w:eastAsia="ar-SA"/>
        </w:rPr>
        <w:t>À tout moment, sur simple demande du maître d'ouvrage et/ou en tout cas, spontanément, à chaque échéance annuelle, l'entreprise devra lui justifier ses assurances et le paiement de ses primes, ainsi que celles de ses cotraitants, sous-traitants et fabricants.</w:t>
      </w:r>
    </w:p>
    <w:p w14:paraId="467E4703" w14:textId="77777777" w:rsidR="001E52C0" w:rsidRPr="001E52C0" w:rsidRDefault="001E52C0" w:rsidP="001E52C0">
      <w:pPr>
        <w:spacing w:line="276" w:lineRule="auto"/>
        <w:jc w:val="both"/>
        <w:rPr>
          <w:rFonts w:cs="Arial"/>
          <w:lang w:eastAsia="ar-SA"/>
        </w:rPr>
      </w:pPr>
    </w:p>
    <w:p w14:paraId="757725F0" w14:textId="77777777" w:rsidR="001E52C0" w:rsidRPr="001E52C0" w:rsidRDefault="001E52C0" w:rsidP="001E52C0">
      <w:pPr>
        <w:spacing w:line="276" w:lineRule="auto"/>
        <w:jc w:val="both"/>
        <w:rPr>
          <w:rFonts w:cs="Arial"/>
          <w:lang w:eastAsia="ar-SA"/>
        </w:rPr>
      </w:pPr>
      <w:r w:rsidRPr="001E52C0">
        <w:rPr>
          <w:rFonts w:cs="Arial"/>
          <w:lang w:eastAsia="ar-SA"/>
        </w:rPr>
        <w:t>Aucun paiement de situation ne sera effectué par le maître d'ouvrage en l'absence de production des différentes polices souscrites.</w:t>
      </w:r>
    </w:p>
    <w:p w14:paraId="76F75EF2" w14:textId="77777777" w:rsidR="001E52C0" w:rsidRPr="001E52C0" w:rsidRDefault="001E52C0" w:rsidP="001E52C0">
      <w:pPr>
        <w:spacing w:line="276" w:lineRule="auto"/>
        <w:jc w:val="both"/>
        <w:rPr>
          <w:rFonts w:cs="Arial"/>
          <w:lang w:eastAsia="ar-SA"/>
        </w:rPr>
      </w:pPr>
    </w:p>
    <w:p w14:paraId="0B026660" w14:textId="77777777" w:rsidR="001E52C0" w:rsidRPr="001E52C0" w:rsidRDefault="001E52C0" w:rsidP="001E52C0">
      <w:pPr>
        <w:spacing w:line="276" w:lineRule="auto"/>
        <w:jc w:val="both"/>
        <w:rPr>
          <w:rFonts w:cs="Arial"/>
          <w:lang w:eastAsia="ar-SA"/>
        </w:rPr>
      </w:pPr>
      <w:r w:rsidRPr="001E52C0">
        <w:rPr>
          <w:rFonts w:cs="Arial"/>
          <w:lang w:eastAsia="ar-SA"/>
        </w:rPr>
        <w:t>En outre, la fourniture des justificatifs et l'engagement formel et écrit de se soumettre aux obligations imposées aux articles 17.2.1 et 17.2.2 constituent un préalable à la passation des marchés.</w:t>
      </w:r>
    </w:p>
    <w:p w14:paraId="761E191C" w14:textId="77777777" w:rsidR="001E52C0" w:rsidRPr="001E52C0" w:rsidRDefault="001E52C0" w:rsidP="001E52C0">
      <w:pPr>
        <w:spacing w:line="276" w:lineRule="auto"/>
        <w:jc w:val="both"/>
        <w:rPr>
          <w:rFonts w:cs="Arial"/>
          <w:lang w:eastAsia="ar-SA"/>
        </w:rPr>
      </w:pPr>
    </w:p>
    <w:p w14:paraId="7BB635C3" w14:textId="77777777" w:rsidR="001E52C0" w:rsidRPr="001E52C0" w:rsidRDefault="001E52C0" w:rsidP="001E52C0">
      <w:pPr>
        <w:spacing w:line="276" w:lineRule="auto"/>
        <w:jc w:val="both"/>
        <w:rPr>
          <w:rFonts w:cs="Arial"/>
          <w:b/>
          <w:u w:val="single"/>
          <w:lang w:eastAsia="ar-SA"/>
        </w:rPr>
      </w:pPr>
      <w:r w:rsidRPr="001E52C0">
        <w:rPr>
          <w:rFonts w:cs="Arial"/>
          <w:lang w:eastAsia="ar-SA"/>
        </w:rPr>
        <w:t>En conséquence, le maître d'ouvrage a la possibilité, en cas de non-respect par le titulaire de ses obligations et hormis la souscription par lui d'une assurance complémentaire à la charge du titulaire, de résilier le marché aux torts de ce dernier.</w:t>
      </w:r>
    </w:p>
    <w:p w14:paraId="543BE11D" w14:textId="622D6D92" w:rsidR="00F357EF" w:rsidRPr="00A05D50" w:rsidRDefault="00F357EF" w:rsidP="00F357EF">
      <w:pPr>
        <w:tabs>
          <w:tab w:val="center" w:pos="4818"/>
        </w:tabs>
        <w:jc w:val="both"/>
        <w:rPr>
          <w:rFonts w:cs="Arial"/>
          <w:kern w:val="0"/>
          <w:lang w:eastAsia="ar-SA"/>
        </w:rPr>
      </w:pPr>
    </w:p>
    <w:p w14:paraId="1838082E" w14:textId="7015DA13" w:rsidR="00F357EF" w:rsidRPr="00A05D50" w:rsidRDefault="00F357EF" w:rsidP="00AA7D00">
      <w:pPr>
        <w:pStyle w:val="Titre1"/>
      </w:pPr>
      <w:bookmarkStart w:id="134" w:name="_Toc381005553"/>
      <w:bookmarkStart w:id="135" w:name="_Toc189643718"/>
      <w:r w:rsidRPr="00A05D50">
        <w:t xml:space="preserve">Article </w:t>
      </w:r>
      <w:r w:rsidR="00215B57" w:rsidRPr="00A05D50">
        <w:t>1</w:t>
      </w:r>
      <w:r w:rsidR="00831211" w:rsidRPr="00A05D50">
        <w:t>8</w:t>
      </w:r>
      <w:r w:rsidRPr="00A05D50">
        <w:t xml:space="preserve"> - </w:t>
      </w:r>
      <w:bookmarkEnd w:id="134"/>
      <w:r w:rsidR="00215B57" w:rsidRPr="00A05D50">
        <w:t>Obligation de confidentialité</w:t>
      </w:r>
      <w:bookmarkEnd w:id="135"/>
    </w:p>
    <w:p w14:paraId="2836567B" w14:textId="77777777" w:rsidR="001E52C0" w:rsidRPr="001E52C0" w:rsidRDefault="001E52C0" w:rsidP="001E52C0">
      <w:pPr>
        <w:spacing w:line="276" w:lineRule="auto"/>
        <w:jc w:val="both"/>
        <w:rPr>
          <w:rFonts w:cs="Arial"/>
          <w:lang w:eastAsia="ar-SA"/>
        </w:rPr>
      </w:pPr>
      <w:r w:rsidRPr="001E52C0">
        <w:rPr>
          <w:rFonts w:cs="Arial"/>
          <w:lang w:eastAsia="ar-SA"/>
        </w:rPr>
        <w:t>Le titulaire a une obligation de confidentialité.</w:t>
      </w:r>
    </w:p>
    <w:p w14:paraId="47A0701E" w14:textId="77777777" w:rsidR="001E52C0" w:rsidRPr="001E52C0" w:rsidRDefault="001E52C0" w:rsidP="001E52C0">
      <w:pPr>
        <w:spacing w:line="276" w:lineRule="auto"/>
        <w:jc w:val="both"/>
        <w:rPr>
          <w:rFonts w:cs="Arial"/>
          <w:lang w:eastAsia="ar-SA"/>
        </w:rPr>
      </w:pPr>
    </w:p>
    <w:p w14:paraId="70FA1B04" w14:textId="77777777" w:rsidR="001E52C0" w:rsidRPr="001E52C0" w:rsidRDefault="001E52C0" w:rsidP="001E52C0">
      <w:pPr>
        <w:spacing w:line="276" w:lineRule="auto"/>
        <w:jc w:val="both"/>
        <w:rPr>
          <w:rFonts w:cs="Arial"/>
          <w:lang w:eastAsia="ar-SA"/>
        </w:rPr>
      </w:pPr>
      <w:r w:rsidRPr="001E52C0">
        <w:rPr>
          <w:rFonts w:cs="Arial"/>
          <w:lang w:eastAsia="ar-SA"/>
        </w:rPr>
        <w:t>En complément des dispositions de l’article 5.1 du CCAG-FCS, le titulaire s’engage à tenir pour confidentiel tout élément, renseignement, document, information quelle qu’en soit la forme dont il aurait connaissance de quelque moyen que ce soit dans le cadre de l’exécution de ses prestations et de l’obtention de quelconque résultat que ce soit. Il s’engage à ne diffuser aucune information sans l’accord préalable exprès du maître d’ouvrage.</w:t>
      </w:r>
    </w:p>
    <w:p w14:paraId="45EB6CC7" w14:textId="77777777" w:rsidR="001E52C0" w:rsidRPr="001E52C0" w:rsidRDefault="001E52C0" w:rsidP="001E52C0">
      <w:pPr>
        <w:spacing w:line="276" w:lineRule="auto"/>
        <w:jc w:val="both"/>
        <w:rPr>
          <w:rFonts w:cs="Arial"/>
          <w:lang w:eastAsia="ar-SA"/>
        </w:rPr>
      </w:pPr>
    </w:p>
    <w:p w14:paraId="73B8DFBD" w14:textId="77777777" w:rsidR="001E52C0" w:rsidRPr="001E52C0" w:rsidRDefault="001E52C0" w:rsidP="001E52C0">
      <w:pPr>
        <w:spacing w:line="276" w:lineRule="auto"/>
        <w:jc w:val="both"/>
        <w:rPr>
          <w:rFonts w:cs="Arial"/>
          <w:lang w:eastAsia="ar-SA"/>
        </w:rPr>
      </w:pPr>
      <w:r w:rsidRPr="001E52C0">
        <w:rPr>
          <w:rFonts w:cs="Arial"/>
          <w:lang w:eastAsia="ar-SA"/>
        </w:rPr>
        <w:t>De plus, toute communication sous quelque forme que ce soit concernant l’exécution de ses prestations et/ou l’opération et/ou le monument concerné à des fins de démonstration, communication et/ou de promotion, sans l’accord préalable du Centre des monuments nationaux est interdite. Le Centre des monuments nationaux pourra alors transmettre au titulaire le dossier de presse de l’établissement sur l’opération le cas échéant.</w:t>
      </w:r>
    </w:p>
    <w:p w14:paraId="166C4083" w14:textId="77777777" w:rsidR="001E52C0" w:rsidRPr="001E52C0" w:rsidRDefault="001E52C0" w:rsidP="001E52C0">
      <w:pPr>
        <w:spacing w:line="276" w:lineRule="auto"/>
        <w:jc w:val="both"/>
        <w:rPr>
          <w:rFonts w:cs="Arial"/>
          <w:lang w:eastAsia="ar-SA"/>
        </w:rPr>
      </w:pPr>
    </w:p>
    <w:p w14:paraId="51F395F7" w14:textId="77777777" w:rsidR="001E52C0" w:rsidRPr="001E52C0" w:rsidRDefault="001E52C0" w:rsidP="001E52C0">
      <w:pPr>
        <w:spacing w:line="276" w:lineRule="auto"/>
        <w:jc w:val="both"/>
        <w:rPr>
          <w:rFonts w:cs="Arial"/>
          <w:lang w:eastAsia="ar-SA"/>
        </w:rPr>
      </w:pPr>
      <w:r w:rsidRPr="001E52C0">
        <w:rPr>
          <w:rFonts w:cs="Arial"/>
          <w:lang w:eastAsia="ar-SA"/>
        </w:rPr>
        <w:t>Dans le cadre de toute communication, le titulaire s’engage à ce que le Centre des monuments nationaux soit nommé en tant que maître d’ouvrage de l’opération. Par ailleurs, avant diffusion, tout communiqué diffusé par le titulaire sera relu par le service de presse du Centre des monuments nationaux (</w:t>
      </w:r>
      <w:hyperlink r:id="rId13" w:history="1">
        <w:r w:rsidRPr="001E52C0">
          <w:rPr>
            <w:rFonts w:cs="Arial"/>
            <w:color w:val="0000FF"/>
            <w:u w:val="single"/>
            <w:lang w:eastAsia="ar-SA"/>
          </w:rPr>
          <w:t>presse@monuments-nationaux.fr</w:t>
        </w:r>
      </w:hyperlink>
      <w:r w:rsidRPr="001E52C0">
        <w:rPr>
          <w:rFonts w:cs="Arial"/>
          <w:lang w:eastAsia="ar-SA"/>
        </w:rPr>
        <w:t xml:space="preserve">). Si le titulaire souhaite illustrer sa communication par des photos du monument, il devra utiliser les images fournies par le Centre des monuments nationaux. </w:t>
      </w:r>
    </w:p>
    <w:p w14:paraId="08CCFD4D" w14:textId="77777777" w:rsidR="001E52C0" w:rsidRPr="001E52C0" w:rsidRDefault="001E52C0" w:rsidP="001E52C0">
      <w:pPr>
        <w:spacing w:line="276" w:lineRule="auto"/>
        <w:jc w:val="both"/>
        <w:rPr>
          <w:rFonts w:cs="Arial"/>
          <w:lang w:eastAsia="ar-SA"/>
        </w:rPr>
      </w:pPr>
    </w:p>
    <w:p w14:paraId="3B1E1AE9" w14:textId="77777777" w:rsidR="001E52C0" w:rsidRPr="001E52C0" w:rsidRDefault="001E52C0" w:rsidP="001E52C0">
      <w:pPr>
        <w:spacing w:line="276" w:lineRule="auto"/>
        <w:jc w:val="both"/>
        <w:rPr>
          <w:rFonts w:cs="Arial"/>
          <w:lang w:eastAsia="ar-SA"/>
        </w:rPr>
      </w:pPr>
      <w:r w:rsidRPr="001E52C0">
        <w:rPr>
          <w:rFonts w:cs="Arial"/>
          <w:lang w:eastAsia="ar-SA"/>
        </w:rPr>
        <w:t xml:space="preserve">Le titulaire est autorisé à mentionner le Centre des monuments nationaux et / ou le monument dans le cadre de ses références, en mentionnant le nom de l’opération, le lot attribué, le nom de maître d’ouvrage et le nom </w:t>
      </w:r>
      <w:r w:rsidRPr="001E52C0">
        <w:rPr>
          <w:rFonts w:cs="Arial"/>
          <w:lang w:eastAsia="ar-SA"/>
        </w:rPr>
        <w:lastRenderedPageBreak/>
        <w:t>du maître d’œuvre.</w:t>
      </w:r>
    </w:p>
    <w:p w14:paraId="0CFB2F5E" w14:textId="77777777" w:rsidR="001E52C0" w:rsidRPr="001E52C0" w:rsidRDefault="001E52C0" w:rsidP="001E52C0">
      <w:pPr>
        <w:spacing w:line="276" w:lineRule="auto"/>
        <w:jc w:val="both"/>
        <w:rPr>
          <w:rFonts w:cs="Arial"/>
          <w:lang w:eastAsia="ar-SA"/>
        </w:rPr>
      </w:pPr>
    </w:p>
    <w:p w14:paraId="1B54F102" w14:textId="77777777" w:rsidR="001E52C0" w:rsidRPr="001E52C0" w:rsidRDefault="001E52C0" w:rsidP="001E52C0">
      <w:pPr>
        <w:spacing w:line="276" w:lineRule="auto"/>
        <w:jc w:val="both"/>
        <w:rPr>
          <w:rFonts w:cs="Arial"/>
          <w:lang w:eastAsia="ar-SA"/>
        </w:rPr>
      </w:pPr>
      <w:r w:rsidRPr="001E52C0">
        <w:rPr>
          <w:rFonts w:cs="Arial"/>
          <w:lang w:eastAsia="ar-SA"/>
        </w:rPr>
        <w:t xml:space="preserve">Dans le cas où le Centre des monuments nationaux répond favorablement à la demande du titulaire, celui-ci doit faire apparaitre la mention suivante : « prestations réalisées dans le cadre d’une opération </w:t>
      </w:r>
      <w:r w:rsidRPr="001E52C0">
        <w:rPr>
          <w:rFonts w:cs="Arial"/>
          <w:i/>
          <w:lang w:eastAsia="ar-SA"/>
        </w:rPr>
        <w:t>nom à préciser</w:t>
      </w:r>
      <w:r w:rsidRPr="001E52C0">
        <w:rPr>
          <w:rFonts w:cs="Arial"/>
          <w:lang w:eastAsia="ar-SA"/>
        </w:rPr>
        <w:t xml:space="preserve"> – Maîtrise d’ouvrage : Centre des monuments nationaux » et, le cas échéant, créditer les images de la façon suivante : « © Nom du titulaire - Centre des monuments nationaux ».</w:t>
      </w:r>
    </w:p>
    <w:p w14:paraId="24AE949F" w14:textId="77777777" w:rsidR="001E52C0" w:rsidRPr="001E52C0" w:rsidRDefault="001E52C0" w:rsidP="001E52C0">
      <w:pPr>
        <w:spacing w:line="276" w:lineRule="auto"/>
        <w:jc w:val="both"/>
        <w:rPr>
          <w:rFonts w:cs="Arial"/>
          <w:b/>
          <w:u w:val="single"/>
          <w:lang w:eastAsia="ar-SA"/>
        </w:rPr>
      </w:pPr>
    </w:p>
    <w:p w14:paraId="588868C2" w14:textId="77777777" w:rsidR="001E52C0" w:rsidRPr="001E52C0" w:rsidRDefault="001E52C0" w:rsidP="001E52C0">
      <w:pPr>
        <w:spacing w:line="276" w:lineRule="auto"/>
        <w:jc w:val="both"/>
        <w:rPr>
          <w:rFonts w:cs="Arial"/>
          <w:lang w:eastAsia="ar-SA"/>
        </w:rPr>
      </w:pPr>
      <w:r w:rsidRPr="001E52C0">
        <w:rPr>
          <w:rFonts w:cs="Arial"/>
          <w:lang w:eastAsia="ar-SA"/>
        </w:rPr>
        <w:t xml:space="preserve">Dans le cas où la communication serait effectuée via les réseaux sociaux, le titulaire s'engage à mentionner dans ses publications : </w:t>
      </w:r>
    </w:p>
    <w:p w14:paraId="0427C1E2" w14:textId="77777777" w:rsidR="001E52C0" w:rsidRPr="001E52C0" w:rsidRDefault="001E52C0" w:rsidP="001E52C0">
      <w:pPr>
        <w:numPr>
          <w:ilvl w:val="0"/>
          <w:numId w:val="33"/>
        </w:numPr>
        <w:spacing w:line="276" w:lineRule="auto"/>
        <w:jc w:val="both"/>
        <w:rPr>
          <w:rFonts w:cs="Arial"/>
          <w:lang w:eastAsia="ar-SA"/>
        </w:rPr>
      </w:pPr>
      <w:r w:rsidRPr="001E52C0">
        <w:rPr>
          <w:rFonts w:cs="Arial"/>
          <w:lang w:eastAsia="ar-SA"/>
        </w:rPr>
        <w:t xml:space="preserve">Sur Facebook, la page officielle du Centre des monuments nationaux : facebook.com/lecmn </w:t>
      </w:r>
    </w:p>
    <w:p w14:paraId="0445A1B2" w14:textId="77777777" w:rsidR="001E52C0" w:rsidRPr="001E52C0" w:rsidRDefault="001E52C0" w:rsidP="001E52C0">
      <w:pPr>
        <w:numPr>
          <w:ilvl w:val="0"/>
          <w:numId w:val="33"/>
        </w:numPr>
        <w:spacing w:line="276" w:lineRule="auto"/>
        <w:jc w:val="both"/>
        <w:rPr>
          <w:rFonts w:cs="Arial"/>
          <w:lang w:eastAsia="ar-SA"/>
        </w:rPr>
      </w:pPr>
      <w:r w:rsidRPr="001E52C0">
        <w:rPr>
          <w:rFonts w:cs="Arial"/>
          <w:lang w:eastAsia="ar-SA"/>
        </w:rPr>
        <w:t>Sur Twitter, le compte officiel du Centre des monuments nationaux : @leCMN</w:t>
      </w:r>
    </w:p>
    <w:p w14:paraId="7E58CBAE" w14:textId="77777777" w:rsidR="001E52C0" w:rsidRPr="001E52C0" w:rsidRDefault="001E52C0" w:rsidP="001E52C0">
      <w:pPr>
        <w:numPr>
          <w:ilvl w:val="0"/>
          <w:numId w:val="33"/>
        </w:numPr>
        <w:spacing w:line="276" w:lineRule="auto"/>
        <w:jc w:val="both"/>
        <w:rPr>
          <w:rFonts w:cs="Arial"/>
          <w:lang w:eastAsia="ar-SA"/>
        </w:rPr>
      </w:pPr>
      <w:r w:rsidRPr="001E52C0">
        <w:rPr>
          <w:rFonts w:cs="Arial"/>
          <w:lang w:eastAsia="ar-SA"/>
        </w:rPr>
        <w:t xml:space="preserve">Sur Instagram, le compte officiel du Centre des monuments nationaux : @leCMN </w:t>
      </w:r>
    </w:p>
    <w:p w14:paraId="2F8ABDE2" w14:textId="77777777" w:rsidR="001E52C0" w:rsidRPr="001E52C0" w:rsidRDefault="001E52C0" w:rsidP="001E52C0">
      <w:pPr>
        <w:numPr>
          <w:ilvl w:val="0"/>
          <w:numId w:val="33"/>
        </w:numPr>
        <w:spacing w:line="276" w:lineRule="auto"/>
        <w:jc w:val="both"/>
        <w:rPr>
          <w:rFonts w:cs="Arial"/>
          <w:lang w:eastAsia="ar-SA"/>
        </w:rPr>
      </w:pPr>
      <w:r w:rsidRPr="001E52C0">
        <w:rPr>
          <w:rFonts w:cs="Arial"/>
          <w:lang w:eastAsia="ar-SA"/>
        </w:rPr>
        <w:t>Sur tout autre plate-forme, la mention suivante en légende ou description : « prestations réalisées dans le cadre de l’opération [nom de l’opération] – Maîtrise d’ouvrage : Centre des monuments nationaux » et, le cas échéant, créditer les images de la façon suivante : « © [Nom du titulaire] - Centre des monuments nationaux ».</w:t>
      </w:r>
    </w:p>
    <w:p w14:paraId="78A361B0" w14:textId="77777777" w:rsidR="001E52C0" w:rsidRPr="001E52C0" w:rsidRDefault="001E52C0" w:rsidP="001E52C0">
      <w:pPr>
        <w:spacing w:line="276" w:lineRule="auto"/>
        <w:jc w:val="both"/>
        <w:rPr>
          <w:rFonts w:cs="Arial"/>
          <w:lang w:eastAsia="ar-SA"/>
        </w:rPr>
      </w:pPr>
    </w:p>
    <w:p w14:paraId="2EE78DEE" w14:textId="77777777" w:rsidR="001E52C0" w:rsidRPr="001E52C0" w:rsidRDefault="001E52C0" w:rsidP="001E52C0">
      <w:pPr>
        <w:spacing w:line="276" w:lineRule="auto"/>
        <w:jc w:val="both"/>
        <w:rPr>
          <w:rFonts w:cs="Arial"/>
          <w:lang w:eastAsia="ar-SA"/>
        </w:rPr>
      </w:pPr>
      <w:r w:rsidRPr="001E52C0">
        <w:rPr>
          <w:rFonts w:cs="Arial"/>
          <w:lang w:eastAsia="ar-SA"/>
        </w:rPr>
        <w:t>Il est à noter que tout dispositif spécifique de communication impliquant les médias numériques (notamment la diffusion en direct, la création de gifs, stories, etc.) répond aux mêmes exigences mentionnées ci-dessus de l’autorisation aux mentions obligatoires. </w:t>
      </w:r>
    </w:p>
    <w:p w14:paraId="2214A511" w14:textId="079A32AA" w:rsidR="00F357EF" w:rsidRDefault="00F357EF" w:rsidP="00F357EF">
      <w:pPr>
        <w:jc w:val="both"/>
        <w:rPr>
          <w:rFonts w:cs="Arial"/>
          <w:kern w:val="0"/>
          <w:lang w:eastAsia="fr-FR"/>
        </w:rPr>
      </w:pPr>
    </w:p>
    <w:p w14:paraId="6BC6A256" w14:textId="0A4FB65F" w:rsidR="001E52C0" w:rsidRPr="00A05D50" w:rsidRDefault="001E52C0" w:rsidP="00AA7D00">
      <w:pPr>
        <w:pStyle w:val="Titre1"/>
      </w:pPr>
      <w:bookmarkStart w:id="136" w:name="_Toc189643719"/>
      <w:r w:rsidRPr="00A05D50">
        <w:t xml:space="preserve">Article 19 </w:t>
      </w:r>
      <w:r>
        <w:t>–</w:t>
      </w:r>
      <w:r w:rsidRPr="00A05D50">
        <w:t xml:space="preserve"> </w:t>
      </w:r>
      <w:r>
        <w:t>Protection des données à caractère personnel</w:t>
      </w:r>
      <w:bookmarkEnd w:id="136"/>
    </w:p>
    <w:p w14:paraId="0C56FC76" w14:textId="77777777" w:rsidR="001E52C0" w:rsidRPr="001E52C0" w:rsidRDefault="001E52C0" w:rsidP="001E52C0">
      <w:pPr>
        <w:jc w:val="both"/>
        <w:rPr>
          <w:rFonts w:cs="Arial"/>
          <w:kern w:val="0"/>
          <w:lang w:eastAsia="fr-FR"/>
        </w:rPr>
      </w:pPr>
      <w:r w:rsidRPr="001E52C0">
        <w:rPr>
          <w:rFonts w:cs="Arial"/>
          <w:kern w:val="0"/>
          <w:lang w:eastAsia="fr-FR"/>
        </w:rPr>
        <w:t xml:space="preserve">Chaque partie au marché est tenue au respect des règles, européennes et françaises, applicables au traitement des données à caractère personnel éventuellement mis en œuvre aux fins de l'exécution du marché. </w:t>
      </w:r>
    </w:p>
    <w:p w14:paraId="001FF28B" w14:textId="77777777" w:rsidR="001E52C0" w:rsidRPr="001E52C0" w:rsidRDefault="001E52C0" w:rsidP="001E52C0">
      <w:pPr>
        <w:jc w:val="both"/>
        <w:rPr>
          <w:rFonts w:cs="Arial"/>
          <w:kern w:val="0"/>
          <w:lang w:eastAsia="fr-FR"/>
        </w:rPr>
      </w:pPr>
    </w:p>
    <w:p w14:paraId="64A87065" w14:textId="77777777" w:rsidR="001E52C0" w:rsidRPr="001E52C0" w:rsidRDefault="001E52C0" w:rsidP="001E52C0">
      <w:pPr>
        <w:jc w:val="both"/>
        <w:rPr>
          <w:rFonts w:cs="Arial"/>
          <w:kern w:val="0"/>
          <w:lang w:eastAsia="fr-FR"/>
        </w:rPr>
      </w:pPr>
      <w:r w:rsidRPr="001E52C0">
        <w:rPr>
          <w:rFonts w:cs="Arial"/>
          <w:kern w:val="0"/>
          <w:lang w:eastAsia="fr-FR"/>
        </w:rPr>
        <w:t>À ce titre, toute transmission de données à des tiers, y compris au bénéfice d'entités établies hors de l'Union européenne, qui ne serait pas strictement conforme à la réglementation en vigueur est formellement prohibée.</w:t>
      </w:r>
    </w:p>
    <w:p w14:paraId="2CECD1D9" w14:textId="77777777" w:rsidR="001E52C0" w:rsidRPr="001E52C0" w:rsidRDefault="001E52C0" w:rsidP="001E52C0">
      <w:pPr>
        <w:jc w:val="both"/>
        <w:rPr>
          <w:rFonts w:cs="Arial"/>
          <w:kern w:val="0"/>
          <w:lang w:eastAsia="fr-FR"/>
        </w:rPr>
      </w:pPr>
      <w:r w:rsidRPr="001E52C0">
        <w:rPr>
          <w:rFonts w:cs="Arial"/>
          <w:kern w:val="0"/>
          <w:lang w:eastAsia="fr-FR"/>
        </w:rPr>
        <w:br/>
        <w:t>En cas d'évolution de la réglementation sur la protection des données à caractère personnel en cours d'exécution du marché, les modifications éventuelles demandées par le maître d'ouvrage afin de se conformer aux règles nouvelles, donnent lieu à la signature d'un avenant par les parties au marché ou, en l'absence d'accord entre les parties, à une modification unilatérale par le maître d'ouvrage.</w:t>
      </w:r>
    </w:p>
    <w:p w14:paraId="143B3D10" w14:textId="77777777" w:rsidR="001E52C0" w:rsidRPr="001E52C0" w:rsidRDefault="001E52C0" w:rsidP="001E52C0">
      <w:pPr>
        <w:jc w:val="both"/>
        <w:rPr>
          <w:rFonts w:cs="Arial"/>
          <w:kern w:val="0"/>
          <w:lang w:eastAsia="fr-FR"/>
        </w:rPr>
      </w:pPr>
      <w:r w:rsidRPr="001E52C0">
        <w:rPr>
          <w:rFonts w:cs="Arial"/>
          <w:kern w:val="0"/>
          <w:lang w:eastAsia="fr-FR"/>
        </w:rPr>
        <w:br/>
        <w:t>Lorsque le titulaire met en œuvre un traitement pour le compte du maître d'ouvrage, pour que le traitement des données réponde aux exigences de la réglementation et garantisse en particulier la protection des droits des personnes physiques identifiées ou identifiables qu'il concerne, les documents particuliers du marché précisent notamment :</w:t>
      </w:r>
    </w:p>
    <w:p w14:paraId="3FA25060" w14:textId="77777777" w:rsidR="001E52C0" w:rsidRPr="001E52C0" w:rsidRDefault="001E52C0" w:rsidP="001E52C0">
      <w:pPr>
        <w:numPr>
          <w:ilvl w:val="0"/>
          <w:numId w:val="34"/>
        </w:numPr>
        <w:jc w:val="both"/>
        <w:rPr>
          <w:rFonts w:cs="Arial"/>
          <w:kern w:val="0"/>
          <w:lang w:eastAsia="fr-FR"/>
        </w:rPr>
      </w:pPr>
      <w:r w:rsidRPr="001E52C0">
        <w:rPr>
          <w:rFonts w:cs="Arial"/>
          <w:kern w:val="0"/>
          <w:lang w:eastAsia="fr-FR"/>
        </w:rPr>
        <w:t>la finalité, la description et la durée du traitement dans le strict respect des instructions documentées du maître d'ouvrage ;</w:t>
      </w:r>
    </w:p>
    <w:p w14:paraId="50F24A3E" w14:textId="77777777" w:rsidR="001E52C0" w:rsidRPr="001E52C0" w:rsidRDefault="001E52C0" w:rsidP="001E52C0">
      <w:pPr>
        <w:numPr>
          <w:ilvl w:val="0"/>
          <w:numId w:val="34"/>
        </w:numPr>
        <w:jc w:val="both"/>
        <w:rPr>
          <w:rFonts w:cs="Arial"/>
          <w:kern w:val="0"/>
          <w:lang w:eastAsia="fr-FR"/>
        </w:rPr>
      </w:pPr>
      <w:r w:rsidRPr="001E52C0">
        <w:rPr>
          <w:rFonts w:cs="Arial"/>
          <w:kern w:val="0"/>
          <w:lang w:eastAsia="fr-FR"/>
        </w:rPr>
        <w:t xml:space="preserve">les obligations du maître d'ouvrage et celles du titulaire vis-à-vis de ce dernier, en particulier l'obligation de l'informer de toute difficulté dans l'application de la réglementation, de tout projet de recours à un tiers pour la mise en œuvre du traitement, ou encore de toute demande de communication de données qui lui serait adressée, ainsi que, lorsque celle-ci serait contraire à la réglementation française et européenne, des mesures adoptées pour s'y opposer </w:t>
      </w:r>
    </w:p>
    <w:p w14:paraId="7A16FE6B" w14:textId="77777777" w:rsidR="001E52C0" w:rsidRPr="001E52C0" w:rsidRDefault="001E52C0" w:rsidP="001E52C0">
      <w:pPr>
        <w:numPr>
          <w:ilvl w:val="0"/>
          <w:numId w:val="34"/>
        </w:numPr>
        <w:jc w:val="both"/>
        <w:rPr>
          <w:rFonts w:cs="Arial"/>
          <w:kern w:val="0"/>
          <w:lang w:eastAsia="fr-FR"/>
        </w:rPr>
      </w:pPr>
      <w:r w:rsidRPr="001E52C0">
        <w:rPr>
          <w:rFonts w:cs="Arial"/>
          <w:kern w:val="0"/>
          <w:lang w:eastAsia="fr-FR"/>
        </w:rPr>
        <w:t>les modalités de prise en compte du droit à l'information et des autres droits des personnes concernées, dont l'exercice doit être garanti;</w:t>
      </w:r>
    </w:p>
    <w:p w14:paraId="5F2B3D2A" w14:textId="77777777" w:rsidR="001E52C0" w:rsidRPr="001E52C0" w:rsidRDefault="001E52C0" w:rsidP="001E52C0">
      <w:pPr>
        <w:numPr>
          <w:ilvl w:val="0"/>
          <w:numId w:val="34"/>
        </w:numPr>
        <w:jc w:val="both"/>
        <w:rPr>
          <w:rFonts w:cs="Arial"/>
          <w:kern w:val="0"/>
          <w:lang w:eastAsia="fr-FR"/>
        </w:rPr>
      </w:pPr>
      <w:r w:rsidRPr="001E52C0">
        <w:rPr>
          <w:rFonts w:cs="Arial"/>
          <w:kern w:val="0"/>
          <w:lang w:eastAsia="fr-FR"/>
        </w:rPr>
        <w:t>les mesures de sécurité mises en œuvre pour garantir l'intégrité, la confidentialité et la disponibilité des données, ainsi que les conditions de notification des violations de données à caractère personnel ;</w:t>
      </w:r>
    </w:p>
    <w:p w14:paraId="18D65C7C" w14:textId="77777777" w:rsidR="001E52C0" w:rsidRPr="001E52C0" w:rsidRDefault="001E52C0" w:rsidP="001E52C0">
      <w:pPr>
        <w:numPr>
          <w:ilvl w:val="0"/>
          <w:numId w:val="34"/>
        </w:numPr>
        <w:jc w:val="both"/>
        <w:rPr>
          <w:rFonts w:cs="Arial"/>
          <w:kern w:val="0"/>
          <w:lang w:eastAsia="fr-FR"/>
        </w:rPr>
      </w:pPr>
      <w:r w:rsidRPr="001E52C0">
        <w:rPr>
          <w:rFonts w:cs="Arial"/>
          <w:kern w:val="0"/>
          <w:lang w:eastAsia="fr-FR"/>
        </w:rPr>
        <w:t>la durée et les modalités de conservation des données et le sort de celles-ci au terme de l'exécution du marché.</w:t>
      </w:r>
    </w:p>
    <w:p w14:paraId="72A6CDEC" w14:textId="77777777" w:rsidR="001E52C0" w:rsidRPr="001E52C0" w:rsidRDefault="001E52C0" w:rsidP="001E52C0">
      <w:pPr>
        <w:jc w:val="both"/>
        <w:rPr>
          <w:rFonts w:cs="Arial"/>
          <w:kern w:val="0"/>
          <w:lang w:eastAsia="fr-FR"/>
        </w:rPr>
      </w:pPr>
      <w:r w:rsidRPr="001E52C0">
        <w:rPr>
          <w:rFonts w:cs="Arial"/>
          <w:kern w:val="0"/>
          <w:lang w:eastAsia="fr-FR"/>
        </w:rPr>
        <w:br/>
        <w:t>En cas de manquement, par le titulaire ou son sous-traitant, à ses obligations légales et contractuelles relatives à la protection des données personnelles, le marché peut être résilié pour faute en application des dispositions du CCAG-FCS.</w:t>
      </w:r>
    </w:p>
    <w:p w14:paraId="419660D3" w14:textId="75672C34" w:rsidR="001E52C0" w:rsidRPr="00A05D50" w:rsidRDefault="001E52C0" w:rsidP="00F357EF">
      <w:pPr>
        <w:jc w:val="both"/>
        <w:rPr>
          <w:rFonts w:cs="Arial"/>
          <w:kern w:val="0"/>
          <w:lang w:eastAsia="fr-FR"/>
        </w:rPr>
      </w:pPr>
    </w:p>
    <w:p w14:paraId="07AB2DB4" w14:textId="12BBE876" w:rsidR="00F357EF" w:rsidRPr="00A05D50" w:rsidRDefault="00F357EF" w:rsidP="00AA7D00">
      <w:pPr>
        <w:pStyle w:val="Titre1"/>
      </w:pPr>
      <w:bookmarkStart w:id="137" w:name="_Toc381005555"/>
      <w:bookmarkStart w:id="138" w:name="_Toc189643720"/>
      <w:r w:rsidRPr="00A05D50">
        <w:t xml:space="preserve">Article </w:t>
      </w:r>
      <w:r w:rsidR="00E31F97" w:rsidRPr="00A05D50">
        <w:t>19</w:t>
      </w:r>
      <w:r w:rsidRPr="00A05D50">
        <w:t xml:space="preserve"> - Changement dans la structure de la société</w:t>
      </w:r>
      <w:bookmarkEnd w:id="137"/>
      <w:bookmarkEnd w:id="138"/>
    </w:p>
    <w:p w14:paraId="4D050C76" w14:textId="77777777" w:rsidR="00215B57" w:rsidRPr="00A05D50" w:rsidRDefault="00215B57" w:rsidP="00215B57">
      <w:pPr>
        <w:spacing w:line="276" w:lineRule="auto"/>
        <w:jc w:val="both"/>
        <w:rPr>
          <w:rFonts w:cs="Arial"/>
          <w:lang w:eastAsia="ar-SA"/>
        </w:rPr>
      </w:pPr>
      <w:r w:rsidRPr="00A05D50">
        <w:rPr>
          <w:rFonts w:cs="Arial"/>
          <w:lang w:eastAsia="ar-SA"/>
        </w:rPr>
        <w:t>Le Titulaire doit obligatoirement notifier au Centre des monuments nationaux toute modification ayant pour effet de substituer à la personne morale signataire du présent marché une entité juridique différente ou d’entraîner un changement de contrôle de la société. L’établissement se réserve le droit de résilier, dans un délai d’un mois après cette notification, le présent marché sans être tenu au paiement d’une indemnité. Il en est de même de tout projet de fusion et d’absorption.</w:t>
      </w:r>
    </w:p>
    <w:p w14:paraId="55BBDBF0" w14:textId="77777777" w:rsidR="00215B57" w:rsidRPr="00A05D50" w:rsidRDefault="00215B57" w:rsidP="00215B57">
      <w:pPr>
        <w:spacing w:line="276" w:lineRule="auto"/>
        <w:jc w:val="both"/>
        <w:rPr>
          <w:rFonts w:cs="Arial"/>
          <w:lang w:eastAsia="ar-SA"/>
        </w:rPr>
      </w:pPr>
    </w:p>
    <w:p w14:paraId="22F1748F" w14:textId="77777777" w:rsidR="00215B57" w:rsidRPr="00A05D50" w:rsidRDefault="00215B57" w:rsidP="00215B57">
      <w:pPr>
        <w:spacing w:line="276" w:lineRule="auto"/>
        <w:jc w:val="both"/>
        <w:rPr>
          <w:rFonts w:cs="Arial"/>
          <w:lang w:eastAsia="ar-SA"/>
        </w:rPr>
      </w:pPr>
      <w:r w:rsidRPr="00A05D50">
        <w:rPr>
          <w:rFonts w:cs="Arial"/>
          <w:lang w:eastAsia="ar-SA"/>
        </w:rPr>
        <w:t>Cette clause étant une condition expresse, toute infraction pourra entraîner la résiliation immédiate du marché sur simple notification par lettre recommandée sans autre formalité et indemnité.</w:t>
      </w:r>
    </w:p>
    <w:p w14:paraId="24115AC8" w14:textId="77777777" w:rsidR="00215B57" w:rsidRPr="00A05D50" w:rsidRDefault="00215B57" w:rsidP="00215B57">
      <w:pPr>
        <w:spacing w:line="276" w:lineRule="auto"/>
        <w:jc w:val="both"/>
        <w:rPr>
          <w:rFonts w:cs="Arial"/>
          <w:lang w:eastAsia="ar-SA"/>
        </w:rPr>
      </w:pPr>
    </w:p>
    <w:p w14:paraId="098D0885" w14:textId="701E7E46" w:rsidR="00215B57" w:rsidRPr="00A05D50" w:rsidRDefault="00215B57" w:rsidP="00215B57">
      <w:pPr>
        <w:spacing w:line="276" w:lineRule="auto"/>
        <w:jc w:val="both"/>
        <w:rPr>
          <w:rFonts w:cs="Arial"/>
          <w:lang w:eastAsia="ar-SA"/>
        </w:rPr>
      </w:pPr>
      <w:r w:rsidRPr="00A05D50">
        <w:rPr>
          <w:rFonts w:cs="Arial"/>
          <w:lang w:eastAsia="ar-SA"/>
        </w:rPr>
        <w:t>Le CMN doit en être informé directement à l’adresse suivante :</w:t>
      </w:r>
      <w:r w:rsidR="00E348EC" w:rsidRPr="00A05D50">
        <w:rPr>
          <w:rFonts w:cs="Arial"/>
          <w:lang w:eastAsia="ar-SA"/>
        </w:rPr>
        <w:t xml:space="preserve"> </w:t>
      </w:r>
      <w:hyperlink r:id="rId14" w:history="1">
        <w:r w:rsidRPr="00A05D50">
          <w:rPr>
            <w:rStyle w:val="Lienhypertexte"/>
            <w:rFonts w:cs="Arial"/>
            <w:lang w:eastAsia="ar-SA"/>
          </w:rPr>
          <w:t>marches-publics@monuments-nationaux.fr</w:t>
        </w:r>
      </w:hyperlink>
    </w:p>
    <w:p w14:paraId="028C9BDB" w14:textId="618CF896" w:rsidR="00F357EF" w:rsidRPr="00A05D50" w:rsidRDefault="00F357EF" w:rsidP="00F357EF">
      <w:pPr>
        <w:rPr>
          <w:rFonts w:cs="Arial"/>
          <w:kern w:val="0"/>
          <w:lang w:eastAsia="ar-SA"/>
        </w:rPr>
      </w:pPr>
    </w:p>
    <w:p w14:paraId="47534AB5" w14:textId="3B48AA3D" w:rsidR="00D66841" w:rsidRPr="00A05D50" w:rsidRDefault="00D66841" w:rsidP="00AA7D00">
      <w:pPr>
        <w:pStyle w:val="Titre1"/>
      </w:pPr>
      <w:bookmarkStart w:id="139" w:name="_Toc189643721"/>
      <w:r w:rsidRPr="00A05D50">
        <w:t>Article 20 – Obligation de transmission semestrielle</w:t>
      </w:r>
      <w:bookmarkEnd w:id="139"/>
    </w:p>
    <w:p w14:paraId="78297458" w14:textId="77777777" w:rsidR="00D66841" w:rsidRPr="00A05D50" w:rsidRDefault="00D66841" w:rsidP="00F357EF">
      <w:pPr>
        <w:rPr>
          <w:rFonts w:cs="Arial"/>
          <w:kern w:val="0"/>
          <w:lang w:eastAsia="ar-SA"/>
        </w:rPr>
      </w:pPr>
    </w:p>
    <w:p w14:paraId="6669D5DA" w14:textId="5F7B9127" w:rsidR="002B779F" w:rsidRPr="002B779F" w:rsidRDefault="002B779F" w:rsidP="002B779F">
      <w:pPr>
        <w:spacing w:after="120"/>
        <w:jc w:val="both"/>
        <w:rPr>
          <w:rFonts w:cs="Arial"/>
        </w:rPr>
      </w:pPr>
      <w:r w:rsidRPr="002B779F">
        <w:rPr>
          <w:rFonts w:cs="Arial"/>
        </w:rPr>
        <w:t xml:space="preserve">Conformément à l'article L. 8222-6 du Code du </w:t>
      </w:r>
      <w:r w:rsidR="00E76B1D">
        <w:rPr>
          <w:rFonts w:cs="Arial"/>
        </w:rPr>
        <w:t>travail</w:t>
      </w:r>
      <w:r w:rsidR="00E76B1D" w:rsidRPr="002B779F">
        <w:rPr>
          <w:rFonts w:cs="Arial"/>
        </w:rPr>
        <w:t xml:space="preserve"> </w:t>
      </w:r>
      <w:r w:rsidRPr="002B779F">
        <w:rPr>
          <w:rFonts w:cs="Arial"/>
        </w:rPr>
        <w:t>(modifié par l'article 93 de la loi n° 2011-525 du 17 mai 2011 sur le renforcement du dispositif de lutte contre le travail dissimulé), le titulaire s'acquitte des formalités mentionnées aux articles L. 8221-3 à L. 8221-5 dudit code.</w:t>
      </w:r>
    </w:p>
    <w:p w14:paraId="053DEC8F" w14:textId="77777777" w:rsidR="002B779F" w:rsidRPr="002B779F" w:rsidRDefault="002B779F" w:rsidP="002B779F">
      <w:pPr>
        <w:spacing w:after="120"/>
        <w:jc w:val="both"/>
        <w:rPr>
          <w:rFonts w:cs="Arial"/>
        </w:rPr>
      </w:pPr>
      <w:r w:rsidRPr="002B779F">
        <w:rPr>
          <w:rFonts w:cs="Arial"/>
        </w:rPr>
        <w:t>Lorsque le cocontractant est établi en France, la preuve de l’accomplissement de ces formalités devra être rapportée par la production :</w:t>
      </w:r>
    </w:p>
    <w:p w14:paraId="33A8CDB1" w14:textId="77777777" w:rsidR="002B779F" w:rsidRPr="002B779F" w:rsidRDefault="002B779F" w:rsidP="002B779F">
      <w:pPr>
        <w:spacing w:after="120"/>
        <w:ind w:left="283"/>
        <w:jc w:val="both"/>
        <w:rPr>
          <w:rFonts w:cs="Arial"/>
        </w:rPr>
      </w:pPr>
      <w:r w:rsidRPr="002B779F">
        <w:rPr>
          <w:rFonts w:cs="Arial"/>
        </w:rPr>
        <w:t>- d’une attestation de déclarations sociales et fiscales de moins de 6 mois</w:t>
      </w:r>
    </w:p>
    <w:p w14:paraId="6DE7CB6D" w14:textId="77777777" w:rsidR="002B779F" w:rsidRPr="002B779F" w:rsidRDefault="002B779F" w:rsidP="002B779F">
      <w:pPr>
        <w:spacing w:after="120"/>
        <w:ind w:left="283"/>
        <w:jc w:val="both"/>
        <w:rPr>
          <w:rFonts w:cs="Arial"/>
        </w:rPr>
      </w:pPr>
      <w:r w:rsidRPr="002B779F">
        <w:rPr>
          <w:rFonts w:cs="Arial"/>
        </w:rPr>
        <w:t>- d’un extrait K-bis de moins de 3 mois ou carte d'identification du Répertoire des Métiers</w:t>
      </w:r>
    </w:p>
    <w:p w14:paraId="7074036A" w14:textId="77777777" w:rsidR="002B779F" w:rsidRPr="002B779F" w:rsidRDefault="002B779F" w:rsidP="002B779F">
      <w:pPr>
        <w:spacing w:after="120"/>
        <w:jc w:val="both"/>
        <w:rPr>
          <w:rFonts w:cs="Arial"/>
        </w:rPr>
      </w:pPr>
      <w:r w:rsidRPr="002B779F">
        <w:rPr>
          <w:rFonts w:cs="Arial"/>
        </w:rPr>
        <w:t>Lorsque le cocontractant est établi à l’étranger, la preuve de l’accomplissement de ces formalités devra être rapportée par la production :</w:t>
      </w:r>
    </w:p>
    <w:p w14:paraId="2DB3EC39" w14:textId="77777777" w:rsidR="002B779F" w:rsidRPr="002B779F" w:rsidRDefault="002B779F" w:rsidP="002B779F">
      <w:pPr>
        <w:spacing w:after="120"/>
        <w:ind w:left="283"/>
        <w:jc w:val="both"/>
        <w:rPr>
          <w:rFonts w:cs="Arial"/>
        </w:rPr>
      </w:pPr>
      <w:r w:rsidRPr="002B779F">
        <w:rPr>
          <w:rFonts w:cs="Arial"/>
        </w:rPr>
        <w:t>- d’un document mentionnant son numéro individuel d'identification ou un document mentionnant son identité et son adresse ;</w:t>
      </w:r>
    </w:p>
    <w:p w14:paraId="6A7A2424" w14:textId="77777777" w:rsidR="002B779F" w:rsidRPr="002B779F" w:rsidRDefault="002B779F" w:rsidP="002B779F">
      <w:pPr>
        <w:spacing w:after="120"/>
        <w:ind w:left="283"/>
        <w:jc w:val="both"/>
        <w:rPr>
          <w:rFonts w:cs="Arial"/>
        </w:rPr>
      </w:pPr>
      <w:r w:rsidRPr="002B779F">
        <w:rPr>
          <w:rFonts w:cs="Arial"/>
        </w:rPr>
        <w:t>- d’un document attestant de la régularité de la situation sociale du cocontractant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w:t>
      </w:r>
    </w:p>
    <w:p w14:paraId="6AC96652" w14:textId="77777777" w:rsidR="002B779F" w:rsidRPr="002B779F" w:rsidRDefault="002B779F" w:rsidP="002B779F">
      <w:pPr>
        <w:spacing w:after="120"/>
        <w:ind w:left="283"/>
        <w:jc w:val="both"/>
        <w:rPr>
          <w:rFonts w:cs="Arial"/>
        </w:rPr>
      </w:pPr>
      <w:r w:rsidRPr="002B779F">
        <w:rPr>
          <w:rFonts w:cs="Arial"/>
        </w:rPr>
        <w:t>- lorsque l'immatriculation du cocontractant à un registre professionnel est obligatoire dans le pays d'établissement ou de domiciliation, document émanant des autorités tenant le registre professionnel ou un document équivalent certifiant cette inscription.</w:t>
      </w:r>
    </w:p>
    <w:p w14:paraId="4B67518C" w14:textId="62598617" w:rsidR="002B779F" w:rsidRPr="002B779F" w:rsidRDefault="002B779F" w:rsidP="002B779F">
      <w:pPr>
        <w:spacing w:after="120"/>
        <w:jc w:val="both"/>
        <w:rPr>
          <w:rFonts w:cs="Arial"/>
        </w:rPr>
      </w:pPr>
      <w:r w:rsidRPr="002B779F">
        <w:rPr>
          <w:rFonts w:cs="Arial"/>
        </w:rPr>
        <w:t>Le titulaire s’engage donc à fournir tous les 6 mois à compter de la notification du marché et jusqu’à la fin de l’exécution de celui-ci, les pièces et attestations sur l’honneur prévues à l’article D</w:t>
      </w:r>
      <w:r w:rsidR="00E76B1D">
        <w:rPr>
          <w:rFonts w:cs="Arial"/>
        </w:rPr>
        <w:t>.</w:t>
      </w:r>
      <w:r w:rsidRPr="002B779F">
        <w:rPr>
          <w:rFonts w:cs="Arial"/>
        </w:rPr>
        <w:t xml:space="preserve"> 8222-5 ou D</w:t>
      </w:r>
      <w:r w:rsidR="00E76B1D">
        <w:rPr>
          <w:rFonts w:cs="Arial"/>
        </w:rPr>
        <w:t>.</w:t>
      </w:r>
      <w:r w:rsidRPr="002B779F">
        <w:rPr>
          <w:rFonts w:cs="Arial"/>
        </w:rPr>
        <w:t xml:space="preserve"> 8222-7 du </w:t>
      </w:r>
      <w:r w:rsidR="00E76B1D">
        <w:rPr>
          <w:rFonts w:cs="Arial"/>
        </w:rPr>
        <w:t>C</w:t>
      </w:r>
      <w:r w:rsidRPr="002B779F">
        <w:rPr>
          <w:rFonts w:cs="Arial"/>
        </w:rPr>
        <w:t xml:space="preserve">ode du travail. </w:t>
      </w:r>
    </w:p>
    <w:p w14:paraId="55B04824" w14:textId="77777777" w:rsidR="002B779F" w:rsidRPr="002B779F" w:rsidRDefault="002B779F" w:rsidP="002B779F">
      <w:pPr>
        <w:spacing w:after="120"/>
        <w:jc w:val="both"/>
        <w:rPr>
          <w:rFonts w:cs="Arial"/>
        </w:rPr>
      </w:pPr>
      <w:r w:rsidRPr="002B779F">
        <w:rPr>
          <w:rFonts w:cs="Arial"/>
        </w:rPr>
        <w:t xml:space="preserve">Les pièces et attestations mentionnées ci-dessus sont déposées par le titulaire sur la plateforme en ligne mise à disposition, gratuitement, à l’adresse suivante </w:t>
      </w:r>
      <w:hyperlink r:id="rId15" w:history="1">
        <w:r w:rsidRPr="002B779F">
          <w:rPr>
            <w:rFonts w:cs="Arial"/>
            <w:color w:val="0000FF"/>
            <w:u w:val="single"/>
          </w:rPr>
          <w:t>http://www.e-attestations.com</w:t>
        </w:r>
      </w:hyperlink>
      <w:r w:rsidRPr="002B779F">
        <w:rPr>
          <w:rFonts w:cs="Arial"/>
        </w:rPr>
        <w:t xml:space="preserve"> </w:t>
      </w:r>
    </w:p>
    <w:p w14:paraId="66CC7693" w14:textId="785A6885" w:rsidR="002B779F" w:rsidRPr="002B779F" w:rsidRDefault="002B779F" w:rsidP="002B779F">
      <w:pPr>
        <w:spacing w:after="120"/>
        <w:jc w:val="both"/>
        <w:rPr>
          <w:rFonts w:cs="Arial"/>
        </w:rPr>
      </w:pPr>
      <w:r w:rsidRPr="002B779F">
        <w:rPr>
          <w:rFonts w:cs="Arial"/>
        </w:rPr>
        <w:t>A défaut, le marché est résilié dans les</w:t>
      </w:r>
      <w:r>
        <w:rPr>
          <w:rFonts w:cs="Arial"/>
        </w:rPr>
        <w:t xml:space="preserve"> conditions prévues a</w:t>
      </w:r>
      <w:r w:rsidRPr="002B779F">
        <w:rPr>
          <w:rFonts w:cs="Arial"/>
        </w:rPr>
        <w:t xml:space="preserve">u présent AE-CCAP. </w:t>
      </w:r>
    </w:p>
    <w:p w14:paraId="08C13A28" w14:textId="77777777" w:rsidR="00D66841" w:rsidRPr="00A05D50" w:rsidRDefault="00D66841" w:rsidP="00F357EF">
      <w:pPr>
        <w:rPr>
          <w:rFonts w:cs="Arial"/>
          <w:kern w:val="0"/>
          <w:lang w:eastAsia="ar-SA"/>
        </w:rPr>
      </w:pPr>
    </w:p>
    <w:p w14:paraId="6743C340" w14:textId="3D28C31B" w:rsidR="00F357EF" w:rsidRPr="00A05D50" w:rsidRDefault="00F357EF" w:rsidP="00AA7D00">
      <w:pPr>
        <w:pStyle w:val="Titre1"/>
      </w:pPr>
      <w:bookmarkStart w:id="140" w:name="_Toc365990214"/>
      <w:bookmarkStart w:id="141" w:name="_Toc381005556"/>
      <w:bookmarkStart w:id="142" w:name="_Toc189643722"/>
      <w:r w:rsidRPr="00A05D50">
        <w:t>Article</w:t>
      </w:r>
      <w:bookmarkStart w:id="143" w:name="_Toc381005557"/>
      <w:bookmarkEnd w:id="140"/>
      <w:bookmarkEnd w:id="141"/>
      <w:r w:rsidRPr="00A05D50">
        <w:t xml:space="preserve"> </w:t>
      </w:r>
      <w:r w:rsidR="00D66841" w:rsidRPr="00A05D50">
        <w:t>21</w:t>
      </w:r>
      <w:r w:rsidRPr="00A05D50">
        <w:t xml:space="preserve"> – </w:t>
      </w:r>
      <w:bookmarkEnd w:id="143"/>
      <w:r w:rsidR="00215B57" w:rsidRPr="00A05D50">
        <w:t>Clause diversité et égalité</w:t>
      </w:r>
      <w:bookmarkEnd w:id="142"/>
    </w:p>
    <w:p w14:paraId="2DA64BEA" w14:textId="77777777" w:rsidR="00F357EF" w:rsidRPr="00A05D50" w:rsidRDefault="00F357EF" w:rsidP="00F357EF">
      <w:pPr>
        <w:jc w:val="both"/>
        <w:rPr>
          <w:rFonts w:cs="Arial"/>
          <w:kern w:val="0"/>
          <w:lang w:eastAsia="ar-SA"/>
        </w:rPr>
      </w:pPr>
    </w:p>
    <w:p w14:paraId="026D5B35" w14:textId="77777777" w:rsidR="002B779F" w:rsidRPr="002B779F" w:rsidRDefault="002B779F" w:rsidP="002B779F">
      <w:pPr>
        <w:spacing w:line="276" w:lineRule="auto"/>
        <w:jc w:val="both"/>
        <w:rPr>
          <w:rFonts w:cs="Arial"/>
          <w:lang w:eastAsia="ar-SA"/>
        </w:rPr>
      </w:pPr>
      <w:r w:rsidRPr="002B779F">
        <w:rPr>
          <w:rFonts w:cs="Arial"/>
          <w:lang w:eastAsia="ar-SA"/>
        </w:rPr>
        <w:t xml:space="preserve">Le Centre des Monuments Nationaux, est détenteur depuis 2022 des labels « Egalité professionnelle » et « Diversité » délivrés par l'AFNOR. </w:t>
      </w:r>
    </w:p>
    <w:p w14:paraId="3850A5DE" w14:textId="77777777" w:rsidR="002B779F" w:rsidRPr="002B779F" w:rsidRDefault="002B779F" w:rsidP="002B779F">
      <w:pPr>
        <w:spacing w:line="276" w:lineRule="auto"/>
        <w:jc w:val="both"/>
        <w:rPr>
          <w:rFonts w:cs="Arial"/>
          <w:lang w:eastAsia="ar-SA"/>
        </w:rPr>
      </w:pPr>
    </w:p>
    <w:p w14:paraId="08F81689" w14:textId="77777777" w:rsidR="002B779F" w:rsidRPr="002B779F" w:rsidRDefault="002B779F" w:rsidP="002B779F">
      <w:pPr>
        <w:spacing w:line="276" w:lineRule="auto"/>
        <w:jc w:val="both"/>
        <w:rPr>
          <w:rFonts w:cs="Arial"/>
          <w:lang w:eastAsia="ar-SA"/>
        </w:rPr>
      </w:pPr>
      <w:r w:rsidRPr="002B779F">
        <w:rPr>
          <w:rFonts w:cs="Arial"/>
          <w:lang w:eastAsia="ar-SA"/>
        </w:rPr>
        <w:t xml:space="preserve">Le CMN s'engage à ce titre à mettre en œuvre des procédures et outils relatifs aux problématiques de lutte contre les discriminations et les violences et harcèlements sexistes et sexuels, ainsi que pour la promotion de </w:t>
      </w:r>
      <w:r w:rsidRPr="002B779F">
        <w:rPr>
          <w:rFonts w:cs="Arial"/>
          <w:lang w:eastAsia="ar-SA"/>
        </w:rPr>
        <w:lastRenderedPageBreak/>
        <w:t xml:space="preserve">l'égalité professionnelle entre les femmes et les hommes, et ce notamment dans ses procédures de gestion des ressources humaines : </w:t>
      </w:r>
    </w:p>
    <w:p w14:paraId="30854AEE" w14:textId="77777777" w:rsidR="002B779F" w:rsidRPr="002B779F" w:rsidRDefault="002B779F" w:rsidP="002B779F">
      <w:pPr>
        <w:numPr>
          <w:ilvl w:val="0"/>
          <w:numId w:val="35"/>
        </w:numPr>
        <w:spacing w:line="276" w:lineRule="auto"/>
        <w:jc w:val="both"/>
        <w:rPr>
          <w:rFonts w:cs="Arial"/>
          <w:lang w:eastAsia="ar-SA"/>
        </w:rPr>
      </w:pPr>
      <w:r w:rsidRPr="002B779F">
        <w:rPr>
          <w:rFonts w:cs="Arial"/>
          <w:lang w:eastAsia="ar-SA"/>
        </w:rPr>
        <w:t>Des actions de sensibilisation et de formation à la prévention des discriminations sont engagées à l'attention de tous les personnels, en ciblant plus particulièrement l'encadrement et les équipes de gestion RH ;</w:t>
      </w:r>
    </w:p>
    <w:p w14:paraId="0498590B" w14:textId="77777777" w:rsidR="002B779F" w:rsidRPr="002B779F" w:rsidRDefault="002B779F" w:rsidP="002B779F">
      <w:pPr>
        <w:numPr>
          <w:ilvl w:val="0"/>
          <w:numId w:val="35"/>
        </w:numPr>
        <w:spacing w:line="276" w:lineRule="auto"/>
        <w:jc w:val="both"/>
        <w:rPr>
          <w:rFonts w:cs="Arial"/>
          <w:lang w:eastAsia="ar-SA"/>
        </w:rPr>
      </w:pPr>
      <w:r w:rsidRPr="002B779F">
        <w:rPr>
          <w:rFonts w:cs="Arial"/>
          <w:lang w:eastAsia="ar-SA"/>
        </w:rPr>
        <w:t xml:space="preserve">Afin de progresser en matière d'égalité entre les femmes et les hommes, le CMN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639CA089" w14:textId="77777777" w:rsidR="002B779F" w:rsidRPr="002B779F" w:rsidRDefault="002B779F" w:rsidP="002B779F">
      <w:pPr>
        <w:spacing w:line="276" w:lineRule="auto"/>
        <w:jc w:val="both"/>
        <w:rPr>
          <w:rFonts w:cs="Arial"/>
          <w:lang w:eastAsia="ar-SA"/>
        </w:rPr>
      </w:pPr>
    </w:p>
    <w:p w14:paraId="0AC781B0" w14:textId="77777777" w:rsidR="002B779F" w:rsidRPr="002B779F" w:rsidRDefault="002B779F" w:rsidP="002B779F">
      <w:pPr>
        <w:spacing w:line="276" w:lineRule="auto"/>
        <w:jc w:val="both"/>
        <w:rPr>
          <w:rFonts w:cs="Arial"/>
          <w:lang w:eastAsia="ar-SA"/>
        </w:rPr>
      </w:pPr>
      <w:r w:rsidRPr="002B779F">
        <w:rPr>
          <w:rFonts w:cs="Arial"/>
          <w:lang w:eastAsia="ar-SA"/>
        </w:rPr>
        <w:t>Dans le cadre de cette politique d'achats responsables et de lutte contre les discriminations, le CMN souhaite mobiliser ses fournisseurs afin d’être informé de leurs propres actions en matière d’égalité femmes-hommes et de diversité professionnelle et/ou de les sensibiliser davantage à ces enjeux.</w:t>
      </w:r>
    </w:p>
    <w:p w14:paraId="22C6EF37" w14:textId="77777777" w:rsidR="002B779F" w:rsidRPr="002B779F" w:rsidRDefault="002B779F" w:rsidP="002B779F">
      <w:pPr>
        <w:spacing w:line="276" w:lineRule="auto"/>
        <w:jc w:val="both"/>
        <w:rPr>
          <w:rFonts w:cs="Arial"/>
          <w:lang w:eastAsia="ar-SA"/>
        </w:rPr>
      </w:pPr>
    </w:p>
    <w:p w14:paraId="44D3E640" w14:textId="77777777" w:rsidR="002B779F" w:rsidRPr="002B779F" w:rsidRDefault="002B779F" w:rsidP="002B779F">
      <w:pPr>
        <w:spacing w:line="276" w:lineRule="auto"/>
        <w:jc w:val="both"/>
        <w:rPr>
          <w:rFonts w:cs="Arial"/>
          <w:b/>
          <w:bCs/>
          <w:iCs/>
          <w:u w:val="single"/>
          <w:lang w:eastAsia="ar-SA"/>
        </w:rPr>
      </w:pPr>
      <w:bookmarkStart w:id="144" w:name="_Toc167805273"/>
      <w:bookmarkStart w:id="145" w:name="_Toc170805421"/>
      <w:r w:rsidRPr="002B779F">
        <w:rPr>
          <w:rFonts w:cs="Arial"/>
          <w:b/>
          <w:bCs/>
          <w:iCs/>
          <w:u w:val="single"/>
          <w:lang w:eastAsia="ar-SA"/>
        </w:rPr>
        <w:t>Questionnaire « Egalité professionnelle et diversité professionnelle »</w:t>
      </w:r>
      <w:bookmarkEnd w:id="144"/>
      <w:bookmarkEnd w:id="145"/>
    </w:p>
    <w:p w14:paraId="1034F3DA" w14:textId="77777777" w:rsidR="002B779F" w:rsidRPr="002B779F" w:rsidRDefault="002B779F" w:rsidP="002B779F">
      <w:pPr>
        <w:spacing w:line="276" w:lineRule="auto"/>
        <w:jc w:val="both"/>
        <w:rPr>
          <w:rFonts w:cs="Arial"/>
          <w:lang w:eastAsia="ar-SA"/>
        </w:rPr>
      </w:pPr>
    </w:p>
    <w:p w14:paraId="5A7BBA6D" w14:textId="77777777" w:rsidR="002B779F" w:rsidRPr="002B779F" w:rsidRDefault="002B779F" w:rsidP="002B779F">
      <w:pPr>
        <w:spacing w:line="276" w:lineRule="auto"/>
        <w:jc w:val="both"/>
        <w:rPr>
          <w:rFonts w:cs="Arial"/>
          <w:lang w:eastAsia="ar-SA"/>
        </w:rPr>
      </w:pPr>
      <w:r w:rsidRPr="002B779F">
        <w:rPr>
          <w:rFonts w:cs="Arial"/>
          <w:lang w:eastAsia="ar-SA"/>
        </w:rPr>
        <w:t>Compte tenu de ces orientations, il est demandé au titulaire de remplir au moment de la signature du marché le questionnaire « Egalité professionnelle et diversité professionnelle » proposé par</w:t>
      </w:r>
      <w:r w:rsidRPr="002B779F" w:rsidDel="008476EC">
        <w:rPr>
          <w:rFonts w:cs="Arial"/>
          <w:lang w:eastAsia="ar-SA"/>
        </w:rPr>
        <w:t xml:space="preserve"> </w:t>
      </w:r>
      <w:r w:rsidRPr="002B779F">
        <w:rPr>
          <w:rFonts w:cs="Arial"/>
          <w:lang w:eastAsia="ar-SA"/>
        </w:rPr>
        <w:t xml:space="preserve">le CMN. </w:t>
      </w:r>
    </w:p>
    <w:p w14:paraId="57ABC555" w14:textId="77777777" w:rsidR="002B779F" w:rsidRPr="002B779F" w:rsidRDefault="002B779F" w:rsidP="002B779F">
      <w:pPr>
        <w:spacing w:line="276" w:lineRule="auto"/>
        <w:jc w:val="both"/>
        <w:rPr>
          <w:rFonts w:cs="Arial"/>
          <w:lang w:eastAsia="ar-SA"/>
        </w:rPr>
      </w:pPr>
      <w:r w:rsidRPr="002B779F">
        <w:rPr>
          <w:rFonts w:cs="Arial"/>
          <w:lang w:eastAsia="ar-SA"/>
        </w:rPr>
        <w:t xml:space="preserve">Ce questionnaire n’est exigé que du seul attributaire. Il prend la forme d’un formulaire informatique dont l’adresse lui sera communiquée au moment de l’attribution du marché. </w:t>
      </w:r>
    </w:p>
    <w:p w14:paraId="73BE30A2" w14:textId="77777777" w:rsidR="002B779F" w:rsidRPr="002B779F" w:rsidRDefault="002B779F" w:rsidP="002B779F">
      <w:pPr>
        <w:spacing w:line="276" w:lineRule="auto"/>
        <w:jc w:val="both"/>
        <w:rPr>
          <w:rFonts w:cs="Arial"/>
          <w:lang w:eastAsia="ar-SA"/>
        </w:rPr>
      </w:pPr>
    </w:p>
    <w:p w14:paraId="625CA020" w14:textId="77777777" w:rsidR="002B779F" w:rsidRPr="002B779F" w:rsidRDefault="002B779F" w:rsidP="002B779F">
      <w:pPr>
        <w:spacing w:line="276" w:lineRule="auto"/>
        <w:jc w:val="both"/>
        <w:rPr>
          <w:rFonts w:cs="Arial"/>
          <w:bCs/>
          <w:lang w:eastAsia="ar-SA"/>
        </w:rPr>
      </w:pPr>
      <w:r w:rsidRPr="002B779F">
        <w:rPr>
          <w:rFonts w:cs="Arial"/>
          <w:bCs/>
          <w:lang w:eastAsia="ar-SA"/>
        </w:rPr>
        <w:t>Dans une démarche d'amélioration et de progrès, le titulaire s'engage à renseigner à nouveau le questionnaire</w:t>
      </w:r>
      <w:r w:rsidRPr="002B779F">
        <w:rPr>
          <w:rFonts w:cs="Arial"/>
          <w:lang w:eastAsia="ar-SA"/>
        </w:rPr>
        <w:t xml:space="preserve"> </w:t>
      </w:r>
      <w:r w:rsidRPr="002B779F">
        <w:rPr>
          <w:rFonts w:cs="Arial"/>
          <w:bCs/>
          <w:lang w:eastAsia="ar-SA"/>
        </w:rPr>
        <w:t>en cours d’exécution du marché si le pouvoir adjudicateur lui en fait la demande. Celle-ci peut intervenir par exemple à la date anniversaire de la notification du marché si marché pluriannuel, ou un mois avant l’échéance du marché. Le représentant du pouvoir adjudicateur compare alors la situation décrite à celle présentée initialement.</w:t>
      </w:r>
    </w:p>
    <w:p w14:paraId="1677CD69" w14:textId="77777777" w:rsidR="002B779F" w:rsidRPr="002B779F" w:rsidRDefault="002B779F" w:rsidP="002B779F">
      <w:pPr>
        <w:spacing w:line="276" w:lineRule="auto"/>
        <w:jc w:val="both"/>
        <w:rPr>
          <w:rFonts w:cs="Arial"/>
          <w:bCs/>
          <w:lang w:eastAsia="ar-SA"/>
        </w:rPr>
      </w:pPr>
    </w:p>
    <w:p w14:paraId="0D0FEA32" w14:textId="77777777" w:rsidR="002B779F" w:rsidRPr="002B779F" w:rsidRDefault="002B779F" w:rsidP="002B779F">
      <w:pPr>
        <w:spacing w:line="276" w:lineRule="auto"/>
        <w:jc w:val="both"/>
        <w:rPr>
          <w:rFonts w:cs="Arial"/>
          <w:b/>
          <w:bCs/>
          <w:iCs/>
          <w:u w:val="single"/>
          <w:lang w:eastAsia="ar-SA"/>
        </w:rPr>
      </w:pPr>
      <w:bookmarkStart w:id="146" w:name="_Toc167805274"/>
      <w:bookmarkStart w:id="147" w:name="_Toc170805422"/>
      <w:r w:rsidRPr="002B779F">
        <w:rPr>
          <w:rFonts w:cs="Arial"/>
          <w:b/>
          <w:bCs/>
          <w:iCs/>
          <w:u w:val="single"/>
          <w:lang w:eastAsia="ar-SA"/>
        </w:rPr>
        <w:t>Dispositif de signalement et d’écoute mis en place par le CMN</w:t>
      </w:r>
      <w:bookmarkEnd w:id="146"/>
      <w:bookmarkEnd w:id="147"/>
    </w:p>
    <w:p w14:paraId="36984AB8" w14:textId="77777777" w:rsidR="002B779F" w:rsidRPr="002B779F" w:rsidRDefault="002B779F" w:rsidP="002B779F">
      <w:pPr>
        <w:spacing w:line="276" w:lineRule="auto"/>
        <w:jc w:val="both"/>
        <w:rPr>
          <w:rFonts w:cs="Arial"/>
          <w:lang w:eastAsia="ar-SA"/>
        </w:rPr>
      </w:pPr>
    </w:p>
    <w:p w14:paraId="0B77446C" w14:textId="77777777" w:rsidR="002B779F" w:rsidRPr="002B779F" w:rsidRDefault="002B779F" w:rsidP="002B779F">
      <w:pPr>
        <w:spacing w:line="276" w:lineRule="auto"/>
        <w:jc w:val="both"/>
        <w:rPr>
          <w:rFonts w:cs="Arial"/>
          <w:lang w:eastAsia="ar-SA"/>
        </w:rPr>
      </w:pPr>
      <w:r w:rsidRPr="002B779F">
        <w:rPr>
          <w:rFonts w:cs="Arial"/>
          <w:lang w:eastAsia="ar-SA"/>
        </w:rPr>
        <w:t xml:space="preserve">Un dispositif de signalement et d’écoute permettant de recueillir et de traiter les signalements de discriminations, de harcèlement moral, d’inégalités professionnelles, de violences sexuelles et sexistes et d’agissements sexistes est mis en place par le CMN. </w:t>
      </w:r>
    </w:p>
    <w:p w14:paraId="798892F6" w14:textId="77777777" w:rsidR="002B779F" w:rsidRPr="002B779F" w:rsidRDefault="002B779F" w:rsidP="002B779F">
      <w:pPr>
        <w:spacing w:line="276" w:lineRule="auto"/>
        <w:jc w:val="both"/>
        <w:rPr>
          <w:rFonts w:cs="Arial"/>
          <w:lang w:eastAsia="ar-SA"/>
        </w:rPr>
      </w:pPr>
    </w:p>
    <w:p w14:paraId="077ADC42" w14:textId="77777777" w:rsidR="002B779F" w:rsidRPr="002B779F" w:rsidRDefault="002B779F" w:rsidP="002B779F">
      <w:pPr>
        <w:spacing w:line="276" w:lineRule="auto"/>
        <w:jc w:val="both"/>
        <w:rPr>
          <w:rFonts w:cs="Arial"/>
          <w:lang w:eastAsia="ar-SA"/>
        </w:rPr>
      </w:pPr>
      <w:r w:rsidRPr="002B779F">
        <w:rPr>
          <w:rFonts w:cs="Arial"/>
          <w:lang w:eastAsia="ar-SA"/>
        </w:rPr>
        <w:t>Il est attendu du titulaire qu’il informe l’ensemble de son personnel de l’existence de ce dispositif, et de leur possibilité d’émettre des signalements dans le cadre de l’exécution des prestations du présent marché. La présentation de ce dispositif est annexée au règlement de la consultation.</w:t>
      </w:r>
    </w:p>
    <w:p w14:paraId="0F60913E" w14:textId="77777777" w:rsidR="002B779F" w:rsidRPr="002B779F" w:rsidRDefault="002B779F" w:rsidP="002B779F">
      <w:pPr>
        <w:spacing w:line="276" w:lineRule="auto"/>
        <w:jc w:val="both"/>
        <w:rPr>
          <w:rFonts w:cs="Arial"/>
          <w:lang w:eastAsia="ar-SA"/>
        </w:rPr>
      </w:pPr>
    </w:p>
    <w:p w14:paraId="06B0B305" w14:textId="77777777" w:rsidR="002B779F" w:rsidRPr="002B779F" w:rsidRDefault="002B779F" w:rsidP="002B779F">
      <w:pPr>
        <w:spacing w:line="276" w:lineRule="auto"/>
        <w:jc w:val="both"/>
        <w:rPr>
          <w:rFonts w:cs="Arial"/>
          <w:b/>
          <w:bCs/>
          <w:iCs/>
          <w:u w:val="single"/>
          <w:lang w:eastAsia="ar-SA"/>
        </w:rPr>
      </w:pPr>
      <w:bookmarkStart w:id="148" w:name="_Toc167805275"/>
      <w:bookmarkStart w:id="149" w:name="_Toc170805423"/>
      <w:r w:rsidRPr="002B779F">
        <w:rPr>
          <w:rFonts w:cs="Arial"/>
          <w:b/>
          <w:bCs/>
          <w:iCs/>
          <w:u w:val="single"/>
          <w:lang w:eastAsia="ar-SA"/>
        </w:rPr>
        <w:t>Collaboration du titulaire en cas de signalement</w:t>
      </w:r>
      <w:bookmarkEnd w:id="148"/>
      <w:bookmarkEnd w:id="149"/>
      <w:r w:rsidRPr="002B779F">
        <w:rPr>
          <w:rFonts w:cs="Arial"/>
          <w:b/>
          <w:bCs/>
          <w:iCs/>
          <w:u w:val="single"/>
          <w:lang w:eastAsia="ar-SA"/>
        </w:rPr>
        <w:t xml:space="preserve"> </w:t>
      </w:r>
    </w:p>
    <w:p w14:paraId="43D082D6" w14:textId="77777777" w:rsidR="002B779F" w:rsidRPr="002B779F" w:rsidRDefault="002B779F" w:rsidP="002B779F">
      <w:pPr>
        <w:spacing w:line="276" w:lineRule="auto"/>
        <w:jc w:val="both"/>
        <w:rPr>
          <w:rFonts w:cs="Arial"/>
          <w:lang w:eastAsia="ar-SA"/>
        </w:rPr>
      </w:pPr>
    </w:p>
    <w:p w14:paraId="3138122D" w14:textId="77777777" w:rsidR="002B779F" w:rsidRPr="002B779F" w:rsidRDefault="002B779F" w:rsidP="002B779F">
      <w:pPr>
        <w:spacing w:line="276" w:lineRule="auto"/>
        <w:jc w:val="both"/>
        <w:rPr>
          <w:rFonts w:cs="Arial"/>
          <w:lang w:eastAsia="ar-SA"/>
        </w:rPr>
      </w:pPr>
      <w:r w:rsidRPr="002B779F">
        <w:rPr>
          <w:rFonts w:cs="Arial"/>
          <w:lang w:eastAsia="ar-SA"/>
        </w:rPr>
        <w:t xml:space="preserve">Une collaboration pleine et entière du titulaire est attendue en cas de signalement dans le cadre du dispositif mis en place par le CMN, de plainte, d’enquête ou de sanction disciplinaire qui viseraient un de ses personnels dans le cadre de l’exécution du présent marché. </w:t>
      </w:r>
    </w:p>
    <w:p w14:paraId="4F1E184C" w14:textId="77777777" w:rsidR="002B779F" w:rsidRPr="002B779F" w:rsidRDefault="002B779F" w:rsidP="002B779F">
      <w:pPr>
        <w:spacing w:line="276" w:lineRule="auto"/>
        <w:jc w:val="both"/>
        <w:rPr>
          <w:rFonts w:cs="Arial"/>
          <w:lang w:eastAsia="ar-SA"/>
        </w:rPr>
      </w:pPr>
      <w:r w:rsidRPr="002B779F">
        <w:rPr>
          <w:rFonts w:cs="Arial"/>
          <w:lang w:eastAsia="ar-SA"/>
        </w:rPr>
        <w:t xml:space="preserve">A ce titre, le CMN demandera au titulaire la mise en place de mesures conservatoires durant l’enquête administrative, et se réserve le droit de demander au titulaire, pour l’exécution du marché, la mise à l’écart temporaire ou définitive de l’agent concerné. </w:t>
      </w:r>
    </w:p>
    <w:p w14:paraId="5096EE2E" w14:textId="77777777" w:rsidR="002B779F" w:rsidRPr="002B779F" w:rsidRDefault="002B779F" w:rsidP="002B779F">
      <w:pPr>
        <w:spacing w:line="276" w:lineRule="auto"/>
        <w:jc w:val="both"/>
        <w:rPr>
          <w:rFonts w:cs="Arial"/>
          <w:lang w:eastAsia="ar-SA"/>
        </w:rPr>
      </w:pPr>
      <w:r w:rsidRPr="002B779F">
        <w:rPr>
          <w:rFonts w:cs="Arial"/>
          <w:lang w:eastAsia="ar-SA"/>
        </w:rPr>
        <w:t>De la même manière, dans le cas où un personnel du titulaire serait lui-même à l’origine d’un signalement à l’encontre d’un agent du CMN, le CMN s’engage à mener les investigations adaptées à la situation, y compris une enquête administrative si nécessaire et à mettre en place les mesures conservatoires si celles-ci s’avèrent justifiées.</w:t>
      </w:r>
    </w:p>
    <w:p w14:paraId="493C3AFE" w14:textId="77777777" w:rsidR="002B779F" w:rsidRPr="002B779F" w:rsidRDefault="002B779F" w:rsidP="002B779F">
      <w:pPr>
        <w:spacing w:line="276" w:lineRule="auto"/>
        <w:jc w:val="both"/>
        <w:rPr>
          <w:rFonts w:cs="Arial"/>
          <w:lang w:eastAsia="ar-SA"/>
        </w:rPr>
      </w:pPr>
    </w:p>
    <w:p w14:paraId="79F8B7DC" w14:textId="70D95688" w:rsidR="008B36E4" w:rsidRPr="00A05D50" w:rsidRDefault="008B36E4" w:rsidP="00AA7D00">
      <w:pPr>
        <w:pStyle w:val="Titre1"/>
      </w:pPr>
      <w:bookmarkStart w:id="150" w:name="_Toc189643723"/>
      <w:r w:rsidRPr="00A05D50">
        <w:lastRenderedPageBreak/>
        <w:t xml:space="preserve">Article </w:t>
      </w:r>
      <w:r w:rsidR="00D66841" w:rsidRPr="00A05D50">
        <w:t>22</w:t>
      </w:r>
      <w:r w:rsidRPr="00A05D50">
        <w:t> – Résiliation</w:t>
      </w:r>
      <w:r w:rsidR="00D66841" w:rsidRPr="00A05D50">
        <w:t xml:space="preserve"> – A</w:t>
      </w:r>
      <w:r w:rsidR="0079188A" w:rsidRPr="00A05D50">
        <w:t>rrêt de l’exécution des prestations</w:t>
      </w:r>
      <w:bookmarkEnd w:id="150"/>
      <w:r w:rsidR="0079188A" w:rsidRPr="00A05D50">
        <w:t xml:space="preserve"> </w:t>
      </w:r>
    </w:p>
    <w:p w14:paraId="6C2BEDAF" w14:textId="0D2AA2BA" w:rsidR="0079188A" w:rsidRPr="00A05D50" w:rsidRDefault="0079188A" w:rsidP="008B36E4">
      <w:pPr>
        <w:spacing w:line="276" w:lineRule="auto"/>
        <w:jc w:val="both"/>
        <w:rPr>
          <w:rFonts w:cs="Arial"/>
          <w:lang w:eastAsia="ar-SA"/>
        </w:rPr>
      </w:pPr>
    </w:p>
    <w:p w14:paraId="69F18764" w14:textId="6B498C38" w:rsidR="00D66841" w:rsidRPr="00A05D50" w:rsidRDefault="00D66841" w:rsidP="00D66841">
      <w:pPr>
        <w:pStyle w:val="Niveau2"/>
      </w:pPr>
      <w:bookmarkStart w:id="151" w:name="_Toc189643724"/>
      <w:r w:rsidRPr="00A05D50">
        <w:t>22.1 Résiliation</w:t>
      </w:r>
      <w:bookmarkEnd w:id="151"/>
      <w:r w:rsidRPr="00A05D50">
        <w:t xml:space="preserve"> </w:t>
      </w:r>
    </w:p>
    <w:p w14:paraId="2F5A7499" w14:textId="5D062AA1" w:rsidR="0079188A" w:rsidRPr="00A05D50" w:rsidRDefault="0079188A" w:rsidP="008B36E4">
      <w:pPr>
        <w:spacing w:line="276" w:lineRule="auto"/>
        <w:jc w:val="both"/>
        <w:rPr>
          <w:rFonts w:cs="Arial"/>
          <w:lang w:eastAsia="ar-SA"/>
        </w:rPr>
      </w:pPr>
    </w:p>
    <w:p w14:paraId="55B27752" w14:textId="02B3CB6A" w:rsidR="008B36E4" w:rsidRPr="00A05D50" w:rsidRDefault="008B36E4" w:rsidP="008B36E4">
      <w:pPr>
        <w:spacing w:line="276" w:lineRule="auto"/>
        <w:jc w:val="both"/>
        <w:rPr>
          <w:rFonts w:cs="Arial"/>
          <w:lang w:eastAsia="ar-SA"/>
        </w:rPr>
      </w:pPr>
      <w:r w:rsidRPr="00A05D50">
        <w:rPr>
          <w:rFonts w:cs="Arial"/>
          <w:lang w:eastAsia="ar-SA"/>
        </w:rPr>
        <w:t>En cas de non-respect des clauses du présent marché, celui-ci peut être résilié conformémen</w:t>
      </w:r>
      <w:r w:rsidR="009E16AD" w:rsidRPr="00A05D50">
        <w:rPr>
          <w:rFonts w:cs="Arial"/>
          <w:lang w:eastAsia="ar-SA"/>
        </w:rPr>
        <w:t>t aux dispositions du Chapitre 7</w:t>
      </w:r>
      <w:r w:rsidR="002B779F">
        <w:rPr>
          <w:rFonts w:cs="Arial"/>
          <w:lang w:eastAsia="ar-SA"/>
        </w:rPr>
        <w:t xml:space="preserve"> du </w:t>
      </w:r>
      <w:r w:rsidR="009E16AD" w:rsidRPr="00A05D50">
        <w:rPr>
          <w:rFonts w:cs="Arial"/>
          <w:lang w:eastAsia="ar-SA"/>
        </w:rPr>
        <w:t>CCAG-FC</w:t>
      </w:r>
      <w:r w:rsidRPr="00A05D50">
        <w:rPr>
          <w:rFonts w:cs="Arial"/>
          <w:lang w:eastAsia="ar-SA"/>
        </w:rPr>
        <w:t>S.</w:t>
      </w:r>
    </w:p>
    <w:p w14:paraId="3A985D21" w14:textId="77777777" w:rsidR="008B36E4" w:rsidRPr="00A05D50" w:rsidRDefault="008B36E4" w:rsidP="008B36E4">
      <w:pPr>
        <w:spacing w:line="276" w:lineRule="auto"/>
        <w:jc w:val="both"/>
        <w:rPr>
          <w:rFonts w:cs="Arial"/>
          <w:lang w:eastAsia="ar-SA"/>
        </w:rPr>
      </w:pPr>
    </w:p>
    <w:p w14:paraId="02399AC0" w14:textId="1994E62B" w:rsidR="008B36E4" w:rsidRPr="00A05D50" w:rsidRDefault="008B36E4" w:rsidP="008B36E4">
      <w:pPr>
        <w:spacing w:line="276" w:lineRule="auto"/>
        <w:jc w:val="both"/>
        <w:rPr>
          <w:rFonts w:cs="Arial"/>
          <w:lang w:eastAsia="ar-SA"/>
        </w:rPr>
      </w:pPr>
      <w:r w:rsidRPr="00A05D50">
        <w:rPr>
          <w:rFonts w:cs="Arial"/>
          <w:lang w:eastAsia="ar-SA"/>
        </w:rPr>
        <w:t>Les prestations peuvent être exécutées aux frais et risques du Titu</w:t>
      </w:r>
      <w:r w:rsidR="009E16AD" w:rsidRPr="00A05D50">
        <w:rPr>
          <w:rFonts w:cs="Arial"/>
          <w:lang w:eastAsia="ar-SA"/>
        </w:rPr>
        <w:t>laire conformément à l’article 41</w:t>
      </w:r>
      <w:r w:rsidRPr="00A05D50">
        <w:rPr>
          <w:rFonts w:cs="Arial"/>
          <w:lang w:eastAsia="ar-SA"/>
        </w:rPr>
        <w:t xml:space="preserve"> du CCAG-FCS.</w:t>
      </w:r>
    </w:p>
    <w:p w14:paraId="0C2A89D5" w14:textId="1435E82E" w:rsidR="0079188A" w:rsidRDefault="0079188A" w:rsidP="008B36E4">
      <w:pPr>
        <w:spacing w:line="276" w:lineRule="auto"/>
        <w:jc w:val="both"/>
        <w:rPr>
          <w:rFonts w:cs="Arial"/>
          <w:lang w:eastAsia="ar-SA"/>
        </w:rPr>
      </w:pPr>
    </w:p>
    <w:p w14:paraId="77ECE087" w14:textId="77777777" w:rsidR="002B779F" w:rsidRPr="002B779F" w:rsidRDefault="002B779F" w:rsidP="002B779F">
      <w:pPr>
        <w:spacing w:line="276" w:lineRule="auto"/>
        <w:jc w:val="both"/>
        <w:rPr>
          <w:rFonts w:cs="Arial"/>
          <w:lang w:eastAsia="ar-SA"/>
        </w:rPr>
      </w:pPr>
      <w:r w:rsidRPr="002B779F">
        <w:rPr>
          <w:rFonts w:cs="Arial"/>
          <w:lang w:eastAsia="ar-SA"/>
        </w:rPr>
        <w:t xml:space="preserve">Toutefois, lorsque le maître d'ouvrage résilie le marché pour motif d'intérêt général, par dérogation à </w:t>
      </w:r>
      <w:bookmarkStart w:id="152" w:name="_Hlk146886852"/>
      <w:r w:rsidRPr="002B779F">
        <w:rPr>
          <w:rFonts w:cs="Arial"/>
          <w:lang w:eastAsia="ar-SA"/>
        </w:rPr>
        <w:t>l’article 42</w:t>
      </w:r>
      <w:bookmarkEnd w:id="152"/>
      <w:r w:rsidRPr="002B779F">
        <w:rPr>
          <w:rFonts w:cs="Arial"/>
          <w:lang w:eastAsia="ar-SA"/>
        </w:rPr>
        <w:t xml:space="preserve">, le titulaire a droit à une indemnité de résiliation, obtenue en appliquant au montant initial hors taxes du marché, diminué du montant hors taxes non révisé des prestations reçues, un pourcentage de 3 %. </w:t>
      </w:r>
    </w:p>
    <w:p w14:paraId="7318EB33" w14:textId="77777777" w:rsidR="002B779F" w:rsidRPr="00A05D50" w:rsidRDefault="002B779F" w:rsidP="008B36E4">
      <w:pPr>
        <w:spacing w:line="276" w:lineRule="auto"/>
        <w:jc w:val="both"/>
        <w:rPr>
          <w:rFonts w:cs="Arial"/>
          <w:lang w:eastAsia="ar-SA"/>
        </w:rPr>
      </w:pPr>
    </w:p>
    <w:p w14:paraId="0D193911" w14:textId="086CC825" w:rsidR="00D66841" w:rsidRPr="00A05D50" w:rsidRDefault="00D66841" w:rsidP="00D66841">
      <w:pPr>
        <w:pStyle w:val="Niveau2"/>
      </w:pPr>
      <w:bookmarkStart w:id="153" w:name="_Toc189643725"/>
      <w:r w:rsidRPr="00A05D50">
        <w:t>22.2 Arrêt de l’exécution des prestations</w:t>
      </w:r>
      <w:bookmarkEnd w:id="153"/>
    </w:p>
    <w:p w14:paraId="07AD9CFA" w14:textId="07D6A9C6" w:rsidR="0079188A" w:rsidRPr="00A05D50" w:rsidRDefault="0079188A" w:rsidP="0079188A">
      <w:pPr>
        <w:jc w:val="both"/>
        <w:rPr>
          <w:rFonts w:cs="Arial"/>
          <w:kern w:val="0"/>
          <w:lang w:eastAsia="ar-SA"/>
        </w:rPr>
      </w:pPr>
      <w:r w:rsidRPr="00A05D50">
        <w:rPr>
          <w:rFonts w:cs="Arial"/>
          <w:kern w:val="0"/>
          <w:lang w:eastAsia="ar-SA"/>
        </w:rPr>
        <w:br/>
        <w:t>Lorsque les prestations sont scindées en plusieurs parties techniques à exécuter distinctement, le pouvoir adjudicateur peut décider, au terme de chacune de ces parties, soit de sa propre initiative, soit à la demande du titulaire, de ne pas poursuivre l'exécution des prestations.</w:t>
      </w:r>
    </w:p>
    <w:p w14:paraId="2A6BE68F" w14:textId="77777777" w:rsidR="0079188A" w:rsidRPr="00A05D50" w:rsidRDefault="0079188A" w:rsidP="0079188A">
      <w:pPr>
        <w:jc w:val="both"/>
        <w:rPr>
          <w:rFonts w:cs="Arial"/>
          <w:kern w:val="0"/>
          <w:lang w:eastAsia="ar-SA"/>
        </w:rPr>
      </w:pPr>
    </w:p>
    <w:p w14:paraId="1A19ACD2" w14:textId="068344F7" w:rsidR="0079188A" w:rsidRPr="00A05D50" w:rsidRDefault="0079188A" w:rsidP="00877BD3">
      <w:pPr>
        <w:jc w:val="both"/>
        <w:rPr>
          <w:rFonts w:cs="Arial"/>
          <w:kern w:val="0"/>
          <w:lang w:eastAsia="ar-SA"/>
        </w:rPr>
      </w:pPr>
      <w:r w:rsidRPr="00A05D50">
        <w:rPr>
          <w:rFonts w:cs="Arial"/>
          <w:kern w:val="0"/>
          <w:lang w:eastAsia="ar-SA"/>
        </w:rPr>
        <w:t xml:space="preserve">En l’espèce, </w:t>
      </w:r>
      <w:r w:rsidR="009D6653" w:rsidRPr="00A05D50">
        <w:rPr>
          <w:rFonts w:cs="Arial"/>
          <w:kern w:val="0"/>
          <w:lang w:eastAsia="ar-SA"/>
        </w:rPr>
        <w:t xml:space="preserve">chaque </w:t>
      </w:r>
      <w:r w:rsidR="00046687">
        <w:rPr>
          <w:rFonts w:cs="Arial"/>
          <w:kern w:val="0"/>
          <w:lang w:eastAsia="ar-SA"/>
        </w:rPr>
        <w:t xml:space="preserve">phase décrite </w:t>
      </w:r>
      <w:r w:rsidR="0005235B" w:rsidRPr="00877BD3">
        <w:rPr>
          <w:rFonts w:cs="Arial"/>
          <w:kern w:val="0"/>
          <w:lang w:eastAsia="ar-SA"/>
        </w:rPr>
        <w:t>l’article</w:t>
      </w:r>
      <w:r w:rsidR="00C4318C" w:rsidRPr="00877BD3">
        <w:rPr>
          <w:rFonts w:cs="Arial"/>
          <w:kern w:val="0"/>
          <w:lang w:eastAsia="ar-SA"/>
        </w:rPr>
        <w:t xml:space="preserve"> </w:t>
      </w:r>
      <w:r w:rsidR="003E5598" w:rsidRPr="00877BD3">
        <w:rPr>
          <w:rFonts w:cs="Arial"/>
          <w:kern w:val="0"/>
          <w:lang w:eastAsia="ar-SA"/>
        </w:rPr>
        <w:t>2.5</w:t>
      </w:r>
      <w:r w:rsidR="00C4318C" w:rsidRPr="00877BD3">
        <w:rPr>
          <w:rFonts w:cs="Arial"/>
          <w:kern w:val="0"/>
          <w:lang w:eastAsia="ar-SA"/>
        </w:rPr>
        <w:t xml:space="preserve"> du CCTP</w:t>
      </w:r>
      <w:r w:rsidR="009D6653" w:rsidRPr="00877BD3">
        <w:rPr>
          <w:rFonts w:cs="Arial"/>
          <w:kern w:val="0"/>
          <w:lang w:eastAsia="ar-SA"/>
        </w:rPr>
        <w:t xml:space="preserve"> </w:t>
      </w:r>
      <w:r w:rsidRPr="00877BD3">
        <w:rPr>
          <w:rFonts w:cs="Arial"/>
          <w:kern w:val="0"/>
          <w:lang w:eastAsia="ar-SA"/>
        </w:rPr>
        <w:t>est</w:t>
      </w:r>
      <w:r w:rsidRPr="00A05D50">
        <w:rPr>
          <w:rFonts w:cs="Arial"/>
          <w:kern w:val="0"/>
          <w:lang w:eastAsia="ar-SA"/>
        </w:rPr>
        <w:t xml:space="preserve"> une partie technique</w:t>
      </w:r>
      <w:r w:rsidR="00451088" w:rsidRPr="00A05D50">
        <w:rPr>
          <w:rFonts w:cs="Arial"/>
          <w:kern w:val="0"/>
          <w:lang w:eastAsia="ar-SA"/>
        </w:rPr>
        <w:t xml:space="preserve"> distincte</w:t>
      </w:r>
      <w:r w:rsidR="00877BD3">
        <w:rPr>
          <w:rFonts w:cs="Arial"/>
          <w:kern w:val="0"/>
          <w:lang w:eastAsia="ar-SA"/>
        </w:rPr>
        <w:t xml:space="preserve"> au sens de la présente clause</w:t>
      </w:r>
      <w:r w:rsidRPr="00A05D50">
        <w:rPr>
          <w:rFonts w:cs="Arial"/>
          <w:kern w:val="0"/>
          <w:lang w:eastAsia="ar-SA"/>
        </w:rPr>
        <w:t xml:space="preserve">. </w:t>
      </w:r>
      <w:r w:rsidRPr="00A05D50">
        <w:rPr>
          <w:rFonts w:cs="Arial"/>
          <w:kern w:val="0"/>
          <w:lang w:eastAsia="ar-SA"/>
        </w:rPr>
        <w:br/>
        <w:t>La décision d'arrêter l'exécution des prestations ne donne lieu à aucune indemnité.</w:t>
      </w:r>
    </w:p>
    <w:p w14:paraId="6607C715" w14:textId="77777777" w:rsidR="0079188A" w:rsidRPr="00A05D50" w:rsidRDefault="0079188A" w:rsidP="0079188A">
      <w:pPr>
        <w:jc w:val="both"/>
        <w:rPr>
          <w:rFonts w:cs="Arial"/>
          <w:kern w:val="0"/>
          <w:lang w:eastAsia="ar-SA"/>
        </w:rPr>
      </w:pPr>
      <w:r w:rsidRPr="00A05D50">
        <w:rPr>
          <w:rFonts w:cs="Arial"/>
          <w:kern w:val="0"/>
          <w:lang w:eastAsia="ar-SA"/>
        </w:rPr>
        <w:br/>
        <w:t>L'arrêt de l'exécution des prestations entraîne la résiliation du marché.</w:t>
      </w:r>
    </w:p>
    <w:p w14:paraId="79047C29" w14:textId="77777777" w:rsidR="0079188A" w:rsidRPr="00A05D50" w:rsidRDefault="0079188A" w:rsidP="008B36E4">
      <w:pPr>
        <w:spacing w:line="276" w:lineRule="auto"/>
        <w:jc w:val="both"/>
        <w:rPr>
          <w:rFonts w:cs="Arial"/>
          <w:lang w:eastAsia="ar-SA"/>
        </w:rPr>
      </w:pPr>
    </w:p>
    <w:p w14:paraId="76F27078" w14:textId="77777777" w:rsidR="008B36E4" w:rsidRPr="00A05D50" w:rsidRDefault="008B36E4" w:rsidP="00F357EF">
      <w:pPr>
        <w:jc w:val="both"/>
        <w:rPr>
          <w:rFonts w:cs="Arial"/>
          <w:kern w:val="0"/>
          <w:lang w:eastAsia="ar-SA"/>
        </w:rPr>
      </w:pPr>
    </w:p>
    <w:p w14:paraId="4DD198B1" w14:textId="42CA8993" w:rsidR="00F357EF" w:rsidRPr="00A05D50" w:rsidRDefault="008B36E4" w:rsidP="00AA7D00">
      <w:pPr>
        <w:pStyle w:val="Titre1"/>
      </w:pPr>
      <w:bookmarkStart w:id="154" w:name="_Toc381005558"/>
      <w:bookmarkStart w:id="155" w:name="_Toc189643726"/>
      <w:r w:rsidRPr="00A05D50">
        <w:t xml:space="preserve">Article </w:t>
      </w:r>
      <w:r w:rsidR="00D66841" w:rsidRPr="00A05D50">
        <w:t>23</w:t>
      </w:r>
      <w:r w:rsidR="00F357EF" w:rsidRPr="00A05D50">
        <w:t xml:space="preserve"> - Litiges</w:t>
      </w:r>
      <w:bookmarkEnd w:id="154"/>
      <w:bookmarkEnd w:id="155"/>
    </w:p>
    <w:p w14:paraId="552BB4E1" w14:textId="77777777" w:rsidR="00D66841" w:rsidRPr="00A05D50" w:rsidRDefault="00D66841" w:rsidP="008B36E4">
      <w:pPr>
        <w:spacing w:line="276" w:lineRule="auto"/>
        <w:jc w:val="both"/>
        <w:rPr>
          <w:rFonts w:cs="Arial"/>
          <w:lang w:eastAsia="ar-SA"/>
        </w:rPr>
      </w:pPr>
      <w:bookmarkStart w:id="156" w:name="_Toc381005559"/>
    </w:p>
    <w:p w14:paraId="3F79CA91" w14:textId="48115B03" w:rsidR="001E05A8" w:rsidRPr="00A05D50" w:rsidRDefault="008B36E4" w:rsidP="008B36E4">
      <w:pPr>
        <w:spacing w:line="276" w:lineRule="auto"/>
        <w:jc w:val="both"/>
        <w:rPr>
          <w:rFonts w:cs="Arial"/>
          <w:lang w:eastAsia="ar-SA"/>
        </w:rPr>
      </w:pPr>
      <w:r w:rsidRPr="00A05D50">
        <w:rPr>
          <w:rFonts w:cs="Arial"/>
          <w:lang w:eastAsia="ar-SA"/>
        </w:rPr>
        <w:t>En cas de litige né de l’exécution ou de l’interprétation du marché, le Titulaire adresse au pouvoir adjudicateur un recours gracieux.</w:t>
      </w:r>
    </w:p>
    <w:p w14:paraId="5CDD5A47" w14:textId="77777777" w:rsidR="001E05A8" w:rsidRPr="00A05D50" w:rsidRDefault="001E05A8" w:rsidP="008B36E4">
      <w:pPr>
        <w:spacing w:line="276" w:lineRule="auto"/>
        <w:jc w:val="both"/>
        <w:rPr>
          <w:rFonts w:cs="Arial"/>
          <w:lang w:eastAsia="ar-SA"/>
        </w:rPr>
      </w:pPr>
    </w:p>
    <w:p w14:paraId="0FCFEA19" w14:textId="2DF7A7BC" w:rsidR="008B36E4" w:rsidRPr="00A05D50" w:rsidRDefault="008B36E4" w:rsidP="008B36E4">
      <w:pPr>
        <w:spacing w:line="276" w:lineRule="auto"/>
        <w:jc w:val="both"/>
        <w:rPr>
          <w:rFonts w:cs="Arial"/>
          <w:lang w:eastAsia="ar-SA"/>
        </w:rPr>
      </w:pPr>
      <w:r w:rsidRPr="00A05D50">
        <w:rPr>
          <w:rFonts w:cs="Arial"/>
          <w:lang w:eastAsia="ar-SA"/>
        </w:rPr>
        <w:t xml:space="preserve">Dans le cas où ce dernier ne serait pas satisfait, le Titulaire peut saisir la Commission consultative des règlements amiables. </w:t>
      </w:r>
    </w:p>
    <w:p w14:paraId="10EAB3E9" w14:textId="77777777" w:rsidR="001E05A8" w:rsidRPr="00A05D50" w:rsidRDefault="001E05A8" w:rsidP="008B36E4">
      <w:pPr>
        <w:spacing w:line="276" w:lineRule="auto"/>
        <w:jc w:val="both"/>
        <w:rPr>
          <w:rFonts w:cs="Arial"/>
          <w:lang w:eastAsia="ar-SA"/>
        </w:rPr>
      </w:pPr>
    </w:p>
    <w:p w14:paraId="3654795B" w14:textId="77777777" w:rsidR="008B36E4" w:rsidRPr="00A05D50" w:rsidRDefault="008B36E4" w:rsidP="008B36E4">
      <w:pPr>
        <w:spacing w:line="276" w:lineRule="auto"/>
        <w:jc w:val="both"/>
        <w:rPr>
          <w:rFonts w:cs="Arial"/>
          <w:lang w:eastAsia="ar-SA"/>
        </w:rPr>
      </w:pPr>
      <w:r w:rsidRPr="00A05D50">
        <w:rPr>
          <w:rFonts w:cs="Arial"/>
          <w:lang w:eastAsia="ar-SA"/>
        </w:rPr>
        <w:t>Tout recours contentieux, qui doit être précédé d’un recours gracieux du Titulaire, est porté devant le tribunal administratif de Paris.</w:t>
      </w:r>
    </w:p>
    <w:p w14:paraId="61C05B58" w14:textId="4B7DDFCD" w:rsidR="00F357EF" w:rsidRPr="00A05D50" w:rsidRDefault="00F357EF" w:rsidP="00F357EF">
      <w:pPr>
        <w:pStyle w:val="Corpsdetexte"/>
        <w:jc w:val="both"/>
        <w:rPr>
          <w:rFonts w:cs="Arial"/>
          <w:kern w:val="0"/>
          <w:lang w:eastAsia="ar-SA"/>
        </w:rPr>
      </w:pPr>
    </w:p>
    <w:p w14:paraId="500C419F" w14:textId="22C735A1" w:rsidR="00E31F97" w:rsidRPr="00A05D50" w:rsidRDefault="00E31F97" w:rsidP="00AA7D00">
      <w:pPr>
        <w:pStyle w:val="Titre1"/>
      </w:pPr>
      <w:bookmarkStart w:id="157" w:name="_Toc189643727"/>
      <w:r w:rsidRPr="00A05D50">
        <w:t>Ar</w:t>
      </w:r>
      <w:r w:rsidR="00D66841" w:rsidRPr="00A05D50">
        <w:t>ticle 24</w:t>
      </w:r>
      <w:r w:rsidRPr="00A05D50">
        <w:t xml:space="preserve"> - Dispositions applicables en cas de titulaire étranger</w:t>
      </w:r>
      <w:bookmarkEnd w:id="157"/>
    </w:p>
    <w:p w14:paraId="489CA0AD" w14:textId="77777777" w:rsidR="00E31F97" w:rsidRPr="00A05D50" w:rsidRDefault="00E31F97" w:rsidP="00E31F97">
      <w:pPr>
        <w:pStyle w:val="En-tte"/>
        <w:tabs>
          <w:tab w:val="clear" w:pos="9071"/>
        </w:tabs>
        <w:jc w:val="both"/>
        <w:rPr>
          <w:rFonts w:cs="Arial"/>
          <w:lang w:eastAsia="ar-SA"/>
        </w:rPr>
      </w:pPr>
      <w:r w:rsidRPr="00A05D50">
        <w:rPr>
          <w:rFonts w:cs="Arial"/>
          <w:lang w:eastAsia="ar-SA"/>
        </w:rPr>
        <w:t>En cas de litige, la loi française est seule applicable. Les tribunaux français sont seuls compétents.</w:t>
      </w:r>
    </w:p>
    <w:p w14:paraId="3BCCF1DA" w14:textId="77777777" w:rsidR="00E31F97" w:rsidRPr="00A05D50" w:rsidRDefault="00E31F97" w:rsidP="00E31F97">
      <w:pPr>
        <w:pStyle w:val="En-tte"/>
        <w:tabs>
          <w:tab w:val="clear" w:pos="9071"/>
        </w:tabs>
        <w:jc w:val="both"/>
        <w:rPr>
          <w:rFonts w:cs="Arial"/>
          <w:lang w:eastAsia="ar-SA"/>
        </w:rPr>
      </w:pPr>
      <w:r w:rsidRPr="00A05D50">
        <w:rPr>
          <w:rFonts w:cs="Arial"/>
          <w:lang w:eastAsia="ar-SA"/>
        </w:rPr>
        <w:t>La monnaie de comptes du marché est l’euro(s). Le prix libellé en euro(s) restera inchangé en cas de variation de change.</w:t>
      </w:r>
    </w:p>
    <w:p w14:paraId="40670C57" w14:textId="77777777" w:rsidR="00E31F97" w:rsidRPr="00A05D50" w:rsidRDefault="00E31F97" w:rsidP="00E31F97">
      <w:pPr>
        <w:pStyle w:val="En-tte"/>
        <w:tabs>
          <w:tab w:val="clear" w:pos="9071"/>
        </w:tabs>
        <w:jc w:val="both"/>
        <w:rPr>
          <w:rFonts w:cs="Arial"/>
          <w:lang w:eastAsia="ar-SA"/>
        </w:rPr>
      </w:pPr>
    </w:p>
    <w:p w14:paraId="4C513EC5" w14:textId="77777777" w:rsidR="00E31F97" w:rsidRPr="00A05D50" w:rsidRDefault="00E31F97" w:rsidP="00E31F97">
      <w:pPr>
        <w:pStyle w:val="En-tte"/>
        <w:tabs>
          <w:tab w:val="clear" w:pos="9071"/>
        </w:tabs>
        <w:jc w:val="both"/>
        <w:rPr>
          <w:rFonts w:cs="Arial"/>
          <w:lang w:eastAsia="ar-SA"/>
        </w:rPr>
      </w:pPr>
      <w:r w:rsidRPr="00A05D50">
        <w:rPr>
          <w:rFonts w:cs="Arial"/>
          <w:lang w:eastAsia="ar-SA"/>
        </w:rPr>
        <w:t>Tous les documents, factures, modes d'emploi doivent être rédigés en français.</w:t>
      </w:r>
    </w:p>
    <w:p w14:paraId="63E1EB3F" w14:textId="77777777" w:rsidR="00E31F97" w:rsidRPr="00A05D50" w:rsidRDefault="00E31F97" w:rsidP="00E31F97">
      <w:pPr>
        <w:pStyle w:val="En-tte"/>
        <w:tabs>
          <w:tab w:val="clear" w:pos="9071"/>
        </w:tabs>
        <w:jc w:val="both"/>
        <w:rPr>
          <w:rFonts w:cs="Arial"/>
          <w:lang w:eastAsia="ar-SA"/>
        </w:rPr>
      </w:pPr>
      <w:r w:rsidRPr="00A05D50">
        <w:rPr>
          <w:rFonts w:cs="Arial"/>
          <w:lang w:eastAsia="ar-SA"/>
        </w:rPr>
        <w:t>Si le titulaire est établi dans un autre pays de l'union européenne sans avoir d'établissement en France, il facturera ses prestations hors TVA et aura droit à ce que l'administration lui communique un numéro d'identification fiscal.</w:t>
      </w:r>
    </w:p>
    <w:p w14:paraId="36FFA725" w14:textId="664EC2E5" w:rsidR="00E31F97" w:rsidRPr="00A05D50" w:rsidRDefault="00E31F97" w:rsidP="00F357EF">
      <w:pPr>
        <w:pStyle w:val="Corpsdetexte"/>
        <w:jc w:val="both"/>
        <w:rPr>
          <w:rFonts w:cs="Arial"/>
          <w:kern w:val="0"/>
          <w:lang w:eastAsia="ar-SA"/>
        </w:rPr>
      </w:pPr>
    </w:p>
    <w:p w14:paraId="23F7D853" w14:textId="126F0154" w:rsidR="00E31F97" w:rsidRPr="00A05D50" w:rsidRDefault="00D66841" w:rsidP="00AA7D00">
      <w:pPr>
        <w:pStyle w:val="Titre1"/>
      </w:pPr>
      <w:bookmarkStart w:id="158" w:name="_Toc189643728"/>
      <w:r w:rsidRPr="00A05D50">
        <w:lastRenderedPageBreak/>
        <w:t>Article 25</w:t>
      </w:r>
      <w:r w:rsidR="00E31F97" w:rsidRPr="00A05D50">
        <w:t xml:space="preserve"> - Clause de réexamen</w:t>
      </w:r>
      <w:bookmarkEnd w:id="158"/>
    </w:p>
    <w:p w14:paraId="1F78ECC3" w14:textId="77777777" w:rsidR="002B779F" w:rsidRPr="002B779F" w:rsidRDefault="002B779F" w:rsidP="002B779F">
      <w:pPr>
        <w:widowControl/>
        <w:tabs>
          <w:tab w:val="center" w:pos="4819"/>
        </w:tabs>
        <w:overflowPunct/>
        <w:adjustRightInd/>
        <w:spacing w:line="276" w:lineRule="auto"/>
        <w:jc w:val="both"/>
        <w:rPr>
          <w:rFonts w:cs="Arial"/>
          <w:i/>
          <w:iCs/>
          <w:kern w:val="0"/>
          <w:lang w:eastAsia="ar-SA"/>
        </w:rPr>
      </w:pPr>
    </w:p>
    <w:p w14:paraId="7D1FB32D" w14:textId="77777777" w:rsidR="002B779F" w:rsidRPr="002B779F" w:rsidRDefault="002B779F" w:rsidP="00EF1A5C">
      <w:pPr>
        <w:widowControl/>
        <w:tabs>
          <w:tab w:val="center" w:pos="4819"/>
        </w:tabs>
        <w:overflowPunct/>
        <w:adjustRightInd/>
        <w:spacing w:line="276" w:lineRule="auto"/>
        <w:jc w:val="both"/>
        <w:rPr>
          <w:rFonts w:cs="Arial"/>
          <w:iCs/>
          <w:kern w:val="0"/>
          <w:lang w:eastAsia="ar-SA"/>
        </w:rPr>
      </w:pPr>
      <w:r w:rsidRPr="002B779F">
        <w:rPr>
          <w:rFonts w:cs="Arial"/>
          <w:iCs/>
          <w:kern w:val="0"/>
          <w:lang w:eastAsia="ar-SA"/>
        </w:rPr>
        <w:t xml:space="preserve">Conformément à l’article R. 2194-1 du Code de la commande publique, la présente clause de réexamen aurait vocation à être mise en œuvre par le pouvoir adjudicateur dès lors que les conditions d’exécution initiales du marché seraient amenées à évoluer ; tel serait notamment le cas si des prestations non prévues au marché et nécessaires à sa parfaite exécution devaient être ajoutées. </w:t>
      </w:r>
    </w:p>
    <w:p w14:paraId="4429CA58" w14:textId="77777777" w:rsidR="002B779F" w:rsidRPr="002B779F" w:rsidRDefault="002B779F" w:rsidP="00EF1A5C">
      <w:pPr>
        <w:widowControl/>
        <w:tabs>
          <w:tab w:val="center" w:pos="4819"/>
        </w:tabs>
        <w:overflowPunct/>
        <w:adjustRightInd/>
        <w:spacing w:line="276" w:lineRule="auto"/>
        <w:jc w:val="both"/>
        <w:rPr>
          <w:rFonts w:cs="Arial"/>
          <w:iCs/>
          <w:kern w:val="0"/>
          <w:lang w:eastAsia="ar-SA"/>
        </w:rPr>
      </w:pPr>
    </w:p>
    <w:p w14:paraId="12447BB2" w14:textId="77777777" w:rsidR="002B779F" w:rsidRPr="002B779F" w:rsidRDefault="002B779F" w:rsidP="00EF1A5C">
      <w:pPr>
        <w:widowControl/>
        <w:tabs>
          <w:tab w:val="center" w:pos="4819"/>
        </w:tabs>
        <w:overflowPunct/>
        <w:adjustRightInd/>
        <w:spacing w:line="276" w:lineRule="auto"/>
        <w:jc w:val="both"/>
        <w:rPr>
          <w:rFonts w:cs="Arial"/>
          <w:iCs/>
          <w:kern w:val="0"/>
          <w:lang w:eastAsia="ar-SA"/>
        </w:rPr>
      </w:pPr>
      <w:r w:rsidRPr="002B779F">
        <w:rPr>
          <w:rFonts w:cs="Arial"/>
          <w:iCs/>
          <w:kern w:val="0"/>
          <w:lang w:eastAsia="ar-SA"/>
        </w:rPr>
        <w:t xml:space="preserve">L’application de la présente clause de réexamen ne pourra en aucun cas conduire à un changement dans l’objet du marché. </w:t>
      </w:r>
    </w:p>
    <w:p w14:paraId="684A1A74" w14:textId="77777777" w:rsidR="002B779F" w:rsidRPr="002B779F" w:rsidRDefault="002B779F" w:rsidP="00EF1A5C">
      <w:pPr>
        <w:widowControl/>
        <w:tabs>
          <w:tab w:val="center" w:pos="4819"/>
        </w:tabs>
        <w:overflowPunct/>
        <w:adjustRightInd/>
        <w:spacing w:line="276" w:lineRule="auto"/>
        <w:jc w:val="both"/>
        <w:rPr>
          <w:rFonts w:cs="Arial"/>
          <w:iCs/>
          <w:kern w:val="0"/>
          <w:lang w:eastAsia="ar-SA"/>
        </w:rPr>
      </w:pPr>
    </w:p>
    <w:p w14:paraId="68E3A836" w14:textId="77777777" w:rsidR="002B779F" w:rsidRDefault="002B779F" w:rsidP="00EF1A5C">
      <w:pPr>
        <w:widowControl/>
        <w:tabs>
          <w:tab w:val="center" w:pos="4819"/>
        </w:tabs>
        <w:overflowPunct/>
        <w:adjustRightInd/>
        <w:spacing w:line="276" w:lineRule="auto"/>
        <w:jc w:val="both"/>
        <w:rPr>
          <w:rFonts w:cs="Arial"/>
          <w:iCs/>
          <w:kern w:val="0"/>
          <w:lang w:eastAsia="ar-SA"/>
        </w:rPr>
      </w:pPr>
      <w:r w:rsidRPr="002B779F">
        <w:rPr>
          <w:rFonts w:cs="Arial"/>
          <w:iCs/>
          <w:kern w:val="0"/>
          <w:lang w:eastAsia="ar-SA"/>
        </w:rPr>
        <w:t>La formulation de ces modifications par le pouvoir adjudicateur donne lieu à l’établissement d’un avenant.</w:t>
      </w:r>
    </w:p>
    <w:p w14:paraId="7786A1F1" w14:textId="77777777" w:rsidR="002B779F" w:rsidRDefault="002B779F" w:rsidP="00EF1A5C">
      <w:pPr>
        <w:widowControl/>
        <w:tabs>
          <w:tab w:val="center" w:pos="4819"/>
        </w:tabs>
        <w:overflowPunct/>
        <w:adjustRightInd/>
        <w:spacing w:line="276" w:lineRule="auto"/>
        <w:jc w:val="both"/>
        <w:rPr>
          <w:rFonts w:cs="Arial"/>
          <w:iCs/>
          <w:kern w:val="0"/>
          <w:lang w:eastAsia="ar-SA"/>
        </w:rPr>
      </w:pPr>
    </w:p>
    <w:p w14:paraId="3D2F613B" w14:textId="2F96DE4A" w:rsidR="002B779F" w:rsidRPr="00A05D50" w:rsidRDefault="002B779F" w:rsidP="00EF1A5C">
      <w:pPr>
        <w:pStyle w:val="Titre1"/>
        <w:jc w:val="both"/>
      </w:pPr>
      <w:r w:rsidRPr="002B779F">
        <w:rPr>
          <w:iCs/>
        </w:rPr>
        <w:t xml:space="preserve"> </w:t>
      </w:r>
      <w:bookmarkStart w:id="159" w:name="_Toc189643729"/>
      <w:r w:rsidRPr="00A05D50">
        <w:t xml:space="preserve">Article 26 </w:t>
      </w:r>
      <w:r>
        <w:t>–</w:t>
      </w:r>
      <w:r w:rsidRPr="00A05D50">
        <w:t xml:space="preserve"> </w:t>
      </w:r>
      <w:r>
        <w:t>Marchés de prestations similaires</w:t>
      </w:r>
      <w:bookmarkEnd w:id="159"/>
    </w:p>
    <w:p w14:paraId="16FD4FBF" w14:textId="0EE0FA29" w:rsidR="002B779F" w:rsidRPr="002B779F" w:rsidRDefault="002B779F" w:rsidP="00EF1A5C">
      <w:pPr>
        <w:spacing w:line="276" w:lineRule="auto"/>
        <w:jc w:val="both"/>
        <w:rPr>
          <w:rFonts w:cs="Arial"/>
        </w:rPr>
      </w:pPr>
      <w:r w:rsidRPr="002B779F">
        <w:rPr>
          <w:rFonts w:cs="Arial"/>
        </w:rPr>
        <w:t>Conformément à l’article R.</w:t>
      </w:r>
      <w:r>
        <w:rPr>
          <w:rFonts w:cs="Arial"/>
        </w:rPr>
        <w:t xml:space="preserve"> </w:t>
      </w:r>
      <w:r w:rsidRPr="002B779F">
        <w:rPr>
          <w:rFonts w:cs="Arial"/>
        </w:rPr>
        <w:t xml:space="preserve">2122-7 du Code de la commande publique, le CMN pourra passer un marché ayant pour objet la réalisation de prestations similaires à celles qui sont confiées au titulaire du présent marché.  </w:t>
      </w:r>
    </w:p>
    <w:p w14:paraId="0EE902CB" w14:textId="77777777" w:rsidR="002B779F" w:rsidRPr="002B779F" w:rsidRDefault="002B779F" w:rsidP="00EF1A5C">
      <w:pPr>
        <w:spacing w:line="276" w:lineRule="auto"/>
        <w:jc w:val="both"/>
        <w:rPr>
          <w:rFonts w:cs="Arial"/>
        </w:rPr>
      </w:pPr>
    </w:p>
    <w:p w14:paraId="7DE5B638" w14:textId="0D5CCF63" w:rsidR="002B779F" w:rsidRDefault="002B779F" w:rsidP="00EF1A5C">
      <w:pPr>
        <w:spacing w:line="276" w:lineRule="auto"/>
        <w:jc w:val="both"/>
        <w:rPr>
          <w:rFonts w:cs="Arial"/>
        </w:rPr>
      </w:pPr>
      <w:r w:rsidRPr="002B779F">
        <w:rPr>
          <w:rFonts w:cs="Arial"/>
        </w:rPr>
        <w:t xml:space="preserve">Si un nouveau marché devait être passer, la durée au sein de laquelle ce marché pourrait être conclu ne saurait dépasser 3 ans à compter de la notification du présent marché. </w:t>
      </w:r>
    </w:p>
    <w:p w14:paraId="778BCA9F" w14:textId="4A5D6172" w:rsidR="00B20ED2" w:rsidRPr="002B779F" w:rsidRDefault="00B20ED2" w:rsidP="00EF1A5C">
      <w:pPr>
        <w:spacing w:line="276" w:lineRule="auto"/>
        <w:jc w:val="both"/>
        <w:rPr>
          <w:rFonts w:cs="Arial"/>
        </w:rPr>
      </w:pPr>
      <w:r>
        <w:rPr>
          <w:rFonts w:cs="Arial"/>
        </w:rPr>
        <w:t xml:space="preserve">Le montant cumulé des marchés similaires conclus sur la base de la présente disposition ne saurait excéder la somme de </w:t>
      </w:r>
      <w:r w:rsidR="007E502F">
        <w:rPr>
          <w:rFonts w:cs="Arial"/>
        </w:rPr>
        <w:t xml:space="preserve">749 999,99 € HT, diminuée du montant du présent marché. </w:t>
      </w:r>
    </w:p>
    <w:p w14:paraId="7697C313" w14:textId="77777777" w:rsidR="00E31F97" w:rsidRPr="00A05D50" w:rsidRDefault="00E31F97" w:rsidP="00EF1A5C">
      <w:pPr>
        <w:pStyle w:val="Corpsdetexte"/>
        <w:jc w:val="both"/>
        <w:rPr>
          <w:rFonts w:cs="Arial"/>
          <w:kern w:val="0"/>
          <w:lang w:eastAsia="ar-SA"/>
        </w:rPr>
      </w:pPr>
    </w:p>
    <w:p w14:paraId="2B7D1D28" w14:textId="61437EDB" w:rsidR="00F357EF" w:rsidRPr="00A05D50" w:rsidRDefault="008B36E4" w:rsidP="00EF1A5C">
      <w:pPr>
        <w:pStyle w:val="Titre1"/>
        <w:jc w:val="both"/>
      </w:pPr>
      <w:bookmarkStart w:id="160" w:name="_Toc381005554"/>
      <w:bookmarkStart w:id="161" w:name="_Toc189643730"/>
      <w:r w:rsidRPr="00A05D50">
        <w:t xml:space="preserve">Article </w:t>
      </w:r>
      <w:r w:rsidR="00AA7D00">
        <w:t>27</w:t>
      </w:r>
      <w:r w:rsidR="00F357EF" w:rsidRPr="00A05D50">
        <w:t xml:space="preserve"> - </w:t>
      </w:r>
      <w:bookmarkEnd w:id="160"/>
      <w:r w:rsidRPr="00A05D50">
        <w:t>Dérogations</w:t>
      </w:r>
      <w:bookmarkEnd w:id="161"/>
    </w:p>
    <w:p w14:paraId="79D4475E" w14:textId="0310CB28" w:rsidR="00F357EF" w:rsidRPr="00A05D50" w:rsidRDefault="008B36E4" w:rsidP="00EF1A5C">
      <w:pPr>
        <w:pStyle w:val="En-tte"/>
        <w:tabs>
          <w:tab w:val="clear" w:pos="9071"/>
        </w:tabs>
        <w:jc w:val="both"/>
        <w:rPr>
          <w:rFonts w:cs="Arial"/>
          <w:lang w:eastAsia="ar-SA"/>
        </w:rPr>
      </w:pPr>
      <w:r w:rsidRPr="00A05D50">
        <w:rPr>
          <w:rFonts w:cs="Arial"/>
          <w:lang w:eastAsia="ar-SA"/>
        </w:rPr>
        <w:t>Par dérogation à l’article</w:t>
      </w:r>
      <w:r w:rsidR="009E16AD" w:rsidRPr="00A05D50">
        <w:rPr>
          <w:rFonts w:cs="Arial"/>
          <w:lang w:eastAsia="ar-SA"/>
        </w:rPr>
        <w:t xml:space="preserve"> 1</w:t>
      </w:r>
      <w:r w:rsidR="007E502F" w:rsidRPr="00046687">
        <w:rPr>
          <w:rFonts w:cs="Arial"/>
          <w:vertAlign w:val="superscript"/>
          <w:lang w:eastAsia="ar-SA"/>
        </w:rPr>
        <w:t>er</w:t>
      </w:r>
      <w:r w:rsidR="009E16AD" w:rsidRPr="00A05D50">
        <w:rPr>
          <w:rFonts w:cs="Arial"/>
          <w:lang w:eastAsia="ar-SA"/>
        </w:rPr>
        <w:t xml:space="preserve"> </w:t>
      </w:r>
      <w:r w:rsidRPr="00A05D50">
        <w:rPr>
          <w:rFonts w:cs="Arial"/>
          <w:lang w:eastAsia="ar-SA"/>
        </w:rPr>
        <w:t>du CCAG</w:t>
      </w:r>
      <w:r w:rsidR="007E502F">
        <w:rPr>
          <w:rFonts w:cs="Arial"/>
          <w:lang w:eastAsia="ar-SA"/>
        </w:rPr>
        <w:t>-</w:t>
      </w:r>
      <w:r w:rsidRPr="00A05D50">
        <w:rPr>
          <w:rFonts w:cs="Arial"/>
          <w:lang w:eastAsia="ar-SA"/>
        </w:rPr>
        <w:t xml:space="preserve">FCS, il n’est pas fait de liste récapitulative dans le présent </w:t>
      </w:r>
      <w:r w:rsidR="007E502F">
        <w:rPr>
          <w:rFonts w:cs="Arial"/>
          <w:lang w:eastAsia="ar-SA"/>
        </w:rPr>
        <w:t>AE-CCAP</w:t>
      </w:r>
      <w:r w:rsidRPr="00A05D50">
        <w:rPr>
          <w:rFonts w:cs="Arial"/>
          <w:lang w:eastAsia="ar-SA"/>
        </w:rPr>
        <w:t xml:space="preserve"> résumant les articles du CCAG auquel il déroge.</w:t>
      </w:r>
    </w:p>
    <w:p w14:paraId="5FC2D80F" w14:textId="079A75B3" w:rsidR="0005235B" w:rsidRDefault="0005235B" w:rsidP="00EF1A5C">
      <w:pPr>
        <w:widowControl/>
        <w:overflowPunct/>
        <w:adjustRightInd/>
        <w:spacing w:after="160" w:line="259" w:lineRule="auto"/>
        <w:jc w:val="both"/>
        <w:rPr>
          <w:rFonts w:cs="Arial"/>
          <w:kern w:val="0"/>
          <w:lang w:eastAsia="ar-SA"/>
        </w:rPr>
      </w:pPr>
      <w:r>
        <w:rPr>
          <w:rFonts w:cs="Arial"/>
          <w:lang w:eastAsia="ar-SA"/>
        </w:rPr>
        <w:br w:type="page"/>
      </w:r>
    </w:p>
    <w:p w14:paraId="4BA207E1" w14:textId="77777777" w:rsidR="00F357EF" w:rsidRPr="00A05D50" w:rsidRDefault="00F357EF" w:rsidP="00F357EF">
      <w:pPr>
        <w:pStyle w:val="En-tte"/>
        <w:tabs>
          <w:tab w:val="clear" w:pos="9071"/>
        </w:tabs>
        <w:jc w:val="both"/>
        <w:rPr>
          <w:rFonts w:cs="Arial"/>
          <w:lang w:eastAsia="ar-SA"/>
        </w:rPr>
      </w:pPr>
    </w:p>
    <w:bookmarkEnd w:id="156"/>
    <w:p w14:paraId="15D9C03F" w14:textId="2FA97CE9" w:rsidR="000B37CA" w:rsidRPr="00A05D50" w:rsidRDefault="000B37CA">
      <w:pPr>
        <w:widowControl/>
        <w:overflowPunct/>
        <w:adjustRightInd/>
        <w:spacing w:after="160" w:line="259" w:lineRule="auto"/>
        <w:rPr>
          <w:rFonts w:cs="Arial"/>
          <w:b/>
          <w:bCs/>
          <w:kern w:val="0"/>
          <w:lang w:eastAsia="ar-SA"/>
        </w:rPr>
      </w:pPr>
    </w:p>
    <w:p w14:paraId="0E118493" w14:textId="25F8DC68" w:rsidR="00E31F97" w:rsidRPr="00A05D50" w:rsidRDefault="00D66841" w:rsidP="00AA7D00">
      <w:pPr>
        <w:pStyle w:val="Titre1"/>
      </w:pPr>
      <w:bookmarkStart w:id="162" w:name="_Toc189643731"/>
      <w:r w:rsidRPr="00A05D50">
        <w:t xml:space="preserve">Article </w:t>
      </w:r>
      <w:r w:rsidR="00AA7D00">
        <w:t>28</w:t>
      </w:r>
      <w:r w:rsidR="00E31F97" w:rsidRPr="00A05D50">
        <w:t>- Signatures</w:t>
      </w:r>
      <w:bookmarkEnd w:id="162"/>
    </w:p>
    <w:p w14:paraId="7221F3ED" w14:textId="77777777" w:rsidR="007E502F" w:rsidRPr="007E502F" w:rsidRDefault="007E502F" w:rsidP="007E502F">
      <w:pPr>
        <w:spacing w:line="276" w:lineRule="auto"/>
        <w:jc w:val="both"/>
        <w:rPr>
          <w:rFonts w:cs="Arial"/>
        </w:rPr>
      </w:pPr>
      <w:r w:rsidRPr="007E502F">
        <w:rPr>
          <w:rFonts w:cs="Arial"/>
        </w:rPr>
        <w:t xml:space="preserve">Fait en un exemplaire original, </w:t>
      </w:r>
    </w:p>
    <w:p w14:paraId="1B97CD8D" w14:textId="77777777" w:rsidR="007E502F" w:rsidRPr="007E502F" w:rsidRDefault="007E502F" w:rsidP="007E502F">
      <w:pPr>
        <w:spacing w:line="276" w:lineRule="auto"/>
        <w:jc w:val="both"/>
        <w:rPr>
          <w:rFonts w:cs="Arial"/>
          <w:lang w:eastAsia="ar-SA"/>
        </w:rPr>
      </w:pPr>
      <w:r w:rsidRPr="007E502F">
        <w:rPr>
          <w:rFonts w:cs="Arial"/>
          <w:lang w:eastAsia="ar-SA"/>
        </w:rPr>
        <w:tab/>
      </w:r>
      <w:r w:rsidRPr="007E502F">
        <w:rPr>
          <w:rFonts w:cs="Arial"/>
          <w:lang w:eastAsia="ar-SA"/>
        </w:rPr>
        <w:tab/>
      </w:r>
    </w:p>
    <w:p w14:paraId="29B556D7" w14:textId="77777777" w:rsidR="007E502F" w:rsidRPr="007E502F" w:rsidRDefault="007E502F" w:rsidP="007E502F">
      <w:pPr>
        <w:spacing w:line="276" w:lineRule="auto"/>
        <w:jc w:val="both"/>
        <w:rPr>
          <w:rFonts w:cs="Arial"/>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736"/>
      </w:tblGrid>
      <w:tr w:rsidR="007E502F" w:rsidRPr="007E502F" w14:paraId="20226601" w14:textId="77777777" w:rsidTr="003E5598">
        <w:trPr>
          <w:trHeight w:val="520"/>
          <w:jc w:val="center"/>
        </w:trPr>
        <w:tc>
          <w:tcPr>
            <w:tcW w:w="5000" w:type="pct"/>
            <w:shd w:val="clear" w:color="auto" w:fill="D9D9D9"/>
            <w:vAlign w:val="center"/>
          </w:tcPr>
          <w:p w14:paraId="2CD14DEC" w14:textId="77777777" w:rsidR="007E502F" w:rsidRPr="007E502F" w:rsidRDefault="007E502F" w:rsidP="007E502F">
            <w:pPr>
              <w:keepLines/>
              <w:autoSpaceDE w:val="0"/>
              <w:autoSpaceDN w:val="0"/>
              <w:spacing w:line="276" w:lineRule="auto"/>
              <w:jc w:val="center"/>
              <w:rPr>
                <w:rFonts w:cs="Arial"/>
                <w:b/>
                <w:bCs/>
                <w:color w:val="000000"/>
              </w:rPr>
            </w:pPr>
            <w:r w:rsidRPr="007E502F">
              <w:rPr>
                <w:rFonts w:cs="Arial"/>
                <w:b/>
                <w:bCs/>
                <w:color w:val="000000"/>
              </w:rPr>
              <w:t>SIGNATURE DU CANDIDAT (ou du mandataire du groupement disposant de l’autorisation de signer pour le compte du groupement)</w:t>
            </w:r>
          </w:p>
          <w:p w14:paraId="74A72C13" w14:textId="77777777" w:rsidR="007E502F" w:rsidRPr="007E502F" w:rsidRDefault="007E502F" w:rsidP="007E502F">
            <w:pPr>
              <w:keepLines/>
              <w:autoSpaceDE w:val="0"/>
              <w:autoSpaceDN w:val="0"/>
              <w:spacing w:line="276" w:lineRule="auto"/>
              <w:jc w:val="center"/>
              <w:rPr>
                <w:rFonts w:cs="Arial"/>
                <w:b/>
                <w:bCs/>
                <w:color w:val="000000"/>
              </w:rPr>
            </w:pPr>
            <w:r w:rsidRPr="007E502F">
              <w:rPr>
                <w:rFonts w:cs="Arial"/>
                <w:b/>
                <w:bCs/>
                <w:color w:val="000000"/>
              </w:rPr>
              <w:t xml:space="preserve">OU  </w:t>
            </w:r>
          </w:p>
          <w:p w14:paraId="4C52D0D5" w14:textId="77777777" w:rsidR="007E502F" w:rsidRPr="007E502F" w:rsidRDefault="007E502F" w:rsidP="007E502F">
            <w:pPr>
              <w:keepLines/>
              <w:autoSpaceDE w:val="0"/>
              <w:autoSpaceDN w:val="0"/>
              <w:spacing w:line="276" w:lineRule="auto"/>
              <w:jc w:val="center"/>
              <w:rPr>
                <w:rFonts w:cs="Arial"/>
                <w:b/>
                <w:bCs/>
                <w:color w:val="000000"/>
              </w:rPr>
            </w:pPr>
            <w:r w:rsidRPr="007E502F">
              <w:rPr>
                <w:rFonts w:cs="Arial"/>
                <w:b/>
                <w:bCs/>
                <w:color w:val="000000"/>
              </w:rPr>
              <w:t>DES MEMBRES DU GROUPEMENT CANDIDAT :</w:t>
            </w:r>
          </w:p>
        </w:tc>
      </w:tr>
      <w:tr w:rsidR="007E502F" w:rsidRPr="007E502F" w14:paraId="1D0BF6EC" w14:textId="77777777" w:rsidTr="003E5598">
        <w:trPr>
          <w:trHeight w:val="520"/>
          <w:jc w:val="center"/>
        </w:trPr>
        <w:tc>
          <w:tcPr>
            <w:tcW w:w="5000" w:type="pct"/>
            <w:shd w:val="clear" w:color="auto" w:fill="FFFFFF"/>
            <w:vAlign w:val="center"/>
          </w:tcPr>
          <w:p w14:paraId="62AFFA0B" w14:textId="77777777" w:rsidR="007E502F" w:rsidRPr="007E502F" w:rsidRDefault="007E502F" w:rsidP="007E502F">
            <w:pPr>
              <w:keepLines/>
              <w:autoSpaceDE w:val="0"/>
              <w:autoSpaceDN w:val="0"/>
              <w:spacing w:line="276" w:lineRule="auto"/>
              <w:jc w:val="center"/>
              <w:rPr>
                <w:rFonts w:cs="Arial"/>
                <w:color w:val="000000"/>
              </w:rPr>
            </w:pPr>
          </w:p>
          <w:p w14:paraId="1418755B" w14:textId="77777777" w:rsidR="007E502F" w:rsidRPr="007E502F" w:rsidRDefault="007E502F" w:rsidP="007E502F">
            <w:pPr>
              <w:keepLines/>
              <w:autoSpaceDE w:val="0"/>
              <w:autoSpaceDN w:val="0"/>
              <w:spacing w:line="276" w:lineRule="auto"/>
              <w:jc w:val="center"/>
              <w:rPr>
                <w:rFonts w:cs="Arial"/>
                <w:color w:val="000000"/>
              </w:rPr>
            </w:pPr>
            <w:r w:rsidRPr="007E502F">
              <w:rPr>
                <w:rFonts w:cs="Arial"/>
                <w:bCs/>
                <w:color w:val="000000"/>
              </w:rPr>
              <w:t>A</w:t>
            </w:r>
            <w:r w:rsidRPr="007E502F">
              <w:rPr>
                <w:rFonts w:cs="Arial"/>
                <w:color w:val="000000"/>
              </w:rPr>
              <w:t xml:space="preserve"> ..................................., </w:t>
            </w:r>
            <w:r w:rsidRPr="007E502F">
              <w:rPr>
                <w:rFonts w:cs="Arial"/>
                <w:bCs/>
                <w:color w:val="000000"/>
              </w:rPr>
              <w:t>le</w:t>
            </w:r>
            <w:r w:rsidRPr="007E502F">
              <w:rPr>
                <w:rFonts w:cs="Arial"/>
                <w:color w:val="000000"/>
              </w:rPr>
              <w:t xml:space="preserve"> ...........................</w:t>
            </w:r>
          </w:p>
          <w:p w14:paraId="095AD31E" w14:textId="77777777" w:rsidR="007E502F" w:rsidRPr="007E502F" w:rsidRDefault="007E502F" w:rsidP="007E502F">
            <w:pPr>
              <w:keepLines/>
              <w:autoSpaceDE w:val="0"/>
              <w:autoSpaceDN w:val="0"/>
              <w:spacing w:line="276" w:lineRule="auto"/>
              <w:jc w:val="center"/>
              <w:rPr>
                <w:rFonts w:cs="Arial"/>
                <w:color w:val="000000"/>
              </w:rPr>
            </w:pPr>
          </w:p>
          <w:p w14:paraId="7C61DC11" w14:textId="77777777" w:rsidR="007E502F" w:rsidRPr="007E502F" w:rsidRDefault="007E502F" w:rsidP="007E502F">
            <w:pPr>
              <w:keepLines/>
              <w:autoSpaceDE w:val="0"/>
              <w:autoSpaceDN w:val="0"/>
              <w:spacing w:line="276" w:lineRule="auto"/>
              <w:jc w:val="center"/>
              <w:rPr>
                <w:rFonts w:cs="Arial"/>
                <w:color w:val="000000"/>
              </w:rPr>
            </w:pPr>
          </w:p>
          <w:p w14:paraId="514484E4" w14:textId="77777777" w:rsidR="007E502F" w:rsidRPr="007E502F" w:rsidRDefault="007E502F" w:rsidP="007E502F">
            <w:pPr>
              <w:autoSpaceDE w:val="0"/>
              <w:autoSpaceDN w:val="0"/>
              <w:spacing w:line="276" w:lineRule="auto"/>
              <w:jc w:val="center"/>
              <w:rPr>
                <w:rFonts w:cs="Arial"/>
              </w:rPr>
            </w:pPr>
            <w:r w:rsidRPr="007E502F">
              <w:rPr>
                <w:rFonts w:cs="Arial"/>
                <w:b/>
                <w:bCs/>
                <w:color w:val="000000"/>
              </w:rPr>
              <w:t>Signature du titulaire</w:t>
            </w:r>
            <w:r w:rsidRPr="007E502F">
              <w:rPr>
                <w:rFonts w:cs="Arial"/>
                <w:b/>
                <w:bCs/>
                <w:color w:val="000000"/>
                <w:position w:val="6"/>
                <w:sz w:val="18"/>
                <w:szCs w:val="18"/>
              </w:rPr>
              <w:footnoteReference w:id="13"/>
            </w:r>
            <w:r w:rsidRPr="007E502F">
              <w:rPr>
                <w:rFonts w:cs="Arial"/>
                <w:color w:val="FFFFFF"/>
                <w:position w:val="6"/>
                <w:sz w:val="18"/>
                <w:szCs w:val="18"/>
              </w:rPr>
              <w:footnoteReference w:id="14"/>
            </w:r>
          </w:p>
          <w:p w14:paraId="4CAAFD76" w14:textId="77777777" w:rsidR="007E502F" w:rsidRPr="007E502F" w:rsidRDefault="007E502F" w:rsidP="007E502F">
            <w:pPr>
              <w:autoSpaceDE w:val="0"/>
              <w:autoSpaceDN w:val="0"/>
              <w:spacing w:line="276" w:lineRule="auto"/>
              <w:jc w:val="center"/>
              <w:rPr>
                <w:rFonts w:cs="Arial"/>
                <w:color w:val="000000"/>
              </w:rPr>
            </w:pPr>
            <w:r w:rsidRPr="007E502F">
              <w:rPr>
                <w:rFonts w:cs="Arial"/>
                <w:color w:val="000000"/>
              </w:rPr>
              <w:t>Nom et qualité du signataire :</w:t>
            </w:r>
          </w:p>
          <w:p w14:paraId="56CA8184" w14:textId="77777777" w:rsidR="007E502F" w:rsidRPr="007E502F" w:rsidRDefault="007E502F" w:rsidP="007E502F">
            <w:pPr>
              <w:keepLines/>
              <w:autoSpaceDE w:val="0"/>
              <w:autoSpaceDN w:val="0"/>
              <w:spacing w:line="276" w:lineRule="auto"/>
              <w:jc w:val="center"/>
              <w:rPr>
                <w:rFonts w:cs="Arial"/>
                <w:color w:val="000000"/>
              </w:rPr>
            </w:pPr>
          </w:p>
          <w:p w14:paraId="31D78324" w14:textId="77777777" w:rsidR="007E502F" w:rsidRPr="007E502F" w:rsidRDefault="007E502F" w:rsidP="007E502F">
            <w:pPr>
              <w:keepLines/>
              <w:autoSpaceDE w:val="0"/>
              <w:autoSpaceDN w:val="0"/>
              <w:spacing w:line="276" w:lineRule="auto"/>
              <w:jc w:val="center"/>
              <w:rPr>
                <w:rFonts w:cs="Arial"/>
                <w:color w:val="000000"/>
              </w:rPr>
            </w:pPr>
          </w:p>
          <w:p w14:paraId="33CEBBEB" w14:textId="77777777" w:rsidR="007E502F" w:rsidRPr="007E502F" w:rsidRDefault="007E502F" w:rsidP="007E502F">
            <w:pPr>
              <w:keepLines/>
              <w:autoSpaceDE w:val="0"/>
              <w:autoSpaceDN w:val="0"/>
              <w:spacing w:line="276" w:lineRule="auto"/>
              <w:jc w:val="center"/>
              <w:rPr>
                <w:rFonts w:cs="Arial"/>
              </w:rPr>
            </w:pPr>
          </w:p>
        </w:tc>
      </w:tr>
    </w:tbl>
    <w:p w14:paraId="6F0C7953" w14:textId="77777777" w:rsidR="007E502F" w:rsidRPr="007E502F" w:rsidRDefault="007E502F" w:rsidP="007E502F">
      <w:pPr>
        <w:tabs>
          <w:tab w:val="left" w:pos="720"/>
          <w:tab w:val="left" w:pos="1008"/>
          <w:tab w:val="left" w:pos="2835"/>
          <w:tab w:val="left" w:pos="2880"/>
          <w:tab w:val="left" w:pos="3168"/>
        </w:tabs>
        <w:spacing w:after="200" w:line="276" w:lineRule="auto"/>
        <w:jc w:val="both"/>
        <w:rPr>
          <w:rFonts w:cs="Arial"/>
          <w:b/>
          <w:u w:val="single"/>
        </w:rPr>
      </w:pPr>
    </w:p>
    <w:p w14:paraId="4C974AD4" w14:textId="77777777" w:rsidR="007E502F" w:rsidRPr="007E502F" w:rsidRDefault="007E502F" w:rsidP="007E502F">
      <w:pPr>
        <w:tabs>
          <w:tab w:val="left" w:pos="720"/>
          <w:tab w:val="left" w:pos="1008"/>
          <w:tab w:val="left" w:pos="2835"/>
          <w:tab w:val="left" w:pos="2880"/>
          <w:tab w:val="left" w:pos="3168"/>
        </w:tabs>
        <w:spacing w:after="200" w:line="276" w:lineRule="auto"/>
        <w:jc w:val="both"/>
        <w:rPr>
          <w:rFonts w:cs="Arial"/>
          <w:b/>
          <w:u w:val="single"/>
        </w:rPr>
      </w:pPr>
      <w:r w:rsidRPr="007E502F">
        <w:rPr>
          <w:rFonts w:cs="Arial"/>
          <w:b/>
          <w:u w:val="single"/>
        </w:rPr>
        <w:t>Partie réservée</w:t>
      </w:r>
    </w:p>
    <w:tbl>
      <w:tblPr>
        <w:tblW w:w="496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8"/>
      </w:tblGrid>
      <w:tr w:rsidR="007E502F" w:rsidRPr="007E502F" w14:paraId="4B782A92" w14:textId="77777777" w:rsidTr="003E5598">
        <w:tc>
          <w:tcPr>
            <w:tcW w:w="5000" w:type="pct"/>
            <w:shd w:val="clear" w:color="auto" w:fill="D9D9D9"/>
            <w:vAlign w:val="center"/>
          </w:tcPr>
          <w:p w14:paraId="631E9396" w14:textId="77777777" w:rsidR="007E502F" w:rsidRPr="007E502F" w:rsidRDefault="007E502F" w:rsidP="007E502F">
            <w:pPr>
              <w:spacing w:line="276" w:lineRule="auto"/>
              <w:jc w:val="center"/>
              <w:rPr>
                <w:rFonts w:cs="Arial"/>
                <w:b/>
              </w:rPr>
            </w:pPr>
          </w:p>
          <w:p w14:paraId="2710C2E7" w14:textId="77777777" w:rsidR="007E502F" w:rsidRPr="007E502F" w:rsidRDefault="007E502F" w:rsidP="007E502F">
            <w:pPr>
              <w:spacing w:line="276" w:lineRule="auto"/>
              <w:jc w:val="center"/>
              <w:rPr>
                <w:rFonts w:cs="Arial"/>
                <w:b/>
              </w:rPr>
            </w:pPr>
            <w:r w:rsidRPr="007E502F">
              <w:rPr>
                <w:rFonts w:cs="Arial"/>
                <w:b/>
              </w:rPr>
              <w:t>POUVOIR ADJUDICATEUR</w:t>
            </w:r>
          </w:p>
          <w:p w14:paraId="4911D07D" w14:textId="77777777" w:rsidR="007E502F" w:rsidRPr="007E502F" w:rsidRDefault="007E502F" w:rsidP="007E502F">
            <w:pPr>
              <w:spacing w:line="276" w:lineRule="auto"/>
              <w:jc w:val="center"/>
              <w:rPr>
                <w:rFonts w:cs="Arial"/>
                <w:b/>
              </w:rPr>
            </w:pPr>
          </w:p>
        </w:tc>
      </w:tr>
      <w:tr w:rsidR="007E502F" w:rsidRPr="007E502F" w14:paraId="62027D96" w14:textId="77777777" w:rsidTr="003E5598">
        <w:tc>
          <w:tcPr>
            <w:tcW w:w="5000" w:type="pct"/>
            <w:shd w:val="clear" w:color="auto" w:fill="auto"/>
            <w:vAlign w:val="center"/>
          </w:tcPr>
          <w:p w14:paraId="5C05F0BD" w14:textId="77777777" w:rsidR="007E502F" w:rsidRPr="007E502F" w:rsidRDefault="007E502F" w:rsidP="007E502F">
            <w:pPr>
              <w:spacing w:line="276" w:lineRule="auto"/>
              <w:jc w:val="center"/>
              <w:rPr>
                <w:rFonts w:cs="Arial"/>
                <w:b/>
                <w:u w:val="single"/>
              </w:rPr>
            </w:pPr>
          </w:p>
          <w:p w14:paraId="6AF16A5C" w14:textId="77777777" w:rsidR="007E502F" w:rsidRPr="007E502F" w:rsidRDefault="007E502F" w:rsidP="007E502F">
            <w:pPr>
              <w:keepLines/>
              <w:tabs>
                <w:tab w:val="left" w:pos="2103"/>
              </w:tabs>
              <w:autoSpaceDE w:val="0"/>
              <w:autoSpaceDN w:val="0"/>
              <w:spacing w:line="276" w:lineRule="auto"/>
              <w:jc w:val="center"/>
              <w:rPr>
                <w:rFonts w:cs="Arial"/>
              </w:rPr>
            </w:pPr>
            <w:r w:rsidRPr="007E502F">
              <w:rPr>
                <w:rFonts w:cs="Arial"/>
                <w:color w:val="000000"/>
              </w:rPr>
              <w:t>A ….…………, le ...........................</w:t>
            </w:r>
          </w:p>
          <w:p w14:paraId="4A8A343F" w14:textId="77777777" w:rsidR="007E502F" w:rsidRPr="007E502F" w:rsidRDefault="007E502F" w:rsidP="007E502F">
            <w:pPr>
              <w:keepLines/>
              <w:autoSpaceDE w:val="0"/>
              <w:autoSpaceDN w:val="0"/>
              <w:spacing w:line="276" w:lineRule="auto"/>
              <w:jc w:val="center"/>
              <w:rPr>
                <w:rFonts w:cs="Arial"/>
              </w:rPr>
            </w:pPr>
            <w:r w:rsidRPr="007E502F">
              <w:rPr>
                <w:rFonts w:cs="Arial"/>
                <w:color w:val="000000"/>
              </w:rPr>
              <w:t>Pour le pouvoir adjudicateur,</w:t>
            </w:r>
          </w:p>
          <w:p w14:paraId="33033339" w14:textId="77777777" w:rsidR="007E502F" w:rsidRPr="007E502F" w:rsidRDefault="007E502F" w:rsidP="007E502F">
            <w:pPr>
              <w:spacing w:line="276" w:lineRule="auto"/>
              <w:jc w:val="center"/>
              <w:rPr>
                <w:rFonts w:cs="Arial"/>
                <w:b/>
                <w:u w:val="single"/>
              </w:rPr>
            </w:pPr>
            <w:r w:rsidRPr="007E502F">
              <w:rPr>
                <w:rFonts w:cs="Arial"/>
                <w:color w:val="000000"/>
              </w:rPr>
              <w:t>La Présidente du Centre des Monuments Nationaux</w:t>
            </w:r>
          </w:p>
          <w:p w14:paraId="1CD0DF7C" w14:textId="77777777" w:rsidR="007E502F" w:rsidRPr="007E502F" w:rsidRDefault="007E502F" w:rsidP="007E502F">
            <w:pPr>
              <w:spacing w:line="276" w:lineRule="auto"/>
              <w:jc w:val="center"/>
              <w:rPr>
                <w:rFonts w:cs="Arial"/>
                <w:b/>
                <w:u w:val="single"/>
              </w:rPr>
            </w:pPr>
          </w:p>
          <w:p w14:paraId="141A605B" w14:textId="77777777" w:rsidR="007E502F" w:rsidRPr="007E502F" w:rsidRDefault="007E502F" w:rsidP="007E502F">
            <w:pPr>
              <w:spacing w:line="276" w:lineRule="auto"/>
              <w:jc w:val="center"/>
              <w:rPr>
                <w:rFonts w:cs="Arial"/>
                <w:b/>
                <w:u w:val="single"/>
              </w:rPr>
            </w:pPr>
          </w:p>
          <w:p w14:paraId="52EF4166" w14:textId="77777777" w:rsidR="007E502F" w:rsidRPr="007E502F" w:rsidRDefault="007E502F" w:rsidP="007E502F">
            <w:pPr>
              <w:spacing w:line="276" w:lineRule="auto"/>
              <w:jc w:val="center"/>
              <w:rPr>
                <w:rFonts w:cs="Arial"/>
                <w:b/>
                <w:u w:val="single"/>
              </w:rPr>
            </w:pPr>
          </w:p>
          <w:p w14:paraId="3FACC4B1" w14:textId="77777777" w:rsidR="007E502F" w:rsidRPr="007E502F" w:rsidRDefault="007E502F" w:rsidP="007E502F">
            <w:pPr>
              <w:spacing w:line="276" w:lineRule="auto"/>
              <w:jc w:val="center"/>
              <w:rPr>
                <w:rFonts w:cs="Arial"/>
                <w:b/>
                <w:u w:val="single"/>
              </w:rPr>
            </w:pPr>
          </w:p>
        </w:tc>
      </w:tr>
    </w:tbl>
    <w:p w14:paraId="1498C1AE" w14:textId="77777777" w:rsidR="007E502F" w:rsidRPr="007E502F" w:rsidRDefault="007E502F" w:rsidP="007E502F">
      <w:pPr>
        <w:spacing w:line="276" w:lineRule="auto"/>
        <w:jc w:val="both"/>
        <w:rPr>
          <w:rFonts w:cs="Arial"/>
          <w:kern w:val="0"/>
          <w:lang w:eastAsia="ar-SA"/>
        </w:rPr>
      </w:pPr>
    </w:p>
    <w:p w14:paraId="1C57A878" w14:textId="6F8060F3" w:rsidR="008B36E4" w:rsidRPr="00A05D50" w:rsidRDefault="009E16AD" w:rsidP="00AA7D00">
      <w:pPr>
        <w:pStyle w:val="Titre1"/>
      </w:pPr>
      <w:r w:rsidRPr="00A05D50">
        <w:br w:type="page"/>
      </w:r>
      <w:bookmarkStart w:id="163" w:name="_Toc189643732"/>
      <w:r w:rsidR="008B36E4" w:rsidRPr="00A05D50">
        <w:lastRenderedPageBreak/>
        <w:t>ANNEXE N°1</w:t>
      </w:r>
      <w:r w:rsidR="00764897">
        <w:t xml:space="preserve"> – DEMANDE D’ACCEPTATION DU (DES) SOUS-TRAITANT(S) ET D’AGREMENT DES CONDITIONS DE PAIEMENT DU (DES) CONTRAT(S) DE SOUS-TRAITANCE</w:t>
      </w:r>
      <w:bookmarkEnd w:id="163"/>
    </w:p>
    <w:p w14:paraId="69E6D676" w14:textId="77777777" w:rsidR="008B36E4" w:rsidRPr="00A05D50" w:rsidRDefault="008B36E4" w:rsidP="008B36E4">
      <w:pPr>
        <w:autoSpaceDE w:val="0"/>
        <w:autoSpaceDN w:val="0"/>
        <w:rPr>
          <w:rFonts w:cs="Arial"/>
          <w:b/>
          <w:bCs/>
          <w:color w:val="000000"/>
        </w:rPr>
      </w:pPr>
    </w:p>
    <w:p w14:paraId="0203C6AB" w14:textId="56390163" w:rsidR="008B36E4" w:rsidRDefault="008B36E4" w:rsidP="008B36E4">
      <w:pPr>
        <w:autoSpaceDE w:val="0"/>
        <w:autoSpaceDN w:val="0"/>
        <w:rPr>
          <w:rFonts w:cs="Arial"/>
          <w:color w:val="000000"/>
        </w:rPr>
      </w:pPr>
    </w:p>
    <w:p w14:paraId="63F72049" w14:textId="77777777" w:rsidR="00764897" w:rsidRPr="00A05D50" w:rsidRDefault="00764897" w:rsidP="008B36E4">
      <w:pPr>
        <w:autoSpaceDE w:val="0"/>
        <w:autoSpaceDN w:val="0"/>
        <w:rPr>
          <w:rFonts w:cs="Arial"/>
          <w:color w:val="000000"/>
        </w:rPr>
      </w:pPr>
    </w:p>
    <w:p w14:paraId="65E93408" w14:textId="77777777" w:rsidR="008B36E4" w:rsidRPr="00A05D50" w:rsidRDefault="008B36E4" w:rsidP="008B36E4">
      <w:pPr>
        <w:autoSpaceDE w:val="0"/>
        <w:autoSpaceDN w:val="0"/>
        <w:rPr>
          <w:rFonts w:cs="Arial"/>
          <w:color w:val="000000"/>
        </w:rPr>
      </w:pPr>
    </w:p>
    <w:p w14:paraId="3E7E13AA" w14:textId="77777777" w:rsidR="008B36E4" w:rsidRPr="00A05D50" w:rsidRDefault="008B36E4" w:rsidP="008B36E4">
      <w:pPr>
        <w:autoSpaceDE w:val="0"/>
        <w:autoSpaceDN w:val="0"/>
        <w:jc w:val="center"/>
        <w:rPr>
          <w:rFonts w:cs="Arial"/>
          <w:b/>
          <w:bCs/>
          <w:color w:val="000000"/>
        </w:rPr>
      </w:pPr>
      <w:r w:rsidRPr="00A05D50">
        <w:rPr>
          <w:rFonts w:cs="Arial"/>
          <w:b/>
          <w:bCs/>
          <w:color w:val="000000"/>
        </w:rPr>
        <w:t>Joindre un acte spécial (formulaire DC4) renseigné, par sous-traitant, et accessible à l’adresse suivante :</w:t>
      </w:r>
    </w:p>
    <w:p w14:paraId="05C53BCD" w14:textId="77777777" w:rsidR="008B36E4" w:rsidRPr="00A05D50" w:rsidRDefault="008B36E4" w:rsidP="008B36E4">
      <w:pPr>
        <w:autoSpaceDE w:val="0"/>
        <w:autoSpaceDN w:val="0"/>
        <w:jc w:val="center"/>
        <w:rPr>
          <w:rFonts w:cs="Arial"/>
          <w:i/>
        </w:rPr>
      </w:pPr>
      <w:r w:rsidRPr="00A05D50">
        <w:rPr>
          <w:rFonts w:cs="Arial"/>
          <w:color w:val="0000FF"/>
        </w:rPr>
        <w:t>http://www.economie.gouv.fr/daj/formulaires-declaration-candidat</w:t>
      </w:r>
    </w:p>
    <w:p w14:paraId="7A93CF2E" w14:textId="77777777" w:rsidR="008B36E4" w:rsidRPr="00A05D50" w:rsidRDefault="008B36E4" w:rsidP="008B36E4">
      <w:pPr>
        <w:jc w:val="both"/>
        <w:rPr>
          <w:rFonts w:cs="Arial"/>
          <w:kern w:val="0"/>
          <w:lang w:eastAsia="ar-SA"/>
        </w:rPr>
      </w:pPr>
    </w:p>
    <w:p w14:paraId="13802242" w14:textId="77777777" w:rsidR="008B36E4" w:rsidRPr="00A05D50" w:rsidRDefault="008B36E4" w:rsidP="008B36E4">
      <w:pPr>
        <w:spacing w:line="276" w:lineRule="auto"/>
        <w:jc w:val="both"/>
        <w:rPr>
          <w:rFonts w:cs="Arial"/>
          <w:lang w:eastAsia="ar-SA"/>
        </w:rPr>
      </w:pPr>
    </w:p>
    <w:p w14:paraId="35AEEBE9" w14:textId="77777777" w:rsidR="008B36E4" w:rsidRPr="00A05D50" w:rsidRDefault="008B36E4" w:rsidP="008B36E4">
      <w:pPr>
        <w:spacing w:line="276" w:lineRule="auto"/>
        <w:jc w:val="both"/>
        <w:rPr>
          <w:rFonts w:cs="Arial"/>
          <w:lang w:eastAsia="ar-SA"/>
        </w:rPr>
      </w:pPr>
    </w:p>
    <w:p w14:paraId="129D0A63" w14:textId="77777777" w:rsidR="008B36E4" w:rsidRPr="00A05D50" w:rsidRDefault="008B36E4" w:rsidP="008B36E4">
      <w:pPr>
        <w:spacing w:line="276" w:lineRule="auto"/>
        <w:jc w:val="both"/>
        <w:rPr>
          <w:rFonts w:cs="Arial"/>
          <w:lang w:eastAsia="ar-SA"/>
        </w:rPr>
      </w:pPr>
    </w:p>
    <w:p w14:paraId="2DA4290B" w14:textId="77777777" w:rsidR="008B36E4" w:rsidRPr="00A05D50" w:rsidRDefault="008B36E4" w:rsidP="008B36E4">
      <w:pPr>
        <w:spacing w:line="276" w:lineRule="auto"/>
        <w:jc w:val="both"/>
        <w:rPr>
          <w:rFonts w:cs="Arial"/>
          <w:lang w:eastAsia="ar-SA"/>
        </w:rPr>
      </w:pPr>
    </w:p>
    <w:p w14:paraId="0DC763DD" w14:textId="77777777" w:rsidR="008B36E4" w:rsidRPr="00A05D50" w:rsidRDefault="008B36E4" w:rsidP="008B36E4">
      <w:pPr>
        <w:spacing w:line="276" w:lineRule="auto"/>
        <w:jc w:val="both"/>
        <w:rPr>
          <w:rFonts w:cs="Arial"/>
          <w:lang w:eastAsia="ar-SA"/>
        </w:rPr>
      </w:pPr>
    </w:p>
    <w:p w14:paraId="354ED919" w14:textId="77777777" w:rsidR="008B36E4" w:rsidRPr="00A05D50" w:rsidRDefault="008B36E4" w:rsidP="008B36E4">
      <w:pPr>
        <w:spacing w:line="276" w:lineRule="auto"/>
        <w:jc w:val="both"/>
        <w:rPr>
          <w:rFonts w:cs="Arial"/>
          <w:lang w:eastAsia="ar-SA"/>
        </w:rPr>
      </w:pPr>
    </w:p>
    <w:p w14:paraId="2CEB5652" w14:textId="77777777" w:rsidR="008B36E4" w:rsidRPr="00A05D50" w:rsidRDefault="008B36E4" w:rsidP="008B36E4">
      <w:pPr>
        <w:spacing w:line="276" w:lineRule="auto"/>
        <w:jc w:val="both"/>
        <w:rPr>
          <w:rFonts w:cs="Arial"/>
          <w:lang w:eastAsia="ar-SA"/>
        </w:rPr>
      </w:pPr>
    </w:p>
    <w:p w14:paraId="5B5B5124" w14:textId="77777777" w:rsidR="008B36E4" w:rsidRPr="00A05D50" w:rsidRDefault="008B36E4" w:rsidP="008B36E4">
      <w:pPr>
        <w:spacing w:line="276" w:lineRule="auto"/>
        <w:jc w:val="both"/>
        <w:rPr>
          <w:rFonts w:cs="Arial"/>
          <w:lang w:eastAsia="ar-SA"/>
        </w:rPr>
      </w:pPr>
    </w:p>
    <w:p w14:paraId="5944CB9C" w14:textId="77777777" w:rsidR="008B36E4" w:rsidRPr="00A05D50" w:rsidRDefault="008B36E4" w:rsidP="008B36E4">
      <w:pPr>
        <w:spacing w:line="276" w:lineRule="auto"/>
        <w:jc w:val="both"/>
        <w:rPr>
          <w:rFonts w:cs="Arial"/>
          <w:lang w:eastAsia="ar-SA"/>
        </w:rPr>
      </w:pPr>
    </w:p>
    <w:p w14:paraId="3F441157" w14:textId="77777777" w:rsidR="008B36E4" w:rsidRPr="00A05D50" w:rsidRDefault="008B36E4" w:rsidP="008B36E4">
      <w:pPr>
        <w:spacing w:line="276" w:lineRule="auto"/>
        <w:jc w:val="both"/>
        <w:rPr>
          <w:rFonts w:cs="Arial"/>
          <w:lang w:eastAsia="ar-SA"/>
        </w:rPr>
      </w:pPr>
    </w:p>
    <w:p w14:paraId="3159FF23" w14:textId="77777777" w:rsidR="008B36E4" w:rsidRPr="00A05D50" w:rsidRDefault="008B36E4" w:rsidP="008B36E4">
      <w:pPr>
        <w:spacing w:line="276" w:lineRule="auto"/>
        <w:jc w:val="both"/>
        <w:rPr>
          <w:rFonts w:cs="Arial"/>
          <w:lang w:eastAsia="ar-SA"/>
        </w:rPr>
      </w:pPr>
    </w:p>
    <w:p w14:paraId="649DB4F5" w14:textId="77777777" w:rsidR="008B36E4" w:rsidRPr="00A05D50" w:rsidRDefault="008B36E4" w:rsidP="008B36E4">
      <w:pPr>
        <w:spacing w:line="276" w:lineRule="auto"/>
        <w:jc w:val="both"/>
        <w:rPr>
          <w:rFonts w:cs="Arial"/>
          <w:lang w:eastAsia="ar-SA"/>
        </w:rPr>
      </w:pPr>
    </w:p>
    <w:p w14:paraId="113413A4" w14:textId="77777777" w:rsidR="008B36E4" w:rsidRPr="00A05D50" w:rsidRDefault="008B36E4" w:rsidP="008B36E4">
      <w:pPr>
        <w:spacing w:line="276" w:lineRule="auto"/>
        <w:jc w:val="both"/>
        <w:rPr>
          <w:rFonts w:cs="Arial"/>
          <w:lang w:eastAsia="ar-SA"/>
        </w:rPr>
      </w:pPr>
    </w:p>
    <w:p w14:paraId="15E23EFE" w14:textId="77777777" w:rsidR="008B36E4" w:rsidRPr="00A05D50" w:rsidRDefault="008B36E4" w:rsidP="008B36E4">
      <w:pPr>
        <w:spacing w:line="276" w:lineRule="auto"/>
        <w:jc w:val="both"/>
        <w:rPr>
          <w:rFonts w:cs="Arial"/>
          <w:lang w:eastAsia="ar-SA"/>
        </w:rPr>
      </w:pPr>
    </w:p>
    <w:p w14:paraId="23974388" w14:textId="77777777" w:rsidR="008B36E4" w:rsidRPr="00A05D50" w:rsidRDefault="008B36E4" w:rsidP="008B36E4">
      <w:pPr>
        <w:spacing w:line="276" w:lineRule="auto"/>
        <w:jc w:val="both"/>
        <w:rPr>
          <w:rFonts w:cs="Arial"/>
          <w:lang w:eastAsia="ar-SA"/>
        </w:rPr>
      </w:pPr>
    </w:p>
    <w:p w14:paraId="7D068727" w14:textId="77777777" w:rsidR="008B36E4" w:rsidRPr="00A05D50" w:rsidRDefault="008B36E4" w:rsidP="008B36E4">
      <w:pPr>
        <w:spacing w:line="276" w:lineRule="auto"/>
        <w:jc w:val="both"/>
        <w:rPr>
          <w:rFonts w:cs="Arial"/>
          <w:lang w:eastAsia="ar-SA"/>
        </w:rPr>
      </w:pPr>
    </w:p>
    <w:p w14:paraId="7E7BDFB2" w14:textId="69005276" w:rsidR="008B36E4" w:rsidRPr="00A05D50" w:rsidRDefault="008B36E4" w:rsidP="008B36E4">
      <w:pPr>
        <w:spacing w:line="276" w:lineRule="auto"/>
        <w:jc w:val="both"/>
        <w:rPr>
          <w:rFonts w:cs="Arial"/>
          <w:lang w:eastAsia="ar-SA"/>
        </w:rPr>
      </w:pPr>
    </w:p>
    <w:p w14:paraId="4C68691C" w14:textId="003DE676" w:rsidR="00D66841" w:rsidRPr="00A05D50" w:rsidRDefault="00D66841" w:rsidP="008B36E4">
      <w:pPr>
        <w:spacing w:line="276" w:lineRule="auto"/>
        <w:jc w:val="both"/>
        <w:rPr>
          <w:rFonts w:cs="Arial"/>
          <w:lang w:eastAsia="ar-SA"/>
        </w:rPr>
      </w:pPr>
    </w:p>
    <w:p w14:paraId="61BEF19D" w14:textId="0F6B0D81" w:rsidR="00D66841" w:rsidRPr="00A05D50" w:rsidRDefault="00D66841" w:rsidP="008B36E4">
      <w:pPr>
        <w:spacing w:line="276" w:lineRule="auto"/>
        <w:jc w:val="both"/>
        <w:rPr>
          <w:rFonts w:cs="Arial"/>
          <w:lang w:eastAsia="ar-SA"/>
        </w:rPr>
      </w:pPr>
    </w:p>
    <w:p w14:paraId="18F1C4F0" w14:textId="5893E1FE" w:rsidR="00D66841" w:rsidRPr="00A05D50" w:rsidRDefault="00D66841" w:rsidP="008B36E4">
      <w:pPr>
        <w:spacing w:line="276" w:lineRule="auto"/>
        <w:jc w:val="both"/>
        <w:rPr>
          <w:rFonts w:cs="Arial"/>
          <w:lang w:eastAsia="ar-SA"/>
        </w:rPr>
      </w:pPr>
    </w:p>
    <w:p w14:paraId="3C51C3CF" w14:textId="618F2995" w:rsidR="00D66841" w:rsidRPr="00A05D50" w:rsidRDefault="00D66841" w:rsidP="008B36E4">
      <w:pPr>
        <w:spacing w:line="276" w:lineRule="auto"/>
        <w:jc w:val="both"/>
        <w:rPr>
          <w:rFonts w:cs="Arial"/>
          <w:lang w:eastAsia="ar-SA"/>
        </w:rPr>
      </w:pPr>
    </w:p>
    <w:p w14:paraId="4C3B22C7" w14:textId="358803F3" w:rsidR="00D66841" w:rsidRPr="00A05D50" w:rsidRDefault="00D66841" w:rsidP="008B36E4">
      <w:pPr>
        <w:spacing w:line="276" w:lineRule="auto"/>
        <w:jc w:val="both"/>
        <w:rPr>
          <w:rFonts w:cs="Arial"/>
          <w:lang w:eastAsia="ar-SA"/>
        </w:rPr>
      </w:pPr>
    </w:p>
    <w:p w14:paraId="3E0C3F65" w14:textId="012EA119" w:rsidR="00D66841" w:rsidRPr="00A05D50" w:rsidRDefault="00D66841" w:rsidP="008B36E4">
      <w:pPr>
        <w:spacing w:line="276" w:lineRule="auto"/>
        <w:jc w:val="both"/>
        <w:rPr>
          <w:rFonts w:cs="Arial"/>
          <w:lang w:eastAsia="ar-SA"/>
        </w:rPr>
      </w:pPr>
    </w:p>
    <w:p w14:paraId="74E6F792" w14:textId="25D266C9" w:rsidR="00D66841" w:rsidRPr="00A05D50" w:rsidRDefault="00D66841" w:rsidP="008B36E4">
      <w:pPr>
        <w:spacing w:line="276" w:lineRule="auto"/>
        <w:jc w:val="both"/>
        <w:rPr>
          <w:rFonts w:cs="Arial"/>
          <w:lang w:eastAsia="ar-SA"/>
        </w:rPr>
      </w:pPr>
    </w:p>
    <w:p w14:paraId="13BDF661" w14:textId="4F795D15" w:rsidR="00D66841" w:rsidRPr="00A05D50" w:rsidRDefault="00D66841" w:rsidP="008B36E4">
      <w:pPr>
        <w:spacing w:line="276" w:lineRule="auto"/>
        <w:jc w:val="both"/>
        <w:rPr>
          <w:rFonts w:cs="Arial"/>
          <w:lang w:eastAsia="ar-SA"/>
        </w:rPr>
      </w:pPr>
    </w:p>
    <w:p w14:paraId="7DF4CB63" w14:textId="2B33CE79" w:rsidR="00D66841" w:rsidRPr="00A05D50" w:rsidRDefault="00D66841" w:rsidP="008B36E4">
      <w:pPr>
        <w:spacing w:line="276" w:lineRule="auto"/>
        <w:jc w:val="both"/>
        <w:rPr>
          <w:rFonts w:cs="Arial"/>
          <w:lang w:eastAsia="ar-SA"/>
        </w:rPr>
      </w:pPr>
    </w:p>
    <w:p w14:paraId="7D84D491" w14:textId="22935BF1" w:rsidR="00D66841" w:rsidRPr="00A05D50" w:rsidRDefault="00D66841" w:rsidP="008B36E4">
      <w:pPr>
        <w:spacing w:line="276" w:lineRule="auto"/>
        <w:jc w:val="both"/>
        <w:rPr>
          <w:rFonts w:cs="Arial"/>
          <w:lang w:eastAsia="ar-SA"/>
        </w:rPr>
      </w:pPr>
    </w:p>
    <w:p w14:paraId="0A3AE174" w14:textId="3B113B0C" w:rsidR="00D66841" w:rsidRPr="00A05D50" w:rsidRDefault="00D66841" w:rsidP="008B36E4">
      <w:pPr>
        <w:spacing w:line="276" w:lineRule="auto"/>
        <w:jc w:val="both"/>
        <w:rPr>
          <w:rFonts w:cs="Arial"/>
          <w:lang w:eastAsia="ar-SA"/>
        </w:rPr>
      </w:pPr>
    </w:p>
    <w:p w14:paraId="1F12FEB9" w14:textId="670B1176" w:rsidR="00D66841" w:rsidRPr="00A05D50" w:rsidRDefault="00D66841" w:rsidP="008B36E4">
      <w:pPr>
        <w:spacing w:line="276" w:lineRule="auto"/>
        <w:jc w:val="both"/>
        <w:rPr>
          <w:rFonts w:cs="Arial"/>
          <w:lang w:eastAsia="ar-SA"/>
        </w:rPr>
      </w:pPr>
    </w:p>
    <w:p w14:paraId="2EA9C91D" w14:textId="67F566FE" w:rsidR="00D66841" w:rsidRPr="00A05D50" w:rsidRDefault="00D66841" w:rsidP="008B36E4">
      <w:pPr>
        <w:spacing w:line="276" w:lineRule="auto"/>
        <w:jc w:val="both"/>
        <w:rPr>
          <w:rFonts w:cs="Arial"/>
          <w:lang w:eastAsia="ar-SA"/>
        </w:rPr>
      </w:pPr>
    </w:p>
    <w:p w14:paraId="4C7D14D9" w14:textId="7A198671" w:rsidR="00D66841" w:rsidRPr="00A05D50" w:rsidRDefault="00D66841" w:rsidP="008B36E4">
      <w:pPr>
        <w:spacing w:line="276" w:lineRule="auto"/>
        <w:jc w:val="both"/>
        <w:rPr>
          <w:rFonts w:cs="Arial"/>
          <w:lang w:eastAsia="ar-SA"/>
        </w:rPr>
      </w:pPr>
    </w:p>
    <w:p w14:paraId="2E7C3E40" w14:textId="6F4B652E" w:rsidR="008B36E4" w:rsidRPr="00A05D50" w:rsidRDefault="008B36E4" w:rsidP="008B36E4">
      <w:pPr>
        <w:spacing w:line="276" w:lineRule="auto"/>
        <w:jc w:val="both"/>
        <w:rPr>
          <w:rFonts w:cs="Arial"/>
          <w:lang w:eastAsia="ar-SA"/>
        </w:rPr>
      </w:pPr>
    </w:p>
    <w:p w14:paraId="3A75892D" w14:textId="77777777" w:rsidR="00FE0ECB" w:rsidRPr="00A05D50" w:rsidRDefault="00FE0ECB" w:rsidP="008B36E4">
      <w:pPr>
        <w:spacing w:line="276" w:lineRule="auto"/>
        <w:jc w:val="both"/>
        <w:rPr>
          <w:rFonts w:cs="Arial"/>
          <w:lang w:eastAsia="ar-SA"/>
        </w:rPr>
      </w:pPr>
    </w:p>
    <w:p w14:paraId="04F2D4B3" w14:textId="77777777" w:rsidR="008B36E4" w:rsidRPr="00A05D50" w:rsidRDefault="008B36E4" w:rsidP="008B36E4">
      <w:pPr>
        <w:spacing w:line="276" w:lineRule="auto"/>
        <w:jc w:val="both"/>
        <w:rPr>
          <w:rFonts w:cs="Arial"/>
          <w:lang w:eastAsia="ar-SA"/>
        </w:rPr>
      </w:pPr>
    </w:p>
    <w:p w14:paraId="72D69404" w14:textId="77777777" w:rsidR="008B36E4" w:rsidRPr="00A05D50" w:rsidRDefault="008B36E4" w:rsidP="008B36E4">
      <w:pPr>
        <w:spacing w:line="276" w:lineRule="auto"/>
        <w:jc w:val="both"/>
        <w:rPr>
          <w:rFonts w:cs="Arial"/>
          <w:lang w:eastAsia="ar-SA"/>
        </w:rPr>
      </w:pPr>
    </w:p>
    <w:p w14:paraId="6F969FF7" w14:textId="77777777" w:rsidR="009E16AD" w:rsidRPr="00A05D50" w:rsidRDefault="009E16AD">
      <w:pPr>
        <w:widowControl/>
        <w:overflowPunct/>
        <w:adjustRightInd/>
        <w:spacing w:after="160" w:line="259" w:lineRule="auto"/>
        <w:rPr>
          <w:rFonts w:cs="Arial"/>
          <w:b/>
          <w:bCs/>
          <w:u w:val="single"/>
        </w:rPr>
      </w:pPr>
      <w:r w:rsidRPr="00A05D50">
        <w:rPr>
          <w:rFonts w:cs="Arial"/>
          <w:b/>
          <w:bCs/>
          <w:u w:val="single"/>
        </w:rPr>
        <w:br w:type="page"/>
      </w:r>
    </w:p>
    <w:p w14:paraId="2CF9581D" w14:textId="7F31E949" w:rsidR="008B36E4" w:rsidRPr="00A05D50" w:rsidRDefault="00764897" w:rsidP="00764897">
      <w:pPr>
        <w:pStyle w:val="Titre1"/>
      </w:pPr>
      <w:bookmarkStart w:id="164" w:name="_Toc189643733"/>
      <w:r>
        <w:lastRenderedPageBreak/>
        <w:t>ANNEXE N°2 -</w:t>
      </w:r>
      <w:r w:rsidR="008B36E4" w:rsidRPr="00A05D50">
        <w:t xml:space="preserve"> REPARTITION DES PRESTATIONS DU GROUPEMENT</w:t>
      </w:r>
      <w:bookmarkEnd w:id="164"/>
    </w:p>
    <w:p w14:paraId="74B61158" w14:textId="77777777" w:rsidR="008B36E4" w:rsidRPr="00A05D50" w:rsidRDefault="008B36E4" w:rsidP="008B36E4">
      <w:pPr>
        <w:autoSpaceDE w:val="0"/>
        <w:autoSpaceDN w:val="0"/>
        <w:rPr>
          <w:rFonts w:cs="Arial"/>
        </w:rPr>
      </w:pPr>
    </w:p>
    <w:p w14:paraId="07C461BF" w14:textId="77777777" w:rsidR="008B36E4" w:rsidRPr="00A05D50" w:rsidRDefault="008B36E4" w:rsidP="008B36E4">
      <w:pPr>
        <w:keepLines/>
        <w:autoSpaceDE w:val="0"/>
        <w:autoSpaceDN w:val="0"/>
        <w:ind w:right="111"/>
        <w:rPr>
          <w:rFonts w:cs="Arial"/>
          <w:i/>
          <w:color w:val="000000"/>
        </w:rPr>
      </w:pPr>
    </w:p>
    <w:p w14:paraId="13E68AC5" w14:textId="77777777" w:rsidR="008B36E4" w:rsidRPr="00A05D50" w:rsidRDefault="008B36E4" w:rsidP="008B36E4">
      <w:pPr>
        <w:keepLines/>
        <w:autoSpaceDE w:val="0"/>
        <w:autoSpaceDN w:val="0"/>
        <w:ind w:right="111"/>
        <w:rPr>
          <w:rFonts w:cs="Arial"/>
          <w:i/>
          <w:color w:val="000000"/>
        </w:rPr>
      </w:pPr>
    </w:p>
    <w:p w14:paraId="0E666BC1" w14:textId="77777777" w:rsidR="008B36E4" w:rsidRPr="00A05D50" w:rsidRDefault="008B36E4" w:rsidP="008B36E4">
      <w:pPr>
        <w:keepLines/>
        <w:autoSpaceDE w:val="0"/>
        <w:autoSpaceDN w:val="0"/>
        <w:ind w:right="111"/>
        <w:rPr>
          <w:rFonts w:cs="Arial"/>
          <w:i/>
          <w:color w:val="000000"/>
        </w:rPr>
      </w:pPr>
      <w:r w:rsidRPr="00A05D50">
        <w:rPr>
          <w:rFonts w:cs="Arial"/>
          <w:i/>
          <w:color w:val="000000"/>
        </w:rPr>
        <w:t xml:space="preserve">Si le groupement est </w:t>
      </w:r>
      <w:r w:rsidRPr="00A05D50">
        <w:rPr>
          <w:rFonts w:cs="Arial"/>
          <w:i/>
          <w:color w:val="000000"/>
          <w:u w:val="single"/>
        </w:rPr>
        <w:t xml:space="preserve">conjoint </w:t>
      </w:r>
      <w:r w:rsidRPr="00A05D50">
        <w:rPr>
          <w:rFonts w:cs="Arial"/>
          <w:i/>
          <w:color w:val="000000"/>
        </w:rPr>
        <w:t xml:space="preserve">: </w:t>
      </w:r>
      <w:r w:rsidRPr="00A05D50">
        <w:rPr>
          <w:rFonts w:cs="Arial"/>
          <w:color w:val="000000"/>
        </w:rPr>
        <w:t>Répartition des prestations</w:t>
      </w:r>
    </w:p>
    <w:p w14:paraId="0A4089D5" w14:textId="77777777" w:rsidR="008B36E4" w:rsidRPr="00A05D50" w:rsidRDefault="008B36E4" w:rsidP="008B36E4">
      <w:pPr>
        <w:keepLines/>
        <w:autoSpaceDE w:val="0"/>
        <w:autoSpaceDN w:val="0"/>
        <w:ind w:right="111"/>
        <w:rPr>
          <w:rFonts w:cs="Arial"/>
          <w:color w:val="000000"/>
        </w:rPr>
      </w:pPr>
      <w:r w:rsidRPr="00A05D50">
        <w:rPr>
          <w:rFonts w:cs="Arial"/>
          <w:color w:val="000000"/>
        </w:rPr>
        <w:t xml:space="preserve"> </w:t>
      </w:r>
    </w:p>
    <w:tbl>
      <w:tblPr>
        <w:tblStyle w:val="Grilledutableau1"/>
        <w:tblW w:w="5000" w:type="pct"/>
        <w:tblLook w:val="04A0" w:firstRow="1" w:lastRow="0" w:firstColumn="1" w:lastColumn="0" w:noHBand="0" w:noVBand="1"/>
      </w:tblPr>
      <w:tblGrid>
        <w:gridCol w:w="3244"/>
        <w:gridCol w:w="3246"/>
        <w:gridCol w:w="3246"/>
      </w:tblGrid>
      <w:tr w:rsidR="008B36E4" w:rsidRPr="00A05D50" w14:paraId="1A889A54" w14:textId="77777777" w:rsidTr="00F93570">
        <w:tc>
          <w:tcPr>
            <w:tcW w:w="1666" w:type="pct"/>
            <w:vAlign w:val="center"/>
          </w:tcPr>
          <w:p w14:paraId="68F46520" w14:textId="77777777" w:rsidR="008B36E4" w:rsidRPr="00A05D50" w:rsidRDefault="008B36E4" w:rsidP="00F93570">
            <w:pPr>
              <w:keepLines/>
              <w:autoSpaceDE w:val="0"/>
              <w:autoSpaceDN w:val="0"/>
              <w:ind w:right="111"/>
              <w:jc w:val="center"/>
              <w:rPr>
                <w:rFonts w:cs="Arial"/>
                <w:color w:val="000000"/>
              </w:rPr>
            </w:pPr>
            <w:r w:rsidRPr="00A05D50">
              <w:rPr>
                <w:rFonts w:cs="Arial"/>
                <w:color w:val="000000"/>
              </w:rPr>
              <w:t>Désignation des membres du groupement</w:t>
            </w:r>
          </w:p>
        </w:tc>
        <w:tc>
          <w:tcPr>
            <w:tcW w:w="1667" w:type="pct"/>
            <w:vAlign w:val="center"/>
          </w:tcPr>
          <w:p w14:paraId="02D87809" w14:textId="77777777" w:rsidR="008B36E4" w:rsidRPr="00A05D50" w:rsidRDefault="008B36E4" w:rsidP="00F93570">
            <w:pPr>
              <w:keepLines/>
              <w:autoSpaceDE w:val="0"/>
              <w:autoSpaceDN w:val="0"/>
              <w:ind w:right="111"/>
              <w:jc w:val="center"/>
              <w:rPr>
                <w:rFonts w:cs="Arial"/>
                <w:color w:val="000000"/>
              </w:rPr>
            </w:pPr>
            <w:r w:rsidRPr="00A05D50">
              <w:rPr>
                <w:rFonts w:cs="Arial"/>
                <w:color w:val="000000"/>
              </w:rPr>
              <w:t>Nature de la prestation</w:t>
            </w:r>
          </w:p>
        </w:tc>
        <w:tc>
          <w:tcPr>
            <w:tcW w:w="1667" w:type="pct"/>
            <w:vAlign w:val="center"/>
          </w:tcPr>
          <w:p w14:paraId="4581AAF7" w14:textId="77777777" w:rsidR="008B36E4" w:rsidRPr="00A05D50" w:rsidRDefault="008B36E4" w:rsidP="00F93570">
            <w:pPr>
              <w:keepLines/>
              <w:autoSpaceDE w:val="0"/>
              <w:autoSpaceDN w:val="0"/>
              <w:ind w:right="111"/>
              <w:jc w:val="center"/>
              <w:rPr>
                <w:rFonts w:cs="Arial"/>
                <w:color w:val="000000"/>
              </w:rPr>
            </w:pPr>
            <w:r w:rsidRPr="00A05D50">
              <w:rPr>
                <w:rFonts w:cs="Arial"/>
                <w:color w:val="000000"/>
              </w:rPr>
              <w:t>Montant HT de la prestation</w:t>
            </w:r>
          </w:p>
        </w:tc>
      </w:tr>
      <w:tr w:rsidR="008B36E4" w:rsidRPr="00A05D50" w14:paraId="2EA0EEF8" w14:textId="77777777" w:rsidTr="00F93570">
        <w:tc>
          <w:tcPr>
            <w:tcW w:w="1666" w:type="pct"/>
          </w:tcPr>
          <w:p w14:paraId="059555C5" w14:textId="77777777" w:rsidR="008B36E4" w:rsidRPr="00A05D50" w:rsidRDefault="008B36E4" w:rsidP="00F93570">
            <w:pPr>
              <w:keepLines/>
              <w:autoSpaceDE w:val="0"/>
              <w:autoSpaceDN w:val="0"/>
              <w:ind w:right="111"/>
              <w:jc w:val="center"/>
              <w:rPr>
                <w:rFonts w:cs="Arial"/>
                <w:i/>
                <w:color w:val="000000"/>
              </w:rPr>
            </w:pPr>
          </w:p>
          <w:p w14:paraId="4D082475" w14:textId="77777777" w:rsidR="008B36E4" w:rsidRPr="00A05D50" w:rsidRDefault="008B36E4" w:rsidP="00F93570">
            <w:pPr>
              <w:keepLines/>
              <w:autoSpaceDE w:val="0"/>
              <w:autoSpaceDN w:val="0"/>
              <w:ind w:right="111"/>
              <w:jc w:val="center"/>
              <w:rPr>
                <w:rFonts w:cs="Arial"/>
                <w:i/>
                <w:color w:val="000000"/>
              </w:rPr>
            </w:pPr>
          </w:p>
          <w:p w14:paraId="4C6B77B1" w14:textId="77777777" w:rsidR="008B36E4" w:rsidRPr="00A05D50" w:rsidRDefault="008B36E4" w:rsidP="00F93570">
            <w:pPr>
              <w:keepLines/>
              <w:autoSpaceDE w:val="0"/>
              <w:autoSpaceDN w:val="0"/>
              <w:ind w:right="111"/>
              <w:jc w:val="center"/>
              <w:rPr>
                <w:rFonts w:cs="Arial"/>
                <w:i/>
                <w:color w:val="000000"/>
              </w:rPr>
            </w:pPr>
          </w:p>
        </w:tc>
        <w:tc>
          <w:tcPr>
            <w:tcW w:w="1667" w:type="pct"/>
          </w:tcPr>
          <w:p w14:paraId="51DB9D50" w14:textId="77777777" w:rsidR="008B36E4" w:rsidRPr="00A05D50" w:rsidRDefault="008B36E4" w:rsidP="00F93570">
            <w:pPr>
              <w:keepLines/>
              <w:autoSpaceDE w:val="0"/>
              <w:autoSpaceDN w:val="0"/>
              <w:ind w:right="111"/>
              <w:jc w:val="center"/>
              <w:rPr>
                <w:rFonts w:cs="Arial"/>
                <w:i/>
                <w:color w:val="000000"/>
              </w:rPr>
            </w:pPr>
          </w:p>
        </w:tc>
        <w:tc>
          <w:tcPr>
            <w:tcW w:w="1667" w:type="pct"/>
          </w:tcPr>
          <w:p w14:paraId="712EE1FF" w14:textId="77777777" w:rsidR="008B36E4" w:rsidRPr="00A05D50" w:rsidRDefault="008B36E4" w:rsidP="00F93570">
            <w:pPr>
              <w:keepLines/>
              <w:autoSpaceDE w:val="0"/>
              <w:autoSpaceDN w:val="0"/>
              <w:ind w:right="111"/>
              <w:jc w:val="center"/>
              <w:rPr>
                <w:rFonts w:cs="Arial"/>
                <w:i/>
                <w:color w:val="000000"/>
              </w:rPr>
            </w:pPr>
          </w:p>
        </w:tc>
      </w:tr>
      <w:tr w:rsidR="008B36E4" w:rsidRPr="00A05D50" w14:paraId="597CE46B" w14:textId="77777777" w:rsidTr="00F93570">
        <w:tc>
          <w:tcPr>
            <w:tcW w:w="1666" w:type="pct"/>
          </w:tcPr>
          <w:p w14:paraId="6EFC7955" w14:textId="77777777" w:rsidR="008B36E4" w:rsidRPr="00A05D50" w:rsidRDefault="008B36E4" w:rsidP="00F93570">
            <w:pPr>
              <w:keepLines/>
              <w:autoSpaceDE w:val="0"/>
              <w:autoSpaceDN w:val="0"/>
              <w:ind w:right="111"/>
              <w:jc w:val="center"/>
              <w:rPr>
                <w:rFonts w:cs="Arial"/>
                <w:i/>
                <w:color w:val="000000"/>
              </w:rPr>
            </w:pPr>
          </w:p>
          <w:p w14:paraId="66C79887" w14:textId="77777777" w:rsidR="008B36E4" w:rsidRPr="00A05D50" w:rsidRDefault="008B36E4" w:rsidP="00F93570">
            <w:pPr>
              <w:keepLines/>
              <w:autoSpaceDE w:val="0"/>
              <w:autoSpaceDN w:val="0"/>
              <w:ind w:right="111"/>
              <w:jc w:val="center"/>
              <w:rPr>
                <w:rFonts w:cs="Arial"/>
                <w:i/>
                <w:color w:val="000000"/>
              </w:rPr>
            </w:pPr>
          </w:p>
          <w:p w14:paraId="12336D8E" w14:textId="77777777" w:rsidR="008B36E4" w:rsidRPr="00A05D50" w:rsidRDefault="008B36E4" w:rsidP="00F93570">
            <w:pPr>
              <w:keepLines/>
              <w:autoSpaceDE w:val="0"/>
              <w:autoSpaceDN w:val="0"/>
              <w:ind w:right="111"/>
              <w:jc w:val="center"/>
              <w:rPr>
                <w:rFonts w:cs="Arial"/>
                <w:i/>
                <w:color w:val="000000"/>
              </w:rPr>
            </w:pPr>
          </w:p>
        </w:tc>
        <w:tc>
          <w:tcPr>
            <w:tcW w:w="1667" w:type="pct"/>
          </w:tcPr>
          <w:p w14:paraId="59FE9363" w14:textId="77777777" w:rsidR="008B36E4" w:rsidRPr="00A05D50" w:rsidRDefault="008B36E4" w:rsidP="00F93570">
            <w:pPr>
              <w:keepLines/>
              <w:autoSpaceDE w:val="0"/>
              <w:autoSpaceDN w:val="0"/>
              <w:ind w:right="111"/>
              <w:jc w:val="center"/>
              <w:rPr>
                <w:rFonts w:cs="Arial"/>
                <w:i/>
                <w:color w:val="000000"/>
              </w:rPr>
            </w:pPr>
          </w:p>
        </w:tc>
        <w:tc>
          <w:tcPr>
            <w:tcW w:w="1667" w:type="pct"/>
          </w:tcPr>
          <w:p w14:paraId="16691CA7" w14:textId="77777777" w:rsidR="008B36E4" w:rsidRPr="00A05D50" w:rsidRDefault="008B36E4" w:rsidP="00F93570">
            <w:pPr>
              <w:keepLines/>
              <w:autoSpaceDE w:val="0"/>
              <w:autoSpaceDN w:val="0"/>
              <w:ind w:right="111"/>
              <w:jc w:val="center"/>
              <w:rPr>
                <w:rFonts w:cs="Arial"/>
                <w:i/>
                <w:color w:val="000000"/>
              </w:rPr>
            </w:pPr>
          </w:p>
        </w:tc>
      </w:tr>
      <w:tr w:rsidR="008B36E4" w:rsidRPr="00A05D50" w14:paraId="625F4E4E" w14:textId="77777777" w:rsidTr="00F93570">
        <w:tc>
          <w:tcPr>
            <w:tcW w:w="1666" w:type="pct"/>
          </w:tcPr>
          <w:p w14:paraId="2753CE17" w14:textId="77777777" w:rsidR="008B36E4" w:rsidRPr="00A05D50" w:rsidRDefault="008B36E4" w:rsidP="00F93570">
            <w:pPr>
              <w:keepLines/>
              <w:autoSpaceDE w:val="0"/>
              <w:autoSpaceDN w:val="0"/>
              <w:ind w:right="111"/>
              <w:jc w:val="center"/>
              <w:rPr>
                <w:rFonts w:cs="Arial"/>
                <w:i/>
                <w:color w:val="000000"/>
              </w:rPr>
            </w:pPr>
          </w:p>
          <w:p w14:paraId="55160D70" w14:textId="77777777" w:rsidR="008B36E4" w:rsidRPr="00A05D50" w:rsidRDefault="008B36E4" w:rsidP="00F93570">
            <w:pPr>
              <w:keepLines/>
              <w:autoSpaceDE w:val="0"/>
              <w:autoSpaceDN w:val="0"/>
              <w:ind w:right="111"/>
              <w:jc w:val="center"/>
              <w:rPr>
                <w:rFonts w:cs="Arial"/>
                <w:i/>
                <w:color w:val="000000"/>
              </w:rPr>
            </w:pPr>
          </w:p>
          <w:p w14:paraId="4A0E6DA9" w14:textId="77777777" w:rsidR="008B36E4" w:rsidRPr="00A05D50" w:rsidRDefault="008B36E4" w:rsidP="00F93570">
            <w:pPr>
              <w:keepLines/>
              <w:autoSpaceDE w:val="0"/>
              <w:autoSpaceDN w:val="0"/>
              <w:ind w:right="111"/>
              <w:jc w:val="center"/>
              <w:rPr>
                <w:rFonts w:cs="Arial"/>
                <w:i/>
                <w:color w:val="000000"/>
              </w:rPr>
            </w:pPr>
          </w:p>
        </w:tc>
        <w:tc>
          <w:tcPr>
            <w:tcW w:w="1667" w:type="pct"/>
          </w:tcPr>
          <w:p w14:paraId="2691BC6B" w14:textId="77777777" w:rsidR="008B36E4" w:rsidRPr="00A05D50" w:rsidRDefault="008B36E4" w:rsidP="00F93570">
            <w:pPr>
              <w:keepLines/>
              <w:autoSpaceDE w:val="0"/>
              <w:autoSpaceDN w:val="0"/>
              <w:ind w:right="111"/>
              <w:jc w:val="center"/>
              <w:rPr>
                <w:rFonts w:cs="Arial"/>
                <w:i/>
                <w:color w:val="000000"/>
              </w:rPr>
            </w:pPr>
          </w:p>
        </w:tc>
        <w:tc>
          <w:tcPr>
            <w:tcW w:w="1667" w:type="pct"/>
          </w:tcPr>
          <w:p w14:paraId="3FF62E69" w14:textId="77777777" w:rsidR="008B36E4" w:rsidRPr="00A05D50" w:rsidRDefault="008B36E4" w:rsidP="00F93570">
            <w:pPr>
              <w:keepLines/>
              <w:autoSpaceDE w:val="0"/>
              <w:autoSpaceDN w:val="0"/>
              <w:ind w:right="111"/>
              <w:jc w:val="center"/>
              <w:rPr>
                <w:rFonts w:cs="Arial"/>
                <w:i/>
                <w:color w:val="000000"/>
              </w:rPr>
            </w:pPr>
          </w:p>
        </w:tc>
      </w:tr>
    </w:tbl>
    <w:p w14:paraId="7D4BF035" w14:textId="77777777" w:rsidR="008B36E4" w:rsidRPr="00A05D50" w:rsidRDefault="008B36E4" w:rsidP="008B36E4">
      <w:pPr>
        <w:jc w:val="center"/>
        <w:rPr>
          <w:rFonts w:cs="Arial"/>
          <w:b/>
          <w:bCs/>
          <w:i/>
          <w:iCs/>
        </w:rPr>
      </w:pPr>
    </w:p>
    <w:p w14:paraId="654B1458" w14:textId="77777777" w:rsidR="008B36E4" w:rsidRPr="00A05D50" w:rsidRDefault="008B36E4" w:rsidP="008B36E4">
      <w:pPr>
        <w:spacing w:line="276" w:lineRule="auto"/>
        <w:jc w:val="both"/>
        <w:rPr>
          <w:rFonts w:cs="Arial"/>
          <w:lang w:eastAsia="ar-SA"/>
        </w:rPr>
      </w:pPr>
    </w:p>
    <w:p w14:paraId="4F696AA8" w14:textId="6A653C7F" w:rsidR="00E348EC" w:rsidRPr="00A05D50" w:rsidRDefault="00E348EC" w:rsidP="00E348EC">
      <w:pPr>
        <w:autoSpaceDE w:val="0"/>
        <w:autoSpaceDN w:val="0"/>
        <w:rPr>
          <w:rFonts w:cs="Arial"/>
          <w:color w:val="FF0000"/>
        </w:rPr>
      </w:pPr>
      <w:r w:rsidRPr="00A05D50">
        <w:rPr>
          <w:rFonts w:cs="Arial"/>
          <w:color w:val="FF0000"/>
        </w:rPr>
        <w:t xml:space="preserve">Joindre les RIB de chacun des cotraitants </w:t>
      </w:r>
    </w:p>
    <w:p w14:paraId="48CEBA7D" w14:textId="77777777" w:rsidR="00E348EC" w:rsidRPr="00A05D50" w:rsidRDefault="00E348EC" w:rsidP="00E348EC">
      <w:pPr>
        <w:autoSpaceDE w:val="0"/>
        <w:autoSpaceDN w:val="0"/>
        <w:rPr>
          <w:rFonts w:cs="Arial"/>
          <w:color w:val="FF0000"/>
        </w:rPr>
      </w:pPr>
    </w:p>
    <w:p w14:paraId="1A2D8F9E" w14:textId="77777777" w:rsidR="00E348EC" w:rsidRPr="00A05D50" w:rsidRDefault="00E348EC" w:rsidP="00E348EC">
      <w:pPr>
        <w:autoSpaceDE w:val="0"/>
        <w:autoSpaceDN w:val="0"/>
        <w:rPr>
          <w:rFonts w:cs="Arial"/>
          <w:b/>
          <w:bCs/>
          <w:color w:val="000000"/>
        </w:rPr>
      </w:pPr>
    </w:p>
    <w:tbl>
      <w:tblPr>
        <w:tblW w:w="5000" w:type="pct"/>
        <w:jc w:val="center"/>
        <w:tblCellMar>
          <w:left w:w="0" w:type="dxa"/>
          <w:right w:w="0" w:type="dxa"/>
        </w:tblCellMar>
        <w:tblLook w:val="04A0" w:firstRow="1" w:lastRow="0" w:firstColumn="1" w:lastColumn="0" w:noHBand="0" w:noVBand="1"/>
      </w:tblPr>
      <w:tblGrid>
        <w:gridCol w:w="9726"/>
      </w:tblGrid>
      <w:tr w:rsidR="00E348EC" w:rsidRPr="00A05D50" w14:paraId="58A05234" w14:textId="77777777" w:rsidTr="00E348EC">
        <w:trPr>
          <w:trHeight w:val="3700"/>
          <w:tblHeader/>
          <w:jc w:val="center"/>
        </w:trPr>
        <w:tc>
          <w:tcPr>
            <w:tcW w:w="10599" w:type="dxa"/>
            <w:tcBorders>
              <w:top w:val="single" w:sz="8" w:space="0" w:color="auto"/>
              <w:left w:val="single" w:sz="8" w:space="0" w:color="auto"/>
              <w:bottom w:val="single" w:sz="8" w:space="0" w:color="auto"/>
              <w:right w:val="single" w:sz="8" w:space="0" w:color="auto"/>
            </w:tcBorders>
            <w:shd w:val="clear" w:color="auto" w:fill="BFBFBF"/>
            <w:vAlign w:val="center"/>
          </w:tcPr>
          <w:p w14:paraId="3FC3E120" w14:textId="77777777" w:rsidR="00E348EC" w:rsidRPr="00A05D50" w:rsidRDefault="00E348EC" w:rsidP="00692F9F">
            <w:pPr>
              <w:jc w:val="center"/>
              <w:rPr>
                <w:rFonts w:eastAsia="Calibri" w:cs="Arial"/>
              </w:rPr>
            </w:pPr>
            <w:r w:rsidRPr="00A05D50">
              <w:rPr>
                <w:rFonts w:eastAsia="Calibri" w:cs="Arial"/>
              </w:rPr>
              <w:t>Coller un RIB original</w:t>
            </w:r>
          </w:p>
        </w:tc>
      </w:tr>
    </w:tbl>
    <w:p w14:paraId="20734420" w14:textId="77777777" w:rsidR="008B36E4" w:rsidRPr="00A05D50" w:rsidRDefault="008B36E4" w:rsidP="008B36E4">
      <w:pPr>
        <w:spacing w:line="276" w:lineRule="auto"/>
        <w:jc w:val="both"/>
        <w:rPr>
          <w:rFonts w:cs="Arial"/>
          <w:lang w:eastAsia="ar-SA"/>
        </w:rPr>
      </w:pPr>
    </w:p>
    <w:sectPr w:rsidR="008B36E4" w:rsidRPr="00A05D50" w:rsidSect="00DB44E5">
      <w:headerReference w:type="default" r:id="rId16"/>
      <w:footerReference w:type="even" r:id="rId17"/>
      <w:footerReference w:type="default" r:id="rId18"/>
      <w:pgSz w:w="11906" w:h="16840"/>
      <w:pgMar w:top="1440" w:right="1080" w:bottom="1440" w:left="1080" w:header="710" w:footer="567" w:gutter="0"/>
      <w:pgNumType w:fmt="numberInDash" w:start="1"/>
      <w:cols w:space="720"/>
      <w:noEndnote/>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48FB547" w16cid:durableId="148FB54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AD42AF" w14:textId="77777777" w:rsidR="00877BD3" w:rsidRDefault="00877BD3" w:rsidP="00F357EF">
      <w:r>
        <w:separator/>
      </w:r>
    </w:p>
  </w:endnote>
  <w:endnote w:type="continuationSeparator" w:id="0">
    <w:p w14:paraId="36AFDB05" w14:textId="77777777" w:rsidR="00877BD3" w:rsidRDefault="00877BD3" w:rsidP="00F35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umnst777 BT">
    <w:altName w:val="Trebuchet MS"/>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ill Sans Std">
    <w:altName w:val="Gill Sans Std"/>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MS Mincho">
    <w:altName w:val="Yu Gothic UI"/>
    <w:panose1 w:val="02020609040205080304"/>
    <w:charset w:val="80"/>
    <w:family w:val="modern"/>
    <w:pitch w:val="fixed"/>
    <w:sig w:usb0="E00002FF" w:usb1="6AC7FDFB" w:usb2="08000012" w:usb3="00000000" w:csb0="0002009F" w:csb1="00000000"/>
  </w:font>
  <w:font w:name="Univers">
    <w:altName w:val="Arial"/>
    <w:charset w:val="00"/>
    <w:family w:val="swiss"/>
    <w:pitch w:val="variable"/>
    <w:sig w:usb0="80000287" w:usb1="00000000" w:usb2="00000000" w:usb3="00000000" w:csb0="0000000F" w:csb1="00000000"/>
  </w:font>
  <w:font w:name="Minion Pro">
    <w:panose1 w:val="00000000000000000000"/>
    <w:charset w:val="00"/>
    <w:family w:val="roman"/>
    <w:notTrueType/>
    <w:pitch w:val="variable"/>
    <w:sig w:usb0="E00002AF" w:usb1="5000E07B" w:usb2="00000000" w:usb3="00000000" w:csb0="0000019F" w:csb1="00000000"/>
  </w:font>
  <w:font w:name="AkzidenzGroteskBE-Regular">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77AAB" w14:textId="77777777" w:rsidR="00877BD3" w:rsidRDefault="00877BD3" w:rsidP="00F357EF">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- 14 -</w:t>
    </w:r>
    <w:r>
      <w:rPr>
        <w:rStyle w:val="Numrodepage"/>
      </w:rPr>
      <w:fldChar w:fldCharType="end"/>
    </w:r>
  </w:p>
  <w:p w14:paraId="3329D8D9" w14:textId="77777777" w:rsidR="00877BD3" w:rsidRDefault="00877BD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65416" w14:textId="77777777" w:rsidR="00877BD3" w:rsidRDefault="00877BD3">
    <w:pPr>
      <w:tabs>
        <w:tab w:val="center" w:pos="4536"/>
        <w:tab w:val="right" w:pos="9072"/>
      </w:tabs>
      <w:rPr>
        <w:kern w:val="0"/>
        <w:sz w:val="24"/>
        <w:szCs w:val="24"/>
        <w:lang w:val="en-US"/>
      </w:rPr>
    </w:pPr>
  </w:p>
  <w:p w14:paraId="46A4B42C" w14:textId="17F394E5" w:rsidR="00877BD3" w:rsidRPr="00BB6B94" w:rsidRDefault="00877BD3" w:rsidP="00F357EF">
    <w:pPr>
      <w:pStyle w:val="Pieddepage"/>
      <w:autoSpaceDN w:val="0"/>
      <w:jc w:val="right"/>
      <w:rPr>
        <w:rFonts w:cs="Arial"/>
        <w:b/>
        <w:sz w:val="16"/>
        <w:szCs w:val="16"/>
      </w:rPr>
    </w:pPr>
    <w:r w:rsidRPr="00BB6B94">
      <w:rPr>
        <w:rFonts w:cs="Arial"/>
        <w:b/>
        <w:sz w:val="16"/>
        <w:szCs w:val="16"/>
      </w:rPr>
      <w:fldChar w:fldCharType="begin"/>
    </w:r>
    <w:r w:rsidRPr="00BB6B94">
      <w:rPr>
        <w:rFonts w:cs="Arial"/>
        <w:b/>
        <w:sz w:val="16"/>
        <w:szCs w:val="16"/>
      </w:rPr>
      <w:instrText xml:space="preserve"> PAGE  \* Arabic  \* MERGEFORMAT </w:instrText>
    </w:r>
    <w:r w:rsidRPr="00BB6B94">
      <w:rPr>
        <w:rFonts w:cs="Arial"/>
        <w:b/>
        <w:sz w:val="16"/>
        <w:szCs w:val="16"/>
      </w:rPr>
      <w:fldChar w:fldCharType="separate"/>
    </w:r>
    <w:r w:rsidR="00E87684">
      <w:rPr>
        <w:rFonts w:cs="Arial"/>
        <w:b/>
        <w:noProof/>
        <w:sz w:val="16"/>
        <w:szCs w:val="16"/>
      </w:rPr>
      <w:t>24</w:t>
    </w:r>
    <w:r w:rsidRPr="00BB6B94">
      <w:rPr>
        <w:rFonts w:cs="Arial"/>
        <w:b/>
        <w:sz w:val="16"/>
        <w:szCs w:val="16"/>
      </w:rPr>
      <w:fldChar w:fldCharType="end"/>
    </w:r>
    <w:r w:rsidRPr="00BB6B94">
      <w:rPr>
        <w:rFonts w:cs="Arial"/>
        <w:b/>
        <w:sz w:val="16"/>
        <w:szCs w:val="16"/>
      </w:rPr>
      <w:t xml:space="preserve"> / </w:t>
    </w:r>
    <w:r w:rsidRPr="00BB6B94">
      <w:rPr>
        <w:rFonts w:cs="Arial"/>
        <w:b/>
        <w:sz w:val="16"/>
        <w:szCs w:val="16"/>
      </w:rPr>
      <w:fldChar w:fldCharType="begin"/>
    </w:r>
    <w:r w:rsidRPr="00BB6B94">
      <w:rPr>
        <w:rFonts w:cs="Arial"/>
        <w:b/>
        <w:sz w:val="16"/>
        <w:szCs w:val="16"/>
      </w:rPr>
      <w:instrText xml:space="preserve"> NUMPAGES \*Arabic </w:instrText>
    </w:r>
    <w:r w:rsidRPr="00BB6B94">
      <w:rPr>
        <w:rFonts w:cs="Arial"/>
        <w:b/>
        <w:sz w:val="16"/>
        <w:szCs w:val="16"/>
      </w:rPr>
      <w:fldChar w:fldCharType="separate"/>
    </w:r>
    <w:r w:rsidR="00E87684">
      <w:rPr>
        <w:rFonts w:cs="Arial"/>
        <w:b/>
        <w:noProof/>
        <w:sz w:val="16"/>
        <w:szCs w:val="16"/>
      </w:rPr>
      <w:t>38</w:t>
    </w:r>
    <w:r w:rsidRPr="00BB6B94">
      <w:rPr>
        <w:rFonts w:cs="Arial"/>
        <w:b/>
        <w:sz w:val="16"/>
        <w:szCs w:val="16"/>
      </w:rPr>
      <w:fldChar w:fldCharType="end"/>
    </w:r>
  </w:p>
  <w:p w14:paraId="37A0D048" w14:textId="77777777" w:rsidR="00877BD3" w:rsidRPr="00BB6B94" w:rsidRDefault="00877BD3" w:rsidP="00F357EF">
    <w:pPr>
      <w:pStyle w:val="Pieddepage"/>
      <w:jc w:val="right"/>
      <w:rPr>
        <w:rFonts w:cs="Arial"/>
        <w:sz w:val="14"/>
        <w:szCs w:val="14"/>
      </w:rPr>
    </w:pPr>
  </w:p>
  <w:p w14:paraId="61894883" w14:textId="77777777" w:rsidR="00CC0A2E" w:rsidRDefault="00877BD3" w:rsidP="00F642A0">
    <w:pPr>
      <w:shd w:val="clear" w:color="auto" w:fill="F2F2F2" w:themeFill="background1" w:themeFillShade="F2"/>
      <w:jc w:val="center"/>
      <w:rPr>
        <w:rFonts w:cs="Arial"/>
        <w:sz w:val="14"/>
        <w:szCs w:val="14"/>
      </w:rPr>
    </w:pPr>
    <w:r>
      <w:rPr>
        <w:rFonts w:cs="Arial"/>
        <w:sz w:val="14"/>
        <w:szCs w:val="14"/>
      </w:rPr>
      <w:t xml:space="preserve">Acte d’Engagement valant </w:t>
    </w:r>
    <w:r w:rsidRPr="00BB6B94">
      <w:rPr>
        <w:rFonts w:cs="Arial"/>
        <w:sz w:val="14"/>
        <w:szCs w:val="14"/>
      </w:rPr>
      <w:t>Cahier des Clauses Administratives Particulières</w:t>
    </w:r>
    <w:r>
      <w:rPr>
        <w:rFonts w:cs="Arial"/>
        <w:sz w:val="14"/>
        <w:szCs w:val="14"/>
      </w:rPr>
      <w:t xml:space="preserve"> - </w:t>
    </w:r>
    <w:r w:rsidR="00CC0A2E">
      <w:rPr>
        <w:rFonts w:cs="Arial"/>
        <w:sz w:val="14"/>
        <w:szCs w:val="14"/>
      </w:rPr>
      <w:t xml:space="preserve">Lot 1 </w:t>
    </w:r>
    <w:r w:rsidRPr="00BB6B94">
      <w:rPr>
        <w:rFonts w:cs="Arial"/>
        <w:sz w:val="14"/>
        <w:szCs w:val="14"/>
      </w:rPr>
      <w:t xml:space="preserve">Agencement scénographique </w:t>
    </w:r>
    <w:r w:rsidR="00CC0A2E">
      <w:rPr>
        <w:rFonts w:cs="Arial"/>
        <w:sz w:val="14"/>
        <w:szCs w:val="14"/>
      </w:rPr>
      <w:t xml:space="preserve">et impression graphique </w:t>
    </w:r>
  </w:p>
  <w:p w14:paraId="080B9AA3" w14:textId="0B2690AF" w:rsidR="00877BD3" w:rsidRPr="00BB6B94" w:rsidRDefault="00877BD3" w:rsidP="00F642A0">
    <w:pPr>
      <w:shd w:val="clear" w:color="auto" w:fill="F2F2F2" w:themeFill="background1" w:themeFillShade="F2"/>
      <w:jc w:val="center"/>
      <w:rPr>
        <w:rFonts w:cs="Arial"/>
        <w:sz w:val="14"/>
        <w:szCs w:val="14"/>
      </w:rPr>
    </w:pPr>
    <w:r>
      <w:rPr>
        <w:rFonts w:cs="Arial"/>
        <w:sz w:val="14"/>
        <w:szCs w:val="14"/>
      </w:rPr>
      <w:t>-</w:t>
    </w:r>
    <w:r w:rsidRPr="00BB6B94">
      <w:rPr>
        <w:rFonts w:cs="Arial"/>
        <w:sz w:val="14"/>
        <w:szCs w:val="14"/>
      </w:rPr>
      <w:t xml:space="preserve"> </w:t>
    </w:r>
    <w:r>
      <w:rPr>
        <w:rFonts w:cs="Arial"/>
        <w:sz w:val="14"/>
        <w:szCs w:val="14"/>
      </w:rPr>
      <w:t>A</w:t>
    </w:r>
    <w:r w:rsidRPr="00BB6B94">
      <w:rPr>
        <w:rFonts w:cs="Arial"/>
        <w:sz w:val="14"/>
        <w:szCs w:val="14"/>
      </w:rPr>
      <w:t>mélioration du parcours de visite du château de Châteaudun</w:t>
    </w:r>
  </w:p>
  <w:p w14:paraId="403811B8" w14:textId="77777777" w:rsidR="00877BD3" w:rsidRDefault="00877BD3" w:rsidP="00F357EF">
    <w:pPr>
      <w:pStyle w:val="Pieddepage"/>
      <w:widowControl/>
      <w:jc w:val="center"/>
      <w:rPr>
        <w:sz w:val="16"/>
        <w:szCs w:val="16"/>
      </w:rPr>
    </w:pPr>
  </w:p>
  <w:p w14:paraId="420C83A7" w14:textId="77777777" w:rsidR="00877BD3" w:rsidRPr="00D65FD7" w:rsidRDefault="00877BD3">
    <w:pPr>
      <w:tabs>
        <w:tab w:val="center" w:pos="4536"/>
        <w:tab w:val="right" w:pos="9072"/>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54F09A" w14:textId="77777777" w:rsidR="00877BD3" w:rsidRDefault="00877BD3" w:rsidP="00F357EF">
      <w:r>
        <w:separator/>
      </w:r>
    </w:p>
  </w:footnote>
  <w:footnote w:type="continuationSeparator" w:id="0">
    <w:p w14:paraId="4DB94902" w14:textId="77777777" w:rsidR="00877BD3" w:rsidRDefault="00877BD3" w:rsidP="00F357EF">
      <w:r>
        <w:continuationSeparator/>
      </w:r>
    </w:p>
  </w:footnote>
  <w:footnote w:id="1">
    <w:p w14:paraId="0E15D87C" w14:textId="77777777" w:rsidR="00877BD3" w:rsidRDefault="00877BD3"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w:t>
      </w:r>
    </w:p>
  </w:footnote>
  <w:footnote w:id="2">
    <w:p w14:paraId="771EB907" w14:textId="77777777" w:rsidR="00877BD3" w:rsidRDefault="00877BD3"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3">
    <w:p w14:paraId="70AD3348" w14:textId="77777777" w:rsidR="00877BD3" w:rsidRDefault="00877BD3"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4">
    <w:p w14:paraId="3F95472B" w14:textId="572C478A" w:rsidR="00877BD3" w:rsidRDefault="00877BD3"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 </w:t>
      </w:r>
    </w:p>
  </w:footnote>
  <w:footnote w:id="5">
    <w:p w14:paraId="5CD819C1" w14:textId="77777777" w:rsidR="00877BD3" w:rsidRDefault="00877BD3"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6">
    <w:p w14:paraId="6960F8D9" w14:textId="77777777" w:rsidR="00877BD3" w:rsidRDefault="00877BD3"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7">
    <w:p w14:paraId="483780B6" w14:textId="77777777" w:rsidR="00877BD3" w:rsidRDefault="00877BD3"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 </w:t>
      </w:r>
    </w:p>
  </w:footnote>
  <w:footnote w:id="8">
    <w:p w14:paraId="1451A4D4" w14:textId="77777777" w:rsidR="00877BD3" w:rsidRDefault="00877BD3"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En cas de groupement composé de plus de deux co-traitants, l’identification exacte des autres co-traitants doit être annexée au présent marché. </w:t>
      </w:r>
    </w:p>
  </w:footnote>
  <w:footnote w:id="9">
    <w:p w14:paraId="1B2D2346" w14:textId="77777777" w:rsidR="00877BD3" w:rsidRDefault="00877BD3"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10">
    <w:p w14:paraId="2DAEE822" w14:textId="77777777" w:rsidR="00877BD3" w:rsidRDefault="00877BD3"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Cocher la situation concernée.</w:t>
      </w:r>
    </w:p>
  </w:footnote>
  <w:footnote w:id="11">
    <w:p w14:paraId="2A0C2091" w14:textId="77777777" w:rsidR="00877BD3" w:rsidRDefault="00877BD3" w:rsidP="00F357EF">
      <w:pPr>
        <w:pStyle w:val="Notedebasdepage"/>
        <w:ind w:left="284" w:hanging="284"/>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2">
    <w:p w14:paraId="5CAEE236" w14:textId="77777777" w:rsidR="00877BD3" w:rsidRPr="006C73D2" w:rsidRDefault="00877BD3" w:rsidP="00B051B3">
      <w:pPr>
        <w:pStyle w:val="Notedebasdepage"/>
        <w:rPr>
          <w:rFonts w:ascii="Arial Narrow" w:hAnsi="Arial Narrow"/>
          <w:sz w:val="18"/>
          <w:szCs w:val="18"/>
        </w:rPr>
      </w:pPr>
      <w:r w:rsidRPr="006C73D2">
        <w:rPr>
          <w:rStyle w:val="Appelnotedebasdep"/>
          <w:rFonts w:ascii="Arial Narrow" w:hAnsi="Arial Narrow"/>
        </w:rPr>
        <w:footnoteRef/>
      </w:r>
      <w:r w:rsidRPr="006C73D2">
        <w:rPr>
          <w:rFonts w:ascii="Arial Narrow" w:hAnsi="Arial Narrow"/>
          <w:sz w:val="18"/>
          <w:szCs w:val="18"/>
        </w:rPr>
        <w:t xml:space="preserve"> Rayer la mention inutile</w:t>
      </w:r>
    </w:p>
  </w:footnote>
  <w:footnote w:id="13">
    <w:p w14:paraId="434AF00D" w14:textId="77777777" w:rsidR="00877BD3" w:rsidRPr="007E502F" w:rsidRDefault="00877BD3" w:rsidP="007E502F">
      <w:pPr>
        <w:pStyle w:val="Notedebasdepage"/>
        <w:jc w:val="both"/>
        <w:rPr>
          <w:rFonts w:ascii="Arial" w:hAnsi="Arial" w:cs="Arial"/>
          <w:sz w:val="16"/>
          <w:szCs w:val="16"/>
        </w:rPr>
      </w:pPr>
      <w:r w:rsidRPr="007E502F">
        <w:rPr>
          <w:rStyle w:val="Appelnotedebasdep"/>
          <w:rFonts w:ascii="Arial" w:hAnsi="Arial" w:cs="Arial"/>
          <w:sz w:val="16"/>
          <w:szCs w:val="16"/>
        </w:rPr>
        <w:footnoteRef/>
      </w:r>
      <w:r w:rsidRPr="007E502F">
        <w:rPr>
          <w:rFonts w:ascii="Arial" w:hAnsi="Arial" w:cs="Arial"/>
          <w:sz w:val="16"/>
          <w:szCs w:val="16"/>
        </w:rPr>
        <w:t xml:space="preserve"> </w:t>
      </w:r>
      <w:r w:rsidRPr="007E502F">
        <w:rPr>
          <w:rStyle w:val="Appelnotedebasdep"/>
          <w:rFonts w:ascii="Arial" w:hAnsi="Arial" w:cs="Arial"/>
          <w:sz w:val="16"/>
          <w:szCs w:val="16"/>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 w:id="14">
    <w:p w14:paraId="2CE7F346" w14:textId="77777777" w:rsidR="00877BD3" w:rsidRPr="007F3E8C" w:rsidRDefault="00877BD3" w:rsidP="007E502F">
      <w:pPr>
        <w:autoSpaceDE w:val="0"/>
        <w:autoSpaceDN w:val="0"/>
        <w:spacing w:before="60"/>
        <w:rPr>
          <w:rFonts w:cs="Arial"/>
          <w:color w:val="000000"/>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08138" w14:textId="77777777" w:rsidR="00877BD3" w:rsidRDefault="00877BD3">
    <w:pPr>
      <w:tabs>
        <w:tab w:val="center" w:pos="4818"/>
        <w:tab w:val="right" w:pos="9070"/>
      </w:tabs>
      <w:ind w:right="360"/>
      <w:rPr>
        <w:kern w:val="0"/>
        <w:sz w:val="24"/>
        <w:szCs w:val="24"/>
        <w:lang w:val="en-US"/>
      </w:rPr>
    </w:pPr>
  </w:p>
  <w:p w14:paraId="1ABA200E" w14:textId="77777777" w:rsidR="00877BD3" w:rsidRDefault="00877BD3">
    <w:pPr>
      <w:tabs>
        <w:tab w:val="center" w:pos="4818"/>
        <w:tab w:val="right" w:pos="9070"/>
      </w:tabs>
      <w:ind w:right="360"/>
      <w:rPr>
        <w:kern w:val="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1" w15:restartNumberingAfterBreak="0">
    <w:nsid w:val="00000005"/>
    <w:multiLevelType w:val="multilevel"/>
    <w:tmpl w:val="00000005"/>
    <w:name w:val="WW8Num6"/>
    <w:lvl w:ilvl="0">
      <w:start w:val="1"/>
      <w:numFmt w:val="lowerLetter"/>
      <w:lvlText w:val="%1)"/>
      <w:lvlJc w:val="left"/>
      <w:pPr>
        <w:tabs>
          <w:tab w:val="num" w:pos="720"/>
        </w:tabs>
        <w:ind w:left="720" w:hanging="360"/>
      </w:pPr>
    </w:lvl>
    <w:lvl w:ilvl="1">
      <w:start w:val="5"/>
      <w:numFmt w:val="bullet"/>
      <w:lvlText w:val="-"/>
      <w:lvlJc w:val="left"/>
      <w:pPr>
        <w:tabs>
          <w:tab w:val="num" w:pos="1778"/>
        </w:tabs>
        <w:ind w:left="1778" w:hanging="360"/>
      </w:pPr>
      <w:rPr>
        <w:rFonts w:ascii="Arial" w:hAnsi="Arial" w:cs="Courier New"/>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2" w15:restartNumberingAfterBreak="0">
    <w:nsid w:val="01362F5C"/>
    <w:multiLevelType w:val="hybridMultilevel"/>
    <w:tmpl w:val="2E503112"/>
    <w:styleLink w:val="Style3import"/>
    <w:lvl w:ilvl="0" w:tplc="F828DBF0">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2BB87A20">
      <w:start w:val="1"/>
      <w:numFmt w:val="bullet"/>
      <w:lvlText w:val="o"/>
      <w:lvlJc w:val="left"/>
      <w:pPr>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A6CC912E">
      <w:start w:val="1"/>
      <w:numFmt w:val="bullet"/>
      <w:lvlText w:val="▪"/>
      <w:lvlJc w:val="left"/>
      <w:pPr>
        <w:ind w:left="21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24E6DCB2">
      <w:start w:val="1"/>
      <w:numFmt w:val="bullet"/>
      <w:lvlText w:val="•"/>
      <w:lvlJc w:val="left"/>
      <w:pPr>
        <w:ind w:left="28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39D02C86">
      <w:start w:val="1"/>
      <w:numFmt w:val="bullet"/>
      <w:lvlText w:val="o"/>
      <w:lvlJc w:val="left"/>
      <w:pPr>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8C74D11C">
      <w:start w:val="1"/>
      <w:numFmt w:val="bullet"/>
      <w:lvlText w:val="▪"/>
      <w:lvlJc w:val="left"/>
      <w:pPr>
        <w:ind w:left="43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B30E9726">
      <w:start w:val="1"/>
      <w:numFmt w:val="bullet"/>
      <w:lvlText w:val="•"/>
      <w:lvlJc w:val="left"/>
      <w:pPr>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1D549CC8">
      <w:start w:val="1"/>
      <w:numFmt w:val="bullet"/>
      <w:lvlText w:val="o"/>
      <w:lvlJc w:val="left"/>
      <w:pPr>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24F408F6">
      <w:start w:val="1"/>
      <w:numFmt w:val="bullet"/>
      <w:lvlText w:val="▪"/>
      <w:lvlJc w:val="left"/>
      <w:pPr>
        <w:ind w:left="64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20949DF"/>
    <w:multiLevelType w:val="hybridMultilevel"/>
    <w:tmpl w:val="7F4AE018"/>
    <w:lvl w:ilvl="0" w:tplc="F244B244">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A214C31"/>
    <w:multiLevelType w:val="multilevel"/>
    <w:tmpl w:val="5FA83E7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B334C80"/>
    <w:multiLevelType w:val="hybridMultilevel"/>
    <w:tmpl w:val="143ED9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5A6C05"/>
    <w:multiLevelType w:val="hybridMultilevel"/>
    <w:tmpl w:val="709683DA"/>
    <w:lvl w:ilvl="0" w:tplc="1AE4FBEA">
      <w:numFmt w:val="bullet"/>
      <w:lvlText w:val="-"/>
      <w:lvlJc w:val="left"/>
      <w:pPr>
        <w:ind w:left="1080" w:hanging="360"/>
      </w:pPr>
      <w:rPr>
        <w:rFonts w:ascii="Arial" w:eastAsia="Times New Roman" w:hAnsi="Arial" w:cs="Times New Roman"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0DA51E06"/>
    <w:multiLevelType w:val="hybridMultilevel"/>
    <w:tmpl w:val="4EA6B3E2"/>
    <w:lvl w:ilvl="0" w:tplc="D8A0150A">
      <w:numFmt w:val="bullet"/>
      <w:lvlText w:val="&gt;"/>
      <w:lvlJc w:val="left"/>
      <w:pPr>
        <w:ind w:left="720" w:hanging="360"/>
      </w:pPr>
      <w:rPr>
        <w:rFonts w:ascii="Arial" w:eastAsia="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01F3767"/>
    <w:multiLevelType w:val="hybridMultilevel"/>
    <w:tmpl w:val="36641C32"/>
    <w:lvl w:ilvl="0" w:tplc="A808A5D4">
      <w:start w:val="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10409BC"/>
    <w:multiLevelType w:val="hybridMultilevel"/>
    <w:tmpl w:val="6D84BBD0"/>
    <w:lvl w:ilvl="0" w:tplc="AB208A5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2557752"/>
    <w:multiLevelType w:val="hybridMultilevel"/>
    <w:tmpl w:val="A44211C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1B3F0105"/>
    <w:multiLevelType w:val="hybridMultilevel"/>
    <w:tmpl w:val="B2BC62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1044CA"/>
    <w:multiLevelType w:val="hybridMultilevel"/>
    <w:tmpl w:val="8DD24828"/>
    <w:lvl w:ilvl="0" w:tplc="040C000B">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0E040E5"/>
    <w:multiLevelType w:val="hybridMultilevel"/>
    <w:tmpl w:val="F7D68784"/>
    <w:lvl w:ilvl="0" w:tplc="69FA0BC6">
      <w:start w:val="4"/>
      <w:numFmt w:val="bullet"/>
      <w:lvlText w:val="-"/>
      <w:lvlJc w:val="left"/>
      <w:pPr>
        <w:tabs>
          <w:tab w:val="num" w:pos="720"/>
        </w:tabs>
        <w:ind w:left="720" w:hanging="360"/>
      </w:pPr>
      <w:rPr>
        <w:rFonts w:ascii="Courier New" w:eastAsia="Times New Roman" w:hAnsi="Courier New"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734C7C"/>
    <w:multiLevelType w:val="hybridMultilevel"/>
    <w:tmpl w:val="7062E06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6" w15:restartNumberingAfterBreak="0">
    <w:nsid w:val="336148D4"/>
    <w:multiLevelType w:val="hybridMultilevel"/>
    <w:tmpl w:val="03E48DA8"/>
    <w:numStyleLink w:val="Style20import"/>
  </w:abstractNum>
  <w:abstractNum w:abstractNumId="17" w15:restartNumberingAfterBreak="0">
    <w:nsid w:val="3A976420"/>
    <w:multiLevelType w:val="hybridMultilevel"/>
    <w:tmpl w:val="D65404F8"/>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DF29FD"/>
    <w:multiLevelType w:val="hybridMultilevel"/>
    <w:tmpl w:val="5C383ECC"/>
    <w:lvl w:ilvl="0" w:tplc="8A58B690">
      <w:start w:val="7"/>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9" w15:restartNumberingAfterBreak="0">
    <w:nsid w:val="435260B8"/>
    <w:multiLevelType w:val="multilevel"/>
    <w:tmpl w:val="8D127D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43C0232"/>
    <w:multiLevelType w:val="hybridMultilevel"/>
    <w:tmpl w:val="DC1EEDCA"/>
    <w:lvl w:ilvl="0" w:tplc="C14AE014">
      <w:start w:val="2100"/>
      <w:numFmt w:val="bullet"/>
      <w:lvlText w:val="-"/>
      <w:lvlJc w:val="left"/>
      <w:pPr>
        <w:tabs>
          <w:tab w:val="num" w:pos="786"/>
        </w:tabs>
        <w:ind w:left="786" w:hanging="360"/>
      </w:pPr>
      <w:rPr>
        <w:rFonts w:ascii="Comic Sans MS" w:eastAsia="Times New Roman" w:hAnsi="Comic Sans M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F05372"/>
    <w:multiLevelType w:val="multilevel"/>
    <w:tmpl w:val="1CDEB0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A642B1B"/>
    <w:multiLevelType w:val="hybridMultilevel"/>
    <w:tmpl w:val="2E503112"/>
    <w:numStyleLink w:val="Style3import"/>
  </w:abstractNum>
  <w:abstractNum w:abstractNumId="23" w15:restartNumberingAfterBreak="0">
    <w:nsid w:val="4B06730A"/>
    <w:multiLevelType w:val="multilevel"/>
    <w:tmpl w:val="1202259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BBE7423"/>
    <w:multiLevelType w:val="hybridMultilevel"/>
    <w:tmpl w:val="62D05C48"/>
    <w:lvl w:ilvl="0" w:tplc="DCD80126">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4EEC039D"/>
    <w:multiLevelType w:val="hybridMultilevel"/>
    <w:tmpl w:val="E2B8530A"/>
    <w:lvl w:ilvl="0" w:tplc="E738F704">
      <w:start w:val="1"/>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15:restartNumberingAfterBreak="0">
    <w:nsid w:val="51F97AF7"/>
    <w:multiLevelType w:val="hybridMultilevel"/>
    <w:tmpl w:val="4156EC52"/>
    <w:lvl w:ilvl="0" w:tplc="2AD8189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2BF2070"/>
    <w:multiLevelType w:val="hybridMultilevel"/>
    <w:tmpl w:val="D932DA3A"/>
    <w:lvl w:ilvl="0" w:tplc="A866DD20">
      <w:start w:val="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8" w15:restartNumberingAfterBreak="0">
    <w:nsid w:val="580455BF"/>
    <w:multiLevelType w:val="hybridMultilevel"/>
    <w:tmpl w:val="98ECF9C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8935985"/>
    <w:multiLevelType w:val="hybridMultilevel"/>
    <w:tmpl w:val="38D46F74"/>
    <w:lvl w:ilvl="0" w:tplc="8F9CC1CC">
      <w:start w:val="3"/>
      <w:numFmt w:val="bullet"/>
      <w:lvlText w:val="-"/>
      <w:lvlJc w:val="left"/>
      <w:pPr>
        <w:ind w:left="1440" w:hanging="360"/>
      </w:pPr>
      <w:rPr>
        <w:rFonts w:ascii="Arial" w:eastAsia="SimSun"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0" w15:restartNumberingAfterBreak="0">
    <w:nsid w:val="633E0195"/>
    <w:multiLevelType w:val="hybridMultilevel"/>
    <w:tmpl w:val="C50AAC08"/>
    <w:lvl w:ilvl="0" w:tplc="3286D02A">
      <w:start w:val="1"/>
      <w:numFmt w:val="decimal"/>
      <w:lvlText w:val="%1."/>
      <w:lvlJc w:val="left"/>
      <w:pPr>
        <w:ind w:left="367" w:hanging="360"/>
      </w:pPr>
      <w:rPr>
        <w:rFonts w:hint="default"/>
      </w:rPr>
    </w:lvl>
    <w:lvl w:ilvl="1" w:tplc="040C0019">
      <w:start w:val="1"/>
      <w:numFmt w:val="lowerLetter"/>
      <w:lvlText w:val="%2."/>
      <w:lvlJc w:val="left"/>
      <w:pPr>
        <w:ind w:left="1087" w:hanging="360"/>
      </w:pPr>
    </w:lvl>
    <w:lvl w:ilvl="2" w:tplc="040C001B" w:tentative="1">
      <w:start w:val="1"/>
      <w:numFmt w:val="lowerRoman"/>
      <w:lvlText w:val="%3."/>
      <w:lvlJc w:val="right"/>
      <w:pPr>
        <w:ind w:left="1807" w:hanging="180"/>
      </w:pPr>
    </w:lvl>
    <w:lvl w:ilvl="3" w:tplc="040C000F" w:tentative="1">
      <w:start w:val="1"/>
      <w:numFmt w:val="decimal"/>
      <w:lvlText w:val="%4."/>
      <w:lvlJc w:val="left"/>
      <w:pPr>
        <w:ind w:left="2527" w:hanging="360"/>
      </w:pPr>
    </w:lvl>
    <w:lvl w:ilvl="4" w:tplc="040C0019" w:tentative="1">
      <w:start w:val="1"/>
      <w:numFmt w:val="lowerLetter"/>
      <w:lvlText w:val="%5."/>
      <w:lvlJc w:val="left"/>
      <w:pPr>
        <w:ind w:left="3247" w:hanging="360"/>
      </w:pPr>
    </w:lvl>
    <w:lvl w:ilvl="5" w:tplc="040C001B" w:tentative="1">
      <w:start w:val="1"/>
      <w:numFmt w:val="lowerRoman"/>
      <w:lvlText w:val="%6."/>
      <w:lvlJc w:val="right"/>
      <w:pPr>
        <w:ind w:left="3967" w:hanging="180"/>
      </w:pPr>
    </w:lvl>
    <w:lvl w:ilvl="6" w:tplc="040C000F" w:tentative="1">
      <w:start w:val="1"/>
      <w:numFmt w:val="decimal"/>
      <w:lvlText w:val="%7."/>
      <w:lvlJc w:val="left"/>
      <w:pPr>
        <w:ind w:left="4687" w:hanging="360"/>
      </w:pPr>
    </w:lvl>
    <w:lvl w:ilvl="7" w:tplc="040C0019" w:tentative="1">
      <w:start w:val="1"/>
      <w:numFmt w:val="lowerLetter"/>
      <w:lvlText w:val="%8."/>
      <w:lvlJc w:val="left"/>
      <w:pPr>
        <w:ind w:left="5407" w:hanging="360"/>
      </w:pPr>
    </w:lvl>
    <w:lvl w:ilvl="8" w:tplc="040C001B" w:tentative="1">
      <w:start w:val="1"/>
      <w:numFmt w:val="lowerRoman"/>
      <w:lvlText w:val="%9."/>
      <w:lvlJc w:val="right"/>
      <w:pPr>
        <w:ind w:left="6127" w:hanging="180"/>
      </w:pPr>
    </w:lvl>
  </w:abstractNum>
  <w:abstractNum w:abstractNumId="31" w15:restartNumberingAfterBreak="0">
    <w:nsid w:val="68BA66AD"/>
    <w:multiLevelType w:val="hybridMultilevel"/>
    <w:tmpl w:val="B8DA2766"/>
    <w:lvl w:ilvl="0" w:tplc="DD8A7D2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9F102B8"/>
    <w:multiLevelType w:val="hybridMultilevel"/>
    <w:tmpl w:val="03E48DA8"/>
    <w:styleLink w:val="Style20import"/>
    <w:lvl w:ilvl="0" w:tplc="02A6EF5C">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43C64FCC">
      <w:start w:val="1"/>
      <w:numFmt w:val="bullet"/>
      <w:lvlText w:val="•"/>
      <w:lvlJc w:val="left"/>
      <w:pPr>
        <w:ind w:left="10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BDCA9C84">
      <w:start w:val="1"/>
      <w:numFmt w:val="bullet"/>
      <w:lvlText w:val="•"/>
      <w:lvlJc w:val="left"/>
      <w:pPr>
        <w:ind w:left="18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253A76DA">
      <w:start w:val="1"/>
      <w:numFmt w:val="bullet"/>
      <w:lvlText w:val="•"/>
      <w:lvlJc w:val="left"/>
      <w:pPr>
        <w:ind w:left="25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1F9C239E">
      <w:start w:val="1"/>
      <w:numFmt w:val="bullet"/>
      <w:lvlText w:val="•"/>
      <w:lvlJc w:val="left"/>
      <w:pPr>
        <w:ind w:left="32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E7B4689E">
      <w:start w:val="1"/>
      <w:numFmt w:val="bullet"/>
      <w:lvlText w:val="•"/>
      <w:lvlJc w:val="left"/>
      <w:pPr>
        <w:ind w:left="39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CD9C5440">
      <w:start w:val="1"/>
      <w:numFmt w:val="bullet"/>
      <w:lvlText w:val="•"/>
      <w:lvlJc w:val="left"/>
      <w:pPr>
        <w:ind w:left="46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949EEAAC">
      <w:start w:val="1"/>
      <w:numFmt w:val="bullet"/>
      <w:lvlText w:val="•"/>
      <w:lvlJc w:val="left"/>
      <w:pPr>
        <w:ind w:left="54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741E117A">
      <w:start w:val="1"/>
      <w:numFmt w:val="bullet"/>
      <w:lvlText w:val="•"/>
      <w:lvlJc w:val="left"/>
      <w:pPr>
        <w:ind w:left="61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6EFD28FF"/>
    <w:multiLevelType w:val="hybridMultilevel"/>
    <w:tmpl w:val="0A6C3FBA"/>
    <w:lvl w:ilvl="0" w:tplc="7A06D864">
      <w:start w:val="10"/>
      <w:numFmt w:val="bullet"/>
      <w:lvlText w:val="-"/>
      <w:lvlJc w:val="left"/>
      <w:pPr>
        <w:ind w:left="720" w:hanging="360"/>
      </w:pPr>
      <w:rPr>
        <w:rFonts w:ascii="Arial" w:eastAsia="Times New Roman" w:hAnsi="Arial" w:cs="Arial" w:hint="default"/>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00F4483"/>
    <w:multiLevelType w:val="hybridMultilevel"/>
    <w:tmpl w:val="3D705A4A"/>
    <w:lvl w:ilvl="0" w:tplc="4DD4268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09B3132"/>
    <w:multiLevelType w:val="hybridMultilevel"/>
    <w:tmpl w:val="66124DEE"/>
    <w:lvl w:ilvl="0" w:tplc="5588DB5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1B73F0E"/>
    <w:multiLevelType w:val="hybridMultilevel"/>
    <w:tmpl w:val="56F2DF60"/>
    <w:lvl w:ilvl="0" w:tplc="EA86DB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3DC7E51"/>
    <w:multiLevelType w:val="hybridMultilevel"/>
    <w:tmpl w:val="88B8951A"/>
    <w:lvl w:ilvl="0" w:tplc="EBFE0AC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47629E6"/>
    <w:multiLevelType w:val="hybridMultilevel"/>
    <w:tmpl w:val="4A74CC80"/>
    <w:lvl w:ilvl="0" w:tplc="EA86DBF0">
      <w:numFmt w:val="bullet"/>
      <w:lvlText w:val="-"/>
      <w:lvlJc w:val="left"/>
      <w:pPr>
        <w:tabs>
          <w:tab w:val="num" w:pos="814"/>
        </w:tabs>
        <w:ind w:left="814" w:hanging="360"/>
      </w:pPr>
      <w:rPr>
        <w:rFonts w:ascii="Arial" w:eastAsia="Times New Roman" w:hAnsi="Aria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num w:numId="1">
    <w:abstractNumId w:val="0"/>
  </w:num>
  <w:num w:numId="2">
    <w:abstractNumId w:val="23"/>
  </w:num>
  <w:num w:numId="3">
    <w:abstractNumId w:val="14"/>
  </w:num>
  <w:num w:numId="4">
    <w:abstractNumId w:val="20"/>
  </w:num>
  <w:num w:numId="5">
    <w:abstractNumId w:val="33"/>
  </w:num>
  <w:num w:numId="6">
    <w:abstractNumId w:val="30"/>
  </w:num>
  <w:num w:numId="7">
    <w:abstractNumId w:val="6"/>
  </w:num>
  <w:num w:numId="8">
    <w:abstractNumId w:val="18"/>
  </w:num>
  <w:num w:numId="9">
    <w:abstractNumId w:val="28"/>
  </w:num>
  <w:num w:numId="10">
    <w:abstractNumId w:val="9"/>
  </w:num>
  <w:num w:numId="11">
    <w:abstractNumId w:val="5"/>
  </w:num>
  <w:num w:numId="12">
    <w:abstractNumId w:val="15"/>
  </w:num>
  <w:num w:numId="13">
    <w:abstractNumId w:val="11"/>
  </w:num>
  <w:num w:numId="14">
    <w:abstractNumId w:val="25"/>
  </w:num>
  <w:num w:numId="15">
    <w:abstractNumId w:val="19"/>
  </w:num>
  <w:num w:numId="16">
    <w:abstractNumId w:val="37"/>
  </w:num>
  <w:num w:numId="17">
    <w:abstractNumId w:val="12"/>
  </w:num>
  <w:num w:numId="18">
    <w:abstractNumId w:val="7"/>
  </w:num>
  <w:num w:numId="19">
    <w:abstractNumId w:val="1"/>
  </w:num>
  <w:num w:numId="20">
    <w:abstractNumId w:val="27"/>
  </w:num>
  <w:num w:numId="21">
    <w:abstractNumId w:val="26"/>
  </w:num>
  <w:num w:numId="22">
    <w:abstractNumId w:val="35"/>
  </w:num>
  <w:num w:numId="23">
    <w:abstractNumId w:val="29"/>
  </w:num>
  <w:num w:numId="24">
    <w:abstractNumId w:val="8"/>
  </w:num>
  <w:num w:numId="25">
    <w:abstractNumId w:val="4"/>
  </w:num>
  <w:num w:numId="26">
    <w:abstractNumId w:val="24"/>
  </w:num>
  <w:num w:numId="27">
    <w:abstractNumId w:val="31"/>
  </w:num>
  <w:num w:numId="28">
    <w:abstractNumId w:val="32"/>
  </w:num>
  <w:num w:numId="29">
    <w:abstractNumId w:val="16"/>
  </w:num>
  <w:num w:numId="30">
    <w:abstractNumId w:val="3"/>
  </w:num>
  <w:num w:numId="31">
    <w:abstractNumId w:val="13"/>
  </w:num>
  <w:num w:numId="32">
    <w:abstractNumId w:val="36"/>
  </w:num>
  <w:num w:numId="33">
    <w:abstractNumId w:val="17"/>
  </w:num>
  <w:num w:numId="34">
    <w:abstractNumId w:val="10"/>
  </w:num>
  <w:num w:numId="35">
    <w:abstractNumId w:val="34"/>
  </w:num>
  <w:num w:numId="36">
    <w:abstractNumId w:val="38"/>
  </w:num>
  <w:num w:numId="37">
    <w:abstractNumId w:val="21"/>
  </w:num>
  <w:num w:numId="38">
    <w:abstractNumId w:val="2"/>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236"/>
    <w:rsid w:val="000005CF"/>
    <w:rsid w:val="000072E7"/>
    <w:rsid w:val="00010829"/>
    <w:rsid w:val="000211F2"/>
    <w:rsid w:val="00046687"/>
    <w:rsid w:val="0005235B"/>
    <w:rsid w:val="00052C34"/>
    <w:rsid w:val="00053955"/>
    <w:rsid w:val="00053D80"/>
    <w:rsid w:val="00060BB8"/>
    <w:rsid w:val="00062665"/>
    <w:rsid w:val="00065BE5"/>
    <w:rsid w:val="00085306"/>
    <w:rsid w:val="00087B6C"/>
    <w:rsid w:val="00090241"/>
    <w:rsid w:val="00092C5A"/>
    <w:rsid w:val="000A28B9"/>
    <w:rsid w:val="000A4EC7"/>
    <w:rsid w:val="000B0636"/>
    <w:rsid w:val="000B37CA"/>
    <w:rsid w:val="000B40EF"/>
    <w:rsid w:val="000D0BA8"/>
    <w:rsid w:val="000D6801"/>
    <w:rsid w:val="000E7D18"/>
    <w:rsid w:val="0010234D"/>
    <w:rsid w:val="00115FF7"/>
    <w:rsid w:val="001219C4"/>
    <w:rsid w:val="00124BC5"/>
    <w:rsid w:val="001255E8"/>
    <w:rsid w:val="00145D41"/>
    <w:rsid w:val="00150D1E"/>
    <w:rsid w:val="00153CE7"/>
    <w:rsid w:val="00153D8F"/>
    <w:rsid w:val="00162F28"/>
    <w:rsid w:val="00164A3F"/>
    <w:rsid w:val="00170143"/>
    <w:rsid w:val="001711BD"/>
    <w:rsid w:val="001751B3"/>
    <w:rsid w:val="00183B2F"/>
    <w:rsid w:val="001841DB"/>
    <w:rsid w:val="00184C3C"/>
    <w:rsid w:val="00194630"/>
    <w:rsid w:val="001A491A"/>
    <w:rsid w:val="001A494F"/>
    <w:rsid w:val="001B746D"/>
    <w:rsid w:val="001C6D3D"/>
    <w:rsid w:val="001D04EC"/>
    <w:rsid w:val="001E05A8"/>
    <w:rsid w:val="001E52C0"/>
    <w:rsid w:val="001E6F46"/>
    <w:rsid w:val="001F00A1"/>
    <w:rsid w:val="001F42E3"/>
    <w:rsid w:val="001F4C5D"/>
    <w:rsid w:val="0020159B"/>
    <w:rsid w:val="002068A2"/>
    <w:rsid w:val="002078CD"/>
    <w:rsid w:val="00214BBB"/>
    <w:rsid w:val="00214E2F"/>
    <w:rsid w:val="00214F2F"/>
    <w:rsid w:val="00215B57"/>
    <w:rsid w:val="002212D4"/>
    <w:rsid w:val="00233CAF"/>
    <w:rsid w:val="00243F93"/>
    <w:rsid w:val="00251B7F"/>
    <w:rsid w:val="00253EB9"/>
    <w:rsid w:val="00270AF6"/>
    <w:rsid w:val="00275EA0"/>
    <w:rsid w:val="0027632B"/>
    <w:rsid w:val="00296C30"/>
    <w:rsid w:val="002A3FDD"/>
    <w:rsid w:val="002A461D"/>
    <w:rsid w:val="002B33F8"/>
    <w:rsid w:val="002B4E7F"/>
    <w:rsid w:val="002B5858"/>
    <w:rsid w:val="002B779F"/>
    <w:rsid w:val="002C419B"/>
    <w:rsid w:val="002D2126"/>
    <w:rsid w:val="002D395E"/>
    <w:rsid w:val="002D3A91"/>
    <w:rsid w:val="002D43E4"/>
    <w:rsid w:val="002D5EDD"/>
    <w:rsid w:val="002E0582"/>
    <w:rsid w:val="002E4EF6"/>
    <w:rsid w:val="002E59A7"/>
    <w:rsid w:val="00305724"/>
    <w:rsid w:val="00311350"/>
    <w:rsid w:val="00317DF5"/>
    <w:rsid w:val="00333593"/>
    <w:rsid w:val="00336C6A"/>
    <w:rsid w:val="00340150"/>
    <w:rsid w:val="00357251"/>
    <w:rsid w:val="003769F6"/>
    <w:rsid w:val="0038061E"/>
    <w:rsid w:val="003A5189"/>
    <w:rsid w:val="003A56AE"/>
    <w:rsid w:val="003A716C"/>
    <w:rsid w:val="003B27CD"/>
    <w:rsid w:val="003C0789"/>
    <w:rsid w:val="003C11F0"/>
    <w:rsid w:val="003E189B"/>
    <w:rsid w:val="003E5598"/>
    <w:rsid w:val="004071CA"/>
    <w:rsid w:val="004134FA"/>
    <w:rsid w:val="00420745"/>
    <w:rsid w:val="004316D5"/>
    <w:rsid w:val="00432D99"/>
    <w:rsid w:val="00451088"/>
    <w:rsid w:val="00451E6E"/>
    <w:rsid w:val="004559A3"/>
    <w:rsid w:val="00460F2B"/>
    <w:rsid w:val="0046222F"/>
    <w:rsid w:val="00472CDD"/>
    <w:rsid w:val="00473659"/>
    <w:rsid w:val="00473CBC"/>
    <w:rsid w:val="004749B5"/>
    <w:rsid w:val="00477D44"/>
    <w:rsid w:val="0048123D"/>
    <w:rsid w:val="00481519"/>
    <w:rsid w:val="0048473E"/>
    <w:rsid w:val="00495E79"/>
    <w:rsid w:val="004A333E"/>
    <w:rsid w:val="004C6FFE"/>
    <w:rsid w:val="004D201F"/>
    <w:rsid w:val="004D5B5C"/>
    <w:rsid w:val="004E2A5A"/>
    <w:rsid w:val="004E3697"/>
    <w:rsid w:val="004F016E"/>
    <w:rsid w:val="004F0F59"/>
    <w:rsid w:val="004F6BB0"/>
    <w:rsid w:val="005130BB"/>
    <w:rsid w:val="005223B2"/>
    <w:rsid w:val="0052505A"/>
    <w:rsid w:val="00526B9D"/>
    <w:rsid w:val="005354D1"/>
    <w:rsid w:val="00552AAF"/>
    <w:rsid w:val="00557744"/>
    <w:rsid w:val="005648B1"/>
    <w:rsid w:val="005777AF"/>
    <w:rsid w:val="00582791"/>
    <w:rsid w:val="0059366F"/>
    <w:rsid w:val="005A0A64"/>
    <w:rsid w:val="005A5C8C"/>
    <w:rsid w:val="005A613A"/>
    <w:rsid w:val="005B2FB7"/>
    <w:rsid w:val="005B4ACC"/>
    <w:rsid w:val="005C194D"/>
    <w:rsid w:val="005C71C6"/>
    <w:rsid w:val="005D5008"/>
    <w:rsid w:val="005D59BD"/>
    <w:rsid w:val="005D6B92"/>
    <w:rsid w:val="005F04BB"/>
    <w:rsid w:val="005F3EF5"/>
    <w:rsid w:val="005F4CB3"/>
    <w:rsid w:val="005F701A"/>
    <w:rsid w:val="00612990"/>
    <w:rsid w:val="006143F6"/>
    <w:rsid w:val="006235EA"/>
    <w:rsid w:val="00623FD6"/>
    <w:rsid w:val="00636171"/>
    <w:rsid w:val="00640B82"/>
    <w:rsid w:val="00641892"/>
    <w:rsid w:val="00644503"/>
    <w:rsid w:val="00646FA1"/>
    <w:rsid w:val="00650A6A"/>
    <w:rsid w:val="00673A9A"/>
    <w:rsid w:val="006821A1"/>
    <w:rsid w:val="00692F9F"/>
    <w:rsid w:val="006A288D"/>
    <w:rsid w:val="006A7004"/>
    <w:rsid w:val="006B059F"/>
    <w:rsid w:val="006B4B5D"/>
    <w:rsid w:val="006C7BE4"/>
    <w:rsid w:val="006D09F7"/>
    <w:rsid w:val="006D31EA"/>
    <w:rsid w:val="006D33B7"/>
    <w:rsid w:val="006D6D7F"/>
    <w:rsid w:val="006E583D"/>
    <w:rsid w:val="006F3352"/>
    <w:rsid w:val="006F470A"/>
    <w:rsid w:val="007061FB"/>
    <w:rsid w:val="00706B60"/>
    <w:rsid w:val="00707E43"/>
    <w:rsid w:val="00733E80"/>
    <w:rsid w:val="00735711"/>
    <w:rsid w:val="007364EB"/>
    <w:rsid w:val="00746236"/>
    <w:rsid w:val="007505F6"/>
    <w:rsid w:val="00764897"/>
    <w:rsid w:val="00767091"/>
    <w:rsid w:val="00773ECB"/>
    <w:rsid w:val="00774F43"/>
    <w:rsid w:val="007835F8"/>
    <w:rsid w:val="0079188A"/>
    <w:rsid w:val="00792BC9"/>
    <w:rsid w:val="0079558D"/>
    <w:rsid w:val="007A0046"/>
    <w:rsid w:val="007A38A2"/>
    <w:rsid w:val="007A4AF8"/>
    <w:rsid w:val="007B68E4"/>
    <w:rsid w:val="007B7DD2"/>
    <w:rsid w:val="007D52D0"/>
    <w:rsid w:val="007E1A3B"/>
    <w:rsid w:val="007E502F"/>
    <w:rsid w:val="00804E5E"/>
    <w:rsid w:val="00805D4F"/>
    <w:rsid w:val="00810033"/>
    <w:rsid w:val="008222B2"/>
    <w:rsid w:val="00822E67"/>
    <w:rsid w:val="008234A8"/>
    <w:rsid w:val="00831211"/>
    <w:rsid w:val="00842B34"/>
    <w:rsid w:val="00850323"/>
    <w:rsid w:val="00850831"/>
    <w:rsid w:val="008573F7"/>
    <w:rsid w:val="008766FE"/>
    <w:rsid w:val="00877BD3"/>
    <w:rsid w:val="00882D0A"/>
    <w:rsid w:val="008934FF"/>
    <w:rsid w:val="008A0829"/>
    <w:rsid w:val="008B36E4"/>
    <w:rsid w:val="008B7AFD"/>
    <w:rsid w:val="008C23D4"/>
    <w:rsid w:val="008E080E"/>
    <w:rsid w:val="008E3B92"/>
    <w:rsid w:val="008E4C93"/>
    <w:rsid w:val="008E6649"/>
    <w:rsid w:val="008F310E"/>
    <w:rsid w:val="008F32E8"/>
    <w:rsid w:val="008F4497"/>
    <w:rsid w:val="009050F8"/>
    <w:rsid w:val="00916AB2"/>
    <w:rsid w:val="00917321"/>
    <w:rsid w:val="00923BD7"/>
    <w:rsid w:val="009247C4"/>
    <w:rsid w:val="00931883"/>
    <w:rsid w:val="00940301"/>
    <w:rsid w:val="009567A4"/>
    <w:rsid w:val="009573DC"/>
    <w:rsid w:val="00972668"/>
    <w:rsid w:val="00972DE4"/>
    <w:rsid w:val="0097533B"/>
    <w:rsid w:val="00976C2F"/>
    <w:rsid w:val="00984EC4"/>
    <w:rsid w:val="009B0988"/>
    <w:rsid w:val="009C266C"/>
    <w:rsid w:val="009D6653"/>
    <w:rsid w:val="009E16AD"/>
    <w:rsid w:val="00A018DF"/>
    <w:rsid w:val="00A05D50"/>
    <w:rsid w:val="00A11810"/>
    <w:rsid w:val="00A156FA"/>
    <w:rsid w:val="00A35986"/>
    <w:rsid w:val="00A415E2"/>
    <w:rsid w:val="00A42859"/>
    <w:rsid w:val="00A5115A"/>
    <w:rsid w:val="00A52240"/>
    <w:rsid w:val="00A63D65"/>
    <w:rsid w:val="00A661D0"/>
    <w:rsid w:val="00A66A9E"/>
    <w:rsid w:val="00A76D09"/>
    <w:rsid w:val="00A7779F"/>
    <w:rsid w:val="00A84CCF"/>
    <w:rsid w:val="00A85088"/>
    <w:rsid w:val="00A85CE3"/>
    <w:rsid w:val="00A95AD5"/>
    <w:rsid w:val="00A97FD1"/>
    <w:rsid w:val="00AA271A"/>
    <w:rsid w:val="00AA7D00"/>
    <w:rsid w:val="00AC45ED"/>
    <w:rsid w:val="00AD0166"/>
    <w:rsid w:val="00AD1669"/>
    <w:rsid w:val="00AD27A7"/>
    <w:rsid w:val="00AD59F3"/>
    <w:rsid w:val="00AE0F44"/>
    <w:rsid w:val="00AE63F7"/>
    <w:rsid w:val="00AF70AD"/>
    <w:rsid w:val="00B01949"/>
    <w:rsid w:val="00B051B3"/>
    <w:rsid w:val="00B155B2"/>
    <w:rsid w:val="00B20ED2"/>
    <w:rsid w:val="00B24E73"/>
    <w:rsid w:val="00B539CC"/>
    <w:rsid w:val="00B53F89"/>
    <w:rsid w:val="00B63A49"/>
    <w:rsid w:val="00B7013B"/>
    <w:rsid w:val="00B74051"/>
    <w:rsid w:val="00B75B9F"/>
    <w:rsid w:val="00B91162"/>
    <w:rsid w:val="00B9225F"/>
    <w:rsid w:val="00BB027C"/>
    <w:rsid w:val="00BB1D03"/>
    <w:rsid w:val="00BB463F"/>
    <w:rsid w:val="00BB608B"/>
    <w:rsid w:val="00BB6B94"/>
    <w:rsid w:val="00BC3455"/>
    <w:rsid w:val="00BD0B1B"/>
    <w:rsid w:val="00BD70B0"/>
    <w:rsid w:val="00BE0888"/>
    <w:rsid w:val="00BF1DE1"/>
    <w:rsid w:val="00BF428F"/>
    <w:rsid w:val="00BF43BF"/>
    <w:rsid w:val="00C03C8A"/>
    <w:rsid w:val="00C04CD0"/>
    <w:rsid w:val="00C122B2"/>
    <w:rsid w:val="00C33150"/>
    <w:rsid w:val="00C33497"/>
    <w:rsid w:val="00C34D0D"/>
    <w:rsid w:val="00C4318C"/>
    <w:rsid w:val="00C442FF"/>
    <w:rsid w:val="00C45D85"/>
    <w:rsid w:val="00C46947"/>
    <w:rsid w:val="00C50D09"/>
    <w:rsid w:val="00C55C7C"/>
    <w:rsid w:val="00C5673E"/>
    <w:rsid w:val="00C60A88"/>
    <w:rsid w:val="00C76F1B"/>
    <w:rsid w:val="00C81B07"/>
    <w:rsid w:val="00C82A2F"/>
    <w:rsid w:val="00C83CAA"/>
    <w:rsid w:val="00CA2EE6"/>
    <w:rsid w:val="00CA72D0"/>
    <w:rsid w:val="00CB2E56"/>
    <w:rsid w:val="00CC0A2E"/>
    <w:rsid w:val="00CC7360"/>
    <w:rsid w:val="00CE7B10"/>
    <w:rsid w:val="00D04378"/>
    <w:rsid w:val="00D116ED"/>
    <w:rsid w:val="00D20650"/>
    <w:rsid w:val="00D2333A"/>
    <w:rsid w:val="00D5151D"/>
    <w:rsid w:val="00D569CB"/>
    <w:rsid w:val="00D5717F"/>
    <w:rsid w:val="00D60BBC"/>
    <w:rsid w:val="00D63C61"/>
    <w:rsid w:val="00D66072"/>
    <w:rsid w:val="00D66841"/>
    <w:rsid w:val="00D76629"/>
    <w:rsid w:val="00D8529E"/>
    <w:rsid w:val="00D8787E"/>
    <w:rsid w:val="00D92B88"/>
    <w:rsid w:val="00D931D0"/>
    <w:rsid w:val="00D940C9"/>
    <w:rsid w:val="00DB3603"/>
    <w:rsid w:val="00DB44E5"/>
    <w:rsid w:val="00DB79F5"/>
    <w:rsid w:val="00DC5B9E"/>
    <w:rsid w:val="00DC728E"/>
    <w:rsid w:val="00DD1925"/>
    <w:rsid w:val="00DF42F7"/>
    <w:rsid w:val="00DF45D3"/>
    <w:rsid w:val="00E07633"/>
    <w:rsid w:val="00E07A11"/>
    <w:rsid w:val="00E10724"/>
    <w:rsid w:val="00E11207"/>
    <w:rsid w:val="00E15A61"/>
    <w:rsid w:val="00E16B80"/>
    <w:rsid w:val="00E2115C"/>
    <w:rsid w:val="00E22132"/>
    <w:rsid w:val="00E31F97"/>
    <w:rsid w:val="00E348EC"/>
    <w:rsid w:val="00E43C9E"/>
    <w:rsid w:val="00E45BDC"/>
    <w:rsid w:val="00E51FB2"/>
    <w:rsid w:val="00E52417"/>
    <w:rsid w:val="00E56F8C"/>
    <w:rsid w:val="00E65861"/>
    <w:rsid w:val="00E66588"/>
    <w:rsid w:val="00E751B7"/>
    <w:rsid w:val="00E76B1D"/>
    <w:rsid w:val="00E77211"/>
    <w:rsid w:val="00E80866"/>
    <w:rsid w:val="00E81619"/>
    <w:rsid w:val="00E84B89"/>
    <w:rsid w:val="00E87684"/>
    <w:rsid w:val="00E94078"/>
    <w:rsid w:val="00EA2CFF"/>
    <w:rsid w:val="00EB0E36"/>
    <w:rsid w:val="00EB272B"/>
    <w:rsid w:val="00EB3F05"/>
    <w:rsid w:val="00EC5700"/>
    <w:rsid w:val="00EE0D97"/>
    <w:rsid w:val="00EE4659"/>
    <w:rsid w:val="00EE6153"/>
    <w:rsid w:val="00EE7E6D"/>
    <w:rsid w:val="00EF1A5C"/>
    <w:rsid w:val="00F015B9"/>
    <w:rsid w:val="00F16CD5"/>
    <w:rsid w:val="00F23A2D"/>
    <w:rsid w:val="00F25BCC"/>
    <w:rsid w:val="00F270BE"/>
    <w:rsid w:val="00F32D04"/>
    <w:rsid w:val="00F357EF"/>
    <w:rsid w:val="00F402FD"/>
    <w:rsid w:val="00F42756"/>
    <w:rsid w:val="00F43256"/>
    <w:rsid w:val="00F52F50"/>
    <w:rsid w:val="00F642A0"/>
    <w:rsid w:val="00F74818"/>
    <w:rsid w:val="00F76727"/>
    <w:rsid w:val="00F84D3B"/>
    <w:rsid w:val="00F93570"/>
    <w:rsid w:val="00FB0774"/>
    <w:rsid w:val="00FB5543"/>
    <w:rsid w:val="00FC049E"/>
    <w:rsid w:val="00FC0C95"/>
    <w:rsid w:val="00FC6F22"/>
    <w:rsid w:val="00FD5F0F"/>
    <w:rsid w:val="00FD5F33"/>
    <w:rsid w:val="00FE0ECB"/>
    <w:rsid w:val="00FE5238"/>
    <w:rsid w:val="00FF466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21F0E8"/>
  <w15:chartTrackingRefBased/>
  <w15:docId w15:val="{7DADE95C-5467-4239-AB98-9C38B61BB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7A11"/>
    <w:pPr>
      <w:widowControl w:val="0"/>
      <w:overflowPunct w:val="0"/>
      <w:adjustRightInd w:val="0"/>
      <w:spacing w:after="0" w:line="240" w:lineRule="auto"/>
    </w:pPr>
    <w:rPr>
      <w:rFonts w:ascii="Arial" w:eastAsia="Times New Roman" w:hAnsi="Arial" w:cs="Times New Roman"/>
      <w:kern w:val="28"/>
      <w:sz w:val="20"/>
      <w:szCs w:val="20"/>
    </w:rPr>
  </w:style>
  <w:style w:type="paragraph" w:styleId="Titre1">
    <w:name w:val="heading 1"/>
    <w:basedOn w:val="Normal"/>
    <w:next w:val="Normal"/>
    <w:link w:val="Titre1Car"/>
    <w:autoRedefine/>
    <w:uiPriority w:val="99"/>
    <w:qFormat/>
    <w:rsid w:val="00F84D3B"/>
    <w:pPr>
      <w:keepNext/>
      <w:spacing w:before="120" w:line="360" w:lineRule="auto"/>
      <w:outlineLvl w:val="0"/>
    </w:pPr>
    <w:rPr>
      <w:rFonts w:cs="Arial"/>
      <w:b/>
      <w:bCs/>
      <w:kern w:val="32"/>
      <w:szCs w:val="32"/>
    </w:rPr>
  </w:style>
  <w:style w:type="paragraph" w:styleId="Titre2">
    <w:name w:val="heading 2"/>
    <w:aliases w:val="heading 2"/>
    <w:basedOn w:val="Normal"/>
    <w:next w:val="Normal"/>
    <w:link w:val="Titre2Car"/>
    <w:autoRedefine/>
    <w:qFormat/>
    <w:rsid w:val="00AA7D00"/>
    <w:pPr>
      <w:keepNext/>
      <w:widowControl/>
      <w:overflowPunct/>
      <w:adjustRightInd/>
      <w:spacing w:before="240" w:after="60" w:line="360" w:lineRule="auto"/>
      <w:jc w:val="both"/>
      <w:outlineLvl w:val="1"/>
    </w:pPr>
    <w:rPr>
      <w:rFonts w:cs="Arial"/>
      <w:b/>
      <w:bCs/>
      <w:i/>
      <w:iCs/>
      <w:kern w:val="0"/>
      <w:u w:val="single"/>
      <w:lang w:eastAsia="fr-FR"/>
    </w:rPr>
  </w:style>
  <w:style w:type="paragraph" w:styleId="Titre3">
    <w:name w:val="heading 3"/>
    <w:basedOn w:val="Normal"/>
    <w:next w:val="Normal"/>
    <w:link w:val="Titre3Car"/>
    <w:uiPriority w:val="99"/>
    <w:qFormat/>
    <w:rsid w:val="00F357EF"/>
    <w:pPr>
      <w:keepNext/>
      <w:keepLines/>
      <w:spacing w:before="200"/>
      <w:outlineLvl w:val="2"/>
    </w:pPr>
    <w:rPr>
      <w:rFonts w:ascii="Cambria" w:hAnsi="Cambria"/>
      <w:b/>
      <w:bCs/>
      <w:color w:val="4F81BD"/>
    </w:rPr>
  </w:style>
  <w:style w:type="paragraph" w:styleId="Titre4">
    <w:name w:val="heading 4"/>
    <w:basedOn w:val="Normal"/>
    <w:next w:val="Normal"/>
    <w:link w:val="Titre4Car"/>
    <w:uiPriority w:val="99"/>
    <w:qFormat/>
    <w:rsid w:val="00F357EF"/>
    <w:pPr>
      <w:keepNext/>
      <w:widowControl/>
      <w:tabs>
        <w:tab w:val="left" w:pos="426"/>
      </w:tabs>
      <w:overflowPunct/>
      <w:adjustRightInd/>
      <w:outlineLvl w:val="3"/>
    </w:pPr>
    <w:rPr>
      <w:rFonts w:ascii="Courier New" w:hAnsi="Courier New"/>
      <w:b/>
      <w:kern w:val="0"/>
      <w:u w:val="single"/>
      <w:lang w:eastAsia="fr-FR"/>
    </w:rPr>
  </w:style>
  <w:style w:type="paragraph" w:styleId="Titre5">
    <w:name w:val="heading 5"/>
    <w:basedOn w:val="Normal"/>
    <w:next w:val="Normal"/>
    <w:link w:val="Titre5Car"/>
    <w:semiHidden/>
    <w:unhideWhenUsed/>
    <w:qFormat/>
    <w:rsid w:val="00F357EF"/>
    <w:pPr>
      <w:keepNext/>
      <w:keepLines/>
      <w:spacing w:before="200"/>
      <w:outlineLvl w:val="4"/>
    </w:pPr>
    <w:rPr>
      <w:rFonts w:asciiTheme="majorHAnsi" w:eastAsiaTheme="majorEastAsia" w:hAnsiTheme="majorHAnsi" w:cstheme="majorBidi"/>
      <w:color w:val="1F4D78" w:themeColor="accent1" w:themeShade="7F"/>
    </w:rPr>
  </w:style>
  <w:style w:type="paragraph" w:styleId="Titre6">
    <w:name w:val="heading 6"/>
    <w:basedOn w:val="Normal"/>
    <w:next w:val="Normal"/>
    <w:link w:val="Titre6Car"/>
    <w:uiPriority w:val="99"/>
    <w:qFormat/>
    <w:rsid w:val="00F357EF"/>
    <w:pPr>
      <w:spacing w:before="240" w:after="60"/>
      <w:outlineLvl w:val="5"/>
    </w:pPr>
    <w:rPr>
      <w:b/>
      <w:bCs/>
      <w:sz w:val="22"/>
      <w:szCs w:val="22"/>
    </w:rPr>
  </w:style>
  <w:style w:type="paragraph" w:styleId="Titre7">
    <w:name w:val="heading 7"/>
    <w:basedOn w:val="Normal"/>
    <w:next w:val="Normal"/>
    <w:link w:val="Titre7Car"/>
    <w:uiPriority w:val="99"/>
    <w:qFormat/>
    <w:rsid w:val="00F357EF"/>
    <w:pPr>
      <w:spacing w:before="240" w:after="60"/>
      <w:outlineLvl w:val="6"/>
    </w:pPr>
    <w:rPr>
      <w:sz w:val="24"/>
      <w:szCs w:val="24"/>
    </w:rPr>
  </w:style>
  <w:style w:type="paragraph" w:styleId="Titre9">
    <w:name w:val="heading 9"/>
    <w:basedOn w:val="Normal"/>
    <w:next w:val="Normal"/>
    <w:link w:val="Titre9Car"/>
    <w:semiHidden/>
    <w:unhideWhenUsed/>
    <w:qFormat/>
    <w:rsid w:val="00F357EF"/>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F84D3B"/>
    <w:rPr>
      <w:rFonts w:ascii="Arial" w:eastAsia="Times New Roman" w:hAnsi="Arial" w:cs="Arial"/>
      <w:b/>
      <w:bCs/>
      <w:kern w:val="32"/>
      <w:sz w:val="20"/>
      <w:szCs w:val="32"/>
    </w:rPr>
  </w:style>
  <w:style w:type="character" w:customStyle="1" w:styleId="Titre2Car">
    <w:name w:val="Titre 2 Car"/>
    <w:aliases w:val="heading 2 Car"/>
    <w:basedOn w:val="Policepardfaut"/>
    <w:link w:val="Titre2"/>
    <w:rsid w:val="00AA7D00"/>
    <w:rPr>
      <w:rFonts w:ascii="Arial" w:eastAsia="Times New Roman" w:hAnsi="Arial" w:cs="Arial"/>
      <w:b/>
      <w:bCs/>
      <w:i/>
      <w:iCs/>
      <w:sz w:val="20"/>
      <w:szCs w:val="20"/>
      <w:u w:val="single"/>
      <w:lang w:eastAsia="fr-FR"/>
    </w:rPr>
  </w:style>
  <w:style w:type="character" w:customStyle="1" w:styleId="Titre3Car">
    <w:name w:val="Titre 3 Car"/>
    <w:basedOn w:val="Policepardfaut"/>
    <w:link w:val="Titre3"/>
    <w:uiPriority w:val="99"/>
    <w:rsid w:val="00F357EF"/>
    <w:rPr>
      <w:rFonts w:ascii="Cambria" w:eastAsia="Times New Roman" w:hAnsi="Cambria" w:cs="Times New Roman"/>
      <w:b/>
      <w:bCs/>
      <w:color w:val="4F81BD"/>
      <w:kern w:val="28"/>
      <w:sz w:val="20"/>
      <w:szCs w:val="20"/>
    </w:rPr>
  </w:style>
  <w:style w:type="character" w:customStyle="1" w:styleId="Titre4Car">
    <w:name w:val="Titre 4 Car"/>
    <w:basedOn w:val="Policepardfaut"/>
    <w:link w:val="Titre4"/>
    <w:uiPriority w:val="9"/>
    <w:rsid w:val="00F357EF"/>
    <w:rPr>
      <w:rFonts w:ascii="Courier New" w:eastAsia="Times New Roman" w:hAnsi="Courier New" w:cs="Times New Roman"/>
      <w:b/>
      <w:sz w:val="20"/>
      <w:szCs w:val="20"/>
      <w:u w:val="single"/>
      <w:lang w:eastAsia="fr-FR"/>
    </w:rPr>
  </w:style>
  <w:style w:type="character" w:customStyle="1" w:styleId="Titre5Car">
    <w:name w:val="Titre 5 Car"/>
    <w:basedOn w:val="Policepardfaut"/>
    <w:link w:val="Titre5"/>
    <w:semiHidden/>
    <w:rsid w:val="00F357EF"/>
    <w:rPr>
      <w:rFonts w:asciiTheme="majorHAnsi" w:eastAsiaTheme="majorEastAsia" w:hAnsiTheme="majorHAnsi" w:cstheme="majorBidi"/>
      <w:color w:val="1F4D78" w:themeColor="accent1" w:themeShade="7F"/>
      <w:kern w:val="28"/>
      <w:sz w:val="20"/>
      <w:szCs w:val="20"/>
    </w:rPr>
  </w:style>
  <w:style w:type="character" w:customStyle="1" w:styleId="Titre6Car">
    <w:name w:val="Titre 6 Car"/>
    <w:basedOn w:val="Policepardfaut"/>
    <w:link w:val="Titre6"/>
    <w:uiPriority w:val="9"/>
    <w:rsid w:val="00F357EF"/>
    <w:rPr>
      <w:rFonts w:ascii="Times New Roman" w:eastAsia="Times New Roman" w:hAnsi="Times New Roman" w:cs="Times New Roman"/>
      <w:b/>
      <w:bCs/>
      <w:kern w:val="28"/>
    </w:rPr>
  </w:style>
  <w:style w:type="character" w:customStyle="1" w:styleId="Titre7Car">
    <w:name w:val="Titre 7 Car"/>
    <w:basedOn w:val="Policepardfaut"/>
    <w:link w:val="Titre7"/>
    <w:uiPriority w:val="9"/>
    <w:rsid w:val="00F357EF"/>
    <w:rPr>
      <w:rFonts w:ascii="Times New Roman" w:eastAsia="Times New Roman" w:hAnsi="Times New Roman" w:cs="Times New Roman"/>
      <w:kern w:val="28"/>
      <w:sz w:val="24"/>
      <w:szCs w:val="24"/>
    </w:rPr>
  </w:style>
  <w:style w:type="character" w:customStyle="1" w:styleId="Titre9Car">
    <w:name w:val="Titre 9 Car"/>
    <w:basedOn w:val="Policepardfaut"/>
    <w:link w:val="Titre9"/>
    <w:semiHidden/>
    <w:rsid w:val="00F357EF"/>
    <w:rPr>
      <w:rFonts w:asciiTheme="majorHAnsi" w:eastAsiaTheme="majorEastAsia" w:hAnsiTheme="majorHAnsi" w:cstheme="majorBidi"/>
      <w:i/>
      <w:iCs/>
      <w:color w:val="404040" w:themeColor="text1" w:themeTint="BF"/>
      <w:kern w:val="28"/>
      <w:sz w:val="20"/>
      <w:szCs w:val="20"/>
    </w:rPr>
  </w:style>
  <w:style w:type="character" w:styleId="Marquedecommentaire">
    <w:name w:val="annotation reference"/>
    <w:basedOn w:val="Policepardfaut"/>
    <w:uiPriority w:val="99"/>
    <w:rsid w:val="00F357EF"/>
    <w:rPr>
      <w:rFonts w:cs="Times New Roman"/>
      <w:sz w:val="16"/>
      <w:szCs w:val="16"/>
    </w:rPr>
  </w:style>
  <w:style w:type="paragraph" w:styleId="Commentaire">
    <w:name w:val="annotation text"/>
    <w:basedOn w:val="Normal"/>
    <w:link w:val="CommentaireCar"/>
    <w:uiPriority w:val="99"/>
    <w:rsid w:val="00F357EF"/>
  </w:style>
  <w:style w:type="character" w:customStyle="1" w:styleId="CommentaireCar">
    <w:name w:val="Commentaire Car"/>
    <w:basedOn w:val="Policepardfaut"/>
    <w:link w:val="Commentaire"/>
    <w:uiPriority w:val="99"/>
    <w:rsid w:val="00F357EF"/>
    <w:rPr>
      <w:rFonts w:ascii="Times New Roman" w:eastAsia="Times New Roman" w:hAnsi="Times New Roman" w:cs="Times New Roman"/>
      <w:kern w:val="28"/>
      <w:sz w:val="20"/>
      <w:szCs w:val="20"/>
    </w:rPr>
  </w:style>
  <w:style w:type="paragraph" w:styleId="Objetducommentaire">
    <w:name w:val="annotation subject"/>
    <w:basedOn w:val="Commentaire"/>
    <w:next w:val="Commentaire"/>
    <w:link w:val="ObjetducommentaireCar"/>
    <w:uiPriority w:val="99"/>
    <w:semiHidden/>
    <w:rsid w:val="00F357EF"/>
    <w:rPr>
      <w:b/>
      <w:bCs/>
    </w:rPr>
  </w:style>
  <w:style w:type="character" w:customStyle="1" w:styleId="ObjetducommentaireCar">
    <w:name w:val="Objet du commentaire Car"/>
    <w:basedOn w:val="CommentaireCar"/>
    <w:link w:val="Objetducommentaire"/>
    <w:uiPriority w:val="99"/>
    <w:semiHidden/>
    <w:rsid w:val="00F357EF"/>
    <w:rPr>
      <w:rFonts w:ascii="Times New Roman" w:eastAsia="Times New Roman" w:hAnsi="Times New Roman" w:cs="Times New Roman"/>
      <w:b/>
      <w:bCs/>
      <w:kern w:val="28"/>
      <w:sz w:val="20"/>
      <w:szCs w:val="20"/>
    </w:rPr>
  </w:style>
  <w:style w:type="paragraph" w:styleId="Textedebulles">
    <w:name w:val="Balloon Text"/>
    <w:basedOn w:val="Normal"/>
    <w:link w:val="TextedebullesCar"/>
    <w:uiPriority w:val="99"/>
    <w:semiHidden/>
    <w:rsid w:val="00F357EF"/>
    <w:rPr>
      <w:rFonts w:ascii="Tahoma" w:hAnsi="Tahoma" w:cs="Tahoma"/>
      <w:sz w:val="16"/>
      <w:szCs w:val="16"/>
    </w:rPr>
  </w:style>
  <w:style w:type="character" w:customStyle="1" w:styleId="TextedebullesCar">
    <w:name w:val="Texte de bulles Car"/>
    <w:basedOn w:val="Policepardfaut"/>
    <w:link w:val="Textedebulles"/>
    <w:uiPriority w:val="99"/>
    <w:semiHidden/>
    <w:rsid w:val="00F357EF"/>
    <w:rPr>
      <w:rFonts w:ascii="Tahoma" w:eastAsia="Times New Roman" w:hAnsi="Tahoma" w:cs="Tahoma"/>
      <w:kern w:val="28"/>
      <w:sz w:val="16"/>
      <w:szCs w:val="16"/>
    </w:rPr>
  </w:style>
  <w:style w:type="paragraph" w:styleId="En-tte">
    <w:name w:val="header"/>
    <w:aliases w:val="En-tête1,E.e"/>
    <w:basedOn w:val="Normal"/>
    <w:link w:val="En-tteCar"/>
    <w:rsid w:val="00F357EF"/>
    <w:pPr>
      <w:widowControl/>
      <w:tabs>
        <w:tab w:val="center" w:pos="4819"/>
        <w:tab w:val="right" w:pos="9071"/>
      </w:tabs>
      <w:overflowPunct/>
      <w:adjustRightInd/>
    </w:pPr>
    <w:rPr>
      <w:kern w:val="0"/>
      <w:lang w:eastAsia="fr-FR"/>
    </w:rPr>
  </w:style>
  <w:style w:type="character" w:customStyle="1" w:styleId="En-tteCar">
    <w:name w:val="En-tête Car"/>
    <w:aliases w:val="En-tête1 Car,E.e Car"/>
    <w:basedOn w:val="Policepardfaut"/>
    <w:link w:val="En-tte"/>
    <w:uiPriority w:val="99"/>
    <w:rsid w:val="00F357EF"/>
    <w:rPr>
      <w:rFonts w:ascii="Times New Roman" w:eastAsia="Times New Roman" w:hAnsi="Times New Roman" w:cs="Times New Roman"/>
      <w:sz w:val="20"/>
      <w:szCs w:val="20"/>
      <w:lang w:eastAsia="fr-FR"/>
    </w:rPr>
  </w:style>
  <w:style w:type="paragraph" w:styleId="Corpsdetexte2">
    <w:name w:val="Body Text 2"/>
    <w:basedOn w:val="Normal"/>
    <w:link w:val="Corpsdetexte2Car"/>
    <w:rsid w:val="00F357EF"/>
    <w:pPr>
      <w:widowControl/>
      <w:tabs>
        <w:tab w:val="left" w:pos="284"/>
      </w:tabs>
      <w:overflowPunct/>
      <w:adjustRightInd/>
    </w:pPr>
    <w:rPr>
      <w:rFonts w:ascii="Courier New" w:hAnsi="Courier New"/>
      <w:b/>
      <w:kern w:val="0"/>
      <w:lang w:eastAsia="fr-FR"/>
    </w:rPr>
  </w:style>
  <w:style w:type="character" w:customStyle="1" w:styleId="Corpsdetexte2Car">
    <w:name w:val="Corps de texte 2 Car"/>
    <w:basedOn w:val="Policepardfaut"/>
    <w:link w:val="Corpsdetexte2"/>
    <w:uiPriority w:val="99"/>
    <w:rsid w:val="00F357EF"/>
    <w:rPr>
      <w:rFonts w:ascii="Courier New" w:eastAsia="Times New Roman" w:hAnsi="Courier New" w:cs="Times New Roman"/>
      <w:b/>
      <w:sz w:val="20"/>
      <w:szCs w:val="20"/>
      <w:lang w:eastAsia="fr-FR"/>
    </w:rPr>
  </w:style>
  <w:style w:type="paragraph" w:customStyle="1" w:styleId="CharCharCharCharCharChar">
    <w:name w:val="Char Char Char Char Char Char"/>
    <w:basedOn w:val="Normal"/>
    <w:uiPriority w:val="99"/>
    <w:semiHidden/>
    <w:rsid w:val="00F357EF"/>
    <w:pPr>
      <w:widowControl/>
      <w:overflowPunct/>
      <w:adjustRightInd/>
      <w:spacing w:after="160" w:line="240" w:lineRule="exact"/>
      <w:ind w:left="1418"/>
    </w:pPr>
    <w:rPr>
      <w:rFonts w:ascii="Verdana" w:hAnsi="Verdana"/>
      <w:kern w:val="0"/>
      <w:lang w:val="en-US"/>
    </w:rPr>
  </w:style>
  <w:style w:type="paragraph" w:styleId="Pieddepage">
    <w:name w:val="footer"/>
    <w:basedOn w:val="Normal"/>
    <w:link w:val="PieddepageCar"/>
    <w:uiPriority w:val="99"/>
    <w:rsid w:val="00F357EF"/>
    <w:pPr>
      <w:tabs>
        <w:tab w:val="center" w:pos="4536"/>
        <w:tab w:val="right" w:pos="9072"/>
      </w:tabs>
    </w:pPr>
  </w:style>
  <w:style w:type="character" w:customStyle="1" w:styleId="PieddepageCar">
    <w:name w:val="Pied de page Car"/>
    <w:basedOn w:val="Policepardfaut"/>
    <w:link w:val="Pieddepage"/>
    <w:uiPriority w:val="99"/>
    <w:rsid w:val="00F357EF"/>
    <w:rPr>
      <w:rFonts w:ascii="Times New Roman" w:eastAsia="Times New Roman" w:hAnsi="Times New Roman" w:cs="Times New Roman"/>
      <w:kern w:val="28"/>
      <w:sz w:val="20"/>
      <w:szCs w:val="20"/>
    </w:rPr>
  </w:style>
  <w:style w:type="paragraph" w:customStyle="1" w:styleId="WW-Corpsdetexte2">
    <w:name w:val="WW-Corps de texte 2"/>
    <w:basedOn w:val="Normal"/>
    <w:rsid w:val="00F357EF"/>
    <w:pPr>
      <w:widowControl/>
      <w:suppressAutoHyphens/>
      <w:overflowPunct/>
      <w:adjustRightInd/>
      <w:jc w:val="both"/>
    </w:pPr>
    <w:rPr>
      <w:kern w:val="0"/>
      <w:sz w:val="24"/>
      <w:szCs w:val="24"/>
      <w:lang w:eastAsia="ar-SA"/>
    </w:rPr>
  </w:style>
  <w:style w:type="paragraph" w:styleId="Corpsdetexte">
    <w:name w:val="Body Text"/>
    <w:basedOn w:val="Normal"/>
    <w:link w:val="CorpsdetexteCar"/>
    <w:uiPriority w:val="99"/>
    <w:rsid w:val="00F357EF"/>
    <w:pPr>
      <w:spacing w:after="120"/>
    </w:pPr>
  </w:style>
  <w:style w:type="character" w:customStyle="1" w:styleId="CorpsdetexteCar">
    <w:name w:val="Corps de texte Car"/>
    <w:basedOn w:val="Policepardfaut"/>
    <w:link w:val="Corpsdetexte"/>
    <w:uiPriority w:val="99"/>
    <w:rsid w:val="00F357EF"/>
    <w:rPr>
      <w:rFonts w:ascii="Times New Roman" w:eastAsia="Times New Roman" w:hAnsi="Times New Roman" w:cs="Times New Roman"/>
      <w:kern w:val="28"/>
      <w:sz w:val="20"/>
      <w:szCs w:val="20"/>
    </w:rPr>
  </w:style>
  <w:style w:type="paragraph" w:styleId="Corpsdetexte3">
    <w:name w:val="Body Text 3"/>
    <w:basedOn w:val="Normal"/>
    <w:link w:val="Corpsdetexte3Car"/>
    <w:uiPriority w:val="99"/>
    <w:rsid w:val="00F357EF"/>
    <w:pPr>
      <w:spacing w:after="120"/>
    </w:pPr>
    <w:rPr>
      <w:sz w:val="16"/>
      <w:szCs w:val="16"/>
    </w:rPr>
  </w:style>
  <w:style w:type="character" w:customStyle="1" w:styleId="Corpsdetexte3Car">
    <w:name w:val="Corps de texte 3 Car"/>
    <w:basedOn w:val="Policepardfaut"/>
    <w:link w:val="Corpsdetexte3"/>
    <w:uiPriority w:val="99"/>
    <w:rsid w:val="00F357EF"/>
    <w:rPr>
      <w:rFonts w:ascii="Times New Roman" w:eastAsia="Times New Roman" w:hAnsi="Times New Roman" w:cs="Times New Roman"/>
      <w:kern w:val="28"/>
      <w:sz w:val="16"/>
      <w:szCs w:val="16"/>
    </w:rPr>
  </w:style>
  <w:style w:type="character" w:styleId="Numrodepage">
    <w:name w:val="page number"/>
    <w:basedOn w:val="Policepardfaut"/>
    <w:uiPriority w:val="99"/>
    <w:rsid w:val="00F357EF"/>
    <w:rPr>
      <w:rFonts w:cs="Times New Roman"/>
    </w:rPr>
  </w:style>
  <w:style w:type="paragraph" w:styleId="Retraitcorpsdetexte">
    <w:name w:val="Body Text Indent"/>
    <w:basedOn w:val="Normal"/>
    <w:link w:val="RetraitcorpsdetexteCar"/>
    <w:uiPriority w:val="99"/>
    <w:rsid w:val="00F357EF"/>
    <w:pPr>
      <w:spacing w:after="120"/>
      <w:ind w:left="283"/>
    </w:pPr>
  </w:style>
  <w:style w:type="character" w:customStyle="1" w:styleId="RetraitcorpsdetexteCar">
    <w:name w:val="Retrait corps de texte Car"/>
    <w:basedOn w:val="Policepardfaut"/>
    <w:link w:val="Retraitcorpsdetexte"/>
    <w:uiPriority w:val="99"/>
    <w:rsid w:val="00F357EF"/>
    <w:rPr>
      <w:rFonts w:ascii="Times New Roman" w:eastAsia="Times New Roman" w:hAnsi="Times New Roman" w:cs="Times New Roman"/>
      <w:kern w:val="28"/>
      <w:sz w:val="20"/>
      <w:szCs w:val="20"/>
    </w:rPr>
  </w:style>
  <w:style w:type="paragraph" w:customStyle="1" w:styleId="Textebrut1">
    <w:name w:val="Texte brut1"/>
    <w:basedOn w:val="Normal"/>
    <w:uiPriority w:val="99"/>
    <w:rsid w:val="00F357EF"/>
    <w:pPr>
      <w:widowControl/>
      <w:autoSpaceDE w:val="0"/>
      <w:autoSpaceDN w:val="0"/>
      <w:textAlignment w:val="baseline"/>
    </w:pPr>
    <w:rPr>
      <w:rFonts w:ascii="Courier New" w:hAnsi="Courier New"/>
      <w:kern w:val="0"/>
      <w:lang w:eastAsia="fr-FR"/>
    </w:rPr>
  </w:style>
  <w:style w:type="paragraph" w:customStyle="1" w:styleId="Corpsdetexte21">
    <w:name w:val="Corps de texte 21"/>
    <w:basedOn w:val="Normal"/>
    <w:uiPriority w:val="99"/>
    <w:rsid w:val="00F357EF"/>
    <w:pPr>
      <w:widowControl/>
      <w:overflowPunct/>
      <w:adjustRightInd/>
      <w:jc w:val="both"/>
    </w:pPr>
    <w:rPr>
      <w:rFonts w:ascii="Humnst777 BT" w:hAnsi="Humnst777 BT"/>
      <w:kern w:val="0"/>
      <w:lang w:eastAsia="fr-FR"/>
    </w:rPr>
  </w:style>
  <w:style w:type="paragraph" w:styleId="Explorateurdedocuments">
    <w:name w:val="Document Map"/>
    <w:basedOn w:val="Normal"/>
    <w:link w:val="ExplorateurdedocumentsCar"/>
    <w:uiPriority w:val="99"/>
    <w:semiHidden/>
    <w:rsid w:val="00F357EF"/>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uiPriority w:val="99"/>
    <w:semiHidden/>
    <w:rsid w:val="00F357EF"/>
    <w:rPr>
      <w:rFonts w:ascii="Tahoma" w:eastAsia="Times New Roman" w:hAnsi="Tahoma" w:cs="Tahoma"/>
      <w:kern w:val="28"/>
      <w:sz w:val="20"/>
      <w:szCs w:val="20"/>
      <w:shd w:val="clear" w:color="auto" w:fill="000080"/>
    </w:rPr>
  </w:style>
  <w:style w:type="paragraph" w:styleId="Titre">
    <w:name w:val="Title"/>
    <w:basedOn w:val="Normal"/>
    <w:next w:val="Sous-titre"/>
    <w:link w:val="TitreCar"/>
    <w:qFormat/>
    <w:rsid w:val="00F357EF"/>
    <w:pPr>
      <w:suppressAutoHyphens/>
      <w:overflowPunct/>
      <w:adjustRightInd/>
      <w:jc w:val="center"/>
    </w:pPr>
    <w:rPr>
      <w:b/>
      <w:bCs/>
      <w:smallCaps/>
      <w:kern w:val="0"/>
      <w:sz w:val="24"/>
      <w:szCs w:val="24"/>
    </w:rPr>
  </w:style>
  <w:style w:type="character" w:customStyle="1" w:styleId="TitreCar">
    <w:name w:val="Titre Car"/>
    <w:basedOn w:val="Policepardfaut"/>
    <w:link w:val="Titre"/>
    <w:uiPriority w:val="10"/>
    <w:rsid w:val="00F357EF"/>
    <w:rPr>
      <w:rFonts w:ascii="Times New Roman" w:eastAsia="Times New Roman" w:hAnsi="Times New Roman" w:cs="Times New Roman"/>
      <w:b/>
      <w:bCs/>
      <w:smallCaps/>
      <w:sz w:val="24"/>
      <w:szCs w:val="24"/>
    </w:rPr>
  </w:style>
  <w:style w:type="paragraph" w:styleId="Sous-titre">
    <w:name w:val="Subtitle"/>
    <w:basedOn w:val="Normal"/>
    <w:link w:val="Sous-titreCar"/>
    <w:uiPriority w:val="99"/>
    <w:qFormat/>
    <w:rsid w:val="00F357EF"/>
    <w:pPr>
      <w:spacing w:after="60"/>
      <w:jc w:val="center"/>
      <w:outlineLvl w:val="1"/>
    </w:pPr>
    <w:rPr>
      <w:rFonts w:cs="Arial"/>
      <w:sz w:val="24"/>
      <w:szCs w:val="24"/>
    </w:rPr>
  </w:style>
  <w:style w:type="character" w:customStyle="1" w:styleId="Sous-titreCar">
    <w:name w:val="Sous-titre Car"/>
    <w:basedOn w:val="Policepardfaut"/>
    <w:link w:val="Sous-titre"/>
    <w:uiPriority w:val="11"/>
    <w:rsid w:val="00F357EF"/>
    <w:rPr>
      <w:rFonts w:ascii="Arial" w:eastAsia="Times New Roman" w:hAnsi="Arial" w:cs="Arial"/>
      <w:kern w:val="28"/>
      <w:sz w:val="24"/>
      <w:szCs w:val="24"/>
    </w:rPr>
  </w:style>
  <w:style w:type="paragraph" w:customStyle="1" w:styleId="Contenudetableau">
    <w:name w:val="Contenu de tableau"/>
    <w:basedOn w:val="Normal"/>
    <w:uiPriority w:val="99"/>
    <w:rsid w:val="00F357EF"/>
    <w:pPr>
      <w:suppressLineNumbers/>
      <w:suppressAutoHyphens/>
      <w:overflowPunct/>
      <w:adjustRightInd/>
    </w:pPr>
    <w:rPr>
      <w:kern w:val="0"/>
      <w:sz w:val="24"/>
      <w:szCs w:val="24"/>
    </w:rPr>
  </w:style>
  <w:style w:type="table" w:styleId="Grilledutableau">
    <w:name w:val="Table Grid"/>
    <w:basedOn w:val="TableauNormal"/>
    <w:rsid w:val="00F357EF"/>
    <w:pPr>
      <w:widowControl w:val="0"/>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Car3">
    <w:name w:val="Car Car3"/>
    <w:basedOn w:val="Policepardfaut"/>
    <w:uiPriority w:val="99"/>
    <w:rsid w:val="00F357EF"/>
    <w:rPr>
      <w:rFonts w:ascii="Times New Roman" w:hAnsi="Times New Roman" w:cs="Times New Roman"/>
    </w:rPr>
  </w:style>
  <w:style w:type="paragraph" w:customStyle="1" w:styleId="Illustration">
    <w:name w:val="Illustration"/>
    <w:basedOn w:val="Normal"/>
    <w:uiPriority w:val="99"/>
    <w:rsid w:val="00F357EF"/>
    <w:pPr>
      <w:widowControl/>
      <w:overflowPunct/>
      <w:adjustRightInd/>
      <w:spacing w:after="120"/>
      <w:ind w:left="851"/>
      <w:jc w:val="center"/>
    </w:pPr>
    <w:rPr>
      <w:rFonts w:ascii="Arial Narrow" w:hAnsi="Arial Narrow"/>
      <w:kern w:val="0"/>
      <w:sz w:val="22"/>
      <w:szCs w:val="22"/>
      <w:lang w:eastAsia="fr-FR"/>
    </w:rPr>
  </w:style>
  <w:style w:type="paragraph" w:customStyle="1" w:styleId="Chapitre">
    <w:name w:val="Chapitre"/>
    <w:basedOn w:val="Normal"/>
    <w:uiPriority w:val="99"/>
    <w:rsid w:val="00F357EF"/>
    <w:pPr>
      <w:widowControl/>
      <w:pBdr>
        <w:bottom w:val="thinThickSmallGap" w:sz="12" w:space="1" w:color="000080"/>
      </w:pBdr>
      <w:overflowPunct/>
      <w:adjustRightInd/>
      <w:spacing w:after="120"/>
      <w:ind w:left="851"/>
      <w:jc w:val="center"/>
    </w:pPr>
    <w:rPr>
      <w:rFonts w:ascii="Arial Narrow" w:hAnsi="Arial Narrow"/>
      <w:b/>
      <w:color w:val="000080"/>
      <w:kern w:val="0"/>
      <w:sz w:val="40"/>
      <w:szCs w:val="40"/>
      <w:lang w:eastAsia="fr-FR"/>
      <w14:shadow w14:blurRad="50800" w14:dist="38100" w14:dir="2700000" w14:sx="100000" w14:sy="100000" w14:kx="0" w14:ky="0" w14:algn="tl">
        <w14:srgbClr w14:val="000000">
          <w14:alpha w14:val="60000"/>
        </w14:srgbClr>
      </w14:shadow>
    </w:rPr>
  </w:style>
  <w:style w:type="paragraph" w:styleId="Normalcentr">
    <w:name w:val="Block Text"/>
    <w:basedOn w:val="Normal"/>
    <w:uiPriority w:val="99"/>
    <w:rsid w:val="00F357EF"/>
    <w:pPr>
      <w:widowControl/>
      <w:tabs>
        <w:tab w:val="left" w:pos="426"/>
      </w:tabs>
      <w:overflowPunct/>
      <w:adjustRightInd/>
      <w:ind w:left="567" w:right="278"/>
      <w:jc w:val="both"/>
    </w:pPr>
    <w:rPr>
      <w:rFonts w:cs="Arial"/>
      <w:kern w:val="0"/>
      <w:szCs w:val="24"/>
      <w:lang w:eastAsia="fr-FR"/>
    </w:rPr>
  </w:style>
  <w:style w:type="paragraph" w:customStyle="1" w:styleId="d">
    <w:name w:val="d"/>
    <w:basedOn w:val="Normal"/>
    <w:uiPriority w:val="99"/>
    <w:rsid w:val="00F357EF"/>
    <w:pPr>
      <w:widowControl/>
      <w:tabs>
        <w:tab w:val="left" w:pos="6946"/>
      </w:tabs>
      <w:overflowPunct/>
      <w:adjustRightInd/>
      <w:spacing w:after="120"/>
      <w:ind w:firstLine="567"/>
      <w:jc w:val="both"/>
    </w:pPr>
    <w:rPr>
      <w:rFonts w:ascii="Tms Rmn" w:hAnsi="Tms Rmn" w:cs="Times"/>
      <w:kern w:val="0"/>
      <w:sz w:val="22"/>
      <w:szCs w:val="22"/>
      <w:lang w:eastAsia="fr-FR"/>
    </w:rPr>
  </w:style>
  <w:style w:type="paragraph" w:customStyle="1" w:styleId="g">
    <w:name w:val="g"/>
    <w:basedOn w:val="Normal"/>
    <w:uiPriority w:val="99"/>
    <w:rsid w:val="00F357EF"/>
    <w:pPr>
      <w:widowControl/>
      <w:tabs>
        <w:tab w:val="left" w:pos="397"/>
        <w:tab w:val="left" w:pos="6946"/>
      </w:tabs>
      <w:overflowPunct/>
      <w:adjustRightInd/>
      <w:spacing w:before="120" w:after="120"/>
      <w:jc w:val="both"/>
    </w:pPr>
    <w:rPr>
      <w:rFonts w:ascii="Tms Rmn" w:hAnsi="Tms Rmn" w:cs="Times"/>
      <w:b/>
      <w:bCs/>
      <w:kern w:val="0"/>
      <w:sz w:val="22"/>
      <w:szCs w:val="22"/>
      <w:lang w:eastAsia="fr-FR"/>
    </w:rPr>
  </w:style>
  <w:style w:type="paragraph" w:customStyle="1" w:styleId="e">
    <w:name w:val="e"/>
    <w:basedOn w:val="d"/>
    <w:uiPriority w:val="99"/>
    <w:rsid w:val="00F357EF"/>
    <w:pPr>
      <w:tabs>
        <w:tab w:val="left" w:pos="397"/>
      </w:tabs>
      <w:ind w:firstLine="0"/>
    </w:pPr>
  </w:style>
  <w:style w:type="paragraph" w:styleId="Paragraphedeliste">
    <w:name w:val="List Paragraph"/>
    <w:basedOn w:val="Normal"/>
    <w:link w:val="ParagraphedelisteCar"/>
    <w:uiPriority w:val="34"/>
    <w:qFormat/>
    <w:rsid w:val="00F357EF"/>
    <w:pPr>
      <w:ind w:left="708"/>
    </w:pPr>
  </w:style>
  <w:style w:type="paragraph" w:styleId="NormalWeb">
    <w:name w:val="Normal (Web)"/>
    <w:basedOn w:val="Normal"/>
    <w:uiPriority w:val="99"/>
    <w:rsid w:val="00F357EF"/>
    <w:pPr>
      <w:widowControl/>
      <w:overflowPunct/>
      <w:adjustRightInd/>
      <w:spacing w:before="100" w:beforeAutospacing="1" w:after="100" w:afterAutospacing="1"/>
    </w:pPr>
    <w:rPr>
      <w:kern w:val="0"/>
      <w:sz w:val="24"/>
      <w:szCs w:val="24"/>
      <w:lang w:eastAsia="fr-FR"/>
    </w:rPr>
  </w:style>
  <w:style w:type="character" w:customStyle="1" w:styleId="WW8Num6z0">
    <w:name w:val="WW8Num6z0"/>
    <w:uiPriority w:val="99"/>
    <w:rsid w:val="00F357EF"/>
    <w:rPr>
      <w:rFonts w:ascii="Courier New" w:hAnsi="Courier New"/>
    </w:rPr>
  </w:style>
  <w:style w:type="paragraph" w:customStyle="1" w:styleId="RedTitre">
    <w:name w:val="RedTitre"/>
    <w:basedOn w:val="Normal"/>
    <w:uiPriority w:val="99"/>
    <w:rsid w:val="00F357EF"/>
    <w:pPr>
      <w:suppressAutoHyphens/>
      <w:overflowPunct/>
      <w:autoSpaceDE w:val="0"/>
      <w:adjustRightInd/>
      <w:jc w:val="center"/>
    </w:pPr>
    <w:rPr>
      <w:rFonts w:cs="Arial"/>
      <w:b/>
      <w:bCs/>
      <w:kern w:val="0"/>
      <w:sz w:val="22"/>
      <w:szCs w:val="22"/>
      <w:lang w:eastAsia="ar-SA"/>
    </w:rPr>
  </w:style>
  <w:style w:type="paragraph" w:customStyle="1" w:styleId="RedNomDoc">
    <w:name w:val="RedNomDoc"/>
    <w:basedOn w:val="Normal"/>
    <w:uiPriority w:val="99"/>
    <w:rsid w:val="00F357EF"/>
    <w:pPr>
      <w:suppressAutoHyphens/>
      <w:overflowPunct/>
      <w:autoSpaceDE w:val="0"/>
      <w:adjustRightInd/>
      <w:jc w:val="center"/>
    </w:pPr>
    <w:rPr>
      <w:rFonts w:cs="Arial"/>
      <w:b/>
      <w:bCs/>
      <w:kern w:val="0"/>
      <w:sz w:val="30"/>
      <w:szCs w:val="30"/>
      <w:lang w:eastAsia="ar-SA"/>
    </w:rPr>
  </w:style>
  <w:style w:type="paragraph" w:customStyle="1" w:styleId="RedTitre1">
    <w:name w:val="RedTitre1"/>
    <w:basedOn w:val="Normal"/>
    <w:uiPriority w:val="99"/>
    <w:rsid w:val="00F357EF"/>
    <w:pPr>
      <w:suppressAutoHyphens/>
      <w:overflowPunct/>
      <w:autoSpaceDE w:val="0"/>
      <w:adjustRightInd/>
      <w:jc w:val="center"/>
    </w:pPr>
    <w:rPr>
      <w:rFonts w:cs="Arial"/>
      <w:b/>
      <w:bCs/>
      <w:kern w:val="0"/>
      <w:sz w:val="22"/>
      <w:szCs w:val="22"/>
      <w:lang w:eastAsia="ar-SA"/>
    </w:rPr>
  </w:style>
  <w:style w:type="paragraph" w:customStyle="1" w:styleId="RedTitre2">
    <w:name w:val="RedTitre2"/>
    <w:basedOn w:val="Normal"/>
    <w:link w:val="RedTitre2Car"/>
    <w:uiPriority w:val="99"/>
    <w:rsid w:val="00F357EF"/>
    <w:pPr>
      <w:keepNext/>
      <w:pBdr>
        <w:top w:val="single" w:sz="4" w:space="1" w:color="000000"/>
        <w:left w:val="single" w:sz="4" w:space="1" w:color="000000"/>
        <w:bottom w:val="single" w:sz="4" w:space="1" w:color="000000"/>
        <w:right w:val="single" w:sz="4" w:space="1" w:color="000000"/>
      </w:pBdr>
      <w:suppressAutoHyphens/>
      <w:overflowPunct/>
      <w:autoSpaceDE w:val="0"/>
      <w:adjustRightInd/>
      <w:spacing w:before="240" w:after="60"/>
    </w:pPr>
    <w:rPr>
      <w:rFonts w:cs="Arial"/>
      <w:b/>
      <w:bCs/>
      <w:kern w:val="0"/>
      <w:sz w:val="24"/>
      <w:szCs w:val="24"/>
      <w:lang w:eastAsia="ar-SA"/>
    </w:rPr>
  </w:style>
  <w:style w:type="paragraph" w:styleId="En-ttedetabledesmatires">
    <w:name w:val="TOC Heading"/>
    <w:basedOn w:val="Titre1"/>
    <w:next w:val="Normal"/>
    <w:uiPriority w:val="39"/>
    <w:qFormat/>
    <w:rsid w:val="00F357EF"/>
    <w:pPr>
      <w:keepLines/>
      <w:widowControl/>
      <w:overflowPunct/>
      <w:adjustRightInd/>
      <w:spacing w:before="480" w:line="276" w:lineRule="auto"/>
      <w:outlineLvl w:val="9"/>
    </w:pPr>
    <w:rPr>
      <w:rFonts w:ascii="Cambria" w:hAnsi="Cambria" w:cs="Times New Roman"/>
      <w:color w:val="365F91"/>
      <w:kern w:val="0"/>
      <w:sz w:val="28"/>
      <w:szCs w:val="28"/>
    </w:rPr>
  </w:style>
  <w:style w:type="paragraph" w:styleId="TM1">
    <w:name w:val="toc 1"/>
    <w:basedOn w:val="Normal"/>
    <w:next w:val="Normal"/>
    <w:autoRedefine/>
    <w:uiPriority w:val="39"/>
    <w:rsid w:val="00451E6E"/>
    <w:pPr>
      <w:tabs>
        <w:tab w:val="right" w:leader="dot" w:pos="9736"/>
      </w:tabs>
      <w:spacing w:after="100"/>
    </w:pPr>
    <w:rPr>
      <w:rFonts w:cs="Arial"/>
      <w:noProof/>
    </w:rPr>
  </w:style>
  <w:style w:type="character" w:styleId="Lienhypertexte">
    <w:name w:val="Hyperlink"/>
    <w:basedOn w:val="Policepardfaut"/>
    <w:uiPriority w:val="99"/>
    <w:rsid w:val="00F357EF"/>
    <w:rPr>
      <w:rFonts w:cs="Times New Roman"/>
      <w:color w:val="0000FF"/>
      <w:u w:val="single"/>
    </w:rPr>
  </w:style>
  <w:style w:type="paragraph" w:customStyle="1" w:styleId="RedTxt">
    <w:name w:val="RedTxt"/>
    <w:basedOn w:val="Normal"/>
    <w:uiPriority w:val="99"/>
    <w:rsid w:val="00F357EF"/>
    <w:pPr>
      <w:keepLines/>
      <w:suppressAutoHyphens/>
      <w:overflowPunct/>
      <w:autoSpaceDE w:val="0"/>
      <w:adjustRightInd/>
    </w:pPr>
    <w:rPr>
      <w:rFonts w:cs="Arial"/>
      <w:kern w:val="0"/>
      <w:sz w:val="18"/>
      <w:szCs w:val="18"/>
      <w:lang w:eastAsia="ar-SA"/>
    </w:rPr>
  </w:style>
  <w:style w:type="paragraph" w:styleId="TM2">
    <w:name w:val="toc 2"/>
    <w:basedOn w:val="Normal"/>
    <w:next w:val="Normal"/>
    <w:autoRedefine/>
    <w:uiPriority w:val="39"/>
    <w:rsid w:val="00451E6E"/>
    <w:pPr>
      <w:tabs>
        <w:tab w:val="right" w:leader="dot" w:pos="9736"/>
      </w:tabs>
      <w:spacing w:after="100"/>
      <w:ind w:left="200"/>
    </w:pPr>
    <w:rPr>
      <w:rFonts w:cs="Arial"/>
      <w:noProof/>
      <w:lang w:eastAsia="ar-SA"/>
    </w:rPr>
  </w:style>
  <w:style w:type="paragraph" w:customStyle="1" w:styleId="RedPara">
    <w:name w:val="RedPara"/>
    <w:basedOn w:val="Normal"/>
    <w:link w:val="RedParaCar"/>
    <w:rsid w:val="00F357EF"/>
    <w:pPr>
      <w:keepNext/>
      <w:suppressAutoHyphens/>
      <w:overflowPunct/>
      <w:autoSpaceDE w:val="0"/>
      <w:adjustRightInd/>
      <w:spacing w:before="120" w:after="60"/>
    </w:pPr>
    <w:rPr>
      <w:rFonts w:cs="Arial"/>
      <w:b/>
      <w:bCs/>
      <w:kern w:val="0"/>
      <w:sz w:val="22"/>
      <w:szCs w:val="22"/>
      <w:lang w:eastAsia="ar-SA"/>
    </w:rPr>
  </w:style>
  <w:style w:type="paragraph" w:customStyle="1" w:styleId="Niveau3">
    <w:name w:val="Niveau 3"/>
    <w:basedOn w:val="Titre3"/>
    <w:link w:val="Niveau3Car"/>
    <w:uiPriority w:val="99"/>
    <w:rsid w:val="00F357EF"/>
    <w:pPr>
      <w:ind w:firstLine="709"/>
    </w:pPr>
    <w:rPr>
      <w:rFonts w:ascii="Arial" w:hAnsi="Arial" w:cs="Arial"/>
      <w:lang w:eastAsia="ar-SA"/>
    </w:rPr>
  </w:style>
  <w:style w:type="paragraph" w:customStyle="1" w:styleId="Niveau2">
    <w:name w:val="Niveau 2"/>
    <w:basedOn w:val="RedPara"/>
    <w:link w:val="Niveau2Car"/>
    <w:uiPriority w:val="99"/>
    <w:rsid w:val="00F357EF"/>
    <w:pPr>
      <w:spacing w:after="120"/>
      <w:outlineLvl w:val="1"/>
    </w:pPr>
    <w:rPr>
      <w:bCs w:val="0"/>
      <w:sz w:val="20"/>
      <w:szCs w:val="20"/>
    </w:rPr>
  </w:style>
  <w:style w:type="character" w:customStyle="1" w:styleId="Niveau3Car">
    <w:name w:val="Niveau 3 Car"/>
    <w:basedOn w:val="Titre3Car"/>
    <w:link w:val="Niveau3"/>
    <w:uiPriority w:val="99"/>
    <w:locked/>
    <w:rsid w:val="00F357EF"/>
    <w:rPr>
      <w:rFonts w:ascii="Arial" w:eastAsia="Times New Roman" w:hAnsi="Arial" w:cs="Arial"/>
      <w:b/>
      <w:bCs/>
      <w:color w:val="4F81BD"/>
      <w:kern w:val="28"/>
      <w:sz w:val="20"/>
      <w:szCs w:val="20"/>
      <w:lang w:eastAsia="ar-SA"/>
    </w:rPr>
  </w:style>
  <w:style w:type="paragraph" w:customStyle="1" w:styleId="Niveau1">
    <w:name w:val="Niveau 1"/>
    <w:basedOn w:val="RedTitre2"/>
    <w:link w:val="Niveau1Car"/>
    <w:uiPriority w:val="99"/>
    <w:rsid w:val="00F357EF"/>
    <w:pPr>
      <w:pBdr>
        <w:top w:val="none" w:sz="0" w:space="0" w:color="auto"/>
        <w:left w:val="none" w:sz="0" w:space="0" w:color="auto"/>
        <w:bottom w:val="none" w:sz="0" w:space="0" w:color="auto"/>
        <w:right w:val="none" w:sz="0" w:space="0" w:color="auto"/>
      </w:pBdr>
      <w:shd w:val="clear" w:color="auto" w:fill="F2F2F2"/>
      <w:spacing w:after="120"/>
      <w:outlineLvl w:val="0"/>
    </w:pPr>
  </w:style>
  <w:style w:type="character" w:customStyle="1" w:styleId="RedParaCar">
    <w:name w:val="RedPara Car"/>
    <w:basedOn w:val="Policepardfaut"/>
    <w:link w:val="RedPara"/>
    <w:uiPriority w:val="99"/>
    <w:locked/>
    <w:rsid w:val="00F357EF"/>
    <w:rPr>
      <w:rFonts w:ascii="Arial" w:eastAsia="Times New Roman" w:hAnsi="Arial" w:cs="Arial"/>
      <w:b/>
      <w:bCs/>
      <w:lang w:eastAsia="ar-SA"/>
    </w:rPr>
  </w:style>
  <w:style w:type="character" w:customStyle="1" w:styleId="Niveau2Car">
    <w:name w:val="Niveau 2 Car"/>
    <w:basedOn w:val="RedParaCar"/>
    <w:link w:val="Niveau2"/>
    <w:uiPriority w:val="99"/>
    <w:locked/>
    <w:rsid w:val="00F357EF"/>
    <w:rPr>
      <w:rFonts w:ascii="Arial" w:eastAsia="Times New Roman" w:hAnsi="Arial" w:cs="Arial"/>
      <w:b/>
      <w:bCs w:val="0"/>
      <w:sz w:val="20"/>
      <w:szCs w:val="20"/>
      <w:lang w:eastAsia="ar-SA"/>
    </w:rPr>
  </w:style>
  <w:style w:type="character" w:customStyle="1" w:styleId="RedTitre2Car">
    <w:name w:val="RedTitre2 Car"/>
    <w:basedOn w:val="Policepardfaut"/>
    <w:link w:val="RedTitre2"/>
    <w:uiPriority w:val="99"/>
    <w:locked/>
    <w:rsid w:val="00F357EF"/>
    <w:rPr>
      <w:rFonts w:ascii="Arial" w:eastAsia="Times New Roman" w:hAnsi="Arial" w:cs="Arial"/>
      <w:b/>
      <w:bCs/>
      <w:sz w:val="24"/>
      <w:szCs w:val="24"/>
      <w:lang w:eastAsia="ar-SA"/>
    </w:rPr>
  </w:style>
  <w:style w:type="character" w:customStyle="1" w:styleId="Niveau1Car">
    <w:name w:val="Niveau 1 Car"/>
    <w:basedOn w:val="RedTitre2Car"/>
    <w:link w:val="Niveau1"/>
    <w:uiPriority w:val="99"/>
    <w:locked/>
    <w:rsid w:val="00F357EF"/>
    <w:rPr>
      <w:rFonts w:ascii="Arial" w:eastAsia="Times New Roman" w:hAnsi="Arial" w:cs="Arial"/>
      <w:b/>
      <w:bCs/>
      <w:sz w:val="24"/>
      <w:szCs w:val="24"/>
      <w:shd w:val="clear" w:color="auto" w:fill="F2F2F2"/>
      <w:lang w:eastAsia="ar-SA"/>
    </w:rPr>
  </w:style>
  <w:style w:type="paragraph" w:customStyle="1" w:styleId="Default">
    <w:name w:val="Default"/>
    <w:rsid w:val="00F357EF"/>
    <w:pPr>
      <w:autoSpaceDE w:val="0"/>
      <w:autoSpaceDN w:val="0"/>
      <w:adjustRightInd w:val="0"/>
      <w:spacing w:after="0" w:line="240" w:lineRule="auto"/>
    </w:pPr>
    <w:rPr>
      <w:rFonts w:ascii="Calibri" w:eastAsia="Times New Roman" w:hAnsi="Calibri" w:cs="Times New Roman"/>
      <w:color w:val="000000"/>
      <w:sz w:val="24"/>
      <w:szCs w:val="24"/>
      <w:lang w:eastAsia="fr-FR"/>
    </w:rPr>
  </w:style>
  <w:style w:type="paragraph" w:styleId="TM3">
    <w:name w:val="toc 3"/>
    <w:basedOn w:val="Normal"/>
    <w:next w:val="Normal"/>
    <w:autoRedefine/>
    <w:uiPriority w:val="39"/>
    <w:rsid w:val="00F357EF"/>
    <w:pPr>
      <w:spacing w:after="100"/>
      <w:ind w:left="400"/>
    </w:pPr>
  </w:style>
  <w:style w:type="character" w:customStyle="1" w:styleId="apple-converted-space">
    <w:name w:val="apple-converted-space"/>
    <w:basedOn w:val="Policepardfaut"/>
    <w:uiPriority w:val="99"/>
    <w:rsid w:val="00F357EF"/>
    <w:rPr>
      <w:rFonts w:cs="Times New Roman"/>
    </w:rPr>
  </w:style>
  <w:style w:type="character" w:customStyle="1" w:styleId="CommentaireCar1">
    <w:name w:val="Commentaire Car1"/>
    <w:basedOn w:val="Policepardfaut"/>
    <w:uiPriority w:val="99"/>
    <w:rsid w:val="00F357EF"/>
    <w:rPr>
      <w:rFonts w:ascii="Arial" w:hAnsi="Arial" w:cs="Arial"/>
      <w:lang w:eastAsia="ar-SA"/>
    </w:rPr>
  </w:style>
  <w:style w:type="character" w:customStyle="1" w:styleId="A7">
    <w:name w:val="A7"/>
    <w:uiPriority w:val="99"/>
    <w:rsid w:val="00F357EF"/>
    <w:rPr>
      <w:rFonts w:ascii="Gill Sans Std" w:hAnsi="Gill Sans Std" w:cs="Gill Sans Std"/>
      <w:color w:val="221E1F"/>
      <w:sz w:val="16"/>
      <w:szCs w:val="16"/>
    </w:rPr>
  </w:style>
  <w:style w:type="paragraph" w:styleId="Sansinterligne">
    <w:name w:val="No Spacing"/>
    <w:uiPriority w:val="1"/>
    <w:qFormat/>
    <w:rsid w:val="00F357EF"/>
    <w:pPr>
      <w:spacing w:after="0" w:line="240" w:lineRule="auto"/>
    </w:pPr>
    <w:rPr>
      <w:rFonts w:ascii="Calibri" w:eastAsia="Calibri" w:hAnsi="Calibri" w:cs="Times New Roman"/>
    </w:rPr>
  </w:style>
  <w:style w:type="character" w:styleId="lev">
    <w:name w:val="Strong"/>
    <w:basedOn w:val="Policepardfaut"/>
    <w:qFormat/>
    <w:rsid w:val="00F357EF"/>
    <w:rPr>
      <w:b/>
      <w:bCs/>
    </w:rPr>
  </w:style>
  <w:style w:type="character" w:styleId="Accentuation">
    <w:name w:val="Emphasis"/>
    <w:basedOn w:val="Policepardfaut"/>
    <w:qFormat/>
    <w:rsid w:val="00F357EF"/>
    <w:rPr>
      <w:i/>
      <w:iCs/>
    </w:rPr>
  </w:style>
  <w:style w:type="paragraph" w:customStyle="1" w:styleId="Normal1">
    <w:name w:val="Normal1"/>
    <w:basedOn w:val="Normal"/>
    <w:qFormat/>
    <w:rsid w:val="00F357EF"/>
    <w:pPr>
      <w:suppressAutoHyphens/>
      <w:overflowPunct/>
      <w:adjustRightInd/>
      <w:jc w:val="both"/>
    </w:pPr>
    <w:rPr>
      <w:rFonts w:ascii="Verdana" w:eastAsia="Arial Unicode MS" w:hAnsi="Verdana"/>
      <w:kern w:val="0"/>
      <w:szCs w:val="24"/>
      <w:lang w:eastAsia="fr-FR"/>
    </w:rPr>
  </w:style>
  <w:style w:type="paragraph" w:customStyle="1" w:styleId="Textebrut2">
    <w:name w:val="Texte brut2"/>
    <w:basedOn w:val="Normal"/>
    <w:rsid w:val="00F357EF"/>
    <w:pPr>
      <w:widowControl/>
      <w:overflowPunct/>
      <w:adjustRightInd/>
    </w:pPr>
    <w:rPr>
      <w:rFonts w:ascii="Courier New" w:hAnsi="Courier New"/>
      <w:kern w:val="0"/>
      <w:lang w:eastAsia="fr-FR"/>
    </w:rPr>
  </w:style>
  <w:style w:type="character" w:styleId="Appelnotedebasdep">
    <w:name w:val="footnote reference"/>
    <w:basedOn w:val="Policepardfaut"/>
    <w:semiHidden/>
    <w:rsid w:val="00F357EF"/>
    <w:rPr>
      <w:position w:val="6"/>
      <w:sz w:val="18"/>
      <w:szCs w:val="18"/>
    </w:rPr>
  </w:style>
  <w:style w:type="paragraph" w:styleId="Notedebasdepage">
    <w:name w:val="footnote text"/>
    <w:basedOn w:val="Normal"/>
    <w:link w:val="NotedebasdepageCar"/>
    <w:rsid w:val="00F357EF"/>
    <w:pPr>
      <w:widowControl/>
      <w:overflowPunct/>
      <w:adjustRightInd/>
    </w:pPr>
    <w:rPr>
      <w:rFonts w:ascii="Tms Rmn" w:hAnsi="Tms Rmn"/>
      <w:kern w:val="0"/>
      <w:lang w:eastAsia="fr-FR"/>
    </w:rPr>
  </w:style>
  <w:style w:type="character" w:customStyle="1" w:styleId="NotedebasdepageCar">
    <w:name w:val="Note de bas de page Car"/>
    <w:basedOn w:val="Policepardfaut"/>
    <w:link w:val="Notedebasdepage"/>
    <w:rsid w:val="00F357EF"/>
    <w:rPr>
      <w:rFonts w:ascii="Tms Rmn" w:eastAsia="Times New Roman" w:hAnsi="Tms Rmn" w:cs="Times New Roman"/>
      <w:sz w:val="20"/>
      <w:szCs w:val="20"/>
      <w:lang w:eastAsia="fr-FR"/>
    </w:rPr>
  </w:style>
  <w:style w:type="paragraph" w:customStyle="1" w:styleId="Paragraphedeliste1">
    <w:name w:val="Paragraphe de liste1"/>
    <w:basedOn w:val="Normal"/>
    <w:rsid w:val="00F357EF"/>
    <w:pPr>
      <w:widowControl/>
      <w:overflowPunct/>
      <w:adjustRightInd/>
      <w:spacing w:after="200" w:line="276" w:lineRule="auto"/>
      <w:ind w:left="720"/>
      <w:contextualSpacing/>
    </w:pPr>
    <w:rPr>
      <w:rFonts w:ascii="Calibri" w:hAnsi="Calibri"/>
      <w:kern w:val="0"/>
      <w:sz w:val="22"/>
      <w:szCs w:val="22"/>
    </w:rPr>
  </w:style>
  <w:style w:type="character" w:customStyle="1" w:styleId="gwt-radiobutton">
    <w:name w:val="gwt-radiobutton"/>
    <w:basedOn w:val="Policepardfaut"/>
    <w:rsid w:val="00F357EF"/>
  </w:style>
  <w:style w:type="character" w:styleId="Lienhypertextesuivivisit">
    <w:name w:val="FollowedHyperlink"/>
    <w:basedOn w:val="Policepardfaut"/>
    <w:uiPriority w:val="99"/>
    <w:semiHidden/>
    <w:unhideWhenUsed/>
    <w:rsid w:val="00F357EF"/>
    <w:rPr>
      <w:color w:val="954F72" w:themeColor="followedHyperlink"/>
      <w:u w:val="single"/>
    </w:rPr>
  </w:style>
  <w:style w:type="table" w:customStyle="1" w:styleId="Grilledutableau1">
    <w:name w:val="Grille du tableau1"/>
    <w:basedOn w:val="TableauNormal"/>
    <w:next w:val="Grilledutableau"/>
    <w:uiPriority w:val="59"/>
    <w:rsid w:val="00F357EF"/>
    <w:pPr>
      <w:spacing w:after="0" w:line="240" w:lineRule="auto"/>
    </w:pPr>
    <w:rPr>
      <w:rFonts w:ascii="Calibri" w:eastAsia="MS Mincho" w:hAnsi="Calibri"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0">
    <w:name w:val="Enum0"/>
    <w:basedOn w:val="Normal"/>
    <w:qFormat/>
    <w:rsid w:val="00F357EF"/>
    <w:pPr>
      <w:widowControl/>
      <w:overflowPunct/>
      <w:adjustRightInd/>
      <w:spacing w:before="120"/>
      <w:jc w:val="both"/>
    </w:pPr>
    <w:rPr>
      <w:kern w:val="0"/>
      <w:sz w:val="22"/>
      <w:szCs w:val="16"/>
      <w:lang w:eastAsia="fr-FR"/>
    </w:rPr>
  </w:style>
  <w:style w:type="paragraph" w:styleId="Retraitcorpsdetexte3">
    <w:name w:val="Body Text Indent 3"/>
    <w:basedOn w:val="Normal"/>
    <w:link w:val="Retraitcorpsdetexte3Car"/>
    <w:uiPriority w:val="99"/>
    <w:semiHidden/>
    <w:unhideWhenUsed/>
    <w:rsid w:val="00F357EF"/>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F357EF"/>
    <w:rPr>
      <w:rFonts w:ascii="Times New Roman" w:eastAsia="Times New Roman" w:hAnsi="Times New Roman" w:cs="Times New Roman"/>
      <w:kern w:val="28"/>
      <w:sz w:val="16"/>
      <w:szCs w:val="16"/>
    </w:rPr>
  </w:style>
  <w:style w:type="paragraph" w:customStyle="1" w:styleId="StyleComicSansMS11ptAprs15pt">
    <w:name w:val="Style Comic Sans MS 11 pt Après : 15 pt"/>
    <w:basedOn w:val="Normal"/>
    <w:autoRedefine/>
    <w:rsid w:val="00F357EF"/>
    <w:pPr>
      <w:overflowPunct/>
      <w:spacing w:line="0" w:lineRule="atLeast"/>
      <w:ind w:left="-240"/>
      <w:jc w:val="both"/>
      <w:textAlignment w:val="baseline"/>
    </w:pPr>
    <w:rPr>
      <w:kern w:val="0"/>
      <w:sz w:val="22"/>
      <w:szCs w:val="22"/>
      <w:lang w:eastAsia="fr-FR"/>
    </w:rPr>
  </w:style>
  <w:style w:type="character" w:customStyle="1" w:styleId="ParagraphedelisteCar">
    <w:name w:val="Paragraphe de liste Car"/>
    <w:basedOn w:val="Policepardfaut"/>
    <w:link w:val="Paragraphedeliste"/>
    <w:uiPriority w:val="34"/>
    <w:rsid w:val="00F357EF"/>
    <w:rPr>
      <w:rFonts w:ascii="Times New Roman" w:eastAsia="Times New Roman" w:hAnsi="Times New Roman" w:cs="Times New Roman"/>
      <w:kern w:val="28"/>
      <w:sz w:val="20"/>
      <w:szCs w:val="20"/>
    </w:rPr>
  </w:style>
  <w:style w:type="paragraph" w:customStyle="1" w:styleId="fcasegauche">
    <w:name w:val="f_case_gauche"/>
    <w:basedOn w:val="Normal"/>
    <w:rsid w:val="00F357EF"/>
    <w:pPr>
      <w:widowControl/>
      <w:overflowPunct/>
      <w:adjustRightInd/>
      <w:spacing w:after="60"/>
      <w:ind w:left="284" w:hanging="284"/>
      <w:jc w:val="both"/>
    </w:pPr>
    <w:rPr>
      <w:rFonts w:ascii="Univers" w:hAnsi="Univers" w:cs="Univers"/>
      <w:kern w:val="0"/>
      <w:lang w:eastAsia="fr-FR"/>
    </w:rPr>
  </w:style>
  <w:style w:type="table" w:customStyle="1" w:styleId="Grilledutableau2">
    <w:name w:val="Grille du tableau2"/>
    <w:basedOn w:val="TableauNormal"/>
    <w:next w:val="Grilledutableau"/>
    <w:rsid w:val="00F357EF"/>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standard">
    <w:name w:val="[Paragraphe standard]"/>
    <w:basedOn w:val="Normal"/>
    <w:uiPriority w:val="99"/>
    <w:rsid w:val="00C81B07"/>
    <w:pPr>
      <w:widowControl/>
      <w:overflowPunct/>
      <w:spacing w:line="288" w:lineRule="auto"/>
      <w:textAlignment w:val="center"/>
    </w:pPr>
    <w:rPr>
      <w:rFonts w:ascii="Minion Pro" w:eastAsiaTheme="minorHAnsi" w:hAnsi="Minion Pro" w:cs="Minion Pro"/>
      <w:color w:val="000000"/>
      <w:kern w:val="0"/>
      <w:sz w:val="24"/>
      <w:szCs w:val="24"/>
    </w:rPr>
  </w:style>
  <w:style w:type="character" w:customStyle="1" w:styleId="TEXTE">
    <w:name w:val="TEXTE"/>
    <w:uiPriority w:val="99"/>
    <w:rsid w:val="00C81B07"/>
    <w:rPr>
      <w:rFonts w:ascii="AkzidenzGroteskBE-Regular" w:hAnsi="AkzidenzGroteskBE-Regular" w:cs="AkzidenzGroteskBE-Regular"/>
      <w:sz w:val="18"/>
      <w:szCs w:val="18"/>
    </w:rPr>
  </w:style>
  <w:style w:type="paragraph" w:customStyle="1" w:styleId="Style1">
    <w:name w:val="Style1"/>
    <w:basedOn w:val="Normal"/>
    <w:rsid w:val="007D52D0"/>
    <w:pPr>
      <w:widowControl/>
      <w:overflowPunct/>
      <w:adjustRightInd/>
      <w:spacing w:before="300" w:after="240"/>
      <w:jc w:val="both"/>
    </w:pPr>
    <w:rPr>
      <w:rFonts w:ascii="Arial Narrow" w:hAnsi="Arial Narrow"/>
      <w:spacing w:val="20"/>
      <w:kern w:val="0"/>
      <w:sz w:val="22"/>
      <w:szCs w:val="22"/>
      <w:lang w:eastAsia="fr-FR"/>
    </w:rPr>
  </w:style>
  <w:style w:type="paragraph" w:styleId="Rvision">
    <w:name w:val="Revision"/>
    <w:hidden/>
    <w:uiPriority w:val="99"/>
    <w:semiHidden/>
    <w:rsid w:val="007505F6"/>
    <w:pPr>
      <w:spacing w:after="0" w:line="240" w:lineRule="auto"/>
    </w:pPr>
    <w:rPr>
      <w:rFonts w:ascii="Times New Roman" w:eastAsia="Times New Roman" w:hAnsi="Times New Roman" w:cs="Times New Roman"/>
      <w:kern w:val="28"/>
      <w:sz w:val="20"/>
      <w:szCs w:val="20"/>
    </w:rPr>
  </w:style>
  <w:style w:type="paragraph" w:customStyle="1" w:styleId="CorpsA">
    <w:name w:val="Corps A"/>
    <w:rsid w:val="00804E5E"/>
    <w:pPr>
      <w:pBdr>
        <w:top w:val="nil"/>
        <w:left w:val="nil"/>
        <w:bottom w:val="nil"/>
        <w:right w:val="nil"/>
        <w:between w:val="nil"/>
        <w:bar w:val="nil"/>
      </w:pBdr>
      <w:spacing w:after="0" w:line="240" w:lineRule="auto"/>
    </w:pPr>
    <w:rPr>
      <w:rFonts w:ascii="Cambria" w:eastAsia="Arial Unicode MS" w:hAnsi="Cambria" w:cs="Arial Unicode MS"/>
      <w:color w:val="000000"/>
      <w:sz w:val="24"/>
      <w:szCs w:val="24"/>
      <w:u w:color="000000"/>
      <w:bdr w:val="nil"/>
      <w:lang w:eastAsia="fr-FR"/>
      <w14:textOutline w14:w="12700" w14:cap="flat" w14:cmpd="sng" w14:algn="ctr">
        <w14:noFill/>
        <w14:prstDash w14:val="solid"/>
        <w14:miter w14:lim="400000"/>
      </w14:textOutline>
    </w:rPr>
  </w:style>
  <w:style w:type="character" w:customStyle="1" w:styleId="Aucun">
    <w:name w:val="Aucun"/>
    <w:rsid w:val="00804E5E"/>
  </w:style>
  <w:style w:type="numbering" w:customStyle="1" w:styleId="Style20import">
    <w:name w:val="Style 20 importé"/>
    <w:rsid w:val="00804E5E"/>
    <w:pPr>
      <w:numPr>
        <w:numId w:val="28"/>
      </w:numPr>
    </w:pPr>
  </w:style>
  <w:style w:type="numbering" w:customStyle="1" w:styleId="Style3import">
    <w:name w:val="Style 3 importé"/>
    <w:rsid w:val="00275EA0"/>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2845">
      <w:bodyDiv w:val="1"/>
      <w:marLeft w:val="0"/>
      <w:marRight w:val="0"/>
      <w:marTop w:val="0"/>
      <w:marBottom w:val="0"/>
      <w:divBdr>
        <w:top w:val="none" w:sz="0" w:space="0" w:color="auto"/>
        <w:left w:val="none" w:sz="0" w:space="0" w:color="auto"/>
        <w:bottom w:val="none" w:sz="0" w:space="0" w:color="auto"/>
        <w:right w:val="none" w:sz="0" w:space="0" w:color="auto"/>
      </w:divBdr>
    </w:div>
    <w:div w:id="329142237">
      <w:bodyDiv w:val="1"/>
      <w:marLeft w:val="0"/>
      <w:marRight w:val="0"/>
      <w:marTop w:val="0"/>
      <w:marBottom w:val="0"/>
      <w:divBdr>
        <w:top w:val="none" w:sz="0" w:space="0" w:color="auto"/>
        <w:left w:val="none" w:sz="0" w:space="0" w:color="auto"/>
        <w:bottom w:val="none" w:sz="0" w:space="0" w:color="auto"/>
        <w:right w:val="none" w:sz="0" w:space="0" w:color="auto"/>
      </w:divBdr>
    </w:div>
    <w:div w:id="488903959">
      <w:bodyDiv w:val="1"/>
      <w:marLeft w:val="0"/>
      <w:marRight w:val="0"/>
      <w:marTop w:val="0"/>
      <w:marBottom w:val="0"/>
      <w:divBdr>
        <w:top w:val="none" w:sz="0" w:space="0" w:color="auto"/>
        <w:left w:val="none" w:sz="0" w:space="0" w:color="auto"/>
        <w:bottom w:val="none" w:sz="0" w:space="0" w:color="auto"/>
        <w:right w:val="none" w:sz="0" w:space="0" w:color="auto"/>
      </w:divBdr>
    </w:div>
    <w:div w:id="1643195220">
      <w:bodyDiv w:val="1"/>
      <w:marLeft w:val="0"/>
      <w:marRight w:val="0"/>
      <w:marTop w:val="0"/>
      <w:marBottom w:val="0"/>
      <w:divBdr>
        <w:top w:val="none" w:sz="0" w:space="0" w:color="auto"/>
        <w:left w:val="none" w:sz="0" w:space="0" w:color="auto"/>
        <w:bottom w:val="none" w:sz="0" w:space="0" w:color="auto"/>
        <w:right w:val="none" w:sz="0" w:space="0" w:color="auto"/>
      </w:divBdr>
    </w:div>
    <w:div w:id="201838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resse@monuments-nationaux.fr" TargetMode="External"/><Relationship Id="rId18" Type="http://schemas.openxmlformats.org/officeDocument/2006/relationships/footer" Target="footer2.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www.e-attestations.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daj/formulaires-declaration-du-candidat" TargetMode="External"/><Relationship Id="rId5" Type="http://schemas.openxmlformats.org/officeDocument/2006/relationships/webSettings" Target="webSettings.xml"/><Relationship Id="rId15" Type="http://schemas.openxmlformats.org/officeDocument/2006/relationships/hyperlink" Target="http://www.e-attestations.com" TargetMode="External"/><Relationship Id="rId10" Type="http://schemas.openxmlformats.org/officeDocument/2006/relationships/hyperlink" Target="https://chorus-pro.gouv.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ches-publics@monuments-nationaux.fr" TargetMode="External"/><Relationship Id="rId14" Type="http://schemas.openxmlformats.org/officeDocument/2006/relationships/hyperlink" Target="mailto:marches-publics@monuments-nationaux.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0C808-16BB-4B74-AA24-C87283493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38</Pages>
  <Words>14203</Words>
  <Characters>78122</Characters>
  <Application>Microsoft Office Word</Application>
  <DocSecurity>0</DocSecurity>
  <Lines>651</Lines>
  <Paragraphs>184</Paragraphs>
  <ScaleCrop>false</ScaleCrop>
  <HeadingPairs>
    <vt:vector size="2" baseType="variant">
      <vt:variant>
        <vt:lpstr>Titre</vt:lpstr>
      </vt:variant>
      <vt:variant>
        <vt:i4>1</vt:i4>
      </vt:variant>
    </vt:vector>
  </HeadingPairs>
  <TitlesOfParts>
    <vt:vector size="1" baseType="lpstr">
      <vt:lpstr/>
    </vt:vector>
  </TitlesOfParts>
  <Company>Centre des Monuments Nationaux</Company>
  <LinksUpToDate>false</LinksUpToDate>
  <CharactersWithSpaces>92141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Cattoir Alix</dc:creator>
  <cp:keywords/>
  <dc:description/>
  <cp:lastModifiedBy>Meyer Clara</cp:lastModifiedBy>
  <cp:revision>6</cp:revision>
  <dcterms:created xsi:type="dcterms:W3CDTF">2025-02-05T09:19:00Z</dcterms:created>
  <dcterms:modified xsi:type="dcterms:W3CDTF">2025-02-05T09:27:00Z</dcterms:modified>
</cp:coreProperties>
</file>