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B207F0" w14:textId="3F9C11F0" w:rsidR="007C3873" w:rsidRDefault="007C3873" w:rsidP="007C3873">
      <w:pPr>
        <w:spacing w:after="0" w:line="320" w:lineRule="atLeast"/>
        <w:jc w:val="center"/>
        <w:rPr>
          <w:rFonts w:ascii="Arial" w:hAnsi="Arial" w:cs="Arial"/>
          <w:b/>
          <w:bCs/>
        </w:rPr>
      </w:pPr>
      <w:r w:rsidRPr="00427ED1">
        <w:rPr>
          <w:rFonts w:ascii="Arial" w:hAnsi="Arial" w:cs="Arial"/>
          <w:b/>
          <w:bCs/>
        </w:rPr>
        <w:t xml:space="preserve">MEAE_24003_AR </w:t>
      </w:r>
    </w:p>
    <w:p w14:paraId="6168EF1D" w14:textId="77777777" w:rsidR="00427ED1" w:rsidRPr="00427ED1" w:rsidRDefault="00427ED1" w:rsidP="007C3873">
      <w:pPr>
        <w:spacing w:after="0" w:line="320" w:lineRule="atLeast"/>
        <w:jc w:val="center"/>
        <w:rPr>
          <w:rFonts w:ascii="Arial" w:hAnsi="Arial" w:cs="Arial"/>
          <w:b/>
          <w:bCs/>
        </w:rPr>
      </w:pPr>
    </w:p>
    <w:p w14:paraId="47B40E42" w14:textId="12718FBD" w:rsidR="007C3873" w:rsidRPr="00427ED1" w:rsidRDefault="007C3873" w:rsidP="00427ED1">
      <w:pPr>
        <w:pBdr>
          <w:top w:val="single" w:sz="4" w:space="1" w:color="auto"/>
          <w:left w:val="single" w:sz="4" w:space="4" w:color="auto"/>
          <w:bottom w:val="single" w:sz="4" w:space="1" w:color="auto"/>
          <w:right w:val="single" w:sz="4" w:space="4" w:color="auto"/>
        </w:pBdr>
        <w:spacing w:after="0" w:line="320" w:lineRule="atLeast"/>
        <w:jc w:val="center"/>
        <w:rPr>
          <w:rFonts w:ascii="Arial" w:hAnsi="Arial" w:cs="Arial"/>
          <w:b/>
          <w:bCs/>
          <w:caps/>
        </w:rPr>
      </w:pPr>
      <w:r w:rsidRPr="00427ED1">
        <w:rPr>
          <w:rFonts w:ascii="Arial" w:hAnsi="Arial" w:cs="Arial"/>
          <w:b/>
          <w:bCs/>
          <w:caps/>
        </w:rPr>
        <w:t>Annexe au règlement de consultation</w:t>
      </w:r>
    </w:p>
    <w:p w14:paraId="29A40700" w14:textId="1CC67FBA" w:rsidR="00427ED1" w:rsidRPr="00427ED1" w:rsidRDefault="00427ED1" w:rsidP="00427ED1">
      <w:pPr>
        <w:pBdr>
          <w:top w:val="single" w:sz="4" w:space="1" w:color="auto"/>
          <w:left w:val="single" w:sz="4" w:space="4" w:color="auto"/>
          <w:bottom w:val="single" w:sz="4" w:space="1" w:color="auto"/>
          <w:right w:val="single" w:sz="4" w:space="4" w:color="auto"/>
        </w:pBdr>
        <w:spacing w:after="0" w:line="320" w:lineRule="atLeast"/>
        <w:jc w:val="center"/>
        <w:rPr>
          <w:rFonts w:ascii="Arial" w:hAnsi="Arial" w:cs="Arial"/>
          <w:b/>
          <w:bCs/>
          <w:caps/>
        </w:rPr>
      </w:pPr>
      <w:r w:rsidRPr="00427ED1">
        <w:rPr>
          <w:rFonts w:ascii="Arial" w:hAnsi="Arial" w:cs="Arial"/>
          <w:b/>
          <w:bCs/>
          <w:caps/>
        </w:rPr>
        <w:t>Cas pratiques relatifs à 2 chantiers types</w:t>
      </w:r>
    </w:p>
    <w:p w14:paraId="79C3C01E" w14:textId="6193E01A" w:rsidR="007C3873" w:rsidRPr="00F04923" w:rsidRDefault="007C3873" w:rsidP="007C3873">
      <w:pPr>
        <w:spacing w:after="0" w:line="320" w:lineRule="atLeast"/>
        <w:jc w:val="center"/>
        <w:rPr>
          <w:rFonts w:ascii="Arial" w:hAnsi="Arial" w:cs="Arial"/>
        </w:rPr>
      </w:pPr>
    </w:p>
    <w:p w14:paraId="324FA9A7" w14:textId="77777777" w:rsidR="00E33981" w:rsidRPr="00F04923" w:rsidRDefault="00E33981" w:rsidP="00E33981">
      <w:pPr>
        <w:spacing w:after="0" w:line="320" w:lineRule="atLeast"/>
        <w:jc w:val="both"/>
        <w:rPr>
          <w:rFonts w:ascii="Arial" w:hAnsi="Arial" w:cs="Arial"/>
        </w:rPr>
      </w:pPr>
    </w:p>
    <w:p w14:paraId="7AEE111E" w14:textId="1CE9EB96" w:rsidR="00341986" w:rsidRPr="00427ED1" w:rsidRDefault="00341986" w:rsidP="00E33981">
      <w:pPr>
        <w:spacing w:after="0" w:line="320" w:lineRule="atLeast"/>
        <w:jc w:val="both"/>
        <w:rPr>
          <w:rFonts w:ascii="Arial" w:hAnsi="Arial" w:cs="Arial"/>
          <w:b/>
          <w:bCs/>
          <w:u w:val="single"/>
        </w:rPr>
      </w:pPr>
      <w:r w:rsidRPr="00427ED1">
        <w:rPr>
          <w:rFonts w:ascii="Arial" w:hAnsi="Arial" w:cs="Arial"/>
          <w:b/>
          <w:bCs/>
          <w:u w:val="single"/>
        </w:rPr>
        <w:t>Chantier type n°1</w:t>
      </w:r>
    </w:p>
    <w:p w14:paraId="54FF9C7A" w14:textId="6D22DCFE" w:rsidR="00341986" w:rsidRPr="00F04923" w:rsidRDefault="00341986" w:rsidP="00E33981">
      <w:pPr>
        <w:spacing w:after="0" w:line="320" w:lineRule="atLeast"/>
        <w:jc w:val="both"/>
        <w:rPr>
          <w:rFonts w:ascii="Arial" w:hAnsi="Arial" w:cs="Arial"/>
        </w:rPr>
      </w:pPr>
    </w:p>
    <w:p w14:paraId="6D84F2F5" w14:textId="1FBD0F8D" w:rsidR="00341986" w:rsidRPr="00F04923" w:rsidRDefault="00341986" w:rsidP="00E33981">
      <w:pPr>
        <w:spacing w:after="0" w:line="320" w:lineRule="atLeast"/>
        <w:jc w:val="center"/>
        <w:rPr>
          <w:rFonts w:ascii="Arial" w:hAnsi="Arial" w:cs="Arial"/>
          <w:b/>
          <w:bCs/>
        </w:rPr>
      </w:pPr>
      <w:r w:rsidRPr="00F04923">
        <w:rPr>
          <w:rFonts w:ascii="Arial" w:hAnsi="Arial" w:cs="Arial"/>
          <w:b/>
          <w:bCs/>
        </w:rPr>
        <w:t>Centre des Archives diplomatiques de Nantes</w:t>
      </w:r>
    </w:p>
    <w:p w14:paraId="330A4CF2" w14:textId="6BAFDD65" w:rsidR="00341986" w:rsidRPr="00F04923" w:rsidRDefault="00341986" w:rsidP="00E33981">
      <w:pPr>
        <w:spacing w:after="0" w:line="320" w:lineRule="atLeast"/>
        <w:jc w:val="center"/>
        <w:rPr>
          <w:rFonts w:ascii="Arial" w:hAnsi="Arial" w:cs="Arial"/>
          <w:b/>
          <w:bCs/>
        </w:rPr>
      </w:pPr>
      <w:r w:rsidRPr="00F04923">
        <w:rPr>
          <w:rFonts w:ascii="Arial" w:hAnsi="Arial" w:cs="Arial"/>
          <w:b/>
          <w:bCs/>
        </w:rPr>
        <w:t>Traitement d’archives récentes revenues de désinfection, à dépoussiérer et reconditionner</w:t>
      </w:r>
    </w:p>
    <w:p w14:paraId="595078E1" w14:textId="48ACD2D4" w:rsidR="00EB198C" w:rsidRPr="00F04923" w:rsidRDefault="00EB198C" w:rsidP="00E33981">
      <w:pPr>
        <w:spacing w:after="0" w:line="320" w:lineRule="atLeast"/>
        <w:jc w:val="both"/>
        <w:rPr>
          <w:rFonts w:ascii="Arial" w:hAnsi="Arial" w:cs="Arial"/>
        </w:rPr>
      </w:pPr>
    </w:p>
    <w:p w14:paraId="2920F332" w14:textId="77777777" w:rsidR="00BA7F3F" w:rsidRPr="00F04923" w:rsidRDefault="00BA7F3F" w:rsidP="00E33981">
      <w:pPr>
        <w:spacing w:after="0" w:line="320" w:lineRule="atLeast"/>
        <w:jc w:val="both"/>
        <w:rPr>
          <w:rFonts w:ascii="Arial" w:hAnsi="Arial" w:cs="Arial"/>
        </w:rPr>
      </w:pPr>
    </w:p>
    <w:p w14:paraId="7CD84A01" w14:textId="77777777" w:rsidR="00E33981" w:rsidRPr="00F04923" w:rsidRDefault="00E33981" w:rsidP="00E33981">
      <w:pPr>
        <w:spacing w:after="0" w:line="320" w:lineRule="atLeast"/>
        <w:jc w:val="both"/>
        <w:rPr>
          <w:rFonts w:ascii="Arial" w:hAnsi="Arial" w:cs="Arial"/>
        </w:rPr>
      </w:pPr>
    </w:p>
    <w:p w14:paraId="3CB7DC37" w14:textId="795D85BB" w:rsidR="00341986" w:rsidRPr="00F04923" w:rsidRDefault="00E33981" w:rsidP="00E33981">
      <w:pPr>
        <w:spacing w:after="0" w:line="320" w:lineRule="atLeast"/>
        <w:jc w:val="both"/>
        <w:rPr>
          <w:rFonts w:ascii="Arial" w:hAnsi="Arial" w:cs="Arial"/>
          <w:u w:val="single"/>
        </w:rPr>
      </w:pPr>
      <w:r w:rsidRPr="00F04923">
        <w:rPr>
          <w:rFonts w:ascii="Arial" w:hAnsi="Arial" w:cs="Arial"/>
          <w:u w:val="single"/>
        </w:rPr>
        <w:t>Archives concernées</w:t>
      </w:r>
    </w:p>
    <w:p w14:paraId="7576A324" w14:textId="1C62B2B5" w:rsidR="00EB198C" w:rsidRPr="00F04923" w:rsidRDefault="00EB198C" w:rsidP="00E33981">
      <w:pPr>
        <w:spacing w:after="0" w:line="320" w:lineRule="atLeast"/>
        <w:jc w:val="both"/>
        <w:rPr>
          <w:rFonts w:ascii="Arial" w:hAnsi="Arial" w:cs="Arial"/>
        </w:rPr>
      </w:pPr>
      <w:r w:rsidRPr="00F04923">
        <w:rPr>
          <w:rFonts w:ascii="Arial" w:hAnsi="Arial" w:cs="Arial"/>
        </w:rPr>
        <w:t>41,5 mètres linéaires d’archives rapatriées en 2024 d’un poste diplomatique à l’étranger, couvrant les années 1990 à 2010. Archives réparties en 6 versements, conditionnées en 377 cartons standard de 37 x 25,5 x 11 cm (</w:t>
      </w:r>
      <w:r w:rsidR="00837923" w:rsidRPr="00F04923">
        <w:rPr>
          <w:rFonts w:ascii="Arial" w:hAnsi="Arial" w:cs="Arial"/>
        </w:rPr>
        <w:t xml:space="preserve">modèle pliant, </w:t>
      </w:r>
      <w:r w:rsidRPr="00F04923">
        <w:rPr>
          <w:rFonts w:ascii="Arial" w:hAnsi="Arial" w:cs="Arial"/>
        </w:rPr>
        <w:t>cote au carton inscrite sur une étiquette</w:t>
      </w:r>
      <w:r w:rsidR="00F57BB7" w:rsidRPr="00F04923">
        <w:rPr>
          <w:rFonts w:ascii="Arial" w:hAnsi="Arial" w:cs="Arial"/>
        </w:rPr>
        <w:t xml:space="preserve"> collée sur la tranche</w:t>
      </w:r>
      <w:r w:rsidRPr="00F04923">
        <w:rPr>
          <w:rFonts w:ascii="Arial" w:hAnsi="Arial" w:cs="Arial"/>
        </w:rPr>
        <w:t>).</w:t>
      </w:r>
    </w:p>
    <w:p w14:paraId="6E46B773" w14:textId="588F15A4" w:rsidR="00EB198C" w:rsidRPr="00F04923" w:rsidRDefault="00EB198C" w:rsidP="00E33981">
      <w:pPr>
        <w:spacing w:after="0" w:line="320" w:lineRule="atLeast"/>
        <w:jc w:val="both"/>
        <w:rPr>
          <w:rFonts w:ascii="Arial" w:hAnsi="Arial" w:cs="Arial"/>
        </w:rPr>
      </w:pPr>
    </w:p>
    <w:p w14:paraId="043E250D" w14:textId="77777777" w:rsidR="00BA7F3F" w:rsidRPr="00F04923" w:rsidRDefault="00BA7F3F" w:rsidP="00E33981">
      <w:pPr>
        <w:spacing w:after="0" w:line="320" w:lineRule="atLeast"/>
        <w:jc w:val="both"/>
        <w:rPr>
          <w:rFonts w:ascii="Arial" w:hAnsi="Arial" w:cs="Arial"/>
        </w:rPr>
      </w:pPr>
    </w:p>
    <w:p w14:paraId="1EA814DA" w14:textId="17143133" w:rsidR="00EB198C" w:rsidRPr="00F04923" w:rsidRDefault="00E33981" w:rsidP="00E33981">
      <w:pPr>
        <w:spacing w:after="0" w:line="320" w:lineRule="atLeast"/>
        <w:jc w:val="both"/>
        <w:rPr>
          <w:rFonts w:ascii="Arial" w:hAnsi="Arial" w:cs="Arial"/>
        </w:rPr>
      </w:pPr>
      <w:r w:rsidRPr="00F04923">
        <w:rPr>
          <w:rFonts w:ascii="Arial" w:hAnsi="Arial" w:cs="Arial"/>
          <w:u w:val="single"/>
        </w:rPr>
        <w:t>État constaté (</w:t>
      </w:r>
      <w:r w:rsidRPr="00F04923">
        <w:rPr>
          <w:rFonts w:ascii="Arial" w:hAnsi="Arial" w:cs="Arial"/>
        </w:rPr>
        <w:t>réalisé au CADN en juin 2024)</w:t>
      </w:r>
    </w:p>
    <w:p w14:paraId="6AF5E67A" w14:textId="2ED11079" w:rsidR="00837923" w:rsidRPr="00F04923" w:rsidRDefault="00837923" w:rsidP="00E33981">
      <w:pPr>
        <w:spacing w:after="0" w:line="320" w:lineRule="atLeast"/>
        <w:jc w:val="both"/>
        <w:rPr>
          <w:rFonts w:ascii="Arial" w:hAnsi="Arial" w:cs="Arial"/>
        </w:rPr>
      </w:pPr>
      <w:r w:rsidRPr="00F04923">
        <w:rPr>
          <w:rFonts w:ascii="Arial" w:hAnsi="Arial" w:cs="Arial"/>
          <w:u w:val="single"/>
        </w:rPr>
        <w:t>Cartons</w:t>
      </w:r>
      <w:r w:rsidRPr="00F04923">
        <w:rPr>
          <w:rFonts w:ascii="Arial" w:hAnsi="Arial" w:cs="Arial"/>
        </w:rPr>
        <w:t> : très dégradés (poussière, rouille, moisissures blanches), parfois déformés. Certains sont trop remplis, d’autres pas assez.</w:t>
      </w:r>
    </w:p>
    <w:p w14:paraId="1399CCDB" w14:textId="77777777" w:rsidR="00E33981" w:rsidRPr="00F04923" w:rsidRDefault="00E33981" w:rsidP="00E33981">
      <w:pPr>
        <w:spacing w:after="0" w:line="320" w:lineRule="atLeast"/>
        <w:jc w:val="both"/>
        <w:rPr>
          <w:rFonts w:ascii="Arial" w:hAnsi="Arial" w:cs="Arial"/>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57036A" w:rsidRPr="00F04923" w14:paraId="7F7BBD44" w14:textId="77777777" w:rsidTr="0057036A">
        <w:tc>
          <w:tcPr>
            <w:tcW w:w="4531" w:type="dxa"/>
          </w:tcPr>
          <w:p w14:paraId="44730887" w14:textId="585597A5" w:rsidR="00F57BB7" w:rsidRPr="00F04923" w:rsidRDefault="00F57BB7" w:rsidP="00E33981">
            <w:pPr>
              <w:spacing w:line="320" w:lineRule="atLeast"/>
              <w:jc w:val="center"/>
              <w:rPr>
                <w:rFonts w:ascii="Arial" w:hAnsi="Arial" w:cs="Arial"/>
              </w:rPr>
            </w:pPr>
            <w:r w:rsidRPr="00F04923">
              <w:rPr>
                <w:rFonts w:ascii="Arial" w:hAnsi="Arial" w:cs="Arial"/>
                <w:noProof/>
                <w:lang w:eastAsia="fr-FR"/>
              </w:rPr>
              <w:drawing>
                <wp:inline distT="0" distB="0" distL="0" distR="0" wp14:anchorId="66A78C60" wp14:editId="72BA1DC5">
                  <wp:extent cx="2289886" cy="3055768"/>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302163" cy="3072151"/>
                          </a:xfrm>
                          <a:prstGeom prst="rect">
                            <a:avLst/>
                          </a:prstGeom>
                        </pic:spPr>
                      </pic:pic>
                    </a:graphicData>
                  </a:graphic>
                </wp:inline>
              </w:drawing>
            </w:r>
          </w:p>
        </w:tc>
        <w:tc>
          <w:tcPr>
            <w:tcW w:w="4531" w:type="dxa"/>
          </w:tcPr>
          <w:p w14:paraId="0C1AE97B" w14:textId="1586466A" w:rsidR="00F57BB7" w:rsidRPr="00F04923" w:rsidRDefault="0057036A" w:rsidP="00E33981">
            <w:pPr>
              <w:spacing w:line="320" w:lineRule="atLeast"/>
              <w:jc w:val="center"/>
              <w:rPr>
                <w:rFonts w:ascii="Arial" w:hAnsi="Arial" w:cs="Arial"/>
              </w:rPr>
            </w:pPr>
            <w:r w:rsidRPr="00F04923">
              <w:rPr>
                <w:rFonts w:ascii="Arial" w:hAnsi="Arial" w:cs="Arial"/>
                <w:noProof/>
                <w:lang w:eastAsia="fr-FR"/>
              </w:rPr>
              <w:drawing>
                <wp:inline distT="0" distB="0" distL="0" distR="0" wp14:anchorId="5B480AE0" wp14:editId="45C603DD">
                  <wp:extent cx="2301606" cy="3071410"/>
                  <wp:effectExtent l="0" t="0" r="381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23873" cy="3101124"/>
                          </a:xfrm>
                          <a:prstGeom prst="rect">
                            <a:avLst/>
                          </a:prstGeom>
                        </pic:spPr>
                      </pic:pic>
                    </a:graphicData>
                  </a:graphic>
                </wp:inline>
              </w:drawing>
            </w:r>
          </w:p>
        </w:tc>
      </w:tr>
    </w:tbl>
    <w:p w14:paraId="2571CD5F" w14:textId="3DC88F8D" w:rsidR="00F57BB7" w:rsidRPr="00F04923" w:rsidRDefault="00F57BB7" w:rsidP="00E33981">
      <w:pPr>
        <w:spacing w:after="0" w:line="320" w:lineRule="atLeast"/>
        <w:jc w:val="both"/>
        <w:rPr>
          <w:rFonts w:ascii="Arial" w:hAnsi="Arial" w:cs="Arial"/>
        </w:rPr>
      </w:pPr>
    </w:p>
    <w:p w14:paraId="5237E345" w14:textId="77777777" w:rsidR="00BA7F3F" w:rsidRPr="00F04923" w:rsidRDefault="00BA7F3F" w:rsidP="00E33981">
      <w:pPr>
        <w:spacing w:after="0" w:line="320" w:lineRule="atLeast"/>
        <w:jc w:val="both"/>
        <w:rPr>
          <w:rFonts w:ascii="Arial" w:hAnsi="Arial" w:cs="Arial"/>
        </w:rPr>
      </w:pPr>
    </w:p>
    <w:p w14:paraId="76B02180" w14:textId="132518DC" w:rsidR="00837923" w:rsidRPr="00F04923" w:rsidRDefault="00837923" w:rsidP="00E33981">
      <w:pPr>
        <w:spacing w:after="0" w:line="320" w:lineRule="atLeast"/>
        <w:jc w:val="both"/>
        <w:rPr>
          <w:rFonts w:ascii="Arial" w:hAnsi="Arial" w:cs="Arial"/>
        </w:rPr>
      </w:pPr>
      <w:r w:rsidRPr="00F04923">
        <w:rPr>
          <w:rFonts w:ascii="Arial" w:hAnsi="Arial" w:cs="Arial"/>
          <w:u w:val="single"/>
        </w:rPr>
        <w:t>Contenu des cartons (dossiers essentiellement)</w:t>
      </w:r>
      <w:r w:rsidRPr="00F04923">
        <w:rPr>
          <w:rFonts w:ascii="Arial" w:hAnsi="Arial" w:cs="Arial"/>
        </w:rPr>
        <w:t xml:space="preserve"> : rouille, taches jaunes sur les tranches, les plats des chemises et les feuillets eux-mêmes. Les taches sont de taille variable, le plus souvent sans relief. Il s’agit peut-être de </w:t>
      </w:r>
      <w:proofErr w:type="spellStart"/>
      <w:r w:rsidRPr="00F04923">
        <w:rPr>
          <w:rFonts w:ascii="Arial" w:hAnsi="Arial" w:cs="Arial"/>
        </w:rPr>
        <w:t>foxing</w:t>
      </w:r>
      <w:proofErr w:type="spellEnd"/>
      <w:r w:rsidRPr="00F04923">
        <w:rPr>
          <w:rFonts w:ascii="Arial" w:hAnsi="Arial" w:cs="Arial"/>
        </w:rPr>
        <w:t>, ou plutôt d’une contamination fongique comme le montrent les fréquents amas de moisissures en relief de couleur jaune présents notamment sur les tranches (filaments, barbes et amas poudreux bien visibles en lumière rasante). Le développement en cours semble avéré et la contamination généralisée à l’ensemble des liasses.</w:t>
      </w:r>
    </w:p>
    <w:p w14:paraId="18839918" w14:textId="77777777" w:rsidR="0057036A" w:rsidRPr="00F04923" w:rsidRDefault="0057036A" w:rsidP="00E33981">
      <w:pPr>
        <w:spacing w:after="0" w:line="320" w:lineRule="atLeast"/>
        <w:jc w:val="both"/>
        <w:rPr>
          <w:rFonts w:ascii="Arial" w:hAnsi="Arial" w:cs="Arial"/>
        </w:rPr>
      </w:pPr>
    </w:p>
    <w:tbl>
      <w:tblPr>
        <w:tblStyle w:val="Grilledutableau"/>
        <w:tblW w:w="1063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6"/>
        <w:gridCol w:w="5616"/>
      </w:tblGrid>
      <w:tr w:rsidR="0057036A" w:rsidRPr="00F04923" w14:paraId="5BB7479D" w14:textId="77777777" w:rsidTr="00BA7F3F">
        <w:trPr>
          <w:jc w:val="center"/>
        </w:trPr>
        <w:tc>
          <w:tcPr>
            <w:tcW w:w="5267" w:type="dxa"/>
          </w:tcPr>
          <w:p w14:paraId="4DF724E5" w14:textId="28A99C4F" w:rsidR="0057036A" w:rsidRPr="00F04923" w:rsidRDefault="0057036A" w:rsidP="00E33981">
            <w:pPr>
              <w:spacing w:line="320" w:lineRule="atLeast"/>
              <w:jc w:val="both"/>
              <w:rPr>
                <w:rFonts w:ascii="Arial" w:hAnsi="Arial" w:cs="Arial"/>
              </w:rPr>
            </w:pPr>
            <w:r w:rsidRPr="00F04923">
              <w:rPr>
                <w:rFonts w:ascii="Arial" w:hAnsi="Arial" w:cs="Arial"/>
                <w:noProof/>
                <w:lang w:eastAsia="fr-FR"/>
              </w:rPr>
              <w:lastRenderedPageBreak/>
              <w:drawing>
                <wp:inline distT="0" distB="0" distL="0" distR="0" wp14:anchorId="16FD4BB6" wp14:editId="1557CED6">
                  <wp:extent cx="3102276" cy="2324736"/>
                  <wp:effectExtent l="0" t="0" r="317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13393" cy="2333067"/>
                          </a:xfrm>
                          <a:prstGeom prst="rect">
                            <a:avLst/>
                          </a:prstGeom>
                        </pic:spPr>
                      </pic:pic>
                    </a:graphicData>
                  </a:graphic>
                </wp:inline>
              </w:drawing>
            </w:r>
          </w:p>
          <w:p w14:paraId="0DDE4C95" w14:textId="662EE079" w:rsidR="0057036A" w:rsidRPr="00F04923" w:rsidRDefault="0057036A" w:rsidP="00E33981">
            <w:pPr>
              <w:spacing w:line="320" w:lineRule="atLeast"/>
              <w:rPr>
                <w:rFonts w:ascii="Arial" w:hAnsi="Arial" w:cs="Arial"/>
              </w:rPr>
            </w:pPr>
            <w:r w:rsidRPr="00F04923">
              <w:rPr>
                <w:rFonts w:ascii="Arial" w:hAnsi="Arial" w:cs="Arial"/>
              </w:rPr>
              <w:t>Vue d’ensemble à l’ouverture de certains cartons</w:t>
            </w:r>
          </w:p>
          <w:p w14:paraId="069DE6FC" w14:textId="26D17EB8" w:rsidR="0057036A" w:rsidRPr="00F04923" w:rsidRDefault="0057036A" w:rsidP="00E33981">
            <w:pPr>
              <w:spacing w:line="320" w:lineRule="atLeast"/>
              <w:jc w:val="both"/>
              <w:rPr>
                <w:rFonts w:ascii="Arial" w:hAnsi="Arial" w:cs="Arial"/>
              </w:rPr>
            </w:pPr>
          </w:p>
        </w:tc>
        <w:tc>
          <w:tcPr>
            <w:tcW w:w="5365" w:type="dxa"/>
          </w:tcPr>
          <w:p w14:paraId="6555D3C2" w14:textId="77777777" w:rsidR="0057036A" w:rsidRPr="00F04923" w:rsidRDefault="0057036A" w:rsidP="00E33981">
            <w:pPr>
              <w:spacing w:line="320" w:lineRule="atLeast"/>
              <w:jc w:val="both"/>
              <w:rPr>
                <w:rFonts w:ascii="Arial" w:hAnsi="Arial" w:cs="Arial"/>
              </w:rPr>
            </w:pPr>
            <w:r w:rsidRPr="00F04923">
              <w:rPr>
                <w:rFonts w:ascii="Arial" w:hAnsi="Arial" w:cs="Arial"/>
                <w:noProof/>
                <w:lang w:eastAsia="fr-FR"/>
              </w:rPr>
              <w:drawing>
                <wp:inline distT="0" distB="0" distL="0" distR="0" wp14:anchorId="1DDFDC1B" wp14:editId="7D20C8DA">
                  <wp:extent cx="3421764" cy="2564150"/>
                  <wp:effectExtent l="0" t="0" r="7620" b="762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33852" cy="2573209"/>
                          </a:xfrm>
                          <a:prstGeom prst="rect">
                            <a:avLst/>
                          </a:prstGeom>
                        </pic:spPr>
                      </pic:pic>
                    </a:graphicData>
                  </a:graphic>
                </wp:inline>
              </w:drawing>
            </w:r>
          </w:p>
          <w:p w14:paraId="07ED2F7B" w14:textId="2245AA26" w:rsidR="0057036A" w:rsidRPr="00F04923" w:rsidRDefault="0057036A" w:rsidP="00E33981">
            <w:pPr>
              <w:spacing w:line="320" w:lineRule="atLeast"/>
              <w:jc w:val="both"/>
              <w:rPr>
                <w:rFonts w:ascii="Arial" w:hAnsi="Arial" w:cs="Arial"/>
              </w:rPr>
            </w:pPr>
            <w:r w:rsidRPr="00F04923">
              <w:rPr>
                <w:rFonts w:ascii="Arial" w:hAnsi="Arial" w:cs="Arial"/>
              </w:rPr>
              <w:t>Détail de la tranche de dossiers (grossissement, lumière rasante) : amas poudreux jaunes</w:t>
            </w:r>
          </w:p>
          <w:p w14:paraId="72B31847" w14:textId="2F667041" w:rsidR="0057036A" w:rsidRPr="00F04923" w:rsidRDefault="0057036A" w:rsidP="00E33981">
            <w:pPr>
              <w:spacing w:line="320" w:lineRule="atLeast"/>
              <w:jc w:val="both"/>
              <w:rPr>
                <w:rFonts w:ascii="Arial" w:hAnsi="Arial" w:cs="Arial"/>
              </w:rPr>
            </w:pPr>
          </w:p>
        </w:tc>
      </w:tr>
      <w:tr w:rsidR="0057036A" w:rsidRPr="00F04923" w14:paraId="14FF7252" w14:textId="77777777" w:rsidTr="00BA7F3F">
        <w:trPr>
          <w:jc w:val="center"/>
        </w:trPr>
        <w:tc>
          <w:tcPr>
            <w:tcW w:w="10632" w:type="dxa"/>
            <w:gridSpan w:val="2"/>
          </w:tcPr>
          <w:p w14:paraId="5FAF1D6E" w14:textId="77777777" w:rsidR="0057036A" w:rsidRPr="00F04923" w:rsidRDefault="0057036A" w:rsidP="00E33981">
            <w:pPr>
              <w:spacing w:line="320" w:lineRule="atLeast"/>
              <w:rPr>
                <w:rFonts w:ascii="Arial" w:hAnsi="Arial" w:cs="Arial"/>
              </w:rPr>
            </w:pPr>
          </w:p>
          <w:p w14:paraId="5C71E378" w14:textId="77777777" w:rsidR="0057036A" w:rsidRPr="00F04923" w:rsidRDefault="0057036A" w:rsidP="00E33981">
            <w:pPr>
              <w:spacing w:line="320" w:lineRule="atLeast"/>
              <w:rPr>
                <w:rFonts w:ascii="Arial" w:hAnsi="Arial" w:cs="Arial"/>
              </w:rPr>
            </w:pPr>
          </w:p>
          <w:p w14:paraId="1297717A" w14:textId="77777777" w:rsidR="0057036A" w:rsidRPr="00F04923" w:rsidRDefault="0057036A" w:rsidP="00E33981">
            <w:pPr>
              <w:spacing w:line="320" w:lineRule="atLeast"/>
              <w:rPr>
                <w:rFonts w:ascii="Arial" w:hAnsi="Arial" w:cs="Arial"/>
              </w:rPr>
            </w:pPr>
          </w:p>
          <w:p w14:paraId="48AC619F" w14:textId="77777777" w:rsidR="0057036A" w:rsidRPr="00F04923" w:rsidRDefault="0057036A" w:rsidP="00E33981">
            <w:pPr>
              <w:spacing w:line="320" w:lineRule="atLeast"/>
              <w:rPr>
                <w:rFonts w:ascii="Arial" w:hAnsi="Arial" w:cs="Arial"/>
              </w:rPr>
            </w:pPr>
          </w:p>
          <w:p w14:paraId="1AEBE9B0" w14:textId="77777777" w:rsidR="0057036A" w:rsidRPr="00F04923" w:rsidRDefault="0057036A" w:rsidP="00E33981">
            <w:pPr>
              <w:spacing w:line="320" w:lineRule="atLeast"/>
              <w:rPr>
                <w:rFonts w:ascii="Arial" w:hAnsi="Arial" w:cs="Arial"/>
              </w:rPr>
            </w:pPr>
          </w:p>
          <w:p w14:paraId="5918AA1E" w14:textId="2B65DF9A" w:rsidR="0057036A" w:rsidRPr="00F04923" w:rsidRDefault="0057036A" w:rsidP="00E33981">
            <w:pPr>
              <w:spacing w:line="320" w:lineRule="atLeast"/>
              <w:rPr>
                <w:rFonts w:ascii="Arial" w:hAnsi="Arial" w:cs="Arial"/>
              </w:rPr>
            </w:pPr>
            <w:r w:rsidRPr="00F04923">
              <w:rPr>
                <w:rFonts w:ascii="Arial" w:hAnsi="Arial" w:cs="Arial"/>
                <w:noProof/>
                <w:lang w:eastAsia="fr-FR"/>
              </w:rPr>
              <w:drawing>
                <wp:anchor distT="0" distB="0" distL="114300" distR="114300" simplePos="0" relativeHeight="251658240" behindDoc="1" locked="0" layoutInCell="1" allowOverlap="1" wp14:anchorId="28834A5F" wp14:editId="506008F7">
                  <wp:simplePos x="0" y="0"/>
                  <wp:positionH relativeFrom="column">
                    <wp:posOffset>0</wp:posOffset>
                  </wp:positionH>
                  <wp:positionV relativeFrom="page">
                    <wp:posOffset>0</wp:posOffset>
                  </wp:positionV>
                  <wp:extent cx="3512185" cy="2632075"/>
                  <wp:effectExtent l="0" t="0" r="0" b="0"/>
                  <wp:wrapTight wrapText="bothSides">
                    <wp:wrapPolygon edited="0">
                      <wp:start x="0" y="0"/>
                      <wp:lineTo x="0" y="21418"/>
                      <wp:lineTo x="21440" y="21418"/>
                      <wp:lineTo x="21440"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12185" cy="2632075"/>
                          </a:xfrm>
                          <a:prstGeom prst="rect">
                            <a:avLst/>
                          </a:prstGeom>
                        </pic:spPr>
                      </pic:pic>
                    </a:graphicData>
                  </a:graphic>
                </wp:anchor>
              </w:drawing>
            </w:r>
            <w:r w:rsidRPr="00F04923">
              <w:rPr>
                <w:rFonts w:ascii="Arial" w:hAnsi="Arial" w:cs="Arial"/>
              </w:rPr>
              <w:t>Détail fortement grossi de la tranche des feuillets d’un dossier</w:t>
            </w:r>
            <w:r w:rsidR="00BA7F3F" w:rsidRPr="00F04923">
              <w:rPr>
                <w:rFonts w:ascii="Arial" w:hAnsi="Arial" w:cs="Arial"/>
              </w:rPr>
              <w:t> : amas poudreux jaunes</w:t>
            </w:r>
          </w:p>
          <w:p w14:paraId="2B2A68B3" w14:textId="1C0724BA" w:rsidR="0057036A" w:rsidRPr="00F04923" w:rsidRDefault="0057036A" w:rsidP="00E33981">
            <w:pPr>
              <w:spacing w:line="320" w:lineRule="atLeast"/>
              <w:jc w:val="both"/>
              <w:rPr>
                <w:rFonts w:ascii="Arial" w:hAnsi="Arial" w:cs="Arial"/>
              </w:rPr>
            </w:pPr>
          </w:p>
        </w:tc>
      </w:tr>
    </w:tbl>
    <w:p w14:paraId="3B9C1CC3" w14:textId="77777777" w:rsidR="0057036A" w:rsidRPr="00F04923" w:rsidRDefault="0057036A" w:rsidP="00E33981">
      <w:pPr>
        <w:spacing w:after="0" w:line="320" w:lineRule="atLeast"/>
        <w:jc w:val="both"/>
        <w:rPr>
          <w:rFonts w:ascii="Arial" w:hAnsi="Arial" w:cs="Arial"/>
        </w:rPr>
      </w:pPr>
    </w:p>
    <w:p w14:paraId="231B946E" w14:textId="6770D389" w:rsidR="00EB198C" w:rsidRPr="00F04923" w:rsidRDefault="00EB198C" w:rsidP="00E33981">
      <w:pPr>
        <w:spacing w:after="0" w:line="320" w:lineRule="atLeast"/>
        <w:jc w:val="both"/>
        <w:rPr>
          <w:rFonts w:ascii="Arial" w:hAnsi="Arial" w:cs="Arial"/>
        </w:rPr>
      </w:pPr>
      <w:r w:rsidRPr="00F04923">
        <w:rPr>
          <w:rFonts w:ascii="Arial" w:hAnsi="Arial" w:cs="Arial"/>
        </w:rPr>
        <w:t>Les 377 cartons (cartons et leur contenu</w:t>
      </w:r>
      <w:r w:rsidR="0057036A" w:rsidRPr="00F04923">
        <w:rPr>
          <w:rFonts w:ascii="Arial" w:hAnsi="Arial" w:cs="Arial"/>
        </w:rPr>
        <w:t>,</w:t>
      </w:r>
      <w:r w:rsidRPr="00F04923">
        <w:rPr>
          <w:rFonts w:ascii="Arial" w:hAnsi="Arial" w:cs="Arial"/>
        </w:rPr>
        <w:t xml:space="preserve"> laissés en l’état) ont été désinfectés à l’oxyde d’éthylène en octobre 2024.</w:t>
      </w:r>
    </w:p>
    <w:p w14:paraId="5A67A5AD" w14:textId="5F20097C" w:rsidR="00EB198C" w:rsidRPr="00F04923" w:rsidRDefault="00EB198C" w:rsidP="00E33981">
      <w:pPr>
        <w:spacing w:after="0" w:line="320" w:lineRule="atLeast"/>
        <w:jc w:val="both"/>
        <w:rPr>
          <w:rFonts w:ascii="Arial" w:hAnsi="Arial" w:cs="Arial"/>
        </w:rPr>
      </w:pPr>
    </w:p>
    <w:p w14:paraId="6B18C8DD" w14:textId="77777777" w:rsidR="00BA7F3F" w:rsidRPr="00F04923" w:rsidRDefault="00BA7F3F" w:rsidP="00E33981">
      <w:pPr>
        <w:spacing w:after="0" w:line="320" w:lineRule="atLeast"/>
        <w:jc w:val="both"/>
        <w:rPr>
          <w:rFonts w:ascii="Arial" w:hAnsi="Arial" w:cs="Arial"/>
        </w:rPr>
      </w:pPr>
    </w:p>
    <w:p w14:paraId="3E5EA172" w14:textId="4BD681DF" w:rsidR="00EB198C" w:rsidRPr="00F04923" w:rsidRDefault="00E33981" w:rsidP="00E33981">
      <w:pPr>
        <w:spacing w:after="0" w:line="320" w:lineRule="atLeast"/>
        <w:jc w:val="both"/>
        <w:rPr>
          <w:rFonts w:ascii="Arial" w:hAnsi="Arial" w:cs="Arial"/>
          <w:u w:val="single"/>
        </w:rPr>
      </w:pPr>
      <w:r w:rsidRPr="00F04923">
        <w:rPr>
          <w:rFonts w:ascii="Arial" w:hAnsi="Arial" w:cs="Arial"/>
          <w:u w:val="single"/>
        </w:rPr>
        <w:t>Localisation actuelle</w:t>
      </w:r>
    </w:p>
    <w:p w14:paraId="7A9A144A" w14:textId="3491C399" w:rsidR="00EB198C" w:rsidRPr="00F04923" w:rsidRDefault="00EB198C" w:rsidP="00E33981">
      <w:pPr>
        <w:spacing w:after="0" w:line="320" w:lineRule="atLeast"/>
        <w:jc w:val="both"/>
        <w:rPr>
          <w:rFonts w:ascii="Arial" w:hAnsi="Arial" w:cs="Arial"/>
        </w:rPr>
      </w:pPr>
      <w:r w:rsidRPr="00F04923">
        <w:rPr>
          <w:rFonts w:ascii="Arial" w:hAnsi="Arial" w:cs="Arial"/>
        </w:rPr>
        <w:t>Cartons conditionnés sur palettes filmées (non déballées depuis le retour de désinfection en novembre 2024), au rez-de-chaussée, à proximité de la salle de dépoussiérage.</w:t>
      </w:r>
    </w:p>
    <w:p w14:paraId="201EF9FD" w14:textId="30DEB8ED" w:rsidR="00EB198C" w:rsidRPr="00F04923" w:rsidRDefault="00EB198C" w:rsidP="00E33981">
      <w:pPr>
        <w:spacing w:after="0" w:line="320" w:lineRule="atLeast"/>
        <w:jc w:val="both"/>
        <w:rPr>
          <w:rFonts w:ascii="Arial" w:hAnsi="Arial" w:cs="Arial"/>
        </w:rPr>
      </w:pPr>
    </w:p>
    <w:p w14:paraId="6B6932A3" w14:textId="77777777" w:rsidR="00BA7F3F" w:rsidRPr="00F04923" w:rsidRDefault="00BA7F3F" w:rsidP="00E33981">
      <w:pPr>
        <w:spacing w:after="0" w:line="320" w:lineRule="atLeast"/>
        <w:jc w:val="both"/>
        <w:rPr>
          <w:rFonts w:ascii="Arial" w:hAnsi="Arial" w:cs="Arial"/>
        </w:rPr>
      </w:pPr>
    </w:p>
    <w:p w14:paraId="5FE44FC0" w14:textId="3BBE75FB" w:rsidR="00EB198C" w:rsidRPr="00F04923" w:rsidRDefault="00E33981" w:rsidP="00E33981">
      <w:pPr>
        <w:spacing w:after="0" w:line="320" w:lineRule="atLeast"/>
        <w:jc w:val="both"/>
        <w:rPr>
          <w:rFonts w:ascii="Arial" w:hAnsi="Arial" w:cs="Arial"/>
          <w:b/>
          <w:bCs/>
          <w:u w:val="single"/>
        </w:rPr>
      </w:pPr>
      <w:r w:rsidRPr="00F04923">
        <w:rPr>
          <w:rFonts w:ascii="Arial" w:hAnsi="Arial" w:cs="Arial"/>
          <w:b/>
          <w:bCs/>
          <w:u w:val="single"/>
        </w:rPr>
        <w:t>Traitement attendu</w:t>
      </w:r>
    </w:p>
    <w:p w14:paraId="05EF0597" w14:textId="475BE0FD" w:rsidR="00EB198C" w:rsidRPr="00F04923" w:rsidRDefault="00E33981" w:rsidP="00E33981">
      <w:pPr>
        <w:spacing w:after="0" w:line="320" w:lineRule="atLeast"/>
        <w:jc w:val="both"/>
        <w:rPr>
          <w:rFonts w:ascii="Arial" w:hAnsi="Arial" w:cs="Arial"/>
        </w:rPr>
      </w:pPr>
      <w:r w:rsidRPr="00F04923">
        <w:rPr>
          <w:rFonts w:ascii="Arial" w:hAnsi="Arial" w:cs="Arial"/>
        </w:rPr>
        <w:t>En salle de dépoussiérage :</w:t>
      </w:r>
    </w:p>
    <w:p w14:paraId="22F00AFA" w14:textId="6A340B68" w:rsidR="00341986" w:rsidRPr="00F04923" w:rsidRDefault="00F57BB7" w:rsidP="00E33981">
      <w:pPr>
        <w:pStyle w:val="Paragraphedeliste"/>
        <w:numPr>
          <w:ilvl w:val="0"/>
          <w:numId w:val="3"/>
        </w:numPr>
        <w:spacing w:after="0" w:line="320" w:lineRule="atLeast"/>
        <w:jc w:val="both"/>
        <w:rPr>
          <w:rFonts w:ascii="Arial" w:hAnsi="Arial" w:cs="Arial"/>
        </w:rPr>
      </w:pPr>
      <w:proofErr w:type="gramStart"/>
      <w:r w:rsidRPr="00F04923">
        <w:rPr>
          <w:rFonts w:ascii="Arial" w:hAnsi="Arial" w:cs="Arial"/>
        </w:rPr>
        <w:t>d</w:t>
      </w:r>
      <w:r w:rsidR="00EB198C" w:rsidRPr="00F04923">
        <w:rPr>
          <w:rFonts w:ascii="Arial" w:hAnsi="Arial" w:cs="Arial"/>
        </w:rPr>
        <w:t>époussiérage</w:t>
      </w:r>
      <w:proofErr w:type="gramEnd"/>
      <w:r w:rsidR="00837923" w:rsidRPr="00F04923">
        <w:rPr>
          <w:rFonts w:ascii="Arial" w:hAnsi="Arial" w:cs="Arial"/>
        </w:rPr>
        <w:t xml:space="preserve"> adapté</w:t>
      </w:r>
      <w:r w:rsidR="00EB198C" w:rsidRPr="00F04923">
        <w:rPr>
          <w:rFonts w:ascii="Arial" w:hAnsi="Arial" w:cs="Arial"/>
        </w:rPr>
        <w:t xml:space="preserve"> des archives</w:t>
      </w:r>
      <w:r w:rsidRPr="00F04923">
        <w:rPr>
          <w:rFonts w:ascii="Arial" w:hAnsi="Arial" w:cs="Arial"/>
        </w:rPr>
        <w:t>,</w:t>
      </w:r>
    </w:p>
    <w:p w14:paraId="0E27F20C" w14:textId="69A6809A" w:rsidR="00EB198C" w:rsidRPr="00F04923" w:rsidRDefault="00837923" w:rsidP="00E33981">
      <w:pPr>
        <w:pStyle w:val="Paragraphedeliste"/>
        <w:numPr>
          <w:ilvl w:val="0"/>
          <w:numId w:val="3"/>
        </w:numPr>
        <w:spacing w:after="0" w:line="320" w:lineRule="atLeast"/>
        <w:jc w:val="both"/>
        <w:rPr>
          <w:rFonts w:ascii="Arial" w:hAnsi="Arial" w:cs="Arial"/>
        </w:rPr>
      </w:pPr>
      <w:proofErr w:type="gramStart"/>
      <w:r w:rsidRPr="00F04923">
        <w:rPr>
          <w:rFonts w:ascii="Arial" w:hAnsi="Arial" w:cs="Arial"/>
        </w:rPr>
        <w:t>mise</w:t>
      </w:r>
      <w:proofErr w:type="gramEnd"/>
      <w:r w:rsidRPr="00F04923">
        <w:rPr>
          <w:rFonts w:ascii="Arial" w:hAnsi="Arial" w:cs="Arial"/>
        </w:rPr>
        <w:t xml:space="preserve"> à plat des cartons d’origine et mise au rebut pour destruction</w:t>
      </w:r>
      <w:r w:rsidR="00F57BB7" w:rsidRPr="00F04923">
        <w:rPr>
          <w:rFonts w:ascii="Arial" w:hAnsi="Arial" w:cs="Arial"/>
        </w:rPr>
        <w:t>,</w:t>
      </w:r>
    </w:p>
    <w:p w14:paraId="2909FC60" w14:textId="4F661A24" w:rsidR="00837923" w:rsidRPr="00F04923" w:rsidRDefault="00837923" w:rsidP="00E33981">
      <w:pPr>
        <w:pStyle w:val="Paragraphedeliste"/>
        <w:numPr>
          <w:ilvl w:val="0"/>
          <w:numId w:val="3"/>
        </w:numPr>
        <w:spacing w:after="0" w:line="320" w:lineRule="atLeast"/>
        <w:jc w:val="both"/>
        <w:rPr>
          <w:rFonts w:ascii="Arial" w:hAnsi="Arial" w:cs="Arial"/>
        </w:rPr>
      </w:pPr>
      <w:proofErr w:type="gramStart"/>
      <w:r w:rsidRPr="00F04923">
        <w:rPr>
          <w:rFonts w:ascii="Arial" w:hAnsi="Arial" w:cs="Arial"/>
        </w:rPr>
        <w:t>conditionnement</w:t>
      </w:r>
      <w:proofErr w:type="gramEnd"/>
      <w:r w:rsidRPr="00F04923">
        <w:rPr>
          <w:rFonts w:ascii="Arial" w:hAnsi="Arial" w:cs="Arial"/>
        </w:rPr>
        <w:t xml:space="preserve"> en cartons neufs et cotation manuelle au crayon</w:t>
      </w:r>
      <w:r w:rsidR="00F57BB7" w:rsidRPr="00F04923">
        <w:rPr>
          <w:rFonts w:ascii="Arial" w:hAnsi="Arial" w:cs="Arial"/>
        </w:rPr>
        <w:t>,</w:t>
      </w:r>
    </w:p>
    <w:p w14:paraId="1E6B31E9" w14:textId="76C121A1" w:rsidR="00837923" w:rsidRPr="00F04923" w:rsidRDefault="00837923" w:rsidP="00E33981">
      <w:pPr>
        <w:pStyle w:val="Paragraphedeliste"/>
        <w:numPr>
          <w:ilvl w:val="0"/>
          <w:numId w:val="3"/>
        </w:numPr>
        <w:spacing w:after="0" w:line="320" w:lineRule="atLeast"/>
        <w:jc w:val="both"/>
        <w:rPr>
          <w:rFonts w:ascii="Arial" w:hAnsi="Arial" w:cs="Arial"/>
        </w:rPr>
      </w:pPr>
      <w:proofErr w:type="gramStart"/>
      <w:r w:rsidRPr="00F04923">
        <w:rPr>
          <w:rFonts w:ascii="Arial" w:hAnsi="Arial" w:cs="Arial"/>
        </w:rPr>
        <w:t>rangement</w:t>
      </w:r>
      <w:proofErr w:type="gramEnd"/>
      <w:r w:rsidRPr="00F04923">
        <w:rPr>
          <w:rFonts w:ascii="Arial" w:hAnsi="Arial" w:cs="Arial"/>
        </w:rPr>
        <w:t xml:space="preserve"> sur tablettes en magasin</w:t>
      </w:r>
      <w:r w:rsidR="00F57BB7" w:rsidRPr="00F04923">
        <w:rPr>
          <w:rFonts w:ascii="Arial" w:hAnsi="Arial" w:cs="Arial"/>
        </w:rPr>
        <w:t>.</w:t>
      </w:r>
    </w:p>
    <w:p w14:paraId="352C2F7B" w14:textId="77777777" w:rsidR="00E33981" w:rsidRPr="00F04923" w:rsidRDefault="00E33981" w:rsidP="00E33981">
      <w:pPr>
        <w:spacing w:after="0" w:line="320" w:lineRule="atLeast"/>
        <w:jc w:val="both"/>
        <w:rPr>
          <w:rFonts w:ascii="Arial" w:hAnsi="Arial" w:cs="Arial"/>
        </w:rPr>
      </w:pPr>
    </w:p>
    <w:p w14:paraId="5E2206A3" w14:textId="4E60431A" w:rsidR="00E33981" w:rsidRDefault="00E33981">
      <w:pPr>
        <w:rPr>
          <w:rFonts w:ascii="Arial" w:hAnsi="Arial" w:cs="Arial"/>
        </w:rPr>
      </w:pPr>
      <w:r w:rsidRPr="00F04923">
        <w:rPr>
          <w:rFonts w:ascii="Arial" w:hAnsi="Arial" w:cs="Arial"/>
        </w:rPr>
        <w:br w:type="page"/>
      </w:r>
    </w:p>
    <w:p w14:paraId="5DFB2831" w14:textId="77777777" w:rsidR="00427ED1" w:rsidRPr="00F04923" w:rsidRDefault="00427ED1">
      <w:pPr>
        <w:rPr>
          <w:rFonts w:ascii="Arial" w:hAnsi="Arial" w:cs="Arial"/>
        </w:rPr>
      </w:pPr>
    </w:p>
    <w:p w14:paraId="06087E18" w14:textId="306642EB" w:rsidR="00E33981" w:rsidRPr="00427ED1" w:rsidRDefault="00E33981" w:rsidP="00E33981">
      <w:pPr>
        <w:spacing w:after="0" w:line="320" w:lineRule="atLeast"/>
        <w:jc w:val="both"/>
        <w:rPr>
          <w:rFonts w:ascii="Arial" w:hAnsi="Arial" w:cs="Arial"/>
          <w:b/>
          <w:bCs/>
          <w:u w:val="single"/>
        </w:rPr>
      </w:pPr>
      <w:r w:rsidRPr="00427ED1">
        <w:rPr>
          <w:rFonts w:ascii="Arial" w:hAnsi="Arial" w:cs="Arial"/>
          <w:b/>
          <w:bCs/>
          <w:u w:val="single"/>
        </w:rPr>
        <w:t>Chantier type n°2</w:t>
      </w:r>
    </w:p>
    <w:p w14:paraId="0EDA0B9B" w14:textId="77777777" w:rsidR="00E33981" w:rsidRPr="00F04923" w:rsidRDefault="00E33981" w:rsidP="00E33981">
      <w:pPr>
        <w:spacing w:after="0" w:line="320" w:lineRule="atLeast"/>
        <w:jc w:val="both"/>
        <w:rPr>
          <w:rFonts w:ascii="Arial" w:hAnsi="Arial" w:cs="Arial"/>
        </w:rPr>
      </w:pPr>
    </w:p>
    <w:p w14:paraId="5DFBE537" w14:textId="77777777" w:rsidR="00E33981" w:rsidRPr="00F04923" w:rsidRDefault="00E33981" w:rsidP="00E33981">
      <w:pPr>
        <w:spacing w:after="0" w:line="320" w:lineRule="atLeast"/>
        <w:jc w:val="center"/>
        <w:rPr>
          <w:rFonts w:ascii="Arial" w:hAnsi="Arial" w:cs="Arial"/>
          <w:b/>
          <w:bCs/>
        </w:rPr>
      </w:pPr>
      <w:r w:rsidRPr="00F04923">
        <w:rPr>
          <w:rFonts w:ascii="Arial" w:hAnsi="Arial" w:cs="Arial"/>
          <w:b/>
          <w:bCs/>
        </w:rPr>
        <w:t>Centre des Archives diplomatiques de La Courneuve</w:t>
      </w:r>
    </w:p>
    <w:p w14:paraId="239559C1" w14:textId="77777777" w:rsidR="00E33981" w:rsidRPr="00F04923" w:rsidRDefault="00E33981" w:rsidP="00E33981">
      <w:pPr>
        <w:spacing w:after="0" w:line="320" w:lineRule="atLeast"/>
        <w:jc w:val="center"/>
        <w:rPr>
          <w:rFonts w:ascii="Arial" w:hAnsi="Arial" w:cs="Arial"/>
          <w:b/>
          <w:bCs/>
        </w:rPr>
      </w:pPr>
      <w:r w:rsidRPr="00F04923">
        <w:rPr>
          <w:rFonts w:ascii="Arial" w:hAnsi="Arial" w:cs="Arial"/>
          <w:b/>
          <w:bCs/>
        </w:rPr>
        <w:t>Dépoussiérage et conditionnement sur mesure de brochures de mélanges anciens non reliés</w:t>
      </w:r>
    </w:p>
    <w:p w14:paraId="33A114BC" w14:textId="77777777" w:rsidR="00E33981" w:rsidRPr="00F04923" w:rsidRDefault="00E33981" w:rsidP="00E33981">
      <w:pPr>
        <w:spacing w:after="0" w:line="320" w:lineRule="atLeast"/>
        <w:jc w:val="both"/>
        <w:rPr>
          <w:rFonts w:ascii="Arial" w:hAnsi="Arial" w:cs="Arial"/>
        </w:rPr>
      </w:pPr>
    </w:p>
    <w:p w14:paraId="5A65902D" w14:textId="6823FB3F" w:rsidR="00E33981" w:rsidRPr="00F04923" w:rsidRDefault="00E33981" w:rsidP="00E33981">
      <w:pPr>
        <w:spacing w:after="0" w:line="320" w:lineRule="atLeast"/>
        <w:jc w:val="both"/>
        <w:rPr>
          <w:rFonts w:ascii="Arial" w:hAnsi="Arial" w:cs="Arial"/>
        </w:rPr>
      </w:pPr>
    </w:p>
    <w:p w14:paraId="476A7DC6" w14:textId="77777777" w:rsidR="00E1462A" w:rsidRPr="00F04923" w:rsidRDefault="00E1462A" w:rsidP="00E33981">
      <w:pPr>
        <w:spacing w:after="0" w:line="320" w:lineRule="atLeast"/>
        <w:jc w:val="both"/>
        <w:rPr>
          <w:rFonts w:ascii="Arial" w:hAnsi="Arial" w:cs="Arial"/>
        </w:rPr>
      </w:pPr>
    </w:p>
    <w:p w14:paraId="45A53F0C" w14:textId="77777777" w:rsidR="00E33981" w:rsidRPr="00F04923" w:rsidRDefault="00E33981" w:rsidP="00E33981">
      <w:pPr>
        <w:spacing w:after="0" w:line="320" w:lineRule="atLeast"/>
        <w:jc w:val="both"/>
        <w:rPr>
          <w:rFonts w:ascii="Arial" w:hAnsi="Arial" w:cs="Arial"/>
          <w:u w:val="single"/>
        </w:rPr>
      </w:pPr>
      <w:r w:rsidRPr="00F04923">
        <w:rPr>
          <w:rFonts w:ascii="Arial" w:hAnsi="Arial" w:cs="Arial"/>
          <w:u w:val="single"/>
        </w:rPr>
        <w:t>Imprimés concernés</w:t>
      </w:r>
    </w:p>
    <w:p w14:paraId="6F708586" w14:textId="77777777" w:rsidR="00E33981" w:rsidRPr="00F04923" w:rsidRDefault="00E33981" w:rsidP="00E33981">
      <w:pPr>
        <w:spacing w:after="0" w:line="320" w:lineRule="atLeast"/>
        <w:jc w:val="both"/>
        <w:rPr>
          <w:rFonts w:ascii="Arial" w:eastAsia="Times New Roman" w:hAnsi="Arial" w:cs="Arial"/>
          <w:color w:val="222222"/>
          <w:lang w:eastAsia="fr-FR"/>
        </w:rPr>
      </w:pPr>
      <w:r w:rsidRPr="00F04923">
        <w:rPr>
          <w:rFonts w:ascii="Arial" w:eastAsia="Times New Roman" w:hAnsi="Arial" w:cs="Arial"/>
          <w:color w:val="222222"/>
          <w:lang w:eastAsia="fr-FR"/>
        </w:rPr>
        <w:t>12 864 brochures, éditées majoritairement au XIXe siècle et au début du XXe siècle, réparties dans 934 mélanges actuellement conditionnés en carton ou en enveloppe à soufflet.</w:t>
      </w:r>
    </w:p>
    <w:p w14:paraId="4ABF6189" w14:textId="59373C6E" w:rsidR="00E33981" w:rsidRPr="00F04923" w:rsidRDefault="00E33981" w:rsidP="00E33981">
      <w:pPr>
        <w:spacing w:after="0" w:line="320" w:lineRule="atLeast"/>
        <w:jc w:val="both"/>
        <w:rPr>
          <w:rFonts w:ascii="Arial" w:hAnsi="Arial" w:cs="Arial"/>
        </w:rPr>
      </w:pPr>
    </w:p>
    <w:p w14:paraId="371628B2" w14:textId="77777777" w:rsidR="00E1462A" w:rsidRPr="00F04923" w:rsidRDefault="00E1462A" w:rsidP="00E33981">
      <w:pPr>
        <w:spacing w:after="0" w:line="320" w:lineRule="atLeast"/>
        <w:jc w:val="both"/>
        <w:rPr>
          <w:rFonts w:ascii="Arial" w:hAnsi="Arial" w:cs="Arial"/>
        </w:rPr>
      </w:pPr>
    </w:p>
    <w:p w14:paraId="46004788" w14:textId="7E6E6F85" w:rsidR="00E33981" w:rsidRPr="00F04923" w:rsidRDefault="00E33981" w:rsidP="00E33981">
      <w:pPr>
        <w:spacing w:after="0" w:line="320" w:lineRule="atLeast"/>
        <w:jc w:val="both"/>
        <w:rPr>
          <w:rFonts w:ascii="Arial" w:hAnsi="Arial" w:cs="Arial"/>
        </w:rPr>
      </w:pPr>
      <w:r w:rsidRPr="00F04923">
        <w:rPr>
          <w:rFonts w:ascii="Arial" w:hAnsi="Arial" w:cs="Arial"/>
          <w:u w:val="single"/>
        </w:rPr>
        <w:t>État constaté (</w:t>
      </w:r>
      <w:r w:rsidRPr="00F04923">
        <w:rPr>
          <w:rFonts w:ascii="Arial" w:hAnsi="Arial" w:cs="Arial"/>
        </w:rPr>
        <w:t>réalisé au CADLC en juin 2024)</w:t>
      </w:r>
    </w:p>
    <w:p w14:paraId="13C50726" w14:textId="61D8BF37" w:rsidR="00E33981" w:rsidRPr="00F04923" w:rsidRDefault="00E33981" w:rsidP="00E33981">
      <w:pPr>
        <w:spacing w:after="0" w:line="320" w:lineRule="atLeast"/>
        <w:jc w:val="both"/>
        <w:rPr>
          <w:rFonts w:ascii="Arial" w:hAnsi="Arial" w:cs="Arial"/>
        </w:rPr>
      </w:pPr>
      <w:r w:rsidRPr="00F04923">
        <w:rPr>
          <w:rFonts w:ascii="Arial" w:hAnsi="Arial" w:cs="Arial"/>
          <w:u w:val="single"/>
        </w:rPr>
        <w:t>Conditionnement</w:t>
      </w:r>
      <w:r w:rsidRPr="00F04923">
        <w:rPr>
          <w:rFonts w:ascii="Arial" w:hAnsi="Arial" w:cs="Arial"/>
        </w:rPr>
        <w:t xml:space="preserve"> : en bon état mais inadapté à la conservation d’une documentation fragile. </w:t>
      </w:r>
    </w:p>
    <w:p w14:paraId="532C9485" w14:textId="5B67DF42" w:rsidR="00E77424" w:rsidRPr="00F04923" w:rsidRDefault="00E77424" w:rsidP="00E33981">
      <w:pPr>
        <w:spacing w:after="0" w:line="320" w:lineRule="atLeast"/>
        <w:jc w:val="both"/>
        <w:rPr>
          <w:rFonts w:ascii="Arial" w:hAnsi="Arial" w:cs="Arial"/>
        </w:rPr>
      </w:pPr>
    </w:p>
    <w:p w14:paraId="3AECC802" w14:textId="77777777" w:rsidR="00E1462A" w:rsidRPr="00F04923" w:rsidRDefault="00E1462A" w:rsidP="00E33981">
      <w:pPr>
        <w:spacing w:after="0" w:line="320" w:lineRule="atLeast"/>
        <w:jc w:val="both"/>
        <w:rPr>
          <w:rFonts w:ascii="Arial" w:hAnsi="Arial" w:cs="Arial"/>
        </w:rPr>
      </w:pPr>
    </w:p>
    <w:p w14:paraId="7773E640" w14:textId="4A326B82" w:rsidR="00E77424" w:rsidRPr="00F04923" w:rsidRDefault="00E77424" w:rsidP="00E77424">
      <w:pPr>
        <w:spacing w:after="0" w:line="320" w:lineRule="atLeast"/>
        <w:jc w:val="center"/>
        <w:rPr>
          <w:rFonts w:ascii="Arial" w:hAnsi="Arial" w:cs="Arial"/>
        </w:rPr>
      </w:pPr>
      <w:r w:rsidRPr="00F04923">
        <w:rPr>
          <w:rFonts w:ascii="Arial" w:hAnsi="Arial" w:cs="Arial"/>
          <w:noProof/>
        </w:rPr>
        <w:drawing>
          <wp:inline distT="0" distB="0" distL="0" distR="0" wp14:anchorId="35656C81" wp14:editId="1F51BB00">
            <wp:extent cx="2286000" cy="3052004"/>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87975" cy="3054641"/>
                    </a:xfrm>
                    <a:prstGeom prst="rect">
                      <a:avLst/>
                    </a:prstGeom>
                    <a:noFill/>
                    <a:ln>
                      <a:noFill/>
                    </a:ln>
                  </pic:spPr>
                </pic:pic>
              </a:graphicData>
            </a:graphic>
          </wp:inline>
        </w:drawing>
      </w:r>
    </w:p>
    <w:p w14:paraId="08AFEF03" w14:textId="51F55F32" w:rsidR="00E33981" w:rsidRPr="00F04923" w:rsidRDefault="00E33981" w:rsidP="00E33981">
      <w:pPr>
        <w:spacing w:after="0" w:line="320" w:lineRule="atLeast"/>
        <w:jc w:val="both"/>
        <w:rPr>
          <w:rFonts w:ascii="Arial" w:hAnsi="Arial" w:cs="Arial"/>
        </w:rPr>
      </w:pPr>
    </w:p>
    <w:p w14:paraId="4D51E126" w14:textId="77777777" w:rsidR="00E1462A" w:rsidRPr="00F04923" w:rsidRDefault="00E1462A" w:rsidP="00E33981">
      <w:pPr>
        <w:spacing w:after="0" w:line="320" w:lineRule="atLeast"/>
        <w:jc w:val="both"/>
        <w:rPr>
          <w:rFonts w:ascii="Arial" w:hAnsi="Arial" w:cs="Arial"/>
        </w:rPr>
      </w:pPr>
    </w:p>
    <w:p w14:paraId="6070EE06" w14:textId="77777777" w:rsidR="00E33981" w:rsidRPr="00F04923" w:rsidRDefault="00E33981" w:rsidP="00E33981">
      <w:pPr>
        <w:spacing w:after="0" w:line="320" w:lineRule="atLeast"/>
        <w:jc w:val="both"/>
        <w:rPr>
          <w:rFonts w:ascii="Arial" w:hAnsi="Arial" w:cs="Arial"/>
        </w:rPr>
      </w:pPr>
      <w:r w:rsidRPr="00F04923">
        <w:rPr>
          <w:rFonts w:ascii="Arial" w:hAnsi="Arial" w:cs="Arial"/>
          <w:u w:val="single"/>
        </w:rPr>
        <w:t>Contenu des enveloppes et cartons</w:t>
      </w:r>
    </w:p>
    <w:p w14:paraId="49D61A4B" w14:textId="031D1151" w:rsidR="00E77424" w:rsidRPr="00F04923" w:rsidRDefault="00E77424" w:rsidP="00E33981">
      <w:pPr>
        <w:spacing w:after="0" w:line="320" w:lineRule="atLeast"/>
        <w:jc w:val="both"/>
        <w:rPr>
          <w:rFonts w:ascii="Arial" w:eastAsia="Times New Roman" w:hAnsi="Arial" w:cs="Arial"/>
          <w:lang w:eastAsia="fr-FR"/>
        </w:rPr>
      </w:pPr>
      <w:r w:rsidRPr="00F04923">
        <w:rPr>
          <w:rFonts w:ascii="Arial" w:eastAsia="Times New Roman" w:hAnsi="Arial" w:cs="Arial"/>
          <w:lang w:eastAsia="fr-FR"/>
        </w:rPr>
        <w:t>Les brochures sont empoussiérées. Leur papier est très acide.</w:t>
      </w:r>
    </w:p>
    <w:p w14:paraId="67685543" w14:textId="0B41ACCF" w:rsidR="00E33981" w:rsidRPr="00F04923" w:rsidRDefault="00E33981" w:rsidP="00E33981">
      <w:pPr>
        <w:spacing w:after="0" w:line="320" w:lineRule="atLeast"/>
        <w:jc w:val="both"/>
        <w:rPr>
          <w:rFonts w:ascii="Arial" w:eastAsia="Times New Roman" w:hAnsi="Arial" w:cs="Arial"/>
          <w:lang w:eastAsia="fr-FR"/>
        </w:rPr>
      </w:pPr>
      <w:r w:rsidRPr="00F04923">
        <w:rPr>
          <w:rFonts w:ascii="Arial" w:eastAsia="Times New Roman" w:hAnsi="Arial" w:cs="Arial"/>
          <w:lang w:eastAsia="fr-FR"/>
        </w:rPr>
        <w:t>Plusieurs mélanges peuvent être conditionnés dans le même contenant. Dans ce cas, ils sont mis en sous-chemise pour les différencier. Les conditionnements peuvent dépasser une largeur de 8 cm, lourds et difficilement manipulables d’une seule main. Certains articles sont pliés, au détriment de leur conservation. Chaque document a reçu une cote distincte qui lui donne sa place dans le mélange. Chaque mélange a reçu une cote et, parfois, un titre qu</w:t>
      </w:r>
      <w:r w:rsidR="00C66039" w:rsidRPr="00F04923">
        <w:rPr>
          <w:rFonts w:ascii="Arial" w:eastAsia="Times New Roman" w:hAnsi="Arial" w:cs="Arial"/>
          <w:lang w:eastAsia="fr-FR"/>
        </w:rPr>
        <w:t>’</w:t>
      </w:r>
      <w:r w:rsidRPr="00F04923">
        <w:rPr>
          <w:rFonts w:ascii="Arial" w:eastAsia="Times New Roman" w:hAnsi="Arial" w:cs="Arial"/>
          <w:lang w:eastAsia="fr-FR"/>
        </w:rPr>
        <w:t>i</w:t>
      </w:r>
      <w:r w:rsidR="00C66039" w:rsidRPr="00F04923">
        <w:rPr>
          <w:rFonts w:ascii="Arial" w:eastAsia="Times New Roman" w:hAnsi="Arial" w:cs="Arial"/>
          <w:lang w:eastAsia="fr-FR"/>
        </w:rPr>
        <w:t>l</w:t>
      </w:r>
      <w:r w:rsidRPr="00F04923">
        <w:rPr>
          <w:rFonts w:ascii="Arial" w:eastAsia="Times New Roman" w:hAnsi="Arial" w:cs="Arial"/>
          <w:lang w:eastAsia="fr-FR"/>
        </w:rPr>
        <w:t xml:space="preserve"> faut veiller à préserver.</w:t>
      </w:r>
    </w:p>
    <w:p w14:paraId="122F3FC8" w14:textId="39AE9979" w:rsidR="00E77424" w:rsidRPr="00F04923" w:rsidRDefault="00E77424" w:rsidP="00E33981">
      <w:pPr>
        <w:spacing w:after="0" w:line="320" w:lineRule="atLeast"/>
        <w:jc w:val="both"/>
        <w:rPr>
          <w:rFonts w:ascii="Arial" w:eastAsia="Times New Roman" w:hAnsi="Arial" w:cs="Arial"/>
          <w:lang w:eastAsia="fr-FR"/>
        </w:rPr>
      </w:pPr>
    </w:p>
    <w:p w14:paraId="7A428B2C" w14:textId="280EBF58" w:rsidR="00E77424" w:rsidRPr="00F04923" w:rsidRDefault="00E77424" w:rsidP="00E1462A">
      <w:pPr>
        <w:spacing w:after="0" w:line="320" w:lineRule="atLeast"/>
        <w:jc w:val="center"/>
        <w:rPr>
          <w:rFonts w:ascii="Arial" w:hAnsi="Arial" w:cs="Arial"/>
        </w:rPr>
      </w:pPr>
      <w:r w:rsidRPr="00F04923">
        <w:rPr>
          <w:rFonts w:ascii="Arial" w:hAnsi="Arial" w:cs="Arial"/>
          <w:noProof/>
        </w:rPr>
        <w:lastRenderedPageBreak/>
        <w:drawing>
          <wp:inline distT="0" distB="0" distL="0" distR="0" wp14:anchorId="5595EA76" wp14:editId="3F9615BE">
            <wp:extent cx="3090234" cy="2314575"/>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98898" cy="2321064"/>
                    </a:xfrm>
                    <a:prstGeom prst="rect">
                      <a:avLst/>
                    </a:prstGeom>
                    <a:noFill/>
                    <a:ln>
                      <a:noFill/>
                    </a:ln>
                  </pic:spPr>
                </pic:pic>
              </a:graphicData>
            </a:graphic>
          </wp:inline>
        </w:drawing>
      </w:r>
      <w:r w:rsidR="00E1462A" w:rsidRPr="00F04923">
        <w:rPr>
          <w:rFonts w:ascii="Arial" w:hAnsi="Arial" w:cs="Arial"/>
        </w:rPr>
        <w:tab/>
      </w:r>
      <w:r w:rsidR="00E1462A" w:rsidRPr="00F04923">
        <w:rPr>
          <w:rFonts w:ascii="Arial" w:hAnsi="Arial" w:cs="Arial"/>
        </w:rPr>
        <w:tab/>
      </w:r>
      <w:r w:rsidRPr="00F04923">
        <w:rPr>
          <w:rFonts w:ascii="Arial" w:hAnsi="Arial" w:cs="Arial"/>
          <w:noProof/>
        </w:rPr>
        <w:drawing>
          <wp:inline distT="0" distB="0" distL="0" distR="0" wp14:anchorId="2B24415B" wp14:editId="320C46AC">
            <wp:extent cx="2200275" cy="2937553"/>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12101" cy="2953342"/>
                    </a:xfrm>
                    <a:prstGeom prst="rect">
                      <a:avLst/>
                    </a:prstGeom>
                    <a:noFill/>
                    <a:ln>
                      <a:noFill/>
                    </a:ln>
                  </pic:spPr>
                </pic:pic>
              </a:graphicData>
            </a:graphic>
          </wp:inline>
        </w:drawing>
      </w:r>
    </w:p>
    <w:p w14:paraId="289BD990" w14:textId="28C1D72F" w:rsidR="00E33981" w:rsidRPr="00F04923" w:rsidRDefault="00E33981" w:rsidP="00E33981">
      <w:pPr>
        <w:spacing w:after="0" w:line="320" w:lineRule="atLeast"/>
        <w:jc w:val="both"/>
        <w:rPr>
          <w:rFonts w:ascii="Arial" w:hAnsi="Arial" w:cs="Arial"/>
        </w:rPr>
      </w:pPr>
    </w:p>
    <w:p w14:paraId="2F68F37A" w14:textId="77777777" w:rsidR="00E1462A" w:rsidRPr="00F04923" w:rsidRDefault="00E1462A" w:rsidP="00E33981">
      <w:pPr>
        <w:spacing w:after="0" w:line="320" w:lineRule="atLeast"/>
        <w:jc w:val="both"/>
        <w:rPr>
          <w:rFonts w:ascii="Arial" w:hAnsi="Arial" w:cs="Arial"/>
        </w:rPr>
      </w:pPr>
    </w:p>
    <w:p w14:paraId="7DF62434" w14:textId="77777777" w:rsidR="00E33981" w:rsidRPr="00F04923" w:rsidRDefault="00E33981" w:rsidP="00E33981">
      <w:pPr>
        <w:spacing w:after="0" w:line="320" w:lineRule="atLeast"/>
        <w:jc w:val="both"/>
        <w:rPr>
          <w:rFonts w:ascii="Arial" w:hAnsi="Arial" w:cs="Arial"/>
          <w:u w:val="single"/>
        </w:rPr>
      </w:pPr>
      <w:r w:rsidRPr="00F04923">
        <w:rPr>
          <w:rFonts w:ascii="Arial" w:hAnsi="Arial" w:cs="Arial"/>
          <w:u w:val="single"/>
        </w:rPr>
        <w:t>Localisation actuelle</w:t>
      </w:r>
    </w:p>
    <w:p w14:paraId="66D7D640" w14:textId="77777777" w:rsidR="00E33981" w:rsidRPr="00F04923" w:rsidRDefault="00E33981" w:rsidP="00E33981">
      <w:pPr>
        <w:spacing w:after="0" w:line="320" w:lineRule="atLeast"/>
        <w:jc w:val="both"/>
        <w:rPr>
          <w:rFonts w:ascii="Arial" w:hAnsi="Arial" w:cs="Arial"/>
        </w:rPr>
      </w:pPr>
      <w:r w:rsidRPr="00F04923">
        <w:rPr>
          <w:rFonts w:ascii="Arial" w:eastAsia="Times New Roman" w:hAnsi="Arial" w:cs="Arial"/>
          <w:lang w:eastAsia="fr-FR"/>
        </w:rPr>
        <w:t>Les mélanges sont rangés dans les dépôts 104 et 205, situés aux 1</w:t>
      </w:r>
      <w:r w:rsidRPr="00F04923">
        <w:rPr>
          <w:rFonts w:ascii="Arial" w:eastAsia="Times New Roman" w:hAnsi="Arial" w:cs="Arial"/>
          <w:vertAlign w:val="superscript"/>
          <w:lang w:eastAsia="fr-FR"/>
        </w:rPr>
        <w:t>er</w:t>
      </w:r>
      <w:r w:rsidRPr="00F04923">
        <w:rPr>
          <w:rFonts w:ascii="Arial" w:eastAsia="Times New Roman" w:hAnsi="Arial" w:cs="Arial"/>
          <w:lang w:eastAsia="fr-FR"/>
        </w:rPr>
        <w:t xml:space="preserve"> et </w:t>
      </w:r>
      <w:proofErr w:type="gramStart"/>
      <w:r w:rsidRPr="00F04923">
        <w:rPr>
          <w:rFonts w:ascii="Arial" w:eastAsia="Times New Roman" w:hAnsi="Arial" w:cs="Arial"/>
          <w:lang w:eastAsia="fr-FR"/>
        </w:rPr>
        <w:t>2</w:t>
      </w:r>
      <w:r w:rsidRPr="00F04923">
        <w:rPr>
          <w:rFonts w:ascii="Arial" w:eastAsia="Times New Roman" w:hAnsi="Arial" w:cs="Arial"/>
          <w:vertAlign w:val="superscript"/>
          <w:lang w:eastAsia="fr-FR"/>
        </w:rPr>
        <w:t>ème</w:t>
      </w:r>
      <w:r w:rsidRPr="00F04923">
        <w:rPr>
          <w:rFonts w:ascii="Arial" w:eastAsia="Times New Roman" w:hAnsi="Arial" w:cs="Arial"/>
          <w:lang w:eastAsia="fr-FR"/>
        </w:rPr>
        <w:t xml:space="preserve"> étages</w:t>
      </w:r>
      <w:proofErr w:type="gramEnd"/>
      <w:r w:rsidRPr="00F04923">
        <w:rPr>
          <w:rFonts w:ascii="Arial" w:eastAsia="Times New Roman" w:hAnsi="Arial" w:cs="Arial"/>
          <w:lang w:eastAsia="fr-FR"/>
        </w:rPr>
        <w:t>.</w:t>
      </w:r>
    </w:p>
    <w:p w14:paraId="01433CBB" w14:textId="68515B25" w:rsidR="00E33981" w:rsidRPr="00F04923" w:rsidRDefault="00E33981" w:rsidP="00E33981">
      <w:pPr>
        <w:spacing w:after="0" w:line="320" w:lineRule="atLeast"/>
        <w:jc w:val="both"/>
        <w:rPr>
          <w:rFonts w:ascii="Arial" w:hAnsi="Arial" w:cs="Arial"/>
        </w:rPr>
      </w:pPr>
    </w:p>
    <w:p w14:paraId="142293C1" w14:textId="77777777" w:rsidR="00E1462A" w:rsidRPr="00F04923" w:rsidRDefault="00E1462A" w:rsidP="00E33981">
      <w:pPr>
        <w:spacing w:after="0" w:line="320" w:lineRule="atLeast"/>
        <w:jc w:val="both"/>
        <w:rPr>
          <w:rFonts w:ascii="Arial" w:hAnsi="Arial" w:cs="Arial"/>
        </w:rPr>
      </w:pPr>
    </w:p>
    <w:p w14:paraId="0B7D7F7E" w14:textId="77777777" w:rsidR="00E33981" w:rsidRPr="00F04923" w:rsidRDefault="00E33981" w:rsidP="00E33981">
      <w:pPr>
        <w:spacing w:after="0" w:line="320" w:lineRule="atLeast"/>
        <w:jc w:val="both"/>
        <w:rPr>
          <w:rFonts w:ascii="Arial" w:hAnsi="Arial" w:cs="Arial"/>
          <w:b/>
          <w:bCs/>
          <w:u w:val="single"/>
        </w:rPr>
      </w:pPr>
      <w:r w:rsidRPr="00F04923">
        <w:rPr>
          <w:rFonts w:ascii="Arial" w:hAnsi="Arial" w:cs="Arial"/>
          <w:b/>
          <w:bCs/>
          <w:u w:val="single"/>
        </w:rPr>
        <w:t>Traitement attendu</w:t>
      </w:r>
    </w:p>
    <w:p w14:paraId="6890C908" w14:textId="77777777" w:rsidR="00E33981" w:rsidRPr="00F04923" w:rsidRDefault="00E33981" w:rsidP="00E33981">
      <w:pPr>
        <w:spacing w:after="0" w:line="320" w:lineRule="atLeast"/>
        <w:jc w:val="both"/>
        <w:rPr>
          <w:rFonts w:ascii="Arial" w:hAnsi="Arial" w:cs="Arial"/>
        </w:rPr>
      </w:pPr>
      <w:r w:rsidRPr="00F04923">
        <w:rPr>
          <w:rFonts w:ascii="Arial" w:hAnsi="Arial" w:cs="Arial"/>
        </w:rPr>
        <w:t>Dans une salle de tri (B 112) </w:t>
      </w:r>
      <w:r w:rsidRPr="00F04923">
        <w:rPr>
          <w:rFonts w:ascii="Arial" w:eastAsia="Times New Roman" w:hAnsi="Arial" w:cs="Arial"/>
          <w:lang w:eastAsia="fr-FR"/>
        </w:rPr>
        <w:t>se trouvant au 1</w:t>
      </w:r>
      <w:r w:rsidRPr="00F04923">
        <w:rPr>
          <w:rFonts w:ascii="Arial" w:eastAsia="Times New Roman" w:hAnsi="Arial" w:cs="Arial"/>
          <w:vertAlign w:val="superscript"/>
          <w:lang w:eastAsia="fr-FR"/>
        </w:rPr>
        <w:t>er</w:t>
      </w:r>
      <w:r w:rsidRPr="00F04923">
        <w:rPr>
          <w:rFonts w:ascii="Arial" w:eastAsia="Times New Roman" w:hAnsi="Arial" w:cs="Arial"/>
          <w:lang w:eastAsia="fr-FR"/>
        </w:rPr>
        <w:t xml:space="preserve"> étage </w:t>
      </w:r>
      <w:r w:rsidRPr="00F04923">
        <w:rPr>
          <w:rFonts w:ascii="Arial" w:hAnsi="Arial" w:cs="Arial"/>
        </w:rPr>
        <w:t>:</w:t>
      </w:r>
    </w:p>
    <w:p w14:paraId="157D2F75" w14:textId="33CADB5B" w:rsidR="00E33981" w:rsidRPr="00F04923" w:rsidRDefault="00E33981" w:rsidP="00E33981">
      <w:pPr>
        <w:pStyle w:val="Paragraphedeliste"/>
        <w:numPr>
          <w:ilvl w:val="0"/>
          <w:numId w:val="1"/>
        </w:numPr>
        <w:spacing w:after="0" w:line="320" w:lineRule="atLeast"/>
        <w:jc w:val="both"/>
        <w:rPr>
          <w:rFonts w:ascii="Arial" w:hAnsi="Arial" w:cs="Arial"/>
        </w:rPr>
      </w:pPr>
      <w:proofErr w:type="gramStart"/>
      <w:r w:rsidRPr="00F04923">
        <w:rPr>
          <w:rFonts w:ascii="Arial" w:hAnsi="Arial" w:cs="Arial"/>
        </w:rPr>
        <w:t>extraction</w:t>
      </w:r>
      <w:proofErr w:type="gramEnd"/>
      <w:r w:rsidRPr="00F04923">
        <w:rPr>
          <w:rFonts w:ascii="Arial" w:hAnsi="Arial" w:cs="Arial"/>
        </w:rPr>
        <w:t xml:space="preserve"> des mélanges des dépôts, d’après un listing</w:t>
      </w:r>
      <w:r w:rsidR="003263D9">
        <w:rPr>
          <w:rFonts w:ascii="Arial" w:hAnsi="Arial" w:cs="Arial"/>
        </w:rPr>
        <w:t>,</w:t>
      </w:r>
    </w:p>
    <w:p w14:paraId="7E925ABD" w14:textId="77777777" w:rsidR="00E33981" w:rsidRPr="00F04923" w:rsidRDefault="00E33981" w:rsidP="00E33981">
      <w:pPr>
        <w:pStyle w:val="Paragraphedeliste"/>
        <w:numPr>
          <w:ilvl w:val="0"/>
          <w:numId w:val="1"/>
        </w:numPr>
        <w:spacing w:after="0" w:line="320" w:lineRule="atLeast"/>
        <w:jc w:val="both"/>
        <w:rPr>
          <w:rFonts w:ascii="Arial" w:hAnsi="Arial" w:cs="Arial"/>
        </w:rPr>
      </w:pPr>
      <w:proofErr w:type="gramStart"/>
      <w:r w:rsidRPr="00F04923">
        <w:rPr>
          <w:rFonts w:ascii="Arial" w:hAnsi="Arial" w:cs="Arial"/>
        </w:rPr>
        <w:t>dépoussiérage</w:t>
      </w:r>
      <w:proofErr w:type="gramEnd"/>
      <w:r w:rsidRPr="00F04923">
        <w:rPr>
          <w:rFonts w:ascii="Arial" w:hAnsi="Arial" w:cs="Arial"/>
        </w:rPr>
        <w:t xml:space="preserve"> adapté à des publications dont l’état matériel est fragile et parfois détérioré,</w:t>
      </w:r>
    </w:p>
    <w:p w14:paraId="4FB0108D" w14:textId="084E0B9A" w:rsidR="00E33981" w:rsidRPr="00F04923" w:rsidRDefault="00E33981" w:rsidP="00E33981">
      <w:pPr>
        <w:pStyle w:val="Paragraphedeliste"/>
        <w:numPr>
          <w:ilvl w:val="0"/>
          <w:numId w:val="1"/>
        </w:numPr>
        <w:spacing w:after="0" w:line="320" w:lineRule="atLeast"/>
        <w:jc w:val="both"/>
        <w:rPr>
          <w:rFonts w:ascii="Arial" w:hAnsi="Arial" w:cs="Arial"/>
        </w:rPr>
      </w:pPr>
      <w:proofErr w:type="gramStart"/>
      <w:r w:rsidRPr="00F04923">
        <w:rPr>
          <w:rFonts w:ascii="Arial" w:hAnsi="Arial" w:cs="Arial"/>
        </w:rPr>
        <w:t>façonnage</w:t>
      </w:r>
      <w:proofErr w:type="gramEnd"/>
      <w:r w:rsidRPr="00F04923">
        <w:rPr>
          <w:rFonts w:ascii="Arial" w:hAnsi="Arial" w:cs="Arial"/>
        </w:rPr>
        <w:t xml:space="preserve"> d’une pochette 4 rabats sur mesure, éventuellement d’une sous-chemise lorsque deux mélanges de faible volumétrie peuvent partager le même conditionnement</w:t>
      </w:r>
      <w:r w:rsidR="003263D9">
        <w:rPr>
          <w:rFonts w:ascii="Arial" w:hAnsi="Arial" w:cs="Arial"/>
        </w:rPr>
        <w:t>,</w:t>
      </w:r>
    </w:p>
    <w:p w14:paraId="6AAB0F81" w14:textId="351FC8BF" w:rsidR="00E77424" w:rsidRPr="00F04923" w:rsidRDefault="00E77424" w:rsidP="00E33981">
      <w:pPr>
        <w:pStyle w:val="Paragraphedeliste"/>
        <w:numPr>
          <w:ilvl w:val="0"/>
          <w:numId w:val="1"/>
        </w:numPr>
        <w:spacing w:after="0" w:line="320" w:lineRule="atLeast"/>
        <w:jc w:val="both"/>
        <w:rPr>
          <w:rFonts w:ascii="Arial" w:hAnsi="Arial" w:cs="Arial"/>
        </w:rPr>
      </w:pPr>
      <w:proofErr w:type="gramStart"/>
      <w:r w:rsidRPr="00F04923">
        <w:rPr>
          <w:rFonts w:ascii="Arial" w:hAnsi="Arial" w:cs="Arial"/>
        </w:rPr>
        <w:t>inscription</w:t>
      </w:r>
      <w:proofErr w:type="gramEnd"/>
      <w:r w:rsidRPr="00F04923">
        <w:rPr>
          <w:rFonts w:ascii="Arial" w:hAnsi="Arial" w:cs="Arial"/>
        </w:rPr>
        <w:t xml:space="preserve"> de la cote (et parfois du titre) sur les sous-chemises, inscription provisoire de la cote sur les pochettes 4 rabats</w:t>
      </w:r>
      <w:r w:rsidR="003263D9">
        <w:rPr>
          <w:rFonts w:ascii="Arial" w:hAnsi="Arial" w:cs="Arial"/>
        </w:rPr>
        <w:t>,</w:t>
      </w:r>
      <w:r w:rsidRPr="00F04923">
        <w:rPr>
          <w:rFonts w:ascii="Arial" w:hAnsi="Arial" w:cs="Arial"/>
        </w:rPr>
        <w:t xml:space="preserve"> </w:t>
      </w:r>
    </w:p>
    <w:p w14:paraId="3077CFDC" w14:textId="1F650AE6" w:rsidR="00E33981" w:rsidRPr="00F04923" w:rsidRDefault="00E33981" w:rsidP="00E33981">
      <w:pPr>
        <w:pStyle w:val="Paragraphedeliste"/>
        <w:numPr>
          <w:ilvl w:val="0"/>
          <w:numId w:val="1"/>
        </w:numPr>
        <w:spacing w:after="0" w:line="320" w:lineRule="atLeast"/>
        <w:jc w:val="both"/>
        <w:rPr>
          <w:rFonts w:ascii="Arial" w:hAnsi="Arial" w:cs="Arial"/>
        </w:rPr>
      </w:pPr>
      <w:proofErr w:type="gramStart"/>
      <w:r w:rsidRPr="00F04923">
        <w:rPr>
          <w:rFonts w:ascii="Arial" w:hAnsi="Arial" w:cs="Arial"/>
        </w:rPr>
        <w:t>rangement</w:t>
      </w:r>
      <w:proofErr w:type="gramEnd"/>
      <w:r w:rsidRPr="00F04923">
        <w:rPr>
          <w:rFonts w:ascii="Arial" w:hAnsi="Arial" w:cs="Arial"/>
        </w:rPr>
        <w:t xml:space="preserve"> des mélanges dans les dépôts</w:t>
      </w:r>
      <w:r w:rsidR="003263D9">
        <w:rPr>
          <w:rFonts w:ascii="Arial" w:hAnsi="Arial" w:cs="Arial"/>
        </w:rPr>
        <w:t>.</w:t>
      </w:r>
    </w:p>
    <w:p w14:paraId="7B2643EB" w14:textId="58CF57E7" w:rsidR="00E33981" w:rsidRPr="00F04923" w:rsidRDefault="00E33981" w:rsidP="00E33981">
      <w:pPr>
        <w:spacing w:after="0" w:line="320" w:lineRule="atLeast"/>
        <w:jc w:val="both"/>
        <w:rPr>
          <w:rFonts w:ascii="Arial" w:hAnsi="Arial" w:cs="Arial"/>
        </w:rPr>
      </w:pPr>
    </w:p>
    <w:p w14:paraId="256C16F4" w14:textId="1AA90FE3" w:rsidR="00E1462A" w:rsidRPr="00F04923" w:rsidRDefault="00E1462A" w:rsidP="00E33981">
      <w:pPr>
        <w:spacing w:after="0" w:line="320" w:lineRule="atLeast"/>
        <w:jc w:val="both"/>
        <w:rPr>
          <w:rFonts w:ascii="Arial" w:hAnsi="Arial" w:cs="Arial"/>
        </w:rPr>
      </w:pPr>
      <w:r w:rsidRPr="00F04923">
        <w:rPr>
          <w:rFonts w:ascii="Arial" w:hAnsi="Arial" w:cs="Arial"/>
          <w:noProof/>
        </w:rPr>
        <w:drawing>
          <wp:inline distT="0" distB="0" distL="0" distR="0" wp14:anchorId="058AC9C0" wp14:editId="31ED76D8">
            <wp:extent cx="2733587" cy="2047970"/>
            <wp:effectExtent l="0" t="318"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2744832" cy="2056395"/>
                    </a:xfrm>
                    <a:prstGeom prst="rect">
                      <a:avLst/>
                    </a:prstGeom>
                    <a:noFill/>
                    <a:ln>
                      <a:noFill/>
                    </a:ln>
                  </pic:spPr>
                </pic:pic>
              </a:graphicData>
            </a:graphic>
          </wp:inline>
        </w:drawing>
      </w:r>
      <w:r w:rsidRPr="00F04923">
        <w:rPr>
          <w:rFonts w:ascii="Arial" w:hAnsi="Arial" w:cs="Arial"/>
        </w:rPr>
        <w:tab/>
      </w:r>
      <w:r w:rsidRPr="00F04923">
        <w:rPr>
          <w:rFonts w:ascii="Arial" w:hAnsi="Arial" w:cs="Arial"/>
          <w:noProof/>
        </w:rPr>
        <w:drawing>
          <wp:inline distT="0" distB="0" distL="0" distR="0" wp14:anchorId="33EE6063" wp14:editId="6F96B8C8">
            <wp:extent cx="2739405" cy="2052329"/>
            <wp:effectExtent l="635" t="0" r="4445" b="444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16200000">
                      <a:off x="0" y="0"/>
                      <a:ext cx="2761569" cy="2068934"/>
                    </a:xfrm>
                    <a:prstGeom prst="rect">
                      <a:avLst/>
                    </a:prstGeom>
                    <a:noFill/>
                    <a:ln>
                      <a:noFill/>
                    </a:ln>
                  </pic:spPr>
                </pic:pic>
              </a:graphicData>
            </a:graphic>
          </wp:inline>
        </w:drawing>
      </w:r>
      <w:r w:rsidRPr="00F04923">
        <w:rPr>
          <w:rFonts w:ascii="Arial" w:hAnsi="Arial" w:cs="Arial"/>
        </w:rPr>
        <w:tab/>
      </w:r>
      <w:r w:rsidRPr="00F04923">
        <w:rPr>
          <w:rFonts w:ascii="Arial" w:hAnsi="Arial" w:cs="Arial"/>
          <w:noProof/>
        </w:rPr>
        <w:drawing>
          <wp:inline distT="0" distB="0" distL="0" distR="0" wp14:anchorId="0C0F5374" wp14:editId="033D93EE">
            <wp:extent cx="2054701" cy="2743200"/>
            <wp:effectExtent l="0" t="0" r="3175"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59632" cy="2749783"/>
                    </a:xfrm>
                    <a:prstGeom prst="rect">
                      <a:avLst/>
                    </a:prstGeom>
                    <a:noFill/>
                    <a:ln>
                      <a:noFill/>
                    </a:ln>
                  </pic:spPr>
                </pic:pic>
              </a:graphicData>
            </a:graphic>
          </wp:inline>
        </w:drawing>
      </w:r>
    </w:p>
    <w:p w14:paraId="7F6DEE34" w14:textId="77777777" w:rsidR="00E33981" w:rsidRPr="00F04923" w:rsidRDefault="00E33981" w:rsidP="00E33981">
      <w:pPr>
        <w:spacing w:after="0" w:line="320" w:lineRule="atLeast"/>
        <w:jc w:val="both"/>
        <w:rPr>
          <w:rFonts w:ascii="Arial" w:hAnsi="Arial" w:cs="Arial"/>
        </w:rPr>
      </w:pPr>
    </w:p>
    <w:p w14:paraId="29F8BB7C" w14:textId="77777777" w:rsidR="00E1462A" w:rsidRPr="00F04923" w:rsidRDefault="00E1462A">
      <w:pPr>
        <w:rPr>
          <w:rFonts w:ascii="Arial" w:hAnsi="Arial" w:cs="Arial"/>
          <w:iCs/>
          <w:shd w:val="clear" w:color="auto" w:fill="FFFFFF"/>
        </w:rPr>
      </w:pPr>
      <w:r w:rsidRPr="00F04923">
        <w:rPr>
          <w:rFonts w:ascii="Arial" w:hAnsi="Arial" w:cs="Arial"/>
          <w:iCs/>
          <w:shd w:val="clear" w:color="auto" w:fill="FFFFFF"/>
        </w:rPr>
        <w:br w:type="page"/>
      </w:r>
    </w:p>
    <w:p w14:paraId="5AD1F2EF" w14:textId="77777777" w:rsidR="00F04923" w:rsidRDefault="00F04923" w:rsidP="00E33981">
      <w:pPr>
        <w:spacing w:after="0" w:line="320" w:lineRule="atLeast"/>
        <w:jc w:val="both"/>
        <w:rPr>
          <w:rFonts w:ascii="Arial" w:hAnsi="Arial" w:cs="Arial"/>
          <w:iCs/>
          <w:shd w:val="clear" w:color="auto" w:fill="FFFFFF"/>
        </w:rPr>
      </w:pPr>
    </w:p>
    <w:p w14:paraId="2F1E9C73" w14:textId="17690B05" w:rsidR="00E33981" w:rsidRDefault="00045337" w:rsidP="00E33981">
      <w:pPr>
        <w:spacing w:after="0" w:line="320" w:lineRule="atLeast"/>
        <w:jc w:val="both"/>
        <w:rPr>
          <w:rFonts w:ascii="Arial" w:eastAsia="Times New Roman" w:hAnsi="Arial" w:cs="Arial"/>
          <w:b/>
          <w:bCs/>
          <w:lang w:eastAsia="fr-FR"/>
        </w:rPr>
      </w:pPr>
      <w:r w:rsidRPr="003263D9">
        <w:rPr>
          <w:rFonts w:ascii="Arial" w:hAnsi="Arial" w:cs="Arial"/>
          <w:b/>
          <w:bCs/>
          <w:iCs/>
          <w:shd w:val="clear" w:color="auto" w:fill="FFFFFF"/>
        </w:rPr>
        <w:t>Pour chacun des deux chantiers types décrits ci-dessus, l</w:t>
      </w:r>
      <w:r w:rsidR="00E33981" w:rsidRPr="003263D9">
        <w:rPr>
          <w:rFonts w:ascii="Arial" w:hAnsi="Arial" w:cs="Arial"/>
          <w:b/>
          <w:bCs/>
          <w:iCs/>
          <w:shd w:val="clear" w:color="auto" w:fill="FFFFFF"/>
        </w:rPr>
        <w:t>a réponse du candidat à la mise en situation comprendra une note</w:t>
      </w:r>
      <w:r w:rsidR="00A30BFC" w:rsidRPr="003263D9">
        <w:rPr>
          <w:rFonts w:ascii="Arial" w:hAnsi="Arial" w:cs="Arial"/>
          <w:b/>
          <w:bCs/>
          <w:iCs/>
          <w:shd w:val="clear" w:color="auto" w:fill="FFFFFF"/>
        </w:rPr>
        <w:t xml:space="preserve"> de </w:t>
      </w:r>
      <w:r w:rsidR="003263D9" w:rsidRPr="003263D9">
        <w:rPr>
          <w:rFonts w:ascii="Arial" w:hAnsi="Arial" w:cs="Arial"/>
          <w:b/>
          <w:bCs/>
          <w:iCs/>
          <w:shd w:val="clear" w:color="auto" w:fill="FFFFFF"/>
        </w:rPr>
        <w:t>20</w:t>
      </w:r>
      <w:r w:rsidR="00A30BFC" w:rsidRPr="003263D9">
        <w:rPr>
          <w:rFonts w:ascii="Arial" w:hAnsi="Arial" w:cs="Arial"/>
          <w:b/>
          <w:bCs/>
          <w:iCs/>
          <w:shd w:val="clear" w:color="auto" w:fill="FFFFFF"/>
        </w:rPr>
        <w:t xml:space="preserve"> pages maximum </w:t>
      </w:r>
      <w:r w:rsidR="00E33981" w:rsidRPr="003263D9">
        <w:rPr>
          <w:rFonts w:ascii="Arial" w:hAnsi="Arial" w:cs="Arial"/>
          <w:b/>
          <w:bCs/>
          <w:iCs/>
          <w:shd w:val="clear" w:color="auto" w:fill="FFFFFF"/>
        </w:rPr>
        <w:t>présentée de manière à faire apparaître les informations suivantes :</w:t>
      </w:r>
      <w:r w:rsidR="00E33981" w:rsidRPr="003263D9">
        <w:rPr>
          <w:rFonts w:ascii="Arial" w:eastAsia="Times New Roman" w:hAnsi="Arial" w:cs="Arial"/>
          <w:b/>
          <w:bCs/>
          <w:lang w:eastAsia="fr-FR"/>
        </w:rPr>
        <w:t> </w:t>
      </w:r>
    </w:p>
    <w:p w14:paraId="33D8779D" w14:textId="77777777" w:rsidR="00427ED1" w:rsidRPr="003263D9" w:rsidRDefault="00427ED1" w:rsidP="00E33981">
      <w:pPr>
        <w:spacing w:after="0" w:line="320" w:lineRule="atLeast"/>
        <w:jc w:val="both"/>
        <w:rPr>
          <w:rFonts w:ascii="Arial" w:eastAsia="Times New Roman" w:hAnsi="Arial" w:cs="Arial"/>
          <w:b/>
          <w:bCs/>
          <w:lang w:eastAsia="fr-FR"/>
        </w:rPr>
      </w:pPr>
    </w:p>
    <w:p w14:paraId="4464A285" w14:textId="2066C210" w:rsidR="00E33981" w:rsidRPr="003263D9" w:rsidRDefault="00427ED1" w:rsidP="00E33981">
      <w:pPr>
        <w:numPr>
          <w:ilvl w:val="0"/>
          <w:numId w:val="2"/>
        </w:numPr>
        <w:shd w:val="clear" w:color="auto" w:fill="FFFFFF"/>
        <w:spacing w:after="0" w:line="320" w:lineRule="atLeast"/>
        <w:rPr>
          <w:rFonts w:ascii="Arial" w:eastAsia="Times New Roman" w:hAnsi="Arial" w:cs="Arial"/>
          <w:b/>
          <w:bCs/>
          <w:lang w:eastAsia="fr-FR"/>
        </w:rPr>
      </w:pPr>
      <w:r w:rsidRPr="003263D9">
        <w:rPr>
          <w:rFonts w:ascii="Arial" w:eastAsia="Times New Roman" w:hAnsi="Arial" w:cs="Arial"/>
          <w:b/>
          <w:bCs/>
          <w:lang w:eastAsia="fr-FR"/>
        </w:rPr>
        <w:t>Organisation</w:t>
      </w:r>
      <w:r w:rsidR="00E33981" w:rsidRPr="003263D9">
        <w:rPr>
          <w:rFonts w:ascii="Arial" w:eastAsia="Times New Roman" w:hAnsi="Arial" w:cs="Arial"/>
          <w:b/>
          <w:bCs/>
          <w:lang w:eastAsia="fr-FR"/>
        </w:rPr>
        <w:t xml:space="preserve"> du chantier et des espaces de travail,</w:t>
      </w:r>
    </w:p>
    <w:p w14:paraId="63BBB1BD" w14:textId="3C06AEF7" w:rsidR="00E33981" w:rsidRPr="003263D9" w:rsidRDefault="00427ED1" w:rsidP="00E33981">
      <w:pPr>
        <w:numPr>
          <w:ilvl w:val="0"/>
          <w:numId w:val="2"/>
        </w:numPr>
        <w:shd w:val="clear" w:color="auto" w:fill="FFFFFF"/>
        <w:spacing w:after="0" w:line="320" w:lineRule="atLeast"/>
        <w:rPr>
          <w:rFonts w:ascii="Arial" w:eastAsia="Times New Roman" w:hAnsi="Arial" w:cs="Arial"/>
          <w:b/>
          <w:bCs/>
          <w:lang w:eastAsia="fr-FR"/>
        </w:rPr>
      </w:pPr>
      <w:r w:rsidRPr="003263D9">
        <w:rPr>
          <w:rFonts w:ascii="Arial" w:eastAsia="Times New Roman" w:hAnsi="Arial" w:cs="Arial"/>
          <w:b/>
          <w:bCs/>
          <w:lang w:eastAsia="fr-FR"/>
        </w:rPr>
        <w:t>Méthodologie</w:t>
      </w:r>
      <w:r w:rsidR="00E33981" w:rsidRPr="003263D9">
        <w:rPr>
          <w:rFonts w:ascii="Arial" w:eastAsia="Times New Roman" w:hAnsi="Arial" w:cs="Arial"/>
          <w:b/>
          <w:bCs/>
          <w:lang w:eastAsia="fr-FR"/>
        </w:rPr>
        <w:t xml:space="preserve"> du travail et explication des protocoles utilisés,</w:t>
      </w:r>
    </w:p>
    <w:p w14:paraId="329E8F4E" w14:textId="4449DF25" w:rsidR="00E33981" w:rsidRPr="003263D9" w:rsidRDefault="00427ED1" w:rsidP="00E33981">
      <w:pPr>
        <w:numPr>
          <w:ilvl w:val="0"/>
          <w:numId w:val="2"/>
        </w:numPr>
        <w:shd w:val="clear" w:color="auto" w:fill="FFFFFF"/>
        <w:spacing w:after="0" w:line="320" w:lineRule="atLeast"/>
        <w:rPr>
          <w:rFonts w:ascii="Arial" w:eastAsia="Times New Roman" w:hAnsi="Arial" w:cs="Arial"/>
          <w:b/>
          <w:bCs/>
          <w:lang w:eastAsia="fr-FR"/>
        </w:rPr>
      </w:pPr>
      <w:r w:rsidRPr="003263D9">
        <w:rPr>
          <w:rFonts w:ascii="Arial" w:eastAsia="Times New Roman" w:hAnsi="Arial" w:cs="Arial"/>
          <w:b/>
          <w:bCs/>
          <w:lang w:eastAsia="fr-FR"/>
        </w:rPr>
        <w:t>Matériaux</w:t>
      </w:r>
      <w:r w:rsidR="00E33981" w:rsidRPr="003263D9">
        <w:rPr>
          <w:rFonts w:ascii="Arial" w:eastAsia="Times New Roman" w:hAnsi="Arial" w:cs="Arial"/>
          <w:b/>
          <w:bCs/>
          <w:lang w:eastAsia="fr-FR"/>
        </w:rPr>
        <w:t xml:space="preserve"> employés, stockage du matériel,</w:t>
      </w:r>
    </w:p>
    <w:p w14:paraId="07EC6F8B" w14:textId="318784F0" w:rsidR="00E33981" w:rsidRPr="003263D9" w:rsidRDefault="00427ED1" w:rsidP="00E33981">
      <w:pPr>
        <w:numPr>
          <w:ilvl w:val="0"/>
          <w:numId w:val="2"/>
        </w:numPr>
        <w:shd w:val="clear" w:color="auto" w:fill="FFFFFF"/>
        <w:spacing w:after="0" w:line="320" w:lineRule="atLeast"/>
        <w:rPr>
          <w:rFonts w:ascii="Arial" w:eastAsia="Times New Roman" w:hAnsi="Arial" w:cs="Arial"/>
          <w:b/>
          <w:bCs/>
          <w:lang w:eastAsia="fr-FR"/>
        </w:rPr>
      </w:pPr>
      <w:r w:rsidRPr="003263D9">
        <w:rPr>
          <w:rFonts w:ascii="Arial" w:eastAsia="Times New Roman" w:hAnsi="Arial" w:cs="Arial"/>
          <w:b/>
          <w:bCs/>
          <w:lang w:eastAsia="fr-FR"/>
        </w:rPr>
        <w:t>Nombre</w:t>
      </w:r>
      <w:r w:rsidR="00E33981" w:rsidRPr="003263D9">
        <w:rPr>
          <w:rFonts w:ascii="Arial" w:eastAsia="Times New Roman" w:hAnsi="Arial" w:cs="Arial"/>
          <w:b/>
          <w:bCs/>
          <w:lang w:eastAsia="fr-FR"/>
        </w:rPr>
        <w:t xml:space="preserve"> de participants, répartition des rôles,</w:t>
      </w:r>
    </w:p>
    <w:p w14:paraId="53327B53" w14:textId="23B9511A" w:rsidR="00E33981" w:rsidRPr="003263D9" w:rsidRDefault="00427ED1" w:rsidP="00E33981">
      <w:pPr>
        <w:numPr>
          <w:ilvl w:val="0"/>
          <w:numId w:val="2"/>
        </w:numPr>
        <w:shd w:val="clear" w:color="auto" w:fill="FFFFFF"/>
        <w:spacing w:after="0" w:line="320" w:lineRule="atLeast"/>
        <w:rPr>
          <w:rFonts w:ascii="Arial" w:eastAsia="Times New Roman" w:hAnsi="Arial" w:cs="Arial"/>
          <w:b/>
          <w:bCs/>
          <w:lang w:eastAsia="fr-FR"/>
        </w:rPr>
      </w:pPr>
      <w:r w:rsidRPr="003263D9">
        <w:rPr>
          <w:rFonts w:ascii="Arial" w:eastAsia="Times New Roman" w:hAnsi="Arial" w:cs="Arial"/>
          <w:b/>
          <w:bCs/>
          <w:lang w:eastAsia="fr-FR"/>
        </w:rPr>
        <w:t>Délais</w:t>
      </w:r>
      <w:r w:rsidR="00E33981" w:rsidRPr="003263D9">
        <w:rPr>
          <w:rFonts w:ascii="Arial" w:eastAsia="Times New Roman" w:hAnsi="Arial" w:cs="Arial"/>
          <w:b/>
          <w:bCs/>
          <w:lang w:eastAsia="fr-FR"/>
        </w:rPr>
        <w:t xml:space="preserve"> d’exécution et calendrier du chantier.</w:t>
      </w:r>
    </w:p>
    <w:sectPr w:rsidR="00E33981" w:rsidRPr="003263D9" w:rsidSect="00BA7F3F">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0FFDEA" w14:textId="77777777" w:rsidR="00427ED1" w:rsidRDefault="00427ED1" w:rsidP="00427ED1">
      <w:pPr>
        <w:spacing w:after="0" w:line="240" w:lineRule="auto"/>
      </w:pPr>
      <w:r>
        <w:separator/>
      </w:r>
    </w:p>
  </w:endnote>
  <w:endnote w:type="continuationSeparator" w:id="0">
    <w:p w14:paraId="21558877" w14:textId="77777777" w:rsidR="00427ED1" w:rsidRDefault="00427ED1" w:rsidP="00427E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21BF2F" w14:textId="77777777" w:rsidR="00427ED1" w:rsidRDefault="00427ED1" w:rsidP="00427ED1">
      <w:pPr>
        <w:spacing w:after="0" w:line="240" w:lineRule="auto"/>
      </w:pPr>
      <w:r>
        <w:separator/>
      </w:r>
    </w:p>
  </w:footnote>
  <w:footnote w:type="continuationSeparator" w:id="0">
    <w:p w14:paraId="2CDBB9B7" w14:textId="77777777" w:rsidR="00427ED1" w:rsidRDefault="00427ED1" w:rsidP="00427ED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D27FD4"/>
    <w:multiLevelType w:val="hybridMultilevel"/>
    <w:tmpl w:val="9E885F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320A7063"/>
    <w:multiLevelType w:val="multilevel"/>
    <w:tmpl w:val="B40E2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7BA06FC4"/>
    <w:multiLevelType w:val="hybridMultilevel"/>
    <w:tmpl w:val="0854D2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3410"/>
    <w:rsid w:val="00045337"/>
    <w:rsid w:val="000D1105"/>
    <w:rsid w:val="003263D9"/>
    <w:rsid w:val="00341986"/>
    <w:rsid w:val="00427ED1"/>
    <w:rsid w:val="0057036A"/>
    <w:rsid w:val="00733410"/>
    <w:rsid w:val="007C3873"/>
    <w:rsid w:val="00837923"/>
    <w:rsid w:val="00905751"/>
    <w:rsid w:val="009B59B7"/>
    <w:rsid w:val="009E1C50"/>
    <w:rsid w:val="009F7F86"/>
    <w:rsid w:val="00A30BFC"/>
    <w:rsid w:val="00BA7F3F"/>
    <w:rsid w:val="00C66039"/>
    <w:rsid w:val="00C71001"/>
    <w:rsid w:val="00E1462A"/>
    <w:rsid w:val="00E33981"/>
    <w:rsid w:val="00E77424"/>
    <w:rsid w:val="00EB198C"/>
    <w:rsid w:val="00F04923"/>
    <w:rsid w:val="00F57BB7"/>
    <w:rsid w:val="00FE6CE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89479C"/>
  <w15:chartTrackingRefBased/>
  <w15:docId w15:val="{CE2C0D6C-0AC8-476C-8CB0-9CBDF476B3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F57B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BA7F3F"/>
    <w:pPr>
      <w:ind w:left="720"/>
      <w:contextualSpacing/>
    </w:pPr>
  </w:style>
  <w:style w:type="character" w:styleId="Marquedecommentaire">
    <w:name w:val="annotation reference"/>
    <w:basedOn w:val="Policepardfaut"/>
    <w:uiPriority w:val="99"/>
    <w:semiHidden/>
    <w:unhideWhenUsed/>
    <w:rsid w:val="00905751"/>
    <w:rPr>
      <w:sz w:val="16"/>
      <w:szCs w:val="16"/>
    </w:rPr>
  </w:style>
  <w:style w:type="paragraph" w:styleId="Commentaire">
    <w:name w:val="annotation text"/>
    <w:basedOn w:val="Normal"/>
    <w:link w:val="CommentaireCar"/>
    <w:uiPriority w:val="99"/>
    <w:unhideWhenUsed/>
    <w:rsid w:val="00905751"/>
    <w:pPr>
      <w:spacing w:line="240" w:lineRule="auto"/>
    </w:pPr>
    <w:rPr>
      <w:sz w:val="20"/>
      <w:szCs w:val="20"/>
    </w:rPr>
  </w:style>
  <w:style w:type="character" w:customStyle="1" w:styleId="CommentaireCar">
    <w:name w:val="Commentaire Car"/>
    <w:basedOn w:val="Policepardfaut"/>
    <w:link w:val="Commentaire"/>
    <w:uiPriority w:val="99"/>
    <w:rsid w:val="00905751"/>
    <w:rPr>
      <w:sz w:val="20"/>
      <w:szCs w:val="20"/>
    </w:rPr>
  </w:style>
  <w:style w:type="paragraph" w:styleId="Objetducommentaire">
    <w:name w:val="annotation subject"/>
    <w:basedOn w:val="Commentaire"/>
    <w:next w:val="Commentaire"/>
    <w:link w:val="ObjetducommentaireCar"/>
    <w:uiPriority w:val="99"/>
    <w:semiHidden/>
    <w:unhideWhenUsed/>
    <w:rsid w:val="00905751"/>
    <w:rPr>
      <w:b/>
      <w:bCs/>
    </w:rPr>
  </w:style>
  <w:style w:type="character" w:customStyle="1" w:styleId="ObjetducommentaireCar">
    <w:name w:val="Objet du commentaire Car"/>
    <w:basedOn w:val="CommentaireCar"/>
    <w:link w:val="Objetducommentaire"/>
    <w:uiPriority w:val="99"/>
    <w:semiHidden/>
    <w:rsid w:val="00905751"/>
    <w:rPr>
      <w:b/>
      <w:bCs/>
      <w:sz w:val="20"/>
      <w:szCs w:val="20"/>
    </w:rPr>
  </w:style>
  <w:style w:type="paragraph" w:styleId="Rvision">
    <w:name w:val="Revision"/>
    <w:hidden/>
    <w:uiPriority w:val="99"/>
    <w:semiHidden/>
    <w:rsid w:val="00C71001"/>
    <w:pPr>
      <w:spacing w:after="0" w:line="240" w:lineRule="auto"/>
    </w:pPr>
  </w:style>
  <w:style w:type="paragraph" w:styleId="En-tte">
    <w:name w:val="header"/>
    <w:basedOn w:val="Normal"/>
    <w:link w:val="En-tteCar"/>
    <w:uiPriority w:val="99"/>
    <w:unhideWhenUsed/>
    <w:rsid w:val="00427ED1"/>
    <w:pPr>
      <w:tabs>
        <w:tab w:val="center" w:pos="4536"/>
        <w:tab w:val="right" w:pos="9072"/>
      </w:tabs>
      <w:spacing w:after="0" w:line="240" w:lineRule="auto"/>
    </w:pPr>
  </w:style>
  <w:style w:type="character" w:customStyle="1" w:styleId="En-tteCar">
    <w:name w:val="En-tête Car"/>
    <w:basedOn w:val="Policepardfaut"/>
    <w:link w:val="En-tte"/>
    <w:uiPriority w:val="99"/>
    <w:rsid w:val="00427ED1"/>
  </w:style>
  <w:style w:type="paragraph" w:styleId="Pieddepage">
    <w:name w:val="footer"/>
    <w:basedOn w:val="Normal"/>
    <w:link w:val="PieddepageCar"/>
    <w:uiPriority w:val="99"/>
    <w:unhideWhenUsed/>
    <w:rsid w:val="00427ED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27E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5809008">
      <w:bodyDiv w:val="1"/>
      <w:marLeft w:val="0"/>
      <w:marRight w:val="0"/>
      <w:marTop w:val="0"/>
      <w:marBottom w:val="0"/>
      <w:divBdr>
        <w:top w:val="none" w:sz="0" w:space="0" w:color="auto"/>
        <w:left w:val="none" w:sz="0" w:space="0" w:color="auto"/>
        <w:bottom w:val="none" w:sz="0" w:space="0" w:color="auto"/>
        <w:right w:val="none" w:sz="0" w:space="0" w:color="auto"/>
      </w:divBdr>
    </w:div>
    <w:div w:id="1997607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5</Pages>
  <Words>671</Words>
  <Characters>3696</Characters>
  <Application>Microsoft Office Word</Application>
  <DocSecurity>0</DocSecurity>
  <Lines>30</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FOURQUAUX Bérangère</dc:creator>
  <cp:keywords/>
  <dc:description/>
  <cp:lastModifiedBy>DENOTTE Gilles</cp:lastModifiedBy>
  <cp:revision>5</cp:revision>
  <dcterms:created xsi:type="dcterms:W3CDTF">2025-03-27T17:55:00Z</dcterms:created>
  <dcterms:modified xsi:type="dcterms:W3CDTF">2025-04-02T10:35:00Z</dcterms:modified>
</cp:coreProperties>
</file>