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330D2B5C" w14:textId="5E85DD9F" w:rsidR="006F0A0E" w:rsidRDefault="006F0A0E" w:rsidP="006F0A0E">
      <w:pPr>
        <w:pBdr>
          <w:top w:val="single" w:sz="4" w:space="1" w:color="auto"/>
        </w:pBdr>
        <w:jc w:val="center"/>
        <w:rPr>
          <w:rFonts w:eastAsia="Batang"/>
          <w:b/>
          <w:smallCaps/>
          <w:color w:val="333399"/>
        </w:rPr>
      </w:pPr>
      <w:r w:rsidRPr="006F0A0E">
        <w:rPr>
          <w:rFonts w:eastAsia="Batang"/>
          <w:b/>
          <w:smallCaps/>
          <w:color w:val="333399"/>
        </w:rPr>
        <w:t>Direction</w:t>
      </w:r>
      <w:r w:rsidR="00A1589A">
        <w:rPr>
          <w:rFonts w:eastAsia="Batang"/>
          <w:b/>
          <w:smallCaps/>
          <w:color w:val="333399"/>
        </w:rPr>
        <w:t xml:space="preserve"> de la Logistique parlementaire </w:t>
      </w:r>
      <w:r w:rsidRPr="006F0A0E">
        <w:rPr>
          <w:rFonts w:eastAsia="Batang"/>
          <w:b/>
          <w:smallCaps/>
          <w:color w:val="333399"/>
        </w:rPr>
        <w:t>– Division</w:t>
      </w:r>
      <w:r w:rsidR="00A1589A">
        <w:rPr>
          <w:rFonts w:eastAsia="Batang"/>
          <w:b/>
          <w:smallCaps/>
          <w:color w:val="333399"/>
        </w:rPr>
        <w:t xml:space="preserve"> des Moyens généraux et des fournitures</w:t>
      </w:r>
    </w:p>
    <w:p w14:paraId="313E195F" w14:textId="77777777" w:rsidR="00A1589A" w:rsidRDefault="00A1589A" w:rsidP="006F0A0E">
      <w:pPr>
        <w:jc w:val="center"/>
        <w:rPr>
          <w:b/>
          <w:bCs/>
          <w:color w:val="00B0F0"/>
          <w:sz w:val="32"/>
          <w:szCs w:val="32"/>
          <w:lang w:eastAsia="ar-SA"/>
        </w:rPr>
      </w:pPr>
    </w:p>
    <w:p w14:paraId="27B7B035" w14:textId="77777777" w:rsidR="00A1589A" w:rsidRPr="00AC4B27" w:rsidRDefault="00A1589A" w:rsidP="00A1589A">
      <w:pPr>
        <w:jc w:val="both"/>
        <w:rPr>
          <w:rFonts w:eastAsia="Batang"/>
        </w:rPr>
      </w:pPr>
    </w:p>
    <w:p w14:paraId="4CEF9FD2" w14:textId="77777777" w:rsidR="00A1589A" w:rsidRPr="00AC4B27" w:rsidRDefault="00A1589A" w:rsidP="00A1589A">
      <w:pPr>
        <w:jc w:val="both"/>
        <w:rPr>
          <w:rFonts w:eastAsia="Batang"/>
        </w:rPr>
      </w:pPr>
    </w:p>
    <w:tbl>
      <w:tblPr>
        <w:tblW w:w="9805" w:type="dxa"/>
        <w:jc w:val="center"/>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ayout w:type="fixed"/>
        <w:tblCellMar>
          <w:left w:w="70" w:type="dxa"/>
          <w:right w:w="70" w:type="dxa"/>
        </w:tblCellMar>
        <w:tblLook w:val="0000" w:firstRow="0" w:lastRow="0" w:firstColumn="0" w:lastColumn="0" w:noHBand="0" w:noVBand="0"/>
      </w:tblPr>
      <w:tblGrid>
        <w:gridCol w:w="9805"/>
      </w:tblGrid>
      <w:tr w:rsidR="00A1589A" w:rsidRPr="00AC4B27" w14:paraId="4936955E" w14:textId="77777777" w:rsidTr="007D52D6">
        <w:trPr>
          <w:jc w:val="center"/>
        </w:trPr>
        <w:tc>
          <w:tcPr>
            <w:tcW w:w="9805" w:type="dxa"/>
            <w:vAlign w:val="center"/>
          </w:tcPr>
          <w:p w14:paraId="1FD30878" w14:textId="77777777" w:rsidR="00A1589A" w:rsidRPr="00AC4B27" w:rsidRDefault="00A1589A" w:rsidP="007D52D6">
            <w:pPr>
              <w:jc w:val="both"/>
              <w:rPr>
                <w:rFonts w:eastAsia="Batang"/>
                <w:b/>
                <w:sz w:val="28"/>
                <w:szCs w:val="28"/>
              </w:rPr>
            </w:pPr>
          </w:p>
          <w:p w14:paraId="7DF89A83" w14:textId="77777777" w:rsidR="00A1589A" w:rsidRPr="004C749A" w:rsidRDefault="00A1589A" w:rsidP="007D52D6">
            <w:pPr>
              <w:jc w:val="center"/>
              <w:rPr>
                <w:b/>
                <w:bCs/>
                <w:caps/>
                <w:color w:val="333399"/>
                <w:sz w:val="36"/>
                <w:szCs w:val="32"/>
                <w:lang w:eastAsia="ar-SA"/>
              </w:rPr>
            </w:pPr>
            <w:r w:rsidRPr="004C749A">
              <w:rPr>
                <w:b/>
                <w:bCs/>
                <w:caps/>
                <w:color w:val="333399"/>
                <w:sz w:val="36"/>
                <w:szCs w:val="32"/>
                <w:lang w:eastAsia="ar-SA"/>
              </w:rPr>
              <w:t>FOURNITURES POUR ARCHIVAGE, EMBALLAGE ET EXPÉDITION</w:t>
            </w:r>
          </w:p>
          <w:p w14:paraId="454C9943" w14:textId="77777777" w:rsidR="00A1589A" w:rsidRPr="004C749A" w:rsidRDefault="00A1589A" w:rsidP="007D52D6">
            <w:pPr>
              <w:jc w:val="center"/>
              <w:rPr>
                <w:b/>
                <w:bCs/>
                <w:caps/>
                <w:color w:val="333399"/>
                <w:sz w:val="36"/>
                <w:szCs w:val="32"/>
                <w:lang w:eastAsia="ar-SA"/>
              </w:rPr>
            </w:pPr>
          </w:p>
          <w:p w14:paraId="26A07AFB" w14:textId="77777777" w:rsidR="00A1589A" w:rsidRPr="004C749A" w:rsidRDefault="00A1589A" w:rsidP="007D52D6">
            <w:pPr>
              <w:jc w:val="center"/>
              <w:rPr>
                <w:b/>
                <w:bCs/>
                <w:caps/>
                <w:color w:val="333399"/>
                <w:sz w:val="36"/>
                <w:szCs w:val="32"/>
                <w:lang w:eastAsia="ar-SA"/>
              </w:rPr>
            </w:pPr>
            <w:r w:rsidRPr="004C749A">
              <w:rPr>
                <w:b/>
                <w:bCs/>
                <w:caps/>
                <w:color w:val="333399"/>
                <w:sz w:val="36"/>
                <w:szCs w:val="32"/>
                <w:lang w:eastAsia="ar-SA"/>
              </w:rPr>
              <w:t xml:space="preserve">Accord-cadre </w:t>
            </w:r>
            <w:r>
              <w:rPr>
                <w:b/>
                <w:bCs/>
                <w:caps/>
                <w:color w:val="333399"/>
                <w:sz w:val="36"/>
                <w:szCs w:val="32"/>
                <w:lang w:eastAsia="ar-SA"/>
              </w:rPr>
              <w:t>n° 24F016</w:t>
            </w:r>
          </w:p>
          <w:p w14:paraId="759AA847" w14:textId="77777777" w:rsidR="00A1589A" w:rsidRPr="00AC4B27" w:rsidRDefault="00A1589A" w:rsidP="007D52D6">
            <w:pPr>
              <w:rPr>
                <w:bCs/>
                <w:caps/>
                <w:color w:val="333399"/>
                <w:sz w:val="28"/>
                <w:szCs w:val="28"/>
                <w:lang w:eastAsia="ar-SA"/>
              </w:rPr>
            </w:pPr>
          </w:p>
        </w:tc>
      </w:tr>
    </w:tbl>
    <w:p w14:paraId="75777E4E" w14:textId="06DE0F4A" w:rsidR="00A1589A" w:rsidRDefault="00A1589A" w:rsidP="00A1589A">
      <w:pPr>
        <w:rPr>
          <w:b/>
          <w:bCs/>
          <w:color w:val="00B0F0"/>
          <w:sz w:val="32"/>
          <w:szCs w:val="32"/>
          <w:lang w:eastAsia="ar-SA"/>
        </w:rPr>
      </w:pPr>
    </w:p>
    <w:p w14:paraId="4AB294A1" w14:textId="77777777" w:rsidR="00A1589A" w:rsidRDefault="00A1589A" w:rsidP="006F0A0E">
      <w:pPr>
        <w:jc w:val="center"/>
        <w:rPr>
          <w:b/>
          <w:sz w:val="32"/>
          <w:szCs w:val="32"/>
        </w:rPr>
      </w:pPr>
    </w:p>
    <w:p w14:paraId="36F2BA5C" w14:textId="15F09C8D" w:rsidR="003D68B0" w:rsidRPr="00972D49" w:rsidRDefault="003D68B0" w:rsidP="006F0A0E">
      <w:pPr>
        <w:jc w:val="center"/>
        <w:rPr>
          <w:b/>
          <w:sz w:val="32"/>
          <w:szCs w:val="32"/>
        </w:rPr>
      </w:pPr>
      <w:r w:rsidRPr="00972D49">
        <w:rPr>
          <w:b/>
          <w:sz w:val="32"/>
          <w:szCs w:val="32"/>
        </w:rPr>
        <w:t>RÈGLEMENT DE LA CONSULTATION</w:t>
      </w:r>
    </w:p>
    <w:p w14:paraId="18E41D5D" w14:textId="39E16016" w:rsidR="003D68B0" w:rsidRDefault="00E95F24" w:rsidP="00E95F24">
      <w:pPr>
        <w:spacing w:before="240"/>
        <w:jc w:val="center"/>
        <w:rPr>
          <w:b/>
          <w:sz w:val="32"/>
          <w:szCs w:val="32"/>
        </w:rPr>
      </w:pPr>
      <w:r w:rsidRPr="00972D49">
        <w:rPr>
          <w:b/>
          <w:sz w:val="32"/>
          <w:szCs w:val="32"/>
        </w:rPr>
        <w:t>(</w:t>
      </w:r>
      <w:r w:rsidR="006F0A0E" w:rsidRPr="00972D49">
        <w:rPr>
          <w:b/>
          <w:sz w:val="32"/>
          <w:szCs w:val="32"/>
        </w:rPr>
        <w:t>RC</w:t>
      </w:r>
      <w:r w:rsidRPr="00972D49">
        <w:rPr>
          <w:b/>
          <w:sz w:val="32"/>
          <w:szCs w:val="32"/>
        </w:rPr>
        <w:t>)</w:t>
      </w:r>
    </w:p>
    <w:p w14:paraId="162FFB6B" w14:textId="77777777" w:rsidR="00A1589A" w:rsidRPr="00972D49" w:rsidRDefault="00A1589A" w:rsidP="00E95F24">
      <w:pPr>
        <w:spacing w:before="240"/>
        <w:jc w:val="center"/>
        <w:rPr>
          <w:b/>
          <w:sz w:val="32"/>
          <w:szCs w:val="32"/>
        </w:rPr>
      </w:pP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40B0A346" w14:textId="2DFF3804" w:rsidR="007A288A" w:rsidRPr="00972D49" w:rsidRDefault="007A288A" w:rsidP="00A1589A">
            <w:pPr>
              <w:spacing w:before="120" w:after="120"/>
              <w:ind w:right="567"/>
              <w:jc w:val="center"/>
              <w:rPr>
                <w:b/>
              </w:rPr>
            </w:pPr>
            <w:r w:rsidRPr="00972D49">
              <w:rPr>
                <w:b/>
              </w:rPr>
              <w:t>DATE ET HEURE LIMITES DE REMISE DES OFFRES :</w:t>
            </w:r>
          </w:p>
          <w:p w14:paraId="75217B47" w14:textId="0E77A686" w:rsidR="007A288A" w:rsidRPr="00E95F24" w:rsidRDefault="00210353" w:rsidP="00337FB3">
            <w:pPr>
              <w:spacing w:before="120" w:after="120"/>
              <w:ind w:left="567" w:right="567"/>
              <w:jc w:val="center"/>
              <w:rPr>
                <w:b/>
                <w:color w:val="000000" w:themeColor="text1"/>
                <w:sz w:val="8"/>
              </w:rPr>
            </w:pPr>
            <w:r>
              <w:rPr>
                <w:b/>
                <w:color w:val="FF0000"/>
              </w:rPr>
              <w:t>Jeudi 6</w:t>
            </w:r>
            <w:r w:rsidR="0039652B" w:rsidRPr="00573C8E">
              <w:rPr>
                <w:b/>
                <w:color w:val="FF0000"/>
              </w:rPr>
              <w:t xml:space="preserve"> </w:t>
            </w:r>
            <w:r w:rsidR="00337FB3">
              <w:rPr>
                <w:b/>
                <w:color w:val="FF0000"/>
              </w:rPr>
              <w:t>mars</w:t>
            </w:r>
            <w:r w:rsidR="00337FB3" w:rsidRPr="00573C8E">
              <w:rPr>
                <w:b/>
                <w:color w:val="FF0000"/>
              </w:rPr>
              <w:t xml:space="preserve"> </w:t>
            </w:r>
            <w:r w:rsidR="00573C8E">
              <w:rPr>
                <w:b/>
                <w:color w:val="FF0000"/>
              </w:rPr>
              <w:t xml:space="preserve">2025 </w:t>
            </w:r>
            <w:r w:rsidR="00751AE9" w:rsidRPr="00972D49">
              <w:rPr>
                <w:b/>
                <w:color w:val="FF0000"/>
              </w:rPr>
              <w:t>à</w:t>
            </w:r>
            <w:r w:rsidR="007A288A" w:rsidRPr="00972D49">
              <w:rPr>
                <w:b/>
                <w:color w:val="FF0000"/>
              </w:rPr>
              <w:t xml:space="preserve"> 12 </w:t>
            </w:r>
            <w:r w:rsidR="00751AE9" w:rsidRPr="00972D49">
              <w:rPr>
                <w:b/>
                <w:color w:val="FF0000"/>
              </w:rPr>
              <w:t>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47496ABC"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3A31CB7D" w14:textId="1448274E" w:rsidR="00583708"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89643931" w:history="1">
        <w:r w:rsidR="00583708" w:rsidRPr="00667266">
          <w:rPr>
            <w:rStyle w:val="Lienhypertexte"/>
            <w:noProof/>
          </w:rPr>
          <w:t>ARTICLE 1 : POUVOIR ADJUDICATEUR</w:t>
        </w:r>
        <w:r w:rsidR="00583708">
          <w:rPr>
            <w:noProof/>
            <w:webHidden/>
          </w:rPr>
          <w:tab/>
        </w:r>
        <w:r w:rsidR="00583708">
          <w:rPr>
            <w:noProof/>
            <w:webHidden/>
          </w:rPr>
          <w:fldChar w:fldCharType="begin"/>
        </w:r>
        <w:r w:rsidR="00583708">
          <w:rPr>
            <w:noProof/>
            <w:webHidden/>
          </w:rPr>
          <w:instrText xml:space="preserve"> PAGEREF _Toc189643931 \h </w:instrText>
        </w:r>
        <w:r w:rsidR="00583708">
          <w:rPr>
            <w:noProof/>
            <w:webHidden/>
          </w:rPr>
        </w:r>
        <w:r w:rsidR="00583708">
          <w:rPr>
            <w:noProof/>
            <w:webHidden/>
          </w:rPr>
          <w:fldChar w:fldCharType="separate"/>
        </w:r>
        <w:r w:rsidR="00583708">
          <w:rPr>
            <w:noProof/>
            <w:webHidden/>
          </w:rPr>
          <w:t>3</w:t>
        </w:r>
        <w:r w:rsidR="00583708">
          <w:rPr>
            <w:noProof/>
            <w:webHidden/>
          </w:rPr>
          <w:fldChar w:fldCharType="end"/>
        </w:r>
      </w:hyperlink>
    </w:p>
    <w:p w14:paraId="23584E1B" w14:textId="3AA9C81B"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2" w:history="1">
        <w:r w:rsidR="00583708" w:rsidRPr="00667266">
          <w:rPr>
            <w:rStyle w:val="Lienhypertexte"/>
            <w:noProof/>
            <w14:scene3d>
              <w14:camera w14:prst="orthographicFront"/>
              <w14:lightRig w14:rig="threePt" w14:dir="t">
                <w14:rot w14:lat="0" w14:lon="0" w14:rev="0"/>
              </w14:lightRig>
            </w14:scene3d>
          </w:rPr>
          <w:t>1.1. </w:t>
        </w:r>
        <w:r w:rsidR="00583708" w:rsidRPr="00667266">
          <w:rPr>
            <w:rStyle w:val="Lienhypertexte"/>
            <w:noProof/>
          </w:rPr>
          <w:t xml:space="preserve"> Nom et adresse</w:t>
        </w:r>
        <w:r w:rsidR="00583708">
          <w:rPr>
            <w:noProof/>
            <w:webHidden/>
          </w:rPr>
          <w:tab/>
        </w:r>
        <w:r w:rsidR="00583708">
          <w:rPr>
            <w:noProof/>
            <w:webHidden/>
          </w:rPr>
          <w:fldChar w:fldCharType="begin"/>
        </w:r>
        <w:r w:rsidR="00583708">
          <w:rPr>
            <w:noProof/>
            <w:webHidden/>
          </w:rPr>
          <w:instrText xml:space="preserve"> PAGEREF _Toc189643932 \h </w:instrText>
        </w:r>
        <w:r w:rsidR="00583708">
          <w:rPr>
            <w:noProof/>
            <w:webHidden/>
          </w:rPr>
        </w:r>
        <w:r w:rsidR="00583708">
          <w:rPr>
            <w:noProof/>
            <w:webHidden/>
          </w:rPr>
          <w:fldChar w:fldCharType="separate"/>
        </w:r>
        <w:r w:rsidR="00583708">
          <w:rPr>
            <w:noProof/>
            <w:webHidden/>
          </w:rPr>
          <w:t>3</w:t>
        </w:r>
        <w:r w:rsidR="00583708">
          <w:rPr>
            <w:noProof/>
            <w:webHidden/>
          </w:rPr>
          <w:fldChar w:fldCharType="end"/>
        </w:r>
      </w:hyperlink>
    </w:p>
    <w:p w14:paraId="0DB93788" w14:textId="26B8B181"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3" w:history="1">
        <w:r w:rsidR="00583708" w:rsidRPr="00667266">
          <w:rPr>
            <w:rStyle w:val="Lienhypertexte"/>
            <w:noProof/>
            <w14:scene3d>
              <w14:camera w14:prst="orthographicFront"/>
              <w14:lightRig w14:rig="threePt" w14:dir="t">
                <w14:rot w14:lat="0" w14:lon="0" w14:rev="0"/>
              </w14:lightRig>
            </w14:scene3d>
          </w:rPr>
          <w:t>1.2. </w:t>
        </w:r>
        <w:r w:rsidR="00583708" w:rsidRPr="00667266">
          <w:rPr>
            <w:rStyle w:val="Lienhypertexte"/>
            <w:noProof/>
          </w:rPr>
          <w:t xml:space="preserve"> Adresse auprès de laquelle des informations complémentaires peuvent être obtenues</w:t>
        </w:r>
        <w:r w:rsidR="00583708">
          <w:rPr>
            <w:noProof/>
            <w:webHidden/>
          </w:rPr>
          <w:tab/>
        </w:r>
        <w:r w:rsidR="00583708">
          <w:rPr>
            <w:noProof/>
            <w:webHidden/>
          </w:rPr>
          <w:fldChar w:fldCharType="begin"/>
        </w:r>
        <w:r w:rsidR="00583708">
          <w:rPr>
            <w:noProof/>
            <w:webHidden/>
          </w:rPr>
          <w:instrText xml:space="preserve"> PAGEREF _Toc189643933 \h </w:instrText>
        </w:r>
        <w:r w:rsidR="00583708">
          <w:rPr>
            <w:noProof/>
            <w:webHidden/>
          </w:rPr>
        </w:r>
        <w:r w:rsidR="00583708">
          <w:rPr>
            <w:noProof/>
            <w:webHidden/>
          </w:rPr>
          <w:fldChar w:fldCharType="separate"/>
        </w:r>
        <w:r w:rsidR="00583708">
          <w:rPr>
            <w:noProof/>
            <w:webHidden/>
          </w:rPr>
          <w:t>3</w:t>
        </w:r>
        <w:r w:rsidR="00583708">
          <w:rPr>
            <w:noProof/>
            <w:webHidden/>
          </w:rPr>
          <w:fldChar w:fldCharType="end"/>
        </w:r>
      </w:hyperlink>
    </w:p>
    <w:p w14:paraId="15940818" w14:textId="45DDE7C8"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4" w:history="1">
        <w:r w:rsidR="00583708" w:rsidRPr="00667266">
          <w:rPr>
            <w:rStyle w:val="Lienhypertexte"/>
            <w:noProof/>
            <w14:scene3d>
              <w14:camera w14:prst="orthographicFront"/>
              <w14:lightRig w14:rig="threePt" w14:dir="t">
                <w14:rot w14:lat="0" w14:lon="0" w14:rev="0"/>
              </w14:lightRig>
            </w14:scene3d>
          </w:rPr>
          <w:t>1.3. </w:t>
        </w:r>
        <w:r w:rsidR="00583708" w:rsidRPr="00667266">
          <w:rPr>
            <w:rStyle w:val="Lienhypertexte"/>
            <w:noProof/>
          </w:rPr>
          <w:t xml:space="preserve"> Adresse pour l’envoi ou le dépôt des copies de sauvegarde et des échantillons</w:t>
        </w:r>
        <w:r w:rsidR="00583708">
          <w:rPr>
            <w:noProof/>
            <w:webHidden/>
          </w:rPr>
          <w:tab/>
        </w:r>
        <w:r w:rsidR="00583708">
          <w:rPr>
            <w:noProof/>
            <w:webHidden/>
          </w:rPr>
          <w:fldChar w:fldCharType="begin"/>
        </w:r>
        <w:r w:rsidR="00583708">
          <w:rPr>
            <w:noProof/>
            <w:webHidden/>
          </w:rPr>
          <w:instrText xml:space="preserve"> PAGEREF _Toc189643934 \h </w:instrText>
        </w:r>
        <w:r w:rsidR="00583708">
          <w:rPr>
            <w:noProof/>
            <w:webHidden/>
          </w:rPr>
        </w:r>
        <w:r w:rsidR="00583708">
          <w:rPr>
            <w:noProof/>
            <w:webHidden/>
          </w:rPr>
          <w:fldChar w:fldCharType="separate"/>
        </w:r>
        <w:r w:rsidR="00583708">
          <w:rPr>
            <w:noProof/>
            <w:webHidden/>
          </w:rPr>
          <w:t>3</w:t>
        </w:r>
        <w:r w:rsidR="00583708">
          <w:rPr>
            <w:noProof/>
            <w:webHidden/>
          </w:rPr>
          <w:fldChar w:fldCharType="end"/>
        </w:r>
      </w:hyperlink>
    </w:p>
    <w:p w14:paraId="6B073039" w14:textId="06078953"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5" w:history="1">
        <w:r w:rsidR="00583708" w:rsidRPr="00667266">
          <w:rPr>
            <w:rStyle w:val="Lienhypertexte"/>
            <w:noProof/>
            <w14:scene3d>
              <w14:camera w14:prst="orthographicFront"/>
              <w14:lightRig w14:rig="threePt" w14:dir="t">
                <w14:rot w14:lat="0" w14:lon="0" w14:rev="0"/>
              </w14:lightRig>
            </w14:scene3d>
          </w:rPr>
          <w:t>1.4. </w:t>
        </w:r>
        <w:r w:rsidR="00583708" w:rsidRPr="00667266">
          <w:rPr>
            <w:rStyle w:val="Lienhypertexte"/>
            <w:noProof/>
          </w:rPr>
          <w:t xml:space="preserve"> Type de pouvoir adjudicateur</w:t>
        </w:r>
        <w:r w:rsidR="00583708">
          <w:rPr>
            <w:noProof/>
            <w:webHidden/>
          </w:rPr>
          <w:tab/>
        </w:r>
        <w:r w:rsidR="00583708">
          <w:rPr>
            <w:noProof/>
            <w:webHidden/>
          </w:rPr>
          <w:fldChar w:fldCharType="begin"/>
        </w:r>
        <w:r w:rsidR="00583708">
          <w:rPr>
            <w:noProof/>
            <w:webHidden/>
          </w:rPr>
          <w:instrText xml:space="preserve"> PAGEREF _Toc189643935 \h </w:instrText>
        </w:r>
        <w:r w:rsidR="00583708">
          <w:rPr>
            <w:noProof/>
            <w:webHidden/>
          </w:rPr>
        </w:r>
        <w:r w:rsidR="00583708">
          <w:rPr>
            <w:noProof/>
            <w:webHidden/>
          </w:rPr>
          <w:fldChar w:fldCharType="separate"/>
        </w:r>
        <w:r w:rsidR="00583708">
          <w:rPr>
            <w:noProof/>
            <w:webHidden/>
          </w:rPr>
          <w:t>3</w:t>
        </w:r>
        <w:r w:rsidR="00583708">
          <w:rPr>
            <w:noProof/>
            <w:webHidden/>
          </w:rPr>
          <w:fldChar w:fldCharType="end"/>
        </w:r>
      </w:hyperlink>
    </w:p>
    <w:p w14:paraId="0DD1DAB2" w14:textId="47001D8E" w:rsidR="00583708" w:rsidRDefault="00D02E80">
      <w:pPr>
        <w:pStyle w:val="TM1"/>
        <w:rPr>
          <w:rFonts w:asciiTheme="minorHAnsi" w:eastAsiaTheme="minorEastAsia" w:hAnsiTheme="minorHAnsi" w:cstheme="minorBidi"/>
          <w:b w:val="0"/>
          <w:noProof/>
          <w:sz w:val="22"/>
          <w:szCs w:val="22"/>
        </w:rPr>
      </w:pPr>
      <w:hyperlink w:anchor="_Toc189643936" w:history="1">
        <w:r w:rsidR="00583708" w:rsidRPr="00667266">
          <w:rPr>
            <w:rStyle w:val="Lienhypertexte"/>
            <w:noProof/>
          </w:rPr>
          <w:t>ARTICLE 2 : OBJET DE L’ACCORD-CADRE</w:t>
        </w:r>
        <w:r w:rsidR="00583708">
          <w:rPr>
            <w:noProof/>
            <w:webHidden/>
          </w:rPr>
          <w:tab/>
        </w:r>
        <w:r w:rsidR="00583708">
          <w:rPr>
            <w:noProof/>
            <w:webHidden/>
          </w:rPr>
          <w:fldChar w:fldCharType="begin"/>
        </w:r>
        <w:r w:rsidR="00583708">
          <w:rPr>
            <w:noProof/>
            <w:webHidden/>
          </w:rPr>
          <w:instrText xml:space="preserve"> PAGEREF _Toc189643936 \h </w:instrText>
        </w:r>
        <w:r w:rsidR="00583708">
          <w:rPr>
            <w:noProof/>
            <w:webHidden/>
          </w:rPr>
        </w:r>
        <w:r w:rsidR="00583708">
          <w:rPr>
            <w:noProof/>
            <w:webHidden/>
          </w:rPr>
          <w:fldChar w:fldCharType="separate"/>
        </w:r>
        <w:r w:rsidR="00583708">
          <w:rPr>
            <w:noProof/>
            <w:webHidden/>
          </w:rPr>
          <w:t>4</w:t>
        </w:r>
        <w:r w:rsidR="00583708">
          <w:rPr>
            <w:noProof/>
            <w:webHidden/>
          </w:rPr>
          <w:fldChar w:fldCharType="end"/>
        </w:r>
      </w:hyperlink>
    </w:p>
    <w:p w14:paraId="46BF8600" w14:textId="6D56F776"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7" w:history="1">
        <w:r w:rsidR="00583708" w:rsidRPr="00667266">
          <w:rPr>
            <w:rStyle w:val="Lienhypertexte"/>
            <w:noProof/>
            <w14:scene3d>
              <w14:camera w14:prst="orthographicFront"/>
              <w14:lightRig w14:rig="threePt" w14:dir="t">
                <w14:rot w14:lat="0" w14:lon="0" w14:rev="0"/>
              </w14:lightRig>
            </w14:scene3d>
          </w:rPr>
          <w:t>2.1. </w:t>
        </w:r>
        <w:r w:rsidR="00583708" w:rsidRPr="00667266">
          <w:rPr>
            <w:rStyle w:val="Lienhypertexte"/>
            <w:noProof/>
          </w:rPr>
          <w:t xml:space="preserve"> Caractéristiques</w:t>
        </w:r>
        <w:r w:rsidR="00583708">
          <w:rPr>
            <w:noProof/>
            <w:webHidden/>
          </w:rPr>
          <w:tab/>
        </w:r>
        <w:r w:rsidR="00583708">
          <w:rPr>
            <w:noProof/>
            <w:webHidden/>
          </w:rPr>
          <w:fldChar w:fldCharType="begin"/>
        </w:r>
        <w:r w:rsidR="00583708">
          <w:rPr>
            <w:noProof/>
            <w:webHidden/>
          </w:rPr>
          <w:instrText xml:space="preserve"> PAGEREF _Toc189643937 \h </w:instrText>
        </w:r>
        <w:r w:rsidR="00583708">
          <w:rPr>
            <w:noProof/>
            <w:webHidden/>
          </w:rPr>
        </w:r>
        <w:r w:rsidR="00583708">
          <w:rPr>
            <w:noProof/>
            <w:webHidden/>
          </w:rPr>
          <w:fldChar w:fldCharType="separate"/>
        </w:r>
        <w:r w:rsidR="00583708">
          <w:rPr>
            <w:noProof/>
            <w:webHidden/>
          </w:rPr>
          <w:t>4</w:t>
        </w:r>
        <w:r w:rsidR="00583708">
          <w:rPr>
            <w:noProof/>
            <w:webHidden/>
          </w:rPr>
          <w:fldChar w:fldCharType="end"/>
        </w:r>
      </w:hyperlink>
    </w:p>
    <w:p w14:paraId="3C8495B4" w14:textId="7458E646"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8" w:history="1">
        <w:r w:rsidR="00583708" w:rsidRPr="00667266">
          <w:rPr>
            <w:rStyle w:val="Lienhypertexte"/>
            <w:noProof/>
            <w14:scene3d>
              <w14:camera w14:prst="orthographicFront"/>
              <w14:lightRig w14:rig="threePt" w14:dir="t">
                <w14:rot w14:lat="0" w14:lon="0" w14:rev="0"/>
              </w14:lightRig>
            </w14:scene3d>
          </w:rPr>
          <w:t>2.2. </w:t>
        </w:r>
        <w:r w:rsidR="00583708" w:rsidRPr="00667266">
          <w:rPr>
            <w:rStyle w:val="Lienhypertexte"/>
            <w:noProof/>
          </w:rPr>
          <w:t xml:space="preserve"> Les variantes sont-elles autorisées :</w:t>
        </w:r>
        <w:r w:rsidR="00583708">
          <w:rPr>
            <w:noProof/>
            <w:webHidden/>
          </w:rPr>
          <w:tab/>
        </w:r>
        <w:r w:rsidR="00583708">
          <w:rPr>
            <w:noProof/>
            <w:webHidden/>
          </w:rPr>
          <w:fldChar w:fldCharType="begin"/>
        </w:r>
        <w:r w:rsidR="00583708">
          <w:rPr>
            <w:noProof/>
            <w:webHidden/>
          </w:rPr>
          <w:instrText xml:space="preserve"> PAGEREF _Toc189643938 \h </w:instrText>
        </w:r>
        <w:r w:rsidR="00583708">
          <w:rPr>
            <w:noProof/>
            <w:webHidden/>
          </w:rPr>
        </w:r>
        <w:r w:rsidR="00583708">
          <w:rPr>
            <w:noProof/>
            <w:webHidden/>
          </w:rPr>
          <w:fldChar w:fldCharType="separate"/>
        </w:r>
        <w:r w:rsidR="00583708">
          <w:rPr>
            <w:noProof/>
            <w:webHidden/>
          </w:rPr>
          <w:t>4</w:t>
        </w:r>
        <w:r w:rsidR="00583708">
          <w:rPr>
            <w:noProof/>
            <w:webHidden/>
          </w:rPr>
          <w:fldChar w:fldCharType="end"/>
        </w:r>
      </w:hyperlink>
    </w:p>
    <w:p w14:paraId="456FDCDA" w14:textId="69B46059"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39" w:history="1">
        <w:r w:rsidR="00583708" w:rsidRPr="00667266">
          <w:rPr>
            <w:rStyle w:val="Lienhypertexte"/>
            <w:noProof/>
            <w14:scene3d>
              <w14:camera w14:prst="orthographicFront"/>
              <w14:lightRig w14:rig="threePt" w14:dir="t">
                <w14:rot w14:lat="0" w14:lon="0" w14:rev="0"/>
              </w14:lightRig>
            </w14:scene3d>
          </w:rPr>
          <w:t>2.3. </w:t>
        </w:r>
        <w:r w:rsidR="00583708" w:rsidRPr="00667266">
          <w:rPr>
            <w:rStyle w:val="Lienhypertexte"/>
            <w:noProof/>
          </w:rPr>
          <w:t xml:space="preserve"> Des prestations supplémentaires éventuelles sont-elles demandées :</w:t>
        </w:r>
        <w:r w:rsidR="00583708">
          <w:rPr>
            <w:noProof/>
            <w:webHidden/>
          </w:rPr>
          <w:tab/>
        </w:r>
        <w:r w:rsidR="00583708">
          <w:rPr>
            <w:noProof/>
            <w:webHidden/>
          </w:rPr>
          <w:fldChar w:fldCharType="begin"/>
        </w:r>
        <w:r w:rsidR="00583708">
          <w:rPr>
            <w:noProof/>
            <w:webHidden/>
          </w:rPr>
          <w:instrText xml:space="preserve"> PAGEREF _Toc189643939 \h </w:instrText>
        </w:r>
        <w:r w:rsidR="00583708">
          <w:rPr>
            <w:noProof/>
            <w:webHidden/>
          </w:rPr>
        </w:r>
        <w:r w:rsidR="00583708">
          <w:rPr>
            <w:noProof/>
            <w:webHidden/>
          </w:rPr>
          <w:fldChar w:fldCharType="separate"/>
        </w:r>
        <w:r w:rsidR="00583708">
          <w:rPr>
            <w:noProof/>
            <w:webHidden/>
          </w:rPr>
          <w:t>4</w:t>
        </w:r>
        <w:r w:rsidR="00583708">
          <w:rPr>
            <w:noProof/>
            <w:webHidden/>
          </w:rPr>
          <w:fldChar w:fldCharType="end"/>
        </w:r>
      </w:hyperlink>
    </w:p>
    <w:p w14:paraId="6F787574" w14:textId="5450895C"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0" w:history="1">
        <w:r w:rsidR="00583708" w:rsidRPr="00667266">
          <w:rPr>
            <w:rStyle w:val="Lienhypertexte"/>
            <w:noProof/>
            <w14:scene3d>
              <w14:camera w14:prst="orthographicFront"/>
              <w14:lightRig w14:rig="threePt" w14:dir="t">
                <w14:rot w14:lat="0" w14:lon="0" w14:rev="0"/>
              </w14:lightRig>
            </w14:scene3d>
          </w:rPr>
          <w:t>2.4. </w:t>
        </w:r>
        <w:r w:rsidR="00583708" w:rsidRPr="00667266">
          <w:rPr>
            <w:rStyle w:val="Lienhypertexte"/>
            <w:noProof/>
          </w:rPr>
          <w:t xml:space="preserve"> La fourniture d’échantillons est-elle demandée :</w:t>
        </w:r>
        <w:r w:rsidR="00583708">
          <w:rPr>
            <w:noProof/>
            <w:webHidden/>
          </w:rPr>
          <w:tab/>
        </w:r>
        <w:r w:rsidR="00583708">
          <w:rPr>
            <w:noProof/>
            <w:webHidden/>
          </w:rPr>
          <w:fldChar w:fldCharType="begin"/>
        </w:r>
        <w:r w:rsidR="00583708">
          <w:rPr>
            <w:noProof/>
            <w:webHidden/>
          </w:rPr>
          <w:instrText xml:space="preserve"> PAGEREF _Toc189643940 \h </w:instrText>
        </w:r>
        <w:r w:rsidR="00583708">
          <w:rPr>
            <w:noProof/>
            <w:webHidden/>
          </w:rPr>
        </w:r>
        <w:r w:rsidR="00583708">
          <w:rPr>
            <w:noProof/>
            <w:webHidden/>
          </w:rPr>
          <w:fldChar w:fldCharType="separate"/>
        </w:r>
        <w:r w:rsidR="00583708">
          <w:rPr>
            <w:noProof/>
            <w:webHidden/>
          </w:rPr>
          <w:t>5</w:t>
        </w:r>
        <w:r w:rsidR="00583708">
          <w:rPr>
            <w:noProof/>
            <w:webHidden/>
          </w:rPr>
          <w:fldChar w:fldCharType="end"/>
        </w:r>
      </w:hyperlink>
    </w:p>
    <w:p w14:paraId="7B3ED04F" w14:textId="3255ACEA" w:rsidR="00583708" w:rsidRDefault="00D02E80">
      <w:pPr>
        <w:pStyle w:val="TM1"/>
        <w:rPr>
          <w:rFonts w:asciiTheme="minorHAnsi" w:eastAsiaTheme="minorEastAsia" w:hAnsiTheme="minorHAnsi" w:cstheme="minorBidi"/>
          <w:b w:val="0"/>
          <w:noProof/>
          <w:sz w:val="22"/>
          <w:szCs w:val="22"/>
        </w:rPr>
      </w:pPr>
      <w:hyperlink w:anchor="_Toc189643941" w:history="1">
        <w:r w:rsidR="00583708" w:rsidRPr="00667266">
          <w:rPr>
            <w:rStyle w:val="Lienhypertexte"/>
            <w:noProof/>
          </w:rPr>
          <w:t>ARTICLE 3 : ORGANISATION DE LA PROCÉDURE</w:t>
        </w:r>
        <w:r w:rsidR="00583708">
          <w:rPr>
            <w:noProof/>
            <w:webHidden/>
          </w:rPr>
          <w:tab/>
        </w:r>
        <w:r w:rsidR="00583708">
          <w:rPr>
            <w:noProof/>
            <w:webHidden/>
          </w:rPr>
          <w:fldChar w:fldCharType="begin"/>
        </w:r>
        <w:r w:rsidR="00583708">
          <w:rPr>
            <w:noProof/>
            <w:webHidden/>
          </w:rPr>
          <w:instrText xml:space="preserve"> PAGEREF _Toc189643941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33CA5991" w14:textId="25A16043"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2" w:history="1">
        <w:r w:rsidR="00583708" w:rsidRPr="00667266">
          <w:rPr>
            <w:rStyle w:val="Lienhypertexte"/>
            <w:rFonts w:eastAsia="Batang"/>
            <w:noProof/>
            <w14:scene3d>
              <w14:camera w14:prst="orthographicFront"/>
              <w14:lightRig w14:rig="threePt" w14:dir="t">
                <w14:rot w14:lat="0" w14:lon="0" w14:rev="0"/>
              </w14:lightRig>
            </w14:scene3d>
          </w:rPr>
          <w:t>3.1. </w:t>
        </w:r>
        <w:r w:rsidR="00583708" w:rsidRPr="00667266">
          <w:rPr>
            <w:rStyle w:val="Lienhypertexte"/>
            <w:rFonts w:eastAsia="Batang"/>
            <w:noProof/>
          </w:rPr>
          <w:t xml:space="preserve"> Procédure de passation</w:t>
        </w:r>
        <w:r w:rsidR="00583708">
          <w:rPr>
            <w:noProof/>
            <w:webHidden/>
          </w:rPr>
          <w:tab/>
        </w:r>
        <w:r w:rsidR="00583708">
          <w:rPr>
            <w:noProof/>
            <w:webHidden/>
          </w:rPr>
          <w:fldChar w:fldCharType="begin"/>
        </w:r>
        <w:r w:rsidR="00583708">
          <w:rPr>
            <w:noProof/>
            <w:webHidden/>
          </w:rPr>
          <w:instrText xml:space="preserve"> PAGEREF _Toc189643942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74DAD4AF" w14:textId="2A3BB835"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3" w:history="1">
        <w:r w:rsidR="00583708" w:rsidRPr="00667266">
          <w:rPr>
            <w:rStyle w:val="Lienhypertexte"/>
            <w:rFonts w:eastAsia="Batang"/>
            <w:noProof/>
            <w14:scene3d>
              <w14:camera w14:prst="orthographicFront"/>
              <w14:lightRig w14:rig="threePt" w14:dir="t">
                <w14:rot w14:lat="0" w14:lon="0" w14:rev="0"/>
              </w14:lightRig>
            </w14:scene3d>
          </w:rPr>
          <w:t>3.2. </w:t>
        </w:r>
        <w:r w:rsidR="00583708" w:rsidRPr="00667266">
          <w:rPr>
            <w:rStyle w:val="Lienhypertexte"/>
            <w:rFonts w:eastAsia="Batang"/>
            <w:noProof/>
          </w:rPr>
          <w:t xml:space="preserve"> Renseignements d’ordre administratif</w:t>
        </w:r>
        <w:r w:rsidR="00583708">
          <w:rPr>
            <w:noProof/>
            <w:webHidden/>
          </w:rPr>
          <w:tab/>
        </w:r>
        <w:r w:rsidR="00583708">
          <w:rPr>
            <w:noProof/>
            <w:webHidden/>
          </w:rPr>
          <w:fldChar w:fldCharType="begin"/>
        </w:r>
        <w:r w:rsidR="00583708">
          <w:rPr>
            <w:noProof/>
            <w:webHidden/>
          </w:rPr>
          <w:instrText xml:space="preserve"> PAGEREF _Toc189643943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0A1E2295" w14:textId="74C25E1A"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4" w:history="1">
        <w:r w:rsidR="00583708" w:rsidRPr="00667266">
          <w:rPr>
            <w:rStyle w:val="Lienhypertexte"/>
            <w:rFonts w:eastAsia="Batang"/>
            <w:noProof/>
            <w14:scene3d>
              <w14:camera w14:prst="orthographicFront"/>
              <w14:lightRig w14:rig="threePt" w14:dir="t">
                <w14:rot w14:lat="0" w14:lon="0" w14:rev="0"/>
              </w14:lightRig>
            </w14:scene3d>
          </w:rPr>
          <w:t>3.3. </w:t>
        </w:r>
        <w:r w:rsidR="00583708" w:rsidRPr="00667266">
          <w:rPr>
            <w:rStyle w:val="Lienhypertexte"/>
            <w:rFonts w:eastAsia="Batang"/>
            <w:noProof/>
          </w:rPr>
          <w:t xml:space="preserve"> Échanges d’informations avec les candidats (le cas échéant)</w:t>
        </w:r>
        <w:r w:rsidR="00583708">
          <w:rPr>
            <w:noProof/>
            <w:webHidden/>
          </w:rPr>
          <w:tab/>
        </w:r>
        <w:r w:rsidR="00583708">
          <w:rPr>
            <w:noProof/>
            <w:webHidden/>
          </w:rPr>
          <w:fldChar w:fldCharType="begin"/>
        </w:r>
        <w:r w:rsidR="00583708">
          <w:rPr>
            <w:noProof/>
            <w:webHidden/>
          </w:rPr>
          <w:instrText xml:space="preserve"> PAGEREF _Toc189643944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41215BE9" w14:textId="2751D652"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5" w:history="1">
        <w:r w:rsidR="00583708" w:rsidRPr="00667266">
          <w:rPr>
            <w:rStyle w:val="Lienhypertexte"/>
            <w:rFonts w:eastAsia="Batang"/>
            <w:noProof/>
            <w14:scene3d>
              <w14:camera w14:prst="orthographicFront"/>
              <w14:lightRig w14:rig="threePt" w14:dir="t">
                <w14:rot w14:lat="0" w14:lon="0" w14:rev="0"/>
              </w14:lightRig>
            </w14:scene3d>
          </w:rPr>
          <w:t>3.4. </w:t>
        </w:r>
        <w:r w:rsidR="00583708" w:rsidRPr="00667266">
          <w:rPr>
            <w:rStyle w:val="Lienhypertexte"/>
            <w:rFonts w:eastAsia="Batang"/>
            <w:noProof/>
          </w:rPr>
          <w:t xml:space="preserve"> Contenu du dossier de la consultation mis à disposition des candidats</w:t>
        </w:r>
        <w:r w:rsidR="00583708">
          <w:rPr>
            <w:noProof/>
            <w:webHidden/>
          </w:rPr>
          <w:tab/>
        </w:r>
        <w:r w:rsidR="00583708">
          <w:rPr>
            <w:noProof/>
            <w:webHidden/>
          </w:rPr>
          <w:fldChar w:fldCharType="begin"/>
        </w:r>
        <w:r w:rsidR="00583708">
          <w:rPr>
            <w:noProof/>
            <w:webHidden/>
          </w:rPr>
          <w:instrText xml:space="preserve"> PAGEREF _Toc189643945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37CFD2CF" w14:textId="47CDDC37"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6" w:history="1">
        <w:r w:rsidR="00583708" w:rsidRPr="00667266">
          <w:rPr>
            <w:rStyle w:val="Lienhypertexte"/>
            <w:rFonts w:eastAsia="Batang"/>
            <w:noProof/>
            <w14:scene3d>
              <w14:camera w14:prst="orthographicFront"/>
              <w14:lightRig w14:rig="threePt" w14:dir="t">
                <w14:rot w14:lat="0" w14:lon="0" w14:rev="0"/>
              </w14:lightRig>
            </w14:scene3d>
          </w:rPr>
          <w:t>3.5. </w:t>
        </w:r>
        <w:r w:rsidR="00583708" w:rsidRPr="00667266">
          <w:rPr>
            <w:rStyle w:val="Lienhypertexte"/>
            <w:rFonts w:eastAsia="Batang"/>
            <w:noProof/>
          </w:rPr>
          <w:t xml:space="preserve"> Renseignements complémentaires (le cas échéant)</w:t>
        </w:r>
        <w:r w:rsidR="00583708">
          <w:rPr>
            <w:noProof/>
            <w:webHidden/>
          </w:rPr>
          <w:tab/>
        </w:r>
        <w:r w:rsidR="00583708">
          <w:rPr>
            <w:noProof/>
            <w:webHidden/>
          </w:rPr>
          <w:fldChar w:fldCharType="begin"/>
        </w:r>
        <w:r w:rsidR="00583708">
          <w:rPr>
            <w:noProof/>
            <w:webHidden/>
          </w:rPr>
          <w:instrText xml:space="preserve"> PAGEREF _Toc189643946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3AD72EE2" w14:textId="20B2EC22"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7" w:history="1">
        <w:r w:rsidR="00583708" w:rsidRPr="00667266">
          <w:rPr>
            <w:rStyle w:val="Lienhypertexte"/>
            <w:rFonts w:eastAsia="Batang"/>
            <w:noProof/>
            <w14:scene3d>
              <w14:camera w14:prst="orthographicFront"/>
              <w14:lightRig w14:rig="threePt" w14:dir="t">
                <w14:rot w14:lat="0" w14:lon="0" w14:rev="0"/>
              </w14:lightRig>
            </w14:scene3d>
          </w:rPr>
          <w:t>3.6. </w:t>
        </w:r>
        <w:r w:rsidR="00583708" w:rsidRPr="00667266">
          <w:rPr>
            <w:rStyle w:val="Lienhypertexte"/>
            <w:rFonts w:eastAsia="Batang"/>
            <w:noProof/>
          </w:rPr>
          <w:t xml:space="preserve"> Modifications du dossier de consultation des entreprises</w:t>
        </w:r>
        <w:r w:rsidR="00583708">
          <w:rPr>
            <w:noProof/>
            <w:webHidden/>
          </w:rPr>
          <w:tab/>
        </w:r>
        <w:r w:rsidR="00583708">
          <w:rPr>
            <w:noProof/>
            <w:webHidden/>
          </w:rPr>
          <w:fldChar w:fldCharType="begin"/>
        </w:r>
        <w:r w:rsidR="00583708">
          <w:rPr>
            <w:noProof/>
            <w:webHidden/>
          </w:rPr>
          <w:instrText xml:space="preserve"> PAGEREF _Toc189643947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6C2E6C37" w14:textId="0761878F"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8" w:history="1">
        <w:r w:rsidR="00583708" w:rsidRPr="00667266">
          <w:rPr>
            <w:rStyle w:val="Lienhypertexte"/>
            <w:rFonts w:eastAsia="Batang"/>
            <w:noProof/>
            <w14:scene3d>
              <w14:camera w14:prst="orthographicFront"/>
              <w14:lightRig w14:rig="threePt" w14:dir="t">
                <w14:rot w14:lat="0" w14:lon="0" w14:rev="0"/>
              </w14:lightRig>
            </w14:scene3d>
          </w:rPr>
          <w:t>3.7. </w:t>
        </w:r>
        <w:r w:rsidR="00583708" w:rsidRPr="00667266">
          <w:rPr>
            <w:rStyle w:val="Lienhypertexte"/>
            <w:rFonts w:eastAsia="Batang"/>
            <w:noProof/>
          </w:rPr>
          <w:t xml:space="preserve"> Critères de sélection des candidatures</w:t>
        </w:r>
        <w:r w:rsidR="00583708">
          <w:rPr>
            <w:noProof/>
            <w:webHidden/>
          </w:rPr>
          <w:tab/>
        </w:r>
        <w:r w:rsidR="00583708">
          <w:rPr>
            <w:noProof/>
            <w:webHidden/>
          </w:rPr>
          <w:fldChar w:fldCharType="begin"/>
        </w:r>
        <w:r w:rsidR="00583708">
          <w:rPr>
            <w:noProof/>
            <w:webHidden/>
          </w:rPr>
          <w:instrText xml:space="preserve"> PAGEREF _Toc189643948 \h </w:instrText>
        </w:r>
        <w:r w:rsidR="00583708">
          <w:rPr>
            <w:noProof/>
            <w:webHidden/>
          </w:rPr>
        </w:r>
        <w:r w:rsidR="00583708">
          <w:rPr>
            <w:noProof/>
            <w:webHidden/>
          </w:rPr>
          <w:fldChar w:fldCharType="separate"/>
        </w:r>
        <w:r w:rsidR="00583708">
          <w:rPr>
            <w:noProof/>
            <w:webHidden/>
          </w:rPr>
          <w:t>6</w:t>
        </w:r>
        <w:r w:rsidR="00583708">
          <w:rPr>
            <w:noProof/>
            <w:webHidden/>
          </w:rPr>
          <w:fldChar w:fldCharType="end"/>
        </w:r>
      </w:hyperlink>
    </w:p>
    <w:p w14:paraId="4BFA6B32" w14:textId="595276AA"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49" w:history="1">
        <w:r w:rsidR="00583708" w:rsidRPr="00667266">
          <w:rPr>
            <w:rStyle w:val="Lienhypertexte"/>
            <w:rFonts w:eastAsia="Batang"/>
            <w:noProof/>
            <w14:scene3d>
              <w14:camera w14:prst="orthographicFront"/>
              <w14:lightRig w14:rig="threePt" w14:dir="t">
                <w14:rot w14:lat="0" w14:lon="0" w14:rev="0"/>
              </w14:lightRig>
            </w14:scene3d>
          </w:rPr>
          <w:t>3.8. </w:t>
        </w:r>
        <w:r w:rsidR="00583708" w:rsidRPr="00667266">
          <w:rPr>
            <w:rStyle w:val="Lienhypertexte"/>
            <w:rFonts w:eastAsia="Batang"/>
            <w:noProof/>
          </w:rPr>
          <w:t xml:space="preserve"> Critères d’attribution</w:t>
        </w:r>
        <w:r w:rsidR="00583708">
          <w:rPr>
            <w:noProof/>
            <w:webHidden/>
          </w:rPr>
          <w:tab/>
        </w:r>
        <w:r w:rsidR="00583708">
          <w:rPr>
            <w:noProof/>
            <w:webHidden/>
          </w:rPr>
          <w:fldChar w:fldCharType="begin"/>
        </w:r>
        <w:r w:rsidR="00583708">
          <w:rPr>
            <w:noProof/>
            <w:webHidden/>
          </w:rPr>
          <w:instrText xml:space="preserve"> PAGEREF _Toc189643949 \h </w:instrText>
        </w:r>
        <w:r w:rsidR="00583708">
          <w:rPr>
            <w:noProof/>
            <w:webHidden/>
          </w:rPr>
        </w:r>
        <w:r w:rsidR="00583708">
          <w:rPr>
            <w:noProof/>
            <w:webHidden/>
          </w:rPr>
          <w:fldChar w:fldCharType="separate"/>
        </w:r>
        <w:r w:rsidR="00583708">
          <w:rPr>
            <w:noProof/>
            <w:webHidden/>
          </w:rPr>
          <w:t>7</w:t>
        </w:r>
        <w:r w:rsidR="00583708">
          <w:rPr>
            <w:noProof/>
            <w:webHidden/>
          </w:rPr>
          <w:fldChar w:fldCharType="end"/>
        </w:r>
      </w:hyperlink>
    </w:p>
    <w:p w14:paraId="60EF48AF" w14:textId="679563D5"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50" w:history="1">
        <w:r w:rsidR="00583708" w:rsidRPr="00667266">
          <w:rPr>
            <w:rStyle w:val="Lienhypertexte"/>
            <w:rFonts w:eastAsia="Batang"/>
            <w:noProof/>
            <w14:scene3d>
              <w14:camera w14:prst="orthographicFront"/>
              <w14:lightRig w14:rig="threePt" w14:dir="t">
                <w14:rot w14:lat="0" w14:lon="0" w14:rev="0"/>
              </w14:lightRig>
            </w14:scene3d>
          </w:rPr>
          <w:t>3.9. </w:t>
        </w:r>
        <w:r w:rsidR="00583708" w:rsidRPr="00667266">
          <w:rPr>
            <w:rStyle w:val="Lienhypertexte"/>
            <w:rFonts w:eastAsia="Batang"/>
            <w:noProof/>
          </w:rPr>
          <w:t xml:space="preserve"> Documents à fournir par l’attributaire</w:t>
        </w:r>
        <w:r w:rsidR="00583708">
          <w:rPr>
            <w:noProof/>
            <w:webHidden/>
          </w:rPr>
          <w:tab/>
        </w:r>
        <w:r w:rsidR="00583708">
          <w:rPr>
            <w:noProof/>
            <w:webHidden/>
          </w:rPr>
          <w:fldChar w:fldCharType="begin"/>
        </w:r>
        <w:r w:rsidR="00583708">
          <w:rPr>
            <w:noProof/>
            <w:webHidden/>
          </w:rPr>
          <w:instrText xml:space="preserve"> PAGEREF _Toc189643950 \h </w:instrText>
        </w:r>
        <w:r w:rsidR="00583708">
          <w:rPr>
            <w:noProof/>
            <w:webHidden/>
          </w:rPr>
        </w:r>
        <w:r w:rsidR="00583708">
          <w:rPr>
            <w:noProof/>
            <w:webHidden/>
          </w:rPr>
          <w:fldChar w:fldCharType="separate"/>
        </w:r>
        <w:r w:rsidR="00583708">
          <w:rPr>
            <w:noProof/>
            <w:webHidden/>
          </w:rPr>
          <w:t>7</w:t>
        </w:r>
        <w:r w:rsidR="00583708">
          <w:rPr>
            <w:noProof/>
            <w:webHidden/>
          </w:rPr>
          <w:fldChar w:fldCharType="end"/>
        </w:r>
      </w:hyperlink>
    </w:p>
    <w:p w14:paraId="56C45483" w14:textId="412DA783" w:rsidR="00583708" w:rsidRDefault="00D02E80">
      <w:pPr>
        <w:pStyle w:val="TM1"/>
        <w:rPr>
          <w:rFonts w:asciiTheme="minorHAnsi" w:eastAsiaTheme="minorEastAsia" w:hAnsiTheme="minorHAnsi" w:cstheme="minorBidi"/>
          <w:b w:val="0"/>
          <w:noProof/>
          <w:sz w:val="22"/>
          <w:szCs w:val="22"/>
        </w:rPr>
      </w:pPr>
      <w:hyperlink w:anchor="_Toc189643951" w:history="1">
        <w:r w:rsidR="00583708" w:rsidRPr="00667266">
          <w:rPr>
            <w:rStyle w:val="Lienhypertexte"/>
            <w:noProof/>
          </w:rPr>
          <w:t>ARTICLE 4 : CANDIDATURES ET OFFRES</w:t>
        </w:r>
        <w:r w:rsidR="00583708">
          <w:rPr>
            <w:noProof/>
            <w:webHidden/>
          </w:rPr>
          <w:tab/>
        </w:r>
        <w:r w:rsidR="00583708">
          <w:rPr>
            <w:noProof/>
            <w:webHidden/>
          </w:rPr>
          <w:fldChar w:fldCharType="begin"/>
        </w:r>
        <w:r w:rsidR="00583708">
          <w:rPr>
            <w:noProof/>
            <w:webHidden/>
          </w:rPr>
          <w:instrText xml:space="preserve"> PAGEREF _Toc189643951 \h </w:instrText>
        </w:r>
        <w:r w:rsidR="00583708">
          <w:rPr>
            <w:noProof/>
            <w:webHidden/>
          </w:rPr>
        </w:r>
        <w:r w:rsidR="00583708">
          <w:rPr>
            <w:noProof/>
            <w:webHidden/>
          </w:rPr>
          <w:fldChar w:fldCharType="separate"/>
        </w:r>
        <w:r w:rsidR="00583708">
          <w:rPr>
            <w:noProof/>
            <w:webHidden/>
          </w:rPr>
          <w:t>8</w:t>
        </w:r>
        <w:r w:rsidR="00583708">
          <w:rPr>
            <w:noProof/>
            <w:webHidden/>
          </w:rPr>
          <w:fldChar w:fldCharType="end"/>
        </w:r>
      </w:hyperlink>
    </w:p>
    <w:p w14:paraId="44EB17DB" w14:textId="61EE4D3D"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52" w:history="1">
        <w:r w:rsidR="00583708" w:rsidRPr="00667266">
          <w:rPr>
            <w:rStyle w:val="Lienhypertexte"/>
            <w:rFonts w:eastAsia="Batang"/>
            <w:noProof/>
            <w14:scene3d>
              <w14:camera w14:prst="orthographicFront"/>
              <w14:lightRig w14:rig="threePt" w14:dir="t">
                <w14:rot w14:lat="0" w14:lon="0" w14:rev="0"/>
              </w14:lightRig>
            </w14:scene3d>
          </w:rPr>
          <w:t>4.1. </w:t>
        </w:r>
        <w:r w:rsidR="00583708" w:rsidRPr="00667266">
          <w:rPr>
            <w:rStyle w:val="Lienhypertexte"/>
            <w:rFonts w:eastAsia="Batang"/>
            <w:noProof/>
          </w:rPr>
          <w:t xml:space="preserve"> Composition du dossier d’offre</w:t>
        </w:r>
        <w:r w:rsidR="00583708">
          <w:rPr>
            <w:noProof/>
            <w:webHidden/>
          </w:rPr>
          <w:tab/>
        </w:r>
        <w:r w:rsidR="00583708">
          <w:rPr>
            <w:noProof/>
            <w:webHidden/>
          </w:rPr>
          <w:fldChar w:fldCharType="begin"/>
        </w:r>
        <w:r w:rsidR="00583708">
          <w:rPr>
            <w:noProof/>
            <w:webHidden/>
          </w:rPr>
          <w:instrText xml:space="preserve"> PAGEREF _Toc189643952 \h </w:instrText>
        </w:r>
        <w:r w:rsidR="00583708">
          <w:rPr>
            <w:noProof/>
            <w:webHidden/>
          </w:rPr>
        </w:r>
        <w:r w:rsidR="00583708">
          <w:rPr>
            <w:noProof/>
            <w:webHidden/>
          </w:rPr>
          <w:fldChar w:fldCharType="separate"/>
        </w:r>
        <w:r w:rsidR="00583708">
          <w:rPr>
            <w:noProof/>
            <w:webHidden/>
          </w:rPr>
          <w:t>8</w:t>
        </w:r>
        <w:r w:rsidR="00583708">
          <w:rPr>
            <w:noProof/>
            <w:webHidden/>
          </w:rPr>
          <w:fldChar w:fldCharType="end"/>
        </w:r>
      </w:hyperlink>
    </w:p>
    <w:p w14:paraId="09FF067A" w14:textId="63E8844E" w:rsidR="00583708" w:rsidRDefault="00D02E80">
      <w:pPr>
        <w:pStyle w:val="TM2"/>
        <w:tabs>
          <w:tab w:val="right" w:leader="dot" w:pos="9488"/>
        </w:tabs>
        <w:rPr>
          <w:rFonts w:asciiTheme="minorHAnsi" w:eastAsiaTheme="minorEastAsia" w:hAnsiTheme="minorHAnsi" w:cstheme="minorBidi"/>
          <w:noProof/>
          <w:sz w:val="22"/>
          <w:szCs w:val="22"/>
        </w:rPr>
      </w:pPr>
      <w:hyperlink w:anchor="_Toc189643953" w:history="1">
        <w:r w:rsidR="00583708" w:rsidRPr="00667266">
          <w:rPr>
            <w:rStyle w:val="Lienhypertexte"/>
            <w:rFonts w:eastAsia="Batang"/>
            <w:noProof/>
            <w14:scene3d>
              <w14:camera w14:prst="orthographicFront"/>
              <w14:lightRig w14:rig="threePt" w14:dir="t">
                <w14:rot w14:lat="0" w14:lon="0" w14:rev="0"/>
              </w14:lightRig>
            </w14:scene3d>
          </w:rPr>
          <w:t>4.2. </w:t>
        </w:r>
        <w:r w:rsidR="00583708" w:rsidRPr="00667266">
          <w:rPr>
            <w:rStyle w:val="Lienhypertexte"/>
            <w:rFonts w:eastAsia="Batang"/>
            <w:noProof/>
          </w:rPr>
          <w:t xml:space="preserve"> Modalités de remise des offres électroniques</w:t>
        </w:r>
        <w:r w:rsidR="00583708">
          <w:rPr>
            <w:noProof/>
            <w:webHidden/>
          </w:rPr>
          <w:tab/>
        </w:r>
        <w:r w:rsidR="00583708">
          <w:rPr>
            <w:noProof/>
            <w:webHidden/>
          </w:rPr>
          <w:fldChar w:fldCharType="begin"/>
        </w:r>
        <w:r w:rsidR="00583708">
          <w:rPr>
            <w:noProof/>
            <w:webHidden/>
          </w:rPr>
          <w:instrText xml:space="preserve"> PAGEREF _Toc189643953 \h </w:instrText>
        </w:r>
        <w:r w:rsidR="00583708">
          <w:rPr>
            <w:noProof/>
            <w:webHidden/>
          </w:rPr>
        </w:r>
        <w:r w:rsidR="00583708">
          <w:rPr>
            <w:noProof/>
            <w:webHidden/>
          </w:rPr>
          <w:fldChar w:fldCharType="separate"/>
        </w:r>
        <w:r w:rsidR="00583708">
          <w:rPr>
            <w:noProof/>
            <w:webHidden/>
          </w:rPr>
          <w:t>10</w:t>
        </w:r>
        <w:r w:rsidR="00583708">
          <w:rPr>
            <w:noProof/>
            <w:webHidden/>
          </w:rPr>
          <w:fldChar w:fldCharType="end"/>
        </w:r>
      </w:hyperlink>
    </w:p>
    <w:p w14:paraId="17A8289A" w14:textId="394C48C8" w:rsidR="00583708" w:rsidRDefault="00D02E80">
      <w:pPr>
        <w:pStyle w:val="TM1"/>
        <w:rPr>
          <w:rFonts w:asciiTheme="minorHAnsi" w:eastAsiaTheme="minorEastAsia" w:hAnsiTheme="minorHAnsi" w:cstheme="minorBidi"/>
          <w:b w:val="0"/>
          <w:noProof/>
          <w:sz w:val="22"/>
          <w:szCs w:val="22"/>
        </w:rPr>
      </w:pPr>
      <w:hyperlink w:anchor="_Toc189643954" w:history="1">
        <w:r w:rsidR="00583708" w:rsidRPr="00667266">
          <w:rPr>
            <w:rStyle w:val="Lienhypertexte"/>
            <w:noProof/>
          </w:rPr>
          <w:t>ANNEXE 1 : DÉCLARATION SUR L'HONNEUR</w:t>
        </w:r>
        <w:r w:rsidR="00583708">
          <w:rPr>
            <w:noProof/>
            <w:webHidden/>
          </w:rPr>
          <w:tab/>
        </w:r>
        <w:r w:rsidR="00583708">
          <w:rPr>
            <w:noProof/>
            <w:webHidden/>
          </w:rPr>
          <w:fldChar w:fldCharType="begin"/>
        </w:r>
        <w:r w:rsidR="00583708">
          <w:rPr>
            <w:noProof/>
            <w:webHidden/>
          </w:rPr>
          <w:instrText xml:space="preserve"> PAGEREF _Toc189643954 \h </w:instrText>
        </w:r>
        <w:r w:rsidR="00583708">
          <w:rPr>
            <w:noProof/>
            <w:webHidden/>
          </w:rPr>
        </w:r>
        <w:r w:rsidR="00583708">
          <w:rPr>
            <w:noProof/>
            <w:webHidden/>
          </w:rPr>
          <w:fldChar w:fldCharType="separate"/>
        </w:r>
        <w:r w:rsidR="00583708">
          <w:rPr>
            <w:noProof/>
            <w:webHidden/>
          </w:rPr>
          <w:t>11</w:t>
        </w:r>
        <w:r w:rsidR="00583708">
          <w:rPr>
            <w:noProof/>
            <w:webHidden/>
          </w:rPr>
          <w:fldChar w:fldCharType="end"/>
        </w:r>
      </w:hyperlink>
    </w:p>
    <w:p w14:paraId="292A4ADA" w14:textId="68668FF8" w:rsidR="00583708" w:rsidRDefault="00D02E80">
      <w:pPr>
        <w:pStyle w:val="TM1"/>
        <w:rPr>
          <w:rFonts w:asciiTheme="minorHAnsi" w:eastAsiaTheme="minorEastAsia" w:hAnsiTheme="minorHAnsi" w:cstheme="minorBidi"/>
          <w:b w:val="0"/>
          <w:noProof/>
          <w:sz w:val="22"/>
          <w:szCs w:val="22"/>
        </w:rPr>
      </w:pPr>
      <w:hyperlink w:anchor="_Toc189643955" w:history="1">
        <w:r w:rsidR="00583708" w:rsidRPr="00667266">
          <w:rPr>
            <w:rStyle w:val="Lienhypertexte"/>
            <w:noProof/>
          </w:rPr>
          <w:t>ANNEXE 2 : CRITÈRES DE JUGEMENT DES OFFRES</w:t>
        </w:r>
        <w:r w:rsidR="00583708">
          <w:rPr>
            <w:noProof/>
            <w:webHidden/>
          </w:rPr>
          <w:tab/>
        </w:r>
        <w:r w:rsidR="00583708">
          <w:rPr>
            <w:noProof/>
            <w:webHidden/>
          </w:rPr>
          <w:fldChar w:fldCharType="begin"/>
        </w:r>
        <w:r w:rsidR="00583708">
          <w:rPr>
            <w:noProof/>
            <w:webHidden/>
          </w:rPr>
          <w:instrText xml:space="preserve"> PAGEREF _Toc189643955 \h </w:instrText>
        </w:r>
        <w:r w:rsidR="00583708">
          <w:rPr>
            <w:noProof/>
            <w:webHidden/>
          </w:rPr>
        </w:r>
        <w:r w:rsidR="00583708">
          <w:rPr>
            <w:noProof/>
            <w:webHidden/>
          </w:rPr>
          <w:fldChar w:fldCharType="separate"/>
        </w:r>
        <w:r w:rsidR="00583708">
          <w:rPr>
            <w:noProof/>
            <w:webHidden/>
          </w:rPr>
          <w:t>12</w:t>
        </w:r>
        <w:r w:rsidR="00583708">
          <w:rPr>
            <w:noProof/>
            <w:webHidden/>
          </w:rPr>
          <w:fldChar w:fldCharType="end"/>
        </w:r>
      </w:hyperlink>
    </w:p>
    <w:p w14:paraId="56865BCB" w14:textId="4FA0C808" w:rsidR="00583708" w:rsidRDefault="00D02E80">
      <w:pPr>
        <w:pStyle w:val="TM1"/>
        <w:rPr>
          <w:rFonts w:asciiTheme="minorHAnsi" w:eastAsiaTheme="minorEastAsia" w:hAnsiTheme="minorHAnsi" w:cstheme="minorBidi"/>
          <w:b w:val="0"/>
          <w:noProof/>
          <w:sz w:val="22"/>
          <w:szCs w:val="22"/>
        </w:rPr>
      </w:pPr>
      <w:hyperlink w:anchor="_Toc189643956" w:history="1">
        <w:r w:rsidR="00583708" w:rsidRPr="00667266">
          <w:rPr>
            <w:rStyle w:val="Lienhypertexte"/>
            <w:noProof/>
          </w:rPr>
          <w:t>ANNEXE 3 : CADRE DE RÉPONSE TECHNIQUE</w:t>
        </w:r>
        <w:r w:rsidR="00583708">
          <w:rPr>
            <w:noProof/>
            <w:webHidden/>
          </w:rPr>
          <w:tab/>
        </w:r>
        <w:r w:rsidR="00583708">
          <w:rPr>
            <w:noProof/>
            <w:webHidden/>
          </w:rPr>
          <w:fldChar w:fldCharType="begin"/>
        </w:r>
        <w:r w:rsidR="00583708">
          <w:rPr>
            <w:noProof/>
            <w:webHidden/>
          </w:rPr>
          <w:instrText xml:space="preserve"> PAGEREF _Toc189643956 \h </w:instrText>
        </w:r>
        <w:r w:rsidR="00583708">
          <w:rPr>
            <w:noProof/>
            <w:webHidden/>
          </w:rPr>
        </w:r>
        <w:r w:rsidR="00583708">
          <w:rPr>
            <w:noProof/>
            <w:webHidden/>
          </w:rPr>
          <w:fldChar w:fldCharType="separate"/>
        </w:r>
        <w:r w:rsidR="00583708">
          <w:rPr>
            <w:noProof/>
            <w:webHidden/>
          </w:rPr>
          <w:t>13</w:t>
        </w:r>
        <w:r w:rsidR="00583708">
          <w:rPr>
            <w:noProof/>
            <w:webHidden/>
          </w:rPr>
          <w:fldChar w:fldCharType="end"/>
        </w:r>
      </w:hyperlink>
    </w:p>
    <w:p w14:paraId="5AFEDE26" w14:textId="71FE0C7B"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89643931"/>
      <w:r w:rsidRPr="00CC4A50">
        <w:rPr>
          <w:sz w:val="28"/>
          <w:szCs w:val="28"/>
        </w:rPr>
        <w:lastRenderedPageBreak/>
        <w:t>POUVOIR ADJUDICATEUR</w:t>
      </w:r>
      <w:bookmarkEnd w:id="0"/>
    </w:p>
    <w:p w14:paraId="08027827" w14:textId="77777777" w:rsidR="00306397" w:rsidRDefault="00306397" w:rsidP="008860E8">
      <w:pPr>
        <w:pStyle w:val="Titre2"/>
        <w:rPr>
          <w:sz w:val="24"/>
        </w:rPr>
      </w:pPr>
      <w:bookmarkStart w:id="1" w:name="_Toc189643932"/>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5645EE5C" w:rsidR="00AD0ADC" w:rsidRPr="00AD0ADC" w:rsidRDefault="00EA2CF8" w:rsidP="00AD0ADC">
      <w:pPr>
        <w:ind w:left="426"/>
        <w:rPr>
          <w:color w:val="0000FF"/>
        </w:rPr>
      </w:pPr>
      <w:r w:rsidRPr="00AD0ADC">
        <w:t xml:space="preserve">Adresse du profil acheteur : </w:t>
      </w:r>
      <w:hyperlink r:id="rId13"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89643933"/>
      <w:bookmarkEnd w:id="2"/>
      <w:r w:rsidRPr="00CC4A50">
        <w:rPr>
          <w:sz w:val="24"/>
        </w:rPr>
        <w:t>Adresse auprès de laquelle des informations complémentaires peuvent être obtenues</w:t>
      </w:r>
      <w:bookmarkEnd w:id="3"/>
    </w:p>
    <w:p w14:paraId="07604C68" w14:textId="0951FCDD"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 xml:space="preserve">l’adresse url : </w:t>
      </w:r>
      <w:hyperlink r:id="rId14" w:history="1">
        <w:r w:rsidR="00AD0ADC" w:rsidRPr="00EA7EF2">
          <w:rPr>
            <w:rStyle w:val="Lienhypertexte"/>
          </w:rPr>
          <w:t>https://www.marches-publics.gouv.fr</w:t>
        </w:r>
      </w:hyperlink>
    </w:p>
    <w:p w14:paraId="145FD347" w14:textId="7DCDD6D6" w:rsidR="005B4791" w:rsidRDefault="005B4791" w:rsidP="008860E8">
      <w:pPr>
        <w:pStyle w:val="Titre2"/>
        <w:rPr>
          <w:sz w:val="24"/>
        </w:rPr>
      </w:pPr>
      <w:bookmarkStart w:id="4" w:name="_Toc189643934"/>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r w:rsidR="00E7623F" w:rsidRPr="00CC4A50">
        <w:rPr>
          <w:sz w:val="24"/>
        </w:rPr>
        <w:t xml:space="preserve"> </w:t>
      </w:r>
      <w:r w:rsidR="00E7623F" w:rsidRPr="00345512">
        <w:rPr>
          <w:sz w:val="24"/>
        </w:rPr>
        <w:t xml:space="preserve">et </w:t>
      </w:r>
      <w:r w:rsidR="00AD0ADC" w:rsidRPr="00345512">
        <w:rPr>
          <w:sz w:val="24"/>
        </w:rPr>
        <w:t>d</w:t>
      </w:r>
      <w:r w:rsidR="00E7623F" w:rsidRPr="00345512">
        <w:rPr>
          <w:sz w:val="24"/>
        </w:rPr>
        <w:t>es échantillons</w:t>
      </w:r>
      <w:bookmarkEnd w:id="4"/>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D879EA9"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w:t>
      </w:r>
      <w:r w:rsidR="00620585">
        <w:rPr>
          <w:b/>
          <w:color w:val="FF0000"/>
        </w:rPr>
        <w:t xml:space="preserve">et/ou des échantillons </w:t>
      </w:r>
      <w:r w:rsidRPr="00AE31F7">
        <w:rPr>
          <w:b/>
          <w:color w:val="FF0000"/>
        </w:rPr>
        <w:t>ne pourr</w:t>
      </w:r>
      <w:r>
        <w:rPr>
          <w:b/>
          <w:color w:val="FF0000"/>
        </w:rPr>
        <w:t>a</w:t>
      </w:r>
      <w:r w:rsidRPr="00AE31F7">
        <w:rPr>
          <w:b/>
          <w:color w:val="FF0000"/>
        </w:rPr>
        <w:t xml:space="preserve"> se faire que sur prise de rendez-vous préalable auprès de l’adresse mail : </w:t>
      </w:r>
      <w:hyperlink r:id="rId15"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77777777"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r w:rsidRPr="006601EB">
        <w:rPr>
          <w:color w:val="FF0000"/>
        </w:rPr>
        <w:t xml:space="preserve"> </w:t>
      </w:r>
      <w:r w:rsidRPr="006601EB">
        <w:t>Tél : 01.40.63.85.12</w:t>
      </w:r>
    </w:p>
    <w:p w14:paraId="45A3865C" w14:textId="77777777" w:rsidR="00AD0ADC" w:rsidRPr="00AE31F7" w:rsidRDefault="00AD0ADC" w:rsidP="00AD0ADC">
      <w:pPr>
        <w:ind w:left="425"/>
      </w:pPr>
    </w:p>
    <w:p w14:paraId="2D666053" w14:textId="77777777" w:rsidR="00AD0ADC" w:rsidRPr="00AE31F7" w:rsidRDefault="00AD0ADC" w:rsidP="00AD0ADC">
      <w:pPr>
        <w:tabs>
          <w:tab w:val="left" w:pos="426"/>
        </w:tabs>
        <w:spacing w:after="120"/>
        <w:ind w:left="426"/>
        <w:jc w:val="both"/>
        <w:rPr>
          <w:rFonts w:eastAsia="Batang"/>
          <w:i/>
        </w:rPr>
      </w:pPr>
      <w:r w:rsidRPr="00AE31F7">
        <w:rPr>
          <w:rFonts w:eastAsia="Batang"/>
          <w:i/>
        </w:rPr>
        <w:t>Horaires d’ouverture : du lundi au vendredi de 9h30 à 12h15 et de 14h30 à 18h00,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B646D3">
      <w:pPr>
        <w:numPr>
          <w:ilvl w:val="0"/>
          <w:numId w:val="6"/>
        </w:numPr>
        <w:spacing w:before="120"/>
        <w:ind w:left="1134" w:hanging="357"/>
        <w:jc w:val="both"/>
      </w:pPr>
      <w:proofErr w:type="gramStart"/>
      <w:r w:rsidRPr="00A609B0">
        <w:t>composez</w:t>
      </w:r>
      <w:proofErr w:type="gramEnd"/>
      <w:r w:rsidRPr="00A609B0">
        <w:t xml:space="preserve">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89643935"/>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2F1F2E59" w:rsidR="003C7A11" w:rsidRPr="00345512" w:rsidRDefault="005E78CE" w:rsidP="008860E8">
      <w:pPr>
        <w:pStyle w:val="Titre1"/>
        <w:rPr>
          <w:sz w:val="28"/>
          <w:szCs w:val="28"/>
        </w:rPr>
      </w:pPr>
      <w:r w:rsidRPr="003C7A11">
        <w:br w:type="page"/>
      </w:r>
      <w:bookmarkStart w:id="6" w:name="_Toc189643936"/>
      <w:r w:rsidRPr="00B9626C">
        <w:rPr>
          <w:sz w:val="28"/>
          <w:szCs w:val="28"/>
        </w:rPr>
        <w:t xml:space="preserve">OBJET </w:t>
      </w:r>
      <w:r w:rsidR="001A2A37" w:rsidRPr="00345512">
        <w:rPr>
          <w:sz w:val="28"/>
          <w:szCs w:val="28"/>
        </w:rPr>
        <w:t>DE L’ACCORD-CADRE</w:t>
      </w:r>
      <w:bookmarkEnd w:id="6"/>
    </w:p>
    <w:p w14:paraId="10140AA1" w14:textId="47B63DCD" w:rsidR="00E35613" w:rsidRPr="00E95F24" w:rsidRDefault="00972D49" w:rsidP="008860E8">
      <w:pPr>
        <w:pStyle w:val="Titre2"/>
        <w:rPr>
          <w:sz w:val="24"/>
        </w:rPr>
      </w:pPr>
      <w:bookmarkStart w:id="7" w:name="_Toc189643937"/>
      <w:r>
        <w:rPr>
          <w:sz w:val="24"/>
        </w:rPr>
        <w:t>Caractéristiques</w:t>
      </w:r>
      <w:bookmarkEnd w:id="7"/>
    </w:p>
    <w:p w14:paraId="39E3CAB0" w14:textId="52C678C2" w:rsidR="00E4728E" w:rsidRPr="00E95F24" w:rsidRDefault="00E95F24" w:rsidP="00E95F24">
      <w:pPr>
        <w:tabs>
          <w:tab w:val="left" w:pos="426"/>
        </w:tabs>
        <w:spacing w:before="120"/>
        <w:jc w:val="both"/>
        <w:rPr>
          <w:b/>
          <w:bCs/>
          <w:caps/>
          <w:szCs w:val="20"/>
        </w:rPr>
      </w:pPr>
      <w:r>
        <w:rPr>
          <w:b/>
          <w:bCs/>
        </w:rPr>
        <w:tab/>
      </w:r>
      <w:r w:rsidR="00383584" w:rsidRPr="00E95F24">
        <w:rPr>
          <w:b/>
          <w:bCs/>
        </w:rPr>
        <w:t>Nature</w:t>
      </w:r>
      <w:r w:rsidR="00AD0ADC" w:rsidRPr="00E95F24">
        <w:rPr>
          <w:b/>
          <w:bCs/>
        </w:rPr>
        <w:t xml:space="preserve">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1"/>
            <w14:checkedState w14:val="2612" w14:font="MS Gothic"/>
            <w14:uncheckedState w14:val="2610" w14:font="MS Gothic"/>
          </w14:checkbox>
        </w:sdtPr>
        <w:sdtEndPr/>
        <w:sdtContent>
          <w:r w:rsidR="00345512">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4272AC29" w14:textId="3DA8780B" w:rsidR="00E4728E" w:rsidRPr="00345512" w:rsidRDefault="00E95F24" w:rsidP="00E95F24">
      <w:pPr>
        <w:tabs>
          <w:tab w:val="left" w:pos="426"/>
        </w:tabs>
        <w:spacing w:before="120"/>
        <w:jc w:val="both"/>
        <w:rPr>
          <w:bCs/>
        </w:rPr>
      </w:pPr>
      <w:r>
        <w:rPr>
          <w:bCs/>
          <w:color w:val="00B0F0"/>
        </w:rPr>
        <w:tab/>
      </w:r>
      <w:r w:rsidRPr="00345512">
        <w:rPr>
          <w:bCs/>
        </w:rPr>
        <w:t>Type de marché de fournitures :</w:t>
      </w:r>
    </w:p>
    <w:p w14:paraId="143C943B" w14:textId="3F3C97E9" w:rsidR="00E95F24" w:rsidRPr="00345512" w:rsidRDefault="00D02E80" w:rsidP="00E95F24">
      <w:pPr>
        <w:pStyle w:val="Paragraphedeliste"/>
        <w:tabs>
          <w:tab w:val="left" w:pos="3544"/>
          <w:tab w:val="left" w:pos="6096"/>
        </w:tabs>
        <w:spacing w:before="120"/>
        <w:ind w:left="1418"/>
        <w:rPr>
          <w:color w:val="auto"/>
        </w:rPr>
      </w:pPr>
      <w:sdt>
        <w:sdtPr>
          <w:rPr>
            <w:color w:val="auto"/>
          </w:rPr>
          <w:id w:val="-149215336"/>
          <w14:checkbox>
            <w14:checked w14:val="1"/>
            <w14:checkedState w14:val="2612" w14:font="MS Gothic"/>
            <w14:uncheckedState w14:val="2610" w14:font="MS Gothic"/>
          </w14:checkbox>
        </w:sdtPr>
        <w:sdtEndPr/>
        <w:sdtContent>
          <w:r w:rsidR="00345512" w:rsidRPr="00345512">
            <w:rPr>
              <w:rFonts w:ascii="MS Gothic" w:eastAsia="MS Gothic" w:hAnsi="MS Gothic" w:hint="eastAsia"/>
              <w:color w:val="auto"/>
            </w:rPr>
            <w:t>☒</w:t>
          </w:r>
        </w:sdtContent>
      </w:sdt>
      <w:r w:rsidR="00E95F24" w:rsidRPr="00345512">
        <w:rPr>
          <w:color w:val="auto"/>
        </w:rPr>
        <w:t xml:space="preserve"> Achat</w:t>
      </w:r>
      <w:r w:rsidR="00E95F24" w:rsidRPr="00345512">
        <w:rPr>
          <w:color w:val="auto"/>
        </w:rPr>
        <w:tab/>
      </w:r>
      <w:sdt>
        <w:sdtPr>
          <w:rPr>
            <w:color w:val="auto"/>
          </w:rPr>
          <w:id w:val="-746643799"/>
          <w14:checkbox>
            <w14:checked w14:val="0"/>
            <w14:checkedState w14:val="2612" w14:font="MS Gothic"/>
            <w14:uncheckedState w14:val="2610" w14:font="MS Gothic"/>
          </w14:checkbox>
        </w:sdtPr>
        <w:sdtEndPr/>
        <w:sdtContent>
          <w:r w:rsidR="00E95F24" w:rsidRPr="00345512">
            <w:rPr>
              <w:rFonts w:ascii="MS Gothic" w:eastAsia="MS Gothic" w:hAnsi="MS Gothic" w:hint="eastAsia"/>
              <w:color w:val="auto"/>
            </w:rPr>
            <w:t>☐</w:t>
          </w:r>
        </w:sdtContent>
      </w:sdt>
      <w:r w:rsidR="00E95F24" w:rsidRPr="00345512">
        <w:rPr>
          <w:color w:val="auto"/>
        </w:rPr>
        <w:t xml:space="preserve"> Location</w:t>
      </w:r>
      <w:r w:rsidR="00E95F24" w:rsidRPr="00345512">
        <w:rPr>
          <w:color w:val="auto"/>
        </w:rPr>
        <w:tab/>
      </w:r>
      <w:sdt>
        <w:sdtPr>
          <w:rPr>
            <w:color w:val="auto"/>
          </w:rPr>
          <w:id w:val="-1626074366"/>
          <w14:checkbox>
            <w14:checked w14:val="0"/>
            <w14:checkedState w14:val="2612" w14:font="MS Gothic"/>
            <w14:uncheckedState w14:val="2610" w14:font="MS Gothic"/>
          </w14:checkbox>
        </w:sdtPr>
        <w:sdtEndPr/>
        <w:sdtContent>
          <w:r w:rsidR="00E95F24" w:rsidRPr="00345512">
            <w:rPr>
              <w:rFonts w:ascii="MS Gothic" w:eastAsia="MS Gothic" w:hAnsi="MS Gothic" w:hint="eastAsia"/>
              <w:color w:val="auto"/>
            </w:rPr>
            <w:t>☐</w:t>
          </w:r>
        </w:sdtContent>
      </w:sdt>
      <w:r w:rsidR="00D7793A" w:rsidRPr="00345512">
        <w:rPr>
          <w:color w:val="auto"/>
        </w:rPr>
        <w:t xml:space="preserve"> Autres : </w:t>
      </w:r>
      <w:r w:rsidR="006C1EFA" w:rsidRPr="00345512">
        <w:rPr>
          <w:color w:val="auto"/>
        </w:rPr>
        <w:t xml:space="preserve">à </w:t>
      </w:r>
      <w:r w:rsidR="00D7793A" w:rsidRPr="00345512">
        <w:rPr>
          <w:color w:val="auto"/>
        </w:rPr>
        <w:t>préciser</w:t>
      </w:r>
    </w:p>
    <w:p w14:paraId="180CB49C" w14:textId="7404B919" w:rsidR="00383584" w:rsidRPr="00345512" w:rsidRDefault="00E95F24" w:rsidP="00345512">
      <w:pPr>
        <w:tabs>
          <w:tab w:val="left" w:pos="426"/>
        </w:tabs>
        <w:spacing w:before="120"/>
        <w:jc w:val="both"/>
        <w:rPr>
          <w:b/>
          <w:bCs/>
        </w:rPr>
      </w:pPr>
      <w:r w:rsidRPr="00345512">
        <w:rPr>
          <w:b/>
          <w:bCs/>
        </w:rPr>
        <w:tab/>
      </w:r>
      <w:r w:rsidR="00383584" w:rsidRPr="00345512">
        <w:rPr>
          <w:b/>
          <w:bCs/>
        </w:rPr>
        <w:t>Forme :</w:t>
      </w:r>
    </w:p>
    <w:p w14:paraId="3A798B41" w14:textId="2A380987" w:rsidR="00383584" w:rsidRPr="00383584" w:rsidRDefault="00D02E80"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345512">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345512">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63E01A7F" w14:textId="55F9AC4E" w:rsidR="00383584" w:rsidRPr="00383584" w:rsidRDefault="00D02E80"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345512">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des bons de commande</w:t>
      </w:r>
    </w:p>
    <w:p w14:paraId="27656AD5" w14:textId="604359DC" w:rsidR="00383584" w:rsidRPr="00383584" w:rsidRDefault="00D02E80"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w:t>
      </w:r>
      <w:r w:rsidR="00FC14FC">
        <w:rPr>
          <w:b w:val="0"/>
          <w:bCs w:val="0"/>
          <w:caps w:val="0"/>
          <w:szCs w:val="20"/>
        </w:rPr>
        <w:t>des marchés subséquents</w:t>
      </w:r>
    </w:p>
    <w:p w14:paraId="4EBD8504" w14:textId="342C4EE1" w:rsidR="00E35613" w:rsidRPr="00E95F24" w:rsidRDefault="003E1744" w:rsidP="00E95F24">
      <w:pPr>
        <w:tabs>
          <w:tab w:val="left" w:pos="426"/>
        </w:tabs>
        <w:spacing w:before="120"/>
        <w:jc w:val="both"/>
        <w:rPr>
          <w:b/>
          <w:bCs/>
        </w:rPr>
      </w:pPr>
      <w:r>
        <w:rPr>
          <w:b/>
          <w:bCs/>
        </w:rPr>
        <w:tab/>
      </w:r>
      <w:r w:rsidR="009459D0" w:rsidRPr="00E95F24">
        <w:rPr>
          <w:b/>
          <w:bCs/>
        </w:rPr>
        <w:t>Objet :</w:t>
      </w:r>
    </w:p>
    <w:p w14:paraId="4BB1C635" w14:textId="3E9B8789" w:rsidR="003C7A11" w:rsidRPr="00E95F24" w:rsidRDefault="003C7A11" w:rsidP="00E95F24">
      <w:pPr>
        <w:tabs>
          <w:tab w:val="left" w:pos="426"/>
        </w:tabs>
        <w:spacing w:before="120"/>
        <w:ind w:left="426"/>
        <w:jc w:val="both"/>
        <w:rPr>
          <w:color w:val="00B0F0"/>
        </w:rPr>
      </w:pPr>
      <w:r w:rsidRPr="00E95F24">
        <w:t xml:space="preserve">Le </w:t>
      </w:r>
      <w:r w:rsidR="00E95F24">
        <w:t xml:space="preserve">présent </w:t>
      </w:r>
      <w:r w:rsidRPr="00345512">
        <w:t>accord-cadre</w:t>
      </w:r>
      <w:r w:rsidR="009459D0" w:rsidRPr="00345512">
        <w:t xml:space="preserve"> </w:t>
      </w:r>
      <w:r w:rsidR="00345512" w:rsidRPr="00345512">
        <w:t xml:space="preserve">a pour </w:t>
      </w:r>
      <w:r w:rsidR="00345512">
        <w:t xml:space="preserve">objet </w:t>
      </w:r>
      <w:r w:rsidR="00345512" w:rsidRPr="007E7FFB">
        <w:t xml:space="preserve">l’approvisionnement de l’Assemblée nationale en fournitures pour archivage, emballage </w:t>
      </w:r>
      <w:r w:rsidR="00345512" w:rsidRPr="00595CFF">
        <w:t>et expédition</w:t>
      </w:r>
      <w:r w:rsidR="00345512">
        <w:t>.</w:t>
      </w:r>
    </w:p>
    <w:p w14:paraId="643767DB" w14:textId="5E6B3790" w:rsidR="00E736D6" w:rsidRPr="00E95F24" w:rsidRDefault="00E736D6" w:rsidP="00E95F24">
      <w:pPr>
        <w:tabs>
          <w:tab w:val="left" w:pos="426"/>
        </w:tabs>
        <w:spacing w:before="120"/>
        <w:ind w:left="426"/>
        <w:jc w:val="both"/>
      </w:pPr>
      <w:r w:rsidRPr="00E95F24">
        <w:t xml:space="preserve">Les listes et les caractéristiques techniques </w:t>
      </w:r>
      <w:r w:rsidR="003C7A11" w:rsidRPr="00E95F24">
        <w:t>des prestations</w:t>
      </w:r>
      <w:r w:rsidRPr="00E95F24">
        <w:t xml:space="preserve"> sont indiquées dans le </w:t>
      </w:r>
      <w:r w:rsidR="00345512">
        <w:t>CC</w:t>
      </w:r>
      <w:r w:rsidR="005F0DB0">
        <w:t>P (</w:t>
      </w:r>
      <w:r w:rsidRPr="006C1EFA">
        <w:t>cahier des clauses particulières</w:t>
      </w:r>
      <w:r w:rsidR="006C1EFA">
        <w:t>)</w:t>
      </w:r>
      <w:r w:rsidRPr="00E95F24">
        <w:t>.</w:t>
      </w:r>
    </w:p>
    <w:p w14:paraId="36084B73" w14:textId="50F9A4D2" w:rsidR="00B45236" w:rsidRDefault="00972D49" w:rsidP="00972D49">
      <w:pPr>
        <w:tabs>
          <w:tab w:val="left" w:pos="426"/>
        </w:tabs>
        <w:spacing w:before="120"/>
        <w:jc w:val="both"/>
        <w:rPr>
          <w:b/>
          <w:bCs/>
        </w:rPr>
      </w:pPr>
      <w:r>
        <w:rPr>
          <w:b/>
          <w:bCs/>
        </w:rPr>
        <w:tab/>
      </w:r>
      <w:r w:rsidR="00B45236">
        <w:rPr>
          <w:b/>
          <w:bCs/>
        </w:rPr>
        <w:t>Allotissement :</w:t>
      </w:r>
    </w:p>
    <w:p w14:paraId="7BC76CCC" w14:textId="18773251" w:rsidR="00B45236" w:rsidRPr="009459D0" w:rsidRDefault="00B45236" w:rsidP="00B45236">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caps w:val="0"/>
          <w:color w:val="000000"/>
        </w:rPr>
      </w:pPr>
      <w:r w:rsidRPr="00345512">
        <w:rPr>
          <w:rFonts w:eastAsia="SimSun"/>
          <w:b w:val="0"/>
          <w:caps w:val="0"/>
        </w:rPr>
        <w:t>L’accord-cadre</w:t>
      </w:r>
      <w:r w:rsidRPr="00345512">
        <w:rPr>
          <w:bCs w:val="0"/>
        </w:rPr>
        <w:t xml:space="preserve"> </w:t>
      </w:r>
      <w:r w:rsidRPr="00345512">
        <w:rPr>
          <w:rFonts w:eastAsia="SimSun"/>
          <w:b w:val="0"/>
          <w:caps w:val="0"/>
        </w:rPr>
        <w:t xml:space="preserve">n’est pas </w:t>
      </w:r>
      <w:r w:rsidRPr="009459D0">
        <w:rPr>
          <w:rFonts w:eastAsia="SimSun"/>
          <w:b w:val="0"/>
          <w:caps w:val="0"/>
          <w:color w:val="000000"/>
        </w:rPr>
        <w:t>alloti.</w:t>
      </w:r>
    </w:p>
    <w:p w14:paraId="7944D817" w14:textId="34DF2649" w:rsidR="00972D49" w:rsidRPr="00972D49" w:rsidRDefault="00B45236" w:rsidP="00972D49">
      <w:pPr>
        <w:tabs>
          <w:tab w:val="left" w:pos="426"/>
        </w:tabs>
        <w:spacing w:before="120"/>
        <w:jc w:val="both"/>
        <w:rPr>
          <w:b/>
          <w:bCs/>
        </w:rPr>
      </w:pPr>
      <w:r>
        <w:rPr>
          <w:b/>
          <w:bCs/>
        </w:rPr>
        <w:tab/>
      </w:r>
      <w:r w:rsidR="00972D49" w:rsidRPr="00972D49">
        <w:rPr>
          <w:b/>
          <w:bCs/>
        </w:rPr>
        <w:t>Nomenclature communautaire pertinente (CPV)</w:t>
      </w:r>
    </w:p>
    <w:p w14:paraId="4BF09089" w14:textId="77777777" w:rsidR="00345512" w:rsidRPr="00345512" w:rsidRDefault="00345512" w:rsidP="00345512">
      <w:pPr>
        <w:tabs>
          <w:tab w:val="left" w:pos="426"/>
        </w:tabs>
        <w:spacing w:before="120"/>
        <w:ind w:left="426"/>
        <w:jc w:val="both"/>
        <w:rPr>
          <w:bCs/>
        </w:rPr>
      </w:pPr>
      <w:r w:rsidRPr="00345512">
        <w:rPr>
          <w:bCs/>
        </w:rPr>
        <w:t>30192000-1 Fournitures de bureau</w:t>
      </w:r>
    </w:p>
    <w:p w14:paraId="66E5B38E" w14:textId="77777777" w:rsidR="00345512" w:rsidRPr="00345512" w:rsidRDefault="00345512" w:rsidP="00345512">
      <w:pPr>
        <w:tabs>
          <w:tab w:val="left" w:pos="426"/>
        </w:tabs>
        <w:spacing w:before="120"/>
        <w:ind w:left="426"/>
        <w:jc w:val="both"/>
        <w:rPr>
          <w:bCs/>
        </w:rPr>
      </w:pPr>
      <w:r w:rsidRPr="00345512">
        <w:rPr>
          <w:bCs/>
        </w:rPr>
        <w:t>30197610-5 Papier et cartons assemblés</w:t>
      </w:r>
    </w:p>
    <w:p w14:paraId="22072A71" w14:textId="15263BFC" w:rsidR="00345512" w:rsidRPr="00345512" w:rsidRDefault="00345512" w:rsidP="00345512">
      <w:pPr>
        <w:tabs>
          <w:tab w:val="left" w:pos="426"/>
        </w:tabs>
        <w:spacing w:before="120"/>
        <w:ind w:left="426"/>
        <w:jc w:val="both"/>
        <w:rPr>
          <w:bCs/>
        </w:rPr>
      </w:pPr>
      <w:r w:rsidRPr="00345512">
        <w:rPr>
          <w:bCs/>
        </w:rPr>
        <w:t>30199230-1 Enveloppes</w:t>
      </w:r>
    </w:p>
    <w:p w14:paraId="375F3F76" w14:textId="58251799" w:rsidR="00274A0A" w:rsidRDefault="00274A0A" w:rsidP="00972D49">
      <w:pPr>
        <w:tabs>
          <w:tab w:val="left" w:pos="426"/>
        </w:tabs>
        <w:spacing w:before="120"/>
        <w:ind w:left="426"/>
        <w:jc w:val="both"/>
        <w:rPr>
          <w:b/>
          <w:bCs/>
        </w:rPr>
      </w:pPr>
      <w:r>
        <w:rPr>
          <w:b/>
          <w:bCs/>
        </w:rPr>
        <w:t>Montant :</w:t>
      </w:r>
    </w:p>
    <w:p w14:paraId="30B72957" w14:textId="5E868DA0" w:rsidR="00430FE3" w:rsidRPr="00430FE3" w:rsidRDefault="00430FE3" w:rsidP="003E1744">
      <w:pPr>
        <w:pStyle w:val="Texte"/>
        <w:spacing w:before="120" w:after="120"/>
        <w:ind w:left="426" w:firstLine="0"/>
        <w:rPr>
          <w:rFonts w:eastAsia="SimSun"/>
          <w:bCs/>
          <w:szCs w:val="24"/>
          <w:lang w:eastAsia="fr-FR"/>
        </w:rPr>
      </w:pPr>
      <w:r w:rsidRPr="00430FE3">
        <w:rPr>
          <w:rFonts w:eastAsia="SimSun"/>
          <w:bCs/>
          <w:szCs w:val="24"/>
          <w:lang w:eastAsia="fr-FR"/>
        </w:rPr>
        <w:t xml:space="preserve">L’accord-cadre est conclu sans montant minimum et avec </w:t>
      </w:r>
      <w:r w:rsidR="000E75C6">
        <w:rPr>
          <w:rFonts w:eastAsia="SimSun"/>
          <w:bCs/>
          <w:szCs w:val="24"/>
          <w:lang w:eastAsia="fr-FR"/>
        </w:rPr>
        <w:t>un montant maximum de 180 000 € </w:t>
      </w:r>
      <w:r w:rsidRPr="00430FE3">
        <w:rPr>
          <w:rFonts w:eastAsia="SimSun"/>
          <w:bCs/>
          <w:szCs w:val="24"/>
          <w:lang w:eastAsia="fr-FR"/>
        </w:rPr>
        <w:t>TTC sur sa durée totale.</w:t>
      </w:r>
    </w:p>
    <w:p w14:paraId="6169BB99" w14:textId="04CDE427" w:rsidR="00972D49" w:rsidRPr="005763E5" w:rsidRDefault="00972D49" w:rsidP="005763E5">
      <w:pPr>
        <w:tabs>
          <w:tab w:val="left" w:pos="426"/>
        </w:tabs>
        <w:spacing w:before="120"/>
        <w:ind w:left="426"/>
        <w:jc w:val="both"/>
        <w:rPr>
          <w:b/>
          <w:bCs/>
        </w:rPr>
      </w:pPr>
      <w:r w:rsidRPr="005763E5">
        <w:rPr>
          <w:b/>
          <w:bCs/>
        </w:rPr>
        <w:t>Durée et lieu d’</w:t>
      </w:r>
      <w:r w:rsidR="005763E5" w:rsidRPr="005763E5">
        <w:rPr>
          <w:b/>
          <w:bCs/>
        </w:rPr>
        <w:t>exécution des prestations :</w:t>
      </w:r>
    </w:p>
    <w:p w14:paraId="0D59CE73" w14:textId="77777777" w:rsidR="00430FE3" w:rsidRPr="00430FE3" w:rsidRDefault="00430FE3" w:rsidP="00430FE3">
      <w:pPr>
        <w:tabs>
          <w:tab w:val="left" w:pos="426"/>
        </w:tabs>
        <w:spacing w:before="120"/>
        <w:ind w:left="426"/>
        <w:jc w:val="both"/>
        <w:rPr>
          <w:bCs/>
        </w:rPr>
      </w:pPr>
      <w:r w:rsidRPr="00430FE3">
        <w:rPr>
          <w:bCs/>
        </w:rPr>
        <w:t>Le marché est conclu pour une durée d’un an à compter de sa date de notification.</w:t>
      </w:r>
    </w:p>
    <w:p w14:paraId="4951D510" w14:textId="77777777" w:rsidR="00430FE3" w:rsidRPr="00430FE3" w:rsidRDefault="00430FE3" w:rsidP="00430FE3">
      <w:pPr>
        <w:tabs>
          <w:tab w:val="left" w:pos="426"/>
        </w:tabs>
        <w:spacing w:before="120"/>
        <w:ind w:left="426"/>
        <w:jc w:val="both"/>
        <w:rPr>
          <w:bCs/>
        </w:rPr>
      </w:pPr>
      <w:r w:rsidRPr="00430FE3">
        <w:rPr>
          <w:bCs/>
        </w:rPr>
        <w:t>Il pourra être reconduit de façon expresse 3 fois par périodes consécutives d’un an.</w:t>
      </w:r>
    </w:p>
    <w:p w14:paraId="0C0627C3" w14:textId="4E41CD59" w:rsidR="00430FE3" w:rsidRDefault="00430FE3" w:rsidP="00430FE3">
      <w:pPr>
        <w:tabs>
          <w:tab w:val="left" w:pos="426"/>
        </w:tabs>
        <w:spacing w:before="120"/>
        <w:ind w:left="426"/>
        <w:jc w:val="both"/>
        <w:rPr>
          <w:bCs/>
        </w:rPr>
      </w:pPr>
      <w:r w:rsidRPr="00430FE3">
        <w:rPr>
          <w:bCs/>
        </w:rPr>
        <w:t>La décision de reconduction est notifiée au titulaire au moins 3 mois avant son expiration par lettre recommandée avec accusé de réception. Le titulaire ne peut pas refuser la reconduction.</w:t>
      </w:r>
    </w:p>
    <w:p w14:paraId="4D6FAD5E" w14:textId="3AD09FDF" w:rsidR="00BA13EC" w:rsidRPr="00430FE3" w:rsidRDefault="00BA13EC" w:rsidP="00430FE3">
      <w:pPr>
        <w:tabs>
          <w:tab w:val="left" w:pos="426"/>
        </w:tabs>
        <w:spacing w:before="120"/>
        <w:ind w:left="426"/>
        <w:jc w:val="both"/>
        <w:rPr>
          <w:bCs/>
        </w:rPr>
      </w:pPr>
      <w:r>
        <w:rPr>
          <w:bCs/>
        </w:rPr>
        <w:t>Les lieux d’exécution des prestations sont indiqués à l’article 11.2.3. « Lieux de livraison » du cahier des clauses particulières.</w:t>
      </w:r>
    </w:p>
    <w:p w14:paraId="754AD37C" w14:textId="130A9CD3" w:rsidR="009459D0" w:rsidRPr="005763E5" w:rsidRDefault="00264DE8" w:rsidP="008860E8">
      <w:pPr>
        <w:pStyle w:val="Titre2"/>
        <w:rPr>
          <w:sz w:val="24"/>
        </w:rPr>
      </w:pPr>
      <w:bookmarkStart w:id="8" w:name="_Toc189643938"/>
      <w:r>
        <w:rPr>
          <w:sz w:val="24"/>
        </w:rPr>
        <w:t>Les v</w:t>
      </w:r>
      <w:r w:rsidR="009459D0" w:rsidRPr="005763E5">
        <w:rPr>
          <w:sz w:val="24"/>
        </w:rPr>
        <w:t>ariantes</w:t>
      </w:r>
      <w:r>
        <w:rPr>
          <w:sz w:val="24"/>
        </w:rPr>
        <w:t xml:space="preserve"> sont-elles autorisées :</w:t>
      </w:r>
      <w:bookmarkEnd w:id="8"/>
    </w:p>
    <w:p w14:paraId="0664E99A" w14:textId="236A514A" w:rsidR="00274A0A" w:rsidRPr="00430FE3" w:rsidRDefault="00D02E80" w:rsidP="00430FE3">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430FE3">
            <w:rPr>
              <w:rFonts w:ascii="MS Gothic" w:eastAsia="MS Gothic" w:hAnsi="MS Gothic" w:hint="eastAsia"/>
              <w:szCs w:val="20"/>
            </w:rPr>
            <w:t>☒</w:t>
          </w:r>
        </w:sdtContent>
      </w:sdt>
      <w:r w:rsidR="005763E5">
        <w:rPr>
          <w:szCs w:val="20"/>
        </w:rPr>
        <w:t>Non</w:t>
      </w:r>
    </w:p>
    <w:p w14:paraId="0F99CBE5" w14:textId="059851E4" w:rsidR="00D33779" w:rsidRDefault="00711E46" w:rsidP="008860E8">
      <w:pPr>
        <w:pStyle w:val="Titre2"/>
        <w:rPr>
          <w:sz w:val="24"/>
        </w:rPr>
      </w:pPr>
      <w:bookmarkStart w:id="9" w:name="_Toc189643939"/>
      <w:r>
        <w:rPr>
          <w:sz w:val="24"/>
        </w:rPr>
        <w:t>Des p</w:t>
      </w:r>
      <w:r w:rsidR="00D33779">
        <w:rPr>
          <w:sz w:val="24"/>
        </w:rPr>
        <w:t>restations supplémentaires éventuelles</w:t>
      </w:r>
      <w:r>
        <w:rPr>
          <w:sz w:val="24"/>
        </w:rPr>
        <w:t xml:space="preserve"> sont-elles demandées :</w:t>
      </w:r>
      <w:bookmarkEnd w:id="9"/>
    </w:p>
    <w:p w14:paraId="404D56F6" w14:textId="502C7CF0" w:rsidR="00AF66AB" w:rsidRDefault="00D02E80"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430FE3">
            <w:rPr>
              <w:rFonts w:ascii="MS Gothic" w:eastAsia="MS Gothic" w:hAnsi="MS Gothic" w:hint="eastAsia"/>
              <w:szCs w:val="20"/>
            </w:rPr>
            <w:t>☒</w:t>
          </w:r>
        </w:sdtContent>
      </w:sdt>
      <w:r w:rsidR="00AF66AB">
        <w:rPr>
          <w:szCs w:val="20"/>
        </w:rPr>
        <w:t>Non</w:t>
      </w:r>
    </w:p>
    <w:p w14:paraId="55C1DBAD" w14:textId="77777777" w:rsidR="00322425" w:rsidRDefault="00322425" w:rsidP="00AF66AB">
      <w:pPr>
        <w:spacing w:before="120"/>
        <w:ind w:left="709"/>
        <w:rPr>
          <w:szCs w:val="20"/>
        </w:rPr>
      </w:pPr>
    </w:p>
    <w:p w14:paraId="0A661B7B" w14:textId="388DC143" w:rsidR="005B4E66" w:rsidRPr="005763E5" w:rsidRDefault="00711E46" w:rsidP="008860E8">
      <w:pPr>
        <w:pStyle w:val="Titre2"/>
        <w:rPr>
          <w:sz w:val="24"/>
        </w:rPr>
      </w:pPr>
      <w:bookmarkStart w:id="10" w:name="_Toc189643940"/>
      <w:r>
        <w:rPr>
          <w:sz w:val="24"/>
        </w:rPr>
        <w:t>La fourniture d’é</w:t>
      </w:r>
      <w:r w:rsidR="005B4E66" w:rsidRPr="005763E5">
        <w:rPr>
          <w:sz w:val="24"/>
        </w:rPr>
        <w:t>chantillons</w:t>
      </w:r>
      <w:r>
        <w:rPr>
          <w:sz w:val="24"/>
        </w:rPr>
        <w:t xml:space="preserve"> est-elle demandée :</w:t>
      </w:r>
      <w:bookmarkEnd w:id="10"/>
    </w:p>
    <w:p w14:paraId="361861D2" w14:textId="16C57CF5" w:rsidR="00AF66AB" w:rsidRDefault="00D02E80" w:rsidP="00AF66AB">
      <w:pPr>
        <w:spacing w:before="120"/>
        <w:ind w:left="709"/>
        <w:rPr>
          <w:szCs w:val="20"/>
        </w:rPr>
      </w:pPr>
      <w:sdt>
        <w:sdtPr>
          <w:rPr>
            <w:szCs w:val="20"/>
          </w:rPr>
          <w:id w:val="-2043735415"/>
          <w14:checkbox>
            <w14:checked w14:val="1"/>
            <w14:checkedState w14:val="2612" w14:font="MS Gothic"/>
            <w14:uncheckedState w14:val="2610" w14:font="MS Gothic"/>
          </w14:checkbox>
        </w:sdtPr>
        <w:sdtEndPr/>
        <w:sdtContent>
          <w:r w:rsidR="00430FE3">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Non</w:t>
      </w:r>
    </w:p>
    <w:p w14:paraId="5D5006B5" w14:textId="77777777" w:rsidR="00AA3B70" w:rsidRPr="00430FE3" w:rsidRDefault="00AA3B70" w:rsidP="00AA3B70">
      <w:pPr>
        <w:ind w:left="720"/>
        <w:jc w:val="both"/>
        <w:rPr>
          <w:rFonts w:eastAsia="Times New Roman"/>
          <w:szCs w:val="20"/>
        </w:rPr>
      </w:pPr>
    </w:p>
    <w:p w14:paraId="0804F296" w14:textId="7673FAAA" w:rsidR="00761F26" w:rsidRPr="00615459" w:rsidRDefault="00AA3B70" w:rsidP="00615459">
      <w:pPr>
        <w:pStyle w:val="Paragraphedeliste"/>
        <w:numPr>
          <w:ilvl w:val="0"/>
          <w:numId w:val="6"/>
        </w:numPr>
        <w:jc w:val="both"/>
        <w:rPr>
          <w:rFonts w:eastAsia="Times New Roman"/>
          <w:color w:val="auto"/>
          <w:szCs w:val="20"/>
        </w:rPr>
      </w:pPr>
      <w:r w:rsidRPr="00615459">
        <w:rPr>
          <w:rFonts w:eastAsia="Times New Roman"/>
          <w:color w:val="auto"/>
          <w:szCs w:val="20"/>
          <w:u w:val="single"/>
        </w:rPr>
        <w:t>Échantillons à fournir avec l’offre</w:t>
      </w:r>
      <w:r w:rsidRPr="00615459">
        <w:rPr>
          <w:rFonts w:eastAsia="Times New Roman"/>
          <w:color w:val="auto"/>
          <w:szCs w:val="20"/>
        </w:rPr>
        <w:t xml:space="preserve"> : </w:t>
      </w:r>
    </w:p>
    <w:p w14:paraId="292E75F2" w14:textId="77777777" w:rsidR="00615459" w:rsidRPr="00615459" w:rsidRDefault="00615459" w:rsidP="00615459">
      <w:pPr>
        <w:pStyle w:val="Paragraphedeliste"/>
        <w:rPr>
          <w:rFonts w:eastAsia="Times New Roman"/>
          <w:color w:val="auto"/>
          <w:szCs w:val="20"/>
          <w:highlight w:val="yellow"/>
        </w:rPr>
      </w:pPr>
    </w:p>
    <w:tbl>
      <w:tblPr>
        <w:tblStyle w:val="Grilledutableau"/>
        <w:tblW w:w="9096" w:type="dxa"/>
        <w:jc w:val="center"/>
        <w:tblLook w:val="04A0" w:firstRow="1" w:lastRow="0" w:firstColumn="1" w:lastColumn="0" w:noHBand="0" w:noVBand="1"/>
      </w:tblPr>
      <w:tblGrid>
        <w:gridCol w:w="1129"/>
        <w:gridCol w:w="6691"/>
        <w:gridCol w:w="1276"/>
      </w:tblGrid>
      <w:tr w:rsidR="00615459" w14:paraId="4FE36124" w14:textId="7A0E4062" w:rsidTr="00615459">
        <w:trPr>
          <w:jc w:val="center"/>
        </w:trPr>
        <w:tc>
          <w:tcPr>
            <w:tcW w:w="1129" w:type="dxa"/>
            <w:vAlign w:val="center"/>
          </w:tcPr>
          <w:p w14:paraId="18A68EE9" w14:textId="32038258" w:rsidR="00615459" w:rsidRPr="00615459" w:rsidRDefault="00615459" w:rsidP="00615459">
            <w:pPr>
              <w:spacing w:before="120" w:after="120"/>
              <w:jc w:val="center"/>
              <w:rPr>
                <w:rFonts w:eastAsia="Times New Roman"/>
                <w:b/>
                <w:szCs w:val="20"/>
              </w:rPr>
            </w:pPr>
            <w:r>
              <w:rPr>
                <w:rFonts w:eastAsia="Times New Roman"/>
                <w:b/>
                <w:szCs w:val="20"/>
              </w:rPr>
              <w:t>Quantité</w:t>
            </w:r>
          </w:p>
        </w:tc>
        <w:tc>
          <w:tcPr>
            <w:tcW w:w="6691" w:type="dxa"/>
            <w:vAlign w:val="center"/>
          </w:tcPr>
          <w:p w14:paraId="48C53086" w14:textId="511739E9" w:rsidR="00615459" w:rsidRPr="00615459" w:rsidRDefault="00615459" w:rsidP="00615459">
            <w:pPr>
              <w:spacing w:before="120" w:after="120"/>
              <w:jc w:val="center"/>
              <w:rPr>
                <w:rFonts w:eastAsia="Times New Roman"/>
                <w:b/>
                <w:szCs w:val="20"/>
              </w:rPr>
            </w:pPr>
            <w:r>
              <w:rPr>
                <w:rFonts w:eastAsia="Times New Roman"/>
                <w:b/>
                <w:szCs w:val="20"/>
              </w:rPr>
              <w:t>Désignation de l’échantillon demandé</w:t>
            </w:r>
          </w:p>
        </w:tc>
        <w:tc>
          <w:tcPr>
            <w:tcW w:w="1276" w:type="dxa"/>
            <w:vAlign w:val="center"/>
          </w:tcPr>
          <w:p w14:paraId="0FC8F7C0" w14:textId="3C43408F" w:rsidR="00615459" w:rsidRPr="00615459" w:rsidRDefault="00615459" w:rsidP="00615459">
            <w:pPr>
              <w:spacing w:before="120" w:after="120"/>
              <w:jc w:val="center"/>
              <w:rPr>
                <w:rFonts w:eastAsia="Times New Roman"/>
                <w:b/>
                <w:szCs w:val="20"/>
              </w:rPr>
            </w:pPr>
            <w:r w:rsidRPr="00615459">
              <w:rPr>
                <w:rFonts w:eastAsia="Times New Roman"/>
                <w:b/>
                <w:szCs w:val="20"/>
              </w:rPr>
              <w:t>N° article BPU</w:t>
            </w:r>
          </w:p>
        </w:tc>
      </w:tr>
      <w:tr w:rsidR="00615459" w14:paraId="1E83F34C" w14:textId="2BD535E0" w:rsidTr="00615459">
        <w:trPr>
          <w:jc w:val="center"/>
        </w:trPr>
        <w:tc>
          <w:tcPr>
            <w:tcW w:w="1129" w:type="dxa"/>
            <w:vAlign w:val="center"/>
          </w:tcPr>
          <w:p w14:paraId="61128176" w14:textId="3C4E279C" w:rsidR="00615459" w:rsidRPr="00615459" w:rsidRDefault="00615459" w:rsidP="00615459">
            <w:pPr>
              <w:spacing w:before="120" w:after="120"/>
              <w:jc w:val="center"/>
              <w:rPr>
                <w:rFonts w:eastAsia="Times New Roman"/>
                <w:szCs w:val="20"/>
              </w:rPr>
            </w:pPr>
            <w:r w:rsidRPr="00615459">
              <w:rPr>
                <w:rFonts w:eastAsia="Times New Roman"/>
                <w:szCs w:val="20"/>
              </w:rPr>
              <w:t>5</w:t>
            </w:r>
          </w:p>
        </w:tc>
        <w:tc>
          <w:tcPr>
            <w:tcW w:w="6691" w:type="dxa"/>
          </w:tcPr>
          <w:p w14:paraId="1DFD6E7A" w14:textId="5A62EE06" w:rsidR="00615459" w:rsidRPr="00615459" w:rsidRDefault="00615459" w:rsidP="00615459">
            <w:pPr>
              <w:spacing w:before="120" w:after="120"/>
              <w:rPr>
                <w:rFonts w:eastAsia="Times New Roman"/>
                <w:szCs w:val="20"/>
              </w:rPr>
            </w:pPr>
            <w:r w:rsidRPr="00615459">
              <w:rPr>
                <w:rFonts w:eastAsia="Times New Roman"/>
                <w:szCs w:val="20"/>
              </w:rPr>
              <w:t>Boîte-archive dos 10 cm pour documents format A4+ – Carton rigide – Coloris assortis ;</w:t>
            </w:r>
          </w:p>
        </w:tc>
        <w:tc>
          <w:tcPr>
            <w:tcW w:w="1276" w:type="dxa"/>
            <w:vAlign w:val="center"/>
          </w:tcPr>
          <w:p w14:paraId="2D80A3E6" w14:textId="429457B2" w:rsidR="00615459" w:rsidRPr="00615459" w:rsidRDefault="00615459" w:rsidP="00615459">
            <w:pPr>
              <w:spacing w:before="120" w:after="120"/>
              <w:jc w:val="center"/>
              <w:rPr>
                <w:rFonts w:eastAsia="Times New Roman"/>
                <w:i/>
                <w:szCs w:val="20"/>
              </w:rPr>
            </w:pPr>
            <w:r w:rsidRPr="00615459">
              <w:rPr>
                <w:rFonts w:eastAsia="Times New Roman"/>
                <w:i/>
                <w:szCs w:val="20"/>
              </w:rPr>
              <w:t>N°1</w:t>
            </w:r>
          </w:p>
        </w:tc>
      </w:tr>
      <w:tr w:rsidR="00615459" w14:paraId="20C298A4" w14:textId="3B1C7A02" w:rsidTr="00615459">
        <w:trPr>
          <w:jc w:val="center"/>
        </w:trPr>
        <w:tc>
          <w:tcPr>
            <w:tcW w:w="1129" w:type="dxa"/>
            <w:vAlign w:val="center"/>
          </w:tcPr>
          <w:p w14:paraId="47196E32" w14:textId="0A4CB32F" w:rsidR="00615459" w:rsidRPr="00615459" w:rsidRDefault="00615459" w:rsidP="00615459">
            <w:pPr>
              <w:spacing w:before="120" w:after="120"/>
              <w:jc w:val="center"/>
              <w:rPr>
                <w:rFonts w:eastAsia="Times New Roman"/>
                <w:szCs w:val="20"/>
              </w:rPr>
            </w:pPr>
            <w:r w:rsidRPr="00615459">
              <w:rPr>
                <w:rFonts w:eastAsia="Times New Roman"/>
                <w:szCs w:val="20"/>
              </w:rPr>
              <w:t>2</w:t>
            </w:r>
          </w:p>
        </w:tc>
        <w:tc>
          <w:tcPr>
            <w:tcW w:w="6691" w:type="dxa"/>
          </w:tcPr>
          <w:p w14:paraId="35A547DC" w14:textId="3F6F252C" w:rsidR="00615459" w:rsidRPr="00615459" w:rsidRDefault="00615459" w:rsidP="00615459">
            <w:pPr>
              <w:spacing w:before="120" w:after="120"/>
              <w:rPr>
                <w:rFonts w:eastAsia="Times New Roman"/>
                <w:szCs w:val="20"/>
              </w:rPr>
            </w:pPr>
            <w:r w:rsidRPr="00615459">
              <w:rPr>
                <w:rFonts w:eastAsia="Times New Roman"/>
                <w:szCs w:val="20"/>
              </w:rPr>
              <w:t>Caisse à archives pouvant contenir 5 boîtes d’archives décrites ci-dessus – Couvercle solidaire – Poignées de transport – Fond triple épaisseur – Charge utile 20 kg minimum – Résistance à la compression 150 kg minimum ;</w:t>
            </w:r>
          </w:p>
        </w:tc>
        <w:tc>
          <w:tcPr>
            <w:tcW w:w="1276" w:type="dxa"/>
            <w:vAlign w:val="center"/>
          </w:tcPr>
          <w:p w14:paraId="4E817531" w14:textId="59AFBBED" w:rsidR="00615459" w:rsidRPr="00615459" w:rsidRDefault="00615459" w:rsidP="00615459">
            <w:pPr>
              <w:spacing w:before="120" w:after="120"/>
              <w:jc w:val="center"/>
              <w:rPr>
                <w:rFonts w:eastAsia="Times New Roman"/>
                <w:i/>
                <w:szCs w:val="20"/>
              </w:rPr>
            </w:pPr>
            <w:r w:rsidRPr="00615459">
              <w:rPr>
                <w:rFonts w:eastAsia="Times New Roman"/>
                <w:i/>
                <w:szCs w:val="20"/>
              </w:rPr>
              <w:t>N°2</w:t>
            </w:r>
          </w:p>
        </w:tc>
      </w:tr>
      <w:tr w:rsidR="00615459" w14:paraId="27C66842" w14:textId="5779CA2B" w:rsidTr="00615459">
        <w:trPr>
          <w:jc w:val="center"/>
        </w:trPr>
        <w:tc>
          <w:tcPr>
            <w:tcW w:w="1129" w:type="dxa"/>
            <w:vAlign w:val="center"/>
          </w:tcPr>
          <w:p w14:paraId="64669D9F" w14:textId="33A1D9AD" w:rsidR="00615459" w:rsidRPr="00615459" w:rsidRDefault="00615459" w:rsidP="00615459">
            <w:pPr>
              <w:spacing w:before="120" w:after="120"/>
              <w:jc w:val="center"/>
              <w:rPr>
                <w:rFonts w:eastAsia="Times New Roman"/>
                <w:szCs w:val="20"/>
              </w:rPr>
            </w:pPr>
            <w:r w:rsidRPr="00615459">
              <w:rPr>
                <w:rFonts w:eastAsia="Times New Roman"/>
                <w:szCs w:val="20"/>
              </w:rPr>
              <w:t>2</w:t>
            </w:r>
          </w:p>
        </w:tc>
        <w:tc>
          <w:tcPr>
            <w:tcW w:w="6691" w:type="dxa"/>
          </w:tcPr>
          <w:p w14:paraId="4FB9D8FE" w14:textId="0CF79DFB" w:rsidR="00615459" w:rsidRPr="00615459" w:rsidRDefault="00615459" w:rsidP="00615459">
            <w:pPr>
              <w:spacing w:before="120" w:after="120"/>
              <w:rPr>
                <w:rFonts w:eastAsia="Times New Roman"/>
                <w:szCs w:val="20"/>
              </w:rPr>
            </w:pPr>
            <w:r w:rsidRPr="00615459">
              <w:rPr>
                <w:rFonts w:eastAsia="Times New Roman"/>
                <w:szCs w:val="20"/>
              </w:rPr>
              <w:t>Caisse d'expédition simple cannelure A5+ - Hauteur 30 cm minimum - Charge utile 10 kg environ</w:t>
            </w:r>
          </w:p>
        </w:tc>
        <w:tc>
          <w:tcPr>
            <w:tcW w:w="1276" w:type="dxa"/>
            <w:vAlign w:val="center"/>
          </w:tcPr>
          <w:p w14:paraId="764DA6A3" w14:textId="0E7BAB0A" w:rsidR="00615459" w:rsidRPr="00615459" w:rsidRDefault="00615459" w:rsidP="00615459">
            <w:pPr>
              <w:spacing w:before="120" w:after="120"/>
              <w:jc w:val="center"/>
              <w:rPr>
                <w:rFonts w:eastAsia="Times New Roman"/>
                <w:i/>
                <w:szCs w:val="20"/>
              </w:rPr>
            </w:pPr>
            <w:r w:rsidRPr="00615459">
              <w:rPr>
                <w:rFonts w:eastAsia="Times New Roman"/>
                <w:i/>
                <w:szCs w:val="20"/>
              </w:rPr>
              <w:t>N°3</w:t>
            </w:r>
          </w:p>
        </w:tc>
      </w:tr>
      <w:tr w:rsidR="00615459" w14:paraId="620C7ECB" w14:textId="1BFEC54F" w:rsidTr="00615459">
        <w:trPr>
          <w:jc w:val="center"/>
        </w:trPr>
        <w:tc>
          <w:tcPr>
            <w:tcW w:w="1129" w:type="dxa"/>
            <w:vAlign w:val="center"/>
          </w:tcPr>
          <w:p w14:paraId="019A799B" w14:textId="7E295B37" w:rsidR="00615459" w:rsidRPr="00615459" w:rsidRDefault="00615459" w:rsidP="00615459">
            <w:pPr>
              <w:spacing w:before="120" w:after="120"/>
              <w:jc w:val="center"/>
              <w:rPr>
                <w:rFonts w:eastAsia="Times New Roman"/>
                <w:szCs w:val="20"/>
              </w:rPr>
            </w:pPr>
            <w:r w:rsidRPr="00615459">
              <w:rPr>
                <w:rFonts w:eastAsia="Times New Roman"/>
                <w:szCs w:val="20"/>
              </w:rPr>
              <w:t>10</w:t>
            </w:r>
          </w:p>
        </w:tc>
        <w:tc>
          <w:tcPr>
            <w:tcW w:w="6691" w:type="dxa"/>
          </w:tcPr>
          <w:p w14:paraId="1E37E9AE" w14:textId="5E313EAC" w:rsidR="00615459" w:rsidRPr="00615459" w:rsidRDefault="00615459" w:rsidP="00615459">
            <w:pPr>
              <w:spacing w:before="120" w:after="120"/>
              <w:rPr>
                <w:rFonts w:eastAsia="Times New Roman"/>
                <w:szCs w:val="20"/>
              </w:rPr>
            </w:pPr>
            <w:r w:rsidRPr="00615459">
              <w:rPr>
                <w:rFonts w:eastAsia="Times New Roman"/>
                <w:szCs w:val="20"/>
              </w:rPr>
              <w:t>Sac kraft brun 35 x 26 x 12 cm (+/- 10%)</w:t>
            </w:r>
          </w:p>
        </w:tc>
        <w:tc>
          <w:tcPr>
            <w:tcW w:w="1276" w:type="dxa"/>
            <w:vAlign w:val="center"/>
          </w:tcPr>
          <w:p w14:paraId="17E4388D" w14:textId="445B043A" w:rsidR="00615459" w:rsidRPr="00615459" w:rsidRDefault="00615459" w:rsidP="00615459">
            <w:pPr>
              <w:spacing w:before="120" w:after="120"/>
              <w:jc w:val="center"/>
              <w:rPr>
                <w:rFonts w:eastAsia="Times New Roman"/>
                <w:i/>
                <w:szCs w:val="20"/>
              </w:rPr>
            </w:pPr>
            <w:r w:rsidRPr="00615459">
              <w:rPr>
                <w:rFonts w:eastAsia="Times New Roman"/>
                <w:i/>
                <w:szCs w:val="20"/>
              </w:rPr>
              <w:t>N°20</w:t>
            </w:r>
          </w:p>
        </w:tc>
      </w:tr>
      <w:tr w:rsidR="00615459" w14:paraId="06D17D3D" w14:textId="295A2C53" w:rsidTr="00615459">
        <w:trPr>
          <w:jc w:val="center"/>
        </w:trPr>
        <w:tc>
          <w:tcPr>
            <w:tcW w:w="1129" w:type="dxa"/>
            <w:vAlign w:val="center"/>
          </w:tcPr>
          <w:p w14:paraId="63C07B85" w14:textId="3C2E6F1F" w:rsidR="00615459" w:rsidRPr="00615459" w:rsidRDefault="00615459" w:rsidP="00615459">
            <w:pPr>
              <w:spacing w:before="120" w:after="120"/>
              <w:jc w:val="center"/>
              <w:rPr>
                <w:rFonts w:eastAsia="Times New Roman"/>
                <w:szCs w:val="20"/>
              </w:rPr>
            </w:pPr>
            <w:r w:rsidRPr="00615459">
              <w:rPr>
                <w:rFonts w:eastAsia="Times New Roman"/>
                <w:szCs w:val="20"/>
              </w:rPr>
              <w:t>20</w:t>
            </w:r>
          </w:p>
        </w:tc>
        <w:tc>
          <w:tcPr>
            <w:tcW w:w="6691" w:type="dxa"/>
          </w:tcPr>
          <w:p w14:paraId="6A4F7F3F" w14:textId="0AECD92C" w:rsidR="00615459" w:rsidRPr="00615459" w:rsidRDefault="00615459" w:rsidP="00615459">
            <w:pPr>
              <w:spacing w:before="120" w:after="120"/>
              <w:rPr>
                <w:rFonts w:eastAsia="Times New Roman"/>
                <w:szCs w:val="20"/>
              </w:rPr>
            </w:pPr>
            <w:r w:rsidRPr="00615459">
              <w:rPr>
                <w:rFonts w:eastAsia="Times New Roman"/>
                <w:szCs w:val="20"/>
              </w:rPr>
              <w:t xml:space="preserve">Gobelets 20-21 cl – Mono-matériau </w:t>
            </w:r>
            <w:proofErr w:type="spellStart"/>
            <w:r w:rsidRPr="00615459">
              <w:rPr>
                <w:rFonts w:eastAsia="Times New Roman"/>
                <w:szCs w:val="20"/>
              </w:rPr>
              <w:t>compostable</w:t>
            </w:r>
            <w:proofErr w:type="spellEnd"/>
            <w:r w:rsidRPr="00615459">
              <w:rPr>
                <w:rFonts w:eastAsia="Times New Roman"/>
                <w:szCs w:val="20"/>
              </w:rPr>
              <w:t xml:space="preserve"> </w:t>
            </w:r>
          </w:p>
        </w:tc>
        <w:tc>
          <w:tcPr>
            <w:tcW w:w="1276" w:type="dxa"/>
            <w:vAlign w:val="center"/>
          </w:tcPr>
          <w:p w14:paraId="0363415A" w14:textId="7A804256" w:rsidR="00615459" w:rsidRPr="00615459" w:rsidRDefault="00615459" w:rsidP="00615459">
            <w:pPr>
              <w:spacing w:before="120" w:after="120"/>
              <w:jc w:val="center"/>
              <w:rPr>
                <w:rFonts w:eastAsia="Times New Roman"/>
                <w:i/>
                <w:szCs w:val="20"/>
              </w:rPr>
            </w:pPr>
            <w:r w:rsidRPr="00615459">
              <w:rPr>
                <w:rFonts w:eastAsia="Times New Roman"/>
                <w:i/>
                <w:szCs w:val="20"/>
              </w:rPr>
              <w:t>N°21</w:t>
            </w:r>
          </w:p>
        </w:tc>
      </w:tr>
      <w:tr w:rsidR="00615459" w14:paraId="4BF49BB6" w14:textId="11CEBAF7" w:rsidTr="00615459">
        <w:trPr>
          <w:jc w:val="center"/>
        </w:trPr>
        <w:tc>
          <w:tcPr>
            <w:tcW w:w="1129" w:type="dxa"/>
            <w:vAlign w:val="center"/>
          </w:tcPr>
          <w:p w14:paraId="44495271" w14:textId="43685F4D" w:rsidR="00615459" w:rsidRPr="00615459" w:rsidRDefault="00615459" w:rsidP="00615459">
            <w:pPr>
              <w:spacing w:before="120" w:after="120"/>
              <w:jc w:val="center"/>
              <w:rPr>
                <w:rFonts w:eastAsia="Times New Roman"/>
                <w:szCs w:val="20"/>
              </w:rPr>
            </w:pPr>
            <w:r w:rsidRPr="00615459">
              <w:rPr>
                <w:rFonts w:eastAsia="Times New Roman"/>
                <w:szCs w:val="20"/>
              </w:rPr>
              <w:t>5</w:t>
            </w:r>
          </w:p>
        </w:tc>
        <w:tc>
          <w:tcPr>
            <w:tcW w:w="6691" w:type="dxa"/>
          </w:tcPr>
          <w:p w14:paraId="4BEC869A" w14:textId="20CE78C8" w:rsidR="00615459" w:rsidRPr="00615459" w:rsidRDefault="00615459" w:rsidP="00615459">
            <w:pPr>
              <w:spacing w:before="120" w:after="120"/>
              <w:rPr>
                <w:rFonts w:eastAsia="Times New Roman"/>
                <w:szCs w:val="20"/>
              </w:rPr>
            </w:pPr>
            <w:r w:rsidRPr="00615459">
              <w:rPr>
                <w:rFonts w:eastAsia="Times New Roman"/>
                <w:szCs w:val="20"/>
              </w:rPr>
              <w:t>Plateau de transport alimen</w:t>
            </w:r>
            <w:r w:rsidR="004F09C5">
              <w:rPr>
                <w:rFonts w:eastAsia="Times New Roman"/>
                <w:szCs w:val="20"/>
              </w:rPr>
              <w:t>t</w:t>
            </w:r>
            <w:r w:rsidRPr="00615459">
              <w:rPr>
                <w:rFonts w:eastAsia="Times New Roman"/>
                <w:szCs w:val="20"/>
              </w:rPr>
              <w:t xml:space="preserve">aire - Longueur intérieure 60-70 cm - Largeur intérieure 40-50 cm - Hauteur 8-12 cm </w:t>
            </w:r>
          </w:p>
        </w:tc>
        <w:tc>
          <w:tcPr>
            <w:tcW w:w="1276" w:type="dxa"/>
            <w:vAlign w:val="center"/>
          </w:tcPr>
          <w:p w14:paraId="42E76215" w14:textId="3A2B0417" w:rsidR="00615459" w:rsidRPr="00615459" w:rsidRDefault="00615459" w:rsidP="00615459">
            <w:pPr>
              <w:spacing w:before="120" w:after="120"/>
              <w:jc w:val="center"/>
              <w:rPr>
                <w:rFonts w:eastAsia="Times New Roman"/>
                <w:i/>
                <w:szCs w:val="20"/>
              </w:rPr>
            </w:pPr>
            <w:r w:rsidRPr="00615459">
              <w:rPr>
                <w:rFonts w:eastAsia="Times New Roman"/>
                <w:i/>
                <w:szCs w:val="20"/>
              </w:rPr>
              <w:t>N°22</w:t>
            </w:r>
          </w:p>
        </w:tc>
      </w:tr>
    </w:tbl>
    <w:p w14:paraId="26DB532E" w14:textId="77777777" w:rsidR="00D22A60" w:rsidRPr="00D22A60" w:rsidRDefault="00D22A60" w:rsidP="00D22A60">
      <w:pPr>
        <w:pStyle w:val="Paragraphedeliste"/>
        <w:rPr>
          <w:rFonts w:eastAsia="Times New Roman"/>
          <w:color w:val="auto"/>
          <w:szCs w:val="20"/>
        </w:rPr>
      </w:pPr>
    </w:p>
    <w:p w14:paraId="046AEC0B" w14:textId="18446C89" w:rsidR="00AA3B70" w:rsidRDefault="00701856" w:rsidP="00701856">
      <w:pPr>
        <w:ind w:firstLine="426"/>
        <w:jc w:val="both"/>
        <w:rPr>
          <w:rFonts w:eastAsia="Times New Roman"/>
          <w:b/>
          <w:szCs w:val="20"/>
        </w:rPr>
      </w:pPr>
      <w:r w:rsidRPr="00701856">
        <w:rPr>
          <w:rFonts w:eastAsia="Times New Roman"/>
          <w:b/>
          <w:szCs w:val="20"/>
        </w:rPr>
        <w:t xml:space="preserve">Les échantillons sont </w:t>
      </w:r>
      <w:r w:rsidRPr="00701856">
        <w:rPr>
          <w:rFonts w:eastAsia="Times New Roman"/>
          <w:b/>
          <w:szCs w:val="20"/>
          <w:highlight w:val="yellow"/>
        </w:rPr>
        <w:t>obligatoirement accompagnés de leur fiche technique</w:t>
      </w:r>
      <w:r w:rsidRPr="00701856">
        <w:rPr>
          <w:rFonts w:eastAsia="Times New Roman"/>
          <w:b/>
          <w:szCs w:val="20"/>
        </w:rPr>
        <w:t>.</w:t>
      </w:r>
    </w:p>
    <w:p w14:paraId="1404796C" w14:textId="77777777" w:rsidR="00701856" w:rsidRPr="00701856" w:rsidRDefault="00701856" w:rsidP="00701856">
      <w:pPr>
        <w:ind w:firstLine="426"/>
        <w:jc w:val="both"/>
        <w:rPr>
          <w:rFonts w:eastAsia="Times New Roman"/>
          <w:b/>
          <w:szCs w:val="20"/>
        </w:rPr>
      </w:pPr>
    </w:p>
    <w:p w14:paraId="0628B43B" w14:textId="77777777" w:rsidR="00701856" w:rsidRPr="00430FE3" w:rsidRDefault="00701856" w:rsidP="00AA3B70">
      <w:pPr>
        <w:jc w:val="both"/>
        <w:rPr>
          <w:rFonts w:eastAsia="Times New Roman"/>
          <w:szCs w:val="20"/>
        </w:rPr>
      </w:pPr>
    </w:p>
    <w:p w14:paraId="14EE1E04" w14:textId="45B49BF3" w:rsidR="00AA3B70" w:rsidRPr="00430FE3" w:rsidRDefault="00AA3B70" w:rsidP="00B646D3">
      <w:pPr>
        <w:pStyle w:val="Paragraphedeliste"/>
        <w:numPr>
          <w:ilvl w:val="0"/>
          <w:numId w:val="6"/>
        </w:numPr>
        <w:jc w:val="both"/>
        <w:rPr>
          <w:rFonts w:eastAsia="Times New Roman"/>
          <w:color w:val="auto"/>
          <w:szCs w:val="20"/>
        </w:rPr>
      </w:pPr>
      <w:r w:rsidRPr="00430FE3">
        <w:rPr>
          <w:rFonts w:eastAsia="Times New Roman"/>
          <w:color w:val="auto"/>
          <w:szCs w:val="20"/>
          <w:u w:val="single"/>
        </w:rPr>
        <w:t>Modalités de remise des échantillons</w:t>
      </w:r>
      <w:r w:rsidRPr="00430FE3">
        <w:rPr>
          <w:rFonts w:eastAsia="Times New Roman"/>
          <w:color w:val="auto"/>
          <w:szCs w:val="20"/>
        </w:rPr>
        <w:t> :</w:t>
      </w:r>
    </w:p>
    <w:p w14:paraId="0E0245E4" w14:textId="77777777" w:rsidR="00AA3B70" w:rsidRPr="00430FE3" w:rsidRDefault="00AA3B70" w:rsidP="00AA3B70">
      <w:pPr>
        <w:tabs>
          <w:tab w:val="left" w:pos="426"/>
        </w:tabs>
        <w:spacing w:before="120"/>
        <w:ind w:left="426"/>
        <w:jc w:val="both"/>
      </w:pPr>
      <w:r w:rsidRPr="00430FE3">
        <w:t>Les échantillons devront être livrés dans le même délai que l'offre.</w:t>
      </w:r>
    </w:p>
    <w:p w14:paraId="24527D5C" w14:textId="07A8343D" w:rsidR="00AA3B70" w:rsidRPr="00430FE3" w:rsidRDefault="00AA3B70" w:rsidP="00AA3B70">
      <w:pPr>
        <w:tabs>
          <w:tab w:val="left" w:pos="426"/>
        </w:tabs>
        <w:spacing w:before="120"/>
        <w:ind w:left="426"/>
        <w:jc w:val="both"/>
      </w:pPr>
      <w:r w:rsidRPr="00430FE3">
        <w:t xml:space="preserve">Ces échantillons seront transmis sous pli fermé comportant le nom du candidat et la mention lisible : « Accord-cadre </w:t>
      </w:r>
      <w:r w:rsidR="00430FE3" w:rsidRPr="00430FE3">
        <w:t xml:space="preserve">24F016 </w:t>
      </w:r>
      <w:r w:rsidRPr="00430FE3">
        <w:t xml:space="preserve">– ÉCHANTILLONS </w:t>
      </w:r>
      <w:r w:rsidR="00430FE3" w:rsidRPr="00430FE3">
        <w:t>–</w:t>
      </w:r>
      <w:r w:rsidRPr="00430FE3">
        <w:t xml:space="preserve"> NE PAS OUVRIR »</w:t>
      </w:r>
    </w:p>
    <w:p w14:paraId="0BA002AC" w14:textId="79CCA905" w:rsidR="00AA3B70" w:rsidRDefault="00AA3B70" w:rsidP="00AA3B70">
      <w:pPr>
        <w:tabs>
          <w:tab w:val="left" w:pos="426"/>
        </w:tabs>
        <w:spacing w:before="120"/>
        <w:ind w:left="426"/>
        <w:jc w:val="both"/>
      </w:pPr>
      <w:r w:rsidRPr="00430FE3">
        <w:t xml:space="preserve">Ils seront </w:t>
      </w:r>
      <w:r w:rsidRPr="00430FE3">
        <w:rPr>
          <w:i/>
        </w:rPr>
        <w:t>envoyés</w:t>
      </w:r>
      <w:r w:rsidRPr="00430FE3">
        <w:t xml:space="preserve"> par tout moyen permettant de déterminer de façon certaine la date et l'heure de la réception, ou </w:t>
      </w:r>
      <w:r w:rsidRPr="00430FE3">
        <w:rPr>
          <w:i/>
        </w:rPr>
        <w:t>déposés</w:t>
      </w:r>
      <w:r w:rsidRPr="00430FE3">
        <w:t xml:space="preserve"> à l’adresse indiquée à l’article 1.</w:t>
      </w:r>
    </w:p>
    <w:p w14:paraId="3B7D1C8D" w14:textId="77777777" w:rsidR="00547093" w:rsidRDefault="00547093" w:rsidP="00AA3B70">
      <w:pPr>
        <w:tabs>
          <w:tab w:val="left" w:pos="426"/>
        </w:tabs>
        <w:spacing w:before="120"/>
        <w:ind w:left="426"/>
        <w:jc w:val="both"/>
      </w:pPr>
    </w:p>
    <w:p w14:paraId="12F175BC" w14:textId="12F22FD9" w:rsidR="00547093" w:rsidRPr="00547093" w:rsidRDefault="00547093" w:rsidP="00547093">
      <w:pPr>
        <w:pStyle w:val="Paragraphedeliste"/>
        <w:ind w:left="426"/>
        <w:jc w:val="both"/>
        <w:rPr>
          <w:b/>
          <w:color w:val="FF0000"/>
        </w:rPr>
      </w:pPr>
      <w:r w:rsidRPr="00547093">
        <w:rPr>
          <w:b/>
          <w:color w:val="FF0000"/>
        </w:rPr>
        <w:t xml:space="preserve">En cas de dépôt, </w:t>
      </w:r>
      <w:r w:rsidR="00583708">
        <w:rPr>
          <w:b/>
          <w:color w:val="FF0000"/>
        </w:rPr>
        <w:t>l</w:t>
      </w:r>
      <w:r w:rsidRPr="00547093">
        <w:rPr>
          <w:b/>
          <w:color w:val="FF0000"/>
        </w:rPr>
        <w:t xml:space="preserve">e dépôt de la copie de sauvegarde et/ou des échantillons ne pourra se faire que sur prise de rendez-vous préalable auprès de l’adresse mail : </w:t>
      </w:r>
      <w:hyperlink r:id="rId16" w:history="1">
        <w:r w:rsidR="00583708" w:rsidRPr="008C5B9B">
          <w:rPr>
            <w:rStyle w:val="Lienhypertexte"/>
            <w:b/>
          </w:rPr>
          <w:t>dacp@assemblee</w:t>
        </w:r>
        <w:r w:rsidR="00583708" w:rsidRPr="008C5B9B">
          <w:rPr>
            <w:rStyle w:val="Lienhypertexte"/>
            <w:b/>
          </w:rPr>
          <w:noBreakHyphen/>
          <w:t>nationale.fr</w:t>
        </w:r>
      </w:hyperlink>
      <w:r w:rsidRPr="00547093">
        <w:rPr>
          <w:b/>
          <w:color w:val="FF0000"/>
        </w:rPr>
        <w:t xml:space="preserve"> </w:t>
      </w:r>
    </w:p>
    <w:p w14:paraId="50D40368" w14:textId="77777777" w:rsidR="00547093" w:rsidRDefault="00547093" w:rsidP="00430FE3">
      <w:pPr>
        <w:tabs>
          <w:tab w:val="left" w:pos="426"/>
        </w:tabs>
        <w:spacing w:before="120"/>
        <w:ind w:left="426"/>
        <w:jc w:val="both"/>
      </w:pPr>
    </w:p>
    <w:p w14:paraId="66116C09" w14:textId="528EF183" w:rsidR="00430FE3" w:rsidRDefault="00AA3B70" w:rsidP="00430FE3">
      <w:pPr>
        <w:tabs>
          <w:tab w:val="left" w:pos="426"/>
        </w:tabs>
        <w:spacing w:before="120"/>
        <w:ind w:left="426"/>
        <w:jc w:val="both"/>
      </w:pPr>
      <w:r w:rsidRPr="00430FE3">
        <w:t>La réception des échantillons après la date et l'heure limites précitées, ou sous pli non fermé, entraînera l'élimination de l'offre. La remise incomplète des échantillons affectera la notation de l’offre</w:t>
      </w:r>
      <w:r w:rsidR="00A05167">
        <w:t xml:space="preserve"> (au titre du critère I. A mentionné à l’annexe 2 du présent document)</w:t>
      </w:r>
      <w:r w:rsidRPr="00430FE3">
        <w:t>.</w:t>
      </w:r>
    </w:p>
    <w:p w14:paraId="091F3A1F" w14:textId="6DBF3B0B" w:rsidR="00DA5D35" w:rsidRPr="00430FE3" w:rsidRDefault="00430FE3" w:rsidP="00430FE3">
      <w:pPr>
        <w:tabs>
          <w:tab w:val="left" w:pos="426"/>
        </w:tabs>
        <w:spacing w:before="120"/>
        <w:ind w:left="426"/>
        <w:jc w:val="both"/>
        <w:rPr>
          <w:color w:val="00B0F0"/>
        </w:rPr>
      </w:pPr>
      <w:r>
        <w:t>Les candidats dont l’offre ne serait pas retenue pourront demander une indemnité de 50 € TTC.</w:t>
      </w:r>
      <w:r w:rsidR="00834181" w:rsidRPr="006F0A0E">
        <w:rPr>
          <w:sz w:val="20"/>
          <w:szCs w:val="20"/>
        </w:rPr>
        <w:br w:type="page"/>
      </w:r>
    </w:p>
    <w:p w14:paraId="7603CDCC" w14:textId="4285A981" w:rsidR="008860E8" w:rsidRPr="00B9626C" w:rsidRDefault="001A2A37" w:rsidP="008860E8">
      <w:pPr>
        <w:pStyle w:val="Titre1"/>
        <w:rPr>
          <w:sz w:val="28"/>
          <w:szCs w:val="28"/>
        </w:rPr>
      </w:pPr>
      <w:bookmarkStart w:id="11" w:name="_Toc189643941"/>
      <w:r w:rsidRPr="00B9626C">
        <w:rPr>
          <w:sz w:val="28"/>
          <w:szCs w:val="28"/>
        </w:rPr>
        <w:t>ORGANISATION DE LA PROCÉDURE</w:t>
      </w:r>
      <w:bookmarkEnd w:id="11"/>
    </w:p>
    <w:p w14:paraId="5FA918D4" w14:textId="79D568F6" w:rsidR="008F656D" w:rsidRPr="008F656D" w:rsidRDefault="008F656D" w:rsidP="008F656D">
      <w:pPr>
        <w:pStyle w:val="Titre2"/>
        <w:rPr>
          <w:rFonts w:eastAsia="Batang"/>
          <w:sz w:val="24"/>
        </w:rPr>
      </w:pPr>
      <w:bookmarkStart w:id="12" w:name="_Toc189643942"/>
      <w:r w:rsidRPr="008F656D">
        <w:rPr>
          <w:rFonts w:eastAsia="Batang"/>
          <w:sz w:val="24"/>
        </w:rPr>
        <w:t>Procédure de passation</w:t>
      </w:r>
      <w:bookmarkEnd w:id="12"/>
    </w:p>
    <w:p w14:paraId="505C1949" w14:textId="4213A541" w:rsidR="008F656D" w:rsidRPr="008F656D" w:rsidRDefault="00DF4BAA" w:rsidP="008F656D">
      <w:pPr>
        <w:spacing w:before="240"/>
        <w:jc w:val="both"/>
        <w:rPr>
          <w:bCs/>
          <w:color w:val="00B0F0"/>
        </w:rPr>
      </w:pPr>
      <w:r w:rsidRPr="00DF0B4B">
        <w:rPr>
          <w:bCs/>
        </w:rPr>
        <w:t xml:space="preserve">Le </w:t>
      </w:r>
      <w:r w:rsidRPr="004C50F2">
        <w:rPr>
          <w:bCs/>
        </w:rPr>
        <w:t xml:space="preserve">présent </w:t>
      </w:r>
      <w:r w:rsidR="00F36503" w:rsidRPr="004C50F2">
        <w:rPr>
          <w:bCs/>
        </w:rPr>
        <w:t>accord-cadre</w:t>
      </w:r>
      <w:r w:rsidRPr="004C50F2">
        <w:rPr>
          <w:bCs/>
        </w:rPr>
        <w:t xml:space="preserve"> est passé selon une procédure </w:t>
      </w:r>
      <w:r w:rsidR="008F656D" w:rsidRPr="004C50F2">
        <w:rPr>
          <w:bCs/>
        </w:rPr>
        <w:t>d’appel d’offres ouvert conformément aux dispositions des articles L. 2124-2, R. 2124</w:t>
      </w:r>
      <w:r w:rsidR="008F656D" w:rsidRPr="004C50F2">
        <w:rPr>
          <w:bCs/>
        </w:rPr>
        <w:noBreakHyphen/>
        <w:t>1, R. 2124</w:t>
      </w:r>
      <w:r w:rsidR="008F656D" w:rsidRPr="004C50F2">
        <w:rPr>
          <w:bCs/>
        </w:rPr>
        <w:noBreakHyphen/>
        <w:t>2 et R. 2161-2 à R. 2161-5 du code de la commande publique.</w:t>
      </w:r>
    </w:p>
    <w:p w14:paraId="5DDB9ED5" w14:textId="500FB65F" w:rsidR="00E4728E" w:rsidRPr="008F656D" w:rsidRDefault="00E4728E" w:rsidP="008860E8">
      <w:pPr>
        <w:pStyle w:val="Titre2"/>
        <w:rPr>
          <w:rFonts w:eastAsia="Batang"/>
          <w:sz w:val="24"/>
        </w:rPr>
      </w:pPr>
      <w:bookmarkStart w:id="13" w:name="_Toc189643943"/>
      <w:r w:rsidRPr="008F656D">
        <w:rPr>
          <w:rFonts w:eastAsia="Batang"/>
          <w:sz w:val="24"/>
        </w:rPr>
        <w:t>Renseignements d’ordre administratif</w:t>
      </w:r>
      <w:bookmarkEnd w:id="13"/>
    </w:p>
    <w:p w14:paraId="4D6941B2" w14:textId="77777777"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A0A2E37" w14:textId="3A8CB47B" w:rsidR="00E4728E" w:rsidRPr="00807A54"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0F5138">
        <w:rPr>
          <w:rFonts w:ascii="Times New Roman" w:eastAsia="SimSun" w:hAnsi="Times New Roman" w:cs="Times New Roman"/>
          <w:bCs/>
          <w:color w:val="000000"/>
          <w:sz w:val="24"/>
          <w:szCs w:val="24"/>
        </w:rPr>
        <w:t>d</w:t>
      </w:r>
      <w:r w:rsidR="004C50F2">
        <w:rPr>
          <w:rFonts w:ascii="Times New Roman" w:eastAsia="SimSun" w:hAnsi="Times New Roman" w:cs="Times New Roman"/>
          <w:bCs/>
          <w:color w:val="000000"/>
          <w:sz w:val="24"/>
          <w:szCs w:val="24"/>
        </w:rPr>
        <w:t xml:space="preserve">e 5 </w:t>
      </w:r>
      <w:r w:rsidRPr="00807A54">
        <w:rPr>
          <w:rFonts w:ascii="Times New Roman" w:eastAsia="SimSun" w:hAnsi="Times New Roman" w:cs="Times New Roman"/>
          <w:bCs/>
          <w:color w:val="000000"/>
          <w:sz w:val="24"/>
          <w:szCs w:val="24"/>
        </w:rPr>
        <w:t xml:space="preserve">mois 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539BEB0A" w14:textId="77777777" w:rsidR="00E4728E" w:rsidRPr="008F656D" w:rsidRDefault="00E4728E" w:rsidP="008860E8">
      <w:pPr>
        <w:pStyle w:val="Titre2"/>
        <w:rPr>
          <w:rFonts w:eastAsia="Batang"/>
          <w:sz w:val="24"/>
        </w:rPr>
      </w:pPr>
      <w:bookmarkStart w:id="14" w:name="_Toc189643944"/>
      <w:bookmarkStart w:id="15" w:name="OLE_LINK2"/>
      <w:r w:rsidRPr="008F656D">
        <w:rPr>
          <w:rFonts w:eastAsia="Batang"/>
          <w:sz w:val="24"/>
        </w:rPr>
        <w:t>Échanges d’informations avec les candidats (le cas échéant)</w:t>
      </w:r>
      <w:bookmarkEnd w:id="14"/>
    </w:p>
    <w:p w14:paraId="1F94D087" w14:textId="1B3F9B51" w:rsidR="00E4728E" w:rsidRDefault="00E4728E" w:rsidP="00E4728E">
      <w:pPr>
        <w:spacing w:before="240"/>
        <w:jc w:val="both"/>
        <w:rPr>
          <w:bCs/>
          <w:color w:val="000000"/>
        </w:rPr>
      </w:pPr>
      <w:r w:rsidRPr="00807A54">
        <w:rPr>
          <w:bCs/>
          <w:color w:val="000000"/>
        </w:rPr>
        <w:t xml:space="preserve">Les candidats sont informés que les échanges d’informations avec </w:t>
      </w:r>
      <w:r w:rsidR="00306397">
        <w:rPr>
          <w:bCs/>
          <w:color w:val="000000"/>
        </w:rPr>
        <w:t>l’acheteur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dématérialisation des marchés publics de l’Assemblée nationale (</w:t>
      </w:r>
      <w:r w:rsidR="008F656D">
        <w:rPr>
          <w:bCs/>
          <w:color w:val="000000"/>
        </w:rPr>
        <w:t xml:space="preserve">plate-forme des achats de l’État - </w:t>
      </w:r>
      <w:r w:rsidR="008F656D" w:rsidRPr="008F656D">
        <w:rPr>
          <w:bCs/>
          <w:color w:val="000000"/>
        </w:rPr>
        <w:t>PLACE), en utilisant l’adresse électronique indiquée par le candidat dans l’acte d’engagement.</w:t>
      </w:r>
      <w:bookmarkEnd w:id="15"/>
    </w:p>
    <w:p w14:paraId="0A6CDBE8" w14:textId="77777777" w:rsidR="007B1D65" w:rsidRPr="007B1D65" w:rsidRDefault="007B1D65" w:rsidP="007B1D65">
      <w:pPr>
        <w:pStyle w:val="Titre2"/>
        <w:rPr>
          <w:rFonts w:eastAsia="Batang"/>
          <w:sz w:val="24"/>
        </w:rPr>
      </w:pPr>
      <w:bookmarkStart w:id="16" w:name="_Toc189643945"/>
      <w:r w:rsidRPr="007B1D65">
        <w:rPr>
          <w:rFonts w:eastAsia="Batang"/>
          <w:sz w:val="24"/>
        </w:rPr>
        <w:t>Contenu du dossier de la consultation mis à disposition des candidats</w:t>
      </w:r>
      <w:bookmarkEnd w:id="16"/>
    </w:p>
    <w:p w14:paraId="77FC653D" w14:textId="5D7E2458" w:rsidR="007B1D65" w:rsidRPr="007B1D65" w:rsidRDefault="007B1D65" w:rsidP="007B1D65">
      <w:pPr>
        <w:spacing w:before="240"/>
        <w:jc w:val="both"/>
        <w:rPr>
          <w:bCs/>
          <w:color w:val="000000"/>
        </w:rPr>
      </w:pPr>
      <w:r w:rsidRPr="007B1D65">
        <w:rPr>
          <w:bCs/>
          <w:color w:val="000000"/>
        </w:rPr>
        <w:t>Le dossier de consultation se compose des documents suivants :</w:t>
      </w:r>
    </w:p>
    <w:p w14:paraId="12AE5460" w14:textId="42FE1E10" w:rsidR="007B1D65" w:rsidRPr="007D173F" w:rsidRDefault="007B1D65" w:rsidP="00B646D3">
      <w:pPr>
        <w:pStyle w:val="Paragraphedeliste"/>
        <w:numPr>
          <w:ilvl w:val="0"/>
          <w:numId w:val="13"/>
        </w:numPr>
        <w:spacing w:before="120"/>
        <w:jc w:val="both"/>
        <w:rPr>
          <w:bCs/>
          <w:color w:val="auto"/>
          <w:szCs w:val="20"/>
        </w:rPr>
      </w:pPr>
      <w:r w:rsidRPr="007D173F">
        <w:rPr>
          <w:bCs/>
          <w:color w:val="auto"/>
          <w:szCs w:val="20"/>
        </w:rPr>
        <w:t xml:space="preserve">Le règlement de la consultation et ses </w:t>
      </w:r>
      <w:r w:rsidRPr="004C50F2">
        <w:rPr>
          <w:bCs/>
          <w:color w:val="auto"/>
          <w:szCs w:val="20"/>
        </w:rPr>
        <w:t>annexes</w:t>
      </w:r>
      <w:r w:rsidR="007D173F" w:rsidRPr="004C50F2">
        <w:rPr>
          <w:bCs/>
          <w:color w:val="auto"/>
          <w:szCs w:val="20"/>
        </w:rPr>
        <w:t>, dont le cadre de réponse technique</w:t>
      </w:r>
      <w:r w:rsidRPr="004C50F2">
        <w:rPr>
          <w:bCs/>
          <w:color w:val="auto"/>
          <w:szCs w:val="20"/>
        </w:rPr>
        <w:t xml:space="preserve"> </w:t>
      </w:r>
      <w:r w:rsidRPr="007D173F">
        <w:rPr>
          <w:bCs/>
          <w:color w:val="auto"/>
          <w:szCs w:val="20"/>
        </w:rPr>
        <w:t>;</w:t>
      </w:r>
    </w:p>
    <w:p w14:paraId="44E7AA03" w14:textId="54450792" w:rsidR="007B1D65" w:rsidRPr="007D173F" w:rsidRDefault="007B1D65" w:rsidP="00B646D3">
      <w:pPr>
        <w:pStyle w:val="Paragraphedeliste"/>
        <w:numPr>
          <w:ilvl w:val="0"/>
          <w:numId w:val="13"/>
        </w:numPr>
        <w:spacing w:before="120"/>
        <w:jc w:val="both"/>
        <w:rPr>
          <w:bCs/>
          <w:color w:val="auto"/>
          <w:szCs w:val="20"/>
        </w:rPr>
      </w:pPr>
      <w:r w:rsidRPr="007D173F">
        <w:rPr>
          <w:bCs/>
          <w:color w:val="auto"/>
          <w:szCs w:val="20"/>
        </w:rPr>
        <w:t>L’acte d’engagement et ses annexes ;</w:t>
      </w:r>
    </w:p>
    <w:p w14:paraId="13AB3FBE" w14:textId="7326AFCA" w:rsidR="00215FA2" w:rsidRPr="00A32848" w:rsidRDefault="004C50F2" w:rsidP="00B646D3">
      <w:pPr>
        <w:pStyle w:val="Paragraphedeliste"/>
        <w:numPr>
          <w:ilvl w:val="0"/>
          <w:numId w:val="13"/>
        </w:numPr>
        <w:spacing w:before="120"/>
        <w:jc w:val="both"/>
        <w:rPr>
          <w:bCs/>
          <w:color w:val="auto"/>
          <w:szCs w:val="20"/>
        </w:rPr>
      </w:pPr>
      <w:r>
        <w:rPr>
          <w:bCs/>
          <w:color w:val="auto"/>
          <w:szCs w:val="20"/>
        </w:rPr>
        <w:t>Le cahier des clauses particulières (CC</w:t>
      </w:r>
      <w:r w:rsidR="007B1D65" w:rsidRPr="00A32848">
        <w:rPr>
          <w:bCs/>
          <w:color w:val="auto"/>
          <w:szCs w:val="20"/>
        </w:rPr>
        <w:t>P</w:t>
      </w:r>
      <w:r>
        <w:rPr>
          <w:bCs/>
          <w:color w:val="auto"/>
          <w:szCs w:val="20"/>
        </w:rPr>
        <w:t>).</w:t>
      </w:r>
    </w:p>
    <w:p w14:paraId="2B10821E" w14:textId="77777777" w:rsidR="00E4728E" w:rsidRPr="008F656D" w:rsidRDefault="00E4728E" w:rsidP="008860E8">
      <w:pPr>
        <w:pStyle w:val="Titre2"/>
        <w:rPr>
          <w:rFonts w:eastAsia="Batang"/>
          <w:sz w:val="24"/>
        </w:rPr>
      </w:pPr>
      <w:bookmarkStart w:id="17" w:name="_Toc189643946"/>
      <w:r w:rsidRPr="008F656D">
        <w:rPr>
          <w:rFonts w:eastAsia="Batang"/>
          <w:sz w:val="24"/>
        </w:rPr>
        <w:t>Renseignements complémentaires (le cas échéant)</w:t>
      </w:r>
      <w:bookmarkEnd w:id="17"/>
    </w:p>
    <w:p w14:paraId="73686E54" w14:textId="7D886775" w:rsidR="001F4C16" w:rsidRPr="006F0A0E" w:rsidRDefault="001F4C16" w:rsidP="001F4C16">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 (8) jours ouvrables</w:t>
      </w:r>
      <w:r w:rsidRPr="00807A54">
        <w:rPr>
          <w:bCs/>
          <w:color w:val="000000"/>
        </w:rPr>
        <w:t xml:space="preserve"> avant la date limite fixée pour la réception des offres.</w:t>
      </w:r>
    </w:p>
    <w:p w14:paraId="335C7FC8" w14:textId="4EC9F441" w:rsidR="00E4728E" w:rsidRPr="00807A54" w:rsidRDefault="00E4728E" w:rsidP="00E4728E">
      <w:pPr>
        <w:spacing w:before="240"/>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 </w:t>
      </w:r>
    </w:p>
    <w:p w14:paraId="34FB7DFE" w14:textId="5B0F4CFF" w:rsidR="00E4728E" w:rsidRPr="008F656D" w:rsidRDefault="00E4728E" w:rsidP="008860E8">
      <w:pPr>
        <w:pStyle w:val="Titre2"/>
        <w:rPr>
          <w:rFonts w:eastAsia="Batang"/>
          <w:sz w:val="24"/>
        </w:rPr>
      </w:pPr>
      <w:bookmarkStart w:id="18" w:name="_Toc189643947"/>
      <w:r w:rsidRPr="008F656D">
        <w:rPr>
          <w:rFonts w:eastAsia="Batang"/>
          <w:sz w:val="24"/>
        </w:rPr>
        <w:t>Modifications du dossier de consultation des entreprises</w:t>
      </w:r>
      <w:bookmarkEnd w:id="18"/>
    </w:p>
    <w:p w14:paraId="2F1D4DA5" w14:textId="77777777" w:rsidR="00E4728E" w:rsidRPr="00807A54" w:rsidRDefault="00E4728E" w:rsidP="00E4728E">
      <w:pPr>
        <w:spacing w:before="240"/>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5770FAB"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Conformément aux dispositions de l’article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5C6F679B" w14:textId="77777777" w:rsidR="00E4728E" w:rsidRPr="008F656D" w:rsidRDefault="00E4728E" w:rsidP="008860E8">
      <w:pPr>
        <w:pStyle w:val="Titre2"/>
        <w:rPr>
          <w:rFonts w:eastAsia="Batang"/>
          <w:sz w:val="24"/>
        </w:rPr>
      </w:pPr>
      <w:bookmarkStart w:id="19" w:name="_Toc189643948"/>
      <w:r w:rsidRPr="008F656D">
        <w:rPr>
          <w:rFonts w:eastAsia="Batang"/>
          <w:sz w:val="24"/>
        </w:rPr>
        <w:t>Critères de sélection des candidatures</w:t>
      </w:r>
      <w:bookmarkEnd w:id="19"/>
    </w:p>
    <w:p w14:paraId="38E69FAB" w14:textId="6C67B646"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3D66F442"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31B55F59"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16179BDF"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22C378E1"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4001126D" w14:textId="6D8408E0" w:rsidR="00E4728E" w:rsidRPr="007B1D65" w:rsidRDefault="00E4728E" w:rsidP="00E4728E">
      <w:pPr>
        <w:pStyle w:val="Arial10"/>
        <w:ind w:left="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0" w:name="_Toc189643949"/>
      <w:r w:rsidRPr="008F656D">
        <w:rPr>
          <w:rFonts w:eastAsia="Batang"/>
          <w:sz w:val="24"/>
        </w:rPr>
        <w:t>Critères d’attribution</w:t>
      </w:r>
      <w:bookmarkEnd w:id="20"/>
    </w:p>
    <w:p w14:paraId="6273DD57" w14:textId="6BBD8DD0" w:rsidR="00E4728E" w:rsidRDefault="007B1D65" w:rsidP="007B1D65">
      <w:pPr>
        <w:jc w:val="both"/>
        <w:rPr>
          <w:b/>
          <w:bCs/>
        </w:rPr>
      </w:pPr>
      <w:r w:rsidRPr="007B1D65">
        <w:rPr>
          <w:bCs/>
          <w:color w:val="000000"/>
        </w:rPr>
        <w:t xml:space="preserve">Les critères </w:t>
      </w:r>
      <w:r w:rsidR="002F76E9">
        <w:rPr>
          <w:bCs/>
          <w:color w:val="000000"/>
        </w:rPr>
        <w:t xml:space="preserve">d’attribution </w:t>
      </w:r>
      <w:r w:rsidRPr="007B1D65">
        <w:rPr>
          <w:bCs/>
          <w:color w:val="000000"/>
        </w:rPr>
        <w:t xml:space="preserve">sont </w:t>
      </w:r>
      <w:r w:rsidR="001F4C16">
        <w:rPr>
          <w:bCs/>
          <w:color w:val="000000"/>
        </w:rPr>
        <w:t>définis à l’annexe 2 du</w:t>
      </w:r>
      <w:r w:rsidRPr="007B1D65">
        <w:rPr>
          <w:bCs/>
          <w:color w:val="000000"/>
        </w:rPr>
        <w:t xml:space="preserve"> présent règlement de la consultation</w:t>
      </w:r>
      <w:r w:rsidRPr="007B1D65">
        <w:rPr>
          <w:b/>
          <w:bCs/>
        </w:rPr>
        <w:t>.</w:t>
      </w:r>
    </w:p>
    <w:p w14:paraId="327220E2" w14:textId="200F4A5D" w:rsidR="003368C5" w:rsidRPr="008F656D" w:rsidRDefault="003368C5" w:rsidP="003368C5">
      <w:pPr>
        <w:pStyle w:val="Titre2"/>
        <w:rPr>
          <w:rFonts w:eastAsia="Batang"/>
          <w:sz w:val="24"/>
        </w:rPr>
      </w:pPr>
      <w:bookmarkStart w:id="21" w:name="_Toc189643950"/>
      <w:r w:rsidRPr="008F656D">
        <w:rPr>
          <w:rFonts w:eastAsia="Batang"/>
          <w:sz w:val="24"/>
        </w:rPr>
        <w:t>Documents à fournir par l’attributaire</w:t>
      </w:r>
      <w:bookmarkEnd w:id="21"/>
    </w:p>
    <w:p w14:paraId="5C5EAA81" w14:textId="77777777" w:rsidR="00F15965" w:rsidRPr="006B662E" w:rsidRDefault="00F15965" w:rsidP="00F15965">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 :</w:t>
      </w:r>
    </w:p>
    <w:p w14:paraId="36BFF220" w14:textId="77777777" w:rsidR="00F15965" w:rsidRDefault="00F15965" w:rsidP="00F15965">
      <w:pPr>
        <w:pStyle w:val="Paragraphedeliste"/>
        <w:numPr>
          <w:ilvl w:val="0"/>
          <w:numId w:val="32"/>
        </w:numPr>
        <w:spacing w:before="80"/>
        <w:contextualSpacing w:val="0"/>
        <w:jc w:val="both"/>
        <w:rPr>
          <w:iCs/>
          <w:color w:val="auto"/>
        </w:rPr>
      </w:pPr>
      <w:r>
        <w:rPr>
          <w:iCs/>
          <w:color w:val="auto"/>
        </w:rPr>
        <w:t>L’attestation d’assurance mentionnée à l’article 10.2 du CCAP ;</w:t>
      </w:r>
    </w:p>
    <w:p w14:paraId="7CB8989A" w14:textId="77777777" w:rsidR="00F15965" w:rsidRPr="006B662E" w:rsidRDefault="00F15965" w:rsidP="00F15965">
      <w:pPr>
        <w:pStyle w:val="Paragraphedeliste"/>
        <w:numPr>
          <w:ilvl w:val="0"/>
          <w:numId w:val="32"/>
        </w:numPr>
        <w:spacing w:before="80"/>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50C34A20" w14:textId="77777777" w:rsidR="00F15965" w:rsidRPr="006B662E" w:rsidRDefault="00F15965" w:rsidP="00F15965">
      <w:pPr>
        <w:pStyle w:val="Paragraphedeliste"/>
        <w:numPr>
          <w:ilvl w:val="0"/>
          <w:numId w:val="32"/>
        </w:numPr>
        <w:spacing w:before="80"/>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 xml:space="preserve">1 du code du travail ; </w:t>
      </w:r>
    </w:p>
    <w:p w14:paraId="6EFF82F7" w14:textId="77777777" w:rsidR="00F15965" w:rsidRPr="006B662E" w:rsidRDefault="00F15965" w:rsidP="00F15965">
      <w:pPr>
        <w:pStyle w:val="Paragraphedeliste"/>
        <w:numPr>
          <w:ilvl w:val="0"/>
          <w:numId w:val="32"/>
        </w:numPr>
        <w:spacing w:before="80"/>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 ;</w:t>
      </w:r>
    </w:p>
    <w:p w14:paraId="5B5039A9" w14:textId="77777777" w:rsidR="00F15965" w:rsidRPr="006B662E" w:rsidRDefault="00F15965" w:rsidP="00F15965">
      <w:pPr>
        <w:pStyle w:val="Paragraphedeliste"/>
        <w:numPr>
          <w:ilvl w:val="0"/>
          <w:numId w:val="32"/>
        </w:numPr>
        <w:spacing w:before="80"/>
        <w:contextualSpacing w:val="0"/>
        <w:jc w:val="both"/>
        <w:rPr>
          <w:iCs/>
          <w:color w:val="auto"/>
        </w:rPr>
      </w:pPr>
      <w:r w:rsidRPr="006B662E">
        <w:rPr>
          <w:iCs/>
          <w:color w:val="auto"/>
        </w:rPr>
        <w:t>Un relevé d'identité bancaire (RIB) étant précisé qu’en cas de groupement conjoint, chaque membre devra fournir un RIB ;</w:t>
      </w:r>
    </w:p>
    <w:p w14:paraId="2FC0F305" w14:textId="77777777" w:rsidR="00F15965" w:rsidRPr="006B662E" w:rsidRDefault="00F15965" w:rsidP="00F15965">
      <w:pPr>
        <w:pStyle w:val="Paragraphedeliste"/>
        <w:numPr>
          <w:ilvl w:val="0"/>
          <w:numId w:val="32"/>
        </w:numPr>
        <w:spacing w:before="80"/>
        <w:contextualSpacing w:val="0"/>
        <w:jc w:val="both"/>
        <w:rPr>
          <w:iCs/>
          <w:color w:val="auto"/>
        </w:rPr>
      </w:pPr>
      <w:r w:rsidRPr="006B662E">
        <w:rPr>
          <w:iCs/>
          <w:color w:val="auto"/>
        </w:rPr>
        <w:t>Lorsque l’attributaire est en redressement judiciaire, il produit la copie du ou des jugements prononcés.</w:t>
      </w:r>
    </w:p>
    <w:p w14:paraId="1837CC81" w14:textId="77777777" w:rsidR="00F15965" w:rsidRPr="006B662E" w:rsidRDefault="00F15965" w:rsidP="00F15965">
      <w:pPr>
        <w:spacing w:before="80"/>
        <w:jc w:val="both"/>
        <w:rPr>
          <w:iCs/>
        </w:rPr>
      </w:pPr>
    </w:p>
    <w:p w14:paraId="2FAD217E" w14:textId="77777777" w:rsidR="00F15965" w:rsidRPr="006B662E" w:rsidRDefault="00F15965" w:rsidP="00F15965">
      <w:pPr>
        <w:spacing w:before="80"/>
        <w:jc w:val="both"/>
        <w:rPr>
          <w:iCs/>
        </w:rPr>
      </w:pPr>
      <w:r w:rsidRPr="006B662E">
        <w:rPr>
          <w:iCs/>
        </w:rPr>
        <w:t>Il lui sera demandé également de produire un nouvel acte d’engagement signé, si celui remis dans son offre n’a pas été signé.</w:t>
      </w:r>
    </w:p>
    <w:p w14:paraId="1FEAB432" w14:textId="77777777" w:rsidR="00F15965" w:rsidRPr="006B662E" w:rsidRDefault="00F15965" w:rsidP="00F15965">
      <w:pPr>
        <w:spacing w:before="80"/>
        <w:jc w:val="both"/>
        <w:rPr>
          <w:iCs/>
        </w:rPr>
      </w:pPr>
    </w:p>
    <w:p w14:paraId="0A0F9857" w14:textId="77777777" w:rsidR="00F15965" w:rsidRDefault="00F15965" w:rsidP="00F15965">
      <w:pPr>
        <w:spacing w:before="80"/>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13540199" w14:textId="77777777" w:rsidR="00F15965" w:rsidRDefault="00F15965" w:rsidP="00F15965">
      <w:pPr>
        <w:spacing w:before="80"/>
        <w:jc w:val="both"/>
        <w:rPr>
          <w:iCs/>
        </w:rPr>
      </w:pPr>
    </w:p>
    <w:p w14:paraId="18CE02B5" w14:textId="77777777" w:rsidR="00F15965" w:rsidRDefault="00F15965" w:rsidP="00F15965">
      <w:pPr>
        <w:spacing w:before="80"/>
        <w:jc w:val="both"/>
        <w:rPr>
          <w:iCs/>
        </w:rPr>
      </w:pPr>
      <w:r w:rsidRPr="007C6A12">
        <w:rPr>
          <w:iCs/>
        </w:rPr>
        <w:t>L’Assemblée nationale peut proroger le délai mentionné au premier alinéa par décision motivée.</w:t>
      </w:r>
    </w:p>
    <w:p w14:paraId="324A8F1B" w14:textId="77777777" w:rsidR="00F15965" w:rsidRDefault="00F15965" w:rsidP="00F15965">
      <w:pPr>
        <w:spacing w:before="80"/>
        <w:jc w:val="both"/>
        <w:rPr>
          <w:iCs/>
        </w:rPr>
      </w:pPr>
    </w:p>
    <w:p w14:paraId="7160BEDF" w14:textId="77777777" w:rsidR="00F15965" w:rsidRPr="007C6A12" w:rsidRDefault="00F15965" w:rsidP="00F15965">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50B00B22" w14:textId="5612C1D7" w:rsidR="00EE7D31" w:rsidRPr="00B9626C" w:rsidRDefault="008239BD" w:rsidP="008860E8">
      <w:pPr>
        <w:pStyle w:val="Titre1"/>
        <w:rPr>
          <w:sz w:val="28"/>
          <w:szCs w:val="28"/>
        </w:rPr>
      </w:pPr>
      <w:bookmarkStart w:id="22" w:name="_Toc189643951"/>
      <w:r w:rsidRPr="00B9626C">
        <w:rPr>
          <w:sz w:val="28"/>
          <w:szCs w:val="28"/>
        </w:rPr>
        <w:t>CANDIDATURES ET OFFRES</w:t>
      </w:r>
      <w:bookmarkEnd w:id="22"/>
    </w:p>
    <w:p w14:paraId="6B8B4179" w14:textId="6F43AE51" w:rsidR="00F205C8" w:rsidRPr="00DF0B4B" w:rsidRDefault="00F205C8" w:rsidP="008860E8">
      <w:pPr>
        <w:pStyle w:val="Titre2"/>
        <w:rPr>
          <w:rFonts w:eastAsia="Batang"/>
          <w:sz w:val="24"/>
        </w:rPr>
      </w:pPr>
      <w:bookmarkStart w:id="23" w:name="_Toc189643952"/>
      <w:r w:rsidRPr="00DF0B4B">
        <w:rPr>
          <w:rFonts w:eastAsia="Batang"/>
          <w:sz w:val="24"/>
        </w:rPr>
        <w:t>Composition du dossier d’offre</w:t>
      </w:r>
      <w:bookmarkEnd w:id="23"/>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6D75E03D" w14:textId="7ADF95F4" w:rsidR="00F15965" w:rsidRDefault="00F15965" w:rsidP="00F15965">
      <w:pPr>
        <w:pStyle w:val="Paragraphedeliste"/>
        <w:numPr>
          <w:ilvl w:val="0"/>
          <w:numId w:val="11"/>
        </w:numPr>
        <w:tabs>
          <w:tab w:val="left" w:pos="426"/>
          <w:tab w:val="left" w:pos="1134"/>
        </w:tabs>
        <w:spacing w:before="120"/>
        <w:ind w:left="1134" w:hanging="425"/>
        <w:contextualSpacing w:val="0"/>
        <w:jc w:val="both"/>
        <w:rPr>
          <w:color w:val="auto"/>
        </w:rPr>
      </w:pPr>
      <w:r w:rsidRPr="00184E19">
        <w:rPr>
          <w:b/>
          <w:color w:val="auto"/>
        </w:rPr>
        <w:t>une lettre de candidature</w:t>
      </w:r>
      <w:r>
        <w:rPr>
          <w:color w:val="auto"/>
        </w:rPr>
        <w:t xml:space="preserve"> </w:t>
      </w:r>
      <w:r w:rsidRPr="004F4D1D">
        <w:rPr>
          <w:color w:val="auto"/>
        </w:rPr>
        <w:t xml:space="preserve">(imprimé </w:t>
      </w:r>
      <w:r w:rsidRPr="00184E19">
        <w:rPr>
          <w:b/>
          <w:color w:val="auto"/>
        </w:rPr>
        <w:t>DC1</w:t>
      </w:r>
      <w:r w:rsidRPr="004F4D1D">
        <w:rPr>
          <w:color w:val="auto"/>
        </w:rPr>
        <w:t xml:space="preserve"> disponible à l'adresse </w:t>
      </w:r>
      <w:hyperlink r:id="rId17" w:history="1">
        <w:r w:rsidRPr="004F4D1D">
          <w:rPr>
            <w:rStyle w:val="Lienhypertexte"/>
            <w:color w:val="auto"/>
            <w:spacing w:val="-6"/>
            <w:u w:val="none"/>
          </w:rPr>
          <w:t>http://www.economie.gouv.fr/daj/formulaires-marches-publics</w:t>
        </w:r>
      </w:hyperlink>
      <w:r w:rsidRPr="004F4D1D">
        <w:rPr>
          <w:color w:val="auto"/>
        </w:rPr>
        <w:t>) ou document équivalent complété.</w:t>
      </w:r>
    </w:p>
    <w:p w14:paraId="5E286C62" w14:textId="77777777" w:rsidR="00F15965" w:rsidRDefault="00F15965" w:rsidP="00F15965">
      <w:pPr>
        <w:pStyle w:val="Paragraphedeliste"/>
        <w:tabs>
          <w:tab w:val="left" w:pos="284"/>
          <w:tab w:val="left" w:pos="426"/>
          <w:tab w:val="left" w:pos="1134"/>
        </w:tabs>
        <w:spacing w:before="120"/>
        <w:ind w:left="1134"/>
        <w:contextualSpacing w:val="0"/>
        <w:jc w:val="both"/>
        <w:rPr>
          <w:color w:val="auto"/>
        </w:rPr>
      </w:pPr>
      <w:r w:rsidRPr="00DC38D0">
        <w:rPr>
          <w:b/>
          <w:color w:val="auto"/>
          <w:u w:val="single"/>
        </w:rPr>
        <w:t>En cas de groupement</w:t>
      </w:r>
      <w:r w:rsidRPr="00DC38D0">
        <w:rPr>
          <w:color w:val="auto"/>
        </w:rPr>
        <w:t>, une seule lettre de candidature est établie pour l'ensemble du groupement :</w:t>
      </w:r>
    </w:p>
    <w:p w14:paraId="4FD2DEEA" w14:textId="77777777" w:rsidR="00F15965" w:rsidRDefault="00F15965" w:rsidP="00F15965">
      <w:pPr>
        <w:pStyle w:val="Paragraphedeliste"/>
        <w:numPr>
          <w:ilvl w:val="1"/>
          <w:numId w:val="11"/>
        </w:numPr>
        <w:tabs>
          <w:tab w:val="left" w:pos="284"/>
          <w:tab w:val="left" w:pos="426"/>
          <w:tab w:val="left" w:pos="1134"/>
        </w:tabs>
        <w:spacing w:before="120"/>
        <w:ind w:left="792" w:firstLine="1335"/>
        <w:contextualSpacing w:val="0"/>
        <w:jc w:val="both"/>
        <w:rPr>
          <w:color w:val="auto"/>
        </w:rPr>
      </w:pPr>
      <w:proofErr w:type="gramStart"/>
      <w:r w:rsidRPr="00DC38D0">
        <w:rPr>
          <w:color w:val="auto"/>
        </w:rPr>
        <w:t>elle</w:t>
      </w:r>
      <w:proofErr w:type="gramEnd"/>
      <w:r w:rsidRPr="00DC38D0">
        <w:rPr>
          <w:color w:val="auto"/>
        </w:rPr>
        <w:t xml:space="preserve"> est renseignée et signée par tous les membres du groupement,</w:t>
      </w:r>
    </w:p>
    <w:p w14:paraId="67BEA5C0" w14:textId="77777777" w:rsidR="00F15965" w:rsidRDefault="00F15965" w:rsidP="00F15965">
      <w:pPr>
        <w:pStyle w:val="Paragraphedeliste"/>
        <w:numPr>
          <w:ilvl w:val="1"/>
          <w:numId w:val="11"/>
        </w:numPr>
        <w:tabs>
          <w:tab w:val="left" w:pos="284"/>
          <w:tab w:val="left" w:pos="426"/>
          <w:tab w:val="left" w:pos="1134"/>
        </w:tabs>
        <w:spacing w:before="120"/>
        <w:ind w:left="792" w:firstLine="1335"/>
        <w:contextualSpacing w:val="0"/>
        <w:jc w:val="both"/>
        <w:rPr>
          <w:color w:val="auto"/>
        </w:rPr>
      </w:pPr>
      <w:proofErr w:type="gramStart"/>
      <w:r w:rsidRPr="00DC38D0">
        <w:rPr>
          <w:color w:val="auto"/>
        </w:rPr>
        <w:t>elle</w:t>
      </w:r>
      <w:proofErr w:type="gramEnd"/>
      <w:r w:rsidRPr="00DC38D0">
        <w:rPr>
          <w:color w:val="auto"/>
        </w:rPr>
        <w:t xml:space="preserve"> précise la nature du groupement et désigne un mandataire,</w:t>
      </w:r>
    </w:p>
    <w:p w14:paraId="17E9A26D" w14:textId="77777777" w:rsidR="00F15965" w:rsidRDefault="00F15965" w:rsidP="00F15965">
      <w:pPr>
        <w:pStyle w:val="Paragraphedeliste"/>
        <w:numPr>
          <w:ilvl w:val="1"/>
          <w:numId w:val="11"/>
        </w:numPr>
        <w:tabs>
          <w:tab w:val="left" w:pos="284"/>
          <w:tab w:val="left" w:pos="426"/>
          <w:tab w:val="left" w:pos="1134"/>
        </w:tabs>
        <w:spacing w:before="120"/>
        <w:ind w:left="2835" w:hanging="708"/>
        <w:contextualSpacing w:val="0"/>
        <w:jc w:val="both"/>
        <w:rPr>
          <w:color w:val="auto"/>
        </w:rPr>
      </w:pPr>
      <w:proofErr w:type="gramStart"/>
      <w:r w:rsidRPr="00DC38D0">
        <w:rPr>
          <w:color w:val="auto"/>
        </w:rPr>
        <w:t>le</w:t>
      </w:r>
      <w:proofErr w:type="gramEnd"/>
      <w:r w:rsidRPr="00DC38D0">
        <w:rPr>
          <w:color w:val="auto"/>
        </w:rPr>
        <w:t xml:space="preserve"> mandataire devra fournir en outre, un ou plusieurs documents d’habilitation (mandat) signé(s) par chacun des autres membres du groupement et précisant les conditions de cette habilitation. Ce document précise notamment que les membres du groupement ont donné mandat au mandataire pour</w:t>
      </w:r>
      <w:r>
        <w:rPr>
          <w:color w:val="auto"/>
        </w:rPr>
        <w:t xml:space="preserve"> </w:t>
      </w:r>
      <w:r w:rsidRPr="00DC38D0">
        <w:rPr>
          <w:color w:val="auto"/>
        </w:rPr>
        <w:t>:</w:t>
      </w:r>
    </w:p>
    <w:p w14:paraId="7908E3BF" w14:textId="77777777" w:rsidR="00F15965" w:rsidRPr="00662E93" w:rsidRDefault="00F15965" w:rsidP="00F15965">
      <w:pPr>
        <w:pStyle w:val="Paragraphedeliste"/>
        <w:numPr>
          <w:ilvl w:val="0"/>
          <w:numId w:val="34"/>
        </w:numPr>
        <w:tabs>
          <w:tab w:val="left" w:pos="284"/>
          <w:tab w:val="left" w:pos="426"/>
        </w:tabs>
        <w:spacing w:before="120"/>
        <w:ind w:left="3544" w:hanging="283"/>
        <w:jc w:val="both"/>
        <w:rPr>
          <w:color w:val="000000" w:themeColor="text1"/>
        </w:rPr>
      </w:pPr>
      <w:proofErr w:type="gramStart"/>
      <w:r w:rsidRPr="00662E93">
        <w:rPr>
          <w:color w:val="000000" w:themeColor="text1"/>
        </w:rPr>
        <w:t>signer</w:t>
      </w:r>
      <w:proofErr w:type="gramEnd"/>
      <w:r w:rsidRPr="00662E93">
        <w:rPr>
          <w:color w:val="000000" w:themeColor="text1"/>
        </w:rPr>
        <w:t xml:space="preserve"> l’acte d’engagement en leur nom et pour leur compte, pour les représenter vis-à-vis de l’acheteur et pour coordonner l’ensemble des prestations ; </w:t>
      </w:r>
    </w:p>
    <w:p w14:paraId="65160069" w14:textId="77777777" w:rsidR="00F15965" w:rsidRPr="00662E93" w:rsidRDefault="00F15965" w:rsidP="00F15965">
      <w:pPr>
        <w:pStyle w:val="Paragraphedeliste"/>
        <w:numPr>
          <w:ilvl w:val="0"/>
          <w:numId w:val="34"/>
        </w:numPr>
        <w:tabs>
          <w:tab w:val="left" w:pos="284"/>
          <w:tab w:val="left" w:pos="426"/>
        </w:tabs>
        <w:spacing w:before="120"/>
        <w:ind w:left="3544" w:hanging="283"/>
        <w:jc w:val="both"/>
        <w:rPr>
          <w:color w:val="000000" w:themeColor="text1"/>
        </w:rPr>
      </w:pPr>
      <w:proofErr w:type="gramStart"/>
      <w:r w:rsidRPr="00662E93">
        <w:rPr>
          <w:color w:val="000000" w:themeColor="text1"/>
        </w:rPr>
        <w:t>signer</w:t>
      </w:r>
      <w:proofErr w:type="gramEnd"/>
      <w:r w:rsidRPr="00662E93">
        <w:rPr>
          <w:color w:val="000000" w:themeColor="text1"/>
        </w:rPr>
        <w:t>, en leur nom et pour leur compte, les modifications ultérieures ;</w:t>
      </w:r>
    </w:p>
    <w:p w14:paraId="181A96E3" w14:textId="77777777" w:rsidR="00F15965" w:rsidRPr="00A73B76" w:rsidRDefault="00F15965" w:rsidP="00F15965">
      <w:pPr>
        <w:pStyle w:val="Paragraphedeliste"/>
        <w:numPr>
          <w:ilvl w:val="0"/>
          <w:numId w:val="11"/>
        </w:numPr>
        <w:tabs>
          <w:tab w:val="left" w:pos="426"/>
          <w:tab w:val="left" w:pos="1134"/>
        </w:tabs>
        <w:spacing w:before="120"/>
        <w:ind w:left="1134" w:hanging="425"/>
        <w:contextualSpacing w:val="0"/>
        <w:jc w:val="both"/>
        <w:rPr>
          <w:color w:val="auto"/>
        </w:rPr>
      </w:pPr>
      <w:proofErr w:type="gramStart"/>
      <w:r w:rsidRPr="00DC38D0">
        <w:rPr>
          <w:b/>
          <w:color w:val="auto"/>
        </w:rPr>
        <w:t>une</w:t>
      </w:r>
      <w:proofErr w:type="gramEnd"/>
      <w:r w:rsidRPr="00DC38D0">
        <w:rPr>
          <w:b/>
          <w:color w:val="auto"/>
        </w:rPr>
        <w:t xml:space="preserve"> déclaration sur l’honneur</w:t>
      </w:r>
      <w:r w:rsidRPr="007F2E20">
        <w:rPr>
          <w:color w:val="auto"/>
        </w:rPr>
        <w:t xml:space="preserve">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4F1B34AB" w14:textId="77777777" w:rsidR="00F15965" w:rsidRDefault="00F15965" w:rsidP="00F15965">
      <w:pPr>
        <w:pStyle w:val="Paragraphedeliste"/>
        <w:numPr>
          <w:ilvl w:val="0"/>
          <w:numId w:val="11"/>
        </w:numPr>
        <w:tabs>
          <w:tab w:val="left" w:pos="426"/>
          <w:tab w:val="left" w:pos="1134"/>
        </w:tabs>
        <w:spacing w:before="120"/>
        <w:ind w:left="1134" w:hanging="425"/>
        <w:contextualSpacing w:val="0"/>
        <w:jc w:val="both"/>
        <w:rPr>
          <w:color w:val="auto"/>
        </w:rPr>
      </w:pPr>
      <w:r w:rsidRPr="00184E19">
        <w:rPr>
          <w:b/>
          <w:color w:val="auto"/>
        </w:rPr>
        <w:t>la déclaration du candidat</w:t>
      </w:r>
      <w:r w:rsidRPr="00866A61">
        <w:rPr>
          <w:color w:val="auto"/>
        </w:rPr>
        <w:t xml:space="preserve"> (imprimé </w:t>
      </w:r>
      <w:r w:rsidRPr="00184E19">
        <w:rPr>
          <w:b/>
          <w:color w:val="auto"/>
        </w:rPr>
        <w:t>DC2</w:t>
      </w:r>
      <w:r w:rsidRPr="00866A61">
        <w:rPr>
          <w:color w:val="auto"/>
        </w:rPr>
        <w:t xml:space="preserve"> disponible à l'adresse </w:t>
      </w:r>
      <w:hyperlink r:id="rId18"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61C0526B" w14:textId="77777777" w:rsidR="00F15965" w:rsidRDefault="00F15965" w:rsidP="00F15965">
      <w:pPr>
        <w:pStyle w:val="Paragraphedeliste"/>
        <w:numPr>
          <w:ilvl w:val="0"/>
          <w:numId w:val="33"/>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2A26CBF5" w14:textId="77777777" w:rsidR="00F15965" w:rsidRPr="00866A61" w:rsidRDefault="00F15965" w:rsidP="00F15965">
      <w:pPr>
        <w:pStyle w:val="Paragraphedeliste"/>
        <w:numPr>
          <w:ilvl w:val="0"/>
          <w:numId w:val="33"/>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 xml:space="preserve">pour chacun des trois dernières années ; </w:t>
      </w:r>
    </w:p>
    <w:p w14:paraId="2D6B3DDD" w14:textId="77777777" w:rsidR="00F15965" w:rsidRDefault="00F15965" w:rsidP="00F15965">
      <w:pPr>
        <w:pStyle w:val="Paragraphedeliste"/>
        <w:numPr>
          <w:ilvl w:val="0"/>
          <w:numId w:val="33"/>
        </w:numPr>
        <w:tabs>
          <w:tab w:val="left" w:pos="284"/>
          <w:tab w:val="left" w:pos="426"/>
          <w:tab w:val="left" w:pos="1134"/>
        </w:tabs>
        <w:spacing w:before="120"/>
        <w:contextualSpacing w:val="0"/>
        <w:jc w:val="both"/>
        <w:rPr>
          <w:color w:val="auto"/>
        </w:rPr>
      </w:pPr>
      <w:proofErr w:type="gramStart"/>
      <w:r>
        <w:rPr>
          <w:color w:val="auto"/>
        </w:rPr>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 ;</w:t>
      </w:r>
    </w:p>
    <w:p w14:paraId="0631022F" w14:textId="77777777" w:rsidR="00F15965" w:rsidRPr="000E206A" w:rsidRDefault="00F15965" w:rsidP="00F15965">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212D6FB6" w14:textId="77777777" w:rsidR="00F15965" w:rsidRPr="00184E19" w:rsidRDefault="00F15965" w:rsidP="00F15965">
      <w:pPr>
        <w:pStyle w:val="Paragraphedeliste"/>
        <w:numPr>
          <w:ilvl w:val="0"/>
          <w:numId w:val="11"/>
        </w:numPr>
        <w:tabs>
          <w:tab w:val="left" w:pos="426"/>
          <w:tab w:val="left" w:pos="1134"/>
        </w:tabs>
        <w:spacing w:before="120"/>
        <w:ind w:left="1134" w:hanging="425"/>
        <w:contextualSpacing w:val="0"/>
        <w:jc w:val="both"/>
        <w:rPr>
          <w:b/>
          <w:color w:val="auto"/>
        </w:rPr>
      </w:pPr>
      <w:proofErr w:type="gramStart"/>
      <w:r w:rsidRPr="00184E19">
        <w:rPr>
          <w:b/>
          <w:color w:val="auto"/>
        </w:rPr>
        <w:t>le</w:t>
      </w:r>
      <w:proofErr w:type="gramEnd"/>
      <w:r w:rsidRPr="00184E19">
        <w:rPr>
          <w:b/>
          <w:color w:val="auto"/>
        </w:rPr>
        <w:t xml:space="preserve"> cas échéant, tout document attestant des pouvoirs conférés à la personne signataire de l’offre si elle n’est pas un représentant légal de l’entité candidate.</w:t>
      </w:r>
    </w:p>
    <w:p w14:paraId="121089E3" w14:textId="77777777" w:rsidR="00F15965" w:rsidRDefault="00F15965" w:rsidP="00F15965">
      <w:pPr>
        <w:pStyle w:val="Paragraphedeliste"/>
        <w:spacing w:before="120"/>
        <w:ind w:left="709"/>
        <w:jc w:val="both"/>
        <w:rPr>
          <w:i/>
          <w:color w:val="00B0F0"/>
        </w:rPr>
      </w:pPr>
    </w:p>
    <w:p w14:paraId="52467D7B" w14:textId="75A91F10" w:rsidR="00F15965" w:rsidRPr="00184E19" w:rsidRDefault="00F15965" w:rsidP="00793228">
      <w:pPr>
        <w:pStyle w:val="Paragraphedeliste"/>
        <w:spacing w:before="120"/>
        <w:ind w:left="709" w:firstLine="5"/>
        <w:jc w:val="both"/>
        <w:rPr>
          <w:color w:val="auto"/>
        </w:rPr>
      </w:pPr>
      <w:r w:rsidRPr="00184E19">
        <w:rPr>
          <w:color w:val="auto"/>
          <w:u w:val="single"/>
        </w:rPr>
        <w:t>En cas de groupement,</w:t>
      </w:r>
      <w:r w:rsidRPr="00184E19">
        <w:rPr>
          <w:color w:val="auto"/>
        </w:rPr>
        <w:t xml:space="preserve"> chaque opérateur économique fournit les documents visés aux 2 et 3 (le cas échéant 4) dûment complétés.</w:t>
      </w:r>
      <w:r w:rsidRPr="00184E19">
        <w:rPr>
          <w:i/>
          <w:iCs/>
          <w:color w:val="auto"/>
        </w:rPr>
        <w:t xml:space="preserve"> </w:t>
      </w:r>
    </w:p>
    <w:p w14:paraId="06874DD4" w14:textId="77777777" w:rsidR="0010637D" w:rsidRPr="00866A61" w:rsidRDefault="0010637D" w:rsidP="00E4728E">
      <w:pPr>
        <w:tabs>
          <w:tab w:val="left" w:pos="284"/>
          <w:tab w:val="left" w:pos="426"/>
          <w:tab w:val="left" w:pos="1134"/>
        </w:tabs>
        <w:spacing w:before="120"/>
        <w:ind w:left="2126"/>
        <w:jc w:val="both"/>
        <w:rPr>
          <w:rFonts w:eastAsia="Batang"/>
          <w:i/>
        </w:rPr>
      </w:pPr>
    </w:p>
    <w:p w14:paraId="23D9568A" w14:textId="77777777"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63D9BF60" w14:textId="77777777"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338FBE83" w14:textId="77777777" w:rsidR="00E4728E" w:rsidRPr="00465220" w:rsidRDefault="00E4728E" w:rsidP="00E4728E">
      <w:pPr>
        <w:spacing w:before="120"/>
        <w:ind w:left="141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2C8C6C00" w14:textId="46554003" w:rsidR="00E4728E" w:rsidRDefault="00D02E80" w:rsidP="00E4728E">
      <w:pPr>
        <w:spacing w:before="120"/>
        <w:ind w:left="1418"/>
        <w:jc w:val="both"/>
        <w:rPr>
          <w:rFonts w:eastAsia="Batang"/>
        </w:rPr>
      </w:pPr>
      <w:hyperlink r:id="rId19" w:anchor="/" w:history="1">
        <w:r w:rsidR="00E4728E" w:rsidRPr="00465220">
          <w:rPr>
            <w:rStyle w:val="Lienhypertexte"/>
            <w:rFonts w:eastAsia="Batang"/>
          </w:rPr>
          <w:t>https://dume.chorus-pro.gouv.fr</w:t>
        </w:r>
      </w:hyperlink>
      <w:r w:rsidR="00E4728E" w:rsidRPr="00465220">
        <w:rPr>
          <w:rFonts w:eastAsia="Batang"/>
        </w:rPr>
        <w:t>.</w:t>
      </w:r>
    </w:p>
    <w:p w14:paraId="4F8594B9" w14:textId="059DA6AA" w:rsidR="00866A61" w:rsidRDefault="00866A61" w:rsidP="00E4728E">
      <w:pPr>
        <w:spacing w:before="120"/>
        <w:ind w:left="1418"/>
        <w:jc w:val="both"/>
        <w:rPr>
          <w:rFonts w:eastAsia="Batang"/>
        </w:rPr>
      </w:pP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5F9F6750" w:rsidR="007C6757" w:rsidRPr="007C6757" w:rsidRDefault="007C6757" w:rsidP="007C6757">
      <w:pPr>
        <w:spacing w:before="120" w:after="120"/>
        <w:ind w:left="851"/>
        <w:jc w:val="both"/>
        <w:rPr>
          <w:rFonts w:eastAsia="Times New Roman"/>
        </w:rPr>
      </w:pPr>
      <w:r w:rsidRPr="002C184C">
        <w:rPr>
          <w:rFonts w:eastAsia="Times New Roman"/>
        </w:rPr>
        <w:t xml:space="preserve">L’acheteur n’autorise pas le </w:t>
      </w:r>
      <w:r w:rsidRPr="007C6757">
        <w:rPr>
          <w:rFonts w:eastAsia="Times New Roman"/>
        </w:rPr>
        <w:t>candidat à présenter plusieurs offres en agissant à la fois :</w:t>
      </w:r>
    </w:p>
    <w:p w14:paraId="44708CAF" w14:textId="038A6CE8"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r w:rsidR="00725D4C">
        <w:rPr>
          <w:color w:val="auto"/>
        </w:rPr>
        <w:t> ;</w:t>
      </w:r>
    </w:p>
    <w:p w14:paraId="2CD1DC28" w14:textId="2444EB01"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membre de plusieurs groupements</w:t>
      </w:r>
      <w:r w:rsidR="00725D4C">
        <w:rPr>
          <w:color w:val="auto"/>
        </w:rPr>
        <w:t>.</w:t>
      </w:r>
    </w:p>
    <w:p w14:paraId="62BEEA5F" w14:textId="658E13D4"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w:t>
      </w:r>
    </w:p>
    <w:p w14:paraId="4281BF26" w14:textId="0410E10B" w:rsidR="007C6757" w:rsidRPr="00465220" w:rsidRDefault="007C6757" w:rsidP="00F27654">
      <w:pPr>
        <w:spacing w:before="120" w:after="120"/>
        <w:ind w:left="851"/>
        <w:jc w:val="both"/>
        <w:rPr>
          <w:rFonts w:eastAsia="Batang"/>
        </w:rPr>
      </w:pPr>
    </w:p>
    <w:p w14:paraId="101C1584" w14:textId="36504779" w:rsidR="00E4728E" w:rsidRPr="005D6AEF" w:rsidRDefault="00866A61" w:rsidP="00866A61">
      <w:pPr>
        <w:tabs>
          <w:tab w:val="left" w:pos="993"/>
        </w:tabs>
        <w:spacing w:before="120"/>
        <w:ind w:left="357"/>
        <w:jc w:val="both"/>
        <w:rPr>
          <w:b/>
        </w:rPr>
      </w:pPr>
      <w:r>
        <w:rPr>
          <w:b/>
        </w:rPr>
        <w:t xml:space="preserve">4.1.2. </w:t>
      </w:r>
      <w:r w:rsidR="00E4728E">
        <w:rPr>
          <w:b/>
        </w:rPr>
        <w:t>U</w:t>
      </w:r>
      <w:r w:rsidR="00E4728E" w:rsidRPr="005D6AEF">
        <w:rPr>
          <w:b/>
        </w:rPr>
        <w:t>n second doss</w:t>
      </w:r>
      <w:r w:rsidR="00E4728E">
        <w:rPr>
          <w:b/>
        </w:rPr>
        <w:t xml:space="preserve">ier intitulé « OFFRE » </w:t>
      </w:r>
      <w:r w:rsidR="00E4728E" w:rsidRPr="005D6AEF">
        <w:rPr>
          <w:b/>
        </w:rPr>
        <w:t>:</w:t>
      </w:r>
    </w:p>
    <w:p w14:paraId="207218C2" w14:textId="7574FC69" w:rsidR="00E4728E" w:rsidRDefault="00E4728E" w:rsidP="00866A61">
      <w:pPr>
        <w:tabs>
          <w:tab w:val="left" w:pos="993"/>
        </w:tabs>
        <w:spacing w:before="120"/>
        <w:ind w:left="357"/>
        <w:jc w:val="both"/>
      </w:pPr>
      <w:r w:rsidRPr="00866A61">
        <w:rPr>
          <w:b/>
        </w:rPr>
        <w:tab/>
      </w:r>
      <w:r w:rsidRPr="00866A61">
        <w:t>Ce dossier comprendra :</w:t>
      </w:r>
    </w:p>
    <w:p w14:paraId="24042CC6" w14:textId="77777777" w:rsidR="00F43AC4" w:rsidRPr="00866A61" w:rsidRDefault="00F43AC4" w:rsidP="00866A61">
      <w:pPr>
        <w:tabs>
          <w:tab w:val="left" w:pos="993"/>
        </w:tabs>
        <w:spacing w:before="120"/>
        <w:ind w:left="357"/>
        <w:jc w:val="both"/>
      </w:pPr>
    </w:p>
    <w:p w14:paraId="21244320" w14:textId="6B5817C7" w:rsidR="00866A61" w:rsidRPr="00866A61" w:rsidRDefault="00866A61" w:rsidP="000D1628">
      <w:pPr>
        <w:numPr>
          <w:ilvl w:val="0"/>
          <w:numId w:val="1"/>
        </w:numPr>
        <w:contextualSpacing/>
        <w:jc w:val="both"/>
        <w:rPr>
          <w:rFonts w:eastAsia="Times New Roman"/>
        </w:rPr>
      </w:pPr>
      <w:r w:rsidRPr="00866A61">
        <w:rPr>
          <w:rFonts w:eastAsia="Times New Roman"/>
          <w:b/>
        </w:rPr>
        <w:t>L'a</w:t>
      </w:r>
      <w:r w:rsidRPr="000D1628">
        <w:rPr>
          <w:rFonts w:eastAsia="Times New Roman"/>
          <w:b/>
        </w:rPr>
        <w:t xml:space="preserve">cte d'engagement </w:t>
      </w:r>
      <w:r w:rsidR="00F43AC4" w:rsidRPr="000D1628">
        <w:rPr>
          <w:rFonts w:eastAsia="Times New Roman"/>
          <w:b/>
        </w:rPr>
        <w:t xml:space="preserve">et ses annexes </w:t>
      </w:r>
      <w:r w:rsidR="00844005" w:rsidRPr="000D1628">
        <w:rPr>
          <w:rFonts w:eastAsia="Times New Roman"/>
          <w:b/>
        </w:rPr>
        <w:t xml:space="preserve">financières </w:t>
      </w:r>
      <w:r w:rsidR="00F43AC4" w:rsidRPr="000D1628">
        <w:rPr>
          <w:rFonts w:eastAsia="Times New Roman"/>
        </w:rPr>
        <w:t xml:space="preserve">(notamment son annexe </w:t>
      </w:r>
      <w:r w:rsidR="0033519B">
        <w:rPr>
          <w:rFonts w:eastAsia="Times New Roman"/>
        </w:rPr>
        <w:t>2</w:t>
      </w:r>
      <w:r w:rsidR="00F43AC4" w:rsidRPr="000D1628">
        <w:rPr>
          <w:rFonts w:eastAsia="Times New Roman"/>
        </w:rPr>
        <w:t xml:space="preserve"> </w:t>
      </w:r>
      <w:r w:rsidR="000D1628">
        <w:rPr>
          <w:rFonts w:eastAsia="Times New Roman"/>
        </w:rPr>
        <w:t xml:space="preserve">– </w:t>
      </w:r>
      <w:r w:rsidR="00F43AC4" w:rsidRPr="000D1628">
        <w:rPr>
          <w:rFonts w:eastAsia="Times New Roman"/>
        </w:rPr>
        <w:t>fichier Excel</w:t>
      </w:r>
      <w:r w:rsidR="000D1628">
        <w:rPr>
          <w:rFonts w:eastAsia="Times New Roman"/>
        </w:rPr>
        <w:t xml:space="preserve"> </w:t>
      </w:r>
      <w:r w:rsidR="00F43AC4" w:rsidRPr="000D1628">
        <w:rPr>
          <w:rFonts w:eastAsia="Times New Roman"/>
        </w:rPr>
        <w:t xml:space="preserve">correspondant au </w:t>
      </w:r>
      <w:r w:rsidR="00E44513" w:rsidRPr="000D1628">
        <w:rPr>
          <w:rFonts w:eastAsia="Times New Roman"/>
        </w:rPr>
        <w:t>BPU</w:t>
      </w:r>
      <w:r w:rsidR="000D1628">
        <w:rPr>
          <w:rFonts w:eastAsia="Times New Roman"/>
        </w:rPr>
        <w:t>-</w:t>
      </w:r>
      <w:r w:rsidR="000D1628" w:rsidRPr="000D1628">
        <w:rPr>
          <w:rFonts w:eastAsia="Times New Roman"/>
        </w:rPr>
        <w:t xml:space="preserve">DQE </w:t>
      </w:r>
      <w:r w:rsidR="00F43AC4" w:rsidRPr="000D1628">
        <w:rPr>
          <w:rFonts w:eastAsia="Times New Roman"/>
        </w:rPr>
        <w:t>(</w:t>
      </w:r>
      <w:r w:rsidR="00E44513" w:rsidRPr="000D1628">
        <w:rPr>
          <w:rFonts w:eastAsia="Times New Roman"/>
        </w:rPr>
        <w:t>bordereau de prix unitaires</w:t>
      </w:r>
      <w:r w:rsidR="000D1628">
        <w:rPr>
          <w:rFonts w:eastAsia="Times New Roman"/>
        </w:rPr>
        <w:t xml:space="preserve"> - </w:t>
      </w:r>
      <w:r w:rsidR="000D1628" w:rsidRPr="000D1628">
        <w:rPr>
          <w:rFonts w:eastAsia="Times New Roman"/>
        </w:rPr>
        <w:t>devis quantitatif estimatif</w:t>
      </w:r>
      <w:r w:rsidR="00F43AC4" w:rsidRPr="000D1628">
        <w:rPr>
          <w:rFonts w:eastAsia="Times New Roman"/>
        </w:rPr>
        <w:t>)</w:t>
      </w:r>
      <w:r w:rsidR="000B0DA4" w:rsidRPr="000D1628">
        <w:rPr>
          <w:rFonts w:eastAsia="Times New Roman"/>
        </w:rPr>
        <w:t>)</w:t>
      </w:r>
      <w:r w:rsidR="000D7861">
        <w:rPr>
          <w:rFonts w:eastAsia="Times New Roman"/>
        </w:rPr>
        <w:t xml:space="preserve"> </w:t>
      </w:r>
      <w:r w:rsidRPr="000D1628">
        <w:rPr>
          <w:rFonts w:eastAsia="Times New Roman"/>
        </w:rPr>
        <w:t xml:space="preserve">dûment </w:t>
      </w:r>
      <w:r w:rsidRPr="00866A61">
        <w:rPr>
          <w:rFonts w:eastAsia="Times New Roman"/>
        </w:rPr>
        <w:t>complété</w:t>
      </w:r>
      <w:r w:rsidR="00771E15">
        <w:rPr>
          <w:rFonts w:eastAsia="Times New Roman"/>
        </w:rPr>
        <w:t> ;</w:t>
      </w:r>
    </w:p>
    <w:p w14:paraId="072FF2BA" w14:textId="77777777" w:rsidR="00866A61" w:rsidRPr="00866A61" w:rsidRDefault="00866A61" w:rsidP="00866A61">
      <w:pPr>
        <w:ind w:left="720"/>
        <w:contextualSpacing/>
        <w:rPr>
          <w:rFonts w:eastAsia="Times New Roman"/>
        </w:rPr>
      </w:pPr>
      <w:r w:rsidRPr="00866A61">
        <w:rPr>
          <w:rFonts w:eastAsia="Times New Roman"/>
        </w:rPr>
        <w:t xml:space="preserve"> </w:t>
      </w:r>
    </w:p>
    <w:p w14:paraId="557F83B7" w14:textId="47C661C0" w:rsidR="00866A61" w:rsidRPr="007E301D" w:rsidRDefault="00306397" w:rsidP="00B646D3">
      <w:pPr>
        <w:numPr>
          <w:ilvl w:val="0"/>
          <w:numId w:val="1"/>
        </w:numPr>
        <w:spacing w:before="120"/>
        <w:contextualSpacing/>
        <w:jc w:val="both"/>
        <w:rPr>
          <w:rFonts w:eastAsia="Times New Roman"/>
          <w:b/>
        </w:rPr>
      </w:pPr>
      <w:r>
        <w:rPr>
          <w:rFonts w:eastAsia="Times New Roman"/>
          <w:b/>
        </w:rPr>
        <w:t>Le cadre de réponse</w:t>
      </w:r>
      <w:r w:rsidR="00866A61" w:rsidRPr="00866A61">
        <w:rPr>
          <w:rFonts w:eastAsia="Times New Roman"/>
          <w:b/>
        </w:rPr>
        <w:t xml:space="preserve"> technique </w:t>
      </w:r>
      <w:r w:rsidR="000E616C">
        <w:t xml:space="preserve">permettant d’apprécier les points </w:t>
      </w:r>
      <w:r w:rsidR="000E616C" w:rsidRPr="00771E15">
        <w:t>mentionnés dans les critères de jugement des offres (</w:t>
      </w:r>
      <w:r w:rsidR="005B5A61" w:rsidRPr="005B5A61">
        <w:t>annexe 3</w:t>
      </w:r>
      <w:r w:rsidR="000E616C" w:rsidRPr="005B5A61">
        <w:t xml:space="preserve"> du</w:t>
      </w:r>
      <w:r w:rsidR="000E616C" w:rsidRPr="00771E15">
        <w:t xml:space="preserve"> présent règlement de la </w:t>
      </w:r>
      <w:r>
        <w:t>consultation) ;</w:t>
      </w:r>
    </w:p>
    <w:p w14:paraId="676DBF6F" w14:textId="77777777" w:rsidR="007E301D" w:rsidRDefault="007E301D" w:rsidP="007E301D">
      <w:pPr>
        <w:pStyle w:val="Paragraphedeliste"/>
        <w:rPr>
          <w:rFonts w:eastAsia="Times New Roman"/>
          <w:b/>
        </w:rPr>
      </w:pPr>
    </w:p>
    <w:p w14:paraId="00864245" w14:textId="5F037AA7" w:rsidR="000E616C" w:rsidRDefault="007E301D" w:rsidP="007E301D">
      <w:pPr>
        <w:numPr>
          <w:ilvl w:val="0"/>
          <w:numId w:val="1"/>
        </w:numPr>
        <w:spacing w:before="120"/>
        <w:contextualSpacing/>
        <w:jc w:val="both"/>
        <w:rPr>
          <w:rFonts w:eastAsia="Times New Roman"/>
          <w:b/>
        </w:rPr>
      </w:pPr>
      <w:r>
        <w:rPr>
          <w:rFonts w:eastAsia="Times New Roman"/>
          <w:b/>
        </w:rPr>
        <w:t>Les fiches techniques de chacun des échantillons demandés à l’article 2.4.</w:t>
      </w:r>
    </w:p>
    <w:p w14:paraId="56BE9C72" w14:textId="77777777" w:rsidR="003E00FB" w:rsidRDefault="003E00FB" w:rsidP="003E00FB">
      <w:pPr>
        <w:pStyle w:val="Paragraphedeliste"/>
        <w:rPr>
          <w:rFonts w:eastAsia="Times New Roman"/>
          <w:b/>
        </w:rPr>
      </w:pPr>
    </w:p>
    <w:p w14:paraId="23853D13" w14:textId="0986189D" w:rsidR="003E00FB" w:rsidRPr="003E00FB" w:rsidRDefault="003E00FB" w:rsidP="007E301D">
      <w:pPr>
        <w:numPr>
          <w:ilvl w:val="0"/>
          <w:numId w:val="1"/>
        </w:numPr>
        <w:spacing w:before="120"/>
        <w:contextualSpacing/>
        <w:jc w:val="both"/>
        <w:rPr>
          <w:rFonts w:eastAsia="Times New Roman"/>
          <w:b/>
        </w:rPr>
      </w:pPr>
      <w:r>
        <w:rPr>
          <w:rFonts w:eastAsia="Times New Roman"/>
          <w:b/>
        </w:rPr>
        <w:t xml:space="preserve">Le catalogue de prix publics </w:t>
      </w:r>
      <w:r>
        <w:rPr>
          <w:rFonts w:eastAsia="Times New Roman"/>
        </w:rPr>
        <w:t xml:space="preserve">du candidat </w:t>
      </w:r>
      <w:r w:rsidR="00942329">
        <w:rPr>
          <w:rFonts w:eastAsia="Times New Roman"/>
        </w:rPr>
        <w:t>en vigueur</w:t>
      </w:r>
      <w:r>
        <w:rPr>
          <w:rFonts w:eastAsia="Times New Roman"/>
        </w:rPr>
        <w:t>.</w:t>
      </w:r>
    </w:p>
    <w:p w14:paraId="3F93606B" w14:textId="2E1808A1" w:rsidR="003E00FB" w:rsidRPr="003E00FB" w:rsidRDefault="003E00FB" w:rsidP="003E00FB">
      <w:pPr>
        <w:spacing w:before="120"/>
        <w:contextualSpacing/>
        <w:jc w:val="both"/>
        <w:rPr>
          <w:rFonts w:eastAsia="Times New Roman"/>
          <w:b/>
        </w:rPr>
      </w:pPr>
    </w:p>
    <w:p w14:paraId="60C04531" w14:textId="00B32821" w:rsidR="00F205C8" w:rsidRPr="00DF0B4B" w:rsidRDefault="00F205C8" w:rsidP="00DF0B4B">
      <w:pPr>
        <w:pStyle w:val="Titre2"/>
        <w:ind w:left="0"/>
        <w:rPr>
          <w:rFonts w:eastAsia="Batang"/>
          <w:sz w:val="24"/>
        </w:rPr>
      </w:pPr>
      <w:bookmarkStart w:id="24" w:name="_Toc189643953"/>
      <w:r w:rsidRPr="00DF0B4B">
        <w:rPr>
          <w:rFonts w:eastAsia="Batang"/>
          <w:sz w:val="24"/>
        </w:rPr>
        <w:t>Modalités de remise des offres</w:t>
      </w:r>
      <w:r w:rsidR="00D2224A" w:rsidRPr="00DF0B4B">
        <w:rPr>
          <w:rFonts w:eastAsia="Batang"/>
          <w:sz w:val="24"/>
        </w:rPr>
        <w:t xml:space="preserve"> électroniques</w:t>
      </w:r>
      <w:bookmarkEnd w:id="24"/>
    </w:p>
    <w:p w14:paraId="0F67AB94" w14:textId="5466B646" w:rsidR="000F5138" w:rsidRPr="00AA2103" w:rsidRDefault="000F5138" w:rsidP="000F5138">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 :</w:t>
      </w:r>
    </w:p>
    <w:p w14:paraId="76E3E09E" w14:textId="77777777" w:rsidR="000F5138" w:rsidRPr="00F43AC4" w:rsidRDefault="000F5138" w:rsidP="00F43AC4">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1F2D0117" w14:textId="77777777" w:rsidR="000F5138" w:rsidRPr="00AA2103" w:rsidRDefault="000F5138" w:rsidP="000F5138">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0F5138">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0F5138">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0F5138">
      <w:pPr>
        <w:tabs>
          <w:tab w:val="left" w:pos="993"/>
        </w:tabs>
        <w:spacing w:before="120"/>
        <w:jc w:val="both"/>
      </w:pPr>
      <w:r w:rsidRPr="00AA2103">
        <w:t>La signature électronique des formulaires de candidature et des pièces du dossier n’est pas exigée.</w:t>
      </w:r>
    </w:p>
    <w:p w14:paraId="51E8E0CD" w14:textId="77777777" w:rsidR="000F5138" w:rsidRPr="00AA2103" w:rsidRDefault="000F5138" w:rsidP="000F5138">
      <w:pPr>
        <w:tabs>
          <w:tab w:val="left" w:pos="993"/>
        </w:tabs>
        <w:spacing w:before="120"/>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7F5147B4" w:rsidR="000F5138" w:rsidRPr="00AA2103" w:rsidRDefault="000F5138" w:rsidP="007D3F0F">
      <w:pPr>
        <w:tabs>
          <w:tab w:val="left" w:pos="993"/>
        </w:tabs>
        <w:spacing w:before="120"/>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p>
    <w:p w14:paraId="2786F339" w14:textId="70F27ACF" w:rsidR="000E616C" w:rsidRPr="00AA3B70" w:rsidRDefault="000F5138" w:rsidP="000E616C">
      <w:pPr>
        <w:tabs>
          <w:tab w:val="left" w:pos="993"/>
        </w:tabs>
        <w:spacing w:before="120"/>
        <w:jc w:val="both"/>
        <w:sectPr w:rsidR="000E616C" w:rsidRPr="00AA3B70" w:rsidSect="00C26939">
          <w:footerReference w:type="default" r:id="rId20"/>
          <w:footerReference w:type="first" r:id="rId21"/>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7D3F0F">
        <w:t>a mention lisible : «</w:t>
      </w:r>
      <w:r w:rsidR="0009042E">
        <w:t xml:space="preserve"> </w:t>
      </w:r>
      <w:r w:rsidR="0009042E" w:rsidRPr="0009042E">
        <w:t>Accord-cadre 24F016</w:t>
      </w:r>
      <w:r w:rsidRPr="0009042E">
        <w:t xml:space="preserve"> – copie </w:t>
      </w:r>
      <w:r w:rsidRPr="00AA2103">
        <w:t xml:space="preserve">de sauvegarde du dossier d'offre ». </w:t>
      </w: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25" w:name="_Toc189643954"/>
      <w:r w:rsidRPr="00B9626C">
        <w:rPr>
          <w:sz w:val="28"/>
          <w:szCs w:val="28"/>
        </w:rPr>
        <w:t>ANNEXE 1</w:t>
      </w:r>
      <w:r w:rsidR="000F5138" w:rsidRPr="00B9626C">
        <w:rPr>
          <w:sz w:val="28"/>
          <w:szCs w:val="28"/>
        </w:rPr>
        <w:t xml:space="preserve"> : </w:t>
      </w:r>
      <w:r w:rsidRPr="00B9626C">
        <w:rPr>
          <w:sz w:val="28"/>
          <w:szCs w:val="28"/>
        </w:rPr>
        <w:t>DÉCLARATION SUR L'HONNEUR</w:t>
      </w:r>
      <w:bookmarkEnd w:id="25"/>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6"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6"/>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7"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7"/>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28"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29"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29"/>
      <w:r w:rsidRPr="006F0A0E">
        <w:rPr>
          <w:rFonts w:eastAsia="Calibri"/>
          <w:sz w:val="22"/>
          <w:szCs w:val="22"/>
          <w:lang w:eastAsia="en-US"/>
        </w:rPr>
        <w:tab/>
      </w:r>
    </w:p>
    <w:p w14:paraId="2ADEF091" w14:textId="6AA5F3BE"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0E220E5A" w14:textId="77777777" w:rsidR="006F0425" w:rsidRPr="006F0A0E" w:rsidRDefault="006F0425" w:rsidP="006F0425">
      <w:pPr>
        <w:suppressAutoHyphens/>
        <w:jc w:val="center"/>
        <w:rPr>
          <w:b/>
          <w:bCs/>
          <w:caps/>
          <w:color w:val="333399"/>
          <w:sz w:val="16"/>
          <w:szCs w:val="16"/>
          <w:lang w:eastAsia="ar-SA"/>
        </w:rPr>
      </w:pPr>
    </w:p>
    <w:p w14:paraId="59395202" w14:textId="7CB9F517" w:rsidR="00BB2205" w:rsidRPr="00B9626C" w:rsidRDefault="00341699" w:rsidP="009B671A">
      <w:pPr>
        <w:pStyle w:val="Titre1"/>
        <w:numPr>
          <w:ilvl w:val="0"/>
          <w:numId w:val="0"/>
        </w:numPr>
        <w:ind w:left="142"/>
        <w:jc w:val="center"/>
        <w:rPr>
          <w:sz w:val="28"/>
          <w:szCs w:val="28"/>
        </w:rPr>
      </w:pPr>
      <w:bookmarkStart w:id="30" w:name="_Toc189643955"/>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0"/>
    </w:p>
    <w:p w14:paraId="1F2B05F9" w14:textId="77777777" w:rsidR="00032DE6" w:rsidRDefault="003D2444" w:rsidP="00032DE6">
      <w:pPr>
        <w:spacing w:before="120"/>
        <w:ind w:left="360"/>
        <w:jc w:val="both"/>
      </w:pPr>
      <w:r w:rsidRPr="001A2A37">
        <w:t>Le marché sera attribué au candidat qui aura remis l’offre économiquement la plus avantageuse, appréciée en fonction des critères pondérés dans les</w:t>
      </w:r>
      <w:r w:rsidR="00032DE6">
        <w:t xml:space="preserve"> conditions définies ci-dessous.</w:t>
      </w:r>
      <w:r w:rsidR="00032DE6" w:rsidRPr="00032DE6">
        <w:t xml:space="preserve"> </w:t>
      </w:r>
    </w:p>
    <w:p w14:paraId="2B31F8D4" w14:textId="6642790E" w:rsidR="00032DE6" w:rsidRPr="009B671A" w:rsidRDefault="00032DE6" w:rsidP="00032DE6">
      <w:pPr>
        <w:spacing w:before="120"/>
        <w:ind w:left="360"/>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04BF862D" w14:textId="77777777" w:rsidR="00032DE6" w:rsidRPr="00FE2273" w:rsidRDefault="00032DE6" w:rsidP="00032DE6">
      <w:pPr>
        <w:suppressAutoHyphens/>
        <w:spacing w:before="120"/>
        <w:ind w:firstLine="360"/>
        <w:rPr>
          <w:i/>
          <w:u w:val="single"/>
        </w:rPr>
      </w:pPr>
      <w:r w:rsidRPr="00AE6C3D">
        <w:rPr>
          <w:bCs/>
          <w:lang w:eastAsia="ar-SA"/>
        </w:rPr>
        <w:t>Les critères de jugement des offres sont les suivants :</w:t>
      </w:r>
    </w:p>
    <w:p w14:paraId="6496C861" w14:textId="03E30C87" w:rsidR="002B3B6D" w:rsidRDefault="002B3B6D" w:rsidP="00BB2205">
      <w:pPr>
        <w:spacing w:before="120"/>
        <w:jc w:val="both"/>
      </w:pPr>
    </w:p>
    <w:p w14:paraId="52753705" w14:textId="4BF863CD" w:rsidR="009D6A1D" w:rsidRPr="009D6A1D" w:rsidRDefault="009D6A1D" w:rsidP="009D6A1D">
      <w:pPr>
        <w:pStyle w:val="Paragraphedeliste"/>
        <w:numPr>
          <w:ilvl w:val="0"/>
          <w:numId w:val="28"/>
        </w:numPr>
        <w:spacing w:before="120"/>
        <w:ind w:left="1276"/>
        <w:jc w:val="both"/>
        <w:rPr>
          <w:b/>
          <w:color w:val="auto"/>
        </w:rPr>
      </w:pPr>
      <w:r w:rsidRPr="009D6A1D">
        <w:rPr>
          <w:b/>
          <w:color w:val="auto"/>
          <w:u w:val="single"/>
        </w:rPr>
        <w:t>Valeur technique de l’offre</w:t>
      </w:r>
      <w:r w:rsidRPr="009D6A1D">
        <w:rPr>
          <w:b/>
          <w:color w:val="auto"/>
        </w:rPr>
        <w:t xml:space="preserve"> (coefficient 55) </w:t>
      </w:r>
      <w:r w:rsidRPr="009D6A1D">
        <w:rPr>
          <w:color w:val="auto"/>
        </w:rPr>
        <w:t>appréciée sur la base de :</w:t>
      </w:r>
    </w:p>
    <w:p w14:paraId="13199933" w14:textId="77777777" w:rsidR="009D6A1D" w:rsidRPr="009D6A1D" w:rsidRDefault="009D6A1D" w:rsidP="009D6A1D">
      <w:pPr>
        <w:pStyle w:val="Paragraphedeliste"/>
        <w:spacing w:before="120"/>
        <w:ind w:left="1276"/>
        <w:jc w:val="both"/>
        <w:rPr>
          <w:b/>
          <w:color w:val="auto"/>
        </w:rPr>
      </w:pPr>
    </w:p>
    <w:p w14:paraId="54FA7EFD" w14:textId="71ADCB77" w:rsidR="00C00E93" w:rsidRDefault="00C00E93" w:rsidP="00C00E93">
      <w:pPr>
        <w:pStyle w:val="Paragraphedeliste"/>
        <w:numPr>
          <w:ilvl w:val="1"/>
          <w:numId w:val="28"/>
        </w:numPr>
        <w:spacing w:before="120"/>
        <w:ind w:left="1701"/>
        <w:jc w:val="both"/>
        <w:rPr>
          <w:color w:val="auto"/>
        </w:rPr>
      </w:pPr>
      <w:proofErr w:type="gramStart"/>
      <w:r w:rsidRPr="009D6A1D">
        <w:rPr>
          <w:b/>
          <w:color w:val="auto"/>
        </w:rPr>
        <w:t>la</w:t>
      </w:r>
      <w:proofErr w:type="gramEnd"/>
      <w:r w:rsidRPr="009D6A1D">
        <w:rPr>
          <w:b/>
          <w:color w:val="auto"/>
        </w:rPr>
        <w:t xml:space="preserve"> qual</w:t>
      </w:r>
      <w:r>
        <w:rPr>
          <w:b/>
          <w:color w:val="auto"/>
        </w:rPr>
        <w:t>ité des produits (coefficient 25</w:t>
      </w:r>
      <w:r w:rsidRPr="009D6A1D">
        <w:rPr>
          <w:b/>
          <w:color w:val="auto"/>
        </w:rPr>
        <w:t>)</w:t>
      </w:r>
      <w:r w:rsidRPr="009D6A1D">
        <w:rPr>
          <w:color w:val="auto"/>
        </w:rPr>
        <w:t xml:space="preserve"> appréciée à partir des échantillons et des fiches techniques correspondant</w:t>
      </w:r>
      <w:r w:rsidR="00AC3D3C">
        <w:rPr>
          <w:color w:val="auto"/>
        </w:rPr>
        <w:t>es,</w:t>
      </w:r>
      <w:r w:rsidRPr="009D6A1D">
        <w:rPr>
          <w:color w:val="auto"/>
        </w:rPr>
        <w:t xml:space="preserve"> </w:t>
      </w:r>
      <w:r w:rsidR="00AC3D3C">
        <w:rPr>
          <w:color w:val="auto"/>
        </w:rPr>
        <w:t>au regard notamment de</w:t>
      </w:r>
      <w:r w:rsidRPr="009D6A1D">
        <w:rPr>
          <w:color w:val="auto"/>
        </w:rPr>
        <w:t xml:space="preserve"> le</w:t>
      </w:r>
      <w:r w:rsidR="00AC3D3C">
        <w:rPr>
          <w:color w:val="auto"/>
        </w:rPr>
        <w:t>ur solidité et leur praticité (l</w:t>
      </w:r>
      <w:r w:rsidRPr="009D6A1D">
        <w:rPr>
          <w:color w:val="auto"/>
        </w:rPr>
        <w:t xml:space="preserve">a liste des échantillons exigés est présentée </w:t>
      </w:r>
      <w:r w:rsidR="00AC3D3C">
        <w:rPr>
          <w:color w:val="auto"/>
        </w:rPr>
        <w:t xml:space="preserve">à l’article 2.4 </w:t>
      </w:r>
      <w:r w:rsidRPr="009D6A1D">
        <w:rPr>
          <w:color w:val="auto"/>
        </w:rPr>
        <w:t>du prése</w:t>
      </w:r>
      <w:r w:rsidR="00AC3D3C">
        <w:rPr>
          <w:color w:val="auto"/>
        </w:rPr>
        <w:t>nt règlement de la consultation) ;</w:t>
      </w:r>
    </w:p>
    <w:p w14:paraId="4F097A1F" w14:textId="77777777" w:rsidR="00C00E93" w:rsidRDefault="00C00E93" w:rsidP="00C00E93">
      <w:pPr>
        <w:pStyle w:val="Paragraphedeliste"/>
        <w:spacing w:before="120"/>
        <w:ind w:left="1701"/>
        <w:jc w:val="both"/>
        <w:rPr>
          <w:color w:val="auto"/>
        </w:rPr>
      </w:pPr>
    </w:p>
    <w:p w14:paraId="613A33E5" w14:textId="23116CC2" w:rsidR="009D6A1D" w:rsidRPr="009D6A1D" w:rsidRDefault="009D6A1D" w:rsidP="009D6A1D">
      <w:pPr>
        <w:pStyle w:val="Paragraphedeliste"/>
        <w:numPr>
          <w:ilvl w:val="1"/>
          <w:numId w:val="28"/>
        </w:numPr>
        <w:spacing w:before="120"/>
        <w:ind w:left="1701"/>
        <w:jc w:val="both"/>
        <w:rPr>
          <w:b/>
          <w:color w:val="auto"/>
        </w:rPr>
      </w:pPr>
      <w:proofErr w:type="gramStart"/>
      <w:r w:rsidRPr="009D6A1D">
        <w:rPr>
          <w:b/>
          <w:color w:val="auto"/>
        </w:rPr>
        <w:t>la</w:t>
      </w:r>
      <w:proofErr w:type="gramEnd"/>
      <w:r w:rsidRPr="009D6A1D">
        <w:rPr>
          <w:b/>
          <w:color w:val="auto"/>
        </w:rPr>
        <w:t xml:space="preserve"> qu</w:t>
      </w:r>
      <w:r w:rsidR="00C00E93">
        <w:rPr>
          <w:b/>
          <w:color w:val="auto"/>
        </w:rPr>
        <w:t>alité du service (coefficient 20</w:t>
      </w:r>
      <w:r w:rsidRPr="009D6A1D">
        <w:rPr>
          <w:b/>
          <w:color w:val="auto"/>
        </w:rPr>
        <w:t>)</w:t>
      </w:r>
      <w:r w:rsidRPr="009D6A1D">
        <w:rPr>
          <w:color w:val="auto"/>
        </w:rPr>
        <w:t xml:space="preserve"> appréciée </w:t>
      </w:r>
      <w:r w:rsidR="00C00E93">
        <w:rPr>
          <w:color w:val="auto"/>
        </w:rPr>
        <w:t xml:space="preserve">à partir du cadre de réponse technique (CRT) au regard des éléments suivants </w:t>
      </w:r>
      <w:r w:rsidRPr="009D6A1D">
        <w:rPr>
          <w:color w:val="auto"/>
        </w:rPr>
        <w:t xml:space="preserve">: </w:t>
      </w:r>
    </w:p>
    <w:p w14:paraId="0385F074" w14:textId="77777777" w:rsidR="009D6A1D" w:rsidRPr="009D6A1D" w:rsidRDefault="009D6A1D" w:rsidP="009D6A1D">
      <w:pPr>
        <w:pStyle w:val="Paragraphedeliste"/>
        <w:spacing w:before="120"/>
        <w:ind w:left="1440"/>
        <w:jc w:val="both"/>
        <w:rPr>
          <w:b/>
          <w:color w:val="auto"/>
        </w:rPr>
      </w:pPr>
    </w:p>
    <w:p w14:paraId="6A43D799" w14:textId="3851C646" w:rsidR="009D6A1D" w:rsidRPr="009D6A1D" w:rsidRDefault="009D6A1D" w:rsidP="00964A55">
      <w:pPr>
        <w:pStyle w:val="Paragraphedeliste"/>
        <w:numPr>
          <w:ilvl w:val="0"/>
          <w:numId w:val="29"/>
        </w:numPr>
        <w:spacing w:before="120"/>
        <w:ind w:left="2127"/>
        <w:jc w:val="both"/>
        <w:rPr>
          <w:b/>
          <w:color w:val="auto"/>
        </w:rPr>
      </w:pPr>
      <w:proofErr w:type="gramStart"/>
      <w:r w:rsidRPr="009D6A1D">
        <w:rPr>
          <w:color w:val="auto"/>
          <w:u w:val="single"/>
        </w:rPr>
        <w:t>description</w:t>
      </w:r>
      <w:proofErr w:type="gramEnd"/>
      <w:r w:rsidRPr="009D6A1D">
        <w:rPr>
          <w:color w:val="auto"/>
          <w:u w:val="single"/>
        </w:rPr>
        <w:t xml:space="preserve"> du service commercial</w:t>
      </w:r>
      <w:r w:rsidRPr="009D6A1D">
        <w:rPr>
          <w:color w:val="auto"/>
        </w:rPr>
        <w:t xml:space="preserve"> : heures d'ouverture, moyens de contacter les interlocuteurs de l'Assemblée nationale, modalité de prise de commande, gestion et suivi des commandes (depuis la prise de commande jusqu’à la facturation), qualité du service après-vente (coefficient 10) ; </w:t>
      </w:r>
    </w:p>
    <w:p w14:paraId="71181298" w14:textId="77777777" w:rsidR="009D6A1D" w:rsidRPr="009D6A1D" w:rsidRDefault="009D6A1D" w:rsidP="00964A55">
      <w:pPr>
        <w:pStyle w:val="Paragraphedeliste"/>
        <w:spacing w:before="120"/>
        <w:ind w:left="2127"/>
        <w:jc w:val="both"/>
        <w:rPr>
          <w:b/>
          <w:color w:val="auto"/>
        </w:rPr>
      </w:pPr>
    </w:p>
    <w:p w14:paraId="699D723E" w14:textId="0E0CEBA4" w:rsidR="00C00E93" w:rsidRPr="00C00E93" w:rsidRDefault="009D6A1D" w:rsidP="00964A55">
      <w:pPr>
        <w:pStyle w:val="Paragraphedeliste"/>
        <w:numPr>
          <w:ilvl w:val="0"/>
          <w:numId w:val="29"/>
        </w:numPr>
        <w:spacing w:before="120"/>
        <w:ind w:left="2127"/>
        <w:jc w:val="both"/>
        <w:rPr>
          <w:b/>
          <w:color w:val="auto"/>
        </w:rPr>
      </w:pPr>
      <w:proofErr w:type="gramStart"/>
      <w:r w:rsidRPr="009D6A1D">
        <w:rPr>
          <w:color w:val="auto"/>
          <w:u w:val="single"/>
        </w:rPr>
        <w:t>description</w:t>
      </w:r>
      <w:proofErr w:type="gramEnd"/>
      <w:r w:rsidRPr="009D6A1D">
        <w:rPr>
          <w:color w:val="auto"/>
          <w:u w:val="single"/>
        </w:rPr>
        <w:t xml:space="preserve"> des moyens en personnel et en </w:t>
      </w:r>
      <w:r w:rsidRPr="00C00E93">
        <w:rPr>
          <w:color w:val="auto"/>
          <w:u w:val="single"/>
        </w:rPr>
        <w:t>matériel affectés à la livraison</w:t>
      </w:r>
      <w:r w:rsidRPr="009D6A1D">
        <w:rPr>
          <w:color w:val="auto"/>
        </w:rPr>
        <w:t xml:space="preserve"> ainsi que la description des moyens de livraison et des mesures envisagées pour livrer l’Assemblée dans les délais demandés (coefficient 10) ;</w:t>
      </w:r>
    </w:p>
    <w:p w14:paraId="16FB0200" w14:textId="77777777" w:rsidR="00C00E93" w:rsidRPr="00C00E93" w:rsidRDefault="00C00E93" w:rsidP="00C00E93">
      <w:pPr>
        <w:pStyle w:val="Paragraphedeliste"/>
        <w:spacing w:before="120"/>
        <w:ind w:left="1843"/>
        <w:jc w:val="both"/>
        <w:rPr>
          <w:b/>
          <w:color w:val="auto"/>
        </w:rPr>
      </w:pPr>
    </w:p>
    <w:p w14:paraId="44FFEFC0" w14:textId="56EB32AB" w:rsidR="00C00E93" w:rsidRPr="00C00E93" w:rsidRDefault="00C00E93" w:rsidP="009D6A1D">
      <w:pPr>
        <w:pStyle w:val="Paragraphedeliste"/>
        <w:numPr>
          <w:ilvl w:val="1"/>
          <w:numId w:val="28"/>
        </w:numPr>
        <w:spacing w:before="120"/>
        <w:ind w:left="1701"/>
        <w:jc w:val="both"/>
        <w:rPr>
          <w:color w:val="auto"/>
        </w:rPr>
      </w:pPr>
      <w:proofErr w:type="gramStart"/>
      <w:r w:rsidRPr="00C00E93">
        <w:rPr>
          <w:b/>
          <w:color w:val="auto"/>
        </w:rPr>
        <w:t>la</w:t>
      </w:r>
      <w:proofErr w:type="gramEnd"/>
      <w:r w:rsidRPr="00C00E93">
        <w:rPr>
          <w:b/>
          <w:color w:val="auto"/>
        </w:rPr>
        <w:t xml:space="preserve"> performance environnementale (coefficient 10)</w:t>
      </w:r>
      <w:r w:rsidR="00411D58">
        <w:rPr>
          <w:color w:val="auto"/>
        </w:rPr>
        <w:t xml:space="preserve"> appréciée à partir des fiches techniques des échantillons remis et des réponses apportées au cadre de réponse technique (CRT).</w:t>
      </w:r>
    </w:p>
    <w:p w14:paraId="01CF5B96" w14:textId="77777777" w:rsidR="00C00E93" w:rsidRDefault="00C00E93" w:rsidP="00C00E93">
      <w:pPr>
        <w:pStyle w:val="Paragraphedeliste"/>
        <w:spacing w:before="120"/>
        <w:ind w:left="1701"/>
        <w:jc w:val="both"/>
        <w:rPr>
          <w:color w:val="auto"/>
        </w:rPr>
      </w:pPr>
    </w:p>
    <w:p w14:paraId="6A812840" w14:textId="77777777" w:rsidR="009D6A1D" w:rsidRDefault="009D6A1D" w:rsidP="009D6A1D">
      <w:pPr>
        <w:pStyle w:val="Paragraphedeliste"/>
        <w:spacing w:before="120"/>
        <w:ind w:left="1440"/>
        <w:jc w:val="both"/>
        <w:rPr>
          <w:color w:val="auto"/>
        </w:rPr>
      </w:pPr>
    </w:p>
    <w:p w14:paraId="49209343" w14:textId="49682C39" w:rsidR="00032DE6" w:rsidRPr="00C00E93" w:rsidRDefault="009D6A1D" w:rsidP="008B354A">
      <w:pPr>
        <w:pStyle w:val="Paragraphedeliste"/>
        <w:numPr>
          <w:ilvl w:val="0"/>
          <w:numId w:val="28"/>
        </w:numPr>
        <w:spacing w:before="120"/>
        <w:jc w:val="both"/>
        <w:rPr>
          <w:color w:val="auto"/>
        </w:rPr>
      </w:pPr>
      <w:r w:rsidRPr="009D6A1D">
        <w:rPr>
          <w:b/>
          <w:color w:val="auto"/>
          <w:u w:val="single"/>
        </w:rPr>
        <w:t>Prix des prestations</w:t>
      </w:r>
      <w:r w:rsidRPr="009D6A1D">
        <w:rPr>
          <w:b/>
          <w:color w:val="auto"/>
        </w:rPr>
        <w:t xml:space="preserve"> (coefficient 45)</w:t>
      </w:r>
      <w:r w:rsidRPr="009D6A1D">
        <w:rPr>
          <w:color w:val="auto"/>
        </w:rPr>
        <w:t xml:space="preserve"> apprécié sur la base d</w:t>
      </w:r>
      <w:r w:rsidR="008B354A">
        <w:rPr>
          <w:color w:val="auto"/>
        </w:rPr>
        <w:t>e la</w:t>
      </w:r>
      <w:r w:rsidR="008B354A" w:rsidRPr="008B354A">
        <w:rPr>
          <w:color w:val="auto"/>
        </w:rPr>
        <w:t xml:space="preserve"> moyenne arithmétique des notes de chaque ligne</w:t>
      </w:r>
      <w:r w:rsidR="008B354A">
        <w:rPr>
          <w:color w:val="auto"/>
        </w:rPr>
        <w:t xml:space="preserve"> du bordereau des prix unitaires (BPU)</w:t>
      </w:r>
      <w:r w:rsidR="008B354A" w:rsidRPr="008B354A">
        <w:rPr>
          <w:color w:val="auto"/>
        </w:rPr>
        <w:t xml:space="preserve">, obtenue par l’application </w:t>
      </w:r>
      <w:r w:rsidR="008B354A">
        <w:rPr>
          <w:color w:val="auto"/>
        </w:rPr>
        <w:t xml:space="preserve">de l’inversement proportionnel et </w:t>
      </w:r>
      <w:r w:rsidR="008B354A" w:rsidRPr="008B354A">
        <w:rPr>
          <w:color w:val="auto"/>
        </w:rPr>
        <w:t>pondérée en fonction des flux financiers de chaque ligne. Lorsque le soumissionnaire ne répond pas à une ligne, il obtient une note de 0 pour cette ligne.</w:t>
      </w:r>
      <w:r w:rsidR="00032DE6" w:rsidRPr="00C00E93">
        <w:rPr>
          <w:color w:val="00B0F0"/>
        </w:rPr>
        <w:br w:type="page"/>
      </w:r>
    </w:p>
    <w:p w14:paraId="116ADEE2" w14:textId="686125E5" w:rsidR="007B5298" w:rsidRDefault="004B17CF" w:rsidP="00711E46">
      <w:pPr>
        <w:pStyle w:val="Titre1"/>
        <w:numPr>
          <w:ilvl w:val="0"/>
          <w:numId w:val="0"/>
        </w:numPr>
        <w:ind w:left="142"/>
        <w:jc w:val="center"/>
        <w:rPr>
          <w:color w:val="00B0F0"/>
          <w:sz w:val="28"/>
          <w:szCs w:val="28"/>
        </w:rPr>
      </w:pPr>
      <w:bookmarkStart w:id="31" w:name="_Toc103184405"/>
      <w:bookmarkStart w:id="32" w:name="_Toc189643956"/>
      <w:r w:rsidRPr="004B17CF">
        <w:rPr>
          <w:sz w:val="28"/>
          <w:szCs w:val="28"/>
        </w:rPr>
        <w:t xml:space="preserve">ANNEXE 3 : </w:t>
      </w:r>
      <w:bookmarkEnd w:id="31"/>
      <w:r w:rsidR="007B5298">
        <w:rPr>
          <w:sz w:val="28"/>
          <w:szCs w:val="28"/>
        </w:rPr>
        <w:t>CADRE DE R</w:t>
      </w:r>
      <w:r w:rsidR="00583708">
        <w:rPr>
          <w:sz w:val="28"/>
          <w:szCs w:val="28"/>
        </w:rPr>
        <w:t>É</w:t>
      </w:r>
      <w:r w:rsidR="007B5298">
        <w:rPr>
          <w:sz w:val="28"/>
          <w:szCs w:val="28"/>
        </w:rPr>
        <w:t>PONSE TECHNIQUE</w:t>
      </w:r>
      <w:bookmarkEnd w:id="32"/>
    </w:p>
    <w:p w14:paraId="1F57A7D4" w14:textId="77777777" w:rsidR="00006F4F" w:rsidRDefault="00006F4F" w:rsidP="00006F4F">
      <w:pPr>
        <w:jc w:val="center"/>
        <w:rPr>
          <w:rFonts w:ascii="Arial" w:hAnsi="Arial" w:cs="Arial"/>
          <w:b/>
          <w:color w:val="FF0000"/>
          <w:sz w:val="20"/>
          <w:szCs w:val="20"/>
        </w:rPr>
      </w:pPr>
      <w:r w:rsidRPr="00462CA7">
        <w:rPr>
          <w:rFonts w:ascii="Arial" w:hAnsi="Arial" w:cs="Arial"/>
          <w:b/>
          <w:color w:val="FF0000"/>
          <w:sz w:val="20"/>
          <w:szCs w:val="20"/>
        </w:rPr>
        <w:t xml:space="preserve">Les candidats veilleront à bien compléter le présent </w:t>
      </w:r>
      <w:r>
        <w:rPr>
          <w:rFonts w:ascii="Arial" w:hAnsi="Arial" w:cs="Arial"/>
          <w:b/>
          <w:color w:val="FF0000"/>
          <w:sz w:val="20"/>
          <w:szCs w:val="20"/>
        </w:rPr>
        <w:t>cadre de réponse technique</w:t>
      </w:r>
      <w:r w:rsidRPr="00462CA7">
        <w:rPr>
          <w:rFonts w:ascii="Arial" w:hAnsi="Arial" w:cs="Arial"/>
          <w:b/>
          <w:color w:val="FF0000"/>
          <w:sz w:val="20"/>
          <w:szCs w:val="20"/>
        </w:rPr>
        <w:t xml:space="preserve"> qui sera utilisé pour l’analyse des offres, sans se contenter de simples renvois </w:t>
      </w:r>
      <w:r>
        <w:rPr>
          <w:rFonts w:ascii="Arial" w:hAnsi="Arial" w:cs="Arial"/>
          <w:b/>
          <w:color w:val="FF0000"/>
          <w:sz w:val="20"/>
          <w:szCs w:val="20"/>
        </w:rPr>
        <w:t>à un éventuel</w:t>
      </w:r>
      <w:r w:rsidRPr="00462CA7">
        <w:rPr>
          <w:rFonts w:ascii="Arial" w:hAnsi="Arial" w:cs="Arial"/>
          <w:b/>
          <w:color w:val="FF0000"/>
          <w:sz w:val="20"/>
          <w:szCs w:val="20"/>
        </w:rPr>
        <w:t xml:space="preserve"> mémoire technique. </w:t>
      </w:r>
    </w:p>
    <w:p w14:paraId="63B9790C" w14:textId="77777777" w:rsidR="00006F4F" w:rsidRDefault="00006F4F" w:rsidP="00006F4F">
      <w:pPr>
        <w:jc w:val="center"/>
        <w:rPr>
          <w:rFonts w:ascii="Arial" w:hAnsi="Arial" w:cs="Arial"/>
          <w:b/>
          <w:color w:val="FF0000"/>
          <w:sz w:val="20"/>
          <w:szCs w:val="20"/>
        </w:rPr>
      </w:pPr>
    </w:p>
    <w:p w14:paraId="36D3BF55" w14:textId="078A67B7" w:rsidR="00006F4F" w:rsidRPr="00462CA7" w:rsidRDefault="00006F4F" w:rsidP="00006F4F">
      <w:pPr>
        <w:jc w:val="center"/>
        <w:rPr>
          <w:rFonts w:ascii="Arial" w:hAnsi="Arial" w:cs="Arial"/>
          <w:b/>
          <w:color w:val="FF0000"/>
          <w:sz w:val="20"/>
          <w:szCs w:val="20"/>
        </w:rPr>
      </w:pPr>
      <w:r w:rsidRPr="00462CA7">
        <w:rPr>
          <w:rFonts w:ascii="Arial" w:hAnsi="Arial" w:cs="Arial"/>
          <w:b/>
          <w:color w:val="FF0000"/>
          <w:sz w:val="20"/>
          <w:szCs w:val="20"/>
        </w:rPr>
        <w:t>Les cadres de réponse peuvent être agrandis de manière raisonnable.</w:t>
      </w:r>
    </w:p>
    <w:p w14:paraId="745FF332" w14:textId="77777777" w:rsidR="00006F4F" w:rsidRPr="00462CA7" w:rsidRDefault="00006F4F" w:rsidP="00006F4F">
      <w:pPr>
        <w:jc w:val="center"/>
        <w:rPr>
          <w:rFonts w:ascii="Arial" w:hAnsi="Arial" w:cs="Arial"/>
          <w:b/>
          <w:color w:val="FF0000"/>
          <w:sz w:val="20"/>
          <w:szCs w:val="20"/>
        </w:rPr>
      </w:pPr>
    </w:p>
    <w:p w14:paraId="2001C4C5" w14:textId="22506790" w:rsidR="00006F4F" w:rsidRDefault="00006F4F" w:rsidP="00006F4F">
      <w:pPr>
        <w:jc w:val="center"/>
        <w:rPr>
          <w:rFonts w:ascii="Arial" w:hAnsi="Arial" w:cs="Arial"/>
          <w:b/>
          <w:color w:val="FF0000"/>
          <w:sz w:val="20"/>
          <w:szCs w:val="20"/>
        </w:rPr>
      </w:pPr>
      <w:r w:rsidRPr="00462CA7">
        <w:rPr>
          <w:rFonts w:ascii="Arial" w:hAnsi="Arial" w:cs="Arial"/>
          <w:b/>
          <w:color w:val="FF0000"/>
          <w:sz w:val="20"/>
          <w:szCs w:val="20"/>
        </w:rPr>
        <w:t xml:space="preserve">En cas de contradiction entre le présent </w:t>
      </w:r>
      <w:r>
        <w:rPr>
          <w:rFonts w:ascii="Arial" w:hAnsi="Arial" w:cs="Arial"/>
          <w:b/>
          <w:color w:val="FF0000"/>
          <w:sz w:val="20"/>
          <w:szCs w:val="20"/>
        </w:rPr>
        <w:t>cadre de réponse technique</w:t>
      </w:r>
      <w:r w:rsidRPr="00462CA7">
        <w:rPr>
          <w:rFonts w:ascii="Arial" w:hAnsi="Arial" w:cs="Arial"/>
          <w:b/>
          <w:color w:val="FF0000"/>
          <w:sz w:val="20"/>
          <w:szCs w:val="20"/>
        </w:rPr>
        <w:t xml:space="preserve"> et </w:t>
      </w:r>
      <w:r>
        <w:rPr>
          <w:rFonts w:ascii="Arial" w:hAnsi="Arial" w:cs="Arial"/>
          <w:b/>
          <w:color w:val="FF0000"/>
          <w:sz w:val="20"/>
          <w:szCs w:val="20"/>
        </w:rPr>
        <w:t>un éventuel</w:t>
      </w:r>
      <w:r w:rsidRPr="00462CA7">
        <w:rPr>
          <w:rFonts w:ascii="Arial" w:hAnsi="Arial" w:cs="Arial"/>
          <w:b/>
          <w:color w:val="FF0000"/>
          <w:sz w:val="20"/>
          <w:szCs w:val="20"/>
        </w:rPr>
        <w:t xml:space="preserve"> mémoire technique, le </w:t>
      </w:r>
      <w:r>
        <w:rPr>
          <w:rFonts w:ascii="Arial" w:hAnsi="Arial" w:cs="Arial"/>
          <w:b/>
          <w:color w:val="FF0000"/>
          <w:sz w:val="20"/>
          <w:szCs w:val="20"/>
        </w:rPr>
        <w:t>cadre de réponse technique</w:t>
      </w:r>
      <w:r w:rsidRPr="00462CA7">
        <w:rPr>
          <w:rFonts w:ascii="Arial" w:hAnsi="Arial" w:cs="Arial"/>
          <w:b/>
          <w:color w:val="FF0000"/>
          <w:sz w:val="20"/>
          <w:szCs w:val="20"/>
        </w:rPr>
        <w:t xml:space="preserve"> prévaudra.</w:t>
      </w:r>
    </w:p>
    <w:p w14:paraId="43907247" w14:textId="77777777" w:rsidR="00006F4F" w:rsidRPr="00462CA7" w:rsidRDefault="00006F4F" w:rsidP="00006F4F">
      <w:pPr>
        <w:jc w:val="center"/>
        <w:rPr>
          <w:rFonts w:ascii="Arial" w:hAnsi="Arial" w:cs="Arial"/>
          <w:b/>
          <w:color w:val="FF0000"/>
          <w:sz w:val="20"/>
          <w:szCs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8"/>
        <w:gridCol w:w="6928"/>
      </w:tblGrid>
      <w:tr w:rsidR="00006F4F" w:rsidRPr="009271AC" w14:paraId="6AE07A6C" w14:textId="77777777" w:rsidTr="003D18BE">
        <w:trPr>
          <w:trHeight w:val="567"/>
          <w:jc w:val="center"/>
        </w:trPr>
        <w:tc>
          <w:tcPr>
            <w:tcW w:w="10173" w:type="dxa"/>
            <w:gridSpan w:val="3"/>
            <w:tcBorders>
              <w:bottom w:val="single" w:sz="4" w:space="0" w:color="auto"/>
            </w:tcBorders>
            <w:shd w:val="clear" w:color="auto" w:fill="D9D9D9" w:themeFill="background1" w:themeFillShade="D9"/>
            <w:vAlign w:val="center"/>
          </w:tcPr>
          <w:p w14:paraId="7EE679ED" w14:textId="4EEEEA7B" w:rsidR="00006F4F" w:rsidRPr="009271AC" w:rsidRDefault="003D18BE" w:rsidP="000E75C6">
            <w:pPr>
              <w:rPr>
                <w:rFonts w:ascii="Arial" w:hAnsi="Arial" w:cs="Arial"/>
                <w:b/>
                <w:sz w:val="20"/>
                <w:szCs w:val="20"/>
              </w:rPr>
            </w:pPr>
            <w:r>
              <w:rPr>
                <w:rFonts w:ascii="Arial" w:hAnsi="Arial" w:cs="Arial"/>
                <w:b/>
                <w:sz w:val="20"/>
                <w:szCs w:val="20"/>
              </w:rPr>
              <w:t>Qualité du service</w:t>
            </w:r>
          </w:p>
        </w:tc>
      </w:tr>
      <w:tr w:rsidR="003D18BE" w:rsidRPr="009271AC" w14:paraId="5B84C580" w14:textId="77777777" w:rsidTr="003D18BE">
        <w:trPr>
          <w:trHeight w:val="567"/>
          <w:jc w:val="center"/>
        </w:trPr>
        <w:tc>
          <w:tcPr>
            <w:tcW w:w="10173" w:type="dxa"/>
            <w:gridSpan w:val="3"/>
            <w:tcBorders>
              <w:bottom w:val="single" w:sz="4" w:space="0" w:color="auto"/>
            </w:tcBorders>
            <w:shd w:val="clear" w:color="auto" w:fill="D9D9D9" w:themeFill="background1" w:themeFillShade="D9"/>
            <w:vAlign w:val="center"/>
          </w:tcPr>
          <w:p w14:paraId="3B6CE472" w14:textId="2C2769E1" w:rsidR="003D18BE" w:rsidRPr="003D18BE" w:rsidRDefault="003D18BE" w:rsidP="003D18BE">
            <w:pPr>
              <w:pStyle w:val="Paragraphedeliste"/>
              <w:numPr>
                <w:ilvl w:val="0"/>
                <w:numId w:val="31"/>
              </w:numPr>
              <w:rPr>
                <w:rFonts w:ascii="Arial" w:hAnsi="Arial" w:cs="Arial"/>
                <w:b/>
                <w:sz w:val="20"/>
                <w:szCs w:val="20"/>
              </w:rPr>
            </w:pPr>
            <w:r w:rsidRPr="003D18BE">
              <w:rPr>
                <w:rFonts w:ascii="Arial" w:hAnsi="Arial" w:cs="Arial"/>
                <w:b/>
                <w:color w:val="auto"/>
                <w:sz w:val="20"/>
                <w:szCs w:val="20"/>
              </w:rPr>
              <w:t>Service commercial</w:t>
            </w:r>
          </w:p>
        </w:tc>
      </w:tr>
      <w:tr w:rsidR="00006F4F" w:rsidRPr="009271AC" w14:paraId="7722E13E" w14:textId="77777777" w:rsidTr="00B30032">
        <w:trPr>
          <w:trHeight w:val="1701"/>
          <w:jc w:val="center"/>
        </w:trPr>
        <w:tc>
          <w:tcPr>
            <w:tcW w:w="3245" w:type="dxa"/>
            <w:gridSpan w:val="2"/>
            <w:shd w:val="clear" w:color="auto" w:fill="auto"/>
            <w:vAlign w:val="center"/>
          </w:tcPr>
          <w:p w14:paraId="0472EC0A" w14:textId="45935F2A" w:rsidR="00006F4F" w:rsidRPr="009271AC" w:rsidRDefault="00006F4F" w:rsidP="003033DC">
            <w:pPr>
              <w:rPr>
                <w:rFonts w:ascii="Arial" w:hAnsi="Arial" w:cs="Arial"/>
                <w:b/>
                <w:sz w:val="20"/>
                <w:szCs w:val="20"/>
              </w:rPr>
            </w:pPr>
            <w:r w:rsidRPr="009271AC">
              <w:rPr>
                <w:rFonts w:ascii="Arial" w:hAnsi="Arial" w:cs="Arial"/>
                <w:b/>
                <w:sz w:val="20"/>
                <w:szCs w:val="20"/>
              </w:rPr>
              <w:t xml:space="preserve">Description de l’organisation et des </w:t>
            </w:r>
            <w:r w:rsidRPr="003033DC">
              <w:rPr>
                <w:rFonts w:ascii="Arial" w:hAnsi="Arial" w:cs="Arial"/>
                <w:b/>
                <w:sz w:val="20"/>
                <w:szCs w:val="20"/>
              </w:rPr>
              <w:t xml:space="preserve">moyens humains affectés au </w:t>
            </w:r>
            <w:r w:rsidRPr="00E976C1">
              <w:rPr>
                <w:rFonts w:ascii="Arial" w:hAnsi="Arial" w:cs="Arial"/>
                <w:b/>
                <w:sz w:val="20"/>
                <w:szCs w:val="20"/>
                <w:u w:val="single"/>
              </w:rPr>
              <w:t>suivi de l’exécution</w:t>
            </w:r>
            <w:r w:rsidRPr="003033DC">
              <w:rPr>
                <w:rFonts w:ascii="Arial" w:hAnsi="Arial" w:cs="Arial"/>
                <w:b/>
                <w:sz w:val="20"/>
                <w:szCs w:val="20"/>
              </w:rPr>
              <w:t xml:space="preserve"> de l’accord-cadre</w:t>
            </w:r>
          </w:p>
        </w:tc>
        <w:tc>
          <w:tcPr>
            <w:tcW w:w="6928" w:type="dxa"/>
            <w:shd w:val="clear" w:color="auto" w:fill="auto"/>
            <w:vAlign w:val="center"/>
          </w:tcPr>
          <w:p w14:paraId="47D5FB9F"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9271AC" w14:paraId="3D9D472E" w14:textId="77777777" w:rsidTr="0032223D">
        <w:trPr>
          <w:trHeight w:val="1136"/>
          <w:jc w:val="center"/>
        </w:trPr>
        <w:tc>
          <w:tcPr>
            <w:tcW w:w="3245" w:type="dxa"/>
            <w:gridSpan w:val="2"/>
            <w:shd w:val="clear" w:color="auto" w:fill="auto"/>
            <w:vAlign w:val="center"/>
          </w:tcPr>
          <w:p w14:paraId="1028099A" w14:textId="77777777" w:rsidR="00006F4F" w:rsidRPr="009271AC" w:rsidRDefault="00006F4F" w:rsidP="0032223D">
            <w:pPr>
              <w:rPr>
                <w:rFonts w:ascii="Arial" w:hAnsi="Arial" w:cs="Arial"/>
                <w:b/>
                <w:sz w:val="20"/>
                <w:szCs w:val="20"/>
              </w:rPr>
            </w:pPr>
            <w:r w:rsidRPr="00E976C1">
              <w:rPr>
                <w:rFonts w:ascii="Arial" w:hAnsi="Arial" w:cs="Arial"/>
                <w:b/>
                <w:sz w:val="20"/>
                <w:szCs w:val="20"/>
                <w:u w:val="single"/>
              </w:rPr>
              <w:t>Jours et horaires d’ouverture</w:t>
            </w:r>
            <w:r w:rsidRPr="009271AC">
              <w:rPr>
                <w:rFonts w:ascii="Arial" w:hAnsi="Arial" w:cs="Arial"/>
                <w:b/>
                <w:sz w:val="20"/>
                <w:szCs w:val="20"/>
              </w:rPr>
              <w:t xml:space="preserve"> du service commercial</w:t>
            </w:r>
          </w:p>
        </w:tc>
        <w:tc>
          <w:tcPr>
            <w:tcW w:w="6928" w:type="dxa"/>
            <w:shd w:val="clear" w:color="auto" w:fill="auto"/>
            <w:vAlign w:val="center"/>
          </w:tcPr>
          <w:p w14:paraId="6B051902" w14:textId="36FD72C2" w:rsidR="00006F4F" w:rsidRPr="009271AC" w:rsidRDefault="00B30032"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9271AC" w14:paraId="210D10A5" w14:textId="77777777" w:rsidTr="0032223D">
        <w:trPr>
          <w:trHeight w:val="1136"/>
          <w:jc w:val="center"/>
        </w:trPr>
        <w:tc>
          <w:tcPr>
            <w:tcW w:w="3245" w:type="dxa"/>
            <w:gridSpan w:val="2"/>
            <w:shd w:val="clear" w:color="auto" w:fill="auto"/>
            <w:vAlign w:val="center"/>
          </w:tcPr>
          <w:p w14:paraId="55C08773" w14:textId="5C95F682" w:rsidR="00006F4F" w:rsidRPr="009271AC" w:rsidRDefault="00006F4F" w:rsidP="0034099F">
            <w:pPr>
              <w:rPr>
                <w:rFonts w:ascii="Arial" w:hAnsi="Arial" w:cs="Arial"/>
                <w:b/>
                <w:sz w:val="20"/>
                <w:szCs w:val="20"/>
              </w:rPr>
            </w:pPr>
            <w:r w:rsidRPr="00E976C1">
              <w:rPr>
                <w:rFonts w:ascii="Arial" w:hAnsi="Arial" w:cs="Arial"/>
                <w:b/>
                <w:sz w:val="20"/>
                <w:szCs w:val="20"/>
                <w:u w:val="single"/>
              </w:rPr>
              <w:t>Modes de contact</w:t>
            </w:r>
            <w:r w:rsidR="003033DC">
              <w:rPr>
                <w:rFonts w:ascii="Arial" w:hAnsi="Arial" w:cs="Arial"/>
                <w:b/>
                <w:sz w:val="20"/>
                <w:szCs w:val="20"/>
              </w:rPr>
              <w:t xml:space="preserve"> </w:t>
            </w:r>
          </w:p>
        </w:tc>
        <w:tc>
          <w:tcPr>
            <w:tcW w:w="6928" w:type="dxa"/>
            <w:shd w:val="clear" w:color="auto" w:fill="auto"/>
            <w:vAlign w:val="center"/>
          </w:tcPr>
          <w:p w14:paraId="56193B84"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9271AC" w14:paraId="0545872A" w14:textId="77777777" w:rsidTr="0032223D">
        <w:trPr>
          <w:trHeight w:val="1136"/>
          <w:jc w:val="center"/>
        </w:trPr>
        <w:tc>
          <w:tcPr>
            <w:tcW w:w="3245" w:type="dxa"/>
            <w:gridSpan w:val="2"/>
            <w:shd w:val="clear" w:color="auto" w:fill="auto"/>
            <w:vAlign w:val="center"/>
          </w:tcPr>
          <w:p w14:paraId="0D444DAE" w14:textId="77777777" w:rsidR="00006F4F" w:rsidRPr="009271AC" w:rsidRDefault="00006F4F" w:rsidP="0032223D">
            <w:pPr>
              <w:rPr>
                <w:rFonts w:ascii="Arial" w:hAnsi="Arial" w:cs="Arial"/>
                <w:b/>
                <w:sz w:val="20"/>
                <w:szCs w:val="20"/>
              </w:rPr>
            </w:pPr>
            <w:r w:rsidRPr="00E976C1">
              <w:rPr>
                <w:rFonts w:ascii="Arial" w:hAnsi="Arial" w:cs="Arial"/>
                <w:b/>
                <w:sz w:val="20"/>
                <w:szCs w:val="20"/>
                <w:u w:val="single"/>
              </w:rPr>
              <w:t>Processus de facturation</w:t>
            </w:r>
            <w:r w:rsidRPr="009271AC">
              <w:rPr>
                <w:rFonts w:ascii="Arial" w:hAnsi="Arial" w:cs="Arial"/>
                <w:b/>
                <w:sz w:val="20"/>
                <w:szCs w:val="20"/>
              </w:rPr>
              <w:t xml:space="preserve"> et du suivi de la comptabilité clients</w:t>
            </w:r>
          </w:p>
        </w:tc>
        <w:tc>
          <w:tcPr>
            <w:tcW w:w="6928" w:type="dxa"/>
            <w:shd w:val="clear" w:color="auto" w:fill="auto"/>
            <w:vAlign w:val="center"/>
          </w:tcPr>
          <w:p w14:paraId="1064C77C"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6A91D949" w14:textId="77777777" w:rsidTr="00F51F26">
        <w:trPr>
          <w:trHeight w:val="1134"/>
          <w:jc w:val="center"/>
        </w:trPr>
        <w:tc>
          <w:tcPr>
            <w:tcW w:w="3245" w:type="dxa"/>
            <w:gridSpan w:val="2"/>
            <w:tcBorders>
              <w:bottom w:val="single" w:sz="4" w:space="0" w:color="auto"/>
            </w:tcBorders>
            <w:shd w:val="clear" w:color="auto" w:fill="auto"/>
            <w:vAlign w:val="center"/>
          </w:tcPr>
          <w:p w14:paraId="575F02B0" w14:textId="77777777" w:rsidR="00006F4F" w:rsidRPr="009271AC" w:rsidRDefault="00006F4F" w:rsidP="0032223D">
            <w:pPr>
              <w:rPr>
                <w:rFonts w:ascii="Arial" w:hAnsi="Arial" w:cs="Arial"/>
                <w:b/>
                <w:sz w:val="20"/>
                <w:szCs w:val="20"/>
              </w:rPr>
            </w:pPr>
            <w:r w:rsidRPr="009271AC">
              <w:rPr>
                <w:rFonts w:ascii="Arial" w:hAnsi="Arial" w:cs="Arial"/>
                <w:b/>
                <w:sz w:val="20"/>
                <w:szCs w:val="20"/>
              </w:rPr>
              <w:t xml:space="preserve">Existence d’un </w:t>
            </w:r>
            <w:r w:rsidRPr="00E976C1">
              <w:rPr>
                <w:rFonts w:ascii="Arial" w:hAnsi="Arial" w:cs="Arial"/>
                <w:b/>
                <w:sz w:val="20"/>
                <w:szCs w:val="20"/>
                <w:u w:val="single"/>
              </w:rPr>
              <w:t>site Internet</w:t>
            </w:r>
            <w:r w:rsidRPr="009271AC">
              <w:rPr>
                <w:rFonts w:ascii="Arial" w:hAnsi="Arial" w:cs="Arial"/>
                <w:b/>
                <w:sz w:val="20"/>
                <w:szCs w:val="20"/>
              </w:rPr>
              <w:t xml:space="preserve"> </w:t>
            </w:r>
          </w:p>
          <w:p w14:paraId="72F70F1F" w14:textId="77777777" w:rsidR="00006F4F" w:rsidRPr="009271AC" w:rsidRDefault="00006F4F" w:rsidP="0032223D">
            <w:pPr>
              <w:rPr>
                <w:rFonts w:ascii="Arial" w:hAnsi="Arial" w:cs="Arial"/>
                <w:b/>
                <w:sz w:val="20"/>
                <w:szCs w:val="20"/>
              </w:rPr>
            </w:pPr>
            <w:r w:rsidRPr="009271AC">
              <w:rPr>
                <w:rFonts w:ascii="Arial" w:hAnsi="Arial" w:cs="Arial"/>
                <w:b/>
                <w:sz w:val="20"/>
                <w:szCs w:val="20"/>
              </w:rPr>
              <w:t>Si oui, référence du site</w:t>
            </w:r>
          </w:p>
        </w:tc>
        <w:tc>
          <w:tcPr>
            <w:tcW w:w="6928" w:type="dxa"/>
            <w:tcBorders>
              <w:bottom w:val="single" w:sz="4" w:space="0" w:color="auto"/>
            </w:tcBorders>
            <w:shd w:val="clear" w:color="auto" w:fill="auto"/>
            <w:vAlign w:val="center"/>
          </w:tcPr>
          <w:p w14:paraId="0B0C1BC4"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2D0DB125" w14:textId="77777777" w:rsidTr="0032223D">
        <w:trPr>
          <w:trHeight w:val="1987"/>
          <w:jc w:val="center"/>
        </w:trPr>
        <w:tc>
          <w:tcPr>
            <w:tcW w:w="3245" w:type="dxa"/>
            <w:gridSpan w:val="2"/>
            <w:tcBorders>
              <w:bottom w:val="single" w:sz="4" w:space="0" w:color="auto"/>
            </w:tcBorders>
            <w:shd w:val="clear" w:color="auto" w:fill="auto"/>
            <w:vAlign w:val="center"/>
          </w:tcPr>
          <w:p w14:paraId="499F364C" w14:textId="77777777" w:rsidR="00006F4F" w:rsidRPr="009271AC" w:rsidRDefault="00006F4F" w:rsidP="0032223D">
            <w:pPr>
              <w:rPr>
                <w:rFonts w:ascii="Arial" w:hAnsi="Arial" w:cs="Arial"/>
                <w:b/>
                <w:sz w:val="20"/>
                <w:szCs w:val="20"/>
              </w:rPr>
            </w:pPr>
            <w:r w:rsidRPr="009271AC">
              <w:rPr>
                <w:rFonts w:ascii="Arial" w:hAnsi="Arial" w:cs="Arial"/>
                <w:b/>
                <w:sz w:val="20"/>
                <w:szCs w:val="20"/>
              </w:rPr>
              <w:t xml:space="preserve">Possibilité de </w:t>
            </w:r>
            <w:r w:rsidRPr="00E976C1">
              <w:rPr>
                <w:rFonts w:ascii="Arial" w:hAnsi="Arial" w:cs="Arial"/>
                <w:b/>
                <w:sz w:val="20"/>
                <w:szCs w:val="20"/>
                <w:u w:val="single"/>
              </w:rPr>
              <w:t xml:space="preserve">connaître l’état des stocks </w:t>
            </w:r>
            <w:r w:rsidRPr="009271AC">
              <w:rPr>
                <w:rFonts w:ascii="Arial" w:hAnsi="Arial" w:cs="Arial"/>
                <w:b/>
                <w:sz w:val="20"/>
                <w:szCs w:val="20"/>
              </w:rPr>
              <w:t>depuis le site Internet</w:t>
            </w:r>
          </w:p>
        </w:tc>
        <w:tc>
          <w:tcPr>
            <w:tcW w:w="6928" w:type="dxa"/>
            <w:tcBorders>
              <w:bottom w:val="single" w:sz="4" w:space="0" w:color="auto"/>
            </w:tcBorders>
            <w:shd w:val="clear" w:color="auto" w:fill="auto"/>
            <w:vAlign w:val="center"/>
          </w:tcPr>
          <w:p w14:paraId="7BF2CF75"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18326D59" w14:textId="77777777" w:rsidTr="00A409FA">
        <w:trPr>
          <w:trHeight w:val="2268"/>
          <w:jc w:val="center"/>
        </w:trPr>
        <w:tc>
          <w:tcPr>
            <w:tcW w:w="3245" w:type="dxa"/>
            <w:gridSpan w:val="2"/>
            <w:tcBorders>
              <w:bottom w:val="single" w:sz="4" w:space="0" w:color="auto"/>
            </w:tcBorders>
            <w:shd w:val="clear" w:color="auto" w:fill="auto"/>
            <w:vAlign w:val="center"/>
          </w:tcPr>
          <w:p w14:paraId="015192D1" w14:textId="36A9213C" w:rsidR="00006F4F" w:rsidRPr="009271AC" w:rsidRDefault="00006F4F" w:rsidP="0032223D">
            <w:pPr>
              <w:rPr>
                <w:rFonts w:ascii="Arial" w:hAnsi="Arial" w:cs="Arial"/>
                <w:b/>
                <w:sz w:val="20"/>
                <w:szCs w:val="20"/>
              </w:rPr>
            </w:pPr>
            <w:r w:rsidRPr="009271AC">
              <w:rPr>
                <w:rFonts w:ascii="Arial" w:hAnsi="Arial" w:cs="Arial"/>
                <w:b/>
                <w:sz w:val="20"/>
                <w:szCs w:val="20"/>
              </w:rPr>
              <w:t xml:space="preserve">Possibilité de passer une </w:t>
            </w:r>
            <w:r w:rsidRPr="00E976C1">
              <w:rPr>
                <w:rFonts w:ascii="Arial" w:hAnsi="Arial" w:cs="Arial"/>
                <w:b/>
                <w:sz w:val="20"/>
                <w:szCs w:val="20"/>
                <w:u w:val="single"/>
              </w:rPr>
              <w:t>commande sur Internet</w:t>
            </w:r>
            <w:r w:rsidR="00B63D75">
              <w:rPr>
                <w:rFonts w:ascii="Arial" w:hAnsi="Arial" w:cs="Arial"/>
                <w:b/>
                <w:sz w:val="20"/>
                <w:szCs w:val="20"/>
                <w:u w:val="single"/>
              </w:rPr>
              <w:t>.</w:t>
            </w:r>
          </w:p>
          <w:p w14:paraId="3179FC25" w14:textId="77777777" w:rsidR="00006F4F" w:rsidRPr="009271AC" w:rsidRDefault="00006F4F" w:rsidP="0032223D">
            <w:pPr>
              <w:rPr>
                <w:rFonts w:ascii="Arial" w:hAnsi="Arial" w:cs="Arial"/>
                <w:b/>
                <w:sz w:val="20"/>
                <w:szCs w:val="20"/>
              </w:rPr>
            </w:pPr>
            <w:r w:rsidRPr="009271AC">
              <w:rPr>
                <w:rFonts w:ascii="Arial" w:hAnsi="Arial" w:cs="Arial"/>
                <w:b/>
                <w:sz w:val="20"/>
                <w:szCs w:val="20"/>
              </w:rPr>
              <w:t>Si oui, descriptif détaillé de la prise de commande ou aperçu des pages de commande à chaque étape de la procédure.</w:t>
            </w:r>
          </w:p>
        </w:tc>
        <w:tc>
          <w:tcPr>
            <w:tcW w:w="6928" w:type="dxa"/>
            <w:tcBorders>
              <w:bottom w:val="single" w:sz="4" w:space="0" w:color="auto"/>
            </w:tcBorders>
            <w:shd w:val="clear" w:color="auto" w:fill="auto"/>
            <w:vAlign w:val="center"/>
          </w:tcPr>
          <w:p w14:paraId="2FCAF554"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7946C77D" w14:textId="77777777" w:rsidTr="0032223D">
        <w:trPr>
          <w:trHeight w:val="1138"/>
          <w:jc w:val="center"/>
        </w:trPr>
        <w:tc>
          <w:tcPr>
            <w:tcW w:w="3245" w:type="dxa"/>
            <w:gridSpan w:val="2"/>
            <w:tcBorders>
              <w:bottom w:val="single" w:sz="4" w:space="0" w:color="auto"/>
            </w:tcBorders>
            <w:shd w:val="clear" w:color="auto" w:fill="auto"/>
            <w:vAlign w:val="center"/>
          </w:tcPr>
          <w:p w14:paraId="6199B8A6" w14:textId="77777777" w:rsidR="00006F4F" w:rsidRPr="009271AC" w:rsidRDefault="00006F4F" w:rsidP="0032223D">
            <w:pPr>
              <w:rPr>
                <w:rFonts w:ascii="Arial" w:hAnsi="Arial" w:cs="Arial"/>
                <w:b/>
                <w:sz w:val="20"/>
                <w:szCs w:val="20"/>
              </w:rPr>
            </w:pPr>
            <w:r w:rsidRPr="00BA4826">
              <w:rPr>
                <w:rFonts w:ascii="Arial" w:hAnsi="Arial" w:cs="Arial"/>
                <w:b/>
                <w:sz w:val="20"/>
                <w:szCs w:val="20"/>
              </w:rPr>
              <w:t xml:space="preserve">Possibilité de </w:t>
            </w:r>
            <w:r w:rsidRPr="00E976C1">
              <w:rPr>
                <w:rFonts w:ascii="Arial" w:hAnsi="Arial" w:cs="Arial"/>
                <w:b/>
                <w:sz w:val="20"/>
                <w:szCs w:val="20"/>
                <w:u w:val="single"/>
              </w:rPr>
              <w:t>suivre la commande en ligne</w:t>
            </w:r>
          </w:p>
        </w:tc>
        <w:tc>
          <w:tcPr>
            <w:tcW w:w="6928" w:type="dxa"/>
            <w:tcBorders>
              <w:bottom w:val="single" w:sz="4" w:space="0" w:color="auto"/>
            </w:tcBorders>
            <w:shd w:val="clear" w:color="auto" w:fill="auto"/>
            <w:vAlign w:val="center"/>
          </w:tcPr>
          <w:p w14:paraId="614D9B2C"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13935E4F" w14:textId="77777777" w:rsidTr="00C2146A">
        <w:trPr>
          <w:trHeight w:val="2268"/>
          <w:jc w:val="center"/>
        </w:trPr>
        <w:tc>
          <w:tcPr>
            <w:tcW w:w="3245" w:type="dxa"/>
            <w:gridSpan w:val="2"/>
            <w:tcBorders>
              <w:bottom w:val="single" w:sz="4" w:space="0" w:color="auto"/>
            </w:tcBorders>
            <w:shd w:val="clear" w:color="auto" w:fill="auto"/>
            <w:vAlign w:val="center"/>
          </w:tcPr>
          <w:p w14:paraId="25DEE6AB" w14:textId="574ADBE2" w:rsidR="00006F4F" w:rsidRPr="00C2146A" w:rsidRDefault="00006F4F" w:rsidP="00C2146A">
            <w:pPr>
              <w:spacing w:before="120" w:after="120"/>
              <w:rPr>
                <w:rFonts w:ascii="Arial" w:hAnsi="Arial" w:cs="Arial"/>
                <w:b/>
                <w:sz w:val="20"/>
                <w:szCs w:val="20"/>
              </w:rPr>
            </w:pPr>
            <w:r w:rsidRPr="00436654">
              <w:rPr>
                <w:rFonts w:ascii="Arial" w:hAnsi="Arial" w:cs="Arial"/>
                <w:b/>
                <w:sz w:val="20"/>
                <w:szCs w:val="20"/>
              </w:rPr>
              <w:t xml:space="preserve">Modalités de </w:t>
            </w:r>
            <w:r w:rsidRPr="00C2146A">
              <w:rPr>
                <w:rFonts w:ascii="Arial" w:hAnsi="Arial" w:cs="Arial"/>
                <w:b/>
                <w:sz w:val="20"/>
                <w:szCs w:val="20"/>
                <w:u w:val="single"/>
              </w:rPr>
              <w:t>réalisation du suivi statistique</w:t>
            </w:r>
            <w:r w:rsidRPr="00436654">
              <w:rPr>
                <w:rFonts w:ascii="Arial" w:hAnsi="Arial" w:cs="Arial"/>
                <w:b/>
                <w:sz w:val="20"/>
                <w:szCs w:val="20"/>
              </w:rPr>
              <w:t xml:space="preserve"> des consommations demandé par l’Ass</w:t>
            </w:r>
            <w:r w:rsidR="00C2146A">
              <w:rPr>
                <w:rFonts w:ascii="Arial" w:hAnsi="Arial" w:cs="Arial"/>
                <w:b/>
                <w:sz w:val="20"/>
                <w:szCs w:val="20"/>
              </w:rPr>
              <w:t>emblée nationale à l’article 12.4</w:t>
            </w:r>
            <w:r w:rsidRPr="00436654">
              <w:rPr>
                <w:rFonts w:ascii="Arial" w:hAnsi="Arial" w:cs="Arial"/>
                <w:b/>
                <w:sz w:val="20"/>
                <w:szCs w:val="20"/>
              </w:rPr>
              <w:t xml:space="preserve"> </w:t>
            </w:r>
            <w:r w:rsidR="00C2146A">
              <w:rPr>
                <w:rFonts w:ascii="Arial" w:hAnsi="Arial" w:cs="Arial"/>
                <w:b/>
                <w:sz w:val="20"/>
                <w:szCs w:val="20"/>
              </w:rPr>
              <w:t>du CCP (</w:t>
            </w:r>
            <w:r w:rsidRPr="00C2146A">
              <w:rPr>
                <w:rFonts w:ascii="Arial" w:hAnsi="Arial" w:cs="Arial"/>
                <w:b/>
                <w:sz w:val="20"/>
                <w:szCs w:val="20"/>
              </w:rPr>
              <w:t>outils utilisés</w:t>
            </w:r>
            <w:r w:rsidR="00C2146A">
              <w:rPr>
                <w:rFonts w:ascii="Arial" w:hAnsi="Arial" w:cs="Arial"/>
                <w:b/>
                <w:sz w:val="20"/>
                <w:szCs w:val="20"/>
              </w:rPr>
              <w:t xml:space="preserve">, </w:t>
            </w:r>
            <w:r w:rsidRPr="00C2146A">
              <w:rPr>
                <w:rFonts w:ascii="Arial" w:hAnsi="Arial" w:cs="Arial"/>
                <w:b/>
                <w:sz w:val="20"/>
                <w:szCs w:val="20"/>
              </w:rPr>
              <w:t>descriptif des différentes extractions</w:t>
            </w:r>
            <w:r w:rsidR="00C2146A" w:rsidRPr="00C2146A">
              <w:rPr>
                <w:rFonts w:ascii="Arial" w:hAnsi="Arial" w:cs="Arial"/>
                <w:b/>
                <w:sz w:val="20"/>
                <w:szCs w:val="20"/>
              </w:rPr>
              <w:t xml:space="preserve"> </w:t>
            </w:r>
            <w:r w:rsidRPr="00C2146A">
              <w:rPr>
                <w:rFonts w:ascii="Arial" w:hAnsi="Arial" w:cs="Arial"/>
                <w:b/>
                <w:sz w:val="20"/>
                <w:szCs w:val="20"/>
              </w:rPr>
              <w:t>possibles</w:t>
            </w:r>
            <w:r w:rsidR="00C2146A">
              <w:rPr>
                <w:rFonts w:ascii="Arial" w:hAnsi="Arial" w:cs="Arial"/>
                <w:b/>
                <w:sz w:val="20"/>
                <w:szCs w:val="20"/>
              </w:rPr>
              <w:t xml:space="preserve">, </w:t>
            </w:r>
            <w:r w:rsidRPr="00C2146A">
              <w:rPr>
                <w:rFonts w:ascii="Arial" w:hAnsi="Arial" w:cs="Arial"/>
                <w:b/>
                <w:sz w:val="20"/>
                <w:szCs w:val="20"/>
              </w:rPr>
              <w:t>form</w:t>
            </w:r>
            <w:r w:rsidR="00C2146A" w:rsidRPr="00C2146A">
              <w:rPr>
                <w:rFonts w:ascii="Arial" w:hAnsi="Arial" w:cs="Arial"/>
                <w:b/>
                <w:sz w:val="20"/>
                <w:szCs w:val="20"/>
              </w:rPr>
              <w:t>ats d’édition des statistiques</w:t>
            </w:r>
            <w:r w:rsidR="00C2146A">
              <w:rPr>
                <w:rFonts w:ascii="Arial" w:hAnsi="Arial" w:cs="Arial"/>
                <w:b/>
                <w:sz w:val="20"/>
                <w:szCs w:val="20"/>
              </w:rPr>
              <w:t>)</w:t>
            </w:r>
          </w:p>
        </w:tc>
        <w:tc>
          <w:tcPr>
            <w:tcW w:w="6928" w:type="dxa"/>
            <w:tcBorders>
              <w:bottom w:val="single" w:sz="4" w:space="0" w:color="auto"/>
            </w:tcBorders>
            <w:shd w:val="clear" w:color="auto" w:fill="auto"/>
            <w:vAlign w:val="center"/>
          </w:tcPr>
          <w:p w14:paraId="7344057C" w14:textId="77777777" w:rsidR="00006F4F" w:rsidRPr="009271AC" w:rsidRDefault="00006F4F" w:rsidP="00E976C1">
            <w:pPr>
              <w:spacing w:before="120" w:after="120"/>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BB6053" w14:paraId="1681AC0A" w14:textId="77777777" w:rsidTr="00481C47">
        <w:trPr>
          <w:trHeight w:val="1701"/>
          <w:jc w:val="center"/>
        </w:trPr>
        <w:tc>
          <w:tcPr>
            <w:tcW w:w="3245" w:type="dxa"/>
            <w:gridSpan w:val="2"/>
            <w:tcBorders>
              <w:bottom w:val="single" w:sz="4" w:space="0" w:color="auto"/>
            </w:tcBorders>
            <w:shd w:val="clear" w:color="auto" w:fill="auto"/>
            <w:vAlign w:val="center"/>
          </w:tcPr>
          <w:p w14:paraId="67A81C95" w14:textId="427FAB4C" w:rsidR="00006F4F" w:rsidRPr="00BA4826" w:rsidRDefault="00006F4F" w:rsidP="000F1A06">
            <w:pPr>
              <w:rPr>
                <w:rFonts w:ascii="Arial" w:hAnsi="Arial" w:cs="Arial"/>
                <w:b/>
                <w:sz w:val="20"/>
                <w:szCs w:val="20"/>
              </w:rPr>
            </w:pPr>
            <w:r w:rsidRPr="00DE4F19">
              <w:rPr>
                <w:rFonts w:ascii="Arial" w:hAnsi="Arial" w:cs="Arial"/>
                <w:b/>
                <w:sz w:val="20"/>
                <w:szCs w:val="20"/>
              </w:rPr>
              <w:t xml:space="preserve">Possibilités offertes au client par le </w:t>
            </w:r>
            <w:r w:rsidRPr="000F1A06">
              <w:rPr>
                <w:rFonts w:ascii="Arial" w:hAnsi="Arial" w:cs="Arial"/>
                <w:b/>
                <w:sz w:val="20"/>
                <w:szCs w:val="20"/>
                <w:u w:val="single"/>
              </w:rPr>
              <w:t>service après-vente</w:t>
            </w:r>
          </w:p>
        </w:tc>
        <w:tc>
          <w:tcPr>
            <w:tcW w:w="6928" w:type="dxa"/>
            <w:tcBorders>
              <w:bottom w:val="single" w:sz="4" w:space="0" w:color="auto"/>
            </w:tcBorders>
            <w:shd w:val="clear" w:color="auto" w:fill="auto"/>
            <w:vAlign w:val="center"/>
          </w:tcPr>
          <w:p w14:paraId="375D6F40" w14:textId="77777777" w:rsidR="00006F4F" w:rsidRPr="009271AC" w:rsidRDefault="00006F4F" w:rsidP="0032223D">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06F4F" w:rsidRPr="009271AC" w14:paraId="495AB708" w14:textId="77777777" w:rsidTr="003D18BE">
        <w:trPr>
          <w:trHeight w:val="567"/>
          <w:jc w:val="center"/>
        </w:trPr>
        <w:tc>
          <w:tcPr>
            <w:tcW w:w="10173" w:type="dxa"/>
            <w:gridSpan w:val="3"/>
            <w:shd w:val="clear" w:color="auto" w:fill="D9D9D9" w:themeFill="background1" w:themeFillShade="D9"/>
            <w:vAlign w:val="center"/>
          </w:tcPr>
          <w:p w14:paraId="07B1C18B" w14:textId="64C7B9AD" w:rsidR="00006F4F" w:rsidRPr="003D18BE" w:rsidRDefault="003D18BE" w:rsidP="003D18BE">
            <w:pPr>
              <w:pStyle w:val="Paragraphedeliste"/>
              <w:numPr>
                <w:ilvl w:val="0"/>
                <w:numId w:val="31"/>
              </w:numPr>
              <w:rPr>
                <w:rFonts w:ascii="Arial" w:hAnsi="Arial" w:cs="Arial"/>
                <w:b/>
                <w:sz w:val="20"/>
                <w:szCs w:val="20"/>
              </w:rPr>
            </w:pPr>
            <w:r w:rsidRPr="003D18BE">
              <w:rPr>
                <w:rFonts w:ascii="Arial" w:hAnsi="Arial" w:cs="Arial"/>
                <w:b/>
                <w:color w:val="auto"/>
                <w:sz w:val="20"/>
                <w:szCs w:val="20"/>
              </w:rPr>
              <w:t>Moyens en personnel et en matériel affectés à la livraison</w:t>
            </w:r>
          </w:p>
        </w:tc>
      </w:tr>
      <w:tr w:rsidR="002203E6" w:rsidRPr="009271AC" w14:paraId="348EA14B" w14:textId="77777777" w:rsidTr="002203E6">
        <w:trPr>
          <w:trHeight w:val="1701"/>
          <w:jc w:val="center"/>
        </w:trPr>
        <w:tc>
          <w:tcPr>
            <w:tcW w:w="3227" w:type="dxa"/>
            <w:vAlign w:val="center"/>
          </w:tcPr>
          <w:p w14:paraId="546B2110" w14:textId="3563CFBA" w:rsidR="002203E6" w:rsidRPr="00DE4F19" w:rsidRDefault="002203E6" w:rsidP="002203E6">
            <w:pPr>
              <w:rPr>
                <w:rFonts w:ascii="Arial" w:hAnsi="Arial" w:cs="Arial"/>
                <w:b/>
                <w:sz w:val="20"/>
                <w:szCs w:val="20"/>
              </w:rPr>
            </w:pPr>
            <w:r w:rsidRPr="00DE4F19">
              <w:rPr>
                <w:rFonts w:ascii="Arial" w:hAnsi="Arial" w:cs="Arial"/>
                <w:b/>
                <w:sz w:val="20"/>
                <w:szCs w:val="20"/>
              </w:rPr>
              <w:t xml:space="preserve">Nombre et </w:t>
            </w:r>
            <w:r w:rsidRPr="002203E6">
              <w:rPr>
                <w:rFonts w:ascii="Arial" w:hAnsi="Arial" w:cs="Arial"/>
                <w:b/>
                <w:sz w:val="20"/>
                <w:szCs w:val="20"/>
                <w:u w:val="single"/>
              </w:rPr>
              <w:t>caractéristiques des véhicules</w:t>
            </w:r>
            <w:r w:rsidRPr="00DE4F19">
              <w:rPr>
                <w:rFonts w:ascii="Arial" w:hAnsi="Arial" w:cs="Arial"/>
                <w:b/>
                <w:sz w:val="20"/>
                <w:szCs w:val="20"/>
              </w:rPr>
              <w:t xml:space="preserve"> affectés aux livraisons</w:t>
            </w:r>
          </w:p>
        </w:tc>
        <w:tc>
          <w:tcPr>
            <w:tcW w:w="6946" w:type="dxa"/>
            <w:gridSpan w:val="2"/>
            <w:vAlign w:val="center"/>
          </w:tcPr>
          <w:p w14:paraId="2CE050F5" w14:textId="5124E823" w:rsidR="002203E6" w:rsidRPr="009271AC" w:rsidRDefault="002203E6"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2203E6" w:rsidRPr="009271AC" w14:paraId="55E77D54" w14:textId="77777777" w:rsidTr="002203E6">
        <w:trPr>
          <w:trHeight w:val="2835"/>
          <w:jc w:val="center"/>
        </w:trPr>
        <w:tc>
          <w:tcPr>
            <w:tcW w:w="3227" w:type="dxa"/>
            <w:vAlign w:val="center"/>
          </w:tcPr>
          <w:p w14:paraId="382C76F6" w14:textId="2955DE09" w:rsidR="002203E6" w:rsidRPr="009271AC" w:rsidRDefault="002203E6" w:rsidP="002203E6">
            <w:pPr>
              <w:rPr>
                <w:rFonts w:ascii="Arial" w:hAnsi="Arial" w:cs="Arial"/>
                <w:b/>
                <w:sz w:val="20"/>
                <w:szCs w:val="20"/>
              </w:rPr>
            </w:pPr>
            <w:r w:rsidRPr="00DE4F19">
              <w:rPr>
                <w:rFonts w:ascii="Arial" w:hAnsi="Arial" w:cs="Arial"/>
                <w:b/>
                <w:sz w:val="20"/>
                <w:szCs w:val="20"/>
              </w:rPr>
              <w:t>Modalités d’</w:t>
            </w:r>
            <w:r w:rsidRPr="002203E6">
              <w:rPr>
                <w:rFonts w:ascii="Arial" w:hAnsi="Arial" w:cs="Arial"/>
                <w:b/>
                <w:sz w:val="20"/>
                <w:szCs w:val="20"/>
                <w:u w:val="single"/>
              </w:rPr>
              <w:t xml:space="preserve">organisation des livraisons </w:t>
            </w:r>
            <w:r w:rsidRPr="00DE4F19">
              <w:rPr>
                <w:rFonts w:ascii="Arial" w:hAnsi="Arial" w:cs="Arial"/>
                <w:b/>
                <w:sz w:val="20"/>
                <w:szCs w:val="20"/>
              </w:rPr>
              <w:t>(</w:t>
            </w:r>
            <w:r w:rsidRPr="002203E6">
              <w:rPr>
                <w:rFonts w:ascii="Arial" w:hAnsi="Arial" w:cs="Arial"/>
                <w:b/>
                <w:i/>
                <w:sz w:val="20"/>
                <w:szCs w:val="20"/>
              </w:rPr>
              <w:t>en direct ou par transporteur, horaires de livraison, livraison spéciale ou groupée, temps estimé pour la livraison dans des conditions normales de circulation…</w:t>
            </w:r>
            <w:r w:rsidRPr="00DE4F19">
              <w:rPr>
                <w:rFonts w:ascii="Arial" w:hAnsi="Arial" w:cs="Arial"/>
                <w:b/>
                <w:sz w:val="20"/>
                <w:szCs w:val="20"/>
              </w:rPr>
              <w:t>)</w:t>
            </w:r>
            <w:r>
              <w:rPr>
                <w:rFonts w:ascii="Arial" w:hAnsi="Arial" w:cs="Arial"/>
                <w:b/>
                <w:sz w:val="20"/>
                <w:szCs w:val="20"/>
              </w:rPr>
              <w:t xml:space="preserve"> pour respecter les délais de l’article 11.2 du CCP (</w:t>
            </w:r>
            <w:r w:rsidRPr="002203E6">
              <w:rPr>
                <w:rFonts w:ascii="Arial" w:hAnsi="Arial" w:cs="Arial"/>
                <w:b/>
                <w:i/>
                <w:sz w:val="20"/>
                <w:szCs w:val="20"/>
              </w:rPr>
              <w:t>4 jours ou 48 heures en cas d’urgence</w:t>
            </w:r>
            <w:r>
              <w:rPr>
                <w:rFonts w:ascii="Arial" w:hAnsi="Arial" w:cs="Arial"/>
                <w:b/>
                <w:sz w:val="20"/>
                <w:szCs w:val="20"/>
              </w:rPr>
              <w:t>)</w:t>
            </w:r>
          </w:p>
        </w:tc>
        <w:tc>
          <w:tcPr>
            <w:tcW w:w="6946" w:type="dxa"/>
            <w:gridSpan w:val="2"/>
            <w:vAlign w:val="center"/>
          </w:tcPr>
          <w:p w14:paraId="1CDC9908" w14:textId="77777777" w:rsidR="002203E6" w:rsidRPr="009271AC" w:rsidRDefault="002203E6"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2203E6" w:rsidRPr="00BB6053" w14:paraId="65115F41" w14:textId="77777777" w:rsidTr="002203E6">
        <w:trPr>
          <w:trHeight w:val="1701"/>
          <w:jc w:val="center"/>
        </w:trPr>
        <w:tc>
          <w:tcPr>
            <w:tcW w:w="3227" w:type="dxa"/>
            <w:vAlign w:val="center"/>
          </w:tcPr>
          <w:p w14:paraId="45DE8456" w14:textId="77777777" w:rsidR="002203E6" w:rsidRPr="00DE4F19" w:rsidRDefault="002203E6" w:rsidP="002203E6">
            <w:pPr>
              <w:ind w:hanging="7"/>
              <w:rPr>
                <w:rFonts w:ascii="Arial" w:hAnsi="Arial" w:cs="Arial"/>
                <w:b/>
                <w:sz w:val="20"/>
                <w:szCs w:val="20"/>
              </w:rPr>
            </w:pPr>
            <w:r w:rsidRPr="00DE4F19">
              <w:rPr>
                <w:rFonts w:ascii="Arial" w:hAnsi="Arial" w:cs="Arial"/>
                <w:b/>
                <w:sz w:val="20"/>
                <w:szCs w:val="20"/>
              </w:rPr>
              <w:t xml:space="preserve">Nombre de </w:t>
            </w:r>
            <w:r w:rsidRPr="002203E6">
              <w:rPr>
                <w:rFonts w:ascii="Arial" w:hAnsi="Arial" w:cs="Arial"/>
                <w:b/>
                <w:sz w:val="20"/>
                <w:szCs w:val="20"/>
                <w:u w:val="single"/>
              </w:rPr>
              <w:t>personnes dédiées</w:t>
            </w:r>
            <w:r w:rsidRPr="00DE4F19">
              <w:rPr>
                <w:rFonts w:ascii="Arial" w:hAnsi="Arial" w:cs="Arial"/>
                <w:b/>
                <w:sz w:val="20"/>
                <w:szCs w:val="20"/>
              </w:rPr>
              <w:t xml:space="preserve"> à la conduite des véhicules de livraison</w:t>
            </w:r>
          </w:p>
        </w:tc>
        <w:tc>
          <w:tcPr>
            <w:tcW w:w="6946" w:type="dxa"/>
            <w:gridSpan w:val="2"/>
            <w:vAlign w:val="center"/>
          </w:tcPr>
          <w:p w14:paraId="0487B402" w14:textId="77777777" w:rsidR="002203E6" w:rsidRPr="00BB6053" w:rsidRDefault="002203E6" w:rsidP="002203E6">
            <w:pPr>
              <w:rPr>
                <w:rFonts w:ascii="Arial" w:hAnsi="Arial" w:cs="Arial"/>
                <w:sz w:val="20"/>
                <w:szCs w:val="20"/>
                <w:highlight w:val="yellow"/>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2203E6" w:rsidRPr="00BB6053" w14:paraId="12FC233C" w14:textId="77777777" w:rsidTr="002203E6">
        <w:trPr>
          <w:trHeight w:val="2041"/>
          <w:jc w:val="center"/>
        </w:trPr>
        <w:tc>
          <w:tcPr>
            <w:tcW w:w="3227" w:type="dxa"/>
            <w:vAlign w:val="center"/>
          </w:tcPr>
          <w:p w14:paraId="66803919" w14:textId="77777777" w:rsidR="002203E6" w:rsidRPr="00BB6053" w:rsidRDefault="002203E6" w:rsidP="002203E6">
            <w:pPr>
              <w:rPr>
                <w:rFonts w:ascii="Arial" w:hAnsi="Arial" w:cs="Arial"/>
                <w:b/>
                <w:sz w:val="20"/>
                <w:szCs w:val="20"/>
                <w:highlight w:val="yellow"/>
              </w:rPr>
            </w:pPr>
            <w:r w:rsidRPr="002B5E3C">
              <w:rPr>
                <w:rFonts w:ascii="Arial" w:hAnsi="Arial" w:cs="Arial"/>
                <w:b/>
                <w:sz w:val="20"/>
                <w:szCs w:val="20"/>
                <w:u w:val="single"/>
              </w:rPr>
              <w:t>Autres précisions</w:t>
            </w:r>
            <w:r w:rsidRPr="00DE4F19">
              <w:rPr>
                <w:rFonts w:ascii="Arial" w:hAnsi="Arial" w:cs="Arial"/>
                <w:b/>
                <w:sz w:val="20"/>
                <w:szCs w:val="20"/>
              </w:rPr>
              <w:t xml:space="preserve"> jugées utiles par le candidat, à l’appui de son offre, sur son service commercial et de livraison (critère Qualité du service)</w:t>
            </w:r>
          </w:p>
        </w:tc>
        <w:tc>
          <w:tcPr>
            <w:tcW w:w="6946" w:type="dxa"/>
            <w:gridSpan w:val="2"/>
            <w:vAlign w:val="center"/>
          </w:tcPr>
          <w:p w14:paraId="601B50EB" w14:textId="77777777" w:rsidR="002203E6" w:rsidRPr="00BB6053" w:rsidRDefault="002203E6" w:rsidP="002203E6">
            <w:pPr>
              <w:rPr>
                <w:rFonts w:ascii="Arial" w:hAnsi="Arial" w:cs="Arial"/>
                <w:sz w:val="20"/>
                <w:szCs w:val="20"/>
                <w:highlight w:val="yellow"/>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2203E6" w:rsidRPr="00DE4F19" w14:paraId="5906A952" w14:textId="77777777" w:rsidTr="003D18BE">
        <w:trPr>
          <w:trHeight w:val="567"/>
          <w:jc w:val="center"/>
        </w:trPr>
        <w:tc>
          <w:tcPr>
            <w:tcW w:w="10173" w:type="dxa"/>
            <w:gridSpan w:val="3"/>
            <w:shd w:val="clear" w:color="auto" w:fill="D9D9D9" w:themeFill="background1" w:themeFillShade="D9"/>
            <w:vAlign w:val="center"/>
          </w:tcPr>
          <w:p w14:paraId="6DE082CB" w14:textId="4959F532" w:rsidR="002203E6" w:rsidRPr="00DE4F19" w:rsidRDefault="002B5E3C" w:rsidP="002203E6">
            <w:pPr>
              <w:keepNext/>
              <w:spacing w:line="360" w:lineRule="auto"/>
              <w:rPr>
                <w:rFonts w:ascii="Arial" w:hAnsi="Arial" w:cs="Arial"/>
                <w:b/>
                <w:sz w:val="20"/>
                <w:szCs w:val="20"/>
              </w:rPr>
            </w:pPr>
            <w:r>
              <w:rPr>
                <w:rFonts w:ascii="Arial" w:hAnsi="Arial" w:cs="Arial"/>
                <w:b/>
                <w:sz w:val="20"/>
                <w:szCs w:val="20"/>
              </w:rPr>
              <w:t>Performance environnementale</w:t>
            </w:r>
          </w:p>
        </w:tc>
      </w:tr>
      <w:tr w:rsidR="002203E6" w:rsidRPr="00DE4F19" w14:paraId="04A76AA0" w14:textId="77777777" w:rsidTr="00091FDD">
        <w:trPr>
          <w:trHeight w:val="1701"/>
          <w:jc w:val="center"/>
        </w:trPr>
        <w:tc>
          <w:tcPr>
            <w:tcW w:w="3227" w:type="dxa"/>
            <w:vAlign w:val="center"/>
          </w:tcPr>
          <w:p w14:paraId="6F9A8720" w14:textId="19391EE6" w:rsidR="002203E6" w:rsidRPr="00DE4F19" w:rsidRDefault="00091FDD" w:rsidP="002203E6">
            <w:pPr>
              <w:rPr>
                <w:rFonts w:ascii="Arial" w:hAnsi="Arial" w:cs="Arial"/>
                <w:b/>
                <w:sz w:val="20"/>
                <w:szCs w:val="20"/>
              </w:rPr>
            </w:pPr>
            <w:r>
              <w:rPr>
                <w:rFonts w:ascii="Arial" w:hAnsi="Arial" w:cs="Arial"/>
                <w:b/>
                <w:sz w:val="20"/>
                <w:szCs w:val="20"/>
              </w:rPr>
              <w:t xml:space="preserve">Indiquez la </w:t>
            </w:r>
            <w:r w:rsidRPr="00091FDD">
              <w:rPr>
                <w:rFonts w:ascii="Arial" w:hAnsi="Arial" w:cs="Arial"/>
                <w:b/>
                <w:sz w:val="20"/>
                <w:szCs w:val="20"/>
                <w:u w:val="single"/>
              </w:rPr>
              <w:t>part des articles du BPU fabriqués à partir de matériaux recyclés</w:t>
            </w:r>
            <w:r>
              <w:rPr>
                <w:rFonts w:ascii="Arial" w:hAnsi="Arial" w:cs="Arial"/>
                <w:b/>
                <w:sz w:val="20"/>
                <w:szCs w:val="20"/>
              </w:rPr>
              <w:t>.</w:t>
            </w:r>
          </w:p>
        </w:tc>
        <w:tc>
          <w:tcPr>
            <w:tcW w:w="6946" w:type="dxa"/>
            <w:gridSpan w:val="2"/>
            <w:vAlign w:val="center"/>
          </w:tcPr>
          <w:p w14:paraId="163EDCC0" w14:textId="77777777" w:rsidR="002203E6" w:rsidRPr="00DE4F19" w:rsidRDefault="002203E6"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91FDD" w:rsidRPr="00DE4F19" w14:paraId="2154ECBD" w14:textId="77777777" w:rsidTr="00091FDD">
        <w:trPr>
          <w:trHeight w:val="1701"/>
          <w:jc w:val="center"/>
        </w:trPr>
        <w:tc>
          <w:tcPr>
            <w:tcW w:w="3227" w:type="dxa"/>
            <w:vAlign w:val="center"/>
          </w:tcPr>
          <w:p w14:paraId="207F86A3" w14:textId="1C252295" w:rsidR="00091FDD" w:rsidRDefault="00091FDD" w:rsidP="002203E6">
            <w:pPr>
              <w:rPr>
                <w:rFonts w:ascii="Arial" w:hAnsi="Arial" w:cs="Arial"/>
                <w:b/>
                <w:sz w:val="20"/>
                <w:szCs w:val="20"/>
              </w:rPr>
            </w:pPr>
            <w:r>
              <w:rPr>
                <w:rFonts w:ascii="Arial" w:hAnsi="Arial" w:cs="Arial"/>
                <w:b/>
                <w:sz w:val="20"/>
                <w:szCs w:val="20"/>
              </w:rPr>
              <w:t xml:space="preserve">Mesures prises pour renforcer la </w:t>
            </w:r>
            <w:r w:rsidRPr="00091FDD">
              <w:rPr>
                <w:rFonts w:ascii="Arial" w:hAnsi="Arial" w:cs="Arial"/>
                <w:b/>
                <w:sz w:val="20"/>
                <w:szCs w:val="20"/>
                <w:u w:val="single"/>
              </w:rPr>
              <w:t>durabilité des approvisionnements en carton</w:t>
            </w:r>
            <w:r>
              <w:rPr>
                <w:rFonts w:ascii="Arial" w:hAnsi="Arial" w:cs="Arial"/>
                <w:b/>
                <w:sz w:val="20"/>
                <w:szCs w:val="20"/>
              </w:rPr>
              <w:t>.</w:t>
            </w:r>
          </w:p>
        </w:tc>
        <w:tc>
          <w:tcPr>
            <w:tcW w:w="6946" w:type="dxa"/>
            <w:gridSpan w:val="2"/>
            <w:vAlign w:val="center"/>
          </w:tcPr>
          <w:p w14:paraId="575CE1F2" w14:textId="408CDC6F" w:rsidR="00091FDD" w:rsidRPr="009271AC" w:rsidRDefault="00091FDD"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091FDD" w:rsidRPr="00DE4F19" w14:paraId="10104F63" w14:textId="77777777" w:rsidTr="00091FDD">
        <w:trPr>
          <w:trHeight w:val="1701"/>
          <w:jc w:val="center"/>
        </w:trPr>
        <w:tc>
          <w:tcPr>
            <w:tcW w:w="3227" w:type="dxa"/>
            <w:vAlign w:val="center"/>
          </w:tcPr>
          <w:p w14:paraId="6DC267A3" w14:textId="781FC430" w:rsidR="00091FDD" w:rsidRDefault="00091FDD" w:rsidP="002203E6">
            <w:pPr>
              <w:rPr>
                <w:rFonts w:ascii="Arial" w:hAnsi="Arial" w:cs="Arial"/>
                <w:b/>
                <w:sz w:val="20"/>
                <w:szCs w:val="20"/>
              </w:rPr>
            </w:pPr>
            <w:r>
              <w:rPr>
                <w:rFonts w:ascii="Arial" w:hAnsi="Arial" w:cs="Arial"/>
                <w:b/>
                <w:sz w:val="20"/>
                <w:szCs w:val="20"/>
              </w:rPr>
              <w:t xml:space="preserve">Mesures prises pour </w:t>
            </w:r>
            <w:r w:rsidRPr="00091FDD">
              <w:rPr>
                <w:rFonts w:ascii="Arial" w:hAnsi="Arial" w:cs="Arial"/>
                <w:b/>
                <w:sz w:val="20"/>
                <w:szCs w:val="20"/>
                <w:u w:val="single"/>
              </w:rPr>
              <w:t>réduire la production de déchets</w:t>
            </w:r>
            <w:r>
              <w:rPr>
                <w:rFonts w:ascii="Arial" w:hAnsi="Arial" w:cs="Arial"/>
                <w:b/>
                <w:sz w:val="20"/>
                <w:szCs w:val="20"/>
              </w:rPr>
              <w:t xml:space="preserve"> au cours de</w:t>
            </w:r>
            <w:r w:rsidR="0034099F">
              <w:rPr>
                <w:rFonts w:ascii="Arial" w:hAnsi="Arial" w:cs="Arial"/>
                <w:b/>
                <w:sz w:val="20"/>
                <w:szCs w:val="20"/>
              </w:rPr>
              <w:t>s</w:t>
            </w:r>
            <w:r>
              <w:rPr>
                <w:rFonts w:ascii="Arial" w:hAnsi="Arial" w:cs="Arial"/>
                <w:b/>
                <w:sz w:val="20"/>
                <w:szCs w:val="20"/>
              </w:rPr>
              <w:t xml:space="preserve"> processus de fabrication et de livraison.</w:t>
            </w:r>
          </w:p>
        </w:tc>
        <w:tc>
          <w:tcPr>
            <w:tcW w:w="6946" w:type="dxa"/>
            <w:gridSpan w:val="2"/>
            <w:vAlign w:val="center"/>
          </w:tcPr>
          <w:p w14:paraId="560EC7B5" w14:textId="7BF3E72A" w:rsidR="00091FDD" w:rsidRPr="009271AC" w:rsidRDefault="00091FDD"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r w:rsidR="002203E6" w:rsidRPr="00BB6053" w14:paraId="48CC1455" w14:textId="77777777" w:rsidTr="00091FDD">
        <w:trPr>
          <w:trHeight w:val="2268"/>
          <w:jc w:val="center"/>
        </w:trPr>
        <w:tc>
          <w:tcPr>
            <w:tcW w:w="3227" w:type="dxa"/>
            <w:tcBorders>
              <w:bottom w:val="single" w:sz="4" w:space="0" w:color="auto"/>
            </w:tcBorders>
            <w:vAlign w:val="center"/>
          </w:tcPr>
          <w:p w14:paraId="25B22A6F" w14:textId="5CCCDB02" w:rsidR="002203E6" w:rsidRPr="00DE4F19" w:rsidRDefault="00091FDD" w:rsidP="002203E6">
            <w:pPr>
              <w:rPr>
                <w:rFonts w:ascii="Arial" w:hAnsi="Arial" w:cs="Arial"/>
                <w:b/>
                <w:sz w:val="20"/>
                <w:szCs w:val="20"/>
              </w:rPr>
            </w:pPr>
            <w:r w:rsidRPr="00091FDD">
              <w:rPr>
                <w:rFonts w:ascii="Arial" w:hAnsi="Arial" w:cs="Arial"/>
                <w:b/>
                <w:sz w:val="20"/>
                <w:szCs w:val="20"/>
                <w:u w:val="single"/>
              </w:rPr>
              <w:t>Autres e</w:t>
            </w:r>
            <w:r w:rsidR="002B5E3C" w:rsidRPr="00091FDD">
              <w:rPr>
                <w:rFonts w:ascii="Arial" w:hAnsi="Arial" w:cs="Arial"/>
                <w:b/>
                <w:sz w:val="20"/>
                <w:szCs w:val="20"/>
                <w:u w:val="single"/>
              </w:rPr>
              <w:t>xemples</w:t>
            </w:r>
            <w:r w:rsidR="002B5E3C" w:rsidRPr="00DE4F19">
              <w:rPr>
                <w:rFonts w:ascii="Arial" w:hAnsi="Arial" w:cs="Arial"/>
                <w:b/>
                <w:sz w:val="20"/>
                <w:szCs w:val="20"/>
              </w:rPr>
              <w:t xml:space="preserve"> montrant que l’entreprise prend en compte le facteur environnemental au sens large dans ses choix de modes de production et de livraison</w:t>
            </w:r>
            <w:r>
              <w:rPr>
                <w:rFonts w:ascii="Arial" w:hAnsi="Arial" w:cs="Arial"/>
                <w:b/>
                <w:sz w:val="20"/>
                <w:szCs w:val="20"/>
              </w:rPr>
              <w:t>.</w:t>
            </w:r>
          </w:p>
        </w:tc>
        <w:tc>
          <w:tcPr>
            <w:tcW w:w="6946" w:type="dxa"/>
            <w:gridSpan w:val="2"/>
            <w:tcBorders>
              <w:bottom w:val="single" w:sz="4" w:space="0" w:color="auto"/>
            </w:tcBorders>
            <w:vAlign w:val="center"/>
          </w:tcPr>
          <w:p w14:paraId="3F12A18B" w14:textId="77777777" w:rsidR="002203E6" w:rsidRPr="00DE4F19" w:rsidRDefault="002203E6" w:rsidP="002203E6">
            <w:pPr>
              <w:rPr>
                <w:rFonts w:ascii="Arial" w:hAnsi="Arial" w:cs="Arial"/>
                <w:sz w:val="20"/>
                <w:szCs w:val="20"/>
              </w:rPr>
            </w:pPr>
            <w:r w:rsidRPr="009271AC">
              <w:rPr>
                <w:rFonts w:ascii="Arial" w:hAnsi="Arial" w:cs="Arial"/>
                <w:sz w:val="20"/>
                <w:szCs w:val="20"/>
              </w:rPr>
              <w:fldChar w:fldCharType="begin">
                <w:ffData>
                  <w:name w:val="Texte17"/>
                  <w:enabled/>
                  <w:calcOnExit w:val="0"/>
                  <w:textInput/>
                </w:ffData>
              </w:fldChar>
            </w:r>
            <w:r w:rsidRPr="009271AC">
              <w:rPr>
                <w:rFonts w:ascii="Arial" w:hAnsi="Arial" w:cs="Arial"/>
                <w:sz w:val="20"/>
                <w:szCs w:val="20"/>
              </w:rPr>
              <w:instrText xml:space="preserve"> FORMTEXT </w:instrText>
            </w:r>
            <w:r w:rsidRPr="009271AC">
              <w:rPr>
                <w:rFonts w:ascii="Arial" w:hAnsi="Arial" w:cs="Arial"/>
                <w:sz w:val="20"/>
                <w:szCs w:val="20"/>
              </w:rPr>
            </w:r>
            <w:r w:rsidRPr="009271AC">
              <w:rPr>
                <w:rFonts w:ascii="Arial" w:hAnsi="Arial" w:cs="Arial"/>
                <w:sz w:val="20"/>
                <w:szCs w:val="20"/>
              </w:rPr>
              <w:fldChar w:fldCharType="separate"/>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t> </w:t>
            </w:r>
            <w:r w:rsidRPr="009271AC">
              <w:rPr>
                <w:rFonts w:ascii="Arial" w:hAnsi="Arial" w:cs="Arial"/>
                <w:sz w:val="20"/>
                <w:szCs w:val="20"/>
              </w:rPr>
              <w:fldChar w:fldCharType="end"/>
            </w:r>
          </w:p>
        </w:tc>
      </w:tr>
    </w:tbl>
    <w:p w14:paraId="0C53A651" w14:textId="00C9FB32" w:rsidR="00032DE6" w:rsidRPr="007B5298" w:rsidRDefault="00032DE6" w:rsidP="007B5298">
      <w:pPr>
        <w:tabs>
          <w:tab w:val="left" w:pos="2300"/>
        </w:tabs>
      </w:pPr>
    </w:p>
    <w:sectPr w:rsidR="00032DE6" w:rsidRPr="007B5298" w:rsidSect="00415114">
      <w:footerReference w:type="even" r:id="rId22"/>
      <w:footerReference w:type="default" r:id="rId23"/>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C1F7" w14:textId="77777777" w:rsidR="00B26D5A" w:rsidRDefault="00B26D5A">
      <w:r>
        <w:separator/>
      </w:r>
    </w:p>
  </w:endnote>
  <w:endnote w:type="continuationSeparator" w:id="0">
    <w:p w14:paraId="27BC7E73" w14:textId="77777777" w:rsidR="00B26D5A" w:rsidRDefault="00B26D5A">
      <w:r>
        <w:continuationSeparator/>
      </w:r>
    </w:p>
  </w:endnote>
  <w:endnote w:type="continuationNotice" w:id="1">
    <w:p w14:paraId="468ED81A" w14:textId="77777777" w:rsidR="00B26D5A" w:rsidRDefault="00B2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7CB8A07F" w:rsidR="0033519B" w:rsidRPr="006F0A0E" w:rsidRDefault="0033519B"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w:t>
    </w:r>
    <w:r w:rsidRPr="00EB1741">
      <w:rPr>
        <w:rFonts w:asciiTheme="minorHAnsi" w:hAnsiTheme="minorHAnsi" w:cstheme="minorHAnsi"/>
        <w:sz w:val="18"/>
      </w:rPr>
      <w:t>24F016</w:t>
    </w:r>
    <w:r w:rsidRPr="00EB1741">
      <w:rPr>
        <w:rFonts w:asciiTheme="minorHAnsi" w:hAnsiTheme="minorHAnsi" w:cstheme="minorHAnsi"/>
        <w:sz w:val="18"/>
      </w:rPr>
      <w:tab/>
    </w:r>
    <w:r>
      <w:rPr>
        <w:rFonts w:asciiTheme="minorHAnsi" w:hAnsiTheme="minorHAnsi" w:cstheme="minorHAnsi"/>
        <w:color w:val="00B0F0"/>
        <w:sz w:val="18"/>
      </w:rPr>
      <w:tab/>
    </w:r>
    <w:r>
      <w:rPr>
        <w:rFonts w:asciiTheme="minorHAnsi" w:hAnsiTheme="minorHAnsi" w:cstheme="minorHAnsi"/>
        <w:color w:val="00B0F0"/>
        <w:sz w:val="18"/>
      </w:rPr>
      <w:tab/>
    </w:r>
    <w:r>
      <w:rPr>
        <w:rFonts w:asciiTheme="minorHAnsi" w:hAnsiTheme="minorHAnsi" w:cstheme="minorHAnsi"/>
        <w:color w:val="00B0F0"/>
        <w:sz w:val="18"/>
      </w:rPr>
      <w:tab/>
    </w:r>
    <w:r w:rsidRPr="00116568">
      <w:rPr>
        <w:rFonts w:asciiTheme="minorHAnsi" w:hAnsiTheme="minorHAnsi" w:cstheme="minorHAnsi"/>
        <w:sz w:val="18"/>
      </w:rPr>
      <w:t xml:space="preserve"> </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02E80">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02E80">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35875591" w:rsidR="0033519B" w:rsidRPr="006F0A0E" w:rsidRDefault="0033519B" w:rsidP="006F0A0E">
    <w:pPr>
      <w:pStyle w:val="Texte"/>
      <w:spacing w:before="120" w:after="120"/>
      <w:ind w:firstLine="0"/>
      <w:jc w:val="left"/>
      <w:rPr>
        <w:rFonts w:asciiTheme="minorHAnsi" w:hAnsiTheme="minorHAnsi" w:cstheme="minorHAnsi"/>
        <w:color w:val="00B0F0"/>
        <w:sz w:val="18"/>
      </w:rPr>
    </w:pPr>
    <w:r w:rsidRPr="00B105F5">
      <w:rPr>
        <w:rFonts w:asciiTheme="minorHAnsi" w:hAnsiTheme="minorHAnsi" w:cstheme="minorHAnsi"/>
        <w:sz w:val="18"/>
      </w:rPr>
      <w:t>RC 24F016</w:t>
    </w:r>
    <w:r>
      <w:rPr>
        <w:rFonts w:asciiTheme="minorHAnsi" w:hAnsiTheme="minorHAnsi" w:cstheme="minorHAnsi"/>
        <w:sz w:val="18"/>
      </w:rPr>
      <w:t xml:space="preserve"> </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02E8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02E80">
      <w:rPr>
        <w:rFonts w:ascii="Arial" w:hAnsi="Arial" w:cs="Arial"/>
        <w:noProof/>
        <w:sz w:val="18"/>
        <w:szCs w:val="18"/>
      </w:rPr>
      <w:t>15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33519B" w:rsidRDefault="0033519B"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33519B" w:rsidRDefault="0033519B"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03CD9580" w:rsidR="0033519B" w:rsidRPr="000F5138" w:rsidRDefault="0033519B" w:rsidP="000F5138">
    <w:pPr>
      <w:pStyle w:val="Texte"/>
      <w:spacing w:before="120" w:after="120"/>
      <w:ind w:firstLine="0"/>
      <w:jc w:val="left"/>
      <w:rPr>
        <w:rFonts w:asciiTheme="minorHAnsi" w:hAnsiTheme="minorHAnsi" w:cstheme="minorHAnsi"/>
        <w:color w:val="00B0F0"/>
        <w:sz w:val="18"/>
      </w:rPr>
    </w:pPr>
    <w:r w:rsidRPr="00C00E93">
      <w:rPr>
        <w:rFonts w:asciiTheme="minorHAnsi" w:hAnsiTheme="minorHAnsi" w:cstheme="minorHAnsi"/>
        <w:sz w:val="18"/>
      </w:rPr>
      <w:t>RC 24F016</w:t>
    </w:r>
    <w:r>
      <w:rPr>
        <w:rFonts w:asciiTheme="minorHAnsi" w:hAnsiTheme="minorHAnsi" w:cstheme="minorHAnsi"/>
        <w:color w:val="00B0F0"/>
        <w:sz w:val="18"/>
      </w:rPr>
      <w:tab/>
    </w:r>
    <w:r>
      <w:rPr>
        <w:rFonts w:asciiTheme="minorHAnsi" w:hAnsiTheme="minorHAnsi" w:cstheme="minorHAnsi"/>
        <w:color w:val="00B0F0"/>
        <w:sz w:val="18"/>
      </w:rPr>
      <w:tab/>
    </w:r>
    <w:r>
      <w:rPr>
        <w:rFonts w:asciiTheme="minorHAnsi" w:hAnsiTheme="minorHAnsi" w:cstheme="minorHAnsi"/>
        <w:color w:val="00B0F0"/>
        <w:sz w:val="18"/>
      </w:rPr>
      <w:tab/>
    </w:r>
    <w:r>
      <w:rPr>
        <w:rFonts w:asciiTheme="minorHAnsi" w:hAnsiTheme="minorHAnsi" w:cstheme="minorHAnsi"/>
        <w:color w:val="00B0F0"/>
        <w:sz w:val="18"/>
      </w:rPr>
      <w:tab/>
    </w:r>
    <w:r>
      <w:rPr>
        <w:rFonts w:asciiTheme="minorHAnsi" w:hAnsiTheme="minorHAnsi" w:cstheme="minorHAnsi"/>
        <w:color w:val="00B0F0"/>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02E80">
      <w:rPr>
        <w:rFonts w:ascii="Arial" w:hAnsi="Arial" w:cs="Arial"/>
        <w:noProof/>
        <w:sz w:val="18"/>
        <w:szCs w:val="18"/>
      </w:rPr>
      <w:t>15</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02E80">
      <w:rPr>
        <w:rFonts w:ascii="Arial" w:hAnsi="Arial" w:cs="Arial"/>
        <w:noProof/>
        <w:sz w:val="18"/>
        <w:szCs w:val="18"/>
      </w:rPr>
      <w:t>15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08B9" w14:textId="77777777" w:rsidR="00B26D5A" w:rsidRDefault="00B26D5A">
      <w:r>
        <w:separator/>
      </w:r>
    </w:p>
  </w:footnote>
  <w:footnote w:type="continuationSeparator" w:id="0">
    <w:p w14:paraId="6B319AED" w14:textId="77777777" w:rsidR="00B26D5A" w:rsidRDefault="00B26D5A">
      <w:r>
        <w:continuationSeparator/>
      </w:r>
    </w:p>
  </w:footnote>
  <w:footnote w:type="continuationNotice" w:id="1">
    <w:p w14:paraId="5B05FB8C" w14:textId="77777777" w:rsidR="00B26D5A" w:rsidRDefault="00B26D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07B1E34"/>
    <w:multiLevelType w:val="hybridMultilevel"/>
    <w:tmpl w:val="BC0A51A8"/>
    <w:lvl w:ilvl="0" w:tplc="6E4852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4"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4DE3610"/>
    <w:multiLevelType w:val="hybridMultilevel"/>
    <w:tmpl w:val="05BEAF22"/>
    <w:lvl w:ilvl="0" w:tplc="30F47118">
      <w:start w:val="1"/>
      <w:numFmt w:val="upperRoman"/>
      <w:lvlText w:val="%1-"/>
      <w:lvlJc w:val="right"/>
      <w:pPr>
        <w:ind w:left="720" w:hanging="360"/>
      </w:pPr>
      <w:rPr>
        <w:rFonts w:hint="default"/>
        <w:b/>
      </w:rPr>
    </w:lvl>
    <w:lvl w:ilvl="1" w:tplc="FCA027A2">
      <w:start w:val="1"/>
      <w:numFmt w:val="upperLetter"/>
      <w:lvlText w:val="%2."/>
      <w:lvlJc w:val="left"/>
      <w:pPr>
        <w:ind w:left="1440" w:hanging="360"/>
      </w:pPr>
      <w:rPr>
        <w:b/>
      </w:rPr>
    </w:lvl>
    <w:lvl w:ilvl="2" w:tplc="040C0011">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0"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1"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43B35E3D"/>
    <w:multiLevelType w:val="hybridMultilevel"/>
    <w:tmpl w:val="A65A5818"/>
    <w:lvl w:ilvl="0" w:tplc="040C000B">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4B0086"/>
    <w:multiLevelType w:val="hybridMultilevel"/>
    <w:tmpl w:val="C6AC6A06"/>
    <w:lvl w:ilvl="0" w:tplc="040C000F">
      <w:start w:val="1"/>
      <w:numFmt w:val="decimal"/>
      <w:lvlText w:val="%1."/>
      <w:lvlJc w:val="left"/>
      <w:pPr>
        <w:ind w:left="1145" w:hanging="360"/>
      </w:pPr>
      <w:rPr>
        <w:rFonts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9E693B"/>
    <w:multiLevelType w:val="hybridMultilevel"/>
    <w:tmpl w:val="2050178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0" w15:restartNumberingAfterBreak="0">
    <w:nsid w:val="68C75F7E"/>
    <w:multiLevelType w:val="hybridMultilevel"/>
    <w:tmpl w:val="44562688"/>
    <w:lvl w:ilvl="0" w:tplc="8F2897E4">
      <w:start w:val="1"/>
      <w:numFmt w:val="decimal"/>
      <w:lvlText w:val="%1)"/>
      <w:lvlJc w:val="left"/>
      <w:pPr>
        <w:ind w:left="2880" w:hanging="360"/>
      </w:pPr>
      <w:rPr>
        <w:b w:val="0"/>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1"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2B6BAC"/>
    <w:multiLevelType w:val="hybridMultilevel"/>
    <w:tmpl w:val="D2104E16"/>
    <w:lvl w:ilvl="0" w:tplc="359E3F56">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F023623"/>
    <w:multiLevelType w:val="hybridMultilevel"/>
    <w:tmpl w:val="490E24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F147B8E"/>
    <w:multiLevelType w:val="hybridMultilevel"/>
    <w:tmpl w:val="2D743436"/>
    <w:lvl w:ilvl="0" w:tplc="88B2B55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8"/>
  </w:num>
  <w:num w:numId="7">
    <w:abstractNumId w:val="19"/>
  </w:num>
  <w:num w:numId="8">
    <w:abstractNumId w:val="16"/>
  </w:num>
  <w:num w:numId="9">
    <w:abstractNumId w:val="17"/>
  </w:num>
  <w:num w:numId="10">
    <w:abstractNumId w:val="12"/>
  </w:num>
  <w:num w:numId="11">
    <w:abstractNumId w:val="15"/>
  </w:num>
  <w:num w:numId="12">
    <w:abstractNumId w:val="14"/>
  </w:num>
  <w:num w:numId="13">
    <w:abstractNumId w:val="21"/>
  </w:num>
  <w:num w:numId="14">
    <w:abstractNumId w:val="9"/>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3"/>
  </w:num>
  <w:num w:numId="27">
    <w:abstractNumId w:val="23"/>
  </w:num>
  <w:num w:numId="28">
    <w:abstractNumId w:val="6"/>
  </w:num>
  <w:num w:numId="29">
    <w:abstractNumId w:val="20"/>
  </w:num>
  <w:num w:numId="30">
    <w:abstractNumId w:val="22"/>
  </w:num>
  <w:num w:numId="31">
    <w:abstractNumId w:val="24"/>
  </w:num>
  <w:num w:numId="32">
    <w:abstractNumId w:val="5"/>
  </w:num>
  <w:num w:numId="33">
    <w:abstractNumId w:val="3"/>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9xP5r5QkwsfeLUYt6FQ9k6t6vUoFhr5DuGzLlDealnQ52V+IoHpX1L+7kDpGAiDGukAkC6TTKkpuZ33IplLw==" w:salt="5rpNoCLZgjMWpC/USJGudA=="/>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6F4F"/>
    <w:rsid w:val="0000727A"/>
    <w:rsid w:val="000075EA"/>
    <w:rsid w:val="00007C75"/>
    <w:rsid w:val="0001177E"/>
    <w:rsid w:val="00012629"/>
    <w:rsid w:val="0002362B"/>
    <w:rsid w:val="00025319"/>
    <w:rsid w:val="00027EA4"/>
    <w:rsid w:val="000328F5"/>
    <w:rsid w:val="00032DE6"/>
    <w:rsid w:val="00034A7F"/>
    <w:rsid w:val="000357C6"/>
    <w:rsid w:val="00040549"/>
    <w:rsid w:val="00040607"/>
    <w:rsid w:val="00040E28"/>
    <w:rsid w:val="00041E1D"/>
    <w:rsid w:val="00043618"/>
    <w:rsid w:val="00043D78"/>
    <w:rsid w:val="000447D2"/>
    <w:rsid w:val="0004701E"/>
    <w:rsid w:val="00050E54"/>
    <w:rsid w:val="00054323"/>
    <w:rsid w:val="000574B3"/>
    <w:rsid w:val="00060B71"/>
    <w:rsid w:val="000620CE"/>
    <w:rsid w:val="00063C28"/>
    <w:rsid w:val="00064745"/>
    <w:rsid w:val="000655E3"/>
    <w:rsid w:val="00066CF5"/>
    <w:rsid w:val="0007298C"/>
    <w:rsid w:val="000729E3"/>
    <w:rsid w:val="00075040"/>
    <w:rsid w:val="00076CD6"/>
    <w:rsid w:val="00083E8E"/>
    <w:rsid w:val="000900BB"/>
    <w:rsid w:val="0009042E"/>
    <w:rsid w:val="000906CE"/>
    <w:rsid w:val="00091D75"/>
    <w:rsid w:val="00091FDD"/>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D1628"/>
    <w:rsid w:val="000D244B"/>
    <w:rsid w:val="000D70FF"/>
    <w:rsid w:val="000D7861"/>
    <w:rsid w:val="000E2625"/>
    <w:rsid w:val="000E3ABB"/>
    <w:rsid w:val="000E616C"/>
    <w:rsid w:val="000E73EF"/>
    <w:rsid w:val="000E75C6"/>
    <w:rsid w:val="000E7D88"/>
    <w:rsid w:val="000F1A06"/>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091A"/>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9FB"/>
    <w:rsid w:val="0016170A"/>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501A"/>
    <w:rsid w:val="00187E93"/>
    <w:rsid w:val="00192401"/>
    <w:rsid w:val="00194138"/>
    <w:rsid w:val="0019442D"/>
    <w:rsid w:val="001944F8"/>
    <w:rsid w:val="0019746A"/>
    <w:rsid w:val="001A1809"/>
    <w:rsid w:val="001A2A37"/>
    <w:rsid w:val="001A4CDB"/>
    <w:rsid w:val="001A5D68"/>
    <w:rsid w:val="001A7A98"/>
    <w:rsid w:val="001B1494"/>
    <w:rsid w:val="001B241F"/>
    <w:rsid w:val="001B4B50"/>
    <w:rsid w:val="001B5A4C"/>
    <w:rsid w:val="001B6B97"/>
    <w:rsid w:val="001B71AB"/>
    <w:rsid w:val="001C0180"/>
    <w:rsid w:val="001C059C"/>
    <w:rsid w:val="001C452A"/>
    <w:rsid w:val="001D2859"/>
    <w:rsid w:val="001D2B13"/>
    <w:rsid w:val="001D4AB9"/>
    <w:rsid w:val="001D696D"/>
    <w:rsid w:val="001D7BCA"/>
    <w:rsid w:val="001E2928"/>
    <w:rsid w:val="001E7998"/>
    <w:rsid w:val="001E7CAF"/>
    <w:rsid w:val="001F0154"/>
    <w:rsid w:val="001F2137"/>
    <w:rsid w:val="001F3550"/>
    <w:rsid w:val="001F4C16"/>
    <w:rsid w:val="00203FCF"/>
    <w:rsid w:val="002040B0"/>
    <w:rsid w:val="002060F9"/>
    <w:rsid w:val="00207896"/>
    <w:rsid w:val="00207F3F"/>
    <w:rsid w:val="00210353"/>
    <w:rsid w:val="00210828"/>
    <w:rsid w:val="00210FCB"/>
    <w:rsid w:val="00211502"/>
    <w:rsid w:val="00213518"/>
    <w:rsid w:val="002149FA"/>
    <w:rsid w:val="00215C37"/>
    <w:rsid w:val="00215F6F"/>
    <w:rsid w:val="00215FA2"/>
    <w:rsid w:val="00216A99"/>
    <w:rsid w:val="002203E6"/>
    <w:rsid w:val="002204F0"/>
    <w:rsid w:val="00221A57"/>
    <w:rsid w:val="0022311E"/>
    <w:rsid w:val="002235B3"/>
    <w:rsid w:val="00225C2E"/>
    <w:rsid w:val="00226ED0"/>
    <w:rsid w:val="0023301D"/>
    <w:rsid w:val="00233234"/>
    <w:rsid w:val="00233BDF"/>
    <w:rsid w:val="00235713"/>
    <w:rsid w:val="00235FFB"/>
    <w:rsid w:val="00241D55"/>
    <w:rsid w:val="00244963"/>
    <w:rsid w:val="00244C86"/>
    <w:rsid w:val="00246363"/>
    <w:rsid w:val="00264507"/>
    <w:rsid w:val="00264DE8"/>
    <w:rsid w:val="00267C59"/>
    <w:rsid w:val="002701E1"/>
    <w:rsid w:val="00270873"/>
    <w:rsid w:val="00274A0A"/>
    <w:rsid w:val="002809BA"/>
    <w:rsid w:val="00282076"/>
    <w:rsid w:val="00284D1E"/>
    <w:rsid w:val="00287338"/>
    <w:rsid w:val="0029085D"/>
    <w:rsid w:val="0029236B"/>
    <w:rsid w:val="002967C6"/>
    <w:rsid w:val="00297C4C"/>
    <w:rsid w:val="002A1587"/>
    <w:rsid w:val="002A228A"/>
    <w:rsid w:val="002A42C4"/>
    <w:rsid w:val="002A5B14"/>
    <w:rsid w:val="002B0181"/>
    <w:rsid w:val="002B2033"/>
    <w:rsid w:val="002B3B6D"/>
    <w:rsid w:val="002B3FDF"/>
    <w:rsid w:val="002B50EF"/>
    <w:rsid w:val="002B5E3C"/>
    <w:rsid w:val="002B6C37"/>
    <w:rsid w:val="002B7247"/>
    <w:rsid w:val="002C07EC"/>
    <w:rsid w:val="002C184C"/>
    <w:rsid w:val="002C296D"/>
    <w:rsid w:val="002C32A1"/>
    <w:rsid w:val="002C5631"/>
    <w:rsid w:val="002C602B"/>
    <w:rsid w:val="002C6D60"/>
    <w:rsid w:val="002C7579"/>
    <w:rsid w:val="002D081B"/>
    <w:rsid w:val="002D1D5F"/>
    <w:rsid w:val="002D2E6F"/>
    <w:rsid w:val="002D4474"/>
    <w:rsid w:val="002D50F4"/>
    <w:rsid w:val="002D65BE"/>
    <w:rsid w:val="002D7D85"/>
    <w:rsid w:val="002E152C"/>
    <w:rsid w:val="002E3D58"/>
    <w:rsid w:val="002E3D78"/>
    <w:rsid w:val="002E4243"/>
    <w:rsid w:val="002E5B54"/>
    <w:rsid w:val="002E7702"/>
    <w:rsid w:val="002F03F2"/>
    <w:rsid w:val="002F2A59"/>
    <w:rsid w:val="002F2FD8"/>
    <w:rsid w:val="002F370F"/>
    <w:rsid w:val="002F76E9"/>
    <w:rsid w:val="002F7D68"/>
    <w:rsid w:val="003027F8"/>
    <w:rsid w:val="003033DC"/>
    <w:rsid w:val="00303B0B"/>
    <w:rsid w:val="00303CCC"/>
    <w:rsid w:val="00304029"/>
    <w:rsid w:val="00306397"/>
    <w:rsid w:val="00306831"/>
    <w:rsid w:val="003072EE"/>
    <w:rsid w:val="00311534"/>
    <w:rsid w:val="00311C84"/>
    <w:rsid w:val="00315CE4"/>
    <w:rsid w:val="00315F2A"/>
    <w:rsid w:val="003161BE"/>
    <w:rsid w:val="0031729F"/>
    <w:rsid w:val="00317731"/>
    <w:rsid w:val="0032223D"/>
    <w:rsid w:val="00322425"/>
    <w:rsid w:val="00322525"/>
    <w:rsid w:val="003231B6"/>
    <w:rsid w:val="00323981"/>
    <w:rsid w:val="00326329"/>
    <w:rsid w:val="00327F13"/>
    <w:rsid w:val="00331321"/>
    <w:rsid w:val="00331C65"/>
    <w:rsid w:val="00332BF5"/>
    <w:rsid w:val="0033432C"/>
    <w:rsid w:val="0033519B"/>
    <w:rsid w:val="003368C5"/>
    <w:rsid w:val="00336CF6"/>
    <w:rsid w:val="00337E0A"/>
    <w:rsid w:val="00337FB3"/>
    <w:rsid w:val="0034099F"/>
    <w:rsid w:val="00341699"/>
    <w:rsid w:val="00342B0A"/>
    <w:rsid w:val="0034303B"/>
    <w:rsid w:val="00343EAC"/>
    <w:rsid w:val="00345512"/>
    <w:rsid w:val="00345987"/>
    <w:rsid w:val="0035115C"/>
    <w:rsid w:val="0035164F"/>
    <w:rsid w:val="003543E8"/>
    <w:rsid w:val="003563C7"/>
    <w:rsid w:val="00363CD6"/>
    <w:rsid w:val="00365800"/>
    <w:rsid w:val="003660BB"/>
    <w:rsid w:val="003662D2"/>
    <w:rsid w:val="003711D9"/>
    <w:rsid w:val="003718E1"/>
    <w:rsid w:val="00372782"/>
    <w:rsid w:val="00372849"/>
    <w:rsid w:val="003749EC"/>
    <w:rsid w:val="00375232"/>
    <w:rsid w:val="00380554"/>
    <w:rsid w:val="003807B9"/>
    <w:rsid w:val="00381D46"/>
    <w:rsid w:val="00383584"/>
    <w:rsid w:val="00383668"/>
    <w:rsid w:val="0038645E"/>
    <w:rsid w:val="00392FCA"/>
    <w:rsid w:val="00393F04"/>
    <w:rsid w:val="00394E9E"/>
    <w:rsid w:val="0039652B"/>
    <w:rsid w:val="00397100"/>
    <w:rsid w:val="00397281"/>
    <w:rsid w:val="00397DE7"/>
    <w:rsid w:val="003A0E26"/>
    <w:rsid w:val="003A11C2"/>
    <w:rsid w:val="003A12ED"/>
    <w:rsid w:val="003A3C75"/>
    <w:rsid w:val="003A442A"/>
    <w:rsid w:val="003A65E3"/>
    <w:rsid w:val="003A6843"/>
    <w:rsid w:val="003B4EAE"/>
    <w:rsid w:val="003B522C"/>
    <w:rsid w:val="003B63DF"/>
    <w:rsid w:val="003B6AED"/>
    <w:rsid w:val="003C0987"/>
    <w:rsid w:val="003C0D4A"/>
    <w:rsid w:val="003C1766"/>
    <w:rsid w:val="003C7223"/>
    <w:rsid w:val="003C73C8"/>
    <w:rsid w:val="003C7A11"/>
    <w:rsid w:val="003D0465"/>
    <w:rsid w:val="003D18BE"/>
    <w:rsid w:val="003D2444"/>
    <w:rsid w:val="003D28F7"/>
    <w:rsid w:val="003D2D68"/>
    <w:rsid w:val="003D50AA"/>
    <w:rsid w:val="003D68B0"/>
    <w:rsid w:val="003D71D4"/>
    <w:rsid w:val="003E00FB"/>
    <w:rsid w:val="003E054A"/>
    <w:rsid w:val="003E1744"/>
    <w:rsid w:val="003E30BF"/>
    <w:rsid w:val="003E3821"/>
    <w:rsid w:val="003E4D36"/>
    <w:rsid w:val="003E5047"/>
    <w:rsid w:val="003F1056"/>
    <w:rsid w:val="003F3455"/>
    <w:rsid w:val="003F415B"/>
    <w:rsid w:val="003F43DD"/>
    <w:rsid w:val="003F4F7C"/>
    <w:rsid w:val="003F6CFF"/>
    <w:rsid w:val="00400D70"/>
    <w:rsid w:val="00405247"/>
    <w:rsid w:val="0040594C"/>
    <w:rsid w:val="00411D58"/>
    <w:rsid w:val="00412406"/>
    <w:rsid w:val="00412C70"/>
    <w:rsid w:val="00414EC4"/>
    <w:rsid w:val="00415114"/>
    <w:rsid w:val="0041560D"/>
    <w:rsid w:val="00415672"/>
    <w:rsid w:val="0041628E"/>
    <w:rsid w:val="00421DC3"/>
    <w:rsid w:val="0042682B"/>
    <w:rsid w:val="00430FE3"/>
    <w:rsid w:val="00433095"/>
    <w:rsid w:val="00433158"/>
    <w:rsid w:val="00433A95"/>
    <w:rsid w:val="00435C58"/>
    <w:rsid w:val="004400BC"/>
    <w:rsid w:val="00443D99"/>
    <w:rsid w:val="00445335"/>
    <w:rsid w:val="0044582A"/>
    <w:rsid w:val="00446CF6"/>
    <w:rsid w:val="00452BEF"/>
    <w:rsid w:val="00454AA0"/>
    <w:rsid w:val="00455F4B"/>
    <w:rsid w:val="00456906"/>
    <w:rsid w:val="00462A8A"/>
    <w:rsid w:val="00462F4A"/>
    <w:rsid w:val="00465220"/>
    <w:rsid w:val="00471515"/>
    <w:rsid w:val="00473D4C"/>
    <w:rsid w:val="004756D4"/>
    <w:rsid w:val="00477CD1"/>
    <w:rsid w:val="0048040A"/>
    <w:rsid w:val="00480DB6"/>
    <w:rsid w:val="0048193E"/>
    <w:rsid w:val="00481C47"/>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B17CF"/>
    <w:rsid w:val="004B6B1E"/>
    <w:rsid w:val="004B6BDC"/>
    <w:rsid w:val="004C34BD"/>
    <w:rsid w:val="004C3EFF"/>
    <w:rsid w:val="004C4BCC"/>
    <w:rsid w:val="004C50F2"/>
    <w:rsid w:val="004C5BE3"/>
    <w:rsid w:val="004C650F"/>
    <w:rsid w:val="004C67B4"/>
    <w:rsid w:val="004C7C1C"/>
    <w:rsid w:val="004D0D6E"/>
    <w:rsid w:val="004D354A"/>
    <w:rsid w:val="004D59CD"/>
    <w:rsid w:val="004D5B5F"/>
    <w:rsid w:val="004D5F09"/>
    <w:rsid w:val="004E6094"/>
    <w:rsid w:val="004E6884"/>
    <w:rsid w:val="004F09C5"/>
    <w:rsid w:val="004F1355"/>
    <w:rsid w:val="004F18C6"/>
    <w:rsid w:val="004F3C09"/>
    <w:rsid w:val="004F60C5"/>
    <w:rsid w:val="004F692B"/>
    <w:rsid w:val="0050305D"/>
    <w:rsid w:val="00503D0D"/>
    <w:rsid w:val="0050437B"/>
    <w:rsid w:val="00504AE3"/>
    <w:rsid w:val="00505CEC"/>
    <w:rsid w:val="00511667"/>
    <w:rsid w:val="00511D33"/>
    <w:rsid w:val="0051436E"/>
    <w:rsid w:val="0051466D"/>
    <w:rsid w:val="005167B7"/>
    <w:rsid w:val="00517864"/>
    <w:rsid w:val="00520865"/>
    <w:rsid w:val="00520961"/>
    <w:rsid w:val="0052394E"/>
    <w:rsid w:val="0052702A"/>
    <w:rsid w:val="00531556"/>
    <w:rsid w:val="00532EC2"/>
    <w:rsid w:val="00532EFC"/>
    <w:rsid w:val="005358F3"/>
    <w:rsid w:val="00535D13"/>
    <w:rsid w:val="005360D0"/>
    <w:rsid w:val="00536900"/>
    <w:rsid w:val="00536B22"/>
    <w:rsid w:val="00536DBC"/>
    <w:rsid w:val="0054318D"/>
    <w:rsid w:val="0054369E"/>
    <w:rsid w:val="00544471"/>
    <w:rsid w:val="005449FC"/>
    <w:rsid w:val="005456DC"/>
    <w:rsid w:val="00547093"/>
    <w:rsid w:val="0055258F"/>
    <w:rsid w:val="00553B60"/>
    <w:rsid w:val="005575DE"/>
    <w:rsid w:val="00560B96"/>
    <w:rsid w:val="005637B8"/>
    <w:rsid w:val="00565697"/>
    <w:rsid w:val="00566EBC"/>
    <w:rsid w:val="00573543"/>
    <w:rsid w:val="00573C8E"/>
    <w:rsid w:val="00575BDA"/>
    <w:rsid w:val="005760F5"/>
    <w:rsid w:val="005763E5"/>
    <w:rsid w:val="00576E71"/>
    <w:rsid w:val="005778EF"/>
    <w:rsid w:val="00582AE4"/>
    <w:rsid w:val="00583708"/>
    <w:rsid w:val="00583B9D"/>
    <w:rsid w:val="00586027"/>
    <w:rsid w:val="00596EE2"/>
    <w:rsid w:val="005A3DF8"/>
    <w:rsid w:val="005A5C0C"/>
    <w:rsid w:val="005A7EA7"/>
    <w:rsid w:val="005B0EB7"/>
    <w:rsid w:val="005B25E6"/>
    <w:rsid w:val="005B2EBF"/>
    <w:rsid w:val="005B4791"/>
    <w:rsid w:val="005B4B62"/>
    <w:rsid w:val="005B4E66"/>
    <w:rsid w:val="005B5A61"/>
    <w:rsid w:val="005B61AE"/>
    <w:rsid w:val="005C13EB"/>
    <w:rsid w:val="005C30CE"/>
    <w:rsid w:val="005C398B"/>
    <w:rsid w:val="005C43DD"/>
    <w:rsid w:val="005C7317"/>
    <w:rsid w:val="005D1B7B"/>
    <w:rsid w:val="005D26CD"/>
    <w:rsid w:val="005D53E2"/>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90C"/>
    <w:rsid w:val="00612B8A"/>
    <w:rsid w:val="00612ED5"/>
    <w:rsid w:val="00613C88"/>
    <w:rsid w:val="00614AD2"/>
    <w:rsid w:val="00615459"/>
    <w:rsid w:val="00620585"/>
    <w:rsid w:val="00620B93"/>
    <w:rsid w:val="00622384"/>
    <w:rsid w:val="00623C70"/>
    <w:rsid w:val="00624A64"/>
    <w:rsid w:val="00631C39"/>
    <w:rsid w:val="006321EF"/>
    <w:rsid w:val="0063605E"/>
    <w:rsid w:val="006365C9"/>
    <w:rsid w:val="006369DF"/>
    <w:rsid w:val="00636A55"/>
    <w:rsid w:val="006420BA"/>
    <w:rsid w:val="006536A9"/>
    <w:rsid w:val="00653C8C"/>
    <w:rsid w:val="00655920"/>
    <w:rsid w:val="00655EDC"/>
    <w:rsid w:val="00660B2F"/>
    <w:rsid w:val="00662769"/>
    <w:rsid w:val="00664B2E"/>
    <w:rsid w:val="00666AB7"/>
    <w:rsid w:val="006728ED"/>
    <w:rsid w:val="006740C5"/>
    <w:rsid w:val="00677410"/>
    <w:rsid w:val="00680DA2"/>
    <w:rsid w:val="006825E4"/>
    <w:rsid w:val="00684514"/>
    <w:rsid w:val="00686F9C"/>
    <w:rsid w:val="00690840"/>
    <w:rsid w:val="00690B2D"/>
    <w:rsid w:val="00691BBF"/>
    <w:rsid w:val="00691DB7"/>
    <w:rsid w:val="00695877"/>
    <w:rsid w:val="0069611D"/>
    <w:rsid w:val="00697369"/>
    <w:rsid w:val="006A0E31"/>
    <w:rsid w:val="006A174F"/>
    <w:rsid w:val="006A1A97"/>
    <w:rsid w:val="006A5DAC"/>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03A7"/>
    <w:rsid w:val="006D38ED"/>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3346"/>
    <w:rsid w:val="006F497A"/>
    <w:rsid w:val="006F4F61"/>
    <w:rsid w:val="007016FA"/>
    <w:rsid w:val="00701856"/>
    <w:rsid w:val="00702D31"/>
    <w:rsid w:val="00704023"/>
    <w:rsid w:val="00704249"/>
    <w:rsid w:val="00705AD0"/>
    <w:rsid w:val="00706746"/>
    <w:rsid w:val="00706B7F"/>
    <w:rsid w:val="00711E46"/>
    <w:rsid w:val="007139AD"/>
    <w:rsid w:val="007173F5"/>
    <w:rsid w:val="0072343C"/>
    <w:rsid w:val="00723BAC"/>
    <w:rsid w:val="007256F4"/>
    <w:rsid w:val="00725D4C"/>
    <w:rsid w:val="00726154"/>
    <w:rsid w:val="0073277D"/>
    <w:rsid w:val="0073492A"/>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E0F"/>
    <w:rsid w:val="00761F26"/>
    <w:rsid w:val="00763959"/>
    <w:rsid w:val="00764814"/>
    <w:rsid w:val="00764A0D"/>
    <w:rsid w:val="00771E15"/>
    <w:rsid w:val="007726DC"/>
    <w:rsid w:val="00772F10"/>
    <w:rsid w:val="007737DC"/>
    <w:rsid w:val="007760BB"/>
    <w:rsid w:val="00782866"/>
    <w:rsid w:val="00782E46"/>
    <w:rsid w:val="00784108"/>
    <w:rsid w:val="00784B52"/>
    <w:rsid w:val="00785579"/>
    <w:rsid w:val="0079133D"/>
    <w:rsid w:val="00791686"/>
    <w:rsid w:val="00792DF4"/>
    <w:rsid w:val="0079308D"/>
    <w:rsid w:val="00793228"/>
    <w:rsid w:val="00793D7D"/>
    <w:rsid w:val="00797460"/>
    <w:rsid w:val="007A12EA"/>
    <w:rsid w:val="007A279F"/>
    <w:rsid w:val="007A288A"/>
    <w:rsid w:val="007A3C3D"/>
    <w:rsid w:val="007A3C84"/>
    <w:rsid w:val="007A3DE2"/>
    <w:rsid w:val="007B1D65"/>
    <w:rsid w:val="007B5298"/>
    <w:rsid w:val="007B6DC8"/>
    <w:rsid w:val="007B7407"/>
    <w:rsid w:val="007C0FC1"/>
    <w:rsid w:val="007C4EE4"/>
    <w:rsid w:val="007C548F"/>
    <w:rsid w:val="007C6757"/>
    <w:rsid w:val="007D0EDD"/>
    <w:rsid w:val="007D173F"/>
    <w:rsid w:val="007D2404"/>
    <w:rsid w:val="007D3BCF"/>
    <w:rsid w:val="007D3F0F"/>
    <w:rsid w:val="007D52D6"/>
    <w:rsid w:val="007D7316"/>
    <w:rsid w:val="007E301D"/>
    <w:rsid w:val="007E4EC5"/>
    <w:rsid w:val="007E5070"/>
    <w:rsid w:val="007E62CE"/>
    <w:rsid w:val="007F4568"/>
    <w:rsid w:val="007F5D61"/>
    <w:rsid w:val="0080165A"/>
    <w:rsid w:val="008018B5"/>
    <w:rsid w:val="00805DA5"/>
    <w:rsid w:val="00807556"/>
    <w:rsid w:val="008075E4"/>
    <w:rsid w:val="00807A54"/>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4005"/>
    <w:rsid w:val="00855A7E"/>
    <w:rsid w:val="0085716A"/>
    <w:rsid w:val="008620F6"/>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62F"/>
    <w:rsid w:val="00896F5B"/>
    <w:rsid w:val="008970A7"/>
    <w:rsid w:val="008973E5"/>
    <w:rsid w:val="008A1E62"/>
    <w:rsid w:val="008A2B74"/>
    <w:rsid w:val="008A592A"/>
    <w:rsid w:val="008A5CE4"/>
    <w:rsid w:val="008A61B7"/>
    <w:rsid w:val="008B08CE"/>
    <w:rsid w:val="008B0F45"/>
    <w:rsid w:val="008B354A"/>
    <w:rsid w:val="008B44B0"/>
    <w:rsid w:val="008B4552"/>
    <w:rsid w:val="008B462A"/>
    <w:rsid w:val="008C00F8"/>
    <w:rsid w:val="008C0457"/>
    <w:rsid w:val="008C0B39"/>
    <w:rsid w:val="008C1D9C"/>
    <w:rsid w:val="008C3185"/>
    <w:rsid w:val="008C3E7F"/>
    <w:rsid w:val="008C41CD"/>
    <w:rsid w:val="008C4246"/>
    <w:rsid w:val="008D1BFA"/>
    <w:rsid w:val="008D5EB4"/>
    <w:rsid w:val="008E0773"/>
    <w:rsid w:val="008E2C4F"/>
    <w:rsid w:val="008E382B"/>
    <w:rsid w:val="008E40CD"/>
    <w:rsid w:val="008E415B"/>
    <w:rsid w:val="008E5255"/>
    <w:rsid w:val="008E7542"/>
    <w:rsid w:val="008F1371"/>
    <w:rsid w:val="008F4365"/>
    <w:rsid w:val="008F656D"/>
    <w:rsid w:val="008F7808"/>
    <w:rsid w:val="00903442"/>
    <w:rsid w:val="0090584C"/>
    <w:rsid w:val="00910289"/>
    <w:rsid w:val="009148F3"/>
    <w:rsid w:val="00915D95"/>
    <w:rsid w:val="00917DDA"/>
    <w:rsid w:val="00921433"/>
    <w:rsid w:val="00924D11"/>
    <w:rsid w:val="00932A72"/>
    <w:rsid w:val="00935211"/>
    <w:rsid w:val="009359E8"/>
    <w:rsid w:val="00935C37"/>
    <w:rsid w:val="009362A3"/>
    <w:rsid w:val="009402C0"/>
    <w:rsid w:val="00940724"/>
    <w:rsid w:val="00942329"/>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3A69"/>
    <w:rsid w:val="00953F2C"/>
    <w:rsid w:val="00954218"/>
    <w:rsid w:val="00954FD3"/>
    <w:rsid w:val="00956F67"/>
    <w:rsid w:val="009575FA"/>
    <w:rsid w:val="00960E11"/>
    <w:rsid w:val="009627CC"/>
    <w:rsid w:val="009635D3"/>
    <w:rsid w:val="00963CE2"/>
    <w:rsid w:val="00964A55"/>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6516"/>
    <w:rsid w:val="00997627"/>
    <w:rsid w:val="00997B53"/>
    <w:rsid w:val="00997DB3"/>
    <w:rsid w:val="009A05A9"/>
    <w:rsid w:val="009A3E94"/>
    <w:rsid w:val="009A76EA"/>
    <w:rsid w:val="009B2681"/>
    <w:rsid w:val="009B66D8"/>
    <w:rsid w:val="009B671A"/>
    <w:rsid w:val="009B75F1"/>
    <w:rsid w:val="009B7993"/>
    <w:rsid w:val="009C3A38"/>
    <w:rsid w:val="009C4539"/>
    <w:rsid w:val="009C570A"/>
    <w:rsid w:val="009C7E09"/>
    <w:rsid w:val="009D01F7"/>
    <w:rsid w:val="009D0C4C"/>
    <w:rsid w:val="009D22A0"/>
    <w:rsid w:val="009D25B9"/>
    <w:rsid w:val="009D5FD6"/>
    <w:rsid w:val="009D6A1D"/>
    <w:rsid w:val="009E109F"/>
    <w:rsid w:val="009E1CA6"/>
    <w:rsid w:val="009E1D11"/>
    <w:rsid w:val="009E2882"/>
    <w:rsid w:val="009E368F"/>
    <w:rsid w:val="009E79FD"/>
    <w:rsid w:val="009E7B51"/>
    <w:rsid w:val="009F02DC"/>
    <w:rsid w:val="009F08A5"/>
    <w:rsid w:val="009F216E"/>
    <w:rsid w:val="009F2648"/>
    <w:rsid w:val="009F5EB3"/>
    <w:rsid w:val="009F61AD"/>
    <w:rsid w:val="009F7342"/>
    <w:rsid w:val="00A0083F"/>
    <w:rsid w:val="00A009E8"/>
    <w:rsid w:val="00A02F8B"/>
    <w:rsid w:val="00A05167"/>
    <w:rsid w:val="00A07DF0"/>
    <w:rsid w:val="00A1040E"/>
    <w:rsid w:val="00A12C36"/>
    <w:rsid w:val="00A14B3B"/>
    <w:rsid w:val="00A1589A"/>
    <w:rsid w:val="00A15913"/>
    <w:rsid w:val="00A2098D"/>
    <w:rsid w:val="00A22145"/>
    <w:rsid w:val="00A23872"/>
    <w:rsid w:val="00A25D36"/>
    <w:rsid w:val="00A30F01"/>
    <w:rsid w:val="00A31EB0"/>
    <w:rsid w:val="00A32848"/>
    <w:rsid w:val="00A32E90"/>
    <w:rsid w:val="00A33BAE"/>
    <w:rsid w:val="00A35AC8"/>
    <w:rsid w:val="00A35C62"/>
    <w:rsid w:val="00A409FA"/>
    <w:rsid w:val="00A40DFC"/>
    <w:rsid w:val="00A41FD7"/>
    <w:rsid w:val="00A4206E"/>
    <w:rsid w:val="00A422A6"/>
    <w:rsid w:val="00A42AD2"/>
    <w:rsid w:val="00A44182"/>
    <w:rsid w:val="00A457FF"/>
    <w:rsid w:val="00A46A10"/>
    <w:rsid w:val="00A54F12"/>
    <w:rsid w:val="00A561E0"/>
    <w:rsid w:val="00A5657A"/>
    <w:rsid w:val="00A60AF0"/>
    <w:rsid w:val="00A60EFF"/>
    <w:rsid w:val="00A6312A"/>
    <w:rsid w:val="00A63F4D"/>
    <w:rsid w:val="00A66763"/>
    <w:rsid w:val="00A67675"/>
    <w:rsid w:val="00A67C72"/>
    <w:rsid w:val="00A71074"/>
    <w:rsid w:val="00A73540"/>
    <w:rsid w:val="00A740A7"/>
    <w:rsid w:val="00A76D2E"/>
    <w:rsid w:val="00A81903"/>
    <w:rsid w:val="00A81D57"/>
    <w:rsid w:val="00A841C8"/>
    <w:rsid w:val="00A84B50"/>
    <w:rsid w:val="00A85546"/>
    <w:rsid w:val="00A90A33"/>
    <w:rsid w:val="00A9175D"/>
    <w:rsid w:val="00A95367"/>
    <w:rsid w:val="00A96578"/>
    <w:rsid w:val="00A96A8B"/>
    <w:rsid w:val="00A97BD7"/>
    <w:rsid w:val="00AA1DB4"/>
    <w:rsid w:val="00AA2C33"/>
    <w:rsid w:val="00AA3B70"/>
    <w:rsid w:val="00AA6F24"/>
    <w:rsid w:val="00AB0BE3"/>
    <w:rsid w:val="00AB225F"/>
    <w:rsid w:val="00AB6AC2"/>
    <w:rsid w:val="00AC12D3"/>
    <w:rsid w:val="00AC194D"/>
    <w:rsid w:val="00AC2171"/>
    <w:rsid w:val="00AC32BD"/>
    <w:rsid w:val="00AC3B69"/>
    <w:rsid w:val="00AC3BDF"/>
    <w:rsid w:val="00AC3D3C"/>
    <w:rsid w:val="00AC6769"/>
    <w:rsid w:val="00AD0ADC"/>
    <w:rsid w:val="00AE0050"/>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05F5"/>
    <w:rsid w:val="00B11329"/>
    <w:rsid w:val="00B1208C"/>
    <w:rsid w:val="00B12846"/>
    <w:rsid w:val="00B13A22"/>
    <w:rsid w:val="00B16625"/>
    <w:rsid w:val="00B16DF4"/>
    <w:rsid w:val="00B17DB7"/>
    <w:rsid w:val="00B21A57"/>
    <w:rsid w:val="00B26D5A"/>
    <w:rsid w:val="00B26DE8"/>
    <w:rsid w:val="00B27B32"/>
    <w:rsid w:val="00B30032"/>
    <w:rsid w:val="00B40097"/>
    <w:rsid w:val="00B40B45"/>
    <w:rsid w:val="00B40E21"/>
    <w:rsid w:val="00B41900"/>
    <w:rsid w:val="00B45236"/>
    <w:rsid w:val="00B50378"/>
    <w:rsid w:val="00B5139F"/>
    <w:rsid w:val="00B51E26"/>
    <w:rsid w:val="00B53E02"/>
    <w:rsid w:val="00B54E0F"/>
    <w:rsid w:val="00B63C30"/>
    <w:rsid w:val="00B63D75"/>
    <w:rsid w:val="00B63F54"/>
    <w:rsid w:val="00B646D3"/>
    <w:rsid w:val="00B6567F"/>
    <w:rsid w:val="00B71761"/>
    <w:rsid w:val="00B75774"/>
    <w:rsid w:val="00B75DBE"/>
    <w:rsid w:val="00B76AB7"/>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13EC"/>
    <w:rsid w:val="00BA4DAD"/>
    <w:rsid w:val="00BA6148"/>
    <w:rsid w:val="00BB08CB"/>
    <w:rsid w:val="00BB2205"/>
    <w:rsid w:val="00BB46BD"/>
    <w:rsid w:val="00BB6347"/>
    <w:rsid w:val="00BB6DA6"/>
    <w:rsid w:val="00BC0E66"/>
    <w:rsid w:val="00BC17A2"/>
    <w:rsid w:val="00BC3E49"/>
    <w:rsid w:val="00BD11E1"/>
    <w:rsid w:val="00BD1B3E"/>
    <w:rsid w:val="00BD4F18"/>
    <w:rsid w:val="00BD725E"/>
    <w:rsid w:val="00BD7512"/>
    <w:rsid w:val="00BE1D6E"/>
    <w:rsid w:val="00BE230A"/>
    <w:rsid w:val="00BE36AD"/>
    <w:rsid w:val="00BE4676"/>
    <w:rsid w:val="00BF05CA"/>
    <w:rsid w:val="00BF19EC"/>
    <w:rsid w:val="00BF34F4"/>
    <w:rsid w:val="00BF4AD6"/>
    <w:rsid w:val="00BF6907"/>
    <w:rsid w:val="00BF6F0A"/>
    <w:rsid w:val="00BF70D8"/>
    <w:rsid w:val="00BF77B4"/>
    <w:rsid w:val="00C00D91"/>
    <w:rsid w:val="00C00E93"/>
    <w:rsid w:val="00C02F45"/>
    <w:rsid w:val="00C057A8"/>
    <w:rsid w:val="00C10340"/>
    <w:rsid w:val="00C11957"/>
    <w:rsid w:val="00C1314E"/>
    <w:rsid w:val="00C16D7E"/>
    <w:rsid w:val="00C175FC"/>
    <w:rsid w:val="00C2146A"/>
    <w:rsid w:val="00C21C15"/>
    <w:rsid w:val="00C22F2A"/>
    <w:rsid w:val="00C23F8D"/>
    <w:rsid w:val="00C26939"/>
    <w:rsid w:val="00C3300B"/>
    <w:rsid w:val="00C35ED5"/>
    <w:rsid w:val="00C361EB"/>
    <w:rsid w:val="00C41FA1"/>
    <w:rsid w:val="00C50438"/>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461F"/>
    <w:rsid w:val="00C84DFD"/>
    <w:rsid w:val="00C86D51"/>
    <w:rsid w:val="00C87E9B"/>
    <w:rsid w:val="00C9279E"/>
    <w:rsid w:val="00C9315A"/>
    <w:rsid w:val="00CA32CE"/>
    <w:rsid w:val="00CA38D3"/>
    <w:rsid w:val="00CA73B4"/>
    <w:rsid w:val="00CB4586"/>
    <w:rsid w:val="00CB62D3"/>
    <w:rsid w:val="00CB6590"/>
    <w:rsid w:val="00CC0A13"/>
    <w:rsid w:val="00CC1413"/>
    <w:rsid w:val="00CC4A50"/>
    <w:rsid w:val="00CC5206"/>
    <w:rsid w:val="00CC738A"/>
    <w:rsid w:val="00CD03BD"/>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2E80"/>
    <w:rsid w:val="00D05A6B"/>
    <w:rsid w:val="00D10AB0"/>
    <w:rsid w:val="00D10BD5"/>
    <w:rsid w:val="00D10F8A"/>
    <w:rsid w:val="00D11179"/>
    <w:rsid w:val="00D14279"/>
    <w:rsid w:val="00D142FB"/>
    <w:rsid w:val="00D15017"/>
    <w:rsid w:val="00D15813"/>
    <w:rsid w:val="00D16B89"/>
    <w:rsid w:val="00D20470"/>
    <w:rsid w:val="00D21EE9"/>
    <w:rsid w:val="00D2224A"/>
    <w:rsid w:val="00D22A60"/>
    <w:rsid w:val="00D24C07"/>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93A"/>
    <w:rsid w:val="00D832A9"/>
    <w:rsid w:val="00D869B7"/>
    <w:rsid w:val="00D91167"/>
    <w:rsid w:val="00D9291A"/>
    <w:rsid w:val="00D9427A"/>
    <w:rsid w:val="00D95A72"/>
    <w:rsid w:val="00D9766E"/>
    <w:rsid w:val="00DA1B97"/>
    <w:rsid w:val="00DA46AD"/>
    <w:rsid w:val="00DA5706"/>
    <w:rsid w:val="00DA5D35"/>
    <w:rsid w:val="00DA6EFB"/>
    <w:rsid w:val="00DA7475"/>
    <w:rsid w:val="00DA749D"/>
    <w:rsid w:val="00DB15E9"/>
    <w:rsid w:val="00DB2BB8"/>
    <w:rsid w:val="00DB6626"/>
    <w:rsid w:val="00DB75BE"/>
    <w:rsid w:val="00DC29F8"/>
    <w:rsid w:val="00DC2ED5"/>
    <w:rsid w:val="00DC5395"/>
    <w:rsid w:val="00DC6DB4"/>
    <w:rsid w:val="00DD1E1E"/>
    <w:rsid w:val="00DD211B"/>
    <w:rsid w:val="00DD4728"/>
    <w:rsid w:val="00DE27AF"/>
    <w:rsid w:val="00DE4284"/>
    <w:rsid w:val="00DE4BD9"/>
    <w:rsid w:val="00DE69C5"/>
    <w:rsid w:val="00DF0B4B"/>
    <w:rsid w:val="00DF3E0E"/>
    <w:rsid w:val="00DF4BAA"/>
    <w:rsid w:val="00DF64DE"/>
    <w:rsid w:val="00DF7E93"/>
    <w:rsid w:val="00E005B1"/>
    <w:rsid w:val="00E0240C"/>
    <w:rsid w:val="00E05551"/>
    <w:rsid w:val="00E07E91"/>
    <w:rsid w:val="00E143EF"/>
    <w:rsid w:val="00E147F9"/>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4A1"/>
    <w:rsid w:val="00E44513"/>
    <w:rsid w:val="00E4671E"/>
    <w:rsid w:val="00E46E72"/>
    <w:rsid w:val="00E4728E"/>
    <w:rsid w:val="00E51682"/>
    <w:rsid w:val="00E544D1"/>
    <w:rsid w:val="00E618AF"/>
    <w:rsid w:val="00E6495E"/>
    <w:rsid w:val="00E716C7"/>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976C1"/>
    <w:rsid w:val="00EA0207"/>
    <w:rsid w:val="00EA233A"/>
    <w:rsid w:val="00EA2CF8"/>
    <w:rsid w:val="00EA2E6B"/>
    <w:rsid w:val="00EA708B"/>
    <w:rsid w:val="00EB1741"/>
    <w:rsid w:val="00EB246D"/>
    <w:rsid w:val="00EB2C23"/>
    <w:rsid w:val="00EB2C36"/>
    <w:rsid w:val="00EB34C1"/>
    <w:rsid w:val="00EB3F9A"/>
    <w:rsid w:val="00EB4223"/>
    <w:rsid w:val="00EB725E"/>
    <w:rsid w:val="00EC22F3"/>
    <w:rsid w:val="00EC40C9"/>
    <w:rsid w:val="00EC59ED"/>
    <w:rsid w:val="00ED00F6"/>
    <w:rsid w:val="00ED42FE"/>
    <w:rsid w:val="00ED5F9C"/>
    <w:rsid w:val="00ED605C"/>
    <w:rsid w:val="00ED7BD1"/>
    <w:rsid w:val="00EE031B"/>
    <w:rsid w:val="00EE0A7B"/>
    <w:rsid w:val="00EE0D4A"/>
    <w:rsid w:val="00EE116F"/>
    <w:rsid w:val="00EE341D"/>
    <w:rsid w:val="00EE52F2"/>
    <w:rsid w:val="00EE5917"/>
    <w:rsid w:val="00EE6773"/>
    <w:rsid w:val="00EE6C9B"/>
    <w:rsid w:val="00EE7D31"/>
    <w:rsid w:val="00EF21A6"/>
    <w:rsid w:val="00EF453E"/>
    <w:rsid w:val="00EF4C73"/>
    <w:rsid w:val="00EF58D6"/>
    <w:rsid w:val="00EF5CC6"/>
    <w:rsid w:val="00EF6D87"/>
    <w:rsid w:val="00EF7E02"/>
    <w:rsid w:val="00F01F4A"/>
    <w:rsid w:val="00F032CE"/>
    <w:rsid w:val="00F04E27"/>
    <w:rsid w:val="00F055CC"/>
    <w:rsid w:val="00F05654"/>
    <w:rsid w:val="00F0735D"/>
    <w:rsid w:val="00F12307"/>
    <w:rsid w:val="00F1292D"/>
    <w:rsid w:val="00F13130"/>
    <w:rsid w:val="00F15965"/>
    <w:rsid w:val="00F205C8"/>
    <w:rsid w:val="00F20A4F"/>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990"/>
    <w:rsid w:val="00F51F26"/>
    <w:rsid w:val="00F525EC"/>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6110"/>
    <w:rsid w:val="00F77135"/>
    <w:rsid w:val="00F773A9"/>
    <w:rsid w:val="00F775E6"/>
    <w:rsid w:val="00F807A7"/>
    <w:rsid w:val="00F80883"/>
    <w:rsid w:val="00F83029"/>
    <w:rsid w:val="00F92782"/>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D09D0"/>
    <w:rsid w:val="00FD1765"/>
    <w:rsid w:val="00FD4DBF"/>
    <w:rsid w:val="00FD53EE"/>
    <w:rsid w:val="00FE09AF"/>
    <w:rsid w:val="00FE52C8"/>
    <w:rsid w:val="00FE576C"/>
    <w:rsid w:val="00FF2A31"/>
    <w:rsid w:val="00FF51FF"/>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6782">
      <w:bodyDiv w:val="1"/>
      <w:marLeft w:val="0"/>
      <w:marRight w:val="0"/>
      <w:marTop w:val="0"/>
      <w:marBottom w:val="0"/>
      <w:divBdr>
        <w:top w:val="none" w:sz="0" w:space="0" w:color="auto"/>
        <w:left w:val="none" w:sz="0" w:space="0" w:color="auto"/>
        <w:bottom w:val="none" w:sz="0" w:space="0" w:color="auto"/>
        <w:right w:val="none" w:sz="0" w:space="0" w:color="auto"/>
      </w:divBdr>
    </w:div>
    <w:div w:id="136382839">
      <w:bodyDiv w:val="1"/>
      <w:marLeft w:val="0"/>
      <w:marRight w:val="0"/>
      <w:marTop w:val="0"/>
      <w:marBottom w:val="0"/>
      <w:divBdr>
        <w:top w:val="none" w:sz="0" w:space="0" w:color="auto"/>
        <w:left w:val="none" w:sz="0" w:space="0" w:color="auto"/>
        <w:bottom w:val="none" w:sz="0" w:space="0" w:color="auto"/>
        <w:right w:val="none" w:sz="0" w:space="0" w:color="auto"/>
      </w:divBdr>
    </w:div>
    <w:div w:id="161625229">
      <w:bodyDiv w:val="1"/>
      <w:marLeft w:val="0"/>
      <w:marRight w:val="0"/>
      <w:marTop w:val="0"/>
      <w:marBottom w:val="0"/>
      <w:divBdr>
        <w:top w:val="none" w:sz="0" w:space="0" w:color="auto"/>
        <w:left w:val="none" w:sz="0" w:space="0" w:color="auto"/>
        <w:bottom w:val="none" w:sz="0" w:space="0" w:color="auto"/>
        <w:right w:val="none" w:sz="0" w:space="0" w:color="auto"/>
      </w:divBdr>
    </w:div>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23960486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890118350">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416124979">
      <w:bodyDiv w:val="1"/>
      <w:marLeft w:val="0"/>
      <w:marRight w:val="0"/>
      <w:marTop w:val="0"/>
      <w:marBottom w:val="0"/>
      <w:divBdr>
        <w:top w:val="none" w:sz="0" w:space="0" w:color="auto"/>
        <w:left w:val="none" w:sz="0" w:space="0" w:color="auto"/>
        <w:bottom w:val="none" w:sz="0" w:space="0" w:color="auto"/>
        <w:right w:val="none" w:sz="0" w:space="0" w:color="auto"/>
      </w:divBdr>
    </w:div>
    <w:div w:id="1443256665">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3215273">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753431931">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ches-publics.gouv.fr" TargetMode="External"/><Relationship Id="rId18" Type="http://schemas.openxmlformats.org/officeDocument/2006/relationships/hyperlink" Target="http://www.economie.gouv.fr/daj/formulaires-marches-public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conomie.gouv.fr/daj/formulaires-marches-publi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cp@assembleenational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acp@assemblee-nationale.fr"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dume.chorus-pro.gouv.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ches-publics.gouv.fr"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Nat_ServiceDocument_AssociatedDocuments xmlns="0d86adc4-6a01-47d0-a710-3babcae878c3"/>
    <GedSlpDateDocument xmlns="0D86ADC4-6A01-47D0-A710-3BABCAE878C3">2025-01-12T23:00:00+00:00</GedSlpDateDocument>
    <GedSlpEmetteurTaxHTField0 xmlns="0D86ADC4-6A01-47D0-A710-3BABCAE878C3">
      <Terms xmlns="http://schemas.microsoft.com/office/infopath/2007/PartnerControls"/>
    </GedSlpEmetteurTaxHTField0>
    <GedSlpTypeCourrier xmlns="0D86ADC4-6A01-47D0-A710-3BABCAE878C3">Note</GedSlpTypeCourrier>
    <GedSlpStatutCourrier xmlns="0D86ADC4-6A01-47D0-A710-3BABCAE878C3">Affecté rédacteur</GedSlpStatutCourrier>
    <GedSlpCommentaire xmlns="0D86ADC4-6A01-47D0-A710-3BABCAE878C3" xsi:nil="true"/>
    <AssNat_ServiceDocument_AssociatedDocuments_CustomField xmlns="0d86adc4-6a01-47d0-a710-3babcae878c3" xsi:nil="true"/>
    <GedSlpDestinataireTaxHTField0 xmlns="0D86ADC4-6A01-47D0-A710-3BABCAE878C3">
      <Terms xmlns="http://schemas.microsoft.com/office/infopath/2007/PartnerControls"/>
    </GedSlpDestinataireTaxHTField0>
    <TaxCatchAll xmlns="9c494da1-c754-4aea-94d3-01f7f5d3ffa6">
      <Value>224</Value>
      <Value>229</Value>
    </TaxCatchAll>
    <GedSlpClassementLibreTaxHTField0 xmlns="0D86ADC4-6A01-47D0-A710-3BABCAE878C3">
      <Terms xmlns="http://schemas.microsoft.com/office/infopath/2007/PartnerControls"/>
    </GedSlpClassementLibreTaxHTField0>
    <GedSlpAffectataire xmlns="0D86ADC4-6A01-47D0-A710-3BABCAE878C3">
      <UserInfo>
        <DisplayName>i:0#.w|assnat\twittwer</DisplayName>
        <AccountId>647</AccountId>
        <AccountType/>
      </UserInfo>
    </GedSlpAffectataire>
    <GedSlpPersonnesaverties xmlns="0D86ADC4-6A01-47D0-A710-3BABCAE878C3">
      <UserInfo>
        <DisplayName>i:0#.w|assnat\deifermann</DisplayName>
        <AccountId>309</AccountId>
        <AccountType/>
      </UserInfo>
      <UserInfo>
        <DisplayName>i:0#.w|assnat\carailh</DisplayName>
        <AccountId>86</AccountId>
        <AccountType/>
      </UserInfo>
      <UserInfo>
        <DisplayName>i:0#.w|assnat\twittwer</DisplayName>
        <AccountId>647</AccountId>
        <AccountType/>
      </UserInfo>
    </GedSlpPersonnesaverties>
    <GedSlpObjet xmlns="0D86ADC4-6A01-47D0-A710-3BABCAE878C3" xsi:nil="true"/>
    <AnRefMarcheTaxHTField0 xmlns="0D86ADC4-6A01-47D0-A710-3BABCAE878C3">
      <Terms xmlns="http://schemas.microsoft.com/office/infopath/2007/PartnerControls"/>
    </AnRefMarcheTaxHTField0>
    <GedSlpThemeTaxHTField0 xmlns="0D86ADC4-6A01-47D0-A710-3BABCAE878C3">
      <Terms xmlns="http://schemas.microsoft.com/office/infopath/2007/PartnerControls">
        <TermInfo xmlns="http://schemas.microsoft.com/office/infopath/2007/PartnerControls">
          <TermName xmlns="http://schemas.microsoft.com/office/infopath/2007/PartnerControls">Marchés publics</TermName>
          <TermId xmlns="http://schemas.microsoft.com/office/infopath/2007/PartnerControls">697b5ef4-979d-40ff-8c80-efd31bed3d47</TermId>
        </TermInfo>
        <TermInfo xmlns="http://schemas.microsoft.com/office/infopath/2007/PartnerControls">
          <TermName xmlns="http://schemas.microsoft.com/office/infopath/2007/PartnerControls">Fournitures de bureau</TermName>
          <TermId xmlns="http://schemas.microsoft.com/office/infopath/2007/PartnerControls">1fdad3a9-e477-4a24-a405-3e45ad6f9132</TermId>
        </TermInfo>
      </Terms>
    </GedSlpThemeTaxHTField0>
    <GedSLPClosed xmlns="0D86ADC4-6A01-47D0-A710-3BABCAE878C3">false</GedSLPClosed>
    <GedSlpLienPochette xmlns="0D86ADC4-6A01-47D0-A710-3BABCAE878C3">
      <Url>https://intranet.assemblee-nationale.fr/ged/gedslp/_layouts/15/DocSetHome.aspx?id=/ged/gedslp/Lists%2fCourriersNotesRQDQ%2f2025%2fDCE+24F016+fournitures+archivage%2c+emballage%2c+exp%c3%a9dition</Url>
      <Description>DCE 24F016 fournitures archivage, emballage, expédition</Description>
    </GedSlpLienPochette>
    <GedSlpIdentifiantPochette xmlns="0D86ADC4-6A01-47D0-A710-3BABCAE878C3">21930</GedSlpIdentifiantPochette>
    <GedSlpRefSgpSgq xmlns="0D86ADC4-6A01-47D0-A710-3BABCAE878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urrier" ma:contentTypeID="0x0101002134483FAA3A48B0B294DC9DD48FB920009EB77D514C6BF34C8A73B3FCE28E6F0E" ma:contentTypeVersion="1998" ma:contentTypeDescription="" ma:contentTypeScope="" ma:versionID="f3aea05cdb0c438474f9471a29a85ee4">
  <xsd:schema xmlns:xsd="http://www.w3.org/2001/XMLSchema" xmlns:xs="http://www.w3.org/2001/XMLSchema" xmlns:p="http://schemas.microsoft.com/office/2006/metadata/properties" xmlns:ns2="0D86ADC4-6A01-47D0-A710-3BABCAE878C3" xmlns:ns3="9c494da1-c754-4aea-94d3-01f7f5d3ffa6" xmlns:ns4="ed22d49f-1654-440c-9e11-6dce8249c1d5" xmlns:ns5="0d86adc4-6a01-47d0-a710-3babcae878c3" targetNamespace="http://schemas.microsoft.com/office/2006/metadata/properties" ma:root="true" ma:fieldsID="5970e5c17884a4bff3e5aa40d1973f8f" ns2:_="" ns3:_="" ns4:_="" ns5:_="">
    <xsd:import namespace="0D86ADC4-6A01-47D0-A710-3BABCAE878C3"/>
    <xsd:import namespace="9c494da1-c754-4aea-94d3-01f7f5d3ffa6"/>
    <xsd:import namespace="ed22d49f-1654-440c-9e11-6dce8249c1d5"/>
    <xsd:import namespace="0d86adc4-6a01-47d0-a710-3babcae878c3"/>
    <xsd:element name="properties">
      <xsd:complexType>
        <xsd:sequence>
          <xsd:element name="documentManagement">
            <xsd:complexType>
              <xsd:all>
                <xsd:element ref="ns2:GedSlpDateDocument" minOccurs="0"/>
                <xsd:element ref="ns2:GedSlpEmetteurTaxHTField0" minOccurs="0"/>
                <xsd:element ref="ns2:GedSlpThemeTaxHTField0" minOccurs="0"/>
                <xsd:element ref="ns2:GedSlpDestinataireTaxHTField0" minOccurs="0"/>
                <xsd:element ref="ns2:GedSlpClassementLibreTaxHTField0" minOccurs="0"/>
                <xsd:element ref="ns2:GedSlpTypeCourrier"/>
                <xsd:element ref="ns2:GedSlpStatutCourrier" minOccurs="0"/>
                <xsd:element ref="ns2:GedSlpAffectataire" minOccurs="0"/>
                <xsd:element ref="ns2:GedSlpRefSgpSgq" minOccurs="0"/>
                <xsd:element ref="ns2:GedSlpCommentaire" minOccurs="0"/>
                <xsd:element ref="ns2:GedSLPClosed" minOccurs="0"/>
                <xsd:element ref="ns2:GedSlpObjet" minOccurs="0"/>
                <xsd:element ref="ns2:GedSlpPersonnesaverties" minOccurs="0"/>
                <xsd:element ref="ns2:GedSlpLienPochette" minOccurs="0"/>
                <xsd:element ref="ns2:GedSlpIdentifiantPochette" minOccurs="0"/>
                <xsd:element ref="ns3:TaxCatchAll" minOccurs="0"/>
                <xsd:element ref="ns4:TaxCatchAllLabel" minOccurs="0"/>
                <xsd:element ref="ns2:AnRefMarcheTaxHTField0" minOccurs="0"/>
                <xsd:element ref="ns5:AssNat_ServiceDocument_AssociatedDocuments" minOccurs="0"/>
                <xsd:element ref="ns5:AssNat_ServiceDocument_AssociatedDocuments_Custom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6ADC4-6A01-47D0-A710-3BABCAE878C3" elementFormDefault="qualified">
    <xsd:import namespace="http://schemas.microsoft.com/office/2006/documentManagement/types"/>
    <xsd:import namespace="http://schemas.microsoft.com/office/infopath/2007/PartnerControls"/>
    <xsd:element name="GedSlpDateDocument" ma:index="8" nillable="true" ma:displayName="Date du document" ma:default="[Today]" ma:format="DateOnly" ma:indexed="true" ma:internalName="GedSlpDateDocument">
      <xsd:simpleType>
        <xsd:restriction base="dms:DateTime"/>
      </xsd:simpleType>
    </xsd:element>
    <xsd:element name="GedSlpEmetteurTaxHTField0" ma:index="9" nillable="true" ma:taxonomy="true" ma:internalName="GedSlpEmetteurTaxHTField0" ma:taxonomyFieldName="GedSlpEmetteur" ma:displayName="Emetteur" ma:fieldId="{abd13043-8d02-4b55-9d84-9670dd47eedf}" ma:taxonomyMulti="true" ma:sspId="e52af18a-415e-4989-9277-616a0afb32b2" ma:termSetId="7b17cebc-d31e-4ded-bd81-0a9dfd696be1" ma:anchorId="00000000-0000-0000-0000-000000000000" ma:open="true" ma:isKeyword="false">
      <xsd:complexType>
        <xsd:sequence>
          <xsd:element ref="pc:Terms" minOccurs="0" maxOccurs="1"/>
        </xsd:sequence>
      </xsd:complexType>
    </xsd:element>
    <xsd:element name="GedSlpThemeTaxHTField0" ma:index="11" nillable="true" ma:taxonomy="true" ma:internalName="GedSlpThemeTaxHTField0" ma:taxonomyFieldName="GedSlpTheme" ma:displayName="Thème" ma:readOnly="true" ma:fieldId="{d3102391-71d3-48d0-a757-8a78321134da}" ma:taxonomyMulti="true" ma:sspId="e52af18a-415e-4989-9277-616a0afb32b2" ma:termSetId="52179e22-7f93-4725-a699-7d9dd7f25bfe" ma:anchorId="00000000-0000-0000-0000-000000000000" ma:open="false" ma:isKeyword="false">
      <xsd:complexType>
        <xsd:sequence>
          <xsd:element ref="pc:Terms" minOccurs="0" maxOccurs="1"/>
        </xsd:sequence>
      </xsd:complexType>
    </xsd:element>
    <xsd:element name="GedSlpDestinataireTaxHTField0" ma:index="13" nillable="true" ma:taxonomy="true" ma:internalName="GedSlpDestinataireTaxHTField0" ma:taxonomyFieldName="GedSlpDestinataire" ma:displayName="Destinataire" ma:fieldId="{1b237dd3-76b1-4087-b4f3-14cf299df3d3}" ma:taxonomyMulti="true" ma:sspId="e52af18a-415e-4989-9277-616a0afb32b2" ma:termSetId="7b17cebc-d31e-4ded-bd81-0a9dfd696be1" ma:anchorId="00000000-0000-0000-0000-000000000000" ma:open="true" ma:isKeyword="false">
      <xsd:complexType>
        <xsd:sequence>
          <xsd:element ref="pc:Terms" minOccurs="0" maxOccurs="1"/>
        </xsd:sequence>
      </xsd:complexType>
    </xsd:element>
    <xsd:element name="GedSlpClassementLibreTaxHTField0" ma:index="15" nillable="true" ma:taxonomy="true" ma:internalName="GedSlpClassementLibreTaxHTField0" ma:taxonomyFieldName="GedSlpClassementLibre" ma:displayName="Classement libre" ma:fieldId="{3289f28b-6b69-488f-bcba-58b2d5480da0}" ma:taxonomyMulti="true" ma:sspId="e52af18a-415e-4989-9277-616a0afb32b2" ma:termSetId="8be0e6ff-84fb-4ef3-baea-6ffc62c9b2aa" ma:anchorId="00000000-0000-0000-0000-000000000000" ma:open="true" ma:isKeyword="false">
      <xsd:complexType>
        <xsd:sequence>
          <xsd:element ref="pc:Terms" minOccurs="0" maxOccurs="1"/>
        </xsd:sequence>
      </xsd:complexType>
    </xsd:element>
    <xsd:element name="GedSlpTypeCourrier" ma:index="17" ma:displayName="Type" ma:indexed="true" ma:internalName="GedSlpTypeCourrier">
      <xsd:simpleType>
        <xsd:restriction base="dms:Choice">
          <xsd:enumeration value="Courrier départ"/>
          <xsd:enumeration value="Courrier arrivée"/>
          <xsd:enumeration value="Note"/>
          <xsd:enumeration value="RQ"/>
          <xsd:enumeration value="DQ"/>
          <xsd:enumeration value="PV RQ"/>
          <xsd:enumeration value="Retour RQ"/>
        </xsd:restriction>
      </xsd:simpleType>
    </xsd:element>
    <xsd:element name="GedSlpStatutCourrier" ma:index="18" nillable="true" ma:displayName="Statut" ma:format="Dropdown" ma:indexed="true" ma:internalName="GedSlpStatutCourrier">
      <xsd:simpleType>
        <xsd:restriction base="dms:Choice">
          <xsd:enumeration value="En attente d'affectation"/>
          <xsd:enumeration value="Transmis pour affectation"/>
          <xsd:enumeration value="Affecté rédacteur"/>
          <xsd:enumeration value="Transmis responsable pour avis"/>
          <xsd:enumeration value="Validé responsable"/>
          <xsd:enumeration value="Transmis SGQ pour accord"/>
          <xsd:enumeration value="En cours SGQ"/>
          <xsd:enumeration value="Retour SGQ"/>
          <xsd:enumeration value="Validé SGQ"/>
          <xsd:enumeration value="Transmis SGAP"/>
          <xsd:enumeration value="En cours SGAP"/>
          <xsd:enumeration value="Retour du SGAP au SGQ"/>
          <xsd:enumeration value="Validé SGAP"/>
          <xsd:enumeration value="Version définitive"/>
          <xsd:enumeration value="Terminé"/>
        </xsd:restriction>
      </xsd:simpleType>
    </xsd:element>
    <xsd:element name="GedSlpAffectataire" ma:index="19" nillable="true" ma:displayName="Affectataire" ma:list="UserInfo" ma:SearchPeopleOnly="false" ma:internalName="GedSlpAffectatair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SlpRefSgpSgq" ma:index="20" nillable="true" ma:displayName="Référence SGP/SGQ" ma:indexed="true" ma:internalName="GedSlpRefSgpSgq" ma:readOnly="true">
      <xsd:simpleType>
        <xsd:restriction base="dms:Text">
          <xsd:maxLength value="255"/>
        </xsd:restriction>
      </xsd:simpleType>
    </xsd:element>
    <xsd:element name="GedSlpCommentaire" ma:index="21" nillable="true" ma:displayName="Commentaire" ma:description="Commentaire" ma:internalName="GedSlpCommentaire">
      <xsd:simpleType>
        <xsd:restriction base="dms:Note">
          <xsd:maxLength value="255"/>
        </xsd:restriction>
      </xsd:simpleType>
    </xsd:element>
    <xsd:element name="GedSLPClosed" ma:index="22" nillable="true" ma:displayName="Terminé" ma:default="FALSE" ma:indexed="true" ma:internalName="GedSLPClosed" ma:readOnly="true">
      <xsd:simpleType>
        <xsd:restriction base="dms:Boolean"/>
      </xsd:simpleType>
    </xsd:element>
    <xsd:element name="GedSlpObjet" ma:index="23" nillable="true" ma:displayName="Objet" ma:description="Objet" ma:internalName="GedSlpObjet">
      <xsd:simpleType>
        <xsd:restriction base="dms:Note">
          <xsd:maxLength value="255"/>
        </xsd:restriction>
      </xsd:simpleType>
    </xsd:element>
    <xsd:element name="GedSlpPersonnesaverties" ma:index="24" nillable="true" ma:displayName="Informés" ma:list="UserInfo" ma:SearchPeopleOnly="false" ma:internalName="GedSlpPersonnesaverti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SlpLienPochette" ma:index="25" nillable="true" ma:displayName="Lien Pochette" ma:description="GedSlpLienPochette" ma:format="Hyperlink" ma:internalName="GedSlpLienPochette"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GedSlpIdentifiantPochette" ma:index="26" nillable="true" ma:displayName="Identifiant Pochette" ma:indexed="true" ma:internalName="GedSlpIdentifiantPochette" ma:readOnly="true">
      <xsd:simpleType>
        <xsd:restriction base="dms:Unknown"/>
      </xsd:simpleType>
    </xsd:element>
    <xsd:element name="AnRefMarcheTaxHTField0" ma:index="29" nillable="true" ma:taxonomy="true" ma:internalName="AnRefMarcheTaxHTField0" ma:taxonomyFieldName="AnRefMarche" ma:displayName="Référence marché public" ma:readOnly="true" ma:fieldId="{e0a9958b-93c7-4c22-8f1c-ee5a357b5dfc}" ma:taxonomyMulti="true" ma:sspId="e52af18a-415e-4989-9277-616a0afb32b2" ma:termSetId="c69fa332-8f14-4582-b5e1-b3e7bdf3a55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494da1-c754-4aea-94d3-01f7f5d3ffa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ce5276bf-9d9a-4fe8-b38d-58509328c69b}" ma:internalName="TaxCatchAll" ma:showField="CatchAllData" ma:web="9c494da1-c754-4aea-94d3-01f7f5d3f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22d49f-1654-440c-9e11-6dce8249c1d5" elementFormDefault="qualified">
    <xsd:import namespace="http://schemas.microsoft.com/office/2006/documentManagement/types"/>
    <xsd:import namespace="http://schemas.microsoft.com/office/infopath/2007/PartnerControls"/>
    <xsd:element name="TaxCatchAllLabel" ma:index="28" nillable="true" ma:displayName="Colonne Attraper tout de Taxonomie1" ma:hidden="true" ma:list="{fa94b911-011c-45d8-8129-b26146b64990}" ma:internalName="TaxCatchAllLabel" ma:readOnly="true" ma:showField="CatchAllDataLabel" ma:web="ed22d49f-1654-440c-9e11-6dce8249c1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86adc4-6a01-47d0-a710-3babcae878c3" elementFormDefault="qualified">
    <xsd:import namespace="http://schemas.microsoft.com/office/2006/documentManagement/types"/>
    <xsd:import namespace="http://schemas.microsoft.com/office/infopath/2007/PartnerControls"/>
    <xsd:element name="AssNat_ServiceDocument_AssociatedDocuments" ma:index="31" nillable="true" ma:displayName="Documents associés" ma:description="Les annexes et les documents associés" ma:list="{0D86ADC4-6A01-47D0-A710-3BABCAE878C3}" ma:internalName="AssNat_ServiceDocument_AssociatedDocuments" ma:showField="fa564e0f-0c70-4ab9-b863-0177e6ddd247">
      <xsd:complexType>
        <xsd:complexContent>
          <xsd:extension base="dms:MultiChoiceLookup">
            <xsd:sequence>
              <xsd:element name="Value" type="dms:Lookup" maxOccurs="unbounded" minOccurs="0" nillable="true"/>
            </xsd:sequence>
          </xsd:extension>
        </xsd:complexContent>
      </xsd:complexType>
    </xsd:element>
    <xsd:element name="AssNat_ServiceDocument_AssociatedDocuments_CustomField" ma:index="32" nillable="true" ma:displayName="Documents associés (champ pour les formulaires)" ma:description="Les annexes et les documents associés" ma:list="0d86adc4-6a01-47d0-a710-3babcae878c3" ma:internalName="AssNat_ServiceDocument_AssociatedDocuments_CustomField" ma:showField="fa564e0f-0c70-4ab9-b863-0177e6ddd247" ma:web="9c494da1-c754-4aea-94d3-01f7f5d3ffa6">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F406-BA0B-4AF5-AC33-D9E9841F7F5E}">
  <ds:schemaRefs>
    <ds:schemaRef ds:uri="http://schemas.microsoft.com/office/2006/metadata/customXsn"/>
  </ds:schemaRefs>
</ds:datastoreItem>
</file>

<file path=customXml/itemProps2.xml><?xml version="1.0" encoding="utf-8"?>
<ds:datastoreItem xmlns:ds="http://schemas.openxmlformats.org/officeDocument/2006/customXml" ds:itemID="{9E864EC9-8F72-4EC6-90A1-D915E63D7377}">
  <ds:schemaRefs>
    <ds:schemaRef ds:uri="http://schemas.microsoft.com/sharepoint/v3/contenttype/forms"/>
  </ds:schemaRefs>
</ds:datastoreItem>
</file>

<file path=customXml/itemProps3.xml><?xml version="1.0" encoding="utf-8"?>
<ds:datastoreItem xmlns:ds="http://schemas.openxmlformats.org/officeDocument/2006/customXml" ds:itemID="{30AFB1DE-28B1-4CCA-A82A-3DB40F8B56C4}">
  <ds:schemaRefs>
    <ds:schemaRef ds:uri="http://schemas.microsoft.com/office/infopath/2007/PartnerControls"/>
    <ds:schemaRef ds:uri="http://purl.org/dc/elements/1.1/"/>
    <ds:schemaRef ds:uri="http://purl.org/dc/terms/"/>
    <ds:schemaRef ds:uri="http://schemas.microsoft.com/office/2006/documentManagement/types"/>
    <ds:schemaRef ds:uri="9c494da1-c754-4aea-94d3-01f7f5d3ffa6"/>
    <ds:schemaRef ds:uri="0d86adc4-6a01-47d0-a710-3babcae878c3"/>
    <ds:schemaRef ds:uri="http://schemas.openxmlformats.org/package/2006/metadata/core-properties"/>
    <ds:schemaRef ds:uri="http://purl.org/dc/dcmitype/"/>
    <ds:schemaRef ds:uri="http://www.w3.org/XML/1998/namespace"/>
    <ds:schemaRef ds:uri="ed22d49f-1654-440c-9e11-6dce8249c1d5"/>
    <ds:schemaRef ds:uri="0D86ADC4-6A01-47D0-A710-3BABCAE878C3"/>
    <ds:schemaRef ds:uri="http://schemas.microsoft.com/office/2006/metadata/properties"/>
  </ds:schemaRefs>
</ds:datastoreItem>
</file>

<file path=customXml/itemProps4.xml><?xml version="1.0" encoding="utf-8"?>
<ds:datastoreItem xmlns:ds="http://schemas.openxmlformats.org/officeDocument/2006/customXml" ds:itemID="{C68656D8-6EA4-469B-8D94-3FE18127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6ADC4-6A01-47D0-A710-3BABCAE878C3"/>
    <ds:schemaRef ds:uri="9c494da1-c754-4aea-94d3-01f7f5d3ffa6"/>
    <ds:schemaRef ds:uri="ed22d49f-1654-440c-9e11-6dce8249c1d5"/>
    <ds:schemaRef ds:uri="0d86adc4-6a01-47d0-a710-3babcae8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430549-8A21-4C3A-880A-0EF9E761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3936</Words>
  <Characters>24240</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Corinne Lagueyt</cp:lastModifiedBy>
  <cp:revision>6</cp:revision>
  <cp:lastPrinted>2021-10-26T15:28:00Z</cp:lastPrinted>
  <dcterms:created xsi:type="dcterms:W3CDTF">2025-02-03T14:51:00Z</dcterms:created>
  <dcterms:modified xsi:type="dcterms:W3CDTF">2025-02-05T10:14:00Z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0x0101002134483FAA3A48B0B294DC9DD48FB920009EB77D514C6BF34C8A73B3FCE28E6F0E</vt:lpwstr>
  </property>
  <property fmtid="{D5CDD505-2E9C-101B-9397-08002B2CF9AE}" pid="3" name="AnRefMarche">
    <vt:lpwstr/>
  </property>
  <property fmtid="{D5CDD505-2E9C-101B-9397-08002B2CF9AE}" pid="4" name="GedSlpTheme">
    <vt:lpwstr>224;#Marchés publics|697b5ef4-979d-40ff-8c80-efd31bed3d47;#229;#Fournitures de bureau|1fdad3a9-e477-4a24-a405-3e45ad6f9132</vt:lpwstr>
  </property>
  <property fmtid="{D5CDD505-2E9C-101B-9397-08002B2CF9AE}" pid="5" name="GedSlpEmetteur">
    <vt:lpwstr/>
  </property>
  <property fmtid="{D5CDD505-2E9C-101B-9397-08002B2CF9AE}" pid="6" name="GedSlpClassementLibre">
    <vt:lpwstr/>
  </property>
  <property fmtid="{D5CDD505-2E9C-101B-9397-08002B2CF9AE}" pid="7" name="GedSlpDestinataire">
    <vt:lpwstr/>
  </property>
  <property fmtid="{D5CDD505-2E9C-101B-9397-08002B2CF9AE}" pid="8" name="BoostSolutions_AlertReminder_Trigger">
    <vt:lpwstr>ItemUpdated</vt:lpwstr>
  </property>
  <property fmtid="{D5CDD505-2E9C-101B-9397-08002B2CF9AE}" pid="9" name="BoostSolutions_AlertReminder_AlertItemProperties">
    <vt:lpwstr>&lt;?xml version="1.0" encoding="utf-16"?&gt;_x000d_
&lt;SerializableDictionaryOfStringString&gt;_x000d_
  &lt;item&gt;_x000d_
    &lt;key&gt;_x000d_
      &lt;string&gt;FileLeafRef&lt;/string&gt;_x000d_
    &lt;/key&gt;_x000d_
    &lt;value&gt;_x000d_
      &lt;string&gt;RC 24F016 Fournitures archivage, emballage, expédition.docx&lt;/string&gt;_x000d_
    &lt;/va</vt:lpwstr>
  </property>
  <property fmtid="{D5CDD505-2E9C-101B-9397-08002B2CF9AE}" pid="10" name="BoostSolutions_AlertReminder_ItemPropertyHistory_FileLeafRef">
    <vt:lpwstr>RC 24F016 Fournitures archivage, emballage, expédition.docx</vt:lpwstr>
  </property>
  <property fmtid="{D5CDD505-2E9C-101B-9397-08002B2CF9AE}" pid="11" name="BoostSolutions_AlertReminder_ItemPropertyHistory_AppEditor">
    <vt:lpwstr/>
  </property>
  <property fmtid="{D5CDD505-2E9C-101B-9397-08002B2CF9AE}" pid="12" name="BoostSolutions_AlertReminder_ItemPropertyHistory_BoostSolutions_AlertReminder_Attachment">
    <vt:lpwstr>RC 24F016 Fournitures archivage, emballage, expédition.docx</vt:lpwstr>
  </property>
  <property fmtid="{D5CDD505-2E9C-101B-9397-08002B2CF9AE}" pid="13" name="BoostSolutions_AlertReminder_ItemPropertyHistory_GedSlpDestinataire">
    <vt:lpwstr/>
  </property>
  <property fmtid="{D5CDD505-2E9C-101B-9397-08002B2CF9AE}" pid="14" name="BoostSolutions_AlertReminder_ItemPropertyHistory_GedSlpObjet">
    <vt:lpwstr/>
  </property>
  <property fmtid="{D5CDD505-2E9C-101B-9397-08002B2CF9AE}" pid="15" name="BoostSolutions_AlertReminder_ItemPropertyHistory_GedSlpTypeCourrier">
    <vt:lpwstr>Note</vt:lpwstr>
  </property>
  <property fmtid="{D5CDD505-2E9C-101B-9397-08002B2CF9AE}" pid="16" name="BoostSolutions_AlertReminder_ItemPropertyHistory_ID">
    <vt:lpwstr>21931</vt:lpwstr>
  </property>
  <property fmtid="{D5CDD505-2E9C-101B-9397-08002B2CF9AE}" pid="17" name="BoostSolutions_AlertReminder_ItemPropertyHistory__UIVersionString">
    <vt:lpwstr>2.0</vt:lpwstr>
  </property>
  <property fmtid="{D5CDD505-2E9C-101B-9397-08002B2CF9AE}" pid="18" name="BoostSolutions_AlertReminder_ItemPropertyHistory_AnDatesRQ">
    <vt:lpwstr/>
  </property>
  <property fmtid="{D5CDD505-2E9C-101B-9397-08002B2CF9AE}" pid="19" name="BoostSolutions_AlertReminder_ItemPropertyHistory_GedSlpTheme">
    <vt:lpwstr>Marchés publics; Fournitures de bureau</vt:lpwstr>
  </property>
  <property fmtid="{D5CDD505-2E9C-101B-9397-08002B2CF9AE}" pid="20" name="BoostSolutions_AlertReminder_ItemPropertyHistory_AssNat_ServiceDocument_AssociatedDocuments">
    <vt:lpwstr/>
  </property>
  <property fmtid="{D5CDD505-2E9C-101B-9397-08002B2CF9AE}" pid="21" name="BoostSolutions_AlertReminder_ItemPropertyHistory_Created">
    <vt:lpwstr>13/01/2025 16:28</vt:lpwstr>
  </property>
  <property fmtid="{D5CDD505-2E9C-101B-9397-08002B2CF9AE}" pid="22" name="BoostSolutions_AlertReminder_ItemPropertyHistory_ParentLeafName">
    <vt:lpwstr/>
  </property>
  <property fmtid="{D5CDD505-2E9C-101B-9397-08002B2CF9AE}" pid="23" name="BoostSolutions_AlertReminder_ItemPropertyHistory_Editor">
    <vt:lpwstr>&lt;a href='https://intranet.assemblee-nationale.fr/ged/gedslp/_layouts/15/userdisp.aspx?ID=309'&gt;Didier Eifermann&lt;/a&gt;</vt:lpwstr>
  </property>
  <property fmtid="{D5CDD505-2E9C-101B-9397-08002B2CF9AE}" pid="24" name="BoostSolutions_AlertReminder_ItemPropertyHistory_GedSlpLienPochette">
    <vt:lpwstr>&lt;a href="https://intranet.assemblee-nationale.fr/ged/gedslp/_layouts/15/DocSetHome.aspx?id=/ged/gedslp/Lists%2fCourriersNotesRQDQ%2f2025%2fDCE+24F016+fournitures+archivage%2c+emballage%2c+exp%c3%a9dition"&gt;DCE 24F016 fournitures archivage, emballage, expéd</vt:lpwstr>
  </property>
  <property fmtid="{D5CDD505-2E9C-101B-9397-08002B2CF9AE}" pid="25" name="BoostSolutions_AlertReminder_ItemPropertyHistory_AppAuthor">
    <vt:lpwstr/>
  </property>
  <property fmtid="{D5CDD505-2E9C-101B-9397-08002B2CF9AE}" pid="26" name="BoostSolutions_AlertReminder_ItemPropertyHistory_ContentType">
    <vt:lpwstr>Courrier</vt:lpwstr>
  </property>
  <property fmtid="{D5CDD505-2E9C-101B-9397-08002B2CF9AE}" pid="27" name="BoostSolutions_AlertReminder_Attachment">
    <vt:lpwstr>RC 24F016 Fournitures archivage, emballage, expédition.docx</vt:lpwstr>
  </property>
  <property fmtid="{D5CDD505-2E9C-101B-9397-08002B2CF9AE}" pid="28" name="BoostSolutions_AlertReminder_ItemPropertyHistory_GedSlpClassementLibre">
    <vt:lpwstr/>
  </property>
  <property fmtid="{D5CDD505-2E9C-101B-9397-08002B2CF9AE}" pid="29" name="BoostSolutions_AlertReminder_ItemPropertyHistory_GedSlpDateDocument">
    <vt:lpwstr>13/01/2025</vt:lpwstr>
  </property>
  <property fmtid="{D5CDD505-2E9C-101B-9397-08002B2CF9AE}" pid="30" name="BoostSolutions_AlertReminder_ItemPropertyHistory_CheckoutUser">
    <vt:lpwstr/>
  </property>
  <property fmtid="{D5CDD505-2E9C-101B-9397-08002B2CF9AE}" pid="31" name="BoostSolutions_AlertReminder_ItemPropertyHistory_GedSLPClosed">
    <vt:lpwstr>Non</vt:lpwstr>
  </property>
  <property fmtid="{D5CDD505-2E9C-101B-9397-08002B2CF9AE}" pid="32" name="BoostSolutions_AlertReminder_ItemPropertyHistory_GedSlpRefSgpSgq">
    <vt:lpwstr/>
  </property>
  <property fmtid="{D5CDD505-2E9C-101B-9397-08002B2CF9AE}" pid="33" name="BoostSolutions_AlertReminder_ItemPropertyHistory_FolderChildCount">
    <vt:lpwstr>0</vt:lpwstr>
  </property>
  <property fmtid="{D5CDD505-2E9C-101B-9397-08002B2CF9AE}" pid="34" name="BoostSolutions_AlertReminder_ItemPropertyHistory_GedSlpStatutCourrier">
    <vt:lpwstr>Affecté rédacteur</vt:lpwstr>
  </property>
  <property fmtid="{D5CDD505-2E9C-101B-9397-08002B2CF9AE}" pid="35" name="BoostSolutions_AlertReminder_ItemPropertyHistory_Title">
    <vt:lpwstr/>
  </property>
  <property fmtid="{D5CDD505-2E9C-101B-9397-08002B2CF9AE}" pid="36" name="BoostSolutions_AlertReminder_ItemPropertyHistory_AnRefMarche">
    <vt:lpwstr/>
  </property>
  <property fmtid="{D5CDD505-2E9C-101B-9397-08002B2CF9AE}" pid="37" name="BoostSolutions_AlertReminder_ItemPropertyHistory_AssNat_ServiceDocument_AssociatedDocuments_CustomField">
    <vt:lpwstr/>
  </property>
  <property fmtid="{D5CDD505-2E9C-101B-9397-08002B2CF9AE}" pid="38" name="BoostSolutions_AlertReminder_ItemPropertyHistory__CheckinComment">
    <vt:lpwstr/>
  </property>
  <property fmtid="{D5CDD505-2E9C-101B-9397-08002B2CF9AE}" pid="39" name="BoostSolutions_AlertReminder_ItemPropertyHistory_GedSlpCommentaire">
    <vt:lpwstr/>
  </property>
  <property fmtid="{D5CDD505-2E9C-101B-9397-08002B2CF9AE}" pid="40" name="BoostSolutions_AlertReminder_ItemPropertyHistory_ItemChildCount">
    <vt:lpwstr>0</vt:lpwstr>
  </property>
  <property fmtid="{D5CDD505-2E9C-101B-9397-08002B2CF9AE}" pid="41" name="BoostSolutions_AlertReminder_ItemPropertyHistory_Author">
    <vt:lpwstr>&lt;a href='https://intranet.assemblee-nationale.fr/ged/gedslp/_layouts/15/userdisp.aspx?ID=647'&gt;Thomas Wittwer&lt;/a&gt;</vt:lpwstr>
  </property>
  <property fmtid="{D5CDD505-2E9C-101B-9397-08002B2CF9AE}" pid="42" name="BoostSolutions_AlertReminder_ItemPropertyHistory_GedSlpIdentifiantPochette">
    <vt:lpwstr>21 930</vt:lpwstr>
  </property>
  <property fmtid="{D5CDD505-2E9C-101B-9397-08002B2CF9AE}" pid="43" name="BoostSolutions_AlertReminder_ItemPropertyHistory__CopySource">
    <vt:lpwstr/>
  </property>
  <property fmtid="{D5CDD505-2E9C-101B-9397-08002B2CF9AE}" pid="44" name="BoostSolutions_AlertReminder_ItemPropertyHistory_GedSlpPersonnesaverties">
    <vt:lpwstr>&lt;a href='https://intranet.assemblee-nationale.fr/ged/gedslp/_layouts/15/userdisp.aspx?ID=309'&gt;Didier Eifermann&lt;/a&gt;;&amp;nbsp;&lt;a href='https://intranet.assemblee-nationale.fr/ged/gedslp/_layouts/15/userdisp.aspx?ID=86'&gt;Charles d&amp;#39;Arailh&lt;/a&gt;;&amp;nbsp;&lt;a href='h</vt:lpwstr>
  </property>
  <property fmtid="{D5CDD505-2E9C-101B-9397-08002B2CF9AE}" pid="45" name="BoostSolutions_AlertReminder_ItemPropertyHistory_GedSlpEmetteur">
    <vt:lpwstr/>
  </property>
  <property fmtid="{D5CDD505-2E9C-101B-9397-08002B2CF9AE}" pid="46" name="BoostSolutions_AlertReminder_ItemPropertyHistory_ParentVersionString">
    <vt:lpwstr/>
  </property>
  <property fmtid="{D5CDD505-2E9C-101B-9397-08002B2CF9AE}" pid="47" name="BoostSolutions_AlertReminder_ItemPropertyHistory_Modified">
    <vt:lpwstr>14/01/2025 09:16</vt:lpwstr>
  </property>
  <property fmtid="{D5CDD505-2E9C-101B-9397-08002B2CF9AE}" pid="48" name="BoostSolutions_AlertReminder_ItemPropertyHistory_GedSlpAffectataire">
    <vt:lpwstr>&lt;a href='https://intranet.assemblee-nationale.fr/ged/gedslp/_layouts/15/userdisp.aspx?ID=309'&gt;Didier Eifermann&lt;/a&gt;</vt:lpwstr>
  </property>
</Properties>
</file>