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D77" w:rsidRDefault="00285421" w:rsidP="00F95D77">
      <w:r>
        <w:rPr>
          <w:noProof/>
        </w:rPr>
        <w:drawing>
          <wp:anchor distT="0" distB="0" distL="114300" distR="114300" simplePos="0" relativeHeight="251658240" behindDoc="1" locked="0" layoutInCell="1" allowOverlap="1">
            <wp:simplePos x="0" y="0"/>
            <wp:positionH relativeFrom="column">
              <wp:posOffset>1078808</wp:posOffset>
            </wp:positionH>
            <wp:positionV relativeFrom="paragraph">
              <wp:posOffset>-141823</wp:posOffset>
            </wp:positionV>
            <wp:extent cx="3627120" cy="18103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27120" cy="1810385"/>
                    </a:xfrm>
                    <a:prstGeom prst="rect">
                      <a:avLst/>
                    </a:prstGeom>
                    <a:noFill/>
                  </pic:spPr>
                </pic:pic>
              </a:graphicData>
            </a:graphic>
          </wp:anchor>
        </w:drawing>
      </w:r>
    </w:p>
    <w:p w:rsidR="0087091C" w:rsidRDefault="0087091C" w:rsidP="00F95D77"/>
    <w:p w:rsidR="0087091C" w:rsidRDefault="0087091C" w:rsidP="00F95D77"/>
    <w:p w:rsidR="0087091C" w:rsidRDefault="0087091C" w:rsidP="00F95D77"/>
    <w:p w:rsidR="0087091C" w:rsidRDefault="0087091C" w:rsidP="00F95D77"/>
    <w:p w:rsidR="0087091C" w:rsidRDefault="0087091C" w:rsidP="00F95D77"/>
    <w:p w:rsidR="0087091C" w:rsidRDefault="0087091C" w:rsidP="00F95D77"/>
    <w:p w:rsidR="0087091C" w:rsidRDefault="0087091C" w:rsidP="00F95D77"/>
    <w:p w:rsidR="0087091C" w:rsidRDefault="0087091C" w:rsidP="00F95D77"/>
    <w:p w:rsidR="0087091C" w:rsidRPr="00F43AD1" w:rsidRDefault="0087091C" w:rsidP="00F95D77"/>
    <w:p w:rsidR="00F95D77" w:rsidRPr="003A7019" w:rsidRDefault="00F95D77" w:rsidP="00285421">
      <w:pPr>
        <w:spacing w:before="120" w:after="120"/>
        <w:contextualSpacing/>
        <w:rPr>
          <w:sz w:val="24"/>
          <w:szCs w:val="24"/>
        </w:rPr>
      </w:pPr>
    </w:p>
    <w:p w:rsidR="0087091C" w:rsidRDefault="0087091C" w:rsidP="0087091C">
      <w:pPr>
        <w:pStyle w:val="Standard"/>
        <w:jc w:val="center"/>
        <w:rPr>
          <w:rFonts w:cs="Calibri"/>
          <w:b/>
          <w:color w:val="000000"/>
          <w:sz w:val="22"/>
          <w:szCs w:val="22"/>
        </w:rPr>
      </w:pPr>
    </w:p>
    <w:p w:rsidR="0087091C" w:rsidRDefault="0087091C" w:rsidP="0087091C">
      <w:pPr>
        <w:pStyle w:val="Standard"/>
        <w:jc w:val="center"/>
        <w:rPr>
          <w:rFonts w:cs="Calibri"/>
          <w:b/>
          <w:color w:val="000000"/>
          <w:sz w:val="22"/>
          <w:szCs w:val="22"/>
        </w:rPr>
      </w:pPr>
      <w:r>
        <w:rPr>
          <w:rFonts w:cs="Calibri"/>
          <w:b/>
          <w:color w:val="000000"/>
          <w:sz w:val="22"/>
          <w:szCs w:val="22"/>
        </w:rPr>
        <w:t>Théâtre national de l’Odéon</w:t>
      </w:r>
    </w:p>
    <w:p w:rsidR="0087091C" w:rsidRDefault="0087091C" w:rsidP="0087091C">
      <w:pPr>
        <w:pStyle w:val="Standard"/>
        <w:jc w:val="center"/>
        <w:rPr>
          <w:rFonts w:cs="Calibri"/>
          <w:b/>
          <w:color w:val="000000"/>
          <w:sz w:val="22"/>
          <w:szCs w:val="22"/>
        </w:rPr>
      </w:pPr>
      <w:r>
        <w:rPr>
          <w:rFonts w:cs="Calibri"/>
          <w:b/>
          <w:color w:val="000000"/>
          <w:sz w:val="22"/>
          <w:szCs w:val="22"/>
        </w:rPr>
        <w:t>2, rue Corneille</w:t>
      </w:r>
    </w:p>
    <w:p w:rsidR="0087091C" w:rsidRPr="00285421" w:rsidRDefault="0087091C" w:rsidP="00285421">
      <w:pPr>
        <w:pStyle w:val="Standard"/>
        <w:jc w:val="center"/>
        <w:rPr>
          <w:rFonts w:cs="Calibri"/>
          <w:b/>
          <w:color w:val="000000"/>
          <w:sz w:val="22"/>
          <w:szCs w:val="22"/>
        </w:rPr>
      </w:pPr>
      <w:r>
        <w:rPr>
          <w:rFonts w:cs="Calibri"/>
          <w:b/>
          <w:color w:val="000000"/>
          <w:sz w:val="22"/>
          <w:szCs w:val="22"/>
        </w:rPr>
        <w:t>75006 Paris</w:t>
      </w:r>
    </w:p>
    <w:p w:rsidR="00F95D77" w:rsidRDefault="00F95D77" w:rsidP="00F95D77">
      <w:pPr>
        <w:spacing w:before="120" w:after="120"/>
        <w:contextualSpacing/>
        <w:jc w:val="center"/>
        <w:rPr>
          <w:rFonts w:ascii="Calibri" w:eastAsia="Times New Roman" w:hAnsi="Calibri" w:cs="Calibri"/>
          <w:b/>
          <w:bCs/>
          <w:sz w:val="26"/>
          <w:szCs w:val="26"/>
        </w:rPr>
      </w:pPr>
    </w:p>
    <w:tbl>
      <w:tblPr>
        <w:tblW w:w="9638" w:type="dxa"/>
        <w:tblInd w:w="45" w:type="dxa"/>
        <w:tblLayout w:type="fixed"/>
        <w:tblCellMar>
          <w:left w:w="10" w:type="dxa"/>
          <w:right w:w="10" w:type="dxa"/>
        </w:tblCellMar>
        <w:tblLook w:val="04A0" w:firstRow="1" w:lastRow="0" w:firstColumn="1" w:lastColumn="0" w:noHBand="0" w:noVBand="1"/>
      </w:tblPr>
      <w:tblGrid>
        <w:gridCol w:w="9638"/>
      </w:tblGrid>
      <w:tr w:rsidR="0087091C" w:rsidTr="004E2585">
        <w:trPr>
          <w:trHeight w:val="487"/>
        </w:trPr>
        <w:tc>
          <w:tcPr>
            <w:tcW w:w="963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7091C" w:rsidRDefault="0087091C" w:rsidP="004E2585">
            <w:pPr>
              <w:pStyle w:val="TableContents"/>
              <w:spacing w:before="120" w:after="120"/>
              <w:jc w:val="center"/>
            </w:pPr>
            <w:r>
              <w:rPr>
                <w:rFonts w:cs="Calibri"/>
                <w:b/>
                <w:color w:val="000000"/>
                <w:sz w:val="28"/>
                <w:szCs w:val="36"/>
              </w:rPr>
              <w:t>CADRE DU MEMOIRE TECHNIQUE</w:t>
            </w:r>
          </w:p>
        </w:tc>
      </w:tr>
    </w:tbl>
    <w:p w:rsidR="0087091C" w:rsidRDefault="0087091C" w:rsidP="00F95D77">
      <w:pPr>
        <w:spacing w:before="120" w:after="120"/>
        <w:contextualSpacing/>
        <w:jc w:val="center"/>
        <w:rPr>
          <w:rFonts w:ascii="Calibri" w:eastAsia="Times New Roman" w:hAnsi="Calibri" w:cs="Calibri"/>
          <w:b/>
          <w:bCs/>
          <w:sz w:val="26"/>
          <w:szCs w:val="26"/>
        </w:rPr>
      </w:pPr>
    </w:p>
    <w:p w:rsidR="0087091C" w:rsidRDefault="0087091C" w:rsidP="0087091C">
      <w:pPr>
        <w:spacing w:before="120" w:after="120"/>
        <w:contextualSpacing/>
        <w:rPr>
          <w:rFonts w:ascii="Calibri" w:eastAsia="Times New Roman" w:hAnsi="Calibri" w:cs="Calibri"/>
          <w:b/>
          <w:bCs/>
          <w:sz w:val="26"/>
          <w:szCs w:val="26"/>
        </w:rPr>
      </w:pPr>
    </w:p>
    <w:p w:rsidR="0087091C" w:rsidRPr="00F43AD1" w:rsidRDefault="0087091C" w:rsidP="00F95D77">
      <w:pPr>
        <w:spacing w:before="120" w:after="120"/>
        <w:contextualSpacing/>
        <w:jc w:val="center"/>
        <w:rPr>
          <w:rFonts w:ascii="Calibri" w:eastAsia="Times New Roman" w:hAnsi="Calibri" w:cs="Calibri"/>
          <w:b/>
          <w:bCs/>
          <w:sz w:val="26"/>
          <w:szCs w:val="26"/>
        </w:rPr>
      </w:pPr>
    </w:p>
    <w:p w:rsidR="00F95D77" w:rsidRPr="00F43AD1" w:rsidRDefault="00F95D77" w:rsidP="00F95D77">
      <w:pPr>
        <w:pBdr>
          <w:top w:val="single" w:sz="4" w:space="1" w:color="auto"/>
          <w:bottom w:val="single" w:sz="4" w:space="1" w:color="auto"/>
        </w:pBdr>
        <w:spacing w:before="120" w:after="120"/>
        <w:contextualSpacing/>
        <w:jc w:val="center"/>
        <w:rPr>
          <w:rFonts w:ascii="Calibri" w:eastAsia="Times New Roman" w:hAnsi="Calibri" w:cs="Calibri"/>
          <w:b/>
          <w:bCs/>
          <w:sz w:val="26"/>
          <w:szCs w:val="26"/>
        </w:rPr>
      </w:pPr>
    </w:p>
    <w:p w:rsidR="00050F1C" w:rsidRPr="00050F1C" w:rsidRDefault="00050F1C" w:rsidP="00050F1C">
      <w:pPr>
        <w:pBdr>
          <w:top w:val="single" w:sz="4" w:space="1" w:color="auto"/>
          <w:bottom w:val="single" w:sz="4" w:space="1" w:color="auto"/>
        </w:pBdr>
        <w:spacing w:before="120" w:after="120"/>
        <w:contextualSpacing/>
        <w:jc w:val="center"/>
        <w:rPr>
          <w:rFonts w:ascii="Calibri" w:eastAsia="Times New Roman" w:hAnsi="Calibri" w:cs="Calibri"/>
          <w:b/>
          <w:bCs/>
          <w:sz w:val="36"/>
          <w:szCs w:val="26"/>
        </w:rPr>
      </w:pPr>
      <w:r w:rsidRPr="00050F1C">
        <w:rPr>
          <w:rFonts w:ascii="Calibri" w:eastAsia="Times New Roman" w:hAnsi="Calibri" w:cs="Calibri"/>
          <w:b/>
          <w:bCs/>
          <w:sz w:val="36"/>
          <w:szCs w:val="26"/>
        </w:rPr>
        <w:t>MARCHE PUBLIC DE TRAVAUX ET PRESTATIONS ASSOCIEES RELATIFS AU REMPLACEMENT COMPLET DE L’ASCENSEUR ET DU MONTE-CHARGE DE L’ATELIER BERTHIER (B1) POUR LE COMPTE DU THEATRE NATIONAL DE L’ODEON</w:t>
      </w:r>
    </w:p>
    <w:p w:rsidR="00050F1C" w:rsidRPr="00050F1C" w:rsidRDefault="00050F1C" w:rsidP="00050F1C">
      <w:pPr>
        <w:pBdr>
          <w:top w:val="single" w:sz="4" w:space="1" w:color="auto"/>
          <w:bottom w:val="single" w:sz="4" w:space="1" w:color="auto"/>
        </w:pBdr>
        <w:spacing w:before="120" w:after="120"/>
        <w:contextualSpacing/>
        <w:jc w:val="center"/>
        <w:rPr>
          <w:rFonts w:ascii="Calibri" w:eastAsia="Times New Roman" w:hAnsi="Calibri" w:cs="Calibri"/>
          <w:b/>
          <w:bCs/>
          <w:sz w:val="36"/>
          <w:szCs w:val="26"/>
        </w:rPr>
      </w:pPr>
    </w:p>
    <w:p w:rsidR="00285421" w:rsidRDefault="00050F1C" w:rsidP="00050F1C">
      <w:pPr>
        <w:pBdr>
          <w:top w:val="single" w:sz="4" w:space="1" w:color="auto"/>
          <w:bottom w:val="single" w:sz="4" w:space="1" w:color="auto"/>
        </w:pBdr>
        <w:spacing w:before="120" w:after="120"/>
        <w:contextualSpacing/>
        <w:jc w:val="center"/>
        <w:rPr>
          <w:rFonts w:ascii="Calibri" w:eastAsia="Times New Roman" w:hAnsi="Calibri" w:cs="Calibri"/>
          <w:b/>
          <w:bCs/>
          <w:sz w:val="36"/>
          <w:szCs w:val="26"/>
        </w:rPr>
      </w:pPr>
      <w:r w:rsidRPr="00050F1C">
        <w:rPr>
          <w:rFonts w:ascii="Calibri" w:eastAsia="Times New Roman" w:hAnsi="Calibri" w:cs="Calibri"/>
          <w:b/>
          <w:bCs/>
          <w:sz w:val="36"/>
          <w:szCs w:val="26"/>
        </w:rPr>
        <w:t>MARCHÉ N°2025-002</w:t>
      </w:r>
    </w:p>
    <w:p w:rsidR="00050F1C" w:rsidRPr="00F43AD1" w:rsidRDefault="00050F1C" w:rsidP="00050F1C">
      <w:pPr>
        <w:pBdr>
          <w:top w:val="single" w:sz="4" w:space="1" w:color="auto"/>
          <w:bottom w:val="single" w:sz="4" w:space="1" w:color="auto"/>
        </w:pBdr>
        <w:spacing w:before="120" w:after="120"/>
        <w:contextualSpacing/>
        <w:jc w:val="center"/>
        <w:rPr>
          <w:rFonts w:ascii="Calibri" w:eastAsia="Times New Roman" w:hAnsi="Calibri" w:cs="Calibri"/>
          <w:b/>
          <w:bCs/>
          <w:sz w:val="26"/>
          <w:szCs w:val="26"/>
        </w:rPr>
      </w:pPr>
    </w:p>
    <w:p w:rsidR="00F95D77" w:rsidRPr="00F43AD1" w:rsidRDefault="00F95D77" w:rsidP="00F95D77">
      <w:pPr>
        <w:spacing w:before="120" w:after="120"/>
        <w:contextualSpacing/>
        <w:jc w:val="center"/>
        <w:rPr>
          <w:rFonts w:ascii="Calibri" w:eastAsia="Times New Roman" w:hAnsi="Calibri" w:cs="Calibri"/>
          <w:b/>
          <w:bCs/>
          <w:sz w:val="26"/>
          <w:szCs w:val="26"/>
        </w:rPr>
      </w:pPr>
    </w:p>
    <w:p w:rsidR="00F95D77" w:rsidRPr="00F43AD1" w:rsidRDefault="00F95D77" w:rsidP="00F95D77">
      <w:pPr>
        <w:spacing w:before="120" w:after="120"/>
        <w:contextualSpacing/>
        <w:rPr>
          <w:rFonts w:ascii="Calibri" w:eastAsia="Times New Roman" w:hAnsi="Calibri" w:cs="Calibri"/>
          <w:b/>
          <w:sz w:val="24"/>
          <w:szCs w:val="24"/>
        </w:rPr>
      </w:pPr>
    </w:p>
    <w:p w:rsidR="00F95D77" w:rsidRDefault="00F95D77" w:rsidP="00F95D77">
      <w:pPr>
        <w:pStyle w:val="Default"/>
        <w:spacing w:before="120" w:after="120"/>
        <w:contextualSpacing/>
        <w:jc w:val="center"/>
        <w:rPr>
          <w:rFonts w:ascii="Calibri" w:hAnsi="Calibri" w:cs="Arial"/>
          <w:b/>
          <w:bCs/>
          <w:color w:val="auto"/>
          <w:sz w:val="26"/>
          <w:szCs w:val="26"/>
        </w:rPr>
      </w:pPr>
    </w:p>
    <w:p w:rsidR="00F95D77" w:rsidRDefault="00F95D77"/>
    <w:p w:rsidR="00F95D77" w:rsidRDefault="00F95D77">
      <w:pPr>
        <w:autoSpaceDE/>
        <w:autoSpaceDN/>
        <w:spacing w:after="160" w:line="259" w:lineRule="auto"/>
      </w:pPr>
      <w:r>
        <w:br w:type="page"/>
      </w:r>
    </w:p>
    <w:p w:rsidR="00827643" w:rsidRPr="002620F0" w:rsidRDefault="00827643" w:rsidP="00827643">
      <w:pPr>
        <w:jc w:val="center"/>
        <w:rPr>
          <w:rFonts w:ascii="Arial" w:hAnsi="Arial" w:cs="Arial"/>
          <w:b/>
          <w:sz w:val="24"/>
          <w:szCs w:val="24"/>
          <w:u w:val="single"/>
        </w:rPr>
      </w:pPr>
      <w:r w:rsidRPr="002620F0">
        <w:rPr>
          <w:rFonts w:ascii="Arial" w:hAnsi="Arial" w:cs="Arial"/>
          <w:b/>
          <w:sz w:val="24"/>
          <w:szCs w:val="24"/>
          <w:u w:val="single"/>
        </w:rPr>
        <w:lastRenderedPageBreak/>
        <w:t>CADRE DU MEMOIRE TECHNIQUE</w:t>
      </w:r>
    </w:p>
    <w:p w:rsidR="00827643" w:rsidRPr="002620F0" w:rsidRDefault="00827643" w:rsidP="00827643">
      <w:pPr>
        <w:jc w:val="center"/>
        <w:rPr>
          <w:rFonts w:ascii="Arial" w:hAnsi="Arial" w:cs="Arial"/>
          <w:sz w:val="24"/>
          <w:szCs w:val="24"/>
        </w:rPr>
      </w:pPr>
    </w:p>
    <w:p w:rsidR="00827643" w:rsidRPr="002620F0" w:rsidRDefault="00827643" w:rsidP="00827643">
      <w:pPr>
        <w:jc w:val="both"/>
        <w:rPr>
          <w:rFonts w:ascii="Arial" w:hAnsi="Arial" w:cs="Arial"/>
          <w:sz w:val="24"/>
          <w:szCs w:val="24"/>
        </w:rPr>
      </w:pPr>
    </w:p>
    <w:p w:rsidR="00827643" w:rsidRPr="002620F0" w:rsidRDefault="00827643" w:rsidP="00827643">
      <w:pPr>
        <w:jc w:val="both"/>
        <w:rPr>
          <w:rFonts w:ascii="Arial" w:hAnsi="Arial" w:cs="Arial"/>
          <w:sz w:val="24"/>
          <w:szCs w:val="24"/>
        </w:rPr>
      </w:pPr>
      <w:r w:rsidRPr="002620F0">
        <w:rPr>
          <w:rFonts w:ascii="Arial" w:hAnsi="Arial" w:cs="Arial"/>
          <w:sz w:val="24"/>
          <w:szCs w:val="24"/>
        </w:rPr>
        <w:t xml:space="preserve">Ce cadre est à utiliser par le candidat pour construire son mémoire technique, pièce à joindre impérativement à l’appui de son offre. </w:t>
      </w:r>
    </w:p>
    <w:p w:rsidR="00827643" w:rsidRPr="002620F0" w:rsidRDefault="00827643" w:rsidP="00827643">
      <w:pPr>
        <w:jc w:val="both"/>
        <w:rPr>
          <w:rFonts w:ascii="Arial" w:hAnsi="Arial" w:cs="Arial"/>
          <w:sz w:val="24"/>
          <w:szCs w:val="24"/>
        </w:rPr>
      </w:pPr>
    </w:p>
    <w:p w:rsidR="00827643" w:rsidRPr="002620F0" w:rsidRDefault="00827643" w:rsidP="00827643">
      <w:pPr>
        <w:jc w:val="both"/>
        <w:rPr>
          <w:rFonts w:ascii="Arial" w:hAnsi="Arial" w:cs="Arial"/>
          <w:b/>
          <w:sz w:val="24"/>
          <w:szCs w:val="24"/>
          <w:u w:val="single"/>
        </w:rPr>
      </w:pPr>
      <w:r w:rsidRPr="002620F0">
        <w:rPr>
          <w:rFonts w:ascii="Arial" w:hAnsi="Arial" w:cs="Arial"/>
          <w:b/>
          <w:sz w:val="24"/>
          <w:szCs w:val="24"/>
          <w:u w:val="single"/>
        </w:rPr>
        <w:t xml:space="preserve">Préambule </w:t>
      </w:r>
    </w:p>
    <w:p w:rsidR="00827643" w:rsidRPr="002620F0" w:rsidRDefault="00827643" w:rsidP="00827643">
      <w:pPr>
        <w:jc w:val="both"/>
        <w:rPr>
          <w:rFonts w:ascii="Arial" w:hAnsi="Arial" w:cs="Arial"/>
          <w:sz w:val="24"/>
          <w:szCs w:val="24"/>
        </w:rPr>
      </w:pPr>
    </w:p>
    <w:p w:rsidR="00827643" w:rsidRPr="002620F0" w:rsidRDefault="00827643" w:rsidP="00A22E73">
      <w:pPr>
        <w:jc w:val="both"/>
        <w:rPr>
          <w:rFonts w:ascii="Arial" w:hAnsi="Arial" w:cs="Arial"/>
          <w:sz w:val="24"/>
          <w:szCs w:val="24"/>
        </w:rPr>
      </w:pPr>
      <w:r w:rsidRPr="002620F0">
        <w:rPr>
          <w:rFonts w:ascii="Arial" w:hAnsi="Arial" w:cs="Arial"/>
          <w:sz w:val="24"/>
          <w:szCs w:val="24"/>
        </w:rPr>
        <w:t>La valeur technique de l’offre est un élément important d’appréciation de l’offre économiquement la plus</w:t>
      </w:r>
      <w:r w:rsidR="00B63406" w:rsidRPr="002620F0">
        <w:rPr>
          <w:rFonts w:ascii="Arial" w:hAnsi="Arial" w:cs="Arial"/>
          <w:sz w:val="24"/>
          <w:szCs w:val="24"/>
        </w:rPr>
        <w:t xml:space="preserve"> ava</w:t>
      </w:r>
      <w:r w:rsidR="00050F1C">
        <w:rPr>
          <w:rFonts w:ascii="Arial" w:hAnsi="Arial" w:cs="Arial"/>
          <w:sz w:val="24"/>
          <w:szCs w:val="24"/>
        </w:rPr>
        <w:t>ntageuse. Elle représente 50</w:t>
      </w:r>
      <w:r w:rsidRPr="002620F0">
        <w:rPr>
          <w:rFonts w:ascii="Arial" w:hAnsi="Arial" w:cs="Arial"/>
          <w:sz w:val="24"/>
          <w:szCs w:val="24"/>
        </w:rPr>
        <w:t>% de la note globale.</w:t>
      </w:r>
      <w:r w:rsidR="00A22E73" w:rsidRPr="002620F0">
        <w:rPr>
          <w:rFonts w:ascii="Arial" w:hAnsi="Arial" w:cs="Arial"/>
          <w:sz w:val="24"/>
          <w:szCs w:val="24"/>
        </w:rPr>
        <w:t xml:space="preserve"> Quant au critère</w:t>
      </w:r>
      <w:r w:rsidR="00FA2997">
        <w:rPr>
          <w:rFonts w:ascii="Arial" w:hAnsi="Arial" w:cs="Arial"/>
          <w:sz w:val="24"/>
          <w:szCs w:val="24"/>
        </w:rPr>
        <w:t xml:space="preserve"> RSO, il représente 10</w:t>
      </w:r>
      <w:r w:rsidR="00A22E73" w:rsidRPr="002620F0">
        <w:rPr>
          <w:rFonts w:ascii="Arial" w:hAnsi="Arial" w:cs="Arial"/>
          <w:sz w:val="24"/>
          <w:szCs w:val="24"/>
        </w:rPr>
        <w:t>% de la note globale.</w:t>
      </w:r>
    </w:p>
    <w:p w:rsidR="00827643" w:rsidRPr="002620F0" w:rsidRDefault="00827643" w:rsidP="00827643">
      <w:pPr>
        <w:jc w:val="both"/>
        <w:rPr>
          <w:rFonts w:ascii="Arial" w:hAnsi="Arial" w:cs="Arial"/>
          <w:sz w:val="24"/>
          <w:szCs w:val="24"/>
        </w:rPr>
      </w:pPr>
    </w:p>
    <w:p w:rsidR="00827643" w:rsidRPr="002620F0" w:rsidRDefault="00827643" w:rsidP="00827643">
      <w:pPr>
        <w:jc w:val="both"/>
        <w:rPr>
          <w:rFonts w:ascii="Arial" w:hAnsi="Arial" w:cs="Arial"/>
          <w:sz w:val="24"/>
          <w:szCs w:val="24"/>
        </w:rPr>
      </w:pPr>
      <w:r w:rsidRPr="002620F0">
        <w:rPr>
          <w:rFonts w:ascii="Arial" w:hAnsi="Arial" w:cs="Arial"/>
          <w:sz w:val="24"/>
          <w:szCs w:val="24"/>
        </w:rPr>
        <w:t xml:space="preserve">Il appartient donc au candidat d’apporter, à travers son mémoire technique accompagnant son offre financière, une réponse argumentée et étayée selon les différentes thématiques listées ci-après. </w:t>
      </w:r>
      <w:r w:rsidRPr="002620F0">
        <w:rPr>
          <w:rFonts w:ascii="Arial" w:hAnsi="Arial" w:cs="Arial"/>
          <w:b/>
          <w:sz w:val="24"/>
          <w:szCs w:val="24"/>
        </w:rPr>
        <w:t>Ce mémoire ne peut, en aucun cas, être un document type de présentation de l’entreprise mais bien une réponse détaillée aux points listés pour le présent</w:t>
      </w:r>
      <w:r w:rsidR="00320F05" w:rsidRPr="002620F0">
        <w:rPr>
          <w:rFonts w:ascii="Arial" w:hAnsi="Arial" w:cs="Arial"/>
          <w:b/>
          <w:sz w:val="24"/>
          <w:szCs w:val="24"/>
        </w:rPr>
        <w:t xml:space="preserve"> marché public</w:t>
      </w:r>
      <w:r w:rsidRPr="002620F0">
        <w:rPr>
          <w:rFonts w:ascii="Arial" w:hAnsi="Arial" w:cs="Arial"/>
          <w:b/>
          <w:sz w:val="24"/>
          <w:szCs w:val="24"/>
        </w:rPr>
        <w:t>.</w:t>
      </w:r>
      <w:r w:rsidRPr="002620F0">
        <w:rPr>
          <w:rFonts w:ascii="Arial" w:hAnsi="Arial" w:cs="Arial"/>
          <w:sz w:val="24"/>
          <w:szCs w:val="24"/>
        </w:rPr>
        <w:t xml:space="preserve"> </w:t>
      </w:r>
    </w:p>
    <w:p w:rsidR="00827643" w:rsidRPr="002620F0" w:rsidRDefault="00827643" w:rsidP="00827643">
      <w:pPr>
        <w:jc w:val="both"/>
        <w:rPr>
          <w:rFonts w:ascii="Arial" w:hAnsi="Arial" w:cs="Arial"/>
          <w:sz w:val="24"/>
          <w:szCs w:val="24"/>
        </w:rPr>
      </w:pPr>
    </w:p>
    <w:p w:rsidR="00827643" w:rsidRPr="002620F0" w:rsidRDefault="00827643" w:rsidP="00827643">
      <w:pPr>
        <w:jc w:val="both"/>
        <w:rPr>
          <w:rFonts w:ascii="Arial" w:hAnsi="Arial" w:cs="Arial"/>
          <w:sz w:val="24"/>
          <w:szCs w:val="24"/>
        </w:rPr>
      </w:pPr>
      <w:r w:rsidRPr="002620F0">
        <w:rPr>
          <w:rFonts w:ascii="Arial" w:hAnsi="Arial" w:cs="Arial"/>
          <w:sz w:val="24"/>
          <w:szCs w:val="24"/>
        </w:rPr>
        <w:t>Le candidat veillera à la précision et à la qualité des informations fournies et qui sont les dispositions que le candidat a retenues pour établir ses prix, dans le respect des exigences figurant au dossier de consultation des entreprises. Celles-ci serviront à analyser les offres au regard des critères précisés dans le règlement de consultation et rappelés dans le présent document.</w:t>
      </w:r>
    </w:p>
    <w:p w:rsidR="00827643" w:rsidRPr="002620F0" w:rsidRDefault="00827643" w:rsidP="00827643">
      <w:pPr>
        <w:jc w:val="both"/>
        <w:rPr>
          <w:rFonts w:ascii="Arial" w:hAnsi="Arial" w:cs="Arial"/>
          <w:sz w:val="24"/>
          <w:szCs w:val="24"/>
        </w:rPr>
      </w:pPr>
    </w:p>
    <w:p w:rsidR="00827643" w:rsidRPr="002620F0" w:rsidRDefault="00827643" w:rsidP="00827643">
      <w:pPr>
        <w:jc w:val="both"/>
        <w:rPr>
          <w:rFonts w:ascii="Arial" w:hAnsi="Arial" w:cs="Arial"/>
          <w:sz w:val="24"/>
          <w:szCs w:val="24"/>
        </w:rPr>
      </w:pPr>
      <w:r w:rsidRPr="002620F0">
        <w:rPr>
          <w:rFonts w:ascii="Arial" w:hAnsi="Arial" w:cs="Arial"/>
          <w:sz w:val="24"/>
          <w:szCs w:val="24"/>
        </w:rPr>
        <w:t>Cette liste n’est pas limitative. Le candidat, dans son mémoire technique, peut apporter en complément toute information ou joindre tout document qu’il juge nécessaire à la compréhension de son offre.</w:t>
      </w:r>
    </w:p>
    <w:p w:rsidR="00827643" w:rsidRPr="002620F0" w:rsidRDefault="00827643" w:rsidP="00827643">
      <w:pPr>
        <w:jc w:val="both"/>
        <w:rPr>
          <w:rFonts w:ascii="Arial" w:hAnsi="Arial" w:cs="Arial"/>
          <w:sz w:val="24"/>
          <w:szCs w:val="24"/>
        </w:rPr>
      </w:pPr>
    </w:p>
    <w:p w:rsidR="00827643" w:rsidRPr="002620F0" w:rsidRDefault="00827643" w:rsidP="00827643">
      <w:pPr>
        <w:jc w:val="both"/>
        <w:rPr>
          <w:rFonts w:ascii="Arial" w:hAnsi="Arial" w:cs="Arial"/>
          <w:sz w:val="24"/>
          <w:szCs w:val="24"/>
        </w:rPr>
      </w:pPr>
      <w:r w:rsidRPr="002620F0">
        <w:rPr>
          <w:rFonts w:ascii="Arial" w:hAnsi="Arial" w:cs="Arial"/>
          <w:sz w:val="24"/>
          <w:szCs w:val="24"/>
        </w:rPr>
        <w:t>Le candidat, à travers ses réponses, s’engage sur les moyens dont il dispose et qu’il met en œuvre pour répondre plus particulièrement au cahier des charges.</w:t>
      </w:r>
    </w:p>
    <w:p w:rsidR="00827643" w:rsidRPr="002620F0" w:rsidRDefault="00827643" w:rsidP="00827643">
      <w:pPr>
        <w:jc w:val="both"/>
        <w:rPr>
          <w:rFonts w:ascii="Arial" w:hAnsi="Arial" w:cs="Arial"/>
          <w:sz w:val="24"/>
          <w:szCs w:val="24"/>
        </w:rPr>
      </w:pPr>
    </w:p>
    <w:p w:rsidR="00827643" w:rsidRPr="002620F0" w:rsidRDefault="00827643" w:rsidP="00827643">
      <w:pPr>
        <w:jc w:val="both"/>
        <w:rPr>
          <w:rFonts w:ascii="Arial" w:hAnsi="Arial" w:cs="Arial"/>
          <w:sz w:val="24"/>
          <w:szCs w:val="24"/>
        </w:rPr>
      </w:pPr>
    </w:p>
    <w:p w:rsidR="00827643" w:rsidRPr="002620F0" w:rsidRDefault="00B63406" w:rsidP="00346A4D">
      <w:pPr>
        <w:rPr>
          <w:rFonts w:ascii="Arial" w:hAnsi="Arial" w:cs="Arial"/>
          <w:sz w:val="24"/>
          <w:szCs w:val="24"/>
        </w:rPr>
      </w:pPr>
      <w:r w:rsidRPr="002620F0">
        <w:rPr>
          <w:rFonts w:ascii="Arial" w:hAnsi="Arial" w:cs="Arial"/>
          <w:b/>
          <w:sz w:val="24"/>
          <w:szCs w:val="24"/>
        </w:rPr>
        <w:t xml:space="preserve">Valeur technique – </w:t>
      </w:r>
      <w:r w:rsidR="00791657">
        <w:rPr>
          <w:rFonts w:ascii="Arial" w:hAnsi="Arial" w:cs="Arial"/>
          <w:b/>
          <w:sz w:val="24"/>
          <w:szCs w:val="24"/>
        </w:rPr>
        <w:t>n</w:t>
      </w:r>
      <w:r w:rsidR="00285421">
        <w:rPr>
          <w:rFonts w:ascii="Arial" w:hAnsi="Arial" w:cs="Arial"/>
          <w:b/>
          <w:sz w:val="24"/>
          <w:szCs w:val="24"/>
        </w:rPr>
        <w:t xml:space="preserve">otée sur </w:t>
      </w:r>
      <w:r w:rsidR="00050F1C">
        <w:rPr>
          <w:rFonts w:ascii="Arial" w:hAnsi="Arial" w:cs="Arial"/>
          <w:b/>
          <w:color w:val="FF0000"/>
          <w:sz w:val="24"/>
          <w:szCs w:val="24"/>
        </w:rPr>
        <w:t>50</w:t>
      </w:r>
      <w:r w:rsidR="00F12114" w:rsidRPr="00285421">
        <w:rPr>
          <w:rFonts w:ascii="Arial" w:hAnsi="Arial" w:cs="Arial"/>
          <w:b/>
          <w:color w:val="FF0000"/>
          <w:sz w:val="24"/>
          <w:szCs w:val="24"/>
        </w:rPr>
        <w:t xml:space="preserve"> </w:t>
      </w:r>
      <w:r w:rsidR="00827643" w:rsidRPr="00285421">
        <w:rPr>
          <w:rFonts w:ascii="Arial" w:hAnsi="Arial" w:cs="Arial"/>
          <w:b/>
          <w:color w:val="FF0000"/>
          <w:sz w:val="24"/>
          <w:szCs w:val="24"/>
        </w:rPr>
        <w:t>points</w:t>
      </w:r>
      <w:r w:rsidR="00F12114" w:rsidRPr="002620F0">
        <w:rPr>
          <w:rFonts w:ascii="Arial" w:hAnsi="Arial" w:cs="Arial"/>
          <w:b/>
          <w:sz w:val="24"/>
          <w:szCs w:val="24"/>
        </w:rPr>
        <w:t xml:space="preserve">, </w:t>
      </w:r>
      <w:r w:rsidR="00827643" w:rsidRPr="002620F0">
        <w:rPr>
          <w:rFonts w:ascii="Arial" w:hAnsi="Arial" w:cs="Arial"/>
          <w:sz w:val="24"/>
          <w:szCs w:val="24"/>
        </w:rPr>
        <w:t>appréciée en fonction des éléments contenus dans le mémoire technique :</w:t>
      </w:r>
    </w:p>
    <w:p w:rsidR="00827643" w:rsidRPr="00827643" w:rsidRDefault="00827643" w:rsidP="00827643">
      <w:pPr>
        <w:rPr>
          <w:rFonts w:asciiTheme="minorHAnsi" w:hAnsiTheme="minorHAnsi" w:cstheme="minorHAnsi"/>
          <w:sz w:val="24"/>
          <w:szCs w:val="24"/>
        </w:rPr>
      </w:pPr>
    </w:p>
    <w:tbl>
      <w:tblPr>
        <w:tblStyle w:val="Grilledutableau"/>
        <w:tblpPr w:leftFromText="141" w:rightFromText="141" w:vertAnchor="text" w:horzAnchor="margin" w:tblpX="65" w:tblpY="188"/>
        <w:tblW w:w="8926" w:type="dxa"/>
        <w:tblLook w:val="04A0" w:firstRow="1" w:lastRow="0" w:firstColumn="1" w:lastColumn="0" w:noHBand="0" w:noVBand="1"/>
      </w:tblPr>
      <w:tblGrid>
        <w:gridCol w:w="8926"/>
      </w:tblGrid>
      <w:tr w:rsidR="00827643" w:rsidRPr="002620F0" w:rsidTr="00827643">
        <w:trPr>
          <w:trHeight w:val="434"/>
        </w:trPr>
        <w:tc>
          <w:tcPr>
            <w:tcW w:w="8926" w:type="dxa"/>
          </w:tcPr>
          <w:p w:rsidR="00285421" w:rsidRDefault="00285421" w:rsidP="00827643">
            <w:pPr>
              <w:rPr>
                <w:rFonts w:ascii="Arial" w:hAnsi="Arial" w:cs="Arial"/>
                <w:b/>
                <w:sz w:val="24"/>
                <w:szCs w:val="24"/>
              </w:rPr>
            </w:pPr>
          </w:p>
          <w:p w:rsidR="00285421" w:rsidRPr="00285421" w:rsidRDefault="00245363" w:rsidP="00245363">
            <w:pPr>
              <w:pStyle w:val="Paragraphedeliste"/>
              <w:numPr>
                <w:ilvl w:val="0"/>
                <w:numId w:val="5"/>
              </w:numPr>
              <w:rPr>
                <w:rFonts w:ascii="Arial" w:hAnsi="Arial" w:cs="Arial"/>
                <w:b/>
                <w:sz w:val="24"/>
                <w:szCs w:val="24"/>
              </w:rPr>
            </w:pPr>
            <w:r w:rsidRPr="00245363">
              <w:rPr>
                <w:rFonts w:ascii="Arial" w:hAnsi="Arial" w:cs="Arial"/>
                <w:b/>
                <w:sz w:val="24"/>
                <w:szCs w:val="24"/>
              </w:rPr>
              <w:t xml:space="preserve">Méthodologie proposées pour l’exécution pour l’exécution des travaux : réalisation des travaux, planning, suivi de la bonne mise en œuvre des travaux, respect des délais d’exécution, sécurité du chantier lors des travaux, dispositions prises par le candidat en cas de retard sur son planning, etc.  </w:t>
            </w:r>
            <w:r w:rsidR="00285421" w:rsidRPr="00050F1C">
              <w:rPr>
                <w:rFonts w:ascii="Arial" w:hAnsi="Arial" w:cs="Arial"/>
                <w:b/>
                <w:sz w:val="24"/>
                <w:szCs w:val="24"/>
              </w:rPr>
              <w:t>–</w:t>
            </w:r>
            <w:r w:rsidR="00285421">
              <w:rPr>
                <w:rFonts w:ascii="Arial" w:hAnsi="Arial" w:cs="Arial"/>
                <w:b/>
                <w:sz w:val="24"/>
                <w:szCs w:val="24"/>
              </w:rPr>
              <w:t xml:space="preserve"> </w:t>
            </w:r>
            <w:r w:rsidR="00285421" w:rsidRPr="00285421">
              <w:rPr>
                <w:rFonts w:ascii="Arial" w:hAnsi="Arial" w:cs="Arial"/>
                <w:b/>
                <w:color w:val="FF0000"/>
                <w:sz w:val="24"/>
                <w:szCs w:val="24"/>
              </w:rPr>
              <w:t>20 points</w:t>
            </w:r>
          </w:p>
          <w:p w:rsidR="00285421" w:rsidRDefault="00285421" w:rsidP="00285421">
            <w:pPr>
              <w:rPr>
                <w:rFonts w:ascii="Arial" w:hAnsi="Arial" w:cs="Arial"/>
                <w:b/>
                <w:sz w:val="24"/>
                <w:szCs w:val="24"/>
              </w:rPr>
            </w:pPr>
          </w:p>
          <w:p w:rsidR="00285421" w:rsidRDefault="00285421" w:rsidP="00285421">
            <w:pPr>
              <w:rPr>
                <w:rFonts w:ascii="Arial" w:hAnsi="Arial" w:cs="Arial"/>
                <w:b/>
                <w:sz w:val="24"/>
                <w:szCs w:val="24"/>
              </w:rPr>
            </w:pPr>
          </w:p>
          <w:p w:rsidR="00285421" w:rsidRDefault="00285421" w:rsidP="00285421">
            <w:pPr>
              <w:rPr>
                <w:rFonts w:ascii="Arial" w:hAnsi="Arial" w:cs="Arial"/>
                <w:b/>
                <w:sz w:val="24"/>
                <w:szCs w:val="24"/>
              </w:rPr>
            </w:pPr>
          </w:p>
          <w:p w:rsidR="00285421" w:rsidRPr="00285421" w:rsidRDefault="00285421" w:rsidP="00285421">
            <w:pPr>
              <w:rPr>
                <w:rFonts w:ascii="Arial" w:hAnsi="Arial" w:cs="Arial"/>
                <w:b/>
                <w:sz w:val="24"/>
                <w:szCs w:val="24"/>
              </w:rPr>
            </w:pPr>
          </w:p>
          <w:p w:rsidR="00285421" w:rsidRDefault="00245363" w:rsidP="00245363">
            <w:pPr>
              <w:pStyle w:val="Paragraphedeliste"/>
              <w:numPr>
                <w:ilvl w:val="0"/>
                <w:numId w:val="5"/>
              </w:numPr>
              <w:rPr>
                <w:rFonts w:ascii="Arial" w:hAnsi="Arial" w:cs="Arial"/>
                <w:b/>
                <w:sz w:val="24"/>
                <w:szCs w:val="24"/>
              </w:rPr>
            </w:pPr>
            <w:r w:rsidRPr="00245363">
              <w:rPr>
                <w:rFonts w:ascii="Arial" w:hAnsi="Arial" w:cs="Arial"/>
                <w:b/>
                <w:sz w:val="24"/>
                <w:szCs w:val="24"/>
              </w:rPr>
              <w:t xml:space="preserve">Moyens humains (CV de tous les intervenants obligatoires) : effectifs affectés au chantier, expérience du personnel affecté à l’exécution des travaux, etc. </w:t>
            </w:r>
            <w:r w:rsidR="00050F1C">
              <w:rPr>
                <w:rFonts w:ascii="Arial" w:hAnsi="Arial" w:cs="Arial"/>
                <w:b/>
                <w:sz w:val="24"/>
                <w:szCs w:val="24"/>
              </w:rPr>
              <w:t xml:space="preserve">– </w:t>
            </w:r>
            <w:r>
              <w:rPr>
                <w:rFonts w:ascii="Arial" w:hAnsi="Arial" w:cs="Arial"/>
                <w:b/>
                <w:color w:val="FF0000"/>
                <w:sz w:val="24"/>
                <w:szCs w:val="24"/>
              </w:rPr>
              <w:t>15</w:t>
            </w:r>
            <w:r w:rsidR="00050F1C" w:rsidRPr="00050F1C">
              <w:rPr>
                <w:rFonts w:ascii="Arial" w:hAnsi="Arial" w:cs="Arial"/>
                <w:b/>
                <w:color w:val="FF0000"/>
                <w:sz w:val="24"/>
                <w:szCs w:val="24"/>
              </w:rPr>
              <w:t xml:space="preserve"> points</w:t>
            </w:r>
          </w:p>
          <w:p w:rsidR="00285421" w:rsidRDefault="00285421" w:rsidP="00285421">
            <w:pPr>
              <w:rPr>
                <w:rFonts w:ascii="Arial" w:hAnsi="Arial" w:cs="Arial"/>
                <w:b/>
                <w:sz w:val="24"/>
                <w:szCs w:val="24"/>
              </w:rPr>
            </w:pPr>
          </w:p>
          <w:p w:rsidR="00827643" w:rsidRDefault="00827643" w:rsidP="00827643">
            <w:pPr>
              <w:rPr>
                <w:rFonts w:ascii="Arial" w:hAnsi="Arial" w:cs="Arial"/>
                <w:b/>
                <w:sz w:val="24"/>
                <w:szCs w:val="24"/>
              </w:rPr>
            </w:pPr>
          </w:p>
          <w:p w:rsidR="00245363" w:rsidRDefault="00245363" w:rsidP="00827643">
            <w:pPr>
              <w:rPr>
                <w:rFonts w:ascii="Arial" w:hAnsi="Arial" w:cs="Arial"/>
                <w:b/>
                <w:sz w:val="24"/>
                <w:szCs w:val="24"/>
              </w:rPr>
            </w:pPr>
          </w:p>
          <w:p w:rsidR="00245363" w:rsidRDefault="00245363" w:rsidP="00827643">
            <w:pPr>
              <w:rPr>
                <w:rFonts w:ascii="Arial" w:hAnsi="Arial" w:cs="Arial"/>
                <w:b/>
                <w:sz w:val="24"/>
                <w:szCs w:val="24"/>
              </w:rPr>
            </w:pPr>
          </w:p>
          <w:p w:rsidR="00245363" w:rsidRPr="00245363" w:rsidRDefault="00245363" w:rsidP="00245363">
            <w:pPr>
              <w:pStyle w:val="Paragraphedeliste"/>
              <w:numPr>
                <w:ilvl w:val="0"/>
                <w:numId w:val="5"/>
              </w:numPr>
              <w:rPr>
                <w:rFonts w:ascii="Arial" w:hAnsi="Arial" w:cs="Arial"/>
                <w:b/>
                <w:sz w:val="24"/>
                <w:szCs w:val="24"/>
              </w:rPr>
            </w:pPr>
            <w:r w:rsidRPr="00245363">
              <w:rPr>
                <w:rFonts w:ascii="Arial" w:hAnsi="Arial" w:cs="Arial"/>
                <w:b/>
                <w:sz w:val="24"/>
                <w:szCs w:val="24"/>
              </w:rPr>
              <w:t>Moyens matériels proposés pour l’exécution des travaux : qualité des matériels affectés à l’exécution des travaux, modalités de remplacement et de maintenance du matériel affecté à l’exécution des travaux, etc.</w:t>
            </w:r>
            <w:r>
              <w:rPr>
                <w:rFonts w:ascii="Arial" w:hAnsi="Arial" w:cs="Arial"/>
                <w:b/>
                <w:sz w:val="24"/>
                <w:szCs w:val="24"/>
              </w:rPr>
              <w:t xml:space="preserve"> – </w:t>
            </w:r>
            <w:r w:rsidRPr="00245363">
              <w:rPr>
                <w:rFonts w:ascii="Arial" w:hAnsi="Arial" w:cs="Arial"/>
                <w:b/>
                <w:color w:val="FF0000"/>
                <w:sz w:val="24"/>
                <w:szCs w:val="24"/>
              </w:rPr>
              <w:t>15 points</w:t>
            </w:r>
          </w:p>
          <w:p w:rsidR="00827643" w:rsidRDefault="00827643" w:rsidP="00827643">
            <w:pPr>
              <w:rPr>
                <w:rFonts w:ascii="Arial" w:hAnsi="Arial" w:cs="Arial"/>
                <w:b/>
                <w:sz w:val="24"/>
                <w:szCs w:val="24"/>
              </w:rPr>
            </w:pPr>
          </w:p>
          <w:p w:rsidR="00245363" w:rsidRDefault="00245363" w:rsidP="00827643">
            <w:pPr>
              <w:rPr>
                <w:rFonts w:ascii="Arial" w:hAnsi="Arial" w:cs="Arial"/>
                <w:b/>
                <w:sz w:val="24"/>
                <w:szCs w:val="24"/>
              </w:rPr>
            </w:pPr>
          </w:p>
          <w:p w:rsidR="00245363" w:rsidRDefault="00245363" w:rsidP="00827643">
            <w:pPr>
              <w:rPr>
                <w:rFonts w:ascii="Arial" w:hAnsi="Arial" w:cs="Arial"/>
                <w:b/>
                <w:sz w:val="24"/>
                <w:szCs w:val="24"/>
              </w:rPr>
            </w:pPr>
          </w:p>
          <w:p w:rsidR="00245363" w:rsidRDefault="00245363" w:rsidP="00827643">
            <w:pPr>
              <w:rPr>
                <w:rFonts w:ascii="Arial" w:hAnsi="Arial" w:cs="Arial"/>
                <w:b/>
                <w:sz w:val="24"/>
                <w:szCs w:val="24"/>
              </w:rPr>
            </w:pPr>
          </w:p>
          <w:p w:rsidR="00245363" w:rsidRPr="002620F0" w:rsidRDefault="00245363" w:rsidP="00827643">
            <w:pPr>
              <w:rPr>
                <w:rFonts w:ascii="Arial" w:hAnsi="Arial" w:cs="Arial"/>
                <w:b/>
                <w:sz w:val="24"/>
                <w:szCs w:val="24"/>
              </w:rPr>
            </w:pPr>
            <w:bookmarkStart w:id="0" w:name="_GoBack"/>
            <w:bookmarkEnd w:id="0"/>
          </w:p>
        </w:tc>
      </w:tr>
    </w:tbl>
    <w:p w:rsidR="00B63406" w:rsidRDefault="00B63406" w:rsidP="00827643">
      <w:pPr>
        <w:widowControl w:val="0"/>
        <w:spacing w:before="7"/>
        <w:rPr>
          <w:rFonts w:asciiTheme="minorHAnsi" w:eastAsia="Calibri" w:hAnsiTheme="minorHAnsi" w:cstheme="minorHAnsi"/>
          <w:sz w:val="24"/>
          <w:szCs w:val="24"/>
          <w:lang w:eastAsia="en-US"/>
        </w:rPr>
      </w:pPr>
    </w:p>
    <w:p w:rsidR="00050F1C" w:rsidRDefault="00050F1C" w:rsidP="00827643">
      <w:pPr>
        <w:widowControl w:val="0"/>
        <w:spacing w:before="7"/>
        <w:rPr>
          <w:rFonts w:asciiTheme="minorHAnsi" w:eastAsia="Calibri" w:hAnsiTheme="minorHAnsi" w:cstheme="minorHAnsi"/>
          <w:sz w:val="24"/>
          <w:szCs w:val="24"/>
          <w:lang w:eastAsia="en-US"/>
        </w:rPr>
      </w:pPr>
    </w:p>
    <w:p w:rsidR="009D4859" w:rsidRDefault="009D4859" w:rsidP="00827643">
      <w:pPr>
        <w:widowControl w:val="0"/>
        <w:spacing w:before="7"/>
        <w:rPr>
          <w:rFonts w:asciiTheme="minorHAnsi" w:eastAsia="Calibri" w:hAnsiTheme="minorHAnsi" w:cstheme="minorHAnsi"/>
          <w:sz w:val="24"/>
          <w:szCs w:val="24"/>
          <w:lang w:eastAsia="en-US"/>
        </w:rPr>
      </w:pPr>
    </w:p>
    <w:p w:rsidR="009D4859" w:rsidRPr="002620F0" w:rsidRDefault="009D4859" w:rsidP="009D4859">
      <w:pPr>
        <w:rPr>
          <w:rFonts w:ascii="Arial" w:hAnsi="Arial" w:cs="Arial"/>
          <w:sz w:val="24"/>
          <w:szCs w:val="24"/>
        </w:rPr>
      </w:pPr>
      <w:r w:rsidRPr="002620F0">
        <w:rPr>
          <w:rFonts w:ascii="Arial" w:hAnsi="Arial" w:cs="Arial"/>
          <w:b/>
          <w:sz w:val="24"/>
          <w:szCs w:val="24"/>
        </w:rPr>
        <w:t xml:space="preserve">Critère </w:t>
      </w:r>
      <w:r w:rsidR="00285421">
        <w:rPr>
          <w:rFonts w:ascii="Arial" w:hAnsi="Arial" w:cs="Arial"/>
          <w:b/>
          <w:sz w:val="24"/>
          <w:szCs w:val="24"/>
        </w:rPr>
        <w:t>RSO</w:t>
      </w:r>
      <w:r w:rsidRPr="002620F0">
        <w:rPr>
          <w:rFonts w:ascii="Arial" w:hAnsi="Arial" w:cs="Arial"/>
          <w:b/>
          <w:sz w:val="24"/>
          <w:szCs w:val="24"/>
        </w:rPr>
        <w:t xml:space="preserve"> – notée sur </w:t>
      </w:r>
      <w:r w:rsidR="00FA2997" w:rsidRPr="00285421">
        <w:rPr>
          <w:rFonts w:ascii="Arial" w:hAnsi="Arial" w:cs="Arial"/>
          <w:b/>
          <w:color w:val="FF0000"/>
          <w:sz w:val="24"/>
          <w:szCs w:val="24"/>
        </w:rPr>
        <w:t>10</w:t>
      </w:r>
      <w:r w:rsidRPr="00285421">
        <w:rPr>
          <w:rFonts w:ascii="Arial" w:hAnsi="Arial" w:cs="Arial"/>
          <w:b/>
          <w:color w:val="FF0000"/>
          <w:sz w:val="24"/>
          <w:szCs w:val="24"/>
        </w:rPr>
        <w:t xml:space="preserve"> points</w:t>
      </w:r>
      <w:r w:rsidRPr="002620F0">
        <w:rPr>
          <w:rFonts w:ascii="Arial" w:hAnsi="Arial" w:cs="Arial"/>
          <w:b/>
          <w:sz w:val="24"/>
          <w:szCs w:val="24"/>
        </w:rPr>
        <w:t xml:space="preserve">, </w:t>
      </w:r>
      <w:r w:rsidRPr="002620F0">
        <w:rPr>
          <w:rFonts w:ascii="Arial" w:hAnsi="Arial" w:cs="Arial"/>
          <w:sz w:val="24"/>
          <w:szCs w:val="24"/>
        </w:rPr>
        <w:t>appréciée en fonction des éléments contenus dans le mémoire technique :</w:t>
      </w:r>
    </w:p>
    <w:p w:rsidR="009D4859" w:rsidRDefault="009D4859" w:rsidP="00827643">
      <w:pPr>
        <w:widowControl w:val="0"/>
        <w:spacing w:before="7"/>
        <w:rPr>
          <w:rFonts w:asciiTheme="minorHAnsi" w:eastAsia="Calibri" w:hAnsiTheme="minorHAnsi" w:cstheme="minorHAnsi"/>
          <w:sz w:val="24"/>
          <w:szCs w:val="24"/>
          <w:lang w:eastAsia="en-US"/>
        </w:rPr>
      </w:pPr>
    </w:p>
    <w:tbl>
      <w:tblPr>
        <w:tblStyle w:val="Grilledutableau"/>
        <w:tblpPr w:leftFromText="141" w:rightFromText="141" w:vertAnchor="text" w:horzAnchor="margin" w:tblpX="65" w:tblpY="188"/>
        <w:tblW w:w="8926" w:type="dxa"/>
        <w:tblLook w:val="04A0" w:firstRow="1" w:lastRow="0" w:firstColumn="1" w:lastColumn="0" w:noHBand="0" w:noVBand="1"/>
      </w:tblPr>
      <w:tblGrid>
        <w:gridCol w:w="8926"/>
      </w:tblGrid>
      <w:tr w:rsidR="009D4859" w:rsidRPr="002620F0" w:rsidTr="004E2585">
        <w:trPr>
          <w:trHeight w:val="434"/>
        </w:trPr>
        <w:tc>
          <w:tcPr>
            <w:tcW w:w="8926" w:type="dxa"/>
          </w:tcPr>
          <w:p w:rsidR="00285421" w:rsidRPr="00285421" w:rsidRDefault="00285421" w:rsidP="00285421">
            <w:pPr>
              <w:rPr>
                <w:rFonts w:ascii="Arial" w:hAnsi="Arial" w:cs="Arial"/>
                <w:b/>
                <w:sz w:val="24"/>
                <w:szCs w:val="24"/>
              </w:rPr>
            </w:pPr>
          </w:p>
          <w:p w:rsidR="00285421" w:rsidRPr="00050F1C" w:rsidRDefault="00050F1C" w:rsidP="00050F1C">
            <w:pPr>
              <w:pStyle w:val="Paragraphedeliste"/>
              <w:numPr>
                <w:ilvl w:val="0"/>
                <w:numId w:val="8"/>
              </w:numPr>
              <w:rPr>
                <w:rFonts w:ascii="Arial" w:hAnsi="Arial" w:cs="Arial"/>
                <w:b/>
                <w:color w:val="FF0000"/>
                <w:sz w:val="24"/>
                <w:szCs w:val="24"/>
              </w:rPr>
            </w:pPr>
            <w:r w:rsidRPr="00050F1C">
              <w:rPr>
                <w:rFonts w:ascii="Arial" w:hAnsi="Arial" w:cs="Arial"/>
                <w:b/>
                <w:sz w:val="24"/>
                <w:szCs w:val="24"/>
              </w:rPr>
              <w:t xml:space="preserve">Gestion des déchets dans le cadre de l’exécution du présent marché ((reprise du matériel obsolète, preuves de valorisation dans les filières appropriées, ...) </w:t>
            </w:r>
            <w:r>
              <w:rPr>
                <w:rFonts w:ascii="Arial" w:hAnsi="Arial" w:cs="Arial"/>
                <w:b/>
                <w:sz w:val="24"/>
                <w:szCs w:val="24"/>
              </w:rPr>
              <w:t xml:space="preserve">– </w:t>
            </w:r>
            <w:r w:rsidRPr="00050F1C">
              <w:rPr>
                <w:rFonts w:ascii="Arial" w:hAnsi="Arial" w:cs="Arial"/>
                <w:b/>
                <w:color w:val="FF0000"/>
                <w:sz w:val="24"/>
                <w:szCs w:val="24"/>
              </w:rPr>
              <w:t>5 points :</w:t>
            </w:r>
          </w:p>
          <w:p w:rsidR="00285421" w:rsidRDefault="00285421" w:rsidP="00285421">
            <w:pPr>
              <w:rPr>
                <w:rFonts w:ascii="Arial" w:hAnsi="Arial" w:cs="Arial"/>
                <w:b/>
                <w:sz w:val="24"/>
                <w:szCs w:val="24"/>
              </w:rPr>
            </w:pPr>
          </w:p>
          <w:p w:rsidR="00285421" w:rsidRPr="00285421" w:rsidRDefault="00285421" w:rsidP="00285421">
            <w:pPr>
              <w:rPr>
                <w:rFonts w:ascii="Arial" w:hAnsi="Arial" w:cs="Arial"/>
                <w:b/>
                <w:sz w:val="24"/>
                <w:szCs w:val="24"/>
              </w:rPr>
            </w:pPr>
          </w:p>
          <w:p w:rsidR="00050F1C" w:rsidRPr="00050F1C" w:rsidRDefault="00050F1C" w:rsidP="00050F1C">
            <w:pPr>
              <w:pStyle w:val="Paragraphedeliste"/>
              <w:numPr>
                <w:ilvl w:val="0"/>
                <w:numId w:val="8"/>
              </w:numPr>
              <w:rPr>
                <w:rFonts w:ascii="Arial" w:hAnsi="Arial" w:cs="Arial"/>
                <w:b/>
                <w:sz w:val="24"/>
                <w:szCs w:val="24"/>
              </w:rPr>
            </w:pPr>
            <w:r w:rsidRPr="00050F1C">
              <w:rPr>
                <w:rFonts w:ascii="Arial" w:hAnsi="Arial" w:cs="Arial"/>
                <w:b/>
                <w:sz w:val="24"/>
                <w:szCs w:val="24"/>
              </w:rPr>
              <w:t xml:space="preserve">Présentation des moyens mis en œuvre par le candidat dans une démarche de développement durable (certificats, labels, etc.) dans le cadre de l’exécution du présent marché – </w:t>
            </w:r>
            <w:r>
              <w:rPr>
                <w:rFonts w:ascii="Arial" w:hAnsi="Arial" w:cs="Arial"/>
                <w:b/>
                <w:color w:val="FF0000"/>
                <w:sz w:val="24"/>
                <w:szCs w:val="24"/>
              </w:rPr>
              <w:t>5 points :</w:t>
            </w:r>
          </w:p>
          <w:p w:rsidR="00285421" w:rsidRDefault="00285421" w:rsidP="00285421">
            <w:pPr>
              <w:rPr>
                <w:rFonts w:ascii="Arial" w:hAnsi="Arial" w:cs="Arial"/>
                <w:b/>
                <w:sz w:val="24"/>
                <w:szCs w:val="24"/>
              </w:rPr>
            </w:pPr>
          </w:p>
          <w:p w:rsidR="009D4859" w:rsidRPr="002620F0" w:rsidRDefault="009D4859" w:rsidP="004E2585">
            <w:pPr>
              <w:rPr>
                <w:rFonts w:ascii="Arial" w:hAnsi="Arial" w:cs="Arial"/>
                <w:b/>
                <w:sz w:val="24"/>
                <w:szCs w:val="24"/>
              </w:rPr>
            </w:pPr>
          </w:p>
          <w:p w:rsidR="009D4859" w:rsidRPr="002620F0" w:rsidRDefault="009D4859" w:rsidP="004E2585">
            <w:pPr>
              <w:rPr>
                <w:rFonts w:ascii="Arial" w:hAnsi="Arial" w:cs="Arial"/>
                <w:b/>
                <w:sz w:val="24"/>
                <w:szCs w:val="24"/>
              </w:rPr>
            </w:pPr>
          </w:p>
          <w:p w:rsidR="009D4859" w:rsidRPr="002620F0" w:rsidRDefault="009D4859" w:rsidP="004E2585">
            <w:pPr>
              <w:rPr>
                <w:rFonts w:ascii="Arial" w:hAnsi="Arial" w:cs="Arial"/>
                <w:b/>
                <w:sz w:val="24"/>
                <w:szCs w:val="24"/>
              </w:rPr>
            </w:pPr>
          </w:p>
          <w:p w:rsidR="009D4859" w:rsidRPr="002620F0" w:rsidRDefault="009D4859" w:rsidP="004E2585">
            <w:pPr>
              <w:rPr>
                <w:rFonts w:ascii="Arial" w:hAnsi="Arial" w:cs="Arial"/>
                <w:b/>
                <w:sz w:val="24"/>
                <w:szCs w:val="24"/>
              </w:rPr>
            </w:pPr>
          </w:p>
        </w:tc>
      </w:tr>
    </w:tbl>
    <w:p w:rsidR="00827643" w:rsidRDefault="00827643" w:rsidP="00827643">
      <w:pPr>
        <w:widowControl w:val="0"/>
        <w:spacing w:before="7"/>
        <w:rPr>
          <w:rFonts w:asciiTheme="minorHAnsi" w:eastAsia="Calibri" w:hAnsiTheme="minorHAnsi" w:cstheme="minorHAnsi"/>
          <w:sz w:val="24"/>
          <w:szCs w:val="24"/>
          <w:lang w:eastAsia="en-US"/>
        </w:rPr>
      </w:pPr>
    </w:p>
    <w:p w:rsidR="00320F05" w:rsidRDefault="00320F05" w:rsidP="00827643">
      <w:pPr>
        <w:widowControl w:val="0"/>
        <w:spacing w:before="7"/>
        <w:rPr>
          <w:rFonts w:asciiTheme="minorHAnsi" w:eastAsia="Calibri" w:hAnsiTheme="minorHAnsi" w:cstheme="minorHAnsi"/>
          <w:sz w:val="24"/>
          <w:szCs w:val="24"/>
          <w:lang w:eastAsia="en-US"/>
        </w:rPr>
      </w:pPr>
    </w:p>
    <w:p w:rsidR="00320F05" w:rsidRDefault="00320F05" w:rsidP="00827643">
      <w:pPr>
        <w:widowControl w:val="0"/>
        <w:spacing w:before="7"/>
        <w:rPr>
          <w:rFonts w:asciiTheme="minorHAnsi" w:eastAsia="Calibri" w:hAnsiTheme="minorHAnsi" w:cstheme="minorHAnsi"/>
          <w:sz w:val="24"/>
          <w:szCs w:val="24"/>
          <w:lang w:eastAsia="en-US"/>
        </w:rPr>
      </w:pPr>
    </w:p>
    <w:p w:rsidR="009D4859" w:rsidRPr="002620F0" w:rsidRDefault="009D4859" w:rsidP="00827643">
      <w:pPr>
        <w:widowControl w:val="0"/>
        <w:spacing w:before="7"/>
        <w:rPr>
          <w:rFonts w:ascii="Arial" w:eastAsia="Calibri" w:hAnsi="Arial" w:cs="Arial"/>
          <w:sz w:val="24"/>
          <w:szCs w:val="24"/>
          <w:lang w:eastAsia="en-US"/>
        </w:rPr>
      </w:pP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r w:rsidRPr="002620F0">
        <w:rPr>
          <w:rFonts w:ascii="Arial" w:hAnsi="Arial" w:cs="Arial"/>
          <w:sz w:val="24"/>
          <w:szCs w:val="24"/>
          <w:lang w:eastAsia="en-US"/>
        </w:rPr>
        <w:t>Fait à :</w:t>
      </w: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r w:rsidRPr="002620F0">
        <w:rPr>
          <w:rFonts w:ascii="Arial" w:hAnsi="Arial" w:cs="Arial"/>
          <w:sz w:val="24"/>
          <w:szCs w:val="24"/>
          <w:lang w:eastAsia="en-US"/>
        </w:rPr>
        <w:t>Le :</w:t>
      </w: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r w:rsidRPr="002620F0">
        <w:rPr>
          <w:rFonts w:ascii="Arial" w:hAnsi="Arial" w:cs="Arial"/>
          <w:sz w:val="24"/>
          <w:szCs w:val="24"/>
          <w:lang w:eastAsia="en-US"/>
        </w:rPr>
        <w:t>(Cachet et signature)</w:t>
      </w: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p>
    <w:p w:rsidR="00827643" w:rsidRPr="002620F0" w:rsidRDefault="00827643" w:rsidP="00827643">
      <w:pPr>
        <w:pBdr>
          <w:top w:val="single" w:sz="4" w:space="1" w:color="000000"/>
          <w:left w:val="single" w:sz="4" w:space="4" w:color="000000"/>
          <w:bottom w:val="single" w:sz="4" w:space="0" w:color="000000"/>
          <w:right w:val="single" w:sz="4" w:space="4" w:color="000000"/>
        </w:pBdr>
        <w:jc w:val="both"/>
        <w:rPr>
          <w:rFonts w:ascii="Arial" w:hAnsi="Arial" w:cs="Arial"/>
          <w:sz w:val="24"/>
          <w:szCs w:val="24"/>
          <w:lang w:eastAsia="en-US"/>
        </w:rPr>
      </w:pPr>
    </w:p>
    <w:p w:rsidR="00827643" w:rsidRPr="00827643" w:rsidRDefault="00827643" w:rsidP="00827643">
      <w:pPr>
        <w:pBdr>
          <w:top w:val="single" w:sz="4" w:space="1" w:color="000000"/>
          <w:left w:val="single" w:sz="4" w:space="4" w:color="000000"/>
          <w:bottom w:val="single" w:sz="4" w:space="0" w:color="000000"/>
          <w:right w:val="single" w:sz="4" w:space="4" w:color="000000"/>
        </w:pBdr>
        <w:jc w:val="both"/>
        <w:rPr>
          <w:rFonts w:asciiTheme="minorHAnsi" w:hAnsiTheme="minorHAnsi" w:cstheme="minorHAnsi"/>
          <w:sz w:val="24"/>
          <w:szCs w:val="24"/>
          <w:lang w:eastAsia="en-US"/>
        </w:rPr>
      </w:pPr>
    </w:p>
    <w:p w:rsidR="001E72F4" w:rsidRDefault="001E72F4">
      <w:pPr>
        <w:rPr>
          <w:rFonts w:asciiTheme="minorHAnsi" w:hAnsiTheme="minorHAnsi" w:cstheme="minorHAnsi"/>
          <w:b/>
          <w:color w:val="FF0000"/>
          <w:sz w:val="24"/>
          <w:szCs w:val="24"/>
        </w:rPr>
      </w:pPr>
    </w:p>
    <w:p w:rsidR="00827643" w:rsidRDefault="00827643"/>
    <w:sectPr w:rsidR="0082764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F29" w:rsidRDefault="00FB1F29" w:rsidP="00F95D77">
      <w:r>
        <w:separator/>
      </w:r>
    </w:p>
  </w:endnote>
  <w:endnote w:type="continuationSeparator" w:id="0">
    <w:p w:rsidR="00FB1F29" w:rsidRDefault="00FB1F29" w:rsidP="00F95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Univers">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CJK SC Regular">
    <w:altName w:val="Times New Roman"/>
    <w:charset w:val="00"/>
    <w:family w:val="auto"/>
    <w:pitch w:val="variable"/>
  </w:font>
  <w:font w:name="FreeSans">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41324489"/>
      <w:docPartObj>
        <w:docPartGallery w:val="Page Numbers (Bottom of Page)"/>
        <w:docPartUnique/>
      </w:docPartObj>
    </w:sdtPr>
    <w:sdtEndPr>
      <w:rPr>
        <w:rFonts w:asciiTheme="minorHAnsi" w:hAnsiTheme="minorHAnsi" w:cstheme="minorHAnsi"/>
        <w:sz w:val="16"/>
      </w:rPr>
    </w:sdtEndPr>
    <w:sdtContent>
      <w:p w:rsidR="00F95D77" w:rsidRPr="00285421" w:rsidRDefault="00F95D77">
        <w:pPr>
          <w:pStyle w:val="Pieddepage"/>
          <w:jc w:val="right"/>
          <w:rPr>
            <w:rFonts w:asciiTheme="minorHAnsi" w:hAnsiTheme="minorHAnsi" w:cstheme="minorHAnsi"/>
            <w:sz w:val="16"/>
          </w:rPr>
        </w:pPr>
        <w:r w:rsidRPr="00285421">
          <w:rPr>
            <w:rFonts w:asciiTheme="minorHAnsi" w:hAnsiTheme="minorHAnsi" w:cstheme="minorHAnsi"/>
            <w:sz w:val="16"/>
          </w:rPr>
          <w:fldChar w:fldCharType="begin"/>
        </w:r>
        <w:r w:rsidRPr="00285421">
          <w:rPr>
            <w:rFonts w:asciiTheme="minorHAnsi" w:hAnsiTheme="minorHAnsi" w:cstheme="minorHAnsi"/>
            <w:sz w:val="16"/>
          </w:rPr>
          <w:instrText>PAGE   \* MERGEFORMAT</w:instrText>
        </w:r>
        <w:r w:rsidRPr="00285421">
          <w:rPr>
            <w:rFonts w:asciiTheme="minorHAnsi" w:hAnsiTheme="minorHAnsi" w:cstheme="minorHAnsi"/>
            <w:sz w:val="16"/>
          </w:rPr>
          <w:fldChar w:fldCharType="separate"/>
        </w:r>
        <w:r w:rsidR="00245363">
          <w:rPr>
            <w:rFonts w:asciiTheme="minorHAnsi" w:hAnsiTheme="minorHAnsi" w:cstheme="minorHAnsi"/>
            <w:noProof/>
            <w:sz w:val="16"/>
          </w:rPr>
          <w:t>3</w:t>
        </w:r>
        <w:r w:rsidRPr="00285421">
          <w:rPr>
            <w:rFonts w:asciiTheme="minorHAnsi" w:hAnsiTheme="minorHAnsi" w:cstheme="minorHAnsi"/>
            <w:sz w:val="16"/>
          </w:rPr>
          <w:fldChar w:fldCharType="end"/>
        </w:r>
      </w:p>
    </w:sdtContent>
  </w:sdt>
  <w:p w:rsidR="00F95D77" w:rsidRPr="00285421" w:rsidRDefault="00346A4D" w:rsidP="00346A4D">
    <w:pPr>
      <w:pStyle w:val="Pieddepage"/>
      <w:jc w:val="center"/>
      <w:rPr>
        <w:rFonts w:asciiTheme="minorHAnsi" w:hAnsiTheme="minorHAnsi" w:cstheme="minorHAnsi"/>
        <w:sz w:val="14"/>
      </w:rPr>
    </w:pPr>
    <w:r w:rsidRPr="00285421">
      <w:rPr>
        <w:rFonts w:asciiTheme="minorHAnsi" w:hAnsiTheme="minorHAnsi" w:cstheme="minorHAnsi"/>
        <w:sz w:val="14"/>
      </w:rPr>
      <w:t>CADRE DU MEMOIRE TECHNIQUE</w:t>
    </w:r>
  </w:p>
  <w:p w:rsidR="00346A4D" w:rsidRPr="00285421" w:rsidRDefault="00050F1C" w:rsidP="00050F1C">
    <w:pPr>
      <w:pStyle w:val="Pieddepage"/>
      <w:jc w:val="center"/>
      <w:rPr>
        <w:rFonts w:asciiTheme="minorHAnsi" w:hAnsiTheme="minorHAnsi" w:cstheme="minorHAnsi"/>
        <w:sz w:val="14"/>
      </w:rPr>
    </w:pPr>
    <w:r w:rsidRPr="00050F1C">
      <w:rPr>
        <w:rFonts w:asciiTheme="minorHAnsi" w:hAnsiTheme="minorHAnsi" w:cstheme="minorHAnsi"/>
        <w:sz w:val="14"/>
      </w:rPr>
      <w:t>MARCHE PUBLIC DE TRAVAUX ET PRESTATIONS ASSOCIEES RELATIFS AU REMPLACEMENT COMPLET DE L’ASCENSEUR ET DU MONTE-CHARGE DE L’ATELIER BERTHIER (B1) POUR LE COMPTE DU THEATRE NATIONAL DE L’ODEON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F29" w:rsidRDefault="00FB1F29" w:rsidP="00F95D77">
      <w:r>
        <w:separator/>
      </w:r>
    </w:p>
  </w:footnote>
  <w:footnote w:type="continuationSeparator" w:id="0">
    <w:p w:rsidR="00FB1F29" w:rsidRDefault="00FB1F29" w:rsidP="00F95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253CA"/>
    <w:multiLevelType w:val="hybridMultilevel"/>
    <w:tmpl w:val="4F5E3F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642D43"/>
    <w:multiLevelType w:val="hybridMultilevel"/>
    <w:tmpl w:val="4CE09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1741E1"/>
    <w:multiLevelType w:val="hybridMultilevel"/>
    <w:tmpl w:val="4976BA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801EA1"/>
    <w:multiLevelType w:val="hybridMultilevel"/>
    <w:tmpl w:val="E7821788"/>
    <w:lvl w:ilvl="0" w:tplc="34B0AE10">
      <w:start w:val="1"/>
      <w:numFmt w:val="decimal"/>
      <w:lvlText w:val="%1-"/>
      <w:lvlJc w:val="left"/>
      <w:pPr>
        <w:ind w:left="720" w:hanging="360"/>
      </w:pPr>
      <w:rPr>
        <w:rFonts w:ascii="Tahoma" w:hAnsi="Tahoma" w:cs="Tahoma"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D81399A"/>
    <w:multiLevelType w:val="hybridMultilevel"/>
    <w:tmpl w:val="9ECEDA86"/>
    <w:lvl w:ilvl="0" w:tplc="C5E0D84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F61C4E"/>
    <w:multiLevelType w:val="hybridMultilevel"/>
    <w:tmpl w:val="00AAE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AF3993"/>
    <w:multiLevelType w:val="hybridMultilevel"/>
    <w:tmpl w:val="87CC02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7D77ED"/>
    <w:multiLevelType w:val="hybridMultilevel"/>
    <w:tmpl w:val="024C72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6"/>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D77"/>
    <w:rsid w:val="00050F1C"/>
    <w:rsid w:val="001E72F4"/>
    <w:rsid w:val="00211EE7"/>
    <w:rsid w:val="00245363"/>
    <w:rsid w:val="002620F0"/>
    <w:rsid w:val="00285421"/>
    <w:rsid w:val="00320F05"/>
    <w:rsid w:val="00346A4D"/>
    <w:rsid w:val="00357C71"/>
    <w:rsid w:val="00461982"/>
    <w:rsid w:val="0047306D"/>
    <w:rsid w:val="00506DAE"/>
    <w:rsid w:val="00645250"/>
    <w:rsid w:val="00791657"/>
    <w:rsid w:val="00827643"/>
    <w:rsid w:val="0087091C"/>
    <w:rsid w:val="009D4859"/>
    <w:rsid w:val="00A22E73"/>
    <w:rsid w:val="00A377FF"/>
    <w:rsid w:val="00B63406"/>
    <w:rsid w:val="00B644F4"/>
    <w:rsid w:val="00BE4B7B"/>
    <w:rsid w:val="00CA08E2"/>
    <w:rsid w:val="00D67B21"/>
    <w:rsid w:val="00D917BB"/>
    <w:rsid w:val="00EB406E"/>
    <w:rsid w:val="00EC7737"/>
    <w:rsid w:val="00F12114"/>
    <w:rsid w:val="00F77530"/>
    <w:rsid w:val="00F95D77"/>
    <w:rsid w:val="00FA2997"/>
    <w:rsid w:val="00FB1F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AEA79"/>
  <w15:chartTrackingRefBased/>
  <w15:docId w15:val="{E9125A13-E69D-4944-9861-0B754D144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D77"/>
    <w:pPr>
      <w:autoSpaceDE w:val="0"/>
      <w:autoSpaceDN w:val="0"/>
      <w:spacing w:after="0" w:line="240" w:lineRule="auto"/>
    </w:pPr>
    <w:rPr>
      <w:rFonts w:ascii="Times New Roman" w:eastAsia="PMingLiU"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95D77"/>
    <w:pPr>
      <w:autoSpaceDE w:val="0"/>
      <w:autoSpaceDN w:val="0"/>
      <w:adjustRightInd w:val="0"/>
      <w:spacing w:after="0" w:line="240" w:lineRule="auto"/>
    </w:pPr>
    <w:rPr>
      <w:rFonts w:ascii="Times New Roman" w:eastAsia="PMingLiU" w:hAnsi="Times New Roman" w:cs="Times New Roman"/>
      <w:color w:val="000000"/>
      <w:sz w:val="24"/>
      <w:szCs w:val="24"/>
      <w:lang w:eastAsia="fr-FR"/>
    </w:rPr>
  </w:style>
  <w:style w:type="paragraph" w:styleId="En-tte">
    <w:name w:val="header"/>
    <w:basedOn w:val="Normal"/>
    <w:link w:val="En-tteCar"/>
    <w:uiPriority w:val="99"/>
    <w:unhideWhenUsed/>
    <w:rsid w:val="00F95D77"/>
    <w:pPr>
      <w:tabs>
        <w:tab w:val="center" w:pos="4536"/>
        <w:tab w:val="right" w:pos="9072"/>
      </w:tabs>
    </w:pPr>
  </w:style>
  <w:style w:type="character" w:customStyle="1" w:styleId="En-tteCar">
    <w:name w:val="En-tête Car"/>
    <w:basedOn w:val="Policepardfaut"/>
    <w:link w:val="En-tte"/>
    <w:uiPriority w:val="99"/>
    <w:rsid w:val="00F95D77"/>
    <w:rPr>
      <w:rFonts w:ascii="Times New Roman" w:eastAsia="PMingLiU" w:hAnsi="Times New Roman" w:cs="Times New Roman"/>
      <w:sz w:val="20"/>
      <w:szCs w:val="20"/>
      <w:lang w:eastAsia="fr-FR"/>
    </w:rPr>
  </w:style>
  <w:style w:type="paragraph" w:styleId="Pieddepage">
    <w:name w:val="footer"/>
    <w:basedOn w:val="Normal"/>
    <w:link w:val="PieddepageCar"/>
    <w:uiPriority w:val="99"/>
    <w:unhideWhenUsed/>
    <w:rsid w:val="00F95D77"/>
    <w:pPr>
      <w:tabs>
        <w:tab w:val="center" w:pos="4536"/>
        <w:tab w:val="right" w:pos="9072"/>
      </w:tabs>
    </w:pPr>
  </w:style>
  <w:style w:type="character" w:customStyle="1" w:styleId="PieddepageCar">
    <w:name w:val="Pied de page Car"/>
    <w:basedOn w:val="Policepardfaut"/>
    <w:link w:val="Pieddepage"/>
    <w:uiPriority w:val="99"/>
    <w:rsid w:val="00F95D77"/>
    <w:rPr>
      <w:rFonts w:ascii="Times New Roman" w:eastAsia="PMingLiU" w:hAnsi="Times New Roman" w:cs="Times New Roman"/>
      <w:sz w:val="20"/>
      <w:szCs w:val="20"/>
      <w:lang w:eastAsia="fr-FR"/>
    </w:rPr>
  </w:style>
  <w:style w:type="paragraph" w:styleId="Paragraphedeliste">
    <w:name w:val="List Paragraph"/>
    <w:basedOn w:val="Normal"/>
    <w:uiPriority w:val="34"/>
    <w:qFormat/>
    <w:rsid w:val="00827643"/>
    <w:pPr>
      <w:autoSpaceDE/>
      <w:autoSpaceDN/>
      <w:ind w:left="708"/>
    </w:pPr>
    <w:rPr>
      <w:rFonts w:ascii="Univers" w:eastAsia="Times New Roman" w:hAnsi="Univers"/>
    </w:rPr>
  </w:style>
  <w:style w:type="character" w:styleId="Marquedecommentaire">
    <w:name w:val="annotation reference"/>
    <w:basedOn w:val="Policepardfaut"/>
    <w:uiPriority w:val="99"/>
    <w:semiHidden/>
    <w:unhideWhenUsed/>
    <w:rsid w:val="00827643"/>
    <w:rPr>
      <w:sz w:val="16"/>
      <w:szCs w:val="16"/>
    </w:rPr>
  </w:style>
  <w:style w:type="paragraph" w:styleId="Commentaire">
    <w:name w:val="annotation text"/>
    <w:basedOn w:val="Normal"/>
    <w:link w:val="CommentaireCar"/>
    <w:unhideWhenUsed/>
    <w:rsid w:val="00827643"/>
    <w:pPr>
      <w:autoSpaceDE/>
      <w:autoSpaceDN/>
    </w:pPr>
    <w:rPr>
      <w:rFonts w:ascii="Univers" w:eastAsia="Times New Roman" w:hAnsi="Univers"/>
    </w:rPr>
  </w:style>
  <w:style w:type="character" w:customStyle="1" w:styleId="CommentaireCar">
    <w:name w:val="Commentaire Car"/>
    <w:basedOn w:val="Policepardfaut"/>
    <w:link w:val="Commentaire"/>
    <w:rsid w:val="00827643"/>
    <w:rPr>
      <w:rFonts w:ascii="Univers" w:eastAsia="Times New Roman" w:hAnsi="Univers" w:cs="Times New Roman"/>
      <w:sz w:val="20"/>
      <w:szCs w:val="20"/>
      <w:lang w:eastAsia="fr-FR"/>
    </w:rPr>
  </w:style>
  <w:style w:type="table" w:styleId="Grilledutableau">
    <w:name w:val="Table Grid"/>
    <w:basedOn w:val="TableauNormal"/>
    <w:uiPriority w:val="59"/>
    <w:rsid w:val="00827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827643"/>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7643"/>
    <w:rPr>
      <w:rFonts w:ascii="Segoe UI" w:eastAsia="PMingLiU" w:hAnsi="Segoe UI" w:cs="Segoe UI"/>
      <w:sz w:val="18"/>
      <w:szCs w:val="18"/>
      <w:lang w:eastAsia="fr-FR"/>
    </w:rPr>
  </w:style>
  <w:style w:type="paragraph" w:customStyle="1" w:styleId="Standard">
    <w:name w:val="Standard"/>
    <w:rsid w:val="0087091C"/>
    <w:pPr>
      <w:suppressAutoHyphens/>
      <w:autoSpaceDN w:val="0"/>
      <w:spacing w:after="0" w:line="240" w:lineRule="auto"/>
      <w:textAlignment w:val="baseline"/>
    </w:pPr>
    <w:rPr>
      <w:rFonts w:ascii="Arial" w:eastAsia="Noto Sans CJK SC Regular" w:hAnsi="Arial" w:cs="FreeSans"/>
      <w:kern w:val="3"/>
      <w:sz w:val="24"/>
      <w:szCs w:val="24"/>
      <w:lang w:eastAsia="zh-CN" w:bidi="hi-IN"/>
    </w:rPr>
  </w:style>
  <w:style w:type="paragraph" w:customStyle="1" w:styleId="TableContents">
    <w:name w:val="Table Contents"/>
    <w:basedOn w:val="Standard"/>
    <w:rsid w:val="0087091C"/>
    <w:pPr>
      <w:suppressLineNumbers/>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490</Words>
  <Characters>2696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Leïla PETER</dc:creator>
  <cp:keywords/>
  <dc:description/>
  <cp:lastModifiedBy>Leila Peter</cp:lastModifiedBy>
  <cp:revision>28</cp:revision>
  <dcterms:created xsi:type="dcterms:W3CDTF">2022-10-19T10:18:00Z</dcterms:created>
  <dcterms:modified xsi:type="dcterms:W3CDTF">2025-02-03T15:06:00Z</dcterms:modified>
</cp:coreProperties>
</file>