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3864BE68" w:rsidR="00227BDB" w:rsidRPr="002B272C" w:rsidRDefault="00A745E0" w:rsidP="00053583">
      <w:pPr>
        <w:pStyle w:val="En-tte"/>
        <w:tabs>
          <w:tab w:val="clear" w:pos="4536"/>
          <w:tab w:val="clear" w:pos="9072"/>
        </w:tabs>
        <w:ind w:left="-284"/>
        <w:rPr>
          <w:rFonts w:ascii="Century Gothic" w:hAnsi="Century Gothic" w:cs="Arial"/>
        </w:rPr>
      </w:pPr>
      <w:r>
        <w:rPr>
          <w:rFonts w:ascii="Century Gothic" w:hAnsi="Century Gothic"/>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Pr>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5996E9AA" w:rsidR="00227BDB" w:rsidRPr="002B272C" w:rsidRDefault="00053583">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v:textbox>
              </v:shape>
            </w:pict>
          </mc:Fallback>
        </mc:AlternateContent>
      </w:r>
    </w:p>
    <w:p w14:paraId="5CC713F5" w14:textId="34979437" w:rsidR="00227BDB" w:rsidRPr="002B272C" w:rsidRDefault="00227BDB">
      <w:pPr>
        <w:pStyle w:val="En-tte"/>
        <w:tabs>
          <w:tab w:val="clear" w:pos="4536"/>
          <w:tab w:val="clear" w:pos="9072"/>
        </w:tabs>
        <w:rPr>
          <w:rFonts w:ascii="Century Gothic" w:hAnsi="Century Gothic" w:cs="Arial"/>
        </w:rPr>
      </w:pPr>
    </w:p>
    <w:p w14:paraId="5C5585A1" w14:textId="364FD330" w:rsidR="00227BDB" w:rsidRPr="002B272C" w:rsidRDefault="00227BDB">
      <w:pPr>
        <w:rPr>
          <w:rFonts w:ascii="Century Gothic" w:hAnsi="Century Gothic" w:cs="Arial"/>
        </w:rPr>
      </w:pPr>
    </w:p>
    <w:p w14:paraId="57F45358" w14:textId="77777777" w:rsidR="00227BDB" w:rsidRPr="002B272C" w:rsidRDefault="00227BDB">
      <w:pPr>
        <w:rPr>
          <w:rFonts w:ascii="Century Gothic" w:hAnsi="Century Gothic" w:cs="Arial"/>
        </w:rPr>
      </w:pPr>
    </w:p>
    <w:p w14:paraId="532E3959" w14:textId="11ED59B3"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40"/>
        </w:rPr>
      </w:pPr>
      <w:r w:rsidRPr="00892D25">
        <w:rPr>
          <w:rFonts w:ascii="Montserrat" w:hAnsi="Montserrat" w:cs="Arial"/>
          <w:b/>
          <w:sz w:val="40"/>
        </w:rPr>
        <w:t xml:space="preserve">CAHIER DES CLAUSES </w:t>
      </w:r>
      <w:r w:rsidRPr="00892D25">
        <w:rPr>
          <w:rFonts w:ascii="Montserrat" w:hAnsi="Montserrat" w:cs="Arial"/>
          <w:b/>
          <w:color w:val="auto"/>
          <w:sz w:val="40"/>
        </w:rPr>
        <w:t xml:space="preserve">TECHNIQUES </w:t>
      </w:r>
      <w:r w:rsidRPr="00892D25">
        <w:rPr>
          <w:rFonts w:ascii="Montserrat" w:hAnsi="Montserrat" w:cs="Arial"/>
          <w:b/>
          <w:sz w:val="40"/>
        </w:rPr>
        <w:t>PARTICULIERES</w:t>
      </w:r>
    </w:p>
    <w:p w14:paraId="578E5A61"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
    <w:p w14:paraId="0B2E2DA8" w14:textId="1458AD6D"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r w:rsidRPr="00892D25">
        <w:rPr>
          <w:rFonts w:ascii="Montserrat" w:hAnsi="Montserrat" w:cs="Arial"/>
          <w:b/>
          <w:sz w:val="32"/>
        </w:rPr>
        <w:t xml:space="preserve">n° </w:t>
      </w:r>
      <w:r w:rsidR="00331109">
        <w:rPr>
          <w:rFonts w:ascii="Montserrat" w:hAnsi="Montserrat" w:cs="Arial"/>
          <w:b/>
          <w:sz w:val="32"/>
        </w:rPr>
        <w:t>25</w:t>
      </w:r>
      <w:r w:rsidRPr="00892D25">
        <w:rPr>
          <w:rFonts w:ascii="Montserrat" w:hAnsi="Montserrat" w:cs="Arial"/>
          <w:b/>
          <w:sz w:val="32"/>
        </w:rPr>
        <w:t xml:space="preserve"> / </w:t>
      </w:r>
      <w:r w:rsidR="00331109">
        <w:rPr>
          <w:rFonts w:ascii="Montserrat" w:hAnsi="Montserrat" w:cs="Arial"/>
          <w:b/>
          <w:sz w:val="32"/>
        </w:rPr>
        <w:t>002</w:t>
      </w:r>
    </w:p>
    <w:p w14:paraId="059A4786" w14:textId="77777777" w:rsidR="00434972" w:rsidRPr="002B272C"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sz w:val="32"/>
        </w:rPr>
      </w:pPr>
    </w:p>
    <w:p w14:paraId="0AB689B8" w14:textId="77777777" w:rsidR="00227BDB" w:rsidRPr="002B272C" w:rsidRDefault="00227BDB">
      <w:pPr>
        <w:pStyle w:val="Retraitcorpsdetexte"/>
        <w:jc w:val="left"/>
        <w:rPr>
          <w:rFonts w:ascii="Century Gothic" w:hAnsi="Century Gothic" w:cs="Arial"/>
        </w:rPr>
      </w:pPr>
    </w:p>
    <w:p w14:paraId="5602810E" w14:textId="77777777" w:rsidR="00227BDB" w:rsidRPr="002B272C" w:rsidRDefault="00227BDB">
      <w:pPr>
        <w:rPr>
          <w:rFonts w:ascii="Century Gothic" w:hAnsi="Century Gothic" w:cs="Arial"/>
        </w:rPr>
      </w:pPr>
    </w:p>
    <w:p w14:paraId="391DE1D5" w14:textId="77777777" w:rsidR="00227BDB" w:rsidRPr="002B272C" w:rsidRDefault="00227BDB">
      <w:pPr>
        <w:rPr>
          <w:rFonts w:ascii="Century Gothic" w:hAnsi="Century Gothic" w:cs="Arial"/>
        </w:rPr>
      </w:pPr>
    </w:p>
    <w:p w14:paraId="4A6D89DC" w14:textId="77777777" w:rsidR="00227BDB" w:rsidRPr="002B272C" w:rsidRDefault="00227BDB">
      <w:pPr>
        <w:rPr>
          <w:rFonts w:ascii="Century Gothic" w:hAnsi="Century Gothic" w:cs="Arial"/>
        </w:rPr>
      </w:pPr>
    </w:p>
    <w:p w14:paraId="674EA2D3" w14:textId="77777777" w:rsidR="00227BDB" w:rsidRPr="002B272C" w:rsidRDefault="00227BDB">
      <w:pPr>
        <w:rPr>
          <w:rFonts w:ascii="Century Gothic" w:hAnsi="Century Gothic" w:cs="Arial"/>
        </w:rPr>
      </w:pPr>
    </w:p>
    <w:p w14:paraId="4EC953B1" w14:textId="77777777" w:rsidR="00227BDB" w:rsidRPr="002B272C" w:rsidRDefault="00227BDB">
      <w:pPr>
        <w:rPr>
          <w:rFonts w:ascii="Century Gothic" w:hAnsi="Century Gothic" w:cs="Arial"/>
        </w:rPr>
      </w:pPr>
    </w:p>
    <w:p w14:paraId="1C9C7B61" w14:textId="77777777" w:rsidR="00227BDB" w:rsidRPr="002B272C" w:rsidRDefault="00227BDB">
      <w:pPr>
        <w:rPr>
          <w:rFonts w:ascii="Century Gothic" w:hAnsi="Century Gothic" w:cs="Arial"/>
        </w:rPr>
      </w:pPr>
    </w:p>
    <w:p w14:paraId="3A35F60E" w14:textId="77777777" w:rsidR="00227BDB" w:rsidRPr="002B272C" w:rsidRDefault="00227BDB">
      <w:pPr>
        <w:rPr>
          <w:rFonts w:ascii="Century Gothic" w:hAnsi="Century Gothic" w:cs="Arial"/>
        </w:rPr>
      </w:pPr>
    </w:p>
    <w:p w14:paraId="432D4B4E" w14:textId="77777777" w:rsidR="00227BDB" w:rsidRPr="002B272C" w:rsidRDefault="00227BDB">
      <w:pPr>
        <w:rPr>
          <w:rFonts w:ascii="Century Gothic" w:hAnsi="Century Gothic" w:cs="Arial"/>
        </w:rPr>
      </w:pPr>
    </w:p>
    <w:p w14:paraId="3BAECF78" w14:textId="77777777" w:rsidR="00227BDB" w:rsidRPr="002B272C" w:rsidRDefault="00227BDB">
      <w:pPr>
        <w:rPr>
          <w:rFonts w:ascii="Century Gothic" w:hAnsi="Century Gothic" w:cs="Arial"/>
        </w:rPr>
      </w:pPr>
    </w:p>
    <w:p w14:paraId="3C5A0A28" w14:textId="28ADBF1D" w:rsidR="00227BDB" w:rsidRPr="00892D25" w:rsidRDefault="00804E44">
      <w:pPr>
        <w:rPr>
          <w:rFonts w:ascii="Open Sans" w:hAnsi="Open Sans" w:cs="Open Sans"/>
          <w:sz w:val="18"/>
          <w:szCs w:val="18"/>
        </w:rPr>
      </w:pPr>
      <w:r w:rsidRPr="00892D25">
        <w:rPr>
          <w:rFonts w:ascii="Open Sans" w:hAnsi="Open Sans" w:cs="Open Sans"/>
          <w:sz w:val="18"/>
          <w:szCs w:val="18"/>
        </w:rPr>
        <w:t>Procédure :</w:t>
      </w:r>
      <w:r w:rsidR="00331109">
        <w:rPr>
          <w:rFonts w:ascii="Open Sans" w:hAnsi="Open Sans" w:cs="Open Sans"/>
          <w:sz w:val="18"/>
          <w:szCs w:val="18"/>
        </w:rPr>
        <w:t xml:space="preserve"> AOO</w:t>
      </w:r>
    </w:p>
    <w:p w14:paraId="65447905" w14:textId="77777777" w:rsidR="00227BDB" w:rsidRPr="00892D25" w:rsidRDefault="00227BDB">
      <w:pPr>
        <w:rPr>
          <w:rFonts w:ascii="Open Sans" w:hAnsi="Open Sans" w:cs="Open Sans"/>
          <w:sz w:val="18"/>
          <w:szCs w:val="18"/>
        </w:rPr>
      </w:pPr>
    </w:p>
    <w:p w14:paraId="0EE3A284" w14:textId="53747425" w:rsidR="00227BDB" w:rsidRPr="00892D25" w:rsidRDefault="00227BDB">
      <w:pPr>
        <w:rPr>
          <w:rFonts w:ascii="Open Sans" w:hAnsi="Open Sans" w:cs="Open Sans"/>
          <w:sz w:val="18"/>
          <w:szCs w:val="18"/>
        </w:rPr>
      </w:pPr>
      <w:r w:rsidRPr="00892D25">
        <w:rPr>
          <w:rFonts w:ascii="Open Sans" w:hAnsi="Open Sans" w:cs="Open Sans"/>
          <w:sz w:val="18"/>
          <w:szCs w:val="18"/>
        </w:rPr>
        <w:t>Objet :</w:t>
      </w:r>
      <w:r w:rsidR="00331109">
        <w:rPr>
          <w:rFonts w:ascii="Open Sans" w:hAnsi="Open Sans" w:cs="Open Sans"/>
          <w:sz w:val="18"/>
          <w:szCs w:val="18"/>
        </w:rPr>
        <w:t xml:space="preserve"> </w:t>
      </w:r>
      <w:r w:rsidR="00331109" w:rsidRPr="0081141B">
        <w:rPr>
          <w:rFonts w:ascii="Open Sans" w:hAnsi="Open Sans" w:cs="Open Sans"/>
          <w:b/>
          <w:bCs/>
        </w:rPr>
        <w:t>Fourniture, livraison, installation et mise en service de conteneurs cryogéniques, la maintenance et la fourniture et livraison des pièces détachées associées.</w:t>
      </w:r>
    </w:p>
    <w:p w14:paraId="4DDE526E" w14:textId="77777777" w:rsidR="00227BDB" w:rsidRPr="00892D25" w:rsidRDefault="00227BDB">
      <w:pPr>
        <w:rPr>
          <w:rFonts w:ascii="Open Sans" w:hAnsi="Open Sans" w:cs="Open Sans"/>
          <w:sz w:val="18"/>
          <w:szCs w:val="18"/>
        </w:rPr>
      </w:pPr>
    </w:p>
    <w:p w14:paraId="650D33CE" w14:textId="77777777" w:rsidR="00227BDB" w:rsidRPr="00892D25" w:rsidRDefault="00227BDB">
      <w:pPr>
        <w:rPr>
          <w:rFonts w:ascii="Open Sans" w:hAnsi="Open Sans" w:cs="Open Sans"/>
          <w:sz w:val="18"/>
          <w:szCs w:val="18"/>
        </w:rPr>
      </w:pPr>
    </w:p>
    <w:p w14:paraId="518AE01E" w14:textId="3E251525" w:rsidR="00331109" w:rsidRPr="0081141B" w:rsidRDefault="00331109" w:rsidP="00331109">
      <w:pPr>
        <w:rPr>
          <w:rFonts w:ascii="Open Sans" w:hAnsi="Open Sans" w:cs="Open Sans"/>
        </w:rPr>
      </w:pPr>
      <w:r w:rsidRPr="0081141B">
        <w:rPr>
          <w:rFonts w:ascii="Open Sans" w:hAnsi="Open Sans" w:cs="Open Sans"/>
        </w:rPr>
        <w:t xml:space="preserve">Pour la période allant de la date de notification </w:t>
      </w:r>
      <w:r w:rsidR="001152EE">
        <w:rPr>
          <w:rFonts w:ascii="Open Sans" w:hAnsi="Open Sans" w:cs="Open Sans"/>
        </w:rPr>
        <w:t>pour une durée e 48 mois.</w:t>
      </w:r>
    </w:p>
    <w:p w14:paraId="57C4C519" w14:textId="511787A9" w:rsidR="00331109" w:rsidRPr="0081141B" w:rsidRDefault="00331109" w:rsidP="00331109">
      <w:pPr>
        <w:rPr>
          <w:rFonts w:ascii="Open Sans" w:hAnsi="Open Sans" w:cs="Open Sans"/>
        </w:rPr>
      </w:pPr>
      <w:r w:rsidRPr="0081141B">
        <w:rPr>
          <w:rFonts w:ascii="Open Sans" w:hAnsi="Open Sans" w:cs="Open Sans"/>
        </w:rPr>
        <w:t xml:space="preserve">Éventuellement résiliable sans indemnités à la seule initiative de l’Assistance Publique – Hôpitaux de Paris, </w:t>
      </w:r>
      <w:r w:rsidR="00455A4B">
        <w:rPr>
          <w:rFonts w:ascii="Open Sans" w:hAnsi="Open Sans" w:cs="Open Sans"/>
        </w:rPr>
        <w:t>6 mois avant la date de fin du marché</w:t>
      </w:r>
      <w:r w:rsidRPr="0081141B">
        <w:rPr>
          <w:rFonts w:ascii="Open Sans" w:hAnsi="Open Sans" w:cs="Open Sans"/>
        </w:rPr>
        <w:t>.</w:t>
      </w:r>
    </w:p>
    <w:p w14:paraId="1C004EA4" w14:textId="77777777" w:rsidR="00227BDB" w:rsidRPr="00892D25" w:rsidRDefault="00227BDB">
      <w:pPr>
        <w:rPr>
          <w:rFonts w:ascii="Open Sans" w:hAnsi="Open Sans" w:cs="Open Sans"/>
          <w:color w:val="auto"/>
          <w:sz w:val="18"/>
          <w:szCs w:val="18"/>
        </w:rPr>
      </w:pPr>
    </w:p>
    <w:p w14:paraId="52D5A8BE" w14:textId="3288C5BE" w:rsidR="00227BDB" w:rsidRPr="00892D25" w:rsidRDefault="00227BDB">
      <w:pPr>
        <w:rPr>
          <w:rFonts w:ascii="Open Sans" w:hAnsi="Open Sans" w:cs="Open Sans"/>
          <w:color w:val="auto"/>
          <w:sz w:val="18"/>
          <w:szCs w:val="18"/>
        </w:rPr>
      </w:pPr>
      <w:r w:rsidRPr="00892D25">
        <w:rPr>
          <w:rFonts w:ascii="Open Sans" w:hAnsi="Open Sans" w:cs="Open Sans"/>
          <w:color w:val="auto"/>
          <w:sz w:val="18"/>
          <w:szCs w:val="18"/>
        </w:rPr>
        <w:t xml:space="preserve">Ce document comprend </w:t>
      </w:r>
      <w:r w:rsidR="00331109">
        <w:rPr>
          <w:rFonts w:ascii="Open Sans" w:hAnsi="Open Sans" w:cs="Open Sans"/>
          <w:color w:val="auto"/>
          <w:sz w:val="18"/>
          <w:szCs w:val="18"/>
        </w:rPr>
        <w:t>2</w:t>
      </w:r>
      <w:r w:rsidR="00026FE8">
        <w:rPr>
          <w:rFonts w:ascii="Open Sans" w:hAnsi="Open Sans" w:cs="Open Sans"/>
          <w:color w:val="auto"/>
          <w:sz w:val="18"/>
          <w:szCs w:val="18"/>
        </w:rPr>
        <w:t>0</w:t>
      </w:r>
      <w:r w:rsidRPr="00892D25">
        <w:rPr>
          <w:rFonts w:ascii="Open Sans" w:hAnsi="Open Sans" w:cs="Open Sans"/>
          <w:color w:val="auto"/>
          <w:sz w:val="18"/>
          <w:szCs w:val="18"/>
        </w:rPr>
        <w:t xml:space="preserve"> pages et est associé au Cahier des Clauses Administratives Particulières</w:t>
      </w:r>
    </w:p>
    <w:p w14:paraId="69B75F95" w14:textId="77777777" w:rsidR="00227BDB" w:rsidRPr="002B272C" w:rsidRDefault="00227BDB">
      <w:pPr>
        <w:rPr>
          <w:rFonts w:ascii="Century Gothic" w:hAnsi="Century Gothic" w:cs="Arial"/>
        </w:rPr>
      </w:pPr>
    </w:p>
    <w:p w14:paraId="3ADAB9CF" w14:textId="77777777" w:rsidR="00227BDB" w:rsidRPr="002B272C" w:rsidRDefault="00227BDB" w:rsidP="005317AE">
      <w:pPr>
        <w:pStyle w:val="Style1"/>
      </w:pPr>
      <w:r w:rsidRPr="002B272C">
        <w:br w:type="page"/>
      </w:r>
    </w:p>
    <w:p w14:paraId="33650F41" w14:textId="77777777" w:rsidR="00331109" w:rsidRPr="0081141B" w:rsidRDefault="00331109" w:rsidP="00331109">
      <w:pPr>
        <w:pStyle w:val="Style1"/>
      </w:pPr>
    </w:p>
    <w:p w14:paraId="4706ECB5" w14:textId="77777777" w:rsidR="00331109" w:rsidRPr="0081141B" w:rsidRDefault="00331109" w:rsidP="00331109">
      <w:pPr>
        <w:pStyle w:val="Style1"/>
      </w:pPr>
      <w:r w:rsidRPr="0081141B">
        <w:t>SOMMAIRE</w:t>
      </w:r>
    </w:p>
    <w:p w14:paraId="6FB3A927" w14:textId="77777777" w:rsidR="00331109" w:rsidRPr="0081141B" w:rsidRDefault="00331109" w:rsidP="00331109">
      <w:pPr>
        <w:rPr>
          <w:rFonts w:ascii="Open Sans" w:hAnsi="Open Sans" w:cs="Open Sans"/>
        </w:rPr>
      </w:pPr>
    </w:p>
    <w:p w14:paraId="5A6D2F5B" w14:textId="77777777" w:rsidR="00331109" w:rsidRPr="0081141B" w:rsidRDefault="00331109" w:rsidP="00331109">
      <w:pPr>
        <w:rPr>
          <w:rFonts w:ascii="Open Sans" w:hAnsi="Open Sans" w:cs="Open Sans"/>
        </w:rPr>
      </w:pPr>
    </w:p>
    <w:p w14:paraId="29BEAF5F" w14:textId="77777777" w:rsidR="00331109" w:rsidRPr="0081141B" w:rsidRDefault="00331109" w:rsidP="00331109">
      <w:pPr>
        <w:rPr>
          <w:rFonts w:ascii="Open Sans" w:hAnsi="Open Sans" w:cs="Open Sans"/>
        </w:rPr>
      </w:pPr>
    </w:p>
    <w:p w14:paraId="135A85EA" w14:textId="77777777" w:rsidR="00331109" w:rsidRPr="0081141B" w:rsidRDefault="00331109" w:rsidP="00331109">
      <w:pPr>
        <w:rPr>
          <w:rFonts w:ascii="Open Sans" w:hAnsi="Open Sans" w:cs="Open Sans"/>
        </w:rPr>
      </w:pPr>
    </w:p>
    <w:p w14:paraId="12D0108B" w14:textId="77777777" w:rsidR="00331109" w:rsidRPr="0081141B" w:rsidRDefault="00331109" w:rsidP="00331109">
      <w:pPr>
        <w:rPr>
          <w:rFonts w:ascii="Open Sans" w:hAnsi="Open Sans" w:cs="Open Sans"/>
        </w:rPr>
      </w:pPr>
    </w:p>
    <w:p w14:paraId="53175041" w14:textId="77777777" w:rsidR="00331109" w:rsidRPr="0081141B" w:rsidRDefault="00331109" w:rsidP="00331109">
      <w:pPr>
        <w:rPr>
          <w:rFonts w:ascii="Open Sans" w:hAnsi="Open Sans" w:cs="Open Sans"/>
        </w:rPr>
      </w:pPr>
    </w:p>
    <w:p w14:paraId="406EAA73" w14:textId="77777777" w:rsidR="00331109" w:rsidRPr="0081141B" w:rsidRDefault="00331109" w:rsidP="00331109">
      <w:pPr>
        <w:pStyle w:val="TM2"/>
        <w:rPr>
          <w:rFonts w:ascii="Open Sans" w:eastAsiaTheme="minorEastAsia" w:hAnsi="Open Sans" w:cs="Open Sans"/>
          <w:noProof/>
          <w:color w:val="auto"/>
        </w:rPr>
      </w:pPr>
      <w:r w:rsidRPr="0081141B">
        <w:rPr>
          <w:rFonts w:ascii="Open Sans" w:hAnsi="Open Sans" w:cs="Open Sans"/>
        </w:rPr>
        <w:fldChar w:fldCharType="begin"/>
      </w:r>
      <w:r w:rsidRPr="0081141B">
        <w:rPr>
          <w:rFonts w:ascii="Open Sans" w:hAnsi="Open Sans" w:cs="Open Sans"/>
        </w:rPr>
        <w:instrText xml:space="preserve"> TOC \o "1-3" </w:instrText>
      </w:r>
      <w:r w:rsidRPr="0081141B">
        <w:rPr>
          <w:rFonts w:ascii="Open Sans" w:hAnsi="Open Sans" w:cs="Open Sans"/>
        </w:rPr>
        <w:fldChar w:fldCharType="separate"/>
      </w:r>
      <w:r w:rsidRPr="0081141B">
        <w:rPr>
          <w:rFonts w:ascii="Open Sans" w:hAnsi="Open Sans" w:cs="Open Sans"/>
          <w:noProof/>
        </w:rPr>
        <w:t>ARTICLE 1 : GLOSSAIRE :</w:t>
      </w:r>
      <w:r w:rsidRPr="0081141B">
        <w:rPr>
          <w:rFonts w:ascii="Open Sans" w:hAnsi="Open Sans" w:cs="Open Sans"/>
          <w:noProof/>
        </w:rPr>
        <w:tab/>
      </w:r>
      <w:r w:rsidRPr="0081141B">
        <w:rPr>
          <w:rFonts w:ascii="Open Sans" w:hAnsi="Open Sans" w:cs="Open Sans"/>
          <w:noProof/>
        </w:rPr>
        <w:fldChar w:fldCharType="begin"/>
      </w:r>
      <w:r w:rsidRPr="0081141B">
        <w:rPr>
          <w:rFonts w:ascii="Open Sans" w:hAnsi="Open Sans" w:cs="Open Sans"/>
          <w:noProof/>
        </w:rPr>
        <w:instrText xml:space="preserve"> PAGEREF _Toc190939252 \h </w:instrText>
      </w:r>
      <w:r w:rsidRPr="0081141B">
        <w:rPr>
          <w:rFonts w:ascii="Open Sans" w:hAnsi="Open Sans" w:cs="Open Sans"/>
          <w:noProof/>
        </w:rPr>
      </w:r>
      <w:r w:rsidRPr="0081141B">
        <w:rPr>
          <w:rFonts w:ascii="Open Sans" w:hAnsi="Open Sans" w:cs="Open Sans"/>
          <w:noProof/>
        </w:rPr>
        <w:fldChar w:fldCharType="separate"/>
      </w:r>
      <w:r w:rsidRPr="0081141B">
        <w:rPr>
          <w:rFonts w:ascii="Open Sans" w:hAnsi="Open Sans" w:cs="Open Sans"/>
          <w:noProof/>
        </w:rPr>
        <w:t>3</w:t>
      </w:r>
      <w:r w:rsidRPr="0081141B">
        <w:rPr>
          <w:rFonts w:ascii="Open Sans" w:hAnsi="Open Sans" w:cs="Open Sans"/>
          <w:noProof/>
        </w:rPr>
        <w:fldChar w:fldCharType="end"/>
      </w:r>
    </w:p>
    <w:p w14:paraId="708DD9A3" w14:textId="77777777" w:rsidR="00331109" w:rsidRPr="0081141B" w:rsidRDefault="00331109" w:rsidP="00331109">
      <w:pPr>
        <w:pStyle w:val="TM2"/>
        <w:rPr>
          <w:rFonts w:ascii="Open Sans" w:eastAsiaTheme="minorEastAsia" w:hAnsi="Open Sans" w:cs="Open Sans"/>
          <w:noProof/>
          <w:color w:val="auto"/>
        </w:rPr>
      </w:pPr>
      <w:r w:rsidRPr="0081141B">
        <w:rPr>
          <w:rFonts w:ascii="Open Sans" w:hAnsi="Open Sans" w:cs="Open Sans"/>
          <w:noProof/>
        </w:rPr>
        <w:t>ARTICLE 2: OBJET</w:t>
      </w:r>
      <w:r w:rsidRPr="0081141B">
        <w:rPr>
          <w:rFonts w:ascii="Open Sans" w:hAnsi="Open Sans" w:cs="Open Sans"/>
          <w:noProof/>
        </w:rPr>
        <w:tab/>
      </w:r>
      <w:r w:rsidRPr="0081141B">
        <w:rPr>
          <w:rFonts w:ascii="Open Sans" w:hAnsi="Open Sans" w:cs="Open Sans"/>
          <w:noProof/>
        </w:rPr>
        <w:fldChar w:fldCharType="begin"/>
      </w:r>
      <w:r w:rsidRPr="0081141B">
        <w:rPr>
          <w:rFonts w:ascii="Open Sans" w:hAnsi="Open Sans" w:cs="Open Sans"/>
          <w:noProof/>
        </w:rPr>
        <w:instrText xml:space="preserve"> PAGEREF _Toc190939253 \h </w:instrText>
      </w:r>
      <w:r w:rsidRPr="0081141B">
        <w:rPr>
          <w:rFonts w:ascii="Open Sans" w:hAnsi="Open Sans" w:cs="Open Sans"/>
          <w:noProof/>
        </w:rPr>
      </w:r>
      <w:r w:rsidRPr="0081141B">
        <w:rPr>
          <w:rFonts w:ascii="Open Sans" w:hAnsi="Open Sans" w:cs="Open Sans"/>
          <w:noProof/>
        </w:rPr>
        <w:fldChar w:fldCharType="separate"/>
      </w:r>
      <w:r w:rsidRPr="0081141B">
        <w:rPr>
          <w:rFonts w:ascii="Open Sans" w:hAnsi="Open Sans" w:cs="Open Sans"/>
          <w:noProof/>
        </w:rPr>
        <w:t>3</w:t>
      </w:r>
      <w:r w:rsidRPr="0081141B">
        <w:rPr>
          <w:rFonts w:ascii="Open Sans" w:hAnsi="Open Sans" w:cs="Open Sans"/>
          <w:noProof/>
        </w:rPr>
        <w:fldChar w:fldCharType="end"/>
      </w:r>
    </w:p>
    <w:p w14:paraId="0CE33695" w14:textId="77777777" w:rsidR="00331109" w:rsidRPr="0081141B" w:rsidRDefault="00331109" w:rsidP="00331109">
      <w:pPr>
        <w:pStyle w:val="TM2"/>
        <w:rPr>
          <w:rFonts w:ascii="Open Sans" w:eastAsiaTheme="minorEastAsia" w:hAnsi="Open Sans" w:cs="Open Sans"/>
          <w:noProof/>
          <w:color w:val="auto"/>
        </w:rPr>
      </w:pPr>
      <w:r w:rsidRPr="0081141B">
        <w:rPr>
          <w:rFonts w:ascii="Open Sans" w:hAnsi="Open Sans" w:cs="Open Sans"/>
          <w:noProof/>
        </w:rPr>
        <w:t>ARTICLE 3: DECOMPOSITION EN LOT</w:t>
      </w:r>
      <w:r w:rsidRPr="0081141B">
        <w:rPr>
          <w:rFonts w:ascii="Open Sans" w:hAnsi="Open Sans" w:cs="Open Sans"/>
          <w:noProof/>
        </w:rPr>
        <w:tab/>
      </w:r>
      <w:r w:rsidRPr="0081141B">
        <w:rPr>
          <w:rFonts w:ascii="Open Sans" w:hAnsi="Open Sans" w:cs="Open Sans"/>
          <w:noProof/>
        </w:rPr>
        <w:fldChar w:fldCharType="begin"/>
      </w:r>
      <w:r w:rsidRPr="0081141B">
        <w:rPr>
          <w:rFonts w:ascii="Open Sans" w:hAnsi="Open Sans" w:cs="Open Sans"/>
          <w:noProof/>
        </w:rPr>
        <w:instrText xml:space="preserve"> PAGEREF _Toc190939254 \h </w:instrText>
      </w:r>
      <w:r w:rsidRPr="0081141B">
        <w:rPr>
          <w:rFonts w:ascii="Open Sans" w:hAnsi="Open Sans" w:cs="Open Sans"/>
          <w:noProof/>
        </w:rPr>
      </w:r>
      <w:r w:rsidRPr="0081141B">
        <w:rPr>
          <w:rFonts w:ascii="Open Sans" w:hAnsi="Open Sans" w:cs="Open Sans"/>
          <w:noProof/>
        </w:rPr>
        <w:fldChar w:fldCharType="separate"/>
      </w:r>
      <w:r w:rsidRPr="0081141B">
        <w:rPr>
          <w:rFonts w:ascii="Open Sans" w:hAnsi="Open Sans" w:cs="Open Sans"/>
          <w:noProof/>
        </w:rPr>
        <w:t>4</w:t>
      </w:r>
      <w:r w:rsidRPr="0081141B">
        <w:rPr>
          <w:rFonts w:ascii="Open Sans" w:hAnsi="Open Sans" w:cs="Open Sans"/>
          <w:noProof/>
        </w:rPr>
        <w:fldChar w:fldCharType="end"/>
      </w:r>
    </w:p>
    <w:p w14:paraId="03B1A90E" w14:textId="77777777" w:rsidR="00331109" w:rsidRPr="0081141B" w:rsidRDefault="00331109" w:rsidP="00331109">
      <w:pPr>
        <w:pStyle w:val="TM2"/>
        <w:rPr>
          <w:rFonts w:ascii="Open Sans" w:eastAsiaTheme="minorEastAsia" w:hAnsi="Open Sans" w:cs="Open Sans"/>
          <w:noProof/>
          <w:color w:val="auto"/>
        </w:rPr>
      </w:pPr>
      <w:r w:rsidRPr="0081141B">
        <w:rPr>
          <w:rFonts w:ascii="Open Sans" w:hAnsi="Open Sans" w:cs="Open Sans"/>
          <w:noProof/>
        </w:rPr>
        <w:t>ARTICLE 4: COMPOSITION DES LOTS ET VOLUMETRIE</w:t>
      </w:r>
      <w:r w:rsidRPr="0081141B">
        <w:rPr>
          <w:rFonts w:ascii="Open Sans" w:hAnsi="Open Sans" w:cs="Open Sans"/>
          <w:noProof/>
        </w:rPr>
        <w:tab/>
      </w:r>
      <w:r w:rsidRPr="0081141B">
        <w:rPr>
          <w:rFonts w:ascii="Open Sans" w:hAnsi="Open Sans" w:cs="Open Sans"/>
          <w:noProof/>
        </w:rPr>
        <w:fldChar w:fldCharType="begin"/>
      </w:r>
      <w:r w:rsidRPr="0081141B">
        <w:rPr>
          <w:rFonts w:ascii="Open Sans" w:hAnsi="Open Sans" w:cs="Open Sans"/>
          <w:noProof/>
        </w:rPr>
        <w:instrText xml:space="preserve"> PAGEREF _Toc190939255 \h </w:instrText>
      </w:r>
      <w:r w:rsidRPr="0081141B">
        <w:rPr>
          <w:rFonts w:ascii="Open Sans" w:hAnsi="Open Sans" w:cs="Open Sans"/>
          <w:noProof/>
        </w:rPr>
      </w:r>
      <w:r w:rsidRPr="0081141B">
        <w:rPr>
          <w:rFonts w:ascii="Open Sans" w:hAnsi="Open Sans" w:cs="Open Sans"/>
          <w:noProof/>
        </w:rPr>
        <w:fldChar w:fldCharType="separate"/>
      </w:r>
      <w:r w:rsidRPr="0081141B">
        <w:rPr>
          <w:rFonts w:ascii="Open Sans" w:hAnsi="Open Sans" w:cs="Open Sans"/>
          <w:noProof/>
        </w:rPr>
        <w:t>4</w:t>
      </w:r>
      <w:r w:rsidRPr="0081141B">
        <w:rPr>
          <w:rFonts w:ascii="Open Sans" w:hAnsi="Open Sans" w:cs="Open Sans"/>
          <w:noProof/>
        </w:rPr>
        <w:fldChar w:fldCharType="end"/>
      </w:r>
    </w:p>
    <w:p w14:paraId="51AF3708" w14:textId="77777777" w:rsidR="00331109" w:rsidRPr="0081141B" w:rsidRDefault="00331109" w:rsidP="00331109">
      <w:pPr>
        <w:pStyle w:val="TM2"/>
        <w:rPr>
          <w:rFonts w:ascii="Open Sans" w:eastAsiaTheme="minorEastAsia" w:hAnsi="Open Sans" w:cs="Open Sans"/>
          <w:noProof/>
          <w:color w:val="auto"/>
        </w:rPr>
      </w:pPr>
      <w:r w:rsidRPr="0081141B">
        <w:rPr>
          <w:rFonts w:ascii="Open Sans" w:hAnsi="Open Sans" w:cs="Open Sans"/>
          <w:noProof/>
        </w:rPr>
        <w:t>ARTICLE 5: SPECIFICATIONS TECHNIQUES DES PRODUITS</w:t>
      </w:r>
      <w:r w:rsidRPr="0081141B">
        <w:rPr>
          <w:rFonts w:ascii="Open Sans" w:hAnsi="Open Sans" w:cs="Open Sans"/>
          <w:noProof/>
        </w:rPr>
        <w:tab/>
      </w:r>
      <w:r w:rsidRPr="0081141B">
        <w:rPr>
          <w:rFonts w:ascii="Open Sans" w:hAnsi="Open Sans" w:cs="Open Sans"/>
          <w:noProof/>
        </w:rPr>
        <w:fldChar w:fldCharType="begin"/>
      </w:r>
      <w:r w:rsidRPr="0081141B">
        <w:rPr>
          <w:rFonts w:ascii="Open Sans" w:hAnsi="Open Sans" w:cs="Open Sans"/>
          <w:noProof/>
        </w:rPr>
        <w:instrText xml:space="preserve"> PAGEREF _Toc190939256 \h </w:instrText>
      </w:r>
      <w:r w:rsidRPr="0081141B">
        <w:rPr>
          <w:rFonts w:ascii="Open Sans" w:hAnsi="Open Sans" w:cs="Open Sans"/>
          <w:noProof/>
        </w:rPr>
      </w:r>
      <w:r w:rsidRPr="0081141B">
        <w:rPr>
          <w:rFonts w:ascii="Open Sans" w:hAnsi="Open Sans" w:cs="Open Sans"/>
          <w:noProof/>
        </w:rPr>
        <w:fldChar w:fldCharType="separate"/>
      </w:r>
      <w:r w:rsidRPr="0081141B">
        <w:rPr>
          <w:rFonts w:ascii="Open Sans" w:hAnsi="Open Sans" w:cs="Open Sans"/>
          <w:noProof/>
        </w:rPr>
        <w:t>5</w:t>
      </w:r>
      <w:r w:rsidRPr="0081141B">
        <w:rPr>
          <w:rFonts w:ascii="Open Sans" w:hAnsi="Open Sans" w:cs="Open Sans"/>
          <w:noProof/>
        </w:rPr>
        <w:fldChar w:fldCharType="end"/>
      </w:r>
    </w:p>
    <w:p w14:paraId="49DF098B" w14:textId="77777777" w:rsidR="00331109" w:rsidRPr="0081141B" w:rsidRDefault="00331109" w:rsidP="00331109">
      <w:pPr>
        <w:pStyle w:val="TM2"/>
        <w:rPr>
          <w:rFonts w:ascii="Open Sans" w:eastAsiaTheme="minorEastAsia" w:hAnsi="Open Sans" w:cs="Open Sans"/>
          <w:noProof/>
          <w:color w:val="auto"/>
        </w:rPr>
      </w:pPr>
      <w:r w:rsidRPr="0081141B">
        <w:rPr>
          <w:rFonts w:ascii="Open Sans" w:hAnsi="Open Sans" w:cs="Open Sans"/>
          <w:noProof/>
        </w:rPr>
        <w:t>ARTICLE 6: REGLEMENTATION ET SPECIFICATIONS GENERALES</w:t>
      </w:r>
      <w:r w:rsidRPr="0081141B">
        <w:rPr>
          <w:rFonts w:ascii="Open Sans" w:hAnsi="Open Sans" w:cs="Open Sans"/>
          <w:noProof/>
        </w:rPr>
        <w:tab/>
      </w:r>
      <w:r w:rsidRPr="0081141B">
        <w:rPr>
          <w:rFonts w:ascii="Open Sans" w:hAnsi="Open Sans" w:cs="Open Sans"/>
          <w:noProof/>
        </w:rPr>
        <w:fldChar w:fldCharType="begin"/>
      </w:r>
      <w:r w:rsidRPr="0081141B">
        <w:rPr>
          <w:rFonts w:ascii="Open Sans" w:hAnsi="Open Sans" w:cs="Open Sans"/>
          <w:noProof/>
        </w:rPr>
        <w:instrText xml:space="preserve"> PAGEREF _Toc190939257 \h </w:instrText>
      </w:r>
      <w:r w:rsidRPr="0081141B">
        <w:rPr>
          <w:rFonts w:ascii="Open Sans" w:hAnsi="Open Sans" w:cs="Open Sans"/>
          <w:noProof/>
        </w:rPr>
      </w:r>
      <w:r w:rsidRPr="0081141B">
        <w:rPr>
          <w:rFonts w:ascii="Open Sans" w:hAnsi="Open Sans" w:cs="Open Sans"/>
          <w:noProof/>
        </w:rPr>
        <w:fldChar w:fldCharType="separate"/>
      </w:r>
      <w:r w:rsidRPr="0081141B">
        <w:rPr>
          <w:rFonts w:ascii="Open Sans" w:hAnsi="Open Sans" w:cs="Open Sans"/>
          <w:noProof/>
        </w:rPr>
        <w:t>11</w:t>
      </w:r>
      <w:r w:rsidRPr="0081141B">
        <w:rPr>
          <w:rFonts w:ascii="Open Sans" w:hAnsi="Open Sans" w:cs="Open Sans"/>
          <w:noProof/>
        </w:rPr>
        <w:fldChar w:fldCharType="end"/>
      </w:r>
    </w:p>
    <w:p w14:paraId="0C7DF8F5" w14:textId="77777777" w:rsidR="00331109" w:rsidRPr="0081141B" w:rsidRDefault="00331109" w:rsidP="00331109">
      <w:pPr>
        <w:pStyle w:val="TM1"/>
        <w:tabs>
          <w:tab w:val="right" w:leader="dot" w:pos="9061"/>
        </w:tabs>
        <w:rPr>
          <w:rFonts w:ascii="Open Sans" w:hAnsi="Open Sans" w:cs="Open Sans"/>
          <w:noProof/>
        </w:rPr>
      </w:pPr>
      <w:r w:rsidRPr="0081141B">
        <w:rPr>
          <w:rFonts w:ascii="Open Sans" w:hAnsi="Open Sans" w:cs="Open Sans"/>
          <w:noProof/>
          <w:color w:val="auto"/>
        </w:rPr>
        <w:t>Annexe n° 1 : Rapport d’intervention</w:t>
      </w:r>
      <w:r w:rsidRPr="0081141B">
        <w:rPr>
          <w:rFonts w:ascii="Open Sans" w:hAnsi="Open Sans" w:cs="Open Sans"/>
          <w:noProof/>
        </w:rPr>
        <w:tab/>
      </w:r>
      <w:r w:rsidRPr="0081141B">
        <w:rPr>
          <w:rFonts w:ascii="Open Sans" w:hAnsi="Open Sans" w:cs="Open Sans"/>
          <w:noProof/>
        </w:rPr>
        <w:fldChar w:fldCharType="begin"/>
      </w:r>
      <w:r w:rsidRPr="0081141B">
        <w:rPr>
          <w:rFonts w:ascii="Open Sans" w:hAnsi="Open Sans" w:cs="Open Sans"/>
          <w:noProof/>
        </w:rPr>
        <w:instrText xml:space="preserve"> PAGEREF _Toc190939258 \h </w:instrText>
      </w:r>
      <w:r w:rsidRPr="0081141B">
        <w:rPr>
          <w:rFonts w:ascii="Open Sans" w:hAnsi="Open Sans" w:cs="Open Sans"/>
          <w:noProof/>
        </w:rPr>
      </w:r>
      <w:r w:rsidRPr="0081141B">
        <w:rPr>
          <w:rFonts w:ascii="Open Sans" w:hAnsi="Open Sans" w:cs="Open Sans"/>
          <w:noProof/>
        </w:rPr>
        <w:fldChar w:fldCharType="separate"/>
      </w:r>
      <w:r w:rsidRPr="0081141B">
        <w:rPr>
          <w:rFonts w:ascii="Open Sans" w:hAnsi="Open Sans" w:cs="Open Sans"/>
          <w:noProof/>
        </w:rPr>
        <w:t>16</w:t>
      </w:r>
      <w:r w:rsidRPr="0081141B">
        <w:rPr>
          <w:rFonts w:ascii="Open Sans" w:hAnsi="Open Sans" w:cs="Open Sans"/>
          <w:noProof/>
        </w:rPr>
        <w:fldChar w:fldCharType="end"/>
      </w:r>
    </w:p>
    <w:p w14:paraId="57C49237" w14:textId="77777777" w:rsidR="00331109" w:rsidRPr="0081141B" w:rsidRDefault="00331109" w:rsidP="00331109">
      <w:pPr>
        <w:rPr>
          <w:rFonts w:ascii="Open Sans" w:eastAsiaTheme="minorEastAsia" w:hAnsi="Open Sans" w:cs="Open Sans"/>
        </w:rPr>
      </w:pPr>
      <w:r w:rsidRPr="0081141B">
        <w:rPr>
          <w:rFonts w:ascii="Open Sans" w:hAnsi="Open Sans" w:cs="Open Sans"/>
          <w:noProof/>
          <w:color w:val="auto"/>
        </w:rPr>
        <w:t>Annexe n° 2 : Cadre de réponse technique………………………………………………………………………………….17</w:t>
      </w:r>
    </w:p>
    <w:p w14:paraId="5D12FD9A" w14:textId="75FC404C" w:rsidR="00331109" w:rsidRPr="0081141B" w:rsidRDefault="00331109" w:rsidP="00331109">
      <w:pPr>
        <w:rPr>
          <w:rFonts w:ascii="Open Sans" w:hAnsi="Open Sans" w:cs="Open Sans"/>
        </w:rPr>
      </w:pPr>
      <w:r w:rsidRPr="0081141B">
        <w:rPr>
          <w:rFonts w:ascii="Open Sans" w:hAnsi="Open Sans" w:cs="Open Sans"/>
        </w:rPr>
        <w:fldChar w:fldCharType="end"/>
      </w:r>
      <w:r w:rsidRPr="0081141B">
        <w:rPr>
          <w:rFonts w:ascii="Open Sans" w:hAnsi="Open Sans" w:cs="Open Sans"/>
        </w:rPr>
        <w:br w:type="page"/>
      </w:r>
      <w:bookmarkStart w:id="0" w:name="_Toc128193584"/>
      <w:bookmarkStart w:id="1" w:name="_Toc130915639"/>
    </w:p>
    <w:p w14:paraId="34AEB059" w14:textId="7238CB75" w:rsidR="00331109" w:rsidRPr="0081141B" w:rsidRDefault="00331109" w:rsidP="00FD22C1">
      <w:pPr>
        <w:pStyle w:val="Titre2"/>
        <w:numPr>
          <w:ilvl w:val="0"/>
          <w:numId w:val="0"/>
        </w:numPr>
        <w:rPr>
          <w:rFonts w:ascii="Open Sans" w:hAnsi="Open Sans"/>
        </w:rPr>
      </w:pPr>
      <w:bookmarkStart w:id="2" w:name="_Toc190939252"/>
      <w:r w:rsidRPr="0081141B">
        <w:rPr>
          <w:rFonts w:ascii="Open Sans" w:hAnsi="Open Sans"/>
        </w:rPr>
        <w:lastRenderedPageBreak/>
        <w:t>ARTICLE 1 : GLOSSAIRE :</w:t>
      </w:r>
      <w:bookmarkEnd w:id="2"/>
    </w:p>
    <w:p w14:paraId="2CB01D53" w14:textId="77777777" w:rsidR="00331109" w:rsidRPr="0081141B" w:rsidRDefault="00331109" w:rsidP="00331109">
      <w:pPr>
        <w:rPr>
          <w:rFonts w:ascii="Open Sans" w:hAnsi="Open Sans" w:cs="Open Sans"/>
        </w:rPr>
      </w:pPr>
    </w:p>
    <w:tbl>
      <w:tblPr>
        <w:tblStyle w:val="Tableauweb1"/>
        <w:tblW w:w="0" w:type="auto"/>
        <w:tblLook w:val="04A0" w:firstRow="1" w:lastRow="0" w:firstColumn="1" w:lastColumn="0" w:noHBand="0" w:noVBand="1"/>
      </w:tblPr>
      <w:tblGrid>
        <w:gridCol w:w="1718"/>
        <w:gridCol w:w="7337"/>
      </w:tblGrid>
      <w:tr w:rsidR="00331109" w:rsidRPr="0081141B" w14:paraId="65B054D4" w14:textId="77777777" w:rsidTr="00600F31">
        <w:trPr>
          <w:cnfStyle w:val="100000000000" w:firstRow="1" w:lastRow="0" w:firstColumn="0" w:lastColumn="0" w:oddVBand="0" w:evenVBand="0" w:oddHBand="0" w:evenHBand="0" w:firstRowFirstColumn="0" w:firstRowLastColumn="0" w:lastRowFirstColumn="0" w:lastRowLastColumn="0"/>
        </w:trPr>
        <w:tc>
          <w:tcPr>
            <w:tcW w:w="1658" w:type="dxa"/>
            <w:vAlign w:val="center"/>
          </w:tcPr>
          <w:p w14:paraId="7B61CE91" w14:textId="77777777" w:rsidR="00331109" w:rsidRPr="0081141B" w:rsidRDefault="00331109" w:rsidP="00621E34">
            <w:pPr>
              <w:pStyle w:val="Style1"/>
              <w:spacing w:after="0" w:line="240" w:lineRule="auto"/>
              <w:rPr>
                <w:b/>
                <w:color w:val="auto"/>
                <w:sz w:val="20"/>
                <w:szCs w:val="20"/>
              </w:rPr>
            </w:pPr>
            <w:r w:rsidRPr="0081141B">
              <w:rPr>
                <w:color w:val="auto"/>
                <w:sz w:val="20"/>
                <w:szCs w:val="20"/>
              </w:rPr>
              <w:t>BPU</w:t>
            </w:r>
          </w:p>
        </w:tc>
        <w:tc>
          <w:tcPr>
            <w:tcW w:w="7277" w:type="dxa"/>
          </w:tcPr>
          <w:p w14:paraId="723E9393" w14:textId="77777777" w:rsidR="00331109" w:rsidRPr="0081141B" w:rsidRDefault="00331109" w:rsidP="00621E34">
            <w:pPr>
              <w:pStyle w:val="Style1"/>
              <w:spacing w:after="0" w:line="240" w:lineRule="auto"/>
              <w:rPr>
                <w:b/>
                <w:color w:val="auto"/>
                <w:sz w:val="20"/>
                <w:szCs w:val="20"/>
              </w:rPr>
            </w:pPr>
            <w:r w:rsidRPr="0081141B">
              <w:rPr>
                <w:color w:val="auto"/>
                <w:sz w:val="20"/>
                <w:szCs w:val="20"/>
              </w:rPr>
              <w:t>Bordereau de Prix Unitaires</w:t>
            </w:r>
          </w:p>
        </w:tc>
      </w:tr>
      <w:tr w:rsidR="00331109" w:rsidRPr="0081141B" w14:paraId="168420C5" w14:textId="77777777" w:rsidTr="00600F31">
        <w:tc>
          <w:tcPr>
            <w:tcW w:w="1658" w:type="dxa"/>
            <w:vAlign w:val="center"/>
          </w:tcPr>
          <w:p w14:paraId="38B32E8B" w14:textId="77777777" w:rsidR="00331109" w:rsidRPr="0081141B" w:rsidRDefault="00331109" w:rsidP="00621E34">
            <w:pPr>
              <w:pStyle w:val="Style1"/>
              <w:spacing w:after="0" w:line="240" w:lineRule="auto"/>
              <w:rPr>
                <w:b/>
                <w:color w:val="auto"/>
                <w:sz w:val="20"/>
                <w:szCs w:val="20"/>
              </w:rPr>
            </w:pPr>
            <w:r w:rsidRPr="0081141B">
              <w:rPr>
                <w:color w:val="auto"/>
                <w:sz w:val="20"/>
                <w:szCs w:val="20"/>
              </w:rPr>
              <w:t>HBPU</w:t>
            </w:r>
          </w:p>
        </w:tc>
        <w:tc>
          <w:tcPr>
            <w:tcW w:w="7277" w:type="dxa"/>
          </w:tcPr>
          <w:p w14:paraId="4D0D690E" w14:textId="77777777" w:rsidR="00331109" w:rsidRPr="0081141B" w:rsidRDefault="00331109" w:rsidP="00621E34">
            <w:pPr>
              <w:pStyle w:val="Style1"/>
              <w:spacing w:after="0" w:line="240" w:lineRule="auto"/>
              <w:jc w:val="left"/>
              <w:rPr>
                <w:b/>
                <w:color w:val="auto"/>
                <w:sz w:val="20"/>
                <w:szCs w:val="20"/>
              </w:rPr>
            </w:pPr>
            <w:r w:rsidRPr="0081141B">
              <w:rPr>
                <w:color w:val="auto"/>
                <w:sz w:val="20"/>
                <w:szCs w:val="20"/>
              </w:rPr>
              <w:t>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331109" w:rsidRPr="0081141B" w14:paraId="52F6D328" w14:textId="77777777" w:rsidTr="00600F31">
        <w:tc>
          <w:tcPr>
            <w:tcW w:w="1658" w:type="dxa"/>
            <w:vAlign w:val="center"/>
          </w:tcPr>
          <w:p w14:paraId="65E9E182" w14:textId="77777777" w:rsidR="00331109" w:rsidRPr="0081141B" w:rsidRDefault="00331109" w:rsidP="00621E34">
            <w:pPr>
              <w:pStyle w:val="Style1"/>
              <w:spacing w:after="0" w:line="240" w:lineRule="auto"/>
              <w:rPr>
                <w:b/>
                <w:color w:val="auto"/>
                <w:sz w:val="20"/>
                <w:szCs w:val="20"/>
              </w:rPr>
            </w:pPr>
            <w:r w:rsidRPr="0081141B">
              <w:rPr>
                <w:color w:val="auto"/>
                <w:sz w:val="20"/>
                <w:szCs w:val="20"/>
              </w:rPr>
              <w:t>Dimensions</w:t>
            </w:r>
          </w:p>
        </w:tc>
        <w:tc>
          <w:tcPr>
            <w:tcW w:w="7277" w:type="dxa"/>
          </w:tcPr>
          <w:p w14:paraId="587D1E0E" w14:textId="77777777" w:rsidR="00331109" w:rsidRPr="0081141B" w:rsidRDefault="00331109" w:rsidP="00621E34">
            <w:pPr>
              <w:pStyle w:val="Style1"/>
              <w:spacing w:after="0" w:line="240" w:lineRule="auto"/>
              <w:jc w:val="left"/>
              <w:rPr>
                <w:b/>
                <w:color w:val="auto"/>
                <w:sz w:val="20"/>
                <w:szCs w:val="20"/>
              </w:rPr>
            </w:pPr>
            <w:r w:rsidRPr="0081141B">
              <w:rPr>
                <w:color w:val="auto"/>
                <w:sz w:val="20"/>
                <w:szCs w:val="20"/>
              </w:rPr>
              <w:t>Sauf précision complémentaire dans le texte du CCTP, les dimensions sont toutes indiquées avec une tolérance de +/- 10%.</w:t>
            </w:r>
          </w:p>
        </w:tc>
      </w:tr>
      <w:tr w:rsidR="00331109" w:rsidRPr="0081141B" w14:paraId="37DB809E" w14:textId="77777777" w:rsidTr="00600F31">
        <w:tc>
          <w:tcPr>
            <w:tcW w:w="1658" w:type="dxa"/>
            <w:vAlign w:val="center"/>
          </w:tcPr>
          <w:p w14:paraId="620F77BA" w14:textId="77777777" w:rsidR="00331109" w:rsidRPr="0081141B" w:rsidRDefault="00331109" w:rsidP="00621E34">
            <w:pPr>
              <w:pStyle w:val="Style1"/>
              <w:spacing w:line="240" w:lineRule="auto"/>
              <w:rPr>
                <w:b/>
                <w:color w:val="auto"/>
                <w:sz w:val="20"/>
              </w:rPr>
            </w:pPr>
            <w:r w:rsidRPr="0081141B">
              <w:rPr>
                <w:color w:val="auto"/>
                <w:sz w:val="20"/>
              </w:rPr>
              <w:t>Qualification – Formation qualifiante</w:t>
            </w:r>
          </w:p>
        </w:tc>
        <w:tc>
          <w:tcPr>
            <w:tcW w:w="7277" w:type="dxa"/>
          </w:tcPr>
          <w:p w14:paraId="0670FE61" w14:textId="77777777" w:rsidR="00331109" w:rsidRPr="0081141B" w:rsidRDefault="00331109" w:rsidP="00621E34">
            <w:pPr>
              <w:pStyle w:val="Style1"/>
              <w:spacing w:line="240" w:lineRule="auto"/>
              <w:jc w:val="left"/>
              <w:rPr>
                <w:b/>
                <w:color w:val="auto"/>
                <w:sz w:val="20"/>
              </w:rPr>
            </w:pPr>
            <w:r w:rsidRPr="0081141B">
              <w:rPr>
                <w:color w:val="auto"/>
                <w:sz w:val="20"/>
              </w:rPr>
              <w:t xml:space="preserve">Résultat formel d’un processus d’évaluation et de validation obtenu lorsqu’une autorité compétente établit qu’un individu possède au terme d’un processus de formation les acquis correspondant à des normes données. </w:t>
            </w:r>
          </w:p>
        </w:tc>
      </w:tr>
    </w:tbl>
    <w:p w14:paraId="27B24CF1" w14:textId="77777777" w:rsidR="00331109" w:rsidRPr="0081141B" w:rsidRDefault="00331109" w:rsidP="00331109">
      <w:pPr>
        <w:pStyle w:val="Titre2"/>
        <w:rPr>
          <w:rFonts w:ascii="Open Sans" w:hAnsi="Open Sans"/>
        </w:rPr>
      </w:pPr>
      <w:bookmarkStart w:id="3" w:name="_Toc190939253"/>
      <w:r w:rsidRPr="0081141B">
        <w:rPr>
          <w:rFonts w:ascii="Open Sans" w:hAnsi="Open Sans"/>
        </w:rPr>
        <w:t>OBJET</w:t>
      </w:r>
      <w:bookmarkEnd w:id="0"/>
      <w:bookmarkEnd w:id="1"/>
      <w:bookmarkEnd w:id="3"/>
    </w:p>
    <w:p w14:paraId="7E3E8214" w14:textId="77777777" w:rsidR="00331109" w:rsidRPr="0081141B" w:rsidRDefault="00331109" w:rsidP="00331109">
      <w:pPr>
        <w:pStyle w:val="Normal2"/>
      </w:pPr>
    </w:p>
    <w:p w14:paraId="3F1132E0" w14:textId="77777777" w:rsidR="00331109" w:rsidRPr="0081141B" w:rsidRDefault="00331109" w:rsidP="00331109">
      <w:pPr>
        <w:rPr>
          <w:rFonts w:ascii="Open Sans" w:hAnsi="Open Sans" w:cs="Open Sans"/>
        </w:rPr>
      </w:pPr>
      <w:r w:rsidRPr="0081141B">
        <w:rPr>
          <w:rFonts w:ascii="Open Sans" w:hAnsi="Open Sans" w:cs="Open Sans"/>
          <w:color w:val="auto"/>
        </w:rPr>
        <w:t xml:space="preserve">Le marché </w:t>
      </w:r>
      <w:r w:rsidRPr="0081141B">
        <w:rPr>
          <w:rFonts w:ascii="Open Sans" w:hAnsi="Open Sans" w:cs="Open Sans"/>
        </w:rPr>
        <w:t>a pour objet “ la fourniture, la livraison, l’installation et la mise en service de conteneurs cryogéniques ”, nécessaires aux besoins des divers hôpitaux de l’Assistance Publique - Hôpitaux de Paris, dans le cadre des activités de thérapie cellulaire, de biologie génétique, des laboratoires de reproduction, et quelques activités particulières (en hématologie notamment).</w:t>
      </w:r>
    </w:p>
    <w:p w14:paraId="07CD7B74" w14:textId="77777777" w:rsidR="00331109" w:rsidRPr="0081141B" w:rsidRDefault="00331109" w:rsidP="00331109">
      <w:pPr>
        <w:rPr>
          <w:rFonts w:ascii="Open Sans" w:hAnsi="Open Sans" w:cs="Open Sans"/>
        </w:rPr>
      </w:pPr>
    </w:p>
    <w:p w14:paraId="7105BFD1" w14:textId="77777777" w:rsidR="00331109" w:rsidRPr="0081141B" w:rsidRDefault="00331109" w:rsidP="00331109">
      <w:pPr>
        <w:pStyle w:val="Titre2"/>
        <w:rPr>
          <w:rFonts w:ascii="Open Sans" w:hAnsi="Open Sans"/>
        </w:rPr>
      </w:pPr>
      <w:bookmarkStart w:id="4" w:name="_Toc130915640"/>
      <w:bookmarkStart w:id="5" w:name="_Toc190939254"/>
      <w:r w:rsidRPr="0081141B">
        <w:rPr>
          <w:rFonts w:ascii="Open Sans" w:hAnsi="Open Sans"/>
        </w:rPr>
        <w:t>DECOMPOSITION EN LOT</w:t>
      </w:r>
      <w:bookmarkEnd w:id="4"/>
      <w:bookmarkEnd w:id="5"/>
    </w:p>
    <w:p w14:paraId="049CBB5A" w14:textId="77777777" w:rsidR="00331109" w:rsidRPr="0081141B" w:rsidRDefault="00331109" w:rsidP="00331109">
      <w:pPr>
        <w:pStyle w:val="Normal2"/>
        <w:rPr>
          <w:i w:val="0"/>
        </w:rPr>
      </w:pPr>
    </w:p>
    <w:p w14:paraId="0BCC1A14" w14:textId="77777777" w:rsidR="00331109" w:rsidRPr="0081141B" w:rsidRDefault="00331109" w:rsidP="00331109">
      <w:pPr>
        <w:pStyle w:val="Normal2"/>
        <w:rPr>
          <w:i w:val="0"/>
        </w:rPr>
      </w:pPr>
      <w:r w:rsidRPr="0081141B">
        <w:rPr>
          <w:i w:val="0"/>
          <w:color w:val="auto"/>
        </w:rPr>
        <w:t xml:space="preserve">Le marché </w:t>
      </w:r>
      <w:r w:rsidRPr="0081141B">
        <w:rPr>
          <w:i w:val="0"/>
        </w:rPr>
        <w:t xml:space="preserve">se décompose en un lot unique détaillé comme suit : </w:t>
      </w:r>
    </w:p>
    <w:p w14:paraId="30113574" w14:textId="77777777" w:rsidR="00331109" w:rsidRPr="0081141B" w:rsidRDefault="00331109" w:rsidP="00331109">
      <w:pPr>
        <w:pStyle w:val="Normal2"/>
        <w:rPr>
          <w:i w:val="0"/>
        </w:rPr>
      </w:pPr>
    </w:p>
    <w:p w14:paraId="1F3C61DC" w14:textId="77777777" w:rsidR="00331109" w:rsidRPr="0081141B" w:rsidRDefault="00331109" w:rsidP="00331109">
      <w:pPr>
        <w:rPr>
          <w:rFonts w:ascii="Open Sans" w:hAnsi="Open Sans" w:cs="Open Sans"/>
          <w:sz w:val="22"/>
        </w:rPr>
      </w:pP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448"/>
        <w:gridCol w:w="1915"/>
      </w:tblGrid>
      <w:tr w:rsidR="00331109" w:rsidRPr="0081141B" w14:paraId="3C6EC90A" w14:textId="77777777" w:rsidTr="00621E34">
        <w:tc>
          <w:tcPr>
            <w:tcW w:w="777" w:type="dxa"/>
            <w:vAlign w:val="center"/>
          </w:tcPr>
          <w:p w14:paraId="6A82E9AB" w14:textId="77777777" w:rsidR="00331109" w:rsidRPr="0081141B" w:rsidRDefault="00331109" w:rsidP="00621E34">
            <w:pPr>
              <w:jc w:val="center"/>
              <w:rPr>
                <w:rFonts w:ascii="Open Sans" w:hAnsi="Open Sans" w:cs="Open Sans"/>
                <w:b/>
                <w:iCs/>
              </w:rPr>
            </w:pPr>
            <w:r w:rsidRPr="0081141B">
              <w:rPr>
                <w:rFonts w:ascii="Open Sans" w:hAnsi="Open Sans" w:cs="Open Sans"/>
                <w:b/>
                <w:iCs/>
              </w:rPr>
              <w:t>N° du lot</w:t>
            </w:r>
          </w:p>
        </w:tc>
        <w:tc>
          <w:tcPr>
            <w:tcW w:w="6448" w:type="dxa"/>
            <w:vAlign w:val="center"/>
          </w:tcPr>
          <w:p w14:paraId="3B4B4087" w14:textId="77777777" w:rsidR="00331109" w:rsidRPr="0081141B" w:rsidRDefault="00331109" w:rsidP="00621E34">
            <w:pPr>
              <w:jc w:val="center"/>
              <w:rPr>
                <w:rFonts w:ascii="Open Sans" w:hAnsi="Open Sans" w:cs="Open Sans"/>
                <w:b/>
                <w:iCs/>
              </w:rPr>
            </w:pPr>
            <w:r w:rsidRPr="0081141B">
              <w:rPr>
                <w:rFonts w:ascii="Open Sans" w:hAnsi="Open Sans" w:cs="Open Sans"/>
                <w:b/>
                <w:iCs/>
              </w:rPr>
              <w:t>Intitulé du lot</w:t>
            </w:r>
          </w:p>
        </w:tc>
        <w:tc>
          <w:tcPr>
            <w:tcW w:w="1915" w:type="dxa"/>
            <w:vAlign w:val="center"/>
          </w:tcPr>
          <w:p w14:paraId="50F75B1A" w14:textId="77777777" w:rsidR="00331109" w:rsidRPr="0081141B" w:rsidRDefault="00331109" w:rsidP="00621E34">
            <w:pPr>
              <w:jc w:val="center"/>
              <w:rPr>
                <w:rFonts w:ascii="Open Sans" w:hAnsi="Open Sans" w:cs="Open Sans"/>
                <w:b/>
                <w:iCs/>
              </w:rPr>
            </w:pPr>
            <w:r w:rsidRPr="0081141B">
              <w:rPr>
                <w:rFonts w:ascii="Open Sans" w:hAnsi="Open Sans" w:cs="Open Sans"/>
                <w:b/>
                <w:iCs/>
              </w:rPr>
              <w:t xml:space="preserve">Quantités prévisionnelles </w:t>
            </w:r>
          </w:p>
        </w:tc>
      </w:tr>
      <w:tr w:rsidR="00331109" w:rsidRPr="0081141B" w14:paraId="016F3EEF" w14:textId="77777777" w:rsidTr="00621E34">
        <w:tc>
          <w:tcPr>
            <w:tcW w:w="777" w:type="dxa"/>
            <w:vAlign w:val="center"/>
          </w:tcPr>
          <w:p w14:paraId="01236140" w14:textId="77777777" w:rsidR="00331109" w:rsidRPr="0081141B" w:rsidRDefault="00331109" w:rsidP="00621E34">
            <w:pPr>
              <w:jc w:val="center"/>
              <w:rPr>
                <w:rFonts w:ascii="Open Sans" w:hAnsi="Open Sans" w:cs="Open Sans"/>
                <w:iCs/>
              </w:rPr>
            </w:pPr>
            <w:r w:rsidRPr="0081141B">
              <w:rPr>
                <w:rFonts w:ascii="Open Sans" w:hAnsi="Open Sans" w:cs="Open Sans"/>
                <w:iCs/>
              </w:rPr>
              <w:t>1</w:t>
            </w:r>
          </w:p>
        </w:tc>
        <w:tc>
          <w:tcPr>
            <w:tcW w:w="6448" w:type="dxa"/>
          </w:tcPr>
          <w:p w14:paraId="455674D8" w14:textId="7243F9FF" w:rsidR="00331109" w:rsidRPr="0081141B" w:rsidRDefault="00331109" w:rsidP="00621E34">
            <w:pPr>
              <w:rPr>
                <w:rFonts w:ascii="Open Sans" w:hAnsi="Open Sans" w:cs="Open Sans"/>
                <w:iCs/>
              </w:rPr>
            </w:pPr>
            <w:r w:rsidRPr="0081141B">
              <w:rPr>
                <w:rFonts w:ascii="Open Sans" w:hAnsi="Open Sans" w:cs="Open Sans"/>
                <w:iCs/>
              </w:rPr>
              <w:t>Fourniture, livraison, installation et mise en service de conteneurs cryogéniques pour azote en phase liquide ou gazeuse, fourniture et livraison des pièces détachées associées.</w:t>
            </w:r>
          </w:p>
        </w:tc>
        <w:tc>
          <w:tcPr>
            <w:tcW w:w="1915" w:type="dxa"/>
            <w:vAlign w:val="center"/>
          </w:tcPr>
          <w:p w14:paraId="20CD5CD6" w14:textId="766BF0A2" w:rsidR="00331109" w:rsidRPr="0081141B" w:rsidRDefault="00331109" w:rsidP="00621E34">
            <w:pPr>
              <w:jc w:val="center"/>
              <w:rPr>
                <w:rFonts w:ascii="Open Sans" w:hAnsi="Open Sans" w:cs="Open Sans"/>
                <w:iCs/>
              </w:rPr>
            </w:pPr>
            <w:r w:rsidRPr="0081141B">
              <w:rPr>
                <w:rFonts w:ascii="Open Sans" w:hAnsi="Open Sans" w:cs="Open Sans"/>
                <w:iCs/>
              </w:rPr>
              <w:t>17</w:t>
            </w:r>
            <w:r w:rsidR="002A2E7E">
              <w:rPr>
                <w:rFonts w:ascii="Open Sans" w:hAnsi="Open Sans" w:cs="Open Sans"/>
                <w:iCs/>
              </w:rPr>
              <w:t>1</w:t>
            </w:r>
          </w:p>
        </w:tc>
      </w:tr>
    </w:tbl>
    <w:p w14:paraId="5CCC6E6F" w14:textId="2547A3FE" w:rsidR="00331109" w:rsidRDefault="00331109" w:rsidP="00331109">
      <w:pPr>
        <w:rPr>
          <w:rFonts w:ascii="Open Sans" w:hAnsi="Open Sans" w:cs="Open Sans"/>
          <w:sz w:val="22"/>
        </w:rPr>
      </w:pPr>
    </w:p>
    <w:p w14:paraId="486B15B9" w14:textId="4F2D3ADD" w:rsidR="00FD22C1" w:rsidRDefault="00FD22C1" w:rsidP="00331109">
      <w:pPr>
        <w:rPr>
          <w:rFonts w:ascii="Open Sans" w:hAnsi="Open Sans" w:cs="Open Sans"/>
          <w:sz w:val="22"/>
        </w:rPr>
      </w:pPr>
    </w:p>
    <w:p w14:paraId="15381644" w14:textId="76D92F12" w:rsidR="00FD22C1" w:rsidRDefault="00FD22C1" w:rsidP="00331109">
      <w:pPr>
        <w:rPr>
          <w:rFonts w:ascii="Open Sans" w:hAnsi="Open Sans" w:cs="Open Sans"/>
          <w:sz w:val="22"/>
        </w:rPr>
      </w:pPr>
    </w:p>
    <w:p w14:paraId="04EFBC9B" w14:textId="00DAB978" w:rsidR="00FD22C1" w:rsidRDefault="00FD22C1" w:rsidP="00331109">
      <w:pPr>
        <w:rPr>
          <w:rFonts w:ascii="Open Sans" w:hAnsi="Open Sans" w:cs="Open Sans"/>
          <w:sz w:val="22"/>
        </w:rPr>
      </w:pPr>
    </w:p>
    <w:p w14:paraId="6209DE13" w14:textId="47417BF2" w:rsidR="00FD22C1" w:rsidRDefault="00FD22C1" w:rsidP="00331109">
      <w:pPr>
        <w:rPr>
          <w:rFonts w:ascii="Open Sans" w:hAnsi="Open Sans" w:cs="Open Sans"/>
          <w:sz w:val="22"/>
        </w:rPr>
      </w:pPr>
    </w:p>
    <w:p w14:paraId="363CBB25" w14:textId="07E22F0F" w:rsidR="00FD22C1" w:rsidRDefault="00FD22C1" w:rsidP="00331109">
      <w:pPr>
        <w:rPr>
          <w:rFonts w:ascii="Open Sans" w:hAnsi="Open Sans" w:cs="Open Sans"/>
          <w:sz w:val="22"/>
        </w:rPr>
      </w:pPr>
    </w:p>
    <w:p w14:paraId="0B340721" w14:textId="660224B3" w:rsidR="00FD22C1" w:rsidRDefault="00FD22C1" w:rsidP="00331109">
      <w:pPr>
        <w:rPr>
          <w:rFonts w:ascii="Open Sans" w:hAnsi="Open Sans" w:cs="Open Sans"/>
          <w:sz w:val="22"/>
        </w:rPr>
      </w:pPr>
    </w:p>
    <w:p w14:paraId="7B46CB34" w14:textId="77777777" w:rsidR="00FD22C1" w:rsidRDefault="00FD22C1" w:rsidP="00331109">
      <w:pPr>
        <w:rPr>
          <w:rFonts w:ascii="Open Sans" w:hAnsi="Open Sans" w:cs="Open Sans"/>
          <w:sz w:val="22"/>
        </w:rPr>
      </w:pPr>
    </w:p>
    <w:p w14:paraId="59536B8D" w14:textId="77777777" w:rsidR="00FD22C1" w:rsidRPr="0081141B" w:rsidRDefault="00FD22C1" w:rsidP="00331109">
      <w:pPr>
        <w:rPr>
          <w:rFonts w:ascii="Open Sans" w:hAnsi="Open Sans" w:cs="Open Sans"/>
          <w:sz w:val="22"/>
        </w:rPr>
      </w:pPr>
    </w:p>
    <w:p w14:paraId="29B582E0" w14:textId="77777777" w:rsidR="00331109" w:rsidRPr="0081141B" w:rsidRDefault="00331109" w:rsidP="00331109">
      <w:pPr>
        <w:pStyle w:val="Titre2"/>
        <w:rPr>
          <w:rFonts w:ascii="Open Sans" w:hAnsi="Open Sans"/>
        </w:rPr>
      </w:pPr>
      <w:bookmarkStart w:id="6" w:name="_Toc128193589"/>
      <w:bookmarkStart w:id="7" w:name="_Toc130915641"/>
      <w:bookmarkStart w:id="8" w:name="_Toc190939255"/>
      <w:r w:rsidRPr="0081141B">
        <w:rPr>
          <w:rFonts w:ascii="Open Sans" w:hAnsi="Open Sans"/>
        </w:rPr>
        <w:lastRenderedPageBreak/>
        <w:t>COMPOSITION DES LOTS ET VOLUMETRIE</w:t>
      </w:r>
      <w:bookmarkEnd w:id="6"/>
      <w:bookmarkEnd w:id="7"/>
      <w:bookmarkEnd w:id="8"/>
    </w:p>
    <w:p w14:paraId="336A8A17" w14:textId="77777777" w:rsidR="00331109" w:rsidRPr="0081141B" w:rsidRDefault="00331109" w:rsidP="00331109">
      <w:pPr>
        <w:pStyle w:val="En-tte"/>
        <w:tabs>
          <w:tab w:val="clear" w:pos="4536"/>
          <w:tab w:val="clear" w:pos="9072"/>
        </w:tabs>
        <w:rPr>
          <w:rFonts w:ascii="Open Sans" w:hAnsi="Open Sans" w:cs="Open Sans"/>
        </w:rPr>
      </w:pPr>
    </w:p>
    <w:p w14:paraId="19406F79" w14:textId="77777777" w:rsidR="00331109" w:rsidRPr="0081141B" w:rsidRDefault="00331109" w:rsidP="00331109">
      <w:pPr>
        <w:rPr>
          <w:rFonts w:ascii="Open Sans" w:hAnsi="Open Sans" w:cs="Open Sans"/>
          <w:b/>
          <w:sz w:val="22"/>
          <w:u w:val="single"/>
        </w:rPr>
      </w:pPr>
      <w:r w:rsidRPr="0081141B">
        <w:rPr>
          <w:rFonts w:ascii="Open Sans" w:hAnsi="Open Sans" w:cs="Open Sans"/>
          <w:b/>
          <w:sz w:val="22"/>
          <w:u w:val="single"/>
        </w:rPr>
        <w:t>4.1 Lot : conteneurs cryogéniques pour azote en phase liquide ou gazeuse</w:t>
      </w:r>
    </w:p>
    <w:p w14:paraId="580123A3" w14:textId="77777777" w:rsidR="00331109" w:rsidRPr="0081141B" w:rsidRDefault="00331109" w:rsidP="00331109">
      <w:pPr>
        <w:rPr>
          <w:rFonts w:ascii="Open Sans" w:hAnsi="Open Sans" w:cs="Open Sans"/>
          <w:b/>
          <w:sz w:val="22"/>
          <w:u w:val="single"/>
        </w:rPr>
      </w:pPr>
    </w:p>
    <w:p w14:paraId="3EC10446" w14:textId="77777777" w:rsidR="00331109" w:rsidRPr="0081141B" w:rsidRDefault="00331109" w:rsidP="00331109">
      <w:pPr>
        <w:rPr>
          <w:rFonts w:ascii="Open Sans" w:hAnsi="Open Sans" w:cs="Open Sans"/>
          <w:b/>
          <w:sz w:val="22"/>
          <w:u w:val="single"/>
        </w:rPr>
      </w:pPr>
      <w:r w:rsidRPr="0081141B">
        <w:rPr>
          <w:rFonts w:ascii="Open Sans" w:hAnsi="Open Sans" w:cs="Open Sans"/>
          <w:b/>
          <w:sz w:val="22"/>
          <w:u w:val="single"/>
        </w:rPr>
        <w:t>Pour ce lot, les conteneurs de transport et de stockage sont de type standard.</w:t>
      </w:r>
    </w:p>
    <w:p w14:paraId="0DCDC607" w14:textId="77777777" w:rsidR="00331109" w:rsidRPr="0081141B" w:rsidRDefault="00331109" w:rsidP="00331109">
      <w:pPr>
        <w:rPr>
          <w:rFonts w:ascii="Open Sans" w:hAnsi="Open Sans" w:cs="Open Sans"/>
          <w:b/>
          <w:sz w:val="22"/>
          <w:u w:val="single"/>
        </w:rPr>
      </w:pPr>
    </w:p>
    <w:tbl>
      <w:tblPr>
        <w:tblW w:w="9969" w:type="dxa"/>
        <w:tblCellMar>
          <w:left w:w="70" w:type="dxa"/>
          <w:right w:w="70" w:type="dxa"/>
        </w:tblCellMar>
        <w:tblLook w:val="04A0" w:firstRow="1" w:lastRow="0" w:firstColumn="1" w:lastColumn="0" w:noHBand="0" w:noVBand="1"/>
      </w:tblPr>
      <w:tblGrid>
        <w:gridCol w:w="1143"/>
        <w:gridCol w:w="5872"/>
        <w:gridCol w:w="1143"/>
        <w:gridCol w:w="1811"/>
      </w:tblGrid>
      <w:tr w:rsidR="00331109" w:rsidRPr="0085337A" w14:paraId="281D442D" w14:textId="77777777" w:rsidTr="00621E34">
        <w:trPr>
          <w:trHeight w:val="123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2B0CB" w14:textId="77777777" w:rsidR="00331109" w:rsidRPr="002A2E7E" w:rsidRDefault="00331109" w:rsidP="00621E34">
            <w:pPr>
              <w:jc w:val="left"/>
              <w:rPr>
                <w:rFonts w:ascii="Open Sans" w:hAnsi="Open Sans" w:cs="Open Sans"/>
                <w:b/>
                <w:bCs/>
                <w:color w:val="auto"/>
                <w:sz w:val="18"/>
                <w:szCs w:val="18"/>
              </w:rPr>
            </w:pPr>
            <w:r w:rsidRPr="002A2E7E">
              <w:rPr>
                <w:rFonts w:ascii="Open Sans" w:hAnsi="Open Sans" w:cs="Open Sans"/>
                <w:b/>
                <w:bCs/>
                <w:color w:val="auto"/>
                <w:sz w:val="18"/>
                <w:szCs w:val="18"/>
              </w:rPr>
              <w:t>N° item</w:t>
            </w:r>
          </w:p>
        </w:tc>
        <w:tc>
          <w:tcPr>
            <w:tcW w:w="5872" w:type="dxa"/>
            <w:tcBorders>
              <w:top w:val="single" w:sz="4" w:space="0" w:color="auto"/>
              <w:left w:val="nil"/>
              <w:bottom w:val="single" w:sz="4" w:space="0" w:color="auto"/>
              <w:right w:val="single" w:sz="4" w:space="0" w:color="auto"/>
            </w:tcBorders>
            <w:shd w:val="clear" w:color="auto" w:fill="auto"/>
            <w:vAlign w:val="center"/>
            <w:hideMark/>
          </w:tcPr>
          <w:p w14:paraId="75B522B3" w14:textId="77777777" w:rsidR="00331109" w:rsidRPr="002A2E7E" w:rsidRDefault="00331109" w:rsidP="00621E34">
            <w:pPr>
              <w:jc w:val="center"/>
              <w:rPr>
                <w:rFonts w:ascii="Open Sans" w:hAnsi="Open Sans" w:cs="Open Sans"/>
                <w:b/>
                <w:bCs/>
                <w:color w:val="auto"/>
                <w:sz w:val="18"/>
                <w:szCs w:val="18"/>
              </w:rPr>
            </w:pPr>
            <w:r w:rsidRPr="002A2E7E">
              <w:rPr>
                <w:rFonts w:ascii="Open Sans" w:hAnsi="Open Sans" w:cs="Open Sans"/>
                <w:b/>
                <w:bCs/>
                <w:color w:val="auto"/>
                <w:sz w:val="18"/>
                <w:szCs w:val="18"/>
              </w:rPr>
              <w:t>Dénomination commune</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41012DC1" w14:textId="77777777" w:rsidR="00331109" w:rsidRPr="002A2E7E" w:rsidRDefault="00331109" w:rsidP="00621E34">
            <w:pPr>
              <w:jc w:val="center"/>
              <w:rPr>
                <w:rFonts w:ascii="Open Sans" w:hAnsi="Open Sans" w:cs="Open Sans"/>
                <w:b/>
                <w:bCs/>
                <w:color w:val="auto"/>
                <w:sz w:val="18"/>
                <w:szCs w:val="18"/>
              </w:rPr>
            </w:pPr>
            <w:r w:rsidRPr="002A2E7E">
              <w:rPr>
                <w:rFonts w:ascii="Open Sans" w:hAnsi="Open Sans" w:cs="Open Sans"/>
                <w:b/>
                <w:bCs/>
                <w:color w:val="auto"/>
                <w:sz w:val="18"/>
                <w:szCs w:val="18"/>
              </w:rPr>
              <w:t>Unité</w:t>
            </w:r>
          </w:p>
        </w:tc>
        <w:tc>
          <w:tcPr>
            <w:tcW w:w="1811" w:type="dxa"/>
            <w:tcBorders>
              <w:top w:val="single" w:sz="4" w:space="0" w:color="auto"/>
              <w:left w:val="nil"/>
              <w:bottom w:val="single" w:sz="4" w:space="0" w:color="auto"/>
              <w:right w:val="single" w:sz="4" w:space="0" w:color="auto"/>
            </w:tcBorders>
            <w:shd w:val="clear" w:color="auto" w:fill="auto"/>
            <w:vAlign w:val="center"/>
            <w:hideMark/>
          </w:tcPr>
          <w:p w14:paraId="65452159" w14:textId="77777777" w:rsidR="00331109" w:rsidRPr="002A2E7E" w:rsidRDefault="00331109" w:rsidP="00621E34">
            <w:pPr>
              <w:jc w:val="center"/>
              <w:rPr>
                <w:rFonts w:ascii="Open Sans" w:hAnsi="Open Sans" w:cs="Open Sans"/>
                <w:b/>
                <w:bCs/>
                <w:color w:val="auto"/>
                <w:sz w:val="18"/>
                <w:szCs w:val="18"/>
              </w:rPr>
            </w:pPr>
            <w:r w:rsidRPr="002A2E7E">
              <w:rPr>
                <w:rFonts w:ascii="Open Sans" w:hAnsi="Open Sans" w:cs="Open Sans"/>
                <w:b/>
                <w:bCs/>
                <w:color w:val="auto"/>
                <w:sz w:val="18"/>
                <w:szCs w:val="18"/>
              </w:rPr>
              <w:t xml:space="preserve">Quantité prévisionnelle </w:t>
            </w:r>
          </w:p>
        </w:tc>
      </w:tr>
      <w:tr w:rsidR="00FE0A0A" w:rsidRPr="0085337A" w14:paraId="20155305" w14:textId="77777777" w:rsidTr="00621E34">
        <w:trPr>
          <w:trHeight w:val="458"/>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05CD3AF5"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c>
          <w:tcPr>
            <w:tcW w:w="5872" w:type="dxa"/>
            <w:tcBorders>
              <w:top w:val="nil"/>
              <w:left w:val="nil"/>
              <w:bottom w:val="single" w:sz="4" w:space="0" w:color="auto"/>
              <w:right w:val="single" w:sz="4" w:space="0" w:color="auto"/>
            </w:tcBorders>
            <w:shd w:val="clear" w:color="auto" w:fill="auto"/>
            <w:vAlign w:val="center"/>
            <w:hideMark/>
          </w:tcPr>
          <w:p w14:paraId="2D5B7CDB" w14:textId="72A7FB15"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Conteneur cryogénique pour stockage d'échantillons en phase liquide de capacité 26 litres basse autonomie, 10 canisters.</w:t>
            </w:r>
          </w:p>
        </w:tc>
        <w:tc>
          <w:tcPr>
            <w:tcW w:w="1143" w:type="dxa"/>
            <w:tcBorders>
              <w:top w:val="nil"/>
              <w:left w:val="nil"/>
              <w:bottom w:val="single" w:sz="4" w:space="0" w:color="auto"/>
              <w:right w:val="single" w:sz="4" w:space="0" w:color="auto"/>
            </w:tcBorders>
            <w:shd w:val="clear" w:color="auto" w:fill="auto"/>
            <w:noWrap/>
            <w:vAlign w:val="center"/>
            <w:hideMark/>
          </w:tcPr>
          <w:p w14:paraId="29D1ABB6"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6BB529E6"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FE0A0A" w:rsidRPr="0085337A" w14:paraId="51D02A49" w14:textId="77777777" w:rsidTr="00621E34">
        <w:trPr>
          <w:trHeight w:val="687"/>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6D1EA109"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2</w:t>
            </w:r>
          </w:p>
        </w:tc>
        <w:tc>
          <w:tcPr>
            <w:tcW w:w="5872" w:type="dxa"/>
            <w:tcBorders>
              <w:top w:val="nil"/>
              <w:left w:val="nil"/>
              <w:bottom w:val="single" w:sz="4" w:space="0" w:color="auto"/>
              <w:right w:val="single" w:sz="4" w:space="0" w:color="auto"/>
            </w:tcBorders>
            <w:shd w:val="clear" w:color="auto" w:fill="auto"/>
            <w:vAlign w:val="center"/>
            <w:hideMark/>
          </w:tcPr>
          <w:p w14:paraId="4B14B547" w14:textId="23653071"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Conteneur cryogénique pour stockage d'échantillons en phase liquide de capacité 48,5 litres haute autonomie, détecteur niveau d'azote avec alarme, affichage de température + électrovanne</w:t>
            </w:r>
          </w:p>
        </w:tc>
        <w:tc>
          <w:tcPr>
            <w:tcW w:w="1143" w:type="dxa"/>
            <w:tcBorders>
              <w:top w:val="nil"/>
              <w:left w:val="nil"/>
              <w:bottom w:val="single" w:sz="4" w:space="0" w:color="auto"/>
              <w:right w:val="single" w:sz="4" w:space="0" w:color="auto"/>
            </w:tcBorders>
            <w:shd w:val="clear" w:color="auto" w:fill="auto"/>
            <w:noWrap/>
            <w:vAlign w:val="center"/>
            <w:hideMark/>
          </w:tcPr>
          <w:p w14:paraId="747B4AEB"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38F60951"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FE0A0A" w:rsidRPr="0085337A" w14:paraId="5A379BE5" w14:textId="77777777" w:rsidTr="00621E34">
        <w:trPr>
          <w:trHeight w:val="458"/>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39F325C3"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3</w:t>
            </w:r>
          </w:p>
        </w:tc>
        <w:tc>
          <w:tcPr>
            <w:tcW w:w="5872" w:type="dxa"/>
            <w:tcBorders>
              <w:top w:val="nil"/>
              <w:left w:val="nil"/>
              <w:bottom w:val="single" w:sz="4" w:space="0" w:color="auto"/>
              <w:right w:val="single" w:sz="4" w:space="0" w:color="auto"/>
            </w:tcBorders>
            <w:shd w:val="clear" w:color="auto" w:fill="auto"/>
            <w:vAlign w:val="center"/>
            <w:hideMark/>
          </w:tcPr>
          <w:p w14:paraId="3FFC6B41" w14:textId="2E4303A2"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Conteneur cryogénique pour stockage d'échantillons en phase liquide de capacité 197 litres haute autonomie, rack 11 étages.</w:t>
            </w:r>
          </w:p>
        </w:tc>
        <w:tc>
          <w:tcPr>
            <w:tcW w:w="1143" w:type="dxa"/>
            <w:tcBorders>
              <w:top w:val="nil"/>
              <w:left w:val="nil"/>
              <w:bottom w:val="single" w:sz="4" w:space="0" w:color="auto"/>
              <w:right w:val="single" w:sz="4" w:space="0" w:color="auto"/>
            </w:tcBorders>
            <w:shd w:val="clear" w:color="auto" w:fill="auto"/>
            <w:noWrap/>
            <w:vAlign w:val="center"/>
            <w:hideMark/>
          </w:tcPr>
          <w:p w14:paraId="51AB660B"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37768E23"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FE0A0A" w:rsidRPr="0085337A" w14:paraId="0E25C2EA" w14:textId="77777777" w:rsidTr="00621E34">
        <w:trPr>
          <w:trHeight w:val="916"/>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22648F76"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4</w:t>
            </w:r>
          </w:p>
        </w:tc>
        <w:tc>
          <w:tcPr>
            <w:tcW w:w="5872" w:type="dxa"/>
            <w:tcBorders>
              <w:top w:val="nil"/>
              <w:left w:val="nil"/>
              <w:bottom w:val="single" w:sz="4" w:space="0" w:color="auto"/>
              <w:right w:val="single" w:sz="4" w:space="0" w:color="auto"/>
            </w:tcBorders>
            <w:shd w:val="clear" w:color="auto" w:fill="auto"/>
            <w:vAlign w:val="center"/>
            <w:hideMark/>
          </w:tcPr>
          <w:p w14:paraId="06E07198" w14:textId="00AEB034"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Conteneur cryogénique pour stockage d'échantillons en phase liquide de capacité 197 litres haute autonomie, affichage niveau d'azote avec alarme haut bas, affichage température avec alarme haute, report d'alarmes, rack 11 étages.</w:t>
            </w:r>
          </w:p>
        </w:tc>
        <w:tc>
          <w:tcPr>
            <w:tcW w:w="1143" w:type="dxa"/>
            <w:tcBorders>
              <w:top w:val="nil"/>
              <w:left w:val="nil"/>
              <w:bottom w:val="single" w:sz="4" w:space="0" w:color="auto"/>
              <w:right w:val="single" w:sz="4" w:space="0" w:color="auto"/>
            </w:tcBorders>
            <w:shd w:val="clear" w:color="auto" w:fill="auto"/>
            <w:noWrap/>
            <w:vAlign w:val="center"/>
            <w:hideMark/>
          </w:tcPr>
          <w:p w14:paraId="6B7291E2"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255377C0"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FE0A0A" w:rsidRPr="0085337A" w14:paraId="4E55A05D" w14:textId="77777777" w:rsidTr="00621E34">
        <w:trPr>
          <w:trHeight w:val="458"/>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59B34D65"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5</w:t>
            </w:r>
          </w:p>
        </w:tc>
        <w:tc>
          <w:tcPr>
            <w:tcW w:w="5872" w:type="dxa"/>
            <w:tcBorders>
              <w:top w:val="nil"/>
              <w:left w:val="nil"/>
              <w:bottom w:val="single" w:sz="4" w:space="0" w:color="auto"/>
              <w:right w:val="single" w:sz="4" w:space="0" w:color="auto"/>
            </w:tcBorders>
            <w:shd w:val="clear" w:color="auto" w:fill="auto"/>
            <w:vAlign w:val="center"/>
            <w:hideMark/>
          </w:tcPr>
          <w:p w14:paraId="4EACF2FB" w14:textId="4EDFCC3C"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Conteneur cryogénique pour stockage d'échantillons en phase liquide de capacité 230 litres, basse autonomie, bouchon articulé.</w:t>
            </w:r>
          </w:p>
        </w:tc>
        <w:tc>
          <w:tcPr>
            <w:tcW w:w="1143" w:type="dxa"/>
            <w:tcBorders>
              <w:top w:val="nil"/>
              <w:left w:val="nil"/>
              <w:bottom w:val="single" w:sz="4" w:space="0" w:color="auto"/>
              <w:right w:val="single" w:sz="4" w:space="0" w:color="auto"/>
            </w:tcBorders>
            <w:shd w:val="clear" w:color="auto" w:fill="auto"/>
            <w:noWrap/>
            <w:vAlign w:val="center"/>
            <w:hideMark/>
          </w:tcPr>
          <w:p w14:paraId="5BF27879"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0004AC60"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FE0A0A" w:rsidRPr="0085337A" w14:paraId="52135F6A" w14:textId="77777777" w:rsidTr="00621E34">
        <w:trPr>
          <w:trHeight w:val="687"/>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45F5E02F"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6</w:t>
            </w:r>
          </w:p>
        </w:tc>
        <w:tc>
          <w:tcPr>
            <w:tcW w:w="5872" w:type="dxa"/>
            <w:tcBorders>
              <w:top w:val="nil"/>
              <w:left w:val="nil"/>
              <w:bottom w:val="single" w:sz="4" w:space="0" w:color="auto"/>
              <w:right w:val="single" w:sz="4" w:space="0" w:color="auto"/>
            </w:tcBorders>
            <w:shd w:val="clear" w:color="auto" w:fill="auto"/>
            <w:vAlign w:val="center"/>
            <w:hideMark/>
          </w:tcPr>
          <w:p w14:paraId="04A64EF5" w14:textId="09773B3B"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Conteneur cryogénique pour stockage d'échantillons en phase liquide de capacité 401 litres basse autonomie, affichage niveau d'azote avec alarme haut bas, affichage température avec alarme haute, report d'alarmes.</w:t>
            </w:r>
          </w:p>
        </w:tc>
        <w:tc>
          <w:tcPr>
            <w:tcW w:w="1143" w:type="dxa"/>
            <w:tcBorders>
              <w:top w:val="nil"/>
              <w:left w:val="nil"/>
              <w:bottom w:val="single" w:sz="4" w:space="0" w:color="auto"/>
              <w:right w:val="single" w:sz="4" w:space="0" w:color="auto"/>
            </w:tcBorders>
            <w:shd w:val="clear" w:color="auto" w:fill="auto"/>
            <w:noWrap/>
            <w:vAlign w:val="center"/>
            <w:hideMark/>
          </w:tcPr>
          <w:p w14:paraId="7B2FC559"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72B2D7F2"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FE0A0A" w:rsidRPr="0085337A" w14:paraId="7FC2EEC5" w14:textId="77777777" w:rsidTr="00621E34">
        <w:trPr>
          <w:trHeight w:val="916"/>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4C405321"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7</w:t>
            </w:r>
          </w:p>
        </w:tc>
        <w:tc>
          <w:tcPr>
            <w:tcW w:w="5872" w:type="dxa"/>
            <w:tcBorders>
              <w:top w:val="nil"/>
              <w:left w:val="nil"/>
              <w:bottom w:val="single" w:sz="4" w:space="0" w:color="auto"/>
              <w:right w:val="single" w:sz="4" w:space="0" w:color="auto"/>
            </w:tcBorders>
            <w:shd w:val="clear" w:color="auto" w:fill="auto"/>
            <w:vAlign w:val="center"/>
            <w:hideMark/>
          </w:tcPr>
          <w:p w14:paraId="5AC1E8DC" w14:textId="1D078433"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Conteneur cryogénique pour stockage d'échantillons en phase gazeuse de capacité 680 litres, plateau tournant, affichage niveau d'azote avec alarme haut bas, affichage de température avec alarme haute basse, report d'alarme</w:t>
            </w:r>
          </w:p>
        </w:tc>
        <w:tc>
          <w:tcPr>
            <w:tcW w:w="1143" w:type="dxa"/>
            <w:tcBorders>
              <w:top w:val="nil"/>
              <w:left w:val="nil"/>
              <w:bottom w:val="single" w:sz="4" w:space="0" w:color="auto"/>
              <w:right w:val="single" w:sz="4" w:space="0" w:color="auto"/>
            </w:tcBorders>
            <w:shd w:val="clear" w:color="auto" w:fill="auto"/>
            <w:noWrap/>
            <w:vAlign w:val="center"/>
            <w:hideMark/>
          </w:tcPr>
          <w:p w14:paraId="5C0F31E3"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4DF9B5DE"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FE0A0A" w:rsidRPr="0085337A" w14:paraId="0B3702F1" w14:textId="77777777" w:rsidTr="00621E34">
        <w:trPr>
          <w:trHeight w:val="687"/>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744EF5B2"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8</w:t>
            </w:r>
          </w:p>
        </w:tc>
        <w:tc>
          <w:tcPr>
            <w:tcW w:w="5872" w:type="dxa"/>
            <w:tcBorders>
              <w:top w:val="nil"/>
              <w:left w:val="nil"/>
              <w:bottom w:val="single" w:sz="4" w:space="0" w:color="auto"/>
              <w:right w:val="single" w:sz="4" w:space="0" w:color="auto"/>
            </w:tcBorders>
            <w:shd w:val="clear" w:color="auto" w:fill="auto"/>
            <w:vAlign w:val="center"/>
            <w:hideMark/>
          </w:tcPr>
          <w:p w14:paraId="1434B0DE" w14:textId="4DB8678C"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Affichage niveau d'azote avec alarme haut bas, affichage température avec alarme haute, report d'alarmes pour conteneur cryogénique pour stockage d'échantillons en phase liquide de grande capacité</w:t>
            </w:r>
          </w:p>
        </w:tc>
        <w:tc>
          <w:tcPr>
            <w:tcW w:w="1143" w:type="dxa"/>
            <w:tcBorders>
              <w:top w:val="nil"/>
              <w:left w:val="nil"/>
              <w:bottom w:val="single" w:sz="4" w:space="0" w:color="auto"/>
              <w:right w:val="single" w:sz="4" w:space="0" w:color="auto"/>
            </w:tcBorders>
            <w:shd w:val="clear" w:color="auto" w:fill="auto"/>
            <w:noWrap/>
            <w:vAlign w:val="center"/>
            <w:hideMark/>
          </w:tcPr>
          <w:p w14:paraId="4471EA39"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613361AD"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FE0A0A" w:rsidRPr="0085337A" w14:paraId="03A101E2" w14:textId="77777777" w:rsidTr="00621E34">
        <w:trPr>
          <w:trHeight w:val="249"/>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587889E7"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9</w:t>
            </w:r>
          </w:p>
        </w:tc>
        <w:tc>
          <w:tcPr>
            <w:tcW w:w="5872" w:type="dxa"/>
            <w:tcBorders>
              <w:top w:val="nil"/>
              <w:left w:val="nil"/>
              <w:bottom w:val="single" w:sz="4" w:space="0" w:color="auto"/>
              <w:right w:val="single" w:sz="4" w:space="0" w:color="auto"/>
            </w:tcBorders>
            <w:shd w:val="clear" w:color="auto" w:fill="auto"/>
            <w:vAlign w:val="center"/>
            <w:hideMark/>
          </w:tcPr>
          <w:p w14:paraId="234F3F28" w14:textId="7EF1455E"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Panier alu 12 étages 140x140x(695 +/-5%) pour tubes 1,8 / 2ml</w:t>
            </w:r>
          </w:p>
        </w:tc>
        <w:tc>
          <w:tcPr>
            <w:tcW w:w="1143" w:type="dxa"/>
            <w:tcBorders>
              <w:top w:val="nil"/>
              <w:left w:val="nil"/>
              <w:bottom w:val="single" w:sz="4" w:space="0" w:color="auto"/>
              <w:right w:val="single" w:sz="4" w:space="0" w:color="auto"/>
            </w:tcBorders>
            <w:shd w:val="clear" w:color="auto" w:fill="auto"/>
            <w:noWrap/>
            <w:vAlign w:val="center"/>
            <w:hideMark/>
          </w:tcPr>
          <w:p w14:paraId="3236AC03"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7671B7B1"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50</w:t>
            </w:r>
          </w:p>
        </w:tc>
      </w:tr>
      <w:tr w:rsidR="00FE0A0A" w:rsidRPr="0085337A" w14:paraId="273263F7" w14:textId="77777777" w:rsidTr="00621E34">
        <w:trPr>
          <w:trHeight w:val="249"/>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52D1E2E3"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10</w:t>
            </w:r>
          </w:p>
        </w:tc>
        <w:tc>
          <w:tcPr>
            <w:tcW w:w="5872" w:type="dxa"/>
            <w:tcBorders>
              <w:top w:val="nil"/>
              <w:left w:val="nil"/>
              <w:bottom w:val="single" w:sz="4" w:space="0" w:color="auto"/>
              <w:right w:val="single" w:sz="4" w:space="0" w:color="auto"/>
            </w:tcBorders>
            <w:shd w:val="clear" w:color="auto" w:fill="auto"/>
            <w:vAlign w:val="center"/>
            <w:hideMark/>
          </w:tcPr>
          <w:p w14:paraId="58FA099C" w14:textId="3FE5F5D2"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 xml:space="preserve">Cryoboite 10x10 tubes 1,2 / 2 ml </w:t>
            </w:r>
          </w:p>
        </w:tc>
        <w:tc>
          <w:tcPr>
            <w:tcW w:w="1143" w:type="dxa"/>
            <w:tcBorders>
              <w:top w:val="nil"/>
              <w:left w:val="nil"/>
              <w:bottom w:val="single" w:sz="4" w:space="0" w:color="auto"/>
              <w:right w:val="single" w:sz="4" w:space="0" w:color="auto"/>
            </w:tcBorders>
            <w:shd w:val="clear" w:color="auto" w:fill="auto"/>
            <w:noWrap/>
            <w:vAlign w:val="center"/>
            <w:hideMark/>
          </w:tcPr>
          <w:p w14:paraId="0B4F9C23"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0825A4DD"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50</w:t>
            </w:r>
          </w:p>
        </w:tc>
      </w:tr>
      <w:tr w:rsidR="00FE0A0A" w:rsidRPr="0085337A" w14:paraId="0DB318C8" w14:textId="77777777" w:rsidTr="00621E34">
        <w:trPr>
          <w:trHeight w:val="249"/>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5331BE9D"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11</w:t>
            </w:r>
          </w:p>
        </w:tc>
        <w:tc>
          <w:tcPr>
            <w:tcW w:w="5872" w:type="dxa"/>
            <w:tcBorders>
              <w:top w:val="nil"/>
              <w:left w:val="nil"/>
              <w:bottom w:val="single" w:sz="4" w:space="0" w:color="auto"/>
              <w:right w:val="single" w:sz="4" w:space="0" w:color="auto"/>
            </w:tcBorders>
            <w:shd w:val="clear" w:color="auto" w:fill="auto"/>
            <w:vAlign w:val="center"/>
            <w:hideMark/>
          </w:tcPr>
          <w:p w14:paraId="366A7C9B" w14:textId="4BB47FED"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Rack alu - 2 niveaux de 6 poches DF700</w:t>
            </w:r>
          </w:p>
        </w:tc>
        <w:tc>
          <w:tcPr>
            <w:tcW w:w="1143" w:type="dxa"/>
            <w:tcBorders>
              <w:top w:val="nil"/>
              <w:left w:val="nil"/>
              <w:bottom w:val="single" w:sz="4" w:space="0" w:color="auto"/>
              <w:right w:val="single" w:sz="4" w:space="0" w:color="auto"/>
            </w:tcBorders>
            <w:shd w:val="clear" w:color="auto" w:fill="auto"/>
            <w:noWrap/>
            <w:vAlign w:val="center"/>
            <w:hideMark/>
          </w:tcPr>
          <w:p w14:paraId="2E3B0B8B"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2A36A70B"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40</w:t>
            </w:r>
          </w:p>
        </w:tc>
      </w:tr>
      <w:tr w:rsidR="00FE0A0A" w:rsidRPr="0085337A" w14:paraId="6ADEC8AB" w14:textId="77777777" w:rsidTr="00621E34">
        <w:trPr>
          <w:trHeight w:val="249"/>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2ACA6495"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12</w:t>
            </w:r>
          </w:p>
        </w:tc>
        <w:tc>
          <w:tcPr>
            <w:tcW w:w="5872" w:type="dxa"/>
            <w:tcBorders>
              <w:top w:val="nil"/>
              <w:left w:val="nil"/>
              <w:bottom w:val="single" w:sz="4" w:space="0" w:color="auto"/>
              <w:right w:val="single" w:sz="4" w:space="0" w:color="auto"/>
            </w:tcBorders>
            <w:shd w:val="clear" w:color="auto" w:fill="auto"/>
            <w:vAlign w:val="center"/>
            <w:hideMark/>
          </w:tcPr>
          <w:p w14:paraId="31817D40" w14:textId="1D7883F3"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Flexible LN2 standard DN10x1,20m</w:t>
            </w:r>
          </w:p>
        </w:tc>
        <w:tc>
          <w:tcPr>
            <w:tcW w:w="1143" w:type="dxa"/>
            <w:tcBorders>
              <w:top w:val="nil"/>
              <w:left w:val="nil"/>
              <w:bottom w:val="single" w:sz="4" w:space="0" w:color="auto"/>
              <w:right w:val="single" w:sz="4" w:space="0" w:color="auto"/>
            </w:tcBorders>
            <w:shd w:val="clear" w:color="auto" w:fill="auto"/>
            <w:noWrap/>
            <w:vAlign w:val="center"/>
            <w:hideMark/>
          </w:tcPr>
          <w:p w14:paraId="4FAEC0EA"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7E2BA17A"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14</w:t>
            </w:r>
          </w:p>
        </w:tc>
      </w:tr>
      <w:tr w:rsidR="00FE0A0A" w:rsidRPr="0085337A" w14:paraId="06B5C599" w14:textId="77777777" w:rsidTr="00621E34">
        <w:trPr>
          <w:trHeight w:val="249"/>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7FC531FE"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13</w:t>
            </w:r>
          </w:p>
        </w:tc>
        <w:tc>
          <w:tcPr>
            <w:tcW w:w="5872" w:type="dxa"/>
            <w:tcBorders>
              <w:top w:val="nil"/>
              <w:left w:val="nil"/>
              <w:bottom w:val="single" w:sz="4" w:space="0" w:color="auto"/>
              <w:right w:val="single" w:sz="4" w:space="0" w:color="auto"/>
            </w:tcBorders>
            <w:shd w:val="clear" w:color="auto" w:fill="auto"/>
            <w:vAlign w:val="center"/>
            <w:hideMark/>
          </w:tcPr>
          <w:p w14:paraId="4B1BD070" w14:textId="1F1B27FF"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Electrovanne Ø 5,6 - 220 volts 1/4 NPT</w:t>
            </w:r>
          </w:p>
        </w:tc>
        <w:tc>
          <w:tcPr>
            <w:tcW w:w="1143" w:type="dxa"/>
            <w:tcBorders>
              <w:top w:val="nil"/>
              <w:left w:val="nil"/>
              <w:bottom w:val="single" w:sz="4" w:space="0" w:color="auto"/>
              <w:right w:val="single" w:sz="4" w:space="0" w:color="auto"/>
            </w:tcBorders>
            <w:shd w:val="clear" w:color="auto" w:fill="auto"/>
            <w:noWrap/>
            <w:vAlign w:val="center"/>
            <w:hideMark/>
          </w:tcPr>
          <w:p w14:paraId="05183993"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0D656A90"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FE0A0A" w:rsidRPr="0085337A" w14:paraId="2EC57A41" w14:textId="77777777" w:rsidTr="00621E34">
        <w:trPr>
          <w:trHeight w:val="249"/>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066A234D"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14</w:t>
            </w:r>
          </w:p>
        </w:tc>
        <w:tc>
          <w:tcPr>
            <w:tcW w:w="5872" w:type="dxa"/>
            <w:tcBorders>
              <w:top w:val="nil"/>
              <w:left w:val="nil"/>
              <w:bottom w:val="single" w:sz="4" w:space="0" w:color="auto"/>
              <w:right w:val="single" w:sz="4" w:space="0" w:color="auto"/>
            </w:tcBorders>
            <w:shd w:val="clear" w:color="auto" w:fill="auto"/>
            <w:vAlign w:val="center"/>
            <w:hideMark/>
          </w:tcPr>
          <w:p w14:paraId="30D8F499" w14:textId="1D3D81A4" w:rsidR="00FE0A0A" w:rsidRPr="002A2E7E" w:rsidRDefault="00FE0A0A" w:rsidP="00FE0A0A">
            <w:pPr>
              <w:jc w:val="center"/>
              <w:rPr>
                <w:rFonts w:ascii="Open Sans" w:hAnsi="Open Sans" w:cs="Open Sans"/>
                <w:color w:val="auto"/>
                <w:sz w:val="18"/>
                <w:szCs w:val="18"/>
              </w:rPr>
            </w:pPr>
            <w:r w:rsidRPr="002A2E7E">
              <w:rPr>
                <w:rFonts w:ascii="Open Sans" w:hAnsi="Open Sans" w:cs="Open Sans"/>
                <w:sz w:val="18"/>
                <w:szCs w:val="18"/>
              </w:rPr>
              <w:t>Flexible de remplissage 1,50 m Ø 10</w:t>
            </w:r>
          </w:p>
        </w:tc>
        <w:tc>
          <w:tcPr>
            <w:tcW w:w="1143" w:type="dxa"/>
            <w:tcBorders>
              <w:top w:val="nil"/>
              <w:left w:val="nil"/>
              <w:bottom w:val="single" w:sz="4" w:space="0" w:color="auto"/>
              <w:right w:val="single" w:sz="4" w:space="0" w:color="auto"/>
            </w:tcBorders>
            <w:shd w:val="clear" w:color="auto" w:fill="auto"/>
            <w:noWrap/>
            <w:vAlign w:val="center"/>
            <w:hideMark/>
          </w:tcPr>
          <w:p w14:paraId="0E2C7132"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59FF35F2" w14:textId="77777777" w:rsidR="00FE0A0A" w:rsidRPr="002A2E7E" w:rsidRDefault="00FE0A0A" w:rsidP="00FE0A0A">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241642" w:rsidRPr="0085337A" w14:paraId="4E725458" w14:textId="77777777" w:rsidTr="007C5A4E">
        <w:trPr>
          <w:trHeight w:val="916"/>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68EFD452"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15</w:t>
            </w:r>
          </w:p>
        </w:tc>
        <w:tc>
          <w:tcPr>
            <w:tcW w:w="5872" w:type="dxa"/>
            <w:tcBorders>
              <w:top w:val="nil"/>
              <w:left w:val="nil"/>
              <w:bottom w:val="single" w:sz="4" w:space="0" w:color="auto"/>
              <w:right w:val="single" w:sz="4" w:space="0" w:color="auto"/>
            </w:tcBorders>
            <w:shd w:val="clear" w:color="auto" w:fill="auto"/>
            <w:hideMark/>
          </w:tcPr>
          <w:p w14:paraId="53B13D48" w14:textId="2826BFD2"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Extension de garantie de trois ans supplémentaires « Conteneur cryogénique pour stockage d'échantillons en phase gazeuse de capacité 680 litres, plateau tournant, affichage niveau d'azote avec alarme haut bas, affichage de température avec alarme haute basse, report d'alarme",</w:t>
            </w:r>
          </w:p>
        </w:tc>
        <w:tc>
          <w:tcPr>
            <w:tcW w:w="1143" w:type="dxa"/>
            <w:tcBorders>
              <w:top w:val="nil"/>
              <w:left w:val="nil"/>
              <w:bottom w:val="single" w:sz="4" w:space="0" w:color="auto"/>
              <w:right w:val="single" w:sz="4" w:space="0" w:color="auto"/>
            </w:tcBorders>
            <w:shd w:val="clear" w:color="auto" w:fill="auto"/>
            <w:noWrap/>
            <w:vAlign w:val="center"/>
            <w:hideMark/>
          </w:tcPr>
          <w:p w14:paraId="5188D7C9"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vAlign w:val="center"/>
            <w:hideMark/>
          </w:tcPr>
          <w:p w14:paraId="09CB11B0"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1</w:t>
            </w:r>
          </w:p>
        </w:tc>
      </w:tr>
      <w:tr w:rsidR="00241642" w:rsidRPr="0085337A" w14:paraId="50C2B3FE" w14:textId="77777777" w:rsidTr="001B57AF">
        <w:trPr>
          <w:trHeight w:val="916"/>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131A91C8"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16</w:t>
            </w:r>
          </w:p>
        </w:tc>
        <w:tc>
          <w:tcPr>
            <w:tcW w:w="5872" w:type="dxa"/>
            <w:tcBorders>
              <w:top w:val="nil"/>
              <w:left w:val="nil"/>
              <w:bottom w:val="single" w:sz="4" w:space="0" w:color="auto"/>
              <w:right w:val="single" w:sz="4" w:space="0" w:color="auto"/>
            </w:tcBorders>
            <w:shd w:val="clear" w:color="auto" w:fill="auto"/>
            <w:hideMark/>
          </w:tcPr>
          <w:p w14:paraId="7D576903" w14:textId="6AF73A9D"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Extension de garantie de trois ans supplémentaires   "Conteneur cryogénique pour stockage d'échantillons en phase liquide de capacité 401 litres basse autonomie, affichage niveau d'azote avec alarme haut bas, affichage température avec alarme haute, report d'alarmes".</w:t>
            </w:r>
          </w:p>
        </w:tc>
        <w:tc>
          <w:tcPr>
            <w:tcW w:w="1143" w:type="dxa"/>
            <w:tcBorders>
              <w:top w:val="nil"/>
              <w:left w:val="nil"/>
              <w:bottom w:val="single" w:sz="4" w:space="0" w:color="auto"/>
              <w:right w:val="single" w:sz="4" w:space="0" w:color="auto"/>
            </w:tcBorders>
            <w:shd w:val="clear" w:color="auto" w:fill="auto"/>
            <w:noWrap/>
            <w:vAlign w:val="center"/>
            <w:hideMark/>
          </w:tcPr>
          <w:p w14:paraId="1D64A39C"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hideMark/>
          </w:tcPr>
          <w:p w14:paraId="38E5538A" w14:textId="4F1804CC"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1</w:t>
            </w:r>
          </w:p>
        </w:tc>
      </w:tr>
      <w:tr w:rsidR="00241642" w:rsidRPr="0085337A" w14:paraId="33185042" w14:textId="77777777" w:rsidTr="001B57AF">
        <w:trPr>
          <w:trHeight w:val="687"/>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587FEF76"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lastRenderedPageBreak/>
              <w:t>17</w:t>
            </w:r>
          </w:p>
        </w:tc>
        <w:tc>
          <w:tcPr>
            <w:tcW w:w="5872" w:type="dxa"/>
            <w:tcBorders>
              <w:top w:val="nil"/>
              <w:left w:val="nil"/>
              <w:bottom w:val="single" w:sz="4" w:space="0" w:color="auto"/>
              <w:right w:val="single" w:sz="4" w:space="0" w:color="auto"/>
            </w:tcBorders>
            <w:shd w:val="clear" w:color="auto" w:fill="auto"/>
            <w:hideMark/>
          </w:tcPr>
          <w:p w14:paraId="3F127A0D" w14:textId="281D6FE5"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Extension de garantie de trois ans supplémentaires   "Conteneur cryogénique pour stockage d'échantillons en phase liquide de capacité 230 litres, basse autonomie, bouchon articulé".</w:t>
            </w:r>
          </w:p>
        </w:tc>
        <w:tc>
          <w:tcPr>
            <w:tcW w:w="1143" w:type="dxa"/>
            <w:tcBorders>
              <w:top w:val="nil"/>
              <w:left w:val="nil"/>
              <w:bottom w:val="single" w:sz="4" w:space="0" w:color="auto"/>
              <w:right w:val="single" w:sz="4" w:space="0" w:color="auto"/>
            </w:tcBorders>
            <w:shd w:val="clear" w:color="auto" w:fill="auto"/>
            <w:noWrap/>
            <w:vAlign w:val="center"/>
            <w:hideMark/>
          </w:tcPr>
          <w:p w14:paraId="42E12C0D"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hideMark/>
          </w:tcPr>
          <w:p w14:paraId="5363B4B4" w14:textId="3D0FBA4B"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1</w:t>
            </w:r>
          </w:p>
        </w:tc>
      </w:tr>
      <w:tr w:rsidR="00241642" w:rsidRPr="0085337A" w14:paraId="6DDBB560" w14:textId="77777777" w:rsidTr="001B57AF">
        <w:trPr>
          <w:trHeight w:val="687"/>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46CBB8E9"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18</w:t>
            </w:r>
          </w:p>
        </w:tc>
        <w:tc>
          <w:tcPr>
            <w:tcW w:w="5872" w:type="dxa"/>
            <w:tcBorders>
              <w:top w:val="nil"/>
              <w:left w:val="nil"/>
              <w:bottom w:val="single" w:sz="4" w:space="0" w:color="auto"/>
              <w:right w:val="single" w:sz="4" w:space="0" w:color="auto"/>
            </w:tcBorders>
            <w:shd w:val="clear" w:color="auto" w:fill="auto"/>
            <w:hideMark/>
          </w:tcPr>
          <w:p w14:paraId="1081A0AF" w14:textId="05DB674C"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Extension de garantie de trois ans supplémentaire « Conteneur cryogénique pour stockage d'échantillons en phase liquide de capacité 197 litres haute autonomie, rack 11 étages"</w:t>
            </w:r>
          </w:p>
        </w:tc>
        <w:tc>
          <w:tcPr>
            <w:tcW w:w="1143" w:type="dxa"/>
            <w:tcBorders>
              <w:top w:val="nil"/>
              <w:left w:val="nil"/>
              <w:bottom w:val="single" w:sz="4" w:space="0" w:color="auto"/>
              <w:right w:val="single" w:sz="4" w:space="0" w:color="auto"/>
            </w:tcBorders>
            <w:shd w:val="clear" w:color="auto" w:fill="auto"/>
            <w:noWrap/>
            <w:vAlign w:val="center"/>
            <w:hideMark/>
          </w:tcPr>
          <w:p w14:paraId="57FE0B7A"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hideMark/>
          </w:tcPr>
          <w:p w14:paraId="480B201C" w14:textId="5A97BAA5"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1</w:t>
            </w:r>
          </w:p>
        </w:tc>
      </w:tr>
      <w:tr w:rsidR="00241642" w:rsidRPr="0085337A" w14:paraId="6E517A4A" w14:textId="77777777" w:rsidTr="001B57AF">
        <w:trPr>
          <w:trHeight w:val="916"/>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20CA1099"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19</w:t>
            </w:r>
          </w:p>
        </w:tc>
        <w:tc>
          <w:tcPr>
            <w:tcW w:w="5872" w:type="dxa"/>
            <w:tcBorders>
              <w:top w:val="nil"/>
              <w:left w:val="nil"/>
              <w:bottom w:val="single" w:sz="4" w:space="0" w:color="auto"/>
              <w:right w:val="single" w:sz="4" w:space="0" w:color="auto"/>
            </w:tcBorders>
            <w:shd w:val="clear" w:color="auto" w:fill="auto"/>
            <w:hideMark/>
          </w:tcPr>
          <w:p w14:paraId="02EB86A4" w14:textId="519AB69A"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Extension de garantie de trois ans supplémentaires    Conteneur cryogénique pour stockage d'échantillons en phase liquide de capacité 197 litres haute autonomie, affichage niveau d'azote avec alarme haut bas, affichage température avec alarme haute, report d'alarmes, rack 11 étages</w:t>
            </w:r>
          </w:p>
        </w:tc>
        <w:tc>
          <w:tcPr>
            <w:tcW w:w="1143" w:type="dxa"/>
            <w:tcBorders>
              <w:top w:val="nil"/>
              <w:left w:val="nil"/>
              <w:bottom w:val="single" w:sz="4" w:space="0" w:color="auto"/>
              <w:right w:val="single" w:sz="4" w:space="0" w:color="auto"/>
            </w:tcBorders>
            <w:shd w:val="clear" w:color="auto" w:fill="auto"/>
            <w:noWrap/>
            <w:vAlign w:val="center"/>
            <w:hideMark/>
          </w:tcPr>
          <w:p w14:paraId="2098F8E1"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hideMark/>
          </w:tcPr>
          <w:p w14:paraId="2790852B" w14:textId="78F92599"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1</w:t>
            </w:r>
          </w:p>
        </w:tc>
      </w:tr>
      <w:tr w:rsidR="00241642" w:rsidRPr="0085337A" w14:paraId="4C75E951" w14:textId="77777777" w:rsidTr="001B57AF">
        <w:trPr>
          <w:trHeight w:val="916"/>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46CD6783"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20</w:t>
            </w:r>
          </w:p>
        </w:tc>
        <w:tc>
          <w:tcPr>
            <w:tcW w:w="5872" w:type="dxa"/>
            <w:tcBorders>
              <w:top w:val="nil"/>
              <w:left w:val="nil"/>
              <w:bottom w:val="single" w:sz="4" w:space="0" w:color="auto"/>
              <w:right w:val="single" w:sz="4" w:space="0" w:color="auto"/>
            </w:tcBorders>
            <w:shd w:val="clear" w:color="auto" w:fill="auto"/>
            <w:hideMark/>
          </w:tcPr>
          <w:p w14:paraId="5108E587" w14:textId="6528228E"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Extension de garantie de trois ans supplémentaires   " Conteneur cryogénique pour stockage d'échantillons en phase liquide de capacité 48,5 litres haute autonomie, détecteur niveau d'azote avec alarme, affichage de température + électrovanne"</w:t>
            </w:r>
          </w:p>
        </w:tc>
        <w:tc>
          <w:tcPr>
            <w:tcW w:w="1143" w:type="dxa"/>
            <w:tcBorders>
              <w:top w:val="nil"/>
              <w:left w:val="nil"/>
              <w:bottom w:val="single" w:sz="4" w:space="0" w:color="auto"/>
              <w:right w:val="single" w:sz="4" w:space="0" w:color="auto"/>
            </w:tcBorders>
            <w:shd w:val="clear" w:color="auto" w:fill="auto"/>
            <w:noWrap/>
            <w:vAlign w:val="center"/>
            <w:hideMark/>
          </w:tcPr>
          <w:p w14:paraId="5D5A5D2F"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hideMark/>
          </w:tcPr>
          <w:p w14:paraId="6EB5B88D" w14:textId="52FEDAA5"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1</w:t>
            </w:r>
          </w:p>
        </w:tc>
      </w:tr>
      <w:tr w:rsidR="00241642" w:rsidRPr="0085337A" w14:paraId="30F3BA08" w14:textId="77777777" w:rsidTr="001B57AF">
        <w:trPr>
          <w:trHeight w:val="458"/>
        </w:trPr>
        <w:tc>
          <w:tcPr>
            <w:tcW w:w="1143" w:type="dxa"/>
            <w:tcBorders>
              <w:top w:val="nil"/>
              <w:left w:val="single" w:sz="4" w:space="0" w:color="auto"/>
              <w:bottom w:val="single" w:sz="4" w:space="0" w:color="auto"/>
              <w:right w:val="single" w:sz="4" w:space="0" w:color="auto"/>
            </w:tcBorders>
            <w:shd w:val="clear" w:color="auto" w:fill="auto"/>
            <w:noWrap/>
            <w:vAlign w:val="center"/>
            <w:hideMark/>
          </w:tcPr>
          <w:p w14:paraId="62849813"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21</w:t>
            </w:r>
          </w:p>
        </w:tc>
        <w:tc>
          <w:tcPr>
            <w:tcW w:w="5872" w:type="dxa"/>
            <w:tcBorders>
              <w:top w:val="nil"/>
              <w:left w:val="nil"/>
              <w:bottom w:val="single" w:sz="4" w:space="0" w:color="auto"/>
              <w:right w:val="single" w:sz="4" w:space="0" w:color="auto"/>
            </w:tcBorders>
            <w:shd w:val="clear" w:color="auto" w:fill="auto"/>
            <w:hideMark/>
          </w:tcPr>
          <w:p w14:paraId="13CAEDF7" w14:textId="75E2D54A"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 xml:space="preserve">Extension de garantie de trois ans supplémentaires    "Conteneur cryogénique pour stockage d'échantillons en phase liquide de capacité 26 litres basse autonomie, 10 canisters." </w:t>
            </w:r>
          </w:p>
        </w:tc>
        <w:tc>
          <w:tcPr>
            <w:tcW w:w="1143" w:type="dxa"/>
            <w:tcBorders>
              <w:top w:val="nil"/>
              <w:left w:val="nil"/>
              <w:bottom w:val="single" w:sz="4" w:space="0" w:color="auto"/>
              <w:right w:val="single" w:sz="4" w:space="0" w:color="auto"/>
            </w:tcBorders>
            <w:shd w:val="clear" w:color="auto" w:fill="auto"/>
            <w:noWrap/>
            <w:vAlign w:val="center"/>
            <w:hideMark/>
          </w:tcPr>
          <w:p w14:paraId="6B17E722" w14:textId="77777777" w:rsidR="00241642" w:rsidRPr="002A2E7E" w:rsidRDefault="00241642" w:rsidP="00241642">
            <w:pPr>
              <w:jc w:val="center"/>
              <w:rPr>
                <w:rFonts w:ascii="Open Sans" w:hAnsi="Open Sans" w:cs="Open Sans"/>
                <w:color w:val="auto"/>
                <w:sz w:val="18"/>
                <w:szCs w:val="18"/>
              </w:rPr>
            </w:pPr>
            <w:r w:rsidRPr="002A2E7E">
              <w:rPr>
                <w:rFonts w:ascii="Open Sans" w:hAnsi="Open Sans" w:cs="Open Sans"/>
                <w:color w:val="auto"/>
                <w:sz w:val="18"/>
                <w:szCs w:val="18"/>
              </w:rPr>
              <w:t>UN</w:t>
            </w:r>
          </w:p>
        </w:tc>
        <w:tc>
          <w:tcPr>
            <w:tcW w:w="1811" w:type="dxa"/>
            <w:tcBorders>
              <w:top w:val="nil"/>
              <w:left w:val="nil"/>
              <w:bottom w:val="single" w:sz="4" w:space="0" w:color="auto"/>
              <w:right w:val="single" w:sz="4" w:space="0" w:color="auto"/>
            </w:tcBorders>
            <w:shd w:val="clear" w:color="auto" w:fill="auto"/>
            <w:hideMark/>
          </w:tcPr>
          <w:p w14:paraId="0F0AEB5B" w14:textId="04F02156" w:rsidR="00241642" w:rsidRPr="002A2E7E" w:rsidRDefault="00241642" w:rsidP="00241642">
            <w:pPr>
              <w:jc w:val="center"/>
              <w:rPr>
                <w:rFonts w:ascii="Open Sans" w:hAnsi="Open Sans" w:cs="Open Sans"/>
                <w:color w:val="auto"/>
                <w:sz w:val="18"/>
                <w:szCs w:val="18"/>
              </w:rPr>
            </w:pPr>
            <w:r w:rsidRPr="002A2E7E">
              <w:rPr>
                <w:rFonts w:ascii="Open Sans" w:hAnsi="Open Sans" w:cs="Open Sans"/>
                <w:sz w:val="18"/>
                <w:szCs w:val="18"/>
              </w:rPr>
              <w:t>1</w:t>
            </w:r>
          </w:p>
        </w:tc>
      </w:tr>
    </w:tbl>
    <w:p w14:paraId="77C7722F" w14:textId="77777777" w:rsidR="00331109" w:rsidRPr="0081141B" w:rsidRDefault="00331109" w:rsidP="00331109">
      <w:pPr>
        <w:rPr>
          <w:rFonts w:ascii="Open Sans" w:hAnsi="Open Sans" w:cs="Open Sans"/>
          <w:sz w:val="22"/>
        </w:rPr>
      </w:pPr>
    </w:p>
    <w:p w14:paraId="39746BD6" w14:textId="77777777" w:rsidR="00331109" w:rsidRPr="0081141B" w:rsidRDefault="00331109" w:rsidP="00331109">
      <w:pPr>
        <w:rPr>
          <w:rFonts w:ascii="Open Sans" w:hAnsi="Open Sans" w:cs="Open Sans"/>
          <w:sz w:val="22"/>
        </w:rPr>
      </w:pPr>
      <w:r w:rsidRPr="0081141B">
        <w:rPr>
          <w:rFonts w:ascii="Open Sans" w:hAnsi="Open Sans" w:cs="Open Sans"/>
          <w:sz w:val="22"/>
        </w:rPr>
        <w:t>NB : VN2 est le volume d’azote que peut contenir le conteneur.</w:t>
      </w:r>
    </w:p>
    <w:p w14:paraId="4259C6D6" w14:textId="77777777" w:rsidR="00331109" w:rsidRPr="0081141B" w:rsidRDefault="00331109" w:rsidP="00331109">
      <w:pPr>
        <w:rPr>
          <w:rFonts w:ascii="Open Sans" w:hAnsi="Open Sans" w:cs="Open Sans"/>
          <w:sz w:val="22"/>
        </w:rPr>
      </w:pPr>
    </w:p>
    <w:p w14:paraId="092DCE45" w14:textId="77777777" w:rsidR="00331109" w:rsidRPr="0081141B" w:rsidRDefault="00331109" w:rsidP="00331109">
      <w:pPr>
        <w:rPr>
          <w:rFonts w:ascii="Open Sans" w:hAnsi="Open Sans" w:cs="Open Sans"/>
          <w:sz w:val="22"/>
        </w:rPr>
      </w:pPr>
      <w:r w:rsidRPr="0081141B">
        <w:rPr>
          <w:rFonts w:ascii="Open Sans" w:hAnsi="Open Sans" w:cs="Open Sans"/>
          <w:sz w:val="22"/>
        </w:rPr>
        <w:t>La partie articles listés est estimée à 70% du volume financier annuel, la partie accessoire à 30%.</w:t>
      </w:r>
    </w:p>
    <w:p w14:paraId="3D4EEE54" w14:textId="77777777" w:rsidR="00331109" w:rsidRPr="0081141B" w:rsidRDefault="00331109" w:rsidP="00331109">
      <w:pPr>
        <w:pStyle w:val="Titre2"/>
        <w:rPr>
          <w:rFonts w:ascii="Open Sans" w:hAnsi="Open Sans"/>
        </w:rPr>
      </w:pPr>
      <w:bookmarkStart w:id="9" w:name="_Toc128193590"/>
      <w:bookmarkStart w:id="10" w:name="_Toc130915642"/>
      <w:bookmarkStart w:id="11" w:name="_Toc190939256"/>
      <w:r w:rsidRPr="0081141B">
        <w:rPr>
          <w:rFonts w:ascii="Open Sans" w:hAnsi="Open Sans"/>
        </w:rPr>
        <w:t>SPECIFICATIONS TECHNIQUES DES PRODUITS</w:t>
      </w:r>
      <w:bookmarkEnd w:id="9"/>
      <w:bookmarkEnd w:id="10"/>
      <w:bookmarkEnd w:id="11"/>
    </w:p>
    <w:p w14:paraId="1819EE60" w14:textId="77777777" w:rsidR="00331109" w:rsidRPr="0081141B" w:rsidRDefault="00331109" w:rsidP="00331109">
      <w:pPr>
        <w:rPr>
          <w:rFonts w:ascii="Open Sans" w:hAnsi="Open Sans" w:cs="Open Sans"/>
        </w:rPr>
      </w:pPr>
    </w:p>
    <w:p w14:paraId="35DA94E5" w14:textId="77777777" w:rsidR="00331109" w:rsidRPr="0081141B" w:rsidRDefault="00331109" w:rsidP="00331109">
      <w:pPr>
        <w:rPr>
          <w:rFonts w:ascii="Open Sans" w:hAnsi="Open Sans" w:cs="Open Sans"/>
          <w:color w:val="auto"/>
        </w:rPr>
      </w:pPr>
      <w:bookmarkStart w:id="12" w:name="_Toc128193585"/>
      <w:bookmarkStart w:id="13" w:name="_Toc130915643"/>
      <w:r w:rsidRPr="0081141B">
        <w:rPr>
          <w:rFonts w:ascii="Open Sans" w:hAnsi="Open Sans" w:cs="Open Sans"/>
          <w:color w:val="auto"/>
        </w:rPr>
        <w:t>Les cryoconservateurs doivent être conçus pour le stockage de cryotubes, de paillettes, de poches de sang ou de la moelle (ou tout autre conditionnement adapté à la conservation d’azote) à la température de l’azote en phase liquide ou gazeuse ou pour le transport d’échantillons en azote.</w:t>
      </w:r>
    </w:p>
    <w:p w14:paraId="1D8EDBA0" w14:textId="77777777" w:rsidR="00331109" w:rsidRPr="0081141B" w:rsidRDefault="00331109" w:rsidP="00331109">
      <w:pPr>
        <w:rPr>
          <w:rFonts w:ascii="Open Sans" w:hAnsi="Open Sans" w:cs="Open Sans"/>
          <w:color w:val="auto"/>
        </w:rPr>
      </w:pPr>
      <w:r w:rsidRPr="0081141B">
        <w:rPr>
          <w:rFonts w:ascii="Open Sans" w:hAnsi="Open Sans" w:cs="Open Sans"/>
          <w:color w:val="auto"/>
        </w:rPr>
        <w:t>Pour le stockage, il ne doit pas y avoir de contact direct entre les échantillons biologiques et l’azote.</w:t>
      </w:r>
    </w:p>
    <w:p w14:paraId="3494F82E" w14:textId="582ADADA" w:rsidR="00331109" w:rsidRPr="0081141B" w:rsidRDefault="00331109" w:rsidP="00331109">
      <w:pPr>
        <w:rPr>
          <w:rFonts w:ascii="Open Sans" w:hAnsi="Open Sans" w:cs="Open Sans"/>
          <w:color w:val="auto"/>
        </w:rPr>
      </w:pPr>
    </w:p>
    <w:p w14:paraId="5201CB3C" w14:textId="77777777" w:rsidR="00331109" w:rsidRPr="0081141B" w:rsidRDefault="00331109" w:rsidP="00331109">
      <w:pPr>
        <w:rPr>
          <w:rFonts w:ascii="Open Sans" w:hAnsi="Open Sans" w:cs="Open Sans"/>
          <w:color w:val="auto"/>
        </w:rPr>
      </w:pPr>
      <w:r w:rsidRPr="0081141B">
        <w:rPr>
          <w:rFonts w:ascii="Open Sans" w:hAnsi="Open Sans" w:cs="Open Sans"/>
          <w:color w:val="auto"/>
        </w:rPr>
        <w:t>Les différentes catégories de conteneurs demandées sont les suivantes :</w:t>
      </w:r>
    </w:p>
    <w:p w14:paraId="29DEA46D" w14:textId="77777777" w:rsidR="00331109" w:rsidRPr="0081141B" w:rsidRDefault="00331109" w:rsidP="00331109">
      <w:pPr>
        <w:rPr>
          <w:rFonts w:ascii="Open Sans" w:hAnsi="Open Sans" w:cs="Open Sans"/>
        </w:rPr>
      </w:pPr>
    </w:p>
    <w:p w14:paraId="5D56A517" w14:textId="77777777" w:rsidR="00331109" w:rsidRPr="0081141B" w:rsidRDefault="00331109" w:rsidP="00331109">
      <w:pPr>
        <w:rPr>
          <w:rFonts w:ascii="Open Sans" w:hAnsi="Open Sans" w:cs="Open Sans"/>
        </w:rPr>
      </w:pPr>
    </w:p>
    <w:p w14:paraId="600845BC" w14:textId="77777777" w:rsidR="00331109" w:rsidRPr="0081141B" w:rsidRDefault="00331109" w:rsidP="00331109">
      <w:pPr>
        <w:rPr>
          <w:rFonts w:ascii="Open Sans" w:hAnsi="Open Sans" w:cs="Open Sans"/>
          <w:b/>
          <w:sz w:val="22"/>
          <w:u w:val="single"/>
        </w:rPr>
      </w:pPr>
      <w:r w:rsidRPr="0081141B">
        <w:rPr>
          <w:rFonts w:ascii="Open Sans" w:hAnsi="Open Sans" w:cs="Open Sans"/>
          <w:b/>
          <w:sz w:val="22"/>
          <w:u w:val="single"/>
        </w:rPr>
        <w:t>5.1 Lot conteneurs cryogéniques pour azote en phase liquide ou gazeuse</w:t>
      </w:r>
    </w:p>
    <w:p w14:paraId="38682A18" w14:textId="77777777" w:rsidR="00331109" w:rsidRPr="0081141B" w:rsidRDefault="00331109" w:rsidP="00331109">
      <w:pPr>
        <w:rPr>
          <w:rFonts w:ascii="Open Sans" w:hAnsi="Open Sans" w:cs="Open Sans"/>
        </w:rPr>
      </w:pPr>
    </w:p>
    <w:p w14:paraId="0F23AAAC" w14:textId="77777777" w:rsidR="00331109" w:rsidRPr="0081141B" w:rsidRDefault="00331109" w:rsidP="00331109">
      <w:pPr>
        <w:tabs>
          <w:tab w:val="left" w:pos="567"/>
        </w:tabs>
        <w:outlineLvl w:val="2"/>
        <w:rPr>
          <w:rFonts w:ascii="Open Sans" w:hAnsi="Open Sans" w:cs="Open Sans"/>
          <w:b/>
          <w:u w:val="single"/>
        </w:rPr>
      </w:pPr>
      <w:bookmarkStart w:id="14" w:name="_Toc193597738"/>
      <w:r w:rsidRPr="0081141B">
        <w:rPr>
          <w:rFonts w:ascii="Open Sans" w:hAnsi="Open Sans" w:cs="Open Sans"/>
          <w:b/>
          <w:u w:val="single"/>
        </w:rPr>
        <w:t>5.1.1 Cryoconservateurs de transport d’échantillons.</w:t>
      </w:r>
      <w:bookmarkEnd w:id="14"/>
    </w:p>
    <w:p w14:paraId="665734B1" w14:textId="77777777" w:rsidR="00331109" w:rsidRPr="0081141B" w:rsidRDefault="00331109" w:rsidP="00331109">
      <w:pPr>
        <w:rPr>
          <w:rFonts w:ascii="Open Sans" w:hAnsi="Open Sans" w:cs="Open Sans"/>
          <w:b/>
          <w:bCs/>
          <w:color w:val="auto"/>
          <w:u w:val="single"/>
        </w:rPr>
      </w:pPr>
    </w:p>
    <w:p w14:paraId="3A8D4A96" w14:textId="77777777" w:rsidR="00331109" w:rsidRPr="0081141B" w:rsidRDefault="00331109" w:rsidP="00331109">
      <w:pPr>
        <w:rPr>
          <w:rFonts w:ascii="Open Sans" w:hAnsi="Open Sans" w:cs="Open Sans"/>
          <w:color w:val="auto"/>
        </w:rPr>
      </w:pPr>
      <w:r w:rsidRPr="0081141B">
        <w:rPr>
          <w:rFonts w:ascii="Open Sans" w:hAnsi="Open Sans" w:cs="Open Sans"/>
          <w:color w:val="auto"/>
        </w:rPr>
        <w:t xml:space="preserve">Ces conteneurs doivent permettre le transport de petites quantités de produits biologiques tout en maintenant les échantillons aux températures cryogéniques. </w:t>
      </w:r>
    </w:p>
    <w:p w14:paraId="59731FA0" w14:textId="77777777" w:rsidR="00331109" w:rsidRPr="0081141B" w:rsidRDefault="00331109" w:rsidP="00331109">
      <w:pPr>
        <w:rPr>
          <w:rFonts w:ascii="Open Sans" w:hAnsi="Open Sans" w:cs="Open Sans"/>
          <w:color w:val="auto"/>
        </w:rPr>
      </w:pPr>
      <w:r w:rsidRPr="0081141B">
        <w:rPr>
          <w:rFonts w:ascii="Open Sans" w:hAnsi="Open Sans" w:cs="Open Sans"/>
          <w:color w:val="auto"/>
        </w:rPr>
        <w:t>Ces récipients doivent posséder une autonomie suffisamment élevée pour assurer le transport des échantillons dans de bonnes conditions (autonomie statique ≥ 10 jours +/-10%).</w:t>
      </w:r>
    </w:p>
    <w:p w14:paraId="309133BD" w14:textId="77777777" w:rsidR="00331109" w:rsidRPr="0081141B" w:rsidRDefault="00331109" w:rsidP="00331109">
      <w:pPr>
        <w:rPr>
          <w:rFonts w:ascii="Open Sans" w:hAnsi="Open Sans" w:cs="Open Sans"/>
          <w:color w:val="auto"/>
        </w:rPr>
      </w:pPr>
    </w:p>
    <w:p w14:paraId="4D7AA1BE" w14:textId="77777777" w:rsidR="00331109" w:rsidRPr="0081141B" w:rsidRDefault="00331109" w:rsidP="00331109">
      <w:pPr>
        <w:rPr>
          <w:rFonts w:ascii="Open Sans" w:hAnsi="Open Sans" w:cs="Open Sans"/>
          <w:color w:val="auto"/>
        </w:rPr>
      </w:pPr>
    </w:p>
    <w:p w14:paraId="749BC5D2" w14:textId="77777777" w:rsidR="00331109" w:rsidRPr="0081141B" w:rsidRDefault="00331109" w:rsidP="00331109">
      <w:pPr>
        <w:rPr>
          <w:rFonts w:ascii="Open Sans" w:hAnsi="Open Sans" w:cs="Open Sans"/>
          <w:color w:val="auto"/>
        </w:rPr>
      </w:pPr>
    </w:p>
    <w:tbl>
      <w:tblPr>
        <w:tblW w:w="4344" w:type="pct"/>
        <w:jc w:val="center"/>
        <w:tblBorders>
          <w:top w:val="single" w:sz="18" w:space="0" w:color="auto"/>
          <w:left w:val="single" w:sz="18" w:space="0" w:color="auto"/>
          <w:bottom w:val="single" w:sz="18" w:space="0" w:color="auto"/>
          <w:insideH w:val="single" w:sz="18" w:space="0" w:color="auto"/>
          <w:insideV w:val="single" w:sz="18" w:space="0" w:color="auto"/>
        </w:tblBorders>
        <w:tblCellMar>
          <w:left w:w="71" w:type="dxa"/>
          <w:right w:w="71" w:type="dxa"/>
        </w:tblCellMar>
        <w:tblLook w:val="0000" w:firstRow="0" w:lastRow="0" w:firstColumn="0" w:lastColumn="0" w:noHBand="0" w:noVBand="0"/>
      </w:tblPr>
      <w:tblGrid>
        <w:gridCol w:w="7872"/>
      </w:tblGrid>
      <w:tr w:rsidR="00331109" w:rsidRPr="0081141B" w14:paraId="1AA87D0C" w14:textId="77777777" w:rsidTr="00621E34">
        <w:trPr>
          <w:trHeight w:val="35"/>
          <w:jc w:val="center"/>
        </w:trPr>
        <w:tc>
          <w:tcPr>
            <w:tcW w:w="5000" w:type="pct"/>
            <w:tcBorders>
              <w:top w:val="single" w:sz="4" w:space="0" w:color="auto"/>
              <w:left w:val="single" w:sz="4" w:space="0" w:color="auto"/>
              <w:bottom w:val="single" w:sz="4" w:space="0" w:color="auto"/>
              <w:right w:val="single" w:sz="4" w:space="0" w:color="auto"/>
            </w:tcBorders>
            <w:shd w:val="pct20" w:color="auto" w:fill="auto"/>
          </w:tcPr>
          <w:p w14:paraId="1700F44A" w14:textId="77777777" w:rsidR="00331109" w:rsidRPr="0081141B" w:rsidRDefault="00331109" w:rsidP="00621E34">
            <w:pPr>
              <w:jc w:val="center"/>
              <w:rPr>
                <w:rFonts w:ascii="Open Sans" w:hAnsi="Open Sans" w:cs="Open Sans"/>
                <w:b/>
                <w:color w:val="auto"/>
              </w:rPr>
            </w:pPr>
            <w:r w:rsidRPr="0081141B">
              <w:rPr>
                <w:rFonts w:ascii="Open Sans" w:hAnsi="Open Sans" w:cs="Open Sans"/>
                <w:b/>
                <w:color w:val="auto"/>
              </w:rPr>
              <w:t>Gamme</w:t>
            </w:r>
          </w:p>
        </w:tc>
      </w:tr>
      <w:tr w:rsidR="00331109" w:rsidRPr="0081141B" w14:paraId="0928E9D8" w14:textId="77777777" w:rsidTr="00621E34">
        <w:tblPrEx>
          <w:tblBorders>
            <w:right w:val="single" w:sz="18" w:space="0" w:color="auto"/>
          </w:tblBorders>
        </w:tblPrEx>
        <w:trPr>
          <w:jc w:val="center"/>
        </w:trPr>
        <w:tc>
          <w:tcPr>
            <w:tcW w:w="5000" w:type="pct"/>
            <w:tcBorders>
              <w:top w:val="single" w:sz="4" w:space="0" w:color="auto"/>
              <w:left w:val="single" w:sz="4" w:space="0" w:color="auto"/>
              <w:bottom w:val="single" w:sz="4" w:space="0" w:color="auto"/>
              <w:right w:val="single" w:sz="4" w:space="0" w:color="auto"/>
            </w:tcBorders>
          </w:tcPr>
          <w:p w14:paraId="4CD1F7BF" w14:textId="77777777" w:rsidR="00331109" w:rsidRPr="0081141B" w:rsidRDefault="00331109" w:rsidP="00621E34">
            <w:pPr>
              <w:rPr>
                <w:rFonts w:ascii="Open Sans" w:hAnsi="Open Sans" w:cs="Open Sans"/>
                <w:color w:val="auto"/>
              </w:rPr>
            </w:pPr>
            <w:r w:rsidRPr="0081141B">
              <w:rPr>
                <w:rFonts w:ascii="Open Sans" w:hAnsi="Open Sans" w:cs="Open Sans"/>
                <w:color w:val="auto"/>
              </w:rPr>
              <w:t>Capacités en azote liquide demandées :</w:t>
            </w:r>
          </w:p>
          <w:p w14:paraId="2E1A31AE" w14:textId="77777777" w:rsidR="00331109" w:rsidRPr="0081141B" w:rsidRDefault="00331109" w:rsidP="00621E34">
            <w:pPr>
              <w:rPr>
                <w:rFonts w:ascii="Open Sans" w:hAnsi="Open Sans" w:cs="Open Sans"/>
                <w:color w:val="auto"/>
              </w:rPr>
            </w:pPr>
          </w:p>
          <w:p w14:paraId="3DF0AB24" w14:textId="77777777" w:rsidR="00331109" w:rsidRPr="0081141B" w:rsidRDefault="00331109" w:rsidP="00621E34">
            <w:pPr>
              <w:numPr>
                <w:ilvl w:val="0"/>
                <w:numId w:val="8"/>
              </w:numPr>
              <w:ind w:left="212" w:hanging="212"/>
              <w:rPr>
                <w:rFonts w:ascii="Open Sans" w:hAnsi="Open Sans" w:cs="Open Sans"/>
                <w:color w:val="auto"/>
              </w:rPr>
            </w:pPr>
            <w:r w:rsidRPr="0081141B">
              <w:rPr>
                <w:rFonts w:ascii="Open Sans" w:hAnsi="Open Sans" w:cs="Open Sans"/>
                <w:color w:val="auto"/>
              </w:rPr>
              <w:t>1,5 litre ≤ VN2 ≤ 4 litres (+/-20%)</w:t>
            </w:r>
          </w:p>
          <w:p w14:paraId="54E25021" w14:textId="77777777" w:rsidR="00331109" w:rsidRPr="0081141B" w:rsidRDefault="00331109" w:rsidP="00621E34">
            <w:pPr>
              <w:numPr>
                <w:ilvl w:val="0"/>
                <w:numId w:val="8"/>
              </w:numPr>
              <w:ind w:left="212" w:hanging="212"/>
              <w:rPr>
                <w:rFonts w:ascii="Open Sans" w:hAnsi="Open Sans" w:cs="Open Sans"/>
                <w:color w:val="auto"/>
              </w:rPr>
            </w:pPr>
            <w:r w:rsidRPr="0081141B">
              <w:rPr>
                <w:rFonts w:ascii="Open Sans" w:hAnsi="Open Sans" w:cs="Open Sans"/>
                <w:color w:val="auto"/>
              </w:rPr>
              <w:t>6 litres ≤ VN2 ≤ 12 litres (+/- 20%)</w:t>
            </w:r>
          </w:p>
        </w:tc>
      </w:tr>
      <w:tr w:rsidR="00331109" w:rsidRPr="0081141B" w14:paraId="368D93E7" w14:textId="77777777" w:rsidTr="00621E34">
        <w:tblPrEx>
          <w:tblBorders>
            <w:right w:val="single" w:sz="18" w:space="0" w:color="auto"/>
          </w:tblBorders>
        </w:tblPrEx>
        <w:trPr>
          <w:jc w:val="center"/>
        </w:trPr>
        <w:tc>
          <w:tcPr>
            <w:tcW w:w="5000" w:type="pct"/>
            <w:tcBorders>
              <w:top w:val="single" w:sz="4" w:space="0" w:color="auto"/>
              <w:left w:val="single" w:sz="4" w:space="0" w:color="auto"/>
              <w:bottom w:val="single" w:sz="4" w:space="0" w:color="auto"/>
              <w:right w:val="single" w:sz="4" w:space="0" w:color="auto"/>
            </w:tcBorders>
          </w:tcPr>
          <w:p w14:paraId="019FAD82" w14:textId="77777777" w:rsidR="00331109" w:rsidRPr="0081141B" w:rsidRDefault="00331109" w:rsidP="00621E34">
            <w:pPr>
              <w:rPr>
                <w:rFonts w:ascii="Open Sans" w:hAnsi="Open Sans" w:cs="Open Sans"/>
                <w:color w:val="auto"/>
              </w:rPr>
            </w:pPr>
            <w:r w:rsidRPr="0081141B">
              <w:rPr>
                <w:rFonts w:ascii="Open Sans" w:hAnsi="Open Sans" w:cs="Open Sans"/>
                <w:color w:val="auto"/>
                <w:u w:val="single"/>
              </w:rPr>
              <w:lastRenderedPageBreak/>
              <w:t>Configurations obligatoires (à proposer au catalogue pour chacun des articles ci-dessus) :</w:t>
            </w:r>
          </w:p>
          <w:p w14:paraId="65D003E1" w14:textId="77777777" w:rsidR="00331109" w:rsidRPr="0081141B" w:rsidRDefault="00331109" w:rsidP="00621E34">
            <w:pPr>
              <w:rPr>
                <w:rFonts w:ascii="Open Sans" w:hAnsi="Open Sans" w:cs="Open Sans"/>
                <w:color w:val="auto"/>
                <w:u w:val="single"/>
              </w:rPr>
            </w:pPr>
          </w:p>
          <w:p w14:paraId="7831BCA8" w14:textId="77777777" w:rsidR="00331109" w:rsidRPr="0081141B" w:rsidRDefault="00331109" w:rsidP="00621E34">
            <w:pPr>
              <w:rPr>
                <w:rFonts w:ascii="Open Sans" w:hAnsi="Open Sans" w:cs="Open Sans"/>
                <w:color w:val="auto"/>
              </w:rPr>
            </w:pPr>
            <w:r w:rsidRPr="0081141B">
              <w:rPr>
                <w:rFonts w:ascii="Open Sans" w:hAnsi="Open Sans" w:cs="Open Sans"/>
                <w:color w:val="auto"/>
              </w:rPr>
              <w:t>Conteneur de transport</w:t>
            </w:r>
          </w:p>
          <w:p w14:paraId="271F703E" w14:textId="77777777" w:rsidR="00331109" w:rsidRPr="0081141B" w:rsidRDefault="00331109" w:rsidP="00621E34">
            <w:pPr>
              <w:rPr>
                <w:rFonts w:ascii="Open Sans" w:hAnsi="Open Sans" w:cs="Open Sans"/>
                <w:color w:val="auto"/>
              </w:rPr>
            </w:pPr>
            <w:r w:rsidRPr="0081141B">
              <w:rPr>
                <w:rFonts w:ascii="Open Sans" w:hAnsi="Open Sans" w:cs="Open Sans"/>
                <w:color w:val="auto"/>
              </w:rPr>
              <w:t>Sangle de transport</w:t>
            </w:r>
          </w:p>
          <w:p w14:paraId="7C21D40F" w14:textId="77777777" w:rsidR="00331109" w:rsidRPr="0081141B" w:rsidRDefault="00331109" w:rsidP="00621E34">
            <w:pPr>
              <w:rPr>
                <w:rFonts w:ascii="Open Sans" w:hAnsi="Open Sans" w:cs="Open Sans"/>
                <w:color w:val="auto"/>
              </w:rPr>
            </w:pPr>
            <w:r w:rsidRPr="0081141B">
              <w:rPr>
                <w:rFonts w:ascii="Open Sans" w:hAnsi="Open Sans" w:cs="Open Sans"/>
                <w:color w:val="auto"/>
              </w:rPr>
              <w:t>Rangements intérieurs</w:t>
            </w:r>
          </w:p>
          <w:p w14:paraId="38D145FA" w14:textId="77777777" w:rsidR="00331109" w:rsidRPr="0081141B" w:rsidRDefault="00331109" w:rsidP="00621E34">
            <w:pPr>
              <w:ind w:left="720"/>
              <w:rPr>
                <w:rFonts w:ascii="Open Sans" w:hAnsi="Open Sans" w:cs="Open Sans"/>
                <w:color w:val="auto"/>
              </w:rPr>
            </w:pPr>
            <w:r w:rsidRPr="0081141B">
              <w:rPr>
                <w:rFonts w:ascii="Open Sans" w:hAnsi="Open Sans" w:cs="Open Sans"/>
                <w:color w:val="auto"/>
              </w:rPr>
              <w:t>-pour paillettes</w:t>
            </w:r>
          </w:p>
          <w:p w14:paraId="4F764B7B" w14:textId="77777777" w:rsidR="00331109" w:rsidRPr="0081141B" w:rsidRDefault="00331109" w:rsidP="00621E34">
            <w:pPr>
              <w:ind w:left="720"/>
              <w:rPr>
                <w:rFonts w:ascii="Open Sans" w:hAnsi="Open Sans" w:cs="Open Sans"/>
                <w:color w:val="auto"/>
              </w:rPr>
            </w:pPr>
            <w:r w:rsidRPr="0081141B">
              <w:rPr>
                <w:rFonts w:ascii="Open Sans" w:hAnsi="Open Sans" w:cs="Open Sans"/>
                <w:color w:val="auto"/>
              </w:rPr>
              <w:t>-pour tubes (de 1 à 5 ml selon les modèles)</w:t>
            </w:r>
          </w:p>
          <w:p w14:paraId="083A885A" w14:textId="77777777" w:rsidR="00331109" w:rsidRPr="0081141B" w:rsidRDefault="00331109" w:rsidP="00621E34">
            <w:pPr>
              <w:rPr>
                <w:rFonts w:ascii="Open Sans" w:hAnsi="Open Sans" w:cs="Open Sans"/>
                <w:color w:val="auto"/>
              </w:rPr>
            </w:pPr>
            <w:r w:rsidRPr="0081141B">
              <w:rPr>
                <w:rFonts w:ascii="Open Sans" w:hAnsi="Open Sans" w:cs="Open Sans"/>
                <w:color w:val="auto"/>
              </w:rPr>
              <w:t>Contrôle de température</w:t>
            </w:r>
          </w:p>
          <w:p w14:paraId="488D8FEE" w14:textId="77777777" w:rsidR="00331109" w:rsidRPr="0081141B" w:rsidRDefault="00331109" w:rsidP="00621E34">
            <w:pPr>
              <w:rPr>
                <w:rFonts w:ascii="Open Sans" w:hAnsi="Open Sans" w:cs="Open Sans"/>
                <w:color w:val="auto"/>
              </w:rPr>
            </w:pPr>
          </w:p>
          <w:p w14:paraId="79D76FE1" w14:textId="77777777" w:rsidR="00331109" w:rsidRPr="0081141B" w:rsidRDefault="00331109" w:rsidP="00621E34">
            <w:pPr>
              <w:rPr>
                <w:rFonts w:ascii="Open Sans" w:hAnsi="Open Sans" w:cs="Open Sans"/>
                <w:color w:val="auto"/>
                <w:u w:val="single"/>
              </w:rPr>
            </w:pPr>
            <w:r w:rsidRPr="0081141B">
              <w:rPr>
                <w:rFonts w:ascii="Open Sans" w:hAnsi="Open Sans" w:cs="Open Sans"/>
                <w:color w:val="auto"/>
                <w:u w:val="single"/>
              </w:rPr>
              <w:t>Conteneur et accessoires facultatifs (à proposer au catalogue pour chacun des articles ci-dessus) :</w:t>
            </w:r>
          </w:p>
          <w:p w14:paraId="58EC0372" w14:textId="77777777" w:rsidR="00331109" w:rsidRPr="0081141B" w:rsidRDefault="00331109" w:rsidP="00621E34">
            <w:pPr>
              <w:rPr>
                <w:rFonts w:ascii="Open Sans" w:hAnsi="Open Sans" w:cs="Open Sans"/>
                <w:color w:val="auto"/>
              </w:rPr>
            </w:pPr>
            <w:r w:rsidRPr="0081141B">
              <w:rPr>
                <w:rFonts w:ascii="Open Sans" w:hAnsi="Open Sans" w:cs="Open Sans"/>
                <w:color w:val="auto"/>
              </w:rPr>
              <w:t>VN2 &gt; 12 litres</w:t>
            </w:r>
          </w:p>
          <w:p w14:paraId="714D1E3A" w14:textId="77777777" w:rsidR="00331109" w:rsidRPr="0081141B" w:rsidRDefault="00331109" w:rsidP="00621E34">
            <w:pPr>
              <w:rPr>
                <w:rFonts w:ascii="Open Sans" w:hAnsi="Open Sans" w:cs="Open Sans"/>
                <w:color w:val="auto"/>
              </w:rPr>
            </w:pPr>
            <w:r w:rsidRPr="0081141B">
              <w:rPr>
                <w:rFonts w:ascii="Open Sans" w:hAnsi="Open Sans" w:cs="Open Sans"/>
                <w:color w:val="auto"/>
              </w:rPr>
              <w:t>Alarme de température haute</w:t>
            </w:r>
          </w:p>
        </w:tc>
      </w:tr>
    </w:tbl>
    <w:p w14:paraId="706FD012" w14:textId="77777777" w:rsidR="00331109" w:rsidRPr="0081141B" w:rsidRDefault="00331109" w:rsidP="00331109">
      <w:pPr>
        <w:pageBreakBefore/>
        <w:tabs>
          <w:tab w:val="left" w:pos="567"/>
        </w:tabs>
        <w:outlineLvl w:val="2"/>
        <w:rPr>
          <w:rFonts w:ascii="Open Sans" w:hAnsi="Open Sans" w:cs="Open Sans"/>
          <w:b/>
          <w:u w:val="single"/>
        </w:rPr>
      </w:pPr>
      <w:bookmarkStart w:id="15" w:name="_Toc193597739"/>
      <w:r w:rsidRPr="0081141B">
        <w:rPr>
          <w:rFonts w:ascii="Open Sans" w:hAnsi="Open Sans" w:cs="Open Sans"/>
          <w:b/>
          <w:u w:val="single"/>
        </w:rPr>
        <w:lastRenderedPageBreak/>
        <w:t>5.1.2 Cryoconservateurs de stockage d’échantillons en phase liquide.</w:t>
      </w:r>
      <w:bookmarkEnd w:id="15"/>
    </w:p>
    <w:p w14:paraId="0C8E2380" w14:textId="77777777" w:rsidR="00331109" w:rsidRPr="0081141B" w:rsidRDefault="00331109" w:rsidP="00331109">
      <w:pPr>
        <w:rPr>
          <w:rFonts w:ascii="Open Sans" w:hAnsi="Open Sans" w:cs="Open Sans"/>
          <w:color w:val="auto"/>
        </w:rPr>
      </w:pPr>
    </w:p>
    <w:p w14:paraId="43F49AC6" w14:textId="77777777" w:rsidR="00331109" w:rsidRPr="0081141B" w:rsidRDefault="00331109" w:rsidP="00331109">
      <w:pPr>
        <w:rPr>
          <w:rFonts w:ascii="Open Sans" w:hAnsi="Open Sans" w:cs="Open Sans"/>
          <w:color w:val="auto"/>
        </w:rPr>
      </w:pPr>
      <w:r w:rsidRPr="0081141B">
        <w:rPr>
          <w:rFonts w:ascii="Open Sans" w:hAnsi="Open Sans" w:cs="Open Sans"/>
          <w:color w:val="auto"/>
        </w:rPr>
        <w:t xml:space="preserve">Ces conteneurs doivent permettre le stockage des produits biologiques dans de l’azote liquide (autonomie statique </w:t>
      </w:r>
      <w:r w:rsidRPr="0081141B">
        <w:rPr>
          <w:rFonts w:ascii="Open Sans" w:hAnsi="Open Sans" w:cs="Open Sans"/>
          <w:color w:val="auto"/>
          <w:sz w:val="22"/>
        </w:rPr>
        <w:t>≥</w:t>
      </w:r>
      <w:r w:rsidRPr="0081141B">
        <w:rPr>
          <w:rFonts w:ascii="Open Sans" w:hAnsi="Open Sans" w:cs="Open Sans"/>
          <w:color w:val="auto"/>
        </w:rPr>
        <w:t xml:space="preserve"> 20 jours +/-10%).</w:t>
      </w:r>
    </w:p>
    <w:p w14:paraId="19E27D64" w14:textId="77777777" w:rsidR="00331109" w:rsidRPr="0081141B" w:rsidRDefault="00331109" w:rsidP="00331109">
      <w:pPr>
        <w:rPr>
          <w:rFonts w:ascii="Open Sans" w:hAnsi="Open Sans" w:cs="Open Sans"/>
          <w:b/>
          <w:color w:val="auto"/>
        </w:rPr>
      </w:pPr>
      <w:r w:rsidRPr="0081141B">
        <w:rPr>
          <w:rFonts w:ascii="Open Sans" w:hAnsi="Open Sans" w:cs="Open Sans"/>
          <w:color w:val="auto"/>
        </w:rPr>
        <w:t>Ces conteneurs doivent posséder une bonne ergonomie pour faciliter le rangement et la manipulation des échantillons</w:t>
      </w:r>
      <w:r w:rsidRPr="0081141B">
        <w:rPr>
          <w:rFonts w:ascii="Open Sans" w:hAnsi="Open Sans" w:cs="Open Sans"/>
          <w:b/>
          <w:color w:val="auto"/>
        </w:rPr>
        <w:t>.</w:t>
      </w:r>
    </w:p>
    <w:p w14:paraId="20F1288B" w14:textId="77777777" w:rsidR="00331109" w:rsidRPr="0081141B" w:rsidRDefault="00331109" w:rsidP="00331109">
      <w:pPr>
        <w:rPr>
          <w:rFonts w:ascii="Open Sans" w:hAnsi="Open Sans" w:cs="Open Sans"/>
        </w:rPr>
      </w:pPr>
    </w:p>
    <w:p w14:paraId="5EAD0D59" w14:textId="77777777" w:rsidR="00331109" w:rsidRPr="0081141B" w:rsidRDefault="00331109" w:rsidP="00331109">
      <w:pPr>
        <w:numPr>
          <w:ilvl w:val="0"/>
          <w:numId w:val="14"/>
        </w:numPr>
        <w:rPr>
          <w:rFonts w:ascii="Open Sans" w:hAnsi="Open Sans" w:cs="Open Sans"/>
          <w:u w:val="single"/>
        </w:rPr>
      </w:pPr>
      <w:r w:rsidRPr="0081141B">
        <w:rPr>
          <w:rFonts w:ascii="Open Sans" w:hAnsi="Open Sans" w:cs="Open Sans"/>
          <w:u w:val="single"/>
        </w:rPr>
        <w:t>Conteneur cryogénique de stockage d’échantillons en azote liquide de capacité moyenne</w:t>
      </w:r>
    </w:p>
    <w:p w14:paraId="2FE5F9A8" w14:textId="77777777" w:rsidR="00331109" w:rsidRPr="0081141B" w:rsidRDefault="00331109" w:rsidP="00331109">
      <w:pPr>
        <w:rPr>
          <w:rFonts w:ascii="Open Sans" w:hAnsi="Open Sans" w:cs="Open Sans"/>
          <w:u w:val="single"/>
        </w:rPr>
      </w:pPr>
    </w:p>
    <w:tbl>
      <w:tblPr>
        <w:tblW w:w="4297" w:type="pct"/>
        <w:jc w:val="center"/>
        <w:tblBorders>
          <w:top w:val="single" w:sz="18" w:space="0" w:color="auto"/>
          <w:left w:val="single" w:sz="18" w:space="0" w:color="auto"/>
          <w:bottom w:val="single" w:sz="18" w:space="0" w:color="auto"/>
          <w:insideH w:val="single" w:sz="18" w:space="0" w:color="auto"/>
          <w:insideV w:val="single" w:sz="18" w:space="0" w:color="auto"/>
        </w:tblBorders>
        <w:tblCellMar>
          <w:left w:w="71" w:type="dxa"/>
          <w:right w:w="71" w:type="dxa"/>
        </w:tblCellMar>
        <w:tblLook w:val="0000" w:firstRow="0" w:lastRow="0" w:firstColumn="0" w:lastColumn="0" w:noHBand="0" w:noVBand="0"/>
      </w:tblPr>
      <w:tblGrid>
        <w:gridCol w:w="7787"/>
      </w:tblGrid>
      <w:tr w:rsidR="00331109" w:rsidRPr="0081141B" w14:paraId="46D51C5E" w14:textId="77777777" w:rsidTr="00621E34">
        <w:trPr>
          <w:jc w:val="center"/>
        </w:trPr>
        <w:tc>
          <w:tcPr>
            <w:tcW w:w="5000" w:type="pct"/>
            <w:tcBorders>
              <w:top w:val="single" w:sz="4" w:space="0" w:color="auto"/>
              <w:left w:val="single" w:sz="4" w:space="0" w:color="auto"/>
              <w:bottom w:val="single" w:sz="4" w:space="0" w:color="auto"/>
              <w:right w:val="single" w:sz="4" w:space="0" w:color="auto"/>
            </w:tcBorders>
            <w:shd w:val="pct20" w:color="auto" w:fill="auto"/>
          </w:tcPr>
          <w:p w14:paraId="24A77235" w14:textId="77777777" w:rsidR="00331109" w:rsidRPr="0081141B" w:rsidRDefault="00331109" w:rsidP="00621E34">
            <w:pPr>
              <w:jc w:val="center"/>
              <w:rPr>
                <w:rFonts w:ascii="Open Sans" w:hAnsi="Open Sans" w:cs="Open Sans"/>
                <w:b/>
                <w:color w:val="auto"/>
              </w:rPr>
            </w:pPr>
            <w:r w:rsidRPr="0081141B">
              <w:rPr>
                <w:rFonts w:ascii="Open Sans" w:hAnsi="Open Sans" w:cs="Open Sans"/>
                <w:b/>
                <w:color w:val="auto"/>
              </w:rPr>
              <w:t>Gamme</w:t>
            </w:r>
          </w:p>
        </w:tc>
      </w:tr>
      <w:tr w:rsidR="00331109" w:rsidRPr="0081141B" w14:paraId="2384128C" w14:textId="77777777" w:rsidTr="00621E34">
        <w:tblPrEx>
          <w:tblBorders>
            <w:right w:val="single" w:sz="18" w:space="0" w:color="auto"/>
          </w:tblBorders>
        </w:tblPrEx>
        <w:trPr>
          <w:jc w:val="center"/>
        </w:trPr>
        <w:tc>
          <w:tcPr>
            <w:tcW w:w="5000" w:type="pct"/>
            <w:tcBorders>
              <w:top w:val="single" w:sz="4" w:space="0" w:color="auto"/>
              <w:left w:val="single" w:sz="4" w:space="0" w:color="auto"/>
              <w:bottom w:val="single" w:sz="4" w:space="0" w:color="auto"/>
              <w:right w:val="single" w:sz="4" w:space="0" w:color="auto"/>
            </w:tcBorders>
          </w:tcPr>
          <w:p w14:paraId="78AE1611" w14:textId="77777777" w:rsidR="00331109" w:rsidRPr="0081141B" w:rsidRDefault="00331109" w:rsidP="00621E34">
            <w:pPr>
              <w:rPr>
                <w:rFonts w:ascii="Open Sans" w:hAnsi="Open Sans" w:cs="Open Sans"/>
                <w:color w:val="auto"/>
              </w:rPr>
            </w:pPr>
            <w:r w:rsidRPr="0081141B">
              <w:rPr>
                <w:rFonts w:ascii="Open Sans" w:hAnsi="Open Sans" w:cs="Open Sans"/>
                <w:bCs/>
                <w:color w:val="auto"/>
              </w:rPr>
              <w:t xml:space="preserve">Capacités en azote liquide demandées </w:t>
            </w:r>
            <w:r w:rsidRPr="0081141B">
              <w:rPr>
                <w:rFonts w:ascii="Open Sans" w:hAnsi="Open Sans" w:cs="Open Sans"/>
                <w:color w:val="auto"/>
              </w:rPr>
              <w:t>:</w:t>
            </w:r>
          </w:p>
          <w:p w14:paraId="499174CC" w14:textId="77777777" w:rsidR="00331109" w:rsidRPr="0081141B" w:rsidRDefault="00331109" w:rsidP="00621E34">
            <w:pPr>
              <w:rPr>
                <w:rFonts w:ascii="Open Sans" w:hAnsi="Open Sans" w:cs="Open Sans"/>
                <w:color w:val="auto"/>
              </w:rPr>
            </w:pPr>
          </w:p>
          <w:p w14:paraId="6C3AA23B" w14:textId="77777777" w:rsidR="00331109" w:rsidRPr="0081141B" w:rsidRDefault="00331109" w:rsidP="00621E34">
            <w:pPr>
              <w:numPr>
                <w:ilvl w:val="0"/>
                <w:numId w:val="16"/>
              </w:numPr>
              <w:rPr>
                <w:rFonts w:ascii="Open Sans" w:hAnsi="Open Sans" w:cs="Open Sans"/>
                <w:color w:val="auto"/>
              </w:rPr>
            </w:pPr>
            <w:r w:rsidRPr="0081141B">
              <w:rPr>
                <w:rFonts w:ascii="Open Sans" w:hAnsi="Open Sans" w:cs="Open Sans"/>
                <w:color w:val="auto"/>
              </w:rPr>
              <w:t>20 litres ≤ VN2 ≤ 40 litres (+/- 10%)</w:t>
            </w:r>
          </w:p>
          <w:p w14:paraId="206E8F65" w14:textId="77777777" w:rsidR="00331109" w:rsidRPr="0081141B" w:rsidRDefault="00331109" w:rsidP="00621E34">
            <w:pPr>
              <w:numPr>
                <w:ilvl w:val="0"/>
                <w:numId w:val="15"/>
              </w:numPr>
              <w:rPr>
                <w:rFonts w:ascii="Open Sans" w:hAnsi="Open Sans" w:cs="Open Sans"/>
                <w:color w:val="auto"/>
              </w:rPr>
            </w:pPr>
            <w:r w:rsidRPr="0081141B">
              <w:rPr>
                <w:rFonts w:ascii="Open Sans" w:hAnsi="Open Sans" w:cs="Open Sans"/>
                <w:color w:val="auto"/>
              </w:rPr>
              <w:t>40 litres ≤ VN2 ≤ 70 litres (+/- 10%)</w:t>
            </w:r>
          </w:p>
          <w:p w14:paraId="4C7FE723" w14:textId="77777777" w:rsidR="00331109" w:rsidRPr="0081141B" w:rsidRDefault="00331109" w:rsidP="00621E34">
            <w:pPr>
              <w:numPr>
                <w:ilvl w:val="0"/>
                <w:numId w:val="15"/>
              </w:numPr>
              <w:rPr>
                <w:rFonts w:ascii="Open Sans" w:hAnsi="Open Sans" w:cs="Open Sans"/>
                <w:color w:val="auto"/>
              </w:rPr>
            </w:pPr>
            <w:r w:rsidRPr="0081141B">
              <w:rPr>
                <w:rFonts w:ascii="Open Sans" w:hAnsi="Open Sans" w:cs="Open Sans"/>
                <w:color w:val="auto"/>
              </w:rPr>
              <w:t>70 litres ≤ VN2 ≤ 100 litres (+/- 10%)</w:t>
            </w:r>
          </w:p>
          <w:p w14:paraId="61D31490" w14:textId="77777777" w:rsidR="00331109" w:rsidRPr="0081141B" w:rsidRDefault="00331109" w:rsidP="00621E34">
            <w:pPr>
              <w:rPr>
                <w:rFonts w:ascii="Open Sans" w:hAnsi="Open Sans" w:cs="Open Sans"/>
                <w:color w:val="auto"/>
              </w:rPr>
            </w:pPr>
          </w:p>
          <w:p w14:paraId="79C8B2E6" w14:textId="77777777" w:rsidR="00331109" w:rsidRPr="0081141B" w:rsidRDefault="00331109" w:rsidP="00621E34">
            <w:pPr>
              <w:rPr>
                <w:rFonts w:ascii="Open Sans" w:hAnsi="Open Sans" w:cs="Open Sans"/>
                <w:color w:val="auto"/>
              </w:rPr>
            </w:pPr>
            <w:r w:rsidRPr="0081141B">
              <w:rPr>
                <w:rFonts w:ascii="Open Sans" w:hAnsi="Open Sans" w:cs="Open Sans"/>
                <w:color w:val="auto"/>
              </w:rPr>
              <w:t>Les conteneurs 70 litres ≤ VN2 ≤ 100 litres (+/-10%) doivent pouvoir être alimentés automatiquement (ligne de transfert ou système autonome).</w:t>
            </w:r>
          </w:p>
        </w:tc>
      </w:tr>
      <w:tr w:rsidR="00331109" w:rsidRPr="0081141B" w14:paraId="1DDCD2BE" w14:textId="77777777" w:rsidTr="00621E34">
        <w:tblPrEx>
          <w:tblBorders>
            <w:right w:val="single" w:sz="18" w:space="0" w:color="auto"/>
          </w:tblBorders>
        </w:tblPrEx>
        <w:trPr>
          <w:jc w:val="center"/>
        </w:trPr>
        <w:tc>
          <w:tcPr>
            <w:tcW w:w="5000" w:type="pct"/>
            <w:tcBorders>
              <w:top w:val="single" w:sz="4" w:space="0" w:color="auto"/>
              <w:left w:val="single" w:sz="4" w:space="0" w:color="auto"/>
              <w:bottom w:val="single" w:sz="4" w:space="0" w:color="auto"/>
              <w:right w:val="single" w:sz="4" w:space="0" w:color="auto"/>
            </w:tcBorders>
          </w:tcPr>
          <w:p w14:paraId="1CC85B67" w14:textId="77777777" w:rsidR="00331109" w:rsidRPr="0081141B" w:rsidRDefault="00331109" w:rsidP="00621E34">
            <w:pPr>
              <w:rPr>
                <w:rFonts w:ascii="Open Sans" w:hAnsi="Open Sans" w:cs="Open Sans"/>
                <w:color w:val="auto"/>
              </w:rPr>
            </w:pPr>
            <w:r w:rsidRPr="0081141B">
              <w:rPr>
                <w:rFonts w:ascii="Open Sans" w:hAnsi="Open Sans" w:cs="Open Sans"/>
                <w:color w:val="auto"/>
                <w:u w:val="single"/>
              </w:rPr>
              <w:t>Configurations obligatoires (à proposer au catalogue pour chacun des articles ci-dessus) :</w:t>
            </w:r>
          </w:p>
          <w:p w14:paraId="4D675064" w14:textId="77777777" w:rsidR="00331109" w:rsidRPr="0081141B" w:rsidRDefault="00331109" w:rsidP="00621E34">
            <w:pPr>
              <w:numPr>
                <w:ilvl w:val="0"/>
                <w:numId w:val="4"/>
              </w:numPr>
              <w:rPr>
                <w:rFonts w:ascii="Open Sans" w:hAnsi="Open Sans" w:cs="Open Sans"/>
                <w:color w:val="auto"/>
              </w:rPr>
            </w:pPr>
            <w:r w:rsidRPr="0081141B">
              <w:rPr>
                <w:rFonts w:ascii="Open Sans" w:hAnsi="Open Sans" w:cs="Open Sans"/>
                <w:color w:val="auto"/>
              </w:rPr>
              <w:t>Affichage de température</w:t>
            </w:r>
          </w:p>
          <w:p w14:paraId="0F83DB3B" w14:textId="77777777" w:rsidR="00331109" w:rsidRPr="0081141B" w:rsidRDefault="00331109" w:rsidP="00621E34">
            <w:pPr>
              <w:numPr>
                <w:ilvl w:val="0"/>
                <w:numId w:val="5"/>
              </w:numPr>
              <w:rPr>
                <w:rFonts w:ascii="Open Sans" w:hAnsi="Open Sans" w:cs="Open Sans"/>
                <w:color w:val="auto"/>
              </w:rPr>
            </w:pPr>
            <w:r w:rsidRPr="0081141B">
              <w:rPr>
                <w:rFonts w:ascii="Open Sans" w:hAnsi="Open Sans" w:cs="Open Sans"/>
                <w:color w:val="auto"/>
              </w:rPr>
              <w:t>Affichage du niveau de l’azote avec alarme niveau d’azote haut et bas</w:t>
            </w:r>
          </w:p>
          <w:p w14:paraId="507E242D" w14:textId="77777777" w:rsidR="00331109" w:rsidRPr="0081141B" w:rsidRDefault="00331109" w:rsidP="00621E34">
            <w:pPr>
              <w:numPr>
                <w:ilvl w:val="0"/>
                <w:numId w:val="6"/>
              </w:numPr>
              <w:rPr>
                <w:rFonts w:ascii="Open Sans" w:hAnsi="Open Sans" w:cs="Open Sans"/>
                <w:color w:val="auto"/>
              </w:rPr>
            </w:pPr>
            <w:r w:rsidRPr="0081141B">
              <w:rPr>
                <w:rFonts w:ascii="Open Sans" w:hAnsi="Open Sans" w:cs="Open Sans"/>
                <w:color w:val="auto"/>
              </w:rPr>
              <w:t>Report d’alarmes</w:t>
            </w:r>
          </w:p>
          <w:p w14:paraId="123E9F9A" w14:textId="77777777" w:rsidR="00331109" w:rsidRPr="0081141B" w:rsidRDefault="00331109" w:rsidP="00621E34">
            <w:pPr>
              <w:numPr>
                <w:ilvl w:val="0"/>
                <w:numId w:val="2"/>
              </w:numPr>
              <w:rPr>
                <w:rFonts w:ascii="Open Sans" w:hAnsi="Open Sans" w:cs="Open Sans"/>
                <w:color w:val="auto"/>
              </w:rPr>
            </w:pPr>
            <w:r w:rsidRPr="0081141B">
              <w:rPr>
                <w:rFonts w:ascii="Open Sans" w:hAnsi="Open Sans" w:cs="Open Sans"/>
                <w:color w:val="auto"/>
              </w:rPr>
              <w:t>Rangements intérieurs:</w:t>
            </w:r>
          </w:p>
          <w:p w14:paraId="077D94D7" w14:textId="77777777" w:rsidR="00331109" w:rsidRPr="0081141B" w:rsidRDefault="00331109" w:rsidP="00621E34">
            <w:pPr>
              <w:ind w:left="720"/>
              <w:rPr>
                <w:rFonts w:ascii="Open Sans" w:hAnsi="Open Sans" w:cs="Open Sans"/>
                <w:color w:val="auto"/>
              </w:rPr>
            </w:pPr>
            <w:r w:rsidRPr="0081141B">
              <w:rPr>
                <w:rFonts w:ascii="Open Sans" w:hAnsi="Open Sans" w:cs="Open Sans"/>
                <w:color w:val="auto"/>
              </w:rPr>
              <w:t>-pour paillettes</w:t>
            </w:r>
          </w:p>
          <w:p w14:paraId="77C3B0ED" w14:textId="77777777" w:rsidR="00331109" w:rsidRPr="0081141B" w:rsidRDefault="00331109" w:rsidP="00621E34">
            <w:pPr>
              <w:ind w:left="720"/>
              <w:rPr>
                <w:rFonts w:ascii="Open Sans" w:hAnsi="Open Sans" w:cs="Open Sans"/>
                <w:color w:val="auto"/>
              </w:rPr>
            </w:pPr>
            <w:r w:rsidRPr="0081141B">
              <w:rPr>
                <w:rFonts w:ascii="Open Sans" w:hAnsi="Open Sans" w:cs="Open Sans"/>
                <w:color w:val="auto"/>
              </w:rPr>
              <w:t>-pour tubes (de 1 à 5 ml selon les modèles)</w:t>
            </w:r>
          </w:p>
          <w:p w14:paraId="29677679" w14:textId="77777777" w:rsidR="00331109" w:rsidRPr="0081141B" w:rsidRDefault="00331109" w:rsidP="00621E34">
            <w:pPr>
              <w:numPr>
                <w:ilvl w:val="0"/>
                <w:numId w:val="2"/>
              </w:numPr>
              <w:rPr>
                <w:rFonts w:ascii="Open Sans" w:hAnsi="Open Sans" w:cs="Open Sans"/>
                <w:color w:val="auto"/>
              </w:rPr>
            </w:pPr>
            <w:r w:rsidRPr="0081141B">
              <w:rPr>
                <w:rFonts w:ascii="Open Sans" w:hAnsi="Open Sans" w:cs="Open Sans"/>
                <w:color w:val="auto"/>
              </w:rPr>
              <w:t>Roulettes avec système de frein</w:t>
            </w:r>
          </w:p>
          <w:p w14:paraId="0138DBE6" w14:textId="77777777" w:rsidR="00331109" w:rsidRPr="0081141B" w:rsidRDefault="00331109" w:rsidP="00621E34">
            <w:pPr>
              <w:numPr>
                <w:ilvl w:val="0"/>
                <w:numId w:val="2"/>
              </w:numPr>
              <w:rPr>
                <w:rFonts w:ascii="Open Sans" w:hAnsi="Open Sans" w:cs="Open Sans"/>
                <w:color w:val="auto"/>
              </w:rPr>
            </w:pPr>
            <w:r w:rsidRPr="0081141B">
              <w:rPr>
                <w:rFonts w:ascii="Open Sans" w:hAnsi="Open Sans" w:cs="Open Sans"/>
                <w:color w:val="auto"/>
              </w:rPr>
              <w:t>Système d’alimentation automatique de l’azote (autonome par réservoir) pour conteneurs de capacité 70 litres ≤ VN2 ≤ 100 litres (+/-10%) uniquement</w:t>
            </w:r>
          </w:p>
          <w:p w14:paraId="7D58B528" w14:textId="77777777" w:rsidR="00331109" w:rsidRPr="0081141B" w:rsidRDefault="00331109" w:rsidP="00621E34">
            <w:pPr>
              <w:numPr>
                <w:ilvl w:val="0"/>
                <w:numId w:val="2"/>
              </w:numPr>
              <w:rPr>
                <w:rFonts w:ascii="Open Sans" w:hAnsi="Open Sans" w:cs="Open Sans"/>
                <w:color w:val="auto"/>
              </w:rPr>
            </w:pPr>
            <w:r w:rsidRPr="0081141B">
              <w:rPr>
                <w:rFonts w:ascii="Open Sans" w:hAnsi="Open Sans" w:cs="Open Sans"/>
                <w:color w:val="auto"/>
              </w:rPr>
              <w:t>Flexible de raccordement pour conteneurs de capacité 70 litres ≤ VN2 ≤ 100 litres (+/-10%) uniquement</w:t>
            </w:r>
          </w:p>
          <w:p w14:paraId="4F2ABEFC" w14:textId="77777777" w:rsidR="00331109" w:rsidRPr="0081141B" w:rsidRDefault="00331109" w:rsidP="00621E34">
            <w:pPr>
              <w:rPr>
                <w:rFonts w:ascii="Open Sans" w:hAnsi="Open Sans" w:cs="Open Sans"/>
                <w:color w:val="auto"/>
              </w:rPr>
            </w:pPr>
          </w:p>
          <w:p w14:paraId="35EDADE0" w14:textId="77777777" w:rsidR="00331109" w:rsidRPr="0081141B" w:rsidRDefault="00331109" w:rsidP="00621E34">
            <w:pPr>
              <w:rPr>
                <w:rFonts w:ascii="Open Sans" w:hAnsi="Open Sans" w:cs="Open Sans"/>
                <w:color w:val="auto"/>
                <w:u w:val="single"/>
              </w:rPr>
            </w:pPr>
            <w:r w:rsidRPr="0081141B">
              <w:rPr>
                <w:rFonts w:ascii="Open Sans" w:hAnsi="Open Sans" w:cs="Open Sans"/>
                <w:color w:val="auto"/>
                <w:u w:val="single"/>
              </w:rPr>
              <w:t>Accessoires facultatifs (à proposer au catalogue pour chacun des articles ci-dessus) :</w:t>
            </w:r>
          </w:p>
          <w:p w14:paraId="7A344C87" w14:textId="77777777" w:rsidR="00331109" w:rsidRPr="0081141B" w:rsidRDefault="00331109" w:rsidP="00621E34">
            <w:pPr>
              <w:rPr>
                <w:rFonts w:ascii="Open Sans" w:hAnsi="Open Sans" w:cs="Open Sans"/>
                <w:color w:val="auto"/>
              </w:rPr>
            </w:pPr>
            <w:r w:rsidRPr="0081141B">
              <w:rPr>
                <w:rFonts w:ascii="Open Sans" w:hAnsi="Open Sans" w:cs="Open Sans"/>
                <w:color w:val="auto"/>
              </w:rPr>
              <w:t>Affichage des règles de sécurité à l’extérieur du conteneur.</w:t>
            </w:r>
          </w:p>
          <w:p w14:paraId="4368D54C" w14:textId="77777777" w:rsidR="00331109" w:rsidRPr="0081141B" w:rsidRDefault="00331109" w:rsidP="00621E34">
            <w:pPr>
              <w:rPr>
                <w:rFonts w:ascii="Open Sans" w:hAnsi="Open Sans" w:cs="Open Sans"/>
                <w:color w:val="auto"/>
              </w:rPr>
            </w:pPr>
          </w:p>
          <w:p w14:paraId="27CBA0FF" w14:textId="77777777" w:rsidR="00331109" w:rsidRPr="0081141B" w:rsidRDefault="00331109" w:rsidP="00621E34">
            <w:pPr>
              <w:rPr>
                <w:rFonts w:ascii="Open Sans" w:hAnsi="Open Sans" w:cs="Open Sans"/>
                <w:b/>
                <w:color w:val="auto"/>
              </w:rPr>
            </w:pPr>
            <w:r w:rsidRPr="0081141B">
              <w:rPr>
                <w:rFonts w:ascii="Open Sans" w:hAnsi="Open Sans" w:cs="Open Sans"/>
                <w:b/>
                <w:color w:val="auto"/>
              </w:rPr>
              <w:t>Pour chacune des capacités, 2 types de conteneurs sont demandés :</w:t>
            </w:r>
          </w:p>
          <w:p w14:paraId="49EC2F0D" w14:textId="77777777" w:rsidR="00331109" w:rsidRPr="0081141B" w:rsidRDefault="00331109" w:rsidP="00621E34">
            <w:pPr>
              <w:numPr>
                <w:ilvl w:val="0"/>
                <w:numId w:val="8"/>
              </w:numPr>
              <w:rPr>
                <w:rFonts w:ascii="Open Sans" w:hAnsi="Open Sans" w:cs="Open Sans"/>
                <w:color w:val="auto"/>
              </w:rPr>
            </w:pPr>
            <w:r w:rsidRPr="0081141B">
              <w:rPr>
                <w:rFonts w:ascii="Open Sans" w:hAnsi="Open Sans" w:cs="Open Sans"/>
                <w:color w:val="auto"/>
              </w:rPr>
              <w:t>Type 1 : modèle haute autonomie</w:t>
            </w:r>
          </w:p>
          <w:p w14:paraId="04D5EC74" w14:textId="77777777" w:rsidR="00331109" w:rsidRPr="0081141B" w:rsidRDefault="00331109" w:rsidP="00621E34">
            <w:pPr>
              <w:numPr>
                <w:ilvl w:val="0"/>
                <w:numId w:val="8"/>
              </w:numPr>
              <w:rPr>
                <w:rFonts w:ascii="Open Sans" w:hAnsi="Open Sans" w:cs="Open Sans"/>
                <w:color w:val="auto"/>
              </w:rPr>
            </w:pPr>
            <w:r w:rsidRPr="0081141B">
              <w:rPr>
                <w:rFonts w:ascii="Open Sans" w:hAnsi="Open Sans" w:cs="Open Sans"/>
                <w:color w:val="auto"/>
              </w:rPr>
              <w:t>Type 2 : modèle basse autonomie</w:t>
            </w:r>
          </w:p>
        </w:tc>
      </w:tr>
    </w:tbl>
    <w:p w14:paraId="3B8D8A22" w14:textId="77777777" w:rsidR="00331109" w:rsidRPr="0081141B" w:rsidRDefault="00331109" w:rsidP="00331109">
      <w:pPr>
        <w:pageBreakBefore/>
        <w:rPr>
          <w:rFonts w:ascii="Open Sans" w:hAnsi="Open Sans" w:cs="Open Sans"/>
          <w:u w:val="single"/>
        </w:rPr>
      </w:pPr>
    </w:p>
    <w:p w14:paraId="3FF8FC4A" w14:textId="77777777" w:rsidR="00331109" w:rsidRPr="0081141B" w:rsidRDefault="00331109" w:rsidP="00331109">
      <w:pPr>
        <w:numPr>
          <w:ilvl w:val="0"/>
          <w:numId w:val="14"/>
        </w:numPr>
        <w:rPr>
          <w:rFonts w:ascii="Open Sans" w:hAnsi="Open Sans" w:cs="Open Sans"/>
          <w:u w:val="single"/>
        </w:rPr>
      </w:pPr>
      <w:r w:rsidRPr="0081141B">
        <w:rPr>
          <w:rFonts w:ascii="Open Sans" w:hAnsi="Open Sans" w:cs="Open Sans"/>
          <w:u w:val="single"/>
        </w:rPr>
        <w:t>Conteneur cryogénique de stockage d’échantillons en phase azote liquide de grande capacité</w:t>
      </w:r>
    </w:p>
    <w:p w14:paraId="4DF376BA" w14:textId="77777777" w:rsidR="00331109" w:rsidRPr="0081141B" w:rsidRDefault="00331109" w:rsidP="00331109">
      <w:pPr>
        <w:rPr>
          <w:rFonts w:ascii="Open Sans" w:hAnsi="Open Sans" w:cs="Open Sans"/>
          <w:u w:val="single"/>
        </w:rPr>
      </w:pPr>
    </w:p>
    <w:tbl>
      <w:tblPr>
        <w:tblW w:w="4297" w:type="pct"/>
        <w:jc w:val="center"/>
        <w:tblBorders>
          <w:top w:val="single" w:sz="18" w:space="0" w:color="auto"/>
          <w:left w:val="single" w:sz="18" w:space="0" w:color="auto"/>
          <w:bottom w:val="single" w:sz="18" w:space="0" w:color="auto"/>
          <w:insideH w:val="single" w:sz="18" w:space="0" w:color="auto"/>
          <w:insideV w:val="single" w:sz="18" w:space="0" w:color="auto"/>
        </w:tblBorders>
        <w:tblCellMar>
          <w:left w:w="71" w:type="dxa"/>
          <w:right w:w="71" w:type="dxa"/>
        </w:tblCellMar>
        <w:tblLook w:val="0000" w:firstRow="0" w:lastRow="0" w:firstColumn="0" w:lastColumn="0" w:noHBand="0" w:noVBand="0"/>
      </w:tblPr>
      <w:tblGrid>
        <w:gridCol w:w="7787"/>
      </w:tblGrid>
      <w:tr w:rsidR="00331109" w:rsidRPr="0081141B" w14:paraId="021BF7E1" w14:textId="77777777" w:rsidTr="00621E34">
        <w:trPr>
          <w:jc w:val="center"/>
        </w:trPr>
        <w:tc>
          <w:tcPr>
            <w:tcW w:w="5000" w:type="pct"/>
            <w:tcBorders>
              <w:top w:val="single" w:sz="4" w:space="0" w:color="auto"/>
              <w:left w:val="single" w:sz="4" w:space="0" w:color="auto"/>
              <w:bottom w:val="single" w:sz="4" w:space="0" w:color="auto"/>
              <w:right w:val="single" w:sz="4" w:space="0" w:color="auto"/>
            </w:tcBorders>
            <w:shd w:val="pct20" w:color="auto" w:fill="auto"/>
          </w:tcPr>
          <w:p w14:paraId="101EA13A" w14:textId="77777777" w:rsidR="00331109" w:rsidRPr="0081141B" w:rsidRDefault="00331109" w:rsidP="00621E34">
            <w:pPr>
              <w:jc w:val="center"/>
              <w:rPr>
                <w:rFonts w:ascii="Open Sans" w:hAnsi="Open Sans" w:cs="Open Sans"/>
                <w:b/>
                <w:color w:val="auto"/>
              </w:rPr>
            </w:pPr>
            <w:r w:rsidRPr="0081141B">
              <w:rPr>
                <w:rFonts w:ascii="Open Sans" w:hAnsi="Open Sans" w:cs="Open Sans"/>
                <w:b/>
                <w:color w:val="auto"/>
              </w:rPr>
              <w:t>Gamme</w:t>
            </w:r>
          </w:p>
        </w:tc>
      </w:tr>
      <w:tr w:rsidR="00331109" w:rsidRPr="0081141B" w14:paraId="48110CC6" w14:textId="77777777" w:rsidTr="00621E34">
        <w:tblPrEx>
          <w:tblBorders>
            <w:right w:val="single" w:sz="18" w:space="0" w:color="auto"/>
          </w:tblBorders>
        </w:tblPrEx>
        <w:trPr>
          <w:jc w:val="center"/>
        </w:trPr>
        <w:tc>
          <w:tcPr>
            <w:tcW w:w="5000" w:type="pct"/>
            <w:tcBorders>
              <w:top w:val="single" w:sz="4" w:space="0" w:color="auto"/>
              <w:left w:val="single" w:sz="4" w:space="0" w:color="auto"/>
              <w:bottom w:val="single" w:sz="4" w:space="0" w:color="auto"/>
              <w:right w:val="single" w:sz="4" w:space="0" w:color="auto"/>
            </w:tcBorders>
          </w:tcPr>
          <w:p w14:paraId="060122FF" w14:textId="77777777" w:rsidR="00331109" w:rsidRPr="0081141B" w:rsidRDefault="00331109" w:rsidP="00621E34">
            <w:pPr>
              <w:rPr>
                <w:rFonts w:ascii="Open Sans" w:hAnsi="Open Sans" w:cs="Open Sans"/>
                <w:color w:val="auto"/>
              </w:rPr>
            </w:pPr>
            <w:r w:rsidRPr="0081141B">
              <w:rPr>
                <w:rFonts w:ascii="Open Sans" w:hAnsi="Open Sans" w:cs="Open Sans"/>
                <w:color w:val="auto"/>
              </w:rPr>
              <w:t>Capacités en azote liquide demandées:</w:t>
            </w:r>
          </w:p>
          <w:p w14:paraId="74A84336" w14:textId="77777777" w:rsidR="00331109" w:rsidRPr="0081141B" w:rsidRDefault="00331109" w:rsidP="00621E34">
            <w:pPr>
              <w:rPr>
                <w:rFonts w:ascii="Open Sans" w:hAnsi="Open Sans" w:cs="Open Sans"/>
                <w:color w:val="auto"/>
              </w:rPr>
            </w:pPr>
          </w:p>
          <w:p w14:paraId="762776C0" w14:textId="77777777" w:rsidR="00331109" w:rsidRPr="0081141B" w:rsidRDefault="00331109" w:rsidP="00621E34">
            <w:pPr>
              <w:numPr>
                <w:ilvl w:val="0"/>
                <w:numId w:val="8"/>
              </w:numPr>
              <w:ind w:left="212" w:hanging="212"/>
              <w:rPr>
                <w:rFonts w:ascii="Open Sans" w:hAnsi="Open Sans" w:cs="Open Sans"/>
                <w:color w:val="auto"/>
              </w:rPr>
            </w:pPr>
            <w:r w:rsidRPr="0081141B">
              <w:rPr>
                <w:rFonts w:ascii="Open Sans" w:hAnsi="Open Sans" w:cs="Open Sans"/>
                <w:color w:val="auto"/>
              </w:rPr>
              <w:t>100 litres ≤ VN2 ≤ 140 litres (+/-10%)</w:t>
            </w:r>
          </w:p>
          <w:p w14:paraId="63039650" w14:textId="77777777" w:rsidR="00331109" w:rsidRPr="0081141B" w:rsidRDefault="00331109" w:rsidP="00621E34">
            <w:pPr>
              <w:numPr>
                <w:ilvl w:val="0"/>
                <w:numId w:val="8"/>
              </w:numPr>
              <w:ind w:left="212" w:hanging="212"/>
              <w:rPr>
                <w:rFonts w:ascii="Open Sans" w:hAnsi="Open Sans" w:cs="Open Sans"/>
                <w:color w:val="auto"/>
              </w:rPr>
            </w:pPr>
            <w:r w:rsidRPr="0081141B">
              <w:rPr>
                <w:rFonts w:ascii="Open Sans" w:hAnsi="Open Sans" w:cs="Open Sans"/>
                <w:color w:val="auto"/>
              </w:rPr>
              <w:t>140 litres ≤ VN2 ≤ 170 litres (+/-10 %)</w:t>
            </w:r>
          </w:p>
          <w:p w14:paraId="1BAA70ED" w14:textId="77777777" w:rsidR="00331109" w:rsidRPr="0081141B" w:rsidRDefault="00331109" w:rsidP="00621E34">
            <w:pPr>
              <w:numPr>
                <w:ilvl w:val="0"/>
                <w:numId w:val="8"/>
              </w:numPr>
              <w:ind w:left="212" w:hanging="212"/>
              <w:rPr>
                <w:rFonts w:ascii="Open Sans" w:hAnsi="Open Sans" w:cs="Open Sans"/>
                <w:color w:val="auto"/>
              </w:rPr>
            </w:pPr>
            <w:r w:rsidRPr="0081141B">
              <w:rPr>
                <w:rFonts w:ascii="Open Sans" w:hAnsi="Open Sans" w:cs="Open Sans"/>
                <w:color w:val="auto"/>
              </w:rPr>
              <w:t>170 litres ≤ VN2 ≤ 200 litres (+/- 20 %)</w:t>
            </w:r>
          </w:p>
          <w:p w14:paraId="74BB0338" w14:textId="77777777" w:rsidR="00331109" w:rsidRPr="0081141B" w:rsidRDefault="00331109" w:rsidP="00621E34">
            <w:pPr>
              <w:numPr>
                <w:ilvl w:val="0"/>
                <w:numId w:val="8"/>
              </w:numPr>
              <w:ind w:left="212" w:hanging="212"/>
              <w:rPr>
                <w:rFonts w:ascii="Open Sans" w:hAnsi="Open Sans" w:cs="Open Sans"/>
                <w:color w:val="auto"/>
              </w:rPr>
            </w:pPr>
            <w:r w:rsidRPr="0081141B">
              <w:rPr>
                <w:rFonts w:ascii="Open Sans" w:hAnsi="Open Sans" w:cs="Open Sans"/>
                <w:color w:val="auto"/>
              </w:rPr>
              <w:t>200 litres ≤ VN2 ≤ 400 litres (+/- 20 %)</w:t>
            </w:r>
          </w:p>
          <w:p w14:paraId="4577745A" w14:textId="77777777" w:rsidR="00331109" w:rsidRPr="0081141B" w:rsidRDefault="00331109" w:rsidP="00621E34">
            <w:pPr>
              <w:numPr>
                <w:ilvl w:val="0"/>
                <w:numId w:val="8"/>
              </w:numPr>
              <w:ind w:left="212" w:hanging="212"/>
              <w:rPr>
                <w:rFonts w:ascii="Open Sans" w:hAnsi="Open Sans" w:cs="Open Sans"/>
                <w:color w:val="auto"/>
              </w:rPr>
            </w:pPr>
            <w:r w:rsidRPr="0081141B">
              <w:rPr>
                <w:rFonts w:ascii="Open Sans" w:hAnsi="Open Sans" w:cs="Open Sans"/>
                <w:color w:val="auto"/>
              </w:rPr>
              <w:t>400 litres ≤ VN2 ≤ 600 litres (+/- 20 %)</w:t>
            </w:r>
          </w:p>
          <w:p w14:paraId="12B78806" w14:textId="77777777" w:rsidR="00331109" w:rsidRPr="0081141B" w:rsidRDefault="00331109" w:rsidP="00621E34">
            <w:pPr>
              <w:numPr>
                <w:ilvl w:val="0"/>
                <w:numId w:val="8"/>
              </w:numPr>
              <w:ind w:left="212" w:hanging="212"/>
              <w:rPr>
                <w:rFonts w:ascii="Open Sans" w:hAnsi="Open Sans" w:cs="Open Sans"/>
                <w:color w:val="auto"/>
              </w:rPr>
            </w:pPr>
            <w:r w:rsidRPr="0081141B">
              <w:rPr>
                <w:rFonts w:ascii="Open Sans" w:hAnsi="Open Sans" w:cs="Open Sans"/>
                <w:color w:val="auto"/>
              </w:rPr>
              <w:t>VN2 &gt; 750 litres (facultative)</w:t>
            </w:r>
          </w:p>
          <w:p w14:paraId="25EA142A" w14:textId="77777777" w:rsidR="00331109" w:rsidRPr="0081141B" w:rsidRDefault="00331109" w:rsidP="00621E34">
            <w:pPr>
              <w:rPr>
                <w:rFonts w:ascii="Open Sans" w:hAnsi="Open Sans" w:cs="Open Sans"/>
                <w:color w:val="auto"/>
              </w:rPr>
            </w:pPr>
          </w:p>
          <w:p w14:paraId="20145BC3" w14:textId="77777777" w:rsidR="00331109" w:rsidRPr="0081141B" w:rsidRDefault="00331109" w:rsidP="00621E34">
            <w:pPr>
              <w:rPr>
                <w:rFonts w:ascii="Open Sans" w:hAnsi="Open Sans" w:cs="Open Sans"/>
                <w:color w:val="auto"/>
              </w:rPr>
            </w:pPr>
            <w:r w:rsidRPr="0081141B">
              <w:rPr>
                <w:rFonts w:ascii="Open Sans" w:hAnsi="Open Sans" w:cs="Open Sans"/>
                <w:color w:val="auto"/>
              </w:rPr>
              <w:t>Les conteneurs doivent pouvoir être alimentés automatiquement (ligne de transfert ou système autonome)</w:t>
            </w:r>
          </w:p>
        </w:tc>
      </w:tr>
      <w:tr w:rsidR="00331109" w:rsidRPr="0081141B" w14:paraId="5C41C462" w14:textId="77777777" w:rsidTr="00621E34">
        <w:tblPrEx>
          <w:tblBorders>
            <w:right w:val="single" w:sz="18" w:space="0" w:color="auto"/>
          </w:tblBorders>
        </w:tblPrEx>
        <w:trPr>
          <w:jc w:val="center"/>
        </w:trPr>
        <w:tc>
          <w:tcPr>
            <w:tcW w:w="5000" w:type="pct"/>
            <w:tcBorders>
              <w:top w:val="single" w:sz="4" w:space="0" w:color="auto"/>
              <w:left w:val="single" w:sz="4" w:space="0" w:color="auto"/>
              <w:bottom w:val="single" w:sz="4" w:space="0" w:color="auto"/>
              <w:right w:val="single" w:sz="4" w:space="0" w:color="auto"/>
            </w:tcBorders>
          </w:tcPr>
          <w:p w14:paraId="5123E5F7" w14:textId="77777777" w:rsidR="00331109" w:rsidRPr="0081141B" w:rsidRDefault="00331109" w:rsidP="00621E34">
            <w:pPr>
              <w:rPr>
                <w:rFonts w:ascii="Open Sans" w:hAnsi="Open Sans" w:cs="Open Sans"/>
                <w:color w:val="auto"/>
                <w:u w:val="single"/>
              </w:rPr>
            </w:pPr>
            <w:r w:rsidRPr="0081141B">
              <w:rPr>
                <w:rFonts w:ascii="Open Sans" w:hAnsi="Open Sans" w:cs="Open Sans"/>
                <w:color w:val="auto"/>
                <w:u w:val="single"/>
              </w:rPr>
              <w:t>Configurations obligatoires (à proposer au catalogue pour chacun des articles ci-dessus) :</w:t>
            </w:r>
          </w:p>
          <w:p w14:paraId="693A0CFE" w14:textId="77777777" w:rsidR="00331109" w:rsidRPr="0081141B" w:rsidRDefault="00331109" w:rsidP="00621E34">
            <w:pPr>
              <w:rPr>
                <w:rFonts w:ascii="Open Sans" w:hAnsi="Open Sans" w:cs="Open Sans"/>
                <w:color w:val="auto"/>
              </w:rPr>
            </w:pPr>
          </w:p>
          <w:p w14:paraId="73116B6D" w14:textId="77777777" w:rsidR="00331109" w:rsidRPr="0081141B" w:rsidRDefault="00331109" w:rsidP="00621E34">
            <w:pPr>
              <w:numPr>
                <w:ilvl w:val="0"/>
                <w:numId w:val="4"/>
              </w:numPr>
              <w:rPr>
                <w:rFonts w:ascii="Open Sans" w:hAnsi="Open Sans" w:cs="Open Sans"/>
                <w:color w:val="auto"/>
              </w:rPr>
            </w:pPr>
            <w:r w:rsidRPr="0081141B">
              <w:rPr>
                <w:rFonts w:ascii="Open Sans" w:hAnsi="Open Sans" w:cs="Open Sans"/>
                <w:color w:val="auto"/>
              </w:rPr>
              <w:t>Affichage température avec alarme de température haute</w:t>
            </w:r>
          </w:p>
          <w:p w14:paraId="7E5317CD" w14:textId="77777777" w:rsidR="00331109" w:rsidRPr="0081141B" w:rsidRDefault="00331109" w:rsidP="00621E34">
            <w:pPr>
              <w:numPr>
                <w:ilvl w:val="0"/>
                <w:numId w:val="5"/>
              </w:numPr>
              <w:rPr>
                <w:rFonts w:ascii="Open Sans" w:hAnsi="Open Sans" w:cs="Open Sans"/>
                <w:color w:val="auto"/>
              </w:rPr>
            </w:pPr>
            <w:r w:rsidRPr="0081141B">
              <w:rPr>
                <w:rFonts w:ascii="Open Sans" w:hAnsi="Open Sans" w:cs="Open Sans"/>
                <w:color w:val="auto"/>
              </w:rPr>
              <w:t>Affichage du niveau de l’azote avec alarme niveau d’azote haut et bas</w:t>
            </w:r>
          </w:p>
          <w:p w14:paraId="54C50031" w14:textId="77777777" w:rsidR="00331109" w:rsidRPr="0081141B" w:rsidRDefault="00331109" w:rsidP="00621E34">
            <w:pPr>
              <w:numPr>
                <w:ilvl w:val="0"/>
                <w:numId w:val="6"/>
              </w:numPr>
              <w:rPr>
                <w:rFonts w:ascii="Open Sans" w:hAnsi="Open Sans" w:cs="Open Sans"/>
                <w:color w:val="auto"/>
              </w:rPr>
            </w:pPr>
            <w:r w:rsidRPr="0081141B">
              <w:rPr>
                <w:rFonts w:ascii="Open Sans" w:hAnsi="Open Sans" w:cs="Open Sans"/>
                <w:color w:val="auto"/>
              </w:rPr>
              <w:t>Report d’alarmes</w:t>
            </w:r>
          </w:p>
          <w:p w14:paraId="24A54739" w14:textId="77777777" w:rsidR="00331109" w:rsidRPr="0081141B" w:rsidRDefault="00331109" w:rsidP="00621E34">
            <w:pPr>
              <w:numPr>
                <w:ilvl w:val="0"/>
                <w:numId w:val="7"/>
              </w:numPr>
              <w:rPr>
                <w:rFonts w:ascii="Open Sans" w:hAnsi="Open Sans" w:cs="Open Sans"/>
                <w:color w:val="auto"/>
              </w:rPr>
            </w:pPr>
            <w:r w:rsidRPr="0081141B">
              <w:rPr>
                <w:rFonts w:ascii="Open Sans" w:hAnsi="Open Sans" w:cs="Open Sans"/>
                <w:color w:val="auto"/>
              </w:rPr>
              <w:t>Enregistrement de la température</w:t>
            </w:r>
          </w:p>
          <w:p w14:paraId="73AA0D00" w14:textId="77777777" w:rsidR="00331109" w:rsidRPr="0081141B" w:rsidRDefault="00331109" w:rsidP="00621E34">
            <w:pPr>
              <w:numPr>
                <w:ilvl w:val="0"/>
                <w:numId w:val="2"/>
              </w:numPr>
              <w:rPr>
                <w:rFonts w:ascii="Open Sans" w:hAnsi="Open Sans" w:cs="Open Sans"/>
                <w:color w:val="auto"/>
              </w:rPr>
            </w:pPr>
            <w:r w:rsidRPr="0081141B">
              <w:rPr>
                <w:rFonts w:ascii="Open Sans" w:hAnsi="Open Sans" w:cs="Open Sans"/>
                <w:color w:val="auto"/>
              </w:rPr>
              <w:t>Rangements intérieurs :</w:t>
            </w:r>
          </w:p>
          <w:p w14:paraId="5DC1BB26" w14:textId="77777777" w:rsidR="00331109" w:rsidRPr="0081141B" w:rsidRDefault="00331109" w:rsidP="00621E34">
            <w:pPr>
              <w:ind w:left="720"/>
              <w:rPr>
                <w:rFonts w:ascii="Open Sans" w:hAnsi="Open Sans" w:cs="Open Sans"/>
                <w:color w:val="auto"/>
              </w:rPr>
            </w:pPr>
            <w:r w:rsidRPr="0081141B">
              <w:rPr>
                <w:rFonts w:ascii="Open Sans" w:hAnsi="Open Sans" w:cs="Open Sans"/>
                <w:color w:val="auto"/>
              </w:rPr>
              <w:t>- pour paillettes</w:t>
            </w:r>
          </w:p>
          <w:p w14:paraId="6C358E46" w14:textId="77777777" w:rsidR="00331109" w:rsidRPr="0081141B" w:rsidRDefault="00331109" w:rsidP="00621E34">
            <w:pPr>
              <w:ind w:left="720"/>
              <w:rPr>
                <w:rFonts w:ascii="Open Sans" w:hAnsi="Open Sans" w:cs="Open Sans"/>
                <w:color w:val="auto"/>
              </w:rPr>
            </w:pPr>
            <w:r w:rsidRPr="0081141B">
              <w:rPr>
                <w:rFonts w:ascii="Open Sans" w:hAnsi="Open Sans" w:cs="Open Sans"/>
                <w:color w:val="auto"/>
              </w:rPr>
              <w:t>- pour tubes (de 1 à 5 ml selon les modèles)</w:t>
            </w:r>
          </w:p>
          <w:p w14:paraId="5D9FFBBA" w14:textId="77777777" w:rsidR="00331109" w:rsidRPr="0081141B" w:rsidRDefault="00331109" w:rsidP="00621E34">
            <w:pPr>
              <w:numPr>
                <w:ilvl w:val="0"/>
                <w:numId w:val="3"/>
              </w:numPr>
              <w:rPr>
                <w:rFonts w:ascii="Open Sans" w:hAnsi="Open Sans" w:cs="Open Sans"/>
                <w:color w:val="auto"/>
              </w:rPr>
            </w:pPr>
            <w:r w:rsidRPr="0081141B">
              <w:rPr>
                <w:rFonts w:ascii="Open Sans" w:hAnsi="Open Sans" w:cs="Open Sans"/>
                <w:color w:val="auto"/>
              </w:rPr>
              <w:t>Roulettes avec système de frein</w:t>
            </w:r>
          </w:p>
          <w:p w14:paraId="5D8908C7" w14:textId="77777777" w:rsidR="00331109" w:rsidRPr="0081141B" w:rsidRDefault="00331109" w:rsidP="00621E34">
            <w:pPr>
              <w:numPr>
                <w:ilvl w:val="0"/>
                <w:numId w:val="3"/>
              </w:numPr>
              <w:rPr>
                <w:rFonts w:ascii="Open Sans" w:hAnsi="Open Sans" w:cs="Open Sans"/>
                <w:color w:val="auto"/>
              </w:rPr>
            </w:pPr>
            <w:r w:rsidRPr="0081141B">
              <w:rPr>
                <w:rFonts w:ascii="Open Sans" w:hAnsi="Open Sans" w:cs="Open Sans"/>
                <w:color w:val="auto"/>
              </w:rPr>
              <w:t>Système d’alimentation automatique de l’azote (autonome par réservoir)</w:t>
            </w:r>
          </w:p>
          <w:p w14:paraId="6D229DF2" w14:textId="77777777" w:rsidR="00331109" w:rsidRPr="0081141B" w:rsidRDefault="00331109" w:rsidP="00621E34">
            <w:pPr>
              <w:numPr>
                <w:ilvl w:val="0"/>
                <w:numId w:val="3"/>
              </w:numPr>
              <w:rPr>
                <w:rFonts w:ascii="Open Sans" w:hAnsi="Open Sans" w:cs="Open Sans"/>
                <w:color w:val="auto"/>
              </w:rPr>
            </w:pPr>
            <w:r w:rsidRPr="0081141B">
              <w:rPr>
                <w:rFonts w:ascii="Open Sans" w:hAnsi="Open Sans" w:cs="Open Sans"/>
                <w:color w:val="auto"/>
              </w:rPr>
              <w:t>Flexible de raccordement</w:t>
            </w:r>
          </w:p>
          <w:p w14:paraId="64123D14" w14:textId="77777777" w:rsidR="00331109" w:rsidRPr="0081141B" w:rsidRDefault="00331109" w:rsidP="00621E34">
            <w:pPr>
              <w:rPr>
                <w:rFonts w:ascii="Open Sans" w:hAnsi="Open Sans" w:cs="Open Sans"/>
                <w:color w:val="auto"/>
              </w:rPr>
            </w:pPr>
          </w:p>
          <w:p w14:paraId="2ABE2553" w14:textId="77777777" w:rsidR="00331109" w:rsidRPr="0081141B" w:rsidRDefault="00331109" w:rsidP="00621E34">
            <w:pPr>
              <w:rPr>
                <w:rFonts w:ascii="Open Sans" w:hAnsi="Open Sans" w:cs="Open Sans"/>
                <w:b/>
                <w:color w:val="auto"/>
              </w:rPr>
            </w:pPr>
            <w:r w:rsidRPr="0081141B">
              <w:rPr>
                <w:rFonts w:ascii="Open Sans" w:hAnsi="Open Sans" w:cs="Open Sans"/>
                <w:b/>
                <w:color w:val="auto"/>
              </w:rPr>
              <w:t>Pour chacune des capacités (</w:t>
            </w:r>
            <w:r w:rsidRPr="0081141B">
              <w:rPr>
                <w:rFonts w:ascii="Open Sans" w:hAnsi="Open Sans" w:cs="Open Sans"/>
                <w:b/>
                <w:color w:val="auto"/>
                <w:u w:val="single"/>
              </w:rPr>
              <w:t>hormis VN2&gt;400)</w:t>
            </w:r>
            <w:r w:rsidRPr="0081141B">
              <w:rPr>
                <w:rFonts w:ascii="Open Sans" w:hAnsi="Open Sans" w:cs="Open Sans"/>
                <w:b/>
                <w:color w:val="auto"/>
              </w:rPr>
              <w:t>, 2 types de conteneurs sont demandés :</w:t>
            </w:r>
          </w:p>
          <w:p w14:paraId="5BAA9AB2" w14:textId="77777777" w:rsidR="00331109" w:rsidRPr="0081141B" w:rsidRDefault="00331109" w:rsidP="00621E34">
            <w:pPr>
              <w:numPr>
                <w:ilvl w:val="0"/>
                <w:numId w:val="8"/>
              </w:numPr>
              <w:rPr>
                <w:rFonts w:ascii="Open Sans" w:hAnsi="Open Sans" w:cs="Open Sans"/>
                <w:color w:val="auto"/>
              </w:rPr>
            </w:pPr>
            <w:r w:rsidRPr="0081141B">
              <w:rPr>
                <w:rFonts w:ascii="Open Sans" w:hAnsi="Open Sans" w:cs="Open Sans"/>
                <w:color w:val="auto"/>
              </w:rPr>
              <w:t>Type 1 : modèle haute autonomie</w:t>
            </w:r>
          </w:p>
          <w:p w14:paraId="3AFD8BAF" w14:textId="77777777" w:rsidR="00331109" w:rsidRPr="0081141B" w:rsidRDefault="00331109" w:rsidP="00621E34">
            <w:pPr>
              <w:numPr>
                <w:ilvl w:val="0"/>
                <w:numId w:val="8"/>
              </w:numPr>
              <w:rPr>
                <w:rFonts w:ascii="Open Sans" w:hAnsi="Open Sans" w:cs="Open Sans"/>
                <w:color w:val="auto"/>
              </w:rPr>
            </w:pPr>
            <w:r w:rsidRPr="0081141B">
              <w:rPr>
                <w:rFonts w:ascii="Open Sans" w:hAnsi="Open Sans" w:cs="Open Sans"/>
                <w:color w:val="auto"/>
              </w:rPr>
              <w:t>Type 2 : modèle basse autonomie</w:t>
            </w:r>
          </w:p>
          <w:p w14:paraId="2BE49D6E" w14:textId="77777777" w:rsidR="00331109" w:rsidRPr="0081141B" w:rsidRDefault="00331109" w:rsidP="00621E34">
            <w:pPr>
              <w:rPr>
                <w:rFonts w:ascii="Open Sans" w:hAnsi="Open Sans" w:cs="Open Sans"/>
                <w:color w:val="auto"/>
              </w:rPr>
            </w:pPr>
          </w:p>
          <w:p w14:paraId="7C784B2A" w14:textId="77777777" w:rsidR="00331109" w:rsidRPr="0081141B" w:rsidRDefault="00331109" w:rsidP="00621E34">
            <w:pPr>
              <w:rPr>
                <w:rFonts w:ascii="Open Sans" w:hAnsi="Open Sans" w:cs="Open Sans"/>
                <w:color w:val="auto"/>
                <w:u w:val="single"/>
              </w:rPr>
            </w:pPr>
            <w:r w:rsidRPr="0081141B">
              <w:rPr>
                <w:rFonts w:ascii="Open Sans" w:hAnsi="Open Sans" w:cs="Open Sans"/>
                <w:color w:val="auto"/>
                <w:u w:val="single"/>
              </w:rPr>
              <w:t>Accessoires facultatifs (à proposer au catalogue pour chacun des articles ci-dessus) :</w:t>
            </w:r>
          </w:p>
          <w:p w14:paraId="2DE89208" w14:textId="77777777" w:rsidR="00331109" w:rsidRPr="0081141B" w:rsidRDefault="00331109" w:rsidP="00621E34">
            <w:pPr>
              <w:rPr>
                <w:rFonts w:ascii="Open Sans" w:hAnsi="Open Sans" w:cs="Open Sans"/>
                <w:color w:val="auto"/>
              </w:rPr>
            </w:pPr>
            <w:r w:rsidRPr="0081141B">
              <w:rPr>
                <w:rFonts w:ascii="Open Sans" w:hAnsi="Open Sans" w:cs="Open Sans"/>
                <w:color w:val="auto"/>
              </w:rPr>
              <w:t>Affichage niveau d’azote en pourcentage de remplissage</w:t>
            </w:r>
          </w:p>
          <w:p w14:paraId="4E36F57A" w14:textId="77777777" w:rsidR="00331109" w:rsidRPr="0081141B" w:rsidRDefault="00331109" w:rsidP="00621E34">
            <w:pPr>
              <w:rPr>
                <w:rFonts w:ascii="Open Sans" w:hAnsi="Open Sans" w:cs="Open Sans"/>
                <w:color w:val="auto"/>
              </w:rPr>
            </w:pPr>
            <w:r w:rsidRPr="0081141B">
              <w:rPr>
                <w:rFonts w:ascii="Open Sans" w:hAnsi="Open Sans" w:cs="Open Sans"/>
                <w:color w:val="auto"/>
              </w:rPr>
              <w:t>Un marchepied pour les conteneurs des plus grandes capacités</w:t>
            </w:r>
          </w:p>
          <w:p w14:paraId="2D74287B" w14:textId="77777777" w:rsidR="00331109" w:rsidRPr="0081141B" w:rsidRDefault="00331109" w:rsidP="00621E34">
            <w:pPr>
              <w:rPr>
                <w:rFonts w:ascii="Open Sans" w:hAnsi="Open Sans" w:cs="Open Sans"/>
                <w:color w:val="auto"/>
              </w:rPr>
            </w:pPr>
            <w:r w:rsidRPr="0081141B">
              <w:rPr>
                <w:rFonts w:ascii="Open Sans" w:hAnsi="Open Sans" w:cs="Open Sans"/>
                <w:color w:val="auto"/>
              </w:rPr>
              <w:t>Affichage des règles de sécurité à l’extérieur du conteneur.</w:t>
            </w:r>
          </w:p>
        </w:tc>
      </w:tr>
    </w:tbl>
    <w:p w14:paraId="6217CB4D" w14:textId="77777777" w:rsidR="00331109" w:rsidRPr="0081141B" w:rsidRDefault="00331109" w:rsidP="00331109">
      <w:pPr>
        <w:rPr>
          <w:rFonts w:ascii="Open Sans" w:hAnsi="Open Sans" w:cs="Open Sans"/>
          <w:b/>
        </w:rPr>
      </w:pPr>
    </w:p>
    <w:p w14:paraId="45DF31CC" w14:textId="77777777" w:rsidR="00331109" w:rsidRPr="0081141B" w:rsidRDefault="00331109" w:rsidP="00331109">
      <w:pPr>
        <w:pageBreakBefore/>
        <w:rPr>
          <w:rFonts w:ascii="Open Sans" w:hAnsi="Open Sans" w:cs="Open Sans"/>
          <w:color w:val="auto"/>
        </w:rPr>
      </w:pPr>
    </w:p>
    <w:p w14:paraId="1E863D5F" w14:textId="77777777" w:rsidR="00331109" w:rsidRPr="0081141B" w:rsidRDefault="00331109" w:rsidP="00331109">
      <w:pPr>
        <w:tabs>
          <w:tab w:val="left" w:pos="567"/>
        </w:tabs>
        <w:outlineLvl w:val="2"/>
        <w:rPr>
          <w:rFonts w:ascii="Open Sans" w:hAnsi="Open Sans" w:cs="Open Sans"/>
          <w:b/>
          <w:u w:val="single"/>
        </w:rPr>
      </w:pPr>
      <w:bookmarkStart w:id="16" w:name="_Toc193597740"/>
      <w:r w:rsidRPr="0081141B">
        <w:rPr>
          <w:rFonts w:ascii="Open Sans" w:hAnsi="Open Sans" w:cs="Open Sans"/>
          <w:b/>
          <w:u w:val="single"/>
        </w:rPr>
        <w:t>5.1.3 Cryoconservateurs de stockage d’échantillons ou de produit de thérapie cellulaire sous vapeur d’azote.</w:t>
      </w:r>
      <w:bookmarkEnd w:id="16"/>
    </w:p>
    <w:p w14:paraId="1EED2C52" w14:textId="77777777" w:rsidR="00331109" w:rsidRPr="0081141B" w:rsidRDefault="00331109" w:rsidP="00331109">
      <w:pPr>
        <w:rPr>
          <w:rFonts w:ascii="Open Sans" w:hAnsi="Open Sans" w:cs="Open Sans"/>
          <w:b/>
          <w:bCs/>
          <w:color w:val="auto"/>
        </w:rPr>
      </w:pPr>
    </w:p>
    <w:p w14:paraId="0BCA1238" w14:textId="77777777" w:rsidR="00331109" w:rsidRPr="0081141B" w:rsidRDefault="00331109" w:rsidP="00331109">
      <w:pPr>
        <w:rPr>
          <w:rFonts w:ascii="Open Sans" w:hAnsi="Open Sans" w:cs="Open Sans"/>
          <w:color w:val="auto"/>
        </w:rPr>
      </w:pPr>
      <w:r w:rsidRPr="0081141B">
        <w:rPr>
          <w:rFonts w:ascii="Open Sans" w:hAnsi="Open Sans" w:cs="Open Sans"/>
          <w:color w:val="auto"/>
        </w:rPr>
        <w:t>Ces conteneurs doivent permettre le stockage des produits biologiques dans de l’azote en phase gazeuse (autonomie statique &gt; 5 jours).</w:t>
      </w:r>
    </w:p>
    <w:p w14:paraId="6229AC4F" w14:textId="77777777" w:rsidR="00331109" w:rsidRPr="0081141B" w:rsidRDefault="00331109" w:rsidP="00331109">
      <w:pPr>
        <w:rPr>
          <w:rFonts w:ascii="Open Sans" w:hAnsi="Open Sans" w:cs="Open Sans"/>
          <w:color w:val="auto"/>
        </w:rPr>
      </w:pPr>
      <w:r w:rsidRPr="0081141B">
        <w:rPr>
          <w:rFonts w:ascii="Open Sans" w:hAnsi="Open Sans" w:cs="Open Sans"/>
          <w:color w:val="auto"/>
        </w:rPr>
        <w:t>Ces conteneurs doivent posséder une bonne ergonomie pour faciliter le rangement et la manipulation des échantillons ou de produit de thérapie cellulaire.</w:t>
      </w:r>
    </w:p>
    <w:p w14:paraId="73C434DA" w14:textId="77777777" w:rsidR="00331109" w:rsidRPr="0081141B" w:rsidRDefault="00331109" w:rsidP="00331109">
      <w:pPr>
        <w:rPr>
          <w:rFonts w:ascii="Open Sans" w:hAnsi="Open Sans" w:cs="Open Sans"/>
          <w:b/>
          <w:color w:val="auto"/>
        </w:rPr>
      </w:pPr>
      <w:r w:rsidRPr="0081141B">
        <w:rPr>
          <w:rFonts w:ascii="Open Sans" w:hAnsi="Open Sans" w:cs="Open Sans"/>
          <w:b/>
          <w:color w:val="auto"/>
        </w:rPr>
        <w:t>Avec ces conteneurs, les échantillons ne doivent pas être en contact avec l’azote liquide.</w:t>
      </w:r>
    </w:p>
    <w:p w14:paraId="492C8D73" w14:textId="77777777" w:rsidR="00331109" w:rsidRPr="0081141B" w:rsidRDefault="00331109" w:rsidP="00331109">
      <w:pPr>
        <w:ind w:right="-681"/>
        <w:rPr>
          <w:rFonts w:ascii="Open Sans" w:hAnsi="Open Sans" w:cs="Open Sans"/>
        </w:rPr>
      </w:pPr>
    </w:p>
    <w:tbl>
      <w:tblPr>
        <w:tblW w:w="4270" w:type="pct"/>
        <w:jc w:val="center"/>
        <w:tblBorders>
          <w:top w:val="single" w:sz="18" w:space="0" w:color="auto"/>
          <w:left w:val="single" w:sz="18" w:space="0" w:color="auto"/>
          <w:bottom w:val="single" w:sz="18" w:space="0" w:color="auto"/>
          <w:insideH w:val="single" w:sz="18" w:space="0" w:color="auto"/>
          <w:insideV w:val="single" w:sz="18" w:space="0" w:color="auto"/>
        </w:tblBorders>
        <w:tblCellMar>
          <w:left w:w="71" w:type="dxa"/>
          <w:right w:w="71" w:type="dxa"/>
        </w:tblCellMar>
        <w:tblLook w:val="0000" w:firstRow="0" w:lastRow="0" w:firstColumn="0" w:lastColumn="0" w:noHBand="0" w:noVBand="0"/>
      </w:tblPr>
      <w:tblGrid>
        <w:gridCol w:w="7738"/>
      </w:tblGrid>
      <w:tr w:rsidR="00331109" w:rsidRPr="0081141B" w14:paraId="77A590AC" w14:textId="77777777" w:rsidTr="00621E34">
        <w:trPr>
          <w:trHeight w:val="35"/>
          <w:jc w:val="center"/>
        </w:trPr>
        <w:tc>
          <w:tcPr>
            <w:tcW w:w="5000" w:type="pct"/>
            <w:tcBorders>
              <w:top w:val="single" w:sz="4" w:space="0" w:color="auto"/>
              <w:left w:val="single" w:sz="4" w:space="0" w:color="auto"/>
              <w:bottom w:val="single" w:sz="4" w:space="0" w:color="auto"/>
              <w:right w:val="single" w:sz="4" w:space="0" w:color="auto"/>
            </w:tcBorders>
            <w:shd w:val="pct20" w:color="auto" w:fill="auto"/>
          </w:tcPr>
          <w:p w14:paraId="4D3B512A" w14:textId="77777777" w:rsidR="00331109" w:rsidRPr="0081141B" w:rsidRDefault="00331109" w:rsidP="00621E34">
            <w:pPr>
              <w:jc w:val="center"/>
              <w:rPr>
                <w:rFonts w:ascii="Open Sans" w:hAnsi="Open Sans" w:cs="Open Sans"/>
                <w:b/>
                <w:color w:val="auto"/>
              </w:rPr>
            </w:pPr>
            <w:r w:rsidRPr="0081141B">
              <w:rPr>
                <w:rFonts w:ascii="Open Sans" w:hAnsi="Open Sans" w:cs="Open Sans"/>
                <w:b/>
                <w:color w:val="auto"/>
              </w:rPr>
              <w:t>Gamme</w:t>
            </w:r>
          </w:p>
        </w:tc>
      </w:tr>
      <w:tr w:rsidR="00331109" w:rsidRPr="0081141B" w14:paraId="78BA7B11" w14:textId="77777777" w:rsidTr="00621E34">
        <w:tblPrEx>
          <w:tblBorders>
            <w:right w:val="single" w:sz="18" w:space="0" w:color="auto"/>
          </w:tblBorders>
        </w:tblPrEx>
        <w:trPr>
          <w:jc w:val="center"/>
        </w:trPr>
        <w:tc>
          <w:tcPr>
            <w:tcW w:w="5000" w:type="pct"/>
            <w:tcBorders>
              <w:top w:val="single" w:sz="4" w:space="0" w:color="auto"/>
              <w:left w:val="single" w:sz="4" w:space="0" w:color="auto"/>
              <w:bottom w:val="single" w:sz="4" w:space="0" w:color="auto"/>
              <w:right w:val="single" w:sz="4" w:space="0" w:color="auto"/>
            </w:tcBorders>
          </w:tcPr>
          <w:p w14:paraId="25ABFD37" w14:textId="77777777" w:rsidR="00331109" w:rsidRPr="0081141B" w:rsidRDefault="00331109" w:rsidP="00621E34">
            <w:pPr>
              <w:rPr>
                <w:rFonts w:ascii="Open Sans" w:hAnsi="Open Sans" w:cs="Open Sans"/>
                <w:color w:val="auto"/>
              </w:rPr>
            </w:pPr>
            <w:r w:rsidRPr="0081141B">
              <w:rPr>
                <w:rFonts w:ascii="Open Sans" w:hAnsi="Open Sans" w:cs="Open Sans"/>
                <w:color w:val="auto"/>
              </w:rPr>
              <w:t>Capacités en vapeur d’azote demandées :</w:t>
            </w:r>
          </w:p>
          <w:p w14:paraId="521DDBA7" w14:textId="77777777" w:rsidR="00331109" w:rsidRPr="0081141B" w:rsidRDefault="00331109" w:rsidP="00621E34">
            <w:pPr>
              <w:rPr>
                <w:rFonts w:ascii="Open Sans" w:hAnsi="Open Sans" w:cs="Open Sans"/>
                <w:color w:val="auto"/>
              </w:rPr>
            </w:pPr>
          </w:p>
          <w:p w14:paraId="5E808A1B" w14:textId="77777777" w:rsidR="00331109" w:rsidRPr="0081141B" w:rsidRDefault="00331109" w:rsidP="00621E34">
            <w:pPr>
              <w:numPr>
                <w:ilvl w:val="0"/>
                <w:numId w:val="9"/>
              </w:numPr>
              <w:ind w:left="212" w:hanging="212"/>
              <w:rPr>
                <w:rFonts w:ascii="Open Sans" w:hAnsi="Open Sans" w:cs="Open Sans"/>
                <w:color w:val="auto"/>
              </w:rPr>
            </w:pPr>
            <w:r w:rsidRPr="0081141B">
              <w:rPr>
                <w:rFonts w:ascii="Open Sans" w:hAnsi="Open Sans" w:cs="Open Sans"/>
                <w:color w:val="auto"/>
              </w:rPr>
              <w:t>150 litres ≤ Capacité ≤ 200 litres (+/-20%)</w:t>
            </w:r>
          </w:p>
          <w:p w14:paraId="043F11FE" w14:textId="77777777" w:rsidR="00331109" w:rsidRPr="0081141B" w:rsidRDefault="00331109" w:rsidP="00621E34">
            <w:pPr>
              <w:numPr>
                <w:ilvl w:val="0"/>
                <w:numId w:val="9"/>
              </w:numPr>
              <w:ind w:left="212" w:hanging="212"/>
              <w:rPr>
                <w:rFonts w:ascii="Open Sans" w:hAnsi="Open Sans" w:cs="Open Sans"/>
                <w:color w:val="auto"/>
              </w:rPr>
            </w:pPr>
            <w:r w:rsidRPr="0081141B">
              <w:rPr>
                <w:rFonts w:ascii="Open Sans" w:hAnsi="Open Sans" w:cs="Open Sans"/>
                <w:color w:val="auto"/>
              </w:rPr>
              <w:t>200 litres ≤ Capacité ≤ 400 litres (+/-20%)</w:t>
            </w:r>
          </w:p>
          <w:p w14:paraId="02A1EB22" w14:textId="77777777" w:rsidR="00331109" w:rsidRPr="0081141B" w:rsidRDefault="00331109" w:rsidP="00621E34">
            <w:pPr>
              <w:numPr>
                <w:ilvl w:val="0"/>
                <w:numId w:val="9"/>
              </w:numPr>
              <w:ind w:left="212" w:hanging="212"/>
              <w:rPr>
                <w:rFonts w:ascii="Open Sans" w:hAnsi="Open Sans" w:cs="Open Sans"/>
                <w:color w:val="auto"/>
              </w:rPr>
            </w:pPr>
            <w:r w:rsidRPr="0081141B">
              <w:rPr>
                <w:rFonts w:ascii="Open Sans" w:hAnsi="Open Sans" w:cs="Open Sans"/>
                <w:color w:val="auto"/>
              </w:rPr>
              <w:t>400 litres ≤ Capacité ≤ 600 litres (+/- 20 %)</w:t>
            </w:r>
          </w:p>
          <w:p w14:paraId="18C63120" w14:textId="77777777" w:rsidR="00331109" w:rsidRPr="0081141B" w:rsidRDefault="00331109" w:rsidP="00621E34">
            <w:pPr>
              <w:numPr>
                <w:ilvl w:val="0"/>
                <w:numId w:val="9"/>
              </w:numPr>
              <w:ind w:left="212" w:hanging="212"/>
              <w:rPr>
                <w:rFonts w:ascii="Open Sans" w:hAnsi="Open Sans" w:cs="Open Sans"/>
                <w:color w:val="auto"/>
              </w:rPr>
            </w:pPr>
            <w:r w:rsidRPr="0081141B">
              <w:rPr>
                <w:rFonts w:ascii="Open Sans" w:hAnsi="Open Sans" w:cs="Open Sans"/>
                <w:color w:val="auto"/>
              </w:rPr>
              <w:t>Capacité &gt; 720 litres (facultative)</w:t>
            </w:r>
          </w:p>
          <w:p w14:paraId="06574DD5" w14:textId="77777777" w:rsidR="00331109" w:rsidRPr="0081141B" w:rsidRDefault="00331109" w:rsidP="00621E34">
            <w:pPr>
              <w:rPr>
                <w:rFonts w:ascii="Open Sans" w:hAnsi="Open Sans" w:cs="Open Sans"/>
                <w:color w:val="auto"/>
              </w:rPr>
            </w:pPr>
          </w:p>
          <w:p w14:paraId="5E518725" w14:textId="77777777" w:rsidR="00331109" w:rsidRPr="0081141B" w:rsidRDefault="00331109" w:rsidP="00621E34">
            <w:pPr>
              <w:rPr>
                <w:rFonts w:ascii="Open Sans" w:hAnsi="Open Sans" w:cs="Open Sans"/>
                <w:color w:val="auto"/>
              </w:rPr>
            </w:pPr>
            <w:r w:rsidRPr="0081141B">
              <w:rPr>
                <w:rFonts w:ascii="Open Sans" w:hAnsi="Open Sans" w:cs="Open Sans"/>
                <w:color w:val="auto"/>
              </w:rPr>
              <w:t>Les conteneurs doivent pouvoir être alimentés automatiquement (ligne de transfert ou système autonome)</w:t>
            </w:r>
          </w:p>
        </w:tc>
      </w:tr>
      <w:tr w:rsidR="00331109" w:rsidRPr="0081141B" w14:paraId="28F73570" w14:textId="77777777" w:rsidTr="00621E34">
        <w:tblPrEx>
          <w:tblBorders>
            <w:right w:val="single" w:sz="18" w:space="0" w:color="auto"/>
          </w:tblBorders>
        </w:tblPrEx>
        <w:trPr>
          <w:jc w:val="center"/>
        </w:trPr>
        <w:tc>
          <w:tcPr>
            <w:tcW w:w="5000" w:type="pct"/>
            <w:tcBorders>
              <w:top w:val="single" w:sz="4" w:space="0" w:color="auto"/>
              <w:left w:val="single" w:sz="4" w:space="0" w:color="auto"/>
              <w:bottom w:val="single" w:sz="4" w:space="0" w:color="auto"/>
              <w:right w:val="single" w:sz="4" w:space="0" w:color="auto"/>
            </w:tcBorders>
          </w:tcPr>
          <w:p w14:paraId="25103935" w14:textId="77777777" w:rsidR="00331109" w:rsidRPr="0081141B" w:rsidRDefault="00331109" w:rsidP="00621E34">
            <w:pPr>
              <w:rPr>
                <w:rFonts w:ascii="Open Sans" w:hAnsi="Open Sans" w:cs="Open Sans"/>
                <w:color w:val="auto"/>
                <w:u w:val="single"/>
              </w:rPr>
            </w:pPr>
            <w:r w:rsidRPr="0081141B">
              <w:rPr>
                <w:rFonts w:ascii="Open Sans" w:hAnsi="Open Sans" w:cs="Open Sans"/>
                <w:color w:val="auto"/>
                <w:u w:val="single"/>
              </w:rPr>
              <w:t>Configurations obligatoires (à proposer au catalogue pour chacun des articles ci-dessus) :</w:t>
            </w:r>
          </w:p>
          <w:p w14:paraId="7A6F6DCF" w14:textId="77777777" w:rsidR="00331109" w:rsidRPr="0081141B" w:rsidRDefault="00331109" w:rsidP="00621E34">
            <w:pPr>
              <w:rPr>
                <w:rFonts w:ascii="Open Sans" w:hAnsi="Open Sans" w:cs="Open Sans"/>
                <w:color w:val="auto"/>
              </w:rPr>
            </w:pPr>
          </w:p>
          <w:p w14:paraId="1FD489F3" w14:textId="77777777" w:rsidR="00331109" w:rsidRPr="0081141B" w:rsidRDefault="00331109" w:rsidP="00621E34">
            <w:pPr>
              <w:numPr>
                <w:ilvl w:val="0"/>
                <w:numId w:val="11"/>
              </w:numPr>
              <w:rPr>
                <w:rFonts w:ascii="Open Sans" w:hAnsi="Open Sans" w:cs="Open Sans"/>
                <w:color w:val="auto"/>
              </w:rPr>
            </w:pPr>
            <w:r w:rsidRPr="0081141B">
              <w:rPr>
                <w:rFonts w:ascii="Open Sans" w:hAnsi="Open Sans" w:cs="Open Sans"/>
                <w:color w:val="auto"/>
              </w:rPr>
              <w:t>Affichage niveau d’azote</w:t>
            </w:r>
          </w:p>
          <w:p w14:paraId="37BCEA8C" w14:textId="77777777" w:rsidR="00331109" w:rsidRPr="0081141B" w:rsidRDefault="00331109" w:rsidP="00621E34">
            <w:pPr>
              <w:numPr>
                <w:ilvl w:val="0"/>
                <w:numId w:val="12"/>
              </w:numPr>
              <w:rPr>
                <w:rFonts w:ascii="Open Sans" w:hAnsi="Open Sans" w:cs="Open Sans"/>
                <w:color w:val="auto"/>
              </w:rPr>
            </w:pPr>
            <w:r w:rsidRPr="0081141B">
              <w:rPr>
                <w:rFonts w:ascii="Open Sans" w:hAnsi="Open Sans" w:cs="Open Sans"/>
                <w:color w:val="auto"/>
              </w:rPr>
              <w:t>Affichage température</w:t>
            </w:r>
          </w:p>
          <w:p w14:paraId="657ECA55" w14:textId="77777777" w:rsidR="00331109" w:rsidRPr="0081141B" w:rsidRDefault="00331109" w:rsidP="00621E34">
            <w:pPr>
              <w:numPr>
                <w:ilvl w:val="0"/>
                <w:numId w:val="11"/>
              </w:numPr>
              <w:rPr>
                <w:rFonts w:ascii="Open Sans" w:hAnsi="Open Sans" w:cs="Open Sans"/>
                <w:color w:val="auto"/>
              </w:rPr>
            </w:pPr>
            <w:r w:rsidRPr="0081141B">
              <w:rPr>
                <w:rFonts w:ascii="Open Sans" w:hAnsi="Open Sans" w:cs="Open Sans"/>
                <w:color w:val="auto"/>
              </w:rPr>
              <w:t>Alarmes niveau d’azote haut et bas</w:t>
            </w:r>
          </w:p>
          <w:p w14:paraId="4C25180A" w14:textId="77777777" w:rsidR="00331109" w:rsidRPr="0081141B" w:rsidRDefault="00331109" w:rsidP="00621E34">
            <w:pPr>
              <w:numPr>
                <w:ilvl w:val="0"/>
                <w:numId w:val="11"/>
              </w:numPr>
              <w:rPr>
                <w:rFonts w:ascii="Open Sans" w:hAnsi="Open Sans" w:cs="Open Sans"/>
                <w:color w:val="auto"/>
              </w:rPr>
            </w:pPr>
            <w:r w:rsidRPr="0081141B">
              <w:rPr>
                <w:rFonts w:ascii="Open Sans" w:hAnsi="Open Sans" w:cs="Open Sans"/>
                <w:color w:val="auto"/>
              </w:rPr>
              <w:t>Alarme de température</w:t>
            </w:r>
          </w:p>
          <w:p w14:paraId="46180675" w14:textId="77777777" w:rsidR="00331109" w:rsidRPr="0081141B" w:rsidRDefault="00331109" w:rsidP="00621E34">
            <w:pPr>
              <w:numPr>
                <w:ilvl w:val="0"/>
                <w:numId w:val="10"/>
              </w:numPr>
              <w:rPr>
                <w:rFonts w:ascii="Open Sans" w:hAnsi="Open Sans" w:cs="Open Sans"/>
                <w:color w:val="auto"/>
              </w:rPr>
            </w:pPr>
            <w:r w:rsidRPr="0081141B">
              <w:rPr>
                <w:rFonts w:ascii="Open Sans" w:hAnsi="Open Sans" w:cs="Open Sans"/>
                <w:color w:val="auto"/>
              </w:rPr>
              <w:t>Report d’alarmes</w:t>
            </w:r>
          </w:p>
          <w:p w14:paraId="22BC93A4" w14:textId="77777777" w:rsidR="00331109" w:rsidRPr="0081141B" w:rsidRDefault="00331109" w:rsidP="00621E34">
            <w:pPr>
              <w:numPr>
                <w:ilvl w:val="0"/>
                <w:numId w:val="13"/>
              </w:numPr>
              <w:rPr>
                <w:rFonts w:ascii="Open Sans" w:hAnsi="Open Sans" w:cs="Open Sans"/>
                <w:color w:val="auto"/>
              </w:rPr>
            </w:pPr>
            <w:r w:rsidRPr="0081141B">
              <w:rPr>
                <w:rFonts w:ascii="Open Sans" w:hAnsi="Open Sans" w:cs="Open Sans"/>
                <w:color w:val="auto"/>
              </w:rPr>
              <w:t>Enregistrement de la température</w:t>
            </w:r>
          </w:p>
          <w:p w14:paraId="3778CBF3" w14:textId="77777777" w:rsidR="00331109" w:rsidRPr="0081141B" w:rsidRDefault="00331109" w:rsidP="00621E34">
            <w:pPr>
              <w:numPr>
                <w:ilvl w:val="0"/>
                <w:numId w:val="13"/>
              </w:numPr>
              <w:rPr>
                <w:rFonts w:ascii="Open Sans" w:hAnsi="Open Sans" w:cs="Open Sans"/>
                <w:color w:val="auto"/>
              </w:rPr>
            </w:pPr>
            <w:r w:rsidRPr="0081141B">
              <w:rPr>
                <w:rFonts w:ascii="Open Sans" w:hAnsi="Open Sans" w:cs="Open Sans"/>
                <w:color w:val="auto"/>
              </w:rPr>
              <w:t>Rangements intérieurs :</w:t>
            </w:r>
          </w:p>
          <w:p w14:paraId="30350D28" w14:textId="77777777" w:rsidR="00331109" w:rsidRPr="0081141B" w:rsidRDefault="00331109" w:rsidP="00621E34">
            <w:pPr>
              <w:ind w:left="360"/>
              <w:rPr>
                <w:rFonts w:ascii="Open Sans" w:hAnsi="Open Sans" w:cs="Open Sans"/>
                <w:color w:val="auto"/>
              </w:rPr>
            </w:pPr>
            <w:r w:rsidRPr="0081141B">
              <w:rPr>
                <w:rFonts w:ascii="Open Sans" w:hAnsi="Open Sans" w:cs="Open Sans"/>
                <w:color w:val="auto"/>
              </w:rPr>
              <w:t>- pour paillettes</w:t>
            </w:r>
          </w:p>
          <w:p w14:paraId="7E46963D" w14:textId="77777777" w:rsidR="00331109" w:rsidRPr="0081141B" w:rsidRDefault="00331109" w:rsidP="00621E34">
            <w:pPr>
              <w:ind w:left="360"/>
              <w:rPr>
                <w:rFonts w:ascii="Open Sans" w:hAnsi="Open Sans" w:cs="Open Sans"/>
                <w:color w:val="auto"/>
              </w:rPr>
            </w:pPr>
            <w:r w:rsidRPr="0081141B">
              <w:rPr>
                <w:rFonts w:ascii="Open Sans" w:hAnsi="Open Sans" w:cs="Open Sans"/>
                <w:color w:val="auto"/>
              </w:rPr>
              <w:t>- pour tubes (de 1 à 5 ml selon les modèles)</w:t>
            </w:r>
          </w:p>
          <w:p w14:paraId="74FE92C6" w14:textId="77777777" w:rsidR="00331109" w:rsidRPr="0081141B" w:rsidRDefault="00331109" w:rsidP="00621E34">
            <w:pPr>
              <w:ind w:left="360"/>
              <w:rPr>
                <w:rFonts w:ascii="Open Sans" w:hAnsi="Open Sans" w:cs="Open Sans"/>
                <w:color w:val="auto"/>
              </w:rPr>
            </w:pPr>
            <w:r w:rsidRPr="0081141B">
              <w:rPr>
                <w:rFonts w:ascii="Open Sans" w:hAnsi="Open Sans" w:cs="Open Sans"/>
                <w:color w:val="auto"/>
              </w:rPr>
              <w:t>- pour poches</w:t>
            </w:r>
          </w:p>
          <w:p w14:paraId="6551B66E" w14:textId="77777777" w:rsidR="00331109" w:rsidRPr="0081141B" w:rsidRDefault="00331109" w:rsidP="00621E34">
            <w:pPr>
              <w:numPr>
                <w:ilvl w:val="0"/>
                <w:numId w:val="13"/>
              </w:numPr>
              <w:rPr>
                <w:rFonts w:ascii="Open Sans" w:hAnsi="Open Sans" w:cs="Open Sans"/>
                <w:color w:val="auto"/>
              </w:rPr>
            </w:pPr>
            <w:r w:rsidRPr="0081141B">
              <w:rPr>
                <w:rFonts w:ascii="Open Sans" w:hAnsi="Open Sans" w:cs="Open Sans"/>
                <w:color w:val="auto"/>
              </w:rPr>
              <w:t>Roulettes avec système de frein</w:t>
            </w:r>
          </w:p>
          <w:p w14:paraId="0AD08796" w14:textId="77777777" w:rsidR="00331109" w:rsidRPr="0081141B" w:rsidRDefault="00331109" w:rsidP="00621E34">
            <w:pPr>
              <w:numPr>
                <w:ilvl w:val="0"/>
                <w:numId w:val="13"/>
              </w:numPr>
              <w:rPr>
                <w:rFonts w:ascii="Open Sans" w:hAnsi="Open Sans" w:cs="Open Sans"/>
                <w:color w:val="auto"/>
              </w:rPr>
            </w:pPr>
            <w:r w:rsidRPr="0081141B">
              <w:rPr>
                <w:rFonts w:ascii="Open Sans" w:hAnsi="Open Sans" w:cs="Open Sans"/>
                <w:color w:val="auto"/>
              </w:rPr>
              <w:t>Système d’alimentation automatique de l’azote (autonome par réservoir)</w:t>
            </w:r>
          </w:p>
          <w:p w14:paraId="7CEE2F00" w14:textId="77777777" w:rsidR="00331109" w:rsidRPr="0081141B" w:rsidRDefault="00331109" w:rsidP="00621E34">
            <w:pPr>
              <w:numPr>
                <w:ilvl w:val="0"/>
                <w:numId w:val="13"/>
              </w:numPr>
              <w:rPr>
                <w:rFonts w:ascii="Open Sans" w:hAnsi="Open Sans" w:cs="Open Sans"/>
                <w:color w:val="auto"/>
              </w:rPr>
            </w:pPr>
            <w:r w:rsidRPr="0081141B">
              <w:rPr>
                <w:rFonts w:ascii="Open Sans" w:hAnsi="Open Sans" w:cs="Open Sans"/>
                <w:color w:val="auto"/>
              </w:rPr>
              <w:t>Système automatique de dégazage</w:t>
            </w:r>
          </w:p>
          <w:p w14:paraId="588E04F7" w14:textId="77777777" w:rsidR="00331109" w:rsidRPr="0081141B" w:rsidRDefault="00331109" w:rsidP="00621E34">
            <w:pPr>
              <w:numPr>
                <w:ilvl w:val="0"/>
                <w:numId w:val="13"/>
              </w:numPr>
              <w:rPr>
                <w:rFonts w:ascii="Open Sans" w:hAnsi="Open Sans" w:cs="Open Sans"/>
                <w:color w:val="auto"/>
              </w:rPr>
            </w:pPr>
            <w:r w:rsidRPr="0081141B">
              <w:rPr>
                <w:rFonts w:ascii="Open Sans" w:hAnsi="Open Sans" w:cs="Open Sans"/>
                <w:color w:val="auto"/>
              </w:rPr>
              <w:t>Boitier d’interface pour la télésurveillance</w:t>
            </w:r>
          </w:p>
          <w:p w14:paraId="5B615C35" w14:textId="77777777" w:rsidR="00331109" w:rsidRPr="0081141B" w:rsidRDefault="00331109" w:rsidP="00621E34">
            <w:pPr>
              <w:numPr>
                <w:ilvl w:val="0"/>
                <w:numId w:val="13"/>
              </w:numPr>
              <w:rPr>
                <w:rFonts w:ascii="Open Sans" w:hAnsi="Open Sans" w:cs="Open Sans"/>
                <w:color w:val="auto"/>
              </w:rPr>
            </w:pPr>
            <w:r w:rsidRPr="0081141B">
              <w:rPr>
                <w:rFonts w:ascii="Open Sans" w:hAnsi="Open Sans" w:cs="Open Sans"/>
                <w:color w:val="auto"/>
              </w:rPr>
              <w:t>Flexible de raccordement</w:t>
            </w:r>
          </w:p>
          <w:p w14:paraId="411B4D59" w14:textId="77777777" w:rsidR="00331109" w:rsidRPr="0081141B" w:rsidRDefault="00331109" w:rsidP="00621E34">
            <w:pPr>
              <w:rPr>
                <w:rFonts w:ascii="Open Sans" w:hAnsi="Open Sans" w:cs="Open Sans"/>
                <w:color w:val="auto"/>
              </w:rPr>
            </w:pPr>
          </w:p>
          <w:p w14:paraId="4F731EFB" w14:textId="77777777" w:rsidR="00331109" w:rsidRPr="0081141B" w:rsidRDefault="00331109" w:rsidP="00621E34">
            <w:pPr>
              <w:rPr>
                <w:rFonts w:ascii="Open Sans" w:hAnsi="Open Sans" w:cs="Open Sans"/>
                <w:color w:val="auto"/>
                <w:u w:val="single"/>
              </w:rPr>
            </w:pPr>
            <w:r w:rsidRPr="0081141B">
              <w:rPr>
                <w:rFonts w:ascii="Open Sans" w:hAnsi="Open Sans" w:cs="Open Sans"/>
                <w:color w:val="auto"/>
                <w:u w:val="single"/>
              </w:rPr>
              <w:t>Accessoires facultatifs (à proposer au catalogue pour chacun des articles ci-dessus) :</w:t>
            </w:r>
          </w:p>
          <w:p w14:paraId="0E78603F" w14:textId="77777777" w:rsidR="00331109" w:rsidRPr="0081141B" w:rsidRDefault="00331109" w:rsidP="00621E34">
            <w:pPr>
              <w:rPr>
                <w:rFonts w:ascii="Open Sans" w:hAnsi="Open Sans" w:cs="Open Sans"/>
                <w:color w:val="auto"/>
              </w:rPr>
            </w:pPr>
            <w:r w:rsidRPr="0081141B">
              <w:rPr>
                <w:rFonts w:ascii="Open Sans" w:hAnsi="Open Sans" w:cs="Open Sans"/>
                <w:color w:val="auto"/>
              </w:rPr>
              <w:t>Affichage niveau d’azote en pourcentage de remplissage</w:t>
            </w:r>
          </w:p>
          <w:p w14:paraId="3B111B4B" w14:textId="77777777" w:rsidR="00331109" w:rsidRPr="0081141B" w:rsidRDefault="00331109" w:rsidP="00621E34">
            <w:pPr>
              <w:rPr>
                <w:rFonts w:ascii="Open Sans" w:hAnsi="Open Sans" w:cs="Open Sans"/>
                <w:color w:val="auto"/>
              </w:rPr>
            </w:pPr>
            <w:r w:rsidRPr="0081141B">
              <w:rPr>
                <w:rFonts w:ascii="Open Sans" w:hAnsi="Open Sans" w:cs="Open Sans"/>
                <w:color w:val="auto"/>
              </w:rPr>
              <w:t>Un marchepied pour les conteneurs des plus grandes capacités</w:t>
            </w:r>
          </w:p>
          <w:p w14:paraId="1A50CDE3" w14:textId="77777777" w:rsidR="00331109" w:rsidRPr="0081141B" w:rsidRDefault="00331109" w:rsidP="00621E34">
            <w:pPr>
              <w:rPr>
                <w:rFonts w:ascii="Open Sans" w:hAnsi="Open Sans" w:cs="Open Sans"/>
                <w:color w:val="auto"/>
              </w:rPr>
            </w:pPr>
            <w:r w:rsidRPr="0081141B">
              <w:rPr>
                <w:rFonts w:ascii="Open Sans" w:hAnsi="Open Sans" w:cs="Open Sans"/>
                <w:color w:val="auto"/>
              </w:rPr>
              <w:t>Affichage des règles de sécurité à l’extérieur du conteneur.</w:t>
            </w:r>
          </w:p>
        </w:tc>
      </w:tr>
    </w:tbl>
    <w:p w14:paraId="2EC9D777" w14:textId="77777777" w:rsidR="00331109" w:rsidRPr="0081141B" w:rsidRDefault="00331109" w:rsidP="00331109">
      <w:pPr>
        <w:ind w:right="-681"/>
        <w:rPr>
          <w:rFonts w:ascii="Open Sans" w:hAnsi="Open Sans" w:cs="Open Sans"/>
        </w:rPr>
      </w:pPr>
    </w:p>
    <w:p w14:paraId="105BB88A" w14:textId="77777777" w:rsidR="00331109" w:rsidRPr="0081141B" w:rsidRDefault="00331109" w:rsidP="00331109">
      <w:pPr>
        <w:tabs>
          <w:tab w:val="left" w:pos="567"/>
        </w:tabs>
        <w:outlineLvl w:val="2"/>
        <w:rPr>
          <w:rFonts w:ascii="Open Sans" w:hAnsi="Open Sans" w:cs="Open Sans"/>
          <w:b/>
          <w:u w:val="single"/>
        </w:rPr>
      </w:pPr>
      <w:r w:rsidRPr="0081141B">
        <w:rPr>
          <w:rFonts w:ascii="Open Sans" w:hAnsi="Open Sans" w:cs="Open Sans"/>
          <w:b/>
          <w:u w:val="single"/>
        </w:rPr>
        <w:t>5.1.4 Systèmes de stockage de l’azote.</w:t>
      </w:r>
    </w:p>
    <w:p w14:paraId="29C3447A" w14:textId="77777777" w:rsidR="00331109" w:rsidRPr="0081141B" w:rsidRDefault="00331109" w:rsidP="00331109">
      <w:pPr>
        <w:ind w:right="-681"/>
        <w:rPr>
          <w:rFonts w:ascii="Open Sans" w:hAnsi="Open Sans" w:cs="Open Sans"/>
        </w:rPr>
      </w:pPr>
    </w:p>
    <w:p w14:paraId="4326B497" w14:textId="77777777" w:rsidR="00331109" w:rsidRPr="0081141B" w:rsidRDefault="00331109" w:rsidP="00331109">
      <w:pPr>
        <w:ind w:right="-681"/>
        <w:rPr>
          <w:rFonts w:ascii="Open Sans" w:hAnsi="Open Sans" w:cs="Open Sans"/>
        </w:rPr>
      </w:pPr>
      <w:r w:rsidRPr="0081141B">
        <w:rPr>
          <w:rFonts w:ascii="Open Sans" w:hAnsi="Open Sans" w:cs="Open Sans"/>
        </w:rPr>
        <w:t>Le catalogue proposé contiendra des systèmes de stockage et de soutirage de l’azote liquide :</w:t>
      </w:r>
    </w:p>
    <w:p w14:paraId="3EEAEE81" w14:textId="77777777" w:rsidR="00331109" w:rsidRPr="0081141B" w:rsidRDefault="00331109" w:rsidP="00331109">
      <w:pPr>
        <w:ind w:right="-681"/>
        <w:rPr>
          <w:rFonts w:ascii="Open Sans" w:hAnsi="Open Sans" w:cs="Open Sans"/>
        </w:rPr>
      </w:pPr>
      <w:r w:rsidRPr="0081141B">
        <w:rPr>
          <w:rFonts w:ascii="Open Sans" w:hAnsi="Open Sans" w:cs="Open Sans"/>
        </w:rPr>
        <w:t>Dewars,</w:t>
      </w:r>
    </w:p>
    <w:p w14:paraId="55CCA90C" w14:textId="77777777" w:rsidR="00331109" w:rsidRPr="0081141B" w:rsidRDefault="00331109" w:rsidP="00331109">
      <w:pPr>
        <w:ind w:right="-681"/>
        <w:rPr>
          <w:rFonts w:ascii="Open Sans" w:hAnsi="Open Sans" w:cs="Open Sans"/>
        </w:rPr>
      </w:pPr>
      <w:r w:rsidRPr="0081141B">
        <w:rPr>
          <w:rFonts w:ascii="Open Sans" w:hAnsi="Open Sans" w:cs="Open Sans"/>
        </w:rPr>
        <w:lastRenderedPageBreak/>
        <w:t>Réservoirs fixes et mobiles (roues intégrées ou embases à roulettes),</w:t>
      </w:r>
    </w:p>
    <w:p w14:paraId="277E1790" w14:textId="77777777" w:rsidR="00331109" w:rsidRPr="0081141B" w:rsidRDefault="00331109" w:rsidP="00331109">
      <w:pPr>
        <w:ind w:right="-681"/>
        <w:rPr>
          <w:rFonts w:ascii="Open Sans" w:hAnsi="Open Sans" w:cs="Open Sans"/>
        </w:rPr>
      </w:pPr>
      <w:r w:rsidRPr="0081141B">
        <w:rPr>
          <w:rFonts w:ascii="Open Sans" w:hAnsi="Open Sans" w:cs="Open Sans"/>
        </w:rPr>
        <w:t>Systèmes de soutirage, têtes de commandes, pompes, vannes.</w:t>
      </w:r>
    </w:p>
    <w:p w14:paraId="2B5ABFDD" w14:textId="77777777" w:rsidR="00331109" w:rsidRPr="0081141B" w:rsidRDefault="00331109" w:rsidP="00331109">
      <w:pPr>
        <w:ind w:right="-681"/>
        <w:rPr>
          <w:rFonts w:ascii="Open Sans" w:hAnsi="Open Sans" w:cs="Open Sans"/>
        </w:rPr>
      </w:pPr>
      <w:r w:rsidRPr="0081141B">
        <w:rPr>
          <w:rFonts w:ascii="Open Sans" w:hAnsi="Open Sans" w:cs="Open Sans"/>
        </w:rPr>
        <w:t>Accessoires liés.</w:t>
      </w:r>
    </w:p>
    <w:p w14:paraId="537F3EE0" w14:textId="77777777" w:rsidR="00331109" w:rsidRPr="0081141B" w:rsidRDefault="00331109" w:rsidP="00331109">
      <w:pPr>
        <w:ind w:right="-681"/>
        <w:rPr>
          <w:rFonts w:ascii="Open Sans" w:hAnsi="Open Sans" w:cs="Open Sans"/>
        </w:rPr>
      </w:pPr>
    </w:p>
    <w:p w14:paraId="539BFD0D" w14:textId="77777777" w:rsidR="00331109" w:rsidRPr="0081141B" w:rsidRDefault="00331109" w:rsidP="00331109">
      <w:pPr>
        <w:rPr>
          <w:rFonts w:ascii="Open Sans" w:hAnsi="Open Sans" w:cs="Open Sans"/>
          <w:color w:val="auto"/>
        </w:rPr>
      </w:pPr>
    </w:p>
    <w:p w14:paraId="2247C839" w14:textId="77777777" w:rsidR="00331109" w:rsidRPr="0081141B" w:rsidRDefault="00331109" w:rsidP="00331109">
      <w:pPr>
        <w:pStyle w:val="Titre2"/>
        <w:rPr>
          <w:rFonts w:ascii="Open Sans" w:hAnsi="Open Sans"/>
        </w:rPr>
      </w:pPr>
      <w:bookmarkStart w:id="17" w:name="_Toc190939257"/>
      <w:r w:rsidRPr="0081141B">
        <w:rPr>
          <w:rFonts w:ascii="Open Sans" w:hAnsi="Open Sans"/>
        </w:rPr>
        <w:t>REGLEMENTATION ET SPECIFICATIONS GENERALES</w:t>
      </w:r>
      <w:bookmarkEnd w:id="12"/>
      <w:bookmarkEnd w:id="13"/>
      <w:bookmarkEnd w:id="17"/>
    </w:p>
    <w:p w14:paraId="36D8E6C8" w14:textId="77777777" w:rsidR="00331109" w:rsidRPr="0081141B" w:rsidRDefault="00331109" w:rsidP="00331109">
      <w:pPr>
        <w:rPr>
          <w:rFonts w:ascii="Open Sans" w:hAnsi="Open Sans" w:cs="Open Sans"/>
        </w:rPr>
      </w:pPr>
    </w:p>
    <w:p w14:paraId="3A1A69B6" w14:textId="77777777" w:rsidR="00331109" w:rsidRPr="0081141B" w:rsidRDefault="00331109" w:rsidP="00331109">
      <w:pPr>
        <w:tabs>
          <w:tab w:val="left" w:pos="567"/>
        </w:tabs>
        <w:outlineLvl w:val="2"/>
        <w:rPr>
          <w:rFonts w:ascii="Open Sans" w:hAnsi="Open Sans" w:cs="Open Sans"/>
          <w:b/>
          <w:u w:val="single"/>
        </w:rPr>
      </w:pPr>
      <w:bookmarkStart w:id="18" w:name="_Toc193597742"/>
      <w:r w:rsidRPr="0081141B">
        <w:rPr>
          <w:rFonts w:ascii="Open Sans" w:hAnsi="Open Sans" w:cs="Open Sans"/>
          <w:b/>
          <w:u w:val="single"/>
        </w:rPr>
        <w:t>6.1 Livraison et installation.</w:t>
      </w:r>
      <w:bookmarkEnd w:id="18"/>
    </w:p>
    <w:p w14:paraId="225649E7" w14:textId="77777777" w:rsidR="00331109" w:rsidRPr="0081141B" w:rsidRDefault="00331109" w:rsidP="00331109">
      <w:pPr>
        <w:rPr>
          <w:rFonts w:ascii="Open Sans" w:hAnsi="Open Sans" w:cs="Open Sans"/>
        </w:rPr>
      </w:pPr>
    </w:p>
    <w:p w14:paraId="635DF423" w14:textId="77777777" w:rsidR="00331109" w:rsidRPr="0081141B" w:rsidRDefault="00331109" w:rsidP="00331109">
      <w:pPr>
        <w:rPr>
          <w:rFonts w:ascii="Open Sans" w:hAnsi="Open Sans" w:cs="Open Sans"/>
        </w:rPr>
      </w:pPr>
      <w:r w:rsidRPr="0081141B">
        <w:rPr>
          <w:rFonts w:ascii="Open Sans" w:hAnsi="Open Sans" w:cs="Open Sans"/>
        </w:rPr>
        <w:t>Le fournisseur aura en charge :</w:t>
      </w:r>
    </w:p>
    <w:p w14:paraId="266BDF06" w14:textId="77777777" w:rsidR="00331109" w:rsidRPr="0081141B" w:rsidRDefault="00331109" w:rsidP="00331109">
      <w:pPr>
        <w:rPr>
          <w:rFonts w:ascii="Open Sans" w:hAnsi="Open Sans" w:cs="Open Sans"/>
        </w:rPr>
      </w:pPr>
    </w:p>
    <w:p w14:paraId="1357A9C5" w14:textId="77777777" w:rsidR="00331109" w:rsidRPr="0081141B" w:rsidRDefault="00331109" w:rsidP="00331109">
      <w:pPr>
        <w:pStyle w:val="Paragraphedeliste"/>
        <w:numPr>
          <w:ilvl w:val="0"/>
          <w:numId w:val="31"/>
        </w:numPr>
        <w:rPr>
          <w:rFonts w:ascii="Open Sans" w:hAnsi="Open Sans" w:cs="Open Sans"/>
        </w:rPr>
      </w:pPr>
      <w:r w:rsidRPr="0081141B">
        <w:rPr>
          <w:rFonts w:ascii="Open Sans" w:hAnsi="Open Sans" w:cs="Open Sans"/>
        </w:rPr>
        <w:t>La livraison, l’installation et la mise en service des équipements dans les services demandeurs ou au service biomédical (le lieu de livraison sera précisé sur le bon de commande).</w:t>
      </w:r>
    </w:p>
    <w:p w14:paraId="2518B413" w14:textId="77777777" w:rsidR="00331109" w:rsidRPr="0081141B" w:rsidRDefault="00331109" w:rsidP="00331109">
      <w:pPr>
        <w:pStyle w:val="Paragraphedeliste"/>
        <w:numPr>
          <w:ilvl w:val="0"/>
          <w:numId w:val="31"/>
        </w:numPr>
        <w:rPr>
          <w:rFonts w:ascii="Open Sans" w:hAnsi="Open Sans" w:cs="Open Sans"/>
        </w:rPr>
      </w:pPr>
      <w:r w:rsidRPr="0081141B">
        <w:rPr>
          <w:rFonts w:ascii="Open Sans" w:hAnsi="Open Sans" w:cs="Open Sans"/>
        </w:rPr>
        <w:t>Pour les équipements destinés à être connectés aux lignes de transfert d’azote existantes, tous travaux d’interconnexion et fournitures éventuelles de pièces de jonction.</w:t>
      </w:r>
    </w:p>
    <w:p w14:paraId="3FC0F7A5" w14:textId="77777777" w:rsidR="00331109" w:rsidRPr="0081141B" w:rsidRDefault="00331109" w:rsidP="00331109">
      <w:pPr>
        <w:pStyle w:val="Paragraphedeliste"/>
        <w:numPr>
          <w:ilvl w:val="0"/>
          <w:numId w:val="31"/>
        </w:numPr>
        <w:rPr>
          <w:rFonts w:ascii="Open Sans" w:hAnsi="Open Sans" w:cs="Open Sans"/>
        </w:rPr>
      </w:pPr>
      <w:r w:rsidRPr="0081141B">
        <w:rPr>
          <w:rFonts w:ascii="Open Sans" w:hAnsi="Open Sans" w:cs="Open Sans"/>
        </w:rPr>
        <w:t>Pour les équipements destinés à être connectés à un système de télésurveillance, tous travaux préparatoires d'interconnexion avec le système de surveillance et de report des alarmes</w:t>
      </w:r>
    </w:p>
    <w:p w14:paraId="68E95E5D" w14:textId="77777777" w:rsidR="00331109" w:rsidRPr="0081141B" w:rsidRDefault="00331109" w:rsidP="00331109">
      <w:pPr>
        <w:pStyle w:val="Paragraphedeliste"/>
        <w:numPr>
          <w:ilvl w:val="0"/>
          <w:numId w:val="31"/>
        </w:numPr>
        <w:rPr>
          <w:rFonts w:ascii="Open Sans" w:hAnsi="Open Sans" w:cs="Open Sans"/>
        </w:rPr>
      </w:pPr>
      <w:r w:rsidRPr="0081141B">
        <w:rPr>
          <w:rFonts w:ascii="Open Sans" w:hAnsi="Open Sans" w:cs="Open Sans"/>
        </w:rPr>
        <w:t xml:space="preserve">Les manipulations de fournitures de la sortie du camion jusqu’à leur réception sont à la charge et sous l’entière responsabilité du titulaire du marché. </w:t>
      </w:r>
    </w:p>
    <w:p w14:paraId="5BD6056D" w14:textId="77777777" w:rsidR="00331109" w:rsidRPr="0081141B" w:rsidRDefault="00331109" w:rsidP="00331109">
      <w:pPr>
        <w:pStyle w:val="Paragraphedeliste"/>
        <w:numPr>
          <w:ilvl w:val="0"/>
          <w:numId w:val="31"/>
        </w:numPr>
        <w:rPr>
          <w:rFonts w:ascii="Open Sans" w:hAnsi="Open Sans" w:cs="Open Sans"/>
        </w:rPr>
      </w:pPr>
      <w:r w:rsidRPr="0081141B">
        <w:rPr>
          <w:rFonts w:ascii="Open Sans" w:hAnsi="Open Sans" w:cs="Open Sans"/>
        </w:rPr>
        <w:t>La manutention (main d’œuvre, hayon sur le camion) nécessaire à l’acheminement des fournitures sont à prévoir par le titulaire.</w:t>
      </w:r>
    </w:p>
    <w:p w14:paraId="3C9B192A" w14:textId="77777777" w:rsidR="00331109" w:rsidRPr="0081141B" w:rsidRDefault="00331109" w:rsidP="00331109">
      <w:pPr>
        <w:rPr>
          <w:rFonts w:ascii="Open Sans" w:hAnsi="Open Sans" w:cs="Open Sans"/>
        </w:rPr>
      </w:pPr>
    </w:p>
    <w:p w14:paraId="25212FAF" w14:textId="77777777" w:rsidR="00331109" w:rsidRPr="0081141B" w:rsidRDefault="00331109" w:rsidP="00331109">
      <w:pPr>
        <w:rPr>
          <w:rFonts w:ascii="Open Sans" w:hAnsi="Open Sans" w:cs="Open Sans"/>
        </w:rPr>
      </w:pPr>
      <w:r w:rsidRPr="0081141B">
        <w:rPr>
          <w:rFonts w:ascii="Open Sans" w:hAnsi="Open Sans" w:cs="Open Sans"/>
        </w:rPr>
        <w:t>Le titulaire doit assurer la remise en état de toutes les détériorations éventuelles causées lors de la mise en place et du raccordement des matériels, ainsi que le déballage et l’évacuation des emballages vides et le nettoyage des locaux.</w:t>
      </w:r>
    </w:p>
    <w:p w14:paraId="052F14BC" w14:textId="77777777" w:rsidR="00331109" w:rsidRPr="0081141B" w:rsidRDefault="00331109" w:rsidP="00331109">
      <w:pPr>
        <w:rPr>
          <w:rFonts w:ascii="Open Sans" w:hAnsi="Open Sans" w:cs="Open Sans"/>
        </w:rPr>
      </w:pPr>
    </w:p>
    <w:p w14:paraId="7A3B20B3" w14:textId="77777777" w:rsidR="00331109" w:rsidRPr="0081141B" w:rsidRDefault="00331109" w:rsidP="00331109">
      <w:pPr>
        <w:rPr>
          <w:rFonts w:ascii="Open Sans" w:hAnsi="Open Sans" w:cs="Open Sans"/>
        </w:rPr>
      </w:pPr>
      <w:r w:rsidRPr="0081141B">
        <w:rPr>
          <w:rFonts w:ascii="Open Sans" w:hAnsi="Open Sans" w:cs="Open Sans"/>
        </w:rPr>
        <w:t>Le fournisseur ne pourra pas exiger la prise en charge d’une prestation non prévue nécessaire à la bonne réalisation de sa prestation.</w:t>
      </w:r>
    </w:p>
    <w:p w14:paraId="496259E7" w14:textId="77777777" w:rsidR="00331109" w:rsidRPr="0081141B" w:rsidRDefault="00331109" w:rsidP="00331109">
      <w:pPr>
        <w:rPr>
          <w:rFonts w:ascii="Open Sans" w:hAnsi="Open Sans" w:cs="Open Sans"/>
        </w:rPr>
      </w:pPr>
    </w:p>
    <w:p w14:paraId="5D1FDBE4" w14:textId="77777777" w:rsidR="00331109" w:rsidRPr="0081141B" w:rsidRDefault="00331109" w:rsidP="00331109">
      <w:pPr>
        <w:tabs>
          <w:tab w:val="left" w:pos="567"/>
        </w:tabs>
        <w:outlineLvl w:val="2"/>
        <w:rPr>
          <w:rFonts w:ascii="Open Sans" w:hAnsi="Open Sans" w:cs="Open Sans"/>
          <w:b/>
          <w:u w:val="single"/>
        </w:rPr>
      </w:pPr>
      <w:bookmarkStart w:id="19" w:name="_Toc193597743"/>
      <w:r w:rsidRPr="0081141B">
        <w:rPr>
          <w:rFonts w:ascii="Open Sans" w:hAnsi="Open Sans" w:cs="Open Sans"/>
          <w:b/>
          <w:u w:val="single"/>
        </w:rPr>
        <w:t>6.2 Formation.</w:t>
      </w:r>
      <w:bookmarkEnd w:id="19"/>
    </w:p>
    <w:p w14:paraId="2A43A607" w14:textId="77777777" w:rsidR="00331109" w:rsidRPr="0081141B" w:rsidRDefault="00331109" w:rsidP="00331109">
      <w:pPr>
        <w:rPr>
          <w:rFonts w:ascii="Open Sans" w:hAnsi="Open Sans" w:cs="Open Sans"/>
          <w:b/>
        </w:rPr>
      </w:pPr>
    </w:p>
    <w:p w14:paraId="0045191D" w14:textId="77777777" w:rsidR="00331109" w:rsidRPr="0081141B" w:rsidRDefault="00331109" w:rsidP="00331109">
      <w:pPr>
        <w:numPr>
          <w:ilvl w:val="0"/>
          <w:numId w:val="19"/>
        </w:numPr>
        <w:rPr>
          <w:rFonts w:ascii="Open Sans" w:hAnsi="Open Sans" w:cs="Open Sans"/>
          <w:b/>
          <w:u w:val="single"/>
        </w:rPr>
      </w:pPr>
      <w:r w:rsidRPr="0081141B">
        <w:rPr>
          <w:rFonts w:ascii="Open Sans" w:hAnsi="Open Sans" w:cs="Open Sans"/>
          <w:b/>
          <w:u w:val="single"/>
        </w:rPr>
        <w:t>Formation des utilisateurs</w:t>
      </w:r>
    </w:p>
    <w:p w14:paraId="75E11458" w14:textId="77777777" w:rsidR="00331109" w:rsidRPr="0081141B" w:rsidRDefault="00331109" w:rsidP="00331109">
      <w:pPr>
        <w:rPr>
          <w:rFonts w:ascii="Open Sans" w:hAnsi="Open Sans" w:cs="Open Sans"/>
          <w:b/>
          <w:u w:val="single"/>
        </w:rPr>
      </w:pPr>
    </w:p>
    <w:p w14:paraId="56D6779E" w14:textId="77777777" w:rsidR="00331109" w:rsidRPr="0081141B" w:rsidRDefault="00331109" w:rsidP="00331109">
      <w:pPr>
        <w:rPr>
          <w:rFonts w:ascii="Open Sans" w:hAnsi="Open Sans" w:cs="Open Sans"/>
        </w:rPr>
      </w:pPr>
      <w:r w:rsidRPr="0081141B">
        <w:rPr>
          <w:rFonts w:ascii="Open Sans" w:hAnsi="Open Sans" w:cs="Open Sans"/>
        </w:rPr>
        <w:t xml:space="preserve">Le titulaire du marché mettra à la disposition de l’hôpital un technicien qui donnera aux utilisateurs du service concerné, une formation </w:t>
      </w:r>
      <w:r w:rsidRPr="0081141B">
        <w:rPr>
          <w:rFonts w:ascii="Open Sans" w:hAnsi="Open Sans" w:cs="Open Sans"/>
          <w:b/>
          <w:bCs/>
        </w:rPr>
        <w:t>d’une demi-journée au minimum</w:t>
      </w:r>
      <w:r w:rsidRPr="0081141B">
        <w:rPr>
          <w:rFonts w:ascii="Open Sans" w:hAnsi="Open Sans" w:cs="Open Sans"/>
        </w:rPr>
        <w:t xml:space="preserve"> nécessaire à la bonne utilisation des conteneurs cryogéniques livrés.</w:t>
      </w:r>
    </w:p>
    <w:p w14:paraId="7CB7D62A" w14:textId="77777777" w:rsidR="00331109" w:rsidRPr="0081141B" w:rsidRDefault="00331109" w:rsidP="00331109">
      <w:pPr>
        <w:rPr>
          <w:rFonts w:ascii="Open Sans" w:hAnsi="Open Sans" w:cs="Open Sans"/>
        </w:rPr>
      </w:pPr>
    </w:p>
    <w:p w14:paraId="33A00D6F" w14:textId="77777777" w:rsidR="00331109" w:rsidRPr="0081141B" w:rsidRDefault="00331109" w:rsidP="00331109">
      <w:pPr>
        <w:rPr>
          <w:rFonts w:ascii="Open Sans" w:hAnsi="Open Sans" w:cs="Open Sans"/>
        </w:rPr>
      </w:pPr>
      <w:r w:rsidRPr="0081141B">
        <w:rPr>
          <w:rFonts w:ascii="Open Sans" w:hAnsi="Open Sans" w:cs="Open Sans"/>
        </w:rPr>
        <w:t xml:space="preserve">Ils devront notamment informer ces utilisateurs des possibilités des appareils, et s’assurer que le mode de fonctionnement en utilisation standard, mais aussi des sécurités et des alarmes est parfaitement compris. </w:t>
      </w:r>
    </w:p>
    <w:p w14:paraId="1E301EB0" w14:textId="77777777" w:rsidR="00331109" w:rsidRPr="0081141B" w:rsidRDefault="00331109" w:rsidP="00331109">
      <w:pPr>
        <w:rPr>
          <w:rFonts w:ascii="Open Sans" w:hAnsi="Open Sans" w:cs="Open Sans"/>
        </w:rPr>
      </w:pPr>
      <w:r w:rsidRPr="0081141B">
        <w:rPr>
          <w:rFonts w:ascii="Open Sans" w:hAnsi="Open Sans" w:cs="Open Sans"/>
        </w:rPr>
        <w:t>Ils devront également former l’ensemble du personnel compétent : aux procédures de diagnostic de pannes et aux opérations de maintenance palliative de première urgence, et souligner les règles de sécurité devant être respectées.</w:t>
      </w:r>
    </w:p>
    <w:p w14:paraId="371604BA" w14:textId="77777777" w:rsidR="00331109" w:rsidRPr="0081141B" w:rsidRDefault="00331109" w:rsidP="00331109">
      <w:pPr>
        <w:rPr>
          <w:rFonts w:ascii="Open Sans" w:hAnsi="Open Sans" w:cs="Open Sans"/>
        </w:rPr>
      </w:pPr>
    </w:p>
    <w:p w14:paraId="62C035A6" w14:textId="77777777" w:rsidR="00331109" w:rsidRPr="0081141B" w:rsidRDefault="00331109" w:rsidP="00331109">
      <w:pPr>
        <w:rPr>
          <w:rFonts w:ascii="Open Sans" w:hAnsi="Open Sans" w:cs="Open Sans"/>
        </w:rPr>
      </w:pPr>
      <w:r w:rsidRPr="0081141B">
        <w:rPr>
          <w:rFonts w:ascii="Open Sans" w:hAnsi="Open Sans" w:cs="Open Sans"/>
        </w:rPr>
        <w:t>Au cours de cette formation à l’utilisation, la nécessité de respecter les procédures d’entretien systématique sera bien soulignée.</w:t>
      </w:r>
    </w:p>
    <w:p w14:paraId="02D71898" w14:textId="77777777" w:rsidR="00331109" w:rsidRPr="0081141B" w:rsidRDefault="00331109" w:rsidP="00331109">
      <w:pPr>
        <w:rPr>
          <w:rFonts w:ascii="Open Sans" w:hAnsi="Open Sans" w:cs="Open Sans"/>
        </w:rPr>
      </w:pPr>
    </w:p>
    <w:p w14:paraId="10D7394B" w14:textId="77777777" w:rsidR="00331109" w:rsidRPr="0081141B" w:rsidRDefault="00331109" w:rsidP="00331109">
      <w:pPr>
        <w:rPr>
          <w:rFonts w:ascii="Open Sans" w:hAnsi="Open Sans" w:cs="Open Sans"/>
        </w:rPr>
      </w:pPr>
      <w:r w:rsidRPr="0081141B">
        <w:rPr>
          <w:rFonts w:ascii="Open Sans" w:hAnsi="Open Sans" w:cs="Open Sans"/>
        </w:rPr>
        <w:t>En fin de formation une attestation sera fournie.</w:t>
      </w:r>
    </w:p>
    <w:p w14:paraId="2BBD9CF6" w14:textId="77777777" w:rsidR="00331109" w:rsidRPr="0081141B" w:rsidRDefault="00331109" w:rsidP="00331109">
      <w:pPr>
        <w:rPr>
          <w:rFonts w:ascii="Open Sans" w:hAnsi="Open Sans" w:cs="Open Sans"/>
          <w:b/>
        </w:rPr>
      </w:pPr>
    </w:p>
    <w:p w14:paraId="243B4204" w14:textId="77777777" w:rsidR="00331109" w:rsidRPr="0081141B" w:rsidRDefault="00331109" w:rsidP="00331109">
      <w:pPr>
        <w:numPr>
          <w:ilvl w:val="0"/>
          <w:numId w:val="19"/>
        </w:numPr>
        <w:rPr>
          <w:rFonts w:ascii="Open Sans" w:hAnsi="Open Sans" w:cs="Open Sans"/>
          <w:b/>
          <w:u w:val="single"/>
        </w:rPr>
      </w:pPr>
      <w:r w:rsidRPr="0081141B">
        <w:rPr>
          <w:rFonts w:ascii="Open Sans" w:hAnsi="Open Sans" w:cs="Open Sans"/>
          <w:b/>
          <w:u w:val="single"/>
        </w:rPr>
        <w:t>Formation des personnels des services techniques</w:t>
      </w:r>
    </w:p>
    <w:p w14:paraId="10605338" w14:textId="77777777" w:rsidR="00331109" w:rsidRPr="0081141B" w:rsidRDefault="00331109" w:rsidP="00331109">
      <w:pPr>
        <w:rPr>
          <w:rFonts w:ascii="Open Sans" w:hAnsi="Open Sans" w:cs="Open Sans"/>
        </w:rPr>
      </w:pPr>
    </w:p>
    <w:p w14:paraId="5A6554EC" w14:textId="77777777" w:rsidR="00331109" w:rsidRPr="0081141B" w:rsidRDefault="00331109" w:rsidP="00331109">
      <w:pPr>
        <w:rPr>
          <w:rFonts w:ascii="Open Sans" w:hAnsi="Open Sans" w:cs="Open Sans"/>
        </w:rPr>
      </w:pPr>
      <w:r w:rsidRPr="0081141B">
        <w:rPr>
          <w:rFonts w:ascii="Open Sans" w:hAnsi="Open Sans" w:cs="Open Sans"/>
        </w:rPr>
        <w:t xml:space="preserve">Lors de l’achat des conteneurs cryobiologiques de stockage d’échantillons (hors conteneurs cryobiologiques de transport) le titulaire du marché mettra à la disposition de l’hôpital un technicien de son service maintenance </w:t>
      </w:r>
      <w:r w:rsidRPr="0081141B">
        <w:rPr>
          <w:rFonts w:ascii="Open Sans" w:hAnsi="Open Sans" w:cs="Open Sans"/>
          <w:b/>
          <w:bCs/>
        </w:rPr>
        <w:t>une demi-journée minimum</w:t>
      </w:r>
      <w:r w:rsidRPr="0081141B">
        <w:rPr>
          <w:rFonts w:ascii="Open Sans" w:hAnsi="Open Sans" w:cs="Open Sans"/>
        </w:rPr>
        <w:t xml:space="preserve"> pour :</w:t>
      </w:r>
    </w:p>
    <w:p w14:paraId="7C77C9CE" w14:textId="77777777" w:rsidR="00331109" w:rsidRPr="0081141B" w:rsidRDefault="00331109" w:rsidP="00331109">
      <w:pPr>
        <w:rPr>
          <w:rFonts w:ascii="Open Sans" w:hAnsi="Open Sans" w:cs="Open Sans"/>
        </w:rPr>
      </w:pPr>
    </w:p>
    <w:p w14:paraId="1A85EF81" w14:textId="77777777" w:rsidR="00331109" w:rsidRPr="0081141B" w:rsidRDefault="00331109" w:rsidP="00331109">
      <w:pPr>
        <w:numPr>
          <w:ilvl w:val="0"/>
          <w:numId w:val="18"/>
        </w:numPr>
        <w:rPr>
          <w:rFonts w:ascii="Open Sans" w:hAnsi="Open Sans" w:cs="Open Sans"/>
        </w:rPr>
      </w:pPr>
      <w:r w:rsidRPr="0081141B">
        <w:rPr>
          <w:rFonts w:ascii="Open Sans" w:hAnsi="Open Sans" w:cs="Open Sans"/>
        </w:rPr>
        <w:t>Informer les personnels désignés des services techniques, des différents organes composant les matériels livrés</w:t>
      </w:r>
    </w:p>
    <w:p w14:paraId="1F41F185" w14:textId="77777777" w:rsidR="00331109" w:rsidRPr="0081141B" w:rsidRDefault="00331109" w:rsidP="00331109">
      <w:pPr>
        <w:rPr>
          <w:rFonts w:ascii="Open Sans" w:hAnsi="Open Sans" w:cs="Open Sans"/>
        </w:rPr>
      </w:pPr>
    </w:p>
    <w:p w14:paraId="3FDB43FF" w14:textId="77777777" w:rsidR="00331109" w:rsidRPr="0081141B" w:rsidRDefault="00331109" w:rsidP="00331109">
      <w:pPr>
        <w:numPr>
          <w:ilvl w:val="0"/>
          <w:numId w:val="18"/>
        </w:numPr>
        <w:rPr>
          <w:rFonts w:ascii="Open Sans" w:hAnsi="Open Sans" w:cs="Open Sans"/>
        </w:rPr>
      </w:pPr>
      <w:r w:rsidRPr="0081141B">
        <w:rPr>
          <w:rFonts w:ascii="Open Sans" w:hAnsi="Open Sans" w:cs="Open Sans"/>
        </w:rPr>
        <w:t>Former ces personnels aux procédures de diagnostic de pannes, et aux opérations de maintenance palliative de première urgence</w:t>
      </w:r>
    </w:p>
    <w:p w14:paraId="59CC6ED1" w14:textId="77777777" w:rsidR="00331109" w:rsidRPr="0081141B" w:rsidRDefault="00331109" w:rsidP="00331109">
      <w:pPr>
        <w:numPr>
          <w:ilvl w:val="0"/>
          <w:numId w:val="18"/>
        </w:numPr>
        <w:rPr>
          <w:rFonts w:ascii="Open Sans" w:hAnsi="Open Sans" w:cs="Open Sans"/>
        </w:rPr>
      </w:pPr>
      <w:r w:rsidRPr="0081141B">
        <w:rPr>
          <w:rFonts w:ascii="Open Sans" w:hAnsi="Open Sans" w:cs="Open Sans"/>
        </w:rPr>
        <w:t xml:space="preserve">Souligner les </w:t>
      </w:r>
      <w:r w:rsidRPr="0081141B">
        <w:rPr>
          <w:rFonts w:ascii="Open Sans" w:hAnsi="Open Sans" w:cs="Open Sans"/>
          <w:u w:val="single"/>
        </w:rPr>
        <w:t>règles de sécurité</w:t>
      </w:r>
      <w:r w:rsidRPr="0081141B">
        <w:rPr>
          <w:rFonts w:ascii="Open Sans" w:hAnsi="Open Sans" w:cs="Open Sans"/>
        </w:rPr>
        <w:t xml:space="preserve"> devant être respectées</w:t>
      </w:r>
    </w:p>
    <w:p w14:paraId="12C43852" w14:textId="77777777" w:rsidR="00331109" w:rsidRPr="0081141B" w:rsidRDefault="00331109" w:rsidP="00331109">
      <w:pPr>
        <w:rPr>
          <w:rFonts w:ascii="Open Sans" w:hAnsi="Open Sans" w:cs="Open Sans"/>
        </w:rPr>
      </w:pPr>
    </w:p>
    <w:p w14:paraId="0CB166F4" w14:textId="77777777" w:rsidR="00331109" w:rsidRPr="0081141B" w:rsidRDefault="00331109" w:rsidP="00331109">
      <w:pPr>
        <w:numPr>
          <w:ilvl w:val="0"/>
          <w:numId w:val="19"/>
        </w:numPr>
        <w:rPr>
          <w:rFonts w:ascii="Open Sans" w:hAnsi="Open Sans" w:cs="Open Sans"/>
        </w:rPr>
      </w:pPr>
      <w:r w:rsidRPr="0081141B">
        <w:rPr>
          <w:rFonts w:ascii="Open Sans" w:hAnsi="Open Sans" w:cs="Open Sans"/>
        </w:rPr>
        <w:t>A la suite de ces formations et à la demande de l’hôpital, la possibilité de fournir un certificat ou une attestation de formation est souhaitée.</w:t>
      </w:r>
    </w:p>
    <w:p w14:paraId="0CC744DC" w14:textId="77777777" w:rsidR="00331109" w:rsidRPr="0081141B" w:rsidRDefault="00331109" w:rsidP="00331109">
      <w:pPr>
        <w:ind w:left="360"/>
        <w:rPr>
          <w:rFonts w:ascii="Open Sans" w:hAnsi="Open Sans" w:cs="Open Sans"/>
        </w:rPr>
      </w:pPr>
    </w:p>
    <w:p w14:paraId="53A95176" w14:textId="77777777" w:rsidR="00331109" w:rsidRPr="0081141B" w:rsidRDefault="00331109" w:rsidP="00331109">
      <w:pPr>
        <w:numPr>
          <w:ilvl w:val="0"/>
          <w:numId w:val="19"/>
        </w:numPr>
        <w:rPr>
          <w:rFonts w:ascii="Open Sans" w:hAnsi="Open Sans" w:cs="Open Sans"/>
          <w:b/>
          <w:bCs/>
        </w:rPr>
      </w:pPr>
      <w:r w:rsidRPr="0081141B">
        <w:rPr>
          <w:rFonts w:ascii="Open Sans" w:hAnsi="Open Sans" w:cs="Open Sans"/>
          <w:b/>
          <w:bCs/>
        </w:rPr>
        <w:t>Obligation de conseil</w:t>
      </w:r>
    </w:p>
    <w:p w14:paraId="21A6F5C9" w14:textId="77777777" w:rsidR="00331109" w:rsidRPr="0081141B" w:rsidRDefault="00331109" w:rsidP="00331109">
      <w:pPr>
        <w:pStyle w:val="Paragraphedeliste"/>
        <w:ind w:left="360"/>
        <w:rPr>
          <w:rFonts w:ascii="Open Sans" w:hAnsi="Open Sans" w:cs="Open Sans"/>
        </w:rPr>
      </w:pPr>
    </w:p>
    <w:p w14:paraId="1D2FD24D" w14:textId="77777777" w:rsidR="00331109" w:rsidRPr="0081141B" w:rsidRDefault="00331109" w:rsidP="00331109">
      <w:pPr>
        <w:rPr>
          <w:rFonts w:ascii="Open Sans" w:hAnsi="Open Sans" w:cs="Open Sans"/>
        </w:rPr>
      </w:pPr>
      <w:r w:rsidRPr="0081141B">
        <w:rPr>
          <w:rFonts w:ascii="Open Sans" w:hAnsi="Open Sans" w:cs="Open Sans"/>
        </w:rPr>
        <w:t>Pour rappel, « les constructeurs, installateurs et exploitants sont tenus, chacun en ce qui les concerne, de s’assurer que les installations ou équipements sont établis, maintenus et entretenus.</w:t>
      </w:r>
    </w:p>
    <w:p w14:paraId="4EA382E1" w14:textId="77777777" w:rsidR="00331109" w:rsidRPr="0081141B" w:rsidRDefault="00331109" w:rsidP="00331109">
      <w:pPr>
        <w:rPr>
          <w:rFonts w:ascii="Open Sans" w:hAnsi="Open Sans" w:cs="Open Sans"/>
        </w:rPr>
      </w:pPr>
    </w:p>
    <w:p w14:paraId="71E0C056" w14:textId="77777777" w:rsidR="00331109" w:rsidRPr="0081141B" w:rsidRDefault="00331109" w:rsidP="00331109">
      <w:pPr>
        <w:rPr>
          <w:rFonts w:ascii="Open Sans" w:hAnsi="Open Sans" w:cs="Open Sans"/>
        </w:rPr>
      </w:pPr>
      <w:r w:rsidRPr="0081141B">
        <w:rPr>
          <w:rFonts w:ascii="Open Sans" w:hAnsi="Open Sans" w:cs="Open Sans"/>
        </w:rPr>
        <w:t>Après chaque intervention le technicien fait un compte rendu complet et exhaustif, faisant clairement apparaître les anomalies et non conformités relevées et doit signaler des travaux prévisibles au demandeur au moment de la remise du rapport d’intervention ;</w:t>
      </w:r>
    </w:p>
    <w:p w14:paraId="563F91D6" w14:textId="77777777" w:rsidR="00331109" w:rsidRPr="0081141B" w:rsidRDefault="00331109" w:rsidP="00331109">
      <w:pPr>
        <w:rPr>
          <w:rFonts w:ascii="Open Sans" w:hAnsi="Open Sans" w:cs="Open Sans"/>
        </w:rPr>
      </w:pPr>
    </w:p>
    <w:p w14:paraId="5FCA9C7A" w14:textId="77777777" w:rsidR="00331109" w:rsidRPr="0081141B" w:rsidRDefault="00331109" w:rsidP="00331109">
      <w:pPr>
        <w:rPr>
          <w:rFonts w:ascii="Open Sans" w:hAnsi="Open Sans" w:cs="Open Sans"/>
        </w:rPr>
      </w:pPr>
      <w:r w:rsidRPr="0081141B">
        <w:rPr>
          <w:rFonts w:ascii="Open Sans" w:hAnsi="Open Sans" w:cs="Open Sans"/>
        </w:rPr>
        <w:t>Le titulaire doit informer le service hospitalier et le service biomédical concernés par écrit et en temps opportun des incidents prévisibles dès qu’il peut les déceler, en attirant leur attention sur les conséquences qu’ils peuvent entrainer.</w:t>
      </w:r>
    </w:p>
    <w:p w14:paraId="7AE1D713" w14:textId="77777777" w:rsidR="00331109" w:rsidRPr="0081141B" w:rsidRDefault="00331109" w:rsidP="00331109">
      <w:pPr>
        <w:rPr>
          <w:rFonts w:ascii="Open Sans" w:hAnsi="Open Sans" w:cs="Open Sans"/>
        </w:rPr>
      </w:pPr>
    </w:p>
    <w:p w14:paraId="4504DD2D" w14:textId="77777777" w:rsidR="00331109" w:rsidRPr="0081141B" w:rsidRDefault="00331109" w:rsidP="00331109">
      <w:pPr>
        <w:rPr>
          <w:rFonts w:ascii="Open Sans" w:hAnsi="Open Sans" w:cs="Open Sans"/>
        </w:rPr>
      </w:pPr>
      <w:r w:rsidRPr="0081141B">
        <w:rPr>
          <w:rFonts w:ascii="Open Sans" w:hAnsi="Open Sans" w:cs="Open Sans"/>
        </w:rPr>
        <w:t xml:space="preserve">De même le titulaire précisera le cas échéant les équipements pour lesquels la maintenance pourrait ne plus être assurée pendant la durée du marché en raison de leur obsolescence annoncée par leur fabricant, en particulier liée à l’arrêt de fabrication des pièces détachées. </w:t>
      </w:r>
    </w:p>
    <w:p w14:paraId="66A5E921" w14:textId="77777777" w:rsidR="00331109" w:rsidRPr="0081141B" w:rsidRDefault="00331109" w:rsidP="00331109">
      <w:pPr>
        <w:pStyle w:val="Paragraphedeliste"/>
        <w:ind w:left="360"/>
        <w:rPr>
          <w:rFonts w:ascii="Open Sans" w:hAnsi="Open Sans" w:cs="Open Sans"/>
        </w:rPr>
      </w:pPr>
    </w:p>
    <w:p w14:paraId="05ED7268" w14:textId="77777777" w:rsidR="00331109" w:rsidRPr="0081141B" w:rsidRDefault="00331109" w:rsidP="00331109">
      <w:pPr>
        <w:pStyle w:val="Paragraphedeliste"/>
        <w:ind w:left="360"/>
        <w:rPr>
          <w:rFonts w:ascii="Open Sans" w:hAnsi="Open Sans" w:cs="Open Sans"/>
        </w:rPr>
      </w:pPr>
    </w:p>
    <w:p w14:paraId="014AA3FA" w14:textId="77777777" w:rsidR="00331109" w:rsidRPr="0081141B" w:rsidRDefault="00331109" w:rsidP="00331109">
      <w:pPr>
        <w:tabs>
          <w:tab w:val="left" w:pos="567"/>
        </w:tabs>
        <w:outlineLvl w:val="2"/>
        <w:rPr>
          <w:rFonts w:ascii="Open Sans" w:hAnsi="Open Sans" w:cs="Open Sans"/>
          <w:b/>
          <w:u w:val="single"/>
        </w:rPr>
      </w:pPr>
      <w:r w:rsidRPr="0081141B">
        <w:rPr>
          <w:rFonts w:ascii="Open Sans" w:hAnsi="Open Sans" w:cs="Open Sans"/>
          <w:b/>
          <w:u w:val="single"/>
        </w:rPr>
        <w:t>6.3 Catalogue personnalisé</w:t>
      </w:r>
    </w:p>
    <w:p w14:paraId="27815708" w14:textId="77777777" w:rsidR="00331109" w:rsidRPr="0081141B" w:rsidRDefault="00331109" w:rsidP="00331109">
      <w:pPr>
        <w:rPr>
          <w:rFonts w:ascii="Open Sans" w:hAnsi="Open Sans" w:cs="Open Sans"/>
          <w:b/>
          <w:u w:val="single"/>
        </w:rPr>
      </w:pPr>
    </w:p>
    <w:p w14:paraId="27F4A400" w14:textId="77777777" w:rsidR="00331109" w:rsidRPr="0081141B" w:rsidRDefault="00331109" w:rsidP="00331109">
      <w:pPr>
        <w:rPr>
          <w:rFonts w:ascii="Open Sans" w:hAnsi="Open Sans" w:cs="Open Sans"/>
        </w:rPr>
      </w:pPr>
      <w:r w:rsidRPr="0081141B">
        <w:rPr>
          <w:rFonts w:ascii="Open Sans" w:hAnsi="Open Sans" w:cs="Open Sans"/>
        </w:rPr>
        <w:t xml:space="preserve">Un catalogue personnalisé dont l’objectif est de fournir un outil d’aide au choix des produits </w:t>
      </w:r>
      <w:r w:rsidRPr="0081141B">
        <w:rPr>
          <w:rFonts w:ascii="Open Sans" w:hAnsi="Open Sans" w:cs="Open Sans"/>
          <w:color w:val="auto"/>
        </w:rPr>
        <w:t xml:space="preserve">les mieux adaptés aux besoins des clients sera réalisé par le candidat retenu, sur supports </w:t>
      </w:r>
      <w:r w:rsidRPr="0081141B">
        <w:rPr>
          <w:rFonts w:ascii="Open Sans" w:hAnsi="Open Sans" w:cs="Open Sans"/>
        </w:rPr>
        <w:t>papier et numérique et comprendra deux parties :</w:t>
      </w:r>
    </w:p>
    <w:p w14:paraId="6F446E06"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Une partie correspondant aux produits listés dans l’acte d’engagement (BPU) ;</w:t>
      </w:r>
    </w:p>
    <w:p w14:paraId="2F3DD275"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Une partie facultative correspondant aux accessoires et produits complémentaires proposés par les candidats, qui préciseront les améliorations qu’ils apportent à l’utilisation des produits du BPU. Ces propositions facultatives seront validées et le cas échéant agréées lors de la mise au point du marché (HBPU).</w:t>
      </w:r>
    </w:p>
    <w:p w14:paraId="71BF8E85" w14:textId="77777777" w:rsidR="00331109" w:rsidRPr="0081141B" w:rsidRDefault="00331109" w:rsidP="00331109">
      <w:pPr>
        <w:rPr>
          <w:rFonts w:ascii="Open Sans" w:hAnsi="Open Sans" w:cs="Open Sans"/>
        </w:rPr>
      </w:pPr>
    </w:p>
    <w:p w14:paraId="03BF357D" w14:textId="776FA4AB" w:rsidR="00331109" w:rsidRPr="0081141B" w:rsidRDefault="00331109" w:rsidP="00331109">
      <w:pPr>
        <w:rPr>
          <w:rFonts w:ascii="Open Sans" w:hAnsi="Open Sans" w:cs="Open Sans"/>
        </w:rPr>
      </w:pPr>
      <w:r w:rsidRPr="0081141B">
        <w:rPr>
          <w:rFonts w:ascii="Open Sans" w:hAnsi="Open Sans" w:cs="Open Sans"/>
        </w:rPr>
        <w:lastRenderedPageBreak/>
        <w:t>Le projet de ce catalogue sera joint au dossier de l’offre du candidat et devra contenir, au minimum :</w:t>
      </w:r>
    </w:p>
    <w:p w14:paraId="5973A89E"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Une présentation de la société ;</w:t>
      </w:r>
    </w:p>
    <w:p w14:paraId="451895AE"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L’identification du marché ;</w:t>
      </w:r>
    </w:p>
    <w:p w14:paraId="5B331DB5"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L’identification des contacts commerciaux ;</w:t>
      </w:r>
    </w:p>
    <w:p w14:paraId="53079F5D"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L’identification des contacts techniques ;</w:t>
      </w:r>
    </w:p>
    <w:p w14:paraId="6679A13A" w14:textId="110D2916" w:rsidR="00331109"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Des photographies de tous les articles listés (BPU) ;</w:t>
      </w:r>
    </w:p>
    <w:p w14:paraId="40EDF94C" w14:textId="77777777" w:rsidR="002748D2" w:rsidRPr="0081141B" w:rsidRDefault="002748D2" w:rsidP="00331109">
      <w:pPr>
        <w:rPr>
          <w:rFonts w:ascii="Open Sans" w:hAnsi="Open Sans" w:cs="Open Sans"/>
        </w:rPr>
      </w:pPr>
    </w:p>
    <w:p w14:paraId="632B243B"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La référence de chaque produit proposé au titre des articles listés (BPU) en cohérence avec les numéros de ligne des produits;</w:t>
      </w:r>
    </w:p>
    <w:p w14:paraId="0919D66F" w14:textId="77777777" w:rsidR="00331109" w:rsidRPr="0081141B" w:rsidRDefault="00331109" w:rsidP="00331109">
      <w:pPr>
        <w:rPr>
          <w:rFonts w:ascii="Open Sans" w:hAnsi="Open Sans" w:cs="Open Sans"/>
        </w:rPr>
      </w:pPr>
      <w:r w:rsidRPr="0081141B">
        <w:rPr>
          <w:rFonts w:ascii="Open Sans" w:hAnsi="Open Sans" w:cs="Open Sans"/>
        </w:rPr>
        <w:t>-</w:t>
      </w:r>
      <w:r w:rsidRPr="0081141B">
        <w:rPr>
          <w:rFonts w:ascii="Open Sans" w:hAnsi="Open Sans" w:cs="Open Sans"/>
        </w:rPr>
        <w:tab/>
        <w:t xml:space="preserve">La description commerciale et technique de chaque produit proposé au titre des articles listés (BPU). </w:t>
      </w:r>
    </w:p>
    <w:p w14:paraId="3F44227C" w14:textId="77777777" w:rsidR="00331109" w:rsidRPr="0081141B" w:rsidRDefault="00331109" w:rsidP="00331109">
      <w:pPr>
        <w:rPr>
          <w:rFonts w:ascii="Open Sans" w:hAnsi="Open Sans" w:cs="Open Sans"/>
        </w:rPr>
      </w:pPr>
    </w:p>
    <w:p w14:paraId="33EBD7CC" w14:textId="77777777" w:rsidR="00331109" w:rsidRPr="0081141B" w:rsidRDefault="00331109" w:rsidP="00331109">
      <w:pPr>
        <w:rPr>
          <w:rFonts w:ascii="Open Sans" w:hAnsi="Open Sans" w:cs="Open Sans"/>
        </w:rPr>
      </w:pPr>
      <w:r w:rsidRPr="0081141B">
        <w:rPr>
          <w:rFonts w:ascii="Open Sans" w:hAnsi="Open Sans" w:cs="Open Sans"/>
        </w:rPr>
        <w:t>Pièces détachées complémentaires : les pièces détachées sont proposées sous la forme d’un tarif, et correspondent à la partie complémentaire du marché ou HBPU.</w:t>
      </w:r>
    </w:p>
    <w:p w14:paraId="79C28466" w14:textId="77777777" w:rsidR="00331109" w:rsidRPr="0081141B" w:rsidRDefault="00331109" w:rsidP="00331109">
      <w:pPr>
        <w:rPr>
          <w:rFonts w:ascii="Open Sans" w:hAnsi="Open Sans" w:cs="Open Sans"/>
        </w:rPr>
      </w:pPr>
    </w:p>
    <w:p w14:paraId="365E2E59" w14:textId="77777777" w:rsidR="00331109" w:rsidRPr="0081141B" w:rsidRDefault="00331109" w:rsidP="00331109">
      <w:pPr>
        <w:rPr>
          <w:rFonts w:ascii="Open Sans" w:hAnsi="Open Sans" w:cs="Open Sans"/>
        </w:rPr>
      </w:pPr>
      <w:r w:rsidRPr="0081141B">
        <w:rPr>
          <w:rFonts w:ascii="Open Sans" w:hAnsi="Open Sans" w:cs="Open Sans"/>
        </w:rPr>
        <w:t>Des prestations complémentaires pourront être demandées après acceptation des devis sur la base des annexes financières de l’acte d’engagement et feront l’objet de bons de commande.</w:t>
      </w:r>
    </w:p>
    <w:p w14:paraId="5624D862" w14:textId="77777777" w:rsidR="00331109" w:rsidRPr="0081141B" w:rsidRDefault="00331109" w:rsidP="00331109">
      <w:pPr>
        <w:rPr>
          <w:rFonts w:ascii="Open Sans" w:hAnsi="Open Sans" w:cs="Open Sans"/>
        </w:rPr>
      </w:pPr>
      <w:r w:rsidRPr="0081141B">
        <w:rPr>
          <w:rFonts w:ascii="Open Sans" w:hAnsi="Open Sans" w:cs="Open Sans"/>
        </w:rPr>
        <w:t xml:space="preserve">Lors de la mise au point du marché, la partie HBPU sera validée avec A.C.H.A.T.Les prix sont précisés dans un fichier Excel associé à ce catalogue. </w:t>
      </w:r>
    </w:p>
    <w:p w14:paraId="5E8E0F73" w14:textId="77777777" w:rsidR="00331109" w:rsidRPr="0081141B" w:rsidRDefault="00331109" w:rsidP="00331109">
      <w:pPr>
        <w:keepNext/>
        <w:numPr>
          <w:ilvl w:val="1"/>
          <w:numId w:val="1"/>
        </w:numPr>
        <w:spacing w:before="240"/>
        <w:jc w:val="left"/>
        <w:outlineLvl w:val="1"/>
        <w:rPr>
          <w:rFonts w:ascii="Open Sans" w:hAnsi="Open Sans" w:cs="Open Sans"/>
          <w:b/>
          <w:caps/>
          <w:color w:val="auto"/>
          <w:sz w:val="24"/>
          <w:szCs w:val="28"/>
        </w:rPr>
      </w:pPr>
      <w:bookmarkStart w:id="20" w:name="_Toc447880781"/>
      <w:r w:rsidRPr="0081141B">
        <w:rPr>
          <w:rFonts w:ascii="Open Sans" w:hAnsi="Open Sans" w:cs="Open Sans"/>
          <w:b/>
          <w:caps/>
          <w:color w:val="auto"/>
          <w:sz w:val="24"/>
          <w:szCs w:val="28"/>
        </w:rPr>
        <w:t>REGLEMENTATION</w:t>
      </w:r>
      <w:bookmarkEnd w:id="20"/>
    </w:p>
    <w:p w14:paraId="0AF3A58B" w14:textId="77777777" w:rsidR="00331109" w:rsidRPr="0081141B" w:rsidRDefault="00331109" w:rsidP="00331109">
      <w:pPr>
        <w:rPr>
          <w:rFonts w:ascii="Open Sans" w:hAnsi="Open Sans" w:cs="Open Sans"/>
        </w:rPr>
      </w:pPr>
    </w:p>
    <w:p w14:paraId="40227527" w14:textId="77777777" w:rsidR="00331109" w:rsidRPr="0081141B" w:rsidRDefault="00331109" w:rsidP="00331109">
      <w:pPr>
        <w:ind w:right="-1"/>
        <w:rPr>
          <w:rFonts w:ascii="Open Sans" w:hAnsi="Open Sans" w:cs="Open Sans"/>
          <w:iCs/>
          <w:color w:val="auto"/>
        </w:rPr>
      </w:pPr>
      <w:r w:rsidRPr="0081141B">
        <w:rPr>
          <w:rFonts w:ascii="Open Sans" w:hAnsi="Open Sans" w:cs="Open Sans"/>
          <w:iCs/>
          <w:color w:val="auto"/>
        </w:rPr>
        <w:t>L’ensemble des équipements proposés par le titulaire ainsi que leurs conditions d’installation sur les sites hospitaliers doivent être conformes :</w:t>
      </w:r>
    </w:p>
    <w:p w14:paraId="04F520BA" w14:textId="77777777" w:rsidR="00331109" w:rsidRPr="0081141B" w:rsidRDefault="00331109" w:rsidP="00331109">
      <w:pPr>
        <w:ind w:right="-1"/>
        <w:rPr>
          <w:rFonts w:ascii="Open Sans" w:hAnsi="Open Sans" w:cs="Open Sans"/>
          <w:iCs/>
          <w:color w:val="auto"/>
        </w:rPr>
      </w:pPr>
    </w:p>
    <w:p w14:paraId="4AF544F4" w14:textId="77777777" w:rsidR="00331109" w:rsidRPr="0081141B" w:rsidRDefault="00331109" w:rsidP="00331109">
      <w:pPr>
        <w:numPr>
          <w:ilvl w:val="0"/>
          <w:numId w:val="20"/>
        </w:numPr>
        <w:ind w:right="-1"/>
        <w:rPr>
          <w:rFonts w:ascii="Open Sans" w:hAnsi="Open Sans" w:cs="Open Sans"/>
          <w:b/>
          <w:iCs/>
          <w:color w:val="auto"/>
        </w:rPr>
      </w:pPr>
      <w:r w:rsidRPr="0081141B">
        <w:rPr>
          <w:rFonts w:ascii="Open Sans" w:hAnsi="Open Sans" w:cs="Open Sans"/>
          <w:b/>
          <w:iCs/>
          <w:color w:val="auto"/>
        </w:rPr>
        <w:t>Aux décrets, arrêtés, circulaires en vigueur à la date de remise des offres</w:t>
      </w:r>
    </w:p>
    <w:p w14:paraId="3E63261F" w14:textId="77777777" w:rsidR="00331109" w:rsidRPr="0081141B" w:rsidRDefault="00331109" w:rsidP="00331109">
      <w:pPr>
        <w:ind w:right="-1"/>
        <w:rPr>
          <w:rFonts w:ascii="Open Sans" w:hAnsi="Open Sans" w:cs="Open Sans"/>
          <w:b/>
          <w:iCs/>
          <w:color w:val="auto"/>
        </w:rPr>
      </w:pPr>
    </w:p>
    <w:p w14:paraId="7CBA5929" w14:textId="77777777" w:rsidR="00331109" w:rsidRPr="0081141B" w:rsidRDefault="00331109" w:rsidP="00331109">
      <w:pPr>
        <w:numPr>
          <w:ilvl w:val="0"/>
          <w:numId w:val="20"/>
        </w:numPr>
        <w:ind w:right="-1"/>
        <w:rPr>
          <w:rFonts w:ascii="Open Sans" w:hAnsi="Open Sans" w:cs="Open Sans"/>
          <w:b/>
          <w:iCs/>
          <w:color w:val="auto"/>
        </w:rPr>
      </w:pPr>
      <w:r w:rsidRPr="0081141B">
        <w:rPr>
          <w:rFonts w:ascii="Open Sans" w:hAnsi="Open Sans" w:cs="Open Sans"/>
          <w:b/>
          <w:iCs/>
          <w:color w:val="auto"/>
        </w:rPr>
        <w:t>Aux normes européennes</w:t>
      </w:r>
    </w:p>
    <w:p w14:paraId="13FB7B4C" w14:textId="77777777" w:rsidR="00331109" w:rsidRPr="0081141B" w:rsidRDefault="00331109" w:rsidP="00331109">
      <w:pPr>
        <w:ind w:right="-1"/>
        <w:rPr>
          <w:rFonts w:ascii="Open Sans" w:hAnsi="Open Sans" w:cs="Open Sans"/>
          <w:b/>
          <w:iCs/>
          <w:color w:val="auto"/>
        </w:rPr>
      </w:pPr>
    </w:p>
    <w:p w14:paraId="31B5E0C3" w14:textId="77777777" w:rsidR="00331109" w:rsidRPr="0081141B" w:rsidRDefault="00331109" w:rsidP="00331109">
      <w:pPr>
        <w:numPr>
          <w:ilvl w:val="0"/>
          <w:numId w:val="20"/>
        </w:numPr>
        <w:ind w:right="-1"/>
        <w:rPr>
          <w:rFonts w:ascii="Open Sans" w:hAnsi="Open Sans" w:cs="Open Sans"/>
          <w:b/>
          <w:iCs/>
          <w:color w:val="auto"/>
        </w:rPr>
      </w:pPr>
      <w:r w:rsidRPr="0081141B">
        <w:rPr>
          <w:rFonts w:ascii="Open Sans" w:hAnsi="Open Sans" w:cs="Open Sans"/>
          <w:b/>
          <w:iCs/>
          <w:color w:val="auto"/>
        </w:rPr>
        <w:t xml:space="preserve">Aux normes françaises et aux documents techniques unifiés (DTU) publiés au moins 6 mois avant la remise des offres. </w:t>
      </w:r>
    </w:p>
    <w:p w14:paraId="297C5DA0" w14:textId="77777777" w:rsidR="00331109" w:rsidRPr="0081141B" w:rsidRDefault="00331109" w:rsidP="00331109">
      <w:pPr>
        <w:pStyle w:val="Paragraphedeliste"/>
        <w:rPr>
          <w:rFonts w:ascii="Open Sans" w:hAnsi="Open Sans" w:cs="Open Sans"/>
          <w:b/>
          <w:iCs/>
          <w:color w:val="auto"/>
        </w:rPr>
      </w:pPr>
    </w:p>
    <w:p w14:paraId="2320933A" w14:textId="77777777" w:rsidR="00331109" w:rsidRPr="0081141B" w:rsidRDefault="00331109" w:rsidP="00331109">
      <w:pPr>
        <w:numPr>
          <w:ilvl w:val="0"/>
          <w:numId w:val="20"/>
        </w:numPr>
        <w:ind w:right="-1"/>
        <w:rPr>
          <w:rFonts w:ascii="Open Sans" w:hAnsi="Open Sans" w:cs="Open Sans"/>
          <w:b/>
          <w:iCs/>
          <w:color w:val="auto"/>
        </w:rPr>
      </w:pPr>
      <w:r w:rsidRPr="0081141B">
        <w:rPr>
          <w:rFonts w:ascii="Open Sans" w:hAnsi="Open Sans" w:cs="Open Sans"/>
          <w:b/>
          <w:iCs/>
          <w:color w:val="auto"/>
        </w:rPr>
        <w:t>Le titulaire s’engage à préserver la conformité de l’ensemble des équipements sur lesquels il intervient, à ne pas apporter de modifications susceptibles de modifier les caractéristiques techniques définies par le constructeur, notamment en termes d’exigences de sécurité, de qualité, de fiabilité et d’exactitude liées au fonctionnement des équipements. En particulier, le titulaire s’engage à ce que les pièces détachées qu’il fournira dans le cadre de ce marché ne modifient en aucune façon les caractéristiques techniques initiales de l’équipement sur lequel elles seront installées, ni sa sûreté de fonctionnement, afin que celui-ci réponde toujours aux exigences essentielles du marquage CE.</w:t>
      </w:r>
    </w:p>
    <w:p w14:paraId="33BCD237" w14:textId="77777777" w:rsidR="00331109" w:rsidRPr="0081141B" w:rsidRDefault="00331109" w:rsidP="00331109">
      <w:pPr>
        <w:ind w:right="-1"/>
        <w:rPr>
          <w:rFonts w:ascii="Open Sans" w:hAnsi="Open Sans" w:cs="Open Sans"/>
          <w:b/>
          <w:iCs/>
          <w:color w:val="auto"/>
        </w:rPr>
      </w:pPr>
    </w:p>
    <w:p w14:paraId="6DD96005" w14:textId="77777777" w:rsidR="00331109" w:rsidRPr="0081141B" w:rsidRDefault="00331109" w:rsidP="00331109">
      <w:pPr>
        <w:rPr>
          <w:rFonts w:ascii="Open Sans" w:hAnsi="Open Sans" w:cs="Open Sans"/>
          <w:iCs/>
          <w:sz w:val="24"/>
        </w:rPr>
      </w:pPr>
    </w:p>
    <w:p w14:paraId="47458A11" w14:textId="77777777" w:rsidR="00331109" w:rsidRPr="0081141B" w:rsidRDefault="00331109" w:rsidP="00331109">
      <w:pPr>
        <w:ind w:right="-1"/>
        <w:rPr>
          <w:rFonts w:ascii="Open Sans" w:hAnsi="Open Sans" w:cs="Open Sans"/>
          <w:color w:val="auto"/>
        </w:rPr>
      </w:pPr>
      <w:r w:rsidRPr="0081141B">
        <w:rPr>
          <w:rFonts w:ascii="Open Sans" w:hAnsi="Open Sans" w:cs="Open Sans"/>
          <w:color w:val="auto"/>
        </w:rPr>
        <w:t>Les matériels devront être conformes notamment aux normes suivantes :</w:t>
      </w:r>
    </w:p>
    <w:p w14:paraId="51CE7788" w14:textId="77777777" w:rsidR="00331109" w:rsidRPr="0081141B" w:rsidRDefault="00331109" w:rsidP="00331109">
      <w:pPr>
        <w:ind w:right="-1"/>
        <w:rPr>
          <w:rFonts w:ascii="Open Sans" w:hAnsi="Open Sans" w:cs="Open Sans"/>
          <w:color w:val="auto"/>
        </w:rPr>
      </w:pPr>
    </w:p>
    <w:p w14:paraId="78CC6F93" w14:textId="77777777" w:rsidR="00331109" w:rsidRPr="0081141B" w:rsidRDefault="00331109" w:rsidP="00331109">
      <w:pPr>
        <w:numPr>
          <w:ilvl w:val="0"/>
          <w:numId w:val="22"/>
        </w:numPr>
        <w:ind w:right="-1"/>
        <w:rPr>
          <w:rFonts w:ascii="Open Sans" w:hAnsi="Open Sans" w:cs="Open Sans"/>
          <w:color w:val="auto"/>
        </w:rPr>
      </w:pPr>
      <w:r w:rsidRPr="0081141B">
        <w:rPr>
          <w:rFonts w:ascii="Open Sans" w:hAnsi="Open Sans" w:cs="Open Sans"/>
          <w:color w:val="auto"/>
        </w:rPr>
        <w:t>La réglementation européenne sur les dispositifs médicaux (DM) a évolué avec l'entrée en vigueur du Règlement (UE) 2017/745 (MDR)</w:t>
      </w:r>
    </w:p>
    <w:p w14:paraId="55E14C11" w14:textId="77777777" w:rsidR="00331109" w:rsidRPr="0081141B" w:rsidRDefault="00331109" w:rsidP="00331109">
      <w:pPr>
        <w:numPr>
          <w:ilvl w:val="0"/>
          <w:numId w:val="20"/>
        </w:numPr>
        <w:ind w:right="-1"/>
        <w:rPr>
          <w:rFonts w:ascii="Open Sans" w:hAnsi="Open Sans" w:cs="Open Sans"/>
          <w:color w:val="auto"/>
        </w:rPr>
      </w:pPr>
      <w:r w:rsidRPr="0081141B">
        <w:rPr>
          <w:rFonts w:ascii="Open Sans" w:hAnsi="Open Sans" w:cs="Open Sans"/>
          <w:color w:val="auto"/>
        </w:rPr>
        <w:t>NF EN 60601 règlement de sécurité électrique</w:t>
      </w:r>
    </w:p>
    <w:p w14:paraId="3F301725" w14:textId="77777777" w:rsidR="00331109" w:rsidRPr="0081141B" w:rsidRDefault="00331109" w:rsidP="00331109">
      <w:pPr>
        <w:numPr>
          <w:ilvl w:val="0"/>
          <w:numId w:val="20"/>
        </w:numPr>
        <w:ind w:right="-1"/>
        <w:rPr>
          <w:rFonts w:ascii="Open Sans" w:hAnsi="Open Sans" w:cs="Open Sans"/>
          <w:color w:val="auto"/>
        </w:rPr>
      </w:pPr>
      <w:r w:rsidRPr="0081141B">
        <w:rPr>
          <w:rFonts w:ascii="Open Sans" w:hAnsi="Open Sans" w:cs="Open Sans"/>
        </w:rPr>
        <w:lastRenderedPageBreak/>
        <w:t xml:space="preserve">NF </w:t>
      </w:r>
      <w:r w:rsidRPr="0081141B">
        <w:rPr>
          <w:rFonts w:ascii="Open Sans" w:hAnsi="Open Sans" w:cs="Open Sans"/>
          <w:color w:val="auto"/>
        </w:rPr>
        <w:t>EN 1251 Récipients cryogéniques - Récipients transportables, isolés sous vide</w:t>
      </w:r>
    </w:p>
    <w:p w14:paraId="32F4C0A8" w14:textId="77777777" w:rsidR="00331109" w:rsidRPr="0081141B" w:rsidRDefault="00331109" w:rsidP="00331109">
      <w:pPr>
        <w:numPr>
          <w:ilvl w:val="0"/>
          <w:numId w:val="20"/>
        </w:numPr>
        <w:ind w:right="-1"/>
        <w:rPr>
          <w:rFonts w:ascii="Open Sans" w:hAnsi="Open Sans" w:cs="Open Sans"/>
          <w:color w:val="auto"/>
        </w:rPr>
      </w:pPr>
      <w:r w:rsidRPr="0081141B">
        <w:rPr>
          <w:rFonts w:ascii="Open Sans" w:hAnsi="Open Sans" w:cs="Open Sans"/>
          <w:color w:val="auto"/>
        </w:rPr>
        <w:t xml:space="preserve">NF EN 13530-1 Récipients cryogéniques - Grands récipients transportables isolés sous vide </w:t>
      </w:r>
    </w:p>
    <w:p w14:paraId="728FBB2E" w14:textId="77777777" w:rsidR="00331109" w:rsidRPr="0081141B" w:rsidRDefault="00331109" w:rsidP="00331109">
      <w:pPr>
        <w:numPr>
          <w:ilvl w:val="0"/>
          <w:numId w:val="20"/>
        </w:numPr>
        <w:ind w:right="-1"/>
        <w:rPr>
          <w:rFonts w:ascii="Open Sans" w:hAnsi="Open Sans" w:cs="Open Sans"/>
          <w:color w:val="auto"/>
        </w:rPr>
      </w:pPr>
      <w:r w:rsidRPr="0081141B">
        <w:rPr>
          <w:rFonts w:ascii="Open Sans" w:hAnsi="Open Sans" w:cs="Open Sans"/>
          <w:color w:val="auto"/>
        </w:rPr>
        <w:t>NF EN 13530-2 Récipients cryogéniques - Grands récipients transportables isolés sous vide - Partie 2 : conception, fabrication, inspection et essais</w:t>
      </w:r>
    </w:p>
    <w:p w14:paraId="0F0CBEDD" w14:textId="77777777" w:rsidR="00331109" w:rsidRPr="0081141B" w:rsidRDefault="00331109" w:rsidP="00331109">
      <w:pPr>
        <w:numPr>
          <w:ilvl w:val="0"/>
          <w:numId w:val="20"/>
        </w:numPr>
        <w:ind w:right="-1"/>
        <w:rPr>
          <w:rFonts w:ascii="Open Sans" w:hAnsi="Open Sans" w:cs="Open Sans"/>
          <w:color w:val="auto"/>
        </w:rPr>
      </w:pPr>
      <w:r w:rsidRPr="0081141B">
        <w:rPr>
          <w:rFonts w:ascii="Open Sans" w:hAnsi="Open Sans" w:cs="Open Sans"/>
          <w:color w:val="auto"/>
        </w:rPr>
        <w:t>NF EN 13458-2 Récipients cryogéniques - Récipients fixes isolés sous vide - Partie 2 : conception, fabrication, inspection et essais</w:t>
      </w:r>
    </w:p>
    <w:p w14:paraId="7702CE2B" w14:textId="77777777" w:rsidR="00331109" w:rsidRPr="0081141B" w:rsidRDefault="00331109" w:rsidP="00331109">
      <w:pPr>
        <w:numPr>
          <w:ilvl w:val="0"/>
          <w:numId w:val="20"/>
        </w:numPr>
        <w:ind w:right="-1"/>
        <w:rPr>
          <w:rFonts w:ascii="Open Sans" w:hAnsi="Open Sans" w:cs="Open Sans"/>
          <w:color w:val="auto"/>
        </w:rPr>
      </w:pPr>
      <w:r w:rsidRPr="0081141B">
        <w:rPr>
          <w:rFonts w:ascii="Open Sans" w:hAnsi="Open Sans" w:cs="Open Sans"/>
          <w:color w:val="auto"/>
        </w:rPr>
        <w:t>NF EN 60601-1-2 : Compatibilité électromagnétique</w:t>
      </w:r>
    </w:p>
    <w:p w14:paraId="41AC3611" w14:textId="77777777" w:rsidR="00331109" w:rsidRPr="0081141B" w:rsidRDefault="00331109" w:rsidP="00331109">
      <w:pPr>
        <w:numPr>
          <w:ilvl w:val="0"/>
          <w:numId w:val="20"/>
        </w:numPr>
        <w:ind w:right="-1"/>
        <w:rPr>
          <w:rFonts w:ascii="Open Sans" w:hAnsi="Open Sans" w:cs="Open Sans"/>
          <w:color w:val="auto"/>
        </w:rPr>
      </w:pPr>
      <w:r w:rsidRPr="0081141B">
        <w:rPr>
          <w:rFonts w:ascii="Open Sans" w:hAnsi="Open Sans" w:cs="Open Sans"/>
          <w:color w:val="474747"/>
          <w:sz w:val="21"/>
          <w:szCs w:val="21"/>
          <w:shd w:val="clear" w:color="auto" w:fill="FFFFFF"/>
        </w:rPr>
        <w:t> </w:t>
      </w:r>
      <w:r w:rsidRPr="0081141B">
        <w:rPr>
          <w:rFonts w:ascii="Open Sans" w:hAnsi="Open Sans" w:cs="Open Sans"/>
          <w:color w:val="auto"/>
        </w:rPr>
        <w:t>Norme ISO13485 Dispositifs médicaux — Systèmes de management de la qualité</w:t>
      </w:r>
    </w:p>
    <w:p w14:paraId="06A2FA21" w14:textId="77777777" w:rsidR="00331109" w:rsidRPr="0081141B" w:rsidRDefault="00331109" w:rsidP="00331109">
      <w:pPr>
        <w:numPr>
          <w:ilvl w:val="0"/>
          <w:numId w:val="20"/>
        </w:numPr>
        <w:ind w:right="-1"/>
        <w:rPr>
          <w:rFonts w:ascii="Open Sans" w:hAnsi="Open Sans" w:cs="Open Sans"/>
          <w:color w:val="auto"/>
        </w:rPr>
      </w:pPr>
      <w:r w:rsidRPr="0081141B">
        <w:rPr>
          <w:rFonts w:ascii="Open Sans" w:hAnsi="Open Sans" w:cs="Open Sans"/>
          <w:color w:val="auto"/>
        </w:rPr>
        <w:t>Règlement de sécurité contre les risques d’incendie et de panique dans les ERP</w:t>
      </w:r>
    </w:p>
    <w:p w14:paraId="35627032" w14:textId="77777777" w:rsidR="00331109" w:rsidRPr="0081141B" w:rsidRDefault="00331109" w:rsidP="00331109">
      <w:pPr>
        <w:numPr>
          <w:ilvl w:val="0"/>
          <w:numId w:val="20"/>
        </w:numPr>
        <w:ind w:right="-1"/>
        <w:rPr>
          <w:rFonts w:ascii="Open Sans" w:hAnsi="Open Sans" w:cs="Open Sans"/>
          <w:color w:val="auto"/>
        </w:rPr>
      </w:pPr>
      <w:r w:rsidRPr="0081141B">
        <w:rPr>
          <w:rFonts w:ascii="Open Sans" w:hAnsi="Open Sans" w:cs="Open Sans"/>
          <w:color w:val="auto"/>
        </w:rPr>
        <w:t>Arrêté du 25 juin 1980 chapitre III du ministère de l’intérieur portant réglementation de l’utilisation de certains matériaux dans les ERP.</w:t>
      </w:r>
    </w:p>
    <w:p w14:paraId="1C770E73" w14:textId="77777777" w:rsidR="00331109" w:rsidRPr="0081141B" w:rsidRDefault="00331109" w:rsidP="00331109">
      <w:pPr>
        <w:numPr>
          <w:ilvl w:val="0"/>
          <w:numId w:val="20"/>
        </w:numPr>
        <w:rPr>
          <w:rFonts w:ascii="Open Sans" w:hAnsi="Open Sans" w:cs="Open Sans"/>
        </w:rPr>
      </w:pPr>
      <w:r w:rsidRPr="0081141B">
        <w:rPr>
          <w:rFonts w:ascii="Open Sans" w:hAnsi="Open Sans" w:cs="Open Sans"/>
        </w:rPr>
        <w:t>Décret 88-1056 du 14 novembre 1988 pris pour l’exécution des dispositions du livre II du code du travail (titre III : hygiène, sécurité et conditions du travail) en ce qui concerne la protection des travailleurs dans les établissements qui mettent en œuvre des courants électriques</w:t>
      </w:r>
    </w:p>
    <w:p w14:paraId="1E7214EA" w14:textId="77777777" w:rsidR="00331109" w:rsidRPr="0081141B" w:rsidRDefault="00331109" w:rsidP="00331109">
      <w:pPr>
        <w:rPr>
          <w:rFonts w:ascii="Open Sans" w:hAnsi="Open Sans" w:cs="Open Sans"/>
        </w:rPr>
      </w:pPr>
    </w:p>
    <w:p w14:paraId="19992542" w14:textId="77777777" w:rsidR="00331109" w:rsidRPr="0081141B" w:rsidRDefault="00331109" w:rsidP="00331109">
      <w:pPr>
        <w:rPr>
          <w:rFonts w:ascii="Open Sans" w:hAnsi="Open Sans" w:cs="Open Sans"/>
        </w:rPr>
      </w:pPr>
    </w:p>
    <w:p w14:paraId="23371D0F" w14:textId="77777777" w:rsidR="00331109" w:rsidRPr="0081141B" w:rsidRDefault="00331109" w:rsidP="00331109">
      <w:pPr>
        <w:ind w:right="-1"/>
        <w:rPr>
          <w:rFonts w:ascii="Open Sans" w:hAnsi="Open Sans" w:cs="Open Sans"/>
          <w:color w:val="auto"/>
        </w:rPr>
      </w:pPr>
      <w:r w:rsidRPr="0081141B">
        <w:rPr>
          <w:rFonts w:ascii="Open Sans" w:hAnsi="Open Sans" w:cs="Open Sans"/>
          <w:color w:val="auto"/>
        </w:rPr>
        <w:t>Remarques</w:t>
      </w:r>
    </w:p>
    <w:p w14:paraId="14629840" w14:textId="77777777" w:rsidR="00331109" w:rsidRPr="0081141B" w:rsidRDefault="00331109" w:rsidP="00331109">
      <w:pPr>
        <w:ind w:right="-1"/>
        <w:rPr>
          <w:rFonts w:ascii="Open Sans" w:hAnsi="Open Sans" w:cs="Open Sans"/>
          <w:color w:val="auto"/>
        </w:rPr>
      </w:pPr>
      <w:r w:rsidRPr="0081141B">
        <w:rPr>
          <w:rFonts w:ascii="Open Sans" w:hAnsi="Open Sans" w:cs="Open Sans"/>
          <w:color w:val="auto"/>
        </w:rPr>
        <w:t>-</w:t>
      </w:r>
      <w:r w:rsidRPr="0081141B">
        <w:rPr>
          <w:rFonts w:ascii="Open Sans" w:hAnsi="Open Sans" w:cs="Open Sans"/>
          <w:color w:val="auto"/>
        </w:rPr>
        <w:tab/>
        <w:t>Liste non exhaustive</w:t>
      </w:r>
    </w:p>
    <w:p w14:paraId="257793E3" w14:textId="77777777" w:rsidR="00331109" w:rsidRPr="0081141B" w:rsidRDefault="00331109" w:rsidP="00331109">
      <w:pPr>
        <w:ind w:right="-1"/>
        <w:rPr>
          <w:rFonts w:ascii="Open Sans" w:hAnsi="Open Sans" w:cs="Open Sans"/>
          <w:color w:val="auto"/>
        </w:rPr>
      </w:pPr>
    </w:p>
    <w:p w14:paraId="77712DA0" w14:textId="77777777" w:rsidR="00331109" w:rsidRPr="0081141B" w:rsidRDefault="00331109" w:rsidP="00331109">
      <w:pPr>
        <w:ind w:right="-1"/>
        <w:rPr>
          <w:rFonts w:ascii="Open Sans" w:hAnsi="Open Sans" w:cs="Open Sans"/>
          <w:color w:val="auto"/>
        </w:rPr>
      </w:pPr>
      <w:r w:rsidRPr="0081141B">
        <w:rPr>
          <w:rFonts w:ascii="Open Sans" w:hAnsi="Open Sans" w:cs="Open Sans"/>
          <w:color w:val="auto"/>
        </w:rPr>
        <w:t>-</w:t>
      </w:r>
      <w:r w:rsidRPr="0081141B">
        <w:rPr>
          <w:rFonts w:ascii="Open Sans" w:hAnsi="Open Sans" w:cs="Open Sans"/>
          <w:color w:val="auto"/>
        </w:rPr>
        <w:tab/>
        <w:t>La non production d’un certificat de conformité à ces normes n’est pas éliminatoire sous réserve qu’il ne s’agisse pas d’une norme obligatoire.</w:t>
      </w:r>
    </w:p>
    <w:p w14:paraId="4BF03BE0" w14:textId="77777777" w:rsidR="00331109" w:rsidRPr="0081141B" w:rsidRDefault="00331109" w:rsidP="00331109">
      <w:pPr>
        <w:keepNext/>
        <w:numPr>
          <w:ilvl w:val="1"/>
          <w:numId w:val="1"/>
        </w:numPr>
        <w:spacing w:before="240"/>
        <w:jc w:val="left"/>
        <w:outlineLvl w:val="1"/>
        <w:rPr>
          <w:rFonts w:ascii="Open Sans" w:hAnsi="Open Sans" w:cs="Open Sans"/>
          <w:b/>
          <w:caps/>
          <w:color w:val="auto"/>
          <w:sz w:val="24"/>
          <w:szCs w:val="28"/>
        </w:rPr>
      </w:pPr>
      <w:r w:rsidRPr="0081141B">
        <w:rPr>
          <w:rFonts w:ascii="Open Sans" w:hAnsi="Open Sans" w:cs="Open Sans"/>
          <w:b/>
          <w:caps/>
          <w:color w:val="auto"/>
          <w:sz w:val="24"/>
          <w:szCs w:val="28"/>
        </w:rPr>
        <w:t> </w:t>
      </w:r>
      <w:bookmarkStart w:id="21" w:name="_Toc447880782"/>
      <w:r w:rsidRPr="0081141B">
        <w:rPr>
          <w:rFonts w:ascii="Open Sans" w:hAnsi="Open Sans" w:cs="Open Sans"/>
          <w:b/>
          <w:caps/>
          <w:color w:val="auto"/>
          <w:sz w:val="24"/>
          <w:szCs w:val="28"/>
        </w:rPr>
        <w:t>GARANTIE</w:t>
      </w:r>
      <w:bookmarkEnd w:id="21"/>
    </w:p>
    <w:p w14:paraId="5A35D7D1" w14:textId="77777777" w:rsidR="00331109" w:rsidRPr="0081141B" w:rsidRDefault="00331109" w:rsidP="00331109">
      <w:pPr>
        <w:ind w:right="-1"/>
        <w:rPr>
          <w:rFonts w:ascii="Open Sans" w:hAnsi="Open Sans" w:cs="Open Sans"/>
          <w:color w:val="auto"/>
        </w:rPr>
      </w:pPr>
    </w:p>
    <w:p w14:paraId="5EA545CA" w14:textId="77777777" w:rsidR="00331109" w:rsidRPr="0081141B" w:rsidRDefault="00331109" w:rsidP="00331109">
      <w:pPr>
        <w:rPr>
          <w:rFonts w:ascii="Open Sans" w:hAnsi="Open Sans" w:cs="Open Sans"/>
        </w:rPr>
      </w:pPr>
      <w:r w:rsidRPr="0081141B">
        <w:rPr>
          <w:rFonts w:ascii="Open Sans" w:hAnsi="Open Sans" w:cs="Open Sans"/>
        </w:rPr>
        <w:t xml:space="preserve">La garantie exigée de l'ensemble des matériels est de </w:t>
      </w:r>
      <w:r w:rsidRPr="0081141B">
        <w:rPr>
          <w:rFonts w:ascii="Open Sans" w:hAnsi="Open Sans" w:cs="Open Sans"/>
          <w:u w:val="single"/>
        </w:rPr>
        <w:t>vingt-quatre mois minimum</w:t>
      </w:r>
      <w:r w:rsidRPr="0081141B">
        <w:rPr>
          <w:rFonts w:ascii="Open Sans" w:hAnsi="Open Sans" w:cs="Open Sans"/>
        </w:rPr>
        <w:t xml:space="preserve"> à compter de la réception du matériel. </w:t>
      </w:r>
    </w:p>
    <w:p w14:paraId="0573408F" w14:textId="77777777" w:rsidR="00331109" w:rsidRPr="0081141B" w:rsidRDefault="00331109" w:rsidP="00331109">
      <w:pPr>
        <w:rPr>
          <w:rFonts w:ascii="Open Sans" w:hAnsi="Open Sans" w:cs="Open Sans"/>
        </w:rPr>
      </w:pPr>
      <w:r w:rsidRPr="0081141B">
        <w:rPr>
          <w:rFonts w:ascii="Open Sans" w:hAnsi="Open Sans" w:cs="Open Sans"/>
        </w:rPr>
        <w:t>Pendant cette période, le fournisseur devra une garantie totale : pièces, main d'œuvre et déplacements pour les interventions préventives et curatives couvrant tout vice de fabrication et de fonctionnement.</w:t>
      </w:r>
    </w:p>
    <w:p w14:paraId="31807030" w14:textId="77777777" w:rsidR="00331109" w:rsidRPr="0081141B" w:rsidRDefault="00331109" w:rsidP="00331109">
      <w:pPr>
        <w:keepNext/>
        <w:numPr>
          <w:ilvl w:val="1"/>
          <w:numId w:val="1"/>
        </w:numPr>
        <w:spacing w:before="240"/>
        <w:jc w:val="left"/>
        <w:outlineLvl w:val="1"/>
        <w:rPr>
          <w:rFonts w:ascii="Open Sans" w:hAnsi="Open Sans" w:cs="Open Sans"/>
          <w:b/>
          <w:caps/>
          <w:color w:val="auto"/>
          <w:sz w:val="24"/>
          <w:szCs w:val="28"/>
        </w:rPr>
      </w:pPr>
      <w:r w:rsidRPr="0081141B">
        <w:rPr>
          <w:rFonts w:ascii="Open Sans" w:hAnsi="Open Sans" w:cs="Open Sans"/>
          <w:b/>
          <w:caps/>
          <w:color w:val="auto"/>
          <w:sz w:val="24"/>
          <w:szCs w:val="28"/>
        </w:rPr>
        <w:t> </w:t>
      </w:r>
      <w:bookmarkStart w:id="22" w:name="_Toc447880783"/>
      <w:r w:rsidRPr="0081141B">
        <w:rPr>
          <w:rFonts w:ascii="Open Sans" w:hAnsi="Open Sans" w:cs="Open Sans"/>
          <w:b/>
          <w:caps/>
          <w:color w:val="auto"/>
          <w:sz w:val="24"/>
          <w:szCs w:val="28"/>
        </w:rPr>
        <w:t>MAINTENANCE ET PIECES DETACHEES</w:t>
      </w:r>
      <w:bookmarkEnd w:id="22"/>
    </w:p>
    <w:p w14:paraId="275CAACB" w14:textId="7F1AC15F" w:rsidR="00331109" w:rsidRDefault="00331109" w:rsidP="00331109">
      <w:pPr>
        <w:ind w:right="-1"/>
        <w:rPr>
          <w:rFonts w:ascii="Open Sans" w:hAnsi="Open Sans" w:cs="Open Sans"/>
          <w:color w:val="auto"/>
        </w:rPr>
      </w:pPr>
    </w:p>
    <w:p w14:paraId="6702CD70" w14:textId="77777777" w:rsidR="00FA6500" w:rsidRPr="0081141B" w:rsidRDefault="00FA6500" w:rsidP="00FA6500">
      <w:pPr>
        <w:rPr>
          <w:rFonts w:ascii="Open Sans" w:hAnsi="Open Sans" w:cs="Open Sans"/>
          <w:color w:val="auto"/>
        </w:rPr>
      </w:pPr>
      <w:r w:rsidRPr="0081141B">
        <w:rPr>
          <w:rFonts w:ascii="Open Sans" w:hAnsi="Open Sans" w:cs="Open Sans"/>
          <w:color w:val="auto"/>
        </w:rPr>
        <w:t xml:space="preserve">Les opérations de maintenance ne devront pas diminuer les performances d’homogénéité et de stabilité de la température des enceintes thermiques. </w:t>
      </w:r>
    </w:p>
    <w:p w14:paraId="71902F88" w14:textId="77777777" w:rsidR="00FA6500" w:rsidRPr="0081141B" w:rsidRDefault="00FA6500" w:rsidP="00FA6500">
      <w:pPr>
        <w:rPr>
          <w:rFonts w:ascii="Open Sans" w:hAnsi="Open Sans" w:cs="Open Sans"/>
          <w:color w:val="auto"/>
        </w:rPr>
      </w:pPr>
      <w:r w:rsidRPr="0081141B">
        <w:rPr>
          <w:rFonts w:ascii="Open Sans" w:hAnsi="Open Sans" w:cs="Open Sans"/>
          <w:color w:val="auto"/>
        </w:rPr>
        <w:t xml:space="preserve">L’objectif attendu des prestations de maintenance est de garantir la fiabilité opérationnelle des équipements selon la norme NF EN 13306 : « la maintenance est l’ensemble de toutes les actions techniques, administratives, et de management durant le cycle de vie d’un bien, destinées à la maintenir ou à le rétablir dans un état dans lequel il peut accomplir la fonction requise ». </w:t>
      </w:r>
    </w:p>
    <w:p w14:paraId="437C592F" w14:textId="77777777" w:rsidR="00FA6500" w:rsidRPr="0081141B" w:rsidRDefault="00FA6500" w:rsidP="00FA6500">
      <w:pPr>
        <w:rPr>
          <w:rFonts w:ascii="Open Sans" w:hAnsi="Open Sans" w:cs="Open Sans"/>
          <w:color w:val="auto"/>
        </w:rPr>
      </w:pPr>
    </w:p>
    <w:p w14:paraId="147645C1" w14:textId="77777777" w:rsidR="00FA6500" w:rsidRPr="0081141B" w:rsidRDefault="00FA6500" w:rsidP="00FA6500">
      <w:pPr>
        <w:rPr>
          <w:rFonts w:ascii="Open Sans" w:hAnsi="Open Sans" w:cs="Open Sans"/>
          <w:color w:val="auto"/>
        </w:rPr>
      </w:pPr>
      <w:r w:rsidRPr="0081141B">
        <w:rPr>
          <w:rFonts w:ascii="Open Sans" w:hAnsi="Open Sans" w:cs="Open Sans"/>
          <w:color w:val="auto"/>
        </w:rPr>
        <w:t xml:space="preserve">Les objectifs des maintenances comprennent les tâches suivantes : </w:t>
      </w:r>
    </w:p>
    <w:p w14:paraId="185EC340" w14:textId="77777777" w:rsidR="00FA6500" w:rsidRPr="0081141B" w:rsidRDefault="00FA6500" w:rsidP="00FA6500">
      <w:pPr>
        <w:rPr>
          <w:rFonts w:ascii="Open Sans" w:hAnsi="Open Sans" w:cs="Open Sans"/>
          <w:color w:val="auto"/>
        </w:rPr>
      </w:pPr>
    </w:p>
    <w:p w14:paraId="06752254" w14:textId="77777777" w:rsidR="00FA6500" w:rsidRPr="0081141B" w:rsidRDefault="00FA6500" w:rsidP="00FA6500">
      <w:pPr>
        <w:pStyle w:val="Paragraphedeliste"/>
        <w:numPr>
          <w:ilvl w:val="0"/>
          <w:numId w:val="35"/>
        </w:numPr>
        <w:rPr>
          <w:rFonts w:ascii="Open Sans" w:hAnsi="Open Sans" w:cs="Open Sans"/>
          <w:color w:val="auto"/>
        </w:rPr>
      </w:pPr>
      <w:r w:rsidRPr="0081141B">
        <w:rPr>
          <w:rFonts w:ascii="Open Sans" w:hAnsi="Open Sans" w:cs="Open Sans"/>
          <w:color w:val="auto"/>
        </w:rPr>
        <w:t>Contrôle qualité des équipements ;</w:t>
      </w:r>
    </w:p>
    <w:p w14:paraId="56B2AD35" w14:textId="77777777" w:rsidR="00FA6500" w:rsidRPr="0081141B" w:rsidRDefault="00FA6500" w:rsidP="00FA6500">
      <w:pPr>
        <w:pStyle w:val="Paragraphedeliste"/>
        <w:numPr>
          <w:ilvl w:val="0"/>
          <w:numId w:val="35"/>
        </w:numPr>
        <w:rPr>
          <w:rFonts w:ascii="Open Sans" w:hAnsi="Open Sans" w:cs="Open Sans"/>
          <w:color w:val="auto"/>
        </w:rPr>
      </w:pPr>
      <w:r w:rsidRPr="0081141B">
        <w:rPr>
          <w:rFonts w:ascii="Open Sans" w:hAnsi="Open Sans" w:cs="Open Sans"/>
          <w:color w:val="auto"/>
        </w:rPr>
        <w:t>Vérification réglementaire des installations à la réglementation applicable ;</w:t>
      </w:r>
    </w:p>
    <w:p w14:paraId="1FABA90A" w14:textId="77777777" w:rsidR="00FA6500" w:rsidRPr="0081141B" w:rsidRDefault="00FA6500" w:rsidP="00FA6500">
      <w:pPr>
        <w:pStyle w:val="Paragraphedeliste"/>
        <w:numPr>
          <w:ilvl w:val="0"/>
          <w:numId w:val="35"/>
        </w:numPr>
        <w:rPr>
          <w:rFonts w:ascii="Open Sans" w:hAnsi="Open Sans" w:cs="Open Sans"/>
          <w:color w:val="auto"/>
        </w:rPr>
      </w:pPr>
      <w:r w:rsidRPr="0081141B">
        <w:rPr>
          <w:rFonts w:ascii="Open Sans" w:hAnsi="Open Sans" w:cs="Open Sans"/>
          <w:color w:val="auto"/>
        </w:rPr>
        <w:t>Information de l’établissement sur la conformité des installations et équipements à la réglementation en vigueur ;</w:t>
      </w:r>
    </w:p>
    <w:p w14:paraId="1780B5DC" w14:textId="77777777" w:rsidR="00FA6500" w:rsidRPr="0081141B" w:rsidRDefault="00FA6500" w:rsidP="00FA6500">
      <w:pPr>
        <w:pStyle w:val="Paragraphedeliste"/>
        <w:numPr>
          <w:ilvl w:val="0"/>
          <w:numId w:val="35"/>
        </w:numPr>
        <w:rPr>
          <w:rFonts w:ascii="Open Sans" w:hAnsi="Open Sans" w:cs="Open Sans"/>
          <w:color w:val="auto"/>
        </w:rPr>
      </w:pPr>
      <w:r w:rsidRPr="0081141B">
        <w:rPr>
          <w:rFonts w:ascii="Open Sans" w:hAnsi="Open Sans" w:cs="Open Sans"/>
          <w:color w:val="auto"/>
        </w:rPr>
        <w:t>Elaboration d’un rapport de contrôle technique et remise de préconisations par observation formulée ;</w:t>
      </w:r>
    </w:p>
    <w:p w14:paraId="3FCD6880" w14:textId="77777777" w:rsidR="00FA6500" w:rsidRPr="0081141B" w:rsidRDefault="00FA6500" w:rsidP="00FA6500">
      <w:pPr>
        <w:rPr>
          <w:rFonts w:ascii="Open Sans" w:hAnsi="Open Sans" w:cs="Open Sans"/>
          <w:color w:val="auto"/>
        </w:rPr>
      </w:pPr>
    </w:p>
    <w:p w14:paraId="462EDD74" w14:textId="77777777" w:rsidR="00FA6500" w:rsidRPr="0081141B" w:rsidRDefault="00FA6500" w:rsidP="00FA6500">
      <w:pPr>
        <w:rPr>
          <w:rFonts w:ascii="Open Sans" w:hAnsi="Open Sans" w:cs="Open Sans"/>
          <w:color w:val="auto"/>
        </w:rPr>
      </w:pPr>
      <w:r w:rsidRPr="0081141B">
        <w:rPr>
          <w:rFonts w:ascii="Open Sans" w:hAnsi="Open Sans" w:cs="Open Sans"/>
          <w:color w:val="auto"/>
        </w:rPr>
        <w:lastRenderedPageBreak/>
        <w:t>Les pièces détachées fournies par le prestataire doivent être neuves sauf dérogation expresse de l’ingénieur biomédical de l’établissement ou son représentant.</w:t>
      </w:r>
    </w:p>
    <w:p w14:paraId="0EF274A6" w14:textId="77777777" w:rsidR="00FA6500" w:rsidRPr="0081141B" w:rsidRDefault="00FA6500" w:rsidP="00FA6500">
      <w:pPr>
        <w:rPr>
          <w:rFonts w:ascii="Open Sans" w:hAnsi="Open Sans" w:cs="Open Sans"/>
          <w:color w:val="auto"/>
        </w:rPr>
      </w:pPr>
      <w:r w:rsidRPr="0081141B">
        <w:rPr>
          <w:rFonts w:ascii="Open Sans" w:hAnsi="Open Sans" w:cs="Open Sans"/>
          <w:color w:val="auto"/>
        </w:rPr>
        <w:t>Elles ne doivent en rien modifier les caractéristiques de l’équipement ainsi que sa conformité aux exigences du marquage CE médical.</w:t>
      </w:r>
    </w:p>
    <w:p w14:paraId="5FC0156D" w14:textId="77777777" w:rsidR="00FA6500" w:rsidRPr="0081141B" w:rsidRDefault="00FA6500" w:rsidP="00331109">
      <w:pPr>
        <w:ind w:right="-1"/>
        <w:rPr>
          <w:rFonts w:ascii="Open Sans" w:hAnsi="Open Sans" w:cs="Open Sans"/>
          <w:color w:val="auto"/>
        </w:rPr>
      </w:pPr>
    </w:p>
    <w:p w14:paraId="2E9ED934" w14:textId="4AD544C2" w:rsidR="00504739" w:rsidRPr="00504739" w:rsidRDefault="00504739" w:rsidP="00331109">
      <w:pPr>
        <w:rPr>
          <w:rFonts w:ascii="Open Sans" w:hAnsi="Open Sans" w:cs="Open Sans"/>
          <w:b/>
          <w:bCs/>
        </w:rPr>
      </w:pPr>
      <w:r w:rsidRPr="00504739">
        <w:rPr>
          <w:rFonts w:ascii="Open Sans" w:hAnsi="Open Sans" w:cs="Open Sans"/>
          <w:b/>
          <w:bCs/>
        </w:rPr>
        <w:t>La maintenance ne pourra être réalisé que sur les produits achetés en cours de marché</w:t>
      </w:r>
    </w:p>
    <w:p w14:paraId="291100EB" w14:textId="57D8AE2D" w:rsidR="00331109" w:rsidRPr="0081141B" w:rsidRDefault="00331109" w:rsidP="00331109">
      <w:pPr>
        <w:rPr>
          <w:rFonts w:ascii="Open Sans" w:hAnsi="Open Sans" w:cs="Open Sans"/>
          <w:b/>
          <w:color w:val="auto"/>
        </w:rPr>
      </w:pPr>
      <w:r w:rsidRPr="0081141B">
        <w:rPr>
          <w:rFonts w:ascii="Open Sans" w:hAnsi="Open Sans" w:cs="Open Sans"/>
        </w:rPr>
        <w:t xml:space="preserve">SAV : le fournisseur doit pouvoir assurer un SAV d’au maximum </w:t>
      </w:r>
      <w:r w:rsidRPr="0081141B">
        <w:rPr>
          <w:rFonts w:ascii="Open Sans" w:hAnsi="Open Sans" w:cs="Open Sans"/>
          <w:b/>
        </w:rPr>
        <w:t>24 heures</w:t>
      </w:r>
      <w:r w:rsidRPr="0081141B">
        <w:rPr>
          <w:rFonts w:ascii="Open Sans" w:hAnsi="Open Sans" w:cs="Open Sans"/>
        </w:rPr>
        <w:t xml:space="preserve"> en cas de besoin et garantir un stock de pièces détachées (notamment électrovanne, sonde de température, </w:t>
      </w:r>
      <w:r w:rsidRPr="0081141B">
        <w:rPr>
          <w:rFonts w:ascii="Open Sans" w:hAnsi="Open Sans" w:cs="Open Sans"/>
          <w:color w:val="auto"/>
        </w:rPr>
        <w:t xml:space="preserve">sonde de niveau) </w:t>
      </w:r>
      <w:r w:rsidRPr="0081141B">
        <w:rPr>
          <w:rFonts w:ascii="Open Sans" w:hAnsi="Open Sans" w:cs="Open Sans"/>
          <w:b/>
          <w:color w:val="auto"/>
        </w:rPr>
        <w:t>qui permette de tenir le délai de SAV.</w:t>
      </w:r>
    </w:p>
    <w:p w14:paraId="0C5D02AD" w14:textId="77777777" w:rsidR="00331109" w:rsidRPr="0081141B" w:rsidRDefault="00331109" w:rsidP="00331109">
      <w:pPr>
        <w:rPr>
          <w:rFonts w:ascii="Open Sans" w:hAnsi="Open Sans" w:cs="Open Sans"/>
          <w:b/>
        </w:rPr>
      </w:pPr>
      <w:r w:rsidRPr="0081141B">
        <w:rPr>
          <w:rFonts w:ascii="Open Sans" w:hAnsi="Open Sans" w:cs="Open Sans"/>
          <w:b/>
          <w:color w:val="auto"/>
        </w:rPr>
        <w:t xml:space="preserve">Un tarif des pièces détachées devra </w:t>
      </w:r>
      <w:r w:rsidRPr="0081141B">
        <w:rPr>
          <w:rFonts w:ascii="Open Sans" w:hAnsi="Open Sans" w:cs="Open Sans"/>
          <w:b/>
        </w:rPr>
        <w:t>être proposé avec l’offre.</w:t>
      </w:r>
    </w:p>
    <w:p w14:paraId="673C6F60" w14:textId="77777777" w:rsidR="00331109" w:rsidRPr="0081141B" w:rsidRDefault="00331109" w:rsidP="00331109">
      <w:pPr>
        <w:rPr>
          <w:rFonts w:ascii="Open Sans" w:hAnsi="Open Sans" w:cs="Open Sans"/>
          <w:b/>
        </w:rPr>
      </w:pPr>
    </w:p>
    <w:p w14:paraId="1489AF7D" w14:textId="77777777" w:rsidR="00331109" w:rsidRPr="0081141B" w:rsidRDefault="00331109" w:rsidP="00331109">
      <w:pPr>
        <w:rPr>
          <w:rFonts w:ascii="Open Sans" w:hAnsi="Open Sans" w:cs="Open Sans"/>
        </w:rPr>
      </w:pPr>
    </w:p>
    <w:p w14:paraId="011DFA53" w14:textId="77777777" w:rsidR="00331109" w:rsidRPr="0081141B" w:rsidRDefault="00331109" w:rsidP="00331109">
      <w:pPr>
        <w:rPr>
          <w:rFonts w:ascii="Open Sans" w:hAnsi="Open Sans" w:cs="Open Sans"/>
          <w:b/>
          <w:bCs/>
        </w:rPr>
      </w:pPr>
      <w:r w:rsidRPr="0081141B">
        <w:rPr>
          <w:rFonts w:ascii="Open Sans" w:hAnsi="Open Sans" w:cs="Open Sans"/>
          <w:b/>
          <w:bCs/>
        </w:rPr>
        <w:t xml:space="preserve">Traçabilité </w:t>
      </w:r>
    </w:p>
    <w:p w14:paraId="7618E032" w14:textId="77777777" w:rsidR="00331109" w:rsidRPr="0081141B" w:rsidRDefault="00331109" w:rsidP="00331109">
      <w:pPr>
        <w:rPr>
          <w:rFonts w:ascii="Open Sans" w:hAnsi="Open Sans" w:cs="Open Sans"/>
        </w:rPr>
      </w:pPr>
    </w:p>
    <w:p w14:paraId="335DD826" w14:textId="77777777" w:rsidR="00331109" w:rsidRPr="0081141B" w:rsidRDefault="00331109" w:rsidP="00331109">
      <w:pPr>
        <w:rPr>
          <w:rFonts w:ascii="Open Sans" w:hAnsi="Open Sans" w:cs="Open Sans"/>
        </w:rPr>
      </w:pPr>
      <w:r w:rsidRPr="0081141B">
        <w:rPr>
          <w:rFonts w:ascii="Open Sans" w:hAnsi="Open Sans" w:cs="Open Sans"/>
        </w:rPr>
        <w:t>Toute intervention donnera lieu à l'établissement d’un rapport d'intervention comportant tous les renseignements nécessaires à la vérification du service fait et du contrôle de bon fonctionnement de l’appareil avant remise en service, signé contradictoirement par l'intervenant et le cadre du service utilisateur ou son représentant, ou par un représentant du service biomédical, qui conservera un exemplaire dudit rapport.</w:t>
      </w:r>
    </w:p>
    <w:p w14:paraId="323A0418" w14:textId="77777777" w:rsidR="00331109" w:rsidRPr="0081141B" w:rsidRDefault="00331109" w:rsidP="00331109">
      <w:pPr>
        <w:rPr>
          <w:rFonts w:ascii="Open Sans" w:hAnsi="Open Sans" w:cs="Open Sans"/>
        </w:rPr>
      </w:pPr>
      <w:r w:rsidRPr="0081141B">
        <w:rPr>
          <w:rFonts w:ascii="Open Sans" w:hAnsi="Open Sans" w:cs="Open Sans"/>
        </w:rPr>
        <w:t>Ce rapport d'intervention devra notamment être clair, toutes les abréviations utilisées dans le rapport devront être définis.</w:t>
      </w:r>
    </w:p>
    <w:p w14:paraId="76BBE1D6" w14:textId="77777777" w:rsidR="00331109" w:rsidRPr="0081141B" w:rsidRDefault="00331109" w:rsidP="00331109">
      <w:pPr>
        <w:rPr>
          <w:rFonts w:ascii="Open Sans" w:hAnsi="Open Sans" w:cs="Open Sans"/>
        </w:rPr>
      </w:pPr>
      <w:r w:rsidRPr="0081141B">
        <w:rPr>
          <w:rFonts w:ascii="Open Sans" w:hAnsi="Open Sans" w:cs="Open Sans"/>
        </w:rPr>
        <w:t xml:space="preserve"> Sur le rapport devra figurer :</w:t>
      </w:r>
    </w:p>
    <w:p w14:paraId="20D3B5C5" w14:textId="77777777" w:rsidR="00331109" w:rsidRPr="001B1040" w:rsidRDefault="00331109" w:rsidP="00331109">
      <w:pPr>
        <w:rPr>
          <w:rFonts w:ascii="Open Sans" w:hAnsi="Open Sans" w:cs="Open Sans"/>
          <w:color w:val="auto"/>
          <w:sz w:val="18"/>
          <w:szCs w:val="18"/>
        </w:rPr>
      </w:pPr>
    </w:p>
    <w:p w14:paraId="74F1171D"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Le numéro du bon de commande ;</w:t>
      </w:r>
    </w:p>
    <w:p w14:paraId="6010977D"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Le nom du technicien ;</w:t>
      </w:r>
    </w:p>
    <w:p w14:paraId="77907C3C"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Le type et le référence de l’équipement concerné ;</w:t>
      </w:r>
    </w:p>
    <w:p w14:paraId="7CFB043A"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Les dates, heures de début et de fin d'intervention ;</w:t>
      </w:r>
    </w:p>
    <w:p w14:paraId="44DE1DC8"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L’objet de l'intervention ;</w:t>
      </w:r>
    </w:p>
    <w:p w14:paraId="18294D1D"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Le numéro de série de l’appareil ;</w:t>
      </w:r>
    </w:p>
    <w:p w14:paraId="038001A5"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Les anomalies constatées ;</w:t>
      </w:r>
    </w:p>
    <w:p w14:paraId="60CBBB94"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 xml:space="preserve">Résultats des paramètres contrôlés </w:t>
      </w:r>
    </w:p>
    <w:p w14:paraId="02E81627"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Conclusion générale sur la conformité et l’utilisation possible de l’équipement</w:t>
      </w:r>
    </w:p>
    <w:p w14:paraId="1CA69389"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Leurs causes, y compris les cas de mauvaise utilisation et de défauts d'entretien. Dans ce cas, le titulaire devra prévoir la formation des utilisateurs ;</w:t>
      </w:r>
    </w:p>
    <w:p w14:paraId="3D76BF8C"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Une observation sur l'état du matériel après intervention : le technicien fait un compte rendu complet et doit signaler des travaux prévisibles au demandeur au moment de la remise du bordereau ;</w:t>
      </w:r>
    </w:p>
    <w:p w14:paraId="0F9F2100"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 xml:space="preserve">Le technicien du titulaire doit faire constater le bon fonctionnement de l’équipement avant son départ. </w:t>
      </w:r>
    </w:p>
    <w:p w14:paraId="66C1A6E2" w14:textId="77777777" w:rsidR="00331109" w:rsidRPr="001B1040" w:rsidRDefault="00331109" w:rsidP="00331109">
      <w:pPr>
        <w:numPr>
          <w:ilvl w:val="0"/>
          <w:numId w:val="29"/>
        </w:numPr>
        <w:spacing w:after="200" w:line="252" w:lineRule="auto"/>
        <w:jc w:val="left"/>
        <w:rPr>
          <w:rFonts w:ascii="Open Sans" w:hAnsi="Open Sans" w:cs="Open Sans"/>
          <w:color w:val="auto"/>
          <w:sz w:val="18"/>
          <w:szCs w:val="18"/>
        </w:rPr>
      </w:pPr>
      <w:r w:rsidRPr="001B1040">
        <w:rPr>
          <w:rFonts w:ascii="Open Sans" w:hAnsi="Open Sans" w:cs="Open Sans"/>
          <w:color w:val="auto"/>
          <w:sz w:val="18"/>
          <w:szCs w:val="18"/>
        </w:rPr>
        <w:t xml:space="preserve">La copie du rapport d’intervention doit obligatoirement être envoyée par mail à une adresse définie par le service biomédical dans les 48 heures suivant la réalisation de la visite. </w:t>
      </w:r>
    </w:p>
    <w:p w14:paraId="2E2C1A8C" w14:textId="77777777" w:rsidR="00331109" w:rsidRPr="001B1040" w:rsidRDefault="00331109" w:rsidP="00331109">
      <w:pPr>
        <w:jc w:val="left"/>
        <w:rPr>
          <w:rFonts w:ascii="Open Sans" w:hAnsi="Open Sans" w:cs="Open Sans"/>
          <w:color w:val="auto"/>
          <w:sz w:val="18"/>
          <w:szCs w:val="18"/>
        </w:rPr>
      </w:pPr>
    </w:p>
    <w:p w14:paraId="6D033CA8" w14:textId="77777777" w:rsidR="00331109" w:rsidRPr="001B1040" w:rsidRDefault="00331109" w:rsidP="00331109">
      <w:pPr>
        <w:rPr>
          <w:rFonts w:ascii="Open Sans" w:hAnsi="Open Sans" w:cs="Open Sans"/>
          <w:sz w:val="18"/>
          <w:szCs w:val="18"/>
        </w:rPr>
      </w:pPr>
    </w:p>
    <w:p w14:paraId="303AE408" w14:textId="77777777" w:rsidR="00331109" w:rsidRPr="001B1040" w:rsidRDefault="00331109" w:rsidP="00331109">
      <w:pPr>
        <w:rPr>
          <w:rFonts w:ascii="Open Sans" w:hAnsi="Open Sans" w:cs="Open Sans"/>
          <w:sz w:val="18"/>
          <w:szCs w:val="18"/>
        </w:rPr>
      </w:pPr>
      <w:r w:rsidRPr="001B1040">
        <w:rPr>
          <w:rFonts w:ascii="Open Sans" w:hAnsi="Open Sans" w:cs="Open Sans"/>
          <w:sz w:val="18"/>
          <w:szCs w:val="18"/>
        </w:rPr>
        <w:lastRenderedPageBreak/>
        <w:t>Pour toute pièce détachée ou sous ensemble, équivalent mais autre que celui d’origine utilisé par le concepteur-fabricant, le titulaire s’engage sur la pleine compatibilité de celui-ci avec les éléments de l’équipement, notamment en termes de qualité et de performance, ainsi que de sécurité pour les patients comme pour les soignants, et engage l’entière responsabilité de sa société en cas d’incident y compris relevant de la matériovigilance, imputable à ce produit.</w:t>
      </w:r>
    </w:p>
    <w:p w14:paraId="5E4AC911" w14:textId="77777777" w:rsidR="00331109" w:rsidRPr="0081141B" w:rsidRDefault="00331109" w:rsidP="00331109">
      <w:pPr>
        <w:rPr>
          <w:rFonts w:ascii="Open Sans" w:hAnsi="Open Sans" w:cs="Open Sans"/>
        </w:rPr>
      </w:pPr>
    </w:p>
    <w:p w14:paraId="761079EC" w14:textId="77777777" w:rsidR="00331109" w:rsidRPr="0081141B" w:rsidRDefault="00331109" w:rsidP="00331109">
      <w:pPr>
        <w:rPr>
          <w:rFonts w:ascii="Open Sans" w:hAnsi="Open Sans" w:cs="Open Sans"/>
        </w:rPr>
      </w:pPr>
    </w:p>
    <w:p w14:paraId="71225063" w14:textId="77777777" w:rsidR="00331109" w:rsidRPr="0081141B" w:rsidRDefault="00331109" w:rsidP="00331109">
      <w:pPr>
        <w:rPr>
          <w:rFonts w:ascii="Open Sans" w:hAnsi="Open Sans" w:cs="Open Sans"/>
          <w:b/>
          <w:bCs/>
        </w:rPr>
      </w:pPr>
      <w:r w:rsidRPr="0081141B">
        <w:rPr>
          <w:rFonts w:ascii="Open Sans" w:hAnsi="Open Sans" w:cs="Open Sans"/>
          <w:b/>
          <w:bCs/>
        </w:rPr>
        <w:t>Bilan évaluatif annuel</w:t>
      </w:r>
    </w:p>
    <w:p w14:paraId="4C72D755" w14:textId="77777777" w:rsidR="00331109" w:rsidRPr="0081141B" w:rsidRDefault="00331109" w:rsidP="00331109">
      <w:pPr>
        <w:rPr>
          <w:rFonts w:ascii="Open Sans" w:hAnsi="Open Sans" w:cs="Open Sans"/>
        </w:rPr>
      </w:pPr>
    </w:p>
    <w:p w14:paraId="6CBBAAF9" w14:textId="23C43127" w:rsidR="00331109" w:rsidRPr="0081141B" w:rsidRDefault="00331109" w:rsidP="00331109">
      <w:pPr>
        <w:rPr>
          <w:rFonts w:ascii="Open Sans" w:hAnsi="Open Sans" w:cs="Open Sans"/>
        </w:rPr>
      </w:pPr>
      <w:r w:rsidRPr="0081141B">
        <w:rPr>
          <w:rFonts w:ascii="Open Sans" w:hAnsi="Open Sans" w:cs="Open Sans"/>
        </w:rPr>
        <w:t>Un bilan évaluatif sera effectué par le titulaire, par installation, à chaque fin d'année de période contractuelle des matériels couverts par le marché, avec fourniture au minimum des éléments suivants :</w:t>
      </w:r>
    </w:p>
    <w:p w14:paraId="769AFD27" w14:textId="77777777" w:rsidR="00331109" w:rsidRPr="0081141B" w:rsidRDefault="00331109" w:rsidP="00331109">
      <w:pPr>
        <w:rPr>
          <w:rFonts w:ascii="Open Sans" w:hAnsi="Open Sans" w:cs="Open Sans"/>
        </w:rPr>
      </w:pPr>
    </w:p>
    <w:p w14:paraId="32EEB42F" w14:textId="77777777" w:rsidR="00331109" w:rsidRPr="0081141B" w:rsidRDefault="00331109" w:rsidP="00331109">
      <w:pPr>
        <w:pStyle w:val="Paragraphedeliste"/>
        <w:numPr>
          <w:ilvl w:val="0"/>
          <w:numId w:val="37"/>
        </w:numPr>
        <w:rPr>
          <w:rFonts w:ascii="Open Sans" w:hAnsi="Open Sans" w:cs="Open Sans"/>
        </w:rPr>
      </w:pPr>
      <w:r w:rsidRPr="0081141B">
        <w:rPr>
          <w:rFonts w:ascii="Open Sans" w:hAnsi="Open Sans" w:cs="Open Sans"/>
        </w:rPr>
        <w:t>Désignation et type/modèle de l’équipement ;</w:t>
      </w:r>
    </w:p>
    <w:p w14:paraId="7D25A583" w14:textId="77777777" w:rsidR="00331109" w:rsidRPr="0081141B" w:rsidRDefault="00331109" w:rsidP="00331109">
      <w:pPr>
        <w:pStyle w:val="Paragraphedeliste"/>
        <w:numPr>
          <w:ilvl w:val="0"/>
          <w:numId w:val="37"/>
        </w:numPr>
        <w:rPr>
          <w:rFonts w:ascii="Open Sans" w:hAnsi="Open Sans" w:cs="Open Sans"/>
        </w:rPr>
      </w:pPr>
      <w:r w:rsidRPr="0081141B">
        <w:rPr>
          <w:rFonts w:ascii="Open Sans" w:hAnsi="Open Sans" w:cs="Open Sans"/>
        </w:rPr>
        <w:t>Nombre de déplacements ;</w:t>
      </w:r>
    </w:p>
    <w:p w14:paraId="284B95CB" w14:textId="77777777" w:rsidR="00331109" w:rsidRPr="0081141B" w:rsidRDefault="00331109" w:rsidP="00331109">
      <w:pPr>
        <w:pStyle w:val="Paragraphedeliste"/>
        <w:numPr>
          <w:ilvl w:val="0"/>
          <w:numId w:val="37"/>
        </w:numPr>
        <w:rPr>
          <w:rFonts w:ascii="Open Sans" w:hAnsi="Open Sans" w:cs="Open Sans"/>
        </w:rPr>
      </w:pPr>
      <w:r w:rsidRPr="0081141B">
        <w:rPr>
          <w:rFonts w:ascii="Open Sans" w:hAnsi="Open Sans" w:cs="Open Sans"/>
        </w:rPr>
        <w:t>Nombre d’heures de main-d’œuvre ;</w:t>
      </w:r>
    </w:p>
    <w:p w14:paraId="76BE4251" w14:textId="77777777" w:rsidR="00331109" w:rsidRPr="0081141B" w:rsidRDefault="00331109" w:rsidP="00331109">
      <w:pPr>
        <w:pStyle w:val="Paragraphedeliste"/>
        <w:numPr>
          <w:ilvl w:val="0"/>
          <w:numId w:val="37"/>
        </w:numPr>
        <w:rPr>
          <w:rFonts w:ascii="Open Sans" w:hAnsi="Open Sans" w:cs="Open Sans"/>
        </w:rPr>
      </w:pPr>
      <w:r w:rsidRPr="0081141B">
        <w:rPr>
          <w:rFonts w:ascii="Open Sans" w:hAnsi="Open Sans" w:cs="Open Sans"/>
        </w:rPr>
        <w:t>Coûts et liste des pièces détachées changées ;</w:t>
      </w:r>
    </w:p>
    <w:p w14:paraId="1DD9A3B8" w14:textId="77777777" w:rsidR="00331109" w:rsidRPr="0081141B" w:rsidRDefault="00331109" w:rsidP="00331109">
      <w:pPr>
        <w:rPr>
          <w:rFonts w:ascii="Open Sans" w:hAnsi="Open Sans" w:cs="Open Sans"/>
        </w:rPr>
      </w:pPr>
    </w:p>
    <w:p w14:paraId="416A8A35" w14:textId="21004BEC" w:rsidR="00331109" w:rsidRPr="0081141B" w:rsidRDefault="00331109" w:rsidP="00331109">
      <w:pPr>
        <w:rPr>
          <w:rFonts w:ascii="Open Sans" w:hAnsi="Open Sans" w:cs="Open Sans"/>
          <w:b/>
        </w:rPr>
      </w:pPr>
      <w:r w:rsidRPr="0081141B">
        <w:rPr>
          <w:rFonts w:ascii="Open Sans" w:hAnsi="Open Sans" w:cs="Open Sans"/>
          <w:b/>
        </w:rPr>
        <w:t xml:space="preserve">Ce bilan récapitulatif sera transmis à A.C.H.A.T. </w:t>
      </w:r>
    </w:p>
    <w:p w14:paraId="2F44EE38" w14:textId="77777777" w:rsidR="00331109" w:rsidRPr="0081141B" w:rsidRDefault="00331109" w:rsidP="00331109">
      <w:pPr>
        <w:rPr>
          <w:rFonts w:ascii="Open Sans" w:hAnsi="Open Sans" w:cs="Open Sans"/>
        </w:rPr>
        <w:sectPr w:rsidR="00331109" w:rsidRPr="0081141B">
          <w:footerReference w:type="default" r:id="rId10"/>
          <w:pgSz w:w="11907" w:h="16840" w:code="9"/>
          <w:pgMar w:top="1418" w:right="1418" w:bottom="1418" w:left="1418" w:header="720" w:footer="720" w:gutter="0"/>
          <w:cols w:space="720"/>
        </w:sectPr>
      </w:pPr>
    </w:p>
    <w:p w14:paraId="0273A174" w14:textId="77777777" w:rsidR="00331109" w:rsidRPr="0081141B" w:rsidRDefault="00331109" w:rsidP="00331109">
      <w:pPr>
        <w:pStyle w:val="Titre1"/>
      </w:pPr>
      <w:bookmarkStart w:id="23" w:name="_Toc190939258"/>
      <w:bookmarkStart w:id="24" w:name="_Toc144198345"/>
      <w:bookmarkStart w:id="25" w:name="_Toc185313264"/>
      <w:r w:rsidRPr="0081141B">
        <w:lastRenderedPageBreak/>
        <w:t>Annexe n° 1 : Rapport d’intervention</w:t>
      </w:r>
      <w:bookmarkEnd w:id="23"/>
      <w:r w:rsidRPr="0081141B">
        <w:t xml:space="preserve"> </w:t>
      </w:r>
    </w:p>
    <w:p w14:paraId="2905A114" w14:textId="77777777" w:rsidR="00331109" w:rsidRPr="0081141B" w:rsidRDefault="00331109" w:rsidP="00331109">
      <w:pPr>
        <w:pStyle w:val="Titre1"/>
      </w:pPr>
    </w:p>
    <w:p w14:paraId="5801501D" w14:textId="77777777" w:rsidR="00331109" w:rsidRPr="0081141B" w:rsidRDefault="00331109" w:rsidP="00331109">
      <w:pPr>
        <w:pStyle w:val="Titre1"/>
      </w:pPr>
      <w:r w:rsidRPr="0081141B">
        <w:t> </w:t>
      </w:r>
    </w:p>
    <w:p w14:paraId="456B3CD4" w14:textId="77777777" w:rsidR="00331109" w:rsidRPr="0081141B" w:rsidRDefault="00331109" w:rsidP="00331109">
      <w:pPr>
        <w:rPr>
          <w:rFonts w:ascii="Open Sans" w:hAnsi="Open Sans" w:cs="Open Sans"/>
          <w:color w:val="auto"/>
        </w:rPr>
      </w:pPr>
    </w:p>
    <w:p w14:paraId="3E09781E" w14:textId="77777777" w:rsidR="00331109" w:rsidRPr="0081141B" w:rsidRDefault="00331109" w:rsidP="00331109">
      <w:pPr>
        <w:rPr>
          <w:rFonts w:ascii="Open Sans" w:hAnsi="Open Sans" w:cs="Open Sans"/>
          <w:color w:val="auto"/>
        </w:rPr>
      </w:pPr>
      <w:r w:rsidRPr="0081141B">
        <w:rPr>
          <w:rFonts w:ascii="Open Sans" w:hAnsi="Open Sans" w:cs="Open Sans"/>
          <w:color w:val="auto"/>
        </w:rPr>
        <w:t>Un exemple de rapport d’intervention, anonymisé, sera obligatoirement joint au dossier de l’offre du candidat.</w:t>
      </w:r>
    </w:p>
    <w:p w14:paraId="0C51EE58" w14:textId="77777777" w:rsidR="00331109" w:rsidRPr="0081141B" w:rsidRDefault="00331109" w:rsidP="00331109">
      <w:pPr>
        <w:rPr>
          <w:rFonts w:ascii="Open Sans" w:hAnsi="Open Sans" w:cs="Open Sans"/>
          <w:color w:val="auto"/>
        </w:rPr>
      </w:pPr>
      <w:r w:rsidRPr="0081141B">
        <w:rPr>
          <w:rFonts w:ascii="Open Sans" w:hAnsi="Open Sans" w:cs="Open Sans"/>
          <w:color w:val="auto"/>
        </w:rPr>
        <w:t>Le rapport devra contenir les informations suivantes :</w:t>
      </w:r>
    </w:p>
    <w:p w14:paraId="3E315879" w14:textId="77777777" w:rsidR="00331109" w:rsidRPr="0081141B" w:rsidRDefault="00331109" w:rsidP="00331109">
      <w:pPr>
        <w:rPr>
          <w:rFonts w:ascii="Open Sans" w:hAnsi="Open Sans" w:cs="Open Sans"/>
          <w:color w:val="auto"/>
        </w:rPr>
      </w:pPr>
    </w:p>
    <w:p w14:paraId="061BDDC5" w14:textId="77777777" w:rsidR="00331109" w:rsidRPr="0081141B" w:rsidRDefault="00331109" w:rsidP="00331109">
      <w:pPr>
        <w:pStyle w:val="Paragraphedeliste"/>
        <w:numPr>
          <w:ilvl w:val="0"/>
          <w:numId w:val="38"/>
        </w:numPr>
        <w:rPr>
          <w:rFonts w:ascii="Open Sans" w:hAnsi="Open Sans" w:cs="Open Sans"/>
          <w:color w:val="auto"/>
        </w:rPr>
      </w:pPr>
      <w:r w:rsidRPr="0081141B">
        <w:rPr>
          <w:rFonts w:ascii="Open Sans" w:hAnsi="Open Sans" w:cs="Open Sans"/>
          <w:color w:val="auto"/>
        </w:rPr>
        <w:t>Le numéro du bon de commande ;</w:t>
      </w:r>
    </w:p>
    <w:p w14:paraId="761790CD" w14:textId="77777777" w:rsidR="00331109" w:rsidRPr="0081141B" w:rsidRDefault="00331109" w:rsidP="00331109">
      <w:pPr>
        <w:pStyle w:val="Paragraphedeliste"/>
        <w:numPr>
          <w:ilvl w:val="0"/>
          <w:numId w:val="38"/>
        </w:numPr>
        <w:rPr>
          <w:rFonts w:ascii="Open Sans" w:hAnsi="Open Sans" w:cs="Open Sans"/>
          <w:color w:val="auto"/>
        </w:rPr>
      </w:pPr>
      <w:r w:rsidRPr="0081141B">
        <w:rPr>
          <w:rFonts w:ascii="Open Sans" w:hAnsi="Open Sans" w:cs="Open Sans"/>
          <w:color w:val="auto"/>
        </w:rPr>
        <w:t>Le nom du technicien ;</w:t>
      </w:r>
    </w:p>
    <w:p w14:paraId="011AF832" w14:textId="77777777" w:rsidR="00331109" w:rsidRPr="0081141B" w:rsidRDefault="00331109" w:rsidP="00331109">
      <w:pPr>
        <w:pStyle w:val="Paragraphedeliste"/>
        <w:numPr>
          <w:ilvl w:val="0"/>
          <w:numId w:val="38"/>
        </w:numPr>
        <w:rPr>
          <w:rFonts w:ascii="Open Sans" w:hAnsi="Open Sans" w:cs="Open Sans"/>
          <w:color w:val="auto"/>
        </w:rPr>
      </w:pPr>
      <w:r w:rsidRPr="0081141B">
        <w:rPr>
          <w:rFonts w:ascii="Open Sans" w:hAnsi="Open Sans" w:cs="Open Sans"/>
          <w:color w:val="auto"/>
        </w:rPr>
        <w:t>Le type et le référence de l’équipement concerné ;</w:t>
      </w:r>
    </w:p>
    <w:p w14:paraId="02B0430D" w14:textId="77777777" w:rsidR="00331109" w:rsidRPr="0081141B" w:rsidRDefault="00331109" w:rsidP="00331109">
      <w:pPr>
        <w:pStyle w:val="Paragraphedeliste"/>
        <w:numPr>
          <w:ilvl w:val="0"/>
          <w:numId w:val="38"/>
        </w:numPr>
        <w:rPr>
          <w:rFonts w:ascii="Open Sans" w:hAnsi="Open Sans" w:cs="Open Sans"/>
          <w:color w:val="auto"/>
        </w:rPr>
      </w:pPr>
      <w:r w:rsidRPr="0081141B">
        <w:rPr>
          <w:rFonts w:ascii="Open Sans" w:hAnsi="Open Sans" w:cs="Open Sans"/>
          <w:color w:val="auto"/>
        </w:rPr>
        <w:t>Les dates, heures de début et de fin d'intervention ;</w:t>
      </w:r>
    </w:p>
    <w:p w14:paraId="3F08F5A2" w14:textId="77777777" w:rsidR="00331109" w:rsidRPr="0081141B" w:rsidRDefault="00331109" w:rsidP="00331109">
      <w:pPr>
        <w:pStyle w:val="Paragraphedeliste"/>
        <w:numPr>
          <w:ilvl w:val="0"/>
          <w:numId w:val="38"/>
        </w:numPr>
        <w:rPr>
          <w:rFonts w:ascii="Open Sans" w:hAnsi="Open Sans" w:cs="Open Sans"/>
          <w:color w:val="auto"/>
        </w:rPr>
      </w:pPr>
      <w:r w:rsidRPr="0081141B">
        <w:rPr>
          <w:rFonts w:ascii="Open Sans" w:hAnsi="Open Sans" w:cs="Open Sans"/>
          <w:color w:val="auto"/>
        </w:rPr>
        <w:t>L’objet de l'intervention ;</w:t>
      </w:r>
    </w:p>
    <w:p w14:paraId="55C417C2" w14:textId="77777777" w:rsidR="00331109" w:rsidRPr="0081141B" w:rsidRDefault="00331109" w:rsidP="00331109">
      <w:pPr>
        <w:pStyle w:val="Paragraphedeliste"/>
        <w:numPr>
          <w:ilvl w:val="0"/>
          <w:numId w:val="38"/>
        </w:numPr>
        <w:rPr>
          <w:rFonts w:ascii="Open Sans" w:hAnsi="Open Sans" w:cs="Open Sans"/>
          <w:color w:val="auto"/>
        </w:rPr>
      </w:pPr>
      <w:r w:rsidRPr="0081141B">
        <w:rPr>
          <w:rFonts w:ascii="Open Sans" w:hAnsi="Open Sans" w:cs="Open Sans"/>
          <w:color w:val="auto"/>
        </w:rPr>
        <w:t>Le numéro de série de l’appareil ;</w:t>
      </w:r>
    </w:p>
    <w:p w14:paraId="5ED05F24" w14:textId="77777777" w:rsidR="00331109" w:rsidRPr="0081141B" w:rsidRDefault="00331109" w:rsidP="00331109">
      <w:pPr>
        <w:pStyle w:val="Paragraphedeliste"/>
        <w:numPr>
          <w:ilvl w:val="0"/>
          <w:numId w:val="38"/>
        </w:numPr>
        <w:rPr>
          <w:rFonts w:ascii="Open Sans" w:hAnsi="Open Sans" w:cs="Open Sans"/>
          <w:color w:val="auto"/>
        </w:rPr>
      </w:pPr>
      <w:r w:rsidRPr="0081141B">
        <w:rPr>
          <w:rFonts w:ascii="Open Sans" w:hAnsi="Open Sans" w:cs="Open Sans"/>
          <w:color w:val="auto"/>
        </w:rPr>
        <w:t>Les anomalies constatées ;</w:t>
      </w:r>
    </w:p>
    <w:p w14:paraId="7ADED6F8" w14:textId="77777777" w:rsidR="00331109" w:rsidRPr="0081141B" w:rsidRDefault="00331109" w:rsidP="00331109">
      <w:pPr>
        <w:pStyle w:val="Paragraphedeliste"/>
        <w:numPr>
          <w:ilvl w:val="0"/>
          <w:numId w:val="38"/>
        </w:numPr>
        <w:rPr>
          <w:rFonts w:ascii="Open Sans" w:hAnsi="Open Sans" w:cs="Open Sans"/>
          <w:color w:val="auto"/>
        </w:rPr>
      </w:pPr>
      <w:r w:rsidRPr="0081141B">
        <w:rPr>
          <w:rFonts w:ascii="Open Sans" w:hAnsi="Open Sans" w:cs="Open Sans"/>
          <w:color w:val="auto"/>
        </w:rPr>
        <w:t>Résultats des paramètres contrôlés ;</w:t>
      </w:r>
    </w:p>
    <w:p w14:paraId="51E9E1B4" w14:textId="77777777" w:rsidR="00331109" w:rsidRPr="0081141B" w:rsidRDefault="00331109" w:rsidP="00331109">
      <w:pPr>
        <w:pStyle w:val="Paragraphedeliste"/>
        <w:numPr>
          <w:ilvl w:val="0"/>
          <w:numId w:val="38"/>
        </w:numPr>
        <w:rPr>
          <w:rFonts w:ascii="Open Sans" w:hAnsi="Open Sans" w:cs="Open Sans"/>
          <w:color w:val="auto"/>
        </w:rPr>
      </w:pPr>
      <w:r w:rsidRPr="0081141B">
        <w:rPr>
          <w:rFonts w:ascii="Open Sans" w:hAnsi="Open Sans" w:cs="Open Sans"/>
          <w:color w:val="auto"/>
        </w:rPr>
        <w:t>Conclusion générale sur la conformité et l’utilisation possible de l’équipement ;</w:t>
      </w:r>
    </w:p>
    <w:p w14:paraId="148488BD" w14:textId="77777777" w:rsidR="00331109" w:rsidRPr="0081141B" w:rsidRDefault="00331109" w:rsidP="00331109">
      <w:pPr>
        <w:rPr>
          <w:rFonts w:ascii="Open Sans" w:hAnsi="Open Sans" w:cs="Open Sans"/>
          <w:color w:val="auto"/>
        </w:rPr>
      </w:pPr>
    </w:p>
    <w:p w14:paraId="3B7E860A" w14:textId="77777777" w:rsidR="00331109" w:rsidRPr="0081141B" w:rsidRDefault="00331109" w:rsidP="00331109">
      <w:pPr>
        <w:rPr>
          <w:rFonts w:ascii="Open Sans" w:hAnsi="Open Sans" w:cs="Open Sans"/>
          <w:b/>
          <w:bCs/>
          <w:color w:val="auto"/>
        </w:rPr>
      </w:pPr>
      <w:r w:rsidRPr="0081141B">
        <w:rPr>
          <w:rFonts w:ascii="Open Sans" w:hAnsi="Open Sans" w:cs="Open Sans"/>
          <w:b/>
          <w:bCs/>
          <w:color w:val="auto"/>
        </w:rPr>
        <w:t xml:space="preserve">L’absence de rapport d’intervention rend l’offre non conforme. </w:t>
      </w:r>
    </w:p>
    <w:bookmarkEnd w:id="24"/>
    <w:bookmarkEnd w:id="25"/>
    <w:p w14:paraId="7FE8FD21" w14:textId="77777777" w:rsidR="00331109" w:rsidRPr="0081141B" w:rsidRDefault="00331109" w:rsidP="00331109">
      <w:pPr>
        <w:rPr>
          <w:rFonts w:ascii="Open Sans" w:hAnsi="Open Sans" w:cs="Open Sans"/>
          <w:color w:val="auto"/>
        </w:rPr>
      </w:pPr>
    </w:p>
    <w:p w14:paraId="2843D07A" w14:textId="77777777" w:rsidR="00331109" w:rsidRPr="0081141B" w:rsidRDefault="00331109" w:rsidP="00331109">
      <w:pPr>
        <w:rPr>
          <w:rFonts w:ascii="Open Sans" w:hAnsi="Open Sans" w:cs="Open Sans"/>
          <w:color w:val="auto"/>
        </w:rPr>
      </w:pPr>
    </w:p>
    <w:p w14:paraId="4CA1AAF7" w14:textId="77777777" w:rsidR="00331109" w:rsidRPr="0081141B" w:rsidRDefault="00331109" w:rsidP="00331109">
      <w:pPr>
        <w:tabs>
          <w:tab w:val="left" w:pos="1701"/>
          <w:tab w:val="left" w:pos="6237"/>
        </w:tabs>
        <w:jc w:val="left"/>
        <w:rPr>
          <w:rFonts w:ascii="Open Sans" w:hAnsi="Open Sans" w:cs="Open Sans"/>
          <w:b/>
          <w:color w:val="auto"/>
        </w:rPr>
      </w:pPr>
    </w:p>
    <w:p w14:paraId="7128ACFB" w14:textId="77777777" w:rsidR="00331109" w:rsidRPr="0081141B" w:rsidRDefault="00331109" w:rsidP="00331109">
      <w:pPr>
        <w:tabs>
          <w:tab w:val="left" w:pos="1701"/>
          <w:tab w:val="left" w:pos="6237"/>
        </w:tabs>
        <w:jc w:val="left"/>
        <w:rPr>
          <w:rFonts w:ascii="Open Sans" w:hAnsi="Open Sans" w:cs="Open Sans"/>
          <w:b/>
          <w:color w:val="auto"/>
        </w:rPr>
      </w:pPr>
    </w:p>
    <w:p w14:paraId="4080FE90" w14:textId="77777777" w:rsidR="00331109" w:rsidRPr="0081141B" w:rsidRDefault="00331109" w:rsidP="00331109">
      <w:pPr>
        <w:tabs>
          <w:tab w:val="left" w:pos="1701"/>
          <w:tab w:val="left" w:pos="6237"/>
        </w:tabs>
        <w:jc w:val="left"/>
        <w:rPr>
          <w:rFonts w:ascii="Open Sans" w:hAnsi="Open Sans" w:cs="Open Sans"/>
          <w:b/>
          <w:color w:val="auto"/>
        </w:rPr>
      </w:pPr>
    </w:p>
    <w:p w14:paraId="2FB2AB03" w14:textId="77777777" w:rsidR="00331109" w:rsidRPr="0081141B" w:rsidRDefault="00331109" w:rsidP="00331109">
      <w:pPr>
        <w:tabs>
          <w:tab w:val="left" w:pos="1701"/>
          <w:tab w:val="left" w:pos="6237"/>
        </w:tabs>
        <w:jc w:val="left"/>
        <w:rPr>
          <w:rFonts w:ascii="Open Sans" w:hAnsi="Open Sans" w:cs="Open Sans"/>
          <w:b/>
          <w:color w:val="auto"/>
        </w:rPr>
      </w:pPr>
    </w:p>
    <w:p w14:paraId="74575D9D" w14:textId="77777777" w:rsidR="00331109" w:rsidRPr="0081141B" w:rsidRDefault="00331109" w:rsidP="00331109">
      <w:pPr>
        <w:tabs>
          <w:tab w:val="left" w:pos="1701"/>
          <w:tab w:val="left" w:pos="6237"/>
        </w:tabs>
        <w:jc w:val="left"/>
        <w:rPr>
          <w:rFonts w:ascii="Open Sans" w:hAnsi="Open Sans" w:cs="Open Sans"/>
          <w:b/>
          <w:color w:val="auto"/>
        </w:rPr>
      </w:pPr>
    </w:p>
    <w:p w14:paraId="56AF53D5" w14:textId="77777777" w:rsidR="00331109" w:rsidRPr="0081141B" w:rsidRDefault="00331109" w:rsidP="00331109">
      <w:pPr>
        <w:tabs>
          <w:tab w:val="left" w:pos="1701"/>
          <w:tab w:val="left" w:pos="6237"/>
        </w:tabs>
        <w:jc w:val="left"/>
        <w:rPr>
          <w:rFonts w:ascii="Open Sans" w:hAnsi="Open Sans" w:cs="Open Sans"/>
          <w:b/>
          <w:color w:val="auto"/>
        </w:rPr>
      </w:pPr>
    </w:p>
    <w:p w14:paraId="1F2FFFB4" w14:textId="77777777" w:rsidR="00331109" w:rsidRPr="0081141B" w:rsidRDefault="00331109" w:rsidP="00331109">
      <w:pPr>
        <w:tabs>
          <w:tab w:val="left" w:pos="1701"/>
          <w:tab w:val="left" w:pos="6237"/>
        </w:tabs>
        <w:jc w:val="left"/>
        <w:rPr>
          <w:rFonts w:ascii="Open Sans" w:hAnsi="Open Sans" w:cs="Open Sans"/>
          <w:b/>
          <w:color w:val="auto"/>
        </w:rPr>
      </w:pPr>
    </w:p>
    <w:p w14:paraId="0F715065" w14:textId="77777777" w:rsidR="00331109" w:rsidRPr="0081141B" w:rsidRDefault="00331109" w:rsidP="00331109">
      <w:pPr>
        <w:tabs>
          <w:tab w:val="left" w:pos="1701"/>
          <w:tab w:val="left" w:pos="6237"/>
        </w:tabs>
        <w:jc w:val="left"/>
        <w:rPr>
          <w:rFonts w:ascii="Open Sans" w:hAnsi="Open Sans" w:cs="Open Sans"/>
          <w:b/>
          <w:color w:val="auto"/>
        </w:rPr>
      </w:pPr>
    </w:p>
    <w:p w14:paraId="0925E86B" w14:textId="77777777" w:rsidR="00331109" w:rsidRPr="0081141B" w:rsidRDefault="00331109" w:rsidP="00331109">
      <w:pPr>
        <w:tabs>
          <w:tab w:val="left" w:pos="1701"/>
          <w:tab w:val="left" w:pos="6237"/>
        </w:tabs>
        <w:jc w:val="left"/>
        <w:rPr>
          <w:rFonts w:ascii="Open Sans" w:hAnsi="Open Sans" w:cs="Open Sans"/>
          <w:b/>
          <w:color w:val="auto"/>
        </w:rPr>
      </w:pPr>
    </w:p>
    <w:p w14:paraId="0E520D6B" w14:textId="77777777" w:rsidR="00331109" w:rsidRPr="0081141B" w:rsidRDefault="00331109" w:rsidP="00331109">
      <w:pPr>
        <w:tabs>
          <w:tab w:val="left" w:pos="1701"/>
          <w:tab w:val="left" w:pos="6237"/>
        </w:tabs>
        <w:jc w:val="left"/>
        <w:rPr>
          <w:rFonts w:ascii="Open Sans" w:hAnsi="Open Sans" w:cs="Open Sans"/>
          <w:b/>
          <w:color w:val="auto"/>
        </w:rPr>
      </w:pPr>
    </w:p>
    <w:p w14:paraId="7CD96C5A" w14:textId="77777777" w:rsidR="00331109" w:rsidRPr="0081141B" w:rsidRDefault="00331109" w:rsidP="00331109">
      <w:pPr>
        <w:tabs>
          <w:tab w:val="left" w:pos="1701"/>
          <w:tab w:val="left" w:pos="6237"/>
        </w:tabs>
        <w:jc w:val="left"/>
        <w:rPr>
          <w:rFonts w:ascii="Open Sans" w:hAnsi="Open Sans" w:cs="Open Sans"/>
          <w:b/>
          <w:color w:val="auto"/>
        </w:rPr>
      </w:pPr>
    </w:p>
    <w:p w14:paraId="3C1EB886" w14:textId="77777777" w:rsidR="00331109" w:rsidRPr="0081141B" w:rsidRDefault="00331109" w:rsidP="00331109">
      <w:pPr>
        <w:tabs>
          <w:tab w:val="left" w:pos="1701"/>
          <w:tab w:val="left" w:pos="6237"/>
        </w:tabs>
        <w:jc w:val="left"/>
        <w:rPr>
          <w:rFonts w:ascii="Open Sans" w:hAnsi="Open Sans" w:cs="Open Sans"/>
          <w:b/>
          <w:color w:val="auto"/>
        </w:rPr>
      </w:pPr>
    </w:p>
    <w:p w14:paraId="0199C207" w14:textId="77777777" w:rsidR="00331109" w:rsidRPr="0081141B" w:rsidRDefault="00331109" w:rsidP="00331109">
      <w:pPr>
        <w:tabs>
          <w:tab w:val="left" w:pos="1701"/>
          <w:tab w:val="left" w:pos="6237"/>
        </w:tabs>
        <w:jc w:val="left"/>
        <w:rPr>
          <w:rFonts w:ascii="Open Sans" w:hAnsi="Open Sans" w:cs="Open Sans"/>
          <w:b/>
          <w:color w:val="auto"/>
        </w:rPr>
      </w:pPr>
    </w:p>
    <w:p w14:paraId="02B535C0" w14:textId="77777777" w:rsidR="00331109" w:rsidRPr="0081141B" w:rsidRDefault="00331109" w:rsidP="00331109">
      <w:pPr>
        <w:tabs>
          <w:tab w:val="left" w:pos="1701"/>
          <w:tab w:val="left" w:pos="6237"/>
        </w:tabs>
        <w:jc w:val="left"/>
        <w:rPr>
          <w:rFonts w:ascii="Open Sans" w:hAnsi="Open Sans" w:cs="Open Sans"/>
          <w:b/>
          <w:color w:val="auto"/>
        </w:rPr>
      </w:pPr>
    </w:p>
    <w:p w14:paraId="7CDBCADC" w14:textId="77777777" w:rsidR="00331109" w:rsidRPr="0081141B" w:rsidRDefault="00331109" w:rsidP="00331109">
      <w:pPr>
        <w:tabs>
          <w:tab w:val="left" w:pos="1701"/>
          <w:tab w:val="left" w:pos="6237"/>
        </w:tabs>
        <w:jc w:val="left"/>
        <w:rPr>
          <w:rFonts w:ascii="Open Sans" w:hAnsi="Open Sans" w:cs="Open Sans"/>
          <w:b/>
          <w:color w:val="auto"/>
        </w:rPr>
      </w:pPr>
    </w:p>
    <w:p w14:paraId="17024389" w14:textId="77777777" w:rsidR="00331109" w:rsidRPr="0081141B" w:rsidRDefault="00331109" w:rsidP="00331109">
      <w:pPr>
        <w:tabs>
          <w:tab w:val="left" w:pos="1701"/>
          <w:tab w:val="left" w:pos="6237"/>
        </w:tabs>
        <w:jc w:val="left"/>
        <w:rPr>
          <w:rFonts w:ascii="Open Sans" w:hAnsi="Open Sans" w:cs="Open Sans"/>
          <w:b/>
          <w:color w:val="auto"/>
        </w:rPr>
      </w:pPr>
    </w:p>
    <w:p w14:paraId="4CE58F66" w14:textId="77777777" w:rsidR="00331109" w:rsidRPr="0081141B" w:rsidRDefault="00331109" w:rsidP="00331109">
      <w:pPr>
        <w:tabs>
          <w:tab w:val="left" w:pos="1701"/>
          <w:tab w:val="left" w:pos="6237"/>
        </w:tabs>
        <w:jc w:val="left"/>
        <w:rPr>
          <w:rFonts w:ascii="Open Sans" w:hAnsi="Open Sans" w:cs="Open Sans"/>
          <w:b/>
          <w:color w:val="auto"/>
        </w:rPr>
      </w:pPr>
    </w:p>
    <w:p w14:paraId="1DBB117A" w14:textId="77777777" w:rsidR="00331109" w:rsidRPr="0081141B" w:rsidRDefault="00331109" w:rsidP="00331109">
      <w:pPr>
        <w:tabs>
          <w:tab w:val="left" w:pos="1701"/>
          <w:tab w:val="left" w:pos="6237"/>
        </w:tabs>
        <w:jc w:val="left"/>
        <w:rPr>
          <w:rFonts w:ascii="Open Sans" w:hAnsi="Open Sans" w:cs="Open Sans"/>
          <w:b/>
          <w:color w:val="auto"/>
        </w:rPr>
      </w:pPr>
    </w:p>
    <w:p w14:paraId="2C9A2B7F" w14:textId="77777777" w:rsidR="00331109" w:rsidRPr="0081141B" w:rsidRDefault="00331109" w:rsidP="00331109">
      <w:pPr>
        <w:tabs>
          <w:tab w:val="left" w:pos="1701"/>
          <w:tab w:val="left" w:pos="6237"/>
        </w:tabs>
        <w:jc w:val="left"/>
        <w:rPr>
          <w:rFonts w:ascii="Open Sans" w:hAnsi="Open Sans" w:cs="Open Sans"/>
          <w:b/>
          <w:color w:val="auto"/>
        </w:rPr>
      </w:pPr>
    </w:p>
    <w:p w14:paraId="31836720" w14:textId="77777777" w:rsidR="00331109" w:rsidRPr="0081141B" w:rsidRDefault="00331109" w:rsidP="00331109">
      <w:pPr>
        <w:tabs>
          <w:tab w:val="left" w:pos="1701"/>
          <w:tab w:val="left" w:pos="6237"/>
        </w:tabs>
        <w:jc w:val="left"/>
        <w:rPr>
          <w:rFonts w:ascii="Open Sans" w:hAnsi="Open Sans" w:cs="Open Sans"/>
          <w:b/>
          <w:color w:val="auto"/>
        </w:rPr>
      </w:pPr>
    </w:p>
    <w:p w14:paraId="1918151D" w14:textId="77777777" w:rsidR="00331109" w:rsidRPr="0081141B" w:rsidRDefault="00331109" w:rsidP="00331109">
      <w:pPr>
        <w:tabs>
          <w:tab w:val="left" w:pos="1701"/>
          <w:tab w:val="left" w:pos="6237"/>
        </w:tabs>
        <w:jc w:val="left"/>
        <w:rPr>
          <w:rFonts w:ascii="Open Sans" w:hAnsi="Open Sans" w:cs="Open Sans"/>
          <w:b/>
          <w:color w:val="auto"/>
        </w:rPr>
      </w:pPr>
    </w:p>
    <w:p w14:paraId="4BEEAEE2" w14:textId="77777777" w:rsidR="00331109" w:rsidRPr="0081141B" w:rsidRDefault="00331109" w:rsidP="00331109">
      <w:pPr>
        <w:tabs>
          <w:tab w:val="left" w:pos="1701"/>
          <w:tab w:val="left" w:pos="6237"/>
        </w:tabs>
        <w:jc w:val="left"/>
        <w:rPr>
          <w:rFonts w:ascii="Open Sans" w:hAnsi="Open Sans" w:cs="Open Sans"/>
          <w:b/>
          <w:color w:val="auto"/>
        </w:rPr>
      </w:pPr>
    </w:p>
    <w:p w14:paraId="1EB7FA88" w14:textId="77777777" w:rsidR="00331109" w:rsidRPr="0081141B" w:rsidRDefault="00331109" w:rsidP="00331109">
      <w:pPr>
        <w:tabs>
          <w:tab w:val="left" w:pos="1701"/>
          <w:tab w:val="left" w:pos="6237"/>
        </w:tabs>
        <w:jc w:val="left"/>
        <w:rPr>
          <w:rFonts w:ascii="Open Sans" w:hAnsi="Open Sans" w:cs="Open Sans"/>
          <w:b/>
          <w:color w:val="auto"/>
        </w:rPr>
      </w:pPr>
    </w:p>
    <w:p w14:paraId="1312F280" w14:textId="77777777" w:rsidR="00331109" w:rsidRPr="0081141B" w:rsidRDefault="00331109" w:rsidP="00331109">
      <w:pPr>
        <w:tabs>
          <w:tab w:val="left" w:pos="1701"/>
          <w:tab w:val="left" w:pos="6237"/>
        </w:tabs>
        <w:jc w:val="left"/>
        <w:rPr>
          <w:rFonts w:ascii="Open Sans" w:hAnsi="Open Sans" w:cs="Open Sans"/>
          <w:b/>
          <w:color w:val="auto"/>
        </w:rPr>
      </w:pPr>
    </w:p>
    <w:p w14:paraId="58EDC9BA" w14:textId="77777777" w:rsidR="00331109" w:rsidRPr="0081141B" w:rsidRDefault="00331109" w:rsidP="00331109">
      <w:pPr>
        <w:tabs>
          <w:tab w:val="left" w:pos="1701"/>
          <w:tab w:val="left" w:pos="6237"/>
        </w:tabs>
        <w:jc w:val="left"/>
        <w:rPr>
          <w:rFonts w:ascii="Open Sans" w:hAnsi="Open Sans" w:cs="Open Sans"/>
          <w:b/>
          <w:color w:val="auto"/>
        </w:rPr>
      </w:pPr>
    </w:p>
    <w:p w14:paraId="3560CB5F" w14:textId="77777777" w:rsidR="00331109" w:rsidRPr="0081141B" w:rsidRDefault="00331109" w:rsidP="00331109">
      <w:pPr>
        <w:tabs>
          <w:tab w:val="left" w:pos="1701"/>
          <w:tab w:val="left" w:pos="6237"/>
        </w:tabs>
        <w:jc w:val="left"/>
        <w:rPr>
          <w:rFonts w:ascii="Open Sans" w:hAnsi="Open Sans" w:cs="Open Sans"/>
          <w:b/>
          <w:color w:val="auto"/>
        </w:rPr>
      </w:pPr>
    </w:p>
    <w:p w14:paraId="5D66DD71" w14:textId="77777777" w:rsidR="00331109" w:rsidRPr="0081141B" w:rsidRDefault="00331109" w:rsidP="00331109">
      <w:pPr>
        <w:tabs>
          <w:tab w:val="left" w:pos="1701"/>
          <w:tab w:val="left" w:pos="6237"/>
        </w:tabs>
        <w:jc w:val="left"/>
        <w:rPr>
          <w:rFonts w:ascii="Open Sans" w:hAnsi="Open Sans" w:cs="Open Sans"/>
          <w:b/>
          <w:color w:val="auto"/>
        </w:rPr>
      </w:pPr>
    </w:p>
    <w:p w14:paraId="4E4A2166" w14:textId="77777777" w:rsidR="00331109" w:rsidRPr="0081141B" w:rsidRDefault="00331109" w:rsidP="00331109">
      <w:pPr>
        <w:tabs>
          <w:tab w:val="left" w:pos="1701"/>
          <w:tab w:val="left" w:pos="6237"/>
        </w:tabs>
        <w:jc w:val="left"/>
        <w:rPr>
          <w:rFonts w:ascii="Open Sans" w:hAnsi="Open Sans" w:cs="Open Sans"/>
          <w:b/>
          <w:color w:val="auto"/>
        </w:rPr>
      </w:pPr>
    </w:p>
    <w:p w14:paraId="0CF02EBC" w14:textId="77777777" w:rsidR="00331109" w:rsidRPr="0081141B" w:rsidRDefault="00331109" w:rsidP="00331109">
      <w:pPr>
        <w:tabs>
          <w:tab w:val="left" w:pos="1701"/>
          <w:tab w:val="left" w:pos="6237"/>
        </w:tabs>
        <w:jc w:val="left"/>
        <w:rPr>
          <w:rFonts w:ascii="Open Sans" w:hAnsi="Open Sans" w:cs="Open Sans"/>
          <w:b/>
          <w:color w:val="auto"/>
        </w:rPr>
      </w:pPr>
    </w:p>
    <w:p w14:paraId="753D8C41" w14:textId="77777777" w:rsidR="00331109" w:rsidRPr="0081141B" w:rsidRDefault="00331109" w:rsidP="00331109">
      <w:pPr>
        <w:tabs>
          <w:tab w:val="left" w:pos="1701"/>
          <w:tab w:val="left" w:pos="6237"/>
        </w:tabs>
        <w:jc w:val="left"/>
        <w:rPr>
          <w:rFonts w:ascii="Open Sans" w:hAnsi="Open Sans" w:cs="Open Sans"/>
          <w:b/>
          <w:color w:val="auto"/>
        </w:rPr>
      </w:pPr>
    </w:p>
    <w:p w14:paraId="553A8F06" w14:textId="77777777" w:rsidR="00331109" w:rsidRPr="0081141B" w:rsidRDefault="00331109" w:rsidP="00331109">
      <w:pPr>
        <w:tabs>
          <w:tab w:val="left" w:pos="1701"/>
          <w:tab w:val="left" w:pos="6237"/>
        </w:tabs>
        <w:jc w:val="left"/>
        <w:rPr>
          <w:rFonts w:ascii="Open Sans" w:hAnsi="Open Sans" w:cs="Open Sans"/>
          <w:b/>
          <w:color w:val="auto"/>
        </w:rPr>
      </w:pPr>
    </w:p>
    <w:p w14:paraId="428DCB4C" w14:textId="77777777" w:rsidR="00331109" w:rsidRPr="0081141B" w:rsidRDefault="00331109" w:rsidP="00331109">
      <w:pPr>
        <w:tabs>
          <w:tab w:val="left" w:pos="1701"/>
          <w:tab w:val="left" w:pos="6237"/>
        </w:tabs>
        <w:jc w:val="left"/>
        <w:rPr>
          <w:rFonts w:ascii="Open Sans" w:hAnsi="Open Sans" w:cs="Open Sans"/>
          <w:b/>
          <w:color w:val="auto"/>
        </w:rPr>
      </w:pPr>
    </w:p>
    <w:p w14:paraId="54BCEE96" w14:textId="77777777" w:rsidR="00331109" w:rsidRPr="0081141B" w:rsidRDefault="00331109" w:rsidP="00331109">
      <w:pPr>
        <w:tabs>
          <w:tab w:val="left" w:pos="1701"/>
          <w:tab w:val="left" w:pos="6237"/>
        </w:tabs>
        <w:jc w:val="left"/>
        <w:rPr>
          <w:rFonts w:ascii="Open Sans" w:hAnsi="Open Sans" w:cs="Open Sans"/>
          <w:b/>
          <w:color w:val="auto"/>
        </w:rPr>
      </w:pPr>
    </w:p>
    <w:p w14:paraId="6F19D15F" w14:textId="77777777" w:rsidR="00331109" w:rsidRPr="0081141B" w:rsidRDefault="00331109" w:rsidP="00331109">
      <w:pPr>
        <w:tabs>
          <w:tab w:val="left" w:pos="1701"/>
          <w:tab w:val="left" w:pos="6237"/>
        </w:tabs>
        <w:jc w:val="left"/>
        <w:rPr>
          <w:rFonts w:ascii="Open Sans" w:hAnsi="Open Sans" w:cs="Open Sans"/>
          <w:b/>
          <w:color w:val="auto"/>
        </w:rPr>
      </w:pPr>
    </w:p>
    <w:p w14:paraId="4C822465" w14:textId="77777777" w:rsidR="00331109" w:rsidRPr="0081141B" w:rsidRDefault="00331109" w:rsidP="00331109">
      <w:pPr>
        <w:tabs>
          <w:tab w:val="left" w:pos="1701"/>
          <w:tab w:val="left" w:pos="6237"/>
        </w:tabs>
        <w:jc w:val="left"/>
        <w:rPr>
          <w:rFonts w:ascii="Open Sans" w:hAnsi="Open Sans" w:cs="Open Sans"/>
          <w:b/>
          <w:color w:val="auto"/>
        </w:rPr>
      </w:pPr>
    </w:p>
    <w:p w14:paraId="37BB0C56" w14:textId="77777777" w:rsidR="00331109" w:rsidRPr="0081141B" w:rsidRDefault="00331109" w:rsidP="00331109">
      <w:pPr>
        <w:keepNext/>
        <w:widowControl w:val="0"/>
        <w:shd w:val="clear" w:color="auto" w:fill="B3B3B3"/>
        <w:autoSpaceDE w:val="0"/>
        <w:autoSpaceDN w:val="0"/>
        <w:adjustRightInd w:val="0"/>
        <w:jc w:val="center"/>
        <w:outlineLvl w:val="0"/>
        <w:rPr>
          <w:rFonts w:ascii="Open Sans" w:eastAsia="Arial Unicode MS" w:hAnsi="Open Sans" w:cs="Open Sans"/>
          <w:b/>
          <w:bCs/>
          <w:color w:val="auto"/>
          <w:sz w:val="28"/>
        </w:rPr>
      </w:pPr>
      <w:r w:rsidRPr="0081141B">
        <w:rPr>
          <w:rFonts w:ascii="Open Sans" w:eastAsia="Arial Unicode MS" w:hAnsi="Open Sans" w:cs="Open Sans"/>
          <w:b/>
          <w:bCs/>
          <w:color w:val="auto"/>
          <w:sz w:val="28"/>
        </w:rPr>
        <w:t>Annexe 2 : Cadre de réponse technique</w:t>
      </w:r>
    </w:p>
    <w:p w14:paraId="1DD50A53" w14:textId="77777777" w:rsidR="00331109" w:rsidRPr="0081141B" w:rsidRDefault="00331109" w:rsidP="00331109">
      <w:pPr>
        <w:widowControl w:val="0"/>
        <w:autoSpaceDE w:val="0"/>
        <w:autoSpaceDN w:val="0"/>
        <w:adjustRightInd w:val="0"/>
        <w:jc w:val="center"/>
        <w:rPr>
          <w:rFonts w:ascii="Open Sans" w:eastAsia="Arial Unicode MS" w:hAnsi="Open Sans" w:cs="Open Sans"/>
          <w:b/>
          <w:bCs/>
          <w:iCs/>
          <w:color w:val="auto"/>
          <w:sz w:val="22"/>
          <w:szCs w:val="22"/>
          <w:u w:val="single"/>
        </w:rPr>
      </w:pPr>
    </w:p>
    <w:p w14:paraId="10F9C5C8" w14:textId="77777777" w:rsidR="00331109" w:rsidRPr="0081141B" w:rsidRDefault="00331109" w:rsidP="00331109">
      <w:pPr>
        <w:widowControl w:val="0"/>
        <w:autoSpaceDE w:val="0"/>
        <w:autoSpaceDN w:val="0"/>
        <w:adjustRightInd w:val="0"/>
        <w:jc w:val="center"/>
        <w:rPr>
          <w:rFonts w:ascii="Open Sans" w:eastAsia="Arial Unicode MS" w:hAnsi="Open Sans" w:cs="Open Sans"/>
          <w:b/>
          <w:bCs/>
          <w:iCs/>
          <w:color w:val="auto"/>
          <w:sz w:val="22"/>
          <w:szCs w:val="22"/>
          <w:u w:val="single"/>
        </w:rPr>
      </w:pPr>
      <w:r w:rsidRPr="0081141B">
        <w:rPr>
          <w:rFonts w:ascii="Open Sans" w:eastAsia="Arial Unicode MS" w:hAnsi="Open Sans" w:cs="Open Sans"/>
          <w:b/>
          <w:bCs/>
          <w:iCs/>
          <w:color w:val="auto"/>
          <w:sz w:val="22"/>
          <w:szCs w:val="22"/>
          <w:u w:val="single"/>
        </w:rPr>
        <w:t>CE DOCUMENT EST A REMPLIR PAR LE CANDIDAT</w:t>
      </w:r>
    </w:p>
    <w:p w14:paraId="592542E6" w14:textId="77777777" w:rsidR="00331109" w:rsidRPr="0081141B" w:rsidRDefault="00331109" w:rsidP="00331109">
      <w:pPr>
        <w:widowControl w:val="0"/>
        <w:autoSpaceDE w:val="0"/>
        <w:autoSpaceDN w:val="0"/>
        <w:adjustRightInd w:val="0"/>
        <w:jc w:val="center"/>
        <w:rPr>
          <w:rFonts w:ascii="Open Sans" w:eastAsia="Arial Unicode MS" w:hAnsi="Open Sans" w:cs="Open Sans"/>
          <w:b/>
          <w:bCs/>
          <w:iCs/>
        </w:rPr>
      </w:pPr>
      <w:r w:rsidRPr="0081141B">
        <w:rPr>
          <w:rFonts w:ascii="Open Sans" w:eastAsia="Arial Unicode MS" w:hAnsi="Open Sans" w:cs="Open Sans"/>
          <w:b/>
          <w:bCs/>
          <w:iCs/>
        </w:rPr>
        <w:t>Document OBLIGATOIRE</w:t>
      </w:r>
    </w:p>
    <w:p w14:paraId="05846912" w14:textId="77777777" w:rsidR="00331109" w:rsidRPr="0081141B" w:rsidRDefault="00331109" w:rsidP="00331109">
      <w:pPr>
        <w:widowControl w:val="0"/>
        <w:autoSpaceDE w:val="0"/>
        <w:autoSpaceDN w:val="0"/>
        <w:adjustRightInd w:val="0"/>
        <w:rPr>
          <w:rFonts w:ascii="Open Sans" w:eastAsia="Arial Unicode MS" w:hAnsi="Open Sans" w:cs="Open Sans"/>
          <w:b/>
          <w:bCs/>
          <w:iCs/>
          <w:color w:val="auto"/>
          <w:u w:val="single"/>
        </w:rPr>
      </w:pPr>
    </w:p>
    <w:p w14:paraId="43BF8026" w14:textId="77777777" w:rsidR="00331109" w:rsidRPr="0081141B" w:rsidRDefault="00331109" w:rsidP="00331109">
      <w:pPr>
        <w:widowControl w:val="0"/>
        <w:autoSpaceDE w:val="0"/>
        <w:autoSpaceDN w:val="0"/>
        <w:adjustRightInd w:val="0"/>
        <w:rPr>
          <w:rFonts w:ascii="Open Sans" w:eastAsia="Arial Unicode MS" w:hAnsi="Open Sans" w:cs="Open Sans"/>
          <w:b/>
          <w:bCs/>
          <w:iCs/>
          <w:color w:val="auto"/>
          <w:u w:val="single"/>
        </w:rPr>
      </w:pPr>
    </w:p>
    <w:p w14:paraId="24A41CE1" w14:textId="77777777" w:rsidR="00331109" w:rsidRPr="0081141B" w:rsidRDefault="00331109" w:rsidP="00331109">
      <w:pPr>
        <w:widowControl w:val="0"/>
        <w:autoSpaceDE w:val="0"/>
        <w:autoSpaceDN w:val="0"/>
        <w:adjustRightInd w:val="0"/>
        <w:spacing w:after="120" w:line="252" w:lineRule="auto"/>
        <w:jc w:val="center"/>
        <w:rPr>
          <w:rFonts w:ascii="Open Sans" w:eastAsia="Arial Unicode MS" w:hAnsi="Open Sans" w:cs="Open Sans"/>
          <w:b/>
          <w:bCs/>
          <w:iCs/>
          <w:color w:val="auto"/>
        </w:rPr>
      </w:pPr>
      <w:r w:rsidRPr="0081141B">
        <w:rPr>
          <w:rFonts w:ascii="Open Sans" w:eastAsia="Arial Unicode MS" w:hAnsi="Open Sans" w:cs="Open Sans"/>
          <w:b/>
          <w:bCs/>
          <w:iCs/>
          <w:color w:val="auto"/>
        </w:rPr>
        <w:t>Ce document est à remplir par le candidat</w:t>
      </w:r>
    </w:p>
    <w:p w14:paraId="46F4ACDE" w14:textId="77777777" w:rsidR="00331109" w:rsidRPr="0081141B" w:rsidRDefault="00331109" w:rsidP="00331109">
      <w:pPr>
        <w:tabs>
          <w:tab w:val="left" w:pos="1701"/>
          <w:tab w:val="left" w:pos="6237"/>
        </w:tabs>
        <w:spacing w:line="252" w:lineRule="auto"/>
        <w:jc w:val="center"/>
        <w:rPr>
          <w:rFonts w:ascii="Open Sans" w:hAnsi="Open Sans" w:cs="Open Sans"/>
          <w:bCs/>
          <w:color w:val="943634"/>
          <w:spacing w:val="5"/>
        </w:rPr>
      </w:pPr>
      <w:r w:rsidRPr="0081141B">
        <w:rPr>
          <w:rFonts w:ascii="Open Sans" w:hAnsi="Open Sans" w:cs="Open Sans"/>
          <w:bCs/>
          <w:color w:val="943634"/>
          <w:spacing w:val="5"/>
        </w:rPr>
        <w:t>Toute case non renseignée aura la note « 0 ».</w:t>
      </w:r>
    </w:p>
    <w:p w14:paraId="3398A547" w14:textId="77777777" w:rsidR="00331109" w:rsidRPr="0081141B" w:rsidRDefault="00331109" w:rsidP="00331109">
      <w:pPr>
        <w:tabs>
          <w:tab w:val="left" w:pos="1701"/>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Les renvois secs vers des fiches techniques sont interdits et auront la note « 0 » :</w:t>
      </w:r>
    </w:p>
    <w:p w14:paraId="02096C77" w14:textId="77777777" w:rsidR="00331109" w:rsidRPr="0081141B" w:rsidRDefault="00331109" w:rsidP="00331109">
      <w:pPr>
        <w:tabs>
          <w:tab w:val="left" w:pos="284"/>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w:t>
      </w:r>
      <w:r w:rsidRPr="0081141B">
        <w:rPr>
          <w:rFonts w:ascii="Open Sans" w:hAnsi="Open Sans" w:cs="Open Sans"/>
          <w:bCs/>
          <w:color w:val="943634"/>
          <w:spacing w:val="5"/>
        </w:rPr>
        <w:tab/>
        <w:t>les principaux éléments de réponse doivent figurer dans la colonne « réponse du candidat »,</w:t>
      </w:r>
    </w:p>
    <w:p w14:paraId="3E92B246" w14:textId="77777777" w:rsidR="00331109" w:rsidRPr="0081141B" w:rsidRDefault="00331109" w:rsidP="00331109">
      <w:pPr>
        <w:tabs>
          <w:tab w:val="left" w:pos="284"/>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w:t>
      </w:r>
      <w:r w:rsidRPr="0081141B">
        <w:rPr>
          <w:rFonts w:ascii="Open Sans" w:hAnsi="Open Sans" w:cs="Open Sans"/>
          <w:bCs/>
          <w:color w:val="943634"/>
          <w:spacing w:val="5"/>
        </w:rPr>
        <w:tab/>
        <w:t>si un renvoi est nécessaire, la référence du document fourni, et le numéro de page doivent obligatoirement être mentionnés ;</w:t>
      </w:r>
    </w:p>
    <w:p w14:paraId="1CCE053F" w14:textId="77777777" w:rsidR="00331109" w:rsidRPr="0081141B" w:rsidRDefault="00331109" w:rsidP="00331109">
      <w:pPr>
        <w:tabs>
          <w:tab w:val="left" w:pos="284"/>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w:t>
      </w:r>
      <w:r w:rsidRPr="0081141B">
        <w:rPr>
          <w:rFonts w:ascii="Open Sans" w:hAnsi="Open Sans" w:cs="Open Sans"/>
          <w:bCs/>
          <w:color w:val="943634"/>
          <w:spacing w:val="5"/>
        </w:rPr>
        <w:tab/>
        <w:t>Les questions non notées renvoient essentiellement aux exigences du CCTP. Une non-conformité au</w:t>
      </w:r>
      <w:r w:rsidRPr="0081141B">
        <w:rPr>
          <w:rFonts w:ascii="Open Sans" w:eastAsiaTheme="majorEastAsia" w:hAnsi="Open Sans" w:cs="Open Sans"/>
          <w:noProof/>
          <w:color w:val="auto"/>
        </w:rPr>
        <w:t xml:space="preserve"> </w:t>
      </w:r>
      <w:r w:rsidRPr="0081141B">
        <w:rPr>
          <w:rFonts w:ascii="Open Sans" w:hAnsi="Open Sans" w:cs="Open Sans"/>
          <w:bCs/>
          <w:color w:val="943634"/>
          <w:spacing w:val="5"/>
        </w:rPr>
        <w:t>CCTP entraîne l’élimination de l’offre ;</w:t>
      </w:r>
    </w:p>
    <w:p w14:paraId="26ABF5E4" w14:textId="77777777" w:rsidR="00331109" w:rsidRPr="0081141B" w:rsidRDefault="00331109" w:rsidP="00331109">
      <w:pPr>
        <w:tabs>
          <w:tab w:val="left" w:pos="1701"/>
          <w:tab w:val="left" w:pos="6237"/>
        </w:tabs>
        <w:spacing w:line="252" w:lineRule="auto"/>
        <w:ind w:right="-285"/>
        <w:jc w:val="center"/>
        <w:rPr>
          <w:rFonts w:ascii="Open Sans" w:hAnsi="Open Sans" w:cs="Open Sans"/>
          <w:bCs/>
          <w:color w:val="943634"/>
          <w:spacing w:val="5"/>
        </w:rPr>
      </w:pPr>
      <w:r w:rsidRPr="0081141B">
        <w:rPr>
          <w:rFonts w:ascii="Open Sans" w:hAnsi="Open Sans" w:cs="Open Sans"/>
          <w:bCs/>
          <w:color w:val="943634"/>
          <w:spacing w:val="5"/>
        </w:rPr>
        <w:t>La longueur du texte de réponse est libre, veiller à sa bonne visibilité.</w:t>
      </w:r>
    </w:p>
    <w:p w14:paraId="2E04E18E" w14:textId="77777777" w:rsidR="00331109" w:rsidRPr="0081141B" w:rsidRDefault="00331109" w:rsidP="00331109">
      <w:pPr>
        <w:tabs>
          <w:tab w:val="left" w:pos="1701"/>
          <w:tab w:val="left" w:pos="6237"/>
        </w:tabs>
        <w:spacing w:line="252" w:lineRule="auto"/>
        <w:jc w:val="center"/>
        <w:rPr>
          <w:rFonts w:ascii="Open Sans" w:eastAsiaTheme="majorEastAsia" w:hAnsi="Open Sans" w:cs="Open Sans"/>
          <w:bCs/>
          <w:color w:val="943634" w:themeColor="accent2" w:themeShade="BF"/>
          <w:spacing w:val="5"/>
          <w:sz w:val="22"/>
          <w:szCs w:val="22"/>
          <w:highlight w:val="yellow"/>
        </w:rPr>
      </w:pPr>
    </w:p>
    <w:tbl>
      <w:tblPr>
        <w:tblStyle w:val="Grilleclaire-Accent17"/>
        <w:tblW w:w="9963" w:type="dxa"/>
        <w:tblLayout w:type="fixed"/>
        <w:tblLook w:val="04A0" w:firstRow="1" w:lastRow="0" w:firstColumn="1" w:lastColumn="0" w:noHBand="0" w:noVBand="1"/>
      </w:tblPr>
      <w:tblGrid>
        <w:gridCol w:w="534"/>
        <w:gridCol w:w="3425"/>
        <w:gridCol w:w="1418"/>
        <w:gridCol w:w="992"/>
        <w:gridCol w:w="3594"/>
      </w:tblGrid>
      <w:tr w:rsidR="00331109" w:rsidRPr="0081141B" w14:paraId="1CDBCF69" w14:textId="77777777" w:rsidTr="00621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9" w:type="dxa"/>
            <w:gridSpan w:val="2"/>
            <w:shd w:val="clear" w:color="auto" w:fill="DBE5F1" w:themeFill="accent1" w:themeFillTint="33"/>
            <w:vAlign w:val="center"/>
          </w:tcPr>
          <w:p w14:paraId="0C4DC122" w14:textId="77777777" w:rsidR="00331109" w:rsidRPr="0081141B" w:rsidRDefault="00331109" w:rsidP="00621E34">
            <w:pPr>
              <w:ind w:left="-118" w:right="-131"/>
              <w:jc w:val="center"/>
              <w:rPr>
                <w:rFonts w:ascii="Open Sans" w:hAnsi="Open Sans" w:cs="Open Sans"/>
                <w:color w:val="auto"/>
              </w:rPr>
            </w:pPr>
            <w:r w:rsidRPr="0081141B">
              <w:rPr>
                <w:rFonts w:ascii="Open Sans" w:hAnsi="Open Sans" w:cs="Open Sans"/>
                <w:color w:val="auto"/>
              </w:rPr>
              <w:t>Questions</w:t>
            </w:r>
          </w:p>
        </w:tc>
        <w:tc>
          <w:tcPr>
            <w:tcW w:w="1418" w:type="dxa"/>
            <w:shd w:val="clear" w:color="auto" w:fill="DBE5F1" w:themeFill="accent1" w:themeFillTint="33"/>
            <w:vAlign w:val="center"/>
          </w:tcPr>
          <w:p w14:paraId="1DF6DFD7" w14:textId="77777777" w:rsidR="00331109" w:rsidRPr="0081141B" w:rsidRDefault="00331109" w:rsidP="00621E34">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auto"/>
              </w:rPr>
            </w:pPr>
            <w:r w:rsidRPr="0081141B">
              <w:rPr>
                <w:rFonts w:ascii="Open Sans" w:hAnsi="Open Sans" w:cs="Open Sans"/>
                <w:color w:val="auto"/>
              </w:rPr>
              <w:t>Mode de réponse attendue</w:t>
            </w:r>
          </w:p>
        </w:tc>
        <w:tc>
          <w:tcPr>
            <w:tcW w:w="992" w:type="dxa"/>
            <w:shd w:val="clear" w:color="auto" w:fill="DBE5F1" w:themeFill="accent1" w:themeFillTint="33"/>
            <w:vAlign w:val="center"/>
          </w:tcPr>
          <w:p w14:paraId="22F5EE35" w14:textId="77777777" w:rsidR="00331109" w:rsidRPr="0081141B" w:rsidRDefault="00331109" w:rsidP="00621E34">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auto"/>
              </w:rPr>
            </w:pPr>
            <w:r w:rsidRPr="0081141B">
              <w:rPr>
                <w:rFonts w:ascii="Open Sans" w:hAnsi="Open Sans" w:cs="Open Sans"/>
                <w:color w:val="auto"/>
              </w:rPr>
              <w:t>Item noté</w:t>
            </w:r>
          </w:p>
        </w:tc>
        <w:tc>
          <w:tcPr>
            <w:tcW w:w="3594" w:type="dxa"/>
            <w:shd w:val="clear" w:color="auto" w:fill="DBE5F1" w:themeFill="accent1" w:themeFillTint="33"/>
            <w:vAlign w:val="center"/>
          </w:tcPr>
          <w:p w14:paraId="4FC03C72" w14:textId="77777777" w:rsidR="00331109" w:rsidRPr="0081141B" w:rsidRDefault="00331109" w:rsidP="00621E34">
            <w:pPr>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auto"/>
              </w:rPr>
            </w:pPr>
            <w:r w:rsidRPr="0081141B">
              <w:rPr>
                <w:rFonts w:ascii="Open Sans" w:hAnsi="Open Sans" w:cs="Open Sans"/>
                <w:color w:val="auto"/>
              </w:rPr>
              <w:t>Réponse du candidat</w:t>
            </w:r>
          </w:p>
        </w:tc>
      </w:tr>
      <w:tr w:rsidR="00331109" w:rsidRPr="0081141B" w14:paraId="6F000B24"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7B0BB7F" w14:textId="77777777" w:rsidR="00331109" w:rsidRPr="0081141B" w:rsidRDefault="00331109" w:rsidP="00621E34">
            <w:pPr>
              <w:ind w:left="-118" w:right="-131"/>
              <w:jc w:val="center"/>
              <w:rPr>
                <w:rFonts w:ascii="Open Sans" w:hAnsi="Open Sans" w:cs="Open Sans"/>
                <w:color w:val="000000" w:themeColor="text1"/>
                <w:sz w:val="18"/>
                <w:szCs w:val="18"/>
              </w:rPr>
            </w:pPr>
            <w:r w:rsidRPr="0081141B">
              <w:rPr>
                <w:rFonts w:ascii="Open Sans" w:hAnsi="Open Sans" w:cs="Open Sans"/>
                <w:color w:val="000000" w:themeColor="text1"/>
                <w:sz w:val="18"/>
                <w:szCs w:val="18"/>
              </w:rPr>
              <w:t>1</w:t>
            </w:r>
          </w:p>
        </w:tc>
        <w:tc>
          <w:tcPr>
            <w:tcW w:w="3425" w:type="dxa"/>
            <w:shd w:val="clear" w:color="auto" w:fill="auto"/>
            <w:vAlign w:val="center"/>
          </w:tcPr>
          <w:p w14:paraId="1215D480"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Le projet de catalogue personnalisé est fourni</w:t>
            </w:r>
          </w:p>
        </w:tc>
        <w:tc>
          <w:tcPr>
            <w:tcW w:w="1418" w:type="dxa"/>
            <w:shd w:val="clear" w:color="auto" w:fill="auto"/>
            <w:vAlign w:val="center"/>
          </w:tcPr>
          <w:p w14:paraId="6A85F269"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r w:rsidRPr="0081141B">
              <w:rPr>
                <w:rFonts w:ascii="Open Sans" w:hAnsi="Open Sans" w:cs="Open Sans"/>
                <w:color w:val="000000" w:themeColor="text1"/>
                <w:sz w:val="18"/>
                <w:szCs w:val="18"/>
              </w:rPr>
              <w:t>Oui - non</w:t>
            </w:r>
          </w:p>
        </w:tc>
        <w:tc>
          <w:tcPr>
            <w:tcW w:w="992" w:type="dxa"/>
            <w:shd w:val="clear" w:color="auto" w:fill="auto"/>
          </w:tcPr>
          <w:p w14:paraId="2FB1A406"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Non</w:t>
            </w:r>
          </w:p>
        </w:tc>
        <w:tc>
          <w:tcPr>
            <w:tcW w:w="3594" w:type="dxa"/>
            <w:shd w:val="clear" w:color="auto" w:fill="auto"/>
            <w:vAlign w:val="center"/>
          </w:tcPr>
          <w:p w14:paraId="4CEE5A03" w14:textId="77777777" w:rsidR="00331109" w:rsidRPr="0081141B" w:rsidRDefault="00331109" w:rsidP="00621E34">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000000" w:themeColor="text1"/>
                <w:spacing w:val="5"/>
                <w:sz w:val="18"/>
                <w:szCs w:val="18"/>
              </w:rPr>
            </w:pPr>
          </w:p>
        </w:tc>
      </w:tr>
      <w:tr w:rsidR="00331109" w:rsidRPr="0081141B" w14:paraId="03BDCE3D"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FB84D0D" w14:textId="77777777" w:rsidR="00331109" w:rsidRPr="0081141B" w:rsidRDefault="00331109" w:rsidP="00621E34">
            <w:pPr>
              <w:ind w:left="-118" w:right="-131"/>
              <w:jc w:val="center"/>
              <w:rPr>
                <w:rFonts w:ascii="Open Sans" w:hAnsi="Open Sans" w:cs="Open Sans"/>
                <w:color w:val="000000" w:themeColor="text1"/>
                <w:sz w:val="18"/>
                <w:szCs w:val="18"/>
              </w:rPr>
            </w:pPr>
            <w:r w:rsidRPr="0081141B">
              <w:rPr>
                <w:rFonts w:ascii="Open Sans" w:hAnsi="Open Sans" w:cs="Open Sans"/>
                <w:color w:val="000000" w:themeColor="text1"/>
                <w:sz w:val="18"/>
                <w:szCs w:val="18"/>
              </w:rPr>
              <w:t>2</w:t>
            </w:r>
          </w:p>
        </w:tc>
        <w:tc>
          <w:tcPr>
            <w:tcW w:w="3425" w:type="dxa"/>
            <w:shd w:val="clear" w:color="auto" w:fill="auto"/>
            <w:vAlign w:val="center"/>
          </w:tcPr>
          <w:p w14:paraId="0C70D7FF"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Le dossier technique est fourni</w:t>
            </w:r>
          </w:p>
        </w:tc>
        <w:tc>
          <w:tcPr>
            <w:tcW w:w="1418" w:type="dxa"/>
            <w:shd w:val="clear" w:color="auto" w:fill="auto"/>
            <w:vAlign w:val="center"/>
          </w:tcPr>
          <w:p w14:paraId="601B173E" w14:textId="77777777" w:rsidR="00331109" w:rsidRPr="0081141B" w:rsidRDefault="00331109" w:rsidP="00621E34">
            <w:pPr>
              <w:ind w:left="-108" w:right="-108" w:firstLine="34"/>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000000" w:themeColor="text1"/>
                <w:sz w:val="18"/>
                <w:szCs w:val="18"/>
              </w:rPr>
              <w:t>Oui - non</w:t>
            </w:r>
          </w:p>
        </w:tc>
        <w:tc>
          <w:tcPr>
            <w:tcW w:w="992" w:type="dxa"/>
            <w:shd w:val="clear" w:color="auto" w:fill="auto"/>
          </w:tcPr>
          <w:p w14:paraId="0A579BEA" w14:textId="77777777" w:rsidR="00331109" w:rsidRPr="0081141B" w:rsidRDefault="00331109" w:rsidP="00621E34">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Non</w:t>
            </w:r>
          </w:p>
        </w:tc>
        <w:tc>
          <w:tcPr>
            <w:tcW w:w="3594" w:type="dxa"/>
            <w:shd w:val="clear" w:color="auto" w:fill="auto"/>
            <w:vAlign w:val="center"/>
          </w:tcPr>
          <w:p w14:paraId="5E05132F" w14:textId="77777777" w:rsidR="00331109" w:rsidRPr="0081141B" w:rsidRDefault="00331109" w:rsidP="00621E34">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000000" w:themeColor="text1"/>
                <w:spacing w:val="5"/>
                <w:sz w:val="18"/>
                <w:szCs w:val="18"/>
              </w:rPr>
            </w:pPr>
          </w:p>
        </w:tc>
      </w:tr>
    </w:tbl>
    <w:tbl>
      <w:tblPr>
        <w:tblStyle w:val="Grilleclaire-Accent18"/>
        <w:tblW w:w="9963" w:type="dxa"/>
        <w:tblLayout w:type="fixed"/>
        <w:tblLook w:val="04A0" w:firstRow="1" w:lastRow="0" w:firstColumn="1" w:lastColumn="0" w:noHBand="0" w:noVBand="1"/>
      </w:tblPr>
      <w:tblGrid>
        <w:gridCol w:w="534"/>
        <w:gridCol w:w="3851"/>
        <w:gridCol w:w="1134"/>
        <w:gridCol w:w="850"/>
        <w:gridCol w:w="3594"/>
      </w:tblGrid>
      <w:tr w:rsidR="00331109" w:rsidRPr="0081141B" w14:paraId="204CBD75" w14:textId="77777777" w:rsidTr="00621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bottom w:val="single" w:sz="8" w:space="0" w:color="4F81BD" w:themeColor="accent1"/>
            </w:tcBorders>
            <w:shd w:val="clear" w:color="auto" w:fill="DBE5F1" w:themeFill="accent1" w:themeFillTint="33"/>
            <w:vAlign w:val="center"/>
          </w:tcPr>
          <w:p w14:paraId="239DBDAC" w14:textId="77777777" w:rsidR="00331109" w:rsidRPr="0081141B" w:rsidRDefault="00331109" w:rsidP="00621E34">
            <w:pPr>
              <w:jc w:val="left"/>
              <w:rPr>
                <w:rFonts w:ascii="Open Sans" w:hAnsi="Open Sans" w:cs="Open Sans"/>
                <w:color w:val="000000" w:themeColor="text1"/>
                <w:sz w:val="18"/>
                <w:szCs w:val="18"/>
              </w:rPr>
            </w:pPr>
          </w:p>
        </w:tc>
        <w:tc>
          <w:tcPr>
            <w:tcW w:w="9429" w:type="dxa"/>
            <w:gridSpan w:val="4"/>
            <w:tcBorders>
              <w:bottom w:val="single" w:sz="8" w:space="0" w:color="4F81BD" w:themeColor="accent1"/>
            </w:tcBorders>
            <w:shd w:val="clear" w:color="auto" w:fill="DBE5F1" w:themeFill="accent1" w:themeFillTint="33"/>
            <w:vAlign w:val="center"/>
          </w:tcPr>
          <w:p w14:paraId="75823C35" w14:textId="77777777" w:rsidR="00331109" w:rsidRPr="0081141B" w:rsidRDefault="00331109" w:rsidP="00621E34">
            <w:pPr>
              <w:tabs>
                <w:tab w:val="left" w:pos="1701"/>
                <w:tab w:val="left" w:pos="6237"/>
              </w:tabs>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color w:val="000000" w:themeColor="text1"/>
                <w:spacing w:val="5"/>
                <w:sz w:val="18"/>
                <w:szCs w:val="18"/>
              </w:rPr>
            </w:pPr>
          </w:p>
        </w:tc>
      </w:tr>
      <w:tr w:rsidR="00331109" w:rsidRPr="0081141B" w14:paraId="0DB92558" w14:textId="77777777" w:rsidTr="00621E34">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B0D0340" w14:textId="77777777" w:rsidR="00331109" w:rsidRPr="0081141B" w:rsidRDefault="00331109" w:rsidP="00621E34">
            <w:pPr>
              <w:ind w:left="-118" w:right="-131"/>
              <w:jc w:val="center"/>
              <w:rPr>
                <w:rFonts w:ascii="Open Sans" w:hAnsi="Open Sans" w:cs="Open Sans"/>
                <w:color w:val="000000" w:themeColor="text1"/>
                <w:sz w:val="18"/>
                <w:szCs w:val="18"/>
              </w:rPr>
            </w:pPr>
            <w:r w:rsidRPr="0081141B">
              <w:rPr>
                <w:rFonts w:ascii="Open Sans" w:hAnsi="Open Sans" w:cs="Open Sans"/>
                <w:color w:val="000000" w:themeColor="text1"/>
                <w:sz w:val="18"/>
                <w:szCs w:val="18"/>
              </w:rPr>
              <w:t>3</w:t>
            </w:r>
          </w:p>
        </w:tc>
        <w:tc>
          <w:tcPr>
            <w:tcW w:w="3851" w:type="dxa"/>
            <w:shd w:val="clear" w:color="auto" w:fill="auto"/>
          </w:tcPr>
          <w:p w14:paraId="7D428E9B"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Délai de livraison des équipements</w:t>
            </w:r>
          </w:p>
        </w:tc>
        <w:tc>
          <w:tcPr>
            <w:tcW w:w="1134" w:type="dxa"/>
            <w:shd w:val="clear" w:color="auto" w:fill="auto"/>
            <w:vAlign w:val="center"/>
          </w:tcPr>
          <w:p w14:paraId="7D65C0C6" w14:textId="77777777" w:rsidR="00331109" w:rsidRPr="0081141B" w:rsidRDefault="00331109" w:rsidP="00621E34">
            <w:pPr>
              <w:ind w:left="-85"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Jours ouvrés</w:t>
            </w:r>
          </w:p>
        </w:tc>
        <w:tc>
          <w:tcPr>
            <w:tcW w:w="850" w:type="dxa"/>
            <w:shd w:val="clear" w:color="auto" w:fill="auto"/>
            <w:vAlign w:val="center"/>
          </w:tcPr>
          <w:p w14:paraId="43A15E7F"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20B2FDA3"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58A2C399" w14:textId="77777777" w:rsidTr="00621E34">
        <w:trPr>
          <w:cnfStyle w:val="000000010000" w:firstRow="0" w:lastRow="0" w:firstColumn="0" w:lastColumn="0" w:oddVBand="0" w:evenVBand="0" w:oddHBand="0" w:evenHBand="1"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DA4D41" w14:textId="77777777" w:rsidR="00331109" w:rsidRPr="0081141B" w:rsidRDefault="00331109" w:rsidP="00621E34">
            <w:pPr>
              <w:ind w:left="-118" w:right="-131"/>
              <w:jc w:val="center"/>
              <w:rPr>
                <w:rFonts w:ascii="Open Sans" w:hAnsi="Open Sans" w:cs="Open Sans"/>
                <w:color w:val="000000" w:themeColor="text1"/>
                <w:sz w:val="18"/>
                <w:szCs w:val="18"/>
              </w:rPr>
            </w:pPr>
            <w:r w:rsidRPr="0081141B">
              <w:rPr>
                <w:rFonts w:ascii="Open Sans" w:hAnsi="Open Sans" w:cs="Open Sans"/>
                <w:color w:val="000000" w:themeColor="text1"/>
                <w:sz w:val="18"/>
                <w:szCs w:val="18"/>
              </w:rPr>
              <w:t>4</w:t>
            </w:r>
          </w:p>
        </w:tc>
        <w:tc>
          <w:tcPr>
            <w:tcW w:w="3851" w:type="dxa"/>
            <w:shd w:val="clear" w:color="auto" w:fill="auto"/>
          </w:tcPr>
          <w:p w14:paraId="5BD27780"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Délai de livraison des pièces détachées</w:t>
            </w:r>
          </w:p>
        </w:tc>
        <w:tc>
          <w:tcPr>
            <w:tcW w:w="1134" w:type="dxa"/>
            <w:shd w:val="clear" w:color="auto" w:fill="auto"/>
            <w:vAlign w:val="center"/>
          </w:tcPr>
          <w:p w14:paraId="343F4EE1" w14:textId="2BF745DD" w:rsidR="00331109" w:rsidRPr="0081141B" w:rsidRDefault="00241642" w:rsidP="00621E34">
            <w:pPr>
              <w:ind w:left="-85" w:firstLine="72"/>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241642">
              <w:rPr>
                <w:rFonts w:ascii="Open Sans" w:hAnsi="Open Sans" w:cs="Open Sans"/>
                <w:color w:val="000000" w:themeColor="text1"/>
                <w:sz w:val="18"/>
                <w:szCs w:val="18"/>
              </w:rPr>
              <w:t>Jours ouvrés</w:t>
            </w:r>
          </w:p>
        </w:tc>
        <w:tc>
          <w:tcPr>
            <w:tcW w:w="850" w:type="dxa"/>
            <w:shd w:val="clear" w:color="auto" w:fill="auto"/>
            <w:vAlign w:val="center"/>
          </w:tcPr>
          <w:p w14:paraId="7BC1DE5C"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577C5A58"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1694EFCE" w14:textId="77777777" w:rsidTr="00621E34">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736B86B"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5</w:t>
            </w:r>
          </w:p>
        </w:tc>
        <w:tc>
          <w:tcPr>
            <w:tcW w:w="3851" w:type="dxa"/>
            <w:shd w:val="clear" w:color="auto" w:fill="auto"/>
          </w:tcPr>
          <w:p w14:paraId="094DDA09"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Délai intervention maximum jours ouvrés</w:t>
            </w:r>
          </w:p>
        </w:tc>
        <w:tc>
          <w:tcPr>
            <w:tcW w:w="1134" w:type="dxa"/>
            <w:shd w:val="clear" w:color="auto" w:fill="auto"/>
            <w:vAlign w:val="center"/>
          </w:tcPr>
          <w:p w14:paraId="0AB233CF" w14:textId="77777777" w:rsidR="00331109" w:rsidRPr="0081141B" w:rsidRDefault="00331109" w:rsidP="00621E34">
            <w:pPr>
              <w:ind w:left="-85"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Heures</w:t>
            </w:r>
          </w:p>
        </w:tc>
        <w:tc>
          <w:tcPr>
            <w:tcW w:w="850" w:type="dxa"/>
            <w:shd w:val="clear" w:color="auto" w:fill="auto"/>
            <w:vAlign w:val="center"/>
          </w:tcPr>
          <w:p w14:paraId="717A49F0"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7B736FCC"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43442F7B" w14:textId="77777777" w:rsidTr="00621E34">
        <w:trPr>
          <w:cnfStyle w:val="000000010000" w:firstRow="0" w:lastRow="0" w:firstColumn="0" w:lastColumn="0" w:oddVBand="0" w:evenVBand="0" w:oddHBand="0" w:evenHBand="1"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AC06DB4"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6</w:t>
            </w:r>
          </w:p>
        </w:tc>
        <w:tc>
          <w:tcPr>
            <w:tcW w:w="3851" w:type="dxa"/>
            <w:shd w:val="clear" w:color="auto" w:fill="auto"/>
          </w:tcPr>
          <w:p w14:paraId="733D713F"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Délai intervention maximum hors jours ouvrés (urgence)</w:t>
            </w:r>
          </w:p>
        </w:tc>
        <w:tc>
          <w:tcPr>
            <w:tcW w:w="1134" w:type="dxa"/>
            <w:shd w:val="clear" w:color="auto" w:fill="auto"/>
            <w:vAlign w:val="center"/>
          </w:tcPr>
          <w:p w14:paraId="172E7C72" w14:textId="77777777" w:rsidR="00331109" w:rsidRPr="0081141B" w:rsidRDefault="00331109" w:rsidP="00621E34">
            <w:pPr>
              <w:ind w:left="-85" w:firstLine="72"/>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Heures</w:t>
            </w:r>
          </w:p>
        </w:tc>
        <w:tc>
          <w:tcPr>
            <w:tcW w:w="850" w:type="dxa"/>
            <w:shd w:val="clear" w:color="auto" w:fill="auto"/>
            <w:vAlign w:val="center"/>
          </w:tcPr>
          <w:p w14:paraId="6D68CCF2"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688B4E35"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3965E13F"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9DE4E90" w14:textId="77777777" w:rsidR="00331109" w:rsidRPr="0081141B" w:rsidRDefault="00331109" w:rsidP="00621E34">
            <w:pPr>
              <w:ind w:left="-118" w:right="-131"/>
              <w:jc w:val="center"/>
              <w:rPr>
                <w:rFonts w:ascii="Open Sans" w:hAnsi="Open Sans" w:cs="Open Sans"/>
                <w:color w:val="000000" w:themeColor="text1"/>
                <w:sz w:val="18"/>
                <w:szCs w:val="18"/>
              </w:rPr>
            </w:pPr>
            <w:r w:rsidRPr="0081141B">
              <w:rPr>
                <w:rFonts w:ascii="Open Sans" w:hAnsi="Open Sans" w:cs="Open Sans"/>
                <w:color w:val="000000" w:themeColor="text1"/>
                <w:sz w:val="18"/>
                <w:szCs w:val="18"/>
              </w:rPr>
              <w:t>7</w:t>
            </w:r>
          </w:p>
        </w:tc>
        <w:tc>
          <w:tcPr>
            <w:tcW w:w="3851" w:type="dxa"/>
            <w:shd w:val="clear" w:color="auto" w:fill="auto"/>
          </w:tcPr>
          <w:p w14:paraId="5078ABB9"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Délais de livraison du reliquat en cas de livraison incomplète</w:t>
            </w:r>
          </w:p>
        </w:tc>
        <w:tc>
          <w:tcPr>
            <w:tcW w:w="1134" w:type="dxa"/>
            <w:shd w:val="clear" w:color="auto" w:fill="auto"/>
            <w:vAlign w:val="center"/>
          </w:tcPr>
          <w:p w14:paraId="4060C800"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Jours ouvrés</w:t>
            </w:r>
          </w:p>
        </w:tc>
        <w:tc>
          <w:tcPr>
            <w:tcW w:w="850" w:type="dxa"/>
            <w:shd w:val="clear" w:color="auto" w:fill="auto"/>
            <w:vAlign w:val="center"/>
          </w:tcPr>
          <w:p w14:paraId="5BE58223"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0EBE6643"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6D244BB3"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47EFD9D" w14:textId="77777777" w:rsidR="00331109" w:rsidRPr="0081141B" w:rsidRDefault="00331109" w:rsidP="00621E34">
            <w:pPr>
              <w:ind w:left="-118" w:right="-131"/>
              <w:jc w:val="center"/>
              <w:rPr>
                <w:rFonts w:ascii="Open Sans" w:hAnsi="Open Sans" w:cs="Open Sans"/>
                <w:color w:val="000000" w:themeColor="text1"/>
                <w:sz w:val="18"/>
                <w:szCs w:val="18"/>
              </w:rPr>
            </w:pPr>
            <w:r w:rsidRPr="0081141B">
              <w:rPr>
                <w:rFonts w:ascii="Open Sans" w:hAnsi="Open Sans" w:cs="Open Sans"/>
                <w:color w:val="000000" w:themeColor="text1"/>
                <w:sz w:val="18"/>
                <w:szCs w:val="18"/>
              </w:rPr>
              <w:t>8</w:t>
            </w:r>
          </w:p>
        </w:tc>
        <w:tc>
          <w:tcPr>
            <w:tcW w:w="3851" w:type="dxa"/>
            <w:shd w:val="clear" w:color="auto" w:fill="auto"/>
          </w:tcPr>
          <w:p w14:paraId="66D42DB3"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 xml:space="preserve">Livraison hors jour ouvrés  </w:t>
            </w:r>
          </w:p>
        </w:tc>
        <w:tc>
          <w:tcPr>
            <w:tcW w:w="1134" w:type="dxa"/>
            <w:shd w:val="clear" w:color="auto" w:fill="auto"/>
            <w:vAlign w:val="center"/>
          </w:tcPr>
          <w:p w14:paraId="74EA18AC" w14:textId="77777777" w:rsidR="00331109" w:rsidRPr="0081141B" w:rsidRDefault="00331109" w:rsidP="00621E34">
            <w:pP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 xml:space="preserve"> Préciser oui/non</w:t>
            </w:r>
          </w:p>
        </w:tc>
        <w:tc>
          <w:tcPr>
            <w:tcW w:w="850" w:type="dxa"/>
            <w:shd w:val="clear" w:color="auto" w:fill="auto"/>
            <w:vAlign w:val="center"/>
          </w:tcPr>
          <w:p w14:paraId="53C166DC"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3D93E0CF"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57E94DB3" w14:textId="77777777" w:rsidTr="00621E34">
        <w:trPr>
          <w:cnfStyle w:val="000000100000" w:firstRow="0" w:lastRow="0" w:firstColumn="0" w:lastColumn="0" w:oddVBand="0" w:evenVBand="0" w:oddHBand="1" w:evenHBand="0" w:firstRowFirstColumn="0" w:firstRowLastColumn="0" w:lastRowFirstColumn="0" w:lastRowLastColumn="0"/>
          <w:trHeight w:val="67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478FE73"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9</w:t>
            </w:r>
          </w:p>
        </w:tc>
        <w:tc>
          <w:tcPr>
            <w:tcW w:w="3851" w:type="dxa"/>
            <w:shd w:val="clear" w:color="auto" w:fill="auto"/>
          </w:tcPr>
          <w:p w14:paraId="50C65552"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Visites de maintenance préventive par an</w:t>
            </w:r>
            <w:r w:rsidRPr="0081141B">
              <w:rPr>
                <w:rFonts w:ascii="Open Sans" w:hAnsi="Open Sans" w:cs="Open Sans"/>
                <w:color w:val="000000" w:themeColor="text1"/>
                <w:sz w:val="18"/>
                <w:szCs w:val="18"/>
              </w:rPr>
              <w:tab/>
            </w:r>
          </w:p>
          <w:p w14:paraId="63C418EF"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Nombre ?</w:t>
            </w:r>
            <w:r w:rsidRPr="0081141B">
              <w:rPr>
                <w:rFonts w:ascii="Open Sans" w:hAnsi="Open Sans" w:cs="Open Sans"/>
                <w:color w:val="000000" w:themeColor="text1"/>
                <w:sz w:val="18"/>
                <w:szCs w:val="18"/>
              </w:rPr>
              <w:tab/>
            </w:r>
          </w:p>
          <w:p w14:paraId="74FD631C"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Périodicité ?</w:t>
            </w:r>
            <w:r w:rsidRPr="0081141B">
              <w:rPr>
                <w:rFonts w:ascii="Open Sans" w:hAnsi="Open Sans" w:cs="Open Sans"/>
                <w:color w:val="000000" w:themeColor="text1"/>
                <w:sz w:val="18"/>
                <w:szCs w:val="18"/>
              </w:rPr>
              <w:tab/>
            </w:r>
          </w:p>
        </w:tc>
        <w:tc>
          <w:tcPr>
            <w:tcW w:w="1134" w:type="dxa"/>
            <w:shd w:val="clear" w:color="auto" w:fill="auto"/>
            <w:vAlign w:val="center"/>
          </w:tcPr>
          <w:p w14:paraId="37D024A8" w14:textId="71D6051B" w:rsidR="00331109" w:rsidRPr="0081141B" w:rsidRDefault="00241642" w:rsidP="00621E34">
            <w:pP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241642">
              <w:rPr>
                <w:rFonts w:ascii="Open Sans" w:hAnsi="Open Sans" w:cs="Open Sans"/>
                <w:color w:val="000000" w:themeColor="text1"/>
                <w:sz w:val="18"/>
                <w:szCs w:val="18"/>
              </w:rPr>
              <w:t>Préciser oui/non</w:t>
            </w:r>
          </w:p>
        </w:tc>
        <w:tc>
          <w:tcPr>
            <w:tcW w:w="850" w:type="dxa"/>
            <w:shd w:val="clear" w:color="auto" w:fill="auto"/>
            <w:vAlign w:val="center"/>
          </w:tcPr>
          <w:p w14:paraId="471B01B2" w14:textId="4741944F" w:rsidR="00331109" w:rsidRPr="0081141B" w:rsidRDefault="00241642"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Pr>
                <w:rFonts w:ascii="Open Sans" w:hAnsi="Open Sans" w:cs="Open Sans"/>
                <w:color w:val="000000" w:themeColor="text1"/>
                <w:sz w:val="18"/>
                <w:szCs w:val="18"/>
              </w:rPr>
              <w:t>Non</w:t>
            </w:r>
          </w:p>
        </w:tc>
        <w:tc>
          <w:tcPr>
            <w:tcW w:w="3594" w:type="dxa"/>
            <w:shd w:val="clear" w:color="auto" w:fill="auto"/>
            <w:vAlign w:val="center"/>
          </w:tcPr>
          <w:p w14:paraId="721CDA22"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2BC27982"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C56B5E7" w14:textId="77777777" w:rsidR="00331109" w:rsidRPr="0081141B" w:rsidRDefault="00331109" w:rsidP="00621E34">
            <w:pPr>
              <w:ind w:left="-118" w:right="-131"/>
              <w:jc w:val="center"/>
              <w:rPr>
                <w:rFonts w:ascii="Open Sans" w:hAnsi="Open Sans" w:cs="Open Sans"/>
                <w:color w:val="000000" w:themeColor="text1"/>
                <w:sz w:val="18"/>
                <w:szCs w:val="18"/>
              </w:rPr>
            </w:pPr>
            <w:r w:rsidRPr="0081141B">
              <w:rPr>
                <w:rFonts w:ascii="Open Sans" w:hAnsi="Open Sans" w:cs="Open Sans"/>
                <w:color w:val="000000" w:themeColor="text1"/>
                <w:sz w:val="18"/>
                <w:szCs w:val="18"/>
              </w:rPr>
              <w:t>10</w:t>
            </w:r>
          </w:p>
        </w:tc>
        <w:tc>
          <w:tcPr>
            <w:tcW w:w="3851" w:type="dxa"/>
            <w:shd w:val="clear" w:color="auto" w:fill="auto"/>
            <w:vAlign w:val="center"/>
          </w:tcPr>
          <w:p w14:paraId="158D2BA6"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Délai de remplacement des produits en cas de non-conformité</w:t>
            </w:r>
          </w:p>
        </w:tc>
        <w:tc>
          <w:tcPr>
            <w:tcW w:w="1134" w:type="dxa"/>
            <w:shd w:val="clear" w:color="auto" w:fill="auto"/>
            <w:vAlign w:val="center"/>
          </w:tcPr>
          <w:p w14:paraId="63D032C7"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Heures</w:t>
            </w:r>
          </w:p>
        </w:tc>
        <w:tc>
          <w:tcPr>
            <w:tcW w:w="850" w:type="dxa"/>
            <w:shd w:val="clear" w:color="auto" w:fill="auto"/>
          </w:tcPr>
          <w:p w14:paraId="4538F454"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350213E8"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43CC4A39"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EBC3BFA"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11</w:t>
            </w:r>
          </w:p>
        </w:tc>
        <w:tc>
          <w:tcPr>
            <w:tcW w:w="3851" w:type="dxa"/>
            <w:shd w:val="clear" w:color="auto" w:fill="auto"/>
            <w:vAlign w:val="center"/>
          </w:tcPr>
          <w:p w14:paraId="7655D828"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Interlocuteur dédié affecté au suivi des commandes, livraisons, facturation, réclamations</w:t>
            </w:r>
          </w:p>
        </w:tc>
        <w:tc>
          <w:tcPr>
            <w:tcW w:w="1134" w:type="dxa"/>
            <w:shd w:val="clear" w:color="auto" w:fill="auto"/>
            <w:vAlign w:val="center"/>
          </w:tcPr>
          <w:p w14:paraId="56527DC7"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Préciser oui/non</w:t>
            </w:r>
          </w:p>
        </w:tc>
        <w:tc>
          <w:tcPr>
            <w:tcW w:w="850" w:type="dxa"/>
            <w:shd w:val="clear" w:color="auto" w:fill="auto"/>
          </w:tcPr>
          <w:p w14:paraId="35B00FE3"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3E5E5414"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1107E8F6"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F484713"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12</w:t>
            </w:r>
          </w:p>
        </w:tc>
        <w:tc>
          <w:tcPr>
            <w:tcW w:w="3851" w:type="dxa"/>
            <w:shd w:val="clear" w:color="auto" w:fill="auto"/>
            <w:vAlign w:val="center"/>
          </w:tcPr>
          <w:p w14:paraId="62DB59A0"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Le SAV est-il assuré par le candidat</w:t>
            </w:r>
          </w:p>
        </w:tc>
        <w:tc>
          <w:tcPr>
            <w:tcW w:w="1134" w:type="dxa"/>
            <w:shd w:val="clear" w:color="auto" w:fill="auto"/>
            <w:vAlign w:val="center"/>
          </w:tcPr>
          <w:p w14:paraId="140A3209"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 xml:space="preserve">Oui / non, si non </w:t>
            </w:r>
            <w:r w:rsidRPr="0081141B">
              <w:rPr>
                <w:rFonts w:ascii="Open Sans" w:hAnsi="Open Sans" w:cs="Open Sans"/>
                <w:color w:val="000000" w:themeColor="text1"/>
                <w:sz w:val="18"/>
                <w:szCs w:val="18"/>
              </w:rPr>
              <w:lastRenderedPageBreak/>
              <w:t>coordonnées du prestataire</w:t>
            </w:r>
          </w:p>
        </w:tc>
        <w:tc>
          <w:tcPr>
            <w:tcW w:w="850" w:type="dxa"/>
            <w:shd w:val="clear" w:color="auto" w:fill="auto"/>
          </w:tcPr>
          <w:p w14:paraId="662E2DC0"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149E1E95"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7073F302"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780ECFF"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13</w:t>
            </w:r>
          </w:p>
        </w:tc>
        <w:tc>
          <w:tcPr>
            <w:tcW w:w="3851" w:type="dxa"/>
            <w:shd w:val="clear" w:color="auto" w:fill="auto"/>
          </w:tcPr>
          <w:p w14:paraId="2810E55B"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 xml:space="preserve"> Délai de réponse suite à une demande de devis</w:t>
            </w:r>
          </w:p>
        </w:tc>
        <w:tc>
          <w:tcPr>
            <w:tcW w:w="1134" w:type="dxa"/>
            <w:shd w:val="clear" w:color="auto" w:fill="auto"/>
          </w:tcPr>
          <w:p w14:paraId="2B3B8B22"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Jours ouvrés</w:t>
            </w:r>
          </w:p>
        </w:tc>
        <w:tc>
          <w:tcPr>
            <w:tcW w:w="850" w:type="dxa"/>
            <w:shd w:val="clear" w:color="auto" w:fill="auto"/>
          </w:tcPr>
          <w:p w14:paraId="26555E3C"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tcPr>
          <w:p w14:paraId="340CF731"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7158FB31"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25D29FE"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15</w:t>
            </w:r>
          </w:p>
        </w:tc>
        <w:tc>
          <w:tcPr>
            <w:tcW w:w="3851" w:type="dxa"/>
            <w:shd w:val="clear" w:color="auto" w:fill="auto"/>
          </w:tcPr>
          <w:p w14:paraId="1B20BEA1"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Liste des prestations proposés (exemple : Recyclage d'un récipient)</w:t>
            </w:r>
          </w:p>
        </w:tc>
        <w:tc>
          <w:tcPr>
            <w:tcW w:w="1134" w:type="dxa"/>
            <w:shd w:val="clear" w:color="auto" w:fill="auto"/>
          </w:tcPr>
          <w:p w14:paraId="523DF9A8"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Préciser oui/non</w:t>
            </w:r>
          </w:p>
        </w:tc>
        <w:tc>
          <w:tcPr>
            <w:tcW w:w="850" w:type="dxa"/>
            <w:shd w:val="clear" w:color="auto" w:fill="auto"/>
          </w:tcPr>
          <w:p w14:paraId="2E9F93B3"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tcPr>
          <w:p w14:paraId="3AF2028F"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36564652"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DA97F6F"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16</w:t>
            </w:r>
          </w:p>
        </w:tc>
        <w:tc>
          <w:tcPr>
            <w:tcW w:w="3851" w:type="dxa"/>
            <w:shd w:val="clear" w:color="auto" w:fill="auto"/>
          </w:tcPr>
          <w:p w14:paraId="6A8AB03F"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Localisation des magasins de pièces détachées</w:t>
            </w:r>
          </w:p>
        </w:tc>
        <w:tc>
          <w:tcPr>
            <w:tcW w:w="1134" w:type="dxa"/>
            <w:shd w:val="clear" w:color="auto" w:fill="auto"/>
          </w:tcPr>
          <w:p w14:paraId="65984284"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Lieu</w:t>
            </w:r>
          </w:p>
        </w:tc>
        <w:tc>
          <w:tcPr>
            <w:tcW w:w="850" w:type="dxa"/>
            <w:shd w:val="clear" w:color="auto" w:fill="auto"/>
          </w:tcPr>
          <w:p w14:paraId="1D3CB5CB"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tcPr>
          <w:p w14:paraId="3D16FF8B"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0277F47A"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C6D9F1" w:themeFill="text2" w:themeFillTint="33"/>
            <w:vAlign w:val="center"/>
          </w:tcPr>
          <w:p w14:paraId="26D494ED"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p>
        </w:tc>
        <w:tc>
          <w:tcPr>
            <w:tcW w:w="9429" w:type="dxa"/>
            <w:gridSpan w:val="4"/>
            <w:shd w:val="clear" w:color="auto" w:fill="C6D9F1" w:themeFill="text2" w:themeFillTint="33"/>
            <w:vAlign w:val="center"/>
          </w:tcPr>
          <w:p w14:paraId="44621978" w14:textId="77777777" w:rsidR="00331109" w:rsidRPr="0081141B" w:rsidRDefault="00331109" w:rsidP="00621E34">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1CADD20A"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E78D78E" w14:textId="2124F55B" w:rsidR="00331109" w:rsidRPr="0081141B" w:rsidRDefault="002A2E7E" w:rsidP="00621E34">
            <w:pPr>
              <w:ind w:left="-118" w:right="-131"/>
              <w:jc w:val="center"/>
              <w:rPr>
                <w:rFonts w:ascii="Open Sans" w:hAnsi="Open Sans" w:cs="Open Sans"/>
                <w:b w:val="0"/>
                <w:bCs w:val="0"/>
                <w:color w:val="000000" w:themeColor="text1"/>
                <w:sz w:val="18"/>
                <w:szCs w:val="18"/>
              </w:rPr>
            </w:pPr>
            <w:r>
              <w:rPr>
                <w:rFonts w:ascii="Open Sans" w:hAnsi="Open Sans" w:cs="Open Sans"/>
                <w:b w:val="0"/>
                <w:bCs w:val="0"/>
                <w:color w:val="000000" w:themeColor="text1"/>
                <w:sz w:val="18"/>
                <w:szCs w:val="18"/>
              </w:rPr>
              <w:t>17</w:t>
            </w:r>
          </w:p>
        </w:tc>
        <w:tc>
          <w:tcPr>
            <w:tcW w:w="3851" w:type="dxa"/>
            <w:shd w:val="clear" w:color="auto" w:fill="auto"/>
            <w:vAlign w:val="center"/>
          </w:tcPr>
          <w:p w14:paraId="1CF21517"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Possibilité de prêt d'appareils ou de module en remplacement en cas de panne</w:t>
            </w:r>
          </w:p>
        </w:tc>
        <w:tc>
          <w:tcPr>
            <w:tcW w:w="1134" w:type="dxa"/>
            <w:shd w:val="clear" w:color="auto" w:fill="auto"/>
            <w:vAlign w:val="center"/>
          </w:tcPr>
          <w:p w14:paraId="0E1FD72B"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Oui – non</w:t>
            </w:r>
          </w:p>
        </w:tc>
        <w:tc>
          <w:tcPr>
            <w:tcW w:w="850" w:type="dxa"/>
            <w:shd w:val="clear" w:color="auto" w:fill="auto"/>
          </w:tcPr>
          <w:p w14:paraId="768E4EDB"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4C741747"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0DD8C27A"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35F9BE7" w14:textId="195815DF" w:rsidR="00331109" w:rsidRPr="0081141B" w:rsidRDefault="002A2E7E" w:rsidP="00621E34">
            <w:pPr>
              <w:ind w:left="-118" w:right="-131"/>
              <w:jc w:val="center"/>
              <w:rPr>
                <w:rFonts w:ascii="Open Sans" w:hAnsi="Open Sans" w:cs="Open Sans"/>
                <w:b w:val="0"/>
                <w:bCs w:val="0"/>
                <w:color w:val="000000" w:themeColor="text1"/>
                <w:sz w:val="18"/>
                <w:szCs w:val="18"/>
              </w:rPr>
            </w:pPr>
            <w:r>
              <w:rPr>
                <w:rFonts w:ascii="Open Sans" w:hAnsi="Open Sans" w:cs="Open Sans"/>
                <w:b w:val="0"/>
                <w:bCs w:val="0"/>
                <w:color w:val="000000" w:themeColor="text1"/>
                <w:sz w:val="18"/>
                <w:szCs w:val="18"/>
              </w:rPr>
              <w:t>18</w:t>
            </w:r>
          </w:p>
        </w:tc>
        <w:tc>
          <w:tcPr>
            <w:tcW w:w="3851" w:type="dxa"/>
            <w:shd w:val="clear" w:color="auto" w:fill="auto"/>
            <w:vAlign w:val="center"/>
          </w:tcPr>
          <w:p w14:paraId="15ECD7B2"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Le rapport d’intervention est délivré à APHP sous combien de temps</w:t>
            </w:r>
          </w:p>
        </w:tc>
        <w:tc>
          <w:tcPr>
            <w:tcW w:w="1134" w:type="dxa"/>
            <w:shd w:val="clear" w:color="auto" w:fill="auto"/>
            <w:vAlign w:val="center"/>
          </w:tcPr>
          <w:p w14:paraId="3A1B74EC"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Heures</w:t>
            </w:r>
          </w:p>
        </w:tc>
        <w:tc>
          <w:tcPr>
            <w:tcW w:w="850" w:type="dxa"/>
            <w:shd w:val="clear" w:color="auto" w:fill="auto"/>
          </w:tcPr>
          <w:p w14:paraId="4A61507C"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12597B38"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785E9D02"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C6D9F1" w:themeFill="text2" w:themeFillTint="33"/>
            <w:vAlign w:val="center"/>
          </w:tcPr>
          <w:p w14:paraId="59CC86FB" w14:textId="77777777" w:rsidR="00331109" w:rsidRPr="0081141B" w:rsidRDefault="00331109" w:rsidP="00621E34">
            <w:pPr>
              <w:ind w:left="-118" w:right="-131"/>
              <w:jc w:val="center"/>
              <w:rPr>
                <w:rFonts w:ascii="Open Sans" w:hAnsi="Open Sans" w:cs="Open Sans"/>
                <w:b w:val="0"/>
                <w:bCs w:val="0"/>
                <w:color w:val="000000" w:themeColor="text1"/>
                <w:sz w:val="18"/>
                <w:szCs w:val="18"/>
              </w:rPr>
            </w:pPr>
          </w:p>
        </w:tc>
        <w:tc>
          <w:tcPr>
            <w:tcW w:w="9429" w:type="dxa"/>
            <w:gridSpan w:val="4"/>
            <w:shd w:val="clear" w:color="auto" w:fill="C6D9F1" w:themeFill="text2" w:themeFillTint="33"/>
            <w:vAlign w:val="center"/>
          </w:tcPr>
          <w:p w14:paraId="16633E6D"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27410DD5"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0BA4585" w14:textId="349AF965" w:rsidR="00331109" w:rsidRPr="0081141B" w:rsidRDefault="002A2E7E" w:rsidP="00621E34">
            <w:pPr>
              <w:ind w:left="-118" w:right="-131"/>
              <w:jc w:val="center"/>
              <w:rPr>
                <w:rFonts w:ascii="Open Sans" w:hAnsi="Open Sans" w:cs="Open Sans"/>
                <w:b w:val="0"/>
                <w:bCs w:val="0"/>
                <w:color w:val="000000" w:themeColor="text1"/>
                <w:sz w:val="18"/>
                <w:szCs w:val="18"/>
              </w:rPr>
            </w:pPr>
            <w:r>
              <w:rPr>
                <w:rFonts w:ascii="Open Sans" w:hAnsi="Open Sans" w:cs="Open Sans"/>
                <w:b w:val="0"/>
                <w:bCs w:val="0"/>
                <w:color w:val="000000" w:themeColor="text1"/>
                <w:sz w:val="18"/>
                <w:szCs w:val="18"/>
              </w:rPr>
              <w:t>19</w:t>
            </w:r>
          </w:p>
        </w:tc>
        <w:tc>
          <w:tcPr>
            <w:tcW w:w="3851" w:type="dxa"/>
            <w:shd w:val="clear" w:color="auto" w:fill="auto"/>
            <w:vAlign w:val="center"/>
          </w:tcPr>
          <w:p w14:paraId="6509D974"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 xml:space="preserve">Durée de garantie des conteneurs </w:t>
            </w:r>
          </w:p>
        </w:tc>
        <w:tc>
          <w:tcPr>
            <w:tcW w:w="1134" w:type="dxa"/>
            <w:shd w:val="clear" w:color="auto" w:fill="auto"/>
            <w:vAlign w:val="center"/>
          </w:tcPr>
          <w:p w14:paraId="45E824B0"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Mois</w:t>
            </w:r>
          </w:p>
        </w:tc>
        <w:tc>
          <w:tcPr>
            <w:tcW w:w="850" w:type="dxa"/>
            <w:shd w:val="clear" w:color="auto" w:fill="auto"/>
          </w:tcPr>
          <w:p w14:paraId="75D43CD7"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6A2EFA31"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4B5BB845"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5BC6AAA" w14:textId="7BEDE15B" w:rsidR="00331109" w:rsidRPr="0081141B" w:rsidRDefault="002A2E7E" w:rsidP="00621E34">
            <w:pPr>
              <w:ind w:left="-118" w:right="-131"/>
              <w:jc w:val="center"/>
              <w:rPr>
                <w:rFonts w:ascii="Open Sans" w:hAnsi="Open Sans" w:cs="Open Sans"/>
                <w:b w:val="0"/>
                <w:bCs w:val="0"/>
                <w:color w:val="000000" w:themeColor="text1"/>
                <w:sz w:val="18"/>
                <w:szCs w:val="18"/>
              </w:rPr>
            </w:pPr>
            <w:r>
              <w:rPr>
                <w:rFonts w:ascii="Open Sans" w:hAnsi="Open Sans" w:cs="Open Sans"/>
                <w:b w:val="0"/>
                <w:bCs w:val="0"/>
                <w:color w:val="000000" w:themeColor="text1"/>
                <w:sz w:val="18"/>
                <w:szCs w:val="18"/>
              </w:rPr>
              <w:t>20</w:t>
            </w:r>
          </w:p>
        </w:tc>
        <w:tc>
          <w:tcPr>
            <w:tcW w:w="3851" w:type="dxa"/>
            <w:shd w:val="clear" w:color="auto" w:fill="auto"/>
            <w:vAlign w:val="center"/>
          </w:tcPr>
          <w:p w14:paraId="2854BDC5"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Durée de garantie des accessoires</w:t>
            </w:r>
          </w:p>
        </w:tc>
        <w:tc>
          <w:tcPr>
            <w:tcW w:w="1134" w:type="dxa"/>
            <w:shd w:val="clear" w:color="auto" w:fill="auto"/>
            <w:vAlign w:val="center"/>
          </w:tcPr>
          <w:p w14:paraId="56010961"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Mois</w:t>
            </w:r>
          </w:p>
        </w:tc>
        <w:tc>
          <w:tcPr>
            <w:tcW w:w="850" w:type="dxa"/>
            <w:shd w:val="clear" w:color="auto" w:fill="auto"/>
          </w:tcPr>
          <w:p w14:paraId="00D1ADC7"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07044F1D"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r w:rsidR="00331109" w:rsidRPr="0081141B" w14:paraId="543F4417"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8B8FEE8" w14:textId="30C7FF78"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2</w:t>
            </w:r>
            <w:r w:rsidR="002A2E7E">
              <w:rPr>
                <w:rFonts w:ascii="Open Sans" w:hAnsi="Open Sans" w:cs="Open Sans"/>
                <w:b w:val="0"/>
                <w:bCs w:val="0"/>
                <w:color w:val="000000" w:themeColor="text1"/>
                <w:sz w:val="18"/>
                <w:szCs w:val="18"/>
              </w:rPr>
              <w:t>1</w:t>
            </w:r>
          </w:p>
        </w:tc>
        <w:tc>
          <w:tcPr>
            <w:tcW w:w="3851" w:type="dxa"/>
            <w:shd w:val="clear" w:color="auto" w:fill="auto"/>
            <w:vAlign w:val="center"/>
          </w:tcPr>
          <w:p w14:paraId="0C17BF2F"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Durée de garantie des Pièces détachées</w:t>
            </w:r>
          </w:p>
        </w:tc>
        <w:tc>
          <w:tcPr>
            <w:tcW w:w="1134" w:type="dxa"/>
            <w:shd w:val="clear" w:color="auto" w:fill="auto"/>
            <w:vAlign w:val="center"/>
          </w:tcPr>
          <w:p w14:paraId="060E2AB2"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 xml:space="preserve">Mois </w:t>
            </w:r>
          </w:p>
        </w:tc>
        <w:tc>
          <w:tcPr>
            <w:tcW w:w="850" w:type="dxa"/>
            <w:shd w:val="clear" w:color="auto" w:fill="auto"/>
          </w:tcPr>
          <w:p w14:paraId="6888A01D" w14:textId="77777777" w:rsidR="00331109" w:rsidRPr="0081141B" w:rsidRDefault="00331109" w:rsidP="00621E34">
            <w:pPr>
              <w:ind w:left="-85"/>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5C73743E" w14:textId="77777777" w:rsidR="00331109" w:rsidRPr="0081141B" w:rsidRDefault="00331109" w:rsidP="00621E34">
            <w:pPr>
              <w:tabs>
                <w:tab w:val="left" w:pos="1701"/>
                <w:tab w:val="left" w:pos="6237"/>
              </w:tabs>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000000" w:themeColor="text1"/>
                <w:sz w:val="18"/>
                <w:szCs w:val="18"/>
              </w:rPr>
            </w:pPr>
          </w:p>
        </w:tc>
      </w:tr>
      <w:tr w:rsidR="00331109" w:rsidRPr="0081141B" w14:paraId="0BC54A6B"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A2410D5" w14:textId="3C61A135" w:rsidR="00331109" w:rsidRPr="0081141B" w:rsidRDefault="00331109" w:rsidP="00621E34">
            <w:pPr>
              <w:ind w:left="-118" w:right="-131"/>
              <w:jc w:val="center"/>
              <w:rPr>
                <w:rFonts w:ascii="Open Sans" w:hAnsi="Open Sans" w:cs="Open Sans"/>
                <w:b w:val="0"/>
                <w:bCs w:val="0"/>
                <w:color w:val="000000" w:themeColor="text1"/>
                <w:sz w:val="18"/>
                <w:szCs w:val="18"/>
              </w:rPr>
            </w:pPr>
            <w:r w:rsidRPr="0081141B">
              <w:rPr>
                <w:rFonts w:ascii="Open Sans" w:hAnsi="Open Sans" w:cs="Open Sans"/>
                <w:b w:val="0"/>
                <w:bCs w:val="0"/>
                <w:color w:val="000000" w:themeColor="text1"/>
                <w:sz w:val="18"/>
                <w:szCs w:val="18"/>
              </w:rPr>
              <w:t>2</w:t>
            </w:r>
            <w:r w:rsidR="002A2E7E">
              <w:rPr>
                <w:rFonts w:ascii="Open Sans" w:hAnsi="Open Sans" w:cs="Open Sans"/>
                <w:b w:val="0"/>
                <w:bCs w:val="0"/>
                <w:color w:val="000000" w:themeColor="text1"/>
                <w:sz w:val="18"/>
                <w:szCs w:val="18"/>
              </w:rPr>
              <w:t>2</w:t>
            </w:r>
          </w:p>
        </w:tc>
        <w:tc>
          <w:tcPr>
            <w:tcW w:w="3851" w:type="dxa"/>
            <w:shd w:val="clear" w:color="auto" w:fill="auto"/>
            <w:vAlign w:val="center"/>
          </w:tcPr>
          <w:p w14:paraId="74A6731F"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Les pièces remplacées sont elles-mêmes garanties.</w:t>
            </w:r>
          </w:p>
        </w:tc>
        <w:tc>
          <w:tcPr>
            <w:tcW w:w="1134" w:type="dxa"/>
            <w:shd w:val="clear" w:color="auto" w:fill="auto"/>
            <w:vAlign w:val="center"/>
          </w:tcPr>
          <w:p w14:paraId="309B71DC"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r w:rsidRPr="0081141B">
              <w:rPr>
                <w:rFonts w:ascii="Open Sans" w:hAnsi="Open Sans" w:cs="Open Sans"/>
                <w:color w:val="000000" w:themeColor="text1"/>
                <w:sz w:val="18"/>
                <w:szCs w:val="18"/>
              </w:rPr>
              <w:t>Préciser</w:t>
            </w:r>
          </w:p>
        </w:tc>
        <w:tc>
          <w:tcPr>
            <w:tcW w:w="850" w:type="dxa"/>
            <w:shd w:val="clear" w:color="auto" w:fill="auto"/>
          </w:tcPr>
          <w:p w14:paraId="566BD9AA"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c>
          <w:tcPr>
            <w:tcW w:w="3594" w:type="dxa"/>
            <w:shd w:val="clear" w:color="auto" w:fill="auto"/>
            <w:vAlign w:val="center"/>
          </w:tcPr>
          <w:p w14:paraId="028A394F" w14:textId="77777777" w:rsidR="00331109" w:rsidRPr="0081141B" w:rsidRDefault="00331109" w:rsidP="00621E34">
            <w:pPr>
              <w:tabs>
                <w:tab w:val="left" w:pos="1701"/>
                <w:tab w:val="left" w:pos="6237"/>
              </w:tabs>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000000" w:themeColor="text1"/>
                <w:sz w:val="18"/>
                <w:szCs w:val="18"/>
              </w:rPr>
            </w:pPr>
          </w:p>
        </w:tc>
      </w:tr>
    </w:tbl>
    <w:tbl>
      <w:tblPr>
        <w:tblStyle w:val="Grilleclaire-Accent1"/>
        <w:tblW w:w="9963" w:type="dxa"/>
        <w:tblLayout w:type="fixed"/>
        <w:tblLook w:val="04A0" w:firstRow="1" w:lastRow="0" w:firstColumn="1" w:lastColumn="0" w:noHBand="0" w:noVBand="1"/>
      </w:tblPr>
      <w:tblGrid>
        <w:gridCol w:w="534"/>
        <w:gridCol w:w="3425"/>
        <w:gridCol w:w="1418"/>
        <w:gridCol w:w="992"/>
        <w:gridCol w:w="3594"/>
      </w:tblGrid>
      <w:tr w:rsidR="00331109" w:rsidRPr="0081141B" w14:paraId="542C82CC" w14:textId="77777777" w:rsidTr="00621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tcBorders>
              <w:bottom w:val="single" w:sz="8" w:space="0" w:color="4F81BD" w:themeColor="accent1"/>
            </w:tcBorders>
            <w:shd w:val="clear" w:color="auto" w:fill="DBE5F1" w:themeFill="accent1" w:themeFillTint="33"/>
          </w:tcPr>
          <w:p w14:paraId="2AC49FA0" w14:textId="77777777" w:rsidR="00331109" w:rsidRPr="0081141B" w:rsidRDefault="00331109" w:rsidP="00621E34">
            <w:pPr>
              <w:tabs>
                <w:tab w:val="left" w:pos="1701"/>
                <w:tab w:val="left" w:pos="6237"/>
              </w:tabs>
              <w:jc w:val="center"/>
              <w:rPr>
                <w:rFonts w:ascii="Open Sans" w:hAnsi="Open Sans" w:cs="Open Sans"/>
                <w:color w:val="000000" w:themeColor="text1"/>
                <w:spacing w:val="5"/>
                <w:sz w:val="18"/>
                <w:szCs w:val="18"/>
              </w:rPr>
            </w:pPr>
            <w:r w:rsidRPr="0081141B">
              <w:rPr>
                <w:rFonts w:ascii="Open Sans" w:hAnsi="Open Sans" w:cs="Open Sans"/>
                <w:color w:val="auto"/>
              </w:rPr>
              <w:t xml:space="preserve">    </w:t>
            </w:r>
          </w:p>
        </w:tc>
      </w:tr>
      <w:tr w:rsidR="00331109" w:rsidRPr="0081141B" w14:paraId="62B5517A" w14:textId="77777777" w:rsidTr="00621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AA2BA37" w14:textId="20FFEC84" w:rsidR="00331109" w:rsidRPr="0081141B" w:rsidRDefault="00331109" w:rsidP="00621E34">
            <w:pPr>
              <w:ind w:left="-118" w:right="-131"/>
              <w:jc w:val="center"/>
              <w:rPr>
                <w:rFonts w:ascii="Open Sans" w:hAnsi="Open Sans" w:cs="Open Sans"/>
                <w:color w:val="auto"/>
                <w:sz w:val="18"/>
                <w:szCs w:val="18"/>
              </w:rPr>
            </w:pPr>
            <w:r w:rsidRPr="0081141B">
              <w:rPr>
                <w:rFonts w:ascii="Open Sans" w:hAnsi="Open Sans" w:cs="Open Sans"/>
                <w:color w:val="auto"/>
                <w:sz w:val="18"/>
                <w:szCs w:val="18"/>
              </w:rPr>
              <w:t>2</w:t>
            </w:r>
            <w:r w:rsidR="002A2E7E">
              <w:rPr>
                <w:rFonts w:ascii="Open Sans" w:hAnsi="Open Sans" w:cs="Open Sans"/>
                <w:color w:val="auto"/>
                <w:sz w:val="18"/>
                <w:szCs w:val="18"/>
              </w:rPr>
              <w:t>3</w:t>
            </w:r>
          </w:p>
        </w:tc>
        <w:tc>
          <w:tcPr>
            <w:tcW w:w="3425" w:type="dxa"/>
            <w:shd w:val="clear" w:color="auto" w:fill="auto"/>
          </w:tcPr>
          <w:p w14:paraId="5FCEB9ED"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L’emballage primaire et/ou secondaire est-il fait à partir de matières recyclées "post ou pré consommation" (précisez le pourcentage, à défaut les points ne seront pas attribués)</w:t>
            </w:r>
          </w:p>
        </w:tc>
        <w:tc>
          <w:tcPr>
            <w:tcW w:w="1418" w:type="dxa"/>
            <w:shd w:val="clear" w:color="auto" w:fill="auto"/>
            <w:vAlign w:val="top"/>
          </w:tcPr>
          <w:p w14:paraId="18BFB329" w14:textId="77777777" w:rsidR="00331109" w:rsidRPr="0081141B" w:rsidRDefault="00331109"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Préciser</w:t>
            </w:r>
          </w:p>
        </w:tc>
        <w:tc>
          <w:tcPr>
            <w:tcW w:w="992" w:type="dxa"/>
            <w:shd w:val="clear" w:color="auto" w:fill="auto"/>
            <w:vAlign w:val="top"/>
          </w:tcPr>
          <w:p w14:paraId="0D48DB41" w14:textId="77777777" w:rsidR="00331109" w:rsidRPr="0081141B" w:rsidRDefault="00331109" w:rsidP="00621E34">
            <w:pPr>
              <w:ind w:firstLine="72"/>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c>
          <w:tcPr>
            <w:tcW w:w="3594" w:type="dxa"/>
            <w:shd w:val="clear" w:color="auto" w:fill="auto"/>
          </w:tcPr>
          <w:p w14:paraId="3F0FF84C"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auto"/>
                <w:sz w:val="18"/>
                <w:szCs w:val="18"/>
              </w:rPr>
            </w:pPr>
          </w:p>
        </w:tc>
      </w:tr>
      <w:tr w:rsidR="00331109" w:rsidRPr="0081141B" w14:paraId="3269085E" w14:textId="77777777" w:rsidTr="00621E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6103954D" w14:textId="79310CE8" w:rsidR="00331109" w:rsidRPr="0081141B" w:rsidRDefault="002A2E7E" w:rsidP="00621E34">
            <w:pPr>
              <w:ind w:left="-118" w:right="-131"/>
              <w:jc w:val="center"/>
              <w:rPr>
                <w:rFonts w:ascii="Open Sans" w:hAnsi="Open Sans" w:cs="Open Sans"/>
                <w:b w:val="0"/>
                <w:color w:val="auto"/>
                <w:sz w:val="18"/>
                <w:szCs w:val="18"/>
              </w:rPr>
            </w:pPr>
            <w:r>
              <w:rPr>
                <w:rFonts w:ascii="Open Sans" w:hAnsi="Open Sans" w:cs="Open Sans"/>
                <w:b w:val="0"/>
                <w:color w:val="auto"/>
                <w:sz w:val="18"/>
                <w:szCs w:val="18"/>
              </w:rPr>
              <w:t>24</w:t>
            </w:r>
          </w:p>
        </w:tc>
        <w:tc>
          <w:tcPr>
            <w:tcW w:w="3425" w:type="dxa"/>
          </w:tcPr>
          <w:p w14:paraId="61839EF6"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L'emballage primaire et/ou secondaire est-il réutilisable (précisez le pourcentage, à défaut les points ne seront pas attribués)</w:t>
            </w:r>
          </w:p>
        </w:tc>
        <w:tc>
          <w:tcPr>
            <w:tcW w:w="1418" w:type="dxa"/>
            <w:vAlign w:val="top"/>
          </w:tcPr>
          <w:p w14:paraId="1176241A" w14:textId="77777777" w:rsidR="00331109" w:rsidRPr="0081141B" w:rsidRDefault="00331109" w:rsidP="00621E34">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 et préciser</w:t>
            </w:r>
          </w:p>
        </w:tc>
        <w:tc>
          <w:tcPr>
            <w:tcW w:w="992" w:type="dxa"/>
            <w:vAlign w:val="top"/>
          </w:tcPr>
          <w:p w14:paraId="7C53C006" w14:textId="77777777" w:rsidR="00331109" w:rsidRPr="0081141B" w:rsidRDefault="00331109" w:rsidP="00621E34">
            <w:pPr>
              <w:ind w:firstLine="72"/>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p>
        </w:tc>
        <w:tc>
          <w:tcPr>
            <w:tcW w:w="3594" w:type="dxa"/>
          </w:tcPr>
          <w:p w14:paraId="33FAAA6E" w14:textId="77777777" w:rsidR="00331109" w:rsidRPr="0081141B" w:rsidRDefault="00331109" w:rsidP="00621E34">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auto"/>
                <w:sz w:val="18"/>
                <w:szCs w:val="18"/>
              </w:rPr>
            </w:pPr>
          </w:p>
        </w:tc>
      </w:tr>
      <w:tr w:rsidR="00331109" w:rsidRPr="0081141B" w14:paraId="17174E5D" w14:textId="77777777" w:rsidTr="00621E34">
        <w:trPr>
          <w:cnfStyle w:val="000000100000" w:firstRow="0" w:lastRow="0" w:firstColumn="0" w:lastColumn="0" w:oddVBand="0" w:evenVBand="0" w:oddHBand="1" w:evenHBand="0" w:firstRowFirstColumn="0" w:firstRowLastColumn="0" w:lastRowFirstColumn="0" w:lastRowLastColumn="0"/>
          <w:trHeight w:val="8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272BFCA" w14:textId="66F9469F" w:rsidR="00331109" w:rsidRPr="0081141B" w:rsidRDefault="002A2E7E" w:rsidP="00621E34">
            <w:pPr>
              <w:ind w:left="-118" w:right="-131"/>
              <w:jc w:val="center"/>
              <w:rPr>
                <w:rFonts w:ascii="Open Sans" w:hAnsi="Open Sans" w:cs="Open Sans"/>
                <w:color w:val="auto"/>
                <w:sz w:val="18"/>
                <w:szCs w:val="18"/>
              </w:rPr>
            </w:pPr>
            <w:r>
              <w:rPr>
                <w:rFonts w:ascii="Open Sans" w:hAnsi="Open Sans" w:cs="Open Sans"/>
                <w:color w:val="auto"/>
                <w:sz w:val="18"/>
                <w:szCs w:val="18"/>
              </w:rPr>
              <w:t>25</w:t>
            </w:r>
          </w:p>
        </w:tc>
        <w:tc>
          <w:tcPr>
            <w:tcW w:w="3425" w:type="dxa"/>
            <w:shd w:val="clear" w:color="auto" w:fill="FFFFFF" w:themeFill="background1"/>
          </w:tcPr>
          <w:p w14:paraId="0734605C"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Proportion de véhicules de la flotte automobile conforme à la norme EURO 6</w:t>
            </w:r>
          </w:p>
          <w:p w14:paraId="7F6150D5"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 xml:space="preserve">Ainsi que nombre de véhicule électrique / hybride </w:t>
            </w:r>
          </w:p>
        </w:tc>
        <w:tc>
          <w:tcPr>
            <w:tcW w:w="1418" w:type="dxa"/>
            <w:shd w:val="clear" w:color="auto" w:fill="FFFFFF" w:themeFill="background1"/>
          </w:tcPr>
          <w:p w14:paraId="5367010A" w14:textId="77777777" w:rsidR="00331109" w:rsidRPr="0081141B" w:rsidRDefault="00331109"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 xml:space="preserve">Nombre en  %, </w:t>
            </w:r>
          </w:p>
        </w:tc>
        <w:tc>
          <w:tcPr>
            <w:tcW w:w="992" w:type="dxa"/>
            <w:shd w:val="clear" w:color="auto" w:fill="FFFFFF" w:themeFill="background1"/>
            <w:vAlign w:val="top"/>
          </w:tcPr>
          <w:p w14:paraId="319FCF80" w14:textId="77777777" w:rsidR="00331109" w:rsidRPr="0081141B" w:rsidRDefault="00331109"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c>
          <w:tcPr>
            <w:tcW w:w="3594" w:type="dxa"/>
            <w:shd w:val="clear" w:color="auto" w:fill="FFFFFF" w:themeFill="background1"/>
          </w:tcPr>
          <w:p w14:paraId="5AE8266F"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Cs/>
                <w:color w:val="auto"/>
                <w:sz w:val="18"/>
                <w:szCs w:val="18"/>
              </w:rPr>
            </w:pPr>
          </w:p>
        </w:tc>
      </w:tr>
      <w:tr w:rsidR="00331109" w:rsidRPr="0081141B" w14:paraId="374A2917" w14:textId="77777777" w:rsidTr="00621E34">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425F7AF" w14:textId="1CD685F1" w:rsidR="00331109" w:rsidRPr="0081141B" w:rsidRDefault="002A2E7E" w:rsidP="00621E34">
            <w:pPr>
              <w:ind w:left="-118" w:right="-131"/>
              <w:jc w:val="center"/>
              <w:rPr>
                <w:rFonts w:ascii="Open Sans" w:hAnsi="Open Sans" w:cs="Open Sans"/>
                <w:b w:val="0"/>
                <w:bCs w:val="0"/>
                <w:color w:val="auto"/>
                <w:sz w:val="18"/>
                <w:szCs w:val="18"/>
              </w:rPr>
            </w:pPr>
            <w:r>
              <w:rPr>
                <w:rFonts w:ascii="Open Sans" w:hAnsi="Open Sans" w:cs="Open Sans"/>
                <w:b w:val="0"/>
                <w:bCs w:val="0"/>
                <w:color w:val="auto"/>
                <w:sz w:val="18"/>
                <w:szCs w:val="18"/>
              </w:rPr>
              <w:t>26</w:t>
            </w:r>
          </w:p>
        </w:tc>
        <w:tc>
          <w:tcPr>
            <w:tcW w:w="3425" w:type="dxa"/>
            <w:shd w:val="clear" w:color="auto" w:fill="FFFFFF" w:themeFill="background1"/>
          </w:tcPr>
          <w:p w14:paraId="6F9BF3BA"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Avec quels moyens de transports sont effectués les derniers kilomètres jusqu’à la livraison (preuve à produire en annexe, à défaut les points ne seront pas attribués)</w:t>
            </w:r>
          </w:p>
        </w:tc>
        <w:tc>
          <w:tcPr>
            <w:tcW w:w="1418" w:type="dxa"/>
            <w:shd w:val="clear" w:color="auto" w:fill="FFFFFF" w:themeFill="background1"/>
          </w:tcPr>
          <w:p w14:paraId="4CE209DA" w14:textId="77777777" w:rsidR="00331109" w:rsidRPr="0081141B" w:rsidRDefault="00331109" w:rsidP="00621E34">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Preuve en PJ</w:t>
            </w:r>
          </w:p>
        </w:tc>
        <w:tc>
          <w:tcPr>
            <w:tcW w:w="992" w:type="dxa"/>
            <w:shd w:val="clear" w:color="auto" w:fill="FFFFFF" w:themeFill="background1"/>
            <w:vAlign w:val="top"/>
          </w:tcPr>
          <w:p w14:paraId="16A0BD99" w14:textId="77777777" w:rsidR="00331109" w:rsidRPr="0081141B" w:rsidRDefault="00331109" w:rsidP="00621E34">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p>
        </w:tc>
        <w:tc>
          <w:tcPr>
            <w:tcW w:w="3594" w:type="dxa"/>
            <w:shd w:val="clear" w:color="auto" w:fill="FFFFFF" w:themeFill="background1"/>
          </w:tcPr>
          <w:p w14:paraId="2F966269" w14:textId="77777777" w:rsidR="00331109" w:rsidRPr="0081141B" w:rsidRDefault="00331109" w:rsidP="00621E34">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bCs/>
                <w:color w:val="auto"/>
                <w:sz w:val="18"/>
                <w:szCs w:val="18"/>
              </w:rPr>
            </w:pPr>
          </w:p>
        </w:tc>
      </w:tr>
      <w:tr w:rsidR="00331109" w:rsidRPr="0081141B" w14:paraId="5B8569A5" w14:textId="77777777" w:rsidTr="00621E34">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3317341E" w14:textId="005A63CA" w:rsidR="00331109" w:rsidRPr="0081141B" w:rsidRDefault="002A2E7E" w:rsidP="00621E34">
            <w:pPr>
              <w:ind w:left="-118" w:right="-131"/>
              <w:jc w:val="center"/>
              <w:rPr>
                <w:rFonts w:ascii="Open Sans" w:hAnsi="Open Sans" w:cs="Open Sans"/>
                <w:color w:val="auto"/>
                <w:sz w:val="18"/>
                <w:szCs w:val="18"/>
              </w:rPr>
            </w:pPr>
            <w:r>
              <w:rPr>
                <w:rFonts w:ascii="Open Sans" w:hAnsi="Open Sans" w:cs="Open Sans"/>
                <w:color w:val="auto"/>
                <w:sz w:val="18"/>
                <w:szCs w:val="18"/>
              </w:rPr>
              <w:t>27</w:t>
            </w:r>
          </w:p>
        </w:tc>
        <w:tc>
          <w:tcPr>
            <w:tcW w:w="3425" w:type="dxa"/>
            <w:shd w:val="clear" w:color="auto" w:fill="FFFFFF" w:themeFill="background1"/>
          </w:tcPr>
          <w:p w14:paraId="1C3737CB" w14:textId="77777777" w:rsidR="00331109" w:rsidRPr="0081141B" w:rsidRDefault="00331109" w:rsidP="00621E34">
            <w:pPr>
              <w:ind w:left="-85"/>
              <w:jc w:val="left"/>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 xml:space="preserve">L’entreprise est-elle en capacité de reprendre les conteneurs usagés pour recyclage  </w:t>
            </w:r>
          </w:p>
        </w:tc>
        <w:tc>
          <w:tcPr>
            <w:tcW w:w="1418" w:type="dxa"/>
            <w:shd w:val="clear" w:color="auto" w:fill="FFFFFF" w:themeFill="background1"/>
          </w:tcPr>
          <w:p w14:paraId="0D6438DF" w14:textId="77777777" w:rsidR="00331109" w:rsidRPr="0081141B" w:rsidRDefault="00331109"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Oui/ Non Préciser</w:t>
            </w:r>
          </w:p>
        </w:tc>
        <w:tc>
          <w:tcPr>
            <w:tcW w:w="992" w:type="dxa"/>
            <w:shd w:val="clear" w:color="auto" w:fill="FFFFFF" w:themeFill="background1"/>
            <w:vAlign w:val="top"/>
          </w:tcPr>
          <w:p w14:paraId="58E6797C" w14:textId="77777777" w:rsidR="00331109" w:rsidRPr="0081141B" w:rsidRDefault="00331109"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c>
          <w:tcPr>
            <w:tcW w:w="3594" w:type="dxa"/>
            <w:shd w:val="clear" w:color="auto" w:fill="FFFFFF" w:themeFill="background1"/>
          </w:tcPr>
          <w:p w14:paraId="1CCF65E9"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r>
      <w:tr w:rsidR="00331109" w:rsidRPr="0081141B" w14:paraId="6DF088D2" w14:textId="77777777" w:rsidTr="00621E34">
        <w:trPr>
          <w:cnfStyle w:val="000000010000" w:firstRow="0" w:lastRow="0" w:firstColumn="0" w:lastColumn="0" w:oddVBand="0" w:evenVBand="0" w:oddHBand="0" w:evenHBand="1"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832BC27" w14:textId="6EEFC30A" w:rsidR="00331109" w:rsidRPr="0081141B" w:rsidRDefault="002A2E7E" w:rsidP="00621E34">
            <w:pPr>
              <w:ind w:left="-118" w:right="-131"/>
              <w:jc w:val="center"/>
              <w:rPr>
                <w:rFonts w:ascii="Open Sans" w:hAnsi="Open Sans" w:cs="Open Sans"/>
                <w:b w:val="0"/>
                <w:color w:val="auto"/>
                <w:sz w:val="18"/>
                <w:szCs w:val="18"/>
              </w:rPr>
            </w:pPr>
            <w:r>
              <w:rPr>
                <w:rFonts w:ascii="Open Sans" w:hAnsi="Open Sans" w:cs="Open Sans"/>
                <w:b w:val="0"/>
                <w:color w:val="auto"/>
                <w:sz w:val="18"/>
                <w:szCs w:val="18"/>
              </w:rPr>
              <w:t>28</w:t>
            </w:r>
          </w:p>
        </w:tc>
        <w:tc>
          <w:tcPr>
            <w:tcW w:w="3425" w:type="dxa"/>
            <w:shd w:val="clear" w:color="auto" w:fill="FFFFFF" w:themeFill="background1"/>
          </w:tcPr>
          <w:p w14:paraId="3D68FC82" w14:textId="77777777" w:rsidR="00331109" w:rsidRPr="0081141B" w:rsidRDefault="00331109" w:rsidP="00621E34">
            <w:pPr>
              <w:ind w:left="-85"/>
              <w:jc w:val="left"/>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Pourcentage de matière recyclées pour :   Conteneur cryogénique pour stockage d'échantillons en phase liquide de grande capacité (précisez le pourcentage et le produit concerné, à défaut les points ne seront pas attribués)</w:t>
            </w:r>
          </w:p>
        </w:tc>
        <w:tc>
          <w:tcPr>
            <w:tcW w:w="1418" w:type="dxa"/>
            <w:shd w:val="clear" w:color="auto" w:fill="FFFFFF" w:themeFill="background1"/>
          </w:tcPr>
          <w:p w14:paraId="7FABE6FB" w14:textId="77777777" w:rsidR="00331109" w:rsidRPr="0081141B" w:rsidRDefault="00331109" w:rsidP="00621E34">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Oui/ Non Préciser</w:t>
            </w:r>
          </w:p>
        </w:tc>
        <w:tc>
          <w:tcPr>
            <w:tcW w:w="992" w:type="dxa"/>
            <w:shd w:val="clear" w:color="auto" w:fill="FFFFFF" w:themeFill="background1"/>
            <w:vAlign w:val="top"/>
          </w:tcPr>
          <w:p w14:paraId="00C930A3" w14:textId="77777777" w:rsidR="00331109" w:rsidRPr="0081141B" w:rsidRDefault="00331109" w:rsidP="00621E34">
            <w:pPr>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p>
        </w:tc>
        <w:tc>
          <w:tcPr>
            <w:tcW w:w="3594" w:type="dxa"/>
            <w:shd w:val="clear" w:color="auto" w:fill="FFFFFF" w:themeFill="background1"/>
          </w:tcPr>
          <w:p w14:paraId="415B7DA9" w14:textId="77777777" w:rsidR="00331109" w:rsidRPr="0081141B" w:rsidRDefault="00331109" w:rsidP="00621E34">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Fonts w:ascii="Open Sans" w:hAnsi="Open Sans" w:cs="Open Sans"/>
                <w:color w:val="auto"/>
                <w:sz w:val="18"/>
                <w:szCs w:val="18"/>
              </w:rPr>
            </w:pPr>
          </w:p>
        </w:tc>
      </w:tr>
      <w:tr w:rsidR="00331109" w:rsidRPr="0081141B" w14:paraId="51B6E8EC" w14:textId="77777777" w:rsidTr="00621E34">
        <w:trPr>
          <w:cnfStyle w:val="000000100000" w:firstRow="0" w:lastRow="0" w:firstColumn="0" w:lastColumn="0" w:oddVBand="0" w:evenVBand="0" w:oddHBand="1" w:evenHBand="0" w:firstRowFirstColumn="0" w:firstRowLastColumn="0" w:lastRowFirstColumn="0" w:lastRowLastColumn="0"/>
          <w:trHeight w:val="1114"/>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3FBDD015" w14:textId="358646E8" w:rsidR="00331109" w:rsidRPr="0081141B" w:rsidRDefault="002A2E7E" w:rsidP="00621E34">
            <w:pPr>
              <w:ind w:left="-118" w:right="-131"/>
              <w:jc w:val="center"/>
              <w:rPr>
                <w:rFonts w:ascii="Open Sans" w:hAnsi="Open Sans" w:cs="Open Sans"/>
                <w:color w:val="auto"/>
                <w:sz w:val="18"/>
                <w:szCs w:val="18"/>
              </w:rPr>
            </w:pPr>
            <w:r>
              <w:rPr>
                <w:rFonts w:ascii="Open Sans" w:hAnsi="Open Sans" w:cs="Open Sans"/>
                <w:color w:val="auto"/>
                <w:sz w:val="18"/>
                <w:szCs w:val="18"/>
              </w:rPr>
              <w:lastRenderedPageBreak/>
              <w:t>29</w:t>
            </w:r>
          </w:p>
        </w:tc>
        <w:tc>
          <w:tcPr>
            <w:tcW w:w="3425" w:type="dxa"/>
            <w:shd w:val="clear" w:color="auto" w:fill="FFFFFF" w:themeFill="background1"/>
          </w:tcPr>
          <w:p w14:paraId="6FE48FC4" w14:textId="77777777" w:rsidR="00331109" w:rsidRPr="0081141B" w:rsidRDefault="00331109" w:rsidP="00621E34">
            <w:pPr>
              <w:ind w:left="-85"/>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 xml:space="preserve">Lieu de fabrication </w:t>
            </w:r>
          </w:p>
        </w:tc>
        <w:tc>
          <w:tcPr>
            <w:tcW w:w="1418" w:type="dxa"/>
            <w:shd w:val="clear" w:color="auto" w:fill="FFFFFF" w:themeFill="background1"/>
          </w:tcPr>
          <w:p w14:paraId="2E6C3FC0" w14:textId="77777777" w:rsidR="00331109" w:rsidRPr="0081141B" w:rsidRDefault="00331109"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r w:rsidRPr="0081141B">
              <w:rPr>
                <w:rFonts w:ascii="Open Sans" w:hAnsi="Open Sans" w:cs="Open Sans"/>
                <w:color w:val="auto"/>
                <w:sz w:val="18"/>
                <w:szCs w:val="18"/>
              </w:rPr>
              <w:t>Préciser</w:t>
            </w:r>
          </w:p>
        </w:tc>
        <w:tc>
          <w:tcPr>
            <w:tcW w:w="992" w:type="dxa"/>
            <w:shd w:val="clear" w:color="auto" w:fill="FFFFFF" w:themeFill="background1"/>
            <w:vAlign w:val="top"/>
          </w:tcPr>
          <w:p w14:paraId="09D671CF" w14:textId="77777777" w:rsidR="00331109" w:rsidRPr="0081141B" w:rsidRDefault="00331109" w:rsidP="00621E34">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rPr>
            </w:pPr>
            <w:r w:rsidRPr="0081141B">
              <w:rPr>
                <w:rFonts w:ascii="Open Sans" w:hAnsi="Open Sans" w:cs="Open Sans"/>
                <w:color w:val="auto"/>
              </w:rPr>
              <w:t>non</w:t>
            </w:r>
          </w:p>
        </w:tc>
        <w:tc>
          <w:tcPr>
            <w:tcW w:w="3594" w:type="dxa"/>
            <w:shd w:val="clear" w:color="auto" w:fill="FFFFFF" w:themeFill="background1"/>
          </w:tcPr>
          <w:p w14:paraId="02D8C980" w14:textId="77777777" w:rsidR="00331109" w:rsidRPr="0081141B" w:rsidRDefault="00331109" w:rsidP="00621E34">
            <w:pPr>
              <w:tabs>
                <w:tab w:val="left" w:pos="1701"/>
                <w:tab w:val="left" w:pos="6237"/>
              </w:tabs>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auto"/>
                <w:sz w:val="18"/>
                <w:szCs w:val="18"/>
              </w:rPr>
            </w:pPr>
          </w:p>
        </w:tc>
      </w:tr>
    </w:tbl>
    <w:p w14:paraId="71129321" w14:textId="77777777" w:rsidR="00331109" w:rsidRPr="0081141B" w:rsidRDefault="00331109" w:rsidP="00331109">
      <w:pPr>
        <w:widowControl w:val="0"/>
        <w:autoSpaceDE w:val="0"/>
        <w:autoSpaceDN w:val="0"/>
        <w:adjustRightInd w:val="0"/>
        <w:rPr>
          <w:rFonts w:ascii="Open Sans" w:eastAsia="Arial Unicode MS" w:hAnsi="Open Sans" w:cs="Open Sans"/>
          <w:b/>
          <w:bCs/>
          <w:iCs/>
          <w:color w:val="auto"/>
          <w:u w:val="single"/>
        </w:rPr>
      </w:pPr>
    </w:p>
    <w:p w14:paraId="70A35152" w14:textId="77777777" w:rsidR="00331109" w:rsidRPr="0081141B" w:rsidRDefault="00331109" w:rsidP="00331109">
      <w:pPr>
        <w:widowControl w:val="0"/>
        <w:autoSpaceDE w:val="0"/>
        <w:autoSpaceDN w:val="0"/>
        <w:adjustRightInd w:val="0"/>
        <w:rPr>
          <w:rFonts w:ascii="Open Sans" w:eastAsia="Arial Unicode MS" w:hAnsi="Open Sans" w:cs="Open Sans"/>
          <w:b/>
          <w:bCs/>
          <w:iCs/>
          <w:color w:val="auto"/>
          <w:u w:val="single"/>
        </w:rPr>
      </w:pPr>
    </w:p>
    <w:p w14:paraId="4473AC34" w14:textId="77777777" w:rsidR="00331109" w:rsidRPr="0081141B" w:rsidRDefault="00331109" w:rsidP="00331109">
      <w:pPr>
        <w:widowControl w:val="0"/>
        <w:autoSpaceDE w:val="0"/>
        <w:autoSpaceDN w:val="0"/>
        <w:adjustRightInd w:val="0"/>
        <w:rPr>
          <w:rFonts w:ascii="Open Sans" w:hAnsi="Open Sans" w:cs="Open Sans"/>
        </w:rPr>
      </w:pPr>
    </w:p>
    <w:p w14:paraId="24A212A5" w14:textId="77777777" w:rsidR="00331109" w:rsidRPr="0081141B" w:rsidRDefault="00331109" w:rsidP="00331109">
      <w:pPr>
        <w:tabs>
          <w:tab w:val="left" w:pos="1701"/>
          <w:tab w:val="left" w:pos="6237"/>
        </w:tabs>
        <w:spacing w:after="120" w:line="252" w:lineRule="auto"/>
        <w:rPr>
          <w:rFonts w:ascii="Open Sans" w:eastAsiaTheme="majorEastAsia" w:hAnsi="Open Sans" w:cs="Open Sans"/>
          <w:b/>
          <w:color w:val="auto"/>
          <w:sz w:val="22"/>
          <w:szCs w:val="22"/>
        </w:rPr>
      </w:pP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
        <w:gridCol w:w="3975"/>
        <w:gridCol w:w="1554"/>
        <w:gridCol w:w="63"/>
        <w:gridCol w:w="1498"/>
        <w:gridCol w:w="31"/>
        <w:gridCol w:w="2235"/>
      </w:tblGrid>
      <w:tr w:rsidR="00331109" w:rsidRPr="0081141B" w14:paraId="1AF46B93" w14:textId="77777777" w:rsidTr="00621E34">
        <w:trPr>
          <w:trHeight w:val="397"/>
        </w:trPr>
        <w:tc>
          <w:tcPr>
            <w:tcW w:w="2248" w:type="pct"/>
            <w:gridSpan w:val="2"/>
            <w:shd w:val="clear" w:color="auto" w:fill="C6D9F1" w:themeFill="text2" w:themeFillTint="33"/>
          </w:tcPr>
          <w:p w14:paraId="78B20FEA" w14:textId="77777777" w:rsidR="00331109" w:rsidRPr="0081141B" w:rsidRDefault="00331109" w:rsidP="00621E34">
            <w:pPr>
              <w:spacing w:after="120" w:line="252" w:lineRule="auto"/>
              <w:jc w:val="center"/>
              <w:rPr>
                <w:rFonts w:ascii="Open Sans" w:eastAsiaTheme="majorEastAsia" w:hAnsi="Open Sans" w:cs="Open Sans"/>
                <w:color w:val="auto"/>
              </w:rPr>
            </w:pPr>
            <w:r w:rsidRPr="0081141B">
              <w:rPr>
                <w:rFonts w:ascii="Open Sans" w:eastAsiaTheme="majorEastAsia" w:hAnsi="Open Sans" w:cs="Open Sans"/>
                <w:color w:val="auto"/>
              </w:rPr>
              <w:t>Elément technique à préciser pour :</w:t>
            </w:r>
          </w:p>
          <w:p w14:paraId="62198B40" w14:textId="77777777" w:rsidR="00331109" w:rsidRPr="0081141B" w:rsidRDefault="00331109" w:rsidP="00621E34">
            <w:pPr>
              <w:spacing w:after="120" w:line="252" w:lineRule="auto"/>
              <w:jc w:val="center"/>
              <w:rPr>
                <w:rFonts w:ascii="Open Sans" w:eastAsiaTheme="majorEastAsia" w:hAnsi="Open Sans" w:cs="Open Sans"/>
                <w:color w:val="auto"/>
              </w:rPr>
            </w:pPr>
            <w:r w:rsidRPr="0081141B">
              <w:rPr>
                <w:rFonts w:ascii="Open Sans" w:eastAsiaTheme="majorEastAsia" w:hAnsi="Open Sans" w:cs="Open Sans"/>
                <w:color w:val="auto"/>
              </w:rPr>
              <w:t>Conteneur cryogénique pour stockage d'échantillons en phase liquide de capacité 401 litres basse autonomie, affichage niveau d'azote avec alarme haut bas, affichage température avec alarme haute, report d'alarmes.</w:t>
            </w:r>
          </w:p>
        </w:tc>
        <w:tc>
          <w:tcPr>
            <w:tcW w:w="827" w:type="pct"/>
            <w:gridSpan w:val="2"/>
            <w:shd w:val="clear" w:color="auto" w:fill="C6D9F1" w:themeFill="text2" w:themeFillTint="33"/>
          </w:tcPr>
          <w:p w14:paraId="09001136" w14:textId="77777777" w:rsidR="00331109" w:rsidRPr="0081141B" w:rsidRDefault="00331109" w:rsidP="00621E34">
            <w:pPr>
              <w:spacing w:after="120" w:line="252" w:lineRule="auto"/>
              <w:jc w:val="center"/>
              <w:rPr>
                <w:rFonts w:ascii="Open Sans" w:eastAsiaTheme="majorEastAsia" w:hAnsi="Open Sans" w:cs="Open Sans"/>
                <w:color w:val="auto"/>
              </w:rPr>
            </w:pPr>
            <w:r w:rsidRPr="0081141B">
              <w:rPr>
                <w:rFonts w:ascii="Open Sans" w:eastAsiaTheme="majorEastAsia" w:hAnsi="Open Sans" w:cs="Open Sans"/>
                <w:color w:val="auto"/>
              </w:rPr>
              <w:t>Mode de réponse attendue</w:t>
            </w:r>
          </w:p>
        </w:tc>
        <w:tc>
          <w:tcPr>
            <w:tcW w:w="782" w:type="pct"/>
            <w:gridSpan w:val="2"/>
            <w:shd w:val="clear" w:color="auto" w:fill="C6D9F1" w:themeFill="text2" w:themeFillTint="33"/>
          </w:tcPr>
          <w:p w14:paraId="62A0FADD" w14:textId="77777777" w:rsidR="00331109" w:rsidRPr="0081141B" w:rsidRDefault="00331109" w:rsidP="00621E34">
            <w:pPr>
              <w:spacing w:after="120" w:line="252" w:lineRule="auto"/>
              <w:jc w:val="center"/>
              <w:rPr>
                <w:rFonts w:ascii="Open Sans" w:eastAsiaTheme="majorEastAsia" w:hAnsi="Open Sans" w:cs="Open Sans"/>
                <w:color w:val="auto"/>
              </w:rPr>
            </w:pPr>
            <w:r w:rsidRPr="0081141B">
              <w:rPr>
                <w:rFonts w:ascii="Open Sans" w:eastAsiaTheme="majorEastAsia" w:hAnsi="Open Sans" w:cs="Open Sans"/>
                <w:color w:val="auto"/>
              </w:rPr>
              <w:t>Item noté</w:t>
            </w:r>
          </w:p>
          <w:p w14:paraId="54C4DD9B" w14:textId="77777777" w:rsidR="00331109" w:rsidRPr="0081141B" w:rsidRDefault="00331109" w:rsidP="00621E34">
            <w:pPr>
              <w:spacing w:after="120" w:line="252" w:lineRule="auto"/>
              <w:jc w:val="center"/>
              <w:rPr>
                <w:rFonts w:ascii="Open Sans" w:eastAsiaTheme="majorEastAsia" w:hAnsi="Open Sans" w:cs="Open Sans"/>
                <w:color w:val="auto"/>
              </w:rPr>
            </w:pPr>
            <w:r w:rsidRPr="0081141B">
              <w:rPr>
                <w:rFonts w:ascii="Open Sans" w:eastAsiaTheme="majorEastAsia" w:hAnsi="Open Sans" w:cs="Open Sans"/>
                <w:color w:val="auto"/>
              </w:rPr>
              <w:t>Sur</w:t>
            </w:r>
          </w:p>
        </w:tc>
        <w:tc>
          <w:tcPr>
            <w:tcW w:w="1143" w:type="pct"/>
            <w:shd w:val="clear" w:color="auto" w:fill="C6D9F1" w:themeFill="text2" w:themeFillTint="33"/>
          </w:tcPr>
          <w:p w14:paraId="1F765DAD" w14:textId="77777777" w:rsidR="00331109" w:rsidRPr="0081141B" w:rsidRDefault="00331109" w:rsidP="00621E34">
            <w:pPr>
              <w:spacing w:after="120" w:line="252" w:lineRule="auto"/>
              <w:jc w:val="center"/>
              <w:rPr>
                <w:rFonts w:ascii="Open Sans" w:eastAsiaTheme="majorEastAsia" w:hAnsi="Open Sans" w:cs="Open Sans"/>
                <w:color w:val="auto"/>
              </w:rPr>
            </w:pPr>
            <w:r w:rsidRPr="0081141B">
              <w:rPr>
                <w:rFonts w:ascii="Open Sans" w:eastAsiaTheme="majorEastAsia" w:hAnsi="Open Sans" w:cs="Open Sans"/>
                <w:color w:val="auto"/>
              </w:rPr>
              <w:t>Réponse du candidat</w:t>
            </w:r>
          </w:p>
        </w:tc>
      </w:tr>
      <w:tr w:rsidR="00331109" w:rsidRPr="0081141B" w14:paraId="2BD245FC" w14:textId="77777777" w:rsidTr="00621E34">
        <w:trPr>
          <w:trHeight w:val="397"/>
        </w:trPr>
        <w:tc>
          <w:tcPr>
            <w:tcW w:w="215" w:type="pct"/>
          </w:tcPr>
          <w:p w14:paraId="2DCFA2F2" w14:textId="421C572D" w:rsidR="00331109" w:rsidRPr="0081141B" w:rsidRDefault="002A2E7E" w:rsidP="00621E34">
            <w:pPr>
              <w:ind w:left="-118" w:right="-131"/>
              <w:jc w:val="center"/>
              <w:rPr>
                <w:rFonts w:ascii="Open Sans" w:eastAsiaTheme="majorEastAsia" w:hAnsi="Open Sans" w:cs="Open Sans"/>
                <w:b/>
                <w:color w:val="auto"/>
                <w:sz w:val="18"/>
                <w:szCs w:val="18"/>
              </w:rPr>
            </w:pPr>
            <w:r>
              <w:rPr>
                <w:rFonts w:ascii="Open Sans" w:eastAsiaTheme="majorEastAsia" w:hAnsi="Open Sans" w:cs="Open Sans"/>
                <w:b/>
                <w:color w:val="auto"/>
                <w:sz w:val="18"/>
                <w:szCs w:val="18"/>
              </w:rPr>
              <w:t>30</w:t>
            </w:r>
          </w:p>
        </w:tc>
        <w:tc>
          <w:tcPr>
            <w:tcW w:w="2033" w:type="pct"/>
          </w:tcPr>
          <w:p w14:paraId="11AAEEC4"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Capacité utile en litres</w:t>
            </w:r>
          </w:p>
        </w:tc>
        <w:tc>
          <w:tcPr>
            <w:tcW w:w="795" w:type="pct"/>
          </w:tcPr>
          <w:p w14:paraId="6596884D"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Préciser</w:t>
            </w:r>
          </w:p>
        </w:tc>
        <w:tc>
          <w:tcPr>
            <w:tcW w:w="798" w:type="pct"/>
            <w:gridSpan w:val="2"/>
          </w:tcPr>
          <w:p w14:paraId="5AF7ED87"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2</w:t>
            </w:r>
          </w:p>
        </w:tc>
        <w:tc>
          <w:tcPr>
            <w:tcW w:w="1159" w:type="pct"/>
            <w:gridSpan w:val="2"/>
          </w:tcPr>
          <w:p w14:paraId="74604209"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5EDBA62A" w14:textId="77777777" w:rsidTr="00621E34">
        <w:trPr>
          <w:trHeight w:val="397"/>
        </w:trPr>
        <w:tc>
          <w:tcPr>
            <w:tcW w:w="215" w:type="pct"/>
          </w:tcPr>
          <w:p w14:paraId="3CD3B1FC" w14:textId="157A3E6B" w:rsidR="00331109" w:rsidRPr="0081141B" w:rsidRDefault="00331109" w:rsidP="00621E34">
            <w:pPr>
              <w:ind w:left="-118" w:right="-131"/>
              <w:jc w:val="center"/>
              <w:rPr>
                <w:rFonts w:ascii="Open Sans" w:eastAsiaTheme="majorEastAsia" w:hAnsi="Open Sans" w:cs="Open Sans"/>
                <w:b/>
                <w:color w:val="auto"/>
                <w:sz w:val="18"/>
                <w:szCs w:val="18"/>
              </w:rPr>
            </w:pPr>
            <w:r w:rsidRPr="0081141B">
              <w:rPr>
                <w:rFonts w:ascii="Open Sans" w:eastAsiaTheme="majorEastAsia" w:hAnsi="Open Sans" w:cs="Open Sans"/>
                <w:b/>
                <w:color w:val="auto"/>
                <w:sz w:val="18"/>
                <w:szCs w:val="18"/>
              </w:rPr>
              <w:t>3</w:t>
            </w:r>
            <w:r w:rsidR="002A2E7E">
              <w:rPr>
                <w:rFonts w:ascii="Open Sans" w:eastAsiaTheme="majorEastAsia" w:hAnsi="Open Sans" w:cs="Open Sans"/>
                <w:b/>
                <w:color w:val="auto"/>
                <w:sz w:val="18"/>
                <w:szCs w:val="18"/>
              </w:rPr>
              <w:t>1</w:t>
            </w:r>
          </w:p>
        </w:tc>
        <w:tc>
          <w:tcPr>
            <w:tcW w:w="2033" w:type="pct"/>
          </w:tcPr>
          <w:p w14:paraId="205FD76E"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ab/>
              <w:t>Evaporation journalière en l/ jour</w:t>
            </w:r>
          </w:p>
        </w:tc>
        <w:tc>
          <w:tcPr>
            <w:tcW w:w="795" w:type="pct"/>
          </w:tcPr>
          <w:p w14:paraId="17D86A5C"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Préciser</w:t>
            </w:r>
          </w:p>
        </w:tc>
        <w:tc>
          <w:tcPr>
            <w:tcW w:w="798" w:type="pct"/>
            <w:gridSpan w:val="2"/>
          </w:tcPr>
          <w:p w14:paraId="64750544"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2</w:t>
            </w:r>
          </w:p>
        </w:tc>
        <w:tc>
          <w:tcPr>
            <w:tcW w:w="1159" w:type="pct"/>
            <w:gridSpan w:val="2"/>
          </w:tcPr>
          <w:p w14:paraId="7857E43B"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724BF5B3" w14:textId="77777777" w:rsidTr="00621E34">
        <w:trPr>
          <w:trHeight w:val="397"/>
        </w:trPr>
        <w:tc>
          <w:tcPr>
            <w:tcW w:w="215" w:type="pct"/>
          </w:tcPr>
          <w:p w14:paraId="2B82877B" w14:textId="165B8BB5" w:rsidR="00331109" w:rsidRPr="0081141B" w:rsidRDefault="00331109" w:rsidP="00621E34">
            <w:pPr>
              <w:ind w:left="-118" w:right="-131"/>
              <w:jc w:val="center"/>
              <w:rPr>
                <w:rFonts w:ascii="Open Sans" w:eastAsiaTheme="majorEastAsia" w:hAnsi="Open Sans" w:cs="Open Sans"/>
                <w:b/>
                <w:color w:val="auto"/>
                <w:sz w:val="18"/>
                <w:szCs w:val="18"/>
              </w:rPr>
            </w:pPr>
            <w:r w:rsidRPr="0081141B">
              <w:rPr>
                <w:rFonts w:ascii="Open Sans" w:eastAsiaTheme="majorEastAsia" w:hAnsi="Open Sans" w:cs="Open Sans"/>
                <w:b/>
                <w:color w:val="auto"/>
                <w:sz w:val="18"/>
                <w:szCs w:val="18"/>
              </w:rPr>
              <w:t>3</w:t>
            </w:r>
            <w:r w:rsidR="002A2E7E">
              <w:rPr>
                <w:rFonts w:ascii="Open Sans" w:eastAsiaTheme="majorEastAsia" w:hAnsi="Open Sans" w:cs="Open Sans"/>
                <w:b/>
                <w:color w:val="auto"/>
                <w:sz w:val="18"/>
                <w:szCs w:val="18"/>
              </w:rPr>
              <w:t>2</w:t>
            </w:r>
          </w:p>
        </w:tc>
        <w:tc>
          <w:tcPr>
            <w:tcW w:w="2033" w:type="pct"/>
          </w:tcPr>
          <w:p w14:paraId="49943494"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Autonomie statique (en jours)</w:t>
            </w:r>
          </w:p>
        </w:tc>
        <w:tc>
          <w:tcPr>
            <w:tcW w:w="795" w:type="pct"/>
          </w:tcPr>
          <w:p w14:paraId="55B1E2C3"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24553A3E"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74A82979"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49C66B62" w14:textId="77777777" w:rsidTr="00621E34">
        <w:trPr>
          <w:trHeight w:val="397"/>
        </w:trPr>
        <w:tc>
          <w:tcPr>
            <w:tcW w:w="215" w:type="pct"/>
          </w:tcPr>
          <w:p w14:paraId="671DBFD9" w14:textId="3AA09022" w:rsidR="00331109" w:rsidRPr="0081141B" w:rsidRDefault="00331109" w:rsidP="00621E34">
            <w:pPr>
              <w:ind w:left="-118" w:right="-131"/>
              <w:jc w:val="center"/>
              <w:rPr>
                <w:rFonts w:ascii="Open Sans" w:eastAsiaTheme="majorEastAsia" w:hAnsi="Open Sans" w:cs="Open Sans"/>
                <w:b/>
                <w:color w:val="auto"/>
                <w:sz w:val="18"/>
                <w:szCs w:val="18"/>
              </w:rPr>
            </w:pPr>
            <w:r w:rsidRPr="0081141B">
              <w:rPr>
                <w:rFonts w:ascii="Open Sans" w:eastAsiaTheme="majorEastAsia" w:hAnsi="Open Sans" w:cs="Open Sans"/>
                <w:b/>
                <w:color w:val="auto"/>
                <w:sz w:val="18"/>
                <w:szCs w:val="18"/>
              </w:rPr>
              <w:t>3</w:t>
            </w:r>
            <w:r w:rsidR="002A2E7E">
              <w:rPr>
                <w:rFonts w:ascii="Open Sans" w:eastAsiaTheme="majorEastAsia" w:hAnsi="Open Sans" w:cs="Open Sans"/>
                <w:b/>
                <w:color w:val="auto"/>
                <w:sz w:val="18"/>
                <w:szCs w:val="18"/>
              </w:rPr>
              <w:t>3</w:t>
            </w:r>
          </w:p>
        </w:tc>
        <w:tc>
          <w:tcPr>
            <w:tcW w:w="2033" w:type="pct"/>
          </w:tcPr>
          <w:p w14:paraId="7B55D05B"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ab/>
              <w:t xml:space="preserve">La contenance existe en 2 largeurs </w:t>
            </w:r>
          </w:p>
          <w:p w14:paraId="26271BCF"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d’ouverture (oui / non)</w:t>
            </w:r>
          </w:p>
        </w:tc>
        <w:tc>
          <w:tcPr>
            <w:tcW w:w="795" w:type="pct"/>
          </w:tcPr>
          <w:p w14:paraId="4562ABA4"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755F8B71"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6D755839"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18287549" w14:textId="77777777" w:rsidTr="00621E34">
        <w:trPr>
          <w:trHeight w:val="397"/>
        </w:trPr>
        <w:tc>
          <w:tcPr>
            <w:tcW w:w="215" w:type="pct"/>
          </w:tcPr>
          <w:p w14:paraId="5C125F00" w14:textId="15846C7A" w:rsidR="00331109" w:rsidRPr="0081141B" w:rsidRDefault="002A2E7E" w:rsidP="00621E34">
            <w:pPr>
              <w:ind w:left="-118" w:right="-131"/>
              <w:jc w:val="center"/>
              <w:rPr>
                <w:rFonts w:ascii="Open Sans" w:eastAsiaTheme="majorEastAsia" w:hAnsi="Open Sans" w:cs="Open Sans"/>
                <w:b/>
                <w:color w:val="auto"/>
                <w:sz w:val="18"/>
                <w:szCs w:val="18"/>
              </w:rPr>
            </w:pPr>
            <w:r>
              <w:rPr>
                <w:rFonts w:ascii="Open Sans" w:eastAsiaTheme="majorEastAsia" w:hAnsi="Open Sans" w:cs="Open Sans"/>
                <w:b/>
                <w:color w:val="auto"/>
                <w:sz w:val="18"/>
                <w:szCs w:val="18"/>
              </w:rPr>
              <w:t>34</w:t>
            </w:r>
          </w:p>
        </w:tc>
        <w:tc>
          <w:tcPr>
            <w:tcW w:w="2033" w:type="pct"/>
          </w:tcPr>
          <w:p w14:paraId="47D35904" w14:textId="77777777" w:rsidR="00331109" w:rsidRPr="0081141B" w:rsidRDefault="00331109" w:rsidP="00621E34">
            <w:pPr>
              <w:ind w:left="360" w:right="-681"/>
              <w:jc w:val="left"/>
              <w:rPr>
                <w:rFonts w:ascii="Open Sans" w:hAnsi="Open Sans" w:cs="Open Sans"/>
                <w:color w:val="auto"/>
              </w:rPr>
            </w:pPr>
            <w:r w:rsidRPr="0081141B">
              <w:rPr>
                <w:rFonts w:ascii="Open Sans" w:hAnsi="Open Sans" w:cs="Open Sans"/>
                <w:color w:val="auto"/>
              </w:rPr>
              <w:t>Capacité de stockage</w:t>
            </w:r>
          </w:p>
          <w:p w14:paraId="120ADC60" w14:textId="77777777" w:rsidR="00331109" w:rsidRPr="0081141B" w:rsidRDefault="00331109" w:rsidP="00621E34">
            <w:pPr>
              <w:numPr>
                <w:ilvl w:val="0"/>
                <w:numId w:val="25"/>
              </w:numPr>
              <w:ind w:left="720" w:right="-681"/>
              <w:jc w:val="left"/>
              <w:rPr>
                <w:rFonts w:ascii="Open Sans" w:hAnsi="Open Sans" w:cs="Open Sans"/>
                <w:color w:val="auto"/>
              </w:rPr>
            </w:pPr>
            <w:r w:rsidRPr="0081141B">
              <w:rPr>
                <w:rFonts w:ascii="Open Sans" w:hAnsi="Open Sans" w:cs="Open Sans"/>
                <w:color w:val="auto"/>
              </w:rPr>
              <w:t>Capacité totale tubes 5 ml</w:t>
            </w:r>
          </w:p>
          <w:p w14:paraId="45B51442" w14:textId="77777777" w:rsidR="00331109" w:rsidRPr="0081141B" w:rsidRDefault="00331109" w:rsidP="00621E34">
            <w:pPr>
              <w:numPr>
                <w:ilvl w:val="0"/>
                <w:numId w:val="25"/>
              </w:numPr>
              <w:ind w:left="720" w:right="-681"/>
              <w:jc w:val="left"/>
              <w:rPr>
                <w:rFonts w:ascii="Open Sans" w:hAnsi="Open Sans" w:cs="Open Sans"/>
                <w:color w:val="auto"/>
              </w:rPr>
            </w:pPr>
            <w:r w:rsidRPr="0081141B">
              <w:rPr>
                <w:rFonts w:ascii="Open Sans" w:hAnsi="Open Sans" w:cs="Open Sans"/>
                <w:color w:val="auto"/>
              </w:rPr>
              <w:t>Capacité totale tubes 2 ml</w:t>
            </w:r>
          </w:p>
          <w:p w14:paraId="4ED70975" w14:textId="77777777" w:rsidR="00331109" w:rsidRPr="0081141B" w:rsidRDefault="00331109" w:rsidP="00621E34">
            <w:pPr>
              <w:numPr>
                <w:ilvl w:val="0"/>
                <w:numId w:val="25"/>
              </w:numPr>
              <w:ind w:left="720" w:right="-681"/>
              <w:jc w:val="left"/>
              <w:rPr>
                <w:rFonts w:ascii="Open Sans" w:hAnsi="Open Sans" w:cs="Open Sans"/>
                <w:b/>
                <w:color w:val="auto"/>
              </w:rPr>
            </w:pPr>
            <w:r w:rsidRPr="0081141B">
              <w:rPr>
                <w:rFonts w:ascii="Open Sans" w:hAnsi="Open Sans" w:cs="Open Sans"/>
                <w:color w:val="auto"/>
              </w:rPr>
              <w:t>Capacité totale paillettes</w:t>
            </w:r>
          </w:p>
          <w:p w14:paraId="2A92B368" w14:textId="77777777" w:rsidR="00331109" w:rsidRPr="0081141B" w:rsidRDefault="00331109" w:rsidP="00621E34">
            <w:pPr>
              <w:numPr>
                <w:ilvl w:val="0"/>
                <w:numId w:val="25"/>
              </w:numPr>
              <w:ind w:left="720" w:right="-681"/>
              <w:jc w:val="left"/>
              <w:rPr>
                <w:rFonts w:ascii="Open Sans" w:hAnsi="Open Sans" w:cs="Open Sans"/>
                <w:color w:val="auto"/>
              </w:rPr>
            </w:pPr>
            <w:r w:rsidRPr="0081141B">
              <w:rPr>
                <w:rFonts w:ascii="Open Sans" w:hAnsi="Open Sans" w:cs="Open Sans"/>
                <w:color w:val="auto"/>
              </w:rPr>
              <w:t>Capacité totale poches DF700</w:t>
            </w:r>
          </w:p>
          <w:p w14:paraId="58F977D1"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5" w:type="pct"/>
          </w:tcPr>
          <w:p w14:paraId="7576815D"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5E4DB0F6"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658AC806"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7C3B1C12" w14:textId="77777777" w:rsidTr="00621E34">
        <w:trPr>
          <w:trHeight w:val="397"/>
        </w:trPr>
        <w:tc>
          <w:tcPr>
            <w:tcW w:w="215" w:type="pct"/>
          </w:tcPr>
          <w:p w14:paraId="63282299" w14:textId="0A00E26C" w:rsidR="00331109" w:rsidRPr="0081141B" w:rsidRDefault="002A2E7E" w:rsidP="00621E34">
            <w:pPr>
              <w:ind w:left="-118" w:right="-131"/>
              <w:jc w:val="center"/>
              <w:rPr>
                <w:rFonts w:ascii="Open Sans" w:eastAsiaTheme="majorEastAsia" w:hAnsi="Open Sans" w:cs="Open Sans"/>
                <w:b/>
                <w:color w:val="auto"/>
                <w:sz w:val="18"/>
                <w:szCs w:val="18"/>
              </w:rPr>
            </w:pPr>
            <w:r>
              <w:rPr>
                <w:rFonts w:ascii="Open Sans" w:eastAsiaTheme="majorEastAsia" w:hAnsi="Open Sans" w:cs="Open Sans"/>
                <w:b/>
                <w:color w:val="auto"/>
                <w:sz w:val="18"/>
                <w:szCs w:val="18"/>
              </w:rPr>
              <w:t>35</w:t>
            </w:r>
          </w:p>
        </w:tc>
        <w:tc>
          <w:tcPr>
            <w:tcW w:w="2033" w:type="pct"/>
          </w:tcPr>
          <w:p w14:paraId="15C42073"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Poids vide sans équipement (kg)</w:t>
            </w:r>
          </w:p>
        </w:tc>
        <w:tc>
          <w:tcPr>
            <w:tcW w:w="795" w:type="pct"/>
          </w:tcPr>
          <w:p w14:paraId="201D9F97"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2B802618"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6E423012"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5A3158AB" w14:textId="77777777" w:rsidTr="00621E34">
        <w:trPr>
          <w:trHeight w:val="397"/>
        </w:trPr>
        <w:tc>
          <w:tcPr>
            <w:tcW w:w="215" w:type="pct"/>
          </w:tcPr>
          <w:p w14:paraId="02B0D05C" w14:textId="0D33C212" w:rsidR="00331109" w:rsidRPr="0081141B" w:rsidRDefault="002A2E7E" w:rsidP="00621E34">
            <w:pPr>
              <w:ind w:left="-118" w:right="-131"/>
              <w:jc w:val="center"/>
              <w:rPr>
                <w:rFonts w:ascii="Open Sans" w:eastAsiaTheme="majorEastAsia" w:hAnsi="Open Sans" w:cs="Open Sans"/>
                <w:b/>
                <w:color w:val="auto"/>
                <w:sz w:val="18"/>
                <w:szCs w:val="18"/>
              </w:rPr>
            </w:pPr>
            <w:r>
              <w:rPr>
                <w:rFonts w:ascii="Open Sans" w:eastAsiaTheme="majorEastAsia" w:hAnsi="Open Sans" w:cs="Open Sans"/>
                <w:b/>
                <w:color w:val="auto"/>
                <w:sz w:val="18"/>
                <w:szCs w:val="18"/>
              </w:rPr>
              <w:t>36</w:t>
            </w:r>
          </w:p>
        </w:tc>
        <w:tc>
          <w:tcPr>
            <w:tcW w:w="2033" w:type="pct"/>
          </w:tcPr>
          <w:p w14:paraId="5436099A"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Poids plein sans équipement-liquide (kg)</w:t>
            </w:r>
          </w:p>
        </w:tc>
        <w:tc>
          <w:tcPr>
            <w:tcW w:w="795" w:type="pct"/>
          </w:tcPr>
          <w:p w14:paraId="381B2AEC"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054A5F47"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1135DB79"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42312ED6" w14:textId="77777777" w:rsidTr="00621E34">
        <w:trPr>
          <w:trHeight w:val="397"/>
        </w:trPr>
        <w:tc>
          <w:tcPr>
            <w:tcW w:w="215" w:type="pct"/>
          </w:tcPr>
          <w:p w14:paraId="32237C4D" w14:textId="3EBAB6D9" w:rsidR="00331109" w:rsidRPr="0081141B" w:rsidRDefault="002A2E7E" w:rsidP="00621E34">
            <w:pPr>
              <w:ind w:left="-118" w:right="-131"/>
              <w:jc w:val="center"/>
              <w:rPr>
                <w:rFonts w:ascii="Open Sans" w:eastAsiaTheme="majorEastAsia" w:hAnsi="Open Sans" w:cs="Open Sans"/>
                <w:b/>
                <w:color w:val="auto"/>
                <w:sz w:val="18"/>
                <w:szCs w:val="18"/>
              </w:rPr>
            </w:pPr>
            <w:r>
              <w:rPr>
                <w:rFonts w:ascii="Open Sans" w:eastAsiaTheme="majorEastAsia" w:hAnsi="Open Sans" w:cs="Open Sans"/>
                <w:b/>
                <w:color w:val="auto"/>
                <w:sz w:val="18"/>
                <w:szCs w:val="18"/>
              </w:rPr>
              <w:t>37</w:t>
            </w:r>
          </w:p>
        </w:tc>
        <w:tc>
          <w:tcPr>
            <w:tcW w:w="2033" w:type="pct"/>
          </w:tcPr>
          <w:p w14:paraId="16646A32"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ab/>
              <w:t>Dimension(s) col d’accès en cm</w:t>
            </w:r>
          </w:p>
        </w:tc>
        <w:tc>
          <w:tcPr>
            <w:tcW w:w="795" w:type="pct"/>
          </w:tcPr>
          <w:p w14:paraId="254AB9F0"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3ECBE163"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2E926B75"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0CE9EA86" w14:textId="77777777" w:rsidTr="00621E34">
        <w:trPr>
          <w:trHeight w:val="397"/>
        </w:trPr>
        <w:tc>
          <w:tcPr>
            <w:tcW w:w="215" w:type="pct"/>
          </w:tcPr>
          <w:p w14:paraId="73DE9E95" w14:textId="34B8EDD6" w:rsidR="00331109" w:rsidRPr="0081141B" w:rsidRDefault="002A2E7E" w:rsidP="00621E34">
            <w:pPr>
              <w:ind w:left="-118" w:right="-131"/>
              <w:jc w:val="center"/>
              <w:rPr>
                <w:rFonts w:ascii="Open Sans" w:eastAsiaTheme="majorEastAsia" w:hAnsi="Open Sans" w:cs="Open Sans"/>
                <w:b/>
                <w:color w:val="auto"/>
                <w:sz w:val="18"/>
                <w:szCs w:val="18"/>
              </w:rPr>
            </w:pPr>
            <w:r>
              <w:rPr>
                <w:rFonts w:ascii="Open Sans" w:eastAsiaTheme="majorEastAsia" w:hAnsi="Open Sans" w:cs="Open Sans"/>
                <w:b/>
                <w:color w:val="auto"/>
                <w:sz w:val="18"/>
                <w:szCs w:val="18"/>
              </w:rPr>
              <w:t>38</w:t>
            </w:r>
          </w:p>
        </w:tc>
        <w:tc>
          <w:tcPr>
            <w:tcW w:w="2033" w:type="pct"/>
          </w:tcPr>
          <w:p w14:paraId="3E76A7F9"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w:t>
            </w:r>
            <w:r w:rsidRPr="0081141B">
              <w:rPr>
                <w:rFonts w:ascii="Open Sans" w:eastAsiaTheme="majorEastAsia" w:hAnsi="Open Sans" w:cs="Open Sans"/>
                <w:color w:val="auto"/>
                <w:sz w:val="18"/>
                <w:szCs w:val="18"/>
              </w:rPr>
              <w:tab/>
              <w:t>Mode de stockage des poches DF700</w:t>
            </w:r>
          </w:p>
          <w:p w14:paraId="6916E062"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w:t>
            </w:r>
            <w:r w:rsidRPr="0081141B">
              <w:rPr>
                <w:rFonts w:ascii="Open Sans" w:eastAsiaTheme="majorEastAsia" w:hAnsi="Open Sans" w:cs="Open Sans"/>
                <w:color w:val="auto"/>
                <w:sz w:val="18"/>
                <w:szCs w:val="18"/>
              </w:rPr>
              <w:tab/>
              <w:t>Mode de stockage des paillettes</w:t>
            </w:r>
          </w:p>
          <w:p w14:paraId="2DAB0324"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w:t>
            </w:r>
            <w:r w:rsidRPr="0081141B">
              <w:rPr>
                <w:rFonts w:ascii="Open Sans" w:eastAsiaTheme="majorEastAsia" w:hAnsi="Open Sans" w:cs="Open Sans"/>
                <w:color w:val="auto"/>
                <w:sz w:val="18"/>
                <w:szCs w:val="18"/>
              </w:rPr>
              <w:tab/>
              <w:t>Mode de stockage des tubes</w:t>
            </w:r>
          </w:p>
        </w:tc>
        <w:tc>
          <w:tcPr>
            <w:tcW w:w="795" w:type="pct"/>
          </w:tcPr>
          <w:p w14:paraId="14A4595E"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00052419"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6046885B"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3D9FDDF9" w14:textId="77777777" w:rsidTr="00621E34">
        <w:trPr>
          <w:trHeight w:val="397"/>
        </w:trPr>
        <w:tc>
          <w:tcPr>
            <w:tcW w:w="215" w:type="pct"/>
          </w:tcPr>
          <w:p w14:paraId="04D6C165" w14:textId="5EE3B66E" w:rsidR="00331109" w:rsidRPr="0081141B" w:rsidRDefault="002A2E7E" w:rsidP="00621E34">
            <w:pPr>
              <w:ind w:left="-118" w:right="-131"/>
              <w:jc w:val="center"/>
              <w:rPr>
                <w:rFonts w:ascii="Open Sans" w:eastAsiaTheme="majorEastAsia" w:hAnsi="Open Sans" w:cs="Open Sans"/>
                <w:b/>
                <w:color w:val="auto"/>
                <w:sz w:val="18"/>
                <w:szCs w:val="18"/>
              </w:rPr>
            </w:pPr>
            <w:r>
              <w:rPr>
                <w:rFonts w:ascii="Open Sans" w:eastAsiaTheme="majorEastAsia" w:hAnsi="Open Sans" w:cs="Open Sans"/>
                <w:b/>
                <w:color w:val="auto"/>
                <w:sz w:val="18"/>
                <w:szCs w:val="18"/>
              </w:rPr>
              <w:t>39</w:t>
            </w:r>
          </w:p>
        </w:tc>
        <w:tc>
          <w:tcPr>
            <w:tcW w:w="2033" w:type="pct"/>
          </w:tcPr>
          <w:p w14:paraId="3DC5E156"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Configuration :</w:t>
            </w:r>
          </w:p>
          <w:p w14:paraId="6B626912"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Nature du matériau du conteneur intérieur</w:t>
            </w:r>
          </w:p>
        </w:tc>
        <w:tc>
          <w:tcPr>
            <w:tcW w:w="795" w:type="pct"/>
          </w:tcPr>
          <w:p w14:paraId="3965C6A9"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10830342"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0D20C7DB"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3822A8D8" w14:textId="77777777" w:rsidTr="00621E34">
        <w:trPr>
          <w:trHeight w:val="397"/>
        </w:trPr>
        <w:tc>
          <w:tcPr>
            <w:tcW w:w="215" w:type="pct"/>
          </w:tcPr>
          <w:p w14:paraId="391362E3" w14:textId="39317EC8" w:rsidR="00331109" w:rsidRPr="0081141B" w:rsidRDefault="00331109" w:rsidP="00621E34">
            <w:pPr>
              <w:ind w:left="-118" w:right="-131"/>
              <w:jc w:val="center"/>
              <w:rPr>
                <w:rFonts w:ascii="Open Sans" w:eastAsiaTheme="majorEastAsia" w:hAnsi="Open Sans" w:cs="Open Sans"/>
                <w:b/>
                <w:color w:val="auto"/>
                <w:sz w:val="18"/>
                <w:szCs w:val="18"/>
              </w:rPr>
            </w:pPr>
            <w:r w:rsidRPr="0081141B">
              <w:rPr>
                <w:rFonts w:ascii="Open Sans" w:eastAsiaTheme="majorEastAsia" w:hAnsi="Open Sans" w:cs="Open Sans"/>
                <w:b/>
                <w:color w:val="auto"/>
                <w:sz w:val="18"/>
                <w:szCs w:val="18"/>
              </w:rPr>
              <w:t>4</w:t>
            </w:r>
            <w:r w:rsidR="002A2E7E">
              <w:rPr>
                <w:rFonts w:ascii="Open Sans" w:eastAsiaTheme="majorEastAsia" w:hAnsi="Open Sans" w:cs="Open Sans"/>
                <w:b/>
                <w:color w:val="auto"/>
                <w:sz w:val="18"/>
                <w:szCs w:val="18"/>
              </w:rPr>
              <w:t>0</w:t>
            </w:r>
          </w:p>
        </w:tc>
        <w:tc>
          <w:tcPr>
            <w:tcW w:w="2033" w:type="pct"/>
          </w:tcPr>
          <w:p w14:paraId="37C5789B"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Nature du calorifugeage (composition</w:t>
            </w:r>
          </w:p>
          <w:p w14:paraId="2DB0997E"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épaisseur)</w:t>
            </w:r>
          </w:p>
        </w:tc>
        <w:tc>
          <w:tcPr>
            <w:tcW w:w="795" w:type="pct"/>
          </w:tcPr>
          <w:p w14:paraId="6AFD3FAD"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1080C5F0"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373645DB"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0D2065F9" w14:textId="77777777" w:rsidTr="00621E34">
        <w:trPr>
          <w:trHeight w:val="397"/>
        </w:trPr>
        <w:tc>
          <w:tcPr>
            <w:tcW w:w="215" w:type="pct"/>
          </w:tcPr>
          <w:p w14:paraId="24B4287C" w14:textId="47352366" w:rsidR="00331109" w:rsidRPr="0081141B" w:rsidRDefault="00331109" w:rsidP="00621E34">
            <w:pPr>
              <w:ind w:left="-118" w:right="-131"/>
              <w:jc w:val="center"/>
              <w:rPr>
                <w:rFonts w:ascii="Open Sans" w:eastAsiaTheme="majorEastAsia" w:hAnsi="Open Sans" w:cs="Open Sans"/>
                <w:b/>
                <w:color w:val="auto"/>
                <w:sz w:val="18"/>
                <w:szCs w:val="18"/>
              </w:rPr>
            </w:pPr>
            <w:r w:rsidRPr="0081141B">
              <w:rPr>
                <w:rFonts w:ascii="Open Sans" w:eastAsiaTheme="majorEastAsia" w:hAnsi="Open Sans" w:cs="Open Sans"/>
                <w:b/>
                <w:color w:val="auto"/>
                <w:sz w:val="18"/>
                <w:szCs w:val="18"/>
              </w:rPr>
              <w:t>4</w:t>
            </w:r>
            <w:r w:rsidR="002A2E7E">
              <w:rPr>
                <w:rFonts w:ascii="Open Sans" w:eastAsiaTheme="majorEastAsia" w:hAnsi="Open Sans" w:cs="Open Sans"/>
                <w:b/>
                <w:color w:val="auto"/>
                <w:sz w:val="18"/>
                <w:szCs w:val="18"/>
              </w:rPr>
              <w:t>1</w:t>
            </w:r>
          </w:p>
        </w:tc>
        <w:tc>
          <w:tcPr>
            <w:tcW w:w="2033" w:type="pct"/>
          </w:tcPr>
          <w:p w14:paraId="2E81D180"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Plateau tournant (O/N)</w:t>
            </w:r>
          </w:p>
        </w:tc>
        <w:tc>
          <w:tcPr>
            <w:tcW w:w="795" w:type="pct"/>
          </w:tcPr>
          <w:p w14:paraId="454ED4AC"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7C4194A9"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7AF110DA"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71BDF5D3" w14:textId="77777777" w:rsidTr="00621E34">
        <w:trPr>
          <w:trHeight w:val="397"/>
        </w:trPr>
        <w:tc>
          <w:tcPr>
            <w:tcW w:w="215" w:type="pct"/>
          </w:tcPr>
          <w:p w14:paraId="2EF4AECA" w14:textId="5FB2D281" w:rsidR="00331109" w:rsidRPr="0081141B" w:rsidRDefault="00331109" w:rsidP="00621E34">
            <w:pPr>
              <w:ind w:left="-118" w:right="-131"/>
              <w:jc w:val="center"/>
              <w:rPr>
                <w:rFonts w:ascii="Open Sans" w:eastAsiaTheme="majorEastAsia" w:hAnsi="Open Sans" w:cs="Open Sans"/>
                <w:b/>
                <w:color w:val="auto"/>
                <w:sz w:val="18"/>
                <w:szCs w:val="18"/>
              </w:rPr>
            </w:pPr>
            <w:r w:rsidRPr="0081141B">
              <w:rPr>
                <w:rFonts w:ascii="Open Sans" w:eastAsiaTheme="majorEastAsia" w:hAnsi="Open Sans" w:cs="Open Sans"/>
                <w:b/>
                <w:color w:val="auto"/>
                <w:sz w:val="18"/>
                <w:szCs w:val="18"/>
              </w:rPr>
              <w:t>4</w:t>
            </w:r>
            <w:r w:rsidR="002A2E7E">
              <w:rPr>
                <w:rFonts w:ascii="Open Sans" w:eastAsiaTheme="majorEastAsia" w:hAnsi="Open Sans" w:cs="Open Sans"/>
                <w:b/>
                <w:color w:val="auto"/>
                <w:sz w:val="18"/>
                <w:szCs w:val="18"/>
              </w:rPr>
              <w:t>2</w:t>
            </w:r>
          </w:p>
        </w:tc>
        <w:tc>
          <w:tcPr>
            <w:tcW w:w="2033" w:type="pct"/>
          </w:tcPr>
          <w:p w14:paraId="7BE25119"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Couvercle assisté par vérins (O/N)</w:t>
            </w:r>
          </w:p>
        </w:tc>
        <w:tc>
          <w:tcPr>
            <w:tcW w:w="795" w:type="pct"/>
          </w:tcPr>
          <w:p w14:paraId="344E247E"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34DACBB8"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48C6126F" w14:textId="77777777" w:rsidR="00331109" w:rsidRPr="0081141B" w:rsidRDefault="00331109" w:rsidP="00621E34">
            <w:pPr>
              <w:ind w:left="-85"/>
              <w:jc w:val="center"/>
              <w:rPr>
                <w:rFonts w:ascii="Open Sans" w:eastAsiaTheme="majorEastAsia" w:hAnsi="Open Sans" w:cs="Open Sans"/>
                <w:color w:val="auto"/>
                <w:sz w:val="18"/>
                <w:szCs w:val="18"/>
              </w:rPr>
            </w:pPr>
          </w:p>
        </w:tc>
      </w:tr>
      <w:tr w:rsidR="00331109" w:rsidRPr="0081141B" w14:paraId="6516F474" w14:textId="77777777" w:rsidTr="00621E34">
        <w:trPr>
          <w:trHeight w:val="397"/>
        </w:trPr>
        <w:tc>
          <w:tcPr>
            <w:tcW w:w="215" w:type="pct"/>
          </w:tcPr>
          <w:p w14:paraId="1F8CA720" w14:textId="13C9DB4E" w:rsidR="00331109" w:rsidRPr="0081141B" w:rsidRDefault="00331109" w:rsidP="00621E34">
            <w:pPr>
              <w:ind w:left="-118" w:right="-131"/>
              <w:jc w:val="center"/>
              <w:rPr>
                <w:rFonts w:ascii="Open Sans" w:eastAsiaTheme="majorEastAsia" w:hAnsi="Open Sans" w:cs="Open Sans"/>
                <w:b/>
                <w:color w:val="auto"/>
                <w:sz w:val="18"/>
                <w:szCs w:val="18"/>
              </w:rPr>
            </w:pPr>
            <w:r w:rsidRPr="0081141B">
              <w:rPr>
                <w:rFonts w:ascii="Open Sans" w:eastAsiaTheme="majorEastAsia" w:hAnsi="Open Sans" w:cs="Open Sans"/>
                <w:b/>
                <w:color w:val="auto"/>
                <w:sz w:val="18"/>
                <w:szCs w:val="18"/>
              </w:rPr>
              <w:t>4</w:t>
            </w:r>
            <w:r w:rsidR="002A2E7E">
              <w:rPr>
                <w:rFonts w:ascii="Open Sans" w:eastAsiaTheme="majorEastAsia" w:hAnsi="Open Sans" w:cs="Open Sans"/>
                <w:b/>
                <w:color w:val="auto"/>
                <w:sz w:val="18"/>
                <w:szCs w:val="18"/>
              </w:rPr>
              <w:t>3</w:t>
            </w:r>
          </w:p>
        </w:tc>
        <w:tc>
          <w:tcPr>
            <w:tcW w:w="2033" w:type="pct"/>
          </w:tcPr>
          <w:p w14:paraId="71F439AF" w14:textId="77777777" w:rsidR="00331109" w:rsidRPr="0081141B" w:rsidRDefault="00331109" w:rsidP="00621E34">
            <w:pPr>
              <w:ind w:left="-85"/>
              <w:jc w:val="center"/>
              <w:rPr>
                <w:rFonts w:ascii="Open Sans" w:eastAsiaTheme="majorEastAsia" w:hAnsi="Open Sans" w:cs="Open Sans"/>
                <w:color w:val="auto"/>
                <w:sz w:val="18"/>
                <w:szCs w:val="18"/>
              </w:rPr>
            </w:pPr>
            <w:r w:rsidRPr="0081141B">
              <w:rPr>
                <w:rFonts w:ascii="Open Sans" w:eastAsiaTheme="majorEastAsia" w:hAnsi="Open Sans" w:cs="Open Sans"/>
                <w:color w:val="auto"/>
                <w:sz w:val="18"/>
                <w:szCs w:val="18"/>
              </w:rPr>
              <w:t>Ce dispositif Médical de Classe Iia a-t-il un marquage CE médicale</w:t>
            </w:r>
          </w:p>
        </w:tc>
        <w:tc>
          <w:tcPr>
            <w:tcW w:w="795" w:type="pct"/>
          </w:tcPr>
          <w:p w14:paraId="4155DE38"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798" w:type="pct"/>
            <w:gridSpan w:val="2"/>
          </w:tcPr>
          <w:p w14:paraId="163AD6B3" w14:textId="77777777" w:rsidR="00331109" w:rsidRPr="0081141B" w:rsidRDefault="00331109" w:rsidP="00621E34">
            <w:pPr>
              <w:ind w:left="-85"/>
              <w:jc w:val="center"/>
              <w:rPr>
                <w:rFonts w:ascii="Open Sans" w:eastAsiaTheme="majorEastAsia" w:hAnsi="Open Sans" w:cs="Open Sans"/>
                <w:color w:val="auto"/>
                <w:sz w:val="18"/>
                <w:szCs w:val="18"/>
              </w:rPr>
            </w:pPr>
          </w:p>
        </w:tc>
        <w:tc>
          <w:tcPr>
            <w:tcW w:w="1159" w:type="pct"/>
            <w:gridSpan w:val="2"/>
          </w:tcPr>
          <w:p w14:paraId="6A4B4806" w14:textId="77777777" w:rsidR="00331109" w:rsidRPr="0081141B" w:rsidRDefault="00331109" w:rsidP="00621E34">
            <w:pPr>
              <w:ind w:left="-85"/>
              <w:jc w:val="center"/>
              <w:rPr>
                <w:rFonts w:ascii="Open Sans" w:eastAsiaTheme="majorEastAsia" w:hAnsi="Open Sans" w:cs="Open Sans"/>
                <w:color w:val="auto"/>
                <w:sz w:val="18"/>
                <w:szCs w:val="18"/>
              </w:rPr>
            </w:pPr>
          </w:p>
        </w:tc>
      </w:tr>
    </w:tbl>
    <w:p w14:paraId="3CAD0405" w14:textId="77777777" w:rsidR="00331109" w:rsidRPr="0081141B" w:rsidRDefault="00331109" w:rsidP="00331109">
      <w:pPr>
        <w:spacing w:after="120" w:line="252" w:lineRule="auto"/>
        <w:jc w:val="left"/>
        <w:rPr>
          <w:rFonts w:ascii="Open Sans" w:eastAsiaTheme="majorEastAsia" w:hAnsi="Open Sans" w:cs="Open Sans"/>
          <w:color w:val="auto"/>
        </w:rPr>
      </w:pPr>
    </w:p>
    <w:p w14:paraId="548013A6" w14:textId="77777777" w:rsidR="00331109" w:rsidRPr="0081141B" w:rsidRDefault="00331109" w:rsidP="00331109">
      <w:pPr>
        <w:spacing w:after="120" w:line="252" w:lineRule="auto"/>
        <w:jc w:val="left"/>
        <w:rPr>
          <w:rFonts w:ascii="Open Sans" w:eastAsiaTheme="majorEastAsia" w:hAnsi="Open Sans" w:cs="Open Sans"/>
          <w:color w:val="auto"/>
        </w:rPr>
      </w:pPr>
      <w:r w:rsidRPr="0081141B">
        <w:rPr>
          <w:rFonts w:ascii="Open Sans" w:eastAsiaTheme="majorEastAsia" w:hAnsi="Open Sans" w:cs="Open Sans"/>
          <w:color w:val="auto"/>
        </w:rPr>
        <w:t>Les réponses engagent le candidat.</w:t>
      </w:r>
    </w:p>
    <w:p w14:paraId="507EAD5B" w14:textId="22EBF7B6" w:rsidR="00331109" w:rsidRPr="008D6E60" w:rsidRDefault="00331109" w:rsidP="00331109">
      <w:pPr>
        <w:spacing w:after="120" w:line="252" w:lineRule="auto"/>
        <w:jc w:val="left"/>
        <w:rPr>
          <w:rFonts w:ascii="Open Sans" w:eastAsia="Arial Unicode MS" w:hAnsi="Open Sans" w:cs="Open Sans"/>
          <w:b/>
          <w:bCs/>
          <w:iCs/>
          <w:color w:val="auto"/>
          <w:u w:val="single"/>
        </w:rPr>
        <w:sectPr w:rsidR="00331109" w:rsidRPr="008D6E60" w:rsidSect="005B68DF">
          <w:footerReference w:type="default" r:id="rId11"/>
          <w:pgSz w:w="11906" w:h="16838"/>
          <w:pgMar w:top="851" w:right="1418" w:bottom="1134" w:left="1418" w:header="709" w:footer="709" w:gutter="0"/>
          <w:cols w:space="708"/>
          <w:docGrid w:linePitch="360"/>
        </w:sectPr>
      </w:pPr>
      <w:r w:rsidRPr="0081141B">
        <w:rPr>
          <w:rFonts w:ascii="Open Sans" w:eastAsia="Arial Unicode MS" w:hAnsi="Open Sans" w:cs="Open Sans"/>
          <w:b/>
          <w:bCs/>
          <w:iCs/>
          <w:color w:val="auto"/>
          <w:u w:val="single"/>
        </w:rPr>
        <w:t>Date, cachet, signature précédés du nom du signata</w:t>
      </w:r>
      <w:r w:rsidR="002748D2">
        <w:rPr>
          <w:rFonts w:ascii="Open Sans" w:eastAsia="Arial Unicode MS" w:hAnsi="Open Sans" w:cs="Open Sans"/>
          <w:b/>
          <w:bCs/>
          <w:iCs/>
          <w:color w:val="auto"/>
          <w:u w:val="single"/>
        </w:rPr>
        <w:t>ire</w:t>
      </w:r>
    </w:p>
    <w:p w14:paraId="5F07A184" w14:textId="3E1CBAE7" w:rsidR="00227BDB" w:rsidRPr="002B272C" w:rsidRDefault="00227BDB" w:rsidP="00331109">
      <w:pPr>
        <w:pStyle w:val="Style1"/>
        <w:jc w:val="both"/>
        <w:rPr>
          <w:rFonts w:ascii="Century Gothic" w:hAnsi="Century Gothic" w:cs="Arial"/>
        </w:rPr>
      </w:pPr>
    </w:p>
    <w:sectPr w:rsidR="00227BDB" w:rsidRPr="002B272C">
      <w:footerReference w:type="default" r:id="rId12"/>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04A5" w14:textId="77777777" w:rsidR="00C50DD7" w:rsidRDefault="00C50DD7">
      <w:r>
        <w:separator/>
      </w:r>
    </w:p>
  </w:endnote>
  <w:endnote w:type="continuationSeparator" w:id="0">
    <w:p w14:paraId="3AB5D8D6" w14:textId="77777777" w:rsidR="00C50DD7" w:rsidRDefault="00C5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31109" w:rsidRPr="002B272C" w14:paraId="3214E20D" w14:textId="77777777" w:rsidTr="009B0810">
      <w:trPr>
        <w:trHeight w:val="412"/>
      </w:trPr>
      <w:tc>
        <w:tcPr>
          <w:tcW w:w="1560" w:type="dxa"/>
        </w:tcPr>
        <w:p w14:paraId="26CD6509" w14:textId="77777777" w:rsidR="00331109" w:rsidRPr="002B272C" w:rsidRDefault="00331109" w:rsidP="009B0810">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30A9D01B" w14:textId="77777777" w:rsidR="00331109" w:rsidRPr="002B272C" w:rsidRDefault="00331109" w:rsidP="006447A4">
          <w:pPr>
            <w:pStyle w:val="Pieddepage"/>
            <w:rPr>
              <w:rFonts w:ascii="Century Gothic" w:hAnsi="Century Gothic"/>
            </w:rPr>
          </w:pPr>
          <w:r w:rsidRPr="002B272C">
            <w:rPr>
              <w:rFonts w:ascii="Century Gothic" w:hAnsi="Century Gothic"/>
            </w:rPr>
            <w:t xml:space="preserve">Consultation n° </w:t>
          </w:r>
          <w:r>
            <w:rPr>
              <w:rFonts w:ascii="Century Gothic" w:hAnsi="Century Gothic"/>
            </w:rPr>
            <w:t>25</w:t>
          </w:r>
          <w:r w:rsidRPr="002B272C">
            <w:rPr>
              <w:rFonts w:ascii="Century Gothic" w:hAnsi="Century Gothic"/>
            </w:rPr>
            <w:t>/</w:t>
          </w:r>
          <w:r>
            <w:rPr>
              <w:rFonts w:ascii="Century Gothic" w:hAnsi="Century Gothic"/>
            </w:rPr>
            <w:t>002</w:t>
          </w:r>
        </w:p>
      </w:tc>
      <w:tc>
        <w:tcPr>
          <w:tcW w:w="2145" w:type="dxa"/>
        </w:tcPr>
        <w:p w14:paraId="7DA15A5F" w14:textId="77777777" w:rsidR="00331109" w:rsidRPr="002B272C" w:rsidRDefault="00331109">
          <w:pPr>
            <w:pStyle w:val="Pieddepage"/>
            <w:rPr>
              <w:rFonts w:ascii="Century Gothic" w:hAnsi="Century Gothic"/>
              <w:color w:val="FF0000"/>
              <w:lang w:val="en-GB"/>
            </w:rPr>
          </w:pPr>
          <w:r w:rsidRPr="002B272C">
            <w:rPr>
              <w:rFonts w:ascii="Century Gothic" w:hAnsi="Century Gothic"/>
              <w:color w:val="auto"/>
              <w:lang w:val="en-GB"/>
            </w:rPr>
            <w:t>ACHAT</w:t>
          </w:r>
        </w:p>
      </w:tc>
    </w:tr>
    <w:tr w:rsidR="00331109" w:rsidRPr="002B272C" w14:paraId="132FBBD9" w14:textId="77777777" w:rsidTr="009B0810">
      <w:trPr>
        <w:trHeight w:val="282"/>
      </w:trPr>
      <w:tc>
        <w:tcPr>
          <w:tcW w:w="1560" w:type="dxa"/>
        </w:tcPr>
        <w:p w14:paraId="6630EA28" w14:textId="77777777" w:rsidR="00331109" w:rsidRDefault="00331109" w:rsidP="009378A5">
          <w:pPr>
            <w:pStyle w:val="Pieddepage"/>
            <w:rPr>
              <w:rFonts w:ascii="Century Gothic" w:hAnsi="Century Gothic"/>
            </w:rPr>
          </w:pPr>
          <w:r w:rsidRPr="002B272C">
            <w:rPr>
              <w:rFonts w:ascii="Century Gothic" w:hAnsi="Century Gothic"/>
            </w:rPr>
            <w:t>CCTP.</w:t>
          </w:r>
          <w:r>
            <w:rPr>
              <w:rFonts w:ascii="Century Gothic" w:hAnsi="Century Gothic"/>
            </w:rPr>
            <w:t>2</w:t>
          </w:r>
        </w:p>
        <w:p w14:paraId="7D93EDC6" w14:textId="77777777" w:rsidR="00331109" w:rsidRPr="002B272C" w:rsidRDefault="00331109" w:rsidP="00F309BD">
          <w:pPr>
            <w:pStyle w:val="Pieddepage"/>
            <w:rPr>
              <w:rFonts w:ascii="Century Gothic" w:hAnsi="Century Gothic"/>
            </w:rPr>
          </w:pPr>
          <w:r>
            <w:rPr>
              <w:rFonts w:ascii="Century Gothic" w:hAnsi="Century Gothic"/>
            </w:rPr>
            <w:t>16/12/2019</w:t>
          </w:r>
        </w:p>
      </w:tc>
      <w:tc>
        <w:tcPr>
          <w:tcW w:w="5935" w:type="dxa"/>
        </w:tcPr>
        <w:p w14:paraId="2F15BEB1" w14:textId="77777777" w:rsidR="00331109" w:rsidRPr="002B272C" w:rsidRDefault="00331109">
          <w:pPr>
            <w:pStyle w:val="Pieddepage"/>
            <w:rPr>
              <w:rFonts w:ascii="Century Gothic" w:hAnsi="Century Gothic"/>
            </w:rPr>
          </w:pPr>
          <w:r w:rsidRPr="002B272C">
            <w:rPr>
              <w:rFonts w:ascii="Century Gothic" w:hAnsi="Century Gothic"/>
            </w:rPr>
            <w:t xml:space="preserve">Dernière mise à jour du : </w:t>
          </w:r>
          <w:r>
            <w:rPr>
              <w:rFonts w:ascii="Century Gothic" w:hAnsi="Century Gothic"/>
            </w:rPr>
            <w:t>03/02/2025</w:t>
          </w:r>
        </w:p>
      </w:tc>
      <w:tc>
        <w:tcPr>
          <w:tcW w:w="2145" w:type="dxa"/>
        </w:tcPr>
        <w:p w14:paraId="70414638" w14:textId="77777777" w:rsidR="00331109" w:rsidRPr="002B272C" w:rsidRDefault="00331109">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Pr>
              <w:rFonts w:ascii="Century Gothic" w:hAnsi="Century Gothic"/>
              <w:noProof/>
            </w:rPr>
            <w:t>11</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Pr>
              <w:rStyle w:val="Numrodepage"/>
              <w:rFonts w:ascii="Century Gothic" w:hAnsi="Century Gothic"/>
              <w:noProof/>
            </w:rPr>
            <w:t>14</w:t>
          </w:r>
          <w:r w:rsidRPr="002B272C">
            <w:rPr>
              <w:rStyle w:val="Numrodepage"/>
              <w:rFonts w:ascii="Century Gothic" w:hAnsi="Century Gothic"/>
            </w:rPr>
            <w:fldChar w:fldCharType="end"/>
          </w:r>
        </w:p>
      </w:tc>
    </w:tr>
  </w:tbl>
  <w:p w14:paraId="29461DB8" w14:textId="77777777" w:rsidR="00331109" w:rsidRDefault="00331109">
    <w:pPr>
      <w:pStyle w:val="Pieddepag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31109" w:rsidRPr="002B272C" w14:paraId="2F2F616A" w14:textId="77777777" w:rsidTr="005B68DF">
      <w:trPr>
        <w:trHeight w:val="412"/>
      </w:trPr>
      <w:tc>
        <w:tcPr>
          <w:tcW w:w="1560" w:type="dxa"/>
        </w:tcPr>
        <w:p w14:paraId="44AACAE5" w14:textId="77777777" w:rsidR="00331109" w:rsidRPr="002B272C" w:rsidRDefault="00331109" w:rsidP="005B68DF">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67369E30" w14:textId="77777777" w:rsidR="00331109" w:rsidRPr="002B272C" w:rsidRDefault="00331109" w:rsidP="005B68DF">
          <w:pPr>
            <w:pStyle w:val="Pieddepage"/>
            <w:rPr>
              <w:rFonts w:ascii="Century Gothic" w:hAnsi="Century Gothic"/>
            </w:rPr>
          </w:pPr>
          <w:r w:rsidRPr="002B272C">
            <w:rPr>
              <w:rFonts w:ascii="Century Gothic" w:hAnsi="Century Gothic"/>
            </w:rPr>
            <w:t xml:space="preserve">Consultation n° </w:t>
          </w:r>
          <w:r>
            <w:rPr>
              <w:rFonts w:ascii="Century Gothic" w:hAnsi="Century Gothic"/>
            </w:rPr>
            <w:t>25/002</w:t>
          </w:r>
        </w:p>
      </w:tc>
      <w:tc>
        <w:tcPr>
          <w:tcW w:w="2145" w:type="dxa"/>
        </w:tcPr>
        <w:p w14:paraId="355F96F7" w14:textId="77777777" w:rsidR="00331109" w:rsidRPr="002B4E5D" w:rsidRDefault="00331109" w:rsidP="005B68DF">
          <w:pPr>
            <w:pStyle w:val="Pieddepage"/>
            <w:rPr>
              <w:rFonts w:ascii="Century Gothic" w:hAnsi="Century Gothic"/>
              <w:color w:val="auto"/>
              <w:lang w:val="en-GB"/>
            </w:rPr>
          </w:pPr>
          <w:r w:rsidRPr="002B4E5D">
            <w:rPr>
              <w:rFonts w:ascii="Century Gothic" w:hAnsi="Century Gothic"/>
              <w:color w:val="auto"/>
              <w:lang w:val="en-GB"/>
            </w:rPr>
            <w:t>ACHAT</w:t>
          </w:r>
        </w:p>
      </w:tc>
    </w:tr>
    <w:tr w:rsidR="00331109" w:rsidRPr="002B272C" w14:paraId="31D755DF" w14:textId="77777777" w:rsidTr="005B68DF">
      <w:trPr>
        <w:trHeight w:val="282"/>
      </w:trPr>
      <w:tc>
        <w:tcPr>
          <w:tcW w:w="1560" w:type="dxa"/>
        </w:tcPr>
        <w:p w14:paraId="47B8F7A0" w14:textId="77777777" w:rsidR="00331109" w:rsidRDefault="00331109" w:rsidP="005B68DF">
          <w:pPr>
            <w:pStyle w:val="Pieddepage"/>
            <w:rPr>
              <w:rFonts w:ascii="Century Gothic" w:hAnsi="Century Gothic"/>
            </w:rPr>
          </w:pPr>
          <w:r w:rsidRPr="002B272C">
            <w:rPr>
              <w:rFonts w:ascii="Century Gothic" w:hAnsi="Century Gothic"/>
            </w:rPr>
            <w:t>CCTP.</w:t>
          </w:r>
          <w:r>
            <w:rPr>
              <w:rFonts w:ascii="Century Gothic" w:hAnsi="Century Gothic"/>
            </w:rPr>
            <w:t>1</w:t>
          </w:r>
        </w:p>
        <w:p w14:paraId="1E007FFB" w14:textId="77777777" w:rsidR="00331109" w:rsidRPr="002B272C" w:rsidRDefault="00331109" w:rsidP="005B68DF">
          <w:pPr>
            <w:pStyle w:val="Pieddepage"/>
            <w:rPr>
              <w:rFonts w:ascii="Century Gothic" w:hAnsi="Century Gothic"/>
            </w:rPr>
          </w:pPr>
          <w:r>
            <w:rPr>
              <w:rFonts w:ascii="Century Gothic" w:hAnsi="Century Gothic"/>
            </w:rPr>
            <w:t>19/04/2016</w:t>
          </w:r>
        </w:p>
      </w:tc>
      <w:tc>
        <w:tcPr>
          <w:tcW w:w="5935" w:type="dxa"/>
        </w:tcPr>
        <w:p w14:paraId="143A8545" w14:textId="77777777" w:rsidR="00331109" w:rsidRPr="002B272C" w:rsidRDefault="00331109" w:rsidP="005B68DF">
          <w:pPr>
            <w:pStyle w:val="Pieddepage"/>
            <w:rPr>
              <w:rFonts w:ascii="Century Gothic" w:hAnsi="Century Gothic"/>
            </w:rPr>
          </w:pPr>
          <w:r w:rsidRPr="002B272C">
            <w:rPr>
              <w:rFonts w:ascii="Century Gothic" w:hAnsi="Century Gothic"/>
            </w:rPr>
            <w:t xml:space="preserve">Dernière mise à jour du : </w:t>
          </w:r>
          <w:r>
            <w:rPr>
              <w:rFonts w:ascii="Century Gothic" w:hAnsi="Century Gothic"/>
            </w:rPr>
            <w:t>03/02/2025</w:t>
          </w:r>
        </w:p>
      </w:tc>
      <w:tc>
        <w:tcPr>
          <w:tcW w:w="2145" w:type="dxa"/>
        </w:tcPr>
        <w:p w14:paraId="24176DAD" w14:textId="77777777" w:rsidR="00331109" w:rsidRPr="002B272C" w:rsidRDefault="00331109" w:rsidP="005B68DF">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Pr>
              <w:rFonts w:ascii="Century Gothic" w:hAnsi="Century Gothic"/>
              <w:noProof/>
            </w:rPr>
            <w:t>14</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Pr>
              <w:rStyle w:val="Numrodepage"/>
              <w:rFonts w:ascii="Century Gothic" w:hAnsi="Century Gothic"/>
              <w:noProof/>
            </w:rPr>
            <w:t>14</w:t>
          </w:r>
          <w:r w:rsidRPr="002B272C">
            <w:rPr>
              <w:rStyle w:val="Numrodepage"/>
              <w:rFonts w:ascii="Century Gothic" w:hAnsi="Century Gothic"/>
            </w:rPr>
            <w:fldChar w:fldCharType="end"/>
          </w:r>
        </w:p>
      </w:tc>
    </w:tr>
  </w:tbl>
  <w:p w14:paraId="2D06258D" w14:textId="77777777" w:rsidR="00331109" w:rsidRPr="002B4E5D" w:rsidRDefault="00331109" w:rsidP="005B68DF">
    <w:pPr>
      <w:pStyle w:val="Pieddepage"/>
    </w:pPr>
  </w:p>
  <w:p w14:paraId="5FDB6E62" w14:textId="77777777" w:rsidR="00331109" w:rsidRDefault="0033110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892D25" w14:paraId="2E77C889" w14:textId="77777777" w:rsidTr="009B0810">
      <w:trPr>
        <w:trHeight w:val="412"/>
      </w:trPr>
      <w:tc>
        <w:tcPr>
          <w:tcW w:w="1560" w:type="dxa"/>
        </w:tcPr>
        <w:p w14:paraId="06E9AF6E" w14:textId="77777777" w:rsidR="0030016A" w:rsidRPr="00892D25" w:rsidRDefault="0030016A" w:rsidP="009B0810">
          <w:pPr>
            <w:pStyle w:val="Pieddepage"/>
            <w:ind w:left="166"/>
            <w:rPr>
              <w:rFonts w:ascii="Open Sans" w:hAnsi="Open Sans" w:cs="Open Sans"/>
              <w:sz w:val="16"/>
              <w:szCs w:val="16"/>
              <w:lang w:val="en-GB"/>
            </w:rPr>
          </w:pPr>
          <w:r w:rsidRPr="00892D25">
            <w:rPr>
              <w:rFonts w:ascii="Open Sans" w:hAnsi="Open Sans" w:cs="Open Sans"/>
              <w:sz w:val="16"/>
              <w:szCs w:val="16"/>
              <w:lang w:val="en-GB"/>
            </w:rPr>
            <w:t>A.P.-H.P.</w:t>
          </w:r>
        </w:p>
      </w:tc>
      <w:tc>
        <w:tcPr>
          <w:tcW w:w="5935" w:type="dxa"/>
        </w:tcPr>
        <w:p w14:paraId="4DFBC97B" w14:textId="0D84CC8C" w:rsidR="0030016A" w:rsidRPr="00892D25" w:rsidRDefault="0030016A" w:rsidP="00434972">
          <w:pPr>
            <w:pStyle w:val="Pieddepage"/>
            <w:rPr>
              <w:rFonts w:ascii="Open Sans" w:hAnsi="Open Sans" w:cs="Open Sans"/>
              <w:sz w:val="16"/>
              <w:szCs w:val="16"/>
            </w:rPr>
          </w:pPr>
          <w:r w:rsidRPr="00892D25">
            <w:rPr>
              <w:rFonts w:ascii="Open Sans" w:hAnsi="Open Sans" w:cs="Open Sans"/>
              <w:sz w:val="16"/>
              <w:szCs w:val="16"/>
            </w:rPr>
            <w:t>Consu</w:t>
          </w:r>
          <w:r w:rsidR="00434972" w:rsidRPr="00892D25">
            <w:rPr>
              <w:rFonts w:ascii="Open Sans" w:hAnsi="Open Sans" w:cs="Open Sans"/>
              <w:sz w:val="16"/>
              <w:szCs w:val="16"/>
            </w:rPr>
            <w:t xml:space="preserve">ltation n° </w:t>
          </w:r>
          <w:r w:rsidR="00331109">
            <w:rPr>
              <w:rFonts w:ascii="Open Sans" w:hAnsi="Open Sans" w:cs="Open Sans"/>
              <w:sz w:val="16"/>
              <w:szCs w:val="16"/>
            </w:rPr>
            <w:t>25</w:t>
          </w:r>
          <w:r w:rsidR="00434972" w:rsidRPr="00892D25">
            <w:rPr>
              <w:rFonts w:ascii="Open Sans" w:hAnsi="Open Sans" w:cs="Open Sans"/>
              <w:sz w:val="16"/>
              <w:szCs w:val="16"/>
            </w:rPr>
            <w:t>/</w:t>
          </w:r>
          <w:r w:rsidR="00331109">
            <w:rPr>
              <w:rFonts w:ascii="Open Sans" w:hAnsi="Open Sans" w:cs="Open Sans"/>
              <w:sz w:val="16"/>
              <w:szCs w:val="16"/>
            </w:rPr>
            <w:t>002</w:t>
          </w:r>
        </w:p>
      </w:tc>
      <w:tc>
        <w:tcPr>
          <w:tcW w:w="2145" w:type="dxa"/>
        </w:tcPr>
        <w:p w14:paraId="4F6D4834" w14:textId="77777777" w:rsidR="0030016A" w:rsidRPr="00892D25" w:rsidRDefault="00C04543">
          <w:pPr>
            <w:pStyle w:val="Pieddepage"/>
            <w:rPr>
              <w:rFonts w:ascii="Open Sans" w:hAnsi="Open Sans" w:cs="Open Sans"/>
              <w:color w:val="FF0000"/>
              <w:sz w:val="16"/>
              <w:szCs w:val="16"/>
              <w:lang w:val="en-GB"/>
            </w:rPr>
          </w:pPr>
          <w:r w:rsidRPr="00892D25">
            <w:rPr>
              <w:rFonts w:ascii="Open Sans" w:hAnsi="Open Sans" w:cs="Open Sans"/>
              <w:color w:val="auto"/>
              <w:sz w:val="16"/>
              <w:szCs w:val="16"/>
              <w:lang w:val="en-GB"/>
            </w:rPr>
            <w:t>ACHAT</w:t>
          </w:r>
        </w:p>
      </w:tc>
    </w:tr>
    <w:tr w:rsidR="0030016A" w:rsidRPr="00892D25" w14:paraId="28592F5E" w14:textId="77777777" w:rsidTr="009B0810">
      <w:trPr>
        <w:trHeight w:val="282"/>
      </w:trPr>
      <w:tc>
        <w:tcPr>
          <w:tcW w:w="1560" w:type="dxa"/>
        </w:tcPr>
        <w:p w14:paraId="4454FAD9" w14:textId="21B877BC" w:rsidR="0030016A" w:rsidRPr="00892D25" w:rsidRDefault="00DC1570" w:rsidP="009378A5">
          <w:pPr>
            <w:pStyle w:val="Pieddepage"/>
            <w:rPr>
              <w:rFonts w:ascii="Open Sans" w:hAnsi="Open Sans" w:cs="Open Sans"/>
              <w:sz w:val="16"/>
              <w:szCs w:val="16"/>
            </w:rPr>
          </w:pPr>
          <w:r w:rsidRPr="00892D25">
            <w:rPr>
              <w:rFonts w:ascii="Open Sans" w:hAnsi="Open Sans" w:cs="Open Sans"/>
              <w:sz w:val="16"/>
              <w:szCs w:val="16"/>
            </w:rPr>
            <w:t>CCTP.</w:t>
          </w:r>
          <w:r w:rsidR="007101E4" w:rsidRPr="00892D25">
            <w:rPr>
              <w:rFonts w:ascii="Open Sans" w:hAnsi="Open Sans" w:cs="Open Sans"/>
              <w:sz w:val="16"/>
              <w:szCs w:val="16"/>
            </w:rPr>
            <w:t>2</w:t>
          </w:r>
        </w:p>
        <w:p w14:paraId="0B2830D3" w14:textId="55727728" w:rsidR="006D42ED" w:rsidRPr="00892D25" w:rsidRDefault="00892D25" w:rsidP="00F309BD">
          <w:pPr>
            <w:pStyle w:val="Pieddepage"/>
            <w:rPr>
              <w:rFonts w:ascii="Open Sans" w:hAnsi="Open Sans" w:cs="Open Sans"/>
              <w:sz w:val="16"/>
              <w:szCs w:val="16"/>
            </w:rPr>
          </w:pPr>
          <w:r>
            <w:rPr>
              <w:rFonts w:ascii="Open Sans" w:hAnsi="Open Sans" w:cs="Open Sans"/>
              <w:sz w:val="16"/>
              <w:szCs w:val="16"/>
            </w:rPr>
            <w:t>15/09/2021</w:t>
          </w:r>
        </w:p>
      </w:tc>
      <w:tc>
        <w:tcPr>
          <w:tcW w:w="5935" w:type="dxa"/>
        </w:tcPr>
        <w:p w14:paraId="1FE5C7E6" w14:textId="77777777"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t xml:space="preserve">Dernière mise à jour du : </w:t>
          </w:r>
        </w:p>
      </w:tc>
      <w:tc>
        <w:tcPr>
          <w:tcW w:w="2145" w:type="dxa"/>
        </w:tcPr>
        <w:p w14:paraId="4D3293B4" w14:textId="3FD4A4B6"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fldChar w:fldCharType="begin"/>
          </w:r>
          <w:r w:rsidRPr="00892D25">
            <w:rPr>
              <w:rFonts w:ascii="Open Sans" w:hAnsi="Open Sans" w:cs="Open Sans"/>
              <w:sz w:val="16"/>
              <w:szCs w:val="16"/>
            </w:rPr>
            <w:instrText xml:space="preserve"> PAGE </w:instrText>
          </w:r>
          <w:r w:rsidRPr="00892D25">
            <w:rPr>
              <w:rFonts w:ascii="Open Sans" w:hAnsi="Open Sans" w:cs="Open Sans"/>
              <w:sz w:val="16"/>
              <w:szCs w:val="16"/>
            </w:rPr>
            <w:fldChar w:fldCharType="separate"/>
          </w:r>
          <w:r w:rsidR="00860B4E">
            <w:rPr>
              <w:rFonts w:ascii="Open Sans" w:hAnsi="Open Sans" w:cs="Open Sans"/>
              <w:noProof/>
              <w:sz w:val="16"/>
              <w:szCs w:val="16"/>
            </w:rPr>
            <w:t>3</w:t>
          </w:r>
          <w:r w:rsidRPr="00892D25">
            <w:rPr>
              <w:rFonts w:ascii="Open Sans" w:hAnsi="Open Sans" w:cs="Open Sans"/>
              <w:sz w:val="16"/>
              <w:szCs w:val="16"/>
            </w:rPr>
            <w:fldChar w:fldCharType="end"/>
          </w:r>
          <w:r w:rsidRPr="00892D25">
            <w:rPr>
              <w:rFonts w:ascii="Open Sans" w:hAnsi="Open Sans" w:cs="Open Sans"/>
              <w:sz w:val="16"/>
              <w:szCs w:val="16"/>
            </w:rPr>
            <w:t xml:space="preserve"> / </w:t>
          </w:r>
          <w:r w:rsidRPr="00892D25">
            <w:rPr>
              <w:rStyle w:val="Numrodepage"/>
              <w:rFonts w:ascii="Open Sans" w:hAnsi="Open Sans" w:cs="Open Sans"/>
              <w:sz w:val="16"/>
              <w:szCs w:val="16"/>
            </w:rPr>
            <w:fldChar w:fldCharType="begin"/>
          </w:r>
          <w:r w:rsidRPr="00892D25">
            <w:rPr>
              <w:rStyle w:val="Numrodepage"/>
              <w:rFonts w:ascii="Open Sans" w:hAnsi="Open Sans" w:cs="Open Sans"/>
              <w:sz w:val="16"/>
              <w:szCs w:val="16"/>
            </w:rPr>
            <w:instrText xml:space="preserve"> NUMPAGES </w:instrText>
          </w:r>
          <w:r w:rsidRPr="00892D25">
            <w:rPr>
              <w:rStyle w:val="Numrodepage"/>
              <w:rFonts w:ascii="Open Sans" w:hAnsi="Open Sans" w:cs="Open Sans"/>
              <w:sz w:val="16"/>
              <w:szCs w:val="16"/>
            </w:rPr>
            <w:fldChar w:fldCharType="separate"/>
          </w:r>
          <w:r w:rsidR="00860B4E">
            <w:rPr>
              <w:rStyle w:val="Numrodepage"/>
              <w:rFonts w:ascii="Open Sans" w:hAnsi="Open Sans" w:cs="Open Sans"/>
              <w:noProof/>
              <w:sz w:val="16"/>
              <w:szCs w:val="16"/>
            </w:rPr>
            <w:t>5</w:t>
          </w:r>
          <w:r w:rsidRPr="00892D25">
            <w:rPr>
              <w:rStyle w:val="Numrodepage"/>
              <w:rFonts w:ascii="Open Sans" w:hAnsi="Open Sans" w:cs="Open Sans"/>
              <w:sz w:val="16"/>
              <w:szCs w:val="16"/>
            </w:rPr>
            <w:fldChar w:fldCharType="end"/>
          </w:r>
        </w:p>
      </w:tc>
    </w:tr>
  </w:tbl>
  <w:p w14:paraId="007AEDDD" w14:textId="77777777" w:rsidR="0030016A" w:rsidRDefault="0030016A">
    <w:pPr>
      <w:pStyle w:val="Pieddepage"/>
      <w:jc w:val="both"/>
    </w:pPr>
  </w:p>
  <w:p w14:paraId="5BFAFD6F" w14:textId="77777777" w:rsidR="00AA026D" w:rsidRDefault="00AA02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2B661" w14:textId="77777777" w:rsidR="00C50DD7" w:rsidRDefault="00C50DD7">
      <w:r>
        <w:separator/>
      </w:r>
    </w:p>
  </w:footnote>
  <w:footnote w:type="continuationSeparator" w:id="0">
    <w:p w14:paraId="23B76B9D" w14:textId="77777777" w:rsidR="00C50DD7" w:rsidRDefault="00C50D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60DE7B6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0254_"/>
      </v:shape>
    </w:pict>
  </w:numPicBullet>
  <w:abstractNum w:abstractNumId="0" w15:restartNumberingAfterBreak="0">
    <w:nsid w:val="014B5635"/>
    <w:multiLevelType w:val="singleLevel"/>
    <w:tmpl w:val="D97AD45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BF323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A536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AF45E45"/>
    <w:multiLevelType w:val="singleLevel"/>
    <w:tmpl w:val="48D2ED2A"/>
    <w:lvl w:ilvl="0">
      <w:numFmt w:val="bullet"/>
      <w:lvlText w:val=""/>
      <w:lvlJc w:val="left"/>
      <w:pPr>
        <w:tabs>
          <w:tab w:val="num" w:pos="360"/>
        </w:tabs>
        <w:ind w:left="360" w:hanging="360"/>
      </w:pPr>
      <w:rPr>
        <w:rFonts w:ascii="Symbol" w:hAnsi="Symbol" w:hint="default"/>
      </w:rPr>
    </w:lvl>
  </w:abstractNum>
  <w:abstractNum w:abstractNumId="4" w15:restartNumberingAfterBreak="0">
    <w:nsid w:val="0B643661"/>
    <w:multiLevelType w:val="hybridMultilevel"/>
    <w:tmpl w:val="6966FA92"/>
    <w:lvl w:ilvl="0" w:tplc="FFFFFFFF">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C832E1"/>
    <w:multiLevelType w:val="hybridMultilevel"/>
    <w:tmpl w:val="4EE4F216"/>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B6B1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DE248F4"/>
    <w:multiLevelType w:val="hybridMultilevel"/>
    <w:tmpl w:val="0BE0169A"/>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E37AB0"/>
    <w:multiLevelType w:val="multilevel"/>
    <w:tmpl w:val="FEC09A54"/>
    <w:lvl w:ilvl="0">
      <w:start w:val="1"/>
      <w:numFmt w:val="upperRoman"/>
      <w:suff w:val="space"/>
      <w:lvlText w:val="%1)"/>
      <w:lvlJc w:val="left"/>
      <w:pPr>
        <w:ind w:left="432" w:hanging="432"/>
      </w:pPr>
    </w:lvl>
    <w:lvl w:ilvl="1">
      <w:start w:val="1"/>
      <w:numFmt w:val="decimal"/>
      <w:lvlRestart w:val="0"/>
      <w:pStyle w:val="Titre2"/>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15:restartNumberingAfterBreak="0">
    <w:nsid w:val="0E1C7D96"/>
    <w:multiLevelType w:val="hybridMultilevel"/>
    <w:tmpl w:val="548CE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E3089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CF6C98"/>
    <w:multiLevelType w:val="hybridMultilevel"/>
    <w:tmpl w:val="B8D8E5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802394"/>
    <w:multiLevelType w:val="hybridMultilevel"/>
    <w:tmpl w:val="5A003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02859"/>
    <w:multiLevelType w:val="hybridMultilevel"/>
    <w:tmpl w:val="E5BCE68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644C7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0A60E7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5496B21"/>
    <w:multiLevelType w:val="hybridMultilevel"/>
    <w:tmpl w:val="7FCAEC14"/>
    <w:lvl w:ilvl="0" w:tplc="F1E46980">
      <w:start w:val="2"/>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9123DA"/>
    <w:multiLevelType w:val="hybridMultilevel"/>
    <w:tmpl w:val="416E6E54"/>
    <w:lvl w:ilvl="0" w:tplc="E362C596">
      <w:start w:val="1"/>
      <w:numFmt w:val="bullet"/>
      <w:lvlText w:val="■"/>
      <w:lvlJc w:val="left"/>
      <w:pPr>
        <w:tabs>
          <w:tab w:val="num" w:pos="360"/>
        </w:tabs>
        <w:ind w:left="360" w:hanging="360"/>
      </w:pPr>
      <w:rPr>
        <w:rFonts w:ascii="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D9A09F2"/>
    <w:multiLevelType w:val="singleLevel"/>
    <w:tmpl w:val="48D2ED2A"/>
    <w:lvl w:ilvl="0">
      <w:numFmt w:val="bullet"/>
      <w:lvlText w:val=""/>
      <w:lvlJc w:val="left"/>
      <w:pPr>
        <w:tabs>
          <w:tab w:val="num" w:pos="360"/>
        </w:tabs>
        <w:ind w:left="360" w:hanging="360"/>
      </w:pPr>
      <w:rPr>
        <w:rFonts w:ascii="Symbol" w:hAnsi="Symbol" w:hint="default"/>
      </w:rPr>
    </w:lvl>
  </w:abstractNum>
  <w:abstractNum w:abstractNumId="19" w15:restartNumberingAfterBreak="0">
    <w:nsid w:val="42DA7994"/>
    <w:multiLevelType w:val="hybridMultilevel"/>
    <w:tmpl w:val="0DC46C64"/>
    <w:lvl w:ilvl="0" w:tplc="6D9C6A9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2C3834"/>
    <w:multiLevelType w:val="singleLevel"/>
    <w:tmpl w:val="D97AD45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9E3E30"/>
    <w:multiLevelType w:val="singleLevel"/>
    <w:tmpl w:val="E53A89B8"/>
    <w:lvl w:ilvl="0">
      <w:start w:val="60"/>
      <w:numFmt w:val="bullet"/>
      <w:lvlText w:val="-"/>
      <w:lvlJc w:val="left"/>
      <w:pPr>
        <w:tabs>
          <w:tab w:val="num" w:pos="360"/>
        </w:tabs>
        <w:ind w:left="360" w:hanging="360"/>
      </w:pPr>
      <w:rPr>
        <w:rFonts w:hint="default"/>
      </w:rPr>
    </w:lvl>
  </w:abstractNum>
  <w:abstractNum w:abstractNumId="22" w15:restartNumberingAfterBreak="0">
    <w:nsid w:val="43E26F95"/>
    <w:multiLevelType w:val="singleLevel"/>
    <w:tmpl w:val="9F7021EA"/>
    <w:lvl w:ilvl="0">
      <w:numFmt w:val="bullet"/>
      <w:lvlText w:val=""/>
      <w:lvlJc w:val="left"/>
      <w:pPr>
        <w:tabs>
          <w:tab w:val="num" w:pos="360"/>
        </w:tabs>
        <w:ind w:left="360" w:hanging="360"/>
      </w:pPr>
      <w:rPr>
        <w:rFonts w:ascii="Symbol" w:hAnsi="Symbol" w:hint="default"/>
      </w:rPr>
    </w:lvl>
  </w:abstractNum>
  <w:abstractNum w:abstractNumId="23" w15:restartNumberingAfterBreak="0">
    <w:nsid w:val="4AB6630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E273AB"/>
    <w:multiLevelType w:val="singleLevel"/>
    <w:tmpl w:val="57ACC582"/>
    <w:lvl w:ilvl="0">
      <w:start w:val="4"/>
      <w:numFmt w:val="bullet"/>
      <w:lvlText w:val="-"/>
      <w:lvlJc w:val="left"/>
      <w:pPr>
        <w:tabs>
          <w:tab w:val="num" w:pos="1065"/>
        </w:tabs>
        <w:ind w:left="1065" w:hanging="360"/>
      </w:pPr>
      <w:rPr>
        <w:rFonts w:hint="default"/>
      </w:rPr>
    </w:lvl>
  </w:abstractNum>
  <w:abstractNum w:abstractNumId="25"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90317A"/>
    <w:multiLevelType w:val="singleLevel"/>
    <w:tmpl w:val="82A42E12"/>
    <w:lvl w:ilvl="0">
      <w:start w:val="1"/>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534248E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573600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97227E"/>
    <w:multiLevelType w:val="hybridMultilevel"/>
    <w:tmpl w:val="0534D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1777EE"/>
    <w:multiLevelType w:val="hybridMultilevel"/>
    <w:tmpl w:val="605E75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533E48"/>
    <w:multiLevelType w:val="singleLevel"/>
    <w:tmpl w:val="D97AD45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A835FA6"/>
    <w:multiLevelType w:val="hybridMultilevel"/>
    <w:tmpl w:val="6DCA6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1104C0"/>
    <w:multiLevelType w:val="singleLevel"/>
    <w:tmpl w:val="D97AD45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DD978F7"/>
    <w:multiLevelType w:val="hybridMultilevel"/>
    <w:tmpl w:val="F9026CAA"/>
    <w:lvl w:ilvl="0" w:tplc="FFFFFFFF">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5202A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AEA2E44"/>
    <w:multiLevelType w:val="hybridMultilevel"/>
    <w:tmpl w:val="5A2E1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C10C9D"/>
    <w:multiLevelType w:val="singleLevel"/>
    <w:tmpl w:val="9F7021EA"/>
    <w:lvl w:ilvl="0">
      <w:numFmt w:val="bullet"/>
      <w:lvlText w:val=""/>
      <w:lvlJc w:val="left"/>
      <w:pPr>
        <w:tabs>
          <w:tab w:val="num" w:pos="360"/>
        </w:tabs>
        <w:ind w:left="360" w:hanging="360"/>
      </w:pPr>
      <w:rPr>
        <w:rFonts w:ascii="Symbol" w:hAnsi="Symbol" w:hint="default"/>
      </w:rPr>
    </w:lvl>
  </w:abstractNum>
  <w:num w:numId="1">
    <w:abstractNumId w:val="8"/>
  </w:num>
  <w:num w:numId="2">
    <w:abstractNumId w:val="28"/>
  </w:num>
  <w:num w:numId="3">
    <w:abstractNumId w:val="6"/>
  </w:num>
  <w:num w:numId="4">
    <w:abstractNumId w:val="1"/>
  </w:num>
  <w:num w:numId="5">
    <w:abstractNumId w:val="10"/>
  </w:num>
  <w:num w:numId="6">
    <w:abstractNumId w:val="23"/>
  </w:num>
  <w:num w:numId="7">
    <w:abstractNumId w:val="14"/>
  </w:num>
  <w:num w:numId="8">
    <w:abstractNumId w:val="13"/>
  </w:num>
  <w:num w:numId="9">
    <w:abstractNumId w:val="21"/>
  </w:num>
  <w:num w:numId="10">
    <w:abstractNumId w:val="22"/>
  </w:num>
  <w:num w:numId="11">
    <w:abstractNumId w:val="37"/>
  </w:num>
  <w:num w:numId="12">
    <w:abstractNumId w:val="3"/>
  </w:num>
  <w:num w:numId="13">
    <w:abstractNumId w:val="18"/>
  </w:num>
  <w:num w:numId="14">
    <w:abstractNumId w:val="7"/>
  </w:num>
  <w:num w:numId="15">
    <w:abstractNumId w:val="4"/>
  </w:num>
  <w:num w:numId="16">
    <w:abstractNumId w:val="34"/>
  </w:num>
  <w:num w:numId="17">
    <w:abstractNumId w:val="11"/>
  </w:num>
  <w:num w:numId="18">
    <w:abstractNumId w:val="24"/>
  </w:num>
  <w:num w:numId="19">
    <w:abstractNumId w:val="17"/>
  </w:num>
  <w:num w:numId="20">
    <w:abstractNumId w:val="15"/>
  </w:num>
  <w:num w:numId="21">
    <w:abstractNumId w:val="35"/>
  </w:num>
  <w:num w:numId="22">
    <w:abstractNumId w:val="27"/>
  </w:num>
  <w:num w:numId="23">
    <w:abstractNumId w:val="0"/>
  </w:num>
  <w:num w:numId="24">
    <w:abstractNumId w:val="31"/>
  </w:num>
  <w:num w:numId="25">
    <w:abstractNumId w:val="2"/>
  </w:num>
  <w:num w:numId="26">
    <w:abstractNumId w:val="20"/>
  </w:num>
  <w:num w:numId="27">
    <w:abstractNumId w:val="33"/>
  </w:num>
  <w:num w:numId="28">
    <w:abstractNumId w:val="25"/>
  </w:num>
  <w:num w:numId="29">
    <w:abstractNumId w:val="26"/>
  </w:num>
  <w:num w:numId="30">
    <w:abstractNumId w:val="30"/>
  </w:num>
  <w:num w:numId="31">
    <w:abstractNumId w:val="9"/>
  </w:num>
  <w:num w:numId="32">
    <w:abstractNumId w:val="19"/>
  </w:num>
  <w:num w:numId="33">
    <w:abstractNumId w:val="16"/>
  </w:num>
  <w:num w:numId="34">
    <w:abstractNumId w:val="32"/>
  </w:num>
  <w:num w:numId="35">
    <w:abstractNumId w:val="29"/>
  </w:num>
  <w:num w:numId="36">
    <w:abstractNumId w:val="5"/>
  </w:num>
  <w:num w:numId="37">
    <w:abstractNumId w:val="12"/>
  </w:num>
  <w:num w:numId="38">
    <w:abstractNumId w:val="3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200DD"/>
    <w:rsid w:val="00025BFB"/>
    <w:rsid w:val="00026FE8"/>
    <w:rsid w:val="00032140"/>
    <w:rsid w:val="00036818"/>
    <w:rsid w:val="00053583"/>
    <w:rsid w:val="0007170B"/>
    <w:rsid w:val="000736D2"/>
    <w:rsid w:val="000757DC"/>
    <w:rsid w:val="00084BD4"/>
    <w:rsid w:val="00090E6F"/>
    <w:rsid w:val="001152EE"/>
    <w:rsid w:val="0011561B"/>
    <w:rsid w:val="001659BD"/>
    <w:rsid w:val="00171321"/>
    <w:rsid w:val="001B1040"/>
    <w:rsid w:val="001B660A"/>
    <w:rsid w:val="001C119C"/>
    <w:rsid w:val="0020071A"/>
    <w:rsid w:val="00210D35"/>
    <w:rsid w:val="00227BDB"/>
    <w:rsid w:val="00241642"/>
    <w:rsid w:val="00247C77"/>
    <w:rsid w:val="002748D2"/>
    <w:rsid w:val="002A2E7E"/>
    <w:rsid w:val="002B272C"/>
    <w:rsid w:val="002B463A"/>
    <w:rsid w:val="002B6A6A"/>
    <w:rsid w:val="0030016A"/>
    <w:rsid w:val="00317C34"/>
    <w:rsid w:val="00331109"/>
    <w:rsid w:val="003708FE"/>
    <w:rsid w:val="00374FD9"/>
    <w:rsid w:val="003B6523"/>
    <w:rsid w:val="00434972"/>
    <w:rsid w:val="00455A4B"/>
    <w:rsid w:val="00455DEC"/>
    <w:rsid w:val="0047604D"/>
    <w:rsid w:val="00483483"/>
    <w:rsid w:val="004C0C1F"/>
    <w:rsid w:val="004C11D6"/>
    <w:rsid w:val="00501AF2"/>
    <w:rsid w:val="00504739"/>
    <w:rsid w:val="005317AE"/>
    <w:rsid w:val="00533D5D"/>
    <w:rsid w:val="00575429"/>
    <w:rsid w:val="00597C82"/>
    <w:rsid w:val="005A4F5B"/>
    <w:rsid w:val="005B6FB8"/>
    <w:rsid w:val="005B7837"/>
    <w:rsid w:val="00600370"/>
    <w:rsid w:val="00600F31"/>
    <w:rsid w:val="00616D62"/>
    <w:rsid w:val="00617AE3"/>
    <w:rsid w:val="00696406"/>
    <w:rsid w:val="00697CB7"/>
    <w:rsid w:val="006B4410"/>
    <w:rsid w:val="006C1993"/>
    <w:rsid w:val="006D42ED"/>
    <w:rsid w:val="006D6EFB"/>
    <w:rsid w:val="007101E4"/>
    <w:rsid w:val="007257E8"/>
    <w:rsid w:val="00751E7E"/>
    <w:rsid w:val="0075745A"/>
    <w:rsid w:val="007B7A69"/>
    <w:rsid w:val="00804E44"/>
    <w:rsid w:val="0083023D"/>
    <w:rsid w:val="00844AEB"/>
    <w:rsid w:val="00845DB0"/>
    <w:rsid w:val="00860B4E"/>
    <w:rsid w:val="008762F3"/>
    <w:rsid w:val="00892D25"/>
    <w:rsid w:val="009378A5"/>
    <w:rsid w:val="009516BB"/>
    <w:rsid w:val="009B0810"/>
    <w:rsid w:val="009D4004"/>
    <w:rsid w:val="009D436D"/>
    <w:rsid w:val="00A20E12"/>
    <w:rsid w:val="00A360EC"/>
    <w:rsid w:val="00A64039"/>
    <w:rsid w:val="00A745E0"/>
    <w:rsid w:val="00A96DA9"/>
    <w:rsid w:val="00AA026D"/>
    <w:rsid w:val="00B07F24"/>
    <w:rsid w:val="00B32EA3"/>
    <w:rsid w:val="00B34224"/>
    <w:rsid w:val="00B41289"/>
    <w:rsid w:val="00B63EAC"/>
    <w:rsid w:val="00B975D1"/>
    <w:rsid w:val="00BC4336"/>
    <w:rsid w:val="00BC7BB1"/>
    <w:rsid w:val="00BD13C0"/>
    <w:rsid w:val="00BD230F"/>
    <w:rsid w:val="00C04543"/>
    <w:rsid w:val="00C370F3"/>
    <w:rsid w:val="00C50DD7"/>
    <w:rsid w:val="00C71AFC"/>
    <w:rsid w:val="00C934D6"/>
    <w:rsid w:val="00CD0DA0"/>
    <w:rsid w:val="00D35DA4"/>
    <w:rsid w:val="00D504AE"/>
    <w:rsid w:val="00D60813"/>
    <w:rsid w:val="00DC1570"/>
    <w:rsid w:val="00DC2C34"/>
    <w:rsid w:val="00DF159E"/>
    <w:rsid w:val="00DF495E"/>
    <w:rsid w:val="00E649C8"/>
    <w:rsid w:val="00EB1D5F"/>
    <w:rsid w:val="00EB3CD7"/>
    <w:rsid w:val="00EC294D"/>
    <w:rsid w:val="00F15D9B"/>
    <w:rsid w:val="00F309BD"/>
    <w:rsid w:val="00F74F0F"/>
    <w:rsid w:val="00F92328"/>
    <w:rsid w:val="00F9569E"/>
    <w:rsid w:val="00FA6500"/>
    <w:rsid w:val="00FB5F38"/>
    <w:rsid w:val="00FC0C6F"/>
    <w:rsid w:val="00FD22C1"/>
    <w:rsid w:val="00FE0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83023D"/>
    <w:pPr>
      <w:keepNext/>
      <w:jc w:val="left"/>
      <w:outlineLvl w:val="0"/>
    </w:pPr>
    <w:rPr>
      <w:rFonts w:ascii="Open Sans" w:hAnsi="Open Sans" w:cs="Open Sans"/>
      <w:b/>
      <w:i/>
      <w:color w:val="auto"/>
      <w:sz w:val="18"/>
      <w:szCs w:val="18"/>
    </w:rPr>
  </w:style>
  <w:style w:type="paragraph" w:styleId="Titre2">
    <w:name w:val="heading 2"/>
    <w:basedOn w:val="Titre1"/>
    <w:next w:val="Normal"/>
    <w:autoRedefine/>
    <w:qFormat/>
    <w:rsid w:val="00860B4E"/>
    <w:pPr>
      <w:numPr>
        <w:ilvl w:val="1"/>
        <w:numId w:val="1"/>
      </w:numPr>
      <w:spacing w:before="240"/>
      <w:outlineLvl w:val="1"/>
    </w:pPr>
    <w:rPr>
      <w:rFonts w:ascii="Montserrat" w:hAnsi="Montserrat"/>
      <w:i w:val="0"/>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link w:val="Titre6Car"/>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semiHidden/>
    <w:pPr>
      <w:ind w:left="400"/>
    </w:pPr>
  </w:style>
  <w:style w:type="paragraph" w:customStyle="1" w:styleId="Style1">
    <w:name w:val="Style1"/>
    <w:basedOn w:val="Normal"/>
    <w:autoRedefine/>
    <w:rsid w:val="005317AE"/>
    <w:pPr>
      <w:spacing w:after="200" w:line="252" w:lineRule="auto"/>
      <w:jc w:val="center"/>
    </w:pPr>
    <w:rPr>
      <w:rFonts w:ascii="Open Sans" w:eastAsiaTheme="majorEastAsia" w:hAnsi="Open Sans" w:cs="Open Sans"/>
      <w:color w:val="FF0000"/>
      <w:sz w:val="18"/>
      <w:szCs w:val="18"/>
    </w:rPr>
  </w:style>
  <w:style w:type="paragraph" w:customStyle="1" w:styleId="Normal2">
    <w:name w:val="Normal2"/>
    <w:basedOn w:val="Normal"/>
    <w:autoRedefine/>
    <w:rsid w:val="00032140"/>
    <w:rPr>
      <w:rFonts w:ascii="Open Sans" w:hAnsi="Open Sans" w:cs="Open Sans"/>
      <w:i/>
      <w:color w:val="000000" w:themeColor="text1"/>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Normal"/>
    <w:uiPriority w:val="34"/>
    <w:qFormat/>
    <w:rsid w:val="00331109"/>
    <w:pPr>
      <w:ind w:left="720"/>
      <w:contextualSpacing/>
    </w:pPr>
  </w:style>
  <w:style w:type="character" w:customStyle="1" w:styleId="PieddepageCar">
    <w:name w:val="Pied de page Car"/>
    <w:basedOn w:val="Policepardfaut"/>
    <w:link w:val="Pieddepage"/>
    <w:uiPriority w:val="99"/>
    <w:rsid w:val="00331109"/>
    <w:rPr>
      <w:rFonts w:ascii="Arial" w:hAnsi="Arial"/>
      <w:color w:val="000000"/>
    </w:rPr>
  </w:style>
  <w:style w:type="character" w:styleId="lev">
    <w:name w:val="Strong"/>
    <w:uiPriority w:val="22"/>
    <w:qFormat/>
    <w:rsid w:val="00331109"/>
    <w:rPr>
      <w:b/>
      <w:bCs/>
      <w:color w:val="943634"/>
      <w:spacing w:val="5"/>
    </w:rPr>
  </w:style>
  <w:style w:type="character" w:customStyle="1" w:styleId="Titre6Car">
    <w:name w:val="Titre 6 Car"/>
    <w:link w:val="Titre6"/>
    <w:rsid w:val="00331109"/>
    <w:rPr>
      <w:rFonts w:ascii="Arial" w:hAnsi="Arial"/>
      <w:i/>
      <w:color w:val="0000FF"/>
      <w:sz w:val="24"/>
    </w:rPr>
  </w:style>
  <w:style w:type="table" w:styleId="Grilleclaire-Accent1">
    <w:name w:val="Light Grid Accent 1"/>
    <w:aliases w:val="mon tableau"/>
    <w:basedOn w:val="TableauNormal"/>
    <w:uiPriority w:val="62"/>
    <w:rsid w:val="00331109"/>
    <w:pPr>
      <w:jc w:val="center"/>
    </w:pPr>
    <w:rPr>
      <w:rFonts w:asciiTheme="majorHAnsi" w:eastAsiaTheme="majorEastAsia" w:hAnsiTheme="majorHAnsi" w:cstheme="maj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7">
    <w:name w:val="Grille claire - Accent 17"/>
    <w:basedOn w:val="TableauNormal"/>
    <w:next w:val="Grilleclaire-Accent1"/>
    <w:uiPriority w:val="62"/>
    <w:rsid w:val="00331109"/>
    <w:rPr>
      <w:rFonts w:asciiTheme="majorHAnsi" w:eastAsiaTheme="majorEastAsia" w:hAnsiTheme="majorHAnsi" w:cstheme="maj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8">
    <w:name w:val="Grille claire - Accent 18"/>
    <w:basedOn w:val="TableauNormal"/>
    <w:next w:val="Grilleclaire-Accent1"/>
    <w:uiPriority w:val="62"/>
    <w:rsid w:val="00331109"/>
    <w:rPr>
      <w:rFonts w:asciiTheme="majorHAnsi" w:eastAsiaTheme="majorEastAsia" w:hAnsiTheme="majorHAnsi" w:cstheme="maj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Accentuation">
    <w:name w:val="Emphasis"/>
    <w:basedOn w:val="Policepardfaut"/>
    <w:uiPriority w:val="20"/>
    <w:qFormat/>
    <w:rsid w:val="003311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D5791-227E-4480-B104-171E3808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205</TotalTime>
  <Pages>20</Pages>
  <Words>4651</Words>
  <Characters>26354</Characters>
  <Application>Microsoft Office Word</Application>
  <DocSecurity>0</DocSecurity>
  <Lines>219</Lines>
  <Paragraphs>61</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BAGAYOKO Adama</cp:lastModifiedBy>
  <cp:revision>13</cp:revision>
  <cp:lastPrinted>2014-11-19T13:55:00Z</cp:lastPrinted>
  <dcterms:created xsi:type="dcterms:W3CDTF">2025-02-20T14:20:00Z</dcterms:created>
  <dcterms:modified xsi:type="dcterms:W3CDTF">2025-02-28T14:50:00Z</dcterms:modified>
</cp:coreProperties>
</file>