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3A1C" w:rsidRDefault="00BD1BEC" w:rsidP="007C3A1C">
      <w:pPr>
        <w:pStyle w:val="Titre"/>
        <w:spacing w:line="316" w:lineRule="auto"/>
        <w:ind w:left="0"/>
        <w:jc w:val="center"/>
        <w:rPr>
          <w:rFonts w:ascii="Arial" w:hAnsi="Arial" w:cs="Arial"/>
          <w:b/>
          <w:color w:val="2D74B5"/>
          <w:w w:val="105"/>
        </w:rPr>
      </w:pPr>
      <w:r>
        <w:rPr>
          <w:rFonts w:ascii="Arial" w:hAnsi="Arial" w:cs="Arial"/>
          <w:b/>
          <w:noProof/>
          <w:color w:val="2D74B5"/>
          <w:lang w:eastAsia="fr-FR"/>
        </w:rPr>
        <mc:AlternateContent>
          <mc:Choice Requires="wps">
            <w:drawing>
              <wp:anchor distT="0" distB="0" distL="114300" distR="114300" simplePos="0" relativeHeight="251662336" behindDoc="0" locked="0" layoutInCell="1" allowOverlap="1">
                <wp:simplePos x="0" y="0"/>
                <wp:positionH relativeFrom="column">
                  <wp:posOffset>-226060</wp:posOffset>
                </wp:positionH>
                <wp:positionV relativeFrom="paragraph">
                  <wp:posOffset>-511810</wp:posOffset>
                </wp:positionV>
                <wp:extent cx="1524000" cy="129667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524000" cy="1296670"/>
                        </a:xfrm>
                        <a:prstGeom prst="rect">
                          <a:avLst/>
                        </a:prstGeom>
                        <a:solidFill>
                          <a:schemeClr val="lt1"/>
                        </a:solidFill>
                        <a:ln w="6350">
                          <a:noFill/>
                        </a:ln>
                      </wps:spPr>
                      <wps:txbx>
                        <w:txbxContent>
                          <w:p w:rsidR="00BD1BEC" w:rsidRDefault="00BD1BEC">
                            <w:r w:rsidRPr="00BD1BEC">
                              <w:rPr>
                                <w:noProof/>
                                <w:lang w:eastAsia="fr-FR"/>
                              </w:rPr>
                              <w:drawing>
                                <wp:inline distT="0" distB="0" distL="0" distR="0">
                                  <wp:extent cx="923925" cy="923925"/>
                                  <wp:effectExtent l="0" t="0" r="9525" b="9525"/>
                                  <wp:docPr id="5" name="Image 5" descr="C:\Users\BOSE0808980\Desktop\1562156760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SE0808980\Desktop\156215676014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17.8pt;margin-top:-40.3pt;width:120pt;height:10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" fillcolor="white [3201]" stroked="f" strokeweight=".5pt">
                <v:textbox>
                  <w:txbxContent>
                    <w:p w:rsidR="00BD1BEC" w:rsidRDefault="00BD1BEC">
                      <w:r w:rsidRPr="00BD1BEC">
                        <w:rPr>
                          <w:noProof/>
                          <w:lang w:eastAsia="fr-FR"/>
                        </w:rPr>
                        <w:drawing>
                          <wp:inline distT="0" distB="0" distL="0" distR="0">
                            <wp:extent cx="923925" cy="923925"/>
                            <wp:effectExtent l="0" t="0" r="9525" b="9525"/>
                            <wp:docPr id="5" name="Image 5" descr="C:\Users\BOSE0808980\Desktop\1562156760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SE0808980\Desktop\156215676014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inline>
                        </w:drawing>
                      </w:r>
                    </w:p>
                  </w:txbxContent>
                </v:textbox>
              </v:shape>
            </w:pict>
          </mc:Fallback>
        </mc:AlternateContent>
      </w:r>
      <w:r w:rsidR="007C3A1C" w:rsidRPr="00F01D28">
        <w:rPr>
          <w:rFonts w:ascii="Arial" w:hAnsi="Arial" w:cs="Arial"/>
          <w:b/>
          <w:noProof/>
          <w:color w:val="2D74B5"/>
          <w:lang w:eastAsia="fr-FR"/>
        </w:rPr>
        <mc:AlternateContent>
          <mc:Choice Requires="wps">
            <w:drawing>
              <wp:anchor distT="0" distB="0" distL="114300" distR="114300" simplePos="0" relativeHeight="251659264" behindDoc="0" locked="0" layoutInCell="1" allowOverlap="1" wp14:anchorId="4CB67218" wp14:editId="0E43ECAC">
                <wp:simplePos x="0" y="0"/>
                <wp:positionH relativeFrom="column">
                  <wp:posOffset>5309235</wp:posOffset>
                </wp:positionH>
                <wp:positionV relativeFrom="paragraph">
                  <wp:posOffset>-391546</wp:posOffset>
                </wp:positionV>
                <wp:extent cx="1399292" cy="699715"/>
                <wp:effectExtent l="0" t="0" r="0" b="5715"/>
                <wp:wrapNone/>
                <wp:docPr id="1" name="Zone de texte 1"/>
                <wp:cNvGraphicFramePr/>
                <a:graphic xmlns:a="http://schemas.openxmlformats.org/drawingml/2006/main">
                  <a:graphicData uri="http://schemas.microsoft.com/office/word/2010/wordprocessingShape">
                    <wps:wsp>
                      <wps:cNvSpPr txBox="1"/>
                      <wps:spPr>
                        <a:xfrm>
                          <a:off x="0" y="0"/>
                          <a:ext cx="1399292" cy="699715"/>
                        </a:xfrm>
                        <a:prstGeom prst="rect">
                          <a:avLst/>
                        </a:prstGeom>
                        <a:solidFill>
                          <a:schemeClr val="lt1"/>
                        </a:solidFill>
                        <a:ln w="6350">
                          <a:noFill/>
                        </a:ln>
                      </wps:spPr>
                      <wps:txbx>
                        <w:txbxContent>
                          <w:p w:rsidR="007C3A1C" w:rsidRDefault="007C3A1C" w:rsidP="007C3A1C">
                            <w:r w:rsidRPr="009B7A9A">
                              <w:rPr>
                                <w:noProof/>
                                <w:lang w:eastAsia="fr-FR"/>
                              </w:rPr>
                              <w:drawing>
                                <wp:inline distT="0" distB="0" distL="0" distR="0" wp14:anchorId="39CCEA58" wp14:editId="054712A1">
                                  <wp:extent cx="898498" cy="598288"/>
                                  <wp:effectExtent l="0" t="0" r="0" b="0"/>
                                  <wp:docPr id="3" name="Image 3" descr="C:\Users\BOSE0808980\Desktop\ght21_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SE0808980\Desktop\ght21_5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9777" cy="60579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B67218" id="_x0000_t202" coordsize="21600,21600" o:spt="202" path="m,l,21600r21600,l21600,xe">
                <v:stroke joinstyle="miter"/>
                <v:path gradientshapeok="t" o:connecttype="rect"/>
              </v:shapetype>
              <v:shape id="Zone de texte 1" o:spid="_x0000_s1026" type="#_x0000_t202" style="position:absolute;left:0;text-align:left;margin-left:418.05pt;margin-top:-30.85pt;width:110.2pt;height:5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" fillcolor="white [3201]" stroked="f" strokeweight=".5pt">
                <v:textbox>
                  <w:txbxContent>
                    <w:p w:rsidR="007C3A1C" w:rsidRDefault="007C3A1C" w:rsidP="007C3A1C">
                      <w:r w:rsidRPr="009B7A9A">
                        <w:rPr>
                          <w:noProof/>
                          <w:lang w:eastAsia="fr-FR"/>
                        </w:rPr>
                        <w:drawing>
                          <wp:inline distT="0" distB="0" distL="0" distR="0" wp14:anchorId="39CCEA58" wp14:editId="054712A1">
                            <wp:extent cx="898498" cy="598288"/>
                            <wp:effectExtent l="0" t="0" r="0" b="0"/>
                            <wp:docPr id="3" name="Image 3" descr="C:\Users\BOSE0808980\Desktop\ght21_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SE0808980\Desktop\ght21_5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9777" cy="605798"/>
                                    </a:xfrm>
                                    <a:prstGeom prst="rect">
                                      <a:avLst/>
                                    </a:prstGeom>
                                    <a:noFill/>
                                    <a:ln>
                                      <a:noFill/>
                                    </a:ln>
                                  </pic:spPr>
                                </pic:pic>
                              </a:graphicData>
                            </a:graphic>
                          </wp:inline>
                        </w:drawing>
                      </w:r>
                    </w:p>
                  </w:txbxContent>
                </v:textbox>
              </v:shape>
            </w:pict>
          </mc:Fallback>
        </mc:AlternateContent>
      </w:r>
    </w:p>
    <w:p w:rsidR="007C3A1C" w:rsidRPr="00F01D28" w:rsidRDefault="007C3A1C" w:rsidP="007C3A1C">
      <w:pPr>
        <w:pStyle w:val="Titre"/>
        <w:spacing w:line="316" w:lineRule="auto"/>
        <w:ind w:left="0"/>
        <w:jc w:val="center"/>
        <w:rPr>
          <w:rFonts w:ascii="Arial" w:hAnsi="Arial" w:cs="Arial"/>
          <w:b/>
          <w:color w:val="2D74B5"/>
          <w:w w:val="105"/>
        </w:rPr>
      </w:pPr>
      <w:bookmarkStart w:id="0" w:name="ANNEXE_:_Clauses_types_pour_la_mise_en_œ"/>
      <w:bookmarkEnd w:id="0"/>
      <w:r w:rsidRPr="00F01D28">
        <w:rPr>
          <w:rFonts w:ascii="Arial" w:hAnsi="Arial" w:cs="Arial"/>
          <w:b/>
          <w:color w:val="2D74B5"/>
          <w:w w:val="105"/>
        </w:rPr>
        <w:t>ANNEXE</w:t>
      </w:r>
    </w:p>
    <w:p w:rsidR="007C3A1C" w:rsidRPr="00F01D28" w:rsidRDefault="007C3A1C" w:rsidP="007C3A1C">
      <w:pPr>
        <w:pStyle w:val="Titre"/>
        <w:spacing w:line="316" w:lineRule="auto"/>
        <w:ind w:left="0"/>
        <w:jc w:val="center"/>
        <w:rPr>
          <w:rFonts w:ascii="Arial" w:hAnsi="Arial" w:cs="Arial"/>
          <w:b/>
          <w:color w:val="2D74B5"/>
          <w:w w:val="105"/>
        </w:rPr>
      </w:pPr>
      <w:r w:rsidRPr="00F01D28">
        <w:rPr>
          <w:rFonts w:ascii="Arial" w:hAnsi="Arial" w:cs="Arial"/>
          <w:b/>
          <w:color w:val="2D74B5"/>
          <w:w w:val="105"/>
        </w:rPr>
        <w:t xml:space="preserve">RESPECT DES PRINCIPES DE LAICITE ET DE NEUTRALITE </w:t>
      </w:r>
    </w:p>
    <w:p w:rsidR="007C3A1C" w:rsidRDefault="007C3A1C" w:rsidP="007C3A1C">
      <w:pPr>
        <w:jc w:val="both"/>
        <w:rPr>
          <w:rFonts w:ascii="Arial" w:hAnsi="Arial" w:cs="Arial"/>
        </w:rPr>
      </w:pPr>
    </w:p>
    <w:p w:rsidR="007C3A1C" w:rsidRDefault="007C3A1C" w:rsidP="007C3A1C">
      <w:pPr>
        <w:jc w:val="both"/>
        <w:rPr>
          <w:rFonts w:ascii="Arial" w:hAnsi="Arial" w:cs="Arial"/>
        </w:rPr>
      </w:pPr>
    </w:p>
    <w:p w:rsidR="007C3A1C" w:rsidRDefault="007C3A1C" w:rsidP="007C3A1C">
      <w:pPr>
        <w:jc w:val="both"/>
        <w:rPr>
          <w:rFonts w:ascii="Arial" w:hAnsi="Arial" w:cs="Arial"/>
        </w:rPr>
      </w:pPr>
    </w:p>
    <w:p w:rsidR="007C3A1C" w:rsidRPr="007C3A1C" w:rsidRDefault="007C3A1C" w:rsidP="007C3A1C">
      <w:pPr>
        <w:ind w:firstLine="708"/>
        <w:jc w:val="both"/>
        <w:rPr>
          <w:rFonts w:ascii="Arial" w:hAnsi="Arial" w:cs="Arial"/>
          <w:b/>
        </w:rPr>
      </w:pPr>
      <w:r w:rsidRPr="007C3A1C">
        <w:rPr>
          <w:rFonts w:ascii="Arial" w:hAnsi="Arial" w:cs="Arial"/>
          <w:b/>
        </w:rPr>
        <w:t xml:space="preserve">Le présent contrat confie à son titulaire l’exécution de tout ou partie d’un service public. </w:t>
      </w:r>
    </w:p>
    <w:p w:rsidR="007C3A1C" w:rsidRPr="00F01D28" w:rsidRDefault="007C3A1C" w:rsidP="007C3A1C">
      <w:pPr>
        <w:jc w:val="both"/>
        <w:rPr>
          <w:rFonts w:ascii="Arial" w:hAnsi="Arial" w:cs="Arial"/>
        </w:rPr>
      </w:pPr>
    </w:p>
    <w:p w:rsidR="007C3A1C" w:rsidRPr="00F01D28" w:rsidRDefault="007C3A1C" w:rsidP="007C3A1C">
      <w:pPr>
        <w:ind w:firstLine="405"/>
        <w:jc w:val="both"/>
        <w:rPr>
          <w:rFonts w:ascii="Arial" w:hAnsi="Arial" w:cs="Arial"/>
        </w:rPr>
      </w:pPr>
      <w:r w:rsidRPr="00F01D28">
        <w:rPr>
          <w:rFonts w:ascii="Arial" w:hAnsi="Arial" w:cs="Arial"/>
        </w:rPr>
        <w:t>Par conséquent, conformément à la loi n° 2021-1109 du 24 août 2021 confortant le respect des principes de la République, le titulaire doit prendre les mesures nécessaires permettant :</w:t>
      </w:r>
    </w:p>
    <w:p w:rsidR="007C3A1C" w:rsidRPr="00F01D28" w:rsidRDefault="007C3A1C" w:rsidP="007C3A1C">
      <w:pPr>
        <w:pStyle w:val="Paragraphedeliste"/>
        <w:widowControl/>
        <w:numPr>
          <w:ilvl w:val="0"/>
          <w:numId w:val="1"/>
        </w:numPr>
        <w:autoSpaceDE/>
        <w:autoSpaceDN/>
        <w:spacing w:before="100" w:after="200" w:line="276" w:lineRule="auto"/>
        <w:ind w:right="0"/>
        <w:contextualSpacing/>
        <w:rPr>
          <w:rFonts w:ascii="Arial" w:hAnsi="Arial" w:cs="Arial"/>
        </w:rPr>
      </w:pPr>
      <w:proofErr w:type="gramStart"/>
      <w:r w:rsidRPr="00F01D28">
        <w:rPr>
          <w:rFonts w:ascii="Arial" w:hAnsi="Arial" w:cs="Arial"/>
        </w:rPr>
        <w:t>d’assurer</w:t>
      </w:r>
      <w:proofErr w:type="gramEnd"/>
      <w:r w:rsidRPr="00F01D28">
        <w:rPr>
          <w:rFonts w:ascii="Arial" w:hAnsi="Arial" w:cs="Arial"/>
        </w:rPr>
        <w:t xml:space="preserve"> l’égalité des usagers vis-à-vis du service public ;</w:t>
      </w:r>
    </w:p>
    <w:p w:rsidR="007C3A1C" w:rsidRPr="00F01D28" w:rsidRDefault="007C3A1C" w:rsidP="007C3A1C">
      <w:pPr>
        <w:pStyle w:val="Paragraphedeliste"/>
        <w:widowControl/>
        <w:numPr>
          <w:ilvl w:val="0"/>
          <w:numId w:val="1"/>
        </w:numPr>
        <w:autoSpaceDE/>
        <w:autoSpaceDN/>
        <w:spacing w:before="100" w:after="200" w:line="276" w:lineRule="auto"/>
        <w:ind w:right="0"/>
        <w:contextualSpacing/>
        <w:rPr>
          <w:rFonts w:ascii="Arial" w:hAnsi="Arial" w:cs="Arial"/>
        </w:rPr>
      </w:pPr>
      <w:proofErr w:type="gramStart"/>
      <w:r w:rsidRPr="00F01D28">
        <w:rPr>
          <w:rFonts w:ascii="Arial" w:hAnsi="Arial" w:cs="Arial"/>
        </w:rPr>
        <w:t>de</w:t>
      </w:r>
      <w:proofErr w:type="gramEnd"/>
      <w:r w:rsidRPr="00F01D28">
        <w:rPr>
          <w:rFonts w:ascii="Arial" w:hAnsi="Arial" w:cs="Arial"/>
        </w:rPr>
        <w:t xml:space="preserve"> respecter les principes de laïcité et de neutralité dans le cadre de l’exécution de ce service.</w:t>
      </w:r>
    </w:p>
    <w:p w:rsidR="007C3A1C" w:rsidRPr="00F01D28" w:rsidRDefault="007C3A1C" w:rsidP="007C3A1C">
      <w:pPr>
        <w:ind w:firstLine="405"/>
        <w:jc w:val="both"/>
        <w:rPr>
          <w:rFonts w:ascii="Arial" w:hAnsi="Arial" w:cs="Arial"/>
        </w:rPr>
      </w:pPr>
      <w:r w:rsidRPr="00F01D28">
        <w:rPr>
          <w:rFonts w:ascii="Arial" w:hAnsi="Arial" w:cs="Arial"/>
        </w:rPr>
        <w:t>Lorsqu'ils participent à l'exécution du service public objet du présent contrat, le titulaire veille à ce que ses salariés ou toutes autres personnes sur lesquelles il exerce une autorité hiérarchique ou un pouvoir de direction :</w:t>
      </w:r>
    </w:p>
    <w:p w:rsidR="007C3A1C" w:rsidRPr="00F01D28" w:rsidRDefault="007C3A1C" w:rsidP="007C3A1C">
      <w:pPr>
        <w:pStyle w:val="Paragraphedeliste"/>
        <w:widowControl/>
        <w:numPr>
          <w:ilvl w:val="0"/>
          <w:numId w:val="1"/>
        </w:numPr>
        <w:autoSpaceDE/>
        <w:autoSpaceDN/>
        <w:spacing w:before="100" w:after="200" w:line="276" w:lineRule="auto"/>
        <w:ind w:right="0"/>
        <w:contextualSpacing/>
        <w:rPr>
          <w:rFonts w:ascii="Arial" w:hAnsi="Arial" w:cs="Arial"/>
        </w:rPr>
      </w:pPr>
      <w:proofErr w:type="gramStart"/>
      <w:r w:rsidRPr="00F01D28">
        <w:rPr>
          <w:rFonts w:ascii="Arial" w:hAnsi="Arial" w:cs="Arial"/>
        </w:rPr>
        <w:t>s’abstiennent</w:t>
      </w:r>
      <w:proofErr w:type="gramEnd"/>
      <w:r w:rsidRPr="00F01D28">
        <w:rPr>
          <w:rFonts w:ascii="Arial" w:hAnsi="Arial" w:cs="Arial"/>
        </w:rPr>
        <w:t xml:space="preserve"> de manifester leurs opinions politiques ou religieuses</w:t>
      </w:r>
      <w:r>
        <w:rPr>
          <w:rFonts w:ascii="Arial" w:hAnsi="Arial" w:cs="Arial"/>
        </w:rPr>
        <w:t xml:space="preserve"> ; </w:t>
      </w:r>
    </w:p>
    <w:p w:rsidR="007C3A1C" w:rsidRPr="00F01D28" w:rsidRDefault="007C3A1C" w:rsidP="007C3A1C">
      <w:pPr>
        <w:pStyle w:val="Paragraphedeliste"/>
        <w:widowControl/>
        <w:numPr>
          <w:ilvl w:val="0"/>
          <w:numId w:val="1"/>
        </w:numPr>
        <w:autoSpaceDE/>
        <w:autoSpaceDN/>
        <w:spacing w:before="100" w:after="200" w:line="276" w:lineRule="auto"/>
        <w:ind w:right="0"/>
        <w:contextualSpacing/>
        <w:rPr>
          <w:rFonts w:ascii="Arial" w:hAnsi="Arial" w:cs="Arial"/>
        </w:rPr>
      </w:pPr>
      <w:proofErr w:type="gramStart"/>
      <w:r w:rsidRPr="00F01D28">
        <w:rPr>
          <w:rFonts w:ascii="Arial" w:hAnsi="Arial" w:cs="Arial"/>
        </w:rPr>
        <w:t>traitent</w:t>
      </w:r>
      <w:proofErr w:type="gramEnd"/>
      <w:r w:rsidRPr="00F01D28">
        <w:rPr>
          <w:rFonts w:ascii="Arial" w:hAnsi="Arial" w:cs="Arial"/>
        </w:rPr>
        <w:t xml:space="preserve"> de façon égale toutes les personnes, en particulier les usagers du service ;</w:t>
      </w:r>
    </w:p>
    <w:p w:rsidR="007C3A1C" w:rsidRPr="00F01D28" w:rsidRDefault="007C3A1C" w:rsidP="007C3A1C">
      <w:pPr>
        <w:pStyle w:val="Paragraphedeliste"/>
        <w:widowControl/>
        <w:numPr>
          <w:ilvl w:val="0"/>
          <w:numId w:val="1"/>
        </w:numPr>
        <w:autoSpaceDE/>
        <w:autoSpaceDN/>
        <w:spacing w:before="100" w:after="200" w:line="276" w:lineRule="auto"/>
        <w:ind w:right="0"/>
        <w:contextualSpacing/>
        <w:rPr>
          <w:rFonts w:ascii="Arial" w:hAnsi="Arial" w:cs="Arial"/>
        </w:rPr>
      </w:pPr>
      <w:proofErr w:type="gramStart"/>
      <w:r>
        <w:rPr>
          <w:rFonts w:ascii="Arial" w:hAnsi="Arial" w:cs="Arial"/>
        </w:rPr>
        <w:t>respectent</w:t>
      </w:r>
      <w:proofErr w:type="gramEnd"/>
      <w:r>
        <w:rPr>
          <w:rFonts w:ascii="Arial" w:hAnsi="Arial" w:cs="Arial"/>
        </w:rPr>
        <w:t xml:space="preserve"> la li</w:t>
      </w:r>
      <w:r w:rsidRPr="00F01D28">
        <w:rPr>
          <w:rFonts w:ascii="Arial" w:hAnsi="Arial" w:cs="Arial"/>
        </w:rPr>
        <w:t>berté de conscience et la dignité de ces personnes.</w:t>
      </w:r>
    </w:p>
    <w:p w:rsidR="007C3A1C" w:rsidRDefault="007C3A1C" w:rsidP="007C3A1C">
      <w:pPr>
        <w:jc w:val="both"/>
        <w:rPr>
          <w:rFonts w:ascii="Arial" w:hAnsi="Arial" w:cs="Arial"/>
        </w:rPr>
      </w:pPr>
    </w:p>
    <w:p w:rsidR="007C3A1C" w:rsidRPr="007C3A1C" w:rsidRDefault="007C3A1C" w:rsidP="007C3A1C">
      <w:pPr>
        <w:ind w:firstLine="405"/>
        <w:jc w:val="both"/>
        <w:rPr>
          <w:rFonts w:ascii="Arial" w:hAnsi="Arial" w:cs="Arial"/>
          <w:b/>
        </w:rPr>
      </w:pPr>
      <w:r w:rsidRPr="007C3A1C">
        <w:rPr>
          <w:rFonts w:ascii="Arial" w:hAnsi="Arial" w:cs="Arial"/>
          <w:b/>
        </w:rPr>
        <w:t>Le titulaire communique à l’acheteur les mesures qu’il met en œuvre afin :</w:t>
      </w:r>
    </w:p>
    <w:p w:rsidR="007C3A1C" w:rsidRPr="00F01D28" w:rsidRDefault="007C3A1C" w:rsidP="007C3A1C">
      <w:pPr>
        <w:pStyle w:val="Paragraphedeliste"/>
        <w:widowControl/>
        <w:numPr>
          <w:ilvl w:val="0"/>
          <w:numId w:val="1"/>
        </w:numPr>
        <w:autoSpaceDE/>
        <w:autoSpaceDN/>
        <w:spacing w:before="100" w:after="200" w:line="276" w:lineRule="auto"/>
        <w:ind w:right="0"/>
        <w:contextualSpacing/>
        <w:rPr>
          <w:rFonts w:ascii="Arial" w:hAnsi="Arial" w:cs="Arial"/>
        </w:rPr>
      </w:pPr>
      <w:proofErr w:type="gramStart"/>
      <w:r w:rsidRPr="00F01D28">
        <w:rPr>
          <w:rFonts w:ascii="Arial" w:hAnsi="Arial" w:cs="Arial"/>
        </w:rPr>
        <w:t>d’informer</w:t>
      </w:r>
      <w:proofErr w:type="gramEnd"/>
      <w:r w:rsidRPr="00F01D28">
        <w:rPr>
          <w:rFonts w:ascii="Arial" w:hAnsi="Arial" w:cs="Arial"/>
        </w:rPr>
        <w:t xml:space="preserve"> les personnes susvisées de leurs obligations ;</w:t>
      </w:r>
    </w:p>
    <w:p w:rsidR="007C3A1C" w:rsidRPr="00F01D28" w:rsidRDefault="007C3A1C" w:rsidP="007C3A1C">
      <w:pPr>
        <w:pStyle w:val="Paragraphedeliste"/>
        <w:widowControl/>
        <w:numPr>
          <w:ilvl w:val="0"/>
          <w:numId w:val="1"/>
        </w:numPr>
        <w:autoSpaceDE/>
        <w:autoSpaceDN/>
        <w:spacing w:before="100" w:after="200" w:line="276" w:lineRule="auto"/>
        <w:ind w:right="0"/>
        <w:contextualSpacing/>
        <w:rPr>
          <w:rFonts w:ascii="Arial" w:hAnsi="Arial" w:cs="Arial"/>
        </w:rPr>
      </w:pPr>
      <w:proofErr w:type="gramStart"/>
      <w:r w:rsidRPr="00F01D28">
        <w:rPr>
          <w:rFonts w:ascii="Arial" w:hAnsi="Arial" w:cs="Arial"/>
        </w:rPr>
        <w:t>de</w:t>
      </w:r>
      <w:proofErr w:type="gramEnd"/>
      <w:r w:rsidRPr="00F01D28">
        <w:rPr>
          <w:rFonts w:ascii="Arial" w:hAnsi="Arial" w:cs="Arial"/>
        </w:rPr>
        <w:t xml:space="preserve"> remédier aux éventuels manquements.</w:t>
      </w:r>
    </w:p>
    <w:p w:rsidR="007C3A1C" w:rsidRDefault="007C3A1C" w:rsidP="007C3A1C">
      <w:pPr>
        <w:jc w:val="both"/>
        <w:rPr>
          <w:rFonts w:ascii="Arial" w:hAnsi="Arial" w:cs="Arial"/>
        </w:rPr>
      </w:pPr>
    </w:p>
    <w:p w:rsidR="007C3A1C" w:rsidRDefault="007C3A1C" w:rsidP="007C3A1C">
      <w:pPr>
        <w:ind w:firstLine="405"/>
        <w:jc w:val="both"/>
        <w:rPr>
          <w:rFonts w:ascii="Arial" w:hAnsi="Arial" w:cs="Arial"/>
        </w:rPr>
      </w:pPr>
      <w:r w:rsidRPr="00F01D28">
        <w:rPr>
          <w:rFonts w:ascii="Arial" w:hAnsi="Arial" w:cs="Arial"/>
        </w:rPr>
        <w:t xml:space="preserve">Le titulaire veille également à ce que les personnes auxquelles il confie une partie de l’exécution du service objet du présent contrat respectent les obligations susmentionnées. </w:t>
      </w:r>
    </w:p>
    <w:p w:rsidR="007C3A1C" w:rsidRPr="00F01D28" w:rsidRDefault="007C3A1C" w:rsidP="007C3A1C">
      <w:pPr>
        <w:jc w:val="both"/>
        <w:rPr>
          <w:rFonts w:ascii="Arial" w:hAnsi="Arial" w:cs="Arial"/>
        </w:rPr>
      </w:pPr>
    </w:p>
    <w:p w:rsidR="007C3A1C" w:rsidRDefault="007C3A1C" w:rsidP="007C3A1C">
      <w:pPr>
        <w:ind w:firstLine="405"/>
        <w:jc w:val="both"/>
        <w:rPr>
          <w:rFonts w:ascii="Arial" w:hAnsi="Arial" w:cs="Arial"/>
        </w:rPr>
      </w:pPr>
      <w:r w:rsidRPr="00F01D28">
        <w:rPr>
          <w:rFonts w:ascii="Arial" w:hAnsi="Arial" w:cs="Arial"/>
        </w:rPr>
        <w:t xml:space="preserve">Il s’assure que les contrats de sous-traitance conclus à ce titre comportent des clauses rappelant ces obligations à la charge de ses cocontractants. </w:t>
      </w:r>
    </w:p>
    <w:p w:rsidR="007C3A1C" w:rsidRPr="00F01D28" w:rsidRDefault="007C3A1C" w:rsidP="007C3A1C">
      <w:pPr>
        <w:jc w:val="both"/>
        <w:rPr>
          <w:rFonts w:ascii="Arial" w:hAnsi="Arial" w:cs="Arial"/>
        </w:rPr>
      </w:pPr>
    </w:p>
    <w:p w:rsidR="007C3A1C" w:rsidRDefault="007C3A1C" w:rsidP="007C3A1C">
      <w:pPr>
        <w:ind w:firstLine="405"/>
        <w:jc w:val="both"/>
        <w:rPr>
          <w:rFonts w:ascii="Arial" w:hAnsi="Arial" w:cs="Arial"/>
        </w:rPr>
      </w:pPr>
      <w:r w:rsidRPr="00F01D28">
        <w:rPr>
          <w:rFonts w:ascii="Arial" w:hAnsi="Arial" w:cs="Arial"/>
        </w:rPr>
        <w:t>Le titulaire communique à l'acheteur chacun des contrats de sous-traitance ayant pour effet de faire participer le sous-traitant à l'exécution du service public. Ces contrats sont transmis à l’acheteur en même temps que la demande d’acceptation du sous-traitant, sous peine de refus du sous-traitant.</w:t>
      </w:r>
    </w:p>
    <w:p w:rsidR="007C3A1C" w:rsidRPr="00F01D28" w:rsidRDefault="007C3A1C" w:rsidP="007C3A1C">
      <w:pPr>
        <w:jc w:val="both"/>
        <w:rPr>
          <w:rFonts w:ascii="Arial" w:hAnsi="Arial" w:cs="Arial"/>
        </w:rPr>
      </w:pPr>
    </w:p>
    <w:p w:rsidR="007C3A1C" w:rsidRDefault="007C3A1C" w:rsidP="007C3A1C">
      <w:pPr>
        <w:ind w:firstLine="405"/>
        <w:jc w:val="both"/>
        <w:rPr>
          <w:rFonts w:ascii="Arial" w:hAnsi="Arial" w:cs="Arial"/>
        </w:rPr>
      </w:pPr>
      <w:r w:rsidRPr="00F01D28">
        <w:rPr>
          <w:rFonts w:ascii="Arial" w:hAnsi="Arial" w:cs="Arial"/>
        </w:rPr>
        <w:t xml:space="preserve">Le titulaire informe les usagers du service public des modalités leur permettant de lui signaler rapidement et directement tout manquement aux principes d’égalité, de laïcité et de neutralité qu’ils constatent. Cette information mentionne également les coordonnées du référent </w:t>
      </w:r>
      <w:proofErr w:type="spellStart"/>
      <w:r w:rsidRPr="00F01D28">
        <w:rPr>
          <w:rFonts w:ascii="Arial" w:hAnsi="Arial" w:cs="Arial"/>
        </w:rPr>
        <w:t>UniHA</w:t>
      </w:r>
      <w:proofErr w:type="spellEnd"/>
      <w:r w:rsidRPr="00F01D28">
        <w:rPr>
          <w:rFonts w:ascii="Arial" w:hAnsi="Arial" w:cs="Arial"/>
        </w:rPr>
        <w:t>.</w:t>
      </w:r>
    </w:p>
    <w:p w:rsidR="007C3A1C" w:rsidRPr="00F01D28" w:rsidRDefault="007C3A1C" w:rsidP="007C3A1C">
      <w:pPr>
        <w:jc w:val="both"/>
        <w:rPr>
          <w:rFonts w:ascii="Arial" w:hAnsi="Arial" w:cs="Arial"/>
        </w:rPr>
      </w:pPr>
    </w:p>
    <w:p w:rsidR="007C3A1C" w:rsidRDefault="007C3A1C" w:rsidP="007C3A1C">
      <w:pPr>
        <w:ind w:firstLine="405"/>
        <w:jc w:val="both"/>
        <w:rPr>
          <w:rFonts w:ascii="Arial" w:hAnsi="Arial" w:cs="Arial"/>
        </w:rPr>
      </w:pPr>
      <w:r w:rsidRPr="00F01D28">
        <w:rPr>
          <w:rFonts w:ascii="Arial" w:hAnsi="Arial" w:cs="Arial"/>
        </w:rPr>
        <w:t>Il informe sans délai l’acheteur des manquements dont il a connaissance, ainsi que des mesures qu’il a prises ou entend mettre en œuvre afin d’y remédier.</w:t>
      </w:r>
    </w:p>
    <w:p w:rsidR="007C3A1C" w:rsidRPr="00F01D28" w:rsidRDefault="007C3A1C" w:rsidP="007C3A1C">
      <w:pPr>
        <w:jc w:val="both"/>
        <w:rPr>
          <w:rFonts w:ascii="Arial" w:hAnsi="Arial" w:cs="Arial"/>
        </w:rPr>
      </w:pPr>
    </w:p>
    <w:p w:rsidR="007C3A1C" w:rsidRDefault="007C3A1C" w:rsidP="007C3A1C">
      <w:pPr>
        <w:ind w:firstLine="405"/>
        <w:jc w:val="both"/>
        <w:rPr>
          <w:rFonts w:ascii="Arial" w:hAnsi="Arial" w:cs="Arial"/>
        </w:rPr>
      </w:pPr>
      <w:r w:rsidRPr="00F01D28">
        <w:rPr>
          <w:rFonts w:ascii="Arial" w:hAnsi="Arial" w:cs="Arial"/>
        </w:rPr>
        <w:t>Lorsqu’elles ont méconnu les principes d’égalité, de laïcité ou de neutralité, l’acheteur peut exiger que les personnes affectées à l’exécution du service public soient mises à l’écart de tout contact avec les usagers du service. Le titulaire veille à ce que cette prérogative lui soit reconnue par les clauses des contrats de sous-traitance.</w:t>
      </w:r>
    </w:p>
    <w:p w:rsidR="007C3A1C" w:rsidRPr="00F01D28" w:rsidRDefault="007C3A1C" w:rsidP="007C3A1C">
      <w:pPr>
        <w:jc w:val="both"/>
        <w:rPr>
          <w:rFonts w:ascii="Arial" w:hAnsi="Arial" w:cs="Arial"/>
        </w:rPr>
      </w:pPr>
    </w:p>
    <w:p w:rsidR="007C3A1C" w:rsidRPr="007C3A1C" w:rsidRDefault="007C3A1C" w:rsidP="007C3A1C">
      <w:pPr>
        <w:ind w:firstLine="405"/>
        <w:jc w:val="both"/>
        <w:rPr>
          <w:rFonts w:ascii="Arial" w:hAnsi="Arial" w:cs="Arial"/>
          <w:b/>
        </w:rPr>
      </w:pPr>
      <w:r w:rsidRPr="007C3A1C">
        <w:rPr>
          <w:rFonts w:ascii="Arial" w:hAnsi="Arial" w:cs="Arial"/>
          <w:b/>
        </w:rPr>
        <w:t xml:space="preserve">Lorsque le titulaire méconnaît les obligations susvisées, l’acheteur le met en demeure d’y remédier dans le délai qu’il lui prescrit. </w:t>
      </w:r>
    </w:p>
    <w:p w:rsidR="007C3A1C" w:rsidRPr="00F01D28" w:rsidRDefault="007C3A1C" w:rsidP="007C3A1C">
      <w:pPr>
        <w:jc w:val="both"/>
        <w:rPr>
          <w:rFonts w:ascii="Arial" w:hAnsi="Arial" w:cs="Arial"/>
        </w:rPr>
      </w:pPr>
    </w:p>
    <w:p w:rsidR="007C3A1C" w:rsidRDefault="007C3A1C" w:rsidP="007C3A1C">
      <w:pPr>
        <w:jc w:val="both"/>
        <w:rPr>
          <w:rFonts w:ascii="Arial" w:hAnsi="Arial" w:cs="Arial"/>
        </w:rPr>
      </w:pPr>
    </w:p>
    <w:p w:rsidR="005F2445" w:rsidRDefault="005F2445" w:rsidP="007C3A1C">
      <w:pPr>
        <w:jc w:val="both"/>
        <w:rPr>
          <w:rFonts w:ascii="Arial" w:hAnsi="Arial" w:cs="Arial"/>
        </w:rPr>
      </w:pPr>
    </w:p>
    <w:p w:rsidR="005F2445" w:rsidRDefault="005F2445" w:rsidP="007C3A1C">
      <w:pPr>
        <w:jc w:val="both"/>
        <w:rPr>
          <w:rFonts w:ascii="Arial" w:hAnsi="Arial" w:cs="Arial"/>
        </w:rPr>
      </w:pPr>
    </w:p>
    <w:p w:rsidR="005F2445" w:rsidRDefault="005F2445" w:rsidP="007C3A1C">
      <w:pPr>
        <w:jc w:val="both"/>
        <w:rPr>
          <w:rFonts w:ascii="Arial" w:hAnsi="Arial" w:cs="Arial"/>
        </w:rPr>
      </w:pPr>
    </w:p>
    <w:p w:rsidR="005F2445" w:rsidRPr="00F01D28" w:rsidRDefault="005F2445" w:rsidP="007C3A1C">
      <w:pPr>
        <w:jc w:val="both"/>
        <w:rPr>
          <w:rFonts w:ascii="Arial" w:hAnsi="Arial" w:cs="Arial"/>
        </w:rPr>
      </w:pPr>
    </w:p>
    <w:p w:rsidR="007C3A1C" w:rsidRDefault="007C3A1C" w:rsidP="007C3A1C">
      <w:pPr>
        <w:ind w:firstLine="405"/>
        <w:jc w:val="both"/>
        <w:rPr>
          <w:rFonts w:ascii="Arial" w:hAnsi="Arial" w:cs="Arial"/>
        </w:rPr>
      </w:pPr>
      <w:r w:rsidRPr="00F01D28">
        <w:rPr>
          <w:rFonts w:ascii="Arial" w:hAnsi="Arial" w:cs="Arial"/>
        </w:rPr>
        <w:t>Si la mise en demeure s’avère infructueuse, l’acheteur se réserve la faculté de prononcer la résiliation du présent contrat pour faute du titulaire, le cas échéant, à ses frais et risques</w:t>
      </w:r>
      <w:r>
        <w:rPr>
          <w:rFonts w:ascii="Arial" w:hAnsi="Arial" w:cs="Arial"/>
        </w:rPr>
        <w:t>, selon les modalités définies à l’article 39 du CCAG-PI.</w:t>
      </w:r>
    </w:p>
    <w:p w:rsidR="007C3A1C" w:rsidRDefault="007C3A1C" w:rsidP="007C3A1C">
      <w:pPr>
        <w:jc w:val="both"/>
        <w:rPr>
          <w:rFonts w:ascii="Arial" w:hAnsi="Arial" w:cs="Arial"/>
        </w:rPr>
      </w:pPr>
    </w:p>
    <w:p w:rsidR="007C3A1C" w:rsidRDefault="007C3A1C" w:rsidP="007C3A1C">
      <w:pPr>
        <w:jc w:val="both"/>
        <w:rPr>
          <w:rFonts w:ascii="Arial" w:hAnsi="Arial" w:cs="Arial"/>
        </w:rPr>
      </w:pPr>
      <w:bookmarkStart w:id="1" w:name="_GoBack"/>
      <w:bookmarkEnd w:id="1"/>
    </w:p>
    <w:p w:rsidR="007C3A1C" w:rsidRDefault="007C3A1C" w:rsidP="007C3A1C">
      <w:pPr>
        <w:jc w:val="both"/>
        <w:rPr>
          <w:rFonts w:ascii="Arial" w:hAnsi="Arial" w:cs="Arial"/>
        </w:rPr>
      </w:pPr>
    </w:p>
    <w:p w:rsidR="007C3A1C" w:rsidRDefault="005F2445" w:rsidP="007C3A1C">
      <w:pPr>
        <w:jc w:val="both"/>
        <w:rPr>
          <w:rFonts w:ascii="Arial" w:hAnsi="Arial" w:cs="Arial"/>
        </w:rPr>
      </w:pPr>
      <w:r>
        <w:rPr>
          <w:rFonts w:ascii="Arial" w:hAnsi="Arial" w:cs="Arial"/>
          <w:noProof/>
          <w:lang w:eastAsia="fr-FR"/>
        </w:rPr>
        <mc:AlternateContent>
          <mc:Choice Requires="wps">
            <w:drawing>
              <wp:anchor distT="0" distB="0" distL="114300" distR="114300" simplePos="0" relativeHeight="251661312" behindDoc="0" locked="0" layoutInCell="1" allowOverlap="1" wp14:anchorId="5EDB2FD0" wp14:editId="19C63AA5">
                <wp:simplePos x="0" y="0"/>
                <wp:positionH relativeFrom="margin">
                  <wp:posOffset>821689</wp:posOffset>
                </wp:positionH>
                <wp:positionV relativeFrom="paragraph">
                  <wp:posOffset>165100</wp:posOffset>
                </wp:positionV>
                <wp:extent cx="5229225" cy="2505075"/>
                <wp:effectExtent l="0" t="0" r="28575" b="28575"/>
                <wp:wrapNone/>
                <wp:docPr id="4" name="Zone de texte 4"/>
                <wp:cNvGraphicFramePr/>
                <a:graphic xmlns:a="http://schemas.openxmlformats.org/drawingml/2006/main">
                  <a:graphicData uri="http://schemas.microsoft.com/office/word/2010/wordprocessingShape">
                    <wps:wsp>
                      <wps:cNvSpPr txBox="1"/>
                      <wps:spPr>
                        <a:xfrm>
                          <a:off x="0" y="0"/>
                          <a:ext cx="5229225" cy="2505075"/>
                        </a:xfrm>
                        <a:prstGeom prst="rect">
                          <a:avLst/>
                        </a:prstGeom>
                        <a:solidFill>
                          <a:schemeClr val="lt1"/>
                        </a:solidFill>
                        <a:ln w="6350">
                          <a:solidFill>
                            <a:prstClr val="black"/>
                          </a:solidFill>
                        </a:ln>
                      </wps:spPr>
                      <wps:txbx>
                        <w:txbxContent>
                          <w:p w:rsidR="007C3A1C" w:rsidRDefault="007C3A1C" w:rsidP="007C3A1C">
                            <w:pPr>
                              <w:jc w:val="center"/>
                              <w:rPr>
                                <w:rFonts w:ascii="Arial" w:hAnsi="Arial" w:cs="Arial"/>
                                <w:b/>
                              </w:rPr>
                            </w:pPr>
                            <w:r w:rsidRPr="00B61268">
                              <w:rPr>
                                <w:rFonts w:ascii="Arial" w:hAnsi="Arial" w:cs="Arial"/>
                                <w:b/>
                              </w:rPr>
                              <w:t>Le suivi de l’exécution des clauses relatives au respect des principes de laïcité et de neutralité est assuré par</w:t>
                            </w:r>
                            <w:r>
                              <w:rPr>
                                <w:rFonts w:ascii="Arial" w:hAnsi="Arial" w:cs="Arial"/>
                                <w:b/>
                              </w:rPr>
                              <w:t xml:space="preserve"> : </w:t>
                            </w:r>
                          </w:p>
                          <w:p w:rsidR="007C3A1C" w:rsidRPr="00B61268" w:rsidRDefault="007C3A1C" w:rsidP="007C3A1C">
                            <w:pPr>
                              <w:jc w:val="center"/>
                              <w:rPr>
                                <w:rFonts w:ascii="Arial" w:hAnsi="Arial" w:cs="Arial"/>
                                <w:i/>
                              </w:rPr>
                            </w:pPr>
                          </w:p>
                          <w:p w:rsidR="00A955B7" w:rsidRDefault="00A955B7" w:rsidP="00A955B7">
                            <w:pPr>
                              <w:pStyle w:val="Paragraphedeliste"/>
                              <w:tabs>
                                <w:tab w:val="left" w:pos="399"/>
                              </w:tabs>
                              <w:ind w:left="102" w:right="119" w:firstLine="0"/>
                              <w:jc w:val="center"/>
                            </w:pPr>
                            <w:r>
                              <w:t>CHU DIJON BOURGOGNE</w:t>
                            </w:r>
                          </w:p>
                          <w:p w:rsidR="00A955B7" w:rsidRDefault="00A955B7" w:rsidP="00A955B7">
                            <w:pPr>
                              <w:pStyle w:val="Paragraphedeliste"/>
                              <w:tabs>
                                <w:tab w:val="left" w:pos="399"/>
                              </w:tabs>
                              <w:ind w:left="102" w:right="119" w:firstLine="0"/>
                              <w:jc w:val="center"/>
                            </w:pPr>
                            <w:r>
                              <w:t>Direction des Affaires Economiques et Logistiques</w:t>
                            </w:r>
                          </w:p>
                          <w:p w:rsidR="00A955B7" w:rsidRPr="00615087" w:rsidRDefault="00702D38" w:rsidP="00A955B7">
                            <w:pPr>
                              <w:pStyle w:val="Paragraphedeliste"/>
                              <w:tabs>
                                <w:tab w:val="left" w:pos="399"/>
                              </w:tabs>
                              <w:ind w:left="102" w:right="119" w:firstLine="0"/>
                              <w:jc w:val="center"/>
                            </w:pPr>
                            <w:r>
                              <w:t>Cellule Juridique</w:t>
                            </w:r>
                          </w:p>
                          <w:p w:rsidR="00A955B7" w:rsidRDefault="00A955B7" w:rsidP="00A955B7">
                            <w:pPr>
                              <w:pStyle w:val="Paragraphedeliste"/>
                              <w:tabs>
                                <w:tab w:val="left" w:pos="399"/>
                              </w:tabs>
                              <w:ind w:left="102" w:right="119" w:firstLine="0"/>
                              <w:jc w:val="center"/>
                            </w:pPr>
                            <w:r>
                              <w:t>5 boulevard Jeanne d’Arc – BP 77908</w:t>
                            </w:r>
                          </w:p>
                          <w:p w:rsidR="00A955B7" w:rsidRDefault="00A955B7" w:rsidP="00A955B7">
                            <w:pPr>
                              <w:pStyle w:val="Paragraphedeliste"/>
                              <w:tabs>
                                <w:tab w:val="left" w:pos="399"/>
                              </w:tabs>
                              <w:ind w:left="102" w:right="119" w:firstLine="0"/>
                              <w:jc w:val="center"/>
                            </w:pPr>
                            <w:r>
                              <w:t>21079 DIJON CEDEX</w:t>
                            </w:r>
                          </w:p>
                          <w:p w:rsidR="00A955B7" w:rsidRPr="00615087" w:rsidRDefault="00A955B7" w:rsidP="00A955B7">
                            <w:pPr>
                              <w:pStyle w:val="Paragraphedeliste"/>
                              <w:tabs>
                                <w:tab w:val="left" w:pos="399"/>
                              </w:tabs>
                              <w:ind w:left="102" w:right="119" w:firstLine="0"/>
                              <w:jc w:val="center"/>
                              <w:rPr>
                                <w:lang w:eastAsia="fr-FR"/>
                              </w:rPr>
                            </w:pPr>
                          </w:p>
                          <w:p w:rsidR="00A955B7" w:rsidRPr="00C04455" w:rsidRDefault="00A955B7" w:rsidP="00A955B7">
                            <w:pPr>
                              <w:pStyle w:val="Paragraphedeliste"/>
                              <w:tabs>
                                <w:tab w:val="left" w:pos="399"/>
                              </w:tabs>
                              <w:ind w:left="102" w:right="119" w:firstLine="0"/>
                              <w:jc w:val="center"/>
                              <w:rPr>
                                <w:lang w:eastAsia="fr-FR"/>
                              </w:rPr>
                            </w:pPr>
                            <w:r>
                              <w:rPr>
                                <w:lang w:eastAsia="fr-FR"/>
                              </w:rPr>
                              <w:t xml:space="preserve">Adresse </w:t>
                            </w:r>
                            <w:r w:rsidRPr="00B77978">
                              <w:rPr>
                                <w:lang w:eastAsia="fr-FR"/>
                              </w:rPr>
                              <w:t xml:space="preserve">mail : </w:t>
                            </w:r>
                            <w:hyperlink r:id="rId9" w:history="1">
                              <w:r w:rsidR="00702D38" w:rsidRPr="005B7A9D">
                                <w:rPr>
                                  <w:rStyle w:val="Lienhypertexte"/>
                                  <w:lang w:eastAsia="fr-FR"/>
                                </w:rPr>
                                <w:t>cellule.marches@chu-dijon.fr</w:t>
                              </w:r>
                            </w:hyperlink>
                            <w:r w:rsidR="00702D38">
                              <w:rPr>
                                <w:lang w:eastAsia="fr-FR"/>
                              </w:rPr>
                              <w:t xml:space="preserve"> </w:t>
                            </w:r>
                            <w:r w:rsidR="00B77978">
                              <w:rPr>
                                <w:lang w:eastAsia="fr-FR"/>
                              </w:rPr>
                              <w:t xml:space="preserve"> </w:t>
                            </w:r>
                            <w:r>
                              <w:rPr>
                                <w:lang w:eastAsia="fr-FR"/>
                              </w:rPr>
                              <w:t xml:space="preserve"> </w:t>
                            </w:r>
                          </w:p>
                          <w:p w:rsidR="005F2445" w:rsidRDefault="005F2445" w:rsidP="007C3A1C">
                            <w:pPr>
                              <w:jc w:val="center"/>
                              <w:rPr>
                                <w:rFonts w:ascii="Arial" w:hAnsi="Arial" w:cs="Arial"/>
                                <w:b/>
                              </w:rPr>
                            </w:pPr>
                          </w:p>
                          <w:p w:rsidR="005F2445" w:rsidRDefault="005F2445" w:rsidP="007C3A1C">
                            <w:pPr>
                              <w:jc w:val="center"/>
                              <w:rPr>
                                <w:rFonts w:ascii="Arial" w:hAnsi="Arial" w:cs="Arial"/>
                                <w:b/>
                              </w:rPr>
                            </w:pPr>
                          </w:p>
                          <w:p w:rsidR="007C3A1C" w:rsidRDefault="007C3A1C" w:rsidP="00A955B7">
                            <w:pPr>
                              <w:rPr>
                                <w:rFonts w:ascii="Arial" w:hAnsi="Arial" w:cs="Arial"/>
                                <w:b/>
                              </w:rPr>
                            </w:pPr>
                          </w:p>
                          <w:p w:rsidR="007C3A1C" w:rsidRPr="00B61268" w:rsidRDefault="007C3A1C" w:rsidP="007C3A1C">
                            <w:pPr>
                              <w:jc w:val="center"/>
                              <w:rPr>
                                <w:i/>
                              </w:rPr>
                            </w:pPr>
                            <w:r w:rsidRPr="00B61268">
                              <w:rPr>
                                <w:rFonts w:ascii="Arial" w:hAnsi="Arial" w:cs="Arial"/>
                                <w:i/>
                              </w:rPr>
                              <w:t>Le titulaire lui adresse toute question relative à l’application de ces principes</w:t>
                            </w:r>
                            <w:r w:rsidRPr="00B61268">
                              <w:rPr>
                                <w:i/>
                                <w:w w:val="110"/>
                              </w:rPr>
                              <w:t>.</w:t>
                            </w:r>
                          </w:p>
                          <w:p w:rsidR="007C3A1C" w:rsidRDefault="007C3A1C" w:rsidP="007C3A1C">
                            <w:pPr>
                              <w:jc w:val="right"/>
                              <w:rPr>
                                <w:rFonts w:ascii="Arial" w:hAnsi="Arial" w:cs="Arial"/>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DB2FD0" id="_x0000_t202" coordsize="21600,21600" o:spt="202" path="m,l,21600r21600,l21600,xe">
                <v:stroke joinstyle="miter"/>
                <v:path gradientshapeok="t" o:connecttype="rect"/>
              </v:shapetype>
              <v:shape id="Zone de texte 4" o:spid="_x0000_s1028" type="#_x0000_t202" style="position:absolute;left:0;text-align:left;margin-left:64.7pt;margin-top:13pt;width:411.75pt;height:197.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" fillcolor="white [3201]" strokeweight=".5pt">
                <v:textbox>
                  <w:txbxContent>
                    <w:p w:rsidR="007C3A1C" w:rsidRDefault="007C3A1C" w:rsidP="007C3A1C">
                      <w:pPr>
                        <w:jc w:val="center"/>
                        <w:rPr>
                          <w:rFonts w:ascii="Arial" w:hAnsi="Arial" w:cs="Arial"/>
                          <w:b/>
                        </w:rPr>
                      </w:pPr>
                      <w:r w:rsidRPr="00B61268">
                        <w:rPr>
                          <w:rFonts w:ascii="Arial" w:hAnsi="Arial" w:cs="Arial"/>
                          <w:b/>
                        </w:rPr>
                        <w:t>Le suivi de l’exécution des clauses relatives au respect des principes de laïcité et de neutralité est assuré par</w:t>
                      </w:r>
                      <w:r>
                        <w:rPr>
                          <w:rFonts w:ascii="Arial" w:hAnsi="Arial" w:cs="Arial"/>
                          <w:b/>
                        </w:rPr>
                        <w:t xml:space="preserve"> : </w:t>
                      </w:r>
                    </w:p>
                    <w:p w:rsidR="007C3A1C" w:rsidRPr="00B61268" w:rsidRDefault="007C3A1C" w:rsidP="007C3A1C">
                      <w:pPr>
                        <w:jc w:val="center"/>
                        <w:rPr>
                          <w:rFonts w:ascii="Arial" w:hAnsi="Arial" w:cs="Arial"/>
                          <w:i/>
                        </w:rPr>
                      </w:pPr>
                    </w:p>
                    <w:p w:rsidR="00A955B7" w:rsidRDefault="00A955B7" w:rsidP="00A955B7">
                      <w:pPr>
                        <w:pStyle w:val="Paragraphedeliste"/>
                        <w:tabs>
                          <w:tab w:val="left" w:pos="399"/>
                        </w:tabs>
                        <w:ind w:left="102" w:right="119" w:firstLine="0"/>
                        <w:jc w:val="center"/>
                      </w:pPr>
                      <w:r>
                        <w:t>CHU DIJON BOURGOGNE</w:t>
                      </w:r>
                    </w:p>
                    <w:p w:rsidR="00A955B7" w:rsidRDefault="00A955B7" w:rsidP="00A955B7">
                      <w:pPr>
                        <w:pStyle w:val="Paragraphedeliste"/>
                        <w:tabs>
                          <w:tab w:val="left" w:pos="399"/>
                        </w:tabs>
                        <w:ind w:left="102" w:right="119" w:firstLine="0"/>
                        <w:jc w:val="center"/>
                      </w:pPr>
                      <w:r>
                        <w:t>Direction des Affaires Economiques et Logistiques</w:t>
                      </w:r>
                    </w:p>
                    <w:p w:rsidR="00A955B7" w:rsidRPr="00615087" w:rsidRDefault="00702D38" w:rsidP="00A955B7">
                      <w:pPr>
                        <w:pStyle w:val="Paragraphedeliste"/>
                        <w:tabs>
                          <w:tab w:val="left" w:pos="399"/>
                        </w:tabs>
                        <w:ind w:left="102" w:right="119" w:firstLine="0"/>
                        <w:jc w:val="center"/>
                      </w:pPr>
                      <w:r>
                        <w:t>Cellule Juridique</w:t>
                      </w:r>
                    </w:p>
                    <w:p w:rsidR="00A955B7" w:rsidRDefault="00A955B7" w:rsidP="00A955B7">
                      <w:pPr>
                        <w:pStyle w:val="Paragraphedeliste"/>
                        <w:tabs>
                          <w:tab w:val="left" w:pos="399"/>
                        </w:tabs>
                        <w:ind w:left="102" w:right="119" w:firstLine="0"/>
                        <w:jc w:val="center"/>
                      </w:pPr>
                      <w:r>
                        <w:t>5 boulevard Jeanne d’Arc – BP 77908</w:t>
                      </w:r>
                    </w:p>
                    <w:p w:rsidR="00A955B7" w:rsidRDefault="00A955B7" w:rsidP="00A955B7">
                      <w:pPr>
                        <w:pStyle w:val="Paragraphedeliste"/>
                        <w:tabs>
                          <w:tab w:val="left" w:pos="399"/>
                        </w:tabs>
                        <w:ind w:left="102" w:right="119" w:firstLine="0"/>
                        <w:jc w:val="center"/>
                      </w:pPr>
                      <w:r>
                        <w:t>21079 DIJON CEDEX</w:t>
                      </w:r>
                    </w:p>
                    <w:p w:rsidR="00A955B7" w:rsidRPr="00615087" w:rsidRDefault="00A955B7" w:rsidP="00A955B7">
                      <w:pPr>
                        <w:pStyle w:val="Paragraphedeliste"/>
                        <w:tabs>
                          <w:tab w:val="left" w:pos="399"/>
                        </w:tabs>
                        <w:ind w:left="102" w:right="119" w:firstLine="0"/>
                        <w:jc w:val="center"/>
                        <w:rPr>
                          <w:lang w:eastAsia="fr-FR"/>
                        </w:rPr>
                      </w:pPr>
                    </w:p>
                    <w:p w:rsidR="00A955B7" w:rsidRPr="00C04455" w:rsidRDefault="00A955B7" w:rsidP="00A955B7">
                      <w:pPr>
                        <w:pStyle w:val="Paragraphedeliste"/>
                        <w:tabs>
                          <w:tab w:val="left" w:pos="399"/>
                        </w:tabs>
                        <w:ind w:left="102" w:right="119" w:firstLine="0"/>
                        <w:jc w:val="center"/>
                        <w:rPr>
                          <w:lang w:eastAsia="fr-FR"/>
                        </w:rPr>
                      </w:pPr>
                      <w:r>
                        <w:rPr>
                          <w:lang w:eastAsia="fr-FR"/>
                        </w:rPr>
                        <w:t xml:space="preserve">Adresse </w:t>
                      </w:r>
                      <w:r w:rsidRPr="00B77978">
                        <w:rPr>
                          <w:lang w:eastAsia="fr-FR"/>
                        </w:rPr>
                        <w:t xml:space="preserve">mail : </w:t>
                      </w:r>
                      <w:hyperlink r:id="rId10" w:history="1">
                        <w:r w:rsidR="00702D38" w:rsidRPr="005B7A9D">
                          <w:rPr>
                            <w:rStyle w:val="Lienhypertexte"/>
                            <w:lang w:eastAsia="fr-FR"/>
                          </w:rPr>
                          <w:t>cellule.marches@chu-dijon.fr</w:t>
                        </w:r>
                      </w:hyperlink>
                      <w:r w:rsidR="00702D38">
                        <w:rPr>
                          <w:lang w:eastAsia="fr-FR"/>
                        </w:rPr>
                        <w:t xml:space="preserve"> </w:t>
                      </w:r>
                      <w:r w:rsidR="00B77978">
                        <w:rPr>
                          <w:lang w:eastAsia="fr-FR"/>
                        </w:rPr>
                        <w:t xml:space="preserve"> </w:t>
                      </w:r>
                      <w:r>
                        <w:rPr>
                          <w:lang w:eastAsia="fr-FR"/>
                        </w:rPr>
                        <w:t xml:space="preserve"> </w:t>
                      </w:r>
                    </w:p>
                    <w:p w:rsidR="005F2445" w:rsidRDefault="005F2445" w:rsidP="007C3A1C">
                      <w:pPr>
                        <w:jc w:val="center"/>
                        <w:rPr>
                          <w:rFonts w:ascii="Arial" w:hAnsi="Arial" w:cs="Arial"/>
                          <w:b/>
                        </w:rPr>
                      </w:pPr>
                    </w:p>
                    <w:p w:rsidR="005F2445" w:rsidRDefault="005F2445" w:rsidP="007C3A1C">
                      <w:pPr>
                        <w:jc w:val="center"/>
                        <w:rPr>
                          <w:rFonts w:ascii="Arial" w:hAnsi="Arial" w:cs="Arial"/>
                          <w:b/>
                        </w:rPr>
                      </w:pPr>
                    </w:p>
                    <w:p w:rsidR="007C3A1C" w:rsidRDefault="007C3A1C" w:rsidP="00A955B7">
                      <w:pPr>
                        <w:rPr>
                          <w:rFonts w:ascii="Arial" w:hAnsi="Arial" w:cs="Arial"/>
                          <w:b/>
                        </w:rPr>
                      </w:pPr>
                    </w:p>
                    <w:p w:rsidR="007C3A1C" w:rsidRPr="00B61268" w:rsidRDefault="007C3A1C" w:rsidP="007C3A1C">
                      <w:pPr>
                        <w:jc w:val="center"/>
                        <w:rPr>
                          <w:i/>
                        </w:rPr>
                      </w:pPr>
                      <w:r w:rsidRPr="00B61268">
                        <w:rPr>
                          <w:rFonts w:ascii="Arial" w:hAnsi="Arial" w:cs="Arial"/>
                          <w:i/>
                        </w:rPr>
                        <w:t>Le titulaire lui adresse toute question relative à l’application de ces principes</w:t>
                      </w:r>
                      <w:r w:rsidRPr="00B61268">
                        <w:rPr>
                          <w:i/>
                          <w:w w:val="110"/>
                        </w:rPr>
                        <w:t>.</w:t>
                      </w:r>
                    </w:p>
                    <w:p w:rsidR="007C3A1C" w:rsidRDefault="007C3A1C" w:rsidP="007C3A1C">
                      <w:pPr>
                        <w:jc w:val="right"/>
                        <w:rPr>
                          <w:rFonts w:ascii="Arial" w:hAnsi="Arial" w:cs="Arial"/>
                          <w:b/>
                        </w:rPr>
                      </w:pPr>
                    </w:p>
                  </w:txbxContent>
                </v:textbox>
                <w10:wrap anchorx="margin"/>
              </v:shape>
            </w:pict>
          </mc:Fallback>
        </mc:AlternateContent>
      </w:r>
    </w:p>
    <w:p w:rsidR="007C3A1C" w:rsidRDefault="007C3A1C" w:rsidP="007C3A1C">
      <w:pPr>
        <w:jc w:val="both"/>
        <w:rPr>
          <w:rFonts w:ascii="Arial" w:hAnsi="Arial" w:cs="Arial"/>
        </w:rPr>
      </w:pPr>
    </w:p>
    <w:p w:rsidR="007C3A1C" w:rsidRDefault="007C3A1C" w:rsidP="007C3A1C">
      <w:pPr>
        <w:jc w:val="both"/>
        <w:rPr>
          <w:rFonts w:ascii="Arial" w:hAnsi="Arial" w:cs="Arial"/>
        </w:rPr>
      </w:pPr>
    </w:p>
    <w:p w:rsidR="007C3A1C" w:rsidRDefault="007C3A1C" w:rsidP="007C3A1C">
      <w:pPr>
        <w:jc w:val="both"/>
        <w:rPr>
          <w:rFonts w:ascii="Arial" w:hAnsi="Arial" w:cs="Arial"/>
        </w:rPr>
      </w:pPr>
    </w:p>
    <w:p w:rsidR="007C3A1C" w:rsidRDefault="007C3A1C" w:rsidP="007C3A1C">
      <w:pPr>
        <w:jc w:val="both"/>
        <w:rPr>
          <w:rFonts w:ascii="Arial" w:hAnsi="Arial" w:cs="Arial"/>
        </w:rPr>
      </w:pPr>
    </w:p>
    <w:p w:rsidR="007C3A1C" w:rsidRDefault="007C3A1C" w:rsidP="007C3A1C">
      <w:pPr>
        <w:jc w:val="both"/>
        <w:rPr>
          <w:rFonts w:ascii="Arial" w:hAnsi="Arial" w:cs="Arial"/>
        </w:rPr>
      </w:pPr>
    </w:p>
    <w:p w:rsidR="007C3A1C" w:rsidRDefault="007C3A1C" w:rsidP="007C3A1C">
      <w:pPr>
        <w:jc w:val="both"/>
        <w:rPr>
          <w:rFonts w:ascii="Arial" w:hAnsi="Arial" w:cs="Arial"/>
        </w:rPr>
      </w:pPr>
    </w:p>
    <w:p w:rsidR="007C3A1C" w:rsidRDefault="007C3A1C" w:rsidP="007C3A1C">
      <w:pPr>
        <w:jc w:val="both"/>
        <w:rPr>
          <w:rFonts w:ascii="Arial" w:hAnsi="Arial" w:cs="Arial"/>
        </w:rPr>
      </w:pPr>
    </w:p>
    <w:p w:rsidR="007C3A1C" w:rsidRDefault="007C3A1C" w:rsidP="007C3A1C">
      <w:pPr>
        <w:jc w:val="both"/>
        <w:rPr>
          <w:rFonts w:ascii="Arial" w:hAnsi="Arial" w:cs="Arial"/>
        </w:rPr>
      </w:pPr>
    </w:p>
    <w:p w:rsidR="00554E4A" w:rsidRDefault="00554E4A"/>
    <w:sectPr w:rsidR="00554E4A" w:rsidSect="001F7CFE">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C90C86"/>
    <w:multiLevelType w:val="hybridMultilevel"/>
    <w:tmpl w:val="2E9696AA"/>
    <w:lvl w:ilvl="0" w:tplc="1A9AF128">
      <w:start w:val="4"/>
      <w:numFmt w:val="bullet"/>
      <w:lvlText w:val="-"/>
      <w:lvlJc w:val="left"/>
      <w:pPr>
        <w:ind w:left="405" w:hanging="360"/>
      </w:pPr>
      <w:rPr>
        <w:rFonts w:ascii="Calibri" w:eastAsiaTheme="minorEastAsia" w:hAnsi="Calibri" w:cs="Calibri" w:hint="default"/>
      </w:rPr>
    </w:lvl>
    <w:lvl w:ilvl="1" w:tplc="040C0003">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A1C"/>
    <w:rsid w:val="001F7CFE"/>
    <w:rsid w:val="0055370B"/>
    <w:rsid w:val="00554E4A"/>
    <w:rsid w:val="005F2445"/>
    <w:rsid w:val="00615087"/>
    <w:rsid w:val="00702D38"/>
    <w:rsid w:val="007C3A1C"/>
    <w:rsid w:val="00804A70"/>
    <w:rsid w:val="00976E7F"/>
    <w:rsid w:val="00A955B7"/>
    <w:rsid w:val="00B77978"/>
    <w:rsid w:val="00BD1BEC"/>
    <w:rsid w:val="00C24299"/>
    <w:rsid w:val="00E46E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D1C83"/>
  <w15:chartTrackingRefBased/>
  <w15:docId w15:val="{1A4B58D1-CD14-49F7-A21A-A8AEAC85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429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
    <w:qFormat/>
    <w:rsid w:val="007C3A1C"/>
    <w:pPr>
      <w:widowControl w:val="0"/>
      <w:autoSpaceDE w:val="0"/>
      <w:autoSpaceDN w:val="0"/>
      <w:spacing w:before="138"/>
      <w:ind w:left="100" w:right="114"/>
      <w:jc w:val="both"/>
    </w:pPr>
    <w:rPr>
      <w:rFonts w:ascii="Microsoft Sans Serif" w:eastAsia="Microsoft Sans Serif" w:hAnsi="Microsoft Sans Serif" w:cs="Microsoft Sans Serif"/>
      <w:sz w:val="28"/>
      <w:szCs w:val="28"/>
    </w:rPr>
  </w:style>
  <w:style w:type="character" w:customStyle="1" w:styleId="TitreCar">
    <w:name w:val="Titre Car"/>
    <w:basedOn w:val="Policepardfaut"/>
    <w:link w:val="Titre"/>
    <w:uiPriority w:val="1"/>
    <w:rsid w:val="007C3A1C"/>
    <w:rPr>
      <w:rFonts w:ascii="Microsoft Sans Serif" w:eastAsia="Microsoft Sans Serif" w:hAnsi="Microsoft Sans Serif" w:cs="Microsoft Sans Serif"/>
      <w:sz w:val="28"/>
      <w:szCs w:val="28"/>
    </w:rPr>
  </w:style>
  <w:style w:type="paragraph" w:styleId="Paragraphedeliste">
    <w:name w:val="List Paragraph"/>
    <w:aliases w:val="Use Case List Paragraph,Bulletted,lp1,List Paragraph1,lp11,lp1CxSpLast,numbered,Bullet List,FooterText,Bulletr List Paragraph,列出段落,列出段落1,List Paragraph2,List Paragraph21,Párrafo de lista1,Paragraphe 1,Bull - Bullet niveau 1,Puces 1"/>
    <w:basedOn w:val="Normal"/>
    <w:link w:val="ParagraphedelisteCar"/>
    <w:uiPriority w:val="1"/>
    <w:qFormat/>
    <w:rsid w:val="007C3A1C"/>
    <w:pPr>
      <w:widowControl w:val="0"/>
      <w:autoSpaceDE w:val="0"/>
      <w:autoSpaceDN w:val="0"/>
      <w:ind w:left="820" w:right="117" w:hanging="360"/>
      <w:jc w:val="both"/>
    </w:pPr>
    <w:rPr>
      <w:rFonts w:ascii="Microsoft Sans Serif" w:eastAsia="Microsoft Sans Serif" w:hAnsi="Microsoft Sans Serif" w:cs="Microsoft Sans Serif"/>
    </w:rPr>
  </w:style>
  <w:style w:type="character" w:customStyle="1" w:styleId="ParagraphedelisteCar">
    <w:name w:val="Paragraphe de liste Car"/>
    <w:aliases w:val="Use Case List Paragraph Car,Bulletted Car,lp1 Car,List Paragraph1 Car,lp11 Car,lp1CxSpLast Car,numbered Car,Bullet List Car,FooterText Car,Bulletr List Paragraph Car,列出段落 Car,列出段落1 Car,List Paragraph2 Car,List Paragraph21 Car"/>
    <w:basedOn w:val="Policepardfaut"/>
    <w:link w:val="Paragraphedeliste"/>
    <w:uiPriority w:val="99"/>
    <w:locked/>
    <w:rsid w:val="007C3A1C"/>
    <w:rPr>
      <w:rFonts w:ascii="Microsoft Sans Serif" w:eastAsia="Microsoft Sans Serif" w:hAnsi="Microsoft Sans Serif" w:cs="Microsoft Sans Serif"/>
    </w:rPr>
  </w:style>
  <w:style w:type="character" w:styleId="Lienhypertexte">
    <w:name w:val="Hyperlink"/>
    <w:basedOn w:val="Policepardfaut"/>
    <w:uiPriority w:val="99"/>
    <w:unhideWhenUsed/>
    <w:rsid w:val="00A955B7"/>
    <w:rPr>
      <w:color w:val="0000FF" w:themeColor="hyperlink"/>
      <w:u w:val="single"/>
    </w:rPr>
  </w:style>
  <w:style w:type="character" w:styleId="Mentionnonrsolue">
    <w:name w:val="Unresolved Mention"/>
    <w:basedOn w:val="Policepardfaut"/>
    <w:uiPriority w:val="99"/>
    <w:semiHidden/>
    <w:unhideWhenUsed/>
    <w:rsid w:val="005537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1.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cellule.marches@chu-dijon.fr" TargetMode="External"/><Relationship Id="rId4" Type="http://schemas.openxmlformats.org/officeDocument/2006/relationships/webSettings" Target="webSettings.xml"/><Relationship Id="rId9" Type="http://schemas.openxmlformats.org/officeDocument/2006/relationships/hyperlink" Target="mailto:cellule.marches@chu-dij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454</Words>
  <Characters>2500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CHEVALIER Marie Helene</cp:lastModifiedBy>
  <cp:revision>10</cp:revision>
  <dcterms:created xsi:type="dcterms:W3CDTF">2022-10-04T11:47:00Z</dcterms:created>
  <dcterms:modified xsi:type="dcterms:W3CDTF">2024-10-08T14:18:00Z</dcterms:modified>
</cp:coreProperties>
</file>