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Layout w:type="fixed"/>
        <w:tblCellMar>
          <w:left w:w="70" w:type="dxa"/>
          <w:right w:w="70" w:type="dxa"/>
        </w:tblCellMar>
        <w:tblLook w:val="0000" w:firstRow="0" w:lastRow="0" w:firstColumn="0" w:lastColumn="0" w:noHBand="0" w:noVBand="0"/>
      </w:tblPr>
      <w:tblGrid>
        <w:gridCol w:w="1681"/>
        <w:gridCol w:w="7461"/>
      </w:tblGrid>
      <w:tr w:rsidR="00D460C9" w:rsidRPr="00E34AFC" w14:paraId="50A17B81" w14:textId="77777777" w:rsidTr="00D45B46">
        <w:tc>
          <w:tcPr>
            <w:tcW w:w="1681" w:type="dxa"/>
          </w:tcPr>
          <w:p w14:paraId="0873F212" w14:textId="77777777" w:rsidR="00D460C9" w:rsidRPr="00E34AFC" w:rsidRDefault="00B32370" w:rsidP="00A80685">
            <w:pPr>
              <w:jc w:val="both"/>
            </w:pPr>
            <w:r w:rsidRPr="00E34AFC">
              <w:rPr>
                <w:noProof/>
              </w:rPr>
              <w:drawing>
                <wp:inline distT="0" distB="0" distL="0" distR="0" wp14:anchorId="58DD54BB" wp14:editId="3E086AF7">
                  <wp:extent cx="905510" cy="905510"/>
                  <wp:effectExtent l="0" t="0" r="0" b="0"/>
                  <wp:docPr id="1" name="Image 1" descr="logoquadri_150dpi_25_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quadri_150dpi_25_I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inline>
              </w:drawing>
            </w:r>
          </w:p>
        </w:tc>
        <w:tc>
          <w:tcPr>
            <w:tcW w:w="7461" w:type="dxa"/>
          </w:tcPr>
          <w:p w14:paraId="631A5170" w14:textId="77777777" w:rsidR="00D460C9" w:rsidRPr="00E34AFC" w:rsidRDefault="00FF29A1" w:rsidP="00A80685">
            <w:pPr>
              <w:jc w:val="both"/>
              <w:rPr>
                <w:sz w:val="36"/>
              </w:rPr>
            </w:pPr>
            <w:r w:rsidRPr="00E34AFC">
              <w:rPr>
                <w:sz w:val="36"/>
              </w:rPr>
              <w:t>DIRECTION</w:t>
            </w:r>
            <w:r w:rsidR="003B3047" w:rsidRPr="00E34AFC">
              <w:rPr>
                <w:sz w:val="36"/>
              </w:rPr>
              <w:t xml:space="preserve"> DE L</w:t>
            </w:r>
            <w:r w:rsidR="00400005">
              <w:rPr>
                <w:sz w:val="36"/>
              </w:rPr>
              <w:t>’</w:t>
            </w:r>
            <w:r w:rsidR="003B3047" w:rsidRPr="00E34AFC">
              <w:rPr>
                <w:sz w:val="36"/>
              </w:rPr>
              <w:t>ARCHITECTURE,</w:t>
            </w:r>
          </w:p>
          <w:p w14:paraId="03B318AC" w14:textId="77777777" w:rsidR="00D460C9" w:rsidRPr="00E34AFC" w:rsidRDefault="00FF29A1" w:rsidP="00A80685">
            <w:pPr>
              <w:jc w:val="both"/>
              <w:rPr>
                <w:sz w:val="36"/>
              </w:rPr>
            </w:pPr>
            <w:r w:rsidRPr="00E34AFC">
              <w:rPr>
                <w:sz w:val="36"/>
              </w:rPr>
              <w:t>DU PATRIMOINE</w:t>
            </w:r>
            <w:r w:rsidR="003B3047" w:rsidRPr="00E34AFC">
              <w:rPr>
                <w:sz w:val="36"/>
              </w:rPr>
              <w:t xml:space="preserve"> </w:t>
            </w:r>
            <w:r w:rsidR="00D460C9" w:rsidRPr="00E34AFC">
              <w:rPr>
                <w:sz w:val="36"/>
              </w:rPr>
              <w:t>ET DES JARDINS</w:t>
            </w:r>
          </w:p>
          <w:p w14:paraId="08C62FF1" w14:textId="77777777" w:rsidR="00D460C9" w:rsidRPr="00E34AFC" w:rsidRDefault="00D460C9" w:rsidP="00A80685">
            <w:pPr>
              <w:jc w:val="both"/>
              <w:rPr>
                <w:sz w:val="36"/>
              </w:rPr>
            </w:pPr>
          </w:p>
          <w:p w14:paraId="3629DF88" w14:textId="77777777" w:rsidR="00D460C9" w:rsidRPr="00E34AFC" w:rsidRDefault="006B2450" w:rsidP="00A80685">
            <w:pPr>
              <w:jc w:val="both"/>
            </w:pPr>
            <w:r w:rsidRPr="00E34AFC">
              <w:t>15</w:t>
            </w:r>
            <w:r w:rsidR="00D460C9" w:rsidRPr="00E34AFC">
              <w:t xml:space="preserve">, RUE DE VAUGIRARD </w:t>
            </w:r>
            <w:r w:rsidR="003B3047" w:rsidRPr="00E34AFC">
              <w:t>– 75006 PARIS</w:t>
            </w:r>
          </w:p>
          <w:p w14:paraId="7F7139F9" w14:textId="77777777" w:rsidR="00D460C9" w:rsidRPr="00E34AFC" w:rsidRDefault="00D460C9" w:rsidP="00A80685">
            <w:pPr>
              <w:jc w:val="both"/>
            </w:pPr>
          </w:p>
          <w:p w14:paraId="35C9EFEE" w14:textId="77777777" w:rsidR="00D460C9" w:rsidRPr="00E34AFC" w:rsidRDefault="00D460C9" w:rsidP="00A80685">
            <w:pPr>
              <w:jc w:val="both"/>
              <w:rPr>
                <w:sz w:val="18"/>
              </w:rPr>
            </w:pPr>
            <w:r w:rsidRPr="00E34AFC">
              <w:rPr>
                <w:sz w:val="18"/>
              </w:rPr>
              <w:t>TELEPHONE</w:t>
            </w:r>
            <w:r w:rsidR="00D55467" w:rsidRPr="00E34AFC">
              <w:rPr>
                <w:sz w:val="18"/>
              </w:rPr>
              <w:t> :</w:t>
            </w:r>
            <w:r w:rsidRPr="00E34AFC">
              <w:rPr>
                <w:sz w:val="18"/>
              </w:rPr>
              <w:t xml:space="preserve"> 01</w:t>
            </w:r>
            <w:r w:rsidR="003B3047" w:rsidRPr="00E34AFC">
              <w:rPr>
                <w:sz w:val="18"/>
              </w:rPr>
              <w:t xml:space="preserve"> </w:t>
            </w:r>
            <w:r w:rsidRPr="00E34AFC">
              <w:rPr>
                <w:sz w:val="18"/>
              </w:rPr>
              <w:t>42</w:t>
            </w:r>
            <w:r w:rsidR="003B3047" w:rsidRPr="00E34AFC">
              <w:rPr>
                <w:sz w:val="18"/>
              </w:rPr>
              <w:t xml:space="preserve"> </w:t>
            </w:r>
            <w:r w:rsidRPr="00E34AFC">
              <w:rPr>
                <w:sz w:val="18"/>
              </w:rPr>
              <w:t>34</w:t>
            </w:r>
            <w:r w:rsidR="003B3047" w:rsidRPr="00E34AFC">
              <w:rPr>
                <w:sz w:val="18"/>
              </w:rPr>
              <w:t xml:space="preserve"> </w:t>
            </w:r>
            <w:r w:rsidRPr="00E34AFC">
              <w:rPr>
                <w:sz w:val="18"/>
              </w:rPr>
              <w:t>22</w:t>
            </w:r>
            <w:r w:rsidR="003B3047" w:rsidRPr="00E34AFC">
              <w:rPr>
                <w:sz w:val="18"/>
              </w:rPr>
              <w:t xml:space="preserve"> </w:t>
            </w:r>
            <w:r w:rsidRPr="00E34AFC">
              <w:rPr>
                <w:sz w:val="18"/>
              </w:rPr>
              <w:t>10</w:t>
            </w:r>
            <w:r w:rsidR="00E84428" w:rsidRPr="00E34AFC">
              <w:rPr>
                <w:sz w:val="18"/>
              </w:rPr>
              <w:tab/>
            </w:r>
            <w:r w:rsidR="00E84428" w:rsidRPr="00E34AFC">
              <w:rPr>
                <w:sz w:val="18"/>
              </w:rPr>
              <w:tab/>
            </w:r>
            <w:hyperlink r:id="rId9" w:history="1">
              <w:r w:rsidR="004F1D17" w:rsidRPr="00E34AFC">
                <w:rPr>
                  <w:rStyle w:val="Lienhypertexte"/>
                  <w:sz w:val="18"/>
                </w:rPr>
                <w:t>marches-apj@senat.fr</w:t>
              </w:r>
            </w:hyperlink>
          </w:p>
          <w:p w14:paraId="1F065BA6" w14:textId="77777777" w:rsidR="004F1D17" w:rsidRPr="00E34AFC" w:rsidRDefault="004F1D17" w:rsidP="00A80685">
            <w:pPr>
              <w:jc w:val="both"/>
              <w:rPr>
                <w:sz w:val="18"/>
              </w:rPr>
            </w:pPr>
          </w:p>
          <w:p w14:paraId="51F6AF25" w14:textId="77777777" w:rsidR="004F1D17" w:rsidRPr="00E34AFC" w:rsidRDefault="004F1D17" w:rsidP="00A80685">
            <w:pPr>
              <w:jc w:val="both"/>
              <w:rPr>
                <w:sz w:val="18"/>
              </w:rPr>
            </w:pPr>
          </w:p>
          <w:p w14:paraId="7FA9EEFC" w14:textId="77777777" w:rsidR="004F1D17" w:rsidRPr="00E34AFC" w:rsidRDefault="004F1D17" w:rsidP="00A80685">
            <w:pPr>
              <w:jc w:val="both"/>
              <w:rPr>
                <w:sz w:val="18"/>
              </w:rPr>
            </w:pPr>
          </w:p>
          <w:p w14:paraId="354243DE" w14:textId="77777777" w:rsidR="004F1D17" w:rsidRPr="00E34AFC" w:rsidRDefault="004F1D17" w:rsidP="00A80685">
            <w:pPr>
              <w:jc w:val="both"/>
              <w:rPr>
                <w:sz w:val="18"/>
              </w:rPr>
            </w:pPr>
          </w:p>
          <w:p w14:paraId="4A325B1D" w14:textId="77777777" w:rsidR="004F1D17" w:rsidRPr="00E34AFC" w:rsidRDefault="004F1D17" w:rsidP="00A80685">
            <w:pPr>
              <w:jc w:val="both"/>
              <w:rPr>
                <w:sz w:val="18"/>
              </w:rPr>
            </w:pPr>
          </w:p>
          <w:p w14:paraId="08DE3B9C" w14:textId="77777777" w:rsidR="004F1D17" w:rsidRPr="00E34AFC" w:rsidRDefault="004F1D17" w:rsidP="00A80685">
            <w:pPr>
              <w:jc w:val="both"/>
              <w:rPr>
                <w:b/>
                <w:sz w:val="32"/>
              </w:rPr>
            </w:pPr>
          </w:p>
        </w:tc>
      </w:tr>
    </w:tbl>
    <w:p w14:paraId="1D4B43A4" w14:textId="73CBA1BA" w:rsidR="00213FC7" w:rsidRPr="00BF5F61" w:rsidRDefault="00AE37D8" w:rsidP="00BB71A7">
      <w:pPr>
        <w:pBdr>
          <w:top w:val="single" w:sz="12" w:space="20" w:color="auto"/>
          <w:left w:val="single" w:sz="12" w:space="0" w:color="auto"/>
          <w:bottom w:val="single" w:sz="12" w:space="20" w:color="auto"/>
          <w:right w:val="single" w:sz="12" w:space="0" w:color="auto"/>
        </w:pBdr>
        <w:jc w:val="center"/>
        <w:rPr>
          <w:b/>
          <w:caps/>
          <w:sz w:val="44"/>
          <w:szCs w:val="44"/>
        </w:rPr>
      </w:pPr>
      <w:r>
        <w:rPr>
          <w:b/>
          <w:caps/>
          <w:sz w:val="44"/>
          <w:szCs w:val="44"/>
        </w:rPr>
        <w:t>palais</w:t>
      </w:r>
      <w:r w:rsidR="00213FC7" w:rsidRPr="00BF5F61">
        <w:rPr>
          <w:b/>
          <w:caps/>
          <w:sz w:val="44"/>
          <w:szCs w:val="44"/>
        </w:rPr>
        <w:t xml:space="preserve"> DU LUXEMBOURG</w:t>
      </w:r>
      <w:r w:rsidR="00213FC7" w:rsidRPr="00BF5F61">
        <w:rPr>
          <w:b/>
          <w:caps/>
          <w:sz w:val="44"/>
          <w:szCs w:val="44"/>
        </w:rPr>
        <w:br/>
      </w:r>
      <w:r>
        <w:rPr>
          <w:b/>
          <w:caps/>
          <w:sz w:val="44"/>
          <w:szCs w:val="44"/>
        </w:rPr>
        <w:t>parc de stationnement</w:t>
      </w:r>
      <w:r w:rsidR="00D8299F">
        <w:rPr>
          <w:b/>
          <w:caps/>
          <w:sz w:val="44"/>
          <w:szCs w:val="44"/>
        </w:rPr>
        <w:t xml:space="preserve"> souterrain</w:t>
      </w:r>
    </w:p>
    <w:p w14:paraId="6B6EA16C" w14:textId="77777777" w:rsidR="00213FC7" w:rsidRPr="00BF5F61" w:rsidRDefault="00213FC7" w:rsidP="00BB71A7">
      <w:pPr>
        <w:pBdr>
          <w:top w:val="single" w:sz="12" w:space="20" w:color="auto"/>
          <w:left w:val="single" w:sz="12" w:space="0" w:color="auto"/>
          <w:bottom w:val="single" w:sz="12" w:space="20" w:color="auto"/>
          <w:right w:val="single" w:sz="12" w:space="0" w:color="auto"/>
        </w:pBdr>
        <w:jc w:val="center"/>
        <w:rPr>
          <w:b/>
          <w:caps/>
          <w:sz w:val="44"/>
          <w:szCs w:val="52"/>
        </w:rPr>
      </w:pPr>
    </w:p>
    <w:p w14:paraId="0E33AAF1" w14:textId="66D3CC98" w:rsidR="00213FC7" w:rsidRPr="00BF5F61" w:rsidRDefault="00AE37D8" w:rsidP="00BB71A7">
      <w:pPr>
        <w:pBdr>
          <w:top w:val="single" w:sz="12" w:space="20" w:color="auto"/>
          <w:left w:val="single" w:sz="12" w:space="0" w:color="auto"/>
          <w:bottom w:val="single" w:sz="12" w:space="20" w:color="auto"/>
          <w:right w:val="single" w:sz="12" w:space="0" w:color="auto"/>
        </w:pBdr>
        <w:jc w:val="center"/>
        <w:rPr>
          <w:b/>
          <w:caps/>
          <w:sz w:val="44"/>
          <w:szCs w:val="52"/>
        </w:rPr>
      </w:pPr>
      <w:r>
        <w:rPr>
          <w:b/>
          <w:caps/>
          <w:sz w:val="44"/>
          <w:szCs w:val="52"/>
        </w:rPr>
        <w:t>remplacement de la centrale de</w:t>
      </w:r>
      <w:r w:rsidR="00D8299F">
        <w:rPr>
          <w:b/>
          <w:caps/>
          <w:sz w:val="44"/>
          <w:szCs w:val="52"/>
        </w:rPr>
        <w:t> </w:t>
      </w:r>
      <w:r>
        <w:rPr>
          <w:b/>
          <w:caps/>
          <w:sz w:val="44"/>
          <w:szCs w:val="52"/>
        </w:rPr>
        <w:t>détection de gaz toxiques</w:t>
      </w:r>
    </w:p>
    <w:p w14:paraId="26A12734" w14:textId="77777777" w:rsidR="00D460C9" w:rsidRPr="00E34AFC" w:rsidRDefault="00D460C9" w:rsidP="00A80685">
      <w:pPr>
        <w:jc w:val="both"/>
      </w:pPr>
    </w:p>
    <w:p w14:paraId="0F69C35F" w14:textId="77777777" w:rsidR="004F1D17" w:rsidRPr="00E34AFC" w:rsidRDefault="004F1D17" w:rsidP="00A80685">
      <w:pPr>
        <w:jc w:val="both"/>
      </w:pPr>
    </w:p>
    <w:p w14:paraId="6778BFF1" w14:textId="77777777" w:rsidR="00D460C9" w:rsidRPr="00E34AFC" w:rsidRDefault="00D460C9" w:rsidP="00A80685">
      <w:pPr>
        <w:jc w:val="both"/>
      </w:pPr>
    </w:p>
    <w:p w14:paraId="1E6875BE" w14:textId="77777777" w:rsidR="00D10B99" w:rsidRPr="00BF5F61" w:rsidRDefault="001A7A64" w:rsidP="00BB71A7">
      <w:pPr>
        <w:pStyle w:val="TITREPIECE"/>
        <w:pBdr>
          <w:top w:val="single" w:sz="18" w:space="30" w:color="auto"/>
          <w:left w:val="single" w:sz="18" w:space="0" w:color="auto"/>
          <w:bottom w:val="single" w:sz="18" w:space="30" w:color="auto"/>
          <w:right w:val="single" w:sz="18" w:space="0" w:color="auto"/>
        </w:pBdr>
        <w:rPr>
          <w:rFonts w:ascii="Times New Roman" w:hAnsi="Times New Roman" w:cs="Times New Roman"/>
          <w:sz w:val="44"/>
          <w:szCs w:val="44"/>
        </w:rPr>
      </w:pPr>
      <w:r w:rsidRPr="00BF5F61">
        <w:rPr>
          <w:rFonts w:ascii="Times New Roman" w:hAnsi="Times New Roman" w:cs="Times New Roman"/>
          <w:sz w:val="44"/>
          <w:szCs w:val="44"/>
        </w:rPr>
        <w:t>ACTE D</w:t>
      </w:r>
      <w:r w:rsidR="00400005" w:rsidRPr="00BF5F61">
        <w:rPr>
          <w:rFonts w:ascii="Times New Roman" w:hAnsi="Times New Roman" w:cs="Times New Roman"/>
          <w:sz w:val="44"/>
          <w:szCs w:val="44"/>
        </w:rPr>
        <w:t>’</w:t>
      </w:r>
      <w:r w:rsidRPr="00BF5F61">
        <w:rPr>
          <w:rFonts w:ascii="Times New Roman" w:hAnsi="Times New Roman" w:cs="Times New Roman"/>
          <w:sz w:val="44"/>
          <w:szCs w:val="44"/>
        </w:rPr>
        <w:t>ENGAGEMENT</w:t>
      </w:r>
    </w:p>
    <w:p w14:paraId="2879B0CC" w14:textId="77777777" w:rsidR="00D460C9" w:rsidRPr="00E34AFC" w:rsidRDefault="00D460C9" w:rsidP="00A80685">
      <w:pPr>
        <w:jc w:val="both"/>
      </w:pPr>
    </w:p>
    <w:p w14:paraId="5F80537B" w14:textId="77777777" w:rsidR="00D460C9" w:rsidRPr="00E34AFC" w:rsidRDefault="00D460C9" w:rsidP="00A80685">
      <w:pPr>
        <w:jc w:val="both"/>
      </w:pPr>
    </w:p>
    <w:p w14:paraId="590F7990" w14:textId="77777777" w:rsidR="00D460C9" w:rsidRPr="00E34AFC" w:rsidRDefault="00D460C9" w:rsidP="00A80685">
      <w:pPr>
        <w:jc w:val="both"/>
      </w:pPr>
    </w:p>
    <w:p w14:paraId="41B76806" w14:textId="77777777" w:rsidR="00D460C9" w:rsidRPr="00E34AFC" w:rsidRDefault="00D460C9" w:rsidP="00A80685">
      <w:pPr>
        <w:jc w:val="both"/>
      </w:pPr>
    </w:p>
    <w:p w14:paraId="341E786F" w14:textId="77777777" w:rsidR="004F1D17" w:rsidRPr="00E34AFC" w:rsidRDefault="004F1D17" w:rsidP="00A80685">
      <w:pPr>
        <w:spacing w:line="360" w:lineRule="atLeast"/>
        <w:jc w:val="both"/>
        <w:rPr>
          <w:caps/>
          <w:sz w:val="40"/>
          <w:szCs w:val="40"/>
        </w:rPr>
      </w:pPr>
    </w:p>
    <w:p w14:paraId="0FFF1464" w14:textId="0A5B9712" w:rsidR="00D460C9" w:rsidRPr="00E34AFC" w:rsidRDefault="00BB71A7" w:rsidP="00BB71A7">
      <w:pPr>
        <w:spacing w:line="360" w:lineRule="atLeast"/>
        <w:jc w:val="right"/>
        <w:rPr>
          <w:caps/>
          <w:sz w:val="40"/>
          <w:szCs w:val="40"/>
        </w:rPr>
        <w:sectPr w:rsidR="00D460C9" w:rsidRPr="00E34AFC" w:rsidSect="00CA4C35">
          <w:headerReference w:type="even" r:id="rId10"/>
          <w:footerReference w:type="even" r:id="rId11"/>
          <w:footnotePr>
            <w:numRestart w:val="eachPage"/>
          </w:footnotePr>
          <w:pgSz w:w="11880" w:h="16820" w:code="9"/>
          <w:pgMar w:top="1701" w:right="1418" w:bottom="1134" w:left="1418" w:header="851" w:footer="0" w:gutter="0"/>
          <w:pgNumType w:start="1"/>
          <w:cols w:space="720"/>
        </w:sectPr>
      </w:pPr>
      <w:r>
        <w:rPr>
          <w:caps/>
          <w:sz w:val="40"/>
          <w:szCs w:val="40"/>
        </w:rPr>
        <w:t>FEVR</w:t>
      </w:r>
      <w:r w:rsidR="00AE37D8">
        <w:rPr>
          <w:caps/>
          <w:sz w:val="40"/>
          <w:szCs w:val="40"/>
        </w:rPr>
        <w:t>ier 2025</w:t>
      </w:r>
    </w:p>
    <w:p w14:paraId="47BE008B" w14:textId="1BDA4757" w:rsidR="00D55467" w:rsidRDefault="00D55467" w:rsidP="00A80685">
      <w:pPr>
        <w:jc w:val="both"/>
        <w:rPr>
          <w:b/>
          <w:lang w:eastAsia="en-US"/>
        </w:rPr>
      </w:pPr>
      <w:bookmarkStart w:id="0" w:name="_Toc174252115"/>
      <w:bookmarkEnd w:id="0"/>
    </w:p>
    <w:p w14:paraId="1FEF981E" w14:textId="45AB83A0" w:rsidR="002D26FD" w:rsidRDefault="002D26FD" w:rsidP="00A80685">
      <w:pPr>
        <w:jc w:val="both"/>
        <w:rPr>
          <w:b/>
          <w:lang w:eastAsia="en-US"/>
        </w:rPr>
      </w:pPr>
    </w:p>
    <w:p w14:paraId="5FE56AF6" w14:textId="7F455766" w:rsidR="002D26FD" w:rsidRDefault="002D26FD" w:rsidP="00A80685">
      <w:pPr>
        <w:jc w:val="both"/>
        <w:rPr>
          <w:b/>
          <w:lang w:eastAsia="en-US"/>
        </w:rPr>
      </w:pPr>
    </w:p>
    <w:p w14:paraId="2236E3CF" w14:textId="77777777" w:rsidR="002D26FD" w:rsidRPr="00E34AFC" w:rsidRDefault="002D26FD" w:rsidP="00A80685">
      <w:pPr>
        <w:jc w:val="both"/>
        <w:rPr>
          <w:b/>
          <w:lang w:eastAsia="en-US"/>
        </w:rPr>
      </w:pPr>
    </w:p>
    <w:p w14:paraId="0670FE20" w14:textId="025574A7" w:rsidR="005B02F1" w:rsidRPr="00E34AFC" w:rsidRDefault="00D45B46" w:rsidP="00BB71A7">
      <w:pPr>
        <w:jc w:val="center"/>
        <w:rPr>
          <w:b/>
        </w:rPr>
      </w:pPr>
      <w:r>
        <w:rPr>
          <w:b/>
          <w:lang w:eastAsia="en-US"/>
        </w:rPr>
        <w:t xml:space="preserve">MARCHÉ DE </w:t>
      </w:r>
      <w:r w:rsidR="00AE37D8">
        <w:rPr>
          <w:b/>
          <w:lang w:eastAsia="en-US"/>
        </w:rPr>
        <w:t>TRAVAUX</w:t>
      </w:r>
      <w:r>
        <w:rPr>
          <w:b/>
          <w:lang w:eastAsia="en-US"/>
        </w:rPr>
        <w:br/>
      </w:r>
      <w:r w:rsidR="005265D3">
        <w:rPr>
          <w:b/>
          <w:lang w:eastAsia="en-US"/>
        </w:rPr>
        <w:t>passé en application</w:t>
      </w:r>
      <w:r w:rsidR="00D55467" w:rsidRPr="00E34AFC">
        <w:rPr>
          <w:b/>
        </w:rPr>
        <w:t xml:space="preserve"> de</w:t>
      </w:r>
      <w:r w:rsidR="005265D3">
        <w:rPr>
          <w:b/>
        </w:rPr>
        <w:t xml:space="preserve"> l’a</w:t>
      </w:r>
      <w:r w:rsidR="00D55467" w:rsidRPr="00E34AFC">
        <w:rPr>
          <w:b/>
        </w:rPr>
        <w:t>rticle</w:t>
      </w:r>
      <w:r w:rsidR="00F058CB" w:rsidRPr="00E34AFC">
        <w:rPr>
          <w:b/>
        </w:rPr>
        <w:t xml:space="preserve"> R. 2122</w:t>
      </w:r>
      <w:r w:rsidR="00F058CB" w:rsidRPr="00E34AFC">
        <w:rPr>
          <w:b/>
        </w:rPr>
        <w:noBreakHyphen/>
        <w:t>8 du code de la commande publique.</w:t>
      </w:r>
    </w:p>
    <w:p w14:paraId="37D1D2D0" w14:textId="77777777" w:rsidR="00F058CB" w:rsidRPr="00E34AFC" w:rsidRDefault="00F058CB" w:rsidP="00A80685">
      <w:pPr>
        <w:jc w:val="both"/>
      </w:pPr>
    </w:p>
    <w:p w14:paraId="07915074" w14:textId="77777777" w:rsidR="00F058CB" w:rsidRPr="00E34AFC" w:rsidRDefault="00F058CB" w:rsidP="00A80685">
      <w:pPr>
        <w:jc w:val="both"/>
      </w:pPr>
    </w:p>
    <w:tbl>
      <w:tblPr>
        <w:tblStyle w:val="Grilledutableau"/>
        <w:tblW w:w="8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83"/>
        <w:gridCol w:w="4592"/>
      </w:tblGrid>
      <w:tr w:rsidR="005B02F1" w:rsidRPr="00E34AFC" w14:paraId="6A1739D2" w14:textId="77777777">
        <w:tc>
          <w:tcPr>
            <w:tcW w:w="4383" w:type="dxa"/>
          </w:tcPr>
          <w:p w14:paraId="6CC83247" w14:textId="77777777" w:rsidR="005B02F1" w:rsidRPr="00E34AFC" w:rsidRDefault="005B02F1" w:rsidP="00A80685">
            <w:pPr>
              <w:jc w:val="both"/>
              <w:rPr>
                <w:b/>
              </w:rPr>
            </w:pPr>
            <w:r w:rsidRPr="00E34AFC">
              <w:rPr>
                <w:b/>
              </w:rPr>
              <w:t>Acheteur public</w:t>
            </w:r>
            <w:r w:rsidR="00D55467" w:rsidRPr="00E34AFC">
              <w:rPr>
                <w:b/>
              </w:rPr>
              <w:t> :</w:t>
            </w:r>
          </w:p>
        </w:tc>
        <w:tc>
          <w:tcPr>
            <w:tcW w:w="4592" w:type="dxa"/>
          </w:tcPr>
          <w:p w14:paraId="573DBA37" w14:textId="77777777" w:rsidR="00F058CB" w:rsidRPr="00E34AFC" w:rsidRDefault="005B02F1" w:rsidP="00BB71A7">
            <w:r w:rsidRPr="00E34AFC">
              <w:t>Sénat</w:t>
            </w:r>
            <w:r w:rsidRPr="00E34AFC">
              <w:br/>
            </w:r>
            <w:r w:rsidR="00FF29A1" w:rsidRPr="00E34AFC">
              <w:t>Direction</w:t>
            </w:r>
            <w:r w:rsidRPr="00E34AFC">
              <w:t xml:space="preserve"> de l</w:t>
            </w:r>
            <w:r w:rsidR="00400005">
              <w:t>’</w:t>
            </w:r>
            <w:r w:rsidRPr="00E34AFC">
              <w:t xml:space="preserve">Architecture, </w:t>
            </w:r>
            <w:r w:rsidR="00665F1E">
              <w:t>du Patrimoine</w:t>
            </w:r>
            <w:r w:rsidRPr="00E34AFC">
              <w:t xml:space="preserve"> et des Jardins</w:t>
            </w:r>
            <w:r w:rsidRPr="00E34AFC">
              <w:br/>
            </w:r>
            <w:r w:rsidR="00665F1E">
              <w:t>15</w:t>
            </w:r>
            <w:r w:rsidRPr="00E34AFC">
              <w:t>, rue de Vaugirard</w:t>
            </w:r>
            <w:r w:rsidRPr="00E34AFC">
              <w:br/>
              <w:t>75006 Paris</w:t>
            </w:r>
          </w:p>
          <w:p w14:paraId="761DA386" w14:textId="77777777" w:rsidR="00F058CB" w:rsidRPr="00E34AFC" w:rsidRDefault="00F058CB" w:rsidP="00A80685">
            <w:pPr>
              <w:jc w:val="both"/>
            </w:pPr>
          </w:p>
        </w:tc>
      </w:tr>
    </w:tbl>
    <w:tbl>
      <w:tblPr>
        <w:tblW w:w="8975" w:type="dxa"/>
        <w:tblLook w:val="01E0" w:firstRow="1" w:lastRow="1" w:firstColumn="1" w:lastColumn="1" w:noHBand="0" w:noVBand="0"/>
      </w:tblPr>
      <w:tblGrid>
        <w:gridCol w:w="4383"/>
        <w:gridCol w:w="4592"/>
      </w:tblGrid>
      <w:tr w:rsidR="00F058CB" w:rsidRPr="00E34AFC" w14:paraId="0B3FDF86" w14:textId="77777777" w:rsidTr="003B71BB">
        <w:tc>
          <w:tcPr>
            <w:tcW w:w="4383" w:type="dxa"/>
          </w:tcPr>
          <w:p w14:paraId="18122E18" w14:textId="77777777" w:rsidR="00F058CB" w:rsidRPr="00E34AFC" w:rsidRDefault="00F058CB" w:rsidP="00A80685">
            <w:pPr>
              <w:jc w:val="both"/>
              <w:rPr>
                <w:b/>
              </w:rPr>
            </w:pPr>
            <w:r w:rsidRPr="00E34AFC">
              <w:rPr>
                <w:b/>
              </w:rPr>
              <w:t>Pouvoir adjudicateur</w:t>
            </w:r>
            <w:r w:rsidR="00D55467" w:rsidRPr="00E34AFC">
              <w:rPr>
                <w:b/>
              </w:rPr>
              <w:t> :</w:t>
            </w:r>
          </w:p>
        </w:tc>
        <w:tc>
          <w:tcPr>
            <w:tcW w:w="4592" w:type="dxa"/>
          </w:tcPr>
          <w:p w14:paraId="0C7F0B6A" w14:textId="77777777" w:rsidR="00F058CB" w:rsidRPr="00E34AFC" w:rsidRDefault="00F058CB" w:rsidP="00BB71A7">
            <w:r w:rsidRPr="00E34AFC">
              <w:t>État-Sénat, représenté par la Direction de l</w:t>
            </w:r>
            <w:r w:rsidR="00400005">
              <w:t>’</w:t>
            </w:r>
            <w:r w:rsidRPr="00E34AFC">
              <w:t>Architecture, du Patrimoine et des Jardins</w:t>
            </w:r>
          </w:p>
          <w:p w14:paraId="00E599EF" w14:textId="77777777" w:rsidR="00F058CB" w:rsidRPr="00E34AFC" w:rsidRDefault="00F058CB" w:rsidP="00BB71A7"/>
          <w:p w14:paraId="034F10B0" w14:textId="77777777" w:rsidR="00F058CB" w:rsidRPr="00E34AFC" w:rsidRDefault="00F058CB" w:rsidP="00BB71A7"/>
        </w:tc>
      </w:tr>
    </w:tbl>
    <w:tbl>
      <w:tblPr>
        <w:tblStyle w:val="Grilledutableau"/>
        <w:tblW w:w="8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83"/>
        <w:gridCol w:w="4592"/>
      </w:tblGrid>
      <w:tr w:rsidR="005B02F1" w:rsidRPr="00E34AFC" w14:paraId="50BB9405" w14:textId="77777777">
        <w:tc>
          <w:tcPr>
            <w:tcW w:w="8975" w:type="dxa"/>
            <w:gridSpan w:val="2"/>
          </w:tcPr>
          <w:p w14:paraId="2C6EBD68" w14:textId="77777777" w:rsidR="004F1D17" w:rsidRPr="00E34AFC" w:rsidRDefault="004F1D17" w:rsidP="00A80685">
            <w:pPr>
              <w:jc w:val="both"/>
              <w:rPr>
                <w:b/>
              </w:rPr>
            </w:pPr>
            <w:r w:rsidRPr="00E34AFC">
              <w:rPr>
                <w:b/>
              </w:rPr>
              <w:t>Personne habilitée à donner les rensei</w:t>
            </w:r>
            <w:r w:rsidR="00E34AFC" w:rsidRPr="00E34AFC">
              <w:rPr>
                <w:b/>
              </w:rPr>
              <w:t>gnements prévus aux articles R. </w:t>
            </w:r>
            <w:r w:rsidRPr="00E34AFC">
              <w:rPr>
                <w:b/>
              </w:rPr>
              <w:t>2191-59 à R. 2191-62 du code de la commande publique</w:t>
            </w:r>
            <w:r w:rsidR="00D55467" w:rsidRPr="00E34AFC">
              <w:rPr>
                <w:b/>
              </w:rPr>
              <w:t> :</w:t>
            </w:r>
          </w:p>
          <w:p w14:paraId="2F64FFF1" w14:textId="77777777" w:rsidR="005B02F1" w:rsidRPr="00E34AFC" w:rsidRDefault="005B02F1" w:rsidP="00A80685">
            <w:pPr>
              <w:jc w:val="both"/>
              <w:rPr>
                <w:b/>
              </w:rPr>
            </w:pPr>
          </w:p>
        </w:tc>
      </w:tr>
      <w:tr w:rsidR="005B02F1" w:rsidRPr="00E34AFC" w14:paraId="2A6F1C89" w14:textId="77777777">
        <w:tc>
          <w:tcPr>
            <w:tcW w:w="4383" w:type="dxa"/>
          </w:tcPr>
          <w:p w14:paraId="472A6AFE" w14:textId="77777777" w:rsidR="005B02F1" w:rsidRPr="00E34AFC" w:rsidRDefault="005B02F1" w:rsidP="00A80685">
            <w:pPr>
              <w:jc w:val="both"/>
              <w:rPr>
                <w:b/>
              </w:rPr>
            </w:pPr>
          </w:p>
        </w:tc>
        <w:tc>
          <w:tcPr>
            <w:tcW w:w="4592" w:type="dxa"/>
          </w:tcPr>
          <w:p w14:paraId="415770AF" w14:textId="77777777" w:rsidR="005B02F1" w:rsidRPr="00E34AFC" w:rsidRDefault="005265D3" w:rsidP="00BB71A7">
            <w:r>
              <w:t>L</w:t>
            </w:r>
            <w:r w:rsidR="005B02F1" w:rsidRPr="00E34AFC">
              <w:t>e Trésorier du Sénat</w:t>
            </w:r>
            <w:r w:rsidR="005B02F1" w:rsidRPr="00E34AFC">
              <w:br/>
              <w:t>15, rue de Vaugirard</w:t>
            </w:r>
            <w:r w:rsidR="005B02F1" w:rsidRPr="00E34AFC">
              <w:br/>
              <w:t>75006 Paris</w:t>
            </w:r>
          </w:p>
          <w:p w14:paraId="528ABE51" w14:textId="77777777" w:rsidR="00F058CB" w:rsidRPr="00E34AFC" w:rsidRDefault="00F058CB" w:rsidP="00A80685">
            <w:pPr>
              <w:jc w:val="both"/>
            </w:pPr>
          </w:p>
          <w:p w14:paraId="2FB413FA" w14:textId="77777777" w:rsidR="00F058CB" w:rsidRPr="00E34AFC" w:rsidRDefault="00F058CB" w:rsidP="00A80685">
            <w:pPr>
              <w:jc w:val="both"/>
            </w:pPr>
          </w:p>
        </w:tc>
      </w:tr>
      <w:tr w:rsidR="005B02F1" w:rsidRPr="00E34AFC" w14:paraId="395E0FD6" w14:textId="77777777">
        <w:tc>
          <w:tcPr>
            <w:tcW w:w="4383" w:type="dxa"/>
          </w:tcPr>
          <w:p w14:paraId="03A68EE3" w14:textId="77777777" w:rsidR="005B02F1" w:rsidRPr="00E34AFC" w:rsidRDefault="005B02F1" w:rsidP="00A80685">
            <w:pPr>
              <w:jc w:val="both"/>
              <w:rPr>
                <w:b/>
              </w:rPr>
            </w:pPr>
            <w:r w:rsidRPr="00E34AFC">
              <w:rPr>
                <w:b/>
              </w:rPr>
              <w:t>Ordonnateur</w:t>
            </w:r>
            <w:r w:rsidR="00D55467" w:rsidRPr="00E34AFC">
              <w:rPr>
                <w:b/>
              </w:rPr>
              <w:t> :</w:t>
            </w:r>
          </w:p>
        </w:tc>
        <w:tc>
          <w:tcPr>
            <w:tcW w:w="4592" w:type="dxa"/>
          </w:tcPr>
          <w:p w14:paraId="27C44926" w14:textId="10E34BCC" w:rsidR="005B02F1" w:rsidRPr="00E34AFC" w:rsidRDefault="002D26FD" w:rsidP="00A80685">
            <w:pPr>
              <w:jc w:val="both"/>
            </w:pPr>
            <w:r w:rsidRPr="00D8299F">
              <w:t>M</w:t>
            </w:r>
            <w:r w:rsidR="00D8299F" w:rsidRPr="00D8299F">
              <w:t>me</w:t>
            </w:r>
            <w:r>
              <w:t xml:space="preserve"> la Questeur déléguée ou M. </w:t>
            </w:r>
            <w:r w:rsidR="00D45B46">
              <w:t>l</w:t>
            </w:r>
            <w:r w:rsidR="005B02F1" w:rsidRPr="00E34AFC">
              <w:t>e Questeur délégué</w:t>
            </w:r>
          </w:p>
          <w:p w14:paraId="3036F080" w14:textId="77777777" w:rsidR="00F058CB" w:rsidRPr="00E34AFC" w:rsidRDefault="00F058CB" w:rsidP="00A80685">
            <w:pPr>
              <w:jc w:val="both"/>
            </w:pPr>
          </w:p>
          <w:p w14:paraId="46B53318" w14:textId="77777777" w:rsidR="00F058CB" w:rsidRPr="00E34AFC" w:rsidRDefault="00F058CB" w:rsidP="00A80685">
            <w:pPr>
              <w:jc w:val="both"/>
            </w:pPr>
          </w:p>
          <w:p w14:paraId="3075FC55" w14:textId="77777777" w:rsidR="00F058CB" w:rsidRPr="00E34AFC" w:rsidRDefault="00F058CB" w:rsidP="00A80685">
            <w:pPr>
              <w:jc w:val="both"/>
            </w:pPr>
          </w:p>
        </w:tc>
      </w:tr>
      <w:tr w:rsidR="005B02F1" w:rsidRPr="00E34AFC" w14:paraId="7EACB618" w14:textId="77777777">
        <w:tc>
          <w:tcPr>
            <w:tcW w:w="4383" w:type="dxa"/>
          </w:tcPr>
          <w:p w14:paraId="68925F1B" w14:textId="77777777" w:rsidR="005B02F1" w:rsidRPr="00E34AFC" w:rsidRDefault="005B02F1" w:rsidP="00A80685">
            <w:pPr>
              <w:jc w:val="both"/>
              <w:rPr>
                <w:b/>
              </w:rPr>
            </w:pPr>
            <w:r w:rsidRPr="00E34AFC">
              <w:rPr>
                <w:b/>
              </w:rPr>
              <w:t>Comptable assignataire des paiements</w:t>
            </w:r>
            <w:r w:rsidR="00D55467" w:rsidRPr="00E34AFC">
              <w:rPr>
                <w:b/>
              </w:rPr>
              <w:t> :</w:t>
            </w:r>
          </w:p>
        </w:tc>
        <w:tc>
          <w:tcPr>
            <w:tcW w:w="4592" w:type="dxa"/>
          </w:tcPr>
          <w:p w14:paraId="52576AE5" w14:textId="77777777" w:rsidR="005B02F1" w:rsidRPr="00E34AFC" w:rsidRDefault="005265D3" w:rsidP="00BB71A7">
            <w:r>
              <w:t>L</w:t>
            </w:r>
            <w:r w:rsidR="005B02F1" w:rsidRPr="00E34AFC">
              <w:t>e Trésorier du Sénat</w:t>
            </w:r>
            <w:r w:rsidR="005B02F1" w:rsidRPr="00E34AFC">
              <w:br/>
              <w:t>15, rue de Vaugirard</w:t>
            </w:r>
            <w:r w:rsidR="005B02F1" w:rsidRPr="00E34AFC">
              <w:br/>
              <w:t>75006 Paris</w:t>
            </w:r>
          </w:p>
        </w:tc>
      </w:tr>
    </w:tbl>
    <w:p w14:paraId="42D2ADEE" w14:textId="77777777" w:rsidR="005B02F1" w:rsidRPr="00E34AFC" w:rsidRDefault="005B02F1" w:rsidP="00A80685">
      <w:pPr>
        <w:pStyle w:val="DCECorpsdetexte"/>
      </w:pPr>
    </w:p>
    <w:p w14:paraId="27675D01" w14:textId="77777777" w:rsidR="00F93FB8" w:rsidRPr="00E34AFC" w:rsidRDefault="005B02F1" w:rsidP="00A80685">
      <w:pPr>
        <w:pStyle w:val="DCETitre1"/>
      </w:pPr>
      <w:r w:rsidRPr="00E34AFC">
        <w:br w:type="page"/>
      </w:r>
      <w:r w:rsidR="006725E0" w:rsidRPr="00E34AFC">
        <w:lastRenderedPageBreak/>
        <w:t xml:space="preserve">Objet </w:t>
      </w:r>
      <w:r w:rsidR="001A7A64" w:rsidRPr="00E34AFC">
        <w:t>du marché</w:t>
      </w:r>
    </w:p>
    <w:p w14:paraId="4367A529" w14:textId="07CA3583" w:rsidR="00C50130" w:rsidRDefault="0008272C" w:rsidP="00A80685">
      <w:pPr>
        <w:spacing w:before="240" w:after="240"/>
        <w:jc w:val="both"/>
        <w:rPr>
          <w:lang w:eastAsia="en-US"/>
        </w:rPr>
      </w:pPr>
      <w:r w:rsidRPr="0008272C">
        <w:rPr>
          <w:lang w:eastAsia="en-US"/>
        </w:rPr>
        <w:t xml:space="preserve">Le présent marché a pour objet </w:t>
      </w:r>
      <w:r w:rsidR="00AE37D8">
        <w:rPr>
          <w:lang w:eastAsia="en-US"/>
        </w:rPr>
        <w:t xml:space="preserve">des travaux de remplacement de la centrale de détection des gaz toxiques du parc de stationnement </w:t>
      </w:r>
      <w:r w:rsidR="00D8299F">
        <w:rPr>
          <w:lang w:eastAsia="en-US"/>
        </w:rPr>
        <w:t xml:space="preserve">souterrain </w:t>
      </w:r>
      <w:r w:rsidR="00AE37D8">
        <w:rPr>
          <w:lang w:eastAsia="en-US"/>
        </w:rPr>
        <w:t>du Palais</w:t>
      </w:r>
      <w:r w:rsidRPr="0008272C">
        <w:rPr>
          <w:lang w:eastAsia="en-US"/>
        </w:rPr>
        <w:t xml:space="preserve"> du Luxembourg, dans le 6</w:t>
      </w:r>
      <w:r w:rsidRPr="00D45B46">
        <w:rPr>
          <w:vertAlign w:val="superscript"/>
          <w:lang w:eastAsia="en-US"/>
        </w:rPr>
        <w:t>ème</w:t>
      </w:r>
      <w:r w:rsidR="00D45B46">
        <w:rPr>
          <w:lang w:eastAsia="en-US"/>
        </w:rPr>
        <w:t> </w:t>
      </w:r>
      <w:r w:rsidRPr="0008272C">
        <w:rPr>
          <w:lang w:eastAsia="en-US"/>
        </w:rPr>
        <w:t>arrondissement de Paris</w:t>
      </w:r>
      <w:r w:rsidR="00213FC7" w:rsidRPr="00213FC7">
        <w:rPr>
          <w:lang w:eastAsia="en-US"/>
        </w:rPr>
        <w:t>.</w:t>
      </w:r>
    </w:p>
    <w:p w14:paraId="7A37FFC4" w14:textId="31BFBA30" w:rsidR="002476A0" w:rsidRPr="00903C5E" w:rsidRDefault="002476A0" w:rsidP="00A80685">
      <w:pPr>
        <w:spacing w:before="240" w:after="240"/>
        <w:jc w:val="both"/>
        <w:rPr>
          <w:b/>
          <w:u w:val="single"/>
        </w:rPr>
      </w:pPr>
      <w:r w:rsidRPr="00903C5E">
        <w:rPr>
          <w:lang w:eastAsia="en-US"/>
        </w:rPr>
        <w:t xml:space="preserve">Un descriptif </w:t>
      </w:r>
      <w:r w:rsidR="0059761F" w:rsidRPr="00903C5E">
        <w:rPr>
          <w:lang w:eastAsia="en-US"/>
        </w:rPr>
        <w:t xml:space="preserve">technique </w:t>
      </w:r>
      <w:r w:rsidR="00AE37D8">
        <w:rPr>
          <w:lang w:eastAsia="en-US"/>
        </w:rPr>
        <w:t xml:space="preserve">figure en </w:t>
      </w:r>
      <w:r w:rsidR="00903C5E" w:rsidRPr="005D11A6">
        <w:rPr>
          <w:u w:val="single"/>
          <w:lang w:eastAsia="en-US"/>
        </w:rPr>
        <w:t>annexe</w:t>
      </w:r>
      <w:r w:rsidR="00903C5E" w:rsidRPr="00903C5E">
        <w:rPr>
          <w:lang w:eastAsia="en-US"/>
        </w:rPr>
        <w:t xml:space="preserve"> au présent </w:t>
      </w:r>
      <w:r w:rsidR="001E06CB" w:rsidRPr="00903C5E">
        <w:rPr>
          <w:lang w:eastAsia="en-US"/>
        </w:rPr>
        <w:t>acte d’engagement</w:t>
      </w:r>
      <w:r w:rsidRPr="00903C5E">
        <w:rPr>
          <w:lang w:eastAsia="en-US"/>
        </w:rPr>
        <w:t xml:space="preserve">. </w:t>
      </w:r>
    </w:p>
    <w:p w14:paraId="515BF54B" w14:textId="77777777" w:rsidR="0070532B" w:rsidRPr="0070532B" w:rsidRDefault="0070532B" w:rsidP="00A80685">
      <w:pPr>
        <w:pStyle w:val="DCETitre1"/>
        <w:ind w:left="0" w:firstLine="0"/>
      </w:pPr>
      <w:bookmarkStart w:id="1" w:name="_Toc58239047"/>
      <w:r>
        <w:t>Pièces</w:t>
      </w:r>
      <w:r w:rsidRPr="0070532B">
        <w:t xml:space="preserve"> contractuel</w:t>
      </w:r>
      <w:r>
        <w:t>le</w:t>
      </w:r>
      <w:r w:rsidRPr="0070532B">
        <w:t xml:space="preserve">s </w:t>
      </w:r>
    </w:p>
    <w:p w14:paraId="4FDE1816" w14:textId="04EEBE74" w:rsidR="0070532B" w:rsidRPr="0070532B" w:rsidRDefault="0070532B" w:rsidP="00A80685">
      <w:pPr>
        <w:overflowPunct/>
        <w:spacing w:before="240" w:after="240"/>
        <w:jc w:val="both"/>
        <w:textAlignment w:val="auto"/>
        <w:rPr>
          <w:szCs w:val="24"/>
          <w:lang w:eastAsia="en-US"/>
        </w:rPr>
      </w:pPr>
      <w:r w:rsidRPr="0070532B">
        <w:rPr>
          <w:szCs w:val="24"/>
          <w:u w:val="single"/>
          <w:lang w:eastAsia="en-US"/>
        </w:rPr>
        <w:t xml:space="preserve">Par dérogation à l’article 4.1. du cahier des clauses administratives générales des marchés publics de </w:t>
      </w:r>
      <w:r w:rsidR="00BD7A91">
        <w:rPr>
          <w:szCs w:val="24"/>
          <w:u w:val="single"/>
          <w:lang w:eastAsia="en-US"/>
        </w:rPr>
        <w:t>travaux</w:t>
      </w:r>
      <w:r w:rsidRPr="0070532B">
        <w:rPr>
          <w:szCs w:val="24"/>
          <w:u w:val="single"/>
          <w:lang w:eastAsia="en-US"/>
        </w:rPr>
        <w:t xml:space="preserve"> (CCAG-</w:t>
      </w:r>
      <w:r w:rsidR="00BD7A91">
        <w:rPr>
          <w:szCs w:val="24"/>
          <w:u w:val="single"/>
          <w:lang w:eastAsia="en-US"/>
        </w:rPr>
        <w:t>Travaux</w:t>
      </w:r>
      <w:r w:rsidRPr="0070532B">
        <w:rPr>
          <w:szCs w:val="24"/>
          <w:u w:val="single"/>
          <w:lang w:eastAsia="en-US"/>
        </w:rPr>
        <w:t>),</w:t>
      </w:r>
      <w:r w:rsidRPr="0070532B">
        <w:rPr>
          <w:szCs w:val="24"/>
          <w:lang w:eastAsia="en-US"/>
        </w:rPr>
        <w:t xml:space="preserve"> les pièces constitutives du marché sont les suivantes, listées par ordre de priorité :</w:t>
      </w:r>
    </w:p>
    <w:p w14:paraId="164ED5AB" w14:textId="76293E93" w:rsidR="0059761F" w:rsidRDefault="0070532B" w:rsidP="00A80685">
      <w:pPr>
        <w:numPr>
          <w:ilvl w:val="0"/>
          <w:numId w:val="15"/>
        </w:numPr>
        <w:overflowPunct/>
        <w:autoSpaceDE/>
        <w:autoSpaceDN/>
        <w:adjustRightInd/>
        <w:spacing w:before="240" w:after="120"/>
        <w:ind w:left="714" w:hanging="357"/>
        <w:jc w:val="both"/>
        <w:textAlignment w:val="auto"/>
        <w:rPr>
          <w:szCs w:val="24"/>
          <w:lang w:eastAsia="en-US"/>
        </w:rPr>
      </w:pPr>
      <w:r w:rsidRPr="0070532B">
        <w:rPr>
          <w:szCs w:val="24"/>
          <w:lang w:eastAsia="en-US"/>
        </w:rPr>
        <w:t>le présent acte d’engagement et ses</w:t>
      </w:r>
      <w:r w:rsidR="00BD7A91">
        <w:rPr>
          <w:szCs w:val="24"/>
          <w:lang w:eastAsia="en-US"/>
        </w:rPr>
        <w:t xml:space="preserve"> annexes</w:t>
      </w:r>
      <w:r w:rsidR="00D45B46">
        <w:rPr>
          <w:szCs w:val="24"/>
          <w:lang w:eastAsia="en-US"/>
        </w:rPr>
        <w:t>, parmi lesquelles le descriptif technique de la mission</w:t>
      </w:r>
      <w:r w:rsidRPr="0070532B">
        <w:rPr>
          <w:szCs w:val="24"/>
          <w:lang w:eastAsia="en-US"/>
        </w:rPr>
        <w:t> ;</w:t>
      </w:r>
    </w:p>
    <w:p w14:paraId="27529387" w14:textId="15DDE9EB" w:rsidR="00D8504B" w:rsidRPr="0070532B" w:rsidRDefault="00D8504B" w:rsidP="00A80685">
      <w:pPr>
        <w:numPr>
          <w:ilvl w:val="0"/>
          <w:numId w:val="15"/>
        </w:numPr>
        <w:overflowPunct/>
        <w:autoSpaceDE/>
        <w:autoSpaceDN/>
        <w:adjustRightInd/>
        <w:spacing w:before="240" w:after="120"/>
        <w:ind w:left="714" w:hanging="357"/>
        <w:jc w:val="both"/>
        <w:textAlignment w:val="auto"/>
        <w:rPr>
          <w:szCs w:val="24"/>
          <w:lang w:eastAsia="en-US"/>
        </w:rPr>
      </w:pPr>
      <w:r>
        <w:rPr>
          <w:szCs w:val="24"/>
          <w:lang w:eastAsia="en-US"/>
        </w:rPr>
        <w:t>le devis détaillé joint à l’offre du titulaire, en tant qu’il précise la nature des prestations faisant l’objet du marché et en fixe les prix d’unité, étant néanmoins entendu que le marché est conclu à prix global et forfaitaire ;</w:t>
      </w:r>
    </w:p>
    <w:p w14:paraId="6967B425" w14:textId="4F9B01CD" w:rsidR="0070532B" w:rsidRPr="0070532B" w:rsidRDefault="0070532B" w:rsidP="00A80685">
      <w:pPr>
        <w:numPr>
          <w:ilvl w:val="0"/>
          <w:numId w:val="15"/>
        </w:numPr>
        <w:overflowPunct/>
        <w:autoSpaceDE/>
        <w:autoSpaceDN/>
        <w:adjustRightInd/>
        <w:spacing w:before="240" w:after="120"/>
        <w:ind w:left="714" w:hanging="357"/>
        <w:jc w:val="both"/>
        <w:textAlignment w:val="auto"/>
        <w:rPr>
          <w:szCs w:val="24"/>
          <w:lang w:eastAsia="en-US"/>
        </w:rPr>
      </w:pPr>
      <w:r w:rsidRPr="0070532B">
        <w:rPr>
          <w:szCs w:val="24"/>
          <w:lang w:eastAsia="en-US"/>
        </w:rPr>
        <w:t xml:space="preserve">le cahier des clauses administratives générales des marchés publics de </w:t>
      </w:r>
      <w:r w:rsidR="00BD7A91">
        <w:rPr>
          <w:szCs w:val="24"/>
          <w:lang w:eastAsia="en-US"/>
        </w:rPr>
        <w:t>travaux</w:t>
      </w:r>
      <w:r w:rsidRPr="0070532B">
        <w:rPr>
          <w:szCs w:val="24"/>
          <w:lang w:eastAsia="en-US"/>
        </w:rPr>
        <w:t xml:space="preserve"> (CCAG</w:t>
      </w:r>
      <w:r w:rsidRPr="0070532B">
        <w:rPr>
          <w:szCs w:val="24"/>
          <w:lang w:eastAsia="en-US"/>
        </w:rPr>
        <w:noBreakHyphen/>
      </w:r>
      <w:r w:rsidR="00BD7A91">
        <w:rPr>
          <w:szCs w:val="24"/>
          <w:lang w:eastAsia="en-US"/>
        </w:rPr>
        <w:t>Travaux</w:t>
      </w:r>
      <w:r w:rsidRPr="0070532B">
        <w:rPr>
          <w:szCs w:val="24"/>
          <w:lang w:eastAsia="en-US"/>
        </w:rPr>
        <w:t xml:space="preserve">), approuvé par l’arrêté du 30 mars 2021 et publié au </w:t>
      </w:r>
      <w:r w:rsidR="00CC0EED">
        <w:rPr>
          <w:i/>
          <w:szCs w:val="24"/>
          <w:lang w:eastAsia="en-US"/>
        </w:rPr>
        <w:t>Journal </w:t>
      </w:r>
      <w:r w:rsidRPr="0070532B">
        <w:rPr>
          <w:i/>
          <w:szCs w:val="24"/>
          <w:lang w:eastAsia="en-US"/>
        </w:rPr>
        <w:t>Officiel</w:t>
      </w:r>
      <w:r w:rsidRPr="0070532B">
        <w:rPr>
          <w:szCs w:val="24"/>
          <w:lang w:eastAsia="en-US"/>
        </w:rPr>
        <w:t xml:space="preserve"> du 1</w:t>
      </w:r>
      <w:r w:rsidRPr="0070532B">
        <w:rPr>
          <w:szCs w:val="24"/>
          <w:vertAlign w:val="superscript"/>
          <w:lang w:eastAsia="en-US"/>
        </w:rPr>
        <w:t>er</w:t>
      </w:r>
      <w:r w:rsidRPr="0070532B">
        <w:rPr>
          <w:szCs w:val="24"/>
          <w:lang w:eastAsia="en-US"/>
        </w:rPr>
        <w:t> avril 2021 ;</w:t>
      </w:r>
    </w:p>
    <w:p w14:paraId="5AAC0624" w14:textId="77777777" w:rsidR="00D8504B" w:rsidRDefault="0070532B" w:rsidP="00A80685">
      <w:pPr>
        <w:numPr>
          <w:ilvl w:val="0"/>
          <w:numId w:val="15"/>
        </w:numPr>
        <w:overflowPunct/>
        <w:autoSpaceDE/>
        <w:autoSpaceDN/>
        <w:adjustRightInd/>
        <w:spacing w:before="240" w:after="240"/>
        <w:ind w:left="714" w:hanging="357"/>
        <w:jc w:val="both"/>
        <w:textAlignment w:val="auto"/>
        <w:rPr>
          <w:szCs w:val="24"/>
          <w:lang w:eastAsia="en-US"/>
        </w:rPr>
      </w:pPr>
      <w:r>
        <w:rPr>
          <w:szCs w:val="24"/>
          <w:lang w:eastAsia="en-US"/>
        </w:rPr>
        <w:t xml:space="preserve">l’offre </w:t>
      </w:r>
      <w:r w:rsidR="00D8504B">
        <w:rPr>
          <w:szCs w:val="24"/>
          <w:lang w:eastAsia="en-US"/>
        </w:rPr>
        <w:t xml:space="preserve">technique </w:t>
      </w:r>
      <w:r>
        <w:rPr>
          <w:szCs w:val="24"/>
          <w:lang w:eastAsia="en-US"/>
        </w:rPr>
        <w:t>du titulaire</w:t>
      </w:r>
      <w:r w:rsidR="00D8504B">
        <w:rPr>
          <w:szCs w:val="24"/>
          <w:lang w:eastAsia="en-US"/>
        </w:rPr>
        <w:t> ;</w:t>
      </w:r>
    </w:p>
    <w:p w14:paraId="4A76E408" w14:textId="151801AF" w:rsidR="0070532B" w:rsidRPr="0070532B" w:rsidRDefault="00D8504B" w:rsidP="00A80685">
      <w:pPr>
        <w:numPr>
          <w:ilvl w:val="0"/>
          <w:numId w:val="15"/>
        </w:numPr>
        <w:overflowPunct/>
        <w:autoSpaceDE/>
        <w:autoSpaceDN/>
        <w:adjustRightInd/>
        <w:spacing w:before="240" w:after="240"/>
        <w:ind w:left="714" w:hanging="357"/>
        <w:jc w:val="both"/>
        <w:textAlignment w:val="auto"/>
        <w:rPr>
          <w:szCs w:val="24"/>
          <w:lang w:eastAsia="en-US"/>
        </w:rPr>
      </w:pPr>
      <w:r>
        <w:rPr>
          <w:szCs w:val="24"/>
          <w:lang w:eastAsia="en-US"/>
        </w:rPr>
        <w:t xml:space="preserve">les actes spéciaux de sous-traitance </w:t>
      </w:r>
      <w:r w:rsidRPr="00D8504B">
        <w:rPr>
          <w:szCs w:val="24"/>
          <w:lang w:eastAsia="en-US"/>
        </w:rPr>
        <w:t>et leurs éventuels actes modificatifs, postérieurs à la notification du marché</w:t>
      </w:r>
    </w:p>
    <w:p w14:paraId="4E16D2A9" w14:textId="506D8D63" w:rsidR="005265D3" w:rsidRDefault="0070532B" w:rsidP="00A80685">
      <w:pPr>
        <w:pStyle w:val="DCETitre1"/>
      </w:pPr>
      <w:r>
        <w:t>Titulaire du marché</w:t>
      </w:r>
      <w:r w:rsidR="00D45B46">
        <w:t xml:space="preserve"> (</w:t>
      </w:r>
      <w:r w:rsidR="00D45B46" w:rsidRPr="00D45B46">
        <w:rPr>
          <w:i/>
          <w:iCs/>
        </w:rPr>
        <w:t>à compléter</w:t>
      </w:r>
      <w:r w:rsidR="00D45B46">
        <w:rPr>
          <w:i/>
          <w:iCs/>
        </w:rPr>
        <w:t xml:space="preserve"> </w:t>
      </w:r>
      <w:r w:rsidR="00D45B46" w:rsidRPr="00226C8F">
        <w:rPr>
          <w:rFonts w:eastAsiaTheme="majorEastAsia"/>
          <w:i/>
          <w:iCs/>
          <w:lang w:eastAsia="en-US"/>
        </w:rPr>
        <w:t>par le candidat</w:t>
      </w:r>
      <w:r w:rsidR="00D45B46">
        <w:t>)</w:t>
      </w:r>
    </w:p>
    <w:p w14:paraId="5C9C695F" w14:textId="77777777" w:rsidR="00B36AAF" w:rsidRPr="00B36AAF" w:rsidRDefault="0070532B" w:rsidP="00A80685">
      <w:pPr>
        <w:spacing w:before="240" w:after="240"/>
        <w:jc w:val="both"/>
      </w:pPr>
      <w:r w:rsidRPr="001D0BB0">
        <w:t>Je soussigné(e),</w:t>
      </w:r>
      <w:r w:rsidR="00B36AAF" w:rsidRPr="00B36AAF">
        <w:rPr>
          <w:bCs/>
        </w:rPr>
        <w:t xml:space="preserve"> </w:t>
      </w:r>
      <w:r w:rsidR="00B36AAF" w:rsidRPr="00B36AAF">
        <w:t>(nom, prénoms et qualités)</w:t>
      </w:r>
      <w:r w:rsidR="00B36AAF" w:rsidRPr="00B36AAF">
        <w:rPr>
          <w:bCs/>
        </w:rPr>
        <w:t xml:space="preserve"> </w:t>
      </w:r>
    </w:p>
    <w:p w14:paraId="0196F137" w14:textId="77777777" w:rsidR="00B36AAF" w:rsidRPr="00B36AAF" w:rsidRDefault="00B36AAF" w:rsidP="00A80685">
      <w:pPr>
        <w:pStyle w:val="DCECorpsdetexte"/>
        <w:ind w:firstLine="0"/>
        <w:rPr>
          <w:b/>
        </w:rPr>
      </w:pPr>
      <w:r w:rsidRPr="00B36AAF">
        <w:sym w:font="Wingdings" w:char="F070"/>
      </w:r>
      <w:r w:rsidRPr="00B36AAF">
        <w:rPr>
          <w:b/>
        </w:rPr>
        <w:t> Agissant pour mon propre compte</w:t>
      </w:r>
    </w:p>
    <w:p w14:paraId="16B07A43" w14:textId="77777777" w:rsidR="00B36AAF" w:rsidRPr="00B36AAF" w:rsidRDefault="00B36AAF" w:rsidP="00A80685">
      <w:pPr>
        <w:pStyle w:val="DCECorpsdetexte"/>
        <w:ind w:firstLine="0"/>
      </w:pPr>
      <w:r w:rsidRPr="00B36AAF">
        <w:sym w:font="Wingdings" w:char="F070"/>
      </w:r>
      <w:r w:rsidRPr="00B36AAF">
        <w:rPr>
          <w:b/>
        </w:rPr>
        <w:t> Agissant au nom et pour le compte de la société :</w:t>
      </w:r>
      <w:r w:rsidRPr="00B36AAF">
        <w:tab/>
      </w:r>
    </w:p>
    <w:p w14:paraId="0B4F276C" w14:textId="77777777" w:rsidR="00B36AAF" w:rsidRPr="00B36AAF" w:rsidRDefault="00B36AAF" w:rsidP="00A80685">
      <w:pPr>
        <w:pStyle w:val="DCECorpsdetexte"/>
        <w:ind w:firstLine="0"/>
      </w:pPr>
      <w:r w:rsidRPr="00B36AAF">
        <w:t>Au capital de :</w:t>
      </w:r>
      <w:r w:rsidRPr="00B36AAF">
        <w:tab/>
      </w:r>
    </w:p>
    <w:p w14:paraId="76A8195C" w14:textId="77777777" w:rsidR="00B36AAF" w:rsidRPr="00B36AAF" w:rsidRDefault="00B36AAF" w:rsidP="00A80685">
      <w:pPr>
        <w:pStyle w:val="DCECorpsdetexte"/>
        <w:ind w:firstLine="0"/>
      </w:pPr>
      <w:r w:rsidRPr="00B36AAF">
        <w:t>Ayant son siège social à : (adresse complète)</w:t>
      </w:r>
      <w:r w:rsidRPr="00B36AAF">
        <w:tab/>
      </w:r>
    </w:p>
    <w:p w14:paraId="567600CF" w14:textId="3FECACB4" w:rsidR="00B36AAF" w:rsidRPr="00B36AAF" w:rsidRDefault="00B36AAF" w:rsidP="00A80685">
      <w:pPr>
        <w:pStyle w:val="DCECorpsdetexte"/>
        <w:ind w:firstLine="0"/>
      </w:pPr>
      <w:r w:rsidRPr="00B36AAF">
        <w:tab/>
        <w:t>Immatriculé(e) à l’INSEE</w:t>
      </w:r>
    </w:p>
    <w:p w14:paraId="0809D7A0" w14:textId="77777777" w:rsidR="00B36AAF" w:rsidRPr="00B36AAF" w:rsidRDefault="00B36AAF" w:rsidP="00A80685">
      <w:pPr>
        <w:pStyle w:val="DCECorpsdetexte"/>
        <w:numPr>
          <w:ilvl w:val="0"/>
          <w:numId w:val="28"/>
        </w:numPr>
      </w:pPr>
      <w:r w:rsidRPr="00B36AAF">
        <w:t>Numéro d’identité d’établissement (SIRET) :</w:t>
      </w:r>
      <w:r w:rsidRPr="00B36AAF">
        <w:tab/>
      </w:r>
    </w:p>
    <w:p w14:paraId="7CA1C11B" w14:textId="77777777" w:rsidR="00B36AAF" w:rsidRPr="00B36AAF" w:rsidRDefault="00B36AAF" w:rsidP="00A80685">
      <w:pPr>
        <w:pStyle w:val="DCECorpsdetexte"/>
        <w:numPr>
          <w:ilvl w:val="0"/>
          <w:numId w:val="28"/>
        </w:numPr>
      </w:pPr>
      <w:r w:rsidRPr="00B36AAF">
        <w:t>Code d’activité économique principale (APE) :</w:t>
      </w:r>
      <w:r w:rsidRPr="00B36AAF">
        <w:tab/>
      </w:r>
    </w:p>
    <w:p w14:paraId="647A1A8C" w14:textId="77777777" w:rsidR="00B36AAF" w:rsidRPr="00B36AAF" w:rsidRDefault="00B36AAF" w:rsidP="00A80685">
      <w:pPr>
        <w:pStyle w:val="DCECorpsdetexte"/>
        <w:numPr>
          <w:ilvl w:val="0"/>
          <w:numId w:val="28"/>
        </w:numPr>
      </w:pPr>
      <w:r w:rsidRPr="00B36AAF">
        <w:lastRenderedPageBreak/>
        <w:t>Numéro d’inscription au regis</w:t>
      </w:r>
      <w:bookmarkStart w:id="2" w:name="_Ref174515673"/>
      <w:r w:rsidRPr="00B36AAF">
        <w:t>tre du commerce et des sociétés</w:t>
      </w:r>
      <w:r w:rsidRPr="00B36AAF">
        <w:rPr>
          <w:vertAlign w:val="superscript"/>
        </w:rPr>
        <w:footnoteReference w:id="1"/>
      </w:r>
      <w:bookmarkEnd w:id="2"/>
      <w:r w:rsidRPr="00B36AAF">
        <w:t> :</w:t>
      </w:r>
      <w:r w:rsidRPr="00B36AAF">
        <w:tab/>
      </w:r>
    </w:p>
    <w:p w14:paraId="3B5962DF" w14:textId="77777777" w:rsidR="00B36AAF" w:rsidRPr="00B36AAF" w:rsidRDefault="00B36AAF" w:rsidP="00A80685">
      <w:pPr>
        <w:pStyle w:val="DCECorpsdetexte"/>
        <w:numPr>
          <w:ilvl w:val="0"/>
          <w:numId w:val="28"/>
        </w:numPr>
      </w:pPr>
      <w:r w:rsidRPr="00B36AAF">
        <w:t>Références d’inscription à un ordre professionnel :</w:t>
      </w:r>
      <w:r w:rsidRPr="00B36AAF">
        <w:tab/>
      </w:r>
    </w:p>
    <w:p w14:paraId="2DB134B5" w14:textId="77777777" w:rsidR="00D8504B" w:rsidRDefault="00D8504B" w:rsidP="00D8504B">
      <w:pPr>
        <w:pStyle w:val="DCECorpsdetexte"/>
        <w:tabs>
          <w:tab w:val="left" w:leader="dot" w:pos="9072"/>
        </w:tabs>
        <w:spacing w:line="360" w:lineRule="auto"/>
        <w:ind w:firstLine="0"/>
        <w:jc w:val="left"/>
      </w:pPr>
      <w:r>
        <w:sym w:font="Wingdings" w:char="F070"/>
      </w:r>
      <w:r>
        <w:rPr>
          <w:b/>
        </w:rPr>
        <w:t> Agissant en tant que mandataire habilité par l’ensemble de ses membres ayant signé la lettre de candidature, en date du</w:t>
      </w:r>
      <w:r>
        <w:tab/>
      </w:r>
    </w:p>
    <w:p w14:paraId="023FD6A1" w14:textId="77777777" w:rsidR="00D8504B" w:rsidRDefault="00D8504B" w:rsidP="00D8504B">
      <w:pPr>
        <w:keepNext/>
        <w:tabs>
          <w:tab w:val="left" w:pos="2268"/>
          <w:tab w:val="left" w:leader="dot" w:pos="9072"/>
        </w:tabs>
        <w:spacing w:after="240"/>
        <w:ind w:firstLine="567"/>
      </w:pPr>
      <w:r>
        <w:t>Du groupement</w:t>
      </w:r>
      <w:r>
        <w:tab/>
      </w:r>
      <w:r>
        <w:rPr>
          <w:rFonts w:ascii="Wingdings" w:hAnsi="Wingdings" w:cs="Wingdings"/>
        </w:rPr>
        <w:t></w:t>
      </w:r>
      <w:r>
        <w:rPr>
          <w:bCs/>
        </w:rPr>
        <w:t> solidaire</w:t>
      </w:r>
    </w:p>
    <w:p w14:paraId="66198DEA" w14:textId="77777777" w:rsidR="00D8504B" w:rsidRDefault="00D8504B" w:rsidP="00D8504B">
      <w:pPr>
        <w:tabs>
          <w:tab w:val="left" w:leader="dot" w:pos="9072"/>
        </w:tabs>
        <w:spacing w:after="240"/>
        <w:ind w:left="2268"/>
        <w:rPr>
          <w:bCs/>
        </w:rPr>
      </w:pPr>
      <w:r>
        <w:rPr>
          <w:rFonts w:ascii="Wingdings" w:hAnsi="Wingdings" w:cs="Wingdings"/>
        </w:rPr>
        <w:t></w:t>
      </w:r>
      <w:r>
        <w:rPr>
          <w:bCs/>
        </w:rPr>
        <w:t> conjoint avec un mandataire solidaire</w:t>
      </w:r>
    </w:p>
    <w:p w14:paraId="7D664963" w14:textId="77777777" w:rsidR="00D8504B" w:rsidRDefault="00D8504B" w:rsidP="00D8504B">
      <w:pPr>
        <w:pStyle w:val="DCECorpsdetexte"/>
        <w:widowControl w:val="0"/>
        <w:tabs>
          <w:tab w:val="left" w:leader="dot" w:pos="9072"/>
        </w:tabs>
        <w:jc w:val="left"/>
      </w:pPr>
      <w:r>
        <w:t>Composé de :</w:t>
      </w:r>
    </w:p>
    <w:p w14:paraId="581A43B7" w14:textId="77777777" w:rsidR="00D8504B" w:rsidRDefault="00D8504B" w:rsidP="00D8504B">
      <w:pPr>
        <w:pStyle w:val="DCECorpsdetexte"/>
        <w:widowControl w:val="0"/>
        <w:tabs>
          <w:tab w:val="left" w:leader="dot" w:pos="9072"/>
        </w:tabs>
        <w:jc w:val="left"/>
      </w:pPr>
      <w:r>
        <w:rPr>
          <w:b/>
        </w:rPr>
        <w:t>Membre n</w:t>
      </w:r>
      <w:r>
        <w:rPr>
          <w:b/>
          <w:vertAlign w:val="superscript"/>
        </w:rPr>
        <w:t>o</w:t>
      </w:r>
      <w:r>
        <w:rPr>
          <w:b/>
        </w:rPr>
        <w:t xml:space="preserve"> 1 </w:t>
      </w:r>
    </w:p>
    <w:p w14:paraId="02A49AED" w14:textId="77777777" w:rsidR="00D8504B" w:rsidRDefault="00D8504B" w:rsidP="00D8504B">
      <w:pPr>
        <w:pStyle w:val="DCECorpsdetexte"/>
        <w:tabs>
          <w:tab w:val="left" w:leader="dot" w:pos="9072"/>
        </w:tabs>
        <w:jc w:val="left"/>
      </w:pPr>
      <w:r>
        <w:tab/>
      </w:r>
    </w:p>
    <w:p w14:paraId="7FD82899" w14:textId="77777777" w:rsidR="00D8504B" w:rsidRDefault="00D8504B" w:rsidP="00D8504B">
      <w:pPr>
        <w:pStyle w:val="DCECorpsdetexte"/>
        <w:tabs>
          <w:tab w:val="left" w:leader="dot" w:pos="9072"/>
        </w:tabs>
        <w:jc w:val="left"/>
      </w:pPr>
      <w:r>
        <w:t>Au capital de :</w:t>
      </w:r>
    </w:p>
    <w:p w14:paraId="229A5FC3" w14:textId="77777777" w:rsidR="00D8504B" w:rsidRDefault="00D8504B" w:rsidP="00D8504B">
      <w:pPr>
        <w:pStyle w:val="DCECorpsdetexte"/>
        <w:tabs>
          <w:tab w:val="left" w:leader="dot" w:pos="9072"/>
        </w:tabs>
        <w:jc w:val="left"/>
      </w:pPr>
      <w:r>
        <w:tab/>
      </w:r>
    </w:p>
    <w:p w14:paraId="17586EB8" w14:textId="77777777" w:rsidR="00D8504B" w:rsidRDefault="00D8504B" w:rsidP="00D8504B">
      <w:pPr>
        <w:pStyle w:val="DCECorpsdetexte"/>
        <w:tabs>
          <w:tab w:val="left" w:leader="dot" w:pos="9072"/>
        </w:tabs>
        <w:jc w:val="left"/>
      </w:pPr>
      <w:r>
        <w:t>Ayant son siège social à : (adresse complète)</w:t>
      </w:r>
    </w:p>
    <w:p w14:paraId="369C4922" w14:textId="77777777" w:rsidR="00D8504B" w:rsidRDefault="00D8504B" w:rsidP="00D8504B">
      <w:pPr>
        <w:pStyle w:val="DCECorpsdetexte"/>
        <w:tabs>
          <w:tab w:val="left" w:leader="dot" w:pos="9072"/>
        </w:tabs>
        <w:jc w:val="left"/>
      </w:pPr>
      <w:r>
        <w:tab/>
      </w:r>
    </w:p>
    <w:p w14:paraId="24AE7159" w14:textId="77777777" w:rsidR="00D8504B" w:rsidRDefault="00D8504B" w:rsidP="00D8504B">
      <w:pPr>
        <w:pStyle w:val="DCECorpsdetexte"/>
        <w:tabs>
          <w:tab w:val="left" w:leader="dot" w:pos="9072"/>
        </w:tabs>
        <w:jc w:val="left"/>
      </w:pPr>
      <w:r>
        <w:t>Immatriculé(e) à l’INSEE</w:t>
      </w:r>
    </w:p>
    <w:p w14:paraId="533F2E8F" w14:textId="77777777" w:rsidR="00D8504B" w:rsidRDefault="00D8504B" w:rsidP="00D8504B">
      <w:pPr>
        <w:pStyle w:val="DCECorpsdetexte"/>
        <w:numPr>
          <w:ilvl w:val="0"/>
          <w:numId w:val="28"/>
        </w:numPr>
        <w:tabs>
          <w:tab w:val="clear" w:pos="1778"/>
          <w:tab w:val="left" w:pos="567"/>
          <w:tab w:val="left" w:leader="dot" w:pos="9072"/>
        </w:tabs>
        <w:ind w:left="568" w:hanging="284"/>
        <w:jc w:val="left"/>
        <w:textAlignment w:val="auto"/>
      </w:pPr>
      <w:r>
        <w:t>Numéro d’identité d’établissement (SIRET) :</w:t>
      </w:r>
      <w:r>
        <w:tab/>
      </w:r>
    </w:p>
    <w:p w14:paraId="39EA0BE0" w14:textId="77777777" w:rsidR="00D8504B" w:rsidRDefault="00D8504B" w:rsidP="00D8504B">
      <w:pPr>
        <w:pStyle w:val="DCECorpsdetexte"/>
        <w:numPr>
          <w:ilvl w:val="0"/>
          <w:numId w:val="28"/>
        </w:numPr>
        <w:tabs>
          <w:tab w:val="clear" w:pos="1778"/>
          <w:tab w:val="left" w:pos="567"/>
          <w:tab w:val="left" w:leader="dot" w:pos="9072"/>
        </w:tabs>
        <w:ind w:left="568" w:hanging="284"/>
        <w:jc w:val="left"/>
        <w:textAlignment w:val="auto"/>
      </w:pPr>
      <w:r>
        <w:t>Code d’activité économique principale (APE) :</w:t>
      </w:r>
      <w:r>
        <w:tab/>
      </w:r>
    </w:p>
    <w:p w14:paraId="62D667BD" w14:textId="77777777" w:rsidR="00D8504B" w:rsidRDefault="00D8504B" w:rsidP="00D8504B">
      <w:pPr>
        <w:pStyle w:val="DCECorpsdetexte"/>
        <w:numPr>
          <w:ilvl w:val="0"/>
          <w:numId w:val="28"/>
        </w:numPr>
        <w:tabs>
          <w:tab w:val="clear" w:pos="1778"/>
          <w:tab w:val="left" w:pos="567"/>
          <w:tab w:val="left" w:leader="dot" w:pos="9072"/>
        </w:tabs>
        <w:ind w:left="568" w:hanging="284"/>
        <w:jc w:val="left"/>
        <w:textAlignment w:val="auto"/>
      </w:pPr>
      <w:r>
        <w:t>Numéro d’inscription au registre du commerce et des sociétés</w:t>
      </w:r>
      <w:bookmarkStart w:id="3" w:name="_Ref174515728"/>
      <w:r>
        <w:rPr>
          <w:rStyle w:val="Appelnotedebasdep"/>
        </w:rPr>
        <w:footnoteReference w:id="2"/>
      </w:r>
      <w:bookmarkEnd w:id="3"/>
      <w:r>
        <w:t> :</w:t>
      </w:r>
      <w:r>
        <w:tab/>
      </w:r>
    </w:p>
    <w:p w14:paraId="5656B5EB" w14:textId="77777777" w:rsidR="00D8504B" w:rsidRDefault="00D8504B" w:rsidP="00D8504B">
      <w:pPr>
        <w:pStyle w:val="DCECorpsdetexte"/>
        <w:numPr>
          <w:ilvl w:val="0"/>
          <w:numId w:val="28"/>
        </w:numPr>
        <w:tabs>
          <w:tab w:val="clear" w:pos="1778"/>
          <w:tab w:val="left" w:pos="567"/>
          <w:tab w:val="left" w:leader="dot" w:pos="9072"/>
        </w:tabs>
        <w:ind w:left="568" w:hanging="284"/>
        <w:jc w:val="left"/>
        <w:textAlignment w:val="auto"/>
      </w:pPr>
      <w:r>
        <w:t>Références d’inscription à un ordre professionnel :</w:t>
      </w:r>
      <w:r>
        <w:tab/>
      </w:r>
    </w:p>
    <w:p w14:paraId="45C1636C" w14:textId="62553514" w:rsidR="00D8504B" w:rsidRDefault="00D8504B" w:rsidP="00D8504B">
      <w:pPr>
        <w:pStyle w:val="DCECorpsdetexte"/>
        <w:tabs>
          <w:tab w:val="left" w:leader="dot" w:pos="9072"/>
        </w:tabs>
        <w:spacing w:before="240"/>
        <w:jc w:val="left"/>
        <w:rPr>
          <w:b/>
        </w:rPr>
      </w:pPr>
      <w:r>
        <w:rPr>
          <w:b/>
        </w:rPr>
        <w:t>Membre n</w:t>
      </w:r>
      <w:r>
        <w:rPr>
          <w:b/>
          <w:vertAlign w:val="superscript"/>
        </w:rPr>
        <w:t>o</w:t>
      </w:r>
      <w:r>
        <w:rPr>
          <w:b/>
        </w:rPr>
        <w:t xml:space="preserve"> 2 :</w:t>
      </w:r>
    </w:p>
    <w:p w14:paraId="79E2274A" w14:textId="5145214A" w:rsidR="00D8504B" w:rsidRPr="005D11A6" w:rsidRDefault="00D8504B" w:rsidP="00D8504B">
      <w:pPr>
        <w:pStyle w:val="DCECorpsdetexte"/>
        <w:tabs>
          <w:tab w:val="left" w:leader="dot" w:pos="9072"/>
        </w:tabs>
        <w:spacing w:before="240"/>
        <w:jc w:val="left"/>
        <w:rPr>
          <w:bCs/>
          <w:i/>
          <w:iCs/>
        </w:rPr>
      </w:pPr>
      <w:r w:rsidRPr="005D11A6">
        <w:rPr>
          <w:bCs/>
          <w:i/>
          <w:iCs/>
        </w:rPr>
        <w:t>… [à compléter le cas échéant]</w:t>
      </w:r>
    </w:p>
    <w:p w14:paraId="6F32E212" w14:textId="77777777" w:rsidR="0070532B" w:rsidRPr="001D0BB0" w:rsidRDefault="0070532B" w:rsidP="00A80685">
      <w:pPr>
        <w:pStyle w:val="DCECorpsdetexte"/>
        <w:tabs>
          <w:tab w:val="left" w:leader="dot" w:pos="9072"/>
        </w:tabs>
        <w:ind w:firstLine="0"/>
        <w:rPr>
          <w:b/>
        </w:rPr>
      </w:pPr>
    </w:p>
    <w:p w14:paraId="58A487E9" w14:textId="77777777" w:rsidR="00D45B46" w:rsidRDefault="0070532B" w:rsidP="00A80685">
      <w:pPr>
        <w:spacing w:before="240" w:after="240"/>
        <w:jc w:val="both"/>
        <w:rPr>
          <w:color w:val="000000" w:themeColor="text1"/>
          <w:szCs w:val="24"/>
          <w:lang w:eastAsia="en-US"/>
        </w:rPr>
      </w:pPr>
      <w:r w:rsidRPr="001D0BB0">
        <w:rPr>
          <w:lang w:eastAsia="en-US"/>
        </w:rPr>
        <w:lastRenderedPageBreak/>
        <w:t>Après</w:t>
      </w:r>
      <w:r w:rsidRPr="001D0BB0">
        <w:t xml:space="preserve"> avoir pris </w:t>
      </w:r>
      <w:r w:rsidR="0059761F">
        <w:t xml:space="preserve">connaissance </w:t>
      </w:r>
      <w:r w:rsidRPr="00E34AFC">
        <w:rPr>
          <w:color w:val="000000" w:themeColor="text1"/>
          <w:szCs w:val="24"/>
          <w:lang w:eastAsia="en-US"/>
        </w:rPr>
        <w:t xml:space="preserve">du descriptif technique de la mission et </w:t>
      </w:r>
      <w:r>
        <w:rPr>
          <w:color w:val="000000" w:themeColor="text1"/>
          <w:szCs w:val="24"/>
          <w:lang w:eastAsia="en-US"/>
        </w:rPr>
        <w:t>des</w:t>
      </w:r>
      <w:r w:rsidRPr="00E34AFC">
        <w:rPr>
          <w:color w:val="000000" w:themeColor="text1"/>
          <w:szCs w:val="24"/>
          <w:lang w:eastAsia="en-US"/>
        </w:rPr>
        <w:t xml:space="preserve"> documents qui y sont mentionnés, </w:t>
      </w:r>
    </w:p>
    <w:p w14:paraId="0E17BD4F" w14:textId="14D62372" w:rsidR="0070532B" w:rsidRPr="001D0BB0" w:rsidRDefault="0070532B" w:rsidP="00A80685">
      <w:pPr>
        <w:spacing w:before="240" w:after="240"/>
        <w:jc w:val="both"/>
      </w:pPr>
      <w:r w:rsidRPr="001D0BB0">
        <w:t>M’</w:t>
      </w:r>
      <w:r w:rsidRPr="001D0BB0">
        <w:rPr>
          <w:b/>
        </w:rPr>
        <w:t>ENGAGE</w:t>
      </w:r>
      <w:r w:rsidRPr="001D0BB0">
        <w:t xml:space="preserve"> sans réserve, conformément aux stipulations des documents visés ci</w:t>
      </w:r>
      <w:r w:rsidRPr="001D0BB0">
        <w:noBreakHyphen/>
        <w:t xml:space="preserve">dessus, à exécuter les prestations demandées aux conditions ci-après définies. L’offre ainsi présentée me lie pour une durée de </w:t>
      </w:r>
      <w:r w:rsidR="00BB71A7">
        <w:rPr>
          <w:b/>
        </w:rPr>
        <w:t>12</w:t>
      </w:r>
      <w:r w:rsidRPr="001D0BB0">
        <w:rPr>
          <w:b/>
        </w:rPr>
        <w:t>0 jours</w:t>
      </w:r>
      <w:r w:rsidRPr="001D0BB0">
        <w:t xml:space="preserve"> à compter de la remise de mon offre technique et financière.</w:t>
      </w:r>
    </w:p>
    <w:bookmarkEnd w:id="1"/>
    <w:p w14:paraId="3FC64169" w14:textId="2FB94A78" w:rsidR="005C4396" w:rsidRPr="00E34AFC" w:rsidRDefault="0070532B" w:rsidP="00A80685">
      <w:pPr>
        <w:pStyle w:val="DCETitre1"/>
      </w:pPr>
      <w:r>
        <w:t>D</w:t>
      </w:r>
      <w:r w:rsidR="00226C8F">
        <w:t>urée</w:t>
      </w:r>
    </w:p>
    <w:p w14:paraId="33C83E73" w14:textId="4BBB41A3" w:rsidR="005C4396" w:rsidRPr="00D86D6A" w:rsidRDefault="00395074" w:rsidP="00A80685">
      <w:pPr>
        <w:pStyle w:val="DCECorpsdetexte"/>
        <w:spacing w:before="240"/>
        <w:ind w:firstLine="0"/>
      </w:pPr>
      <w:r>
        <w:t>La mission</w:t>
      </w:r>
      <w:r w:rsidRPr="00196971">
        <w:t xml:space="preserve"> ser</w:t>
      </w:r>
      <w:r>
        <w:t>a</w:t>
      </w:r>
      <w:r w:rsidRPr="00196971">
        <w:t xml:space="preserve"> réalisé</w:t>
      </w:r>
      <w:r>
        <w:t>e, sous réserve de la notification du marché,</w:t>
      </w:r>
      <w:r w:rsidRPr="00196971">
        <w:t xml:space="preserve"> entre </w:t>
      </w:r>
      <w:r>
        <w:t xml:space="preserve">le </w:t>
      </w:r>
      <w:r w:rsidR="00BD7A91">
        <w:t>15 mars</w:t>
      </w:r>
      <w:r w:rsidRPr="00196971">
        <w:t xml:space="preserve"> et </w:t>
      </w:r>
      <w:r>
        <w:t xml:space="preserve">le </w:t>
      </w:r>
      <w:r w:rsidR="00BD7A91">
        <w:t>31</w:t>
      </w:r>
      <w:r w:rsidR="00912C6C">
        <w:t> </w:t>
      </w:r>
      <w:r w:rsidR="00BD7A91">
        <w:t>août</w:t>
      </w:r>
      <w:r w:rsidR="00912C6C">
        <w:t> </w:t>
      </w:r>
      <w:r w:rsidR="008B659A">
        <w:t>2025</w:t>
      </w:r>
      <w:r w:rsidRPr="00196971">
        <w:t xml:space="preserve">. </w:t>
      </w:r>
      <w:r>
        <w:t>Les délais indiqués à l’article 6 du présent acte d’engagement sont contractuels.</w:t>
      </w:r>
    </w:p>
    <w:p w14:paraId="24108B6F" w14:textId="736D52AF" w:rsidR="005C4396" w:rsidRPr="00E34AFC" w:rsidRDefault="005C4396" w:rsidP="00A80685">
      <w:pPr>
        <w:pStyle w:val="DCETitre1"/>
        <w:rPr>
          <w:rFonts w:eastAsiaTheme="majorEastAsia"/>
          <w:lang w:eastAsia="en-US"/>
        </w:rPr>
      </w:pPr>
      <w:bookmarkStart w:id="4" w:name="_Toc21962182"/>
      <w:bookmarkStart w:id="5" w:name="_Toc58239049"/>
      <w:r w:rsidRPr="00E34AFC">
        <w:t>Prix</w:t>
      </w:r>
      <w:r w:rsidRPr="00E34AFC">
        <w:rPr>
          <w:rFonts w:eastAsiaTheme="majorEastAsia"/>
          <w:lang w:eastAsia="en-US"/>
        </w:rPr>
        <w:t xml:space="preserve"> (</w:t>
      </w:r>
      <w:r w:rsidRPr="00D45B46">
        <w:rPr>
          <w:rFonts w:eastAsiaTheme="majorEastAsia"/>
          <w:i/>
          <w:iCs/>
          <w:lang w:eastAsia="en-US"/>
        </w:rPr>
        <w:t>à compléter</w:t>
      </w:r>
      <w:r w:rsidR="00D45B46">
        <w:rPr>
          <w:rFonts w:eastAsiaTheme="majorEastAsia"/>
          <w:i/>
          <w:iCs/>
          <w:lang w:eastAsia="en-US"/>
        </w:rPr>
        <w:t xml:space="preserve"> </w:t>
      </w:r>
      <w:r w:rsidR="00D45B46" w:rsidRPr="00226C8F">
        <w:rPr>
          <w:rFonts w:eastAsiaTheme="majorEastAsia"/>
          <w:i/>
          <w:iCs/>
          <w:lang w:eastAsia="en-US"/>
        </w:rPr>
        <w:t>par le candidat</w:t>
      </w:r>
      <w:r w:rsidRPr="00E34AFC">
        <w:rPr>
          <w:rFonts w:eastAsiaTheme="majorEastAsia"/>
          <w:lang w:eastAsia="en-US"/>
        </w:rPr>
        <w:t>)</w:t>
      </w:r>
      <w:bookmarkEnd w:id="4"/>
      <w:bookmarkEnd w:id="5"/>
    </w:p>
    <w:p w14:paraId="29C1EA02" w14:textId="77777777" w:rsidR="00B33DA9" w:rsidRPr="00795B3F" w:rsidRDefault="00B33DA9" w:rsidP="00A80685">
      <w:pPr>
        <w:keepNext/>
        <w:spacing w:before="240" w:after="240"/>
        <w:jc w:val="both"/>
        <w:rPr>
          <w:b/>
          <w:i/>
          <w:szCs w:val="24"/>
          <w:lang w:eastAsia="en-US"/>
        </w:rPr>
      </w:pPr>
      <w:r w:rsidRPr="00F110AC">
        <w:rPr>
          <w:b/>
          <w:i/>
          <w:color w:val="000000" w:themeColor="text1"/>
          <w:szCs w:val="24"/>
          <w:lang w:eastAsia="en-US"/>
        </w:rPr>
        <w:t>5.1</w:t>
      </w:r>
      <w:r>
        <w:rPr>
          <w:color w:val="000000" w:themeColor="text1"/>
          <w:szCs w:val="24"/>
          <w:lang w:eastAsia="en-US"/>
        </w:rPr>
        <w:t xml:space="preserve"> </w:t>
      </w:r>
      <w:r w:rsidRPr="00795B3F">
        <w:rPr>
          <w:b/>
          <w:i/>
          <w:szCs w:val="24"/>
          <w:lang w:eastAsia="en-US"/>
        </w:rPr>
        <w:t>Forme du prix</w:t>
      </w:r>
    </w:p>
    <w:p w14:paraId="0F3B098C" w14:textId="77777777" w:rsidR="005C4396" w:rsidRPr="00E34AFC" w:rsidRDefault="005C4396" w:rsidP="00A80685">
      <w:pPr>
        <w:keepNext/>
        <w:keepLines/>
        <w:overflowPunct/>
        <w:autoSpaceDE/>
        <w:autoSpaceDN/>
        <w:adjustRightInd/>
        <w:spacing w:before="240" w:after="240"/>
        <w:jc w:val="both"/>
        <w:textAlignment w:val="auto"/>
        <w:rPr>
          <w:color w:val="000000" w:themeColor="text1"/>
          <w:szCs w:val="24"/>
          <w:lang w:eastAsia="en-US"/>
        </w:rPr>
      </w:pPr>
      <w:r w:rsidRPr="00E34AFC">
        <w:rPr>
          <w:color w:val="000000" w:themeColor="text1"/>
          <w:szCs w:val="24"/>
          <w:lang w:eastAsia="en-US"/>
        </w:rPr>
        <w:t>Les prestations sont rémunéré</w:t>
      </w:r>
      <w:r w:rsidR="005265D3">
        <w:rPr>
          <w:color w:val="000000" w:themeColor="text1"/>
          <w:szCs w:val="24"/>
          <w:lang w:eastAsia="en-US"/>
        </w:rPr>
        <w:t>e</w:t>
      </w:r>
      <w:r w:rsidRPr="00E34AFC">
        <w:rPr>
          <w:color w:val="000000" w:themeColor="text1"/>
          <w:szCs w:val="24"/>
          <w:lang w:eastAsia="en-US"/>
        </w:rPr>
        <w:t>s par application d</w:t>
      </w:r>
      <w:r w:rsidR="00400005">
        <w:rPr>
          <w:color w:val="000000" w:themeColor="text1"/>
          <w:szCs w:val="24"/>
          <w:lang w:eastAsia="en-US"/>
        </w:rPr>
        <w:t>’</w:t>
      </w:r>
      <w:r w:rsidRPr="00E34AFC">
        <w:rPr>
          <w:color w:val="000000" w:themeColor="text1"/>
          <w:szCs w:val="24"/>
          <w:lang w:eastAsia="en-US"/>
        </w:rPr>
        <w:t>un prix global et forfaitaire égal à</w:t>
      </w:r>
      <w:r w:rsidR="00D55467" w:rsidRPr="00E34AFC">
        <w:rPr>
          <w:color w:val="000000" w:themeColor="text1"/>
          <w:szCs w:val="24"/>
          <w:lang w:eastAsia="en-US"/>
        </w:rPr>
        <w:t> :</w:t>
      </w:r>
    </w:p>
    <w:tbl>
      <w:tblPr>
        <w:tblW w:w="0" w:type="auto"/>
        <w:tblInd w:w="-38" w:type="dxa"/>
        <w:tblLayout w:type="fixed"/>
        <w:tblCellMar>
          <w:left w:w="70" w:type="dxa"/>
          <w:right w:w="70" w:type="dxa"/>
        </w:tblCellMar>
        <w:tblLook w:val="0000" w:firstRow="0" w:lastRow="0" w:firstColumn="0" w:lastColumn="0" w:noHBand="0" w:noVBand="0"/>
      </w:tblPr>
      <w:tblGrid>
        <w:gridCol w:w="6203"/>
        <w:gridCol w:w="2982"/>
      </w:tblGrid>
      <w:tr w:rsidR="005C4396" w:rsidRPr="00E34AFC" w14:paraId="401F9A7D" w14:textId="77777777" w:rsidTr="003B71BB">
        <w:tc>
          <w:tcPr>
            <w:tcW w:w="6203" w:type="dxa"/>
            <w:tcBorders>
              <w:top w:val="single" w:sz="6" w:space="0" w:color="auto"/>
              <w:left w:val="single" w:sz="6" w:space="0" w:color="auto"/>
              <w:bottom w:val="single" w:sz="6" w:space="0" w:color="auto"/>
              <w:right w:val="single" w:sz="6" w:space="0" w:color="auto"/>
            </w:tcBorders>
          </w:tcPr>
          <w:p w14:paraId="66EA09E3" w14:textId="77777777" w:rsidR="005C4396" w:rsidRPr="00E34AFC" w:rsidRDefault="005C4396" w:rsidP="00A80685">
            <w:pPr>
              <w:keepNext/>
              <w:keepLines/>
              <w:tabs>
                <w:tab w:val="right" w:leader="dot" w:pos="5992"/>
              </w:tabs>
              <w:overflowPunct/>
              <w:autoSpaceDE/>
              <w:autoSpaceDN/>
              <w:adjustRightInd/>
              <w:spacing w:before="240" w:after="240"/>
              <w:jc w:val="both"/>
              <w:textAlignment w:val="auto"/>
              <w:rPr>
                <w:color w:val="000000" w:themeColor="text1"/>
                <w:szCs w:val="24"/>
                <w:lang w:eastAsia="en-US"/>
              </w:rPr>
            </w:pPr>
            <w:r w:rsidRPr="00E34AFC">
              <w:rPr>
                <w:color w:val="000000" w:themeColor="text1"/>
                <w:szCs w:val="24"/>
                <w:lang w:eastAsia="en-US"/>
              </w:rPr>
              <w:t>Montant hors taxes</w:t>
            </w:r>
            <w:r w:rsidR="00C50130">
              <w:rPr>
                <w:color w:val="000000" w:themeColor="text1"/>
                <w:szCs w:val="24"/>
                <w:lang w:eastAsia="en-US"/>
              </w:rPr>
              <w:t xml:space="preserve"> </w:t>
            </w:r>
            <w:r w:rsidRPr="00E34AFC">
              <w:rPr>
                <w:color w:val="000000" w:themeColor="text1"/>
                <w:szCs w:val="24"/>
                <w:lang w:eastAsia="en-US"/>
              </w:rPr>
              <w:tab/>
            </w:r>
          </w:p>
        </w:tc>
        <w:tc>
          <w:tcPr>
            <w:tcW w:w="2982" w:type="dxa"/>
            <w:tcBorders>
              <w:top w:val="single" w:sz="6" w:space="0" w:color="auto"/>
              <w:left w:val="single" w:sz="6" w:space="0" w:color="auto"/>
              <w:bottom w:val="single" w:sz="6" w:space="0" w:color="auto"/>
              <w:right w:val="single" w:sz="6" w:space="0" w:color="auto"/>
            </w:tcBorders>
          </w:tcPr>
          <w:p w14:paraId="3B8A34FD" w14:textId="77777777" w:rsidR="005C4396" w:rsidRPr="00E34AFC" w:rsidRDefault="00C50130" w:rsidP="00A80685">
            <w:pPr>
              <w:keepNext/>
              <w:keepLines/>
              <w:overflowPunct/>
              <w:autoSpaceDE/>
              <w:autoSpaceDN/>
              <w:adjustRightInd/>
              <w:spacing w:before="240" w:after="240"/>
              <w:ind w:right="244"/>
              <w:jc w:val="both"/>
              <w:textAlignment w:val="auto"/>
              <w:rPr>
                <w:color w:val="000000" w:themeColor="text1"/>
                <w:szCs w:val="24"/>
                <w:lang w:eastAsia="en-US"/>
              </w:rPr>
            </w:pPr>
            <w:r>
              <w:rPr>
                <w:color w:val="000000" w:themeColor="text1"/>
                <w:szCs w:val="24"/>
                <w:lang w:eastAsia="en-US"/>
              </w:rPr>
              <w:t>€</w:t>
            </w:r>
            <w:r w:rsidR="003B2489">
              <w:rPr>
                <w:color w:val="000000" w:themeColor="text1"/>
                <w:szCs w:val="24"/>
                <w:lang w:eastAsia="en-US"/>
              </w:rPr>
              <w:t xml:space="preserve"> </w:t>
            </w:r>
            <w:r>
              <w:rPr>
                <w:color w:val="000000" w:themeColor="text1"/>
                <w:szCs w:val="24"/>
                <w:lang w:eastAsia="en-US"/>
              </w:rPr>
              <w:t>HT</w:t>
            </w:r>
          </w:p>
        </w:tc>
      </w:tr>
      <w:tr w:rsidR="005C4396" w:rsidRPr="00E34AFC" w14:paraId="4D560E76" w14:textId="77777777" w:rsidTr="003B71BB">
        <w:tc>
          <w:tcPr>
            <w:tcW w:w="6203" w:type="dxa"/>
            <w:tcBorders>
              <w:top w:val="single" w:sz="6" w:space="0" w:color="auto"/>
              <w:left w:val="single" w:sz="6" w:space="0" w:color="auto"/>
              <w:bottom w:val="single" w:sz="6" w:space="0" w:color="auto"/>
              <w:right w:val="single" w:sz="6" w:space="0" w:color="auto"/>
            </w:tcBorders>
          </w:tcPr>
          <w:p w14:paraId="17767951" w14:textId="77777777" w:rsidR="005C4396" w:rsidRPr="00E34AFC" w:rsidRDefault="005C4396" w:rsidP="00A80685">
            <w:pPr>
              <w:keepNext/>
              <w:keepLines/>
              <w:tabs>
                <w:tab w:val="right" w:leader="dot" w:pos="5992"/>
              </w:tabs>
              <w:overflowPunct/>
              <w:autoSpaceDE/>
              <w:autoSpaceDN/>
              <w:adjustRightInd/>
              <w:spacing w:before="240" w:after="240"/>
              <w:jc w:val="both"/>
              <w:textAlignment w:val="auto"/>
              <w:rPr>
                <w:color w:val="000000" w:themeColor="text1"/>
                <w:szCs w:val="24"/>
                <w:lang w:eastAsia="en-US"/>
              </w:rPr>
            </w:pPr>
            <w:r w:rsidRPr="00E34AFC">
              <w:rPr>
                <w:color w:val="000000" w:themeColor="text1"/>
                <w:szCs w:val="24"/>
                <w:lang w:eastAsia="en-US"/>
              </w:rPr>
              <w:t>TVA</w:t>
            </w:r>
            <w:r w:rsidRPr="00E34AFC">
              <w:rPr>
                <w:color w:val="000000" w:themeColor="text1"/>
                <w:szCs w:val="24"/>
                <w:lang w:eastAsia="en-US"/>
              </w:rPr>
              <w:tab/>
            </w:r>
          </w:p>
        </w:tc>
        <w:tc>
          <w:tcPr>
            <w:tcW w:w="2982" w:type="dxa"/>
            <w:tcBorders>
              <w:top w:val="single" w:sz="6" w:space="0" w:color="auto"/>
              <w:left w:val="single" w:sz="6" w:space="0" w:color="auto"/>
              <w:bottom w:val="single" w:sz="6" w:space="0" w:color="auto"/>
              <w:right w:val="single" w:sz="6" w:space="0" w:color="auto"/>
            </w:tcBorders>
          </w:tcPr>
          <w:p w14:paraId="3718CBFA" w14:textId="77777777" w:rsidR="005C4396" w:rsidRPr="00E34AFC" w:rsidRDefault="005C4396" w:rsidP="00A80685">
            <w:pPr>
              <w:keepNext/>
              <w:keepLines/>
              <w:overflowPunct/>
              <w:autoSpaceDE/>
              <w:autoSpaceDN/>
              <w:adjustRightInd/>
              <w:spacing w:before="240" w:after="240"/>
              <w:ind w:right="244"/>
              <w:jc w:val="both"/>
              <w:textAlignment w:val="auto"/>
              <w:rPr>
                <w:color w:val="000000" w:themeColor="text1"/>
                <w:szCs w:val="24"/>
                <w:lang w:eastAsia="en-US"/>
              </w:rPr>
            </w:pPr>
            <w:r w:rsidRPr="00E34AFC">
              <w:rPr>
                <w:color w:val="000000" w:themeColor="text1"/>
                <w:szCs w:val="24"/>
                <w:lang w:eastAsia="en-US"/>
              </w:rPr>
              <w:t>€</w:t>
            </w:r>
          </w:p>
        </w:tc>
      </w:tr>
      <w:tr w:rsidR="005C4396" w:rsidRPr="00E34AFC" w14:paraId="349D8EBC" w14:textId="77777777" w:rsidTr="003B71BB">
        <w:tc>
          <w:tcPr>
            <w:tcW w:w="6203" w:type="dxa"/>
            <w:tcBorders>
              <w:top w:val="single" w:sz="6" w:space="0" w:color="auto"/>
              <w:left w:val="single" w:sz="6" w:space="0" w:color="auto"/>
              <w:bottom w:val="single" w:sz="6" w:space="0" w:color="auto"/>
              <w:right w:val="single" w:sz="6" w:space="0" w:color="auto"/>
            </w:tcBorders>
          </w:tcPr>
          <w:p w14:paraId="79759A22" w14:textId="77777777" w:rsidR="005C4396" w:rsidRPr="00E34AFC" w:rsidRDefault="005C4396" w:rsidP="00A80685">
            <w:pPr>
              <w:tabs>
                <w:tab w:val="right" w:leader="dot" w:pos="5992"/>
              </w:tabs>
              <w:overflowPunct/>
              <w:autoSpaceDE/>
              <w:autoSpaceDN/>
              <w:adjustRightInd/>
              <w:spacing w:before="240" w:after="240"/>
              <w:jc w:val="both"/>
              <w:textAlignment w:val="auto"/>
              <w:rPr>
                <w:color w:val="000000" w:themeColor="text1"/>
                <w:szCs w:val="24"/>
                <w:lang w:eastAsia="en-US"/>
              </w:rPr>
            </w:pPr>
            <w:r w:rsidRPr="00E34AFC">
              <w:rPr>
                <w:color w:val="000000" w:themeColor="text1"/>
                <w:szCs w:val="24"/>
                <w:lang w:eastAsia="en-US"/>
              </w:rPr>
              <w:t>Montant TTC</w:t>
            </w:r>
            <w:r w:rsidRPr="00E34AFC">
              <w:rPr>
                <w:color w:val="000000" w:themeColor="text1"/>
                <w:szCs w:val="24"/>
                <w:lang w:eastAsia="en-US"/>
              </w:rPr>
              <w:tab/>
            </w:r>
          </w:p>
        </w:tc>
        <w:tc>
          <w:tcPr>
            <w:tcW w:w="2982" w:type="dxa"/>
            <w:tcBorders>
              <w:top w:val="single" w:sz="6" w:space="0" w:color="auto"/>
              <w:left w:val="single" w:sz="6" w:space="0" w:color="auto"/>
              <w:bottom w:val="single" w:sz="6" w:space="0" w:color="auto"/>
              <w:right w:val="single" w:sz="6" w:space="0" w:color="auto"/>
            </w:tcBorders>
          </w:tcPr>
          <w:p w14:paraId="2FA6FF51" w14:textId="77777777" w:rsidR="005C4396" w:rsidRPr="00E34AFC" w:rsidRDefault="00B36AAF" w:rsidP="00A80685">
            <w:pPr>
              <w:overflowPunct/>
              <w:autoSpaceDE/>
              <w:autoSpaceDN/>
              <w:adjustRightInd/>
              <w:spacing w:before="240" w:after="240"/>
              <w:ind w:right="244"/>
              <w:jc w:val="both"/>
              <w:textAlignment w:val="auto"/>
              <w:rPr>
                <w:color w:val="000000" w:themeColor="text1"/>
                <w:szCs w:val="24"/>
                <w:lang w:eastAsia="en-US"/>
              </w:rPr>
            </w:pPr>
            <w:r>
              <w:rPr>
                <w:color w:val="000000" w:themeColor="text1"/>
                <w:szCs w:val="24"/>
                <w:lang w:eastAsia="en-US"/>
              </w:rPr>
              <w:t>€ TTC</w:t>
            </w:r>
          </w:p>
        </w:tc>
      </w:tr>
    </w:tbl>
    <w:p w14:paraId="1B7980A4" w14:textId="77777777" w:rsidR="005C4396" w:rsidRPr="00E34AFC" w:rsidRDefault="00F666D8" w:rsidP="00A80685">
      <w:pPr>
        <w:overflowPunct/>
        <w:autoSpaceDE/>
        <w:autoSpaceDN/>
        <w:adjustRightInd/>
        <w:spacing w:before="240" w:after="240" w:line="276" w:lineRule="auto"/>
        <w:jc w:val="both"/>
        <w:textAlignment w:val="auto"/>
        <w:rPr>
          <w:color w:val="000000" w:themeColor="text1"/>
          <w:szCs w:val="24"/>
        </w:rPr>
      </w:pPr>
      <w:r w:rsidRPr="00E34AFC">
        <w:rPr>
          <w:color w:val="000000" w:themeColor="text1"/>
          <w:szCs w:val="24"/>
        </w:rPr>
        <w:t xml:space="preserve"> </w:t>
      </w:r>
    </w:p>
    <w:p w14:paraId="1F48CBDA" w14:textId="77777777" w:rsidR="005C4396" w:rsidRPr="00E34AFC" w:rsidRDefault="005C4396" w:rsidP="00A80685">
      <w:pPr>
        <w:overflowPunct/>
        <w:autoSpaceDE/>
        <w:autoSpaceDN/>
        <w:adjustRightInd/>
        <w:spacing w:before="240" w:after="240" w:line="276" w:lineRule="auto"/>
        <w:jc w:val="both"/>
        <w:textAlignment w:val="auto"/>
        <w:rPr>
          <w:color w:val="000000" w:themeColor="text1"/>
          <w:szCs w:val="24"/>
        </w:rPr>
      </w:pPr>
      <w:r w:rsidRPr="00E34AFC">
        <w:rPr>
          <w:color w:val="000000" w:themeColor="text1"/>
          <w:szCs w:val="24"/>
        </w:rPr>
        <w:t>Soit montant en € HT (en lettres)</w:t>
      </w:r>
      <w:r w:rsidR="00D55467" w:rsidRPr="00E34AFC">
        <w:rPr>
          <w:color w:val="000000" w:themeColor="text1"/>
          <w:szCs w:val="24"/>
        </w:rPr>
        <w:t> :</w:t>
      </w:r>
      <w:r w:rsidR="00C50130">
        <w:rPr>
          <w:color w:val="000000" w:themeColor="text1"/>
          <w:szCs w:val="24"/>
        </w:rPr>
        <w:t xml:space="preserve"> </w:t>
      </w:r>
      <w:r w:rsidR="00B36AAF">
        <w:rPr>
          <w:color w:val="000000" w:themeColor="text1"/>
          <w:szCs w:val="24"/>
        </w:rPr>
        <w:t>………………………………………</w:t>
      </w:r>
      <w:proofErr w:type="gramStart"/>
      <w:r w:rsidR="00B36AAF">
        <w:rPr>
          <w:color w:val="000000" w:themeColor="text1"/>
          <w:szCs w:val="24"/>
        </w:rPr>
        <w:t>…….</w:t>
      </w:r>
      <w:proofErr w:type="gramEnd"/>
      <w:r w:rsidR="00B36AAF">
        <w:rPr>
          <w:color w:val="000000" w:themeColor="text1"/>
          <w:szCs w:val="24"/>
        </w:rPr>
        <w:t>.</w:t>
      </w:r>
    </w:p>
    <w:p w14:paraId="46C12D7B" w14:textId="77777777" w:rsidR="005C4396" w:rsidRPr="00E34AFC" w:rsidRDefault="005C4396" w:rsidP="00A80685">
      <w:pPr>
        <w:overflowPunct/>
        <w:autoSpaceDE/>
        <w:autoSpaceDN/>
        <w:adjustRightInd/>
        <w:spacing w:before="240" w:after="240" w:line="276" w:lineRule="auto"/>
        <w:jc w:val="both"/>
        <w:textAlignment w:val="auto"/>
        <w:rPr>
          <w:color w:val="000000" w:themeColor="text1"/>
          <w:szCs w:val="24"/>
        </w:rPr>
      </w:pPr>
      <w:r w:rsidRPr="00E34AFC">
        <w:rPr>
          <w:color w:val="000000" w:themeColor="text1"/>
          <w:szCs w:val="24"/>
        </w:rPr>
        <w:t>Soit montant en € TTC (en lettres)</w:t>
      </w:r>
      <w:r w:rsidR="00D55467" w:rsidRPr="00E34AFC">
        <w:rPr>
          <w:color w:val="000000" w:themeColor="text1"/>
          <w:szCs w:val="24"/>
        </w:rPr>
        <w:t> :</w:t>
      </w:r>
      <w:r w:rsidRPr="00E34AFC">
        <w:rPr>
          <w:color w:val="000000" w:themeColor="text1"/>
          <w:szCs w:val="24"/>
        </w:rPr>
        <w:t xml:space="preserve"> ………………………………………</w:t>
      </w:r>
      <w:proofErr w:type="gramStart"/>
      <w:r w:rsidRPr="00E34AFC">
        <w:rPr>
          <w:color w:val="000000" w:themeColor="text1"/>
          <w:szCs w:val="24"/>
        </w:rPr>
        <w:t>…….</w:t>
      </w:r>
      <w:proofErr w:type="gramEnd"/>
      <w:r w:rsidRPr="00E34AFC">
        <w:rPr>
          <w:color w:val="000000" w:themeColor="text1"/>
          <w:szCs w:val="24"/>
        </w:rPr>
        <w:t>.</w:t>
      </w:r>
    </w:p>
    <w:p w14:paraId="7BFAA5DD" w14:textId="77777777" w:rsidR="005C4396" w:rsidRPr="00E34AFC" w:rsidRDefault="005C4396" w:rsidP="00A80685">
      <w:pPr>
        <w:overflowPunct/>
        <w:spacing w:before="240" w:after="240"/>
        <w:jc w:val="both"/>
        <w:textAlignment w:val="auto"/>
        <w:rPr>
          <w:color w:val="000000" w:themeColor="text1"/>
          <w:szCs w:val="24"/>
          <w:lang w:eastAsia="en-US"/>
        </w:rPr>
      </w:pPr>
      <w:r w:rsidRPr="00E34AFC">
        <w:rPr>
          <w:color w:val="000000" w:themeColor="text1"/>
          <w:szCs w:val="24"/>
          <w:lang w:eastAsia="en-US"/>
        </w:rPr>
        <w:t xml:space="preserve">Le détail du prix est précisé dans </w:t>
      </w:r>
      <w:r w:rsidR="005B6F62" w:rsidRPr="00E34AFC">
        <w:rPr>
          <w:color w:val="000000" w:themeColor="text1"/>
          <w:szCs w:val="24"/>
          <w:lang w:eastAsia="en-US"/>
        </w:rPr>
        <w:t>le devis remis</w:t>
      </w:r>
      <w:r w:rsidR="004A0F19" w:rsidRPr="00E34AFC">
        <w:rPr>
          <w:color w:val="000000" w:themeColor="text1"/>
          <w:szCs w:val="24"/>
          <w:lang w:eastAsia="en-US"/>
        </w:rPr>
        <w:t xml:space="preserve"> par le titulaire. </w:t>
      </w:r>
    </w:p>
    <w:p w14:paraId="59BA1BD9" w14:textId="0DA31068" w:rsidR="005C4396" w:rsidRPr="00E34AFC" w:rsidRDefault="004671DD" w:rsidP="00A80685">
      <w:pPr>
        <w:spacing w:before="240" w:after="240"/>
        <w:jc w:val="both"/>
        <w:rPr>
          <w:szCs w:val="24"/>
        </w:rPr>
      </w:pPr>
      <w:r w:rsidRPr="00E34AFC">
        <w:rPr>
          <w:szCs w:val="24"/>
        </w:rPr>
        <w:t xml:space="preserve">Ce prix est réputé comprendre tous les frais annexes (transports, impressions </w:t>
      </w:r>
      <w:r w:rsidRPr="00E34AFC">
        <w:rPr>
          <w:i/>
          <w:szCs w:val="24"/>
        </w:rPr>
        <w:t>etc.</w:t>
      </w:r>
      <w:r w:rsidRPr="00E34AFC">
        <w:rPr>
          <w:szCs w:val="24"/>
        </w:rPr>
        <w:t>) et sujétions nécessaires à l</w:t>
      </w:r>
      <w:r w:rsidR="00400005">
        <w:rPr>
          <w:szCs w:val="24"/>
        </w:rPr>
        <w:t>’</w:t>
      </w:r>
      <w:r w:rsidRPr="00E34AFC">
        <w:rPr>
          <w:szCs w:val="24"/>
        </w:rPr>
        <w:t>exécution du marché sans que le prestataire puisse invoquer de frais supplémentaires</w:t>
      </w:r>
      <w:r w:rsidR="00D55467" w:rsidRPr="00E34AFC">
        <w:rPr>
          <w:szCs w:val="24"/>
        </w:rPr>
        <w:t> ;</w:t>
      </w:r>
      <w:r w:rsidR="00FE4746" w:rsidRPr="00E34AFC">
        <w:rPr>
          <w:szCs w:val="24"/>
        </w:rPr>
        <w:t xml:space="preserve"> il comprend toutes les charges fiscales, parafiscales ou autres</w:t>
      </w:r>
      <w:r w:rsidRPr="00E34AFC">
        <w:rPr>
          <w:szCs w:val="24"/>
        </w:rPr>
        <w:t>.</w:t>
      </w:r>
      <w:r w:rsidR="00C35056" w:rsidRPr="00E34AFC">
        <w:rPr>
          <w:szCs w:val="24"/>
        </w:rPr>
        <w:t xml:space="preserve"> </w:t>
      </w:r>
    </w:p>
    <w:p w14:paraId="53CB4ABE" w14:textId="77777777" w:rsidR="000B4ABC" w:rsidRDefault="005B6F62" w:rsidP="00A80685">
      <w:pPr>
        <w:overflowPunct/>
        <w:spacing w:before="240" w:after="240"/>
        <w:jc w:val="both"/>
        <w:textAlignment w:val="auto"/>
        <w:rPr>
          <w:color w:val="000000" w:themeColor="text1"/>
          <w:szCs w:val="24"/>
          <w:lang w:eastAsia="en-US"/>
        </w:rPr>
      </w:pPr>
      <w:r w:rsidRPr="00E34AFC">
        <w:rPr>
          <w:color w:val="000000" w:themeColor="text1"/>
          <w:szCs w:val="24"/>
          <w:lang w:eastAsia="en-US"/>
        </w:rPr>
        <w:t>L</w:t>
      </w:r>
      <w:r w:rsidR="00C35056" w:rsidRPr="00E34AFC">
        <w:rPr>
          <w:color w:val="000000" w:themeColor="text1"/>
          <w:szCs w:val="24"/>
          <w:lang w:eastAsia="en-US"/>
        </w:rPr>
        <w:t>e titulaire transmet sous forme électronique ses factures sur le portail de réception dématérialisée des factures du Sénat, accessible à l</w:t>
      </w:r>
      <w:r w:rsidR="00400005">
        <w:rPr>
          <w:color w:val="000000" w:themeColor="text1"/>
          <w:szCs w:val="24"/>
          <w:lang w:eastAsia="en-US"/>
        </w:rPr>
        <w:t>’</w:t>
      </w:r>
      <w:r w:rsidR="00C35056" w:rsidRPr="00E34AFC">
        <w:rPr>
          <w:color w:val="000000" w:themeColor="text1"/>
          <w:szCs w:val="24"/>
          <w:lang w:eastAsia="en-US"/>
        </w:rPr>
        <w:t>adresse suivante</w:t>
      </w:r>
      <w:r w:rsidR="00D55467" w:rsidRPr="00E34AFC">
        <w:rPr>
          <w:color w:val="000000" w:themeColor="text1"/>
          <w:szCs w:val="24"/>
          <w:lang w:eastAsia="en-US"/>
        </w:rPr>
        <w:t> :</w:t>
      </w:r>
      <w:r w:rsidR="00C35056" w:rsidRPr="00E34AFC">
        <w:rPr>
          <w:color w:val="000000" w:themeColor="text1"/>
          <w:szCs w:val="24"/>
          <w:lang w:eastAsia="en-US"/>
        </w:rPr>
        <w:t xml:space="preserve"> </w:t>
      </w:r>
      <w:hyperlink r:id="rId12" w:history="1">
        <w:r w:rsidR="00E34AFC" w:rsidRPr="00CB42D1">
          <w:rPr>
            <w:rStyle w:val="Lienhypertexte"/>
            <w:szCs w:val="24"/>
            <w:lang w:eastAsia="en-US"/>
          </w:rPr>
          <w:t>https://senat.e</w:t>
        </w:r>
        <w:r w:rsidR="00E34AFC" w:rsidRPr="00CB42D1">
          <w:rPr>
            <w:rStyle w:val="Lienhypertexte"/>
            <w:szCs w:val="24"/>
            <w:lang w:eastAsia="en-US"/>
          </w:rPr>
          <w:noBreakHyphen/>
          <w:t>facture.net</w:t>
        </w:r>
      </w:hyperlink>
      <w:r w:rsidR="00E34AFC">
        <w:rPr>
          <w:color w:val="000000" w:themeColor="text1"/>
          <w:szCs w:val="24"/>
          <w:lang w:eastAsia="en-US"/>
        </w:rPr>
        <w:t xml:space="preserve">. </w:t>
      </w:r>
    </w:p>
    <w:p w14:paraId="38FF3EFB" w14:textId="77777777" w:rsidR="000B4ABC" w:rsidRDefault="000B4ABC" w:rsidP="00A80685">
      <w:pPr>
        <w:overflowPunct/>
        <w:autoSpaceDE/>
        <w:autoSpaceDN/>
        <w:adjustRightInd/>
        <w:jc w:val="both"/>
        <w:textAlignment w:val="auto"/>
        <w:rPr>
          <w:color w:val="000000" w:themeColor="text1"/>
          <w:szCs w:val="24"/>
          <w:lang w:eastAsia="en-US"/>
        </w:rPr>
      </w:pPr>
      <w:r>
        <w:rPr>
          <w:color w:val="000000" w:themeColor="text1"/>
          <w:szCs w:val="24"/>
          <w:lang w:eastAsia="en-US"/>
        </w:rPr>
        <w:br w:type="page"/>
      </w:r>
    </w:p>
    <w:p w14:paraId="331FE280" w14:textId="77777777" w:rsidR="00C35056" w:rsidRDefault="00C35056" w:rsidP="00A80685">
      <w:pPr>
        <w:overflowPunct/>
        <w:spacing w:before="240"/>
        <w:jc w:val="both"/>
        <w:textAlignment w:val="auto"/>
        <w:rPr>
          <w:color w:val="000000" w:themeColor="text1"/>
          <w:szCs w:val="24"/>
          <w:lang w:eastAsia="en-US"/>
        </w:rPr>
      </w:pPr>
    </w:p>
    <w:p w14:paraId="69410EA1" w14:textId="77777777" w:rsidR="00795B3F" w:rsidRPr="00795B3F" w:rsidRDefault="00795B3F" w:rsidP="00A80685">
      <w:pPr>
        <w:overflowPunct/>
        <w:spacing w:after="240"/>
        <w:jc w:val="both"/>
        <w:textAlignment w:val="auto"/>
        <w:rPr>
          <w:b/>
          <w:i/>
          <w:szCs w:val="24"/>
          <w:lang w:eastAsia="en-US"/>
        </w:rPr>
      </w:pPr>
      <w:r w:rsidRPr="00F110AC">
        <w:rPr>
          <w:b/>
          <w:i/>
          <w:color w:val="000000" w:themeColor="text1"/>
          <w:szCs w:val="24"/>
          <w:lang w:eastAsia="en-US"/>
        </w:rPr>
        <w:t>5.2</w:t>
      </w:r>
      <w:r>
        <w:rPr>
          <w:color w:val="000000" w:themeColor="text1"/>
          <w:szCs w:val="24"/>
          <w:lang w:eastAsia="en-US"/>
        </w:rPr>
        <w:t xml:space="preserve"> </w:t>
      </w:r>
      <w:r w:rsidRPr="00795B3F">
        <w:rPr>
          <w:b/>
          <w:i/>
          <w:szCs w:val="24"/>
          <w:lang w:eastAsia="en-US"/>
        </w:rPr>
        <w:t>Modalités de variation des prix</w:t>
      </w:r>
    </w:p>
    <w:p w14:paraId="243D32AE" w14:textId="69D1EC25" w:rsidR="00C67408" w:rsidRDefault="00C67408" w:rsidP="00A80685">
      <w:pPr>
        <w:pStyle w:val="Default"/>
        <w:jc w:val="both"/>
      </w:pPr>
      <w:r w:rsidRPr="00DA500E">
        <w:t xml:space="preserve">Le prix du marché est ferme durant toute la durée d’exécution du marché. </w:t>
      </w:r>
      <w:r>
        <w:t>Il est actualisable dans les conditions fixées ci-après</w:t>
      </w:r>
      <w:r w:rsidR="00912C6C">
        <w:t>.</w:t>
      </w:r>
    </w:p>
    <w:p w14:paraId="2DC4B180" w14:textId="77777777" w:rsidR="00C67408" w:rsidRDefault="00C67408" w:rsidP="00A80685">
      <w:pPr>
        <w:pStyle w:val="Default"/>
        <w:jc w:val="both"/>
      </w:pPr>
    </w:p>
    <w:p w14:paraId="6328ED20" w14:textId="5EF6BCB1" w:rsidR="00C67408" w:rsidRPr="00D45B46" w:rsidRDefault="00C67408" w:rsidP="00A80685">
      <w:pPr>
        <w:overflowPunct/>
        <w:autoSpaceDE/>
        <w:autoSpaceDN/>
        <w:adjustRightInd/>
        <w:spacing w:after="200" w:line="276" w:lineRule="auto"/>
        <w:jc w:val="both"/>
        <w:textAlignment w:val="auto"/>
        <w:rPr>
          <w:rFonts w:eastAsiaTheme="minorHAnsi"/>
          <w:szCs w:val="24"/>
          <w:lang w:eastAsia="en-US"/>
        </w:rPr>
      </w:pPr>
      <w:r w:rsidRPr="00D45B46">
        <w:rPr>
          <w:rFonts w:eastAsiaTheme="minorHAnsi"/>
          <w:szCs w:val="24"/>
          <w:lang w:eastAsia="en-US"/>
        </w:rPr>
        <w:t xml:space="preserve">L’index de référence est l’index </w:t>
      </w:r>
      <w:r w:rsidR="00BD7A91" w:rsidRPr="009E3C05">
        <w:t>BT4</w:t>
      </w:r>
      <w:r w:rsidR="00BD7A91">
        <w:t>1</w:t>
      </w:r>
      <w:r w:rsidR="00BD7A91" w:rsidRPr="009E3C05">
        <w:t xml:space="preserve"> – </w:t>
      </w:r>
      <w:r w:rsidR="00BD7A91">
        <w:t>Ventilation et conditionnement d’air</w:t>
      </w:r>
      <w:r w:rsidR="00BD7A91" w:rsidRPr="009E3C05">
        <w:t xml:space="preserve"> (identifiant INSEE 0017109</w:t>
      </w:r>
      <w:r w:rsidR="00BD7A91">
        <w:t>74</w:t>
      </w:r>
      <w:r w:rsidR="00BD7A91" w:rsidRPr="009E3C05">
        <w:t>, base 2010)</w:t>
      </w:r>
      <w:r w:rsidR="00BD7A91">
        <w:t>.</w:t>
      </w:r>
    </w:p>
    <w:p w14:paraId="279C8913" w14:textId="28993470" w:rsidR="00C67408" w:rsidRDefault="00C67408" w:rsidP="00A80685">
      <w:pPr>
        <w:jc w:val="both"/>
      </w:pPr>
      <w:bookmarkStart w:id="6" w:name="_Toc21962183"/>
      <w:bookmarkStart w:id="7" w:name="_Toc58239051"/>
      <w:r w:rsidRPr="003735B0">
        <w:t>Le prix sera actualisé si un délai supérieur à trois mois s’écoule entre la date à laquelle le titulaire a fixé son prix dans l’offre et la date de début d’exécution des prestations.</w:t>
      </w:r>
    </w:p>
    <w:p w14:paraId="187D6B68" w14:textId="77777777" w:rsidR="00D45B46" w:rsidRPr="003735B0" w:rsidRDefault="00D45B46" w:rsidP="00A80685">
      <w:pPr>
        <w:jc w:val="both"/>
      </w:pPr>
    </w:p>
    <w:p w14:paraId="3B435AAB" w14:textId="4208A25D" w:rsidR="00C67408" w:rsidRDefault="00C67408" w:rsidP="00A80685">
      <w:pPr>
        <w:jc w:val="both"/>
      </w:pPr>
      <w:r w:rsidRPr="003735B0">
        <w:t xml:space="preserve">L’actualisation du prix est effectuée par application au prix du marché d’un coefficient d’actualisation </w:t>
      </w:r>
      <w:r w:rsidRPr="003735B0">
        <w:rPr>
          <w:i/>
          <w:iCs/>
        </w:rPr>
        <w:t>C</w:t>
      </w:r>
      <w:r w:rsidRPr="003735B0">
        <w:t xml:space="preserve"> donné par la formule :</w:t>
      </w:r>
    </w:p>
    <w:p w14:paraId="6049B3BB" w14:textId="77777777" w:rsidR="00912C6C" w:rsidRPr="003735B0" w:rsidRDefault="00912C6C" w:rsidP="00A80685">
      <w:pPr>
        <w:jc w:val="both"/>
      </w:pPr>
    </w:p>
    <w:p w14:paraId="21FA37E0" w14:textId="53259E0F" w:rsidR="00C67408" w:rsidRPr="003735B0" w:rsidRDefault="00C67408" w:rsidP="00A80685">
      <w:pPr>
        <w:jc w:val="both"/>
      </w:pPr>
      <m:oMathPara>
        <m:oMathParaPr>
          <m:jc m:val="left"/>
        </m:oMathParaPr>
        <m:oMath>
          <m:r>
            <w:rPr>
              <w:rFonts w:ascii="Cambria Math" w:hAnsi="Cambria Math"/>
            </w:rPr>
            <m:t>C=</m:t>
          </m:r>
          <m:f>
            <m:fPr>
              <m:ctrlPr>
                <w:rPr>
                  <w:rFonts w:ascii="Cambria Math" w:hAnsi="Cambria Math"/>
                  <w:i/>
                </w:rPr>
              </m:ctrlPr>
            </m:fPr>
            <m:num>
              <m:sSub>
                <m:sSubPr>
                  <m:ctrlPr>
                    <w:rPr>
                      <w:rFonts w:ascii="Cambria Math" w:hAnsi="Cambria Math"/>
                      <w:i/>
                    </w:rPr>
                  </m:ctrlPr>
                </m:sSubPr>
                <m:e>
                  <m:r>
                    <w:rPr>
                      <w:rFonts w:ascii="Cambria Math" w:hAnsi="Cambria Math"/>
                    </w:rPr>
                    <m:t>BT41</m:t>
                  </m:r>
                </m:e>
                <m:sub>
                  <m:r>
                    <w:rPr>
                      <w:rFonts w:ascii="Cambria Math" w:hAnsi="Cambria Math"/>
                    </w:rPr>
                    <m:t>n-3</m:t>
                  </m:r>
                </m:sub>
              </m:sSub>
            </m:num>
            <m:den>
              <m:sSub>
                <m:sSubPr>
                  <m:ctrlPr>
                    <w:rPr>
                      <w:rFonts w:ascii="Cambria Math" w:hAnsi="Cambria Math"/>
                      <w:i/>
                    </w:rPr>
                  </m:ctrlPr>
                </m:sSubPr>
                <m:e>
                  <m:r>
                    <w:rPr>
                      <w:rFonts w:ascii="Cambria Math" w:hAnsi="Cambria Math"/>
                    </w:rPr>
                    <m:t>BT41</m:t>
                  </m:r>
                </m:e>
                <m:sub>
                  <m:r>
                    <w:rPr>
                      <w:rFonts w:ascii="Cambria Math" w:hAnsi="Cambria Math"/>
                    </w:rPr>
                    <m:t>0</m:t>
                  </m:r>
                </m:sub>
              </m:sSub>
            </m:den>
          </m:f>
        </m:oMath>
      </m:oMathPara>
    </w:p>
    <w:p w14:paraId="1EF613FE" w14:textId="77777777" w:rsidR="00912C6C" w:rsidRDefault="00912C6C" w:rsidP="00A80685">
      <w:pPr>
        <w:jc w:val="both"/>
      </w:pPr>
    </w:p>
    <w:p w14:paraId="173E597B" w14:textId="342A56DA" w:rsidR="00C67408" w:rsidRDefault="00C67408" w:rsidP="00A80685">
      <w:pPr>
        <w:jc w:val="both"/>
      </w:pPr>
      <w:proofErr w:type="gramStart"/>
      <w:r w:rsidRPr="003735B0">
        <w:t>dans</w:t>
      </w:r>
      <w:proofErr w:type="gramEnd"/>
      <w:r w:rsidRPr="003735B0">
        <w:t xml:space="preserve"> laquelle </w:t>
      </w:r>
      <w:r w:rsidR="00912C6C">
        <w:t>BT41</w:t>
      </w:r>
      <w:r w:rsidRPr="003735B0">
        <w:rPr>
          <w:vertAlign w:val="subscript"/>
        </w:rPr>
        <w:t>0</w:t>
      </w:r>
      <w:r w:rsidRPr="003735B0">
        <w:t xml:space="preserve"> et </w:t>
      </w:r>
      <w:r w:rsidR="00912C6C">
        <w:t>BT41</w:t>
      </w:r>
      <w:r w:rsidRPr="003735B0">
        <w:rPr>
          <w:vertAlign w:val="subscript"/>
        </w:rPr>
        <w:t>n</w:t>
      </w:r>
      <w:r w:rsidR="00912C6C">
        <w:rPr>
          <w:vertAlign w:val="subscript"/>
        </w:rPr>
        <w:t>-3</w:t>
      </w:r>
      <w:r w:rsidRPr="003735B0">
        <w:t xml:space="preserve"> sont les valeurs de l’index de référence mentionné </w:t>
      </w:r>
      <w:r w:rsidR="00D45B46">
        <w:t>au deuxième alinéa</w:t>
      </w:r>
      <w:r w:rsidRPr="003735B0">
        <w:t xml:space="preserve">, respectivement au mois zéro </w:t>
      </w:r>
      <w:r w:rsidR="008A5C60">
        <w:t xml:space="preserve">(mois de la date limite de remise des offres indiqué dans la lettre de consultation) </w:t>
      </w:r>
      <w:r w:rsidRPr="003735B0">
        <w:t xml:space="preserve">et trois mois avant le début d’exécution des prestations. </w:t>
      </w:r>
    </w:p>
    <w:p w14:paraId="3F008E4B" w14:textId="77777777" w:rsidR="00C67408" w:rsidRPr="003735B0" w:rsidRDefault="00C67408" w:rsidP="00A80685">
      <w:pPr>
        <w:jc w:val="both"/>
      </w:pPr>
    </w:p>
    <w:p w14:paraId="4DFB73A3" w14:textId="135FA60B" w:rsidR="00C67408" w:rsidRDefault="00C67408" w:rsidP="00A80685">
      <w:pPr>
        <w:jc w:val="both"/>
      </w:pPr>
      <w:r w:rsidRPr="003735B0">
        <w:t>Il revient au titulaire de demander la mise en œuvre de la clause d’actualisation du prix et de procéder lui-même au calcul de la formule d’actualisation, qu’il joindra à ses demandes de paiement, avec justifications à l’appui.</w:t>
      </w:r>
    </w:p>
    <w:p w14:paraId="5771C2D2" w14:textId="77777777" w:rsidR="00C67408" w:rsidRPr="003735B0" w:rsidRDefault="00C67408" w:rsidP="00A80685">
      <w:pPr>
        <w:jc w:val="both"/>
      </w:pPr>
    </w:p>
    <w:p w14:paraId="429017A5" w14:textId="77777777" w:rsidR="00C67408" w:rsidRPr="003735B0" w:rsidRDefault="00C67408" w:rsidP="00A80685">
      <w:pPr>
        <w:jc w:val="both"/>
      </w:pPr>
      <w:r w:rsidRPr="003735B0">
        <w:t>À défaut, le Sénat se réserve la faculté, le cas échéant et à son appréciation, de procéder d’office à la mise en œuvre et au calcul de la formule d’actualisation.</w:t>
      </w:r>
    </w:p>
    <w:p w14:paraId="78A7306E" w14:textId="5FCCEB65" w:rsidR="00437C2D" w:rsidRDefault="00437C2D" w:rsidP="00A80685">
      <w:pPr>
        <w:pStyle w:val="DCETitre1"/>
        <w:rPr>
          <w:rFonts w:eastAsiaTheme="majorEastAsia"/>
          <w:lang w:eastAsia="en-US"/>
        </w:rPr>
      </w:pPr>
      <w:r>
        <w:rPr>
          <w:rFonts w:eastAsiaTheme="majorEastAsia"/>
          <w:lang w:eastAsia="en-US"/>
        </w:rPr>
        <w:t>Délai</w:t>
      </w:r>
      <w:r w:rsidR="0059761F">
        <w:rPr>
          <w:rFonts w:eastAsiaTheme="majorEastAsia"/>
          <w:lang w:eastAsia="en-US"/>
        </w:rPr>
        <w:t>s</w:t>
      </w:r>
      <w:r>
        <w:rPr>
          <w:rFonts w:eastAsiaTheme="majorEastAsia"/>
          <w:lang w:eastAsia="en-US"/>
        </w:rPr>
        <w:t xml:space="preserve"> d’intervention et d’exécution </w:t>
      </w:r>
      <w:r w:rsidR="00226C8F">
        <w:rPr>
          <w:rFonts w:eastAsiaTheme="majorEastAsia"/>
          <w:lang w:eastAsia="en-US"/>
        </w:rPr>
        <w:t>(</w:t>
      </w:r>
      <w:r w:rsidR="00226C8F" w:rsidRPr="00226C8F">
        <w:rPr>
          <w:rFonts w:eastAsiaTheme="majorEastAsia"/>
          <w:i/>
          <w:iCs/>
          <w:lang w:eastAsia="en-US"/>
        </w:rPr>
        <w:t>à compléter</w:t>
      </w:r>
      <w:r w:rsidR="00D45B46">
        <w:rPr>
          <w:rFonts w:eastAsiaTheme="majorEastAsia"/>
          <w:i/>
          <w:iCs/>
          <w:lang w:eastAsia="en-US"/>
        </w:rPr>
        <w:t xml:space="preserve"> </w:t>
      </w:r>
      <w:r w:rsidR="00D45B46" w:rsidRPr="00226C8F">
        <w:rPr>
          <w:rFonts w:eastAsiaTheme="majorEastAsia"/>
          <w:i/>
          <w:iCs/>
          <w:lang w:eastAsia="en-US"/>
        </w:rPr>
        <w:t>par le candidat</w:t>
      </w:r>
      <w:r w:rsidR="00226C8F">
        <w:rPr>
          <w:rFonts w:eastAsiaTheme="majorEastAsia"/>
          <w:lang w:eastAsia="en-US"/>
        </w:rPr>
        <w:t>)</w:t>
      </w:r>
    </w:p>
    <w:p w14:paraId="0FD6DDDA" w14:textId="77777777" w:rsidR="00BD7A91" w:rsidRDefault="00BD7A91" w:rsidP="00A80685">
      <w:pPr>
        <w:pStyle w:val="DCECorpsdetexte"/>
      </w:pPr>
      <w:r>
        <w:t xml:space="preserve">Les délais dans lesquels le titulaire s’engage à exécuter les prestations sont les suivants (en jours </w:t>
      </w:r>
      <w:r w:rsidRPr="000F23E3">
        <w:rPr>
          <w:b/>
          <w:bCs/>
          <w:u w:val="single"/>
        </w:rPr>
        <w:t>calendaires</w:t>
      </w:r>
      <w:r>
        <w:t xml:space="preserve">) : </w:t>
      </w:r>
    </w:p>
    <w:p w14:paraId="4109BEF9" w14:textId="77777777" w:rsidR="00BD7A91" w:rsidRDefault="00BD7A91" w:rsidP="00A80685">
      <w:pPr>
        <w:pStyle w:val="DCECorpsdetexte"/>
        <w:numPr>
          <w:ilvl w:val="0"/>
          <w:numId w:val="28"/>
        </w:numPr>
        <w:tabs>
          <w:tab w:val="clear" w:pos="1778"/>
          <w:tab w:val="num" w:pos="1418"/>
        </w:tabs>
        <w:ind w:left="709"/>
      </w:pPr>
      <w:r w:rsidRPr="005E4208">
        <w:t>Délai global d’exécution</w:t>
      </w:r>
      <w:r>
        <w:t>, à compter de la date de démarrage des prestations indiquée par ordre de service : …………… jours calendaires ;</w:t>
      </w:r>
    </w:p>
    <w:p w14:paraId="2DF03AF0" w14:textId="77777777" w:rsidR="00BD7A91" w:rsidRDefault="00BD7A91" w:rsidP="00A80685">
      <w:pPr>
        <w:pStyle w:val="DCECorpsdetexte"/>
        <w:ind w:firstLine="0"/>
      </w:pPr>
      <w:r>
        <w:t>dont :</w:t>
      </w:r>
    </w:p>
    <w:p w14:paraId="7411D2EA" w14:textId="77777777" w:rsidR="00BD7A91" w:rsidRDefault="00BD7A91" w:rsidP="00A80685">
      <w:pPr>
        <w:pStyle w:val="DCECorpsdetexte"/>
        <w:numPr>
          <w:ilvl w:val="0"/>
          <w:numId w:val="28"/>
        </w:numPr>
        <w:tabs>
          <w:tab w:val="clear" w:pos="1778"/>
          <w:tab w:val="num" w:pos="1418"/>
        </w:tabs>
        <w:ind w:left="709"/>
      </w:pPr>
      <w:r>
        <w:t>Délai d’étude et d’approvisionnement : ………… jours calendaires ;</w:t>
      </w:r>
    </w:p>
    <w:p w14:paraId="6AD55105" w14:textId="77777777" w:rsidR="00BD7A91" w:rsidRDefault="00BD7A91" w:rsidP="00A80685">
      <w:pPr>
        <w:pStyle w:val="DCECorpsdetexte"/>
        <w:numPr>
          <w:ilvl w:val="0"/>
          <w:numId w:val="28"/>
        </w:numPr>
        <w:tabs>
          <w:tab w:val="clear" w:pos="1778"/>
          <w:tab w:val="num" w:pos="1418"/>
        </w:tabs>
        <w:ind w:left="709"/>
      </w:pPr>
      <w:r>
        <w:t>Délai d’exécution des travaux : ………… jours calendaires.</w:t>
      </w:r>
    </w:p>
    <w:p w14:paraId="149209F5" w14:textId="77777777" w:rsidR="00BD7A91" w:rsidRPr="000F23E3" w:rsidRDefault="00BD7A91" w:rsidP="00A80685">
      <w:pPr>
        <w:pStyle w:val="DCECorpsdetexte"/>
        <w:pBdr>
          <w:top w:val="single" w:sz="4" w:space="1" w:color="auto"/>
          <w:left w:val="single" w:sz="4" w:space="4" w:color="auto"/>
          <w:bottom w:val="single" w:sz="4" w:space="1" w:color="auto"/>
          <w:right w:val="single" w:sz="4" w:space="4" w:color="auto"/>
        </w:pBdr>
        <w:spacing w:before="480" w:after="480"/>
        <w:rPr>
          <w:i/>
          <w:iCs/>
        </w:rPr>
      </w:pPr>
      <w:r w:rsidRPr="000F23E3">
        <w:rPr>
          <w:i/>
          <w:iCs/>
        </w:rPr>
        <w:t>(</w:t>
      </w:r>
      <w:r w:rsidRPr="008B0DED">
        <w:t>N.B</w:t>
      </w:r>
      <w:r w:rsidRPr="000F23E3">
        <w:rPr>
          <w:i/>
          <w:iCs/>
        </w:rPr>
        <w:t>. Pour mémoire, tous les jours de l’année, y compris les samedis, dimanches et jours fériés, sont comptabilisés comme jours calendaires.)</w:t>
      </w:r>
    </w:p>
    <w:p w14:paraId="3DB39808" w14:textId="46B995B7" w:rsidR="007136D6" w:rsidRDefault="007136D6" w:rsidP="00A80685">
      <w:pPr>
        <w:pStyle w:val="DCEpuceniveau1"/>
        <w:widowControl w:val="0"/>
        <w:numPr>
          <w:ilvl w:val="0"/>
          <w:numId w:val="0"/>
        </w:numPr>
        <w:tabs>
          <w:tab w:val="left" w:leader="dot" w:pos="9072"/>
        </w:tabs>
        <w:spacing w:after="240"/>
        <w:ind w:left="397"/>
      </w:pPr>
    </w:p>
    <w:p w14:paraId="5A45AABA" w14:textId="77777777" w:rsidR="007136D6" w:rsidRDefault="007136D6" w:rsidP="00A80685">
      <w:pPr>
        <w:pStyle w:val="DCEpuceniveau1"/>
        <w:widowControl w:val="0"/>
        <w:numPr>
          <w:ilvl w:val="0"/>
          <w:numId w:val="0"/>
        </w:numPr>
        <w:tabs>
          <w:tab w:val="left" w:leader="dot" w:pos="9072"/>
        </w:tabs>
        <w:spacing w:after="240"/>
        <w:ind w:left="397"/>
      </w:pPr>
    </w:p>
    <w:p w14:paraId="2E6CDCB3" w14:textId="15D5DDA4" w:rsidR="005C4396" w:rsidRPr="00E34AFC" w:rsidRDefault="005C4396" w:rsidP="00A80685">
      <w:pPr>
        <w:pStyle w:val="DCETitre1"/>
        <w:rPr>
          <w:rFonts w:eastAsiaTheme="majorEastAsia"/>
          <w:lang w:eastAsia="en-US"/>
        </w:rPr>
      </w:pPr>
      <w:r w:rsidRPr="00E34AFC">
        <w:t>Sous-traitance</w:t>
      </w:r>
      <w:r w:rsidRPr="00E34AFC">
        <w:rPr>
          <w:rFonts w:eastAsiaTheme="majorEastAsia"/>
          <w:lang w:eastAsia="en-US"/>
        </w:rPr>
        <w:t xml:space="preserve"> (</w:t>
      </w:r>
      <w:r w:rsidRPr="00226C8F">
        <w:rPr>
          <w:rFonts w:eastAsiaTheme="majorEastAsia"/>
          <w:i/>
          <w:iCs/>
          <w:lang w:eastAsia="en-US"/>
        </w:rPr>
        <w:t>à compléter par le candidat</w:t>
      </w:r>
      <w:r w:rsidRPr="00E34AFC">
        <w:rPr>
          <w:rFonts w:eastAsiaTheme="majorEastAsia"/>
          <w:lang w:eastAsia="en-US"/>
        </w:rPr>
        <w:t>)</w:t>
      </w:r>
      <w:bookmarkEnd w:id="6"/>
      <w:bookmarkEnd w:id="7"/>
    </w:p>
    <w:p w14:paraId="215B999E" w14:textId="77777777" w:rsidR="00795B3F" w:rsidRDefault="00795B3F" w:rsidP="00A80685">
      <w:pPr>
        <w:pStyle w:val="Titre2"/>
        <w:jc w:val="both"/>
        <w:rPr>
          <w:rFonts w:ascii="Times New Roman" w:hAnsi="Times New Roman"/>
        </w:rPr>
      </w:pPr>
      <w:bookmarkStart w:id="8" w:name="_Toc21962184"/>
      <w:bookmarkStart w:id="9" w:name="_Toc58239052"/>
      <w:r w:rsidRPr="001D0BB0">
        <w:rPr>
          <w:rFonts w:ascii="Times New Roman" w:hAnsi="Times New Roman"/>
        </w:rPr>
        <w:t>Pour l’exécution du marché (rayer la mention inutile et compléter le cas échéant)</w:t>
      </w:r>
      <w:r>
        <w:rPr>
          <w:rFonts w:ascii="Times New Roman" w:hAnsi="Times New Roman"/>
        </w:rPr>
        <w:t> :</w:t>
      </w:r>
    </w:p>
    <w:p w14:paraId="52210D07" w14:textId="48A4ABC7" w:rsidR="00795B3F" w:rsidRPr="001D0BB0" w:rsidRDefault="00795B3F" w:rsidP="00A80685">
      <w:pPr>
        <w:pStyle w:val="DCEpuceniveau1"/>
        <w:widowControl w:val="0"/>
        <w:numPr>
          <w:ilvl w:val="0"/>
          <w:numId w:val="13"/>
        </w:numPr>
        <w:tabs>
          <w:tab w:val="left" w:leader="dot" w:pos="9072"/>
        </w:tabs>
        <w:spacing w:after="240"/>
      </w:pPr>
      <w:r w:rsidRPr="001D0BB0">
        <w:t>Pour l’exécution du marché, je n’envisage pas de recourir à un ou plusieurs sous</w:t>
      </w:r>
      <w:r w:rsidRPr="001D0BB0">
        <w:noBreakHyphen/>
        <w:t>traitants.</w:t>
      </w:r>
    </w:p>
    <w:p w14:paraId="58FD9C15" w14:textId="7F9B0968" w:rsidR="00795B3F" w:rsidRDefault="00795B3F" w:rsidP="00A80685">
      <w:pPr>
        <w:pStyle w:val="DCEpuceniveau1"/>
        <w:widowControl w:val="0"/>
        <w:numPr>
          <w:ilvl w:val="0"/>
          <w:numId w:val="13"/>
        </w:numPr>
        <w:tabs>
          <w:tab w:val="left" w:leader="dot" w:pos="9072"/>
        </w:tabs>
      </w:pPr>
      <w:r w:rsidRPr="001D0BB0">
        <w:t>Pour l’exécution du marché, j’envisage de recourir à la sous-traitance pour les prestations suivantes :</w:t>
      </w:r>
    </w:p>
    <w:p w14:paraId="01199730" w14:textId="77777777" w:rsidR="00D45B46" w:rsidRPr="001D0BB0" w:rsidRDefault="00D45B46" w:rsidP="00A80685">
      <w:pPr>
        <w:pStyle w:val="DCEpuceniveau1"/>
        <w:widowControl w:val="0"/>
        <w:numPr>
          <w:ilvl w:val="0"/>
          <w:numId w:val="0"/>
        </w:numPr>
        <w:tabs>
          <w:tab w:val="left" w:leader="dot" w:pos="9072"/>
        </w:tabs>
        <w:ind w:left="397"/>
      </w:pPr>
    </w:p>
    <w:p w14:paraId="30B8748E" w14:textId="28B96DE1" w:rsidR="00795B3F" w:rsidRPr="001D0BB0" w:rsidRDefault="00795B3F" w:rsidP="00A80685">
      <w:pPr>
        <w:spacing w:after="240"/>
        <w:jc w:val="both"/>
      </w:pPr>
      <w:r w:rsidRPr="001D0BB0">
        <w:t xml:space="preserve">Je joins, en </w:t>
      </w:r>
      <w:r w:rsidRPr="005D11A6">
        <w:rPr>
          <w:u w:val="single"/>
        </w:rPr>
        <w:t>annexe</w:t>
      </w:r>
      <w:r w:rsidRPr="001D0BB0">
        <w:t>, une liste récapitulative des demandes de sous-traitance et les montants des prestations que j’envisage de sous-traiter.</w:t>
      </w:r>
    </w:p>
    <w:p w14:paraId="2F5C322B" w14:textId="77777777" w:rsidR="00795B3F" w:rsidRPr="001D0BB0" w:rsidRDefault="00795B3F" w:rsidP="00A80685">
      <w:pPr>
        <w:jc w:val="both"/>
        <w:rPr>
          <w:b/>
        </w:rPr>
      </w:pPr>
      <w:r w:rsidRPr="001D0BB0">
        <w:rPr>
          <w:b/>
        </w:rPr>
        <w:t>Le montant total des prestations que j’envisage de sous-traiter conformément à cette annexe est de :</w:t>
      </w:r>
    </w:p>
    <w:p w14:paraId="7EFD7981" w14:textId="77777777" w:rsidR="00795B3F" w:rsidRPr="001D0BB0" w:rsidRDefault="00795B3F" w:rsidP="00A8068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903"/>
      </w:tblGrid>
      <w:tr w:rsidR="00795B3F" w:rsidRPr="001D0BB0" w14:paraId="5F3FA1DA" w14:textId="77777777" w:rsidTr="004B6F2B">
        <w:tc>
          <w:tcPr>
            <w:tcW w:w="1384" w:type="dxa"/>
            <w:shd w:val="clear" w:color="auto" w:fill="auto"/>
            <w:vAlign w:val="center"/>
          </w:tcPr>
          <w:p w14:paraId="5D2B3A8E" w14:textId="77777777" w:rsidR="00795B3F" w:rsidRPr="001D0BB0" w:rsidRDefault="00795B3F" w:rsidP="00A80685">
            <w:pPr>
              <w:pStyle w:val="DCECorpsdetexte"/>
              <w:tabs>
                <w:tab w:val="left" w:leader="dot" w:pos="5812"/>
              </w:tabs>
              <w:spacing w:before="120" w:after="120"/>
              <w:ind w:firstLine="0"/>
            </w:pPr>
            <w:r w:rsidRPr="001D0BB0">
              <w:t>Montant hors taxes</w:t>
            </w:r>
          </w:p>
        </w:tc>
        <w:tc>
          <w:tcPr>
            <w:tcW w:w="7903" w:type="dxa"/>
            <w:shd w:val="clear" w:color="auto" w:fill="auto"/>
            <w:vAlign w:val="center"/>
          </w:tcPr>
          <w:p w14:paraId="5E723A9E" w14:textId="77777777" w:rsidR="00795B3F" w:rsidRPr="001D0BB0" w:rsidRDefault="00795B3F" w:rsidP="00A80685">
            <w:pPr>
              <w:pStyle w:val="DCECorpsdetexte"/>
              <w:tabs>
                <w:tab w:val="left" w:leader="dot" w:pos="7688"/>
              </w:tabs>
              <w:spacing w:before="120" w:after="120"/>
              <w:ind w:firstLine="0"/>
            </w:pPr>
            <w:r w:rsidRPr="001D0BB0">
              <w:tab/>
              <w:t>€</w:t>
            </w:r>
          </w:p>
        </w:tc>
      </w:tr>
      <w:tr w:rsidR="00795B3F" w:rsidRPr="001D0BB0" w14:paraId="06B1E91D" w14:textId="77777777" w:rsidTr="004B6F2B">
        <w:tc>
          <w:tcPr>
            <w:tcW w:w="1384" w:type="dxa"/>
            <w:shd w:val="clear" w:color="auto" w:fill="auto"/>
            <w:vAlign w:val="center"/>
          </w:tcPr>
          <w:p w14:paraId="27311BF6" w14:textId="77777777" w:rsidR="00795B3F" w:rsidRPr="001D0BB0" w:rsidRDefault="00795B3F" w:rsidP="00A80685">
            <w:pPr>
              <w:pStyle w:val="DCECorpsdetexte"/>
              <w:tabs>
                <w:tab w:val="left" w:leader="dot" w:pos="5812"/>
              </w:tabs>
              <w:spacing w:before="120" w:after="120"/>
              <w:ind w:firstLine="0"/>
            </w:pPr>
            <w:r w:rsidRPr="001D0BB0">
              <w:t>TVA</w:t>
            </w:r>
          </w:p>
        </w:tc>
        <w:tc>
          <w:tcPr>
            <w:tcW w:w="7903" w:type="dxa"/>
            <w:shd w:val="clear" w:color="auto" w:fill="auto"/>
            <w:vAlign w:val="center"/>
          </w:tcPr>
          <w:p w14:paraId="220A7832" w14:textId="77777777" w:rsidR="00795B3F" w:rsidRPr="001D0BB0" w:rsidRDefault="00795B3F" w:rsidP="00A80685">
            <w:pPr>
              <w:pStyle w:val="DCECorpsdetexte"/>
              <w:tabs>
                <w:tab w:val="left" w:leader="dot" w:pos="7688"/>
              </w:tabs>
              <w:spacing w:before="120" w:after="120"/>
              <w:ind w:firstLine="0"/>
            </w:pPr>
            <w:r w:rsidRPr="001D0BB0">
              <w:tab/>
              <w:t>€</w:t>
            </w:r>
          </w:p>
        </w:tc>
      </w:tr>
      <w:tr w:rsidR="00795B3F" w:rsidRPr="001D0BB0" w14:paraId="288DE10B" w14:textId="77777777" w:rsidTr="004B6F2B">
        <w:tc>
          <w:tcPr>
            <w:tcW w:w="1384" w:type="dxa"/>
            <w:shd w:val="clear" w:color="auto" w:fill="auto"/>
            <w:vAlign w:val="center"/>
          </w:tcPr>
          <w:p w14:paraId="7248B3EE" w14:textId="77777777" w:rsidR="00795B3F" w:rsidRPr="001D0BB0" w:rsidRDefault="00795B3F" w:rsidP="00A80685">
            <w:pPr>
              <w:pStyle w:val="DCECorpsdetexte"/>
              <w:tabs>
                <w:tab w:val="left" w:leader="dot" w:pos="5812"/>
              </w:tabs>
              <w:spacing w:before="120" w:after="120"/>
              <w:ind w:firstLine="0"/>
            </w:pPr>
            <w:r w:rsidRPr="001D0BB0">
              <w:t>Montant TTC</w:t>
            </w:r>
          </w:p>
        </w:tc>
        <w:tc>
          <w:tcPr>
            <w:tcW w:w="7903" w:type="dxa"/>
            <w:shd w:val="clear" w:color="auto" w:fill="auto"/>
            <w:vAlign w:val="center"/>
          </w:tcPr>
          <w:p w14:paraId="6A2BACB7" w14:textId="77777777" w:rsidR="00795B3F" w:rsidRPr="001D0BB0" w:rsidRDefault="00795B3F" w:rsidP="00A80685">
            <w:pPr>
              <w:pStyle w:val="DCECorpsdetexte"/>
              <w:tabs>
                <w:tab w:val="left" w:leader="dot" w:pos="7688"/>
              </w:tabs>
              <w:spacing w:before="120" w:after="120"/>
              <w:ind w:firstLine="0"/>
            </w:pPr>
            <w:r w:rsidRPr="001D0BB0">
              <w:tab/>
              <w:t>€</w:t>
            </w:r>
          </w:p>
        </w:tc>
      </w:tr>
    </w:tbl>
    <w:p w14:paraId="65FF206F" w14:textId="77777777" w:rsidR="00795B3F" w:rsidRPr="001D0BB0" w:rsidRDefault="00795B3F" w:rsidP="00A80685">
      <w:pPr>
        <w:pStyle w:val="DCETexte"/>
        <w:spacing w:before="240"/>
        <w:ind w:firstLine="0"/>
      </w:pPr>
      <w:r w:rsidRPr="001D0BB0">
        <w:t>Soit montant en € HT (en lettres) :</w:t>
      </w:r>
    </w:p>
    <w:p w14:paraId="078C406F" w14:textId="77777777" w:rsidR="00795B3F" w:rsidRPr="001D0BB0" w:rsidRDefault="00795B3F" w:rsidP="00A80685">
      <w:pPr>
        <w:pStyle w:val="DCETexte"/>
        <w:spacing w:before="240"/>
        <w:ind w:firstLine="0"/>
      </w:pPr>
      <w:r w:rsidRPr="001D0BB0">
        <w:t>Soit montant en € TTC (en lettres) :</w:t>
      </w:r>
    </w:p>
    <w:p w14:paraId="6106F880" w14:textId="0F9F20C0" w:rsidR="00D323A1" w:rsidRPr="00D45B46" w:rsidRDefault="00D323A1" w:rsidP="00A80685">
      <w:pPr>
        <w:pStyle w:val="DCETitre1"/>
      </w:pPr>
      <w:r w:rsidRPr="00D45B46">
        <w:t>Désignation des sous-traitants</w:t>
      </w:r>
    </w:p>
    <w:p w14:paraId="63783BE9" w14:textId="640E715C" w:rsidR="00D323A1" w:rsidRPr="00D323A1" w:rsidRDefault="002D26FD" w:rsidP="00A80685">
      <w:pPr>
        <w:pStyle w:val="DCECorpsdetexte"/>
        <w:spacing w:before="120"/>
        <w:ind w:firstLine="0"/>
        <w:rPr>
          <w:b/>
          <w:bCs/>
          <w:i/>
        </w:rPr>
      </w:pPr>
      <w:bookmarkStart w:id="10" w:name="_Toc180154743"/>
      <w:bookmarkStart w:id="11" w:name="_Toc180156769"/>
      <w:r>
        <w:rPr>
          <w:b/>
          <w:bCs/>
          <w:i/>
        </w:rPr>
        <w:t>8</w:t>
      </w:r>
      <w:r w:rsidR="00D323A1" w:rsidRPr="00D323A1">
        <w:rPr>
          <w:b/>
          <w:bCs/>
          <w:i/>
        </w:rPr>
        <w:t>.1 Généralités</w:t>
      </w:r>
      <w:bookmarkEnd w:id="10"/>
      <w:bookmarkEnd w:id="11"/>
    </w:p>
    <w:p w14:paraId="169F4BB0" w14:textId="476315AF" w:rsidR="00D323A1" w:rsidRPr="00D323A1" w:rsidRDefault="00D323A1" w:rsidP="00A80685">
      <w:pPr>
        <w:spacing w:after="240"/>
        <w:jc w:val="both"/>
      </w:pPr>
      <w:r w:rsidRPr="00D323A1">
        <w:t>En application de l’article 3.6 du CCAG-</w:t>
      </w:r>
      <w:r w:rsidR="00D8299F">
        <w:t>Travaux</w:t>
      </w:r>
      <w:r w:rsidRPr="00D323A1">
        <w:t>, le titulaire, s’il envisage de sous</w:t>
      </w:r>
      <w:r w:rsidRPr="00D323A1">
        <w:noBreakHyphen/>
        <w:t>traiter une partie des prestations prévues au marché, doit préalablement demander à la Direction de l’Architecture, du Patrimoine et des Jardins d’accepter chaque sous-traitant et d’agréer ses conditions de paiement.</w:t>
      </w:r>
    </w:p>
    <w:p w14:paraId="782763F1" w14:textId="77777777" w:rsidR="00D323A1" w:rsidRPr="00D323A1" w:rsidRDefault="00D323A1" w:rsidP="00A80685">
      <w:pPr>
        <w:spacing w:after="240"/>
        <w:jc w:val="both"/>
      </w:pPr>
      <w:r w:rsidRPr="00D323A1">
        <w:t>Toute déclaration de sous-traitance, qu’elle intervienne au moment de l’offre ou après la notification du marché, doit être établie au moyen du formulaire DC4</w:t>
      </w:r>
      <w:r w:rsidRPr="00D323A1">
        <w:rPr>
          <w:vertAlign w:val="superscript"/>
        </w:rPr>
        <w:footnoteReference w:id="3"/>
      </w:r>
      <w:r w:rsidRPr="00D323A1">
        <w:t xml:space="preserve">, dûment complété et </w:t>
      </w:r>
      <w:r w:rsidRPr="00D323A1">
        <w:lastRenderedPageBreak/>
        <w:t>signé par le soumissionnaire ou le titulaire et par le sous-traitant envisagé. La déclaration doit en outre être accompagnée des pièces suivantes :</w:t>
      </w:r>
    </w:p>
    <w:p w14:paraId="0B6F56A8" w14:textId="77777777" w:rsidR="00BB71A7" w:rsidRDefault="00D323A1" w:rsidP="0060237B">
      <w:pPr>
        <w:pStyle w:val="DCECorpsdetexte"/>
        <w:numPr>
          <w:ilvl w:val="0"/>
          <w:numId w:val="32"/>
        </w:numPr>
        <w:spacing w:before="120"/>
      </w:pPr>
      <w:r w:rsidRPr="00D323A1">
        <w:t>une attestation d’assurance de responsabilité civile en cours de validité ;</w:t>
      </w:r>
    </w:p>
    <w:p w14:paraId="58A8CDE2" w14:textId="77777777" w:rsidR="00BB71A7" w:rsidRDefault="00BB71A7" w:rsidP="0060237B">
      <w:pPr>
        <w:pStyle w:val="DCECorpsdetexte"/>
        <w:numPr>
          <w:ilvl w:val="0"/>
          <w:numId w:val="32"/>
        </w:numPr>
        <w:spacing w:before="120"/>
      </w:pPr>
      <w:r>
        <w:t>une attestation d’assurance de garantie décennale en cours de validité ;</w:t>
      </w:r>
    </w:p>
    <w:p w14:paraId="0FFF4E85" w14:textId="0357C18C" w:rsidR="00D323A1" w:rsidRPr="00D323A1" w:rsidRDefault="00D323A1" w:rsidP="0060237B">
      <w:pPr>
        <w:pStyle w:val="DCECorpsdetexte"/>
        <w:numPr>
          <w:ilvl w:val="0"/>
          <w:numId w:val="32"/>
        </w:numPr>
        <w:spacing w:before="120"/>
      </w:pPr>
      <w:r w:rsidRPr="00D323A1">
        <w:t>une attestation de régularité fiscale datant de moins de trois mois ;</w:t>
      </w:r>
    </w:p>
    <w:p w14:paraId="5073F71E" w14:textId="77777777" w:rsidR="00D323A1" w:rsidRPr="00D323A1" w:rsidRDefault="00D323A1" w:rsidP="00A80685">
      <w:pPr>
        <w:pStyle w:val="DCECorpsdetexte"/>
        <w:numPr>
          <w:ilvl w:val="0"/>
          <w:numId w:val="32"/>
        </w:numPr>
        <w:spacing w:before="120"/>
      </w:pPr>
      <w:r w:rsidRPr="00D323A1">
        <w:t>une attestation de règlement des cotisations URSSAF datant de moins de trois mois.</w:t>
      </w:r>
    </w:p>
    <w:p w14:paraId="0BDC1996" w14:textId="77777777" w:rsidR="00D323A1" w:rsidRPr="00D323A1" w:rsidRDefault="00D323A1" w:rsidP="00A80685">
      <w:pPr>
        <w:spacing w:after="240"/>
        <w:jc w:val="both"/>
      </w:pPr>
      <w:r w:rsidRPr="00D323A1">
        <w:t>Chaque sous-traitant présenté par le titulaire doit justifier des qualifications et/ou références nécessaires à la prestation que celui-ci souhaite voir sous-traitée. À défaut de qualifications et/ou de références suffisantes, la demande d’acceptation sera rejetée.</w:t>
      </w:r>
    </w:p>
    <w:p w14:paraId="15CE413F" w14:textId="77777777" w:rsidR="00D323A1" w:rsidRPr="00D323A1" w:rsidRDefault="00D323A1" w:rsidP="00A80685">
      <w:pPr>
        <w:keepLines/>
        <w:spacing w:after="240"/>
        <w:jc w:val="both"/>
      </w:pPr>
      <w:r w:rsidRPr="00D323A1">
        <w:t xml:space="preserve">Si le titulaire n’a pas accompli toute diligence permettant à la Direction de l’Architecture, du Patrimoine et des Jardins d’être en mesure d’instruire utilement la demande d’agrément (dossier incomplet, </w:t>
      </w:r>
      <w:r w:rsidRPr="00D323A1">
        <w:rPr>
          <w:i/>
        </w:rPr>
        <w:t>etc.</w:t>
      </w:r>
      <w:r w:rsidRPr="00D323A1">
        <w:t xml:space="preserve">), celle-ci sera rejetée. Il est précisé que le délai d’instruction du dossier d’acceptation du sous-traitant est de 14 jours. </w:t>
      </w:r>
    </w:p>
    <w:p w14:paraId="24A9D8BE" w14:textId="764FC4CD" w:rsidR="00D323A1" w:rsidRPr="00D323A1" w:rsidRDefault="00D323A1" w:rsidP="00A80685">
      <w:pPr>
        <w:spacing w:after="240"/>
        <w:jc w:val="both"/>
      </w:pPr>
      <w:r w:rsidRPr="00D323A1">
        <w:t xml:space="preserve">En cas de sous-traitance occulte constatée par la Direction de l’Architecture, du Patrimoine et des Jardins, les prestations de la sous-traitance concernée seront immédiatement arrêtées. Le titulaire supportera la totalité des conséquences financières de cet arrêt ainsi que les pénalités prévues au présent </w:t>
      </w:r>
      <w:r w:rsidR="002D26FD">
        <w:t>acte d’engagement</w:t>
      </w:r>
      <w:r w:rsidRPr="00D323A1">
        <w:t xml:space="preserve">. </w:t>
      </w:r>
    </w:p>
    <w:p w14:paraId="22ECB61C" w14:textId="77777777" w:rsidR="00D323A1" w:rsidRPr="00D323A1" w:rsidRDefault="00D323A1" w:rsidP="00A80685">
      <w:pPr>
        <w:spacing w:after="240"/>
        <w:jc w:val="both"/>
      </w:pPr>
      <w:r w:rsidRPr="00D323A1">
        <w:t>Le titulaire informera la Direction de l’Architecture, du Patrimoine et des Jardins en cas de défaillance d’un sous-traitant.</w:t>
      </w:r>
    </w:p>
    <w:p w14:paraId="01DE11C1" w14:textId="70100821" w:rsidR="00D323A1" w:rsidRPr="00D323A1" w:rsidRDefault="002D26FD" w:rsidP="00A80685">
      <w:pPr>
        <w:pStyle w:val="DCECorpsdetexte"/>
        <w:spacing w:before="120"/>
        <w:ind w:firstLine="0"/>
        <w:rPr>
          <w:b/>
          <w:bCs/>
          <w:i/>
        </w:rPr>
      </w:pPr>
      <w:bookmarkStart w:id="12" w:name="_Toc180154744"/>
      <w:bookmarkStart w:id="13" w:name="_Toc180156770"/>
      <w:r>
        <w:rPr>
          <w:b/>
          <w:bCs/>
          <w:i/>
        </w:rPr>
        <w:t>8</w:t>
      </w:r>
      <w:r w:rsidR="00D323A1" w:rsidRPr="00D323A1">
        <w:rPr>
          <w:b/>
          <w:bCs/>
          <w:i/>
        </w:rPr>
        <w:t>.2 Déclaration de sous-traitance en cours d’exécution du marché</w:t>
      </w:r>
      <w:bookmarkEnd w:id="12"/>
      <w:bookmarkEnd w:id="13"/>
    </w:p>
    <w:p w14:paraId="3F5BCEFD" w14:textId="77777777" w:rsidR="00D323A1" w:rsidRPr="00D323A1" w:rsidRDefault="00D323A1" w:rsidP="00A80685">
      <w:pPr>
        <w:spacing w:after="240"/>
        <w:jc w:val="both"/>
      </w:pPr>
      <w:r w:rsidRPr="00D323A1">
        <w:t xml:space="preserve">Après la notification du marché, toute déclaration de sous-traitance doit être transmise en premier lieu par courriel aux adresses </w:t>
      </w:r>
      <w:r w:rsidRPr="00D323A1">
        <w:rPr>
          <w:u w:val="single"/>
        </w:rPr>
        <w:t>marches-apj@senat.fr</w:t>
      </w:r>
      <w:r w:rsidRPr="00D323A1">
        <w:t xml:space="preserve"> et </w:t>
      </w:r>
      <w:r w:rsidRPr="00D323A1">
        <w:rPr>
          <w:u w:val="single"/>
        </w:rPr>
        <w:t>compta-apj@senat.fr</w:t>
      </w:r>
      <w:r w:rsidRPr="00D323A1">
        <w:t>, au moins 14 jours avant la date envisagée d’intervention du sous-traitant.</w:t>
      </w:r>
    </w:p>
    <w:p w14:paraId="40208A64" w14:textId="77777777" w:rsidR="00D323A1" w:rsidRPr="00D323A1" w:rsidRDefault="00D323A1" w:rsidP="00A80685">
      <w:pPr>
        <w:spacing w:after="240"/>
        <w:jc w:val="both"/>
      </w:pPr>
      <w:r w:rsidRPr="00D323A1">
        <w:t>Après vérification par la Direction de l’Architecture, du Patrimoine et des Jardins, l’original du dossier doit être transmis par courrier postal à l’adresse suivante : Direction de l’Architecture, du Patrimoine et des Jardins, 15 rue de Vaugirard, 75006 Paris, ou déposé au 64 </w:t>
      </w:r>
      <w:r w:rsidRPr="00D323A1">
        <w:rPr>
          <w:i/>
          <w:iCs/>
        </w:rPr>
        <w:t>bis</w:t>
      </w:r>
      <w:r w:rsidRPr="00D323A1">
        <w:t xml:space="preserve"> boulevard Saint</w:t>
      </w:r>
      <w:r w:rsidRPr="00D323A1">
        <w:noBreakHyphen/>
        <w:t>Michel, 75006 Paris.</w:t>
      </w:r>
    </w:p>
    <w:p w14:paraId="3B69FDF0" w14:textId="77777777" w:rsidR="00D323A1" w:rsidRPr="00D323A1" w:rsidRDefault="00D323A1" w:rsidP="00A80685">
      <w:pPr>
        <w:spacing w:after="240"/>
        <w:jc w:val="both"/>
      </w:pPr>
      <w:r w:rsidRPr="00D323A1">
        <w:t>Il est rappelé qu’en application de l’article R. 2193-7 du code de la commande publique, le pouvoir adjudicateur ne pourra pas accepter un sous-traitant admis au paiement direct ni agréer ses conditions de paiement si l’exemplaire unique ou le certificat de cessibilité prévu à l’article R. 2191-46 du même code n’a pas été modifié ou si la justification mentionnée à l’article R. 2193-6 dudit code ne lui a pas été remise.</w:t>
      </w:r>
    </w:p>
    <w:p w14:paraId="6C3FB155" w14:textId="63AA6B11" w:rsidR="00D323A1" w:rsidRPr="00D323A1" w:rsidRDefault="002D26FD" w:rsidP="00A80685">
      <w:pPr>
        <w:pStyle w:val="DCECorpsdetexte"/>
        <w:spacing w:before="120"/>
        <w:ind w:firstLine="0"/>
        <w:rPr>
          <w:b/>
          <w:bCs/>
          <w:i/>
          <w:iCs/>
        </w:rPr>
      </w:pPr>
      <w:bookmarkStart w:id="14" w:name="_Toc3824803"/>
      <w:bookmarkStart w:id="15" w:name="_Toc57735688"/>
      <w:bookmarkStart w:id="16" w:name="_Toc125444857"/>
      <w:bookmarkStart w:id="17" w:name="_Toc144376368"/>
      <w:bookmarkStart w:id="18" w:name="_Toc172635792"/>
      <w:bookmarkStart w:id="19" w:name="_Toc180154745"/>
      <w:bookmarkStart w:id="20" w:name="_Toc180156771"/>
      <w:r>
        <w:rPr>
          <w:b/>
          <w:bCs/>
          <w:i/>
          <w:iCs/>
        </w:rPr>
        <w:t>8</w:t>
      </w:r>
      <w:r w:rsidR="00D323A1" w:rsidRPr="00D323A1">
        <w:rPr>
          <w:b/>
          <w:bCs/>
          <w:i/>
          <w:iCs/>
        </w:rPr>
        <w:t>.</w:t>
      </w:r>
      <w:r w:rsidR="00D323A1">
        <w:rPr>
          <w:b/>
          <w:bCs/>
          <w:i/>
          <w:iCs/>
        </w:rPr>
        <w:t xml:space="preserve">3 </w:t>
      </w:r>
      <w:r w:rsidR="00D323A1" w:rsidRPr="00D323A1">
        <w:rPr>
          <w:b/>
          <w:bCs/>
          <w:i/>
          <w:iCs/>
        </w:rPr>
        <w:t>Modalités de paiement direct</w:t>
      </w:r>
      <w:bookmarkEnd w:id="14"/>
      <w:bookmarkEnd w:id="15"/>
      <w:bookmarkEnd w:id="16"/>
      <w:bookmarkEnd w:id="17"/>
      <w:bookmarkEnd w:id="18"/>
      <w:bookmarkEnd w:id="19"/>
      <w:bookmarkEnd w:id="20"/>
    </w:p>
    <w:p w14:paraId="6282FF37" w14:textId="77777777" w:rsidR="00D323A1" w:rsidRPr="00D323A1" w:rsidRDefault="00D323A1" w:rsidP="00A80685">
      <w:pPr>
        <w:spacing w:after="240"/>
        <w:jc w:val="both"/>
      </w:pPr>
      <w:r w:rsidRPr="00D323A1">
        <w:t>Il sera fait application des articles R. 2193-10 à R. 2193-12 du code de la commande publique.</w:t>
      </w:r>
    </w:p>
    <w:p w14:paraId="677CAE4B" w14:textId="73D7E0D8" w:rsidR="00D323A1" w:rsidRPr="00D323A1" w:rsidRDefault="00D323A1" w:rsidP="00A80685">
      <w:pPr>
        <w:spacing w:after="240"/>
        <w:jc w:val="both"/>
      </w:pPr>
      <w:r w:rsidRPr="00D323A1">
        <w:lastRenderedPageBreak/>
        <w:t xml:space="preserve">Le titulaire joint à ses </w:t>
      </w:r>
      <w:r w:rsidR="00C43572">
        <w:t>factures</w:t>
      </w:r>
      <w:r w:rsidRPr="00D323A1">
        <w:t xml:space="preserve"> une attestation indiquant la somme à régler par le maître de l’ouvrage à chaque sous-traitant concerné. Cette somme tient compte d’une éventuelle révision ou actualisation des prix prévue dans le contrat de sous-traitance.</w:t>
      </w:r>
    </w:p>
    <w:p w14:paraId="629C1780" w14:textId="7EAB3695" w:rsidR="005C4396" w:rsidRPr="00E34AFC" w:rsidRDefault="005C4396" w:rsidP="00A80685">
      <w:pPr>
        <w:pStyle w:val="DCETitre1"/>
        <w:rPr>
          <w:rFonts w:eastAsiaTheme="majorEastAsia"/>
          <w:lang w:eastAsia="en-US"/>
        </w:rPr>
      </w:pPr>
      <w:r w:rsidRPr="00E34AFC">
        <w:t>Paiement</w:t>
      </w:r>
      <w:r w:rsidRPr="00E34AFC">
        <w:rPr>
          <w:rFonts w:eastAsiaTheme="majorEastAsia"/>
          <w:lang w:eastAsia="en-US"/>
        </w:rPr>
        <w:t xml:space="preserve"> </w:t>
      </w:r>
      <w:bookmarkEnd w:id="8"/>
      <w:bookmarkEnd w:id="9"/>
      <w:r w:rsidR="00D45B46" w:rsidRPr="00E34AFC">
        <w:rPr>
          <w:rFonts w:eastAsiaTheme="majorEastAsia"/>
          <w:lang w:eastAsia="en-US"/>
        </w:rPr>
        <w:t>(</w:t>
      </w:r>
      <w:r w:rsidR="00D45B46" w:rsidRPr="00226C8F">
        <w:rPr>
          <w:rFonts w:eastAsiaTheme="majorEastAsia"/>
          <w:i/>
          <w:iCs/>
          <w:lang w:eastAsia="en-US"/>
        </w:rPr>
        <w:t>à compléter par le candidat</w:t>
      </w:r>
      <w:r w:rsidR="00D45B46" w:rsidRPr="00E34AFC">
        <w:rPr>
          <w:rFonts w:eastAsiaTheme="majorEastAsia"/>
          <w:lang w:eastAsia="en-US"/>
        </w:rPr>
        <w:t>)</w:t>
      </w:r>
    </w:p>
    <w:p w14:paraId="193E81EA" w14:textId="77777777" w:rsidR="005C4396" w:rsidRPr="00E34AFC" w:rsidRDefault="005C4396" w:rsidP="00A80685">
      <w:pPr>
        <w:spacing w:after="240"/>
        <w:jc w:val="both"/>
        <w:rPr>
          <w:color w:val="000000" w:themeColor="text1"/>
          <w:szCs w:val="24"/>
          <w:lang w:eastAsia="en-US"/>
        </w:rPr>
      </w:pPr>
      <w:r w:rsidRPr="00E34AFC">
        <w:rPr>
          <w:color w:val="000000" w:themeColor="text1"/>
          <w:szCs w:val="24"/>
          <w:lang w:eastAsia="en-US"/>
        </w:rPr>
        <w:t>En cas de paiement sur un seul compte, le Sénat se libèrera des sommes dues au titre du présent marché en faisant porter le montan</w:t>
      </w:r>
      <w:r w:rsidR="00FE4746" w:rsidRPr="00E34AFC">
        <w:rPr>
          <w:color w:val="000000" w:themeColor="text1"/>
          <w:szCs w:val="24"/>
          <w:lang w:eastAsia="en-US"/>
        </w:rPr>
        <w:t>t au crédit du compte suivant</w:t>
      </w:r>
      <w:r w:rsidR="00D55467" w:rsidRPr="00E34AFC">
        <w:rPr>
          <w:color w:val="000000" w:themeColor="text1"/>
          <w:szCs w:val="24"/>
          <w:lang w:eastAsia="en-US"/>
        </w:rPr>
        <w:t> </w:t>
      </w:r>
      <w:r w:rsidR="0096740B" w:rsidRPr="001D0BB0">
        <w:rPr>
          <w:b/>
        </w:rPr>
        <w:t>(joindre un RIB)</w:t>
      </w:r>
      <w:r w:rsidR="0096740B">
        <w:rPr>
          <w:b/>
        </w:rPr>
        <w:t xml:space="preserve"> </w:t>
      </w:r>
      <w:r w:rsidR="00D55467" w:rsidRPr="00E34AFC">
        <w:rPr>
          <w:color w:val="000000" w:themeColor="text1"/>
          <w:szCs w:val="24"/>
          <w:lang w:eastAsia="en-US"/>
        </w:rPr>
        <w:t>:</w:t>
      </w:r>
    </w:p>
    <w:p w14:paraId="0E0A9D84" w14:textId="77777777" w:rsidR="005C4396" w:rsidRPr="00E34AFC" w:rsidRDefault="005C4396" w:rsidP="00A80685">
      <w:pPr>
        <w:tabs>
          <w:tab w:val="right" w:leader="dot" w:pos="9214"/>
        </w:tabs>
        <w:overflowPunct/>
        <w:spacing w:before="240" w:after="240"/>
        <w:jc w:val="both"/>
        <w:textAlignment w:val="auto"/>
        <w:rPr>
          <w:color w:val="000000" w:themeColor="text1"/>
          <w:szCs w:val="24"/>
          <w:lang w:eastAsia="en-US"/>
        </w:rPr>
      </w:pPr>
      <w:r w:rsidRPr="00E34AFC">
        <w:rPr>
          <w:color w:val="000000" w:themeColor="text1"/>
          <w:szCs w:val="24"/>
          <w:lang w:eastAsia="en-US"/>
        </w:rPr>
        <w:t>Libellé du compte</w:t>
      </w:r>
      <w:r w:rsidR="00D55467" w:rsidRPr="00E34AFC">
        <w:rPr>
          <w:color w:val="000000" w:themeColor="text1"/>
          <w:szCs w:val="24"/>
          <w:lang w:eastAsia="en-US"/>
        </w:rPr>
        <w:t> :</w:t>
      </w:r>
      <w:r w:rsidR="00F42218">
        <w:rPr>
          <w:color w:val="000000" w:themeColor="text1"/>
          <w:szCs w:val="24"/>
          <w:lang w:eastAsia="en-US"/>
        </w:rPr>
        <w:t xml:space="preserve"> </w:t>
      </w:r>
    </w:p>
    <w:p w14:paraId="48498A93" w14:textId="77777777" w:rsidR="00B36AAF" w:rsidRDefault="005C4396" w:rsidP="00A80685">
      <w:pPr>
        <w:tabs>
          <w:tab w:val="right" w:leader="dot" w:pos="9214"/>
        </w:tabs>
        <w:overflowPunct/>
        <w:spacing w:before="240" w:after="240"/>
        <w:jc w:val="both"/>
        <w:textAlignment w:val="auto"/>
        <w:rPr>
          <w:color w:val="000000" w:themeColor="text1"/>
          <w:szCs w:val="24"/>
          <w:lang w:eastAsia="en-US"/>
        </w:rPr>
      </w:pPr>
      <w:r w:rsidRPr="00E34AFC">
        <w:rPr>
          <w:color w:val="000000" w:themeColor="text1"/>
          <w:szCs w:val="24"/>
          <w:lang w:eastAsia="en-US"/>
        </w:rPr>
        <w:t>Domiciliation</w:t>
      </w:r>
      <w:r w:rsidR="00D55467" w:rsidRPr="00E34AFC">
        <w:rPr>
          <w:color w:val="000000" w:themeColor="text1"/>
          <w:szCs w:val="24"/>
          <w:lang w:eastAsia="en-US"/>
        </w:rPr>
        <w:t> :</w:t>
      </w:r>
      <w:r w:rsidR="00F42218">
        <w:rPr>
          <w:color w:val="000000" w:themeColor="text1"/>
          <w:szCs w:val="24"/>
          <w:lang w:eastAsia="en-US"/>
        </w:rPr>
        <w:t xml:space="preserve"> </w:t>
      </w:r>
    </w:p>
    <w:p w14:paraId="4855F707" w14:textId="77777777" w:rsidR="005C4396" w:rsidRPr="00E34AFC" w:rsidRDefault="005C4396" w:rsidP="00A80685">
      <w:pPr>
        <w:tabs>
          <w:tab w:val="right" w:leader="dot" w:pos="9214"/>
        </w:tabs>
        <w:overflowPunct/>
        <w:spacing w:before="240" w:after="240"/>
        <w:jc w:val="both"/>
        <w:textAlignment w:val="auto"/>
        <w:rPr>
          <w:color w:val="000000" w:themeColor="text1"/>
          <w:szCs w:val="24"/>
          <w:lang w:eastAsia="en-US"/>
        </w:rPr>
      </w:pPr>
      <w:r w:rsidRPr="00E34AFC">
        <w:rPr>
          <w:color w:val="000000" w:themeColor="text1"/>
          <w:szCs w:val="24"/>
          <w:lang w:eastAsia="en-US"/>
        </w:rPr>
        <w:t>Adresse</w:t>
      </w:r>
      <w:r w:rsidR="00D55467" w:rsidRPr="00E34AFC">
        <w:rPr>
          <w:color w:val="000000" w:themeColor="text1"/>
          <w:szCs w:val="24"/>
          <w:lang w:eastAsia="en-US"/>
        </w:rPr>
        <w:t> :</w:t>
      </w:r>
      <w:r w:rsidR="00F42218">
        <w:rPr>
          <w:color w:val="000000" w:themeColor="text1"/>
          <w:szCs w:val="24"/>
          <w:lang w:eastAsia="en-US"/>
        </w:rPr>
        <w:t xml:space="preserve"> </w:t>
      </w:r>
    </w:p>
    <w:p w14:paraId="24F2A847" w14:textId="77777777" w:rsidR="005C4396" w:rsidRPr="00E34AFC" w:rsidRDefault="005C4396" w:rsidP="00A80685">
      <w:pPr>
        <w:tabs>
          <w:tab w:val="right" w:leader="dot" w:pos="9214"/>
        </w:tabs>
        <w:overflowPunct/>
        <w:spacing w:before="240" w:after="240"/>
        <w:jc w:val="both"/>
        <w:textAlignment w:val="auto"/>
        <w:rPr>
          <w:color w:val="000000" w:themeColor="text1"/>
          <w:szCs w:val="24"/>
          <w:lang w:eastAsia="en-US"/>
        </w:rPr>
      </w:pPr>
      <w:r w:rsidRPr="00E34AFC">
        <w:rPr>
          <w:color w:val="000000" w:themeColor="text1"/>
          <w:szCs w:val="24"/>
          <w:lang w:eastAsia="en-US"/>
        </w:rPr>
        <w:t>CODE IBAN</w:t>
      </w:r>
      <w:r w:rsidR="00D55467" w:rsidRPr="00E34AFC">
        <w:rPr>
          <w:color w:val="000000" w:themeColor="text1"/>
          <w:szCs w:val="24"/>
          <w:lang w:eastAsia="en-US"/>
        </w:rPr>
        <w:t> :</w:t>
      </w:r>
      <w:r w:rsidR="00F42218">
        <w:rPr>
          <w:color w:val="000000" w:themeColor="text1"/>
          <w:szCs w:val="24"/>
          <w:lang w:eastAsia="en-US"/>
        </w:rPr>
        <w:t xml:space="preserve"> </w:t>
      </w:r>
    </w:p>
    <w:p w14:paraId="0C2E7261" w14:textId="77777777" w:rsidR="005C4396" w:rsidRPr="00E34AFC" w:rsidRDefault="005C4396" w:rsidP="00A80685">
      <w:pPr>
        <w:tabs>
          <w:tab w:val="right" w:leader="dot" w:pos="9214"/>
        </w:tabs>
        <w:overflowPunct/>
        <w:spacing w:before="240" w:after="120"/>
        <w:jc w:val="both"/>
        <w:textAlignment w:val="auto"/>
        <w:rPr>
          <w:color w:val="000000" w:themeColor="text1"/>
          <w:szCs w:val="24"/>
          <w:lang w:eastAsia="en-US"/>
        </w:rPr>
      </w:pPr>
      <w:r w:rsidRPr="00E34AFC">
        <w:rPr>
          <w:color w:val="000000" w:themeColor="text1"/>
          <w:szCs w:val="24"/>
          <w:lang w:eastAsia="en-US"/>
        </w:rPr>
        <w:t>Code B</w:t>
      </w:r>
      <w:r w:rsidR="00FE4746" w:rsidRPr="00E34AFC">
        <w:rPr>
          <w:color w:val="000000" w:themeColor="text1"/>
          <w:szCs w:val="24"/>
          <w:lang w:eastAsia="en-US"/>
        </w:rPr>
        <w:t>IC</w:t>
      </w:r>
      <w:r w:rsidR="00D55467" w:rsidRPr="00E34AFC">
        <w:rPr>
          <w:color w:val="000000" w:themeColor="text1"/>
          <w:szCs w:val="24"/>
          <w:lang w:eastAsia="en-US"/>
        </w:rPr>
        <w:t> :</w:t>
      </w:r>
      <w:r w:rsidR="00F42218">
        <w:rPr>
          <w:color w:val="000000" w:themeColor="text1"/>
          <w:szCs w:val="24"/>
          <w:lang w:eastAsia="en-US"/>
        </w:rPr>
        <w:t xml:space="preserve"> </w:t>
      </w:r>
    </w:p>
    <w:p w14:paraId="6CE6AAC2" w14:textId="77777777" w:rsidR="005C4396" w:rsidRPr="00E34AFC" w:rsidRDefault="005C4396" w:rsidP="00A80685">
      <w:pPr>
        <w:tabs>
          <w:tab w:val="right" w:leader="dot" w:pos="9214"/>
        </w:tabs>
        <w:overflowPunct/>
        <w:spacing w:before="240" w:after="120"/>
        <w:jc w:val="both"/>
        <w:textAlignment w:val="auto"/>
        <w:rPr>
          <w:color w:val="000000" w:themeColor="text1"/>
          <w:szCs w:val="24"/>
          <w:lang w:eastAsia="en-US"/>
        </w:rPr>
      </w:pPr>
      <w:r w:rsidRPr="00E34AFC">
        <w:rPr>
          <w:color w:val="000000" w:themeColor="text1"/>
          <w:szCs w:val="24"/>
          <w:lang w:eastAsia="en-US"/>
        </w:rPr>
        <w:t>Toutefois, le Sénat se libèrera des sommes dues aux sous-traitants payés directement en faisant porter les montants au crédit des comptes correspondants.</w:t>
      </w:r>
    </w:p>
    <w:p w14:paraId="6831C52B" w14:textId="77777777" w:rsidR="005C4396" w:rsidRPr="00E34AFC" w:rsidRDefault="005C4396" w:rsidP="00A80685">
      <w:pPr>
        <w:tabs>
          <w:tab w:val="right" w:leader="dot" w:pos="9214"/>
        </w:tabs>
        <w:overflowPunct/>
        <w:spacing w:before="240" w:after="120"/>
        <w:jc w:val="both"/>
        <w:textAlignment w:val="auto"/>
        <w:rPr>
          <w:color w:val="000000" w:themeColor="text1"/>
          <w:szCs w:val="24"/>
          <w:lang w:eastAsia="en-US"/>
        </w:rPr>
      </w:pPr>
      <w:r w:rsidRPr="00E34AFC">
        <w:rPr>
          <w:color w:val="000000" w:themeColor="text1"/>
          <w:szCs w:val="24"/>
          <w:lang w:eastAsia="en-US"/>
        </w:rPr>
        <w:t>Les paiements sont effectués en euros.</w:t>
      </w:r>
    </w:p>
    <w:p w14:paraId="5865E3A7" w14:textId="77777777" w:rsidR="005C4396" w:rsidRPr="00E34AFC" w:rsidRDefault="0096740B" w:rsidP="00A80685">
      <w:pPr>
        <w:pStyle w:val="DCETitre1"/>
        <w:rPr>
          <w:rFonts w:eastAsiaTheme="majorEastAsia"/>
          <w:lang w:eastAsia="en-US"/>
        </w:rPr>
      </w:pPr>
      <w:r>
        <w:t>Avance</w:t>
      </w:r>
    </w:p>
    <w:p w14:paraId="57DB601F" w14:textId="77777777" w:rsidR="005C4396" w:rsidRPr="00E34AFC" w:rsidRDefault="0096740B" w:rsidP="00A80685">
      <w:pPr>
        <w:tabs>
          <w:tab w:val="left" w:pos="0"/>
        </w:tabs>
        <w:spacing w:before="240" w:after="240"/>
        <w:jc w:val="both"/>
        <w:rPr>
          <w:color w:val="000000" w:themeColor="text1"/>
          <w:szCs w:val="24"/>
          <w:lang w:eastAsia="en-US"/>
        </w:rPr>
      </w:pPr>
      <w:r>
        <w:rPr>
          <w:color w:val="000000" w:themeColor="text1"/>
          <w:szCs w:val="24"/>
          <w:lang w:eastAsia="en-US"/>
        </w:rPr>
        <w:t>Sans objet</w:t>
      </w:r>
      <w:r w:rsidR="005C4396" w:rsidRPr="00E34AFC">
        <w:rPr>
          <w:color w:val="000000" w:themeColor="text1"/>
          <w:szCs w:val="24"/>
          <w:lang w:eastAsia="en-US"/>
        </w:rPr>
        <w:t>.</w:t>
      </w:r>
    </w:p>
    <w:p w14:paraId="16037907" w14:textId="4ADCEAB8" w:rsidR="009941DB" w:rsidRPr="00E34AFC" w:rsidRDefault="00AE052A" w:rsidP="00A80685">
      <w:pPr>
        <w:pStyle w:val="DCETitre1"/>
      </w:pPr>
      <w:r w:rsidRPr="00E34AFC">
        <w:t xml:space="preserve">Obligations de </w:t>
      </w:r>
      <w:r w:rsidR="00A13E8E">
        <w:t>neutralité</w:t>
      </w:r>
      <w:r w:rsidR="0064090E">
        <w:t>,</w:t>
      </w:r>
      <w:r w:rsidRPr="00E34AFC">
        <w:t xml:space="preserve"> de discrétion professionnelle et de confidentialité</w:t>
      </w:r>
    </w:p>
    <w:p w14:paraId="725A9E7D" w14:textId="77777777" w:rsidR="00A13E8E" w:rsidRPr="00135A4A" w:rsidRDefault="00A13E8E" w:rsidP="00A80685">
      <w:pPr>
        <w:spacing w:before="240" w:after="240"/>
        <w:jc w:val="both"/>
      </w:pPr>
      <w:r w:rsidRPr="00135A4A">
        <w:t>Les membres du personnel du titulaire et de ses sous-traitants éventuels sont liés par une stricte obligation de neutralité, de discrétion professionnelle et de confidentialité pour tout ce qui concerne les faits et informations dont ils peuvent avoir connaissance dans l’exercice de leurs fonctions. Cette obligation s’applique tant au cours de la durée d’exécution du marché que postérieurement à la réception des prestations et ce, sans limitation de durée.</w:t>
      </w:r>
    </w:p>
    <w:p w14:paraId="197F17E0" w14:textId="598250A4" w:rsidR="00A13E8E" w:rsidRDefault="00A13E8E" w:rsidP="00A80685">
      <w:pPr>
        <w:spacing w:before="240" w:after="240"/>
        <w:jc w:val="both"/>
      </w:pPr>
      <w:r w:rsidRPr="00135A4A">
        <w:t>Il est spécialement interdit au titulaire et à ses personnels ou sous-traitants :</w:t>
      </w:r>
    </w:p>
    <w:p w14:paraId="3BC3A698" w14:textId="77777777" w:rsidR="00A13E8E" w:rsidRPr="00135A4A" w:rsidRDefault="00A13E8E" w:rsidP="00A80685">
      <w:pPr>
        <w:numPr>
          <w:ilvl w:val="0"/>
          <w:numId w:val="31"/>
        </w:numPr>
        <w:spacing w:before="240" w:after="240"/>
        <w:jc w:val="both"/>
      </w:pPr>
      <w:r w:rsidRPr="00135A4A">
        <w:t>de fournir directement ou indirectement à un tiers tous renseignements, documents écrits ou audiovisuels, concernant soit les prestations réalisées au Sénat, soit les faits qui peuvent se dérouler dans l’enceinte du Palais du Luxembourg et de ses dépendances ;</w:t>
      </w:r>
    </w:p>
    <w:p w14:paraId="5BDAF43A" w14:textId="77777777" w:rsidR="00A13E8E" w:rsidRPr="00135A4A" w:rsidRDefault="00A13E8E" w:rsidP="00A80685">
      <w:pPr>
        <w:numPr>
          <w:ilvl w:val="0"/>
          <w:numId w:val="31"/>
        </w:numPr>
        <w:spacing w:before="240" w:after="240"/>
        <w:jc w:val="both"/>
      </w:pPr>
      <w:r w:rsidRPr="00135A4A">
        <w:t>de diffuser des documents dont ils peuvent avoir communication à raison de leurs fonctions.</w:t>
      </w:r>
    </w:p>
    <w:p w14:paraId="79D83B32" w14:textId="77777777" w:rsidR="00A13E8E" w:rsidRPr="00135A4A" w:rsidRDefault="00A13E8E" w:rsidP="00A80685">
      <w:pPr>
        <w:spacing w:before="240" w:after="240"/>
        <w:jc w:val="both"/>
      </w:pPr>
      <w:r w:rsidRPr="00135A4A">
        <w:t>Le titulaire s’engage, sous sa responsabilité, à obtenir de l’ensemble de ses personnels et de ceux de ses sous-traitants qu’ils respectent strictement cette obligation.</w:t>
      </w:r>
    </w:p>
    <w:p w14:paraId="7763DD1B" w14:textId="77777777" w:rsidR="00A13E8E" w:rsidRPr="00135A4A" w:rsidRDefault="00A13E8E" w:rsidP="00A80685">
      <w:pPr>
        <w:keepNext/>
        <w:keepLines/>
        <w:spacing w:before="240" w:after="240"/>
        <w:jc w:val="both"/>
      </w:pPr>
      <w:r w:rsidRPr="00135A4A">
        <w:lastRenderedPageBreak/>
        <w:t>Le titulaire s’interdit de répondre aux demandes de renseignements émanant de tiers, quelle que soit leur origine, et concernant les prestations faisant l’objet du marché. Ces demandes devront être envoyées sans délai au Directeur de l’Architecture, du Patrimoine et des Jardins, qui décidera de la suite à leur donner.</w:t>
      </w:r>
    </w:p>
    <w:p w14:paraId="4D263D09" w14:textId="77777777" w:rsidR="00A13E8E" w:rsidRPr="00135A4A" w:rsidRDefault="00A13E8E" w:rsidP="00A80685">
      <w:pPr>
        <w:spacing w:before="240" w:after="240"/>
        <w:jc w:val="both"/>
      </w:pPr>
      <w:r w:rsidRPr="00135A4A">
        <w:t xml:space="preserve">Toute parution ou toute mention dans une parution portant sur les prestations faisant l’objet du présent marché (article de presse, plaquette publicitaire, photographies, </w:t>
      </w:r>
      <w:r w:rsidRPr="00DE36D5">
        <w:rPr>
          <w:i/>
          <w:iCs/>
        </w:rPr>
        <w:t>etc</w:t>
      </w:r>
      <w:r w:rsidRPr="00135A4A">
        <w:t>.) est soumise à autorisation préalable du Sénat.</w:t>
      </w:r>
    </w:p>
    <w:p w14:paraId="4F004F38" w14:textId="7D6CABD4" w:rsidR="00A13E8E" w:rsidRPr="00135A4A" w:rsidRDefault="00A13E8E" w:rsidP="00A80685">
      <w:pPr>
        <w:spacing w:before="240" w:after="240"/>
        <w:jc w:val="both"/>
      </w:pPr>
      <w:r w:rsidRPr="00135A4A">
        <w:t xml:space="preserve">Les obligations définies à la présente clause ont un caractère substantiel. Leur non-respect pourra entraîner, sans préjudice des pénalités prévues au présent </w:t>
      </w:r>
      <w:r w:rsidR="00153C7F">
        <w:t>acte d’engagement</w:t>
      </w:r>
      <w:r w:rsidRPr="00135A4A">
        <w:t>, la résiliation immédiate et sans indemnité du marché.</w:t>
      </w:r>
    </w:p>
    <w:p w14:paraId="59EC0616" w14:textId="77777777" w:rsidR="00A13E8E" w:rsidRPr="00135A4A" w:rsidRDefault="00A13E8E" w:rsidP="00A80685">
      <w:pPr>
        <w:jc w:val="both"/>
      </w:pPr>
      <w:r w:rsidRPr="00135A4A">
        <w:t>Le titulaire pourra, sur sa demande, obtenir une attestation des prestations menées à bonne fin.</w:t>
      </w:r>
    </w:p>
    <w:p w14:paraId="1F8C683C" w14:textId="16B86672" w:rsidR="00F57756" w:rsidRPr="00F57756" w:rsidRDefault="00A13E8E" w:rsidP="00A80685">
      <w:pPr>
        <w:pStyle w:val="DCETitre1"/>
        <w:rPr>
          <w:szCs w:val="24"/>
          <w:lang w:eastAsia="en-US"/>
        </w:rPr>
      </w:pPr>
      <w:r>
        <w:rPr>
          <w:szCs w:val="24"/>
          <w:lang w:eastAsia="en-US"/>
        </w:rPr>
        <w:t>circulation du personnel – Autorisation d’accès</w:t>
      </w:r>
    </w:p>
    <w:p w14:paraId="4C8C4562" w14:textId="77777777" w:rsidR="00A13E8E" w:rsidRPr="00135A4A" w:rsidRDefault="00A13E8E" w:rsidP="00A80685">
      <w:pPr>
        <w:spacing w:before="240" w:after="240"/>
        <w:jc w:val="both"/>
      </w:pPr>
      <w:r w:rsidRPr="00135A4A">
        <w:t>Seuls devront être utilisés par le personnel du titulaire et de ses sous-traitants les parcours, accès et locaux désignés. Il est formellement interdit de pénétrer ou de circuler, sous quelque prétexte que ce soit, dans les locaux autres que ceux désignés.</w:t>
      </w:r>
    </w:p>
    <w:p w14:paraId="3C4E9A84" w14:textId="77777777" w:rsidR="00A13E8E" w:rsidRPr="004A49B3" w:rsidRDefault="00A13E8E" w:rsidP="00A80685">
      <w:pPr>
        <w:pStyle w:val="DCECorpsdetexte"/>
        <w:spacing w:before="240"/>
        <w:ind w:firstLine="0"/>
      </w:pPr>
      <w:r w:rsidRPr="004A49B3">
        <w:t xml:space="preserve">L’accès au site des intervenants est conditionné par la détention d’un badge nominatif. À cette fin, le titulaire devra pour chacun d’eux formuler une demande d’autorisation d’accès auprès de la Direction de l’Architecture, du Patrimoine et des Jardins, </w:t>
      </w:r>
      <w:r w:rsidRPr="00AA0B5A">
        <w:rPr>
          <w:b/>
          <w:bCs/>
        </w:rPr>
        <w:t>au plus tard trois jours ouvrés avant la date du premier accès</w:t>
      </w:r>
      <w:r w:rsidRPr="004A49B3">
        <w:t>, sur un portail dédié, accessible par un lien qui lui sera communiqué en temps utile. En cas de personnel d’entreprise sous-traitante, la raison sociale de cette dernière devra être clairement indiquée.</w:t>
      </w:r>
    </w:p>
    <w:p w14:paraId="2E8A9298" w14:textId="77777777" w:rsidR="00A13E8E" w:rsidRPr="004A49B3" w:rsidRDefault="00A13E8E" w:rsidP="00A80685">
      <w:pPr>
        <w:pStyle w:val="DCECorpsdetexte"/>
        <w:spacing w:before="240"/>
        <w:ind w:firstLine="0"/>
      </w:pPr>
      <w:r w:rsidRPr="004A49B3">
        <w:t xml:space="preserve">Ce lien est propre à chaque entreprise et permettra également de saisir les demandes d’accès pour le compte des éventuels sous-traitants. En aucun cas ce lien ne devra être communiqué à des tiers. </w:t>
      </w:r>
    </w:p>
    <w:p w14:paraId="1526A67D" w14:textId="77777777" w:rsidR="00A13E8E" w:rsidRPr="004A49B3" w:rsidRDefault="00A13E8E" w:rsidP="00A80685">
      <w:pPr>
        <w:pStyle w:val="DCECorpsdetexte"/>
        <w:spacing w:before="240"/>
        <w:ind w:firstLine="0"/>
      </w:pPr>
      <w:r w:rsidRPr="004A49B3">
        <w:t xml:space="preserve">Chaque demande devra être saisie avec le plus grand soin ; la moindre différence entre les informations saisies et celles figurant sur les cartes d’identité des personnels concernés empêchera la délivrance d’un titre d’accès. </w:t>
      </w:r>
    </w:p>
    <w:p w14:paraId="06CDD804" w14:textId="77777777" w:rsidR="00A13E8E" w:rsidRPr="004A49B3" w:rsidRDefault="00A13E8E" w:rsidP="00A80685">
      <w:pPr>
        <w:pStyle w:val="DCECorpsdetexte"/>
        <w:spacing w:before="240"/>
        <w:ind w:firstLine="0"/>
      </w:pPr>
      <w:r w:rsidRPr="004A49B3">
        <w:t>Pour les personnes ayant fait l’objet d’une autorisation d’accès, un badge avec photo sera établi par la Direction de l’Architecture, du Patrimoine et des Jardins. Ce titre d’accès est strictement personnel.</w:t>
      </w:r>
    </w:p>
    <w:p w14:paraId="21E4B353" w14:textId="77777777" w:rsidR="00A13E8E" w:rsidRPr="004A49B3" w:rsidRDefault="00A13E8E" w:rsidP="00A80685">
      <w:pPr>
        <w:pStyle w:val="DCECorpsdetexte"/>
        <w:spacing w:before="240"/>
        <w:ind w:firstLine="0"/>
      </w:pPr>
      <w:r w:rsidRPr="004A49B3">
        <w:t>Chaque intervenant devra présenter son badge lors de tout accès au site et le porter sur lui en permanence.</w:t>
      </w:r>
    </w:p>
    <w:p w14:paraId="5DC02E86" w14:textId="77777777" w:rsidR="00A13E8E" w:rsidRDefault="00A13E8E" w:rsidP="00A80685">
      <w:pPr>
        <w:pStyle w:val="DCECorpsdetexte"/>
        <w:spacing w:before="240"/>
        <w:ind w:firstLine="0"/>
      </w:pPr>
      <w:r w:rsidRPr="004A49B3">
        <w:t xml:space="preserve">Ces badges permettent l’accès au Sénat, qui est un site très sensible sur le plan sécuritaire. Chaque intervenant devra en prendre le plus grand soin. </w:t>
      </w:r>
    </w:p>
    <w:p w14:paraId="30C5AD70" w14:textId="77777777" w:rsidR="00A13E8E" w:rsidRPr="004A49B3" w:rsidRDefault="00A13E8E" w:rsidP="00D8299F">
      <w:pPr>
        <w:pStyle w:val="DCECorpsdetexte"/>
        <w:keepNext/>
        <w:spacing w:before="240"/>
        <w:ind w:firstLine="0"/>
      </w:pPr>
      <w:r w:rsidRPr="004A49B3">
        <w:lastRenderedPageBreak/>
        <w:t>En conséquence :</w:t>
      </w:r>
    </w:p>
    <w:p w14:paraId="2A9B649A" w14:textId="3EED1AB5" w:rsidR="00A13E8E" w:rsidRPr="004A49B3" w:rsidRDefault="00A13E8E" w:rsidP="005D11A6">
      <w:pPr>
        <w:pStyle w:val="DCECorpsdetexte"/>
        <w:numPr>
          <w:ilvl w:val="0"/>
          <w:numId w:val="31"/>
        </w:numPr>
        <w:spacing w:before="240"/>
      </w:pPr>
      <w:r w:rsidRPr="004A49B3">
        <w:t>toute perte devra être immédiatement déclarée à la Direction de l’Architecture, du Patrimoine et des Jardins (01 42 34 22 10) ou au Poste Central (PC) Sécurité (01 42 34 21 04) en dehors des horaires d’ouverture du Sénat ;</w:t>
      </w:r>
    </w:p>
    <w:p w14:paraId="266F234A" w14:textId="29266620" w:rsidR="00A13E8E" w:rsidRPr="004A49B3" w:rsidRDefault="00A13E8E" w:rsidP="005D11A6">
      <w:pPr>
        <w:pStyle w:val="DCECorpsdetexte"/>
        <w:numPr>
          <w:ilvl w:val="0"/>
          <w:numId w:val="31"/>
        </w:numPr>
        <w:spacing w:before="240"/>
      </w:pPr>
      <w:r w:rsidRPr="004A49B3">
        <w:t xml:space="preserve">à l’expiration de leur période de validité, les badges devront être restitués à la Direction de l’Architecture, du Patrimoine et des Jardins, par lettre recommandée </w:t>
      </w:r>
      <w:r>
        <w:t xml:space="preserve">avec avis de réception </w:t>
      </w:r>
      <w:r w:rsidRPr="004A49B3">
        <w:t>ou en main propre contre décharge. Il en va de même des cartes d’accès délivrées à des personnes qui cessent d’intervenir au Sénat ou de faire partie du personnel de l’entreprise titulaire ou de ses sous</w:t>
      </w:r>
      <w:r>
        <w:noBreakHyphen/>
      </w:r>
      <w:r w:rsidRPr="004A49B3">
        <w:t>traitants.</w:t>
      </w:r>
    </w:p>
    <w:p w14:paraId="10A9A255" w14:textId="7655F732" w:rsidR="00A13E8E" w:rsidRPr="004A49B3" w:rsidRDefault="00A13E8E" w:rsidP="00A80685">
      <w:pPr>
        <w:pStyle w:val="DCECorpsdetexte"/>
        <w:spacing w:before="240"/>
        <w:ind w:firstLine="0"/>
      </w:pPr>
      <w:r w:rsidRPr="004A49B3">
        <w:t xml:space="preserve">Pour des raisons de sécurité, cette procédure pourra évoluer ; cette évolution ne donnera droit au versement d’aucune indemnité compensatrice, </w:t>
      </w:r>
      <w:r w:rsidRPr="00705904">
        <w:rPr>
          <w:u w:val="single"/>
        </w:rPr>
        <w:t>par dérogation à l’article 5.3 du CCAG-</w:t>
      </w:r>
      <w:r w:rsidR="00BD7A91">
        <w:rPr>
          <w:u w:val="single"/>
        </w:rPr>
        <w:t>Travaux</w:t>
      </w:r>
      <w:r w:rsidRPr="004A49B3">
        <w:t xml:space="preserve">. </w:t>
      </w:r>
    </w:p>
    <w:p w14:paraId="56C53F30" w14:textId="77777777" w:rsidR="00A13E8E" w:rsidRPr="004A49B3" w:rsidRDefault="00A13E8E" w:rsidP="00A80685">
      <w:pPr>
        <w:pStyle w:val="DCECorpsdetexte"/>
        <w:spacing w:before="240"/>
        <w:ind w:firstLine="0"/>
      </w:pPr>
      <w:r w:rsidRPr="004A49B3">
        <w:t>Le Sénat se réserve le droit de refuser ou de retirer, discrétionnairement, ce titre d’accès aux personnels du titulaire ou de ses sous-traitants.</w:t>
      </w:r>
    </w:p>
    <w:p w14:paraId="681609FF" w14:textId="77777777" w:rsidR="00A13E8E" w:rsidRPr="004A49B3" w:rsidRDefault="00A13E8E" w:rsidP="00A80685">
      <w:pPr>
        <w:pStyle w:val="DCECorpsdetexte"/>
        <w:spacing w:before="240"/>
        <w:ind w:firstLine="0"/>
      </w:pPr>
      <w:r w:rsidRPr="004A49B3">
        <w:t xml:space="preserve">Il en sera de même pour les demandes éventuelles de prolongation de la durée de validité du titre d’accès. </w:t>
      </w:r>
    </w:p>
    <w:p w14:paraId="308A7B9E" w14:textId="77777777" w:rsidR="00A13E8E" w:rsidRDefault="00A13E8E" w:rsidP="00A80685">
      <w:pPr>
        <w:pStyle w:val="DCECorpsdetexte"/>
        <w:ind w:firstLine="0"/>
      </w:pPr>
      <w:r w:rsidRPr="004A49B3">
        <w:t>Toute perte de badge ou négligence le concernant, ainsi que la communication à des tiers du lien de saisie des demandes de badges, constitueront un manquement grave à la sécurité et seront sanctionné</w:t>
      </w:r>
      <w:r>
        <w:t>e</w:t>
      </w:r>
      <w:r w:rsidRPr="004A49B3">
        <w:t>s à ce titre, conformément aux pénalités prévues au marché, du simple fait de leur constatation et ce, sans nécessité d’une mise en demeure préalable.</w:t>
      </w:r>
    </w:p>
    <w:p w14:paraId="4BB5192A" w14:textId="77777777" w:rsidR="00A13E8E" w:rsidRPr="001824BE" w:rsidRDefault="00A13E8E" w:rsidP="00A80685">
      <w:pPr>
        <w:pStyle w:val="DCECorpsdetexte"/>
        <w:ind w:firstLine="0"/>
      </w:pPr>
      <w:r w:rsidRPr="00987252">
        <w:t>À l</w:t>
      </w:r>
      <w:r>
        <w:t>’</w:t>
      </w:r>
      <w:r w:rsidRPr="00987252">
        <w:t>expiration de la période de validité, les cartes d</w:t>
      </w:r>
      <w:r>
        <w:t>’</w:t>
      </w:r>
      <w:r w:rsidRPr="00987252">
        <w:t>accès devront être restituées au Sénat.</w:t>
      </w:r>
    </w:p>
    <w:p w14:paraId="31EC4D78" w14:textId="77777777" w:rsidR="009941DB" w:rsidRPr="00E34AFC" w:rsidRDefault="009941DB" w:rsidP="00A80685">
      <w:pPr>
        <w:pStyle w:val="DCETitre1"/>
      </w:pPr>
      <w:r w:rsidRPr="00E34AFC">
        <w:t>P</w:t>
      </w:r>
      <w:r w:rsidR="00AE052A" w:rsidRPr="00E34AFC">
        <w:t>énalités et provisions pour pénalités</w:t>
      </w:r>
      <w:r w:rsidRPr="00E34AFC">
        <w:t xml:space="preserve"> </w:t>
      </w:r>
    </w:p>
    <w:p w14:paraId="5164BF39" w14:textId="26726AEA" w:rsidR="00F23D69" w:rsidRPr="00D45B46" w:rsidRDefault="00F23D69" w:rsidP="00A80685">
      <w:pPr>
        <w:pStyle w:val="DCECorpsdetexte"/>
        <w:ind w:firstLine="0"/>
        <w:rPr>
          <w:szCs w:val="24"/>
          <w:lang w:eastAsia="en-US"/>
        </w:rPr>
      </w:pPr>
      <w:r w:rsidRPr="00D45B46">
        <w:rPr>
          <w:szCs w:val="24"/>
          <w:lang w:eastAsia="en-US"/>
        </w:rPr>
        <w:t xml:space="preserve">Les stipulations du présent article </w:t>
      </w:r>
      <w:r w:rsidRPr="00D45B46">
        <w:rPr>
          <w:szCs w:val="24"/>
          <w:u w:val="single"/>
          <w:lang w:eastAsia="en-US"/>
        </w:rPr>
        <w:t>dérogent à l</w:t>
      </w:r>
      <w:r w:rsidR="00400005" w:rsidRPr="00D45B46">
        <w:rPr>
          <w:szCs w:val="24"/>
          <w:u w:val="single"/>
          <w:lang w:eastAsia="en-US"/>
        </w:rPr>
        <w:t>’</w:t>
      </w:r>
      <w:r w:rsidR="00D55467" w:rsidRPr="00D45B46">
        <w:rPr>
          <w:szCs w:val="24"/>
          <w:u w:val="single"/>
          <w:lang w:eastAsia="en-US"/>
        </w:rPr>
        <w:t>article </w:t>
      </w:r>
      <w:r w:rsidRPr="00D45B46">
        <w:rPr>
          <w:szCs w:val="24"/>
          <w:u w:val="single"/>
          <w:lang w:eastAsia="en-US"/>
        </w:rPr>
        <w:t>14 du CCAG-</w:t>
      </w:r>
      <w:r w:rsidR="00BD7A91">
        <w:rPr>
          <w:szCs w:val="24"/>
          <w:u w:val="single"/>
          <w:lang w:eastAsia="en-US"/>
        </w:rPr>
        <w:t>Travaux</w:t>
      </w:r>
      <w:r w:rsidRPr="00D45B46">
        <w:rPr>
          <w:szCs w:val="24"/>
          <w:lang w:eastAsia="en-US"/>
        </w:rPr>
        <w:t xml:space="preserve">. </w:t>
      </w:r>
    </w:p>
    <w:p w14:paraId="70B93976" w14:textId="77777777" w:rsidR="00410D1A" w:rsidRPr="00D45B46" w:rsidRDefault="00410D1A" w:rsidP="00A80685">
      <w:pPr>
        <w:pStyle w:val="DCECorpsdetexte"/>
        <w:ind w:firstLine="0"/>
        <w:rPr>
          <w:rFonts w:eastAsiaTheme="minorHAnsi"/>
          <w:bCs/>
          <w:szCs w:val="24"/>
          <w:lang w:eastAsia="en-US"/>
        </w:rPr>
      </w:pPr>
      <w:r w:rsidRPr="00D45B46">
        <w:rPr>
          <w:rFonts w:eastAsiaTheme="minorHAnsi"/>
          <w:bCs/>
          <w:szCs w:val="24"/>
          <w:lang w:eastAsia="en-US"/>
        </w:rPr>
        <w:t>Les pénalités ne sont pas assujetties à la TVA.</w:t>
      </w:r>
    </w:p>
    <w:p w14:paraId="4E84B86A" w14:textId="7CD58D58" w:rsidR="00F23D69" w:rsidRPr="00E34AFC" w:rsidRDefault="00FE4746" w:rsidP="00A80685">
      <w:pPr>
        <w:keepNext/>
        <w:spacing w:before="240" w:after="240"/>
        <w:jc w:val="both"/>
        <w:rPr>
          <w:b/>
          <w:i/>
          <w:szCs w:val="24"/>
          <w:lang w:eastAsia="en-US"/>
        </w:rPr>
      </w:pPr>
      <w:r w:rsidRPr="00E34AFC">
        <w:rPr>
          <w:b/>
          <w:i/>
          <w:szCs w:val="24"/>
          <w:lang w:eastAsia="en-US"/>
        </w:rPr>
        <w:t>1</w:t>
      </w:r>
      <w:r w:rsidR="002D26FD">
        <w:rPr>
          <w:b/>
          <w:i/>
          <w:szCs w:val="24"/>
          <w:lang w:eastAsia="en-US"/>
        </w:rPr>
        <w:t>3</w:t>
      </w:r>
      <w:r w:rsidR="00F23D69" w:rsidRPr="00E34AFC">
        <w:rPr>
          <w:b/>
          <w:i/>
          <w:szCs w:val="24"/>
          <w:lang w:eastAsia="en-US"/>
        </w:rPr>
        <w:t>.1.</w:t>
      </w:r>
      <w:r w:rsidR="00F23D69" w:rsidRPr="00E34AFC">
        <w:rPr>
          <w:b/>
          <w:i/>
          <w:szCs w:val="24"/>
          <w:lang w:eastAsia="en-US"/>
        </w:rPr>
        <w:tab/>
        <w:t xml:space="preserve">Pénalités de retard </w:t>
      </w:r>
    </w:p>
    <w:p w14:paraId="53886547" w14:textId="5D87A4AB" w:rsidR="00B7781A" w:rsidRPr="00B7781A" w:rsidRDefault="00B7781A" w:rsidP="00A80685">
      <w:pPr>
        <w:pStyle w:val="DCECorpsdetexte"/>
        <w:ind w:firstLine="0"/>
        <w:rPr>
          <w:szCs w:val="24"/>
          <w:lang w:eastAsia="en-US"/>
        </w:rPr>
      </w:pPr>
      <w:r w:rsidRPr="00B7781A">
        <w:rPr>
          <w:szCs w:val="24"/>
          <w:lang w:eastAsia="en-US"/>
        </w:rPr>
        <w:t>Tout retard dans l’exécution des prestations dues par le titulaire pourra donner lieu à une pénalité d’un montant maximal de 50 euros par jour calendaire de retard. La remise de documents manifestement incomplets ou erronés est assimilée à un défaut de remise.</w:t>
      </w:r>
    </w:p>
    <w:p w14:paraId="32A23AB2" w14:textId="3E13A96F" w:rsidR="00B7781A" w:rsidRPr="00B7781A" w:rsidRDefault="00B7781A" w:rsidP="00A80685">
      <w:pPr>
        <w:pStyle w:val="DCECorpsdetexte"/>
        <w:ind w:firstLine="0"/>
        <w:rPr>
          <w:szCs w:val="24"/>
          <w:lang w:eastAsia="en-US"/>
        </w:rPr>
      </w:pPr>
      <w:r w:rsidRPr="00B7781A">
        <w:rPr>
          <w:szCs w:val="24"/>
          <w:u w:val="single"/>
          <w:lang w:eastAsia="en-US"/>
        </w:rPr>
        <w:t>Par dérogation à l’article 14.1.1 du CCAG-</w:t>
      </w:r>
      <w:r w:rsidR="00BD7A91">
        <w:rPr>
          <w:szCs w:val="24"/>
          <w:u w:val="single"/>
          <w:lang w:eastAsia="en-US"/>
        </w:rPr>
        <w:t>Travaux</w:t>
      </w:r>
      <w:r w:rsidRPr="00B7781A">
        <w:rPr>
          <w:szCs w:val="24"/>
          <w:lang w:eastAsia="en-US"/>
        </w:rPr>
        <w:t>, les pénalités de retard peuvent être appliquées sur simple constatation des retards par la Direction de l’Architecture, du Patrimoine et des Jardins, sans qu’il soit nécessaire de mettre en demeure le titulaire préalablement ou de l’inviter à présenter ses observations.</w:t>
      </w:r>
    </w:p>
    <w:p w14:paraId="14B299B4" w14:textId="77777777" w:rsidR="00B7781A" w:rsidRPr="00B7781A" w:rsidRDefault="00B7781A" w:rsidP="00D8299F">
      <w:pPr>
        <w:pStyle w:val="DCECorpsdetexte"/>
        <w:keepLines/>
        <w:ind w:firstLine="0"/>
        <w:rPr>
          <w:szCs w:val="24"/>
          <w:lang w:eastAsia="en-US"/>
        </w:rPr>
      </w:pPr>
      <w:r w:rsidRPr="00B7781A">
        <w:rPr>
          <w:szCs w:val="24"/>
          <w:lang w:eastAsia="en-US"/>
        </w:rPr>
        <w:lastRenderedPageBreak/>
        <w:t xml:space="preserve">Elles peuvent être appliquées à tout moment à compter de </w:t>
      </w:r>
      <w:r w:rsidRPr="00D45B46">
        <w:t>la</w:t>
      </w:r>
      <w:r w:rsidRPr="00B7781A">
        <w:rPr>
          <w:szCs w:val="24"/>
          <w:lang w:eastAsia="en-US"/>
        </w:rPr>
        <w:t xml:space="preserve"> constatation des retards. Une provision peut également être constituée en vue de l’application ultérieure éventuelle de telles pénalités ; il est alors appliqué une retenue sur le montant du prochain acompte périodique ou du solde à verser au titulaire.</w:t>
      </w:r>
    </w:p>
    <w:p w14:paraId="22BF5C78" w14:textId="4D9E5832" w:rsidR="00B7781A" w:rsidRPr="00B7781A" w:rsidRDefault="00B7781A" w:rsidP="00A80685">
      <w:pPr>
        <w:pStyle w:val="DCECorpsdetexte"/>
        <w:ind w:firstLine="0"/>
        <w:rPr>
          <w:szCs w:val="24"/>
          <w:lang w:eastAsia="en-US"/>
        </w:rPr>
      </w:pPr>
      <w:r w:rsidRPr="00B7781A">
        <w:rPr>
          <w:szCs w:val="24"/>
          <w:u w:val="single"/>
          <w:lang w:eastAsia="en-US"/>
        </w:rPr>
        <w:t>Par dérogation à l’article 14.1.3 du CCAG-</w:t>
      </w:r>
      <w:r w:rsidR="00BD7A91">
        <w:rPr>
          <w:szCs w:val="24"/>
          <w:u w:val="single"/>
          <w:lang w:eastAsia="en-US"/>
        </w:rPr>
        <w:t>Travaux</w:t>
      </w:r>
      <w:r w:rsidRPr="00B7781A">
        <w:rPr>
          <w:szCs w:val="24"/>
          <w:lang w:eastAsia="en-US"/>
        </w:rPr>
        <w:t>, les pénalités de retard ne donnent lieu à aucune exonération en-deçà d’un certain montant, et sont intégralement dues au Sénat.</w:t>
      </w:r>
    </w:p>
    <w:p w14:paraId="224B2569" w14:textId="70B96351" w:rsidR="00B7781A" w:rsidRPr="00B7781A" w:rsidRDefault="00B7781A" w:rsidP="00A80685">
      <w:pPr>
        <w:pStyle w:val="DCECorpsdetexte"/>
        <w:ind w:firstLine="0"/>
        <w:rPr>
          <w:szCs w:val="24"/>
          <w:lang w:eastAsia="en-US"/>
        </w:rPr>
      </w:pPr>
      <w:r w:rsidRPr="00B7781A">
        <w:rPr>
          <w:szCs w:val="24"/>
          <w:u w:val="single"/>
          <w:lang w:eastAsia="en-US"/>
        </w:rPr>
        <w:t>Par dérogation à l’article 14.1.2 du CCAG-</w:t>
      </w:r>
      <w:r w:rsidR="00BD7A91">
        <w:rPr>
          <w:szCs w:val="24"/>
          <w:u w:val="single"/>
          <w:lang w:eastAsia="en-US"/>
        </w:rPr>
        <w:t>Travaux</w:t>
      </w:r>
      <w:r w:rsidRPr="00B7781A">
        <w:rPr>
          <w:szCs w:val="24"/>
          <w:lang w:eastAsia="en-US"/>
        </w:rPr>
        <w:t xml:space="preserve">, le montant total des pénalités de retard ne peut excéder </w:t>
      </w:r>
      <w:r w:rsidR="00D45B46">
        <w:rPr>
          <w:szCs w:val="24"/>
          <w:lang w:eastAsia="en-US"/>
        </w:rPr>
        <w:t>2</w:t>
      </w:r>
      <w:r w:rsidR="00BD7A91">
        <w:rPr>
          <w:szCs w:val="24"/>
          <w:lang w:eastAsia="en-US"/>
        </w:rPr>
        <w:t>0</w:t>
      </w:r>
      <w:r w:rsidRPr="00B7781A">
        <w:rPr>
          <w:szCs w:val="24"/>
          <w:lang w:eastAsia="en-US"/>
        </w:rPr>
        <w:t> % du montant total hors taxes du marché.</w:t>
      </w:r>
    </w:p>
    <w:p w14:paraId="209C01BC" w14:textId="3824FB97" w:rsidR="00F23D69" w:rsidRPr="00E34AFC" w:rsidRDefault="00C35056" w:rsidP="00A80685">
      <w:pPr>
        <w:keepNext/>
        <w:spacing w:before="240" w:after="240"/>
        <w:jc w:val="both"/>
        <w:rPr>
          <w:b/>
          <w:i/>
          <w:szCs w:val="24"/>
          <w:lang w:eastAsia="en-US"/>
        </w:rPr>
      </w:pPr>
      <w:r w:rsidRPr="00E34AFC">
        <w:rPr>
          <w:b/>
          <w:i/>
          <w:szCs w:val="24"/>
          <w:lang w:eastAsia="en-US"/>
        </w:rPr>
        <w:t>1</w:t>
      </w:r>
      <w:r w:rsidR="002D26FD">
        <w:rPr>
          <w:b/>
          <w:i/>
          <w:szCs w:val="24"/>
          <w:lang w:eastAsia="en-US"/>
        </w:rPr>
        <w:t>3</w:t>
      </w:r>
      <w:r w:rsidR="00F23D69" w:rsidRPr="00E34AFC">
        <w:rPr>
          <w:b/>
          <w:i/>
          <w:szCs w:val="24"/>
          <w:lang w:eastAsia="en-US"/>
        </w:rPr>
        <w:t>.2.</w:t>
      </w:r>
      <w:r w:rsidR="00F23D69" w:rsidRPr="00E34AFC">
        <w:rPr>
          <w:b/>
          <w:i/>
          <w:szCs w:val="24"/>
          <w:lang w:eastAsia="en-US"/>
        </w:rPr>
        <w:tab/>
        <w:t>Pénalités particulières</w:t>
      </w:r>
    </w:p>
    <w:p w14:paraId="1BFB3E20" w14:textId="77777777" w:rsidR="00903C5E" w:rsidRPr="00903C5E" w:rsidRDefault="00903C5E" w:rsidP="00A80685">
      <w:pPr>
        <w:pStyle w:val="DCECorpsdetexte"/>
        <w:ind w:firstLine="0"/>
        <w:rPr>
          <w:szCs w:val="24"/>
          <w:lang w:eastAsia="en-US"/>
        </w:rPr>
      </w:pPr>
      <w:r w:rsidRPr="00903C5E">
        <w:rPr>
          <w:szCs w:val="24"/>
          <w:lang w:eastAsia="en-US"/>
        </w:rPr>
        <w:t>Sans préjudice des pénalités et provisions pour pénalité de retard prévues ci-dessus, et, le cas échéant, d’une éventuelle résiliation du marché pour faute à raison de la gravité éventuelle de l’infraction, les pénalités particulières suivantes (montant maximal hors taxes, par jour calendaire et/ou par infraction) sont applicables, dans le cas où les prescriptions du présent marché ne seraient pas observées :</w:t>
      </w:r>
    </w:p>
    <w:p w14:paraId="40A2E45E" w14:textId="77777777" w:rsidR="00903C5E" w:rsidRPr="00903C5E" w:rsidRDefault="007F7EF6" w:rsidP="00A80685">
      <w:pPr>
        <w:overflowPunct/>
        <w:spacing w:before="240" w:after="240"/>
        <w:jc w:val="both"/>
        <w:textAlignment w:val="auto"/>
        <w:rPr>
          <w:szCs w:val="24"/>
          <w:lang w:eastAsia="en-US"/>
        </w:rPr>
      </w:pPr>
      <w:r>
        <w:rPr>
          <w:szCs w:val="24"/>
          <w:lang w:eastAsia="en-US"/>
        </w:rPr>
        <w:t>- </w:t>
      </w:r>
      <w:r w:rsidR="00903C5E" w:rsidRPr="00903C5E">
        <w:rPr>
          <w:szCs w:val="24"/>
          <w:lang w:eastAsia="en-US"/>
        </w:rPr>
        <w:t>Non-respect de l’obligation de confidentialité ou</w:t>
      </w:r>
      <w:r>
        <w:rPr>
          <w:szCs w:val="24"/>
          <w:lang w:eastAsia="en-US"/>
        </w:rPr>
        <w:t xml:space="preserve"> de l’interdiction de publicité</w:t>
      </w:r>
      <w:proofErr w:type="gramStart"/>
      <w:r>
        <w:rPr>
          <w:szCs w:val="24"/>
          <w:lang w:eastAsia="en-US"/>
        </w:rPr>
        <w:t> </w:t>
      </w:r>
      <w:r w:rsidR="00903C5E" w:rsidRPr="00903C5E">
        <w:rPr>
          <w:szCs w:val="24"/>
          <w:lang w:eastAsia="en-US"/>
        </w:rPr>
        <w:t>:…</w:t>
      </w:r>
      <w:proofErr w:type="gramEnd"/>
      <w:r w:rsidR="00903C5E" w:rsidRPr="00903C5E">
        <w:rPr>
          <w:szCs w:val="24"/>
          <w:lang w:eastAsia="en-US"/>
        </w:rPr>
        <w:t>……………………………………………………………………</w:t>
      </w:r>
      <w:r>
        <w:rPr>
          <w:szCs w:val="24"/>
          <w:lang w:eastAsia="en-US"/>
        </w:rPr>
        <w:t>………...</w:t>
      </w:r>
      <w:r w:rsidR="00903C5E" w:rsidRPr="00903C5E">
        <w:rPr>
          <w:szCs w:val="24"/>
          <w:lang w:eastAsia="en-US"/>
        </w:rPr>
        <w:t>.</w:t>
      </w:r>
      <w:r>
        <w:rPr>
          <w:szCs w:val="24"/>
          <w:lang w:eastAsia="en-US"/>
        </w:rPr>
        <w:t xml:space="preserve"> </w:t>
      </w:r>
      <w:r w:rsidR="00903C5E" w:rsidRPr="00903C5E">
        <w:rPr>
          <w:szCs w:val="24"/>
          <w:lang w:eastAsia="en-US"/>
        </w:rPr>
        <w:t>300 €</w:t>
      </w:r>
    </w:p>
    <w:p w14:paraId="441FBF1E" w14:textId="77777777" w:rsidR="00903C5E" w:rsidRPr="00903C5E" w:rsidRDefault="00903C5E" w:rsidP="00A80685">
      <w:pPr>
        <w:overflowPunct/>
        <w:spacing w:before="240" w:after="240"/>
        <w:jc w:val="both"/>
        <w:textAlignment w:val="auto"/>
        <w:rPr>
          <w:szCs w:val="24"/>
          <w:lang w:eastAsia="en-US"/>
        </w:rPr>
      </w:pPr>
      <w:r w:rsidRPr="00903C5E">
        <w:rPr>
          <w:szCs w:val="24"/>
          <w:lang w:eastAsia="en-US"/>
        </w:rPr>
        <w:t>- Non-respect des règles de sécurité et d’accès au site</w:t>
      </w:r>
      <w:proofErr w:type="gramStart"/>
      <w:r w:rsidRPr="00903C5E">
        <w:rPr>
          <w:szCs w:val="24"/>
          <w:lang w:eastAsia="en-US"/>
        </w:rPr>
        <w:t xml:space="preserve"> :…</w:t>
      </w:r>
      <w:proofErr w:type="gramEnd"/>
      <w:r w:rsidRPr="00903C5E">
        <w:rPr>
          <w:szCs w:val="24"/>
          <w:lang w:eastAsia="en-US"/>
        </w:rPr>
        <w:t>……………………………..</w:t>
      </w:r>
      <w:r w:rsidR="007F7EF6">
        <w:rPr>
          <w:szCs w:val="24"/>
          <w:lang w:eastAsia="en-US"/>
        </w:rPr>
        <w:t xml:space="preserve"> </w:t>
      </w:r>
      <w:r w:rsidRPr="00903C5E">
        <w:rPr>
          <w:szCs w:val="24"/>
          <w:lang w:eastAsia="en-US"/>
        </w:rPr>
        <w:t>1 500 €</w:t>
      </w:r>
    </w:p>
    <w:p w14:paraId="10F3BAFE" w14:textId="5F666E26" w:rsidR="00903C5E" w:rsidRDefault="00903C5E" w:rsidP="00A80685">
      <w:pPr>
        <w:overflowPunct/>
        <w:spacing w:before="240" w:after="240"/>
        <w:jc w:val="both"/>
        <w:textAlignment w:val="auto"/>
        <w:rPr>
          <w:szCs w:val="24"/>
          <w:lang w:eastAsia="en-US"/>
        </w:rPr>
      </w:pPr>
      <w:r w:rsidRPr="00903C5E">
        <w:rPr>
          <w:szCs w:val="24"/>
          <w:lang w:eastAsia="en-US"/>
        </w:rPr>
        <w:t>- Prestations réalisées par un sous-traitant non déclaré : ……………………………</w:t>
      </w:r>
      <w:r w:rsidR="007F7EF6">
        <w:rPr>
          <w:szCs w:val="24"/>
          <w:lang w:eastAsia="en-US"/>
        </w:rPr>
        <w:t>...</w:t>
      </w:r>
      <w:r w:rsidRPr="00903C5E">
        <w:rPr>
          <w:szCs w:val="24"/>
          <w:lang w:eastAsia="en-US"/>
        </w:rPr>
        <w:t>.</w:t>
      </w:r>
      <w:r w:rsidR="007F7EF6">
        <w:rPr>
          <w:szCs w:val="24"/>
          <w:lang w:eastAsia="en-US"/>
        </w:rPr>
        <w:t xml:space="preserve"> </w:t>
      </w:r>
      <w:r w:rsidRPr="00903C5E">
        <w:rPr>
          <w:szCs w:val="24"/>
          <w:lang w:eastAsia="en-US"/>
        </w:rPr>
        <w:t>1 000 €</w:t>
      </w:r>
    </w:p>
    <w:p w14:paraId="4B543B09" w14:textId="1ADBFDD4" w:rsidR="00912C6C" w:rsidRPr="00903C5E" w:rsidRDefault="00912C6C" w:rsidP="00912C6C">
      <w:pPr>
        <w:pStyle w:val="DCECorpsdetexte"/>
        <w:ind w:firstLine="0"/>
        <w:rPr>
          <w:szCs w:val="24"/>
          <w:lang w:eastAsia="en-US"/>
        </w:rPr>
      </w:pPr>
      <w:r>
        <w:rPr>
          <w:szCs w:val="24"/>
          <w:lang w:eastAsia="en-US"/>
        </w:rPr>
        <w:t>- </w:t>
      </w:r>
      <w:r w:rsidRPr="00903C5E">
        <w:rPr>
          <w:szCs w:val="24"/>
          <w:lang w:eastAsia="en-US"/>
        </w:rPr>
        <w:t xml:space="preserve">Non-respect d’une </w:t>
      </w:r>
      <w:proofErr w:type="gramStart"/>
      <w:r w:rsidRPr="00903C5E">
        <w:rPr>
          <w:szCs w:val="24"/>
          <w:lang w:eastAsia="en-US"/>
        </w:rPr>
        <w:t>prescription  de</w:t>
      </w:r>
      <w:proofErr w:type="gramEnd"/>
      <w:r w:rsidRPr="00903C5E">
        <w:rPr>
          <w:szCs w:val="24"/>
          <w:lang w:eastAsia="en-US"/>
        </w:rPr>
        <w:t xml:space="preserve"> la maîtrise d’œuvre ou de la maîtrise d’ouvrage relative à l’exécution du marché :……………………………………………… </w:t>
      </w:r>
      <w:r>
        <w:rPr>
          <w:szCs w:val="24"/>
          <w:lang w:eastAsia="en-US"/>
        </w:rPr>
        <w:tab/>
      </w:r>
      <w:r>
        <w:rPr>
          <w:szCs w:val="24"/>
          <w:lang w:eastAsia="en-US"/>
        </w:rPr>
        <w:tab/>
      </w:r>
      <w:r>
        <w:rPr>
          <w:szCs w:val="24"/>
          <w:lang w:eastAsia="en-US"/>
        </w:rPr>
        <w:tab/>
      </w:r>
      <w:r w:rsidRPr="00903C5E">
        <w:rPr>
          <w:szCs w:val="24"/>
          <w:lang w:eastAsia="en-US"/>
        </w:rPr>
        <w:t>50 €</w:t>
      </w:r>
    </w:p>
    <w:p w14:paraId="779C8982" w14:textId="77777777" w:rsidR="00912C6C" w:rsidRDefault="00912C6C" w:rsidP="00A80685">
      <w:pPr>
        <w:overflowPunct/>
        <w:spacing w:before="240" w:after="240"/>
        <w:jc w:val="both"/>
        <w:textAlignment w:val="auto"/>
        <w:rPr>
          <w:szCs w:val="24"/>
          <w:lang w:eastAsia="en-US"/>
        </w:rPr>
      </w:pPr>
    </w:p>
    <w:p w14:paraId="0215E539" w14:textId="3F43BE01" w:rsidR="009941DB" w:rsidRPr="00E34AFC" w:rsidRDefault="0006020B" w:rsidP="00A80685">
      <w:pPr>
        <w:pStyle w:val="DCETitre1"/>
      </w:pPr>
      <w:r w:rsidRPr="00E34AFC">
        <w:t>Dérogations au CCAG-</w:t>
      </w:r>
      <w:r w:rsidR="00D8299F">
        <w:t>Travaux</w:t>
      </w:r>
    </w:p>
    <w:p w14:paraId="1D07654B" w14:textId="4E7A681B" w:rsidR="00F666D8" w:rsidRPr="00E34AFC" w:rsidRDefault="009941DB" w:rsidP="00A80685">
      <w:pPr>
        <w:keepNext/>
        <w:overflowPunct/>
        <w:spacing w:before="240" w:after="240"/>
        <w:jc w:val="both"/>
        <w:textAlignment w:val="auto"/>
        <w:rPr>
          <w:szCs w:val="24"/>
          <w:lang w:eastAsia="en-US"/>
        </w:rPr>
      </w:pPr>
      <w:r w:rsidRPr="00E34AFC">
        <w:rPr>
          <w:szCs w:val="24"/>
          <w:lang w:eastAsia="en-US"/>
        </w:rPr>
        <w:t xml:space="preserve">Les dérogations explicitées dans les articles ci-dessus sont apportées </w:t>
      </w:r>
      <w:r w:rsidR="0006020B" w:rsidRPr="00E34AFC">
        <w:rPr>
          <w:szCs w:val="24"/>
          <w:lang w:eastAsia="en-US"/>
        </w:rPr>
        <w:t>aux articles suivants du CCAG</w:t>
      </w:r>
      <w:r w:rsidR="0006020B" w:rsidRPr="00E34AFC">
        <w:rPr>
          <w:szCs w:val="24"/>
          <w:lang w:eastAsia="en-US"/>
        </w:rPr>
        <w:noBreakHyphen/>
      </w:r>
      <w:r w:rsidR="00D8299F">
        <w:rPr>
          <w:szCs w:val="24"/>
          <w:lang w:eastAsia="en-US"/>
        </w:rPr>
        <w:t>Travaux</w:t>
      </w:r>
      <w:r w:rsidR="00D8299F" w:rsidRPr="00E34AFC">
        <w:rPr>
          <w:szCs w:val="24"/>
          <w:lang w:eastAsia="en-US"/>
        </w:rPr>
        <w:t> </w:t>
      </w:r>
      <w:r w:rsidR="00D55467" w:rsidRPr="00E34AFC">
        <w:rPr>
          <w:szCs w:val="24"/>
          <w:lang w:eastAsia="en-US"/>
        </w:rPr>
        <w:t>:</w:t>
      </w:r>
    </w:p>
    <w:tbl>
      <w:tblPr>
        <w:tblStyle w:val="Grilledutableau"/>
        <w:tblW w:w="0" w:type="auto"/>
        <w:jc w:val="center"/>
        <w:tblLook w:val="04A0" w:firstRow="1" w:lastRow="0" w:firstColumn="1" w:lastColumn="0" w:noHBand="0" w:noVBand="1"/>
      </w:tblPr>
      <w:tblGrid>
        <w:gridCol w:w="4532"/>
        <w:gridCol w:w="4529"/>
      </w:tblGrid>
      <w:tr w:rsidR="009941DB" w:rsidRPr="00E34AFC" w14:paraId="5E053D0C" w14:textId="77777777" w:rsidTr="00FC4155">
        <w:trPr>
          <w:jc w:val="center"/>
        </w:trPr>
        <w:tc>
          <w:tcPr>
            <w:tcW w:w="4532" w:type="dxa"/>
            <w:shd w:val="clear" w:color="auto" w:fill="BFBFBF" w:themeFill="background1" w:themeFillShade="BF"/>
            <w:vAlign w:val="center"/>
          </w:tcPr>
          <w:p w14:paraId="3FC5C0D2" w14:textId="5EEF2F84" w:rsidR="009941DB" w:rsidRPr="00E34AFC" w:rsidRDefault="009941DB" w:rsidP="00A80685">
            <w:pPr>
              <w:overflowPunct/>
              <w:spacing w:before="240" w:after="240"/>
              <w:ind w:left="505"/>
              <w:jc w:val="both"/>
              <w:textAlignment w:val="auto"/>
              <w:rPr>
                <w:b/>
                <w:szCs w:val="24"/>
                <w:lang w:eastAsia="en-US"/>
              </w:rPr>
            </w:pPr>
            <w:r w:rsidRPr="00E34AFC">
              <w:rPr>
                <w:b/>
                <w:szCs w:val="24"/>
                <w:lang w:eastAsia="en-US"/>
              </w:rPr>
              <w:t>Article</w:t>
            </w:r>
            <w:r w:rsidR="00BB71A7">
              <w:rPr>
                <w:b/>
                <w:szCs w:val="24"/>
                <w:lang w:eastAsia="en-US"/>
              </w:rPr>
              <w:t>s</w:t>
            </w:r>
            <w:r w:rsidRPr="00E34AFC">
              <w:rPr>
                <w:b/>
                <w:szCs w:val="24"/>
                <w:lang w:eastAsia="en-US"/>
              </w:rPr>
              <w:t xml:space="preserve"> de l</w:t>
            </w:r>
            <w:r w:rsidR="00400005">
              <w:rPr>
                <w:b/>
                <w:szCs w:val="24"/>
                <w:lang w:eastAsia="en-US"/>
              </w:rPr>
              <w:t>’</w:t>
            </w:r>
            <w:r w:rsidRPr="00E34AFC">
              <w:rPr>
                <w:b/>
                <w:szCs w:val="24"/>
                <w:lang w:eastAsia="en-US"/>
              </w:rPr>
              <w:t>acte d</w:t>
            </w:r>
            <w:r w:rsidR="00400005">
              <w:rPr>
                <w:b/>
                <w:szCs w:val="24"/>
                <w:lang w:eastAsia="en-US"/>
              </w:rPr>
              <w:t>’</w:t>
            </w:r>
            <w:r w:rsidRPr="00E34AFC">
              <w:rPr>
                <w:b/>
                <w:szCs w:val="24"/>
                <w:lang w:eastAsia="en-US"/>
              </w:rPr>
              <w:t>engagement portant stipulations dérogatoires</w:t>
            </w:r>
          </w:p>
        </w:tc>
        <w:tc>
          <w:tcPr>
            <w:tcW w:w="4529" w:type="dxa"/>
            <w:shd w:val="clear" w:color="auto" w:fill="BFBFBF" w:themeFill="background1" w:themeFillShade="BF"/>
            <w:vAlign w:val="center"/>
          </w:tcPr>
          <w:p w14:paraId="20830937" w14:textId="0EFC3E72" w:rsidR="009941DB" w:rsidRPr="00E34AFC" w:rsidRDefault="0006020B" w:rsidP="00A80685">
            <w:pPr>
              <w:overflowPunct/>
              <w:spacing w:before="240" w:after="240"/>
              <w:ind w:left="505"/>
              <w:jc w:val="both"/>
              <w:textAlignment w:val="auto"/>
              <w:rPr>
                <w:b/>
                <w:szCs w:val="24"/>
                <w:lang w:eastAsia="en-US"/>
              </w:rPr>
            </w:pPr>
            <w:r w:rsidRPr="00E34AFC">
              <w:rPr>
                <w:b/>
                <w:szCs w:val="24"/>
                <w:lang w:eastAsia="en-US"/>
              </w:rPr>
              <w:t>Articles du CCAG-</w:t>
            </w:r>
            <w:r w:rsidR="00BD7A91">
              <w:rPr>
                <w:b/>
                <w:szCs w:val="24"/>
                <w:lang w:eastAsia="en-US"/>
              </w:rPr>
              <w:t>Tra</w:t>
            </w:r>
            <w:r w:rsidR="00BB71A7">
              <w:rPr>
                <w:b/>
                <w:szCs w:val="24"/>
                <w:lang w:eastAsia="en-US"/>
              </w:rPr>
              <w:t>va</w:t>
            </w:r>
            <w:r w:rsidR="00BD7A91">
              <w:rPr>
                <w:b/>
                <w:szCs w:val="24"/>
                <w:lang w:eastAsia="en-US"/>
              </w:rPr>
              <w:t>ux</w:t>
            </w:r>
            <w:r w:rsidR="009941DB" w:rsidRPr="00E34AFC">
              <w:rPr>
                <w:b/>
                <w:szCs w:val="24"/>
                <w:lang w:eastAsia="en-US"/>
              </w:rPr>
              <w:t xml:space="preserve"> auquel il est dérogé</w:t>
            </w:r>
          </w:p>
        </w:tc>
      </w:tr>
      <w:tr w:rsidR="009941DB" w:rsidRPr="00E34AFC" w14:paraId="57DA4B16" w14:textId="77777777" w:rsidTr="00FC4155">
        <w:trPr>
          <w:jc w:val="center"/>
        </w:trPr>
        <w:tc>
          <w:tcPr>
            <w:tcW w:w="4532" w:type="dxa"/>
            <w:vAlign w:val="center"/>
          </w:tcPr>
          <w:p w14:paraId="0A03ECCC" w14:textId="77777777" w:rsidR="00F666D8" w:rsidRPr="00E34AFC" w:rsidRDefault="0096740B" w:rsidP="005D11A6">
            <w:pPr>
              <w:overflowPunct/>
              <w:ind w:left="142"/>
              <w:jc w:val="center"/>
              <w:textAlignment w:val="auto"/>
              <w:rPr>
                <w:szCs w:val="24"/>
                <w:lang w:eastAsia="en-US"/>
              </w:rPr>
            </w:pPr>
            <w:r>
              <w:rPr>
                <w:szCs w:val="24"/>
                <w:lang w:eastAsia="en-US"/>
              </w:rPr>
              <w:t>2</w:t>
            </w:r>
          </w:p>
          <w:p w14:paraId="53A0161D" w14:textId="77777777" w:rsidR="009941DB" w:rsidRPr="00E34AFC" w:rsidRDefault="009941DB" w:rsidP="005D11A6">
            <w:pPr>
              <w:overflowPunct/>
              <w:ind w:left="142"/>
              <w:jc w:val="center"/>
              <w:textAlignment w:val="auto"/>
              <w:rPr>
                <w:szCs w:val="24"/>
                <w:lang w:eastAsia="en-US"/>
              </w:rPr>
            </w:pPr>
            <w:r w:rsidRPr="00E34AFC">
              <w:rPr>
                <w:szCs w:val="24"/>
                <w:lang w:eastAsia="en-US"/>
              </w:rPr>
              <w:t>(pièces contractuelles)</w:t>
            </w:r>
          </w:p>
        </w:tc>
        <w:tc>
          <w:tcPr>
            <w:tcW w:w="4529" w:type="dxa"/>
            <w:vAlign w:val="center"/>
          </w:tcPr>
          <w:p w14:paraId="3F7D45BB" w14:textId="77777777" w:rsidR="00F666D8" w:rsidRPr="00E34AFC" w:rsidRDefault="00F666D8" w:rsidP="005D11A6">
            <w:pPr>
              <w:overflowPunct/>
              <w:ind w:left="142"/>
              <w:jc w:val="center"/>
              <w:textAlignment w:val="auto"/>
              <w:rPr>
                <w:szCs w:val="24"/>
                <w:lang w:eastAsia="en-US"/>
              </w:rPr>
            </w:pPr>
            <w:r w:rsidRPr="00E34AFC">
              <w:rPr>
                <w:szCs w:val="24"/>
                <w:lang w:eastAsia="en-US"/>
              </w:rPr>
              <w:t>4.1.</w:t>
            </w:r>
          </w:p>
          <w:p w14:paraId="43E8DFB0" w14:textId="77777777" w:rsidR="009941DB" w:rsidRPr="00E34AFC" w:rsidRDefault="009941DB" w:rsidP="005D11A6">
            <w:pPr>
              <w:overflowPunct/>
              <w:ind w:left="142"/>
              <w:jc w:val="center"/>
              <w:textAlignment w:val="auto"/>
              <w:rPr>
                <w:szCs w:val="24"/>
                <w:lang w:eastAsia="en-US"/>
              </w:rPr>
            </w:pPr>
            <w:r w:rsidRPr="00E34AFC">
              <w:rPr>
                <w:szCs w:val="24"/>
                <w:lang w:eastAsia="en-US"/>
              </w:rPr>
              <w:t>(pièces contractuelles)</w:t>
            </w:r>
          </w:p>
        </w:tc>
      </w:tr>
      <w:tr w:rsidR="00F57756" w:rsidRPr="00E34AFC" w14:paraId="3898B2CB" w14:textId="77777777" w:rsidTr="00FC4155">
        <w:trPr>
          <w:jc w:val="center"/>
        </w:trPr>
        <w:tc>
          <w:tcPr>
            <w:tcW w:w="4532" w:type="dxa"/>
            <w:vAlign w:val="center"/>
          </w:tcPr>
          <w:p w14:paraId="5199284F" w14:textId="62058EB2" w:rsidR="00F57756" w:rsidRDefault="00F57756" w:rsidP="005D11A6">
            <w:pPr>
              <w:overflowPunct/>
              <w:ind w:left="142"/>
              <w:jc w:val="center"/>
              <w:textAlignment w:val="auto"/>
              <w:rPr>
                <w:szCs w:val="24"/>
                <w:lang w:eastAsia="en-US"/>
              </w:rPr>
            </w:pPr>
            <w:r>
              <w:rPr>
                <w:szCs w:val="24"/>
                <w:lang w:eastAsia="en-US"/>
              </w:rPr>
              <w:t>1</w:t>
            </w:r>
            <w:r w:rsidR="00153C7F">
              <w:rPr>
                <w:szCs w:val="24"/>
                <w:lang w:eastAsia="en-US"/>
              </w:rPr>
              <w:t>2</w:t>
            </w:r>
          </w:p>
          <w:p w14:paraId="7BAC4EF0" w14:textId="77777777" w:rsidR="00F57756" w:rsidRPr="00E34AFC" w:rsidRDefault="00F57756" w:rsidP="005D11A6">
            <w:pPr>
              <w:overflowPunct/>
              <w:ind w:left="142"/>
              <w:jc w:val="center"/>
              <w:textAlignment w:val="auto"/>
              <w:rPr>
                <w:szCs w:val="24"/>
                <w:lang w:eastAsia="en-US"/>
              </w:rPr>
            </w:pPr>
            <w:r>
              <w:rPr>
                <w:szCs w:val="24"/>
                <w:lang w:eastAsia="en-US"/>
              </w:rPr>
              <w:t xml:space="preserve">(accès au </w:t>
            </w:r>
            <w:r w:rsidR="007D2C66">
              <w:rPr>
                <w:szCs w:val="24"/>
                <w:lang w:eastAsia="en-US"/>
              </w:rPr>
              <w:t>site</w:t>
            </w:r>
            <w:r>
              <w:rPr>
                <w:szCs w:val="24"/>
                <w:lang w:eastAsia="en-US"/>
              </w:rPr>
              <w:t>)</w:t>
            </w:r>
          </w:p>
        </w:tc>
        <w:tc>
          <w:tcPr>
            <w:tcW w:w="4529" w:type="dxa"/>
            <w:vAlign w:val="center"/>
          </w:tcPr>
          <w:p w14:paraId="1C5D5124" w14:textId="77777777" w:rsidR="00F57756" w:rsidRPr="00F57756" w:rsidRDefault="00F57756" w:rsidP="005D11A6">
            <w:pPr>
              <w:widowControl w:val="0"/>
              <w:spacing w:before="120" w:after="120"/>
              <w:jc w:val="center"/>
            </w:pPr>
            <w:r w:rsidRPr="00F57756">
              <w:t>5.3</w:t>
            </w:r>
          </w:p>
          <w:p w14:paraId="42FE809C" w14:textId="77777777" w:rsidR="00F57756" w:rsidRPr="00E34AFC" w:rsidRDefault="00F57756" w:rsidP="005D11A6">
            <w:pPr>
              <w:overflowPunct/>
              <w:ind w:left="142"/>
              <w:jc w:val="center"/>
              <w:textAlignment w:val="auto"/>
              <w:rPr>
                <w:szCs w:val="24"/>
                <w:lang w:eastAsia="en-US"/>
              </w:rPr>
            </w:pPr>
            <w:r w:rsidRPr="00F57756">
              <w:rPr>
                <w:szCs w:val="24"/>
              </w:rPr>
              <w:t>(mesures de sécurité)</w:t>
            </w:r>
          </w:p>
        </w:tc>
      </w:tr>
      <w:tr w:rsidR="00C35056" w:rsidRPr="00E34AFC" w14:paraId="529DE8EB" w14:textId="77777777" w:rsidTr="00FC4155">
        <w:trPr>
          <w:jc w:val="center"/>
        </w:trPr>
        <w:tc>
          <w:tcPr>
            <w:tcW w:w="4532" w:type="dxa"/>
            <w:vAlign w:val="center"/>
          </w:tcPr>
          <w:p w14:paraId="550FF295" w14:textId="692AE9E2" w:rsidR="00C35056" w:rsidRPr="00E34AFC" w:rsidRDefault="00C35056" w:rsidP="005D11A6">
            <w:pPr>
              <w:overflowPunct/>
              <w:ind w:left="142"/>
              <w:jc w:val="center"/>
              <w:textAlignment w:val="auto"/>
              <w:rPr>
                <w:szCs w:val="24"/>
                <w:lang w:eastAsia="en-US"/>
              </w:rPr>
            </w:pPr>
            <w:r w:rsidRPr="00E34AFC">
              <w:rPr>
                <w:szCs w:val="24"/>
                <w:lang w:eastAsia="en-US"/>
              </w:rPr>
              <w:t>1</w:t>
            </w:r>
            <w:r w:rsidR="00153C7F">
              <w:rPr>
                <w:szCs w:val="24"/>
                <w:lang w:eastAsia="en-US"/>
              </w:rPr>
              <w:t>3</w:t>
            </w:r>
          </w:p>
          <w:p w14:paraId="5FDA19FD" w14:textId="77777777" w:rsidR="00C35056" w:rsidRPr="00E34AFC" w:rsidRDefault="00C35056" w:rsidP="005D11A6">
            <w:pPr>
              <w:overflowPunct/>
              <w:ind w:left="142"/>
              <w:jc w:val="center"/>
              <w:textAlignment w:val="auto"/>
              <w:rPr>
                <w:szCs w:val="24"/>
                <w:lang w:eastAsia="en-US"/>
              </w:rPr>
            </w:pPr>
            <w:r w:rsidRPr="00E34AFC">
              <w:rPr>
                <w:szCs w:val="24"/>
                <w:lang w:eastAsia="en-US"/>
              </w:rPr>
              <w:t>(pénalités)</w:t>
            </w:r>
          </w:p>
        </w:tc>
        <w:tc>
          <w:tcPr>
            <w:tcW w:w="4529" w:type="dxa"/>
            <w:vAlign w:val="center"/>
          </w:tcPr>
          <w:p w14:paraId="4D23F346" w14:textId="77777777" w:rsidR="00C35056" w:rsidRPr="00E34AFC" w:rsidRDefault="00C35056" w:rsidP="005D11A6">
            <w:pPr>
              <w:overflowPunct/>
              <w:ind w:left="142"/>
              <w:jc w:val="center"/>
              <w:textAlignment w:val="auto"/>
              <w:rPr>
                <w:szCs w:val="24"/>
                <w:lang w:eastAsia="en-US"/>
              </w:rPr>
            </w:pPr>
            <w:r w:rsidRPr="00E34AFC">
              <w:rPr>
                <w:szCs w:val="24"/>
                <w:lang w:eastAsia="en-US"/>
              </w:rPr>
              <w:t>14</w:t>
            </w:r>
          </w:p>
          <w:p w14:paraId="7738A1A3" w14:textId="77777777" w:rsidR="00C35056" w:rsidRPr="00E34AFC" w:rsidRDefault="00C35056" w:rsidP="005D11A6">
            <w:pPr>
              <w:overflowPunct/>
              <w:ind w:left="142"/>
              <w:jc w:val="center"/>
              <w:textAlignment w:val="auto"/>
              <w:rPr>
                <w:szCs w:val="24"/>
                <w:lang w:eastAsia="en-US"/>
              </w:rPr>
            </w:pPr>
            <w:r w:rsidRPr="00E34AFC">
              <w:rPr>
                <w:szCs w:val="24"/>
                <w:lang w:eastAsia="en-US"/>
              </w:rPr>
              <w:t>(pénalités)</w:t>
            </w:r>
          </w:p>
        </w:tc>
      </w:tr>
    </w:tbl>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142"/>
      </w:tblGrid>
      <w:tr w:rsidR="00D31029" w:rsidRPr="00D31029" w14:paraId="293A33F2" w14:textId="77777777" w:rsidTr="009F7E22">
        <w:trPr>
          <w:trHeight w:val="566"/>
        </w:trPr>
        <w:tc>
          <w:tcPr>
            <w:tcW w:w="9142" w:type="dxa"/>
            <w:tcBorders>
              <w:top w:val="double" w:sz="4" w:space="0" w:color="auto"/>
              <w:left w:val="double" w:sz="4" w:space="0" w:color="auto"/>
              <w:bottom w:val="double" w:sz="4" w:space="0" w:color="auto"/>
              <w:right w:val="double" w:sz="4" w:space="0" w:color="auto"/>
            </w:tcBorders>
            <w:shd w:val="pct20" w:color="auto" w:fill="FFFFFF"/>
            <w:vAlign w:val="center"/>
          </w:tcPr>
          <w:p w14:paraId="0EFD5F35" w14:textId="77777777" w:rsidR="00D31029" w:rsidRPr="00D31029" w:rsidRDefault="00D31029" w:rsidP="00A80685">
            <w:pPr>
              <w:pageBreakBefore/>
              <w:spacing w:before="120" w:after="120"/>
              <w:jc w:val="both"/>
              <w:rPr>
                <w:b/>
              </w:rPr>
            </w:pPr>
            <w:r w:rsidRPr="00D31029">
              <w:lastRenderedPageBreak/>
              <w:br w:type="page"/>
            </w:r>
            <w:r w:rsidRPr="00D31029">
              <w:rPr>
                <w:b/>
              </w:rPr>
              <w:br w:type="page"/>
              <w:t>Partie à compléter obligatoirement par le candidat pour la présentation de son offre :</w:t>
            </w:r>
          </w:p>
        </w:tc>
      </w:tr>
      <w:tr w:rsidR="00D31029" w:rsidRPr="00D31029" w14:paraId="30122B4E" w14:textId="77777777" w:rsidTr="009F7E22">
        <w:trPr>
          <w:trHeight w:val="2268"/>
        </w:trPr>
        <w:tc>
          <w:tcPr>
            <w:tcW w:w="9142" w:type="dxa"/>
            <w:tcBorders>
              <w:top w:val="double" w:sz="4" w:space="0" w:color="auto"/>
              <w:left w:val="double" w:sz="4" w:space="0" w:color="auto"/>
              <w:bottom w:val="double" w:sz="4" w:space="0" w:color="auto"/>
              <w:right w:val="double" w:sz="4" w:space="0" w:color="auto"/>
            </w:tcBorders>
          </w:tcPr>
          <w:p w14:paraId="38E78D87" w14:textId="77777777" w:rsidR="00D31029" w:rsidRPr="00D31029" w:rsidRDefault="00D31029" w:rsidP="00A80685">
            <w:pPr>
              <w:spacing w:before="240" w:after="240"/>
              <w:ind w:firstLine="567"/>
              <w:jc w:val="both"/>
            </w:pPr>
            <w:r w:rsidRPr="00D31029">
              <w:t>Fait en un seul original.</w:t>
            </w:r>
            <w:r w:rsidRPr="00D31029">
              <w:tab/>
            </w:r>
            <w:r w:rsidRPr="00D31029">
              <w:tab/>
            </w:r>
            <w:r w:rsidRPr="00D31029">
              <w:tab/>
              <w:t>À</w:t>
            </w:r>
          </w:p>
          <w:p w14:paraId="262D39E1" w14:textId="77777777" w:rsidR="00D31029" w:rsidRPr="00D31029" w:rsidRDefault="00D31029" w:rsidP="00A80685">
            <w:pPr>
              <w:spacing w:after="1080"/>
              <w:ind w:firstLine="567"/>
              <w:jc w:val="both"/>
            </w:pPr>
            <w:r w:rsidRPr="00D31029">
              <w:t>Signature et cachet du contractant</w:t>
            </w:r>
            <w:r w:rsidRPr="00D31029">
              <w:tab/>
            </w:r>
            <w:r w:rsidRPr="00D31029">
              <w:tab/>
              <w:t>Le</w:t>
            </w:r>
          </w:p>
        </w:tc>
      </w:tr>
      <w:tr w:rsidR="00D31029" w:rsidRPr="00D31029" w14:paraId="5296AAE0" w14:textId="77777777" w:rsidTr="009F7E22">
        <w:trPr>
          <w:trHeight w:val="503"/>
        </w:trPr>
        <w:tc>
          <w:tcPr>
            <w:tcW w:w="9142" w:type="dxa"/>
            <w:tcBorders>
              <w:top w:val="double" w:sz="4" w:space="0" w:color="auto"/>
              <w:left w:val="double" w:sz="4" w:space="0" w:color="auto"/>
              <w:bottom w:val="double" w:sz="4" w:space="0" w:color="auto"/>
              <w:right w:val="double" w:sz="4" w:space="0" w:color="auto"/>
            </w:tcBorders>
            <w:shd w:val="clear" w:color="auto" w:fill="C0C0C0"/>
            <w:vAlign w:val="center"/>
          </w:tcPr>
          <w:p w14:paraId="44141C83" w14:textId="77777777" w:rsidR="00D31029" w:rsidRPr="00D31029" w:rsidRDefault="00D31029" w:rsidP="00A80685">
            <w:pPr>
              <w:spacing w:before="120" w:after="120"/>
              <w:jc w:val="both"/>
              <w:rPr>
                <w:b/>
              </w:rPr>
            </w:pPr>
            <w:r w:rsidRPr="00D31029">
              <w:rPr>
                <w:b/>
              </w:rPr>
              <w:t>Partie réservée au Sénat :</w:t>
            </w:r>
          </w:p>
        </w:tc>
      </w:tr>
      <w:tr w:rsidR="00D31029" w:rsidRPr="00D31029" w14:paraId="49733F36" w14:textId="77777777" w:rsidTr="009F7E22">
        <w:trPr>
          <w:trHeight w:val="2202"/>
        </w:trPr>
        <w:tc>
          <w:tcPr>
            <w:tcW w:w="9142" w:type="dxa"/>
            <w:tcBorders>
              <w:top w:val="double" w:sz="4" w:space="0" w:color="auto"/>
              <w:left w:val="double" w:sz="4" w:space="0" w:color="auto"/>
              <w:bottom w:val="double" w:sz="4" w:space="0" w:color="auto"/>
              <w:right w:val="double" w:sz="4" w:space="0" w:color="auto"/>
            </w:tcBorders>
          </w:tcPr>
          <w:p w14:paraId="792632AE" w14:textId="77777777" w:rsidR="00D31029" w:rsidRPr="00D31029" w:rsidRDefault="00D31029" w:rsidP="00A80685">
            <w:pPr>
              <w:tabs>
                <w:tab w:val="left" w:leader="dot" w:pos="8797"/>
              </w:tabs>
              <w:spacing w:before="240" w:after="840"/>
              <w:ind w:left="567"/>
              <w:jc w:val="both"/>
            </w:pPr>
            <w:r w:rsidRPr="00D31029">
              <w:t>Acte d’engagement, complété le cas échéant par</w:t>
            </w:r>
            <w:r w:rsidRPr="00D31029">
              <w:rPr>
                <w:vertAlign w:val="superscript"/>
              </w:rPr>
              <w:footnoteReference w:id="4"/>
            </w:r>
            <w:r w:rsidRPr="00D31029">
              <w:tab/>
            </w:r>
            <w:r w:rsidRPr="00D31029">
              <w:br/>
            </w:r>
            <w:r w:rsidRPr="00D31029">
              <w:br/>
            </w:r>
            <w:r w:rsidRPr="00D31029">
              <w:tab/>
            </w:r>
          </w:p>
        </w:tc>
      </w:tr>
      <w:tr w:rsidR="00D31029" w:rsidRPr="00D31029" w14:paraId="5059D459" w14:textId="77777777" w:rsidTr="009F7E22">
        <w:trPr>
          <w:trHeight w:val="675"/>
        </w:trPr>
        <w:tc>
          <w:tcPr>
            <w:tcW w:w="9142" w:type="dxa"/>
            <w:tcBorders>
              <w:top w:val="double" w:sz="4" w:space="0" w:color="auto"/>
              <w:left w:val="double" w:sz="4" w:space="0" w:color="auto"/>
              <w:bottom w:val="double" w:sz="4" w:space="0" w:color="auto"/>
              <w:right w:val="double" w:sz="4" w:space="0" w:color="auto"/>
            </w:tcBorders>
          </w:tcPr>
          <w:p w14:paraId="654CDA26" w14:textId="77777777" w:rsidR="00D31029" w:rsidRPr="00D31029" w:rsidRDefault="00D31029" w:rsidP="00A80685">
            <w:pPr>
              <w:spacing w:before="240" w:after="240"/>
              <w:ind w:firstLine="567"/>
              <w:jc w:val="both"/>
            </w:pPr>
            <w:r w:rsidRPr="00D31029">
              <w:t>Date d’attribution par le Directeur :</w:t>
            </w:r>
          </w:p>
        </w:tc>
      </w:tr>
      <w:tr w:rsidR="00D31029" w:rsidRPr="00D31029" w14:paraId="23E4E390" w14:textId="77777777" w:rsidTr="009F7E22">
        <w:trPr>
          <w:trHeight w:val="4002"/>
        </w:trPr>
        <w:tc>
          <w:tcPr>
            <w:tcW w:w="9142" w:type="dxa"/>
            <w:tcBorders>
              <w:top w:val="double" w:sz="4" w:space="0" w:color="auto"/>
              <w:left w:val="double" w:sz="4" w:space="0" w:color="auto"/>
              <w:bottom w:val="double" w:sz="4" w:space="0" w:color="auto"/>
              <w:right w:val="double" w:sz="4" w:space="0" w:color="auto"/>
            </w:tcBorders>
          </w:tcPr>
          <w:p w14:paraId="6BDBEDFF" w14:textId="77777777" w:rsidR="00953926" w:rsidRPr="008C5825" w:rsidRDefault="00953926" w:rsidP="00953926">
            <w:pPr>
              <w:pStyle w:val="DCECorpsdetexte"/>
              <w:spacing w:before="240"/>
              <w:jc w:val="left"/>
            </w:pPr>
            <w:r w:rsidRPr="008C5825">
              <w:t>Est acceptée la présente offre pour</w:t>
            </w:r>
            <w:r>
              <w:t> :</w:t>
            </w:r>
          </w:p>
          <w:p w14:paraId="6F4647D2" w14:textId="77777777" w:rsidR="00953926" w:rsidRPr="008C5825" w:rsidRDefault="00953926" w:rsidP="00953926">
            <w:pPr>
              <w:pStyle w:val="DCECorpsdetexte"/>
              <w:spacing w:before="240"/>
              <w:jc w:val="left"/>
            </w:pPr>
          </w:p>
          <w:p w14:paraId="763E2A9D" w14:textId="77777777" w:rsidR="00953926" w:rsidRPr="008C5825" w:rsidRDefault="00953926" w:rsidP="00953926">
            <w:pPr>
              <w:pStyle w:val="DCECorpsdetexte"/>
              <w:spacing w:before="240"/>
              <w:jc w:val="left"/>
            </w:pPr>
            <w:r w:rsidRPr="008C5825">
              <w:t>pour valoir acte d’engagement complémentaire.</w:t>
            </w:r>
          </w:p>
          <w:p w14:paraId="2C646E36" w14:textId="49F5B575" w:rsidR="00D31029" w:rsidRPr="00D31029" w:rsidRDefault="00953926" w:rsidP="00953926">
            <w:pPr>
              <w:tabs>
                <w:tab w:val="left" w:pos="4536"/>
              </w:tabs>
              <w:spacing w:after="960"/>
              <w:ind w:left="567"/>
            </w:pPr>
            <w:r w:rsidRPr="008C5825">
              <w:t>Le Pouvoir adjudicateur</w:t>
            </w:r>
            <w:r>
              <w:t> :</w:t>
            </w:r>
            <w:r w:rsidRPr="008C5825">
              <w:tab/>
              <w:t>À Paris</w:t>
            </w:r>
            <w:r w:rsidRPr="008C5825">
              <w:br/>
              <w:t>Le Directeur de l’Architecture,</w:t>
            </w:r>
            <w:r w:rsidRPr="008C5825">
              <w:br/>
              <w:t>du Patrimoine et des Jardins,</w:t>
            </w:r>
            <w:r w:rsidRPr="008C5825">
              <w:tab/>
              <w:t>Le</w:t>
            </w:r>
          </w:p>
        </w:tc>
      </w:tr>
      <w:tr w:rsidR="00D31029" w:rsidRPr="00D31029" w14:paraId="7467DE57" w14:textId="77777777" w:rsidTr="009F7E22">
        <w:trPr>
          <w:trHeight w:val="2197"/>
        </w:trPr>
        <w:tc>
          <w:tcPr>
            <w:tcW w:w="9142" w:type="dxa"/>
            <w:tcBorders>
              <w:top w:val="double" w:sz="4" w:space="0" w:color="auto"/>
              <w:left w:val="double" w:sz="4" w:space="0" w:color="auto"/>
              <w:bottom w:val="double" w:sz="4" w:space="0" w:color="auto"/>
              <w:right w:val="double" w:sz="4" w:space="0" w:color="auto"/>
            </w:tcBorders>
          </w:tcPr>
          <w:p w14:paraId="1EFACBE7" w14:textId="77777777" w:rsidR="00D31029" w:rsidRPr="00D31029" w:rsidRDefault="00D31029" w:rsidP="00A80685">
            <w:pPr>
              <w:spacing w:before="240"/>
              <w:ind w:left="567"/>
              <w:jc w:val="both"/>
              <w:rPr>
                <w:b/>
              </w:rPr>
            </w:pPr>
            <w:r w:rsidRPr="00D31029">
              <w:rPr>
                <w:b/>
              </w:rPr>
              <w:t>Notification</w:t>
            </w:r>
          </w:p>
          <w:p w14:paraId="166D266D" w14:textId="77777777" w:rsidR="00D31029" w:rsidRPr="00D31029" w:rsidRDefault="00D31029" w:rsidP="00A80685">
            <w:pPr>
              <w:ind w:left="567"/>
              <w:jc w:val="both"/>
            </w:pPr>
            <w:r w:rsidRPr="00D31029">
              <w:t>Coller dans ce cadre l’avis de réception postal, daté et signé par le titulaire</w:t>
            </w:r>
          </w:p>
        </w:tc>
      </w:tr>
    </w:tbl>
    <w:p w14:paraId="68A914F8" w14:textId="7B04272B" w:rsidR="002C4ACE" w:rsidRPr="00E34AFC" w:rsidRDefault="005C4396" w:rsidP="005D11A6">
      <w:pPr>
        <w:overflowPunct/>
        <w:autoSpaceDE/>
        <w:autoSpaceDN/>
        <w:adjustRightInd/>
        <w:spacing w:after="200" w:line="276" w:lineRule="auto"/>
        <w:jc w:val="center"/>
        <w:textAlignment w:val="auto"/>
        <w:rPr>
          <w:b/>
          <w:color w:val="000000" w:themeColor="text1"/>
          <w:sz w:val="28"/>
          <w:szCs w:val="22"/>
          <w:lang w:eastAsia="en-US"/>
        </w:rPr>
      </w:pPr>
      <w:r w:rsidRPr="00E34AFC">
        <w:rPr>
          <w:b/>
          <w:color w:val="000000" w:themeColor="text1"/>
          <w:szCs w:val="24"/>
          <w:lang w:eastAsia="en-US"/>
        </w:rPr>
        <w:br w:type="page"/>
      </w:r>
      <w:r w:rsidR="002C4ACE" w:rsidRPr="00E34AFC">
        <w:rPr>
          <w:b/>
          <w:color w:val="000000" w:themeColor="text1"/>
          <w:sz w:val="28"/>
          <w:szCs w:val="24"/>
          <w:lang w:eastAsia="en-US"/>
        </w:rPr>
        <w:lastRenderedPageBreak/>
        <w:t>ANNEXE</w:t>
      </w:r>
    </w:p>
    <w:p w14:paraId="39965F93" w14:textId="1DBBECE7" w:rsidR="002C4ACE" w:rsidRDefault="002C4ACE" w:rsidP="005D11A6">
      <w:pPr>
        <w:overflowPunct/>
        <w:spacing w:after="200" w:line="304" w:lineRule="atLeast"/>
        <w:jc w:val="center"/>
        <w:textAlignment w:val="auto"/>
        <w:rPr>
          <w:b/>
          <w:smallCaps/>
          <w:kern w:val="28"/>
          <w:sz w:val="28"/>
          <w:szCs w:val="28"/>
        </w:rPr>
      </w:pPr>
      <w:r w:rsidRPr="00903C5E">
        <w:rPr>
          <w:b/>
          <w:smallCaps/>
          <w:kern w:val="28"/>
          <w:sz w:val="28"/>
          <w:szCs w:val="28"/>
        </w:rPr>
        <w:t xml:space="preserve">Descriptif </w:t>
      </w:r>
      <w:r w:rsidR="00D42C96" w:rsidRPr="00903C5E">
        <w:rPr>
          <w:b/>
          <w:smallCaps/>
          <w:kern w:val="28"/>
          <w:sz w:val="28"/>
          <w:szCs w:val="28"/>
        </w:rPr>
        <w:t xml:space="preserve">technique </w:t>
      </w:r>
      <w:r w:rsidRPr="00903C5E">
        <w:rPr>
          <w:b/>
          <w:smallCaps/>
          <w:kern w:val="28"/>
          <w:sz w:val="28"/>
          <w:szCs w:val="28"/>
        </w:rPr>
        <w:t>de la mission</w:t>
      </w:r>
    </w:p>
    <w:p w14:paraId="2E36E98B" w14:textId="77777777" w:rsidR="003B2B1D" w:rsidRDefault="003B2B1D" w:rsidP="00A80685">
      <w:pPr>
        <w:overflowPunct/>
        <w:spacing w:after="200" w:line="304" w:lineRule="atLeast"/>
        <w:jc w:val="both"/>
        <w:textAlignment w:val="auto"/>
        <w:rPr>
          <w:szCs w:val="24"/>
          <w:lang w:eastAsia="en-US"/>
        </w:rPr>
      </w:pPr>
    </w:p>
    <w:p w14:paraId="585C1624" w14:textId="1D9F364F" w:rsidR="00A80685" w:rsidRDefault="00A80685" w:rsidP="00A80685">
      <w:pPr>
        <w:overflowPunct/>
        <w:spacing w:after="200" w:line="304" w:lineRule="atLeast"/>
        <w:jc w:val="both"/>
        <w:textAlignment w:val="auto"/>
        <w:rPr>
          <w:szCs w:val="24"/>
          <w:lang w:eastAsia="en-US"/>
        </w:rPr>
      </w:pPr>
      <w:r>
        <w:rPr>
          <w:szCs w:val="24"/>
          <w:lang w:eastAsia="en-US"/>
        </w:rPr>
        <w:t xml:space="preserve">Le présent marché consiste </w:t>
      </w:r>
      <w:r w:rsidR="00BB71A7">
        <w:rPr>
          <w:szCs w:val="24"/>
          <w:lang w:eastAsia="en-US"/>
        </w:rPr>
        <w:t>en le</w:t>
      </w:r>
      <w:r>
        <w:rPr>
          <w:szCs w:val="24"/>
          <w:lang w:eastAsia="en-US"/>
        </w:rPr>
        <w:t xml:space="preserve"> remplacement complet de la centrale de détection CO et NO</w:t>
      </w:r>
      <w:r w:rsidRPr="003B0662">
        <w:rPr>
          <w:szCs w:val="24"/>
          <w:vertAlign w:val="subscript"/>
          <w:lang w:eastAsia="en-US"/>
        </w:rPr>
        <w:t>2</w:t>
      </w:r>
      <w:r>
        <w:rPr>
          <w:szCs w:val="24"/>
          <w:lang w:eastAsia="en-US"/>
        </w:rPr>
        <w:t xml:space="preserve"> du parc de stationnement </w:t>
      </w:r>
      <w:r w:rsidR="003B0662">
        <w:rPr>
          <w:szCs w:val="24"/>
          <w:lang w:eastAsia="en-US"/>
        </w:rPr>
        <w:t xml:space="preserve">souterrain </w:t>
      </w:r>
      <w:r>
        <w:rPr>
          <w:szCs w:val="24"/>
          <w:lang w:eastAsia="en-US"/>
        </w:rPr>
        <w:t>du Palais du Luxembourg.</w:t>
      </w:r>
    </w:p>
    <w:p w14:paraId="0707ED9D" w14:textId="5A96D170" w:rsidR="00A80685" w:rsidRDefault="00A80685" w:rsidP="00A80685">
      <w:pPr>
        <w:overflowPunct/>
        <w:spacing w:after="200" w:line="304" w:lineRule="atLeast"/>
        <w:jc w:val="both"/>
        <w:textAlignment w:val="auto"/>
        <w:rPr>
          <w:szCs w:val="24"/>
          <w:lang w:eastAsia="en-US"/>
        </w:rPr>
      </w:pPr>
      <w:r>
        <w:rPr>
          <w:szCs w:val="24"/>
          <w:lang w:eastAsia="en-US"/>
        </w:rPr>
        <w:t>La centrale existante</w:t>
      </w:r>
      <w:r w:rsidR="00B42D2D">
        <w:rPr>
          <w:szCs w:val="24"/>
          <w:lang w:eastAsia="en-US"/>
        </w:rPr>
        <w:t xml:space="preserve">, implantée dans le local L2136, </w:t>
      </w:r>
      <w:r>
        <w:rPr>
          <w:szCs w:val="24"/>
          <w:lang w:eastAsia="en-US"/>
        </w:rPr>
        <w:t xml:space="preserve">est de type CENTRALPARK </w:t>
      </w:r>
      <w:r w:rsidR="003B2B1D">
        <w:rPr>
          <w:szCs w:val="24"/>
          <w:lang w:eastAsia="en-US"/>
        </w:rPr>
        <w:t xml:space="preserve">et a </w:t>
      </w:r>
      <w:r>
        <w:rPr>
          <w:szCs w:val="24"/>
          <w:lang w:eastAsia="en-US"/>
        </w:rPr>
        <w:t>été installée dans les années 2000</w:t>
      </w:r>
      <w:r w:rsidR="003B2B1D">
        <w:rPr>
          <w:szCs w:val="24"/>
          <w:lang w:eastAsia="en-US"/>
        </w:rPr>
        <w:t>.</w:t>
      </w:r>
    </w:p>
    <w:p w14:paraId="55FF3832" w14:textId="6E467247" w:rsidR="00A80685" w:rsidRDefault="00A80685" w:rsidP="00A80685">
      <w:pPr>
        <w:keepNext/>
        <w:overflowPunct/>
        <w:spacing w:after="200" w:line="304" w:lineRule="atLeast"/>
        <w:jc w:val="center"/>
        <w:textAlignment w:val="auto"/>
      </w:pPr>
      <w:r>
        <w:rPr>
          <w:noProof/>
          <w:szCs w:val="24"/>
          <w:lang w:eastAsia="en-US"/>
        </w:rPr>
        <w:drawing>
          <wp:inline distT="0" distB="0" distL="0" distR="0" wp14:anchorId="1164D6FF" wp14:editId="18858FE9">
            <wp:extent cx="3121612" cy="2341144"/>
            <wp:effectExtent l="9208"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3131336" cy="2348437"/>
                    </a:xfrm>
                    <a:prstGeom prst="rect">
                      <a:avLst/>
                    </a:prstGeom>
                  </pic:spPr>
                </pic:pic>
              </a:graphicData>
            </a:graphic>
          </wp:inline>
        </w:drawing>
      </w:r>
      <w:r w:rsidR="00B42D2D">
        <w:t xml:space="preserve">     </w:t>
      </w:r>
      <w:r w:rsidR="00B42D2D">
        <w:rPr>
          <w:noProof/>
        </w:rPr>
        <w:drawing>
          <wp:inline distT="0" distB="0" distL="0" distR="0" wp14:anchorId="1F9B1232" wp14:editId="07FF780C">
            <wp:extent cx="3120086" cy="2340000"/>
            <wp:effectExtent l="889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3120086" cy="2340000"/>
                    </a:xfrm>
                    <a:prstGeom prst="rect">
                      <a:avLst/>
                    </a:prstGeom>
                  </pic:spPr>
                </pic:pic>
              </a:graphicData>
            </a:graphic>
          </wp:inline>
        </w:drawing>
      </w:r>
    </w:p>
    <w:p w14:paraId="062D7827" w14:textId="1D457FC6" w:rsidR="00A80685" w:rsidRDefault="00A80685" w:rsidP="00A80685">
      <w:pPr>
        <w:pStyle w:val="Lgende"/>
        <w:jc w:val="center"/>
        <w:rPr>
          <w:szCs w:val="24"/>
          <w:lang w:eastAsia="en-US"/>
        </w:rPr>
      </w:pPr>
      <w:r>
        <w:t>Centrale CO /NO2 existante</w:t>
      </w:r>
    </w:p>
    <w:p w14:paraId="375A7B17" w14:textId="126BAC83" w:rsidR="00A80685" w:rsidRDefault="00A80685" w:rsidP="00A80685">
      <w:pPr>
        <w:overflowPunct/>
        <w:spacing w:after="200" w:line="304" w:lineRule="atLeast"/>
        <w:jc w:val="both"/>
        <w:textAlignment w:val="auto"/>
        <w:rPr>
          <w:szCs w:val="24"/>
          <w:lang w:eastAsia="en-US"/>
        </w:rPr>
      </w:pPr>
      <w:r>
        <w:rPr>
          <w:szCs w:val="24"/>
          <w:lang w:eastAsia="en-US"/>
        </w:rPr>
        <w:t xml:space="preserve">Il est précisé qu’aucune information sur les cheminements et implantation des utilités (capteurs) n’est connue à ce jour à l’exception du zoning et de la position des </w:t>
      </w:r>
      <w:r w:rsidR="003B0662">
        <w:rPr>
          <w:szCs w:val="24"/>
          <w:lang w:eastAsia="en-US"/>
        </w:rPr>
        <w:t>sas</w:t>
      </w:r>
      <w:r>
        <w:rPr>
          <w:szCs w:val="24"/>
          <w:lang w:eastAsia="en-US"/>
        </w:rPr>
        <w:t xml:space="preserve"> d’accès au parc de stationnement. </w:t>
      </w:r>
      <w:r w:rsidR="00B42D2D">
        <w:rPr>
          <w:szCs w:val="24"/>
          <w:lang w:eastAsia="en-US"/>
        </w:rPr>
        <w:t>Le titulaire devra, lors de l’exécution du marché, réaliser l’ensemble des relevés nécessaires à la parfaite exécution des prestations attendues.</w:t>
      </w:r>
    </w:p>
    <w:p w14:paraId="56873EDF" w14:textId="5FCA4DA0" w:rsidR="00BD7A91" w:rsidRDefault="00BD7A91" w:rsidP="00A80685">
      <w:pPr>
        <w:overflowPunct/>
        <w:spacing w:after="200" w:line="304" w:lineRule="atLeast"/>
        <w:jc w:val="both"/>
        <w:textAlignment w:val="auto"/>
        <w:rPr>
          <w:szCs w:val="24"/>
          <w:lang w:eastAsia="en-US"/>
        </w:rPr>
      </w:pPr>
      <w:r w:rsidRPr="00BD7A91">
        <w:rPr>
          <w:szCs w:val="24"/>
          <w:lang w:eastAsia="en-US"/>
        </w:rPr>
        <w:t>Les prestat</w:t>
      </w:r>
      <w:r>
        <w:rPr>
          <w:szCs w:val="24"/>
          <w:lang w:eastAsia="en-US"/>
        </w:rPr>
        <w:t>ions attendues sont les suivantes :</w:t>
      </w:r>
    </w:p>
    <w:p w14:paraId="541FA78D" w14:textId="5088D8F9" w:rsidR="00C3681A" w:rsidRDefault="00C3681A" w:rsidP="005D11A6">
      <w:pPr>
        <w:pStyle w:val="Paragraphedeliste"/>
        <w:numPr>
          <w:ilvl w:val="0"/>
          <w:numId w:val="31"/>
        </w:numPr>
        <w:overflowPunct/>
        <w:spacing w:after="200" w:line="304" w:lineRule="atLeast"/>
        <w:ind w:hanging="357"/>
        <w:contextualSpacing w:val="0"/>
        <w:jc w:val="both"/>
        <w:textAlignment w:val="auto"/>
        <w:rPr>
          <w:szCs w:val="24"/>
          <w:lang w:eastAsia="en-US"/>
        </w:rPr>
      </w:pPr>
      <w:r>
        <w:rPr>
          <w:szCs w:val="24"/>
          <w:lang w:eastAsia="en-US"/>
        </w:rPr>
        <w:t xml:space="preserve">dossier </w:t>
      </w:r>
      <w:r w:rsidR="00A80685">
        <w:rPr>
          <w:szCs w:val="24"/>
          <w:lang w:eastAsia="en-US"/>
        </w:rPr>
        <w:t>d’études</w:t>
      </w:r>
      <w:r>
        <w:rPr>
          <w:szCs w:val="24"/>
          <w:lang w:eastAsia="en-US"/>
        </w:rPr>
        <w:t> :</w:t>
      </w:r>
    </w:p>
    <w:p w14:paraId="79DC7AE7" w14:textId="7803F203" w:rsidR="00C3681A" w:rsidRDefault="00C3681A" w:rsidP="005D11A6">
      <w:pPr>
        <w:pStyle w:val="Paragraphedeliste"/>
        <w:numPr>
          <w:ilvl w:val="1"/>
          <w:numId w:val="31"/>
        </w:numPr>
        <w:overflowPunct/>
        <w:spacing w:after="200" w:line="304" w:lineRule="atLeast"/>
        <w:ind w:hanging="357"/>
        <w:contextualSpacing w:val="0"/>
        <w:jc w:val="both"/>
        <w:textAlignment w:val="auto"/>
        <w:rPr>
          <w:szCs w:val="24"/>
          <w:lang w:eastAsia="en-US"/>
        </w:rPr>
      </w:pPr>
      <w:r>
        <w:rPr>
          <w:szCs w:val="24"/>
          <w:lang w:eastAsia="en-US"/>
        </w:rPr>
        <w:t>dossier technique ;</w:t>
      </w:r>
    </w:p>
    <w:p w14:paraId="7566A003" w14:textId="6F52CB7A" w:rsidR="00C3681A" w:rsidRDefault="00C3681A" w:rsidP="005D11A6">
      <w:pPr>
        <w:pStyle w:val="Paragraphedeliste"/>
        <w:numPr>
          <w:ilvl w:val="1"/>
          <w:numId w:val="31"/>
        </w:numPr>
        <w:overflowPunct/>
        <w:spacing w:after="200" w:line="304" w:lineRule="atLeast"/>
        <w:ind w:hanging="357"/>
        <w:contextualSpacing w:val="0"/>
        <w:jc w:val="both"/>
        <w:textAlignment w:val="auto"/>
        <w:rPr>
          <w:szCs w:val="24"/>
          <w:lang w:eastAsia="en-US"/>
        </w:rPr>
      </w:pPr>
      <w:r>
        <w:rPr>
          <w:szCs w:val="24"/>
          <w:lang w:eastAsia="en-US"/>
        </w:rPr>
        <w:t>plan et schéma électrique</w:t>
      </w:r>
      <w:r w:rsidR="00BB71A7">
        <w:rPr>
          <w:szCs w:val="24"/>
          <w:lang w:eastAsia="en-US"/>
        </w:rPr>
        <w:t>s</w:t>
      </w:r>
      <w:r>
        <w:rPr>
          <w:szCs w:val="24"/>
          <w:lang w:eastAsia="en-US"/>
        </w:rPr>
        <w:t> ;</w:t>
      </w:r>
    </w:p>
    <w:p w14:paraId="65532783" w14:textId="25FE5F92" w:rsidR="00C3681A" w:rsidRDefault="00C3681A" w:rsidP="005D11A6">
      <w:pPr>
        <w:pStyle w:val="Paragraphedeliste"/>
        <w:numPr>
          <w:ilvl w:val="1"/>
          <w:numId w:val="31"/>
        </w:numPr>
        <w:overflowPunct/>
        <w:spacing w:after="200" w:line="304" w:lineRule="atLeast"/>
        <w:ind w:hanging="357"/>
        <w:contextualSpacing w:val="0"/>
        <w:jc w:val="both"/>
        <w:textAlignment w:val="auto"/>
        <w:rPr>
          <w:szCs w:val="24"/>
          <w:lang w:eastAsia="en-US"/>
        </w:rPr>
      </w:pPr>
      <w:r>
        <w:rPr>
          <w:szCs w:val="24"/>
          <w:lang w:eastAsia="en-US"/>
        </w:rPr>
        <w:t>plan pneumatique</w:t>
      </w:r>
      <w:r w:rsidR="00BB71A7">
        <w:rPr>
          <w:szCs w:val="24"/>
          <w:lang w:eastAsia="en-US"/>
        </w:rPr>
        <w:t> ;</w:t>
      </w:r>
    </w:p>
    <w:p w14:paraId="2F33771F" w14:textId="53A9C1DC" w:rsidR="00C3681A" w:rsidRDefault="00C3681A" w:rsidP="005D11A6">
      <w:pPr>
        <w:pStyle w:val="Paragraphedeliste"/>
        <w:numPr>
          <w:ilvl w:val="1"/>
          <w:numId w:val="31"/>
        </w:numPr>
        <w:overflowPunct/>
        <w:spacing w:after="200" w:line="304" w:lineRule="atLeast"/>
        <w:ind w:hanging="357"/>
        <w:contextualSpacing w:val="0"/>
        <w:jc w:val="both"/>
        <w:textAlignment w:val="auto"/>
        <w:rPr>
          <w:szCs w:val="24"/>
          <w:lang w:eastAsia="en-US"/>
        </w:rPr>
      </w:pPr>
      <w:r>
        <w:rPr>
          <w:szCs w:val="24"/>
          <w:lang w:eastAsia="en-US"/>
        </w:rPr>
        <w:t>documentations techniques</w:t>
      </w:r>
      <w:r w:rsidR="00BB71A7">
        <w:rPr>
          <w:szCs w:val="24"/>
          <w:lang w:eastAsia="en-US"/>
        </w:rPr>
        <w:t> ;</w:t>
      </w:r>
    </w:p>
    <w:p w14:paraId="0DB3D926" w14:textId="5009F3EE" w:rsidR="00BD7A91" w:rsidRDefault="00C3681A" w:rsidP="005D11A6">
      <w:pPr>
        <w:pStyle w:val="Paragraphedeliste"/>
        <w:numPr>
          <w:ilvl w:val="0"/>
          <w:numId w:val="31"/>
        </w:numPr>
        <w:overflowPunct/>
        <w:spacing w:after="200" w:line="304" w:lineRule="atLeast"/>
        <w:ind w:hanging="357"/>
        <w:contextualSpacing w:val="0"/>
        <w:jc w:val="both"/>
        <w:textAlignment w:val="auto"/>
        <w:rPr>
          <w:szCs w:val="24"/>
          <w:lang w:eastAsia="en-US"/>
        </w:rPr>
      </w:pPr>
      <w:r>
        <w:rPr>
          <w:szCs w:val="24"/>
          <w:lang w:eastAsia="en-US"/>
        </w:rPr>
        <w:lastRenderedPageBreak/>
        <w:t xml:space="preserve">démontage </w:t>
      </w:r>
      <w:r w:rsidR="00BD7A91">
        <w:rPr>
          <w:szCs w:val="24"/>
          <w:lang w:eastAsia="en-US"/>
        </w:rPr>
        <w:t>et enlèvement de l’installation existante</w:t>
      </w:r>
      <w:r>
        <w:rPr>
          <w:szCs w:val="24"/>
          <w:lang w:eastAsia="en-US"/>
        </w:rPr>
        <w:t xml:space="preserve">, incluant </w:t>
      </w:r>
      <w:r w:rsidR="00BB71A7">
        <w:rPr>
          <w:szCs w:val="24"/>
          <w:lang w:eastAsia="en-US"/>
        </w:rPr>
        <w:t xml:space="preserve">la </w:t>
      </w:r>
      <w:r>
        <w:rPr>
          <w:szCs w:val="24"/>
          <w:lang w:eastAsia="en-US"/>
        </w:rPr>
        <w:t xml:space="preserve">centrale et </w:t>
      </w:r>
      <w:r w:rsidR="00BB71A7">
        <w:rPr>
          <w:szCs w:val="24"/>
          <w:lang w:eastAsia="en-US"/>
        </w:rPr>
        <w:t xml:space="preserve">les </w:t>
      </w:r>
      <w:r>
        <w:rPr>
          <w:szCs w:val="24"/>
          <w:lang w:eastAsia="en-US"/>
        </w:rPr>
        <w:t xml:space="preserve">lignes pneumatiques, les capteurs associés, les panneaux lumineux, </w:t>
      </w:r>
      <w:r w:rsidRPr="00BB71A7">
        <w:rPr>
          <w:i/>
          <w:iCs/>
          <w:szCs w:val="24"/>
          <w:lang w:eastAsia="en-US"/>
        </w:rPr>
        <w:t>etc</w:t>
      </w:r>
      <w:r>
        <w:rPr>
          <w:szCs w:val="24"/>
          <w:lang w:eastAsia="en-US"/>
        </w:rPr>
        <w:t>.</w:t>
      </w:r>
      <w:r w:rsidR="003B2B1D">
        <w:rPr>
          <w:szCs w:val="24"/>
          <w:lang w:eastAsia="en-US"/>
        </w:rPr>
        <w:t> </w:t>
      </w:r>
      <w:r w:rsidR="00BD7A91">
        <w:rPr>
          <w:szCs w:val="24"/>
          <w:lang w:eastAsia="en-US"/>
        </w:rPr>
        <w:t>;</w:t>
      </w:r>
    </w:p>
    <w:p w14:paraId="2722D800" w14:textId="062DAAFE" w:rsidR="00BD7A91" w:rsidRDefault="00C3681A" w:rsidP="005D11A6">
      <w:pPr>
        <w:pStyle w:val="Paragraphedeliste"/>
        <w:numPr>
          <w:ilvl w:val="0"/>
          <w:numId w:val="31"/>
        </w:numPr>
        <w:overflowPunct/>
        <w:spacing w:after="200" w:line="304" w:lineRule="atLeast"/>
        <w:ind w:hanging="357"/>
        <w:contextualSpacing w:val="0"/>
        <w:jc w:val="both"/>
        <w:textAlignment w:val="auto"/>
        <w:rPr>
          <w:szCs w:val="24"/>
          <w:lang w:eastAsia="en-US"/>
        </w:rPr>
      </w:pPr>
      <w:r>
        <w:rPr>
          <w:szCs w:val="24"/>
          <w:lang w:eastAsia="en-US"/>
        </w:rPr>
        <w:t xml:space="preserve">fourniture </w:t>
      </w:r>
      <w:r w:rsidR="000D01A3">
        <w:rPr>
          <w:szCs w:val="24"/>
          <w:lang w:eastAsia="en-US"/>
        </w:rPr>
        <w:t xml:space="preserve">et installation </w:t>
      </w:r>
      <w:r w:rsidR="00A80685">
        <w:rPr>
          <w:szCs w:val="24"/>
          <w:lang w:eastAsia="en-US"/>
        </w:rPr>
        <w:t>complète d’un</w:t>
      </w:r>
      <w:r w:rsidR="000D01A3">
        <w:rPr>
          <w:szCs w:val="24"/>
          <w:lang w:eastAsia="en-US"/>
        </w:rPr>
        <w:t xml:space="preserve"> système pneumatique de contrôle du monoxyde de carbone (CO) et </w:t>
      </w:r>
      <w:r w:rsidR="00BB71A7">
        <w:rPr>
          <w:szCs w:val="24"/>
          <w:lang w:eastAsia="en-US"/>
        </w:rPr>
        <w:t xml:space="preserve">du </w:t>
      </w:r>
      <w:r w:rsidR="000D01A3">
        <w:rPr>
          <w:szCs w:val="24"/>
          <w:lang w:eastAsia="en-US"/>
        </w:rPr>
        <w:t>dioxyde d’azote (NO</w:t>
      </w:r>
      <w:r w:rsidR="000D01A3" w:rsidRPr="003B0662">
        <w:rPr>
          <w:szCs w:val="24"/>
          <w:vertAlign w:val="superscript"/>
          <w:lang w:eastAsia="en-US"/>
        </w:rPr>
        <w:t>2</w:t>
      </w:r>
      <w:r w:rsidR="000D01A3">
        <w:rPr>
          <w:szCs w:val="24"/>
          <w:lang w:eastAsia="en-US"/>
        </w:rPr>
        <w:t xml:space="preserve">), de type CENTRALPARK II ou </w:t>
      </w:r>
      <w:r w:rsidR="00A80685">
        <w:rPr>
          <w:szCs w:val="24"/>
          <w:lang w:eastAsia="en-US"/>
        </w:rPr>
        <w:t xml:space="preserve">techniquement </w:t>
      </w:r>
      <w:r w:rsidR="000D01A3">
        <w:rPr>
          <w:szCs w:val="24"/>
          <w:lang w:eastAsia="en-US"/>
        </w:rPr>
        <w:t>équivalent, comprenant :</w:t>
      </w:r>
    </w:p>
    <w:p w14:paraId="5177DD76" w14:textId="64ED4BE0" w:rsidR="00B42D2D" w:rsidRDefault="00BB71A7" w:rsidP="005D11A6">
      <w:pPr>
        <w:pStyle w:val="Paragraphedeliste"/>
        <w:numPr>
          <w:ilvl w:val="0"/>
          <w:numId w:val="36"/>
        </w:numPr>
        <w:overflowPunct/>
        <w:spacing w:after="200" w:line="304" w:lineRule="atLeast"/>
        <w:ind w:hanging="357"/>
        <w:contextualSpacing w:val="0"/>
        <w:jc w:val="both"/>
        <w:textAlignment w:val="auto"/>
        <w:rPr>
          <w:szCs w:val="24"/>
          <w:lang w:eastAsia="en-US"/>
        </w:rPr>
      </w:pPr>
      <w:r>
        <w:rPr>
          <w:szCs w:val="24"/>
          <w:lang w:eastAsia="en-US"/>
        </w:rPr>
        <w:t xml:space="preserve">une </w:t>
      </w:r>
      <w:r w:rsidR="00B42D2D">
        <w:rPr>
          <w:szCs w:val="24"/>
          <w:lang w:eastAsia="en-US"/>
        </w:rPr>
        <w:t>centrale communicante au protocole MODBUS ou équivalent</w:t>
      </w:r>
      <w:r w:rsidR="005D11A6">
        <w:rPr>
          <w:szCs w:val="24"/>
          <w:lang w:eastAsia="en-US"/>
        </w:rPr>
        <w:t xml:space="preserve"> (qui devra ultérieurement </w:t>
      </w:r>
      <w:r w:rsidR="003B0662">
        <w:rPr>
          <w:szCs w:val="24"/>
          <w:lang w:eastAsia="en-US"/>
        </w:rPr>
        <w:t>p</w:t>
      </w:r>
      <w:r w:rsidR="00B42D2D">
        <w:rPr>
          <w:szCs w:val="24"/>
          <w:lang w:eastAsia="en-US"/>
        </w:rPr>
        <w:t>ermettre la remontée d’information</w:t>
      </w:r>
      <w:r>
        <w:rPr>
          <w:szCs w:val="24"/>
          <w:lang w:eastAsia="en-US"/>
        </w:rPr>
        <w:t>s</w:t>
      </w:r>
      <w:r w:rsidR="00B42D2D">
        <w:rPr>
          <w:szCs w:val="24"/>
          <w:lang w:eastAsia="en-US"/>
        </w:rPr>
        <w:t xml:space="preserve"> sur la supervision du site) ;</w:t>
      </w:r>
    </w:p>
    <w:p w14:paraId="0B6AF8CE" w14:textId="662C6DA9" w:rsidR="000D01A3" w:rsidRDefault="00C3681A" w:rsidP="005D11A6">
      <w:pPr>
        <w:pStyle w:val="Paragraphedeliste"/>
        <w:numPr>
          <w:ilvl w:val="0"/>
          <w:numId w:val="36"/>
        </w:numPr>
        <w:overflowPunct/>
        <w:spacing w:after="200" w:line="304" w:lineRule="atLeast"/>
        <w:ind w:hanging="357"/>
        <w:contextualSpacing w:val="0"/>
        <w:jc w:val="both"/>
        <w:textAlignment w:val="auto"/>
        <w:rPr>
          <w:szCs w:val="24"/>
          <w:lang w:eastAsia="en-US"/>
        </w:rPr>
      </w:pPr>
      <w:r>
        <w:rPr>
          <w:szCs w:val="24"/>
          <w:lang w:eastAsia="en-US"/>
        </w:rPr>
        <w:t xml:space="preserve">une </w:t>
      </w:r>
      <w:r w:rsidR="000D01A3">
        <w:rPr>
          <w:szCs w:val="24"/>
          <w:lang w:eastAsia="en-US"/>
        </w:rPr>
        <w:t>centrale de gestion</w:t>
      </w:r>
      <w:r w:rsidR="00A80685">
        <w:rPr>
          <w:szCs w:val="24"/>
          <w:lang w:eastAsia="en-US"/>
        </w:rPr>
        <w:t> ;</w:t>
      </w:r>
    </w:p>
    <w:p w14:paraId="19475F8B" w14:textId="45B13C78" w:rsidR="000D01A3" w:rsidRDefault="000D01A3" w:rsidP="005D11A6">
      <w:pPr>
        <w:pStyle w:val="Paragraphedeliste"/>
        <w:numPr>
          <w:ilvl w:val="0"/>
          <w:numId w:val="36"/>
        </w:numPr>
        <w:overflowPunct/>
        <w:spacing w:after="200" w:line="304" w:lineRule="atLeast"/>
        <w:ind w:hanging="357"/>
        <w:contextualSpacing w:val="0"/>
        <w:jc w:val="both"/>
        <w:textAlignment w:val="auto"/>
        <w:rPr>
          <w:szCs w:val="24"/>
          <w:lang w:eastAsia="en-US"/>
        </w:rPr>
      </w:pPr>
      <w:r>
        <w:rPr>
          <w:szCs w:val="24"/>
          <w:lang w:eastAsia="en-US"/>
        </w:rPr>
        <w:t>7 voies de mesure par prélèvement</w:t>
      </w:r>
      <w:r w:rsidR="00A80685">
        <w:rPr>
          <w:szCs w:val="24"/>
          <w:lang w:eastAsia="en-US"/>
        </w:rPr>
        <w:t> ;</w:t>
      </w:r>
    </w:p>
    <w:p w14:paraId="202A8324" w14:textId="5FD00092" w:rsidR="000D01A3" w:rsidRDefault="000D01A3" w:rsidP="005D11A6">
      <w:pPr>
        <w:pStyle w:val="Paragraphedeliste"/>
        <w:numPr>
          <w:ilvl w:val="0"/>
          <w:numId w:val="36"/>
        </w:numPr>
        <w:overflowPunct/>
        <w:spacing w:after="200" w:line="304" w:lineRule="atLeast"/>
        <w:ind w:hanging="357"/>
        <w:contextualSpacing w:val="0"/>
        <w:jc w:val="both"/>
        <w:textAlignment w:val="auto"/>
        <w:rPr>
          <w:szCs w:val="24"/>
          <w:lang w:eastAsia="en-US"/>
        </w:rPr>
      </w:pPr>
      <w:r>
        <w:rPr>
          <w:szCs w:val="24"/>
          <w:lang w:eastAsia="en-US"/>
        </w:rPr>
        <w:t>24 filtres et protections de fin de lignes</w:t>
      </w:r>
      <w:r w:rsidR="00A80685">
        <w:rPr>
          <w:szCs w:val="24"/>
          <w:lang w:eastAsia="en-US"/>
        </w:rPr>
        <w:t> ;</w:t>
      </w:r>
    </w:p>
    <w:p w14:paraId="1174D759" w14:textId="6AB4E484" w:rsidR="000D01A3" w:rsidRDefault="000D01A3" w:rsidP="005D11A6">
      <w:pPr>
        <w:pStyle w:val="Paragraphedeliste"/>
        <w:numPr>
          <w:ilvl w:val="0"/>
          <w:numId w:val="36"/>
        </w:numPr>
        <w:overflowPunct/>
        <w:spacing w:after="200" w:line="304" w:lineRule="atLeast"/>
        <w:ind w:hanging="357"/>
        <w:contextualSpacing w:val="0"/>
        <w:jc w:val="both"/>
        <w:textAlignment w:val="auto"/>
        <w:rPr>
          <w:szCs w:val="24"/>
          <w:lang w:eastAsia="en-US"/>
        </w:rPr>
      </w:pPr>
      <w:r>
        <w:rPr>
          <w:szCs w:val="24"/>
          <w:lang w:eastAsia="en-US"/>
        </w:rPr>
        <w:t>7 relais PV de commande ventilateurs</w:t>
      </w:r>
      <w:r w:rsidR="00A80685">
        <w:rPr>
          <w:szCs w:val="24"/>
          <w:lang w:eastAsia="en-US"/>
        </w:rPr>
        <w:t> ;</w:t>
      </w:r>
    </w:p>
    <w:p w14:paraId="2CEB9936" w14:textId="43E11DE2" w:rsidR="000D01A3" w:rsidRDefault="000D01A3" w:rsidP="005D11A6">
      <w:pPr>
        <w:pStyle w:val="Paragraphedeliste"/>
        <w:numPr>
          <w:ilvl w:val="0"/>
          <w:numId w:val="36"/>
        </w:numPr>
        <w:overflowPunct/>
        <w:spacing w:after="200" w:line="304" w:lineRule="atLeast"/>
        <w:ind w:hanging="357"/>
        <w:contextualSpacing w:val="0"/>
        <w:jc w:val="both"/>
        <w:textAlignment w:val="auto"/>
        <w:rPr>
          <w:szCs w:val="24"/>
          <w:lang w:eastAsia="en-US"/>
        </w:rPr>
      </w:pPr>
      <w:r>
        <w:rPr>
          <w:szCs w:val="24"/>
          <w:lang w:eastAsia="en-US"/>
        </w:rPr>
        <w:t>7 relais GV de commande ventilateurs</w:t>
      </w:r>
      <w:r w:rsidR="00A80685">
        <w:rPr>
          <w:szCs w:val="24"/>
          <w:lang w:eastAsia="en-US"/>
        </w:rPr>
        <w:t> ;</w:t>
      </w:r>
    </w:p>
    <w:p w14:paraId="2618C3F6" w14:textId="0DB275C0" w:rsidR="000D01A3" w:rsidRDefault="000D01A3" w:rsidP="005D11A6">
      <w:pPr>
        <w:pStyle w:val="Paragraphedeliste"/>
        <w:numPr>
          <w:ilvl w:val="0"/>
          <w:numId w:val="36"/>
        </w:numPr>
        <w:overflowPunct/>
        <w:spacing w:after="200" w:line="304" w:lineRule="atLeast"/>
        <w:ind w:hanging="357"/>
        <w:contextualSpacing w:val="0"/>
        <w:jc w:val="both"/>
        <w:textAlignment w:val="auto"/>
        <w:rPr>
          <w:szCs w:val="24"/>
          <w:lang w:eastAsia="en-US"/>
        </w:rPr>
      </w:pPr>
      <w:r>
        <w:rPr>
          <w:szCs w:val="24"/>
          <w:lang w:eastAsia="en-US"/>
        </w:rPr>
        <w:t>7 relais de commande panneaux lumineux</w:t>
      </w:r>
      <w:r w:rsidR="00A80685">
        <w:rPr>
          <w:szCs w:val="24"/>
          <w:lang w:eastAsia="en-US"/>
        </w:rPr>
        <w:t> ;</w:t>
      </w:r>
    </w:p>
    <w:p w14:paraId="32A3EB91" w14:textId="6C9B8040" w:rsidR="000D01A3" w:rsidRDefault="000D01A3" w:rsidP="005D11A6">
      <w:pPr>
        <w:pStyle w:val="Paragraphedeliste"/>
        <w:numPr>
          <w:ilvl w:val="0"/>
          <w:numId w:val="36"/>
        </w:numPr>
        <w:overflowPunct/>
        <w:spacing w:after="200" w:line="304" w:lineRule="atLeast"/>
        <w:ind w:hanging="357"/>
        <w:contextualSpacing w:val="0"/>
        <w:jc w:val="both"/>
        <w:textAlignment w:val="auto"/>
        <w:rPr>
          <w:szCs w:val="24"/>
          <w:lang w:eastAsia="en-US"/>
        </w:rPr>
      </w:pPr>
      <w:r>
        <w:rPr>
          <w:szCs w:val="24"/>
          <w:lang w:eastAsia="en-US"/>
        </w:rPr>
        <w:t>1 détecteur de type Prima XI CO 0-200 ppm</w:t>
      </w:r>
      <w:r w:rsidR="00A80685">
        <w:rPr>
          <w:szCs w:val="24"/>
          <w:lang w:eastAsia="en-US"/>
        </w:rPr>
        <w:t> ;</w:t>
      </w:r>
    </w:p>
    <w:p w14:paraId="02D6AB49" w14:textId="5DBC8CAF" w:rsidR="000D01A3" w:rsidRDefault="000D01A3" w:rsidP="005D11A6">
      <w:pPr>
        <w:pStyle w:val="Paragraphedeliste"/>
        <w:numPr>
          <w:ilvl w:val="0"/>
          <w:numId w:val="36"/>
        </w:numPr>
        <w:overflowPunct/>
        <w:spacing w:after="200" w:line="304" w:lineRule="atLeast"/>
        <w:ind w:hanging="357"/>
        <w:contextualSpacing w:val="0"/>
        <w:jc w:val="both"/>
        <w:textAlignment w:val="auto"/>
        <w:rPr>
          <w:szCs w:val="24"/>
          <w:lang w:eastAsia="en-US"/>
        </w:rPr>
      </w:pPr>
      <w:r>
        <w:rPr>
          <w:szCs w:val="24"/>
          <w:lang w:eastAsia="en-US"/>
        </w:rPr>
        <w:t>1 détecteur de type Prima XI NO2 0-10 ppm</w:t>
      </w:r>
      <w:r w:rsidR="00A80685">
        <w:rPr>
          <w:szCs w:val="24"/>
          <w:lang w:eastAsia="en-US"/>
        </w:rPr>
        <w:t> ;</w:t>
      </w:r>
    </w:p>
    <w:p w14:paraId="3E83EA92" w14:textId="692EB4FE" w:rsidR="000D01A3" w:rsidRDefault="000D01A3" w:rsidP="005D11A6">
      <w:pPr>
        <w:pStyle w:val="Paragraphedeliste"/>
        <w:numPr>
          <w:ilvl w:val="0"/>
          <w:numId w:val="36"/>
        </w:numPr>
        <w:overflowPunct/>
        <w:spacing w:after="200" w:line="304" w:lineRule="atLeast"/>
        <w:ind w:hanging="357"/>
        <w:contextualSpacing w:val="0"/>
        <w:jc w:val="both"/>
        <w:textAlignment w:val="auto"/>
        <w:rPr>
          <w:szCs w:val="24"/>
          <w:lang w:eastAsia="en-US"/>
        </w:rPr>
      </w:pPr>
      <w:r>
        <w:rPr>
          <w:szCs w:val="24"/>
          <w:lang w:eastAsia="en-US"/>
        </w:rPr>
        <w:t>1 pompe 230 VAC</w:t>
      </w:r>
      <w:r w:rsidR="00A80685">
        <w:rPr>
          <w:szCs w:val="24"/>
          <w:lang w:eastAsia="en-US"/>
        </w:rPr>
        <w:t> ;</w:t>
      </w:r>
    </w:p>
    <w:p w14:paraId="14A04842" w14:textId="6A2D97F6" w:rsidR="000D01A3" w:rsidRDefault="000D01A3" w:rsidP="005D11A6">
      <w:pPr>
        <w:pStyle w:val="Paragraphedeliste"/>
        <w:numPr>
          <w:ilvl w:val="0"/>
          <w:numId w:val="36"/>
        </w:numPr>
        <w:overflowPunct/>
        <w:spacing w:after="200" w:line="304" w:lineRule="atLeast"/>
        <w:ind w:hanging="357"/>
        <w:contextualSpacing w:val="0"/>
        <w:jc w:val="both"/>
        <w:textAlignment w:val="auto"/>
        <w:rPr>
          <w:szCs w:val="24"/>
          <w:lang w:eastAsia="en-US"/>
        </w:rPr>
      </w:pPr>
      <w:r>
        <w:rPr>
          <w:szCs w:val="24"/>
          <w:lang w:eastAsia="en-US"/>
        </w:rPr>
        <w:t>15 affiches AL4 avec marquage « Détection CO »</w:t>
      </w:r>
      <w:r w:rsidR="00A80685">
        <w:rPr>
          <w:szCs w:val="24"/>
          <w:lang w:eastAsia="en-US"/>
        </w:rPr>
        <w:t xml:space="preserve"> à positionner au niveau de chaque </w:t>
      </w:r>
      <w:r w:rsidR="003B0662">
        <w:rPr>
          <w:szCs w:val="24"/>
          <w:lang w:eastAsia="en-US"/>
        </w:rPr>
        <w:t>sas</w:t>
      </w:r>
      <w:r w:rsidR="00A80685">
        <w:rPr>
          <w:szCs w:val="24"/>
          <w:lang w:eastAsia="en-US"/>
        </w:rPr>
        <w:t xml:space="preserve"> d’accès du parc de stationnement ;</w:t>
      </w:r>
    </w:p>
    <w:p w14:paraId="68F50AFC" w14:textId="38A9390B" w:rsidR="000D01A3" w:rsidRDefault="003B2B1D" w:rsidP="005D11A6">
      <w:pPr>
        <w:pStyle w:val="Paragraphedeliste"/>
        <w:numPr>
          <w:ilvl w:val="0"/>
          <w:numId w:val="36"/>
        </w:numPr>
        <w:overflowPunct/>
        <w:spacing w:after="200" w:line="304" w:lineRule="atLeast"/>
        <w:ind w:hanging="357"/>
        <w:contextualSpacing w:val="0"/>
        <w:jc w:val="both"/>
        <w:textAlignment w:val="auto"/>
        <w:rPr>
          <w:szCs w:val="24"/>
          <w:lang w:eastAsia="en-US"/>
        </w:rPr>
      </w:pPr>
      <w:r>
        <w:rPr>
          <w:szCs w:val="24"/>
          <w:lang w:eastAsia="en-US"/>
        </w:rPr>
        <w:t>m</w:t>
      </w:r>
      <w:r w:rsidR="000D01A3">
        <w:rPr>
          <w:szCs w:val="24"/>
          <w:lang w:eastAsia="en-US"/>
        </w:rPr>
        <w:t>ise en service</w:t>
      </w:r>
      <w:r w:rsidR="00A80685">
        <w:rPr>
          <w:szCs w:val="24"/>
          <w:lang w:eastAsia="en-US"/>
        </w:rPr>
        <w:t xml:space="preserve"> et contrôle de bon fonctionnement</w:t>
      </w:r>
      <w:r w:rsidR="000D01A3">
        <w:rPr>
          <w:szCs w:val="24"/>
          <w:lang w:eastAsia="en-US"/>
        </w:rPr>
        <w:t>.</w:t>
      </w:r>
    </w:p>
    <w:p w14:paraId="209E7027" w14:textId="33109D74" w:rsidR="00C3681A" w:rsidRDefault="00C3681A">
      <w:pPr>
        <w:overflowPunct/>
        <w:autoSpaceDE/>
        <w:autoSpaceDN/>
        <w:adjustRightInd/>
        <w:textAlignment w:val="auto"/>
        <w:rPr>
          <w:szCs w:val="24"/>
          <w:lang w:eastAsia="en-US"/>
        </w:rPr>
      </w:pPr>
      <w:r>
        <w:rPr>
          <w:szCs w:val="24"/>
          <w:lang w:eastAsia="en-US"/>
        </w:rPr>
        <w:br w:type="page"/>
      </w:r>
    </w:p>
    <w:p w14:paraId="6F3AB5FE" w14:textId="77777777" w:rsidR="00C3681A" w:rsidRPr="00E34AFC" w:rsidRDefault="00C3681A" w:rsidP="00C3681A">
      <w:pPr>
        <w:overflowPunct/>
        <w:spacing w:after="200" w:line="304" w:lineRule="atLeast"/>
        <w:jc w:val="both"/>
        <w:textAlignment w:val="auto"/>
        <w:rPr>
          <w:b/>
          <w:color w:val="000000" w:themeColor="text1"/>
          <w:sz w:val="28"/>
          <w:szCs w:val="24"/>
          <w:lang w:eastAsia="en-US"/>
        </w:rPr>
      </w:pPr>
    </w:p>
    <w:p w14:paraId="79CFAF40" w14:textId="2F831267" w:rsidR="003B2B1D" w:rsidRDefault="00C3681A" w:rsidP="005D11A6">
      <w:pPr>
        <w:pStyle w:val="DCET1SSARTICLE"/>
        <w:rPr>
          <w:color w:val="000000" w:themeColor="text1"/>
          <w:szCs w:val="24"/>
          <w:lang w:eastAsia="en-US"/>
        </w:rPr>
      </w:pPr>
      <w:r w:rsidRPr="00484916">
        <w:rPr>
          <w:color w:val="000000" w:themeColor="text1"/>
          <w:szCs w:val="24"/>
          <w:lang w:eastAsia="en-US"/>
        </w:rPr>
        <w:t>ANNEXE</w:t>
      </w:r>
    </w:p>
    <w:p w14:paraId="3A64CD21" w14:textId="477EFF22" w:rsidR="00C3681A" w:rsidRPr="001D0BB0" w:rsidRDefault="00C3681A" w:rsidP="005D11A6">
      <w:pPr>
        <w:pStyle w:val="DCET1SSARTICLE"/>
        <w:rPr>
          <w:rFonts w:ascii="Times New Roman" w:hAnsi="Times New Roman"/>
        </w:rPr>
      </w:pPr>
      <w:r>
        <w:rPr>
          <w:rFonts w:ascii="Times New Roman" w:hAnsi="Times New Roman"/>
        </w:rPr>
        <w:t xml:space="preserve">Plan du parc de stationnement avec </w:t>
      </w:r>
      <w:r w:rsidR="00B42D2D">
        <w:rPr>
          <w:rFonts w:ascii="Times New Roman" w:hAnsi="Times New Roman"/>
        </w:rPr>
        <w:t>zoning</w:t>
      </w:r>
    </w:p>
    <w:p w14:paraId="1F7539E4" w14:textId="77777777" w:rsidR="000D01A3" w:rsidRPr="000D01A3" w:rsidRDefault="000D01A3" w:rsidP="00A80685">
      <w:pPr>
        <w:overflowPunct/>
        <w:spacing w:after="200" w:line="304" w:lineRule="atLeast"/>
        <w:jc w:val="both"/>
        <w:textAlignment w:val="auto"/>
        <w:rPr>
          <w:szCs w:val="24"/>
          <w:lang w:eastAsia="en-US"/>
        </w:rPr>
      </w:pPr>
    </w:p>
    <w:sectPr w:rsidR="000D01A3" w:rsidRPr="000D01A3" w:rsidSect="006E0E1F">
      <w:headerReference w:type="default" r:id="rId15"/>
      <w:footnotePr>
        <w:numRestart w:val="eachPage"/>
      </w:footnotePr>
      <w:pgSz w:w="11907" w:h="16840" w:code="9"/>
      <w:pgMar w:top="1418" w:right="1418" w:bottom="1418" w:left="1418"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D254" w14:textId="77777777" w:rsidR="00C50130" w:rsidRDefault="00C50130">
      <w:r>
        <w:separator/>
      </w:r>
    </w:p>
  </w:endnote>
  <w:endnote w:type="continuationSeparator" w:id="0">
    <w:p w14:paraId="464B4F44" w14:textId="77777777" w:rsidR="00C50130" w:rsidRDefault="00C5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CYR">
    <w:altName w:val="Courier New"/>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A0F0" w14:textId="77777777" w:rsidR="00C50130" w:rsidRDefault="00C50130" w:rsidP="008A6A2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3B6DF6F2" w14:textId="77777777" w:rsidR="00C50130" w:rsidRDefault="00C50130" w:rsidP="004214D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682F" w14:textId="77777777" w:rsidR="00C50130" w:rsidRDefault="00C50130">
      <w:r>
        <w:separator/>
      </w:r>
    </w:p>
  </w:footnote>
  <w:footnote w:type="continuationSeparator" w:id="0">
    <w:p w14:paraId="5B19F1EE" w14:textId="77777777" w:rsidR="00C50130" w:rsidRDefault="00C50130">
      <w:r>
        <w:continuationSeparator/>
      </w:r>
    </w:p>
  </w:footnote>
  <w:footnote w:id="1">
    <w:p w14:paraId="3A4A46CD" w14:textId="77777777" w:rsidR="00B36AAF" w:rsidRDefault="00B36AAF" w:rsidP="00B36AAF">
      <w:pPr>
        <w:pStyle w:val="Notedebasdepage"/>
      </w:pPr>
      <w:r>
        <w:rPr>
          <w:rStyle w:val="Appelnotedebasdep"/>
        </w:rPr>
        <w:footnoteRef/>
      </w:r>
      <w:r>
        <w:t xml:space="preserve"> Remplacer, s’il y a lieu, « registre du commerce et des sociétés » par « répertoire des métiers ».</w:t>
      </w:r>
    </w:p>
  </w:footnote>
  <w:footnote w:id="2">
    <w:p w14:paraId="27100E29" w14:textId="77777777" w:rsidR="00D8504B" w:rsidRDefault="00D8504B" w:rsidP="00D8504B">
      <w:pPr>
        <w:pStyle w:val="Notedebasdepage"/>
      </w:pPr>
      <w:r>
        <w:rPr>
          <w:rStyle w:val="Appelnotedebasdep"/>
        </w:rPr>
        <w:footnoteRef/>
      </w:r>
      <w:r>
        <w:t xml:space="preserve"> Remplacer, s’il y a lieu, « registre du commerce et des sociétés » par « répertoire des métiers ».</w:t>
      </w:r>
    </w:p>
  </w:footnote>
  <w:footnote w:id="3">
    <w:p w14:paraId="65F7BDF5" w14:textId="77777777" w:rsidR="00D323A1" w:rsidRPr="0085173D" w:rsidRDefault="00D323A1" w:rsidP="00D323A1">
      <w:pPr>
        <w:pStyle w:val="Notedebasdepage"/>
      </w:pPr>
      <w:r w:rsidRPr="0085173D">
        <w:rPr>
          <w:rStyle w:val="Appelnotedebasdep"/>
          <w:b/>
        </w:rPr>
        <w:footnoteRef/>
      </w:r>
      <w:r w:rsidRPr="0085173D">
        <w:t xml:space="preserve"> Ce formulaire peut être téléchargé à l’adresse : </w:t>
      </w:r>
      <w:hyperlink r:id="rId1" w:history="1">
        <w:r w:rsidRPr="0085173D">
          <w:rPr>
            <w:rStyle w:val="Lienhypertexte"/>
            <w:b/>
          </w:rPr>
          <w:t>https://www.economie.gouv.fr/daj/formulaires-declaration-du-candidat</w:t>
        </w:r>
      </w:hyperlink>
      <w:r w:rsidRPr="0085173D">
        <w:t xml:space="preserve">. </w:t>
      </w:r>
    </w:p>
  </w:footnote>
  <w:footnote w:id="4">
    <w:p w14:paraId="4E8B02EF" w14:textId="77777777" w:rsidR="00D31029" w:rsidRPr="00F20594" w:rsidRDefault="00D31029" w:rsidP="00D31029">
      <w:pPr>
        <w:pStyle w:val="Notedebasdepage"/>
        <w:rPr>
          <w:sz w:val="22"/>
          <w:szCs w:val="22"/>
        </w:rPr>
      </w:pPr>
      <w:r>
        <w:rPr>
          <w:rStyle w:val="Appelnotedebasdep"/>
        </w:rPr>
        <w:footnoteRef/>
      </w:r>
      <w:r>
        <w:t xml:space="preserve"> </w:t>
      </w:r>
      <w:r w:rsidRPr="00F20594">
        <w:rPr>
          <w:sz w:val="22"/>
          <w:szCs w:val="22"/>
        </w:rPr>
        <w:t>Le cas échéant, énumérer et joindre en annexe les documents complétant l’offre.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349FF" w14:textId="77777777" w:rsidR="00C50130" w:rsidRDefault="00C50130" w:rsidP="008A6A2F">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3F9A89A3" w14:textId="77777777" w:rsidR="00C50130" w:rsidRDefault="00C50130" w:rsidP="004214D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18C1" w14:textId="116536F1" w:rsidR="00D45B46" w:rsidRDefault="00AE37D8" w:rsidP="00D45B46">
    <w:pPr>
      <w:pStyle w:val="En-tte"/>
      <w:tabs>
        <w:tab w:val="clear" w:pos="4819"/>
        <w:tab w:val="clear" w:pos="9071"/>
        <w:tab w:val="center" w:pos="4536"/>
        <w:tab w:val="right" w:pos="9072"/>
      </w:tabs>
      <w:ind w:left="-1418" w:right="-28" w:firstLine="1418"/>
      <w:rPr>
        <w:i/>
        <w:sz w:val="18"/>
      </w:rPr>
    </w:pPr>
    <w:r>
      <w:rPr>
        <w:i/>
        <w:sz w:val="18"/>
      </w:rPr>
      <w:t>Palais</w:t>
    </w:r>
    <w:r w:rsidR="00D45B46" w:rsidRPr="003845DC">
      <w:rPr>
        <w:i/>
        <w:sz w:val="18"/>
      </w:rPr>
      <w:t xml:space="preserve"> du Luxembourg – </w:t>
    </w:r>
  </w:p>
  <w:p w14:paraId="72F9832E" w14:textId="6B7997F9" w:rsidR="00D8299F" w:rsidRDefault="00D8299F" w:rsidP="00D45B46">
    <w:pPr>
      <w:pStyle w:val="En-tte"/>
      <w:tabs>
        <w:tab w:val="clear" w:pos="4819"/>
        <w:tab w:val="clear" w:pos="9071"/>
        <w:tab w:val="center" w:pos="4536"/>
        <w:tab w:val="right" w:pos="9072"/>
      </w:tabs>
      <w:ind w:left="-1418" w:right="-28" w:firstLine="1418"/>
      <w:rPr>
        <w:i/>
        <w:sz w:val="18"/>
      </w:rPr>
    </w:pPr>
    <w:r>
      <w:rPr>
        <w:i/>
        <w:sz w:val="18"/>
      </w:rPr>
      <w:t xml:space="preserve">Parc de stationnement souterrain </w:t>
    </w:r>
    <w:r w:rsidRPr="003845DC">
      <w:rPr>
        <w:i/>
        <w:sz w:val="18"/>
      </w:rPr>
      <w:t>–</w:t>
    </w:r>
  </w:p>
  <w:p w14:paraId="52A4ED88" w14:textId="21785248" w:rsidR="00D45B46" w:rsidRDefault="00AE37D8" w:rsidP="00D45B46">
    <w:pPr>
      <w:pStyle w:val="En-tte"/>
      <w:tabs>
        <w:tab w:val="clear" w:pos="4819"/>
        <w:tab w:val="clear" w:pos="9071"/>
        <w:tab w:val="center" w:pos="4536"/>
        <w:tab w:val="right" w:pos="9072"/>
      </w:tabs>
      <w:ind w:left="-1418" w:right="-28" w:firstLine="1418"/>
      <w:rPr>
        <w:i/>
        <w:sz w:val="18"/>
      </w:rPr>
    </w:pPr>
    <w:r>
      <w:rPr>
        <w:i/>
        <w:sz w:val="18"/>
      </w:rPr>
      <w:t>Remplacement de la centrale de détection de gaz toxiques</w:t>
    </w:r>
  </w:p>
  <w:p w14:paraId="1FF968E7" w14:textId="77777777" w:rsidR="00D8299F" w:rsidRDefault="00D8299F" w:rsidP="00D45B46">
    <w:pPr>
      <w:pStyle w:val="En-tte"/>
      <w:tabs>
        <w:tab w:val="clear" w:pos="4819"/>
        <w:tab w:val="clear" w:pos="9071"/>
        <w:tab w:val="center" w:pos="4536"/>
        <w:tab w:val="right" w:pos="9072"/>
      </w:tabs>
      <w:ind w:left="-1418" w:right="-28" w:firstLine="1418"/>
      <w:rPr>
        <w:i/>
        <w:sz w:val="18"/>
      </w:rPr>
    </w:pPr>
  </w:p>
  <w:p w14:paraId="1075E219" w14:textId="0E4A477B" w:rsidR="002476A0" w:rsidRPr="00213FC7" w:rsidRDefault="00C50130" w:rsidP="00D45B46">
    <w:pPr>
      <w:pStyle w:val="En-tte"/>
      <w:tabs>
        <w:tab w:val="clear" w:pos="4819"/>
        <w:tab w:val="clear" w:pos="9071"/>
        <w:tab w:val="center" w:pos="4536"/>
        <w:tab w:val="right" w:pos="9072"/>
      </w:tabs>
      <w:ind w:left="-1418" w:right="-28" w:firstLine="1418"/>
      <w:rPr>
        <w:rFonts w:asciiTheme="minorHAnsi" w:hAnsiTheme="minorHAnsi" w:cstheme="minorHAnsi"/>
        <w:i/>
        <w:sz w:val="18"/>
      </w:rPr>
    </w:pPr>
    <w:r w:rsidRPr="00080088">
      <w:rPr>
        <w:i/>
        <w:sz w:val="18"/>
      </w:rPr>
      <w:tab/>
    </w:r>
    <w:r w:rsidR="00213FC7">
      <w:rPr>
        <w:smallCaps/>
        <w:sz w:val="18"/>
      </w:rPr>
      <w:t>Acte d’engagement</w:t>
    </w:r>
    <w:r>
      <w:rPr>
        <w:smallCaps/>
        <w:sz w:val="18"/>
      </w:rPr>
      <w:tab/>
    </w:r>
    <w:r w:rsidRPr="00080088">
      <w:rPr>
        <w:sz w:val="18"/>
      </w:rPr>
      <w:fldChar w:fldCharType="begin"/>
    </w:r>
    <w:r w:rsidRPr="00080088">
      <w:rPr>
        <w:sz w:val="18"/>
      </w:rPr>
      <w:instrText xml:space="preserve"> PAGE </w:instrText>
    </w:r>
    <w:r w:rsidRPr="00080088">
      <w:rPr>
        <w:sz w:val="18"/>
      </w:rPr>
      <w:fldChar w:fldCharType="separate"/>
    </w:r>
    <w:r w:rsidR="007F7EF6">
      <w:rPr>
        <w:noProof/>
        <w:sz w:val="18"/>
      </w:rPr>
      <w:t>15</w:t>
    </w:r>
    <w:r w:rsidRPr="00080088">
      <w:rPr>
        <w:sz w:val="18"/>
      </w:rPr>
      <w:fldChar w:fldCharType="end"/>
    </w:r>
    <w:r w:rsidRPr="00080088">
      <w:rPr>
        <w:sz w:val="18"/>
      </w:rPr>
      <w:t>/</w:t>
    </w:r>
    <w:r w:rsidRPr="00080088">
      <w:rPr>
        <w:sz w:val="18"/>
      </w:rPr>
      <w:fldChar w:fldCharType="begin"/>
    </w:r>
    <w:r w:rsidRPr="00080088">
      <w:rPr>
        <w:sz w:val="18"/>
      </w:rPr>
      <w:instrText xml:space="preserve"> NUMPAGES </w:instrText>
    </w:r>
    <w:r w:rsidRPr="00080088">
      <w:rPr>
        <w:sz w:val="18"/>
      </w:rPr>
      <w:fldChar w:fldCharType="separate"/>
    </w:r>
    <w:r w:rsidR="007F7EF6">
      <w:rPr>
        <w:noProof/>
        <w:sz w:val="18"/>
      </w:rPr>
      <w:t>16</w:t>
    </w:r>
    <w:r w:rsidRPr="00080088">
      <w:rPr>
        <w:sz w:val="18"/>
      </w:rPr>
      <w:fldChar w:fldCharType="end"/>
    </w:r>
  </w:p>
  <w:p w14:paraId="156F8E22" w14:textId="1FFE00A8" w:rsidR="002476A0" w:rsidRDefault="00D45B46" w:rsidP="00D45B46">
    <w:pPr>
      <w:pStyle w:val="En-tte"/>
      <w:tabs>
        <w:tab w:val="clear" w:pos="9071"/>
        <w:tab w:val="left" w:pos="507"/>
        <w:tab w:val="center" w:pos="4536"/>
        <w:tab w:val="right" w:pos="9072"/>
      </w:tabs>
      <w:ind w:right="-28"/>
      <w:rPr>
        <w:smallCaps/>
        <w:sz w:val="18"/>
      </w:rPr>
    </w:pPr>
    <w:r>
      <w:rPr>
        <w:smallCaps/>
        <w:sz w:val="18"/>
      </w:rPr>
      <w:tab/>
    </w:r>
    <w:r>
      <w:rPr>
        <w:smallCaps/>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0AE2C78"/>
    <w:lvl w:ilvl="0">
      <w:numFmt w:val="bullet"/>
      <w:lvlText w:val="*"/>
      <w:lvlJc w:val="left"/>
    </w:lvl>
  </w:abstractNum>
  <w:abstractNum w:abstractNumId="1" w15:restartNumberingAfterBreak="0">
    <w:nsid w:val="02C60A14"/>
    <w:multiLevelType w:val="hybridMultilevel"/>
    <w:tmpl w:val="AEE86556"/>
    <w:lvl w:ilvl="0" w:tplc="26502758">
      <w:numFmt w:val="bullet"/>
      <w:pStyle w:val="DCETiret"/>
      <w:lvlText w:val="–"/>
      <w:lvlJc w:val="left"/>
      <w:pPr>
        <w:tabs>
          <w:tab w:val="num" w:pos="1778"/>
        </w:tabs>
        <w:ind w:left="1778" w:hanging="360"/>
      </w:pPr>
      <w:rPr>
        <w:rFonts w:ascii="Times New Roman" w:hAnsi="Times New Roman" w:cs="Times New Roman" w:hint="default"/>
        <w:sz w:val="24"/>
        <w:szCs w:val="24"/>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C35D5D"/>
    <w:multiLevelType w:val="hybridMultilevel"/>
    <w:tmpl w:val="35CE726C"/>
    <w:lvl w:ilvl="0" w:tplc="09242E94">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1055458D"/>
    <w:multiLevelType w:val="hybridMultilevel"/>
    <w:tmpl w:val="CF92C264"/>
    <w:lvl w:ilvl="0" w:tplc="C44E6C86">
      <w:start w:val="9"/>
      <w:numFmt w:val="bullet"/>
      <w:lvlText w:val="-"/>
      <w:lvlJc w:val="left"/>
      <w:pPr>
        <w:ind w:left="720" w:hanging="360"/>
      </w:pPr>
      <w:rPr>
        <w:rFonts w:ascii="Times New Roman" w:eastAsiaTheme="majorEastAsia"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6D6610"/>
    <w:multiLevelType w:val="multilevel"/>
    <w:tmpl w:val="5B6A83D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5" w15:restartNumberingAfterBreak="0">
    <w:nsid w:val="13B948B7"/>
    <w:multiLevelType w:val="hybridMultilevel"/>
    <w:tmpl w:val="B27E1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3941AF"/>
    <w:multiLevelType w:val="hybridMultilevel"/>
    <w:tmpl w:val="3DC62EFE"/>
    <w:lvl w:ilvl="0" w:tplc="D786D440">
      <w:start w:val="3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9C7F71"/>
    <w:multiLevelType w:val="hybridMultilevel"/>
    <w:tmpl w:val="CA7C80BC"/>
    <w:lvl w:ilvl="0" w:tplc="B0762EA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BA0B68"/>
    <w:multiLevelType w:val="hybridMultilevel"/>
    <w:tmpl w:val="937CA4DC"/>
    <w:lvl w:ilvl="0" w:tplc="95905FF4">
      <w:start w:val="1"/>
      <w:numFmt w:val="bullet"/>
      <w:lvlText w:val="-"/>
      <w:lvlJc w:val="left"/>
      <w:pPr>
        <w:tabs>
          <w:tab w:val="num" w:pos="397"/>
        </w:tabs>
        <w:ind w:left="397" w:hanging="397"/>
      </w:pPr>
      <w:rPr>
        <w:rFonts w:ascii="Arial" w:hAnsi="Arial" w:hint="default"/>
        <w:sz w:val="24"/>
        <w:szCs w:val="24"/>
      </w:rPr>
    </w:lvl>
    <w:lvl w:ilvl="1" w:tplc="040C0003">
      <w:start w:val="1"/>
      <w:numFmt w:val="bullet"/>
      <w:lvlText w:val="o"/>
      <w:lvlJc w:val="left"/>
      <w:pPr>
        <w:tabs>
          <w:tab w:val="num" w:pos="-828"/>
        </w:tabs>
        <w:ind w:left="-828" w:hanging="360"/>
      </w:pPr>
      <w:rPr>
        <w:rFonts w:ascii="Courier New" w:hAnsi="Courier New" w:cs="Courier New" w:hint="default"/>
      </w:rPr>
    </w:lvl>
    <w:lvl w:ilvl="2" w:tplc="040C0005" w:tentative="1">
      <w:start w:val="1"/>
      <w:numFmt w:val="bullet"/>
      <w:lvlText w:val=""/>
      <w:lvlJc w:val="left"/>
      <w:pPr>
        <w:tabs>
          <w:tab w:val="num" w:pos="-108"/>
        </w:tabs>
        <w:ind w:left="-108" w:hanging="360"/>
      </w:pPr>
      <w:rPr>
        <w:rFonts w:ascii="Wingdings" w:hAnsi="Wingdings" w:hint="default"/>
      </w:rPr>
    </w:lvl>
    <w:lvl w:ilvl="3" w:tplc="040C0001" w:tentative="1">
      <w:start w:val="1"/>
      <w:numFmt w:val="bullet"/>
      <w:lvlText w:val=""/>
      <w:lvlJc w:val="left"/>
      <w:pPr>
        <w:tabs>
          <w:tab w:val="num" w:pos="612"/>
        </w:tabs>
        <w:ind w:left="612" w:hanging="360"/>
      </w:pPr>
      <w:rPr>
        <w:rFonts w:ascii="Symbol" w:hAnsi="Symbol" w:hint="default"/>
      </w:rPr>
    </w:lvl>
    <w:lvl w:ilvl="4" w:tplc="040C0003" w:tentative="1">
      <w:start w:val="1"/>
      <w:numFmt w:val="bullet"/>
      <w:lvlText w:val="o"/>
      <w:lvlJc w:val="left"/>
      <w:pPr>
        <w:tabs>
          <w:tab w:val="num" w:pos="1332"/>
        </w:tabs>
        <w:ind w:left="1332" w:hanging="360"/>
      </w:pPr>
      <w:rPr>
        <w:rFonts w:ascii="Courier New" w:hAnsi="Courier New" w:cs="Courier New" w:hint="default"/>
      </w:rPr>
    </w:lvl>
    <w:lvl w:ilvl="5" w:tplc="040C0005" w:tentative="1">
      <w:start w:val="1"/>
      <w:numFmt w:val="bullet"/>
      <w:lvlText w:val=""/>
      <w:lvlJc w:val="left"/>
      <w:pPr>
        <w:tabs>
          <w:tab w:val="num" w:pos="2052"/>
        </w:tabs>
        <w:ind w:left="2052" w:hanging="360"/>
      </w:pPr>
      <w:rPr>
        <w:rFonts w:ascii="Wingdings" w:hAnsi="Wingdings" w:hint="default"/>
      </w:rPr>
    </w:lvl>
    <w:lvl w:ilvl="6" w:tplc="040C0001" w:tentative="1">
      <w:start w:val="1"/>
      <w:numFmt w:val="bullet"/>
      <w:lvlText w:val=""/>
      <w:lvlJc w:val="left"/>
      <w:pPr>
        <w:tabs>
          <w:tab w:val="num" w:pos="2772"/>
        </w:tabs>
        <w:ind w:left="2772" w:hanging="360"/>
      </w:pPr>
      <w:rPr>
        <w:rFonts w:ascii="Symbol" w:hAnsi="Symbol" w:hint="default"/>
      </w:rPr>
    </w:lvl>
    <w:lvl w:ilvl="7" w:tplc="040C0003" w:tentative="1">
      <w:start w:val="1"/>
      <w:numFmt w:val="bullet"/>
      <w:lvlText w:val="o"/>
      <w:lvlJc w:val="left"/>
      <w:pPr>
        <w:tabs>
          <w:tab w:val="num" w:pos="3492"/>
        </w:tabs>
        <w:ind w:left="3492" w:hanging="360"/>
      </w:pPr>
      <w:rPr>
        <w:rFonts w:ascii="Courier New" w:hAnsi="Courier New" w:cs="Courier New" w:hint="default"/>
      </w:rPr>
    </w:lvl>
    <w:lvl w:ilvl="8" w:tplc="040C0005" w:tentative="1">
      <w:start w:val="1"/>
      <w:numFmt w:val="bullet"/>
      <w:lvlText w:val=""/>
      <w:lvlJc w:val="left"/>
      <w:pPr>
        <w:tabs>
          <w:tab w:val="num" w:pos="4212"/>
        </w:tabs>
        <w:ind w:left="4212" w:hanging="360"/>
      </w:pPr>
      <w:rPr>
        <w:rFonts w:ascii="Wingdings" w:hAnsi="Wingdings" w:hint="default"/>
      </w:rPr>
    </w:lvl>
  </w:abstractNum>
  <w:abstractNum w:abstractNumId="9" w15:restartNumberingAfterBreak="0">
    <w:nsid w:val="1EE900F3"/>
    <w:multiLevelType w:val="multilevel"/>
    <w:tmpl w:val="A028C738"/>
    <w:styleLink w:val="ArticleSection"/>
    <w:lvl w:ilvl="0">
      <w:start w:val="1"/>
      <w:numFmt w:val="upperRoman"/>
      <w:pStyle w:val="Titre1"/>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9072629"/>
    <w:multiLevelType w:val="hybridMultilevel"/>
    <w:tmpl w:val="4E269B56"/>
    <w:lvl w:ilvl="0" w:tplc="DAB6333E">
      <w:numFmt w:val="bullet"/>
      <w:pStyle w:val="DCEpuceniveau2"/>
      <w:lvlText w:val="•"/>
      <w:lvlJc w:val="left"/>
      <w:pPr>
        <w:tabs>
          <w:tab w:val="num" w:pos="567"/>
        </w:tabs>
        <w:ind w:left="567" w:hanging="567"/>
      </w:pPr>
      <w:rPr>
        <w:rFonts w:ascii="Times New (W1)" w:hAnsi="Times New (W1)" w:cs="Times New Roman"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E55D1"/>
    <w:multiLevelType w:val="hybridMultilevel"/>
    <w:tmpl w:val="F73C8436"/>
    <w:lvl w:ilvl="0" w:tplc="95905FF4">
      <w:start w:val="1"/>
      <w:numFmt w:val="bullet"/>
      <w:lvlText w:val="-"/>
      <w:lvlJc w:val="left"/>
      <w:pPr>
        <w:tabs>
          <w:tab w:val="num" w:pos="1778"/>
        </w:tabs>
        <w:ind w:left="1778" w:hanging="360"/>
      </w:pPr>
      <w:rPr>
        <w:rFonts w:ascii="Arial" w:hAnsi="Arial" w:hint="default"/>
        <w:sz w:val="24"/>
        <w:szCs w:val="24"/>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1CC141E"/>
    <w:multiLevelType w:val="hybridMultilevel"/>
    <w:tmpl w:val="0DF82296"/>
    <w:lvl w:ilvl="0" w:tplc="95905FF4">
      <w:start w:val="1"/>
      <w:numFmt w:val="bullet"/>
      <w:lvlText w:val="-"/>
      <w:lvlJc w:val="left"/>
      <w:pPr>
        <w:tabs>
          <w:tab w:val="num" w:pos="1105"/>
        </w:tabs>
        <w:ind w:left="1105" w:hanging="397"/>
      </w:pPr>
      <w:rPr>
        <w:rFonts w:ascii="Arial" w:hAnsi="Arial" w:hint="default"/>
        <w:sz w:val="24"/>
        <w:szCs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368C53C1"/>
    <w:multiLevelType w:val="hybridMultilevel"/>
    <w:tmpl w:val="03E01ADC"/>
    <w:lvl w:ilvl="0" w:tplc="9788D38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C17252"/>
    <w:multiLevelType w:val="multilevel"/>
    <w:tmpl w:val="590EF444"/>
    <w:lvl w:ilvl="0">
      <w:start w:val="1"/>
      <w:numFmt w:val="decimal"/>
      <w:isLgl/>
      <w:suff w:val="space"/>
      <w:lvlText w:val="%1. –"/>
      <w:lvlJc w:val="left"/>
      <w:pPr>
        <w:ind w:left="360" w:hanging="360"/>
      </w:pPr>
      <w:rPr>
        <w:rFonts w:hint="default"/>
        <w:b/>
        <w:i w:val="0"/>
        <w:caps/>
        <w:sz w:val="24"/>
        <w:szCs w:val="24"/>
      </w:rPr>
    </w:lvl>
    <w:lvl w:ilvl="1">
      <w:start w:val="1"/>
      <w:numFmt w:val="decimal"/>
      <w:pStyle w:val="DCET2SSARTICLE"/>
      <w:lvlText w:val="%1.%2."/>
      <w:lvlJc w:val="left"/>
      <w:pPr>
        <w:tabs>
          <w:tab w:val="num" w:pos="792"/>
        </w:tabs>
        <w:ind w:left="792" w:hanging="432"/>
      </w:pPr>
      <w:rPr>
        <w:rFonts w:hint="default"/>
      </w:rPr>
    </w:lvl>
    <w:lvl w:ilvl="2">
      <w:start w:val="1"/>
      <w:numFmt w:val="decimal"/>
      <w:pStyle w:val="DCET3SSARTICLE"/>
      <w:isLg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CF25C8F"/>
    <w:multiLevelType w:val="hybridMultilevel"/>
    <w:tmpl w:val="5BEE4A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5CE3E17"/>
    <w:multiLevelType w:val="multilevel"/>
    <w:tmpl w:val="6E3A2B4E"/>
    <w:lvl w:ilvl="0">
      <w:start w:val="1"/>
      <w:numFmt w:val="decimal"/>
      <w:pStyle w:val="DCETitre1"/>
      <w:isLgl/>
      <w:suff w:val="space"/>
      <w:lvlText w:val="Article %1. –"/>
      <w:lvlJc w:val="left"/>
      <w:pPr>
        <w:ind w:left="502"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DCETitre2"/>
      <w:lvlText w:val="%1.%2."/>
      <w:lvlJc w:val="left"/>
      <w:pPr>
        <w:tabs>
          <w:tab w:val="num" w:pos="792"/>
        </w:tabs>
        <w:ind w:left="792" w:hanging="432"/>
      </w:pPr>
      <w:rPr>
        <w:rFonts w:hint="default"/>
      </w:rPr>
    </w:lvl>
    <w:lvl w:ilvl="2">
      <w:start w:val="1"/>
      <w:numFmt w:val="decimal"/>
      <w:pStyle w:val="DCETitre3"/>
      <w:isLgl/>
      <w:lvlText w:val="%1.%2.%3."/>
      <w:lvlJc w:val="left"/>
      <w:pPr>
        <w:tabs>
          <w:tab w:val="num" w:pos="1224"/>
        </w:tabs>
        <w:ind w:left="1224" w:hanging="504"/>
      </w:pPr>
      <w:rPr>
        <w:rFonts w:hint="default"/>
      </w:rPr>
    </w:lvl>
    <w:lvl w:ilvl="3">
      <w:start w:val="1"/>
      <w:numFmt w:val="decimal"/>
      <w:pStyle w:val="DCETitre4"/>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7106578"/>
    <w:multiLevelType w:val="hybridMultilevel"/>
    <w:tmpl w:val="BF584278"/>
    <w:lvl w:ilvl="0" w:tplc="28A0E2C2">
      <w:numFmt w:val="bullet"/>
      <w:lvlText w:val="-"/>
      <w:lvlJc w:val="left"/>
      <w:pPr>
        <w:ind w:left="720" w:hanging="360"/>
      </w:pPr>
      <w:rPr>
        <w:rFonts w:ascii="Times New Roman" w:eastAsia="Times New Roman" w:hAnsi="Times New Roman"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3671E6"/>
    <w:multiLevelType w:val="hybridMultilevel"/>
    <w:tmpl w:val="C80ACA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D696A61"/>
    <w:multiLevelType w:val="hybridMultilevel"/>
    <w:tmpl w:val="A9C2EA92"/>
    <w:lvl w:ilvl="0" w:tplc="72EE9F82">
      <w:numFmt w:val="bullet"/>
      <w:pStyle w:val="DCEpuceniveau1"/>
      <w:lvlText w:val="–"/>
      <w:lvlJc w:val="left"/>
      <w:pPr>
        <w:tabs>
          <w:tab w:val="num" w:pos="1778"/>
        </w:tabs>
        <w:ind w:left="1778" w:hanging="360"/>
      </w:pPr>
      <w:rPr>
        <w:rFonts w:ascii="Times New Roman" w:hAnsi="Times New Roman" w:cs="Times New Roman" w:hint="default"/>
        <w:sz w:val="24"/>
        <w:szCs w:val="24"/>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25724F4"/>
    <w:multiLevelType w:val="hybridMultilevel"/>
    <w:tmpl w:val="975046E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87245F7"/>
    <w:multiLevelType w:val="multilevel"/>
    <w:tmpl w:val="5B6A83D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22" w15:restartNumberingAfterBreak="0">
    <w:nsid w:val="63B90F36"/>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6FB66E2F"/>
    <w:multiLevelType w:val="hybridMultilevel"/>
    <w:tmpl w:val="AF84F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323AA1"/>
    <w:multiLevelType w:val="hybridMultilevel"/>
    <w:tmpl w:val="EE34FF0C"/>
    <w:lvl w:ilvl="0" w:tplc="52340C8A">
      <w:numFmt w:val="bullet"/>
      <w:lvlText w:val="–"/>
      <w:lvlJc w:val="left"/>
      <w:pPr>
        <w:tabs>
          <w:tab w:val="num" w:pos="397"/>
        </w:tabs>
        <w:ind w:left="397" w:hanging="397"/>
      </w:pPr>
      <w:rPr>
        <w:rFonts w:ascii="Times New Roman" w:hAnsi="Times New Roman" w:cs="Times New Roman" w:hint="default"/>
        <w:sz w:val="24"/>
        <w:szCs w:val="24"/>
      </w:rPr>
    </w:lvl>
    <w:lvl w:ilvl="1" w:tplc="040C0003" w:tentative="1">
      <w:start w:val="1"/>
      <w:numFmt w:val="bullet"/>
      <w:lvlText w:val="o"/>
      <w:lvlJc w:val="left"/>
      <w:pPr>
        <w:tabs>
          <w:tab w:val="num" w:pos="-828"/>
        </w:tabs>
        <w:ind w:left="-828" w:hanging="360"/>
      </w:pPr>
      <w:rPr>
        <w:rFonts w:ascii="Courier New" w:hAnsi="Courier New" w:cs="Courier New" w:hint="default"/>
      </w:rPr>
    </w:lvl>
    <w:lvl w:ilvl="2" w:tplc="040C0005" w:tentative="1">
      <w:start w:val="1"/>
      <w:numFmt w:val="bullet"/>
      <w:lvlText w:val=""/>
      <w:lvlJc w:val="left"/>
      <w:pPr>
        <w:tabs>
          <w:tab w:val="num" w:pos="-108"/>
        </w:tabs>
        <w:ind w:left="-108" w:hanging="360"/>
      </w:pPr>
      <w:rPr>
        <w:rFonts w:ascii="Wingdings" w:hAnsi="Wingdings" w:hint="default"/>
      </w:rPr>
    </w:lvl>
    <w:lvl w:ilvl="3" w:tplc="040C0001" w:tentative="1">
      <w:start w:val="1"/>
      <w:numFmt w:val="bullet"/>
      <w:lvlText w:val=""/>
      <w:lvlJc w:val="left"/>
      <w:pPr>
        <w:tabs>
          <w:tab w:val="num" w:pos="612"/>
        </w:tabs>
        <w:ind w:left="612" w:hanging="360"/>
      </w:pPr>
      <w:rPr>
        <w:rFonts w:ascii="Symbol" w:hAnsi="Symbol" w:hint="default"/>
      </w:rPr>
    </w:lvl>
    <w:lvl w:ilvl="4" w:tplc="040C0003" w:tentative="1">
      <w:start w:val="1"/>
      <w:numFmt w:val="bullet"/>
      <w:lvlText w:val="o"/>
      <w:lvlJc w:val="left"/>
      <w:pPr>
        <w:tabs>
          <w:tab w:val="num" w:pos="1332"/>
        </w:tabs>
        <w:ind w:left="1332" w:hanging="360"/>
      </w:pPr>
      <w:rPr>
        <w:rFonts w:ascii="Courier New" w:hAnsi="Courier New" w:cs="Courier New" w:hint="default"/>
      </w:rPr>
    </w:lvl>
    <w:lvl w:ilvl="5" w:tplc="040C0005" w:tentative="1">
      <w:start w:val="1"/>
      <w:numFmt w:val="bullet"/>
      <w:lvlText w:val=""/>
      <w:lvlJc w:val="left"/>
      <w:pPr>
        <w:tabs>
          <w:tab w:val="num" w:pos="2052"/>
        </w:tabs>
        <w:ind w:left="2052" w:hanging="360"/>
      </w:pPr>
      <w:rPr>
        <w:rFonts w:ascii="Wingdings" w:hAnsi="Wingdings" w:hint="default"/>
      </w:rPr>
    </w:lvl>
    <w:lvl w:ilvl="6" w:tplc="040C0001" w:tentative="1">
      <w:start w:val="1"/>
      <w:numFmt w:val="bullet"/>
      <w:lvlText w:val=""/>
      <w:lvlJc w:val="left"/>
      <w:pPr>
        <w:tabs>
          <w:tab w:val="num" w:pos="2772"/>
        </w:tabs>
        <w:ind w:left="2772" w:hanging="360"/>
      </w:pPr>
      <w:rPr>
        <w:rFonts w:ascii="Symbol" w:hAnsi="Symbol" w:hint="default"/>
      </w:rPr>
    </w:lvl>
    <w:lvl w:ilvl="7" w:tplc="040C0003" w:tentative="1">
      <w:start w:val="1"/>
      <w:numFmt w:val="bullet"/>
      <w:lvlText w:val="o"/>
      <w:lvlJc w:val="left"/>
      <w:pPr>
        <w:tabs>
          <w:tab w:val="num" w:pos="3492"/>
        </w:tabs>
        <w:ind w:left="3492" w:hanging="360"/>
      </w:pPr>
      <w:rPr>
        <w:rFonts w:ascii="Courier New" w:hAnsi="Courier New" w:cs="Courier New" w:hint="default"/>
      </w:rPr>
    </w:lvl>
    <w:lvl w:ilvl="8" w:tplc="040C0005" w:tentative="1">
      <w:start w:val="1"/>
      <w:numFmt w:val="bullet"/>
      <w:lvlText w:val=""/>
      <w:lvlJc w:val="left"/>
      <w:pPr>
        <w:tabs>
          <w:tab w:val="num" w:pos="4212"/>
        </w:tabs>
        <w:ind w:left="4212" w:hanging="360"/>
      </w:pPr>
      <w:rPr>
        <w:rFonts w:ascii="Wingdings" w:hAnsi="Wingdings" w:hint="default"/>
      </w:rPr>
    </w:lvl>
  </w:abstractNum>
  <w:abstractNum w:abstractNumId="25" w15:restartNumberingAfterBreak="0">
    <w:nsid w:val="72AF7A7B"/>
    <w:multiLevelType w:val="hybridMultilevel"/>
    <w:tmpl w:val="1090CEC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730B4A72"/>
    <w:multiLevelType w:val="hybridMultilevel"/>
    <w:tmpl w:val="97FE5F3C"/>
    <w:lvl w:ilvl="0" w:tplc="523411F4">
      <w:numFmt w:val="bullet"/>
      <w:lvlText w:val="–"/>
      <w:lvlJc w:val="left"/>
      <w:pPr>
        <w:tabs>
          <w:tab w:val="num" w:pos="1778"/>
        </w:tabs>
        <w:ind w:left="1778" w:hanging="360"/>
      </w:pPr>
      <w:rPr>
        <w:rFonts w:ascii="Times New (W1)" w:hAnsi="Times New (W1)" w:cs="Times New Roman" w:hint="default"/>
        <w:sz w:val="24"/>
        <w:szCs w:val="24"/>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5FA5AD6"/>
    <w:multiLevelType w:val="hybridMultilevel"/>
    <w:tmpl w:val="EDDA86D4"/>
    <w:lvl w:ilvl="0" w:tplc="0A4C7332">
      <w:numFmt w:val="bullet"/>
      <w:pStyle w:val="liste1-tiretmarge"/>
      <w:lvlText w:val="-"/>
      <w:lvlJc w:val="left"/>
      <w:pPr>
        <w:tabs>
          <w:tab w:val="num" w:pos="645"/>
        </w:tabs>
        <w:ind w:left="645" w:hanging="360"/>
      </w:pPr>
      <w:rPr>
        <w:rFonts w:ascii="Bookman Old Style" w:eastAsia="Times New Roman" w:hAnsi="Bookman Old Style" w:cs="Times New Roman" w:hint="default"/>
      </w:rPr>
    </w:lvl>
    <w:lvl w:ilvl="1" w:tplc="040C0003" w:tentative="1">
      <w:start w:val="1"/>
      <w:numFmt w:val="bullet"/>
      <w:lvlText w:val="o"/>
      <w:lvlJc w:val="left"/>
      <w:pPr>
        <w:tabs>
          <w:tab w:val="num" w:pos="1725"/>
        </w:tabs>
        <w:ind w:left="1725" w:hanging="360"/>
      </w:pPr>
      <w:rPr>
        <w:rFonts w:ascii="Courier New" w:hAnsi="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28" w15:restartNumberingAfterBreak="0">
    <w:nsid w:val="7B195372"/>
    <w:multiLevelType w:val="hybridMultilevel"/>
    <w:tmpl w:val="F6E8D7A6"/>
    <w:lvl w:ilvl="0" w:tplc="B0762EA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2"/>
  </w:num>
  <w:num w:numId="4">
    <w:abstractNumId w:val="10"/>
  </w:num>
  <w:num w:numId="5">
    <w:abstractNumId w:val="19"/>
  </w:num>
  <w:num w:numId="6">
    <w:abstractNumId w:val="16"/>
  </w:num>
  <w:num w:numId="7">
    <w:abstractNumId w:val="14"/>
  </w:num>
  <w:num w:numId="8">
    <w:abstractNumId w:val="1"/>
  </w:num>
  <w:num w:numId="9">
    <w:abstractNumId w:val="0"/>
    <w:lvlOverride w:ilvl="0">
      <w:lvl w:ilvl="0">
        <w:numFmt w:val="bullet"/>
        <w:lvlText w:val="o"/>
        <w:legacy w:legacy="1" w:legacySpace="0" w:legacyIndent="0"/>
        <w:lvlJc w:val="left"/>
        <w:rPr>
          <w:rFonts w:ascii="Courier New CYR" w:hAnsi="Courier New CYR" w:hint="default"/>
        </w:rPr>
      </w:lvl>
    </w:lvlOverride>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15"/>
  </w:num>
  <w:num w:numId="12">
    <w:abstractNumId w:val="3"/>
  </w:num>
  <w:num w:numId="13">
    <w:abstractNumId w:val="8"/>
  </w:num>
  <w:num w:numId="14">
    <w:abstractNumId w:val="12"/>
  </w:num>
  <w:num w:numId="15">
    <w:abstractNumId w:val="18"/>
  </w:num>
  <w:num w:numId="16">
    <w:abstractNumId w:val="5"/>
  </w:num>
  <w:num w:numId="17">
    <w:abstractNumId w:val="23"/>
  </w:num>
  <w:num w:numId="18">
    <w:abstractNumId w:val="6"/>
  </w:num>
  <w:num w:numId="19">
    <w:abstractNumId w:val="13"/>
  </w:num>
  <w:num w:numId="20">
    <w:abstractNumId w:val="21"/>
  </w:num>
  <w:num w:numId="21">
    <w:abstractNumId w:val="28"/>
  </w:num>
  <w:num w:numId="22">
    <w:abstractNumId w:val="28"/>
  </w:num>
  <w:num w:numId="23">
    <w:abstractNumId w:val="7"/>
  </w:num>
  <w:num w:numId="24">
    <w:abstractNumId w:val="4"/>
  </w:num>
  <w:num w:numId="25">
    <w:abstractNumId w:val="16"/>
  </w:num>
  <w:num w:numId="26">
    <w:abstractNumId w:val="11"/>
  </w:num>
  <w:num w:numId="27">
    <w:abstractNumId w:val="24"/>
  </w:num>
  <w:num w:numId="28">
    <w:abstractNumId w:val="26"/>
  </w:num>
  <w:num w:numId="29">
    <w:abstractNumId w:val="16"/>
  </w:num>
  <w:num w:numId="30">
    <w:abstractNumId w:val="19"/>
  </w:num>
  <w:num w:numId="31">
    <w:abstractNumId w:val="17"/>
  </w:num>
  <w:num w:numId="32">
    <w:abstractNumId w:val="2"/>
  </w:num>
  <w:num w:numId="33">
    <w:abstractNumId w:val="16"/>
  </w:num>
  <w:num w:numId="34">
    <w:abstractNumId w:val="19"/>
  </w:num>
  <w:num w:numId="35">
    <w:abstractNumId w:val="16"/>
  </w:num>
  <w:num w:numId="36">
    <w:abstractNumId w:val="20"/>
  </w:num>
  <w:num w:numId="3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9"/>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9025"/>
  </w:hdrShapeDefaults>
  <w:footnotePr>
    <w:numRestart w:val="eachPage"/>
    <w:footnote w:id="-1"/>
    <w:footnote w:id="0"/>
  </w:footnotePr>
  <w:endnotePr>
    <w:endnote w:id="-1"/>
    <w:endnote w:id="0"/>
  </w:endnotePr>
  <w:compat>
    <w:spaceForUL/>
    <w:balanceSingleByteDoubleByteWidth/>
    <w:doNotLeaveBackslashAlon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2A"/>
    <w:rsid w:val="0000008F"/>
    <w:rsid w:val="00000C8B"/>
    <w:rsid w:val="0000167B"/>
    <w:rsid w:val="00001C79"/>
    <w:rsid w:val="00005B8E"/>
    <w:rsid w:val="00005F1E"/>
    <w:rsid w:val="00006A34"/>
    <w:rsid w:val="00007E43"/>
    <w:rsid w:val="00013028"/>
    <w:rsid w:val="00015B7C"/>
    <w:rsid w:val="000215A3"/>
    <w:rsid w:val="000228BE"/>
    <w:rsid w:val="00030DB9"/>
    <w:rsid w:val="000318CB"/>
    <w:rsid w:val="000324B7"/>
    <w:rsid w:val="00033CE6"/>
    <w:rsid w:val="000346C5"/>
    <w:rsid w:val="00040D9E"/>
    <w:rsid w:val="00040E52"/>
    <w:rsid w:val="000413FB"/>
    <w:rsid w:val="00044236"/>
    <w:rsid w:val="000505E6"/>
    <w:rsid w:val="0005239B"/>
    <w:rsid w:val="0005628A"/>
    <w:rsid w:val="00057651"/>
    <w:rsid w:val="0006020B"/>
    <w:rsid w:val="00064F2A"/>
    <w:rsid w:val="00067375"/>
    <w:rsid w:val="000703E9"/>
    <w:rsid w:val="00070F49"/>
    <w:rsid w:val="00076E78"/>
    <w:rsid w:val="00080088"/>
    <w:rsid w:val="0008272C"/>
    <w:rsid w:val="00083AB9"/>
    <w:rsid w:val="00087635"/>
    <w:rsid w:val="00093531"/>
    <w:rsid w:val="00094931"/>
    <w:rsid w:val="00096015"/>
    <w:rsid w:val="000B4ABC"/>
    <w:rsid w:val="000B667C"/>
    <w:rsid w:val="000C4170"/>
    <w:rsid w:val="000D01A3"/>
    <w:rsid w:val="000D16CE"/>
    <w:rsid w:val="000D2815"/>
    <w:rsid w:val="000D3F76"/>
    <w:rsid w:val="000D4A55"/>
    <w:rsid w:val="000E1B77"/>
    <w:rsid w:val="000E210C"/>
    <w:rsid w:val="000F231B"/>
    <w:rsid w:val="000F552B"/>
    <w:rsid w:val="001000E7"/>
    <w:rsid w:val="00100484"/>
    <w:rsid w:val="00101EDC"/>
    <w:rsid w:val="001145D3"/>
    <w:rsid w:val="001256AB"/>
    <w:rsid w:val="0013179C"/>
    <w:rsid w:val="00140671"/>
    <w:rsid w:val="00141898"/>
    <w:rsid w:val="0014610E"/>
    <w:rsid w:val="00146213"/>
    <w:rsid w:val="00146F14"/>
    <w:rsid w:val="00153C7F"/>
    <w:rsid w:val="00160825"/>
    <w:rsid w:val="001771E1"/>
    <w:rsid w:val="00177FD0"/>
    <w:rsid w:val="00186C32"/>
    <w:rsid w:val="00197662"/>
    <w:rsid w:val="001A7A64"/>
    <w:rsid w:val="001B1089"/>
    <w:rsid w:val="001B563B"/>
    <w:rsid w:val="001B7007"/>
    <w:rsid w:val="001B7E16"/>
    <w:rsid w:val="001C1768"/>
    <w:rsid w:val="001C3224"/>
    <w:rsid w:val="001C3FE6"/>
    <w:rsid w:val="001D5B20"/>
    <w:rsid w:val="001D77DE"/>
    <w:rsid w:val="001E06CB"/>
    <w:rsid w:val="001E1A11"/>
    <w:rsid w:val="001E39A4"/>
    <w:rsid w:val="001E4B53"/>
    <w:rsid w:val="001E6C7C"/>
    <w:rsid w:val="001F12B6"/>
    <w:rsid w:val="001F372B"/>
    <w:rsid w:val="001F387F"/>
    <w:rsid w:val="001F509A"/>
    <w:rsid w:val="001F7668"/>
    <w:rsid w:val="00202575"/>
    <w:rsid w:val="00203552"/>
    <w:rsid w:val="00203D42"/>
    <w:rsid w:val="0020429F"/>
    <w:rsid w:val="0020441D"/>
    <w:rsid w:val="00213FC7"/>
    <w:rsid w:val="00214022"/>
    <w:rsid w:val="00216B8F"/>
    <w:rsid w:val="002171E0"/>
    <w:rsid w:val="00226C8F"/>
    <w:rsid w:val="00230F07"/>
    <w:rsid w:val="002476A0"/>
    <w:rsid w:val="002506E0"/>
    <w:rsid w:val="0025373D"/>
    <w:rsid w:val="00256329"/>
    <w:rsid w:val="00257B31"/>
    <w:rsid w:val="00264D2B"/>
    <w:rsid w:val="002719A7"/>
    <w:rsid w:val="002747F1"/>
    <w:rsid w:val="002818F0"/>
    <w:rsid w:val="0028199A"/>
    <w:rsid w:val="00282B2A"/>
    <w:rsid w:val="00283588"/>
    <w:rsid w:val="00285B8F"/>
    <w:rsid w:val="00286B7B"/>
    <w:rsid w:val="00290837"/>
    <w:rsid w:val="0029330E"/>
    <w:rsid w:val="00293E68"/>
    <w:rsid w:val="002A0183"/>
    <w:rsid w:val="002A68DF"/>
    <w:rsid w:val="002A77E6"/>
    <w:rsid w:val="002C4ACE"/>
    <w:rsid w:val="002C61AC"/>
    <w:rsid w:val="002D26FD"/>
    <w:rsid w:val="002D3665"/>
    <w:rsid w:val="002D572B"/>
    <w:rsid w:val="002E2C53"/>
    <w:rsid w:val="002E3FBB"/>
    <w:rsid w:val="002E4316"/>
    <w:rsid w:val="002E53C9"/>
    <w:rsid w:val="002F4343"/>
    <w:rsid w:val="002F6D1F"/>
    <w:rsid w:val="002F6E40"/>
    <w:rsid w:val="00311BA0"/>
    <w:rsid w:val="003132DA"/>
    <w:rsid w:val="00314672"/>
    <w:rsid w:val="00315BFE"/>
    <w:rsid w:val="00322599"/>
    <w:rsid w:val="003302F6"/>
    <w:rsid w:val="003332C7"/>
    <w:rsid w:val="0033645A"/>
    <w:rsid w:val="003401B2"/>
    <w:rsid w:val="00344C99"/>
    <w:rsid w:val="003467E0"/>
    <w:rsid w:val="00346953"/>
    <w:rsid w:val="00347451"/>
    <w:rsid w:val="00350CE7"/>
    <w:rsid w:val="0035322A"/>
    <w:rsid w:val="00364A4A"/>
    <w:rsid w:val="00380086"/>
    <w:rsid w:val="00381205"/>
    <w:rsid w:val="00382EC6"/>
    <w:rsid w:val="00384330"/>
    <w:rsid w:val="00385BB5"/>
    <w:rsid w:val="00387871"/>
    <w:rsid w:val="00392A6C"/>
    <w:rsid w:val="0039369F"/>
    <w:rsid w:val="00395074"/>
    <w:rsid w:val="0039601A"/>
    <w:rsid w:val="003A1DC1"/>
    <w:rsid w:val="003A2751"/>
    <w:rsid w:val="003A6E51"/>
    <w:rsid w:val="003B0662"/>
    <w:rsid w:val="003B2489"/>
    <w:rsid w:val="003B2B1D"/>
    <w:rsid w:val="003B3047"/>
    <w:rsid w:val="003B71BB"/>
    <w:rsid w:val="003C0F3A"/>
    <w:rsid w:val="003C1AF4"/>
    <w:rsid w:val="003C47CC"/>
    <w:rsid w:val="003C56A1"/>
    <w:rsid w:val="003D0060"/>
    <w:rsid w:val="003D509F"/>
    <w:rsid w:val="003E032E"/>
    <w:rsid w:val="003E20B2"/>
    <w:rsid w:val="003E7E9D"/>
    <w:rsid w:val="00400005"/>
    <w:rsid w:val="004017BB"/>
    <w:rsid w:val="00404E3F"/>
    <w:rsid w:val="00405DC4"/>
    <w:rsid w:val="004065B7"/>
    <w:rsid w:val="00410D1A"/>
    <w:rsid w:val="00415585"/>
    <w:rsid w:val="004214DA"/>
    <w:rsid w:val="00421613"/>
    <w:rsid w:val="00424249"/>
    <w:rsid w:val="0042726E"/>
    <w:rsid w:val="00433989"/>
    <w:rsid w:val="00435B4D"/>
    <w:rsid w:val="00437199"/>
    <w:rsid w:val="00437C2D"/>
    <w:rsid w:val="00442D4B"/>
    <w:rsid w:val="004435F2"/>
    <w:rsid w:val="00456F88"/>
    <w:rsid w:val="00462407"/>
    <w:rsid w:val="004649C6"/>
    <w:rsid w:val="004671DD"/>
    <w:rsid w:val="00472484"/>
    <w:rsid w:val="00475590"/>
    <w:rsid w:val="0047732D"/>
    <w:rsid w:val="00482754"/>
    <w:rsid w:val="00484916"/>
    <w:rsid w:val="0048538F"/>
    <w:rsid w:val="0049178C"/>
    <w:rsid w:val="00496143"/>
    <w:rsid w:val="004A0E47"/>
    <w:rsid w:val="004A0F19"/>
    <w:rsid w:val="004B3CF5"/>
    <w:rsid w:val="004C10A7"/>
    <w:rsid w:val="004C20C4"/>
    <w:rsid w:val="004C2BAA"/>
    <w:rsid w:val="004D11B0"/>
    <w:rsid w:val="004D6032"/>
    <w:rsid w:val="004D7612"/>
    <w:rsid w:val="004D7AF2"/>
    <w:rsid w:val="004E00E8"/>
    <w:rsid w:val="004E1318"/>
    <w:rsid w:val="004E340D"/>
    <w:rsid w:val="004E3DF6"/>
    <w:rsid w:val="004E49B3"/>
    <w:rsid w:val="004E4FF8"/>
    <w:rsid w:val="004E50F8"/>
    <w:rsid w:val="004E7500"/>
    <w:rsid w:val="004E789B"/>
    <w:rsid w:val="004F02E4"/>
    <w:rsid w:val="004F1D17"/>
    <w:rsid w:val="004F4037"/>
    <w:rsid w:val="00500444"/>
    <w:rsid w:val="00502408"/>
    <w:rsid w:val="00510560"/>
    <w:rsid w:val="00514305"/>
    <w:rsid w:val="00514F3A"/>
    <w:rsid w:val="00522CD2"/>
    <w:rsid w:val="005239F1"/>
    <w:rsid w:val="005242D8"/>
    <w:rsid w:val="0052563D"/>
    <w:rsid w:val="005265D3"/>
    <w:rsid w:val="005324F6"/>
    <w:rsid w:val="00532DFB"/>
    <w:rsid w:val="00535310"/>
    <w:rsid w:val="00545D3F"/>
    <w:rsid w:val="00547873"/>
    <w:rsid w:val="00552E7C"/>
    <w:rsid w:val="00553480"/>
    <w:rsid w:val="00554E05"/>
    <w:rsid w:val="005645D7"/>
    <w:rsid w:val="00567723"/>
    <w:rsid w:val="0056789E"/>
    <w:rsid w:val="0057500D"/>
    <w:rsid w:val="00575590"/>
    <w:rsid w:val="00577871"/>
    <w:rsid w:val="00577E4B"/>
    <w:rsid w:val="005820F8"/>
    <w:rsid w:val="00592770"/>
    <w:rsid w:val="0059761F"/>
    <w:rsid w:val="005A07E9"/>
    <w:rsid w:val="005A2E23"/>
    <w:rsid w:val="005A613E"/>
    <w:rsid w:val="005A6C43"/>
    <w:rsid w:val="005B02F1"/>
    <w:rsid w:val="005B1939"/>
    <w:rsid w:val="005B60BE"/>
    <w:rsid w:val="005B6B9C"/>
    <w:rsid w:val="005B6E08"/>
    <w:rsid w:val="005B6E87"/>
    <w:rsid w:val="005B6F62"/>
    <w:rsid w:val="005C2306"/>
    <w:rsid w:val="005C4396"/>
    <w:rsid w:val="005C594C"/>
    <w:rsid w:val="005C5D7F"/>
    <w:rsid w:val="005D0D2F"/>
    <w:rsid w:val="005D0E2D"/>
    <w:rsid w:val="005D11A6"/>
    <w:rsid w:val="005D3B80"/>
    <w:rsid w:val="005D3FBA"/>
    <w:rsid w:val="005D482E"/>
    <w:rsid w:val="005D724F"/>
    <w:rsid w:val="005E0030"/>
    <w:rsid w:val="005E2381"/>
    <w:rsid w:val="005E5DB9"/>
    <w:rsid w:val="005E6B3E"/>
    <w:rsid w:val="005F26FB"/>
    <w:rsid w:val="005F4CA5"/>
    <w:rsid w:val="005F677F"/>
    <w:rsid w:val="005F7C89"/>
    <w:rsid w:val="00602B40"/>
    <w:rsid w:val="00615C55"/>
    <w:rsid w:val="0062026D"/>
    <w:rsid w:val="00625E8D"/>
    <w:rsid w:val="00632556"/>
    <w:rsid w:val="0063366B"/>
    <w:rsid w:val="0064090E"/>
    <w:rsid w:val="00641214"/>
    <w:rsid w:val="00641426"/>
    <w:rsid w:val="00642129"/>
    <w:rsid w:val="00646708"/>
    <w:rsid w:val="00647DA9"/>
    <w:rsid w:val="006557DC"/>
    <w:rsid w:val="00663886"/>
    <w:rsid w:val="00664743"/>
    <w:rsid w:val="00665F1E"/>
    <w:rsid w:val="006725E0"/>
    <w:rsid w:val="00675E29"/>
    <w:rsid w:val="006764A2"/>
    <w:rsid w:val="0068252E"/>
    <w:rsid w:val="006825B2"/>
    <w:rsid w:val="00697400"/>
    <w:rsid w:val="006A6125"/>
    <w:rsid w:val="006A6648"/>
    <w:rsid w:val="006A6811"/>
    <w:rsid w:val="006A7151"/>
    <w:rsid w:val="006B0EC0"/>
    <w:rsid w:val="006B1625"/>
    <w:rsid w:val="006B2450"/>
    <w:rsid w:val="006C2A42"/>
    <w:rsid w:val="006C4494"/>
    <w:rsid w:val="006C4A80"/>
    <w:rsid w:val="006C5467"/>
    <w:rsid w:val="006D0EDA"/>
    <w:rsid w:val="006D139C"/>
    <w:rsid w:val="006D2611"/>
    <w:rsid w:val="006D3247"/>
    <w:rsid w:val="006D73F5"/>
    <w:rsid w:val="006D7F98"/>
    <w:rsid w:val="006E0E1F"/>
    <w:rsid w:val="006E571B"/>
    <w:rsid w:val="006E660A"/>
    <w:rsid w:val="006E6648"/>
    <w:rsid w:val="007017F6"/>
    <w:rsid w:val="00701E8B"/>
    <w:rsid w:val="0070532B"/>
    <w:rsid w:val="00713223"/>
    <w:rsid w:val="007136D6"/>
    <w:rsid w:val="0071444C"/>
    <w:rsid w:val="0072011E"/>
    <w:rsid w:val="00721723"/>
    <w:rsid w:val="00730C8F"/>
    <w:rsid w:val="00736246"/>
    <w:rsid w:val="00737E47"/>
    <w:rsid w:val="007405C2"/>
    <w:rsid w:val="00740E5D"/>
    <w:rsid w:val="00744F62"/>
    <w:rsid w:val="00752E36"/>
    <w:rsid w:val="00760148"/>
    <w:rsid w:val="0076089F"/>
    <w:rsid w:val="0076167D"/>
    <w:rsid w:val="00763F4C"/>
    <w:rsid w:val="007678AF"/>
    <w:rsid w:val="00773391"/>
    <w:rsid w:val="00780241"/>
    <w:rsid w:val="00784A8A"/>
    <w:rsid w:val="007907B1"/>
    <w:rsid w:val="007908A4"/>
    <w:rsid w:val="00795B3F"/>
    <w:rsid w:val="007A2DE1"/>
    <w:rsid w:val="007A3711"/>
    <w:rsid w:val="007B0461"/>
    <w:rsid w:val="007B355A"/>
    <w:rsid w:val="007B4542"/>
    <w:rsid w:val="007C4579"/>
    <w:rsid w:val="007D019C"/>
    <w:rsid w:val="007D2C66"/>
    <w:rsid w:val="007D6F22"/>
    <w:rsid w:val="007D773A"/>
    <w:rsid w:val="007E1485"/>
    <w:rsid w:val="007E45A9"/>
    <w:rsid w:val="007E6174"/>
    <w:rsid w:val="007E65F2"/>
    <w:rsid w:val="007E6B3E"/>
    <w:rsid w:val="007F0284"/>
    <w:rsid w:val="007F1B09"/>
    <w:rsid w:val="007F4AF4"/>
    <w:rsid w:val="007F66B2"/>
    <w:rsid w:val="007F7933"/>
    <w:rsid w:val="007F7EF6"/>
    <w:rsid w:val="00801F1A"/>
    <w:rsid w:val="00803CB1"/>
    <w:rsid w:val="0080405F"/>
    <w:rsid w:val="0081403C"/>
    <w:rsid w:val="008141EF"/>
    <w:rsid w:val="00814C18"/>
    <w:rsid w:val="008160FC"/>
    <w:rsid w:val="00816957"/>
    <w:rsid w:val="008175D0"/>
    <w:rsid w:val="00836ADD"/>
    <w:rsid w:val="00836F20"/>
    <w:rsid w:val="00845D81"/>
    <w:rsid w:val="008476F0"/>
    <w:rsid w:val="008540A7"/>
    <w:rsid w:val="00854EAC"/>
    <w:rsid w:val="00855908"/>
    <w:rsid w:val="00855EF5"/>
    <w:rsid w:val="00857D47"/>
    <w:rsid w:val="00863F1C"/>
    <w:rsid w:val="00870D47"/>
    <w:rsid w:val="0087191C"/>
    <w:rsid w:val="00871AAD"/>
    <w:rsid w:val="0087362A"/>
    <w:rsid w:val="00883E53"/>
    <w:rsid w:val="0089078E"/>
    <w:rsid w:val="008915E4"/>
    <w:rsid w:val="00891D7B"/>
    <w:rsid w:val="00896BD5"/>
    <w:rsid w:val="008A0411"/>
    <w:rsid w:val="008A116A"/>
    <w:rsid w:val="008A13CB"/>
    <w:rsid w:val="008A3A16"/>
    <w:rsid w:val="008A5054"/>
    <w:rsid w:val="008A5C60"/>
    <w:rsid w:val="008A6A2F"/>
    <w:rsid w:val="008A75FD"/>
    <w:rsid w:val="008B3F1C"/>
    <w:rsid w:val="008B659A"/>
    <w:rsid w:val="008C6B72"/>
    <w:rsid w:val="008D4049"/>
    <w:rsid w:val="008E3B0C"/>
    <w:rsid w:val="008F013F"/>
    <w:rsid w:val="008F2A69"/>
    <w:rsid w:val="008F39B2"/>
    <w:rsid w:val="008F5527"/>
    <w:rsid w:val="008F7EF2"/>
    <w:rsid w:val="00903C5E"/>
    <w:rsid w:val="00912C6C"/>
    <w:rsid w:val="00920162"/>
    <w:rsid w:val="00921AE1"/>
    <w:rsid w:val="00926174"/>
    <w:rsid w:val="00926F01"/>
    <w:rsid w:val="00930071"/>
    <w:rsid w:val="00934792"/>
    <w:rsid w:val="009371E9"/>
    <w:rsid w:val="0094143C"/>
    <w:rsid w:val="0094542E"/>
    <w:rsid w:val="00947F0F"/>
    <w:rsid w:val="009521E2"/>
    <w:rsid w:val="00952361"/>
    <w:rsid w:val="00953926"/>
    <w:rsid w:val="00953F60"/>
    <w:rsid w:val="00954669"/>
    <w:rsid w:val="00955341"/>
    <w:rsid w:val="00955B29"/>
    <w:rsid w:val="0095676D"/>
    <w:rsid w:val="009626A5"/>
    <w:rsid w:val="009635B6"/>
    <w:rsid w:val="0096740B"/>
    <w:rsid w:val="00967F24"/>
    <w:rsid w:val="0097504A"/>
    <w:rsid w:val="00976F65"/>
    <w:rsid w:val="00981690"/>
    <w:rsid w:val="00983166"/>
    <w:rsid w:val="009845D5"/>
    <w:rsid w:val="00992E0F"/>
    <w:rsid w:val="00993A82"/>
    <w:rsid w:val="009941DB"/>
    <w:rsid w:val="00994605"/>
    <w:rsid w:val="009A4EF4"/>
    <w:rsid w:val="009B6689"/>
    <w:rsid w:val="009B7390"/>
    <w:rsid w:val="009B7927"/>
    <w:rsid w:val="009C26E0"/>
    <w:rsid w:val="009C77D1"/>
    <w:rsid w:val="009D63CB"/>
    <w:rsid w:val="009D7BAB"/>
    <w:rsid w:val="009E1E2A"/>
    <w:rsid w:val="009E4B9E"/>
    <w:rsid w:val="009E4CB4"/>
    <w:rsid w:val="009F06D2"/>
    <w:rsid w:val="009F30EF"/>
    <w:rsid w:val="00A0081D"/>
    <w:rsid w:val="00A00C9D"/>
    <w:rsid w:val="00A05B1C"/>
    <w:rsid w:val="00A078D8"/>
    <w:rsid w:val="00A12F5D"/>
    <w:rsid w:val="00A13E8E"/>
    <w:rsid w:val="00A155F9"/>
    <w:rsid w:val="00A208C2"/>
    <w:rsid w:val="00A23073"/>
    <w:rsid w:val="00A23824"/>
    <w:rsid w:val="00A37016"/>
    <w:rsid w:val="00A47D61"/>
    <w:rsid w:val="00A50869"/>
    <w:rsid w:val="00A528A3"/>
    <w:rsid w:val="00A54D2D"/>
    <w:rsid w:val="00A62326"/>
    <w:rsid w:val="00A674F7"/>
    <w:rsid w:val="00A71323"/>
    <w:rsid w:val="00A80685"/>
    <w:rsid w:val="00A81E9F"/>
    <w:rsid w:val="00A86BDE"/>
    <w:rsid w:val="00A9153C"/>
    <w:rsid w:val="00A96118"/>
    <w:rsid w:val="00A96769"/>
    <w:rsid w:val="00AA61F8"/>
    <w:rsid w:val="00AB6D3B"/>
    <w:rsid w:val="00AC063F"/>
    <w:rsid w:val="00AD3B7E"/>
    <w:rsid w:val="00AD4AFF"/>
    <w:rsid w:val="00AD76A6"/>
    <w:rsid w:val="00AD7709"/>
    <w:rsid w:val="00AE052A"/>
    <w:rsid w:val="00AE1EA2"/>
    <w:rsid w:val="00AE2737"/>
    <w:rsid w:val="00AE37D8"/>
    <w:rsid w:val="00AE5440"/>
    <w:rsid w:val="00AF269D"/>
    <w:rsid w:val="00AF286A"/>
    <w:rsid w:val="00B07E69"/>
    <w:rsid w:val="00B1628B"/>
    <w:rsid w:val="00B17E49"/>
    <w:rsid w:val="00B32370"/>
    <w:rsid w:val="00B33DA9"/>
    <w:rsid w:val="00B35B24"/>
    <w:rsid w:val="00B35C2E"/>
    <w:rsid w:val="00B36AAF"/>
    <w:rsid w:val="00B42D2D"/>
    <w:rsid w:val="00B4772B"/>
    <w:rsid w:val="00B50891"/>
    <w:rsid w:val="00B5337C"/>
    <w:rsid w:val="00B55ECD"/>
    <w:rsid w:val="00B55F26"/>
    <w:rsid w:val="00B63160"/>
    <w:rsid w:val="00B670DB"/>
    <w:rsid w:val="00B7331F"/>
    <w:rsid w:val="00B739D0"/>
    <w:rsid w:val="00B751F1"/>
    <w:rsid w:val="00B7781A"/>
    <w:rsid w:val="00B80233"/>
    <w:rsid w:val="00B833B5"/>
    <w:rsid w:val="00B863FB"/>
    <w:rsid w:val="00B9174C"/>
    <w:rsid w:val="00B9240D"/>
    <w:rsid w:val="00BA0379"/>
    <w:rsid w:val="00BA0682"/>
    <w:rsid w:val="00BA3FC6"/>
    <w:rsid w:val="00BA4A3B"/>
    <w:rsid w:val="00BA6DA5"/>
    <w:rsid w:val="00BB642D"/>
    <w:rsid w:val="00BB71A7"/>
    <w:rsid w:val="00BC03E3"/>
    <w:rsid w:val="00BD0656"/>
    <w:rsid w:val="00BD0CD7"/>
    <w:rsid w:val="00BD2147"/>
    <w:rsid w:val="00BD4328"/>
    <w:rsid w:val="00BD7A91"/>
    <w:rsid w:val="00BE17D1"/>
    <w:rsid w:val="00BE1BA3"/>
    <w:rsid w:val="00BE2490"/>
    <w:rsid w:val="00BE544C"/>
    <w:rsid w:val="00BF0993"/>
    <w:rsid w:val="00BF0B47"/>
    <w:rsid w:val="00BF5E8E"/>
    <w:rsid w:val="00BF5F61"/>
    <w:rsid w:val="00C11177"/>
    <w:rsid w:val="00C12C7B"/>
    <w:rsid w:val="00C35056"/>
    <w:rsid w:val="00C3681A"/>
    <w:rsid w:val="00C43572"/>
    <w:rsid w:val="00C45F1C"/>
    <w:rsid w:val="00C46FF8"/>
    <w:rsid w:val="00C4782F"/>
    <w:rsid w:val="00C50130"/>
    <w:rsid w:val="00C50FA0"/>
    <w:rsid w:val="00C53BF5"/>
    <w:rsid w:val="00C53C13"/>
    <w:rsid w:val="00C5462F"/>
    <w:rsid w:val="00C54860"/>
    <w:rsid w:val="00C5654D"/>
    <w:rsid w:val="00C57834"/>
    <w:rsid w:val="00C60FC5"/>
    <w:rsid w:val="00C6229F"/>
    <w:rsid w:val="00C64F9D"/>
    <w:rsid w:val="00C65F05"/>
    <w:rsid w:val="00C67408"/>
    <w:rsid w:val="00C67446"/>
    <w:rsid w:val="00C70045"/>
    <w:rsid w:val="00C727FE"/>
    <w:rsid w:val="00C73225"/>
    <w:rsid w:val="00C75854"/>
    <w:rsid w:val="00C81E6F"/>
    <w:rsid w:val="00C91966"/>
    <w:rsid w:val="00C92804"/>
    <w:rsid w:val="00C96580"/>
    <w:rsid w:val="00CA4C35"/>
    <w:rsid w:val="00CA6362"/>
    <w:rsid w:val="00CB1BF9"/>
    <w:rsid w:val="00CB3324"/>
    <w:rsid w:val="00CB3678"/>
    <w:rsid w:val="00CB4682"/>
    <w:rsid w:val="00CB6C3E"/>
    <w:rsid w:val="00CC02B5"/>
    <w:rsid w:val="00CC0EED"/>
    <w:rsid w:val="00CC1CE4"/>
    <w:rsid w:val="00CC20F3"/>
    <w:rsid w:val="00CC2B84"/>
    <w:rsid w:val="00CC5206"/>
    <w:rsid w:val="00CC7A0C"/>
    <w:rsid w:val="00CD4033"/>
    <w:rsid w:val="00CD75F2"/>
    <w:rsid w:val="00CE0075"/>
    <w:rsid w:val="00CE42E1"/>
    <w:rsid w:val="00CF6637"/>
    <w:rsid w:val="00D00E2B"/>
    <w:rsid w:val="00D01DCA"/>
    <w:rsid w:val="00D03B29"/>
    <w:rsid w:val="00D03C72"/>
    <w:rsid w:val="00D03CEE"/>
    <w:rsid w:val="00D06D67"/>
    <w:rsid w:val="00D10B99"/>
    <w:rsid w:val="00D11369"/>
    <w:rsid w:val="00D14176"/>
    <w:rsid w:val="00D16A14"/>
    <w:rsid w:val="00D16D54"/>
    <w:rsid w:val="00D24131"/>
    <w:rsid w:val="00D31029"/>
    <w:rsid w:val="00D323A1"/>
    <w:rsid w:val="00D34ECB"/>
    <w:rsid w:val="00D406E7"/>
    <w:rsid w:val="00D41E62"/>
    <w:rsid w:val="00D42C96"/>
    <w:rsid w:val="00D43B60"/>
    <w:rsid w:val="00D444A9"/>
    <w:rsid w:val="00D45B46"/>
    <w:rsid w:val="00D460C9"/>
    <w:rsid w:val="00D470C8"/>
    <w:rsid w:val="00D55467"/>
    <w:rsid w:val="00D6050B"/>
    <w:rsid w:val="00D63DE6"/>
    <w:rsid w:val="00D66AF5"/>
    <w:rsid w:val="00D76BC1"/>
    <w:rsid w:val="00D812EB"/>
    <w:rsid w:val="00D8299F"/>
    <w:rsid w:val="00D8504B"/>
    <w:rsid w:val="00D86878"/>
    <w:rsid w:val="00D868A6"/>
    <w:rsid w:val="00D86BB2"/>
    <w:rsid w:val="00D86D6A"/>
    <w:rsid w:val="00D9282C"/>
    <w:rsid w:val="00D93034"/>
    <w:rsid w:val="00DB4B34"/>
    <w:rsid w:val="00DB62A0"/>
    <w:rsid w:val="00DC1E12"/>
    <w:rsid w:val="00DC1F55"/>
    <w:rsid w:val="00DC7E73"/>
    <w:rsid w:val="00DD1E14"/>
    <w:rsid w:val="00DD201E"/>
    <w:rsid w:val="00DD5A69"/>
    <w:rsid w:val="00DD5AC3"/>
    <w:rsid w:val="00DD5FCE"/>
    <w:rsid w:val="00DD79E8"/>
    <w:rsid w:val="00DD7EF1"/>
    <w:rsid w:val="00DE062F"/>
    <w:rsid w:val="00DE0CE9"/>
    <w:rsid w:val="00DE3E0F"/>
    <w:rsid w:val="00DE3E57"/>
    <w:rsid w:val="00DE42C0"/>
    <w:rsid w:val="00DF49E1"/>
    <w:rsid w:val="00DF62B3"/>
    <w:rsid w:val="00E1079F"/>
    <w:rsid w:val="00E1224A"/>
    <w:rsid w:val="00E12870"/>
    <w:rsid w:val="00E16DD6"/>
    <w:rsid w:val="00E21CD4"/>
    <w:rsid w:val="00E236EC"/>
    <w:rsid w:val="00E34AFC"/>
    <w:rsid w:val="00E41016"/>
    <w:rsid w:val="00E420FA"/>
    <w:rsid w:val="00E44D88"/>
    <w:rsid w:val="00E524F6"/>
    <w:rsid w:val="00E54172"/>
    <w:rsid w:val="00E60156"/>
    <w:rsid w:val="00E67C6F"/>
    <w:rsid w:val="00E70EF8"/>
    <w:rsid w:val="00E7500F"/>
    <w:rsid w:val="00E75F71"/>
    <w:rsid w:val="00E7615C"/>
    <w:rsid w:val="00E80592"/>
    <w:rsid w:val="00E82D04"/>
    <w:rsid w:val="00E83F0A"/>
    <w:rsid w:val="00E84428"/>
    <w:rsid w:val="00E85A92"/>
    <w:rsid w:val="00E91CC6"/>
    <w:rsid w:val="00E92620"/>
    <w:rsid w:val="00EA02C1"/>
    <w:rsid w:val="00EA2609"/>
    <w:rsid w:val="00EA4703"/>
    <w:rsid w:val="00EA7327"/>
    <w:rsid w:val="00EA7E9E"/>
    <w:rsid w:val="00EB1005"/>
    <w:rsid w:val="00EC04B9"/>
    <w:rsid w:val="00ED0CC6"/>
    <w:rsid w:val="00ED26D7"/>
    <w:rsid w:val="00EE5463"/>
    <w:rsid w:val="00EE648A"/>
    <w:rsid w:val="00EF1F35"/>
    <w:rsid w:val="00EF77ED"/>
    <w:rsid w:val="00F0260B"/>
    <w:rsid w:val="00F058CB"/>
    <w:rsid w:val="00F110AC"/>
    <w:rsid w:val="00F119C2"/>
    <w:rsid w:val="00F13910"/>
    <w:rsid w:val="00F153A0"/>
    <w:rsid w:val="00F16ADA"/>
    <w:rsid w:val="00F17873"/>
    <w:rsid w:val="00F20FBF"/>
    <w:rsid w:val="00F23D69"/>
    <w:rsid w:val="00F24E9C"/>
    <w:rsid w:val="00F31BE9"/>
    <w:rsid w:val="00F330FA"/>
    <w:rsid w:val="00F37D8D"/>
    <w:rsid w:val="00F40705"/>
    <w:rsid w:val="00F42218"/>
    <w:rsid w:val="00F42D46"/>
    <w:rsid w:val="00F45205"/>
    <w:rsid w:val="00F4743E"/>
    <w:rsid w:val="00F52C89"/>
    <w:rsid w:val="00F53159"/>
    <w:rsid w:val="00F5340A"/>
    <w:rsid w:val="00F536DA"/>
    <w:rsid w:val="00F540DD"/>
    <w:rsid w:val="00F54230"/>
    <w:rsid w:val="00F5525C"/>
    <w:rsid w:val="00F57756"/>
    <w:rsid w:val="00F666D8"/>
    <w:rsid w:val="00F67823"/>
    <w:rsid w:val="00F76177"/>
    <w:rsid w:val="00F77E3C"/>
    <w:rsid w:val="00F80F09"/>
    <w:rsid w:val="00F82A28"/>
    <w:rsid w:val="00F8464E"/>
    <w:rsid w:val="00F93FB8"/>
    <w:rsid w:val="00F9433B"/>
    <w:rsid w:val="00F94EC6"/>
    <w:rsid w:val="00FA147A"/>
    <w:rsid w:val="00FB1F12"/>
    <w:rsid w:val="00FB21CC"/>
    <w:rsid w:val="00FB50EF"/>
    <w:rsid w:val="00FC4155"/>
    <w:rsid w:val="00FC53EA"/>
    <w:rsid w:val="00FD3D14"/>
    <w:rsid w:val="00FD779E"/>
    <w:rsid w:val="00FE09AA"/>
    <w:rsid w:val="00FE4746"/>
    <w:rsid w:val="00FE4D6A"/>
    <w:rsid w:val="00FE57F2"/>
    <w:rsid w:val="00FF0CEC"/>
    <w:rsid w:val="00FF29A1"/>
    <w:rsid w:val="00FF5B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6C81B442"/>
  <w15:docId w15:val="{7EA54C7C-1C0E-4520-9EF1-96A9E0E2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40B"/>
    <w:pPr>
      <w:overflowPunct w:val="0"/>
      <w:autoSpaceDE w:val="0"/>
      <w:autoSpaceDN w:val="0"/>
      <w:adjustRightInd w:val="0"/>
      <w:textAlignment w:val="baseline"/>
    </w:pPr>
    <w:rPr>
      <w:rFonts w:ascii="Times New Roman" w:hAnsi="Times New Roman"/>
      <w:sz w:val="24"/>
    </w:rPr>
  </w:style>
  <w:style w:type="paragraph" w:styleId="Titre1">
    <w:name w:val="heading 1"/>
    <w:basedOn w:val="Normal"/>
    <w:next w:val="Normal"/>
    <w:qFormat/>
    <w:rsid w:val="000324B7"/>
    <w:pPr>
      <w:keepNext/>
      <w:numPr>
        <w:numId w:val="2"/>
      </w:numPr>
      <w:spacing w:before="120" w:after="120"/>
      <w:jc w:val="both"/>
      <w:outlineLvl w:val="0"/>
    </w:pPr>
    <w:rPr>
      <w:rFonts w:ascii="Bookman Old Style" w:hAnsi="Bookman Old Style"/>
      <w:b/>
      <w:kern w:val="28"/>
      <w:sz w:val="28"/>
      <w:szCs w:val="28"/>
    </w:rPr>
  </w:style>
  <w:style w:type="paragraph" w:styleId="Titre2">
    <w:name w:val="heading 2"/>
    <w:basedOn w:val="Normal"/>
    <w:next w:val="Normal"/>
    <w:qFormat/>
    <w:rsid w:val="000324B7"/>
    <w:pPr>
      <w:keepNext/>
      <w:spacing w:before="240" w:after="120"/>
      <w:outlineLvl w:val="1"/>
    </w:pPr>
    <w:rPr>
      <w:rFonts w:ascii="Bookman Old Style" w:hAnsi="Bookman Old Style"/>
      <w:b/>
      <w:iCs/>
    </w:rPr>
  </w:style>
  <w:style w:type="paragraph" w:styleId="Titre3">
    <w:name w:val="heading 3"/>
    <w:basedOn w:val="Normal"/>
    <w:next w:val="Normal"/>
    <w:qFormat/>
    <w:rsid w:val="000324B7"/>
    <w:pPr>
      <w:keepNext/>
      <w:tabs>
        <w:tab w:val="left" w:pos="1560"/>
      </w:tabs>
      <w:spacing w:line="360" w:lineRule="auto"/>
      <w:outlineLvl w:val="2"/>
    </w:pPr>
    <w:rPr>
      <w:rFonts w:ascii="Bookman Old Style" w:hAnsi="Bookman Old Style"/>
      <w:b/>
      <w:bCs/>
      <w:i/>
      <w:sz w:val="22"/>
      <w:szCs w:val="22"/>
    </w:rPr>
  </w:style>
  <w:style w:type="paragraph" w:styleId="Titre4">
    <w:name w:val="heading 4"/>
    <w:basedOn w:val="Normal"/>
    <w:next w:val="Normal"/>
    <w:qFormat/>
    <w:rsid w:val="000324B7"/>
    <w:pPr>
      <w:keepNext/>
      <w:spacing w:before="240" w:after="60"/>
      <w:outlineLvl w:val="3"/>
    </w:pPr>
    <w:rPr>
      <w:rFonts w:ascii="Bookman Old Style" w:hAnsi="Bookman Old Style"/>
      <w:i/>
      <w:iCs/>
      <w:szCs w:val="28"/>
    </w:rPr>
  </w:style>
  <w:style w:type="paragraph" w:styleId="Titre5">
    <w:name w:val="heading 5"/>
    <w:basedOn w:val="Normal"/>
    <w:next w:val="Normal"/>
    <w:qFormat/>
    <w:rsid w:val="00DD7EF1"/>
    <w:pPr>
      <w:spacing w:before="240" w:after="60"/>
      <w:outlineLvl w:val="4"/>
    </w:pPr>
    <w:rPr>
      <w:b/>
      <w:bCs/>
      <w:i/>
      <w:iCs/>
      <w:sz w:val="26"/>
      <w:szCs w:val="26"/>
    </w:rPr>
  </w:style>
  <w:style w:type="paragraph" w:styleId="Titre6">
    <w:name w:val="heading 6"/>
    <w:basedOn w:val="Normal"/>
    <w:next w:val="Normal"/>
    <w:qFormat/>
    <w:rsid w:val="00DD7EF1"/>
    <w:pPr>
      <w:spacing w:before="240" w:after="60"/>
      <w:outlineLvl w:val="5"/>
    </w:pPr>
    <w:rPr>
      <w:b/>
      <w:bCs/>
      <w:sz w:val="22"/>
      <w:szCs w:val="22"/>
    </w:rPr>
  </w:style>
  <w:style w:type="paragraph" w:styleId="Titre7">
    <w:name w:val="heading 7"/>
    <w:basedOn w:val="Normal"/>
    <w:next w:val="Normal"/>
    <w:qFormat/>
    <w:rsid w:val="00DD7EF1"/>
    <w:pPr>
      <w:spacing w:before="240" w:after="60"/>
      <w:outlineLvl w:val="6"/>
    </w:pPr>
    <w:rPr>
      <w:szCs w:val="24"/>
    </w:rPr>
  </w:style>
  <w:style w:type="paragraph" w:styleId="Titre8">
    <w:name w:val="heading 8"/>
    <w:basedOn w:val="Normal"/>
    <w:next w:val="Normal"/>
    <w:qFormat/>
    <w:rsid w:val="00DD7EF1"/>
    <w:pPr>
      <w:spacing w:before="240" w:after="60"/>
      <w:outlineLvl w:val="7"/>
    </w:pPr>
    <w:rPr>
      <w:i/>
      <w:iCs/>
      <w:szCs w:val="24"/>
    </w:rPr>
  </w:style>
  <w:style w:type="paragraph" w:styleId="Titre9">
    <w:name w:val="heading 9"/>
    <w:basedOn w:val="Normal"/>
    <w:next w:val="Normal"/>
    <w:qFormat/>
    <w:rsid w:val="00DD7EF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819"/>
        <w:tab w:val="right" w:pos="9071"/>
      </w:tabs>
    </w:pPr>
  </w:style>
  <w:style w:type="character" w:styleId="Numrodepage">
    <w:name w:val="page number"/>
    <w:basedOn w:val="Policepardfaut"/>
    <w:semiHidden/>
  </w:style>
  <w:style w:type="paragraph" w:customStyle="1" w:styleId="DCET1SSARTICLE">
    <w:name w:val="DCE T 1 SS ARTICLE"/>
    <w:basedOn w:val="DCETitre1"/>
    <w:rsid w:val="00B7331F"/>
    <w:pPr>
      <w:numPr>
        <w:numId w:val="0"/>
      </w:numPr>
      <w:overflowPunct/>
      <w:autoSpaceDE/>
      <w:autoSpaceDN/>
      <w:adjustRightInd/>
      <w:spacing w:before="0"/>
      <w:jc w:val="center"/>
      <w:textAlignment w:val="auto"/>
    </w:pPr>
    <w:rPr>
      <w:rFonts w:ascii="Times New (W1)" w:hAnsi="Times New (W1)"/>
    </w:rPr>
  </w:style>
  <w:style w:type="paragraph" w:customStyle="1" w:styleId="NOTE">
    <w:name w:val="NOTE"/>
    <w:basedOn w:val="Normal"/>
    <w:semiHidden/>
    <w:pPr>
      <w:ind w:firstLine="1400"/>
    </w:pPr>
  </w:style>
  <w:style w:type="paragraph" w:styleId="Pieddepage">
    <w:name w:val="footer"/>
    <w:basedOn w:val="Normal"/>
    <w:semiHidden/>
    <w:pPr>
      <w:tabs>
        <w:tab w:val="center" w:pos="4536"/>
        <w:tab w:val="right" w:pos="9072"/>
      </w:tabs>
    </w:pPr>
  </w:style>
  <w:style w:type="paragraph" w:styleId="TM1">
    <w:name w:val="toc 1"/>
    <w:basedOn w:val="Normal"/>
    <w:next w:val="Normal"/>
    <w:semiHidden/>
    <w:rsid w:val="000324B7"/>
    <w:pPr>
      <w:tabs>
        <w:tab w:val="right" w:leader="dot" w:pos="9072"/>
      </w:tabs>
      <w:spacing w:before="120" w:line="360" w:lineRule="auto"/>
    </w:pPr>
    <w:rPr>
      <w:b/>
      <w:bCs/>
      <w:iCs/>
      <w:szCs w:val="24"/>
    </w:rPr>
  </w:style>
  <w:style w:type="paragraph" w:styleId="TM2">
    <w:name w:val="toc 2"/>
    <w:basedOn w:val="Normal"/>
    <w:next w:val="Normal"/>
    <w:semiHidden/>
    <w:rsid w:val="000324B7"/>
    <w:pPr>
      <w:tabs>
        <w:tab w:val="right" w:leader="dot" w:pos="9072"/>
      </w:tabs>
      <w:spacing w:before="120" w:line="360" w:lineRule="auto"/>
      <w:ind w:left="210"/>
    </w:pPr>
    <w:rPr>
      <w:bCs/>
      <w:szCs w:val="22"/>
    </w:rPr>
  </w:style>
  <w:style w:type="paragraph" w:styleId="TM3">
    <w:name w:val="toc 3"/>
    <w:basedOn w:val="Normal"/>
    <w:next w:val="Normal"/>
    <w:semiHidden/>
    <w:rsid w:val="000324B7"/>
    <w:pPr>
      <w:tabs>
        <w:tab w:val="right" w:leader="dot" w:pos="9072"/>
      </w:tabs>
      <w:ind w:left="420"/>
    </w:pPr>
  </w:style>
  <w:style w:type="paragraph" w:styleId="TM4">
    <w:name w:val="toc 4"/>
    <w:basedOn w:val="Normal"/>
    <w:next w:val="Normal"/>
    <w:semiHidden/>
    <w:pPr>
      <w:tabs>
        <w:tab w:val="right" w:leader="dot" w:pos="8478"/>
      </w:tabs>
      <w:ind w:left="600"/>
    </w:pPr>
  </w:style>
  <w:style w:type="paragraph" w:styleId="TM5">
    <w:name w:val="toc 5"/>
    <w:basedOn w:val="Normal"/>
    <w:next w:val="Normal"/>
    <w:semiHidden/>
    <w:pPr>
      <w:tabs>
        <w:tab w:val="right" w:leader="dot" w:pos="8478"/>
      </w:tabs>
      <w:ind w:left="800"/>
    </w:pPr>
  </w:style>
  <w:style w:type="paragraph" w:styleId="TM6">
    <w:name w:val="toc 6"/>
    <w:basedOn w:val="Normal"/>
    <w:next w:val="Normal"/>
    <w:semiHidden/>
    <w:pPr>
      <w:tabs>
        <w:tab w:val="right" w:leader="dot" w:pos="8478"/>
      </w:tabs>
      <w:ind w:left="1000"/>
    </w:pPr>
  </w:style>
  <w:style w:type="paragraph" w:styleId="TM7">
    <w:name w:val="toc 7"/>
    <w:basedOn w:val="Normal"/>
    <w:next w:val="Normal"/>
    <w:semiHidden/>
    <w:pPr>
      <w:tabs>
        <w:tab w:val="right" w:leader="dot" w:pos="8478"/>
      </w:tabs>
      <w:ind w:left="1200"/>
    </w:pPr>
  </w:style>
  <w:style w:type="paragraph" w:styleId="TM8">
    <w:name w:val="toc 8"/>
    <w:basedOn w:val="Normal"/>
    <w:next w:val="Normal"/>
    <w:semiHidden/>
    <w:pPr>
      <w:tabs>
        <w:tab w:val="right" w:leader="dot" w:pos="8478"/>
      </w:tabs>
      <w:ind w:left="1400"/>
    </w:pPr>
  </w:style>
  <w:style w:type="paragraph" w:styleId="TM9">
    <w:name w:val="toc 9"/>
    <w:basedOn w:val="Normal"/>
    <w:next w:val="Normal"/>
    <w:semiHidden/>
    <w:pPr>
      <w:tabs>
        <w:tab w:val="right" w:leader="dot" w:pos="8478"/>
      </w:tabs>
      <w:ind w:left="1600"/>
    </w:pPr>
  </w:style>
  <w:style w:type="paragraph" w:styleId="Corpsdetexte">
    <w:name w:val="Body Text"/>
    <w:basedOn w:val="Normal"/>
    <w:semiHidden/>
    <w:pPr>
      <w:spacing w:line="360" w:lineRule="atLeast"/>
      <w:jc w:val="both"/>
    </w:pPr>
  </w:style>
  <w:style w:type="paragraph" w:styleId="Retraitcorpsdetexte">
    <w:name w:val="Body Text Indent"/>
    <w:basedOn w:val="Normal"/>
    <w:semiHidden/>
    <w:pPr>
      <w:spacing w:line="360" w:lineRule="atLeast"/>
      <w:ind w:left="851" w:hanging="425"/>
      <w:jc w:val="both"/>
    </w:pPr>
  </w:style>
  <w:style w:type="paragraph" w:styleId="Retraitcorpsdetexte2">
    <w:name w:val="Body Text Indent 2"/>
    <w:basedOn w:val="Normal"/>
    <w:semiHidden/>
    <w:pPr>
      <w:spacing w:line="360" w:lineRule="atLeast"/>
      <w:ind w:left="426"/>
      <w:jc w:val="both"/>
    </w:pPr>
  </w:style>
  <w:style w:type="paragraph" w:styleId="Retraitcorpsdetexte3">
    <w:name w:val="Body Text Indent 3"/>
    <w:basedOn w:val="Normal"/>
    <w:semiHidden/>
    <w:pPr>
      <w:spacing w:line="360" w:lineRule="atLeast"/>
      <w:ind w:left="567" w:hanging="283"/>
      <w:jc w:val="both"/>
    </w:pPr>
  </w:style>
  <w:style w:type="paragraph" w:customStyle="1" w:styleId="liste1-tiretmarge">
    <w:name w:val="liste 1 - tiret marge"/>
    <w:basedOn w:val="Normal"/>
    <w:autoRedefine/>
    <w:semiHidden/>
    <w:pPr>
      <w:numPr>
        <w:numId w:val="1"/>
      </w:numPr>
      <w:spacing w:after="240" w:line="360" w:lineRule="auto"/>
      <w:jc w:val="both"/>
    </w:pPr>
    <w:rPr>
      <w:bCs/>
    </w:rPr>
  </w:style>
  <w:style w:type="paragraph" w:customStyle="1" w:styleId="Liste2-retrait1">
    <w:name w:val="Liste 2 - retrait 1"/>
    <w:aliases w:val="1"/>
    <w:basedOn w:val="Normal"/>
    <w:semiHidden/>
    <w:pPr>
      <w:spacing w:line="360" w:lineRule="atLeast"/>
      <w:ind w:firstLine="709"/>
      <w:jc w:val="both"/>
    </w:pPr>
  </w:style>
  <w:style w:type="paragraph" w:customStyle="1" w:styleId="DCET2SSARTICLE">
    <w:name w:val="DCE T 2 SS ARTICLE"/>
    <w:basedOn w:val="DCETitre2"/>
    <w:rsid w:val="00B7331F"/>
    <w:pPr>
      <w:numPr>
        <w:numId w:val="7"/>
      </w:numPr>
      <w:tabs>
        <w:tab w:val="clear" w:pos="851"/>
        <w:tab w:val="left" w:pos="964"/>
      </w:tabs>
      <w:ind w:left="788" w:hanging="431"/>
      <w:jc w:val="left"/>
      <w:outlineLvl w:val="9"/>
    </w:pPr>
  </w:style>
  <w:style w:type="paragraph" w:customStyle="1" w:styleId="DCET3SSARTICLE">
    <w:name w:val="DCE T 3 SS ARTICLE"/>
    <w:basedOn w:val="DCETitre3"/>
    <w:next w:val="Normal"/>
    <w:rsid w:val="00D66AF5"/>
    <w:pPr>
      <w:numPr>
        <w:numId w:val="7"/>
      </w:numPr>
      <w:tabs>
        <w:tab w:val="clear" w:pos="1559"/>
        <w:tab w:val="left" w:pos="1560"/>
      </w:tabs>
      <w:spacing w:after="240" w:line="240" w:lineRule="auto"/>
      <w:ind w:left="1225" w:hanging="505"/>
      <w:outlineLvl w:val="9"/>
    </w:pPr>
  </w:style>
  <w:style w:type="paragraph" w:customStyle="1" w:styleId="Liste2-Tiretng1">
    <w:name w:val="Liste 2 - Tiret § nég à 1"/>
    <w:aliases w:val="5"/>
    <w:basedOn w:val="liste1-tiretmarge"/>
    <w:semiHidden/>
    <w:pPr>
      <w:tabs>
        <w:tab w:val="clear" w:pos="645"/>
        <w:tab w:val="left" w:pos="851"/>
        <w:tab w:val="num" w:pos="1560"/>
      </w:tabs>
      <w:ind w:left="851" w:hanging="284"/>
    </w:pPr>
  </w:style>
  <w:style w:type="paragraph" w:customStyle="1" w:styleId="SOMMAIRE">
    <w:name w:val="SOMMAIRE"/>
    <w:basedOn w:val="Normal"/>
    <w:semiHidden/>
    <w:rsid w:val="00437199"/>
    <w:pPr>
      <w:spacing w:after="240" w:line="360" w:lineRule="atLeast"/>
      <w:jc w:val="center"/>
    </w:pPr>
    <w:rPr>
      <w:b/>
      <w:spacing w:val="160"/>
      <w:sz w:val="28"/>
      <w:szCs w:val="28"/>
      <w:lang w:val="en-GB"/>
    </w:rPr>
  </w:style>
  <w:style w:type="paragraph" w:customStyle="1" w:styleId="Liste3ng2-points">
    <w:name w:val="Liste 3 §nég 2 - points"/>
    <w:basedOn w:val="Normal"/>
    <w:semiHidden/>
    <w:rsid w:val="001E4B53"/>
    <w:pPr>
      <w:tabs>
        <w:tab w:val="num" w:pos="1134"/>
      </w:tabs>
      <w:spacing w:after="120" w:line="360" w:lineRule="auto"/>
      <w:ind w:left="1134" w:hanging="284"/>
      <w:jc w:val="both"/>
    </w:pPr>
  </w:style>
  <w:style w:type="table" w:styleId="Grilledutableau">
    <w:name w:val="Table Grid"/>
    <w:basedOn w:val="TableauNormal"/>
    <w:rsid w:val="006D73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D03C72"/>
    <w:rPr>
      <w:color w:val="0000FF"/>
      <w:u w:val="single"/>
    </w:rPr>
  </w:style>
  <w:style w:type="paragraph" w:styleId="Textedebulles">
    <w:name w:val="Balloon Text"/>
    <w:basedOn w:val="Normal"/>
    <w:semiHidden/>
    <w:rsid w:val="006A6811"/>
    <w:rPr>
      <w:rFonts w:ascii="Tahoma" w:hAnsi="Tahoma" w:cs="Tahoma"/>
      <w:sz w:val="16"/>
      <w:szCs w:val="16"/>
    </w:rPr>
  </w:style>
  <w:style w:type="paragraph" w:customStyle="1" w:styleId="DCECorpsdetexte">
    <w:name w:val="DCE Corps de texte"/>
    <w:basedOn w:val="Normal"/>
    <w:link w:val="DCECorpsdetexteCar"/>
    <w:rsid w:val="00033CE6"/>
    <w:pPr>
      <w:spacing w:after="240"/>
      <w:ind w:firstLine="567"/>
      <w:jc w:val="both"/>
    </w:pPr>
  </w:style>
  <w:style w:type="paragraph" w:customStyle="1" w:styleId="DCETitre1">
    <w:name w:val="DCE Titre 1"/>
    <w:basedOn w:val="Titre1"/>
    <w:next w:val="DCETitre2"/>
    <w:rsid w:val="006725E0"/>
    <w:pPr>
      <w:numPr>
        <w:numId w:val="6"/>
      </w:numPr>
      <w:spacing w:before="240" w:after="240"/>
      <w:outlineLvl w:val="9"/>
    </w:pPr>
    <w:rPr>
      <w:rFonts w:ascii="Times New Roman" w:hAnsi="Times New Roman"/>
      <w:smallCaps/>
    </w:rPr>
  </w:style>
  <w:style w:type="paragraph" w:customStyle="1" w:styleId="DCETitre2">
    <w:name w:val="DCE Titre 2"/>
    <w:next w:val="DCECorpsdetexte"/>
    <w:rsid w:val="000C4170"/>
    <w:pPr>
      <w:keepNext/>
      <w:keepLines/>
      <w:numPr>
        <w:ilvl w:val="1"/>
        <w:numId w:val="6"/>
      </w:numPr>
      <w:tabs>
        <w:tab w:val="left" w:pos="851"/>
      </w:tabs>
      <w:spacing w:after="240"/>
      <w:jc w:val="both"/>
      <w:outlineLvl w:val="1"/>
    </w:pPr>
    <w:rPr>
      <w:rFonts w:ascii="Times New Roman" w:hAnsi="Times New Roman"/>
      <w:b/>
      <w:iCs/>
      <w:sz w:val="24"/>
      <w:szCs w:val="24"/>
    </w:rPr>
  </w:style>
  <w:style w:type="paragraph" w:customStyle="1" w:styleId="DCETitre3">
    <w:name w:val="DCE Titre 3"/>
    <w:basedOn w:val="Titre3"/>
    <w:next w:val="Normal"/>
    <w:rsid w:val="000C4170"/>
    <w:pPr>
      <w:keepLines/>
      <w:numPr>
        <w:ilvl w:val="2"/>
        <w:numId w:val="6"/>
      </w:numPr>
      <w:tabs>
        <w:tab w:val="clear" w:pos="1560"/>
        <w:tab w:val="left" w:pos="1559"/>
      </w:tabs>
      <w:spacing w:after="120"/>
    </w:pPr>
    <w:rPr>
      <w:rFonts w:ascii="Times New Roman" w:hAnsi="Times New Roman"/>
      <w:sz w:val="24"/>
      <w:szCs w:val="24"/>
    </w:rPr>
  </w:style>
  <w:style w:type="paragraph" w:customStyle="1" w:styleId="DCETitre4">
    <w:name w:val="DCE Titre 4"/>
    <w:basedOn w:val="Titre4"/>
    <w:next w:val="DCECorpsdetexte"/>
    <w:rsid w:val="000C4170"/>
    <w:pPr>
      <w:keepLines/>
      <w:numPr>
        <w:ilvl w:val="3"/>
        <w:numId w:val="6"/>
      </w:numPr>
      <w:spacing w:before="0" w:after="120" w:line="360" w:lineRule="auto"/>
    </w:pPr>
    <w:rPr>
      <w:rFonts w:ascii="Times New Roman" w:hAnsi="Times New Roman"/>
      <w:szCs w:val="24"/>
    </w:rPr>
  </w:style>
  <w:style w:type="paragraph" w:customStyle="1" w:styleId="DCETexte">
    <w:name w:val="DCE Texte"/>
    <w:basedOn w:val="Normal"/>
    <w:link w:val="DCETexteCar"/>
    <w:qFormat/>
    <w:rsid w:val="00D66AF5"/>
    <w:pPr>
      <w:spacing w:after="240"/>
      <w:ind w:firstLine="567"/>
      <w:jc w:val="both"/>
    </w:pPr>
  </w:style>
  <w:style w:type="character" w:customStyle="1" w:styleId="DCETexteCar">
    <w:name w:val="DCE Texte Car"/>
    <w:basedOn w:val="Policepardfaut"/>
    <w:link w:val="DCETexte"/>
    <w:rsid w:val="00D66AF5"/>
    <w:rPr>
      <w:sz w:val="24"/>
      <w:lang w:val="fr-FR" w:eastAsia="fr-FR" w:bidi="ar-SA"/>
    </w:rPr>
  </w:style>
  <w:style w:type="numbering" w:styleId="ArticleSection">
    <w:name w:val="Outline List 3"/>
    <w:basedOn w:val="Aucuneliste"/>
    <w:semiHidden/>
    <w:rsid w:val="00DD7EF1"/>
    <w:pPr>
      <w:numPr>
        <w:numId w:val="2"/>
      </w:numPr>
    </w:pPr>
  </w:style>
  <w:style w:type="paragraph" w:customStyle="1" w:styleId="DCETiret">
    <w:name w:val="DCE Tiret"/>
    <w:basedOn w:val="Normal"/>
    <w:rsid w:val="00D66AF5"/>
    <w:pPr>
      <w:numPr>
        <w:numId w:val="8"/>
      </w:numPr>
      <w:tabs>
        <w:tab w:val="left" w:pos="992"/>
      </w:tabs>
      <w:spacing w:after="240"/>
      <w:jc w:val="both"/>
    </w:pPr>
  </w:style>
  <w:style w:type="numbering" w:styleId="111111">
    <w:name w:val="Outline List 2"/>
    <w:basedOn w:val="Aucuneliste"/>
    <w:semiHidden/>
    <w:rsid w:val="00DD7EF1"/>
    <w:pPr>
      <w:numPr>
        <w:numId w:val="3"/>
      </w:numPr>
    </w:pPr>
  </w:style>
  <w:style w:type="paragraph" w:customStyle="1" w:styleId="DCEpuceniveau1">
    <w:name w:val="DCE puce niveau 1"/>
    <w:basedOn w:val="Normal"/>
    <w:rsid w:val="000413FB"/>
    <w:pPr>
      <w:numPr>
        <w:numId w:val="5"/>
      </w:numPr>
      <w:tabs>
        <w:tab w:val="left" w:pos="851"/>
      </w:tabs>
      <w:spacing w:after="120"/>
      <w:jc w:val="both"/>
    </w:pPr>
  </w:style>
  <w:style w:type="paragraph" w:customStyle="1" w:styleId="Titreannexe">
    <w:name w:val="Titre annexe"/>
    <w:next w:val="Normal"/>
    <w:semiHidden/>
    <w:rsid w:val="009845D5"/>
    <w:pPr>
      <w:spacing w:before="4536" w:line="480" w:lineRule="auto"/>
      <w:jc w:val="center"/>
    </w:pPr>
    <w:rPr>
      <w:rFonts w:ascii="Times New (W1)" w:hAnsi="Times New (W1)"/>
      <w:b/>
      <w:bCs/>
      <w:smallCaps/>
      <w:kern w:val="28"/>
      <w:sz w:val="36"/>
      <w:szCs w:val="36"/>
    </w:rPr>
  </w:style>
  <w:style w:type="character" w:styleId="Appelnotedebasdep">
    <w:name w:val="footnote reference"/>
    <w:aliases w:val="titre, titre,Footnote Reference Number,Footnote Reference_LVL6,Footnote Reference_LVL61,Footnote Reference_LVL62,Footnote Reference_LVL63,Footnote Reference_LVL64,SUPERS,SUPERS1,titre1,Footnote Reference Number1,SUPERS2, titre1"/>
    <w:basedOn w:val="Policepardfaut"/>
    <w:qFormat/>
    <w:rsid w:val="0029330E"/>
    <w:rPr>
      <w:vertAlign w:val="superscript"/>
    </w:rPr>
  </w:style>
  <w:style w:type="paragraph" w:customStyle="1" w:styleId="CADREDCE">
    <w:name w:val="CADRE DCE"/>
    <w:basedOn w:val="Normal"/>
    <w:next w:val="DCECorpsdetexte"/>
    <w:semiHidden/>
    <w:rsid w:val="00033CE6"/>
    <w:pPr>
      <w:pBdr>
        <w:top w:val="single" w:sz="4" w:space="10" w:color="auto"/>
        <w:left w:val="single" w:sz="4" w:space="0" w:color="auto"/>
        <w:bottom w:val="single" w:sz="4" w:space="10" w:color="auto"/>
        <w:right w:val="single" w:sz="4" w:space="0" w:color="auto"/>
      </w:pBdr>
      <w:jc w:val="center"/>
    </w:pPr>
    <w:rPr>
      <w:rFonts w:ascii="Arial" w:hAnsi="Arial" w:cs="Arial"/>
      <w:b/>
      <w:sz w:val="72"/>
      <w:szCs w:val="72"/>
    </w:rPr>
  </w:style>
  <w:style w:type="paragraph" w:customStyle="1" w:styleId="DCEpuceniveau2">
    <w:name w:val="DCE puce niveau 2"/>
    <w:basedOn w:val="Normal"/>
    <w:rsid w:val="000413FB"/>
    <w:pPr>
      <w:numPr>
        <w:numId w:val="4"/>
      </w:numPr>
      <w:tabs>
        <w:tab w:val="clear" w:pos="567"/>
      </w:tabs>
      <w:ind w:left="1418" w:hanging="284"/>
      <w:jc w:val="both"/>
    </w:pPr>
  </w:style>
  <w:style w:type="paragraph" w:customStyle="1" w:styleId="TITREPIECE">
    <w:name w:val="TITRE PIECE"/>
    <w:basedOn w:val="Normal"/>
    <w:next w:val="DCECorpsdetexte"/>
    <w:semiHidden/>
    <w:rsid w:val="00067375"/>
    <w:pPr>
      <w:pBdr>
        <w:top w:val="single" w:sz="36" w:space="15" w:color="auto"/>
        <w:left w:val="single" w:sz="36" w:space="0" w:color="auto"/>
        <w:bottom w:val="single" w:sz="36" w:space="15" w:color="auto"/>
        <w:right w:val="single" w:sz="36" w:space="0" w:color="auto"/>
      </w:pBdr>
      <w:jc w:val="center"/>
    </w:pPr>
    <w:rPr>
      <w:rFonts w:ascii="Arial (W1)" w:hAnsi="Arial (W1)" w:cs="Arial"/>
      <w:b/>
      <w:sz w:val="48"/>
      <w:szCs w:val="48"/>
    </w:rPr>
  </w:style>
  <w:style w:type="paragraph" w:styleId="Notedebasdepage">
    <w:name w:val="footnote text"/>
    <w:aliases w:val="fn,footnote text,Footnotes,Footnote ak, Car,Note de bas de page Car2 Car,Note de bas de page Car1 Car Car,Note de bas de page Car Car Car Car,Note de bas de page Car1 Car Car Car Car,Note de bas de page Car2,f,Footnote,Fußnote,Car"/>
    <w:basedOn w:val="Normal"/>
    <w:link w:val="NotedebasdepageCar"/>
    <w:autoRedefine/>
    <w:rsid w:val="0039369F"/>
    <w:rPr>
      <w:i/>
      <w:sz w:val="20"/>
    </w:rPr>
  </w:style>
  <w:style w:type="paragraph" w:customStyle="1" w:styleId="StyleArialW116ptPetitesmajusculesCentrHautSimple">
    <w:name w:val="Style Arial (W1) 16 pt Petites majuscules Centré Haut: (Simple..."/>
    <w:basedOn w:val="Normal"/>
    <w:semiHidden/>
    <w:rsid w:val="00437199"/>
    <w:pPr>
      <w:pBdr>
        <w:top w:val="single" w:sz="36" w:space="20" w:color="auto"/>
        <w:left w:val="single" w:sz="36" w:space="0" w:color="auto"/>
        <w:bottom w:val="single" w:sz="36" w:space="20" w:color="auto"/>
        <w:right w:val="single" w:sz="36" w:space="0" w:color="auto"/>
      </w:pBdr>
      <w:jc w:val="center"/>
    </w:pPr>
    <w:rPr>
      <w:rFonts w:ascii="Arial (W1)" w:hAnsi="Arial (W1)"/>
      <w:smallCaps/>
      <w:sz w:val="32"/>
    </w:rPr>
  </w:style>
  <w:style w:type="paragraph" w:customStyle="1" w:styleId="DCETexteAE">
    <w:name w:val="DCE Texte AE"/>
    <w:basedOn w:val="DCETexte"/>
    <w:rsid w:val="00CC7A0C"/>
    <w:pPr>
      <w:ind w:firstLine="0"/>
    </w:pPr>
  </w:style>
  <w:style w:type="character" w:customStyle="1" w:styleId="DCECorpsdetexteCar">
    <w:name w:val="DCE Corps de texte Car"/>
    <w:basedOn w:val="Policepardfaut"/>
    <w:link w:val="DCECorpsdetexte"/>
    <w:rsid w:val="00CC7A0C"/>
    <w:rPr>
      <w:sz w:val="24"/>
      <w:lang w:val="fr-FR" w:eastAsia="fr-FR" w:bidi="ar-SA"/>
    </w:rPr>
  </w:style>
  <w:style w:type="paragraph" w:styleId="Paragraphedeliste">
    <w:name w:val="List Paragraph"/>
    <w:basedOn w:val="Normal"/>
    <w:uiPriority w:val="34"/>
    <w:qFormat/>
    <w:rsid w:val="00472484"/>
    <w:pPr>
      <w:ind w:left="720"/>
      <w:contextualSpacing/>
    </w:pPr>
  </w:style>
  <w:style w:type="character" w:styleId="Marquedecommentaire">
    <w:name w:val="annotation reference"/>
    <w:basedOn w:val="Policepardfaut"/>
    <w:rsid w:val="00E83F0A"/>
    <w:rPr>
      <w:sz w:val="16"/>
      <w:szCs w:val="16"/>
    </w:rPr>
  </w:style>
  <w:style w:type="paragraph" w:styleId="Commentaire">
    <w:name w:val="annotation text"/>
    <w:basedOn w:val="Normal"/>
    <w:link w:val="CommentaireCar"/>
    <w:rsid w:val="00E83F0A"/>
    <w:rPr>
      <w:sz w:val="20"/>
    </w:rPr>
  </w:style>
  <w:style w:type="character" w:customStyle="1" w:styleId="CommentaireCar">
    <w:name w:val="Commentaire Car"/>
    <w:basedOn w:val="Policepardfaut"/>
    <w:link w:val="Commentaire"/>
    <w:rsid w:val="00E83F0A"/>
    <w:rPr>
      <w:rFonts w:ascii="Times New Roman" w:hAnsi="Times New Roman"/>
    </w:rPr>
  </w:style>
  <w:style w:type="paragraph" w:styleId="Objetducommentaire">
    <w:name w:val="annotation subject"/>
    <w:basedOn w:val="Commentaire"/>
    <w:next w:val="Commentaire"/>
    <w:link w:val="ObjetducommentaireCar"/>
    <w:rsid w:val="00E83F0A"/>
    <w:rPr>
      <w:b/>
      <w:bCs/>
    </w:rPr>
  </w:style>
  <w:style w:type="character" w:customStyle="1" w:styleId="ObjetducommentaireCar">
    <w:name w:val="Objet du commentaire Car"/>
    <w:basedOn w:val="CommentaireCar"/>
    <w:link w:val="Objetducommentaire"/>
    <w:rsid w:val="00E83F0A"/>
    <w:rPr>
      <w:rFonts w:ascii="Times New Roman" w:hAnsi="Times New Roman"/>
      <w:b/>
      <w:bCs/>
    </w:rPr>
  </w:style>
  <w:style w:type="table" w:customStyle="1" w:styleId="Grilledutableau1">
    <w:name w:val="Grille du tableau1"/>
    <w:basedOn w:val="TableauNormal"/>
    <w:next w:val="Grilledutableau"/>
    <w:rsid w:val="00385BB5"/>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sid w:val="005265D3"/>
    <w:rPr>
      <w:b/>
      <w:bCs/>
    </w:rPr>
  </w:style>
  <w:style w:type="character" w:customStyle="1" w:styleId="NotedebasdepageCar">
    <w:name w:val="Note de bas de page Car"/>
    <w:aliases w:val="fn Car,footnote text Car,Footnotes Car,Footnote ak Car, Car Car,Note de bas de page Car2 Car Car,Note de bas de page Car1 Car Car Car,Note de bas de page Car Car Car Car Car,Note de bas de page Car1 Car Car Car Car Car,f Car"/>
    <w:basedOn w:val="Policepardfaut"/>
    <w:link w:val="Notedebasdepage"/>
    <w:qFormat/>
    <w:rsid w:val="0070532B"/>
    <w:rPr>
      <w:rFonts w:ascii="Times New Roman" w:hAnsi="Times New Roman"/>
      <w:i/>
    </w:rPr>
  </w:style>
  <w:style w:type="paragraph" w:customStyle="1" w:styleId="Default">
    <w:name w:val="Default"/>
    <w:rsid w:val="00CE0075"/>
    <w:pPr>
      <w:autoSpaceDE w:val="0"/>
      <w:autoSpaceDN w:val="0"/>
      <w:adjustRightInd w:val="0"/>
    </w:pPr>
    <w:rPr>
      <w:rFonts w:ascii="Times New Roman" w:hAnsi="Times New Roman"/>
      <w:color w:val="000000"/>
      <w:sz w:val="24"/>
      <w:szCs w:val="24"/>
    </w:rPr>
  </w:style>
  <w:style w:type="character" w:customStyle="1" w:styleId="En-tteCar">
    <w:name w:val="En-tête Car"/>
    <w:basedOn w:val="Policepardfaut"/>
    <w:link w:val="En-tte"/>
    <w:semiHidden/>
    <w:rsid w:val="00213FC7"/>
    <w:rPr>
      <w:rFonts w:ascii="Times New Roman" w:hAnsi="Times New Roman"/>
      <w:sz w:val="24"/>
    </w:rPr>
  </w:style>
  <w:style w:type="paragraph" w:styleId="Lgende">
    <w:name w:val="caption"/>
    <w:basedOn w:val="Normal"/>
    <w:next w:val="Normal"/>
    <w:unhideWhenUsed/>
    <w:qFormat/>
    <w:rsid w:val="00A80685"/>
    <w:pPr>
      <w:spacing w:after="200"/>
    </w:pPr>
    <w:rPr>
      <w:i/>
      <w:iCs/>
      <w:color w:val="1F497D" w:themeColor="text2"/>
      <w:sz w:val="18"/>
      <w:szCs w:val="18"/>
    </w:rPr>
  </w:style>
  <w:style w:type="paragraph" w:styleId="Rvision">
    <w:name w:val="Revision"/>
    <w:hidden/>
    <w:uiPriority w:val="99"/>
    <w:semiHidden/>
    <w:rsid w:val="003B2B1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25663">
      <w:bodyDiv w:val="1"/>
      <w:marLeft w:val="0"/>
      <w:marRight w:val="0"/>
      <w:marTop w:val="0"/>
      <w:marBottom w:val="0"/>
      <w:divBdr>
        <w:top w:val="none" w:sz="0" w:space="0" w:color="auto"/>
        <w:left w:val="none" w:sz="0" w:space="0" w:color="auto"/>
        <w:bottom w:val="none" w:sz="0" w:space="0" w:color="auto"/>
        <w:right w:val="none" w:sz="0" w:space="0" w:color="auto"/>
      </w:divBdr>
    </w:div>
    <w:div w:id="807168677">
      <w:bodyDiv w:val="1"/>
      <w:marLeft w:val="0"/>
      <w:marRight w:val="0"/>
      <w:marTop w:val="0"/>
      <w:marBottom w:val="0"/>
      <w:divBdr>
        <w:top w:val="none" w:sz="0" w:space="0" w:color="auto"/>
        <w:left w:val="none" w:sz="0" w:space="0" w:color="auto"/>
        <w:bottom w:val="none" w:sz="0" w:space="0" w:color="auto"/>
        <w:right w:val="none" w:sz="0" w:space="0" w:color="auto"/>
      </w:divBdr>
    </w:div>
    <w:div w:id="812915501">
      <w:bodyDiv w:val="1"/>
      <w:marLeft w:val="0"/>
      <w:marRight w:val="0"/>
      <w:marTop w:val="0"/>
      <w:marBottom w:val="0"/>
      <w:divBdr>
        <w:top w:val="none" w:sz="0" w:space="0" w:color="auto"/>
        <w:left w:val="none" w:sz="0" w:space="0" w:color="auto"/>
        <w:bottom w:val="none" w:sz="0" w:space="0" w:color="auto"/>
        <w:right w:val="none" w:sz="0" w:space="0" w:color="auto"/>
      </w:divBdr>
    </w:div>
    <w:div w:id="1018001005">
      <w:bodyDiv w:val="1"/>
      <w:marLeft w:val="0"/>
      <w:marRight w:val="0"/>
      <w:marTop w:val="0"/>
      <w:marBottom w:val="0"/>
      <w:divBdr>
        <w:top w:val="none" w:sz="0" w:space="0" w:color="auto"/>
        <w:left w:val="none" w:sz="0" w:space="0" w:color="auto"/>
        <w:bottom w:val="none" w:sz="0" w:space="0" w:color="auto"/>
        <w:right w:val="none" w:sz="0" w:space="0" w:color="auto"/>
      </w:divBdr>
    </w:div>
    <w:div w:id="1141189794">
      <w:bodyDiv w:val="1"/>
      <w:marLeft w:val="0"/>
      <w:marRight w:val="0"/>
      <w:marTop w:val="0"/>
      <w:marBottom w:val="0"/>
      <w:divBdr>
        <w:top w:val="none" w:sz="0" w:space="0" w:color="auto"/>
        <w:left w:val="none" w:sz="0" w:space="0" w:color="auto"/>
        <w:bottom w:val="none" w:sz="0" w:space="0" w:color="auto"/>
        <w:right w:val="none" w:sz="0" w:space="0" w:color="auto"/>
      </w:divBdr>
    </w:div>
    <w:div w:id="134663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at.efacture.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hes-apj@senat.fr" TargetMode="Externa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economie.gouv.fr/daj/formulaires-declaration-du-candid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03_AFFAIRES%20Ad%20&amp;%20FI\Z_MODELES\Pieces%20DCE\A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60521-A847-4E52-B867-F04852BE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AE.dotx</Template>
  <TotalTime>1</TotalTime>
  <Pages>16</Pages>
  <Words>3387</Words>
  <Characters>18344</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SENAT</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Mahamadou Fodé GASSAMA</dc:creator>
  <cp:lastModifiedBy>Isabelle SALORD</cp:lastModifiedBy>
  <cp:revision>2</cp:revision>
  <cp:lastPrinted>2025-02-04T09:57:00Z</cp:lastPrinted>
  <dcterms:created xsi:type="dcterms:W3CDTF">2025-02-04T10:45:00Z</dcterms:created>
  <dcterms:modified xsi:type="dcterms:W3CDTF">2025-02-04T10:45:00Z</dcterms:modified>
</cp:coreProperties>
</file>