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3CFB" w14:textId="1A514EB5" w:rsidR="00232667" w:rsidRDefault="001566B4" w:rsidP="00232667">
      <w:pPr>
        <w:jc w:val="center"/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Fonts w:ascii="Arial" w:hAnsi="Arial" w:cs="Arial"/>
          <w:noProof/>
        </w:rPr>
        <w:drawing>
          <wp:inline distT="0" distB="0" distL="0" distR="0" wp14:anchorId="16497EE4" wp14:editId="3C45409C">
            <wp:extent cx="2420620" cy="713105"/>
            <wp:effectExtent l="0" t="0" r="0" b="0"/>
            <wp:docPr id="1324751856" name="Image 1" descr="Une image contenant Police, logo, Graphique, noi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51856" name="Image 1" descr="Une image contenant Police, logo, Graphique, noi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9675E" w14:textId="77777777" w:rsidR="00232667" w:rsidRDefault="00232667" w:rsidP="002F7CD4">
      <w:pPr>
        <w:ind w:left="2124" w:firstLine="708"/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5F4F3020" w14:textId="77777777" w:rsidR="002F7CD4" w:rsidRDefault="002F7CD4" w:rsidP="002F7CD4">
      <w:pPr>
        <w:ind w:left="2124" w:firstLine="708"/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</w:pPr>
      <w:r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  <w:t>AVIS D'AP</w:t>
      </w:r>
      <w:r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  <w:softHyphen/>
        <w:t xml:space="preserve">PEL </w:t>
      </w:r>
      <w:r w:rsidR="00615DB1"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PUBLIC </w:t>
      </w:r>
      <w:r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  <w:t>A LA CON</w:t>
      </w:r>
      <w:r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  <w:softHyphen/>
        <w:t>CUR</w:t>
      </w:r>
      <w:r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  <w:softHyphen/>
        <w:t>RENCE</w:t>
      </w:r>
    </w:p>
    <w:p w14:paraId="7BF6378E" w14:textId="77777777" w:rsidR="002F7CD4" w:rsidRDefault="002F7CD4" w:rsidP="002F7CD4">
      <w:pPr>
        <w:ind w:left="2124" w:firstLine="708"/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FBE2D0F" w14:textId="77777777" w:rsidR="002F7CD4" w:rsidRDefault="002F7CD4" w:rsidP="002F7CD4">
      <w:pPr>
        <w:ind w:left="2124" w:firstLine="708"/>
        <w:rPr>
          <w:rStyle w:val="Caractrestandard"/>
          <w:rFonts w:ascii="Arial" w:hAnsi="Arial" w:cs="Arial"/>
          <w:b/>
          <w:bCs/>
          <w:color w:val="auto"/>
          <w:sz w:val="22"/>
          <w:szCs w:val="22"/>
          <w:u w:val="single"/>
        </w:rPr>
      </w:pPr>
    </w:p>
    <w:p w14:paraId="2DD376A3" w14:textId="77777777" w:rsidR="002F7CD4" w:rsidRPr="002F7CD4" w:rsidRDefault="002F7CD4" w:rsidP="002F7CD4">
      <w:pPr>
        <w:autoSpaceDE w:val="0"/>
        <w:autoSpaceDN w:val="0"/>
        <w:adjustRightInd w:val="0"/>
        <w:ind w:left="184" w:right="168"/>
        <w:rPr>
          <w:rFonts w:ascii="Arial" w:hAnsi="Arial" w:cs="Arial"/>
          <w:color w:val="000000"/>
          <w:sz w:val="18"/>
        </w:rPr>
      </w:pPr>
    </w:p>
    <w:p w14:paraId="247B0B0E" w14:textId="77777777" w:rsidR="002F7CD4" w:rsidRPr="002F7CD4" w:rsidRDefault="002F7CD4" w:rsidP="00E4643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 w:rsidRPr="002F7CD4">
        <w:rPr>
          <w:rFonts w:ascii="Arial" w:hAnsi="Arial" w:cs="Arial"/>
          <w:b/>
          <w:bCs/>
          <w:color w:val="000000"/>
          <w:sz w:val="18"/>
        </w:rPr>
        <w:t xml:space="preserve">1 - Identification du </w:t>
      </w:r>
      <w:r w:rsidR="002C4794">
        <w:rPr>
          <w:rFonts w:ascii="Arial" w:hAnsi="Arial" w:cs="Arial"/>
          <w:b/>
          <w:bCs/>
          <w:color w:val="000000"/>
          <w:sz w:val="18"/>
        </w:rPr>
        <w:t>Pouvoir adjudicateur</w:t>
      </w:r>
      <w:r w:rsidRPr="002F7CD4">
        <w:rPr>
          <w:rFonts w:ascii="Arial" w:hAnsi="Arial" w:cs="Arial"/>
          <w:color w:val="000000"/>
          <w:sz w:val="18"/>
        </w:rPr>
        <w:t xml:space="preserve"> :      </w:t>
      </w:r>
      <w:r w:rsidR="002C4794">
        <w:rPr>
          <w:rFonts w:ascii="Arial" w:hAnsi="Arial" w:cs="Arial"/>
          <w:color w:val="000000"/>
          <w:sz w:val="18"/>
        </w:rPr>
        <w:t>Réseau EGC</w:t>
      </w:r>
      <w:r w:rsidRPr="002F7CD4">
        <w:rPr>
          <w:rFonts w:ascii="Arial" w:hAnsi="Arial" w:cs="Arial"/>
          <w:color w:val="000000"/>
          <w:sz w:val="18"/>
        </w:rPr>
        <w:t xml:space="preserve"> </w:t>
      </w:r>
      <w:r w:rsidR="00A22B7B">
        <w:rPr>
          <w:rFonts w:ascii="Arial" w:hAnsi="Arial" w:cs="Arial"/>
          <w:color w:val="000000"/>
          <w:sz w:val="18"/>
        </w:rPr>
        <w:t>–</w:t>
      </w:r>
      <w:r w:rsidRPr="002F7CD4">
        <w:rPr>
          <w:rFonts w:ascii="Arial" w:hAnsi="Arial" w:cs="Arial"/>
          <w:color w:val="000000"/>
          <w:sz w:val="18"/>
        </w:rPr>
        <w:t xml:space="preserve"> </w:t>
      </w:r>
      <w:r w:rsidR="002C4794">
        <w:rPr>
          <w:rFonts w:ascii="Arial" w:hAnsi="Arial" w:cs="Arial"/>
          <w:color w:val="000000"/>
          <w:sz w:val="18"/>
        </w:rPr>
        <w:t>8 r</w:t>
      </w:r>
      <w:r w:rsidR="002C4794" w:rsidRPr="002C4794">
        <w:rPr>
          <w:rFonts w:ascii="Arial" w:hAnsi="Arial" w:cs="Arial"/>
          <w:color w:val="000000"/>
          <w:sz w:val="18"/>
        </w:rPr>
        <w:t>ue Pierre Brossolette</w:t>
      </w:r>
      <w:r w:rsidR="002C4794">
        <w:rPr>
          <w:rFonts w:ascii="Arial" w:hAnsi="Arial" w:cs="Arial"/>
          <w:color w:val="000000"/>
          <w:sz w:val="18"/>
        </w:rPr>
        <w:t xml:space="preserve"> –</w:t>
      </w:r>
      <w:r w:rsidR="002C4794" w:rsidRPr="002C4794">
        <w:rPr>
          <w:rFonts w:ascii="Arial" w:hAnsi="Arial" w:cs="Arial"/>
          <w:color w:val="000000"/>
          <w:sz w:val="18"/>
        </w:rPr>
        <w:t xml:space="preserve"> 92300</w:t>
      </w:r>
      <w:r w:rsidR="002C4794">
        <w:rPr>
          <w:rFonts w:ascii="Arial" w:hAnsi="Arial" w:cs="Arial"/>
          <w:color w:val="000000"/>
          <w:sz w:val="18"/>
        </w:rPr>
        <w:t xml:space="preserve"> </w:t>
      </w:r>
      <w:r w:rsidR="002C4794" w:rsidRPr="002C4794">
        <w:rPr>
          <w:rFonts w:ascii="Arial" w:hAnsi="Arial" w:cs="Arial"/>
          <w:color w:val="000000"/>
          <w:sz w:val="18"/>
        </w:rPr>
        <w:t xml:space="preserve">Levallois-Perret </w:t>
      </w:r>
    </w:p>
    <w:p w14:paraId="1F63E8A3" w14:textId="77777777" w:rsidR="002F7CD4" w:rsidRDefault="002F7CD4" w:rsidP="002F7CD4">
      <w:pPr>
        <w:autoSpaceDE w:val="0"/>
        <w:autoSpaceDN w:val="0"/>
        <w:adjustRightInd w:val="0"/>
        <w:ind w:firstLine="7"/>
        <w:rPr>
          <w:rFonts w:ascii="Arial" w:hAnsi="Arial" w:cs="Arial"/>
          <w:b/>
          <w:bCs/>
          <w:color w:val="000000"/>
          <w:sz w:val="18"/>
        </w:rPr>
      </w:pPr>
    </w:p>
    <w:p w14:paraId="7BA12E83" w14:textId="799D654E" w:rsidR="002F7CD4" w:rsidRDefault="002F7CD4" w:rsidP="001566B4">
      <w:pPr>
        <w:autoSpaceDE w:val="0"/>
        <w:autoSpaceDN w:val="0"/>
        <w:adjustRightInd w:val="0"/>
        <w:spacing w:before="90"/>
        <w:ind w:right="168"/>
        <w:jc w:val="both"/>
        <w:rPr>
          <w:rFonts w:ascii="Arial" w:hAnsi="Arial" w:cs="Arial"/>
          <w:color w:val="000000"/>
          <w:sz w:val="18"/>
        </w:rPr>
      </w:pPr>
      <w:r w:rsidRPr="002F7CD4">
        <w:rPr>
          <w:rFonts w:ascii="Arial" w:hAnsi="Arial" w:cs="Arial"/>
          <w:b/>
          <w:bCs/>
          <w:color w:val="000000"/>
          <w:sz w:val="18"/>
        </w:rPr>
        <w:t>2 - Ob</w:t>
      </w:r>
      <w:r w:rsidRPr="002F7CD4">
        <w:rPr>
          <w:rFonts w:ascii="Arial" w:hAnsi="Arial" w:cs="Arial"/>
          <w:b/>
          <w:bCs/>
          <w:color w:val="000000"/>
          <w:sz w:val="18"/>
        </w:rPr>
        <w:softHyphen/>
        <w:t>jet du Mar</w:t>
      </w:r>
      <w:r w:rsidRPr="002F7CD4">
        <w:rPr>
          <w:rFonts w:ascii="Arial" w:hAnsi="Arial" w:cs="Arial"/>
          <w:b/>
          <w:bCs/>
          <w:color w:val="000000"/>
          <w:sz w:val="18"/>
        </w:rPr>
        <w:softHyphen/>
        <w:t>ché :</w:t>
      </w:r>
      <w:r w:rsidR="00DE02BD">
        <w:rPr>
          <w:rFonts w:ascii="Arial" w:hAnsi="Arial" w:cs="Arial"/>
          <w:color w:val="000000"/>
          <w:sz w:val="18"/>
        </w:rPr>
        <w:t xml:space="preserve"> </w:t>
      </w:r>
      <w:r w:rsidR="001566B4" w:rsidRPr="001566B4">
        <w:rPr>
          <w:rFonts w:ascii="Arial" w:hAnsi="Arial" w:cs="Arial"/>
          <w:color w:val="000000"/>
          <w:sz w:val="18"/>
        </w:rPr>
        <w:t xml:space="preserve">ACCOMPAGNEMENT STRATEGIQUE ET OPERATIONNEL DU RESEAU EGC BUSINESS SCHOOL </w:t>
      </w:r>
    </w:p>
    <w:p w14:paraId="71824415" w14:textId="77777777" w:rsidR="0052498E" w:rsidRPr="002F7CD4" w:rsidRDefault="0052498E" w:rsidP="0052498E">
      <w:pPr>
        <w:autoSpaceDE w:val="0"/>
        <w:autoSpaceDN w:val="0"/>
        <w:adjustRightInd w:val="0"/>
        <w:spacing w:before="90"/>
        <w:ind w:right="168"/>
        <w:jc w:val="both"/>
        <w:rPr>
          <w:rFonts w:ascii="Arial" w:hAnsi="Arial" w:cs="Arial"/>
          <w:color w:val="000000"/>
          <w:sz w:val="18"/>
        </w:rPr>
      </w:pPr>
    </w:p>
    <w:p w14:paraId="2D7ADA6F" w14:textId="77777777" w:rsidR="002F7CD4" w:rsidRPr="002F7CD4" w:rsidRDefault="00A22B7B" w:rsidP="002F7CD4">
      <w:pPr>
        <w:autoSpaceDE w:val="0"/>
        <w:autoSpaceDN w:val="0"/>
        <w:adjustRightInd w:val="0"/>
        <w:ind w:left="3540" w:hanging="354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="002F7CD4" w:rsidRPr="002F7CD4">
        <w:rPr>
          <w:rFonts w:ascii="Arial" w:hAnsi="Arial" w:cs="Arial"/>
          <w:b/>
          <w:bCs/>
          <w:color w:val="000000"/>
          <w:sz w:val="18"/>
          <w:szCs w:val="18"/>
        </w:rPr>
        <w:t xml:space="preserve"> - Type de pro</w:t>
      </w:r>
      <w:r w:rsidR="002F7CD4" w:rsidRPr="002F7CD4">
        <w:rPr>
          <w:rFonts w:ascii="Arial" w:hAnsi="Arial" w:cs="Arial"/>
          <w:b/>
          <w:bCs/>
          <w:color w:val="000000"/>
          <w:sz w:val="18"/>
          <w:szCs w:val="18"/>
        </w:rPr>
        <w:softHyphen/>
        <w:t>cé</w:t>
      </w:r>
      <w:r w:rsidR="002F7CD4" w:rsidRPr="002F7CD4">
        <w:rPr>
          <w:rFonts w:ascii="Arial" w:hAnsi="Arial" w:cs="Arial"/>
          <w:b/>
          <w:bCs/>
          <w:color w:val="000000"/>
          <w:sz w:val="18"/>
          <w:szCs w:val="18"/>
        </w:rPr>
        <w:softHyphen/>
        <w:t>dure :</w:t>
      </w:r>
      <w:r w:rsidR="002F7CD4" w:rsidRPr="002F7CD4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2F7CD4" w:rsidRPr="002F7CD4">
        <w:rPr>
          <w:rFonts w:ascii="Arial" w:hAnsi="Arial" w:cs="Arial"/>
          <w:color w:val="000000"/>
          <w:sz w:val="18"/>
          <w:szCs w:val="18"/>
        </w:rPr>
        <w:tab/>
        <w:t>Mar</w:t>
      </w:r>
      <w:r w:rsidR="002F7CD4" w:rsidRPr="002F7CD4">
        <w:rPr>
          <w:rFonts w:ascii="Arial" w:hAnsi="Arial" w:cs="Arial"/>
          <w:color w:val="000000"/>
          <w:sz w:val="18"/>
          <w:szCs w:val="18"/>
        </w:rPr>
        <w:softHyphen/>
        <w:t>ché à pro</w:t>
      </w:r>
      <w:r w:rsidR="002F7CD4" w:rsidRPr="002F7CD4">
        <w:rPr>
          <w:rFonts w:ascii="Arial" w:hAnsi="Arial" w:cs="Arial"/>
          <w:color w:val="000000"/>
          <w:sz w:val="18"/>
          <w:szCs w:val="18"/>
        </w:rPr>
        <w:softHyphen/>
        <w:t>cé</w:t>
      </w:r>
      <w:r w:rsidR="002F7CD4" w:rsidRPr="002F7CD4">
        <w:rPr>
          <w:rFonts w:ascii="Arial" w:hAnsi="Arial" w:cs="Arial"/>
          <w:color w:val="000000"/>
          <w:sz w:val="18"/>
          <w:szCs w:val="18"/>
        </w:rPr>
        <w:softHyphen/>
        <w:t>dure adap</w:t>
      </w:r>
      <w:r w:rsidR="002F7CD4" w:rsidRPr="002F7CD4">
        <w:rPr>
          <w:rFonts w:ascii="Arial" w:hAnsi="Arial" w:cs="Arial"/>
          <w:color w:val="000000"/>
          <w:sz w:val="18"/>
          <w:szCs w:val="18"/>
        </w:rPr>
        <w:softHyphen/>
        <w:t>tée</w:t>
      </w:r>
      <w:r w:rsidR="00615DB1">
        <w:rPr>
          <w:rFonts w:ascii="Arial" w:hAnsi="Arial" w:cs="Arial"/>
          <w:i/>
          <w:iCs/>
          <w:color w:val="000000"/>
          <w:sz w:val="18"/>
          <w:szCs w:val="18"/>
        </w:rPr>
        <w:t xml:space="preserve"> (en ap</w:t>
      </w:r>
      <w:r w:rsidR="00615DB1">
        <w:rPr>
          <w:rFonts w:ascii="Arial" w:hAnsi="Arial" w:cs="Arial"/>
          <w:i/>
          <w:iCs/>
          <w:color w:val="000000"/>
          <w:sz w:val="18"/>
          <w:szCs w:val="18"/>
        </w:rPr>
        <w:softHyphen/>
        <w:t>pli</w:t>
      </w:r>
      <w:r w:rsidR="00615DB1">
        <w:rPr>
          <w:rFonts w:ascii="Arial" w:hAnsi="Arial" w:cs="Arial"/>
          <w:i/>
          <w:iCs/>
          <w:color w:val="000000"/>
          <w:sz w:val="18"/>
          <w:szCs w:val="18"/>
        </w:rPr>
        <w:softHyphen/>
        <w:t>ca</w:t>
      </w:r>
      <w:r w:rsidR="00615DB1">
        <w:rPr>
          <w:rFonts w:ascii="Arial" w:hAnsi="Arial" w:cs="Arial"/>
          <w:i/>
          <w:iCs/>
          <w:color w:val="000000"/>
          <w:sz w:val="18"/>
          <w:szCs w:val="18"/>
        </w:rPr>
        <w:softHyphen/>
        <w:t xml:space="preserve">tion du Code de la Commande Publique 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t>avec pos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si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bi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li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té de né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go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cia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tion avec les opé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ra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teurs éco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no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mi</w:t>
      </w:r>
      <w:r w:rsidR="002F7CD4" w:rsidRPr="002F7CD4">
        <w:rPr>
          <w:rFonts w:ascii="Arial" w:hAnsi="Arial" w:cs="Arial"/>
          <w:i/>
          <w:iCs/>
          <w:color w:val="000000"/>
          <w:sz w:val="18"/>
          <w:szCs w:val="18"/>
        </w:rPr>
        <w:softHyphen/>
        <w:t>ques)</w:t>
      </w:r>
    </w:p>
    <w:p w14:paraId="5D1A9117" w14:textId="77777777" w:rsidR="002F7CD4" w:rsidRPr="002F7CD4" w:rsidRDefault="002F7CD4" w:rsidP="002F7C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p w14:paraId="5F3D051B" w14:textId="77777777" w:rsidR="002F7CD4" w:rsidRPr="002F7CD4" w:rsidRDefault="00A22B7B" w:rsidP="00EC459E">
      <w:pPr>
        <w:tabs>
          <w:tab w:val="left" w:leader="dot" w:pos="3548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4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 xml:space="preserve"> - Ca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rac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té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ris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ques prin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ci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pa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les :</w:t>
      </w:r>
      <w:r w:rsidR="002F7CD4" w:rsidRPr="002F7CD4">
        <w:rPr>
          <w:rFonts w:ascii="Arial" w:hAnsi="Arial" w:cs="Arial"/>
          <w:color w:val="000000"/>
          <w:sz w:val="18"/>
        </w:rPr>
        <w:t xml:space="preserve">               </w:t>
      </w:r>
    </w:p>
    <w:p w14:paraId="42F9D046" w14:textId="77777777" w:rsidR="002F7CD4" w:rsidRPr="002F7CD4" w:rsidRDefault="002F7CD4" w:rsidP="002F7CD4">
      <w:pPr>
        <w:tabs>
          <w:tab w:val="left" w:leader="dot" w:pos="3548"/>
          <w:tab w:val="left" w:leader="dot" w:pos="3575"/>
        </w:tabs>
        <w:autoSpaceDE w:val="0"/>
        <w:autoSpaceDN w:val="0"/>
        <w:adjustRightInd w:val="0"/>
        <w:ind w:firstLine="3583"/>
        <w:rPr>
          <w:rFonts w:ascii="Arial" w:hAnsi="Arial" w:cs="Arial"/>
          <w:color w:val="000000"/>
          <w:sz w:val="18"/>
        </w:rPr>
      </w:pPr>
    </w:p>
    <w:p w14:paraId="04B7E3C0" w14:textId="2775E76F" w:rsidR="00794259" w:rsidRDefault="00EC459E" w:rsidP="00794259">
      <w:pPr>
        <w:tabs>
          <w:tab w:val="left" w:pos="426"/>
          <w:tab w:val="left" w:pos="1120"/>
          <w:tab w:val="left" w:pos="2020"/>
          <w:tab w:val="left" w:pos="2840"/>
          <w:tab w:val="center" w:pos="5580"/>
        </w:tabs>
        <w:spacing w:line="180" w:lineRule="atLeast"/>
        <w:ind w:right="80"/>
        <w:rPr>
          <w:rFonts w:ascii="Arial" w:eastAsia="Times New Roman" w:hAnsi="Arial" w:cs="Times New Roman"/>
          <w:color w:val="000000"/>
          <w:sz w:val="18"/>
          <w:lang w:eastAsia="fr-FR"/>
        </w:rPr>
      </w:pPr>
      <w:r>
        <w:rPr>
          <w:rFonts w:ascii="Arial" w:eastAsia="Times New Roman" w:hAnsi="Arial" w:cs="Times New Roman"/>
          <w:color w:val="000000"/>
          <w:sz w:val="18"/>
          <w:lang w:eastAsia="fr-FR"/>
        </w:rPr>
        <w:t>Référence du marché :</w:t>
      </w:r>
      <w:r w:rsidR="003F6A5A">
        <w:rPr>
          <w:rFonts w:ascii="Arial" w:eastAsia="Times New Roman" w:hAnsi="Arial" w:cs="Times New Roman"/>
          <w:color w:val="000000"/>
          <w:sz w:val="18"/>
          <w:lang w:eastAsia="fr-FR"/>
        </w:rPr>
        <w:t xml:space="preserve"> MAPA2</w:t>
      </w:r>
      <w:r w:rsidR="001566B4">
        <w:rPr>
          <w:rFonts w:ascii="Arial" w:eastAsia="Times New Roman" w:hAnsi="Arial" w:cs="Times New Roman"/>
          <w:color w:val="000000"/>
          <w:sz w:val="18"/>
          <w:lang w:eastAsia="fr-FR"/>
        </w:rPr>
        <w:t>5</w:t>
      </w:r>
      <w:r>
        <w:rPr>
          <w:rFonts w:ascii="Arial" w:eastAsia="Times New Roman" w:hAnsi="Arial" w:cs="Times New Roman"/>
          <w:color w:val="000000"/>
          <w:sz w:val="18"/>
          <w:lang w:eastAsia="fr-FR"/>
        </w:rPr>
        <w:t>-</w:t>
      </w:r>
      <w:r w:rsidR="00E46434">
        <w:rPr>
          <w:rFonts w:ascii="Arial" w:eastAsia="Times New Roman" w:hAnsi="Arial" w:cs="Times New Roman"/>
          <w:color w:val="000000"/>
          <w:sz w:val="18"/>
          <w:lang w:eastAsia="fr-FR"/>
        </w:rPr>
        <w:t>01</w:t>
      </w:r>
    </w:p>
    <w:p w14:paraId="1DA8F9D2" w14:textId="77777777" w:rsidR="003F6A5A" w:rsidRDefault="003F6A5A" w:rsidP="00794259">
      <w:pPr>
        <w:tabs>
          <w:tab w:val="left" w:pos="426"/>
          <w:tab w:val="left" w:pos="1120"/>
          <w:tab w:val="left" w:pos="2020"/>
          <w:tab w:val="left" w:pos="2840"/>
          <w:tab w:val="center" w:pos="5580"/>
        </w:tabs>
        <w:spacing w:line="180" w:lineRule="atLeast"/>
        <w:ind w:right="80"/>
        <w:rPr>
          <w:rFonts w:ascii="Arial" w:eastAsia="Times New Roman" w:hAnsi="Arial" w:cs="Times New Roman"/>
          <w:color w:val="000000"/>
          <w:sz w:val="18"/>
          <w:lang w:eastAsia="fr-FR"/>
        </w:rPr>
      </w:pPr>
      <w:r>
        <w:rPr>
          <w:rFonts w:ascii="Arial" w:eastAsia="Times New Roman" w:hAnsi="Arial" w:cs="Times New Roman"/>
          <w:color w:val="000000"/>
          <w:sz w:val="18"/>
          <w:lang w:eastAsia="fr-FR"/>
        </w:rPr>
        <w:t xml:space="preserve">Code CPV : </w:t>
      </w:r>
      <w:r w:rsidR="00873E70">
        <w:rPr>
          <w:rFonts w:ascii="Arial" w:eastAsia="Times New Roman" w:hAnsi="Arial" w:cs="Times New Roman"/>
          <w:color w:val="000000"/>
          <w:sz w:val="18"/>
          <w:lang w:eastAsia="fr-FR"/>
        </w:rPr>
        <w:t>7934</w:t>
      </w:r>
      <w:r w:rsidR="0067086A">
        <w:rPr>
          <w:rFonts w:ascii="Arial" w:eastAsia="Times New Roman" w:hAnsi="Arial" w:cs="Times New Roman"/>
          <w:color w:val="000000"/>
          <w:sz w:val="18"/>
          <w:lang w:eastAsia="fr-FR"/>
        </w:rPr>
        <w:t>0000</w:t>
      </w:r>
    </w:p>
    <w:p w14:paraId="7684A22F" w14:textId="77777777" w:rsidR="00462E60" w:rsidRDefault="000D1A49" w:rsidP="0052498E">
      <w:pPr>
        <w:tabs>
          <w:tab w:val="left" w:pos="426"/>
          <w:tab w:val="left" w:pos="1120"/>
          <w:tab w:val="left" w:pos="2020"/>
          <w:tab w:val="left" w:pos="2840"/>
          <w:tab w:val="center" w:pos="5580"/>
        </w:tabs>
        <w:spacing w:line="180" w:lineRule="atLeast"/>
        <w:ind w:right="80"/>
        <w:rPr>
          <w:rFonts w:ascii="Arial" w:eastAsia="Times New Roman" w:hAnsi="Arial" w:cs="Times New Roman"/>
          <w:color w:val="000000"/>
          <w:sz w:val="18"/>
          <w:lang w:eastAsia="fr-FR"/>
        </w:rPr>
      </w:pPr>
      <w:r>
        <w:rPr>
          <w:rFonts w:ascii="Arial" w:eastAsia="Times New Roman" w:hAnsi="Arial" w:cs="Times New Roman"/>
          <w:color w:val="000000"/>
          <w:sz w:val="18"/>
          <w:lang w:eastAsia="fr-FR"/>
        </w:rPr>
        <w:t>Prestations c</w:t>
      </w:r>
      <w:r w:rsidR="0052498E">
        <w:rPr>
          <w:rFonts w:ascii="Arial" w:eastAsia="Times New Roman" w:hAnsi="Arial" w:cs="Times New Roman"/>
          <w:color w:val="000000"/>
          <w:sz w:val="18"/>
          <w:lang w:eastAsia="fr-FR"/>
        </w:rPr>
        <w:t xml:space="preserve">omprises au sein d’un lot unique. </w:t>
      </w:r>
      <w:r w:rsidR="003F6A5A">
        <w:rPr>
          <w:rFonts w:ascii="Arial" w:eastAsia="Times New Roman" w:hAnsi="Arial" w:cs="Times New Roman"/>
          <w:color w:val="000000"/>
          <w:sz w:val="18"/>
          <w:lang w:eastAsia="fr-FR"/>
        </w:rPr>
        <w:t xml:space="preserve"> </w:t>
      </w:r>
    </w:p>
    <w:p w14:paraId="594EEE6B" w14:textId="656F2983" w:rsidR="00DB2BD6" w:rsidRDefault="001566B4" w:rsidP="0052498E">
      <w:pPr>
        <w:tabs>
          <w:tab w:val="left" w:pos="426"/>
          <w:tab w:val="left" w:pos="1120"/>
          <w:tab w:val="left" w:pos="2020"/>
          <w:tab w:val="left" w:pos="2840"/>
          <w:tab w:val="center" w:pos="5580"/>
        </w:tabs>
        <w:spacing w:line="180" w:lineRule="atLeast"/>
        <w:ind w:right="80"/>
        <w:rPr>
          <w:rFonts w:ascii="Arial" w:eastAsia="Times New Roman" w:hAnsi="Arial" w:cs="Times New Roman"/>
          <w:color w:val="000000"/>
          <w:sz w:val="18"/>
          <w:lang w:eastAsia="fr-FR"/>
        </w:rPr>
      </w:pPr>
      <w:r w:rsidRPr="001566B4">
        <w:rPr>
          <w:rFonts w:ascii="Arial" w:eastAsia="Times New Roman" w:hAnsi="Arial" w:cs="Times New Roman"/>
          <w:color w:val="000000"/>
          <w:sz w:val="18"/>
          <w:lang w:eastAsia="fr-FR"/>
        </w:rPr>
        <w:t>La durée ferme du marché est d’un an à compter du 1er septembre 2025. Il pourra être reconduit, le cas échéant, tacitement une fois pour une période maximale d’un an (soit une durée totale 2 ans maximum) sauf dénonciation par l’EGC avec un préavis de trois mois à son échéance annuelle.</w:t>
      </w:r>
      <w:r>
        <w:rPr>
          <w:rFonts w:ascii="Arial" w:eastAsia="Times New Roman" w:hAnsi="Arial" w:cs="Times New Roman"/>
          <w:color w:val="000000"/>
          <w:sz w:val="18"/>
          <w:lang w:eastAsia="fr-FR"/>
        </w:rPr>
        <w:t xml:space="preserve">                                                                                                                            </w:t>
      </w:r>
      <w:r w:rsidR="00DB2BD6" w:rsidRPr="00DB2BD6">
        <w:rPr>
          <w:rFonts w:ascii="Arial" w:eastAsia="Times New Roman" w:hAnsi="Arial" w:cs="Times New Roman"/>
          <w:color w:val="000000"/>
          <w:sz w:val="18"/>
          <w:lang w:eastAsia="fr-FR"/>
        </w:rPr>
        <w:t>Le montant total de ce marché (reconduction incluse le cas échéant) sera inférieur au seuil des procédures formalisées.</w:t>
      </w:r>
    </w:p>
    <w:p w14:paraId="441D56C3" w14:textId="77777777" w:rsidR="00615DB1" w:rsidRPr="00615DB1" w:rsidRDefault="00615DB1" w:rsidP="00615DB1">
      <w:pPr>
        <w:autoSpaceDE w:val="0"/>
        <w:autoSpaceDN w:val="0"/>
        <w:adjustRightInd w:val="0"/>
        <w:rPr>
          <w:rFonts w:ascii="Arial" w:hAnsi="Arial" w:cs="Arial"/>
          <w:bCs/>
          <w:sz w:val="18"/>
        </w:rPr>
      </w:pPr>
      <w:r w:rsidRPr="00615DB1">
        <w:rPr>
          <w:rFonts w:ascii="Arial" w:hAnsi="Arial" w:cs="Arial"/>
          <w:bCs/>
          <w:sz w:val="18"/>
        </w:rPr>
        <w:t>Modalités essentielles de financement et de paiement et/ou références aux textes qui les réglementent : budget d</w:t>
      </w:r>
      <w:r w:rsidR="0052498E">
        <w:rPr>
          <w:rFonts w:ascii="Arial" w:hAnsi="Arial" w:cs="Arial"/>
          <w:bCs/>
          <w:sz w:val="18"/>
        </w:rPr>
        <w:t>u Réseau EGC</w:t>
      </w:r>
      <w:r w:rsidRPr="00615DB1">
        <w:rPr>
          <w:rFonts w:ascii="Arial" w:hAnsi="Arial" w:cs="Arial"/>
          <w:bCs/>
          <w:sz w:val="18"/>
        </w:rPr>
        <w:t>.</w:t>
      </w:r>
    </w:p>
    <w:p w14:paraId="34965327" w14:textId="77777777" w:rsidR="00615DB1" w:rsidRPr="00615DB1" w:rsidRDefault="00615DB1" w:rsidP="00615DB1">
      <w:pPr>
        <w:autoSpaceDE w:val="0"/>
        <w:autoSpaceDN w:val="0"/>
        <w:adjustRightInd w:val="0"/>
        <w:rPr>
          <w:rFonts w:ascii="Arial" w:hAnsi="Arial" w:cs="Arial"/>
          <w:bCs/>
          <w:sz w:val="18"/>
        </w:rPr>
      </w:pPr>
      <w:r w:rsidRPr="00615DB1">
        <w:rPr>
          <w:rFonts w:ascii="Arial" w:hAnsi="Arial" w:cs="Arial"/>
          <w:bCs/>
          <w:sz w:val="18"/>
        </w:rPr>
        <w:t>Les factures sont réglées par virement dans un délai de 30 jours à compter de la réception de la facture.</w:t>
      </w:r>
    </w:p>
    <w:p w14:paraId="0600D09E" w14:textId="77777777" w:rsidR="00615DB1" w:rsidRPr="00615DB1" w:rsidRDefault="00615DB1" w:rsidP="00615DB1">
      <w:pPr>
        <w:autoSpaceDE w:val="0"/>
        <w:autoSpaceDN w:val="0"/>
        <w:adjustRightInd w:val="0"/>
        <w:rPr>
          <w:rFonts w:ascii="Arial" w:hAnsi="Arial" w:cs="Arial"/>
          <w:bCs/>
          <w:sz w:val="18"/>
        </w:rPr>
      </w:pPr>
      <w:r w:rsidRPr="00615DB1">
        <w:rPr>
          <w:rFonts w:ascii="Arial" w:hAnsi="Arial" w:cs="Arial"/>
          <w:bCs/>
          <w:sz w:val="18"/>
        </w:rPr>
        <w:t>Forme juridique que devra revêtir le groupement d'opérateurs économiques attributaire du marché : groupement solidaire.</w:t>
      </w:r>
    </w:p>
    <w:p w14:paraId="685001E1" w14:textId="77777777" w:rsidR="00615DB1" w:rsidRPr="00615DB1" w:rsidRDefault="00615DB1" w:rsidP="00615DB1">
      <w:pPr>
        <w:autoSpaceDE w:val="0"/>
        <w:autoSpaceDN w:val="0"/>
        <w:adjustRightInd w:val="0"/>
        <w:rPr>
          <w:rFonts w:ascii="Arial" w:hAnsi="Arial" w:cs="Arial"/>
          <w:bCs/>
          <w:sz w:val="18"/>
        </w:rPr>
      </w:pPr>
      <w:r w:rsidRPr="00615DB1">
        <w:rPr>
          <w:rFonts w:ascii="Arial" w:hAnsi="Arial" w:cs="Arial"/>
          <w:bCs/>
          <w:sz w:val="18"/>
        </w:rPr>
        <w:t>Langues pouvant être utilisées dans l'offre ou la candidature : français.</w:t>
      </w:r>
    </w:p>
    <w:p w14:paraId="606515B0" w14:textId="77777777" w:rsidR="002F7CD4" w:rsidRDefault="00615DB1" w:rsidP="00615DB1">
      <w:pPr>
        <w:autoSpaceDE w:val="0"/>
        <w:autoSpaceDN w:val="0"/>
        <w:adjustRightInd w:val="0"/>
        <w:rPr>
          <w:rFonts w:ascii="Arial" w:hAnsi="Arial" w:cs="Arial"/>
          <w:bCs/>
          <w:sz w:val="18"/>
        </w:rPr>
      </w:pPr>
      <w:r w:rsidRPr="00615DB1">
        <w:rPr>
          <w:rFonts w:ascii="Arial" w:hAnsi="Arial" w:cs="Arial"/>
          <w:bCs/>
          <w:sz w:val="18"/>
        </w:rPr>
        <w:t>Unité monétaire utilisée, l'euro.</w:t>
      </w:r>
    </w:p>
    <w:p w14:paraId="20FDF1EE" w14:textId="77777777" w:rsidR="00615DB1" w:rsidRDefault="00615DB1" w:rsidP="00615DB1">
      <w:pPr>
        <w:autoSpaceDE w:val="0"/>
        <w:autoSpaceDN w:val="0"/>
        <w:adjustRightInd w:val="0"/>
        <w:rPr>
          <w:rFonts w:ascii="Arial" w:hAnsi="Arial" w:cs="Arial"/>
          <w:bCs/>
          <w:sz w:val="18"/>
        </w:rPr>
      </w:pPr>
    </w:p>
    <w:p w14:paraId="49370E01" w14:textId="77777777" w:rsidR="002F7CD4" w:rsidRPr="002F7CD4" w:rsidRDefault="00A22B7B" w:rsidP="002F7CD4">
      <w:p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5</w:t>
      </w:r>
      <w:r w:rsidR="002F7CD4" w:rsidRPr="002F7CD4">
        <w:rPr>
          <w:rFonts w:ascii="Arial" w:hAnsi="Arial" w:cs="Arial"/>
          <w:b/>
          <w:bCs/>
          <w:sz w:val="18"/>
        </w:rPr>
        <w:t xml:space="preserve"> - Con</w:t>
      </w:r>
      <w:r w:rsidR="002F7CD4" w:rsidRPr="002F7CD4">
        <w:rPr>
          <w:rFonts w:ascii="Arial" w:hAnsi="Arial" w:cs="Arial"/>
          <w:b/>
          <w:bCs/>
          <w:sz w:val="18"/>
        </w:rPr>
        <w:softHyphen/>
        <w:t>di</w:t>
      </w:r>
      <w:r w:rsidR="002F7CD4" w:rsidRPr="002F7CD4">
        <w:rPr>
          <w:rFonts w:ascii="Arial" w:hAnsi="Arial" w:cs="Arial"/>
          <w:b/>
          <w:bCs/>
          <w:sz w:val="18"/>
        </w:rPr>
        <w:softHyphen/>
        <w:t>tion de re</w:t>
      </w:r>
      <w:r w:rsidR="002F7CD4" w:rsidRPr="002F7CD4">
        <w:rPr>
          <w:rFonts w:ascii="Arial" w:hAnsi="Arial" w:cs="Arial"/>
          <w:b/>
          <w:bCs/>
          <w:sz w:val="18"/>
        </w:rPr>
        <w:softHyphen/>
        <w:t>trait du dos</w:t>
      </w:r>
      <w:r w:rsidR="002F7CD4" w:rsidRPr="002F7CD4">
        <w:rPr>
          <w:rFonts w:ascii="Arial" w:hAnsi="Arial" w:cs="Arial"/>
          <w:b/>
          <w:bCs/>
          <w:sz w:val="18"/>
        </w:rPr>
        <w:softHyphen/>
        <w:t>sier de con</w:t>
      </w:r>
      <w:r w:rsidR="002F7CD4" w:rsidRPr="002F7CD4">
        <w:rPr>
          <w:rFonts w:ascii="Arial" w:hAnsi="Arial" w:cs="Arial"/>
          <w:b/>
          <w:bCs/>
          <w:sz w:val="18"/>
        </w:rPr>
        <w:softHyphen/>
        <w:t>sul</w:t>
      </w:r>
      <w:r w:rsidR="002F7CD4" w:rsidRPr="002F7CD4">
        <w:rPr>
          <w:rFonts w:ascii="Arial" w:hAnsi="Arial" w:cs="Arial"/>
          <w:b/>
          <w:bCs/>
          <w:sz w:val="18"/>
        </w:rPr>
        <w:softHyphen/>
        <w:t>ta</w:t>
      </w:r>
      <w:r w:rsidR="002F7CD4" w:rsidRPr="002F7CD4">
        <w:rPr>
          <w:rFonts w:ascii="Arial" w:hAnsi="Arial" w:cs="Arial"/>
          <w:b/>
          <w:bCs/>
          <w:sz w:val="18"/>
        </w:rPr>
        <w:softHyphen/>
        <w:t xml:space="preserve">tion :                                                  </w:t>
      </w:r>
    </w:p>
    <w:p w14:paraId="60210E55" w14:textId="77777777" w:rsidR="002F7CD4" w:rsidRPr="002F7CD4" w:rsidRDefault="002F7CD4" w:rsidP="002F7CD4">
      <w:pPr>
        <w:autoSpaceDE w:val="0"/>
        <w:autoSpaceDN w:val="0"/>
        <w:adjustRightInd w:val="0"/>
        <w:ind w:left="256"/>
        <w:rPr>
          <w:rFonts w:ascii="Arial" w:hAnsi="Arial" w:cs="Arial"/>
          <w:sz w:val="18"/>
        </w:rPr>
      </w:pPr>
    </w:p>
    <w:p w14:paraId="6F2FC824" w14:textId="77777777" w:rsidR="002F7CD4" w:rsidRDefault="002F7CD4" w:rsidP="00615DB1">
      <w:pPr>
        <w:autoSpaceDE w:val="0"/>
        <w:autoSpaceDN w:val="0"/>
        <w:adjustRightInd w:val="0"/>
        <w:ind w:left="256"/>
        <w:rPr>
          <w:rFonts w:ascii="Arial" w:hAnsi="Arial" w:cs="Arial"/>
          <w:sz w:val="18"/>
        </w:rPr>
      </w:pPr>
      <w:r w:rsidRPr="002F7CD4">
        <w:rPr>
          <w:rFonts w:ascii="Arial" w:hAnsi="Arial" w:cs="Arial"/>
          <w:sz w:val="18"/>
        </w:rPr>
        <w:t>Té</w:t>
      </w:r>
      <w:r w:rsidRPr="002F7CD4">
        <w:rPr>
          <w:rFonts w:ascii="Arial" w:hAnsi="Arial" w:cs="Arial"/>
          <w:sz w:val="18"/>
        </w:rPr>
        <w:softHyphen/>
        <w:t>lé</w:t>
      </w:r>
      <w:r w:rsidRPr="002F7CD4">
        <w:rPr>
          <w:rFonts w:ascii="Arial" w:hAnsi="Arial" w:cs="Arial"/>
          <w:sz w:val="18"/>
        </w:rPr>
        <w:softHyphen/>
        <w:t>char</w:t>
      </w:r>
      <w:r w:rsidRPr="002F7CD4">
        <w:rPr>
          <w:rFonts w:ascii="Arial" w:hAnsi="Arial" w:cs="Arial"/>
          <w:sz w:val="18"/>
        </w:rPr>
        <w:softHyphen/>
        <w:t>ge</w:t>
      </w:r>
      <w:r w:rsidRPr="002F7CD4">
        <w:rPr>
          <w:rFonts w:ascii="Arial" w:hAnsi="Arial" w:cs="Arial"/>
          <w:sz w:val="18"/>
        </w:rPr>
        <w:softHyphen/>
        <w:t>ment sur la pla</w:t>
      </w:r>
      <w:r w:rsidRPr="002F7CD4">
        <w:rPr>
          <w:rFonts w:ascii="Arial" w:hAnsi="Arial" w:cs="Arial"/>
          <w:sz w:val="18"/>
        </w:rPr>
        <w:softHyphen/>
        <w:t>te</w:t>
      </w:r>
      <w:r w:rsidRPr="002F7CD4">
        <w:rPr>
          <w:rFonts w:ascii="Arial" w:hAnsi="Arial" w:cs="Arial"/>
          <w:sz w:val="18"/>
        </w:rPr>
        <w:softHyphen/>
        <w:t>forme de dé</w:t>
      </w:r>
      <w:r w:rsidRPr="002F7CD4">
        <w:rPr>
          <w:rFonts w:ascii="Arial" w:hAnsi="Arial" w:cs="Arial"/>
          <w:sz w:val="18"/>
        </w:rPr>
        <w:softHyphen/>
        <w:t>ma</w:t>
      </w:r>
      <w:r w:rsidRPr="002F7CD4">
        <w:rPr>
          <w:rFonts w:ascii="Arial" w:hAnsi="Arial" w:cs="Arial"/>
          <w:sz w:val="18"/>
        </w:rPr>
        <w:softHyphen/>
        <w:t>té</w:t>
      </w:r>
      <w:r>
        <w:rPr>
          <w:rFonts w:ascii="Arial" w:hAnsi="Arial" w:cs="Arial"/>
          <w:sz w:val="18"/>
        </w:rPr>
        <w:t>r</w:t>
      </w:r>
      <w:r w:rsidR="00A22B7B">
        <w:rPr>
          <w:rFonts w:ascii="Arial" w:hAnsi="Arial" w:cs="Arial"/>
          <w:sz w:val="18"/>
        </w:rPr>
        <w:t>ia</w:t>
      </w:r>
      <w:r w:rsidR="00A22B7B">
        <w:rPr>
          <w:rFonts w:ascii="Arial" w:hAnsi="Arial" w:cs="Arial"/>
          <w:sz w:val="18"/>
        </w:rPr>
        <w:softHyphen/>
        <w:t>li</w:t>
      </w:r>
      <w:r w:rsidR="00A22B7B">
        <w:rPr>
          <w:rFonts w:ascii="Arial" w:hAnsi="Arial" w:cs="Arial"/>
          <w:sz w:val="18"/>
        </w:rPr>
        <w:softHyphen/>
        <w:t>sa</w:t>
      </w:r>
      <w:r w:rsidR="00A22B7B">
        <w:rPr>
          <w:rFonts w:ascii="Arial" w:hAnsi="Arial" w:cs="Arial"/>
          <w:sz w:val="18"/>
        </w:rPr>
        <w:softHyphen/>
        <w:t>tion sui</w:t>
      </w:r>
      <w:r w:rsidR="00A22B7B">
        <w:rPr>
          <w:rFonts w:ascii="Arial" w:hAnsi="Arial" w:cs="Arial"/>
          <w:sz w:val="18"/>
        </w:rPr>
        <w:softHyphen/>
        <w:t xml:space="preserve">vante : </w:t>
      </w:r>
      <w:hyperlink r:id="rId7" w:history="1">
        <w:r w:rsidR="00873E70" w:rsidRPr="006F2E89">
          <w:rPr>
            <w:rStyle w:val="Lienhypertexte"/>
            <w:rFonts w:ascii="Arial" w:hAnsi="Arial" w:cs="Arial"/>
            <w:sz w:val="18"/>
          </w:rPr>
          <w:t>https://www.marches-publics.gouv.fr/</w:t>
        </w:r>
      </w:hyperlink>
      <w:r w:rsidR="00873E70">
        <w:rPr>
          <w:rFonts w:ascii="Arial" w:hAnsi="Arial" w:cs="Arial"/>
          <w:sz w:val="18"/>
        </w:rPr>
        <w:t xml:space="preserve"> </w:t>
      </w:r>
      <w:r w:rsidR="00873E70" w:rsidRPr="00873E70">
        <w:rPr>
          <w:rFonts w:ascii="Arial" w:hAnsi="Arial" w:cs="Arial"/>
          <w:sz w:val="18"/>
        </w:rPr>
        <w:t xml:space="preserve">  </w:t>
      </w:r>
      <w:r w:rsidR="00873E70">
        <w:rPr>
          <w:rFonts w:ascii="Arial" w:hAnsi="Arial" w:cs="Arial"/>
          <w:sz w:val="18"/>
        </w:rPr>
        <w:t xml:space="preserve"> </w:t>
      </w:r>
    </w:p>
    <w:p w14:paraId="171DF12F" w14:textId="77777777" w:rsidR="00615DB1" w:rsidRDefault="00615DB1" w:rsidP="00615DB1">
      <w:pPr>
        <w:autoSpaceDE w:val="0"/>
        <w:autoSpaceDN w:val="0"/>
        <w:adjustRightInd w:val="0"/>
        <w:ind w:left="256"/>
        <w:rPr>
          <w:rFonts w:ascii="Arial" w:hAnsi="Arial" w:cs="Arial"/>
          <w:b/>
          <w:bCs/>
          <w:color w:val="000000"/>
          <w:sz w:val="18"/>
        </w:rPr>
      </w:pPr>
    </w:p>
    <w:p w14:paraId="72BA6553" w14:textId="77777777" w:rsidR="002F7CD4" w:rsidRPr="002F7CD4" w:rsidRDefault="00A22B7B" w:rsidP="002F7CD4">
      <w:pPr>
        <w:autoSpaceDE w:val="0"/>
        <w:autoSpaceDN w:val="0"/>
        <w:adjustRightIn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6</w:t>
      </w:r>
      <w:r w:rsidR="002F7CD4">
        <w:rPr>
          <w:rFonts w:ascii="Arial" w:hAnsi="Arial" w:cs="Arial"/>
          <w:b/>
          <w:bCs/>
          <w:color w:val="000000"/>
          <w:sz w:val="18"/>
        </w:rPr>
        <w:t>- La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>n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gue pou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vant être uti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li</w:t>
      </w:r>
      <w:r w:rsidR="002F7CD4">
        <w:rPr>
          <w:rFonts w:ascii="Arial" w:hAnsi="Arial" w:cs="Arial"/>
          <w:b/>
          <w:bCs/>
          <w:color w:val="000000"/>
          <w:sz w:val="18"/>
        </w:rPr>
        <w:t>s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>ée dans l'of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fre ou la can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di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da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 xml:space="preserve">ture : </w:t>
      </w:r>
      <w:r w:rsidR="002F7CD4" w:rsidRPr="002F7CD4">
        <w:rPr>
          <w:rFonts w:ascii="Arial" w:hAnsi="Arial" w:cs="Arial"/>
          <w:color w:val="000000"/>
          <w:sz w:val="18"/>
        </w:rPr>
        <w:t>Fran</w:t>
      </w:r>
      <w:r w:rsidR="002F7CD4" w:rsidRPr="002F7CD4">
        <w:rPr>
          <w:rFonts w:ascii="Arial" w:hAnsi="Arial" w:cs="Arial"/>
          <w:color w:val="000000"/>
          <w:sz w:val="18"/>
        </w:rPr>
        <w:softHyphen/>
        <w:t>çais</w:t>
      </w:r>
    </w:p>
    <w:p w14:paraId="73CE0567" w14:textId="77777777" w:rsidR="002F7CD4" w:rsidRDefault="002F7CD4" w:rsidP="002F7C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</w:p>
    <w:p w14:paraId="41B2421E" w14:textId="77777777" w:rsidR="002F7CD4" w:rsidRPr="002F7CD4" w:rsidRDefault="00A22B7B" w:rsidP="002F7C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7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>- Con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di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tions</w:t>
      </w:r>
      <w:r w:rsidR="002F7CD4">
        <w:rPr>
          <w:rFonts w:ascii="Arial" w:hAnsi="Arial" w:cs="Arial"/>
          <w:b/>
          <w:bCs/>
          <w:color w:val="000000"/>
          <w:sz w:val="18"/>
        </w:rPr>
        <w:t xml:space="preserve"> de par</w:t>
      </w:r>
      <w:r w:rsidR="002F7CD4">
        <w:rPr>
          <w:rFonts w:ascii="Arial" w:hAnsi="Arial" w:cs="Arial"/>
          <w:b/>
          <w:bCs/>
          <w:color w:val="000000"/>
          <w:sz w:val="18"/>
        </w:rPr>
        <w:softHyphen/>
        <w:t>ti</w:t>
      </w:r>
      <w:r w:rsidR="002F7CD4">
        <w:rPr>
          <w:rFonts w:ascii="Arial" w:hAnsi="Arial" w:cs="Arial"/>
          <w:b/>
          <w:bCs/>
          <w:color w:val="000000"/>
          <w:sz w:val="18"/>
        </w:rPr>
        <w:softHyphen/>
        <w:t>ci</w:t>
      </w:r>
      <w:r w:rsidR="002F7CD4">
        <w:rPr>
          <w:rFonts w:ascii="Arial" w:hAnsi="Arial" w:cs="Arial"/>
          <w:b/>
          <w:bCs/>
          <w:color w:val="000000"/>
          <w:sz w:val="18"/>
        </w:rPr>
        <w:softHyphen/>
        <w:t>pa</w:t>
      </w:r>
      <w:r w:rsidR="002F7CD4">
        <w:rPr>
          <w:rFonts w:ascii="Arial" w:hAnsi="Arial" w:cs="Arial"/>
          <w:b/>
          <w:bCs/>
          <w:color w:val="000000"/>
          <w:sz w:val="18"/>
        </w:rPr>
        <w:softHyphen/>
        <w:t>tion et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 xml:space="preserve"> cri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tè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res d'at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tri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bu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tion</w:t>
      </w:r>
      <w:r w:rsidR="002F7CD4">
        <w:rPr>
          <w:rFonts w:ascii="Arial" w:hAnsi="Arial" w:cs="Arial"/>
          <w:b/>
          <w:bCs/>
          <w:color w:val="000000"/>
          <w:sz w:val="18"/>
        </w:rPr>
        <w:t xml:space="preserve"> 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 xml:space="preserve">: </w:t>
      </w:r>
      <w:r w:rsidR="002F7CD4" w:rsidRPr="002F7CD4">
        <w:rPr>
          <w:rFonts w:ascii="Arial" w:hAnsi="Arial" w:cs="Arial"/>
          <w:color w:val="000000"/>
          <w:sz w:val="18"/>
        </w:rPr>
        <w:t>selon règlement de con</w:t>
      </w:r>
      <w:r w:rsidR="002F7CD4" w:rsidRPr="002F7CD4">
        <w:rPr>
          <w:rFonts w:ascii="Arial" w:hAnsi="Arial" w:cs="Arial"/>
          <w:color w:val="000000"/>
          <w:sz w:val="18"/>
        </w:rPr>
        <w:softHyphen/>
        <w:t>sul</w:t>
      </w:r>
      <w:r w:rsidR="002F7CD4" w:rsidRPr="002F7CD4">
        <w:rPr>
          <w:rFonts w:ascii="Arial" w:hAnsi="Arial" w:cs="Arial"/>
          <w:color w:val="000000"/>
          <w:sz w:val="18"/>
        </w:rPr>
        <w:softHyphen/>
        <w:t>ta</w:t>
      </w:r>
      <w:r w:rsidR="002F7CD4" w:rsidRPr="002F7CD4">
        <w:rPr>
          <w:rFonts w:ascii="Arial" w:hAnsi="Arial" w:cs="Arial"/>
          <w:color w:val="000000"/>
          <w:sz w:val="18"/>
        </w:rPr>
        <w:softHyphen/>
        <w:t>tion</w:t>
      </w:r>
    </w:p>
    <w:p w14:paraId="6E9F62EB" w14:textId="77777777" w:rsidR="002F7CD4" w:rsidRDefault="002F7CD4" w:rsidP="002F7C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</w:p>
    <w:p w14:paraId="73A2D265" w14:textId="77777777" w:rsidR="002F7CD4" w:rsidRPr="002F7CD4" w:rsidRDefault="00A22B7B" w:rsidP="002F7C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8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 xml:space="preserve"> - Dé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lai de va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li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di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té des of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 xml:space="preserve">fres : </w:t>
      </w:r>
      <w:r w:rsidR="002F7CD4" w:rsidRPr="002F7CD4">
        <w:rPr>
          <w:rFonts w:ascii="Arial" w:hAnsi="Arial" w:cs="Arial"/>
          <w:color w:val="000000"/>
          <w:sz w:val="18"/>
        </w:rPr>
        <w:t xml:space="preserve">                  90 jours</w:t>
      </w:r>
    </w:p>
    <w:p w14:paraId="486E64CD" w14:textId="77777777" w:rsidR="002F7CD4" w:rsidRDefault="002F7CD4" w:rsidP="002F7C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</w:p>
    <w:p w14:paraId="4E1DECE8" w14:textId="77777777" w:rsidR="002F7CD4" w:rsidRPr="002F7CD4" w:rsidRDefault="00A22B7B" w:rsidP="002F7C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9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>- Con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di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tions de re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</w:r>
      <w:r w:rsidR="002F7CD4">
        <w:rPr>
          <w:rFonts w:ascii="Arial" w:hAnsi="Arial" w:cs="Arial"/>
          <w:b/>
          <w:bCs/>
          <w:color w:val="000000"/>
          <w:sz w:val="18"/>
        </w:rPr>
        <w:t>mise des of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 xml:space="preserve">fres : </w:t>
      </w:r>
      <w:r w:rsidR="002F7CD4" w:rsidRPr="002F7CD4">
        <w:rPr>
          <w:rFonts w:ascii="Arial" w:hAnsi="Arial" w:cs="Arial"/>
          <w:color w:val="000000"/>
          <w:sz w:val="18"/>
        </w:rPr>
        <w:t xml:space="preserve"> </w:t>
      </w:r>
    </w:p>
    <w:p w14:paraId="6D16515A" w14:textId="77777777" w:rsidR="002F7CD4" w:rsidRPr="002F7CD4" w:rsidRDefault="002F7CD4" w:rsidP="002F7C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p w14:paraId="0C3BD811" w14:textId="77777777" w:rsidR="002F7CD4" w:rsidRPr="002F7CD4" w:rsidRDefault="00615DB1" w:rsidP="002F7C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L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>a re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mise des o</w:t>
      </w:r>
      <w:r w:rsidR="002F7CD4">
        <w:rPr>
          <w:rFonts w:ascii="Arial" w:hAnsi="Arial" w:cs="Arial"/>
          <w:b/>
          <w:bCs/>
          <w:color w:val="000000"/>
          <w:sz w:val="18"/>
        </w:rPr>
        <w:t>f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>fres se fera par voie élec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tro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ni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que uniq</w:t>
      </w:r>
      <w:r w:rsidR="002F7CD4">
        <w:rPr>
          <w:rFonts w:ascii="Arial" w:hAnsi="Arial" w:cs="Arial"/>
          <w:b/>
          <w:bCs/>
          <w:color w:val="000000"/>
          <w:sz w:val="18"/>
        </w:rPr>
        <w:t>u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>e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 xml:space="preserve">ment sur la plate-forme : </w:t>
      </w:r>
      <w:hyperlink r:id="rId8" w:history="1">
        <w:r w:rsidR="00873E70" w:rsidRPr="006F2E89">
          <w:rPr>
            <w:rStyle w:val="Lienhypertexte"/>
            <w:rFonts w:ascii="Arial" w:hAnsi="Arial" w:cs="Arial"/>
            <w:b/>
            <w:bCs/>
            <w:sz w:val="18"/>
          </w:rPr>
          <w:t>https://www.marches-publics.gouv.fr/</w:t>
        </w:r>
      </w:hyperlink>
      <w:r w:rsidR="00873E70">
        <w:rPr>
          <w:rFonts w:ascii="Arial" w:hAnsi="Arial" w:cs="Arial"/>
          <w:b/>
          <w:bCs/>
          <w:color w:val="000000"/>
          <w:sz w:val="18"/>
        </w:rPr>
        <w:t xml:space="preserve"> </w:t>
      </w:r>
      <w:r w:rsidR="00873E70" w:rsidRPr="00873E70">
        <w:rPr>
          <w:rFonts w:ascii="Arial" w:hAnsi="Arial" w:cs="Arial"/>
          <w:b/>
          <w:bCs/>
          <w:color w:val="000000"/>
          <w:sz w:val="18"/>
        </w:rPr>
        <w:t xml:space="preserve">  </w:t>
      </w:r>
      <w:r w:rsidR="00873E70">
        <w:rPr>
          <w:rFonts w:ascii="Arial" w:hAnsi="Arial" w:cs="Arial"/>
          <w:b/>
          <w:bCs/>
          <w:color w:val="000000"/>
          <w:sz w:val="18"/>
        </w:rPr>
        <w:t xml:space="preserve"> </w:t>
      </w:r>
    </w:p>
    <w:p w14:paraId="6EDCCD14" w14:textId="77777777" w:rsidR="002F7CD4" w:rsidRPr="002F7CD4" w:rsidRDefault="002F7CD4" w:rsidP="002F7CD4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</w:rPr>
      </w:pPr>
    </w:p>
    <w:p w14:paraId="27B46E5B" w14:textId="78FC224C" w:rsidR="002F7CD4" w:rsidRPr="002F7CD4" w:rsidRDefault="00A22B7B" w:rsidP="002F7C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10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 xml:space="preserve"> - Date li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mite de ré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cep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tion des of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fres :</w:t>
      </w:r>
      <w:r w:rsidR="002F7CD4" w:rsidRPr="002F7CD4">
        <w:rPr>
          <w:rFonts w:ascii="Arial" w:hAnsi="Arial" w:cs="Arial"/>
          <w:color w:val="000000"/>
          <w:sz w:val="18"/>
        </w:rPr>
        <w:t xml:space="preserve">    </w:t>
      </w:r>
      <w:r w:rsidR="001566B4">
        <w:rPr>
          <w:rFonts w:ascii="Arial" w:hAnsi="Arial" w:cs="Arial"/>
          <w:b/>
          <w:color w:val="000000"/>
          <w:sz w:val="18"/>
        </w:rPr>
        <w:t>7 mars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 xml:space="preserve"> 20</w:t>
      </w:r>
      <w:r w:rsidR="0050666F">
        <w:rPr>
          <w:rFonts w:ascii="Arial" w:hAnsi="Arial" w:cs="Arial"/>
          <w:b/>
          <w:bCs/>
          <w:color w:val="000000"/>
          <w:sz w:val="18"/>
        </w:rPr>
        <w:t>2</w:t>
      </w:r>
      <w:r w:rsidR="001566B4">
        <w:rPr>
          <w:rFonts w:ascii="Arial" w:hAnsi="Arial" w:cs="Arial"/>
          <w:b/>
          <w:bCs/>
          <w:color w:val="000000"/>
          <w:sz w:val="18"/>
        </w:rPr>
        <w:t>5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 xml:space="preserve"> à 12 heu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res</w:t>
      </w:r>
    </w:p>
    <w:p w14:paraId="4FFA56B9" w14:textId="77777777" w:rsidR="002F7CD4" w:rsidRPr="002F7CD4" w:rsidRDefault="002F7CD4" w:rsidP="002F7CD4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</w:rPr>
      </w:pPr>
    </w:p>
    <w:p w14:paraId="51DDE3DA" w14:textId="77777777" w:rsidR="002F7CD4" w:rsidRPr="002F7CD4" w:rsidRDefault="00A22B7B" w:rsidP="002F7CD4">
      <w:pPr>
        <w:autoSpaceDE w:val="0"/>
        <w:autoSpaceDN w:val="0"/>
        <w:adjustRightInd w:val="0"/>
        <w:ind w:right="168"/>
        <w:rPr>
          <w:rFonts w:ascii="Arial" w:hAnsi="Arial" w:cs="Arial"/>
          <w:b/>
          <w:bCs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11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t>- Ren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sei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gne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ments d'or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dre ad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mi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nis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tra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tif et tech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ni</w:t>
      </w:r>
      <w:r w:rsidR="002F7CD4" w:rsidRPr="002F7CD4">
        <w:rPr>
          <w:rFonts w:ascii="Arial" w:hAnsi="Arial" w:cs="Arial"/>
          <w:b/>
          <w:bCs/>
          <w:color w:val="000000"/>
          <w:sz w:val="18"/>
        </w:rPr>
        <w:softHyphen/>
        <w:t>que :</w:t>
      </w:r>
    </w:p>
    <w:p w14:paraId="487B0A92" w14:textId="77777777" w:rsidR="002F7CD4" w:rsidRPr="002F7CD4" w:rsidRDefault="002F7CD4" w:rsidP="002F7CD4">
      <w:pPr>
        <w:autoSpaceDE w:val="0"/>
        <w:autoSpaceDN w:val="0"/>
        <w:adjustRightInd w:val="0"/>
        <w:ind w:right="168"/>
        <w:rPr>
          <w:rFonts w:ascii="Arial" w:hAnsi="Arial" w:cs="Arial"/>
          <w:b/>
          <w:bCs/>
          <w:color w:val="000000"/>
          <w:sz w:val="18"/>
        </w:rPr>
      </w:pPr>
    </w:p>
    <w:p w14:paraId="33515DDA" w14:textId="4012D48B" w:rsidR="00615DB1" w:rsidRDefault="00615DB1" w:rsidP="00615DB1">
      <w:pPr>
        <w:tabs>
          <w:tab w:val="left" w:pos="426"/>
          <w:tab w:val="left" w:pos="1120"/>
          <w:tab w:val="left" w:pos="2020"/>
          <w:tab w:val="left" w:pos="2840"/>
          <w:tab w:val="center" w:pos="5580"/>
        </w:tabs>
        <w:spacing w:line="180" w:lineRule="atLeast"/>
        <w:ind w:right="80"/>
        <w:rPr>
          <w:rFonts w:ascii="Arial" w:eastAsia="Times New Roman" w:hAnsi="Arial" w:cs="Times New Roman"/>
          <w:color w:val="000000"/>
          <w:sz w:val="18"/>
          <w:lang w:eastAsia="fr-FR"/>
        </w:rPr>
      </w:pPr>
      <w:r w:rsidRPr="00615DB1">
        <w:rPr>
          <w:rFonts w:ascii="Arial" w:eastAsia="Times New Roman" w:hAnsi="Arial" w:cs="Times New Roman"/>
          <w:color w:val="000000"/>
          <w:sz w:val="18"/>
          <w:lang w:eastAsia="fr-FR"/>
        </w:rPr>
        <w:t xml:space="preserve">Pour tous renseignements complémentaires qui leur seraient nécessaires au cours de leur étude, les candidats devront poser leurs questions sur la plateforme </w:t>
      </w:r>
      <w:r w:rsidR="00873E70">
        <w:rPr>
          <w:rFonts w:ascii="Arial" w:eastAsia="Times New Roman" w:hAnsi="Arial" w:cs="Times New Roman"/>
          <w:color w:val="000000"/>
          <w:sz w:val="18"/>
          <w:lang w:eastAsia="fr-FR"/>
        </w:rPr>
        <w:t>PLACE (</w:t>
      </w:r>
      <w:hyperlink r:id="rId9" w:history="1">
        <w:r w:rsidR="00873E70" w:rsidRPr="006F2E89">
          <w:rPr>
            <w:rStyle w:val="Lienhypertexte"/>
            <w:rFonts w:ascii="Arial" w:eastAsia="Times New Roman" w:hAnsi="Arial" w:cs="Times New Roman"/>
            <w:sz w:val="18"/>
            <w:lang w:eastAsia="fr-FR"/>
          </w:rPr>
          <w:t>https://www.marches-publics.gouv.fr/</w:t>
        </w:r>
      </w:hyperlink>
      <w:r w:rsidR="00873E70">
        <w:rPr>
          <w:rFonts w:ascii="Arial" w:eastAsia="Times New Roman" w:hAnsi="Arial" w:cs="Times New Roman"/>
          <w:color w:val="000000"/>
          <w:sz w:val="18"/>
          <w:lang w:eastAsia="fr-FR"/>
        </w:rPr>
        <w:t xml:space="preserve"> )</w:t>
      </w:r>
      <w:r w:rsidRPr="00615DB1">
        <w:rPr>
          <w:rFonts w:ascii="Arial" w:eastAsia="Times New Roman" w:hAnsi="Arial" w:cs="Times New Roman"/>
          <w:color w:val="000000"/>
          <w:sz w:val="18"/>
          <w:lang w:eastAsia="fr-FR"/>
        </w:rPr>
        <w:t>.</w:t>
      </w:r>
      <w:r w:rsidR="006D4054">
        <w:rPr>
          <w:rFonts w:ascii="Arial" w:eastAsia="Times New Roman" w:hAnsi="Arial" w:cs="Times New Roman"/>
          <w:color w:val="000000"/>
          <w:sz w:val="18"/>
          <w:lang w:eastAsia="fr-FR"/>
        </w:rPr>
        <w:t xml:space="preserve"> </w:t>
      </w:r>
      <w:r w:rsidRPr="00615DB1">
        <w:rPr>
          <w:rFonts w:ascii="Arial" w:eastAsia="Times New Roman" w:hAnsi="Arial" w:cs="Times New Roman"/>
          <w:color w:val="000000"/>
          <w:sz w:val="18"/>
          <w:lang w:eastAsia="fr-FR"/>
        </w:rPr>
        <w:t>Les candidats devront les faire parvenir au plus tard le</w:t>
      </w:r>
      <w:r w:rsidR="006C27C8">
        <w:rPr>
          <w:rFonts w:ascii="Arial" w:eastAsia="Times New Roman" w:hAnsi="Arial" w:cs="Times New Roman"/>
          <w:color w:val="000000"/>
          <w:sz w:val="18"/>
          <w:lang w:eastAsia="fr-FR"/>
        </w:rPr>
        <w:t xml:space="preserve"> </w:t>
      </w:r>
      <w:r w:rsidR="001566B4">
        <w:rPr>
          <w:rFonts w:ascii="Arial" w:eastAsia="Times New Roman" w:hAnsi="Arial" w:cs="Times New Roman"/>
          <w:color w:val="000000"/>
          <w:sz w:val="18"/>
          <w:lang w:eastAsia="fr-FR"/>
        </w:rPr>
        <w:t>19 février</w:t>
      </w:r>
      <w:r w:rsidRPr="00615DB1">
        <w:rPr>
          <w:rFonts w:ascii="Arial" w:eastAsia="Times New Roman" w:hAnsi="Arial" w:cs="Times New Roman"/>
          <w:color w:val="000000"/>
          <w:sz w:val="18"/>
          <w:lang w:eastAsia="fr-FR"/>
        </w:rPr>
        <w:t xml:space="preserve"> 20</w:t>
      </w:r>
      <w:r w:rsidR="00AE0591">
        <w:rPr>
          <w:rFonts w:ascii="Arial" w:eastAsia="Times New Roman" w:hAnsi="Arial" w:cs="Times New Roman"/>
          <w:color w:val="000000"/>
          <w:sz w:val="18"/>
          <w:lang w:eastAsia="fr-FR"/>
        </w:rPr>
        <w:t>2</w:t>
      </w:r>
      <w:r w:rsidR="001566B4">
        <w:rPr>
          <w:rFonts w:ascii="Arial" w:eastAsia="Times New Roman" w:hAnsi="Arial" w:cs="Times New Roman"/>
          <w:color w:val="000000"/>
          <w:sz w:val="18"/>
          <w:lang w:eastAsia="fr-FR"/>
        </w:rPr>
        <w:t>5</w:t>
      </w:r>
      <w:r w:rsidRPr="00615DB1">
        <w:rPr>
          <w:rFonts w:ascii="Arial" w:eastAsia="Times New Roman" w:hAnsi="Arial" w:cs="Times New Roman"/>
          <w:color w:val="000000"/>
          <w:sz w:val="18"/>
          <w:lang w:eastAsia="fr-FR"/>
        </w:rPr>
        <w:t xml:space="preserve"> à midi, et une réponse sera alors adressée, par écrit, à toutes les entreprises ayant retiré le dossier </w:t>
      </w:r>
      <w:r w:rsidR="00AE0591">
        <w:rPr>
          <w:rFonts w:ascii="Arial" w:eastAsia="Times New Roman" w:hAnsi="Arial" w:cs="Times New Roman"/>
          <w:color w:val="000000"/>
          <w:sz w:val="18"/>
          <w:lang w:eastAsia="fr-FR"/>
        </w:rPr>
        <w:t>en s’identifiant</w:t>
      </w:r>
      <w:r w:rsidRPr="00615DB1">
        <w:rPr>
          <w:rFonts w:ascii="Arial" w:eastAsia="Times New Roman" w:hAnsi="Arial" w:cs="Times New Roman"/>
          <w:color w:val="000000"/>
          <w:sz w:val="18"/>
          <w:lang w:eastAsia="fr-FR"/>
        </w:rPr>
        <w:t>, 6 jours au plus tard avant la date limite de réception des offres via la plateforme.</w:t>
      </w:r>
    </w:p>
    <w:p w14:paraId="538A53BA" w14:textId="77777777" w:rsidR="00313241" w:rsidRDefault="00313241" w:rsidP="00615DB1">
      <w:pPr>
        <w:tabs>
          <w:tab w:val="left" w:pos="426"/>
          <w:tab w:val="left" w:pos="1120"/>
          <w:tab w:val="left" w:pos="2020"/>
          <w:tab w:val="left" w:pos="2840"/>
          <w:tab w:val="center" w:pos="5580"/>
        </w:tabs>
        <w:spacing w:line="180" w:lineRule="atLeast"/>
        <w:ind w:right="80"/>
        <w:rPr>
          <w:rFonts w:ascii="Arial" w:eastAsia="Times New Roman" w:hAnsi="Arial" w:cs="Times New Roman"/>
          <w:color w:val="000000"/>
          <w:sz w:val="18"/>
          <w:lang w:eastAsia="fr-FR"/>
        </w:rPr>
      </w:pPr>
    </w:p>
    <w:p w14:paraId="7CBAF71C" w14:textId="77777777" w:rsidR="00615DB1" w:rsidRDefault="00615DB1" w:rsidP="00615DB1">
      <w:pPr>
        <w:autoSpaceDE w:val="0"/>
        <w:autoSpaceDN w:val="0"/>
        <w:adjustRightInd w:val="0"/>
        <w:rPr>
          <w:rFonts w:ascii="Arial" w:hAnsi="Arial" w:cs="Arial"/>
          <w:bCs/>
          <w:sz w:val="18"/>
        </w:rPr>
      </w:pPr>
      <w:r w:rsidRPr="00615DB1">
        <w:rPr>
          <w:rFonts w:ascii="Arial" w:hAnsi="Arial" w:cs="Arial"/>
          <w:bCs/>
          <w:sz w:val="18"/>
        </w:rPr>
        <w:t xml:space="preserve">Instance chargée des procédures de recours : Tribunal administratif </w:t>
      </w:r>
      <w:r w:rsidR="00DB2BD6">
        <w:rPr>
          <w:rFonts w:ascii="Arial" w:hAnsi="Arial" w:cs="Arial"/>
          <w:bCs/>
          <w:sz w:val="18"/>
        </w:rPr>
        <w:t>de Cergy-Pontoise.</w:t>
      </w:r>
      <w:r w:rsidRPr="00615DB1">
        <w:rPr>
          <w:rFonts w:ascii="Arial" w:hAnsi="Arial" w:cs="Arial"/>
          <w:bCs/>
          <w:sz w:val="18"/>
        </w:rPr>
        <w:t xml:space="preserve">                      </w:t>
      </w:r>
    </w:p>
    <w:p w14:paraId="2BA6E6A2" w14:textId="77777777" w:rsidR="00615DB1" w:rsidRPr="00615DB1" w:rsidRDefault="00615DB1" w:rsidP="00615DB1">
      <w:pPr>
        <w:autoSpaceDE w:val="0"/>
        <w:autoSpaceDN w:val="0"/>
        <w:adjustRightInd w:val="0"/>
        <w:rPr>
          <w:rFonts w:ascii="Arial" w:hAnsi="Arial" w:cs="Arial"/>
          <w:bCs/>
          <w:sz w:val="18"/>
        </w:rPr>
      </w:pPr>
      <w:r w:rsidRPr="00615DB1">
        <w:rPr>
          <w:rFonts w:ascii="Arial" w:hAnsi="Arial" w:cs="Arial"/>
          <w:bCs/>
          <w:sz w:val="18"/>
        </w:rPr>
        <w:t xml:space="preserve">Service auprès duquel des renseignements peuvent être obtenus concernant l'introduction des recours : Tribunal administratif </w:t>
      </w:r>
      <w:r w:rsidR="00DB2BD6" w:rsidRPr="00DB2BD6">
        <w:rPr>
          <w:rFonts w:ascii="Arial" w:hAnsi="Arial" w:cs="Arial"/>
          <w:bCs/>
          <w:sz w:val="18"/>
        </w:rPr>
        <w:t>de Cergy-</w:t>
      </w:r>
      <w:r w:rsidR="00DB2BD6">
        <w:rPr>
          <w:rFonts w:ascii="Arial" w:hAnsi="Arial" w:cs="Arial"/>
          <w:bCs/>
          <w:sz w:val="18"/>
        </w:rPr>
        <w:t>Pontoise.</w:t>
      </w:r>
      <w:r w:rsidRPr="00615DB1">
        <w:rPr>
          <w:rFonts w:ascii="Arial" w:hAnsi="Arial" w:cs="Arial"/>
          <w:bCs/>
          <w:sz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3CEA9943" w14:textId="77777777" w:rsidR="00615DB1" w:rsidRDefault="00615DB1" w:rsidP="00615DB1">
      <w:pPr>
        <w:tabs>
          <w:tab w:val="left" w:pos="426"/>
          <w:tab w:val="left" w:pos="1120"/>
          <w:tab w:val="left" w:pos="2020"/>
          <w:tab w:val="left" w:pos="2840"/>
          <w:tab w:val="center" w:pos="5580"/>
        </w:tabs>
        <w:spacing w:line="180" w:lineRule="atLeast"/>
        <w:ind w:right="80"/>
        <w:rPr>
          <w:rFonts w:ascii="Arial" w:eastAsia="Times New Roman" w:hAnsi="Arial" w:cs="Times New Roman"/>
          <w:color w:val="000000"/>
          <w:sz w:val="18"/>
          <w:lang w:eastAsia="fr-FR"/>
        </w:rPr>
      </w:pPr>
    </w:p>
    <w:p w14:paraId="0F0672F7" w14:textId="77777777" w:rsidR="00615DB1" w:rsidRDefault="00615DB1" w:rsidP="00615DB1">
      <w:pPr>
        <w:tabs>
          <w:tab w:val="left" w:pos="426"/>
          <w:tab w:val="left" w:pos="1120"/>
          <w:tab w:val="left" w:pos="2020"/>
          <w:tab w:val="left" w:pos="2840"/>
          <w:tab w:val="center" w:pos="5580"/>
        </w:tabs>
        <w:spacing w:line="180" w:lineRule="atLeast"/>
        <w:ind w:right="80"/>
        <w:rPr>
          <w:rFonts w:ascii="Arial" w:eastAsia="Times New Roman" w:hAnsi="Arial" w:cs="Times New Roman"/>
          <w:color w:val="000000"/>
          <w:sz w:val="18"/>
          <w:lang w:eastAsia="fr-FR"/>
        </w:rPr>
      </w:pPr>
    </w:p>
    <w:p w14:paraId="0575161F" w14:textId="4750DC88" w:rsidR="00615DB1" w:rsidRPr="00615DB1" w:rsidRDefault="00615DB1" w:rsidP="00615DB1">
      <w:pPr>
        <w:tabs>
          <w:tab w:val="left" w:pos="426"/>
          <w:tab w:val="left" w:pos="1120"/>
          <w:tab w:val="left" w:pos="2020"/>
          <w:tab w:val="left" w:pos="2840"/>
          <w:tab w:val="center" w:pos="5580"/>
        </w:tabs>
        <w:spacing w:line="180" w:lineRule="atLeast"/>
        <w:ind w:right="80"/>
        <w:rPr>
          <w:rFonts w:ascii="Arial" w:eastAsia="Times New Roman" w:hAnsi="Arial" w:cs="Times New Roman"/>
          <w:color w:val="000000"/>
          <w:sz w:val="18"/>
          <w:lang w:eastAsia="fr-FR"/>
        </w:rPr>
      </w:pPr>
      <w:r>
        <w:rPr>
          <w:rFonts w:ascii="Arial" w:hAnsi="Arial" w:cs="Arial"/>
          <w:b/>
          <w:bCs/>
          <w:color w:val="000000"/>
          <w:sz w:val="18"/>
        </w:rPr>
        <w:t>Date d'en</w:t>
      </w:r>
      <w:r>
        <w:rPr>
          <w:rFonts w:ascii="Arial" w:hAnsi="Arial" w:cs="Arial"/>
          <w:b/>
          <w:bCs/>
          <w:color w:val="000000"/>
          <w:sz w:val="18"/>
        </w:rPr>
        <w:softHyphen/>
        <w:t>voi du prés</w:t>
      </w:r>
      <w:r w:rsidRPr="002F7CD4">
        <w:rPr>
          <w:rFonts w:ascii="Arial" w:hAnsi="Arial" w:cs="Arial"/>
          <w:b/>
          <w:bCs/>
          <w:color w:val="000000"/>
          <w:sz w:val="18"/>
        </w:rPr>
        <w:t>e</w:t>
      </w:r>
      <w:r>
        <w:rPr>
          <w:rFonts w:ascii="Arial" w:hAnsi="Arial" w:cs="Arial"/>
          <w:b/>
          <w:bCs/>
          <w:color w:val="000000"/>
          <w:sz w:val="18"/>
        </w:rPr>
        <w:t>n</w:t>
      </w:r>
      <w:r w:rsidRPr="002F7CD4">
        <w:rPr>
          <w:rFonts w:ascii="Arial" w:hAnsi="Arial" w:cs="Arial"/>
          <w:b/>
          <w:bCs/>
          <w:color w:val="000000"/>
          <w:sz w:val="18"/>
        </w:rPr>
        <w:t>t avis à la pu</w:t>
      </w:r>
      <w:r w:rsidRPr="002F7CD4">
        <w:rPr>
          <w:rFonts w:ascii="Arial" w:hAnsi="Arial" w:cs="Arial"/>
          <w:b/>
          <w:bCs/>
          <w:color w:val="000000"/>
          <w:sz w:val="18"/>
        </w:rPr>
        <w:softHyphen/>
        <w:t>bli</w:t>
      </w:r>
      <w:r w:rsidRPr="002F7CD4">
        <w:rPr>
          <w:rFonts w:ascii="Arial" w:hAnsi="Arial" w:cs="Arial"/>
          <w:b/>
          <w:bCs/>
          <w:color w:val="000000"/>
          <w:sz w:val="18"/>
        </w:rPr>
        <w:softHyphen/>
        <w:t>ca</w:t>
      </w:r>
      <w:r w:rsidRPr="002F7CD4">
        <w:rPr>
          <w:rFonts w:ascii="Arial" w:hAnsi="Arial" w:cs="Arial"/>
          <w:b/>
          <w:bCs/>
          <w:color w:val="000000"/>
          <w:sz w:val="18"/>
        </w:rPr>
        <w:softHyphen/>
        <w:t xml:space="preserve">tion </w:t>
      </w:r>
      <w:r w:rsidRPr="002F7CD4">
        <w:rPr>
          <w:rFonts w:ascii="Arial" w:hAnsi="Arial" w:cs="Arial"/>
          <w:b/>
          <w:bCs/>
          <w:color w:val="000000"/>
          <w:sz w:val="20"/>
        </w:rPr>
        <w:t>:</w:t>
      </w:r>
      <w:r>
        <w:rPr>
          <w:rFonts w:ascii="Arial" w:hAnsi="Arial" w:cs="Arial"/>
          <w:color w:val="000000"/>
          <w:sz w:val="20"/>
        </w:rPr>
        <w:t xml:space="preserve"> </w:t>
      </w:r>
      <w:r w:rsidR="001566B4" w:rsidRPr="00272DF4">
        <w:rPr>
          <w:rFonts w:ascii="Arial" w:hAnsi="Arial" w:cs="Arial"/>
          <w:sz w:val="18"/>
          <w:szCs w:val="18"/>
        </w:rPr>
        <w:t>3</w:t>
      </w:r>
      <w:r w:rsidR="00272DF4" w:rsidRPr="00272DF4">
        <w:rPr>
          <w:rFonts w:ascii="Arial" w:hAnsi="Arial" w:cs="Arial"/>
          <w:sz w:val="18"/>
          <w:szCs w:val="18"/>
        </w:rPr>
        <w:t>0</w:t>
      </w:r>
      <w:r w:rsidRPr="00272DF4">
        <w:rPr>
          <w:rFonts w:ascii="Arial" w:hAnsi="Arial" w:cs="Arial"/>
          <w:sz w:val="18"/>
          <w:szCs w:val="18"/>
        </w:rPr>
        <w:t>/</w:t>
      </w:r>
      <w:r w:rsidR="00DB2BD6" w:rsidRPr="00272DF4">
        <w:rPr>
          <w:rFonts w:ascii="Arial" w:hAnsi="Arial" w:cs="Arial"/>
          <w:sz w:val="18"/>
          <w:szCs w:val="18"/>
        </w:rPr>
        <w:t>0</w:t>
      </w:r>
      <w:r w:rsidR="001566B4" w:rsidRPr="00272DF4">
        <w:rPr>
          <w:rFonts w:ascii="Arial" w:hAnsi="Arial" w:cs="Arial"/>
          <w:sz w:val="18"/>
          <w:szCs w:val="18"/>
        </w:rPr>
        <w:t>1</w:t>
      </w:r>
      <w:r w:rsidR="0067086A" w:rsidRPr="00272DF4">
        <w:rPr>
          <w:rFonts w:ascii="Arial" w:hAnsi="Arial" w:cs="Arial"/>
          <w:sz w:val="18"/>
          <w:szCs w:val="18"/>
        </w:rPr>
        <w:t>/202</w:t>
      </w:r>
      <w:r w:rsidR="001566B4" w:rsidRPr="00272DF4">
        <w:rPr>
          <w:rFonts w:ascii="Arial" w:hAnsi="Arial" w:cs="Arial"/>
          <w:sz w:val="18"/>
          <w:szCs w:val="18"/>
        </w:rPr>
        <w:t>5</w:t>
      </w:r>
    </w:p>
    <w:p w14:paraId="77DE5310" w14:textId="77777777" w:rsidR="001566B4" w:rsidRPr="00643AD6" w:rsidRDefault="002F7CD4" w:rsidP="00643AD6">
      <w:pPr>
        <w:autoSpaceDE w:val="0"/>
        <w:autoSpaceDN w:val="0"/>
        <w:adjustRightInd w:val="0"/>
        <w:ind w:left="184" w:right="168"/>
        <w:rPr>
          <w:rFonts w:ascii="Arial" w:hAnsi="Arial" w:cs="Arial"/>
          <w:color w:val="000000"/>
          <w:sz w:val="18"/>
        </w:rPr>
      </w:pPr>
      <w:r w:rsidRPr="002F7CD4">
        <w:rPr>
          <w:rFonts w:ascii="Arial" w:hAnsi="Arial" w:cs="Arial"/>
          <w:color w:val="000000"/>
          <w:sz w:val="18"/>
        </w:rPr>
        <w:tab/>
      </w:r>
    </w:p>
    <w:sectPr w:rsidR="001566B4" w:rsidRPr="00643AD6" w:rsidSect="00B10D13"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8D59" w14:textId="77777777" w:rsidR="00232667" w:rsidRDefault="00232667" w:rsidP="00232667">
      <w:r>
        <w:separator/>
      </w:r>
    </w:p>
  </w:endnote>
  <w:endnote w:type="continuationSeparator" w:id="0">
    <w:p w14:paraId="45EB21DA" w14:textId="77777777" w:rsidR="00232667" w:rsidRDefault="00232667" w:rsidP="0023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5AD0" w14:textId="77777777" w:rsidR="00232667" w:rsidRDefault="00232667" w:rsidP="00232667">
      <w:r>
        <w:separator/>
      </w:r>
    </w:p>
  </w:footnote>
  <w:footnote w:type="continuationSeparator" w:id="0">
    <w:p w14:paraId="2ADC2081" w14:textId="77777777" w:rsidR="00232667" w:rsidRDefault="00232667" w:rsidP="0023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CD4"/>
    <w:rsid w:val="0000393A"/>
    <w:rsid w:val="000B02EC"/>
    <w:rsid w:val="000D1A49"/>
    <w:rsid w:val="00125FEB"/>
    <w:rsid w:val="0013451D"/>
    <w:rsid w:val="001409A2"/>
    <w:rsid w:val="001566B4"/>
    <w:rsid w:val="001C6CA3"/>
    <w:rsid w:val="00232667"/>
    <w:rsid w:val="00272DF4"/>
    <w:rsid w:val="002C4794"/>
    <w:rsid w:val="002D1A81"/>
    <w:rsid w:val="002F7CD4"/>
    <w:rsid w:val="00313241"/>
    <w:rsid w:val="003F6A5A"/>
    <w:rsid w:val="004305C8"/>
    <w:rsid w:val="00462E60"/>
    <w:rsid w:val="0050666F"/>
    <w:rsid w:val="0052498E"/>
    <w:rsid w:val="00570683"/>
    <w:rsid w:val="005D09E9"/>
    <w:rsid w:val="00615DB1"/>
    <w:rsid w:val="00643AD6"/>
    <w:rsid w:val="0067086A"/>
    <w:rsid w:val="006C27C8"/>
    <w:rsid w:val="006D4054"/>
    <w:rsid w:val="00794259"/>
    <w:rsid w:val="007B6488"/>
    <w:rsid w:val="0084232D"/>
    <w:rsid w:val="00873E70"/>
    <w:rsid w:val="008A021C"/>
    <w:rsid w:val="008C34A7"/>
    <w:rsid w:val="009059F0"/>
    <w:rsid w:val="009D1496"/>
    <w:rsid w:val="00A22B7B"/>
    <w:rsid w:val="00A976DA"/>
    <w:rsid w:val="00AE0591"/>
    <w:rsid w:val="00B8602D"/>
    <w:rsid w:val="00BF163F"/>
    <w:rsid w:val="00C75313"/>
    <w:rsid w:val="00CC50FC"/>
    <w:rsid w:val="00CF24C8"/>
    <w:rsid w:val="00CF3380"/>
    <w:rsid w:val="00D023F1"/>
    <w:rsid w:val="00D94C84"/>
    <w:rsid w:val="00DB2BD6"/>
    <w:rsid w:val="00DE02BD"/>
    <w:rsid w:val="00E245BF"/>
    <w:rsid w:val="00E46434"/>
    <w:rsid w:val="00E4710A"/>
    <w:rsid w:val="00EC459E"/>
    <w:rsid w:val="00F304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9C827B"/>
  <w15:docId w15:val="{2BE7B4FB-78C4-43A7-B9AA-D9066BA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C4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tandard">
    <w:name w:val="Caractère standard"/>
    <w:rsid w:val="002F7CD4"/>
    <w:rPr>
      <w:color w:val="000000"/>
    </w:rPr>
  </w:style>
  <w:style w:type="character" w:customStyle="1" w:styleId="NHelveticaNarrow7GINoir">
    <w:name w:val="N Helvetica Narrow7 GI Noir…"/>
    <w:basedOn w:val="Caractrestandard"/>
    <w:uiPriority w:val="99"/>
    <w:rsid w:val="002F7CD4"/>
    <w:rPr>
      <w:rFonts w:ascii="Helvetica" w:hAnsi="Helvetica" w:cs="Helvetica"/>
      <w:b/>
      <w:bCs/>
      <w:i/>
      <w:iCs/>
      <w:color w:val="000000"/>
      <w:spacing w:val="20"/>
      <w:sz w:val="14"/>
      <w:szCs w:val="14"/>
    </w:rPr>
  </w:style>
  <w:style w:type="paragraph" w:customStyle="1" w:styleId="Paragraphestandard">
    <w:name w:val="Paragraphe standard"/>
    <w:uiPriority w:val="99"/>
    <w:rsid w:val="002F7C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estandard1">
    <w:name w:val="Paragraphe standard1"/>
    <w:uiPriority w:val="99"/>
    <w:rsid w:val="002F7CD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15DB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326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266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326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26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hes-publics.gouv.f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ches-publics.gouv.f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arches-publics.gouv.fr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 Jean-Paul</dc:creator>
  <cp:lastModifiedBy>MARTINS Jean-Paul</cp:lastModifiedBy>
  <cp:revision>11</cp:revision>
  <dcterms:created xsi:type="dcterms:W3CDTF">2023-03-27T13:12:00Z</dcterms:created>
  <dcterms:modified xsi:type="dcterms:W3CDTF">2025-01-30T10:40:00Z</dcterms:modified>
</cp:coreProperties>
</file>