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B5DB57" w14:textId="77777777" w:rsidR="00E81A6A" w:rsidRPr="00E81A6A" w:rsidRDefault="00E81A6A" w:rsidP="00E81A6A">
      <w:pPr>
        <w:spacing w:after="0" w:line="240" w:lineRule="auto"/>
        <w:ind w:left="-540"/>
        <w:rPr>
          <w:rFonts w:ascii="Calibri" w:eastAsia="Calibri" w:hAnsi="Calibri" w:cs="Times New Roman"/>
        </w:rPr>
      </w:pPr>
      <w:r w:rsidRPr="00E81A6A">
        <w:rPr>
          <w:rFonts w:ascii="Arial" w:eastAsia="Calibri" w:hAnsi="Arial" w:cs="Arial"/>
          <w:noProof/>
          <w:color w:val="17365D"/>
          <w:sz w:val="20"/>
          <w:szCs w:val="20"/>
        </w:rPr>
        <w:drawing>
          <wp:anchor distT="0" distB="0" distL="114300" distR="114300" simplePos="0" relativeHeight="251660288" behindDoc="0" locked="0" layoutInCell="1" allowOverlap="1" wp14:anchorId="4DD2B414" wp14:editId="27534161">
            <wp:simplePos x="0" y="0"/>
            <wp:positionH relativeFrom="column">
              <wp:posOffset>3259096</wp:posOffset>
            </wp:positionH>
            <wp:positionV relativeFrom="paragraph">
              <wp:posOffset>-48260</wp:posOffset>
            </wp:positionV>
            <wp:extent cx="3060240" cy="595502"/>
            <wp:effectExtent l="0" t="0" r="6985" b="0"/>
            <wp:wrapNone/>
            <wp:docPr id="5" name="Image 4" descr="LOGOQU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LOGOQUAD"/>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3060240" cy="595502"/>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81A6A">
        <w:rPr>
          <w:rFonts w:ascii="Arial" w:eastAsia="Calibri" w:hAnsi="Arial" w:cs="Arial"/>
          <w:noProof/>
          <w:color w:val="17365D"/>
          <w:sz w:val="18"/>
          <w:szCs w:val="18"/>
        </w:rPr>
        <w:drawing>
          <wp:inline distT="0" distB="0" distL="0" distR="0" wp14:anchorId="3FFFDF1C" wp14:editId="561F09D7">
            <wp:extent cx="1311275" cy="617220"/>
            <wp:effectExtent l="0" t="0" r="3175" b="0"/>
            <wp:docPr id="6" name="Image 2" descr="ACHAT_vectori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ACHAT_vectorise"/>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1311275" cy="617220"/>
                    </a:xfrm>
                    <a:prstGeom prst="rect">
                      <a:avLst/>
                    </a:prstGeom>
                    <a:noFill/>
                    <a:ln>
                      <a:noFill/>
                    </a:ln>
                  </pic:spPr>
                </pic:pic>
              </a:graphicData>
            </a:graphic>
          </wp:inline>
        </w:drawing>
      </w:r>
      <w:r w:rsidRPr="00E81A6A">
        <w:rPr>
          <w:rFonts w:ascii="Arial" w:eastAsia="Calibri" w:hAnsi="Arial" w:cs="Arial"/>
          <w:color w:val="17365D"/>
          <w:sz w:val="18"/>
          <w:szCs w:val="18"/>
        </w:rPr>
        <w:t>  </w:t>
      </w:r>
      <w:r w:rsidRPr="00E81A6A">
        <w:rPr>
          <w:rFonts w:ascii="Trebuchet MS" w:eastAsia="Calibri" w:hAnsi="Trebuchet MS" w:cs="Times New Roman"/>
          <w:noProof/>
          <w:color w:val="0062AE"/>
          <w:sz w:val="16"/>
          <w:szCs w:val="16"/>
        </w:rPr>
        <w:drawing>
          <wp:inline distT="0" distB="0" distL="0" distR="0" wp14:anchorId="7FC960AE" wp14:editId="6B8F02C5">
            <wp:extent cx="548051" cy="517360"/>
            <wp:effectExtent l="0" t="0" r="4445" b="0"/>
            <wp:docPr id="7" name="Image 13" descr="cid:image003.jpg@01D4752E.E733E3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3" descr="cid:image003.jpg@01D4752E.E733E3F0"/>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562416" cy="530920"/>
                    </a:xfrm>
                    <a:prstGeom prst="rect">
                      <a:avLst/>
                    </a:prstGeom>
                    <a:noFill/>
                    <a:ln>
                      <a:noFill/>
                    </a:ln>
                  </pic:spPr>
                </pic:pic>
              </a:graphicData>
            </a:graphic>
          </wp:inline>
        </w:drawing>
      </w:r>
      <w:r w:rsidRPr="00E81A6A">
        <w:rPr>
          <w:rFonts w:ascii="Arial" w:eastAsia="Calibri" w:hAnsi="Arial" w:cs="Arial"/>
          <w:color w:val="17365D"/>
          <w:sz w:val="20"/>
          <w:szCs w:val="20"/>
        </w:rPr>
        <w:t xml:space="preserve">    </w:t>
      </w:r>
    </w:p>
    <w:p w14:paraId="6CAC816E" w14:textId="77777777" w:rsidR="00E81A6A" w:rsidRPr="00E81A6A" w:rsidRDefault="00E81A6A" w:rsidP="00E81A6A">
      <w:pPr>
        <w:rPr>
          <w:rFonts w:ascii="Cambria" w:eastAsia="Times New Roman" w:hAnsi="Cambria" w:cs="Times New Roman"/>
        </w:rPr>
      </w:pPr>
      <w:r w:rsidRPr="00E81A6A">
        <w:rPr>
          <w:rFonts w:ascii="Cambria" w:eastAsia="Times New Roman" w:hAnsi="Cambria" w:cs="Times New Roman"/>
          <w:noProof/>
        </w:rPr>
        <mc:AlternateContent>
          <mc:Choice Requires="wps">
            <w:drawing>
              <wp:anchor distT="0" distB="0" distL="114300" distR="114300" simplePos="0" relativeHeight="251659264" behindDoc="0" locked="0" layoutInCell="1" allowOverlap="1" wp14:anchorId="686A40AA" wp14:editId="4F3FB8C3">
                <wp:simplePos x="0" y="0"/>
                <wp:positionH relativeFrom="column">
                  <wp:posOffset>-436406</wp:posOffset>
                </wp:positionH>
                <wp:positionV relativeFrom="paragraph">
                  <wp:posOffset>178909</wp:posOffset>
                </wp:positionV>
                <wp:extent cx="1897039" cy="1610436"/>
                <wp:effectExtent l="0" t="0" r="0" b="0"/>
                <wp:wrapNone/>
                <wp:docPr id="1" name="Zone de texte 1"/>
                <wp:cNvGraphicFramePr/>
                <a:graphic xmlns:a="http://schemas.openxmlformats.org/drawingml/2006/main">
                  <a:graphicData uri="http://schemas.microsoft.com/office/word/2010/wordprocessingShape">
                    <wps:wsp>
                      <wps:cNvSpPr txBox="1"/>
                      <wps:spPr>
                        <a:xfrm>
                          <a:off x="0" y="0"/>
                          <a:ext cx="1897039" cy="1610436"/>
                        </a:xfrm>
                        <a:prstGeom prst="rect">
                          <a:avLst/>
                        </a:prstGeom>
                        <a:noFill/>
                        <a:ln w="6350">
                          <a:noFill/>
                        </a:ln>
                        <a:effectLst/>
                      </wps:spPr>
                      <wps:txbx>
                        <w:txbxContent>
                          <w:p w14:paraId="61420931" w14:textId="77777777" w:rsidR="00C32F72" w:rsidRPr="00225EA9" w:rsidRDefault="00C32F72" w:rsidP="00E81A6A">
                            <w:pPr>
                              <w:spacing w:after="0"/>
                              <w:rPr>
                                <w:rFonts w:cs="Arial"/>
                                <w:sz w:val="20"/>
                                <w:szCs w:val="20"/>
                              </w:rPr>
                            </w:pPr>
                            <w:r w:rsidRPr="00225EA9">
                              <w:rPr>
                                <w:rFonts w:cs="Arial"/>
                                <w:sz w:val="20"/>
                                <w:szCs w:val="20"/>
                              </w:rPr>
                              <w:t>ACHATS CENTRAUX</w:t>
                            </w:r>
                          </w:p>
                          <w:p w14:paraId="3D678D6B" w14:textId="77777777" w:rsidR="00C32F72" w:rsidRPr="00225EA9" w:rsidRDefault="00C32F72" w:rsidP="00E81A6A">
                            <w:pPr>
                              <w:spacing w:after="0"/>
                              <w:rPr>
                                <w:rFonts w:cs="Arial"/>
                                <w:sz w:val="20"/>
                                <w:szCs w:val="20"/>
                              </w:rPr>
                            </w:pPr>
                            <w:r>
                              <w:rPr>
                                <w:rFonts w:cs="Arial"/>
                                <w:sz w:val="20"/>
                                <w:szCs w:val="20"/>
                              </w:rPr>
                              <w:t xml:space="preserve">HOTELIERS, ALIMENTAIRE   </w:t>
                            </w:r>
                            <w:r w:rsidRPr="00225EA9">
                              <w:rPr>
                                <w:rFonts w:cs="Arial"/>
                                <w:sz w:val="20"/>
                                <w:szCs w:val="20"/>
                              </w:rPr>
                              <w:t>ET TECHNOLOGIQUES</w:t>
                            </w:r>
                          </w:p>
                          <w:p w14:paraId="48A91BEF" w14:textId="77777777" w:rsidR="00C32F72" w:rsidRPr="00225EA9" w:rsidRDefault="00C32F72" w:rsidP="00E81A6A">
                            <w:pPr>
                              <w:spacing w:after="0"/>
                              <w:rPr>
                                <w:rFonts w:cs="Arial"/>
                                <w:sz w:val="20"/>
                                <w:szCs w:val="20"/>
                              </w:rPr>
                            </w:pPr>
                            <w:r w:rsidRPr="00225EA9">
                              <w:rPr>
                                <w:rFonts w:cs="Arial"/>
                                <w:sz w:val="20"/>
                                <w:szCs w:val="20"/>
                              </w:rPr>
                              <w:t>Hôpital Bicêtre</w:t>
                            </w:r>
                          </w:p>
                          <w:p w14:paraId="1AA18667" w14:textId="77777777" w:rsidR="00C32F72" w:rsidRPr="00225EA9" w:rsidRDefault="00C32F72" w:rsidP="00E81A6A">
                            <w:pPr>
                              <w:spacing w:after="0"/>
                              <w:rPr>
                                <w:rFonts w:cs="Arial"/>
                                <w:sz w:val="20"/>
                                <w:szCs w:val="20"/>
                              </w:rPr>
                            </w:pPr>
                            <w:r w:rsidRPr="00225EA9">
                              <w:rPr>
                                <w:rFonts w:cs="Arial"/>
                                <w:sz w:val="20"/>
                                <w:szCs w:val="20"/>
                              </w:rPr>
                              <w:t>78, rue du Général Leclerc</w:t>
                            </w:r>
                          </w:p>
                          <w:p w14:paraId="41ADEA72" w14:textId="77777777" w:rsidR="00C32F72" w:rsidRPr="00225EA9" w:rsidRDefault="00C32F72" w:rsidP="00E81A6A">
                            <w:pPr>
                              <w:spacing w:after="0"/>
                              <w:rPr>
                                <w:rFonts w:cs="Arial"/>
                              </w:rPr>
                            </w:pPr>
                            <w:r w:rsidRPr="00225EA9">
                              <w:rPr>
                                <w:rFonts w:cs="Arial"/>
                                <w:sz w:val="20"/>
                                <w:szCs w:val="20"/>
                              </w:rPr>
                              <w:t>94270 Le Kremlin</w:t>
                            </w:r>
                            <w:r w:rsidRPr="00225EA9">
                              <w:rPr>
                                <w:rFonts w:cs="Arial"/>
                              </w:rPr>
                              <w:t xml:space="preserve"> Bicêtre</w:t>
                            </w:r>
                          </w:p>
                          <w:p w14:paraId="4807E6C3" w14:textId="77777777" w:rsidR="00C32F72" w:rsidRPr="00225EA9" w:rsidRDefault="00C32F72" w:rsidP="00E81A6A">
                            <w:pPr>
                              <w:spacing w:after="0"/>
                              <w:rPr>
                                <w:rFonts w:cs="Arial"/>
                                <w:sz w:val="20"/>
                                <w:szCs w:val="20"/>
                              </w:rPr>
                            </w:pPr>
                            <w:r w:rsidRPr="00225EA9">
                              <w:rPr>
                                <w:rFonts w:cs="Arial"/>
                                <w:sz w:val="20"/>
                                <w:szCs w:val="20"/>
                              </w:rPr>
                              <w:t>Tél. : 01 53 14 69 00</w:t>
                            </w:r>
                          </w:p>
                          <w:p w14:paraId="722CAE63" w14:textId="77777777" w:rsidR="00C32F72" w:rsidRPr="00225EA9" w:rsidRDefault="00C32F72" w:rsidP="00E81A6A">
                            <w:pPr>
                              <w:spacing w:after="0"/>
                              <w:rPr>
                                <w:rFonts w:cs="Arial"/>
                                <w:sz w:val="20"/>
                                <w:szCs w:val="20"/>
                              </w:rPr>
                            </w:pPr>
                            <w:r w:rsidRPr="00225EA9">
                              <w:rPr>
                                <w:rFonts w:cs="Arial"/>
                                <w:sz w:val="20"/>
                                <w:szCs w:val="20"/>
                              </w:rPr>
                              <w:t xml:space="preserve">Fax : </w:t>
                            </w:r>
                            <w:r>
                              <w:rPr>
                                <w:rFonts w:cs="Arial"/>
                                <w:sz w:val="20"/>
                                <w:szCs w:val="20"/>
                              </w:rPr>
                              <w:t>01 45 15 01 60</w:t>
                            </w:r>
                          </w:p>
                          <w:p w14:paraId="372B0D38" w14:textId="77777777" w:rsidR="00C32F72" w:rsidRDefault="00C32F72" w:rsidP="00E81A6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86A40AA" id="_x0000_t202" coordsize="21600,21600" o:spt="202" path="m,l,21600r21600,l21600,xe">
                <v:stroke joinstyle="miter"/>
                <v:path gradientshapeok="t" o:connecttype="rect"/>
              </v:shapetype>
              <v:shape id="Zone de texte 1" o:spid="_x0000_s1026" type="#_x0000_t202" style="position:absolute;margin-left:-34.35pt;margin-top:14.1pt;width:149.35pt;height:126.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" filled="f" stroked="f" strokeweight=".5pt">
                <v:textbox>
                  <w:txbxContent>
                    <w:p w14:paraId="61420931" w14:textId="77777777" w:rsidR="00C32F72" w:rsidRPr="00225EA9" w:rsidRDefault="00C32F72" w:rsidP="00E81A6A">
                      <w:pPr>
                        <w:spacing w:after="0"/>
                        <w:rPr>
                          <w:rFonts w:cs="Arial"/>
                          <w:sz w:val="20"/>
                          <w:szCs w:val="20"/>
                        </w:rPr>
                      </w:pPr>
                      <w:r w:rsidRPr="00225EA9">
                        <w:rPr>
                          <w:rFonts w:cs="Arial"/>
                          <w:sz w:val="20"/>
                          <w:szCs w:val="20"/>
                        </w:rPr>
                        <w:t>ACHATS CENTRAUX</w:t>
                      </w:r>
                    </w:p>
                    <w:p w14:paraId="3D678D6B" w14:textId="77777777" w:rsidR="00C32F72" w:rsidRPr="00225EA9" w:rsidRDefault="00C32F72" w:rsidP="00E81A6A">
                      <w:pPr>
                        <w:spacing w:after="0"/>
                        <w:rPr>
                          <w:rFonts w:cs="Arial"/>
                          <w:sz w:val="20"/>
                          <w:szCs w:val="20"/>
                        </w:rPr>
                      </w:pPr>
                      <w:r>
                        <w:rPr>
                          <w:rFonts w:cs="Arial"/>
                          <w:sz w:val="20"/>
                          <w:szCs w:val="20"/>
                        </w:rPr>
                        <w:t xml:space="preserve">HOTELIERS, ALIMENTAIRE   </w:t>
                      </w:r>
                      <w:r w:rsidRPr="00225EA9">
                        <w:rPr>
                          <w:rFonts w:cs="Arial"/>
                          <w:sz w:val="20"/>
                          <w:szCs w:val="20"/>
                        </w:rPr>
                        <w:t>ET TECHNOLOGIQUES</w:t>
                      </w:r>
                    </w:p>
                    <w:p w14:paraId="48A91BEF" w14:textId="77777777" w:rsidR="00C32F72" w:rsidRPr="00225EA9" w:rsidRDefault="00C32F72" w:rsidP="00E81A6A">
                      <w:pPr>
                        <w:spacing w:after="0"/>
                        <w:rPr>
                          <w:rFonts w:cs="Arial"/>
                          <w:sz w:val="20"/>
                          <w:szCs w:val="20"/>
                        </w:rPr>
                      </w:pPr>
                      <w:r w:rsidRPr="00225EA9">
                        <w:rPr>
                          <w:rFonts w:cs="Arial"/>
                          <w:sz w:val="20"/>
                          <w:szCs w:val="20"/>
                        </w:rPr>
                        <w:t>Hôpital Bicêtre</w:t>
                      </w:r>
                    </w:p>
                    <w:p w14:paraId="1AA18667" w14:textId="77777777" w:rsidR="00C32F72" w:rsidRPr="00225EA9" w:rsidRDefault="00C32F72" w:rsidP="00E81A6A">
                      <w:pPr>
                        <w:spacing w:after="0"/>
                        <w:rPr>
                          <w:rFonts w:cs="Arial"/>
                          <w:sz w:val="20"/>
                          <w:szCs w:val="20"/>
                        </w:rPr>
                      </w:pPr>
                      <w:r w:rsidRPr="00225EA9">
                        <w:rPr>
                          <w:rFonts w:cs="Arial"/>
                          <w:sz w:val="20"/>
                          <w:szCs w:val="20"/>
                        </w:rPr>
                        <w:t>78, rue du Général Leclerc</w:t>
                      </w:r>
                    </w:p>
                    <w:p w14:paraId="41ADEA72" w14:textId="77777777" w:rsidR="00C32F72" w:rsidRPr="00225EA9" w:rsidRDefault="00C32F72" w:rsidP="00E81A6A">
                      <w:pPr>
                        <w:spacing w:after="0"/>
                        <w:rPr>
                          <w:rFonts w:cs="Arial"/>
                        </w:rPr>
                      </w:pPr>
                      <w:r w:rsidRPr="00225EA9">
                        <w:rPr>
                          <w:rFonts w:cs="Arial"/>
                          <w:sz w:val="20"/>
                          <w:szCs w:val="20"/>
                        </w:rPr>
                        <w:t>94270 Le Kremlin</w:t>
                      </w:r>
                      <w:r w:rsidRPr="00225EA9">
                        <w:rPr>
                          <w:rFonts w:cs="Arial"/>
                        </w:rPr>
                        <w:t xml:space="preserve"> Bicêtre</w:t>
                      </w:r>
                    </w:p>
                    <w:p w14:paraId="4807E6C3" w14:textId="77777777" w:rsidR="00C32F72" w:rsidRPr="00225EA9" w:rsidRDefault="00C32F72" w:rsidP="00E81A6A">
                      <w:pPr>
                        <w:spacing w:after="0"/>
                        <w:rPr>
                          <w:rFonts w:cs="Arial"/>
                          <w:sz w:val="20"/>
                          <w:szCs w:val="20"/>
                        </w:rPr>
                      </w:pPr>
                      <w:r w:rsidRPr="00225EA9">
                        <w:rPr>
                          <w:rFonts w:cs="Arial"/>
                          <w:sz w:val="20"/>
                          <w:szCs w:val="20"/>
                        </w:rPr>
                        <w:t>Tél. : 01 53 14 69 00</w:t>
                      </w:r>
                    </w:p>
                    <w:p w14:paraId="722CAE63" w14:textId="77777777" w:rsidR="00C32F72" w:rsidRPr="00225EA9" w:rsidRDefault="00C32F72" w:rsidP="00E81A6A">
                      <w:pPr>
                        <w:spacing w:after="0"/>
                        <w:rPr>
                          <w:rFonts w:cs="Arial"/>
                          <w:sz w:val="20"/>
                          <w:szCs w:val="20"/>
                        </w:rPr>
                      </w:pPr>
                      <w:r w:rsidRPr="00225EA9">
                        <w:rPr>
                          <w:rFonts w:cs="Arial"/>
                          <w:sz w:val="20"/>
                          <w:szCs w:val="20"/>
                        </w:rPr>
                        <w:t xml:space="preserve">Fax : </w:t>
                      </w:r>
                      <w:r>
                        <w:rPr>
                          <w:rFonts w:cs="Arial"/>
                          <w:sz w:val="20"/>
                          <w:szCs w:val="20"/>
                        </w:rPr>
                        <w:t>01 45 15 01 60</w:t>
                      </w:r>
                    </w:p>
                    <w:p w14:paraId="372B0D38" w14:textId="77777777" w:rsidR="00C32F72" w:rsidRDefault="00C32F72" w:rsidP="00E81A6A"/>
                  </w:txbxContent>
                </v:textbox>
              </v:shape>
            </w:pict>
          </mc:Fallback>
        </mc:AlternateContent>
      </w:r>
    </w:p>
    <w:p w14:paraId="30EE3739" w14:textId="77777777" w:rsidR="00E81A6A" w:rsidRPr="00E81A6A" w:rsidRDefault="00E81A6A" w:rsidP="00E81A6A">
      <w:pPr>
        <w:spacing w:after="120"/>
        <w:jc w:val="center"/>
        <w:rPr>
          <w:rFonts w:ascii="Cambria" w:eastAsia="Times New Roman" w:hAnsi="Cambria" w:cs="Times New Roman"/>
        </w:rPr>
      </w:pPr>
    </w:p>
    <w:p w14:paraId="3DC94CAA" w14:textId="77777777" w:rsidR="00E81A6A" w:rsidRPr="00E81A6A" w:rsidRDefault="00E81A6A" w:rsidP="00E81A6A">
      <w:pPr>
        <w:jc w:val="center"/>
        <w:rPr>
          <w:rFonts w:ascii="Cambria" w:eastAsia="Times New Roman" w:hAnsi="Cambria" w:cs="Times New Roman"/>
        </w:rPr>
      </w:pPr>
    </w:p>
    <w:p w14:paraId="6E8EF01E" w14:textId="77777777" w:rsidR="00E81A6A" w:rsidRPr="00E81A6A" w:rsidRDefault="00E81A6A" w:rsidP="00E81A6A">
      <w:pPr>
        <w:jc w:val="center"/>
        <w:rPr>
          <w:rFonts w:ascii="Cambria" w:eastAsia="Times New Roman" w:hAnsi="Cambria" w:cs="Times New Roman"/>
        </w:rPr>
      </w:pPr>
    </w:p>
    <w:p w14:paraId="7C9EB158" w14:textId="77777777" w:rsidR="00E81A6A" w:rsidRPr="00E81A6A" w:rsidRDefault="00E81A6A" w:rsidP="00E81A6A">
      <w:pPr>
        <w:jc w:val="center"/>
        <w:rPr>
          <w:rFonts w:ascii="Cambria" w:eastAsia="Times New Roman" w:hAnsi="Cambria" w:cs="Times New Roman"/>
          <w:b/>
          <w:noProof/>
          <w:sz w:val="24"/>
          <w:szCs w:val="24"/>
          <w:highlight w:val="magenta"/>
        </w:rPr>
      </w:pPr>
    </w:p>
    <w:p w14:paraId="6F06864F" w14:textId="77777777" w:rsidR="00E81A6A" w:rsidRPr="00E81A6A" w:rsidRDefault="00E81A6A" w:rsidP="00E81A6A">
      <w:pPr>
        <w:jc w:val="center"/>
        <w:rPr>
          <w:rFonts w:ascii="Cambria" w:eastAsia="Times New Roman" w:hAnsi="Cambria" w:cs="Times New Roman"/>
          <w:b/>
          <w:noProof/>
          <w:sz w:val="24"/>
          <w:szCs w:val="24"/>
          <w:highlight w:val="magenta"/>
        </w:rPr>
      </w:pPr>
    </w:p>
    <w:p w14:paraId="685B82F4" w14:textId="099B340A" w:rsidR="00E81A6A" w:rsidRPr="00E81A6A" w:rsidRDefault="00E81A6A" w:rsidP="002369DA">
      <w:pPr>
        <w:pBdr>
          <w:top w:val="dotted" w:sz="2" w:space="1" w:color="632423"/>
          <w:bottom w:val="dotted" w:sz="2" w:space="6" w:color="632423"/>
        </w:pBdr>
        <w:tabs>
          <w:tab w:val="left" w:pos="0"/>
        </w:tabs>
        <w:spacing w:before="500" w:after="300" w:line="240" w:lineRule="auto"/>
        <w:ind w:left="360" w:right="310"/>
        <w:jc w:val="center"/>
        <w:rPr>
          <w:rFonts w:ascii="Cambria" w:eastAsia="Times New Roman" w:hAnsi="Cambria" w:cs="Times New Roman"/>
          <w:color w:val="632423"/>
          <w:sz w:val="32"/>
          <w:szCs w:val="32"/>
          <w:highlight w:val="magenta"/>
        </w:rPr>
      </w:pPr>
      <w:r w:rsidRPr="00E81A6A">
        <w:rPr>
          <w:rFonts w:ascii="Cambria" w:eastAsia="Times New Roman" w:hAnsi="Cambria" w:cs="Times New Roman"/>
          <w:color w:val="632423"/>
          <w:sz w:val="32"/>
          <w:szCs w:val="32"/>
        </w:rPr>
        <w:t xml:space="preserve">Fourniture livraison installation et mise en service                                               </w:t>
      </w:r>
      <w:r w:rsidR="00454FE8">
        <w:rPr>
          <w:rFonts w:ascii="Cambria" w:eastAsia="Times New Roman" w:hAnsi="Cambria" w:cs="Times New Roman"/>
          <w:color w:val="632423"/>
          <w:sz w:val="32"/>
          <w:szCs w:val="32"/>
        </w:rPr>
        <w:t xml:space="preserve">de </w:t>
      </w:r>
      <w:r>
        <w:rPr>
          <w:rFonts w:ascii="Cambria" w:eastAsia="Times New Roman" w:hAnsi="Cambria" w:cs="Times New Roman"/>
          <w:color w:val="632423"/>
          <w:sz w:val="32"/>
          <w:szCs w:val="32"/>
        </w:rPr>
        <w:t>mobilier d’extérieur</w:t>
      </w:r>
    </w:p>
    <w:p w14:paraId="19BBA708" w14:textId="77777777" w:rsidR="00E81A6A" w:rsidRPr="00E81A6A" w:rsidRDefault="00E81A6A" w:rsidP="00E81A6A">
      <w:pPr>
        <w:tabs>
          <w:tab w:val="left" w:pos="0"/>
        </w:tabs>
        <w:ind w:left="426" w:right="425"/>
        <w:jc w:val="center"/>
        <w:rPr>
          <w:rFonts w:ascii="Times New Roman" w:eastAsia="Times New Roman" w:hAnsi="Times New Roman" w:cs="Times New Roman"/>
          <w:b/>
          <w:sz w:val="24"/>
          <w:szCs w:val="24"/>
          <w:highlight w:val="magenta"/>
        </w:rPr>
      </w:pPr>
    </w:p>
    <w:p w14:paraId="4F038FF5" w14:textId="77777777" w:rsidR="00E81A6A" w:rsidRPr="00E81A6A" w:rsidRDefault="00E81A6A" w:rsidP="00E81A6A">
      <w:pPr>
        <w:tabs>
          <w:tab w:val="left" w:pos="0"/>
        </w:tabs>
        <w:ind w:left="426" w:right="425"/>
        <w:jc w:val="center"/>
        <w:rPr>
          <w:rFonts w:ascii="Cambria" w:eastAsia="Times New Roman" w:hAnsi="Cambria" w:cs="Times New Roman"/>
          <w:b/>
          <w:bCs/>
          <w:i/>
          <w:iCs/>
          <w:color w:val="622423"/>
          <w:sz w:val="32"/>
          <w:szCs w:val="32"/>
        </w:rPr>
      </w:pPr>
      <w:r w:rsidRPr="00E81A6A">
        <w:rPr>
          <w:rFonts w:ascii="Cambria" w:eastAsia="Times New Roman" w:hAnsi="Cambria" w:cs="Times New Roman"/>
          <w:b/>
          <w:bCs/>
          <w:i/>
          <w:iCs/>
          <w:color w:val="622423"/>
          <w:sz w:val="32"/>
          <w:szCs w:val="32"/>
        </w:rPr>
        <w:t xml:space="preserve">Cahier des Clauses Techniques Particulières </w:t>
      </w:r>
    </w:p>
    <w:p w14:paraId="56B690BB" w14:textId="4E595F71" w:rsidR="00E81A6A" w:rsidRPr="00E81A6A" w:rsidRDefault="00E81A6A" w:rsidP="00E81A6A">
      <w:pPr>
        <w:tabs>
          <w:tab w:val="left" w:pos="0"/>
        </w:tabs>
        <w:ind w:left="426" w:right="425"/>
        <w:jc w:val="center"/>
        <w:rPr>
          <w:rFonts w:ascii="Cambria" w:eastAsia="Times New Roman" w:hAnsi="Cambria" w:cs="Times New Roman"/>
          <w:b/>
          <w:bCs/>
          <w:i/>
          <w:iCs/>
          <w:color w:val="622423"/>
          <w:sz w:val="32"/>
          <w:szCs w:val="32"/>
        </w:rPr>
      </w:pPr>
      <w:r w:rsidRPr="00E81A6A">
        <w:rPr>
          <w:rFonts w:ascii="Cambria" w:eastAsia="Times New Roman" w:hAnsi="Cambria" w:cs="Times New Roman"/>
          <w:b/>
          <w:bCs/>
          <w:i/>
          <w:iCs/>
          <w:color w:val="622423"/>
          <w:sz w:val="32"/>
          <w:szCs w:val="32"/>
        </w:rPr>
        <w:t>Appels d’offres N° 2</w:t>
      </w:r>
      <w:r w:rsidR="00454FE8">
        <w:rPr>
          <w:rFonts w:ascii="Cambria" w:eastAsia="Times New Roman" w:hAnsi="Cambria" w:cs="Times New Roman"/>
          <w:b/>
          <w:bCs/>
          <w:i/>
          <w:iCs/>
          <w:color w:val="622423"/>
          <w:sz w:val="32"/>
          <w:szCs w:val="32"/>
        </w:rPr>
        <w:t>5</w:t>
      </w:r>
      <w:r w:rsidRPr="00E81A6A">
        <w:rPr>
          <w:rFonts w:ascii="Cambria" w:eastAsia="Times New Roman" w:hAnsi="Cambria" w:cs="Times New Roman"/>
          <w:b/>
          <w:bCs/>
          <w:i/>
          <w:iCs/>
          <w:color w:val="622423"/>
          <w:sz w:val="32"/>
          <w:szCs w:val="32"/>
        </w:rPr>
        <w:t>/</w:t>
      </w:r>
      <w:r>
        <w:rPr>
          <w:rFonts w:ascii="Cambria" w:eastAsia="Times New Roman" w:hAnsi="Cambria" w:cs="Times New Roman"/>
          <w:b/>
          <w:bCs/>
          <w:i/>
          <w:iCs/>
          <w:color w:val="622423"/>
          <w:sz w:val="32"/>
          <w:szCs w:val="32"/>
        </w:rPr>
        <w:t>0</w:t>
      </w:r>
      <w:r w:rsidR="00454FE8">
        <w:rPr>
          <w:rFonts w:ascii="Cambria" w:eastAsia="Times New Roman" w:hAnsi="Cambria" w:cs="Times New Roman"/>
          <w:b/>
          <w:bCs/>
          <w:i/>
          <w:iCs/>
          <w:color w:val="622423"/>
          <w:sz w:val="32"/>
          <w:szCs w:val="32"/>
        </w:rPr>
        <w:t>42</w:t>
      </w:r>
    </w:p>
    <w:p w14:paraId="34DB30E6" w14:textId="77777777" w:rsidR="00E81A6A" w:rsidRPr="00E81A6A" w:rsidRDefault="00E81A6A" w:rsidP="00E81A6A">
      <w:pPr>
        <w:tabs>
          <w:tab w:val="left" w:pos="0"/>
        </w:tabs>
        <w:jc w:val="both"/>
        <w:rPr>
          <w:rFonts w:ascii="Cambria" w:eastAsia="Times New Roman" w:hAnsi="Cambria" w:cs="Times New Roman"/>
        </w:rPr>
      </w:pPr>
    </w:p>
    <w:p w14:paraId="57EFAEA9" w14:textId="19D5192A" w:rsidR="00E81A6A" w:rsidRPr="00E81A6A" w:rsidRDefault="00E81A6A" w:rsidP="00E81A6A">
      <w:pPr>
        <w:tabs>
          <w:tab w:val="left" w:pos="0"/>
        </w:tabs>
        <w:jc w:val="both"/>
        <w:rPr>
          <w:rFonts w:ascii="Cambria" w:eastAsia="Times New Roman" w:hAnsi="Cambria" w:cs="Times New Roman"/>
        </w:rPr>
      </w:pPr>
      <w:r w:rsidRPr="00E81A6A">
        <w:rPr>
          <w:rFonts w:ascii="Cambria" w:eastAsia="Times New Roman" w:hAnsi="Cambria" w:cs="Times New Roman"/>
        </w:rPr>
        <w:t>Objet : Fourniture, livraison, installation et mise en service</w:t>
      </w:r>
      <w:r w:rsidRPr="00E81A6A">
        <w:rPr>
          <w:rFonts w:ascii="Cambria" w:eastAsia="Times New Roman" w:hAnsi="Cambria" w:cs="Times New Roman"/>
          <w:bCs/>
        </w:rPr>
        <w:t xml:space="preserve"> de</w:t>
      </w:r>
      <w:r w:rsidR="006401F0">
        <w:rPr>
          <w:rFonts w:ascii="Cambria" w:eastAsia="Times New Roman" w:hAnsi="Cambria" w:cs="Times New Roman"/>
          <w:bCs/>
        </w:rPr>
        <w:t xml:space="preserve"> mobilier d’extérieur</w:t>
      </w:r>
      <w:r w:rsidR="00454FE8">
        <w:rPr>
          <w:rFonts w:ascii="Cambria" w:eastAsia="Times New Roman" w:hAnsi="Cambria" w:cs="Times New Roman"/>
          <w:bCs/>
        </w:rPr>
        <w:t xml:space="preserve"> </w:t>
      </w:r>
      <w:r w:rsidR="00B148A8">
        <w:rPr>
          <w:rFonts w:ascii="Cambria" w:eastAsia="Times New Roman" w:hAnsi="Cambria" w:cs="Times New Roman"/>
          <w:bCs/>
        </w:rPr>
        <w:t>nécessaires</w:t>
      </w:r>
      <w:r w:rsidRPr="00E81A6A">
        <w:rPr>
          <w:rFonts w:ascii="Cambria" w:eastAsia="Times New Roman" w:hAnsi="Cambria" w:cs="Times New Roman"/>
          <w:bCs/>
        </w:rPr>
        <w:t xml:space="preserve"> aux besoins des divers hôpitaux, des </w:t>
      </w:r>
      <w:r w:rsidR="00274DF2">
        <w:rPr>
          <w:rFonts w:ascii="Cambria" w:eastAsia="Times New Roman" w:hAnsi="Cambria" w:cs="Times New Roman"/>
          <w:bCs/>
        </w:rPr>
        <w:t xml:space="preserve">services généraux et des </w:t>
      </w:r>
      <w:r w:rsidRPr="00E81A6A">
        <w:rPr>
          <w:rFonts w:ascii="Cambria" w:eastAsia="Times New Roman" w:hAnsi="Cambria" w:cs="Times New Roman"/>
          <w:bCs/>
        </w:rPr>
        <w:t xml:space="preserve">services du Siège de l’Assistance-Publique Hôpitaux de Paris. </w:t>
      </w:r>
    </w:p>
    <w:p w14:paraId="210C71B2" w14:textId="77777777" w:rsidR="00E81A6A" w:rsidRPr="00E81A6A" w:rsidRDefault="00E81A6A" w:rsidP="00E81A6A">
      <w:pPr>
        <w:tabs>
          <w:tab w:val="left" w:pos="0"/>
        </w:tabs>
        <w:jc w:val="both"/>
        <w:rPr>
          <w:rFonts w:ascii="Cambria" w:eastAsia="Times New Roman" w:hAnsi="Cambria" w:cs="Times New Roman"/>
          <w:highlight w:val="magenta"/>
        </w:rPr>
      </w:pPr>
    </w:p>
    <w:p w14:paraId="75728D82" w14:textId="1DEDBC18" w:rsidR="00E81A6A" w:rsidRPr="00E81A6A" w:rsidRDefault="00E81A6A" w:rsidP="00E81A6A">
      <w:pPr>
        <w:tabs>
          <w:tab w:val="left" w:pos="0"/>
        </w:tabs>
        <w:jc w:val="both"/>
        <w:rPr>
          <w:rFonts w:ascii="Cambria" w:eastAsia="Times New Roman" w:hAnsi="Cambria" w:cs="Times New Roman"/>
        </w:rPr>
      </w:pPr>
      <w:r w:rsidRPr="00E81A6A">
        <w:rPr>
          <w:rFonts w:ascii="Cambria" w:eastAsia="Times New Roman" w:hAnsi="Cambria" w:cs="Times New Roman"/>
        </w:rPr>
        <w:t>Pour la pé</w:t>
      </w:r>
      <w:r w:rsidR="00A80633">
        <w:rPr>
          <w:rFonts w:ascii="Cambria" w:eastAsia="Times New Roman" w:hAnsi="Cambria" w:cs="Times New Roman"/>
        </w:rPr>
        <w:t xml:space="preserve">riode allant de la date du </w:t>
      </w:r>
      <w:r w:rsidR="00454FE8">
        <w:rPr>
          <w:rFonts w:ascii="Cambria" w:eastAsia="Times New Roman" w:hAnsi="Cambria" w:cs="Times New Roman"/>
        </w:rPr>
        <w:t>01</w:t>
      </w:r>
      <w:r w:rsidR="00A80633">
        <w:rPr>
          <w:rFonts w:ascii="Cambria" w:eastAsia="Times New Roman" w:hAnsi="Cambria" w:cs="Times New Roman"/>
        </w:rPr>
        <w:t>/</w:t>
      </w:r>
      <w:r w:rsidR="00454FE8">
        <w:rPr>
          <w:rFonts w:ascii="Cambria" w:eastAsia="Times New Roman" w:hAnsi="Cambria" w:cs="Times New Roman"/>
        </w:rPr>
        <w:t>04</w:t>
      </w:r>
      <w:r w:rsidRPr="00E81A6A">
        <w:rPr>
          <w:rFonts w:ascii="Cambria" w:eastAsia="Times New Roman" w:hAnsi="Cambria" w:cs="Times New Roman"/>
        </w:rPr>
        <w:t>/</w:t>
      </w:r>
      <w:r w:rsidR="00B47E83" w:rsidRPr="00E81A6A">
        <w:rPr>
          <w:rFonts w:ascii="Cambria" w:eastAsia="Times New Roman" w:hAnsi="Cambria" w:cs="Times New Roman"/>
        </w:rPr>
        <w:t>20</w:t>
      </w:r>
      <w:r w:rsidR="00454FE8">
        <w:rPr>
          <w:rFonts w:ascii="Cambria" w:eastAsia="Times New Roman" w:hAnsi="Cambria" w:cs="Times New Roman"/>
        </w:rPr>
        <w:t>25</w:t>
      </w:r>
      <w:r w:rsidR="00B47E83" w:rsidRPr="00E81A6A">
        <w:rPr>
          <w:rFonts w:ascii="Cambria" w:eastAsia="Times New Roman" w:hAnsi="Cambria" w:cs="Times New Roman"/>
        </w:rPr>
        <w:t xml:space="preserve"> jusqu’au</w:t>
      </w:r>
      <w:r w:rsidR="00E56CD4">
        <w:rPr>
          <w:rFonts w:ascii="Cambria" w:eastAsia="Times New Roman" w:hAnsi="Cambria" w:cs="Times New Roman"/>
        </w:rPr>
        <w:t xml:space="preserve"> 14/11</w:t>
      </w:r>
      <w:r w:rsidRPr="00E81A6A">
        <w:rPr>
          <w:rFonts w:ascii="Cambria" w:eastAsia="Times New Roman" w:hAnsi="Cambria" w:cs="Times New Roman"/>
        </w:rPr>
        <w:t>/2028, éventuellement résiliable sans indemnités à la seule initiative de l’Assistance Publique – Hôpit</w:t>
      </w:r>
      <w:r w:rsidR="00A80633">
        <w:rPr>
          <w:rFonts w:ascii="Cambria" w:eastAsia="Times New Roman" w:hAnsi="Cambria" w:cs="Times New Roman"/>
        </w:rPr>
        <w:t>aux de Paris, à compter du 14/05</w:t>
      </w:r>
      <w:r w:rsidRPr="00E81A6A">
        <w:rPr>
          <w:rFonts w:ascii="Cambria" w:eastAsia="Times New Roman" w:hAnsi="Cambria" w:cs="Times New Roman"/>
        </w:rPr>
        <w:t>/2028.</w:t>
      </w:r>
    </w:p>
    <w:p w14:paraId="46AB97E2" w14:textId="77777777" w:rsidR="00E81A6A" w:rsidRPr="00E81A6A" w:rsidRDefault="00E81A6A" w:rsidP="00E81A6A">
      <w:pPr>
        <w:tabs>
          <w:tab w:val="left" w:pos="0"/>
        </w:tabs>
        <w:jc w:val="both"/>
        <w:rPr>
          <w:rFonts w:ascii="Cambria" w:eastAsia="Times New Roman" w:hAnsi="Cambria" w:cs="Times New Roman"/>
          <w:highlight w:val="magenta"/>
        </w:rPr>
      </w:pPr>
    </w:p>
    <w:p w14:paraId="3FEE830E" w14:textId="77777777" w:rsidR="007373BA" w:rsidRDefault="007373BA" w:rsidP="00E81A6A">
      <w:pPr>
        <w:ind w:left="-284" w:right="-427"/>
        <w:jc w:val="center"/>
        <w:rPr>
          <w:rFonts w:ascii="Cambria" w:eastAsia="Times New Roman" w:hAnsi="Cambria" w:cs="Times New Roman"/>
          <w:highlight w:val="magenta"/>
        </w:rPr>
      </w:pPr>
    </w:p>
    <w:p w14:paraId="3C2694A4" w14:textId="77777777" w:rsidR="007373BA" w:rsidRDefault="007373BA" w:rsidP="00E81A6A">
      <w:pPr>
        <w:ind w:left="-284" w:right="-427"/>
        <w:jc w:val="center"/>
        <w:rPr>
          <w:rFonts w:ascii="Cambria" w:eastAsia="Times New Roman" w:hAnsi="Cambria" w:cs="Times New Roman"/>
          <w:highlight w:val="magenta"/>
        </w:rPr>
      </w:pPr>
    </w:p>
    <w:p w14:paraId="2F212847" w14:textId="77777777" w:rsidR="007373BA" w:rsidRDefault="007373BA" w:rsidP="00E81A6A">
      <w:pPr>
        <w:ind w:left="-284" w:right="-427"/>
        <w:jc w:val="center"/>
        <w:rPr>
          <w:rFonts w:ascii="Cambria" w:eastAsia="Times New Roman" w:hAnsi="Cambria" w:cs="Times New Roman"/>
          <w:highlight w:val="magenta"/>
        </w:rPr>
      </w:pPr>
    </w:p>
    <w:p w14:paraId="2612F753" w14:textId="77777777" w:rsidR="007373BA" w:rsidRDefault="007373BA" w:rsidP="00E81A6A">
      <w:pPr>
        <w:ind w:left="-284" w:right="-427"/>
        <w:jc w:val="center"/>
        <w:rPr>
          <w:rFonts w:ascii="Cambria" w:eastAsia="Times New Roman" w:hAnsi="Cambria" w:cs="Times New Roman"/>
          <w:highlight w:val="magenta"/>
        </w:rPr>
      </w:pPr>
    </w:p>
    <w:p w14:paraId="40A6E23A" w14:textId="77777777" w:rsidR="007373BA" w:rsidRDefault="007373BA" w:rsidP="00E81A6A">
      <w:pPr>
        <w:ind w:left="-284" w:right="-427"/>
        <w:jc w:val="center"/>
        <w:rPr>
          <w:rFonts w:ascii="Cambria" w:eastAsia="Times New Roman" w:hAnsi="Cambria" w:cs="Times New Roman"/>
          <w:highlight w:val="magenta"/>
        </w:rPr>
      </w:pPr>
    </w:p>
    <w:p w14:paraId="5D4191F3" w14:textId="2933995D" w:rsidR="00E81A6A" w:rsidRPr="00E81A6A" w:rsidRDefault="00E81A6A" w:rsidP="00E81A6A">
      <w:pPr>
        <w:ind w:left="-284" w:right="-427"/>
        <w:jc w:val="center"/>
        <w:rPr>
          <w:rFonts w:ascii="Cambria" w:eastAsia="Times New Roman" w:hAnsi="Cambria" w:cs="Times New Roman"/>
        </w:rPr>
      </w:pPr>
      <w:r w:rsidRPr="007373BA">
        <w:rPr>
          <w:rFonts w:ascii="Cambria" w:eastAsia="Times New Roman" w:hAnsi="Cambria" w:cs="Times New Roman"/>
        </w:rPr>
        <w:t xml:space="preserve">Ce document comprend </w:t>
      </w:r>
      <w:r w:rsidR="0087306F">
        <w:rPr>
          <w:rFonts w:ascii="Cambria" w:eastAsia="Times New Roman" w:hAnsi="Cambria" w:cs="Times New Roman"/>
          <w:noProof/>
        </w:rPr>
        <w:t>19</w:t>
      </w:r>
      <w:r w:rsidR="007373BA" w:rsidRPr="007373BA">
        <w:rPr>
          <w:rFonts w:ascii="Cambria" w:eastAsia="Times New Roman" w:hAnsi="Cambria" w:cs="Times New Roman"/>
          <w:noProof/>
        </w:rPr>
        <w:t xml:space="preserve"> </w:t>
      </w:r>
      <w:r w:rsidRPr="007373BA">
        <w:rPr>
          <w:rFonts w:ascii="Cambria" w:eastAsia="Times New Roman" w:hAnsi="Cambria" w:cs="Times New Roman"/>
        </w:rPr>
        <w:t>pages et est associé au Cahier des Clauses Administratives Particulières</w:t>
      </w:r>
    </w:p>
    <w:p w14:paraId="37891109" w14:textId="77777777" w:rsidR="00E81A6A" w:rsidRPr="00E81A6A" w:rsidRDefault="00E81A6A" w:rsidP="00843BAD">
      <w:pPr>
        <w:rPr>
          <w:rFonts w:ascii="Cambria" w:eastAsia="Times New Roman" w:hAnsi="Cambria" w:cs="Times New Roman"/>
          <w:highlight w:val="yellow"/>
        </w:rPr>
      </w:pPr>
    </w:p>
    <w:bookmarkStart w:id="0" w:name="_Toc189061193" w:displacedByCustomXml="next"/>
    <w:sdt>
      <w:sdtPr>
        <w:rPr>
          <w:caps w:val="0"/>
          <w:color w:val="auto"/>
          <w:spacing w:val="0"/>
          <w:sz w:val="22"/>
          <w:szCs w:val="22"/>
        </w:rPr>
        <w:id w:val="2063210619"/>
        <w:docPartObj>
          <w:docPartGallery w:val="Table of Contents"/>
          <w:docPartUnique/>
        </w:docPartObj>
      </w:sdtPr>
      <w:sdtEndPr>
        <w:rPr>
          <w:b/>
          <w:bCs/>
          <w:highlight w:val="yellow"/>
        </w:rPr>
      </w:sdtEndPr>
      <w:sdtContent>
        <w:p w14:paraId="205F667B" w14:textId="77777777" w:rsidR="005D1634" w:rsidRPr="00E81A6A" w:rsidRDefault="005D1634" w:rsidP="00843BAD">
          <w:pPr>
            <w:pStyle w:val="Titre1"/>
          </w:pPr>
          <w:r w:rsidRPr="00E81A6A">
            <w:t>Table des matières</w:t>
          </w:r>
          <w:bookmarkEnd w:id="0"/>
        </w:p>
        <w:p w14:paraId="2D7B66FF" w14:textId="2D06B2F2" w:rsidR="001F2678" w:rsidRDefault="00ED3F50">
          <w:pPr>
            <w:pStyle w:val="TM1"/>
            <w:tabs>
              <w:tab w:val="right" w:leader="dot" w:pos="9204"/>
            </w:tabs>
            <w:rPr>
              <w:rFonts w:asciiTheme="minorHAnsi" w:eastAsiaTheme="minorEastAsia" w:hAnsiTheme="minorHAnsi" w:cstheme="minorBidi"/>
              <w:noProof/>
            </w:rPr>
          </w:pPr>
          <w:r w:rsidRPr="00E81A6A">
            <w:rPr>
              <w:highlight w:val="yellow"/>
            </w:rPr>
            <w:fldChar w:fldCharType="begin"/>
          </w:r>
          <w:r w:rsidR="005D1634" w:rsidRPr="00E81A6A">
            <w:rPr>
              <w:highlight w:val="yellow"/>
            </w:rPr>
            <w:instrText xml:space="preserve"> TOC \o "1-3" \h \z \u </w:instrText>
          </w:r>
          <w:r w:rsidRPr="00E81A6A">
            <w:rPr>
              <w:highlight w:val="yellow"/>
            </w:rPr>
            <w:fldChar w:fldCharType="separate"/>
          </w:r>
          <w:hyperlink w:anchor="_Toc189061193" w:history="1">
            <w:r w:rsidR="001F2678" w:rsidRPr="00A80627">
              <w:rPr>
                <w:rStyle w:val="Lienhypertexte"/>
                <w:noProof/>
              </w:rPr>
              <w:t>Table des matières</w:t>
            </w:r>
            <w:r w:rsidR="001F2678">
              <w:rPr>
                <w:noProof/>
                <w:webHidden/>
              </w:rPr>
              <w:tab/>
            </w:r>
            <w:r w:rsidR="001F2678">
              <w:rPr>
                <w:noProof/>
                <w:webHidden/>
              </w:rPr>
              <w:fldChar w:fldCharType="begin"/>
            </w:r>
            <w:r w:rsidR="001F2678">
              <w:rPr>
                <w:noProof/>
                <w:webHidden/>
              </w:rPr>
              <w:instrText xml:space="preserve"> PAGEREF _Toc189061193 \h </w:instrText>
            </w:r>
            <w:r w:rsidR="001F2678">
              <w:rPr>
                <w:noProof/>
                <w:webHidden/>
              </w:rPr>
            </w:r>
            <w:r w:rsidR="001F2678">
              <w:rPr>
                <w:noProof/>
                <w:webHidden/>
              </w:rPr>
              <w:fldChar w:fldCharType="separate"/>
            </w:r>
            <w:r w:rsidR="00AB4767">
              <w:rPr>
                <w:noProof/>
                <w:webHidden/>
              </w:rPr>
              <w:t>2</w:t>
            </w:r>
            <w:r w:rsidR="001F2678">
              <w:rPr>
                <w:noProof/>
                <w:webHidden/>
              </w:rPr>
              <w:fldChar w:fldCharType="end"/>
            </w:r>
          </w:hyperlink>
        </w:p>
        <w:p w14:paraId="722B0A18" w14:textId="5E125EC5" w:rsidR="001F2678" w:rsidRDefault="001F2678">
          <w:pPr>
            <w:pStyle w:val="TM1"/>
            <w:tabs>
              <w:tab w:val="right" w:leader="dot" w:pos="9204"/>
            </w:tabs>
            <w:rPr>
              <w:rFonts w:asciiTheme="minorHAnsi" w:eastAsiaTheme="minorEastAsia" w:hAnsiTheme="minorHAnsi" w:cstheme="minorBidi"/>
              <w:noProof/>
            </w:rPr>
          </w:pPr>
          <w:hyperlink w:anchor="_Toc189061194" w:history="1">
            <w:r w:rsidRPr="00A80627">
              <w:rPr>
                <w:rStyle w:val="Lienhypertexte"/>
                <w:noProof/>
              </w:rPr>
              <w:t>GLOSSAIRE</w:t>
            </w:r>
            <w:r>
              <w:rPr>
                <w:noProof/>
                <w:webHidden/>
              </w:rPr>
              <w:tab/>
            </w:r>
            <w:r>
              <w:rPr>
                <w:noProof/>
                <w:webHidden/>
              </w:rPr>
              <w:fldChar w:fldCharType="begin"/>
            </w:r>
            <w:r>
              <w:rPr>
                <w:noProof/>
                <w:webHidden/>
              </w:rPr>
              <w:instrText xml:space="preserve"> PAGEREF _Toc189061194 \h </w:instrText>
            </w:r>
            <w:r>
              <w:rPr>
                <w:noProof/>
                <w:webHidden/>
              </w:rPr>
            </w:r>
            <w:r>
              <w:rPr>
                <w:noProof/>
                <w:webHidden/>
              </w:rPr>
              <w:fldChar w:fldCharType="separate"/>
            </w:r>
            <w:r w:rsidR="00AB4767">
              <w:rPr>
                <w:noProof/>
                <w:webHidden/>
              </w:rPr>
              <w:t>3</w:t>
            </w:r>
            <w:r>
              <w:rPr>
                <w:noProof/>
                <w:webHidden/>
              </w:rPr>
              <w:fldChar w:fldCharType="end"/>
            </w:r>
          </w:hyperlink>
        </w:p>
        <w:p w14:paraId="782F232A" w14:textId="52DCA7E6" w:rsidR="001F2678" w:rsidRDefault="001F2678">
          <w:pPr>
            <w:pStyle w:val="TM1"/>
            <w:tabs>
              <w:tab w:val="right" w:leader="dot" w:pos="9204"/>
            </w:tabs>
            <w:rPr>
              <w:rFonts w:asciiTheme="minorHAnsi" w:eastAsiaTheme="minorEastAsia" w:hAnsiTheme="minorHAnsi" w:cstheme="minorBidi"/>
              <w:noProof/>
            </w:rPr>
          </w:pPr>
          <w:hyperlink w:anchor="_Toc189061195" w:history="1">
            <w:r w:rsidRPr="00A80627">
              <w:rPr>
                <w:rStyle w:val="Lienhypertexte"/>
                <w:rFonts w:ascii="Cambria" w:eastAsia="Times New Roman" w:hAnsi="Cambria" w:cs="Times New Roman"/>
                <w:caps/>
                <w:noProof/>
                <w:spacing w:val="20"/>
              </w:rPr>
              <w:t>I-OBJET DE LA CONSULTATION</w:t>
            </w:r>
            <w:r>
              <w:rPr>
                <w:noProof/>
                <w:webHidden/>
              </w:rPr>
              <w:tab/>
            </w:r>
            <w:r>
              <w:rPr>
                <w:noProof/>
                <w:webHidden/>
              </w:rPr>
              <w:fldChar w:fldCharType="begin"/>
            </w:r>
            <w:r>
              <w:rPr>
                <w:noProof/>
                <w:webHidden/>
              </w:rPr>
              <w:instrText xml:space="preserve"> PAGEREF _Toc189061195 \h </w:instrText>
            </w:r>
            <w:r>
              <w:rPr>
                <w:noProof/>
                <w:webHidden/>
              </w:rPr>
            </w:r>
            <w:r>
              <w:rPr>
                <w:noProof/>
                <w:webHidden/>
              </w:rPr>
              <w:fldChar w:fldCharType="separate"/>
            </w:r>
            <w:r w:rsidR="00AB4767">
              <w:rPr>
                <w:noProof/>
                <w:webHidden/>
              </w:rPr>
              <w:t>4</w:t>
            </w:r>
            <w:r>
              <w:rPr>
                <w:noProof/>
                <w:webHidden/>
              </w:rPr>
              <w:fldChar w:fldCharType="end"/>
            </w:r>
          </w:hyperlink>
        </w:p>
        <w:p w14:paraId="43650A8D" w14:textId="123B4797" w:rsidR="001F2678" w:rsidRDefault="001F2678">
          <w:pPr>
            <w:pStyle w:val="TM1"/>
            <w:tabs>
              <w:tab w:val="right" w:leader="dot" w:pos="9204"/>
            </w:tabs>
            <w:rPr>
              <w:rFonts w:asciiTheme="minorHAnsi" w:eastAsiaTheme="minorEastAsia" w:hAnsiTheme="minorHAnsi" w:cstheme="minorBidi"/>
              <w:noProof/>
            </w:rPr>
          </w:pPr>
          <w:hyperlink w:anchor="_Toc189061196" w:history="1">
            <w:r w:rsidRPr="00A80627">
              <w:rPr>
                <w:rStyle w:val="Lienhypertexte"/>
                <w:rFonts w:ascii="Cambria" w:eastAsia="Times New Roman" w:hAnsi="Cambria" w:cs="Times New Roman"/>
                <w:caps/>
                <w:noProof/>
                <w:spacing w:val="20"/>
              </w:rPr>
              <w:t>II- DECOMPOSITION du lot</w:t>
            </w:r>
            <w:r>
              <w:rPr>
                <w:noProof/>
                <w:webHidden/>
              </w:rPr>
              <w:tab/>
            </w:r>
            <w:r>
              <w:rPr>
                <w:noProof/>
                <w:webHidden/>
              </w:rPr>
              <w:fldChar w:fldCharType="begin"/>
            </w:r>
            <w:r>
              <w:rPr>
                <w:noProof/>
                <w:webHidden/>
              </w:rPr>
              <w:instrText xml:space="preserve"> PAGEREF _Toc189061196 \h </w:instrText>
            </w:r>
            <w:r>
              <w:rPr>
                <w:noProof/>
                <w:webHidden/>
              </w:rPr>
            </w:r>
            <w:r>
              <w:rPr>
                <w:noProof/>
                <w:webHidden/>
              </w:rPr>
              <w:fldChar w:fldCharType="separate"/>
            </w:r>
            <w:r w:rsidR="00AB4767">
              <w:rPr>
                <w:noProof/>
                <w:webHidden/>
              </w:rPr>
              <w:t>4</w:t>
            </w:r>
            <w:r>
              <w:rPr>
                <w:noProof/>
                <w:webHidden/>
              </w:rPr>
              <w:fldChar w:fldCharType="end"/>
            </w:r>
          </w:hyperlink>
        </w:p>
        <w:p w14:paraId="1652ACA6" w14:textId="4617269D" w:rsidR="001F2678" w:rsidRDefault="001F2678">
          <w:pPr>
            <w:pStyle w:val="TM1"/>
            <w:tabs>
              <w:tab w:val="right" w:leader="dot" w:pos="9204"/>
            </w:tabs>
            <w:rPr>
              <w:rFonts w:asciiTheme="minorHAnsi" w:eastAsiaTheme="minorEastAsia" w:hAnsiTheme="minorHAnsi" w:cstheme="minorBidi"/>
              <w:noProof/>
            </w:rPr>
          </w:pPr>
          <w:hyperlink w:anchor="_Toc189061197" w:history="1">
            <w:r w:rsidRPr="00A80627">
              <w:rPr>
                <w:rStyle w:val="Lienhypertexte"/>
                <w:rFonts w:ascii="Cambria" w:eastAsia="Times New Roman" w:hAnsi="Cambria" w:cs="Times New Roman"/>
                <w:caps/>
                <w:noProof/>
                <w:spacing w:val="20"/>
              </w:rPr>
              <w:t>III- COMPOSITION ET VOLUMETRIE</w:t>
            </w:r>
            <w:r>
              <w:rPr>
                <w:noProof/>
                <w:webHidden/>
              </w:rPr>
              <w:tab/>
            </w:r>
            <w:r>
              <w:rPr>
                <w:noProof/>
                <w:webHidden/>
              </w:rPr>
              <w:fldChar w:fldCharType="begin"/>
            </w:r>
            <w:r>
              <w:rPr>
                <w:noProof/>
                <w:webHidden/>
              </w:rPr>
              <w:instrText xml:space="preserve"> PAGEREF _Toc189061197 \h </w:instrText>
            </w:r>
            <w:r>
              <w:rPr>
                <w:noProof/>
                <w:webHidden/>
              </w:rPr>
            </w:r>
            <w:r>
              <w:rPr>
                <w:noProof/>
                <w:webHidden/>
              </w:rPr>
              <w:fldChar w:fldCharType="separate"/>
            </w:r>
            <w:r w:rsidR="00AB4767">
              <w:rPr>
                <w:noProof/>
                <w:webHidden/>
              </w:rPr>
              <w:t>4</w:t>
            </w:r>
            <w:r>
              <w:rPr>
                <w:noProof/>
                <w:webHidden/>
              </w:rPr>
              <w:fldChar w:fldCharType="end"/>
            </w:r>
          </w:hyperlink>
        </w:p>
        <w:p w14:paraId="7CB62595" w14:textId="58BD4394" w:rsidR="001F2678" w:rsidRDefault="001F2678">
          <w:pPr>
            <w:pStyle w:val="TM1"/>
            <w:tabs>
              <w:tab w:val="right" w:leader="dot" w:pos="9204"/>
            </w:tabs>
            <w:rPr>
              <w:rFonts w:asciiTheme="minorHAnsi" w:eastAsiaTheme="minorEastAsia" w:hAnsiTheme="minorHAnsi" w:cstheme="minorBidi"/>
              <w:noProof/>
            </w:rPr>
          </w:pPr>
          <w:hyperlink w:anchor="_Toc189061198" w:history="1">
            <w:r w:rsidRPr="00A80627">
              <w:rPr>
                <w:rStyle w:val="Lienhypertexte"/>
                <w:rFonts w:ascii="Cambria" w:eastAsia="Times New Roman" w:hAnsi="Cambria" w:cs="Times New Roman"/>
                <w:caps/>
                <w:noProof/>
                <w:spacing w:val="20"/>
              </w:rPr>
              <w:t>IV- SPECIFICATIONS TECHNIQUES GENERALES DES PRODUITS</w:t>
            </w:r>
            <w:r>
              <w:rPr>
                <w:noProof/>
                <w:webHidden/>
              </w:rPr>
              <w:tab/>
            </w:r>
            <w:r>
              <w:rPr>
                <w:noProof/>
                <w:webHidden/>
              </w:rPr>
              <w:fldChar w:fldCharType="begin"/>
            </w:r>
            <w:r>
              <w:rPr>
                <w:noProof/>
                <w:webHidden/>
              </w:rPr>
              <w:instrText xml:space="preserve"> PAGEREF _Toc189061198 \h </w:instrText>
            </w:r>
            <w:r>
              <w:rPr>
                <w:noProof/>
                <w:webHidden/>
              </w:rPr>
            </w:r>
            <w:r>
              <w:rPr>
                <w:noProof/>
                <w:webHidden/>
              </w:rPr>
              <w:fldChar w:fldCharType="separate"/>
            </w:r>
            <w:r w:rsidR="00AB4767">
              <w:rPr>
                <w:noProof/>
                <w:webHidden/>
              </w:rPr>
              <w:t>6</w:t>
            </w:r>
            <w:r>
              <w:rPr>
                <w:noProof/>
                <w:webHidden/>
              </w:rPr>
              <w:fldChar w:fldCharType="end"/>
            </w:r>
          </w:hyperlink>
        </w:p>
        <w:p w14:paraId="72CCB7B1" w14:textId="0EDE331A" w:rsidR="001F2678" w:rsidRDefault="001F2678">
          <w:pPr>
            <w:pStyle w:val="TM3"/>
            <w:tabs>
              <w:tab w:val="right" w:leader="dot" w:pos="9204"/>
            </w:tabs>
            <w:rPr>
              <w:rFonts w:asciiTheme="minorHAnsi" w:eastAsiaTheme="minorEastAsia" w:hAnsiTheme="minorHAnsi" w:cstheme="minorBidi"/>
              <w:noProof/>
            </w:rPr>
          </w:pPr>
          <w:hyperlink w:anchor="_Toc189061199" w:history="1">
            <w:r w:rsidRPr="00A80627">
              <w:rPr>
                <w:rStyle w:val="Lienhypertexte"/>
                <w:noProof/>
              </w:rPr>
              <w:t>IV-1 SPECIFICATIONS DU MARCHé : mobilier d’extérieur</w:t>
            </w:r>
            <w:r>
              <w:rPr>
                <w:noProof/>
                <w:webHidden/>
              </w:rPr>
              <w:tab/>
            </w:r>
            <w:r>
              <w:rPr>
                <w:noProof/>
                <w:webHidden/>
              </w:rPr>
              <w:fldChar w:fldCharType="begin"/>
            </w:r>
            <w:r>
              <w:rPr>
                <w:noProof/>
                <w:webHidden/>
              </w:rPr>
              <w:instrText xml:space="preserve"> PAGEREF _Toc189061199 \h </w:instrText>
            </w:r>
            <w:r>
              <w:rPr>
                <w:noProof/>
                <w:webHidden/>
              </w:rPr>
            </w:r>
            <w:r>
              <w:rPr>
                <w:noProof/>
                <w:webHidden/>
              </w:rPr>
              <w:fldChar w:fldCharType="separate"/>
            </w:r>
            <w:r w:rsidR="00AB4767">
              <w:rPr>
                <w:noProof/>
                <w:webHidden/>
              </w:rPr>
              <w:t>7</w:t>
            </w:r>
            <w:r>
              <w:rPr>
                <w:noProof/>
                <w:webHidden/>
              </w:rPr>
              <w:fldChar w:fldCharType="end"/>
            </w:r>
          </w:hyperlink>
        </w:p>
        <w:p w14:paraId="32AFF72A" w14:textId="2CF865FE" w:rsidR="001F2678" w:rsidRDefault="001F2678">
          <w:pPr>
            <w:pStyle w:val="TM1"/>
            <w:tabs>
              <w:tab w:val="right" w:leader="dot" w:pos="9204"/>
            </w:tabs>
            <w:rPr>
              <w:rFonts w:asciiTheme="minorHAnsi" w:eastAsiaTheme="minorEastAsia" w:hAnsiTheme="minorHAnsi" w:cstheme="minorBidi"/>
              <w:noProof/>
            </w:rPr>
          </w:pPr>
          <w:hyperlink w:anchor="_Toc189061200" w:history="1">
            <w:r w:rsidRPr="00A80627">
              <w:rPr>
                <w:rStyle w:val="Lienhypertexte"/>
                <w:rFonts w:eastAsia="Times New Roman"/>
                <w:noProof/>
              </w:rPr>
              <w:t>V- DOSSIER TECHNIQUE</w:t>
            </w:r>
            <w:r>
              <w:rPr>
                <w:noProof/>
                <w:webHidden/>
              </w:rPr>
              <w:tab/>
            </w:r>
            <w:r>
              <w:rPr>
                <w:noProof/>
                <w:webHidden/>
              </w:rPr>
              <w:fldChar w:fldCharType="begin"/>
            </w:r>
            <w:r>
              <w:rPr>
                <w:noProof/>
                <w:webHidden/>
              </w:rPr>
              <w:instrText xml:space="preserve"> PAGEREF _Toc189061200 \h </w:instrText>
            </w:r>
            <w:r>
              <w:rPr>
                <w:noProof/>
                <w:webHidden/>
              </w:rPr>
            </w:r>
            <w:r>
              <w:rPr>
                <w:noProof/>
                <w:webHidden/>
              </w:rPr>
              <w:fldChar w:fldCharType="separate"/>
            </w:r>
            <w:r w:rsidR="00AB4767">
              <w:rPr>
                <w:noProof/>
                <w:webHidden/>
              </w:rPr>
              <w:t>8</w:t>
            </w:r>
            <w:r>
              <w:rPr>
                <w:noProof/>
                <w:webHidden/>
              </w:rPr>
              <w:fldChar w:fldCharType="end"/>
            </w:r>
          </w:hyperlink>
        </w:p>
        <w:p w14:paraId="23A9D576" w14:textId="160D0E6B" w:rsidR="001F2678" w:rsidRDefault="001F2678">
          <w:pPr>
            <w:pStyle w:val="TM2"/>
            <w:tabs>
              <w:tab w:val="right" w:leader="dot" w:pos="9204"/>
            </w:tabs>
            <w:rPr>
              <w:rFonts w:asciiTheme="minorHAnsi" w:eastAsiaTheme="minorEastAsia" w:hAnsiTheme="minorHAnsi" w:cstheme="minorBidi"/>
              <w:noProof/>
            </w:rPr>
          </w:pPr>
          <w:hyperlink w:anchor="_Toc189061201" w:history="1">
            <w:r w:rsidRPr="00A80627">
              <w:rPr>
                <w:rStyle w:val="Lienhypertexte"/>
                <w:noProof/>
              </w:rPr>
              <w:t>V-1 Eléments du dossier technique</w:t>
            </w:r>
            <w:r>
              <w:rPr>
                <w:noProof/>
                <w:webHidden/>
              </w:rPr>
              <w:tab/>
            </w:r>
            <w:r>
              <w:rPr>
                <w:noProof/>
                <w:webHidden/>
              </w:rPr>
              <w:fldChar w:fldCharType="begin"/>
            </w:r>
            <w:r>
              <w:rPr>
                <w:noProof/>
                <w:webHidden/>
              </w:rPr>
              <w:instrText xml:space="preserve"> PAGEREF _Toc189061201 \h </w:instrText>
            </w:r>
            <w:r>
              <w:rPr>
                <w:noProof/>
                <w:webHidden/>
              </w:rPr>
            </w:r>
            <w:r>
              <w:rPr>
                <w:noProof/>
                <w:webHidden/>
              </w:rPr>
              <w:fldChar w:fldCharType="separate"/>
            </w:r>
            <w:r w:rsidR="00AB4767">
              <w:rPr>
                <w:noProof/>
                <w:webHidden/>
              </w:rPr>
              <w:t>8</w:t>
            </w:r>
            <w:r>
              <w:rPr>
                <w:noProof/>
                <w:webHidden/>
              </w:rPr>
              <w:fldChar w:fldCharType="end"/>
            </w:r>
          </w:hyperlink>
        </w:p>
        <w:p w14:paraId="456EC31E" w14:textId="218389EA" w:rsidR="001F2678" w:rsidRDefault="001F2678">
          <w:pPr>
            <w:pStyle w:val="TM2"/>
            <w:tabs>
              <w:tab w:val="right" w:leader="dot" w:pos="9204"/>
            </w:tabs>
            <w:rPr>
              <w:rFonts w:asciiTheme="minorHAnsi" w:eastAsiaTheme="minorEastAsia" w:hAnsiTheme="minorHAnsi" w:cstheme="minorBidi"/>
              <w:noProof/>
            </w:rPr>
          </w:pPr>
          <w:hyperlink w:anchor="_Toc189061202" w:history="1">
            <w:r w:rsidRPr="00A80627">
              <w:rPr>
                <w:rStyle w:val="Lienhypertexte"/>
                <w:noProof/>
              </w:rPr>
              <w:t>V-2 Développement durable</w:t>
            </w:r>
            <w:r>
              <w:rPr>
                <w:noProof/>
                <w:webHidden/>
              </w:rPr>
              <w:tab/>
            </w:r>
            <w:r>
              <w:rPr>
                <w:noProof/>
                <w:webHidden/>
              </w:rPr>
              <w:fldChar w:fldCharType="begin"/>
            </w:r>
            <w:r>
              <w:rPr>
                <w:noProof/>
                <w:webHidden/>
              </w:rPr>
              <w:instrText xml:space="preserve"> PAGEREF _Toc189061202 \h </w:instrText>
            </w:r>
            <w:r>
              <w:rPr>
                <w:noProof/>
                <w:webHidden/>
              </w:rPr>
            </w:r>
            <w:r>
              <w:rPr>
                <w:noProof/>
                <w:webHidden/>
              </w:rPr>
              <w:fldChar w:fldCharType="separate"/>
            </w:r>
            <w:r w:rsidR="00AB4767">
              <w:rPr>
                <w:noProof/>
                <w:webHidden/>
              </w:rPr>
              <w:t>9</w:t>
            </w:r>
            <w:r>
              <w:rPr>
                <w:noProof/>
                <w:webHidden/>
              </w:rPr>
              <w:fldChar w:fldCharType="end"/>
            </w:r>
          </w:hyperlink>
        </w:p>
        <w:p w14:paraId="45403907" w14:textId="39F0FE32" w:rsidR="001F2678" w:rsidRDefault="001F2678">
          <w:pPr>
            <w:pStyle w:val="TM1"/>
            <w:tabs>
              <w:tab w:val="right" w:leader="dot" w:pos="9204"/>
            </w:tabs>
            <w:rPr>
              <w:rFonts w:asciiTheme="minorHAnsi" w:eastAsiaTheme="minorEastAsia" w:hAnsiTheme="minorHAnsi" w:cstheme="minorBidi"/>
              <w:noProof/>
            </w:rPr>
          </w:pPr>
          <w:hyperlink w:anchor="_Toc189061203" w:history="1">
            <w:r w:rsidRPr="00A80627">
              <w:rPr>
                <w:rStyle w:val="Lienhypertexte"/>
                <w:rFonts w:ascii="Cambria" w:eastAsia="Times New Roman" w:hAnsi="Cambria" w:cs="Times New Roman"/>
                <w:caps/>
                <w:noProof/>
                <w:spacing w:val="20"/>
              </w:rPr>
              <w:t>VI- NORMES ET REGLEMENTATIONS</w:t>
            </w:r>
            <w:r>
              <w:rPr>
                <w:noProof/>
                <w:webHidden/>
              </w:rPr>
              <w:tab/>
            </w:r>
            <w:r>
              <w:rPr>
                <w:noProof/>
                <w:webHidden/>
              </w:rPr>
              <w:fldChar w:fldCharType="begin"/>
            </w:r>
            <w:r>
              <w:rPr>
                <w:noProof/>
                <w:webHidden/>
              </w:rPr>
              <w:instrText xml:space="preserve"> PAGEREF _Toc189061203 \h </w:instrText>
            </w:r>
            <w:r>
              <w:rPr>
                <w:noProof/>
                <w:webHidden/>
              </w:rPr>
            </w:r>
            <w:r>
              <w:rPr>
                <w:noProof/>
                <w:webHidden/>
              </w:rPr>
              <w:fldChar w:fldCharType="separate"/>
            </w:r>
            <w:r w:rsidR="00AB4767">
              <w:rPr>
                <w:noProof/>
                <w:webHidden/>
              </w:rPr>
              <w:t>10</w:t>
            </w:r>
            <w:r>
              <w:rPr>
                <w:noProof/>
                <w:webHidden/>
              </w:rPr>
              <w:fldChar w:fldCharType="end"/>
            </w:r>
          </w:hyperlink>
        </w:p>
        <w:p w14:paraId="4BD8A74C" w14:textId="63411265" w:rsidR="001F2678" w:rsidRDefault="001F2678">
          <w:pPr>
            <w:pStyle w:val="TM1"/>
            <w:tabs>
              <w:tab w:val="right" w:leader="dot" w:pos="9204"/>
            </w:tabs>
            <w:rPr>
              <w:rFonts w:asciiTheme="minorHAnsi" w:eastAsiaTheme="minorEastAsia" w:hAnsiTheme="minorHAnsi" w:cstheme="minorBidi"/>
              <w:noProof/>
            </w:rPr>
          </w:pPr>
          <w:hyperlink w:anchor="_Toc189061204" w:history="1">
            <w:r w:rsidRPr="00A80627">
              <w:rPr>
                <w:rStyle w:val="Lienhypertexte"/>
                <w:rFonts w:ascii="Cambria" w:eastAsia="Times New Roman" w:hAnsi="Cambria" w:cs="Times New Roman"/>
                <w:caps/>
                <w:noProof/>
                <w:spacing w:val="20"/>
              </w:rPr>
              <w:t>VII- LIMITES DE PRESTATIONS</w:t>
            </w:r>
            <w:r>
              <w:rPr>
                <w:noProof/>
                <w:webHidden/>
              </w:rPr>
              <w:tab/>
            </w:r>
            <w:r>
              <w:rPr>
                <w:noProof/>
                <w:webHidden/>
              </w:rPr>
              <w:fldChar w:fldCharType="begin"/>
            </w:r>
            <w:r>
              <w:rPr>
                <w:noProof/>
                <w:webHidden/>
              </w:rPr>
              <w:instrText xml:space="preserve"> PAGEREF _Toc189061204 \h </w:instrText>
            </w:r>
            <w:r>
              <w:rPr>
                <w:noProof/>
                <w:webHidden/>
              </w:rPr>
            </w:r>
            <w:r>
              <w:rPr>
                <w:noProof/>
                <w:webHidden/>
              </w:rPr>
              <w:fldChar w:fldCharType="separate"/>
            </w:r>
            <w:r w:rsidR="00AB4767">
              <w:rPr>
                <w:noProof/>
                <w:webHidden/>
              </w:rPr>
              <w:t>12</w:t>
            </w:r>
            <w:r>
              <w:rPr>
                <w:noProof/>
                <w:webHidden/>
              </w:rPr>
              <w:fldChar w:fldCharType="end"/>
            </w:r>
          </w:hyperlink>
        </w:p>
        <w:p w14:paraId="5196DBB6" w14:textId="03EC4BDF" w:rsidR="001F2678" w:rsidRDefault="001F2678">
          <w:pPr>
            <w:pStyle w:val="TM2"/>
            <w:tabs>
              <w:tab w:val="right" w:leader="dot" w:pos="9204"/>
            </w:tabs>
            <w:rPr>
              <w:rFonts w:asciiTheme="minorHAnsi" w:eastAsiaTheme="minorEastAsia" w:hAnsiTheme="minorHAnsi" w:cstheme="minorBidi"/>
              <w:noProof/>
            </w:rPr>
          </w:pPr>
          <w:hyperlink w:anchor="_Toc189061205" w:history="1">
            <w:r w:rsidRPr="00A80627">
              <w:rPr>
                <w:rStyle w:val="Lienhypertexte"/>
                <w:noProof/>
              </w:rPr>
              <w:t>VII-1 Continuité de service</w:t>
            </w:r>
            <w:r>
              <w:rPr>
                <w:noProof/>
                <w:webHidden/>
              </w:rPr>
              <w:tab/>
            </w:r>
            <w:r>
              <w:rPr>
                <w:noProof/>
                <w:webHidden/>
              </w:rPr>
              <w:fldChar w:fldCharType="begin"/>
            </w:r>
            <w:r>
              <w:rPr>
                <w:noProof/>
                <w:webHidden/>
              </w:rPr>
              <w:instrText xml:space="preserve"> PAGEREF _Toc189061205 \h </w:instrText>
            </w:r>
            <w:r>
              <w:rPr>
                <w:noProof/>
                <w:webHidden/>
              </w:rPr>
            </w:r>
            <w:r>
              <w:rPr>
                <w:noProof/>
                <w:webHidden/>
              </w:rPr>
              <w:fldChar w:fldCharType="separate"/>
            </w:r>
            <w:r w:rsidR="00AB4767">
              <w:rPr>
                <w:noProof/>
                <w:webHidden/>
              </w:rPr>
              <w:t>12</w:t>
            </w:r>
            <w:r>
              <w:rPr>
                <w:noProof/>
                <w:webHidden/>
              </w:rPr>
              <w:fldChar w:fldCharType="end"/>
            </w:r>
          </w:hyperlink>
        </w:p>
        <w:p w14:paraId="2377AB70" w14:textId="525C7D82" w:rsidR="001F2678" w:rsidRDefault="001F2678">
          <w:pPr>
            <w:pStyle w:val="TM2"/>
            <w:tabs>
              <w:tab w:val="right" w:leader="dot" w:pos="9204"/>
            </w:tabs>
            <w:rPr>
              <w:rFonts w:asciiTheme="minorHAnsi" w:eastAsiaTheme="minorEastAsia" w:hAnsiTheme="minorHAnsi" w:cstheme="minorBidi"/>
              <w:noProof/>
            </w:rPr>
          </w:pPr>
          <w:hyperlink w:anchor="_Toc189061206" w:history="1">
            <w:r w:rsidRPr="00A80627">
              <w:rPr>
                <w:rStyle w:val="Lienhypertexte"/>
                <w:noProof/>
              </w:rPr>
              <w:t>VII-2 Limites de prestations</w:t>
            </w:r>
            <w:r>
              <w:rPr>
                <w:noProof/>
                <w:webHidden/>
              </w:rPr>
              <w:tab/>
            </w:r>
            <w:r>
              <w:rPr>
                <w:noProof/>
                <w:webHidden/>
              </w:rPr>
              <w:fldChar w:fldCharType="begin"/>
            </w:r>
            <w:r>
              <w:rPr>
                <w:noProof/>
                <w:webHidden/>
              </w:rPr>
              <w:instrText xml:space="preserve"> PAGEREF _Toc189061206 \h </w:instrText>
            </w:r>
            <w:r>
              <w:rPr>
                <w:noProof/>
                <w:webHidden/>
              </w:rPr>
            </w:r>
            <w:r>
              <w:rPr>
                <w:noProof/>
                <w:webHidden/>
              </w:rPr>
              <w:fldChar w:fldCharType="separate"/>
            </w:r>
            <w:r w:rsidR="00AB4767">
              <w:rPr>
                <w:noProof/>
                <w:webHidden/>
              </w:rPr>
              <w:t>12</w:t>
            </w:r>
            <w:r>
              <w:rPr>
                <w:noProof/>
                <w:webHidden/>
              </w:rPr>
              <w:fldChar w:fldCharType="end"/>
            </w:r>
          </w:hyperlink>
        </w:p>
        <w:p w14:paraId="40F8A4C1" w14:textId="7BA63D90" w:rsidR="001F2678" w:rsidRDefault="001F2678">
          <w:pPr>
            <w:pStyle w:val="TM3"/>
            <w:tabs>
              <w:tab w:val="right" w:leader="dot" w:pos="9204"/>
            </w:tabs>
            <w:rPr>
              <w:rFonts w:asciiTheme="minorHAnsi" w:eastAsiaTheme="minorEastAsia" w:hAnsiTheme="minorHAnsi" w:cstheme="minorBidi"/>
              <w:noProof/>
            </w:rPr>
          </w:pPr>
          <w:hyperlink w:anchor="_Toc189061207" w:history="1">
            <w:r w:rsidRPr="00A80627">
              <w:rPr>
                <w:rStyle w:val="Lienhypertexte"/>
                <w:iCs/>
                <w:noProof/>
              </w:rPr>
              <w:t>VII-3 Délais de livraison – Selection délais courts</w:t>
            </w:r>
            <w:r>
              <w:rPr>
                <w:noProof/>
                <w:webHidden/>
              </w:rPr>
              <w:tab/>
            </w:r>
            <w:r>
              <w:rPr>
                <w:noProof/>
                <w:webHidden/>
              </w:rPr>
              <w:fldChar w:fldCharType="begin"/>
            </w:r>
            <w:r>
              <w:rPr>
                <w:noProof/>
                <w:webHidden/>
              </w:rPr>
              <w:instrText xml:space="preserve"> PAGEREF _Toc189061207 \h </w:instrText>
            </w:r>
            <w:r>
              <w:rPr>
                <w:noProof/>
                <w:webHidden/>
              </w:rPr>
            </w:r>
            <w:r>
              <w:rPr>
                <w:noProof/>
                <w:webHidden/>
              </w:rPr>
              <w:fldChar w:fldCharType="separate"/>
            </w:r>
            <w:r w:rsidR="00AB4767">
              <w:rPr>
                <w:noProof/>
                <w:webHidden/>
              </w:rPr>
              <w:t>13</w:t>
            </w:r>
            <w:r>
              <w:rPr>
                <w:noProof/>
                <w:webHidden/>
              </w:rPr>
              <w:fldChar w:fldCharType="end"/>
            </w:r>
          </w:hyperlink>
        </w:p>
        <w:p w14:paraId="1DD55B61" w14:textId="6D50F606" w:rsidR="001F2678" w:rsidRDefault="001F2678">
          <w:pPr>
            <w:pStyle w:val="TM3"/>
            <w:tabs>
              <w:tab w:val="right" w:leader="dot" w:pos="9204"/>
            </w:tabs>
            <w:rPr>
              <w:rFonts w:asciiTheme="minorHAnsi" w:eastAsiaTheme="minorEastAsia" w:hAnsiTheme="minorHAnsi" w:cstheme="minorBidi"/>
              <w:noProof/>
            </w:rPr>
          </w:pPr>
          <w:hyperlink w:anchor="_Toc189061208" w:history="1">
            <w:r w:rsidRPr="00A80627">
              <w:rPr>
                <w:rStyle w:val="Lienhypertexte"/>
                <w:iCs/>
                <w:noProof/>
              </w:rPr>
              <w:t>VII-4 formation</w:t>
            </w:r>
            <w:r>
              <w:rPr>
                <w:noProof/>
                <w:webHidden/>
              </w:rPr>
              <w:tab/>
            </w:r>
            <w:r>
              <w:rPr>
                <w:noProof/>
                <w:webHidden/>
              </w:rPr>
              <w:fldChar w:fldCharType="begin"/>
            </w:r>
            <w:r>
              <w:rPr>
                <w:noProof/>
                <w:webHidden/>
              </w:rPr>
              <w:instrText xml:space="preserve"> PAGEREF _Toc189061208 \h </w:instrText>
            </w:r>
            <w:r>
              <w:rPr>
                <w:noProof/>
                <w:webHidden/>
              </w:rPr>
            </w:r>
            <w:r>
              <w:rPr>
                <w:noProof/>
                <w:webHidden/>
              </w:rPr>
              <w:fldChar w:fldCharType="separate"/>
            </w:r>
            <w:r w:rsidR="00AB4767">
              <w:rPr>
                <w:noProof/>
                <w:webHidden/>
              </w:rPr>
              <w:t>13</w:t>
            </w:r>
            <w:r>
              <w:rPr>
                <w:noProof/>
                <w:webHidden/>
              </w:rPr>
              <w:fldChar w:fldCharType="end"/>
            </w:r>
          </w:hyperlink>
        </w:p>
        <w:p w14:paraId="1D1F54DC" w14:textId="216D2CF1" w:rsidR="001F2678" w:rsidRDefault="001F2678">
          <w:pPr>
            <w:pStyle w:val="TM1"/>
            <w:tabs>
              <w:tab w:val="right" w:leader="dot" w:pos="9204"/>
            </w:tabs>
            <w:rPr>
              <w:rFonts w:asciiTheme="minorHAnsi" w:eastAsiaTheme="minorEastAsia" w:hAnsiTheme="minorHAnsi" w:cstheme="minorBidi"/>
              <w:noProof/>
            </w:rPr>
          </w:pPr>
          <w:hyperlink w:anchor="_Toc189061209" w:history="1">
            <w:r w:rsidRPr="00A80627">
              <w:rPr>
                <w:rStyle w:val="Lienhypertexte"/>
                <w:noProof/>
              </w:rPr>
              <w:t>VIII- Durée de garantie et conditions du service après-vente</w:t>
            </w:r>
            <w:r>
              <w:rPr>
                <w:noProof/>
                <w:webHidden/>
              </w:rPr>
              <w:tab/>
            </w:r>
            <w:r>
              <w:rPr>
                <w:noProof/>
                <w:webHidden/>
              </w:rPr>
              <w:fldChar w:fldCharType="begin"/>
            </w:r>
            <w:r>
              <w:rPr>
                <w:noProof/>
                <w:webHidden/>
              </w:rPr>
              <w:instrText xml:space="preserve"> PAGEREF _Toc189061209 \h </w:instrText>
            </w:r>
            <w:r>
              <w:rPr>
                <w:noProof/>
                <w:webHidden/>
              </w:rPr>
            </w:r>
            <w:r>
              <w:rPr>
                <w:noProof/>
                <w:webHidden/>
              </w:rPr>
              <w:fldChar w:fldCharType="separate"/>
            </w:r>
            <w:r w:rsidR="00AB4767">
              <w:rPr>
                <w:noProof/>
                <w:webHidden/>
              </w:rPr>
              <w:t>14</w:t>
            </w:r>
            <w:r>
              <w:rPr>
                <w:noProof/>
                <w:webHidden/>
              </w:rPr>
              <w:fldChar w:fldCharType="end"/>
            </w:r>
          </w:hyperlink>
        </w:p>
        <w:p w14:paraId="56072D60" w14:textId="6ABACC68" w:rsidR="001F2678" w:rsidRDefault="001F2678">
          <w:pPr>
            <w:pStyle w:val="TM1"/>
            <w:tabs>
              <w:tab w:val="right" w:leader="dot" w:pos="9204"/>
            </w:tabs>
            <w:rPr>
              <w:rFonts w:asciiTheme="minorHAnsi" w:eastAsiaTheme="minorEastAsia" w:hAnsiTheme="minorHAnsi" w:cstheme="minorBidi"/>
              <w:noProof/>
            </w:rPr>
          </w:pPr>
          <w:hyperlink w:anchor="_Toc189061210" w:history="1">
            <w:r w:rsidRPr="00A80627">
              <w:rPr>
                <w:rStyle w:val="Lienhypertexte"/>
                <w:rFonts w:ascii="Cambria" w:eastAsia="Arial Unicode MS" w:hAnsi="Cambria" w:cs="Times New Roman"/>
                <w:caps/>
                <w:noProof/>
                <w:spacing w:val="20"/>
              </w:rPr>
              <w:t>Annexe 1 : Cadre de réponse technique</w:t>
            </w:r>
            <w:r>
              <w:rPr>
                <w:noProof/>
                <w:webHidden/>
              </w:rPr>
              <w:tab/>
            </w:r>
            <w:r>
              <w:rPr>
                <w:noProof/>
                <w:webHidden/>
              </w:rPr>
              <w:fldChar w:fldCharType="begin"/>
            </w:r>
            <w:r>
              <w:rPr>
                <w:noProof/>
                <w:webHidden/>
              </w:rPr>
              <w:instrText xml:space="preserve"> PAGEREF _Toc189061210 \h </w:instrText>
            </w:r>
            <w:r>
              <w:rPr>
                <w:noProof/>
                <w:webHidden/>
              </w:rPr>
            </w:r>
            <w:r>
              <w:rPr>
                <w:noProof/>
                <w:webHidden/>
              </w:rPr>
              <w:fldChar w:fldCharType="separate"/>
            </w:r>
            <w:r w:rsidR="00AB4767">
              <w:rPr>
                <w:noProof/>
                <w:webHidden/>
              </w:rPr>
              <w:t>15</w:t>
            </w:r>
            <w:r>
              <w:rPr>
                <w:noProof/>
                <w:webHidden/>
              </w:rPr>
              <w:fldChar w:fldCharType="end"/>
            </w:r>
          </w:hyperlink>
        </w:p>
        <w:p w14:paraId="6C649137" w14:textId="18B747BA" w:rsidR="001F2678" w:rsidRDefault="001F2678">
          <w:pPr>
            <w:pStyle w:val="TM2"/>
            <w:tabs>
              <w:tab w:val="right" w:leader="dot" w:pos="9204"/>
            </w:tabs>
            <w:rPr>
              <w:rFonts w:asciiTheme="minorHAnsi" w:eastAsiaTheme="minorEastAsia" w:hAnsiTheme="minorHAnsi" w:cstheme="minorBidi"/>
              <w:noProof/>
            </w:rPr>
          </w:pPr>
          <w:hyperlink w:anchor="_Toc189061211" w:history="1">
            <w:r w:rsidRPr="00A80627">
              <w:rPr>
                <w:rStyle w:val="Lienhypertexte"/>
                <w:bCs/>
                <w:noProof/>
                <w:spacing w:val="5"/>
              </w:rPr>
              <w:t>LOT Unique : Mobilier d’extérieur</w:t>
            </w:r>
            <w:r>
              <w:rPr>
                <w:noProof/>
                <w:webHidden/>
              </w:rPr>
              <w:tab/>
            </w:r>
            <w:r>
              <w:rPr>
                <w:noProof/>
                <w:webHidden/>
              </w:rPr>
              <w:fldChar w:fldCharType="begin"/>
            </w:r>
            <w:r>
              <w:rPr>
                <w:noProof/>
                <w:webHidden/>
              </w:rPr>
              <w:instrText xml:space="preserve"> PAGEREF _Toc189061211 \h </w:instrText>
            </w:r>
            <w:r>
              <w:rPr>
                <w:noProof/>
                <w:webHidden/>
              </w:rPr>
            </w:r>
            <w:r>
              <w:rPr>
                <w:noProof/>
                <w:webHidden/>
              </w:rPr>
              <w:fldChar w:fldCharType="separate"/>
            </w:r>
            <w:r w:rsidR="00AB4767">
              <w:rPr>
                <w:noProof/>
                <w:webHidden/>
              </w:rPr>
              <w:t>15</w:t>
            </w:r>
            <w:r>
              <w:rPr>
                <w:noProof/>
                <w:webHidden/>
              </w:rPr>
              <w:fldChar w:fldCharType="end"/>
            </w:r>
          </w:hyperlink>
        </w:p>
        <w:p w14:paraId="05C1CFC6" w14:textId="6923E6E9" w:rsidR="00F11999" w:rsidRPr="00E81A6A" w:rsidRDefault="00ED3F50">
          <w:pPr>
            <w:rPr>
              <w:b/>
              <w:bCs/>
              <w:highlight w:val="yellow"/>
            </w:rPr>
          </w:pPr>
          <w:r w:rsidRPr="00E81A6A">
            <w:rPr>
              <w:b/>
              <w:bCs/>
              <w:highlight w:val="yellow"/>
            </w:rPr>
            <w:fldChar w:fldCharType="end"/>
          </w:r>
        </w:p>
        <w:p w14:paraId="774C8D75" w14:textId="77777777" w:rsidR="007373BA" w:rsidRPr="007373BA" w:rsidRDefault="0087306F" w:rsidP="007373BA">
          <w:pPr>
            <w:rPr>
              <w:highlight w:val="yellow"/>
            </w:rPr>
          </w:pPr>
        </w:p>
      </w:sdtContent>
    </w:sdt>
    <w:p w14:paraId="4EDBB9FD" w14:textId="77777777" w:rsidR="007373BA" w:rsidRPr="007373BA" w:rsidRDefault="007373BA" w:rsidP="007373BA"/>
    <w:p w14:paraId="25D0833B" w14:textId="4A476371" w:rsidR="00686207" w:rsidRDefault="00686207" w:rsidP="007373BA"/>
    <w:p w14:paraId="2FBEBAB9" w14:textId="430E086C" w:rsidR="00AB4767" w:rsidRDefault="00AB4767" w:rsidP="007373BA"/>
    <w:p w14:paraId="0C660070" w14:textId="77777777" w:rsidR="00AB4767" w:rsidRDefault="00AB4767" w:rsidP="007373BA"/>
    <w:p w14:paraId="4B474068" w14:textId="77777777" w:rsidR="00686207" w:rsidRPr="007373BA" w:rsidRDefault="00686207" w:rsidP="007373BA"/>
    <w:p w14:paraId="077EA4AF" w14:textId="77777777" w:rsidR="007373BA" w:rsidRPr="007373BA" w:rsidRDefault="007373BA" w:rsidP="007373BA"/>
    <w:p w14:paraId="20808B51" w14:textId="77777777" w:rsidR="00F9043A" w:rsidRPr="00E81A6A" w:rsidRDefault="00C8747A" w:rsidP="00843BAD">
      <w:pPr>
        <w:pStyle w:val="Titre1"/>
      </w:pPr>
      <w:bookmarkStart w:id="1" w:name="_Toc189061194"/>
      <w:r w:rsidRPr="00E81A6A">
        <w:lastRenderedPageBreak/>
        <w:t>GLOSSAIRE</w:t>
      </w:r>
      <w:bookmarkEnd w:id="1"/>
    </w:p>
    <w:p w14:paraId="7E6D6FAC" w14:textId="77777777" w:rsidR="00F9043A" w:rsidRPr="00E81A6A" w:rsidRDefault="00F9043A" w:rsidP="006E4199">
      <w:pPr>
        <w:pStyle w:val="Style1"/>
        <w:rPr>
          <w:highlight w:val="yellow"/>
        </w:rPr>
      </w:pPr>
    </w:p>
    <w:p w14:paraId="4762241A" w14:textId="77777777" w:rsidR="00F9043A" w:rsidRPr="00E81A6A" w:rsidRDefault="00F9043A" w:rsidP="006E4199">
      <w:pPr>
        <w:pStyle w:val="Style1"/>
        <w:rPr>
          <w:highlight w:val="yellow"/>
        </w:rPr>
      </w:pPr>
    </w:p>
    <w:tbl>
      <w:tblPr>
        <w:tblW w:w="9631" w:type="dxa"/>
        <w:tblCellSpacing w:w="20" w:type="dxa"/>
        <w:tblInd w:w="-15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0A0" w:firstRow="1" w:lastRow="0" w:firstColumn="1" w:lastColumn="0" w:noHBand="0" w:noVBand="0"/>
      </w:tblPr>
      <w:tblGrid>
        <w:gridCol w:w="2544"/>
        <w:gridCol w:w="7087"/>
      </w:tblGrid>
      <w:tr w:rsidR="00843BAD" w:rsidRPr="00E81A6A" w14:paraId="72359C00" w14:textId="77777777" w:rsidTr="00843BAD">
        <w:trPr>
          <w:tblCellSpacing w:w="20" w:type="dxa"/>
        </w:trPr>
        <w:tc>
          <w:tcPr>
            <w:tcW w:w="2484" w:type="dxa"/>
            <w:tcBorders>
              <w:top w:val="outset" w:sz="6" w:space="0" w:color="auto"/>
              <w:left w:val="outset" w:sz="6" w:space="0" w:color="E5DFEC"/>
              <w:bottom w:val="outset" w:sz="6" w:space="0" w:color="auto"/>
              <w:right w:val="outset" w:sz="6" w:space="0" w:color="E5DFEC"/>
            </w:tcBorders>
            <w:shd w:val="clear" w:color="auto" w:fill="E5DFEC"/>
          </w:tcPr>
          <w:p w14:paraId="1B0FD4C9" w14:textId="77777777" w:rsidR="00843BAD" w:rsidRPr="00E81A6A" w:rsidRDefault="00843BAD" w:rsidP="00843BAD">
            <w:pPr>
              <w:tabs>
                <w:tab w:val="left" w:pos="0"/>
              </w:tabs>
              <w:spacing w:after="0" w:line="240" w:lineRule="auto"/>
              <w:jc w:val="center"/>
              <w:rPr>
                <w:rFonts w:ascii="Cambria" w:eastAsia="Times New Roman" w:hAnsi="Cambria" w:cs="Times New Roman"/>
                <w:b/>
                <w:color w:val="000000"/>
                <w:sz w:val="32"/>
                <w:szCs w:val="32"/>
              </w:rPr>
            </w:pPr>
            <w:bookmarkStart w:id="2" w:name="_Toc128193584"/>
            <w:bookmarkStart w:id="3" w:name="_Toc130915639"/>
            <w:bookmarkStart w:id="4" w:name="_Toc205787051"/>
            <w:r w:rsidRPr="00E81A6A">
              <w:rPr>
                <w:rFonts w:ascii="Cambria" w:eastAsia="Times New Roman" w:hAnsi="Cambria" w:cs="Times New Roman"/>
                <w:b/>
                <w:color w:val="000000"/>
                <w:sz w:val="32"/>
                <w:szCs w:val="32"/>
              </w:rPr>
              <w:t>Expression</w:t>
            </w:r>
          </w:p>
        </w:tc>
        <w:tc>
          <w:tcPr>
            <w:tcW w:w="7027" w:type="dxa"/>
            <w:tcBorders>
              <w:top w:val="outset" w:sz="6" w:space="0" w:color="auto"/>
              <w:left w:val="outset" w:sz="6" w:space="0" w:color="E5DFEC"/>
              <w:bottom w:val="outset" w:sz="6" w:space="0" w:color="auto"/>
              <w:right w:val="outset" w:sz="6" w:space="0" w:color="E5DFEC"/>
            </w:tcBorders>
            <w:shd w:val="clear" w:color="auto" w:fill="E5DFEC"/>
          </w:tcPr>
          <w:p w14:paraId="4962E69B" w14:textId="77777777" w:rsidR="00843BAD" w:rsidRPr="00E81A6A" w:rsidRDefault="00843BAD" w:rsidP="00843BAD">
            <w:pPr>
              <w:tabs>
                <w:tab w:val="left" w:pos="0"/>
              </w:tabs>
              <w:spacing w:after="0" w:line="240" w:lineRule="auto"/>
              <w:ind w:firstLine="360"/>
              <w:jc w:val="center"/>
              <w:rPr>
                <w:rFonts w:ascii="Cambria" w:eastAsia="Times New Roman" w:hAnsi="Cambria" w:cs="Times New Roman"/>
                <w:b/>
                <w:color w:val="000000"/>
                <w:sz w:val="32"/>
                <w:szCs w:val="32"/>
              </w:rPr>
            </w:pPr>
            <w:r w:rsidRPr="00E81A6A">
              <w:rPr>
                <w:rFonts w:ascii="Cambria" w:eastAsia="Times New Roman" w:hAnsi="Cambria" w:cs="Times New Roman"/>
                <w:b/>
                <w:color w:val="000000"/>
                <w:sz w:val="32"/>
                <w:szCs w:val="32"/>
              </w:rPr>
              <w:t>Définition</w:t>
            </w:r>
          </w:p>
        </w:tc>
      </w:tr>
      <w:tr w:rsidR="00843BAD" w:rsidRPr="00E81A6A" w14:paraId="56C765B7" w14:textId="77777777" w:rsidTr="00843BAD">
        <w:trPr>
          <w:tblCellSpacing w:w="20" w:type="dxa"/>
        </w:trPr>
        <w:tc>
          <w:tcPr>
            <w:tcW w:w="2484" w:type="dxa"/>
            <w:tcBorders>
              <w:top w:val="outset" w:sz="6" w:space="0" w:color="auto"/>
              <w:left w:val="outset" w:sz="6" w:space="0" w:color="E5DFEC"/>
              <w:bottom w:val="outset" w:sz="6" w:space="0" w:color="auto"/>
              <w:right w:val="outset" w:sz="6" w:space="0" w:color="E5DFEC"/>
            </w:tcBorders>
            <w:shd w:val="clear" w:color="auto" w:fill="auto"/>
            <w:vAlign w:val="center"/>
          </w:tcPr>
          <w:p w14:paraId="0DAEA816" w14:textId="77777777" w:rsidR="00843BAD" w:rsidRPr="00E81A6A" w:rsidRDefault="00843BAD" w:rsidP="00843BAD">
            <w:pPr>
              <w:tabs>
                <w:tab w:val="left" w:pos="0"/>
              </w:tabs>
              <w:spacing w:after="0"/>
              <w:rPr>
                <w:rFonts w:ascii="Cambria" w:eastAsia="Times New Roman" w:hAnsi="Cambria" w:cs="Times New Roman"/>
                <w:sz w:val="20"/>
                <w:szCs w:val="20"/>
              </w:rPr>
            </w:pPr>
            <w:r w:rsidRPr="00E81A6A">
              <w:rPr>
                <w:rFonts w:ascii="Cambria" w:eastAsia="Times New Roman" w:hAnsi="Cambria" w:cs="Times New Roman"/>
                <w:sz w:val="20"/>
                <w:szCs w:val="20"/>
              </w:rPr>
              <w:t>Accessoire facultatif</w:t>
            </w:r>
          </w:p>
        </w:tc>
        <w:tc>
          <w:tcPr>
            <w:tcW w:w="7027" w:type="dxa"/>
            <w:tcBorders>
              <w:top w:val="outset" w:sz="6" w:space="0" w:color="auto"/>
              <w:left w:val="outset" w:sz="6" w:space="0" w:color="E5DFEC"/>
              <w:bottom w:val="outset" w:sz="6" w:space="0" w:color="auto"/>
              <w:right w:val="outset" w:sz="6" w:space="0" w:color="E5DFEC"/>
            </w:tcBorders>
            <w:shd w:val="clear" w:color="auto" w:fill="auto"/>
            <w:vAlign w:val="center"/>
          </w:tcPr>
          <w:p w14:paraId="0072FFAE" w14:textId="77777777" w:rsidR="00843BAD" w:rsidRPr="00E81A6A" w:rsidRDefault="00843BAD" w:rsidP="00843BAD">
            <w:pPr>
              <w:tabs>
                <w:tab w:val="left" w:pos="0"/>
              </w:tabs>
              <w:spacing w:after="0"/>
              <w:jc w:val="both"/>
              <w:rPr>
                <w:rFonts w:ascii="Cambria" w:eastAsia="Times New Roman" w:hAnsi="Cambria" w:cs="Times New Roman"/>
                <w:sz w:val="20"/>
                <w:szCs w:val="20"/>
              </w:rPr>
            </w:pPr>
            <w:r w:rsidRPr="00E81A6A">
              <w:rPr>
                <w:rFonts w:ascii="Cambria" w:eastAsia="Times New Roman" w:hAnsi="Cambria" w:cs="Times New Roman"/>
                <w:sz w:val="20"/>
                <w:szCs w:val="20"/>
              </w:rPr>
              <w:t>Accessoire pour lequel une offre de prix unitaire peut être faite et figurer à l’acte d’</w:t>
            </w:r>
            <w:r w:rsidR="002108ED">
              <w:rPr>
                <w:rFonts w:ascii="Cambria" w:eastAsia="Times New Roman" w:hAnsi="Cambria" w:cs="Times New Roman"/>
                <w:sz w:val="20"/>
                <w:szCs w:val="20"/>
              </w:rPr>
              <w:t xml:space="preserve">engagement, onglet HBPU, </w:t>
            </w:r>
            <w:r w:rsidRPr="00E81A6A">
              <w:rPr>
                <w:rFonts w:ascii="Cambria" w:eastAsia="Times New Roman" w:hAnsi="Cambria" w:cs="Times New Roman"/>
                <w:sz w:val="20"/>
                <w:szCs w:val="20"/>
              </w:rPr>
              <w:t>de manière individuelle. Dans le cas où un accessoire facultatif est inclus dans l’équipement de base en raison d’un montage en série, ceci n’apporte aucun point supplémentaire au niveau de la cotation de l’offre</w:t>
            </w:r>
          </w:p>
        </w:tc>
      </w:tr>
      <w:tr w:rsidR="006E4199" w:rsidRPr="00E81A6A" w14:paraId="019EFD82" w14:textId="77777777" w:rsidTr="006E4199">
        <w:trPr>
          <w:tblCellSpacing w:w="20" w:type="dxa"/>
        </w:trPr>
        <w:tc>
          <w:tcPr>
            <w:tcW w:w="2484" w:type="dxa"/>
            <w:shd w:val="clear" w:color="auto" w:fill="auto"/>
            <w:vAlign w:val="center"/>
          </w:tcPr>
          <w:p w14:paraId="3A95FD77" w14:textId="77777777" w:rsidR="006E4199" w:rsidRPr="00E81A6A" w:rsidRDefault="006E4199" w:rsidP="006E4199">
            <w:pPr>
              <w:pStyle w:val="Style1"/>
              <w:rPr>
                <w:b w:val="0"/>
              </w:rPr>
            </w:pPr>
            <w:r w:rsidRPr="00E81A6A">
              <w:rPr>
                <w:b w:val="0"/>
              </w:rPr>
              <w:t>ERP</w:t>
            </w:r>
          </w:p>
        </w:tc>
        <w:tc>
          <w:tcPr>
            <w:tcW w:w="7027" w:type="dxa"/>
            <w:shd w:val="clear" w:color="auto" w:fill="auto"/>
          </w:tcPr>
          <w:p w14:paraId="27299752" w14:textId="77777777" w:rsidR="006E4199" w:rsidRPr="00E81A6A" w:rsidRDefault="006E4199" w:rsidP="006E4199">
            <w:pPr>
              <w:pStyle w:val="Style1"/>
              <w:rPr>
                <w:b w:val="0"/>
              </w:rPr>
            </w:pPr>
            <w:r w:rsidRPr="00E81A6A">
              <w:rPr>
                <w:b w:val="0"/>
              </w:rPr>
              <w:t>Etablissement Recevant du Public</w:t>
            </w:r>
          </w:p>
        </w:tc>
      </w:tr>
      <w:tr w:rsidR="006E4199" w:rsidRPr="00E81A6A" w14:paraId="4E70552B" w14:textId="77777777" w:rsidTr="006E4199">
        <w:trPr>
          <w:tblCellSpacing w:w="20" w:type="dxa"/>
        </w:trPr>
        <w:tc>
          <w:tcPr>
            <w:tcW w:w="2484" w:type="dxa"/>
            <w:shd w:val="clear" w:color="auto" w:fill="auto"/>
            <w:vAlign w:val="center"/>
          </w:tcPr>
          <w:p w14:paraId="4B701A1A" w14:textId="77777777" w:rsidR="006E4199" w:rsidRPr="00E81A6A" w:rsidRDefault="006E4199" w:rsidP="006E4199">
            <w:pPr>
              <w:pStyle w:val="Style1"/>
              <w:rPr>
                <w:b w:val="0"/>
              </w:rPr>
            </w:pPr>
            <w:r w:rsidRPr="00E81A6A">
              <w:rPr>
                <w:b w:val="0"/>
              </w:rPr>
              <w:t>Coloris, matériaux</w:t>
            </w:r>
          </w:p>
        </w:tc>
        <w:tc>
          <w:tcPr>
            <w:tcW w:w="7027" w:type="dxa"/>
            <w:shd w:val="clear" w:color="auto" w:fill="auto"/>
          </w:tcPr>
          <w:p w14:paraId="26A621ED" w14:textId="77777777" w:rsidR="006E4199" w:rsidRPr="00E81A6A" w:rsidRDefault="006E4199" w:rsidP="006E4199">
            <w:pPr>
              <w:pStyle w:val="Style1"/>
              <w:rPr>
                <w:b w:val="0"/>
              </w:rPr>
            </w:pPr>
            <w:r w:rsidRPr="00E81A6A">
              <w:rPr>
                <w:b w:val="0"/>
              </w:rPr>
              <w:t>Les indications de coloris ou matériaux sont à respecter obligatoirement. En l’absence de précisions dans le présent CCTP, les propositions sont au libre choix du candidat sous réserve de respect des normes en vigueur, en particulier</w:t>
            </w:r>
            <w:r w:rsidR="002108ED">
              <w:rPr>
                <w:b w:val="0"/>
              </w:rPr>
              <w:t xml:space="preserve"> les normes rappelées ARTICLE VI.</w:t>
            </w:r>
          </w:p>
        </w:tc>
      </w:tr>
      <w:tr w:rsidR="00843BAD" w:rsidRPr="00E81A6A" w14:paraId="5B4662AC" w14:textId="77777777" w:rsidTr="00843BAD">
        <w:trPr>
          <w:tblCellSpacing w:w="20" w:type="dxa"/>
        </w:trPr>
        <w:tc>
          <w:tcPr>
            <w:tcW w:w="2484" w:type="dxa"/>
            <w:shd w:val="clear" w:color="auto" w:fill="auto"/>
            <w:vAlign w:val="center"/>
          </w:tcPr>
          <w:p w14:paraId="468024D1" w14:textId="77777777" w:rsidR="00843BAD" w:rsidRPr="00E81A6A" w:rsidRDefault="00843BAD" w:rsidP="00843BAD">
            <w:pPr>
              <w:tabs>
                <w:tab w:val="left" w:pos="0"/>
              </w:tabs>
              <w:spacing w:after="0"/>
              <w:rPr>
                <w:rFonts w:ascii="Cambria" w:eastAsia="Times New Roman" w:hAnsi="Cambria" w:cs="Times New Roman"/>
                <w:sz w:val="20"/>
                <w:szCs w:val="20"/>
              </w:rPr>
            </w:pPr>
            <w:r w:rsidRPr="00E81A6A">
              <w:rPr>
                <w:rFonts w:ascii="Cambria" w:eastAsia="Times New Roman" w:hAnsi="Cambria" w:cs="Times New Roman"/>
                <w:sz w:val="20"/>
                <w:szCs w:val="20"/>
              </w:rPr>
              <w:t>Accessoire obligatoire</w:t>
            </w:r>
          </w:p>
        </w:tc>
        <w:tc>
          <w:tcPr>
            <w:tcW w:w="7027" w:type="dxa"/>
            <w:shd w:val="clear" w:color="auto" w:fill="auto"/>
            <w:vAlign w:val="center"/>
          </w:tcPr>
          <w:p w14:paraId="3D1149BB" w14:textId="77777777" w:rsidR="00843BAD" w:rsidRPr="00E81A6A" w:rsidRDefault="00843BAD" w:rsidP="00843BAD">
            <w:pPr>
              <w:tabs>
                <w:tab w:val="left" w:pos="0"/>
              </w:tabs>
              <w:spacing w:after="0"/>
              <w:jc w:val="both"/>
              <w:rPr>
                <w:rFonts w:ascii="Cambria" w:eastAsia="Times New Roman" w:hAnsi="Cambria" w:cs="Times New Roman"/>
                <w:sz w:val="20"/>
                <w:szCs w:val="20"/>
              </w:rPr>
            </w:pPr>
            <w:r w:rsidRPr="00E81A6A">
              <w:rPr>
                <w:rFonts w:ascii="Cambria" w:eastAsia="Times New Roman" w:hAnsi="Cambria" w:cs="Times New Roman"/>
                <w:sz w:val="20"/>
                <w:szCs w:val="20"/>
              </w:rPr>
              <w:t>Accessoire pour lequel une offre de prix unitaire doit impérativement être faite et figurer à l’acte d’engagement de manière individuelle. Les accessoires obligatoires doivent pouvoir être commandés individuellement ; Dans le cas où un accessoire obligatoire est inclus dans l’équipement de base en raison d’un montage en série, ceci n’apporte aucun point supplémentaire au niveau de la cotation de l’offre</w:t>
            </w:r>
          </w:p>
        </w:tc>
      </w:tr>
      <w:tr w:rsidR="00843BAD" w:rsidRPr="00E81A6A" w14:paraId="18211DCB" w14:textId="77777777" w:rsidTr="00843BAD">
        <w:trPr>
          <w:tblCellSpacing w:w="20" w:type="dxa"/>
        </w:trPr>
        <w:tc>
          <w:tcPr>
            <w:tcW w:w="2484" w:type="dxa"/>
            <w:vAlign w:val="center"/>
          </w:tcPr>
          <w:p w14:paraId="36445539" w14:textId="77777777" w:rsidR="00843BAD" w:rsidRPr="00E81A6A" w:rsidRDefault="00843BAD" w:rsidP="00843BAD">
            <w:pPr>
              <w:tabs>
                <w:tab w:val="left" w:pos="9923"/>
              </w:tabs>
              <w:spacing w:after="0" w:line="276" w:lineRule="auto"/>
              <w:ind w:right="425"/>
              <w:rPr>
                <w:rFonts w:ascii="Cambria" w:eastAsia="Times New Roman" w:hAnsi="Cambria" w:cs="Times New Roman"/>
                <w:sz w:val="20"/>
                <w:szCs w:val="20"/>
              </w:rPr>
            </w:pPr>
            <w:r w:rsidRPr="00E81A6A">
              <w:rPr>
                <w:rFonts w:ascii="Cambria" w:eastAsia="Times New Roman" w:hAnsi="Cambria" w:cs="Times New Roman"/>
                <w:sz w:val="20"/>
                <w:szCs w:val="20"/>
              </w:rPr>
              <w:t>BPU</w:t>
            </w:r>
          </w:p>
        </w:tc>
        <w:tc>
          <w:tcPr>
            <w:tcW w:w="7027" w:type="dxa"/>
          </w:tcPr>
          <w:p w14:paraId="76864565" w14:textId="77777777" w:rsidR="00843BAD" w:rsidRPr="00E81A6A" w:rsidRDefault="00843BAD" w:rsidP="00843BAD">
            <w:pPr>
              <w:tabs>
                <w:tab w:val="left" w:pos="9923"/>
              </w:tabs>
              <w:spacing w:after="0" w:line="276" w:lineRule="auto"/>
              <w:jc w:val="both"/>
              <w:rPr>
                <w:rFonts w:ascii="Cambria" w:eastAsia="Times New Roman" w:hAnsi="Cambria" w:cs="Times New Roman"/>
                <w:sz w:val="20"/>
                <w:szCs w:val="20"/>
              </w:rPr>
            </w:pPr>
            <w:r w:rsidRPr="00E81A6A">
              <w:rPr>
                <w:rFonts w:ascii="Cambria" w:eastAsia="Times New Roman" w:hAnsi="Cambria" w:cs="Times New Roman"/>
                <w:sz w:val="20"/>
                <w:szCs w:val="20"/>
              </w:rPr>
              <w:t>Bordereau de Prix Unitaires.</w:t>
            </w:r>
          </w:p>
        </w:tc>
      </w:tr>
      <w:tr w:rsidR="00843BAD" w:rsidRPr="00E81A6A" w14:paraId="742CBB41" w14:textId="77777777" w:rsidTr="00843BAD">
        <w:trPr>
          <w:tblCellSpacing w:w="20" w:type="dxa"/>
        </w:trPr>
        <w:tc>
          <w:tcPr>
            <w:tcW w:w="2484" w:type="dxa"/>
            <w:vAlign w:val="center"/>
          </w:tcPr>
          <w:p w14:paraId="4980B004" w14:textId="77777777" w:rsidR="00843BAD" w:rsidRPr="00E81A6A" w:rsidRDefault="00843BAD" w:rsidP="00843BAD">
            <w:pPr>
              <w:tabs>
                <w:tab w:val="left" w:pos="9923"/>
              </w:tabs>
              <w:spacing w:after="0" w:line="276" w:lineRule="auto"/>
              <w:ind w:right="425"/>
              <w:rPr>
                <w:rFonts w:ascii="Cambria" w:eastAsia="Times New Roman" w:hAnsi="Cambria" w:cs="Times New Roman"/>
                <w:sz w:val="20"/>
                <w:szCs w:val="20"/>
              </w:rPr>
            </w:pPr>
            <w:r w:rsidRPr="00E81A6A">
              <w:rPr>
                <w:rFonts w:ascii="Cambria" w:eastAsia="Times New Roman" w:hAnsi="Cambria" w:cs="Times New Roman"/>
                <w:sz w:val="20"/>
                <w:szCs w:val="20"/>
              </w:rPr>
              <w:t>Caractéristique ou fonction minimale des produits</w:t>
            </w:r>
          </w:p>
        </w:tc>
        <w:tc>
          <w:tcPr>
            <w:tcW w:w="7027" w:type="dxa"/>
          </w:tcPr>
          <w:p w14:paraId="68ED56ED" w14:textId="77777777" w:rsidR="00843BAD" w:rsidRPr="00E81A6A" w:rsidRDefault="00843BAD" w:rsidP="00843BAD">
            <w:pPr>
              <w:tabs>
                <w:tab w:val="left" w:pos="9923"/>
              </w:tabs>
              <w:spacing w:after="0" w:line="276" w:lineRule="auto"/>
              <w:jc w:val="both"/>
              <w:rPr>
                <w:rFonts w:ascii="Cambria" w:eastAsia="Times New Roman" w:hAnsi="Cambria" w:cs="Times New Roman"/>
                <w:sz w:val="20"/>
                <w:szCs w:val="20"/>
              </w:rPr>
            </w:pPr>
            <w:r w:rsidRPr="00E81A6A">
              <w:rPr>
                <w:rFonts w:ascii="Cambria" w:eastAsia="Times New Roman" w:hAnsi="Cambria" w:cs="Times New Roman"/>
                <w:sz w:val="20"/>
                <w:szCs w:val="20"/>
              </w:rPr>
              <w:t xml:space="preserve">Caractéristiques devant faire partie du produit proposé de base, indépendamment de tout accessoire complémentaire, obligatoire ou facultatif. </w:t>
            </w:r>
          </w:p>
        </w:tc>
      </w:tr>
      <w:tr w:rsidR="00843BAD" w:rsidRPr="00E81A6A" w14:paraId="1E4ABC1F" w14:textId="77777777" w:rsidTr="00843BAD">
        <w:trPr>
          <w:tblCellSpacing w:w="20" w:type="dxa"/>
        </w:trPr>
        <w:tc>
          <w:tcPr>
            <w:tcW w:w="2484" w:type="dxa"/>
            <w:tcBorders>
              <w:top w:val="outset" w:sz="6" w:space="0" w:color="auto"/>
              <w:left w:val="outset" w:sz="6" w:space="0" w:color="auto"/>
              <w:bottom w:val="outset" w:sz="6" w:space="0" w:color="auto"/>
              <w:right w:val="outset" w:sz="6" w:space="0" w:color="auto"/>
            </w:tcBorders>
            <w:shd w:val="clear" w:color="auto" w:fill="auto"/>
            <w:vAlign w:val="center"/>
          </w:tcPr>
          <w:p w14:paraId="7318A1CC" w14:textId="77777777" w:rsidR="00843BAD" w:rsidRPr="00E81A6A" w:rsidRDefault="00843BAD" w:rsidP="00843BAD">
            <w:pPr>
              <w:tabs>
                <w:tab w:val="left" w:pos="9923"/>
              </w:tabs>
              <w:spacing w:after="0" w:line="276" w:lineRule="auto"/>
              <w:ind w:right="425"/>
              <w:rPr>
                <w:rFonts w:ascii="Cambria" w:eastAsia="Times New Roman" w:hAnsi="Cambria" w:cs="Times New Roman"/>
                <w:sz w:val="20"/>
                <w:szCs w:val="20"/>
              </w:rPr>
            </w:pPr>
            <w:r w:rsidRPr="00E81A6A">
              <w:rPr>
                <w:rFonts w:ascii="Cambria" w:eastAsia="Times New Roman" w:hAnsi="Cambria" w:cs="Times New Roman"/>
                <w:sz w:val="20"/>
                <w:szCs w:val="20"/>
              </w:rPr>
              <w:t>Caractéristique ou fonction souhaitée</w:t>
            </w:r>
          </w:p>
        </w:tc>
        <w:tc>
          <w:tcPr>
            <w:tcW w:w="7027" w:type="dxa"/>
            <w:tcBorders>
              <w:top w:val="outset" w:sz="6" w:space="0" w:color="auto"/>
              <w:left w:val="outset" w:sz="6" w:space="0" w:color="auto"/>
              <w:bottom w:val="outset" w:sz="6" w:space="0" w:color="auto"/>
              <w:right w:val="outset" w:sz="6" w:space="0" w:color="auto"/>
            </w:tcBorders>
            <w:shd w:val="clear" w:color="auto" w:fill="auto"/>
          </w:tcPr>
          <w:p w14:paraId="1304129D" w14:textId="77777777" w:rsidR="00843BAD" w:rsidRPr="00E81A6A" w:rsidRDefault="00843BAD" w:rsidP="00843BAD">
            <w:pPr>
              <w:tabs>
                <w:tab w:val="left" w:pos="9923"/>
              </w:tabs>
              <w:spacing w:after="0" w:line="276" w:lineRule="auto"/>
              <w:jc w:val="both"/>
              <w:rPr>
                <w:rFonts w:ascii="Cambria" w:eastAsia="Times New Roman" w:hAnsi="Cambria" w:cs="Times New Roman"/>
                <w:sz w:val="20"/>
                <w:szCs w:val="20"/>
              </w:rPr>
            </w:pPr>
            <w:r w:rsidRPr="00E81A6A">
              <w:rPr>
                <w:rFonts w:ascii="Cambria" w:eastAsia="Times New Roman" w:hAnsi="Cambria" w:cs="Times New Roman"/>
                <w:sz w:val="20"/>
                <w:szCs w:val="20"/>
              </w:rPr>
              <w:t>Lorsque le présent CCTP mentionne une caractéristique souhaitée, celle-ci n’est pas obligatoire mais sa présence est prise en considération et évaluée</w:t>
            </w:r>
          </w:p>
        </w:tc>
      </w:tr>
      <w:tr w:rsidR="00843BAD" w:rsidRPr="00E81A6A" w14:paraId="23F13952" w14:textId="77777777" w:rsidTr="00843BAD">
        <w:trPr>
          <w:tblCellSpacing w:w="20" w:type="dxa"/>
        </w:trPr>
        <w:tc>
          <w:tcPr>
            <w:tcW w:w="2484" w:type="dxa"/>
            <w:vAlign w:val="center"/>
          </w:tcPr>
          <w:p w14:paraId="341FB5BF" w14:textId="77777777" w:rsidR="00843BAD" w:rsidRPr="00E81A6A" w:rsidRDefault="00843BAD" w:rsidP="00843BAD">
            <w:pPr>
              <w:tabs>
                <w:tab w:val="left" w:pos="9923"/>
              </w:tabs>
              <w:spacing w:after="0" w:line="276" w:lineRule="auto"/>
              <w:ind w:right="425"/>
              <w:rPr>
                <w:rFonts w:ascii="Cambria" w:eastAsia="Times New Roman" w:hAnsi="Cambria" w:cs="Times New Roman"/>
                <w:sz w:val="20"/>
                <w:szCs w:val="20"/>
              </w:rPr>
            </w:pPr>
            <w:r w:rsidRPr="00E81A6A">
              <w:rPr>
                <w:rFonts w:ascii="Cambria" w:eastAsia="Times New Roman" w:hAnsi="Cambria" w:cs="Times New Roman"/>
                <w:sz w:val="20"/>
                <w:szCs w:val="20"/>
              </w:rPr>
              <w:t>Dimensions, tolérances</w:t>
            </w:r>
          </w:p>
        </w:tc>
        <w:tc>
          <w:tcPr>
            <w:tcW w:w="7027" w:type="dxa"/>
          </w:tcPr>
          <w:p w14:paraId="3F8C3AFA" w14:textId="77777777" w:rsidR="00843BAD" w:rsidRPr="00E81A6A" w:rsidRDefault="00843BAD" w:rsidP="00843BAD">
            <w:pPr>
              <w:tabs>
                <w:tab w:val="left" w:pos="9923"/>
              </w:tabs>
              <w:spacing w:after="0" w:line="276" w:lineRule="auto"/>
              <w:jc w:val="both"/>
              <w:rPr>
                <w:rFonts w:ascii="Cambria" w:eastAsia="Times New Roman" w:hAnsi="Cambria" w:cs="Times New Roman"/>
                <w:sz w:val="20"/>
                <w:szCs w:val="20"/>
              </w:rPr>
            </w:pPr>
            <w:r w:rsidRPr="00E81A6A">
              <w:rPr>
                <w:rFonts w:ascii="Cambria" w:eastAsia="Times New Roman" w:hAnsi="Cambria" w:cs="Times New Roman"/>
                <w:sz w:val="20"/>
                <w:szCs w:val="20"/>
              </w:rPr>
              <w:t>Sauf précision complémentaire dans le texte du CCTP, les dimensions sont toutes indiquées avec une tolérance de +/- 15%.</w:t>
            </w:r>
          </w:p>
          <w:p w14:paraId="01BF5374" w14:textId="77777777" w:rsidR="00843BAD" w:rsidRPr="00E81A6A" w:rsidRDefault="00843BAD" w:rsidP="00843BAD">
            <w:pPr>
              <w:tabs>
                <w:tab w:val="left" w:pos="9923"/>
              </w:tabs>
              <w:spacing w:after="0" w:line="276" w:lineRule="auto"/>
              <w:jc w:val="both"/>
              <w:rPr>
                <w:rFonts w:ascii="Cambria" w:eastAsia="Times New Roman" w:hAnsi="Cambria" w:cs="Times New Roman"/>
                <w:sz w:val="20"/>
                <w:szCs w:val="20"/>
              </w:rPr>
            </w:pPr>
            <w:r w:rsidRPr="00E81A6A">
              <w:rPr>
                <w:rFonts w:ascii="Cambria" w:eastAsia="Times New Roman" w:hAnsi="Cambria" w:cs="Times New Roman"/>
                <w:sz w:val="20"/>
                <w:szCs w:val="20"/>
              </w:rPr>
              <w:t xml:space="preserve">Les précisions complémentaires sont par exemple une </w:t>
            </w:r>
            <w:r w:rsidR="00952877">
              <w:rPr>
                <w:rFonts w:ascii="Cambria" w:eastAsia="Times New Roman" w:hAnsi="Cambria" w:cs="Times New Roman"/>
                <w:sz w:val="20"/>
                <w:szCs w:val="20"/>
              </w:rPr>
              <w:t xml:space="preserve">longueur minimale, ou une </w:t>
            </w:r>
            <w:r w:rsidRPr="00E81A6A">
              <w:rPr>
                <w:rFonts w:ascii="Cambria" w:eastAsia="Times New Roman" w:hAnsi="Cambria" w:cs="Times New Roman"/>
                <w:sz w:val="20"/>
                <w:szCs w:val="20"/>
              </w:rPr>
              <w:t>tolérance </w:t>
            </w:r>
            <w:r w:rsidR="00952877">
              <w:rPr>
                <w:rFonts w:ascii="Cambria" w:eastAsia="Times New Roman" w:hAnsi="Cambria" w:cs="Times New Roman"/>
                <w:sz w:val="20"/>
                <w:szCs w:val="20"/>
              </w:rPr>
              <w:t xml:space="preserve">autre. </w:t>
            </w:r>
          </w:p>
        </w:tc>
      </w:tr>
      <w:tr w:rsidR="00843BAD" w:rsidRPr="00E81A6A" w14:paraId="51CD8A10" w14:textId="77777777" w:rsidTr="00843BAD">
        <w:trPr>
          <w:tblCellSpacing w:w="20" w:type="dxa"/>
        </w:trPr>
        <w:tc>
          <w:tcPr>
            <w:tcW w:w="2484" w:type="dxa"/>
            <w:vAlign w:val="center"/>
          </w:tcPr>
          <w:p w14:paraId="7830D0C3" w14:textId="77777777" w:rsidR="00843BAD" w:rsidRPr="00E81A6A" w:rsidRDefault="00843BAD" w:rsidP="00843BAD">
            <w:pPr>
              <w:tabs>
                <w:tab w:val="left" w:pos="9923"/>
              </w:tabs>
              <w:spacing w:after="0" w:line="276" w:lineRule="auto"/>
              <w:ind w:right="425"/>
              <w:rPr>
                <w:rFonts w:ascii="Cambria" w:eastAsia="Times New Roman" w:hAnsi="Cambria" w:cs="Times New Roman"/>
                <w:sz w:val="20"/>
                <w:szCs w:val="20"/>
              </w:rPr>
            </w:pPr>
            <w:r w:rsidRPr="00E81A6A">
              <w:rPr>
                <w:rFonts w:ascii="Cambria" w:eastAsia="Times New Roman" w:hAnsi="Cambria" w:cs="Times New Roman"/>
                <w:sz w:val="20"/>
                <w:szCs w:val="20"/>
              </w:rPr>
              <w:t>HBPU</w:t>
            </w:r>
          </w:p>
        </w:tc>
        <w:tc>
          <w:tcPr>
            <w:tcW w:w="7027" w:type="dxa"/>
          </w:tcPr>
          <w:p w14:paraId="03C5AEBF" w14:textId="77777777" w:rsidR="00843BAD" w:rsidRPr="00E81A6A" w:rsidRDefault="00843BAD" w:rsidP="00843BAD">
            <w:pPr>
              <w:tabs>
                <w:tab w:val="left" w:pos="9923"/>
              </w:tabs>
              <w:spacing w:after="0" w:line="276" w:lineRule="auto"/>
              <w:jc w:val="both"/>
              <w:rPr>
                <w:rFonts w:ascii="Cambria" w:eastAsia="Times New Roman" w:hAnsi="Cambria" w:cs="Times New Roman"/>
                <w:sz w:val="20"/>
                <w:szCs w:val="20"/>
              </w:rPr>
            </w:pPr>
            <w:r w:rsidRPr="00E81A6A">
              <w:rPr>
                <w:rFonts w:ascii="Cambria" w:eastAsia="Times New Roman" w:hAnsi="Cambria" w:cs="Times New Roman"/>
                <w:sz w:val="20"/>
                <w:szCs w:val="20"/>
              </w:rPr>
              <w:t xml:space="preserve">Hors Bordereau de Prix Unitaires. Cette partie du marché est mise au point sur la base du catalogue fournisseur et peut comprendre par exemple, des produits identiques avec d’autres dimensions que celles exigées dans le BPU, des accessoires complémentaires, autres que ceux des produits du BPU, en liaison avec les produits du marché ; Les produits complémentaires retenus représentent obligatoirement et exclusivement la famille et la gamme de produit listées dans </w:t>
            </w:r>
            <w:proofErr w:type="gramStart"/>
            <w:r w:rsidRPr="00E81A6A">
              <w:rPr>
                <w:rFonts w:ascii="Cambria" w:eastAsia="Times New Roman" w:hAnsi="Cambria" w:cs="Times New Roman"/>
                <w:sz w:val="20"/>
                <w:szCs w:val="20"/>
              </w:rPr>
              <w:t>le  bordereau</w:t>
            </w:r>
            <w:proofErr w:type="gramEnd"/>
            <w:r w:rsidRPr="00E81A6A">
              <w:rPr>
                <w:rFonts w:ascii="Cambria" w:eastAsia="Times New Roman" w:hAnsi="Cambria" w:cs="Times New Roman"/>
                <w:sz w:val="20"/>
                <w:szCs w:val="20"/>
              </w:rPr>
              <w:t xml:space="preserve"> de prix unitaire et ce sans doublon d’article.</w:t>
            </w:r>
          </w:p>
        </w:tc>
      </w:tr>
    </w:tbl>
    <w:p w14:paraId="553655E3" w14:textId="77777777" w:rsidR="002369DA" w:rsidRDefault="002369DA" w:rsidP="00AA4B21">
      <w:pPr>
        <w:pBdr>
          <w:bottom w:val="thinThickSmallGap" w:sz="12" w:space="1" w:color="943634"/>
        </w:pBdr>
        <w:spacing w:before="400"/>
        <w:jc w:val="center"/>
        <w:outlineLvl w:val="0"/>
      </w:pPr>
      <w:bookmarkStart w:id="5" w:name="_Toc157783689"/>
      <w:bookmarkEnd w:id="2"/>
      <w:bookmarkEnd w:id="3"/>
      <w:bookmarkEnd w:id="4"/>
    </w:p>
    <w:p w14:paraId="2089C9A5" w14:textId="77777777" w:rsidR="007373BA" w:rsidRDefault="007373BA" w:rsidP="00AA4B21">
      <w:pPr>
        <w:pBdr>
          <w:bottom w:val="thinThickSmallGap" w:sz="12" w:space="1" w:color="943634"/>
        </w:pBdr>
        <w:spacing w:before="400"/>
        <w:jc w:val="center"/>
        <w:outlineLvl w:val="0"/>
      </w:pPr>
    </w:p>
    <w:p w14:paraId="61099329" w14:textId="77777777" w:rsidR="007373BA" w:rsidRDefault="007373BA" w:rsidP="00AA4B21">
      <w:pPr>
        <w:pBdr>
          <w:bottom w:val="thinThickSmallGap" w:sz="12" w:space="1" w:color="943634"/>
        </w:pBdr>
        <w:spacing w:before="400"/>
        <w:jc w:val="center"/>
        <w:outlineLvl w:val="0"/>
      </w:pPr>
    </w:p>
    <w:p w14:paraId="475F6C07" w14:textId="77777777" w:rsidR="00AA4B21" w:rsidRPr="00AA4B21" w:rsidRDefault="00AA4B21" w:rsidP="00AA4B21">
      <w:pPr>
        <w:pBdr>
          <w:bottom w:val="thinThickSmallGap" w:sz="12" w:space="1" w:color="943634"/>
        </w:pBdr>
        <w:spacing w:before="400"/>
        <w:jc w:val="center"/>
        <w:outlineLvl w:val="0"/>
        <w:rPr>
          <w:rFonts w:ascii="Cambria" w:eastAsia="Times New Roman" w:hAnsi="Cambria" w:cs="Times New Roman"/>
          <w:caps/>
          <w:color w:val="632423"/>
          <w:spacing w:val="20"/>
          <w:sz w:val="28"/>
          <w:szCs w:val="28"/>
        </w:rPr>
      </w:pPr>
      <w:bookmarkStart w:id="6" w:name="_Toc189061195"/>
      <w:r w:rsidRPr="00AA4B21">
        <w:rPr>
          <w:rFonts w:ascii="Cambria" w:eastAsia="Times New Roman" w:hAnsi="Cambria" w:cs="Times New Roman"/>
          <w:caps/>
          <w:color w:val="632423"/>
          <w:spacing w:val="20"/>
          <w:sz w:val="28"/>
          <w:szCs w:val="28"/>
        </w:rPr>
        <w:lastRenderedPageBreak/>
        <w:t>I-OBJET DE LA CONSULTATION</w:t>
      </w:r>
      <w:bookmarkEnd w:id="5"/>
      <w:bookmarkEnd w:id="6"/>
    </w:p>
    <w:p w14:paraId="32C0241B" w14:textId="77777777" w:rsidR="00D6271A" w:rsidRPr="00E81A6A" w:rsidRDefault="00D6271A">
      <w:pPr>
        <w:pStyle w:val="Normal2"/>
        <w:rPr>
          <w:rFonts w:ascii="Times New Roman" w:hAnsi="Times New Roman"/>
          <w:highlight w:val="yellow"/>
        </w:rPr>
      </w:pPr>
    </w:p>
    <w:p w14:paraId="1035F84D" w14:textId="4D6084F4" w:rsidR="00F81317" w:rsidRPr="00E81A6A" w:rsidRDefault="006B651B" w:rsidP="00E81A6A">
      <w:pPr>
        <w:ind w:firstLine="567"/>
        <w:jc w:val="both"/>
      </w:pPr>
      <w:r w:rsidRPr="00E81A6A">
        <w:rPr>
          <w:noProof/>
        </w:rPr>
        <w:t>L</w:t>
      </w:r>
      <w:r w:rsidR="00454FE8">
        <w:rPr>
          <w:noProof/>
        </w:rPr>
        <w:t>a</w:t>
      </w:r>
      <w:r w:rsidRPr="00E81A6A">
        <w:rPr>
          <w:noProof/>
        </w:rPr>
        <w:t xml:space="preserve"> présent</w:t>
      </w:r>
      <w:r w:rsidR="00454FE8">
        <w:rPr>
          <w:noProof/>
        </w:rPr>
        <w:t>e</w:t>
      </w:r>
      <w:r w:rsidRPr="00E81A6A">
        <w:rPr>
          <w:noProof/>
        </w:rPr>
        <w:t xml:space="preserve"> </w:t>
      </w:r>
      <w:r w:rsidR="00454FE8">
        <w:rPr>
          <w:noProof/>
        </w:rPr>
        <w:t xml:space="preserve"> procédure adaptée </w:t>
      </w:r>
      <w:r w:rsidRPr="00E81A6A">
        <w:rPr>
          <w:noProof/>
        </w:rPr>
        <w:t>a pour objet la f</w:t>
      </w:r>
      <w:r w:rsidR="002B7457" w:rsidRPr="00E81A6A">
        <w:rPr>
          <w:noProof/>
        </w:rPr>
        <w:t>ourniture, livraison, installation et mise en service demobilier d’extérieur</w:t>
      </w:r>
      <w:r w:rsidR="00454FE8">
        <w:rPr>
          <w:noProof/>
        </w:rPr>
        <w:t xml:space="preserve">, </w:t>
      </w:r>
      <w:r w:rsidR="00E81A6A" w:rsidRPr="00E81A6A">
        <w:t>nécessaires aux besoins des divers groupes hospitaliers, pôles d’intérêt commun et services du siège de l’Assistance Publique - Hôpitaux de Paris.</w:t>
      </w:r>
    </w:p>
    <w:p w14:paraId="296BAC2E" w14:textId="4DCE5659" w:rsidR="00D6271A" w:rsidRPr="00454FE8" w:rsidRDefault="00AA4B21" w:rsidP="00454FE8">
      <w:pPr>
        <w:pBdr>
          <w:bottom w:val="thinThickSmallGap" w:sz="12" w:space="1" w:color="943634"/>
        </w:pBdr>
        <w:spacing w:before="400"/>
        <w:jc w:val="center"/>
        <w:outlineLvl w:val="0"/>
        <w:rPr>
          <w:rFonts w:ascii="Cambria" w:eastAsia="Times New Roman" w:hAnsi="Cambria" w:cs="Times New Roman"/>
          <w:caps/>
          <w:color w:val="632423"/>
          <w:spacing w:val="20"/>
          <w:sz w:val="28"/>
          <w:szCs w:val="28"/>
        </w:rPr>
      </w:pPr>
      <w:bookmarkStart w:id="7" w:name="_Toc130915586"/>
      <w:bookmarkStart w:id="8" w:name="_Toc130915640"/>
      <w:bookmarkStart w:id="9" w:name="_Toc157783690"/>
      <w:bookmarkStart w:id="10" w:name="_Toc189061196"/>
      <w:r w:rsidRPr="00AA4B21">
        <w:rPr>
          <w:rFonts w:ascii="Cambria" w:eastAsia="Times New Roman" w:hAnsi="Cambria" w:cs="Times New Roman"/>
          <w:caps/>
          <w:color w:val="632423"/>
          <w:spacing w:val="20"/>
          <w:sz w:val="28"/>
          <w:szCs w:val="28"/>
        </w:rPr>
        <w:t>II- DECOMPOSITION</w:t>
      </w:r>
      <w:bookmarkEnd w:id="7"/>
      <w:bookmarkEnd w:id="8"/>
      <w:bookmarkEnd w:id="9"/>
      <w:r w:rsidR="009F3F02">
        <w:rPr>
          <w:rFonts w:ascii="Cambria" w:eastAsia="Times New Roman" w:hAnsi="Cambria" w:cs="Times New Roman"/>
          <w:caps/>
          <w:color w:val="632423"/>
          <w:spacing w:val="20"/>
          <w:sz w:val="28"/>
          <w:szCs w:val="28"/>
        </w:rPr>
        <w:t xml:space="preserve"> du lot</w:t>
      </w:r>
      <w:bookmarkEnd w:id="10"/>
    </w:p>
    <w:p w14:paraId="22B92832" w14:textId="75373930" w:rsidR="002D75E5" w:rsidRPr="00457629" w:rsidRDefault="00457629" w:rsidP="006B0561">
      <w:pPr>
        <w:pStyle w:val="Normal2"/>
        <w:rPr>
          <w:i w:val="0"/>
        </w:rPr>
      </w:pPr>
      <w:r w:rsidRPr="00457629">
        <w:rPr>
          <w:i w:val="0"/>
        </w:rPr>
        <w:t>Le marché</w:t>
      </w:r>
      <w:r w:rsidR="00454FE8">
        <w:rPr>
          <w:i w:val="0"/>
        </w:rPr>
        <w:t xml:space="preserve"> est un marché unique</w:t>
      </w:r>
    </w:p>
    <w:tbl>
      <w:tblPr>
        <w:tblStyle w:val="Tableauweb2"/>
        <w:tblW w:w="9944" w:type="dxa"/>
        <w:tblLook w:val="04A0" w:firstRow="1" w:lastRow="0" w:firstColumn="1" w:lastColumn="0" w:noHBand="0" w:noVBand="1"/>
      </w:tblPr>
      <w:tblGrid>
        <w:gridCol w:w="955"/>
        <w:gridCol w:w="5442"/>
        <w:gridCol w:w="3547"/>
      </w:tblGrid>
      <w:tr w:rsidR="002B0395" w:rsidRPr="00714B74" w14:paraId="328FD092" w14:textId="77777777" w:rsidTr="00631333">
        <w:trPr>
          <w:cnfStyle w:val="100000000000" w:firstRow="1" w:lastRow="0" w:firstColumn="0" w:lastColumn="0" w:oddVBand="0" w:evenVBand="0" w:oddHBand="0" w:evenHBand="0" w:firstRowFirstColumn="0" w:firstRowLastColumn="0" w:lastRowFirstColumn="0" w:lastRowLastColumn="0"/>
          <w:trHeight w:val="807"/>
        </w:trPr>
        <w:tc>
          <w:tcPr>
            <w:tcW w:w="812" w:type="dxa"/>
            <w:shd w:val="clear" w:color="auto" w:fill="DBE5F1" w:themeFill="accent1" w:themeFillTint="33"/>
            <w:vAlign w:val="center"/>
          </w:tcPr>
          <w:p w14:paraId="3447D015" w14:textId="5DA7CFED" w:rsidR="002D75E5" w:rsidRPr="00714B74" w:rsidRDefault="001F2678" w:rsidP="001F2678">
            <w:pPr>
              <w:jc w:val="left"/>
              <w:rPr>
                <w:rFonts w:ascii="Times New Roman" w:hAnsi="Times New Roman"/>
                <w:b/>
                <w:iCs/>
              </w:rPr>
            </w:pPr>
            <w:r>
              <w:rPr>
                <w:rFonts w:ascii="Times New Roman" w:hAnsi="Times New Roman"/>
                <w:b/>
                <w:iCs/>
              </w:rPr>
              <w:t>Lo</w:t>
            </w:r>
            <w:r w:rsidR="002D75E5" w:rsidRPr="00714B74">
              <w:rPr>
                <w:rFonts w:ascii="Times New Roman" w:hAnsi="Times New Roman"/>
                <w:b/>
                <w:iCs/>
              </w:rPr>
              <w:t>t</w:t>
            </w:r>
            <w:r>
              <w:rPr>
                <w:rFonts w:ascii="Times New Roman" w:hAnsi="Times New Roman"/>
                <w:b/>
                <w:iCs/>
              </w:rPr>
              <w:t xml:space="preserve"> unique</w:t>
            </w:r>
          </w:p>
        </w:tc>
        <w:tc>
          <w:tcPr>
            <w:tcW w:w="5459" w:type="dxa"/>
            <w:shd w:val="clear" w:color="auto" w:fill="DBE5F1" w:themeFill="accent1" w:themeFillTint="33"/>
            <w:vAlign w:val="center"/>
          </w:tcPr>
          <w:p w14:paraId="42068384" w14:textId="77777777" w:rsidR="002D75E5" w:rsidRPr="00714B74" w:rsidRDefault="002D75E5" w:rsidP="006B0561">
            <w:pPr>
              <w:jc w:val="center"/>
              <w:rPr>
                <w:rFonts w:ascii="Times New Roman" w:hAnsi="Times New Roman"/>
                <w:b/>
                <w:iCs/>
                <w:sz w:val="24"/>
                <w:szCs w:val="24"/>
              </w:rPr>
            </w:pPr>
            <w:r w:rsidRPr="00714B74">
              <w:rPr>
                <w:rFonts w:ascii="Times New Roman" w:hAnsi="Times New Roman"/>
                <w:b/>
                <w:iCs/>
                <w:sz w:val="24"/>
                <w:szCs w:val="24"/>
              </w:rPr>
              <w:t>Intitulé du lot</w:t>
            </w:r>
          </w:p>
        </w:tc>
        <w:tc>
          <w:tcPr>
            <w:tcW w:w="3513" w:type="dxa"/>
            <w:shd w:val="clear" w:color="auto" w:fill="DBE5F1" w:themeFill="accent1" w:themeFillTint="33"/>
            <w:vAlign w:val="center"/>
          </w:tcPr>
          <w:p w14:paraId="0EF044E5" w14:textId="77777777" w:rsidR="002D75E5" w:rsidRPr="00714B74" w:rsidRDefault="002D75E5" w:rsidP="00631333">
            <w:pPr>
              <w:spacing w:after="0"/>
              <w:jc w:val="center"/>
              <w:rPr>
                <w:rFonts w:ascii="Times New Roman" w:hAnsi="Times New Roman"/>
                <w:b/>
                <w:iCs/>
              </w:rPr>
            </w:pPr>
            <w:r w:rsidRPr="00714B74">
              <w:rPr>
                <w:rFonts w:ascii="Times New Roman" w:hAnsi="Times New Roman"/>
                <w:b/>
                <w:iCs/>
              </w:rPr>
              <w:t xml:space="preserve">Quantités prévisionnelles annuelles </w:t>
            </w:r>
            <w:r w:rsidR="00137428" w:rsidRPr="00714B74">
              <w:rPr>
                <w:rFonts w:ascii="Times New Roman" w:hAnsi="Times New Roman"/>
                <w:b/>
                <w:iCs/>
              </w:rPr>
              <w:t>toutes lignes des BPU</w:t>
            </w:r>
          </w:p>
        </w:tc>
      </w:tr>
      <w:tr w:rsidR="00457629" w:rsidRPr="00714B74" w14:paraId="464D9ABB" w14:textId="77777777" w:rsidTr="00631333">
        <w:tc>
          <w:tcPr>
            <w:tcW w:w="812" w:type="dxa"/>
            <w:vAlign w:val="center"/>
          </w:tcPr>
          <w:p w14:paraId="31246E08" w14:textId="552BF50A" w:rsidR="00457629" w:rsidRPr="00714B74" w:rsidRDefault="001F2678" w:rsidP="00457629">
            <w:pPr>
              <w:spacing w:after="0"/>
              <w:jc w:val="center"/>
              <w:rPr>
                <w:rFonts w:ascii="Times New Roman" w:hAnsi="Times New Roman"/>
                <w:iCs/>
              </w:rPr>
            </w:pPr>
            <w:r>
              <w:rPr>
                <w:rFonts w:ascii="Times New Roman" w:hAnsi="Times New Roman"/>
                <w:iCs/>
              </w:rPr>
              <w:t>Lot unique</w:t>
            </w:r>
          </w:p>
        </w:tc>
        <w:tc>
          <w:tcPr>
            <w:tcW w:w="5459" w:type="dxa"/>
          </w:tcPr>
          <w:p w14:paraId="5D9E079D" w14:textId="77777777" w:rsidR="00457629" w:rsidRPr="00714B74" w:rsidRDefault="00457629" w:rsidP="00457629">
            <w:pPr>
              <w:spacing w:after="0"/>
            </w:pPr>
            <w:r w:rsidRPr="00714B74">
              <w:t xml:space="preserve">Mobilier d’extérieur </w:t>
            </w:r>
          </w:p>
        </w:tc>
        <w:tc>
          <w:tcPr>
            <w:tcW w:w="3513" w:type="dxa"/>
            <w:vAlign w:val="center"/>
          </w:tcPr>
          <w:p w14:paraId="129702A8" w14:textId="77777777" w:rsidR="00714B74" w:rsidRPr="00714B74" w:rsidRDefault="00D03FAD" w:rsidP="00714B74">
            <w:pPr>
              <w:spacing w:after="0"/>
              <w:jc w:val="center"/>
              <w:rPr>
                <w:rFonts w:ascii="Times New Roman" w:hAnsi="Times New Roman"/>
              </w:rPr>
            </w:pPr>
            <w:r>
              <w:rPr>
                <w:rFonts w:ascii="Times New Roman" w:hAnsi="Times New Roman"/>
              </w:rPr>
              <w:t>60</w:t>
            </w:r>
          </w:p>
        </w:tc>
      </w:tr>
    </w:tbl>
    <w:p w14:paraId="3F805534" w14:textId="0DD7660A" w:rsidR="00454FE8" w:rsidRPr="00E81A6A" w:rsidRDefault="00454FE8" w:rsidP="002D75E5">
      <w:pPr>
        <w:rPr>
          <w:highlight w:val="yellow"/>
        </w:rPr>
      </w:pPr>
      <w:bookmarkStart w:id="11" w:name="_Toc128193589"/>
      <w:bookmarkStart w:id="12" w:name="_Toc130915641"/>
    </w:p>
    <w:p w14:paraId="7CA06FE3" w14:textId="1D026630" w:rsidR="00454FE8" w:rsidRPr="00454FE8" w:rsidRDefault="00AA4B21" w:rsidP="00454FE8">
      <w:pPr>
        <w:pBdr>
          <w:bottom w:val="thinThickSmallGap" w:sz="12" w:space="1" w:color="943634"/>
        </w:pBdr>
        <w:spacing w:before="400"/>
        <w:jc w:val="center"/>
        <w:outlineLvl w:val="0"/>
        <w:rPr>
          <w:rFonts w:ascii="Cambria" w:eastAsia="Times New Roman" w:hAnsi="Cambria" w:cs="Times New Roman"/>
          <w:caps/>
          <w:color w:val="632423"/>
          <w:spacing w:val="20"/>
          <w:sz w:val="28"/>
          <w:szCs w:val="28"/>
        </w:rPr>
      </w:pPr>
      <w:bookmarkStart w:id="13" w:name="_Toc157783691"/>
      <w:bookmarkStart w:id="14" w:name="_Toc189061197"/>
      <w:bookmarkEnd w:id="11"/>
      <w:bookmarkEnd w:id="12"/>
      <w:r w:rsidRPr="00AA4B21">
        <w:rPr>
          <w:rFonts w:ascii="Cambria" w:eastAsia="Times New Roman" w:hAnsi="Cambria" w:cs="Times New Roman"/>
          <w:caps/>
          <w:color w:val="632423"/>
          <w:spacing w:val="20"/>
          <w:sz w:val="28"/>
          <w:szCs w:val="28"/>
        </w:rPr>
        <w:t>III</w:t>
      </w:r>
      <w:r w:rsidR="00454FE8" w:rsidRPr="00AA4B21">
        <w:rPr>
          <w:rFonts w:ascii="Cambria" w:eastAsia="Times New Roman" w:hAnsi="Cambria" w:cs="Times New Roman"/>
          <w:caps/>
          <w:color w:val="632423"/>
          <w:spacing w:val="20"/>
          <w:sz w:val="28"/>
          <w:szCs w:val="28"/>
        </w:rPr>
        <w:t xml:space="preserve">- </w:t>
      </w:r>
      <w:r w:rsidR="009F3F02" w:rsidRPr="00AA4B21">
        <w:rPr>
          <w:rFonts w:ascii="Cambria" w:eastAsia="Times New Roman" w:hAnsi="Cambria" w:cs="Times New Roman"/>
          <w:caps/>
          <w:color w:val="632423"/>
          <w:spacing w:val="20"/>
          <w:sz w:val="28"/>
          <w:szCs w:val="28"/>
        </w:rPr>
        <w:t>COMPOSITION ET</w:t>
      </w:r>
      <w:r w:rsidRPr="00AA4B21">
        <w:rPr>
          <w:rFonts w:ascii="Cambria" w:eastAsia="Times New Roman" w:hAnsi="Cambria" w:cs="Times New Roman"/>
          <w:caps/>
          <w:color w:val="632423"/>
          <w:spacing w:val="20"/>
          <w:sz w:val="28"/>
          <w:szCs w:val="28"/>
        </w:rPr>
        <w:t xml:space="preserve"> VOLUMETRIE</w:t>
      </w:r>
      <w:bookmarkStart w:id="15" w:name="_Toc192500541"/>
      <w:bookmarkEnd w:id="13"/>
      <w:bookmarkEnd w:id="14"/>
    </w:p>
    <w:tbl>
      <w:tblPr>
        <w:tblStyle w:val="Grilledetableauclaire"/>
        <w:tblW w:w="10207" w:type="dxa"/>
        <w:jc w:val="center"/>
        <w:tblLook w:val="04A0" w:firstRow="1" w:lastRow="0" w:firstColumn="1" w:lastColumn="0" w:noHBand="0" w:noVBand="1"/>
      </w:tblPr>
      <w:tblGrid>
        <w:gridCol w:w="991"/>
        <w:gridCol w:w="1981"/>
        <w:gridCol w:w="6095"/>
        <w:gridCol w:w="1140"/>
      </w:tblGrid>
      <w:tr w:rsidR="00875C90" w:rsidRPr="00D60A38" w14:paraId="69BC6CDA" w14:textId="77777777" w:rsidTr="000325A6">
        <w:trPr>
          <w:trHeight w:val="824"/>
          <w:jc w:val="center"/>
        </w:trPr>
        <w:tc>
          <w:tcPr>
            <w:tcW w:w="10207" w:type="dxa"/>
            <w:gridSpan w:val="4"/>
            <w:shd w:val="clear" w:color="auto" w:fill="DBE5F1" w:themeFill="accent1" w:themeFillTint="33"/>
            <w:vAlign w:val="center"/>
          </w:tcPr>
          <w:p w14:paraId="12308073" w14:textId="120C66AB" w:rsidR="00875C90" w:rsidRPr="00D60A38" w:rsidRDefault="00875C90" w:rsidP="00787C07">
            <w:pPr>
              <w:pageBreakBefore/>
              <w:jc w:val="center"/>
              <w:rPr>
                <w:b/>
                <w:sz w:val="28"/>
                <w:szCs w:val="28"/>
              </w:rPr>
            </w:pPr>
            <w:r w:rsidRPr="00D60A38">
              <w:rPr>
                <w:b/>
                <w:sz w:val="28"/>
                <w:szCs w:val="28"/>
              </w:rPr>
              <w:lastRenderedPageBreak/>
              <w:t>Mobilier d’extérieur</w:t>
            </w:r>
          </w:p>
        </w:tc>
      </w:tr>
      <w:tr w:rsidR="00875C90" w:rsidRPr="00D60A38" w14:paraId="23319D03" w14:textId="77777777" w:rsidTr="000325A6">
        <w:trPr>
          <w:trHeight w:val="824"/>
          <w:jc w:val="center"/>
        </w:trPr>
        <w:tc>
          <w:tcPr>
            <w:tcW w:w="991" w:type="dxa"/>
            <w:vAlign w:val="center"/>
          </w:tcPr>
          <w:p w14:paraId="7CA8E66C" w14:textId="77777777" w:rsidR="00875C90" w:rsidRPr="00D60A38" w:rsidRDefault="00875C90" w:rsidP="00686897">
            <w:pPr>
              <w:jc w:val="center"/>
              <w:rPr>
                <w:b/>
              </w:rPr>
            </w:pPr>
            <w:r w:rsidRPr="00D60A38">
              <w:rPr>
                <w:b/>
              </w:rPr>
              <w:t>N° de produit</w:t>
            </w:r>
          </w:p>
        </w:tc>
        <w:tc>
          <w:tcPr>
            <w:tcW w:w="1981" w:type="dxa"/>
            <w:vAlign w:val="center"/>
          </w:tcPr>
          <w:p w14:paraId="769CA768" w14:textId="77777777" w:rsidR="00875C90" w:rsidRPr="00D60A38" w:rsidRDefault="00875C90" w:rsidP="00686897">
            <w:pPr>
              <w:jc w:val="center"/>
              <w:rPr>
                <w:b/>
              </w:rPr>
            </w:pPr>
            <w:r w:rsidRPr="00D60A38">
              <w:rPr>
                <w:b/>
              </w:rPr>
              <w:t>Catégorie</w:t>
            </w:r>
          </w:p>
        </w:tc>
        <w:tc>
          <w:tcPr>
            <w:tcW w:w="6095" w:type="dxa"/>
            <w:vAlign w:val="center"/>
          </w:tcPr>
          <w:p w14:paraId="72CF2974" w14:textId="77777777" w:rsidR="00875C90" w:rsidRPr="00D60A38" w:rsidRDefault="00875C90" w:rsidP="00686897">
            <w:pPr>
              <w:jc w:val="center"/>
              <w:rPr>
                <w:b/>
              </w:rPr>
            </w:pPr>
            <w:r w:rsidRPr="00D60A38">
              <w:rPr>
                <w:b/>
              </w:rPr>
              <w:t>Equipement</w:t>
            </w:r>
          </w:p>
        </w:tc>
        <w:tc>
          <w:tcPr>
            <w:tcW w:w="1140" w:type="dxa"/>
            <w:vAlign w:val="center"/>
          </w:tcPr>
          <w:p w14:paraId="10763DE8" w14:textId="77777777" w:rsidR="00875C90" w:rsidRPr="00D60A38" w:rsidRDefault="00875C90" w:rsidP="00686897">
            <w:pPr>
              <w:jc w:val="center"/>
              <w:rPr>
                <w:b/>
              </w:rPr>
            </w:pPr>
            <w:r w:rsidRPr="00D60A38">
              <w:rPr>
                <w:b/>
              </w:rPr>
              <w:t>Quantité annuelle estimée</w:t>
            </w:r>
          </w:p>
        </w:tc>
      </w:tr>
      <w:tr w:rsidR="000325A6" w:rsidRPr="00D60A38" w14:paraId="0105D379" w14:textId="77777777" w:rsidTr="000325A6">
        <w:trPr>
          <w:trHeight w:val="255"/>
          <w:jc w:val="center"/>
        </w:trPr>
        <w:tc>
          <w:tcPr>
            <w:tcW w:w="991" w:type="dxa"/>
            <w:noWrap/>
            <w:vAlign w:val="center"/>
          </w:tcPr>
          <w:p w14:paraId="41614A9D" w14:textId="77777777" w:rsidR="000325A6" w:rsidRPr="00D60A38" w:rsidRDefault="000325A6" w:rsidP="000325A6">
            <w:pPr>
              <w:jc w:val="center"/>
              <w:rPr>
                <w:rFonts w:eastAsia="Times New Roman" w:cs="Arial"/>
                <w:sz w:val="20"/>
                <w:szCs w:val="20"/>
              </w:rPr>
            </w:pPr>
            <w:r w:rsidRPr="00D60A38">
              <w:rPr>
                <w:rFonts w:eastAsia="Times New Roman" w:cs="Arial"/>
                <w:sz w:val="20"/>
                <w:szCs w:val="20"/>
              </w:rPr>
              <w:t>1</w:t>
            </w:r>
          </w:p>
        </w:tc>
        <w:tc>
          <w:tcPr>
            <w:tcW w:w="1981" w:type="dxa"/>
            <w:vMerge w:val="restart"/>
            <w:noWrap/>
            <w:vAlign w:val="center"/>
            <w:hideMark/>
          </w:tcPr>
          <w:p w14:paraId="4C7850A9" w14:textId="77777777" w:rsidR="000325A6" w:rsidRPr="00D60A38" w:rsidRDefault="000325A6" w:rsidP="000325A6">
            <w:pPr>
              <w:jc w:val="center"/>
              <w:rPr>
                <w:rFonts w:eastAsia="Times New Roman" w:cs="Arial"/>
                <w:b/>
                <w:sz w:val="24"/>
                <w:szCs w:val="28"/>
              </w:rPr>
            </w:pPr>
            <w:r w:rsidRPr="00D60A38">
              <w:rPr>
                <w:b/>
                <w:sz w:val="24"/>
                <w:szCs w:val="28"/>
              </w:rPr>
              <w:t>Espaces extérieurs</w:t>
            </w:r>
          </w:p>
          <w:p w14:paraId="3EBB4540" w14:textId="77777777" w:rsidR="000325A6" w:rsidRPr="00D60A38" w:rsidRDefault="000325A6" w:rsidP="000325A6">
            <w:pPr>
              <w:jc w:val="center"/>
              <w:rPr>
                <w:b/>
                <w:sz w:val="24"/>
                <w:szCs w:val="28"/>
              </w:rPr>
            </w:pPr>
          </w:p>
        </w:tc>
        <w:tc>
          <w:tcPr>
            <w:tcW w:w="6095" w:type="dxa"/>
            <w:vAlign w:val="center"/>
          </w:tcPr>
          <w:p w14:paraId="315C8AA2" w14:textId="77777777" w:rsidR="000325A6" w:rsidRPr="00D60A38" w:rsidRDefault="000325A6" w:rsidP="000325A6">
            <w:r w:rsidRPr="00D60A38">
              <w:t xml:space="preserve">Banc 180 à 200 cm de </w:t>
            </w:r>
            <w:proofErr w:type="gramStart"/>
            <w:r w:rsidRPr="00D60A38">
              <w:t>long ,</w:t>
            </w:r>
            <w:proofErr w:type="gramEnd"/>
            <w:r w:rsidRPr="00D60A38">
              <w:t xml:space="preserve"> au moins 2 lames bois dossier, au moins 2 lames bois assise, pieds fonte, à fixer au sol  -</w:t>
            </w:r>
          </w:p>
        </w:tc>
        <w:tc>
          <w:tcPr>
            <w:tcW w:w="1140" w:type="dxa"/>
            <w:noWrap/>
            <w:vAlign w:val="center"/>
          </w:tcPr>
          <w:p w14:paraId="463F2F49" w14:textId="77777777" w:rsidR="000325A6" w:rsidRPr="00D60A38" w:rsidRDefault="00D03FAD" w:rsidP="000325A6">
            <w:pPr>
              <w:jc w:val="center"/>
              <w:rPr>
                <w:b/>
                <w:sz w:val="20"/>
              </w:rPr>
            </w:pPr>
            <w:r>
              <w:rPr>
                <w:b/>
                <w:sz w:val="20"/>
              </w:rPr>
              <w:t>5</w:t>
            </w:r>
          </w:p>
        </w:tc>
      </w:tr>
      <w:tr w:rsidR="000325A6" w:rsidRPr="00D60A38" w14:paraId="023C3CCD" w14:textId="77777777" w:rsidTr="000325A6">
        <w:trPr>
          <w:trHeight w:val="255"/>
          <w:jc w:val="center"/>
        </w:trPr>
        <w:tc>
          <w:tcPr>
            <w:tcW w:w="991" w:type="dxa"/>
            <w:noWrap/>
            <w:vAlign w:val="center"/>
          </w:tcPr>
          <w:p w14:paraId="578E752A" w14:textId="77777777" w:rsidR="000325A6" w:rsidRPr="00D60A38" w:rsidRDefault="000325A6" w:rsidP="000325A6">
            <w:pPr>
              <w:jc w:val="center"/>
              <w:rPr>
                <w:rFonts w:eastAsia="Times New Roman" w:cs="Arial"/>
                <w:sz w:val="20"/>
                <w:szCs w:val="20"/>
              </w:rPr>
            </w:pPr>
            <w:r w:rsidRPr="00D60A38">
              <w:rPr>
                <w:rFonts w:eastAsia="Times New Roman" w:cs="Arial"/>
                <w:sz w:val="20"/>
                <w:szCs w:val="20"/>
              </w:rPr>
              <w:t>2</w:t>
            </w:r>
          </w:p>
        </w:tc>
        <w:tc>
          <w:tcPr>
            <w:tcW w:w="1981" w:type="dxa"/>
            <w:vMerge/>
            <w:noWrap/>
            <w:vAlign w:val="center"/>
          </w:tcPr>
          <w:p w14:paraId="0F31AC8C" w14:textId="77777777" w:rsidR="000325A6" w:rsidRPr="00D60A38" w:rsidRDefault="000325A6" w:rsidP="000325A6">
            <w:pPr>
              <w:jc w:val="center"/>
              <w:rPr>
                <w:rFonts w:ascii="Arial" w:eastAsia="Times New Roman" w:hAnsi="Arial" w:cs="Arial"/>
                <w:sz w:val="24"/>
                <w:szCs w:val="20"/>
              </w:rPr>
            </w:pPr>
          </w:p>
        </w:tc>
        <w:tc>
          <w:tcPr>
            <w:tcW w:w="6095" w:type="dxa"/>
            <w:vAlign w:val="center"/>
          </w:tcPr>
          <w:p w14:paraId="7FB51F18" w14:textId="77777777" w:rsidR="000325A6" w:rsidRPr="00D60A38" w:rsidRDefault="000325A6" w:rsidP="000325A6">
            <w:r w:rsidRPr="00D60A38">
              <w:t>Banc 180 à 200 cm de long, métallique à fixer au sol</w:t>
            </w:r>
          </w:p>
        </w:tc>
        <w:tc>
          <w:tcPr>
            <w:tcW w:w="1140" w:type="dxa"/>
            <w:noWrap/>
            <w:vAlign w:val="center"/>
          </w:tcPr>
          <w:p w14:paraId="6276CA50" w14:textId="77777777" w:rsidR="000325A6" w:rsidRPr="00D60A38" w:rsidRDefault="00D03FAD" w:rsidP="000325A6">
            <w:pPr>
              <w:jc w:val="center"/>
              <w:rPr>
                <w:b/>
                <w:sz w:val="20"/>
              </w:rPr>
            </w:pPr>
            <w:r>
              <w:rPr>
                <w:b/>
                <w:sz w:val="20"/>
              </w:rPr>
              <w:t>5</w:t>
            </w:r>
          </w:p>
        </w:tc>
      </w:tr>
      <w:tr w:rsidR="000325A6" w:rsidRPr="00D60A38" w14:paraId="58F4E6FA" w14:textId="77777777" w:rsidTr="000325A6">
        <w:trPr>
          <w:trHeight w:val="255"/>
          <w:jc w:val="center"/>
        </w:trPr>
        <w:tc>
          <w:tcPr>
            <w:tcW w:w="991" w:type="dxa"/>
            <w:noWrap/>
            <w:vAlign w:val="center"/>
          </w:tcPr>
          <w:p w14:paraId="5BF540DD" w14:textId="77777777" w:rsidR="000325A6" w:rsidRPr="00D60A38" w:rsidRDefault="000325A6" w:rsidP="000325A6">
            <w:pPr>
              <w:jc w:val="center"/>
              <w:rPr>
                <w:rFonts w:eastAsia="Times New Roman" w:cs="Arial"/>
                <w:sz w:val="20"/>
                <w:szCs w:val="20"/>
              </w:rPr>
            </w:pPr>
            <w:r w:rsidRPr="00D60A38">
              <w:rPr>
                <w:rFonts w:eastAsia="Times New Roman" w:cs="Arial"/>
                <w:sz w:val="20"/>
                <w:szCs w:val="20"/>
              </w:rPr>
              <w:t>3</w:t>
            </w:r>
          </w:p>
        </w:tc>
        <w:tc>
          <w:tcPr>
            <w:tcW w:w="1981" w:type="dxa"/>
            <w:vMerge w:val="restart"/>
            <w:noWrap/>
            <w:vAlign w:val="center"/>
          </w:tcPr>
          <w:p w14:paraId="6AC6478F" w14:textId="77777777" w:rsidR="000325A6" w:rsidRPr="00D60A38" w:rsidRDefault="000325A6" w:rsidP="000325A6">
            <w:pPr>
              <w:jc w:val="center"/>
              <w:rPr>
                <w:rFonts w:eastAsia="Times New Roman" w:cs="Arial"/>
                <w:b/>
                <w:sz w:val="24"/>
                <w:szCs w:val="28"/>
              </w:rPr>
            </w:pPr>
            <w:proofErr w:type="gramStart"/>
            <w:r w:rsidRPr="00D60A38">
              <w:rPr>
                <w:b/>
                <w:sz w:val="24"/>
                <w:szCs w:val="28"/>
              </w:rPr>
              <w:t>Hygiène extérieur</w:t>
            </w:r>
            <w:proofErr w:type="gramEnd"/>
          </w:p>
          <w:p w14:paraId="53B431A8" w14:textId="77777777" w:rsidR="000325A6" w:rsidRPr="00D60A38" w:rsidRDefault="000325A6" w:rsidP="000325A6">
            <w:pPr>
              <w:jc w:val="center"/>
              <w:rPr>
                <w:rFonts w:ascii="Arial" w:eastAsia="Times New Roman" w:hAnsi="Arial" w:cs="Arial"/>
                <w:sz w:val="24"/>
                <w:szCs w:val="20"/>
              </w:rPr>
            </w:pPr>
          </w:p>
        </w:tc>
        <w:tc>
          <w:tcPr>
            <w:tcW w:w="6095" w:type="dxa"/>
            <w:vAlign w:val="center"/>
          </w:tcPr>
          <w:p w14:paraId="42E1EBD9" w14:textId="77777777" w:rsidR="000325A6" w:rsidRPr="00D60A38" w:rsidRDefault="000325A6" w:rsidP="000325A6">
            <w:r w:rsidRPr="00D60A38">
              <w:t>Cendrier colonne sur socle acier galvanisé 12.5 L</w:t>
            </w:r>
          </w:p>
        </w:tc>
        <w:tc>
          <w:tcPr>
            <w:tcW w:w="1140" w:type="dxa"/>
            <w:noWrap/>
            <w:vAlign w:val="center"/>
          </w:tcPr>
          <w:p w14:paraId="7021BA4C" w14:textId="77777777" w:rsidR="000325A6" w:rsidRPr="00D60A38" w:rsidRDefault="00D03FAD" w:rsidP="000325A6">
            <w:pPr>
              <w:jc w:val="center"/>
              <w:rPr>
                <w:b/>
                <w:sz w:val="20"/>
              </w:rPr>
            </w:pPr>
            <w:r>
              <w:rPr>
                <w:b/>
                <w:sz w:val="20"/>
              </w:rPr>
              <w:t>5</w:t>
            </w:r>
          </w:p>
        </w:tc>
      </w:tr>
      <w:tr w:rsidR="000325A6" w:rsidRPr="00D60A38" w14:paraId="07915E77" w14:textId="77777777" w:rsidTr="000325A6">
        <w:trPr>
          <w:trHeight w:val="255"/>
          <w:jc w:val="center"/>
        </w:trPr>
        <w:tc>
          <w:tcPr>
            <w:tcW w:w="991" w:type="dxa"/>
            <w:noWrap/>
            <w:vAlign w:val="center"/>
          </w:tcPr>
          <w:p w14:paraId="464DD7EA" w14:textId="77777777" w:rsidR="000325A6" w:rsidRPr="00D60A38" w:rsidRDefault="000325A6" w:rsidP="000325A6">
            <w:pPr>
              <w:jc w:val="center"/>
              <w:rPr>
                <w:rFonts w:eastAsia="Times New Roman" w:cs="Arial"/>
                <w:sz w:val="20"/>
                <w:szCs w:val="20"/>
              </w:rPr>
            </w:pPr>
            <w:r w:rsidRPr="00D60A38">
              <w:rPr>
                <w:rFonts w:eastAsia="Times New Roman" w:cs="Arial"/>
                <w:sz w:val="20"/>
                <w:szCs w:val="20"/>
              </w:rPr>
              <w:t>4</w:t>
            </w:r>
          </w:p>
        </w:tc>
        <w:tc>
          <w:tcPr>
            <w:tcW w:w="1981" w:type="dxa"/>
            <w:vMerge/>
            <w:noWrap/>
            <w:vAlign w:val="center"/>
          </w:tcPr>
          <w:p w14:paraId="336116B5" w14:textId="77777777" w:rsidR="000325A6" w:rsidRPr="00D60A38" w:rsidRDefault="000325A6" w:rsidP="000325A6">
            <w:pPr>
              <w:jc w:val="center"/>
              <w:rPr>
                <w:rFonts w:ascii="Arial" w:eastAsia="Times New Roman" w:hAnsi="Arial" w:cs="Arial"/>
                <w:sz w:val="24"/>
                <w:szCs w:val="20"/>
              </w:rPr>
            </w:pPr>
          </w:p>
        </w:tc>
        <w:tc>
          <w:tcPr>
            <w:tcW w:w="6095" w:type="dxa"/>
            <w:vAlign w:val="center"/>
          </w:tcPr>
          <w:p w14:paraId="2EB0EA68" w14:textId="77777777" w:rsidR="000325A6" w:rsidRPr="00D60A38" w:rsidRDefault="000325A6" w:rsidP="000325A6">
            <w:r w:rsidRPr="00D60A38">
              <w:t xml:space="preserve">Cendrier colonne sur socle acier galvanisé 3 L </w:t>
            </w:r>
          </w:p>
        </w:tc>
        <w:tc>
          <w:tcPr>
            <w:tcW w:w="1140" w:type="dxa"/>
            <w:noWrap/>
            <w:vAlign w:val="center"/>
          </w:tcPr>
          <w:p w14:paraId="541D6AA7" w14:textId="77777777" w:rsidR="000325A6" w:rsidRPr="00D60A38" w:rsidRDefault="00D03FAD" w:rsidP="000325A6">
            <w:pPr>
              <w:jc w:val="center"/>
              <w:rPr>
                <w:b/>
                <w:sz w:val="20"/>
              </w:rPr>
            </w:pPr>
            <w:r>
              <w:rPr>
                <w:b/>
                <w:sz w:val="20"/>
              </w:rPr>
              <w:t>5</w:t>
            </w:r>
          </w:p>
        </w:tc>
      </w:tr>
      <w:tr w:rsidR="000325A6" w:rsidRPr="00D60A38" w14:paraId="425BEC4D" w14:textId="77777777" w:rsidTr="000325A6">
        <w:trPr>
          <w:trHeight w:val="255"/>
          <w:jc w:val="center"/>
        </w:trPr>
        <w:tc>
          <w:tcPr>
            <w:tcW w:w="991" w:type="dxa"/>
            <w:noWrap/>
            <w:vAlign w:val="center"/>
          </w:tcPr>
          <w:p w14:paraId="6EE1ADE1" w14:textId="77777777" w:rsidR="000325A6" w:rsidRPr="00D60A38" w:rsidRDefault="000325A6" w:rsidP="000325A6">
            <w:pPr>
              <w:jc w:val="center"/>
              <w:rPr>
                <w:rFonts w:eastAsia="Times New Roman" w:cs="Arial"/>
                <w:sz w:val="20"/>
                <w:szCs w:val="20"/>
              </w:rPr>
            </w:pPr>
            <w:r w:rsidRPr="00D60A38">
              <w:rPr>
                <w:rFonts w:eastAsia="Times New Roman" w:cs="Arial"/>
                <w:sz w:val="20"/>
                <w:szCs w:val="20"/>
              </w:rPr>
              <w:t>5</w:t>
            </w:r>
          </w:p>
        </w:tc>
        <w:tc>
          <w:tcPr>
            <w:tcW w:w="1981" w:type="dxa"/>
            <w:vMerge/>
            <w:noWrap/>
            <w:vAlign w:val="center"/>
          </w:tcPr>
          <w:p w14:paraId="62D888D9" w14:textId="77777777" w:rsidR="000325A6" w:rsidRPr="00D60A38" w:rsidRDefault="000325A6" w:rsidP="000325A6">
            <w:pPr>
              <w:jc w:val="center"/>
              <w:rPr>
                <w:rFonts w:ascii="Arial" w:eastAsia="Times New Roman" w:hAnsi="Arial" w:cs="Arial"/>
                <w:sz w:val="24"/>
                <w:szCs w:val="20"/>
              </w:rPr>
            </w:pPr>
          </w:p>
        </w:tc>
        <w:tc>
          <w:tcPr>
            <w:tcW w:w="6095" w:type="dxa"/>
            <w:vAlign w:val="center"/>
          </w:tcPr>
          <w:p w14:paraId="2806CD44" w14:textId="77777777" w:rsidR="000325A6" w:rsidRPr="00D60A38" w:rsidRDefault="000325A6" w:rsidP="000325A6">
            <w:r w:rsidRPr="00D60A38">
              <w:t>Cendrier mural, acier galvanisé, 1,5 L</w:t>
            </w:r>
          </w:p>
        </w:tc>
        <w:tc>
          <w:tcPr>
            <w:tcW w:w="1140" w:type="dxa"/>
            <w:noWrap/>
            <w:vAlign w:val="center"/>
          </w:tcPr>
          <w:p w14:paraId="27FD7AC7" w14:textId="77777777" w:rsidR="000325A6" w:rsidRPr="00D60A38" w:rsidRDefault="00D03FAD" w:rsidP="000325A6">
            <w:pPr>
              <w:jc w:val="center"/>
              <w:rPr>
                <w:b/>
                <w:sz w:val="20"/>
              </w:rPr>
            </w:pPr>
            <w:r>
              <w:rPr>
                <w:b/>
                <w:sz w:val="20"/>
              </w:rPr>
              <w:t>5</w:t>
            </w:r>
          </w:p>
        </w:tc>
      </w:tr>
      <w:tr w:rsidR="000325A6" w:rsidRPr="00D60A38" w14:paraId="6930FED2" w14:textId="77777777" w:rsidTr="000325A6">
        <w:trPr>
          <w:trHeight w:val="255"/>
          <w:jc w:val="center"/>
        </w:trPr>
        <w:tc>
          <w:tcPr>
            <w:tcW w:w="991" w:type="dxa"/>
            <w:noWrap/>
            <w:vAlign w:val="center"/>
          </w:tcPr>
          <w:p w14:paraId="5B850ECD" w14:textId="77777777" w:rsidR="000325A6" w:rsidRPr="00D60A38" w:rsidRDefault="000325A6" w:rsidP="000325A6">
            <w:pPr>
              <w:jc w:val="center"/>
              <w:rPr>
                <w:rFonts w:eastAsia="Times New Roman" w:cs="Arial"/>
                <w:sz w:val="20"/>
                <w:szCs w:val="20"/>
              </w:rPr>
            </w:pPr>
            <w:r w:rsidRPr="00D60A38">
              <w:rPr>
                <w:rFonts w:eastAsia="Times New Roman" w:cs="Arial"/>
                <w:sz w:val="20"/>
                <w:szCs w:val="20"/>
              </w:rPr>
              <w:t>6</w:t>
            </w:r>
          </w:p>
        </w:tc>
        <w:tc>
          <w:tcPr>
            <w:tcW w:w="1981" w:type="dxa"/>
            <w:vMerge/>
            <w:noWrap/>
            <w:vAlign w:val="center"/>
          </w:tcPr>
          <w:p w14:paraId="1A95BD98" w14:textId="77777777" w:rsidR="000325A6" w:rsidRPr="00D60A38" w:rsidRDefault="000325A6" w:rsidP="000325A6">
            <w:pPr>
              <w:jc w:val="center"/>
              <w:rPr>
                <w:rFonts w:ascii="Arial" w:eastAsia="Times New Roman" w:hAnsi="Arial" w:cs="Arial"/>
                <w:sz w:val="24"/>
                <w:szCs w:val="20"/>
              </w:rPr>
            </w:pPr>
          </w:p>
        </w:tc>
        <w:tc>
          <w:tcPr>
            <w:tcW w:w="6095" w:type="dxa"/>
            <w:vAlign w:val="center"/>
          </w:tcPr>
          <w:p w14:paraId="7D973201" w14:textId="77777777" w:rsidR="000325A6" w:rsidRPr="00D60A38" w:rsidRDefault="000325A6" w:rsidP="000325A6">
            <w:r w:rsidRPr="00D60A38">
              <w:t>Cendrier/</w:t>
            </w:r>
            <w:proofErr w:type="gramStart"/>
            <w:r w:rsidRPr="00D60A38">
              <w:t>corbeille  sur</w:t>
            </w:r>
            <w:proofErr w:type="gramEnd"/>
            <w:r w:rsidRPr="00D60A38">
              <w:t xml:space="preserve"> pied 3L/24L</w:t>
            </w:r>
          </w:p>
        </w:tc>
        <w:tc>
          <w:tcPr>
            <w:tcW w:w="1140" w:type="dxa"/>
            <w:noWrap/>
            <w:vAlign w:val="center"/>
          </w:tcPr>
          <w:p w14:paraId="2C663CA3" w14:textId="77777777" w:rsidR="000325A6" w:rsidRPr="00D60A38" w:rsidRDefault="00D03FAD" w:rsidP="000325A6">
            <w:pPr>
              <w:jc w:val="center"/>
              <w:rPr>
                <w:b/>
                <w:sz w:val="20"/>
              </w:rPr>
            </w:pPr>
            <w:r>
              <w:rPr>
                <w:b/>
                <w:sz w:val="20"/>
              </w:rPr>
              <w:t>5</w:t>
            </w:r>
          </w:p>
        </w:tc>
      </w:tr>
      <w:tr w:rsidR="000325A6" w:rsidRPr="00D60A38" w14:paraId="6F725039" w14:textId="77777777" w:rsidTr="000325A6">
        <w:trPr>
          <w:trHeight w:val="255"/>
          <w:jc w:val="center"/>
        </w:trPr>
        <w:tc>
          <w:tcPr>
            <w:tcW w:w="991" w:type="dxa"/>
            <w:noWrap/>
            <w:vAlign w:val="center"/>
          </w:tcPr>
          <w:p w14:paraId="17ACB4AE" w14:textId="77777777" w:rsidR="000325A6" w:rsidRPr="00D60A38" w:rsidRDefault="000325A6" w:rsidP="000325A6">
            <w:pPr>
              <w:jc w:val="center"/>
              <w:rPr>
                <w:rFonts w:eastAsia="Times New Roman" w:cs="Arial"/>
                <w:sz w:val="20"/>
                <w:szCs w:val="20"/>
              </w:rPr>
            </w:pPr>
            <w:r w:rsidRPr="00D60A38">
              <w:rPr>
                <w:rFonts w:eastAsia="Times New Roman" w:cs="Arial"/>
                <w:sz w:val="20"/>
                <w:szCs w:val="20"/>
              </w:rPr>
              <w:t>7</w:t>
            </w:r>
          </w:p>
        </w:tc>
        <w:tc>
          <w:tcPr>
            <w:tcW w:w="1981" w:type="dxa"/>
            <w:vMerge/>
            <w:noWrap/>
            <w:vAlign w:val="center"/>
            <w:hideMark/>
          </w:tcPr>
          <w:p w14:paraId="579C2A63" w14:textId="77777777" w:rsidR="000325A6" w:rsidRPr="00D60A38" w:rsidRDefault="000325A6" w:rsidP="000325A6">
            <w:pPr>
              <w:jc w:val="center"/>
              <w:rPr>
                <w:rFonts w:ascii="Arial" w:eastAsia="Times New Roman" w:hAnsi="Arial" w:cs="Arial"/>
                <w:sz w:val="24"/>
                <w:szCs w:val="20"/>
              </w:rPr>
            </w:pPr>
          </w:p>
        </w:tc>
        <w:tc>
          <w:tcPr>
            <w:tcW w:w="6095" w:type="dxa"/>
            <w:vAlign w:val="center"/>
          </w:tcPr>
          <w:p w14:paraId="1D12F421" w14:textId="77777777" w:rsidR="000325A6" w:rsidRPr="00D60A38" w:rsidRDefault="000325A6" w:rsidP="000325A6">
            <w:r w:rsidRPr="00D60A38">
              <w:t>Cendrier/</w:t>
            </w:r>
            <w:proofErr w:type="gramStart"/>
            <w:r w:rsidRPr="00D60A38">
              <w:t>corbeille  sur</w:t>
            </w:r>
            <w:proofErr w:type="gramEnd"/>
            <w:r w:rsidRPr="00D60A38">
              <w:t xml:space="preserve"> pied 12L/60L</w:t>
            </w:r>
          </w:p>
        </w:tc>
        <w:tc>
          <w:tcPr>
            <w:tcW w:w="1140" w:type="dxa"/>
            <w:noWrap/>
            <w:vAlign w:val="center"/>
          </w:tcPr>
          <w:p w14:paraId="7B2C597F" w14:textId="77777777" w:rsidR="000325A6" w:rsidRPr="00D60A38" w:rsidRDefault="00D03FAD" w:rsidP="000325A6">
            <w:pPr>
              <w:jc w:val="center"/>
              <w:rPr>
                <w:b/>
                <w:sz w:val="20"/>
              </w:rPr>
            </w:pPr>
            <w:r>
              <w:rPr>
                <w:b/>
                <w:sz w:val="20"/>
              </w:rPr>
              <w:t>5</w:t>
            </w:r>
          </w:p>
        </w:tc>
      </w:tr>
      <w:tr w:rsidR="000325A6" w:rsidRPr="00D60A38" w14:paraId="144ED620" w14:textId="77777777" w:rsidTr="000325A6">
        <w:trPr>
          <w:trHeight w:val="185"/>
          <w:jc w:val="center"/>
        </w:trPr>
        <w:tc>
          <w:tcPr>
            <w:tcW w:w="991" w:type="dxa"/>
            <w:noWrap/>
            <w:vAlign w:val="center"/>
          </w:tcPr>
          <w:p w14:paraId="0F7C9AEA" w14:textId="77777777" w:rsidR="000325A6" w:rsidRPr="00D60A38" w:rsidRDefault="000325A6" w:rsidP="000325A6">
            <w:pPr>
              <w:jc w:val="center"/>
              <w:rPr>
                <w:rFonts w:eastAsia="Times New Roman" w:cs="Arial"/>
                <w:sz w:val="20"/>
                <w:szCs w:val="20"/>
              </w:rPr>
            </w:pPr>
            <w:r w:rsidRPr="00D60A38">
              <w:rPr>
                <w:rFonts w:eastAsia="Times New Roman" w:cs="Arial"/>
                <w:sz w:val="20"/>
                <w:szCs w:val="20"/>
              </w:rPr>
              <w:t>8</w:t>
            </w:r>
          </w:p>
        </w:tc>
        <w:tc>
          <w:tcPr>
            <w:tcW w:w="1981" w:type="dxa"/>
            <w:vMerge/>
            <w:noWrap/>
            <w:vAlign w:val="center"/>
            <w:hideMark/>
          </w:tcPr>
          <w:p w14:paraId="3A4FAE64" w14:textId="77777777" w:rsidR="000325A6" w:rsidRPr="00D60A38" w:rsidRDefault="000325A6" w:rsidP="000325A6">
            <w:pPr>
              <w:jc w:val="center"/>
              <w:rPr>
                <w:rFonts w:ascii="Arial" w:eastAsia="Times New Roman" w:hAnsi="Arial" w:cs="Arial"/>
                <w:sz w:val="24"/>
                <w:szCs w:val="20"/>
              </w:rPr>
            </w:pPr>
          </w:p>
        </w:tc>
        <w:tc>
          <w:tcPr>
            <w:tcW w:w="6095" w:type="dxa"/>
            <w:vAlign w:val="center"/>
          </w:tcPr>
          <w:p w14:paraId="1DE212B0" w14:textId="77777777" w:rsidR="000325A6" w:rsidRPr="00D60A38" w:rsidRDefault="000325A6" w:rsidP="000325A6">
            <w:r w:rsidRPr="00D60A38">
              <w:t>Support sac poubelle 110 L avec poteau et platine support au sol Maintien du sac par ceinture élastique</w:t>
            </w:r>
          </w:p>
        </w:tc>
        <w:tc>
          <w:tcPr>
            <w:tcW w:w="1140" w:type="dxa"/>
            <w:noWrap/>
            <w:vAlign w:val="center"/>
          </w:tcPr>
          <w:p w14:paraId="04F3B40C" w14:textId="77777777" w:rsidR="000325A6" w:rsidRPr="00D60A38" w:rsidRDefault="00D03FAD" w:rsidP="000325A6">
            <w:pPr>
              <w:jc w:val="center"/>
              <w:rPr>
                <w:b/>
                <w:sz w:val="20"/>
              </w:rPr>
            </w:pPr>
            <w:r>
              <w:rPr>
                <w:b/>
                <w:sz w:val="20"/>
              </w:rPr>
              <w:t>5</w:t>
            </w:r>
          </w:p>
        </w:tc>
      </w:tr>
      <w:tr w:rsidR="000325A6" w:rsidRPr="00D60A38" w14:paraId="0A10363F" w14:textId="77777777" w:rsidTr="000325A6">
        <w:trPr>
          <w:trHeight w:val="255"/>
          <w:jc w:val="center"/>
        </w:trPr>
        <w:tc>
          <w:tcPr>
            <w:tcW w:w="991" w:type="dxa"/>
            <w:noWrap/>
            <w:vAlign w:val="center"/>
          </w:tcPr>
          <w:p w14:paraId="2F795215" w14:textId="77777777" w:rsidR="000325A6" w:rsidRPr="00D60A38" w:rsidRDefault="000325A6" w:rsidP="000325A6">
            <w:pPr>
              <w:jc w:val="center"/>
              <w:rPr>
                <w:rFonts w:eastAsia="Times New Roman" w:cs="Arial"/>
                <w:sz w:val="20"/>
                <w:szCs w:val="20"/>
              </w:rPr>
            </w:pPr>
            <w:r w:rsidRPr="00D60A38">
              <w:rPr>
                <w:rFonts w:eastAsia="Times New Roman" w:cs="Arial"/>
                <w:sz w:val="20"/>
                <w:szCs w:val="20"/>
              </w:rPr>
              <w:t>9</w:t>
            </w:r>
          </w:p>
        </w:tc>
        <w:tc>
          <w:tcPr>
            <w:tcW w:w="1981" w:type="dxa"/>
            <w:vMerge/>
            <w:noWrap/>
            <w:vAlign w:val="center"/>
            <w:hideMark/>
          </w:tcPr>
          <w:p w14:paraId="5C4EBBE8" w14:textId="77777777" w:rsidR="000325A6" w:rsidRPr="00D60A38" w:rsidRDefault="000325A6" w:rsidP="000325A6">
            <w:pPr>
              <w:jc w:val="center"/>
              <w:rPr>
                <w:rFonts w:eastAsia="Times New Roman" w:cs="Arial"/>
                <w:b/>
                <w:sz w:val="24"/>
                <w:szCs w:val="28"/>
              </w:rPr>
            </w:pPr>
          </w:p>
        </w:tc>
        <w:tc>
          <w:tcPr>
            <w:tcW w:w="6095" w:type="dxa"/>
            <w:vAlign w:val="center"/>
          </w:tcPr>
          <w:p w14:paraId="538B89AC" w14:textId="77777777" w:rsidR="000325A6" w:rsidRPr="00D60A38" w:rsidRDefault="000325A6" w:rsidP="000325A6">
            <w:r w:rsidRPr="00D60A38">
              <w:t>Support sac-poubelle avec entourage grille galvanisée</w:t>
            </w:r>
          </w:p>
        </w:tc>
        <w:tc>
          <w:tcPr>
            <w:tcW w:w="1140" w:type="dxa"/>
            <w:noWrap/>
            <w:vAlign w:val="center"/>
          </w:tcPr>
          <w:p w14:paraId="2B2D75E2" w14:textId="77777777" w:rsidR="000325A6" w:rsidRPr="00D60A38" w:rsidRDefault="00D03FAD" w:rsidP="000325A6">
            <w:pPr>
              <w:jc w:val="center"/>
              <w:rPr>
                <w:b/>
                <w:sz w:val="20"/>
              </w:rPr>
            </w:pPr>
            <w:r>
              <w:rPr>
                <w:b/>
                <w:sz w:val="20"/>
              </w:rPr>
              <w:t>5</w:t>
            </w:r>
          </w:p>
        </w:tc>
      </w:tr>
      <w:tr w:rsidR="000325A6" w:rsidRPr="00D60A38" w14:paraId="4E9E3F8F" w14:textId="77777777" w:rsidTr="000325A6">
        <w:trPr>
          <w:trHeight w:val="255"/>
          <w:jc w:val="center"/>
        </w:trPr>
        <w:tc>
          <w:tcPr>
            <w:tcW w:w="991" w:type="dxa"/>
            <w:noWrap/>
            <w:vAlign w:val="center"/>
          </w:tcPr>
          <w:p w14:paraId="2AFDCBE1" w14:textId="77777777" w:rsidR="000325A6" w:rsidRPr="00D60A38" w:rsidRDefault="000325A6" w:rsidP="000325A6">
            <w:pPr>
              <w:jc w:val="center"/>
              <w:rPr>
                <w:rFonts w:eastAsia="Times New Roman" w:cs="Arial"/>
                <w:sz w:val="20"/>
                <w:szCs w:val="20"/>
              </w:rPr>
            </w:pPr>
            <w:r w:rsidRPr="00D60A38">
              <w:rPr>
                <w:rFonts w:eastAsia="Times New Roman" w:cs="Arial"/>
                <w:sz w:val="20"/>
                <w:szCs w:val="20"/>
              </w:rPr>
              <w:t>10</w:t>
            </w:r>
          </w:p>
        </w:tc>
        <w:tc>
          <w:tcPr>
            <w:tcW w:w="1981" w:type="dxa"/>
            <w:vMerge w:val="restart"/>
            <w:noWrap/>
            <w:vAlign w:val="center"/>
          </w:tcPr>
          <w:p w14:paraId="65834B08" w14:textId="77777777" w:rsidR="000325A6" w:rsidRPr="00D60A38" w:rsidRDefault="000325A6" w:rsidP="000325A6">
            <w:pPr>
              <w:jc w:val="center"/>
              <w:rPr>
                <w:rFonts w:ascii="Arial" w:eastAsia="Times New Roman" w:hAnsi="Arial" w:cs="Arial"/>
                <w:sz w:val="24"/>
                <w:szCs w:val="28"/>
              </w:rPr>
            </w:pPr>
            <w:r w:rsidRPr="00D60A38">
              <w:rPr>
                <w:rFonts w:eastAsia="Times New Roman" w:cs="Arial"/>
                <w:b/>
                <w:sz w:val="24"/>
                <w:szCs w:val="28"/>
              </w:rPr>
              <w:t>Tables pique-nique</w:t>
            </w:r>
          </w:p>
        </w:tc>
        <w:tc>
          <w:tcPr>
            <w:tcW w:w="6095" w:type="dxa"/>
            <w:vAlign w:val="center"/>
          </w:tcPr>
          <w:p w14:paraId="78E25901" w14:textId="77777777" w:rsidR="000325A6" w:rsidRPr="00D60A38" w:rsidRDefault="000325A6" w:rsidP="000325A6">
            <w:r w:rsidRPr="00D60A38">
              <w:t>Table pique-nique avec bancs intégrés, en bois, 180 à 200 cm.</w:t>
            </w:r>
          </w:p>
        </w:tc>
        <w:tc>
          <w:tcPr>
            <w:tcW w:w="1140" w:type="dxa"/>
            <w:noWrap/>
            <w:vAlign w:val="center"/>
          </w:tcPr>
          <w:p w14:paraId="1E7D792C" w14:textId="77777777" w:rsidR="000325A6" w:rsidRPr="00D60A38" w:rsidRDefault="00D60A38" w:rsidP="000325A6">
            <w:pPr>
              <w:jc w:val="center"/>
              <w:rPr>
                <w:b/>
                <w:sz w:val="20"/>
              </w:rPr>
            </w:pPr>
            <w:r w:rsidRPr="00D60A38">
              <w:rPr>
                <w:b/>
                <w:sz w:val="20"/>
              </w:rPr>
              <w:t>5</w:t>
            </w:r>
          </w:p>
        </w:tc>
      </w:tr>
      <w:tr w:rsidR="000325A6" w:rsidRPr="00D60A38" w14:paraId="3E9D275F" w14:textId="77777777" w:rsidTr="000325A6">
        <w:trPr>
          <w:trHeight w:val="255"/>
          <w:jc w:val="center"/>
        </w:trPr>
        <w:tc>
          <w:tcPr>
            <w:tcW w:w="991" w:type="dxa"/>
            <w:noWrap/>
            <w:vAlign w:val="center"/>
          </w:tcPr>
          <w:p w14:paraId="27F94218" w14:textId="77777777" w:rsidR="000325A6" w:rsidRPr="00D60A38" w:rsidRDefault="000325A6" w:rsidP="000325A6">
            <w:pPr>
              <w:jc w:val="center"/>
              <w:rPr>
                <w:rFonts w:eastAsia="Times New Roman" w:cs="Arial"/>
                <w:sz w:val="20"/>
                <w:szCs w:val="20"/>
              </w:rPr>
            </w:pPr>
            <w:r w:rsidRPr="00D60A38">
              <w:rPr>
                <w:rFonts w:eastAsia="Times New Roman" w:cs="Arial"/>
                <w:sz w:val="20"/>
                <w:szCs w:val="20"/>
              </w:rPr>
              <w:t>11</w:t>
            </w:r>
          </w:p>
        </w:tc>
        <w:tc>
          <w:tcPr>
            <w:tcW w:w="1981" w:type="dxa"/>
            <w:vMerge/>
            <w:noWrap/>
            <w:vAlign w:val="center"/>
            <w:hideMark/>
          </w:tcPr>
          <w:p w14:paraId="206950D6" w14:textId="77777777" w:rsidR="000325A6" w:rsidRPr="00D60A38" w:rsidRDefault="000325A6" w:rsidP="000325A6">
            <w:pPr>
              <w:jc w:val="center"/>
              <w:rPr>
                <w:rFonts w:ascii="Arial" w:eastAsia="Times New Roman" w:hAnsi="Arial" w:cs="Arial"/>
                <w:sz w:val="28"/>
                <w:szCs w:val="28"/>
              </w:rPr>
            </w:pPr>
          </w:p>
        </w:tc>
        <w:tc>
          <w:tcPr>
            <w:tcW w:w="6095" w:type="dxa"/>
            <w:vAlign w:val="center"/>
          </w:tcPr>
          <w:p w14:paraId="034EEB7A" w14:textId="77777777" w:rsidR="000325A6" w:rsidRPr="00D60A38" w:rsidRDefault="000325A6" w:rsidP="000325A6">
            <w:r w:rsidRPr="00D60A38">
              <w:t xml:space="preserve">Table de pique-nique - Bois </w:t>
            </w:r>
            <w:proofErr w:type="gramStart"/>
            <w:r w:rsidRPr="00D60A38">
              <w:t>L:</w:t>
            </w:r>
            <w:proofErr w:type="gramEnd"/>
            <w:r w:rsidRPr="00D60A38">
              <w:t>300  cm Pin traité</w:t>
            </w:r>
          </w:p>
        </w:tc>
        <w:tc>
          <w:tcPr>
            <w:tcW w:w="1140" w:type="dxa"/>
            <w:noWrap/>
            <w:vAlign w:val="center"/>
          </w:tcPr>
          <w:p w14:paraId="05AC509C" w14:textId="77777777" w:rsidR="000325A6" w:rsidRPr="00D60A38" w:rsidRDefault="00D60A38" w:rsidP="000325A6">
            <w:pPr>
              <w:jc w:val="center"/>
              <w:rPr>
                <w:b/>
                <w:sz w:val="20"/>
              </w:rPr>
            </w:pPr>
            <w:r w:rsidRPr="00D60A38">
              <w:rPr>
                <w:b/>
                <w:sz w:val="20"/>
              </w:rPr>
              <w:t>5</w:t>
            </w:r>
          </w:p>
        </w:tc>
      </w:tr>
      <w:tr w:rsidR="000325A6" w:rsidRPr="00E81A6A" w14:paraId="3D351E72" w14:textId="77777777" w:rsidTr="000325A6">
        <w:trPr>
          <w:trHeight w:hRule="exact" w:val="635"/>
          <w:jc w:val="center"/>
        </w:trPr>
        <w:tc>
          <w:tcPr>
            <w:tcW w:w="991" w:type="dxa"/>
            <w:noWrap/>
            <w:vAlign w:val="center"/>
          </w:tcPr>
          <w:p w14:paraId="2DFC48E9" w14:textId="77777777" w:rsidR="000325A6" w:rsidRPr="00D60A38" w:rsidRDefault="000325A6" w:rsidP="000325A6">
            <w:pPr>
              <w:jc w:val="center"/>
              <w:rPr>
                <w:rFonts w:eastAsia="Times New Roman" w:cs="Arial"/>
                <w:sz w:val="20"/>
                <w:szCs w:val="20"/>
              </w:rPr>
            </w:pPr>
            <w:r w:rsidRPr="00D60A38">
              <w:rPr>
                <w:rFonts w:eastAsia="Times New Roman" w:cs="Arial"/>
                <w:sz w:val="20"/>
                <w:szCs w:val="20"/>
              </w:rPr>
              <w:t>12</w:t>
            </w:r>
          </w:p>
        </w:tc>
        <w:tc>
          <w:tcPr>
            <w:tcW w:w="1981" w:type="dxa"/>
            <w:vMerge/>
            <w:noWrap/>
            <w:vAlign w:val="center"/>
            <w:hideMark/>
          </w:tcPr>
          <w:p w14:paraId="4285E24B" w14:textId="77777777" w:rsidR="000325A6" w:rsidRPr="00D60A38" w:rsidRDefault="000325A6" w:rsidP="000325A6">
            <w:pPr>
              <w:jc w:val="center"/>
              <w:rPr>
                <w:rFonts w:eastAsia="Times New Roman" w:cs="Arial"/>
                <w:b/>
                <w:sz w:val="28"/>
                <w:szCs w:val="28"/>
              </w:rPr>
            </w:pPr>
          </w:p>
        </w:tc>
        <w:tc>
          <w:tcPr>
            <w:tcW w:w="6095" w:type="dxa"/>
            <w:vAlign w:val="center"/>
          </w:tcPr>
          <w:p w14:paraId="2547344F" w14:textId="77777777" w:rsidR="000325A6" w:rsidRPr="00D60A38" w:rsidRDefault="000325A6" w:rsidP="000325A6">
            <w:r w:rsidRPr="00D60A38">
              <w:t>Table pique-nique plastique marron plateau 5 lames 130 kg</w:t>
            </w:r>
          </w:p>
        </w:tc>
        <w:tc>
          <w:tcPr>
            <w:tcW w:w="1140" w:type="dxa"/>
            <w:noWrap/>
            <w:vAlign w:val="center"/>
          </w:tcPr>
          <w:p w14:paraId="37AE851B" w14:textId="77777777" w:rsidR="000325A6" w:rsidRPr="00D60A38" w:rsidRDefault="00D60A38" w:rsidP="000325A6">
            <w:pPr>
              <w:jc w:val="center"/>
              <w:rPr>
                <w:b/>
                <w:sz w:val="20"/>
              </w:rPr>
            </w:pPr>
            <w:r w:rsidRPr="00D60A38">
              <w:rPr>
                <w:b/>
                <w:sz w:val="20"/>
              </w:rPr>
              <w:t>5</w:t>
            </w:r>
          </w:p>
        </w:tc>
      </w:tr>
    </w:tbl>
    <w:p w14:paraId="39DDD9C0" w14:textId="77777777" w:rsidR="00875C90" w:rsidRPr="00E81A6A" w:rsidRDefault="00875C90" w:rsidP="00875C90">
      <w:pPr>
        <w:rPr>
          <w:highlight w:val="yellow"/>
        </w:rPr>
      </w:pPr>
    </w:p>
    <w:p w14:paraId="0EF76887" w14:textId="77777777" w:rsidR="00875C90" w:rsidRPr="00D60A38" w:rsidRDefault="00875C90" w:rsidP="00875C90">
      <w:pPr>
        <w:jc w:val="both"/>
      </w:pPr>
      <w:r w:rsidRPr="00D60A38">
        <w:t xml:space="preserve">La partie BPU, </w:t>
      </w:r>
      <w:r w:rsidR="002F451C" w:rsidRPr="00D60A38">
        <w:t xml:space="preserve">articles listés, est estimée à </w:t>
      </w:r>
      <w:r w:rsidR="006401F0">
        <w:t>75</w:t>
      </w:r>
      <w:r w:rsidRPr="00D60A38">
        <w:t xml:space="preserve">% du volume financier annuel, la partie HBPU, produits complémentaires du catalogue obligatoire agréés lors de la mise au point du marché, est estimée à </w:t>
      </w:r>
      <w:r w:rsidR="006401F0">
        <w:t>25</w:t>
      </w:r>
      <w:r w:rsidRPr="00D60A38">
        <w:t xml:space="preserve">%. </w:t>
      </w:r>
    </w:p>
    <w:p w14:paraId="4471CB59" w14:textId="77777777" w:rsidR="00DD11A2" w:rsidRPr="00D60A38" w:rsidRDefault="00875C90" w:rsidP="00CA4DAF">
      <w:pPr>
        <w:jc w:val="both"/>
      </w:pPr>
      <w:r w:rsidRPr="00D60A38">
        <w:t xml:space="preserve">Les produits complémentaires retenus représentent obligatoirement et exclusivement la famille </w:t>
      </w:r>
      <w:r w:rsidR="000325A6" w:rsidRPr="00D60A38">
        <w:t>de produits mobilier d’extérieur et peut comprendre d’autres éléments comme des jardinières</w:t>
      </w:r>
      <w:r w:rsidRPr="00D60A38">
        <w:t xml:space="preserve"> dans </w:t>
      </w:r>
      <w:r w:rsidR="00D60A38" w:rsidRPr="00D60A38">
        <w:t>le bordereau</w:t>
      </w:r>
      <w:r w:rsidRPr="00D60A38">
        <w:t xml:space="preserve"> de prix unitaire et ce sans doublon d'article.</w:t>
      </w:r>
    </w:p>
    <w:p w14:paraId="5C92FA09" w14:textId="3DDA29C5" w:rsidR="00BD3594" w:rsidRDefault="00BD3594">
      <w:pPr>
        <w:rPr>
          <w:highlight w:val="yellow"/>
        </w:rPr>
      </w:pPr>
      <w:r w:rsidRPr="00E81A6A">
        <w:rPr>
          <w:highlight w:val="yellow"/>
        </w:rPr>
        <w:br w:type="page"/>
      </w:r>
    </w:p>
    <w:p w14:paraId="75814E4B" w14:textId="77777777" w:rsidR="00454FE8" w:rsidRPr="00E81A6A" w:rsidRDefault="00454FE8">
      <w:pPr>
        <w:rPr>
          <w:highlight w:val="yellow"/>
        </w:rPr>
      </w:pPr>
    </w:p>
    <w:p w14:paraId="0D8F09E8" w14:textId="77777777" w:rsidR="00AA4B21" w:rsidRPr="00AA4B21" w:rsidRDefault="00AA4B21" w:rsidP="00AA4B21">
      <w:pPr>
        <w:pBdr>
          <w:bottom w:val="thinThickSmallGap" w:sz="12" w:space="1" w:color="943634"/>
        </w:pBdr>
        <w:spacing w:before="400"/>
        <w:jc w:val="center"/>
        <w:outlineLvl w:val="0"/>
        <w:rPr>
          <w:rFonts w:ascii="Cambria" w:eastAsia="Times New Roman" w:hAnsi="Cambria" w:cs="Times New Roman"/>
          <w:caps/>
          <w:color w:val="632423"/>
          <w:spacing w:val="20"/>
          <w:sz w:val="28"/>
          <w:szCs w:val="28"/>
        </w:rPr>
      </w:pPr>
      <w:bookmarkStart w:id="16" w:name="_Toc128193590"/>
      <w:bookmarkStart w:id="17" w:name="_Toc130915588"/>
      <w:bookmarkStart w:id="18" w:name="_Toc130915642"/>
      <w:bookmarkStart w:id="19" w:name="_Toc157783715"/>
      <w:bookmarkStart w:id="20" w:name="_Toc189061198"/>
      <w:bookmarkEnd w:id="15"/>
      <w:r w:rsidRPr="00AA4B21">
        <w:rPr>
          <w:rFonts w:ascii="Cambria" w:eastAsia="Times New Roman" w:hAnsi="Cambria" w:cs="Times New Roman"/>
          <w:caps/>
          <w:color w:val="632423"/>
          <w:spacing w:val="20"/>
          <w:sz w:val="28"/>
          <w:szCs w:val="28"/>
        </w:rPr>
        <w:t>IV- SPECIFICATIONS TECHNIQUES GENERALES DES PRODUITS</w:t>
      </w:r>
      <w:bookmarkEnd w:id="16"/>
      <w:bookmarkEnd w:id="17"/>
      <w:bookmarkEnd w:id="18"/>
      <w:bookmarkEnd w:id="19"/>
      <w:bookmarkEnd w:id="20"/>
    </w:p>
    <w:p w14:paraId="437BCC91" w14:textId="77777777" w:rsidR="003A5F03" w:rsidRPr="00E81A6A" w:rsidRDefault="003A5F03" w:rsidP="003A5F03">
      <w:pPr>
        <w:rPr>
          <w:highlight w:val="yellow"/>
        </w:rPr>
      </w:pPr>
    </w:p>
    <w:p w14:paraId="7F63B4DB" w14:textId="77777777" w:rsidR="00F9043A" w:rsidRPr="00787C07" w:rsidRDefault="00F9043A" w:rsidP="00D90A39">
      <w:pPr>
        <w:ind w:firstLine="708"/>
        <w:jc w:val="both"/>
      </w:pPr>
      <w:r w:rsidRPr="00787C07">
        <w:t xml:space="preserve">Le mobilier proposé dans le cadre du </w:t>
      </w:r>
      <w:r w:rsidR="0084329E" w:rsidRPr="00787C07">
        <w:t xml:space="preserve">présent </w:t>
      </w:r>
      <w:r w:rsidRPr="00787C07">
        <w:t>marché doit présenter des garanties importantes en termes de sécurité, de durabilité, d’ergonomie et de qualité.</w:t>
      </w:r>
    </w:p>
    <w:p w14:paraId="2F1E4220" w14:textId="77777777" w:rsidR="006D09F9" w:rsidRPr="00787C07" w:rsidRDefault="009A4FB0" w:rsidP="005D77A8">
      <w:pPr>
        <w:pStyle w:val="Corpsdetexte"/>
        <w:jc w:val="both"/>
        <w:rPr>
          <w:color w:val="auto"/>
        </w:rPr>
      </w:pPr>
      <w:r w:rsidRPr="00787C07">
        <w:rPr>
          <w:color w:val="auto"/>
        </w:rPr>
        <w:t xml:space="preserve">Les propositions devront inclure l'ensemble des équipements nécessaires pour un fonctionnement correct. </w:t>
      </w:r>
    </w:p>
    <w:p w14:paraId="36DB962C" w14:textId="77777777" w:rsidR="00843BAD" w:rsidRPr="00787C07" w:rsidRDefault="00843BAD" w:rsidP="00843BAD">
      <w:pPr>
        <w:tabs>
          <w:tab w:val="left" w:pos="9923"/>
        </w:tabs>
        <w:ind w:right="425"/>
        <w:rPr>
          <w:rFonts w:ascii="Cambria" w:eastAsia="Times New Roman" w:hAnsi="Cambria" w:cs="Times New Roman"/>
          <w:color w:val="943634"/>
          <w:spacing w:val="5"/>
        </w:rPr>
      </w:pPr>
      <w:r w:rsidRPr="00787C07">
        <w:rPr>
          <w:rFonts w:ascii="Cambria" w:eastAsia="Times New Roman" w:hAnsi="Cambria" w:cs="Times New Roman"/>
          <w:b/>
          <w:bCs/>
          <w:color w:val="943634"/>
          <w:spacing w:val="5"/>
          <w:u w:val="single"/>
        </w:rPr>
        <w:t>CATALOGUES PERSONNALISES :</w:t>
      </w:r>
    </w:p>
    <w:p w14:paraId="211CF9F1" w14:textId="049EC4A1" w:rsidR="00843BAD" w:rsidRPr="00787C07" w:rsidRDefault="001F2678" w:rsidP="00843BAD">
      <w:pPr>
        <w:tabs>
          <w:tab w:val="left" w:pos="0"/>
        </w:tabs>
        <w:jc w:val="both"/>
        <w:rPr>
          <w:rFonts w:ascii="Cambria" w:eastAsia="Times New Roman" w:hAnsi="Cambria" w:cs="Times New Roman"/>
        </w:rPr>
      </w:pPr>
      <w:r>
        <w:rPr>
          <w:rFonts w:ascii="Cambria" w:eastAsia="Times New Roman" w:hAnsi="Cambria" w:cs="Times New Roman"/>
        </w:rPr>
        <w:t>U</w:t>
      </w:r>
      <w:r w:rsidR="00843BAD" w:rsidRPr="00787C07">
        <w:rPr>
          <w:rFonts w:ascii="Cambria" w:eastAsia="Times New Roman" w:hAnsi="Cambria" w:cs="Times New Roman"/>
        </w:rPr>
        <w:t>n catalogue personnalisé dont l’objectif est de fournir un outil d’aide au choix des produits les mieux adaptés aux besoins des clients sera réalisé par le candidat, et comprendra deux parties :</w:t>
      </w:r>
    </w:p>
    <w:p w14:paraId="6FAD51DD" w14:textId="77777777" w:rsidR="00843BAD" w:rsidRPr="00787C07" w:rsidRDefault="00843BAD" w:rsidP="00CC6745">
      <w:pPr>
        <w:numPr>
          <w:ilvl w:val="0"/>
          <w:numId w:val="71"/>
        </w:numPr>
        <w:tabs>
          <w:tab w:val="left" w:pos="0"/>
          <w:tab w:val="left" w:pos="993"/>
        </w:tabs>
        <w:ind w:right="-2"/>
        <w:contextualSpacing/>
        <w:jc w:val="both"/>
        <w:rPr>
          <w:rFonts w:ascii="Cambria" w:eastAsia="Times New Roman" w:hAnsi="Cambria" w:cs="Times New Roman"/>
        </w:rPr>
      </w:pPr>
      <w:r w:rsidRPr="00787C07">
        <w:rPr>
          <w:rFonts w:ascii="Cambria" w:eastAsia="Times New Roman" w:hAnsi="Cambria" w:cs="Times New Roman"/>
        </w:rPr>
        <w:t>Une partie correspondant aux produits listés dans l’acte d’engagement (BPU</w:t>
      </w:r>
      <w:r w:rsidRPr="00787C07">
        <w:rPr>
          <w:rFonts w:ascii="Cambria" w:eastAsia="Times New Roman" w:hAnsi="Cambria" w:cs="Times New Roman"/>
          <w:vertAlign w:val="superscript"/>
        </w:rPr>
        <w:footnoteReference w:id="1"/>
      </w:r>
      <w:r w:rsidRPr="00787C07">
        <w:rPr>
          <w:rFonts w:ascii="Cambria" w:eastAsia="Times New Roman" w:hAnsi="Cambria" w:cs="Times New Roman"/>
        </w:rPr>
        <w:t>) ;</w:t>
      </w:r>
    </w:p>
    <w:p w14:paraId="672A77C7" w14:textId="77777777" w:rsidR="00843BAD" w:rsidRPr="00787C07" w:rsidRDefault="00843BAD" w:rsidP="00CC6745">
      <w:pPr>
        <w:numPr>
          <w:ilvl w:val="0"/>
          <w:numId w:val="71"/>
        </w:numPr>
        <w:tabs>
          <w:tab w:val="left" w:pos="0"/>
          <w:tab w:val="left" w:pos="993"/>
        </w:tabs>
        <w:contextualSpacing/>
        <w:jc w:val="both"/>
        <w:rPr>
          <w:rFonts w:ascii="Cambria" w:eastAsia="Times New Roman" w:hAnsi="Cambria" w:cs="Times New Roman"/>
        </w:rPr>
      </w:pPr>
      <w:r w:rsidRPr="00787C07">
        <w:rPr>
          <w:rFonts w:ascii="Cambria" w:eastAsia="Times New Roman" w:hAnsi="Cambria" w:cs="Times New Roman"/>
        </w:rPr>
        <w:t>Une partie facultative (HBPU</w:t>
      </w:r>
      <w:r w:rsidRPr="00787C07">
        <w:rPr>
          <w:rFonts w:ascii="Cambria" w:eastAsia="Times New Roman" w:hAnsi="Cambria" w:cs="Times New Roman"/>
          <w:vertAlign w:val="superscript"/>
        </w:rPr>
        <w:t>1</w:t>
      </w:r>
      <w:r w:rsidRPr="00787C07">
        <w:rPr>
          <w:rFonts w:ascii="Cambria" w:eastAsia="Times New Roman" w:hAnsi="Cambria" w:cs="Times New Roman"/>
        </w:rPr>
        <w:t>) correspondant aux accessoires et produits complémentaires proposés en précisant les améliorations qu’ils apportent à l’utilisation des produits du BPU. Ces propositions facultatives seront validées et agréées lors de la mise au point du marché avec A.C.H.A.T.</w:t>
      </w:r>
      <w:r w:rsidR="006E4199" w:rsidRPr="00787C07">
        <w:rPr>
          <w:rStyle w:val="Appelnotedebasdep"/>
          <w:rFonts w:ascii="Cambria" w:eastAsia="Times New Roman" w:hAnsi="Cambria" w:cs="Times New Roman"/>
        </w:rPr>
        <w:footnoteReference w:id="2"/>
      </w:r>
    </w:p>
    <w:p w14:paraId="63420E18" w14:textId="77777777" w:rsidR="0087065D" w:rsidRPr="00E81A6A" w:rsidRDefault="0087065D" w:rsidP="0087065D">
      <w:pPr>
        <w:jc w:val="both"/>
        <w:rPr>
          <w:rFonts w:cs="Arial"/>
          <w:highlight w:val="yellow"/>
        </w:rPr>
      </w:pPr>
    </w:p>
    <w:p w14:paraId="782391C5" w14:textId="77777777" w:rsidR="00642845" w:rsidRPr="00787C07" w:rsidRDefault="00642845" w:rsidP="00642845">
      <w:pPr>
        <w:tabs>
          <w:tab w:val="left" w:pos="0"/>
        </w:tabs>
        <w:ind w:right="-2"/>
        <w:jc w:val="both"/>
        <w:rPr>
          <w:rFonts w:ascii="Cambria" w:eastAsia="Times New Roman" w:hAnsi="Cambria" w:cs="Times New Roman"/>
        </w:rPr>
      </w:pPr>
      <w:r w:rsidRPr="00787C07">
        <w:rPr>
          <w:rFonts w:ascii="Cambria" w:eastAsia="Times New Roman" w:hAnsi="Cambria" w:cs="Times New Roman"/>
          <w:b/>
          <w:color w:val="984806"/>
        </w:rPr>
        <w:t>Le projet</w:t>
      </w:r>
      <w:r w:rsidRPr="00787C07">
        <w:rPr>
          <w:rFonts w:ascii="Cambria" w:eastAsia="Times New Roman" w:hAnsi="Cambria" w:cs="Times New Roman"/>
        </w:rPr>
        <w:t xml:space="preserve"> de ce catalogue sera joint au dossier de l’offre du candidat, Les éléments souhaités sont :</w:t>
      </w:r>
    </w:p>
    <w:p w14:paraId="079C37B8" w14:textId="77777777" w:rsidR="00642845" w:rsidRPr="00787C07" w:rsidRDefault="00642845" w:rsidP="00CC6745">
      <w:pPr>
        <w:numPr>
          <w:ilvl w:val="0"/>
          <w:numId w:val="44"/>
        </w:numPr>
        <w:tabs>
          <w:tab w:val="left" w:pos="0"/>
          <w:tab w:val="left" w:pos="993"/>
        </w:tabs>
        <w:spacing w:after="0"/>
        <w:ind w:right="-2"/>
        <w:contextualSpacing/>
        <w:jc w:val="both"/>
        <w:rPr>
          <w:rFonts w:ascii="Cambria" w:eastAsia="Times New Roman" w:hAnsi="Cambria" w:cs="Times New Roman"/>
        </w:rPr>
      </w:pPr>
      <w:r w:rsidRPr="00787C07">
        <w:rPr>
          <w:rFonts w:ascii="Cambria" w:eastAsia="Times New Roman" w:hAnsi="Cambria" w:cs="Times New Roman"/>
        </w:rPr>
        <w:t>Un sommaire ;</w:t>
      </w:r>
    </w:p>
    <w:p w14:paraId="0F1238C8" w14:textId="77777777" w:rsidR="00642845" w:rsidRPr="00787C07" w:rsidRDefault="00642845" w:rsidP="00CC6745">
      <w:pPr>
        <w:numPr>
          <w:ilvl w:val="0"/>
          <w:numId w:val="44"/>
        </w:numPr>
        <w:tabs>
          <w:tab w:val="left" w:pos="0"/>
          <w:tab w:val="left" w:pos="993"/>
        </w:tabs>
        <w:spacing w:after="0"/>
        <w:ind w:right="-2"/>
        <w:contextualSpacing/>
        <w:jc w:val="both"/>
        <w:rPr>
          <w:rFonts w:ascii="Cambria" w:eastAsia="Times New Roman" w:hAnsi="Cambria" w:cs="Times New Roman"/>
        </w:rPr>
      </w:pPr>
      <w:r w:rsidRPr="00787C07">
        <w:rPr>
          <w:rFonts w:ascii="Cambria" w:eastAsia="Times New Roman" w:hAnsi="Cambria" w:cs="Times New Roman"/>
        </w:rPr>
        <w:t>Une présentation de la société ;</w:t>
      </w:r>
    </w:p>
    <w:p w14:paraId="49190734" w14:textId="77777777" w:rsidR="00642845" w:rsidRPr="00787C07" w:rsidRDefault="00642845" w:rsidP="00CC6745">
      <w:pPr>
        <w:numPr>
          <w:ilvl w:val="0"/>
          <w:numId w:val="44"/>
        </w:numPr>
        <w:tabs>
          <w:tab w:val="left" w:pos="0"/>
          <w:tab w:val="left" w:pos="993"/>
        </w:tabs>
        <w:spacing w:after="0"/>
        <w:ind w:right="-2"/>
        <w:contextualSpacing/>
        <w:jc w:val="both"/>
        <w:rPr>
          <w:rFonts w:ascii="Cambria" w:eastAsia="Times New Roman" w:hAnsi="Cambria" w:cs="Times New Roman"/>
        </w:rPr>
      </w:pPr>
      <w:r w:rsidRPr="00787C07">
        <w:rPr>
          <w:rFonts w:ascii="Cambria" w:eastAsia="Times New Roman" w:hAnsi="Cambria" w:cs="Times New Roman"/>
        </w:rPr>
        <w:t>L’identification du marché ;</w:t>
      </w:r>
    </w:p>
    <w:p w14:paraId="603638B8" w14:textId="77777777" w:rsidR="00642845" w:rsidRPr="00787C07" w:rsidRDefault="00642845" w:rsidP="00CC6745">
      <w:pPr>
        <w:numPr>
          <w:ilvl w:val="0"/>
          <w:numId w:val="44"/>
        </w:numPr>
        <w:tabs>
          <w:tab w:val="left" w:pos="0"/>
          <w:tab w:val="left" w:pos="993"/>
        </w:tabs>
        <w:spacing w:after="0"/>
        <w:ind w:right="-2"/>
        <w:contextualSpacing/>
        <w:jc w:val="both"/>
        <w:rPr>
          <w:rFonts w:ascii="Cambria" w:eastAsia="Times New Roman" w:hAnsi="Cambria" w:cs="Times New Roman"/>
        </w:rPr>
      </w:pPr>
      <w:r w:rsidRPr="00787C07">
        <w:rPr>
          <w:rFonts w:ascii="Cambria" w:eastAsia="Times New Roman" w:hAnsi="Cambria" w:cs="Times New Roman"/>
        </w:rPr>
        <w:t>L’identification des contacts commerciaux ;</w:t>
      </w:r>
    </w:p>
    <w:p w14:paraId="1B2ADB17" w14:textId="77777777" w:rsidR="00642845" w:rsidRPr="00787C07" w:rsidRDefault="00642845" w:rsidP="00CC6745">
      <w:pPr>
        <w:numPr>
          <w:ilvl w:val="0"/>
          <w:numId w:val="44"/>
        </w:numPr>
        <w:tabs>
          <w:tab w:val="left" w:pos="0"/>
          <w:tab w:val="left" w:pos="993"/>
        </w:tabs>
        <w:spacing w:after="0"/>
        <w:ind w:right="-2"/>
        <w:contextualSpacing/>
        <w:jc w:val="both"/>
        <w:rPr>
          <w:rFonts w:ascii="Cambria" w:eastAsia="Times New Roman" w:hAnsi="Cambria" w:cs="Times New Roman"/>
        </w:rPr>
      </w:pPr>
      <w:r w:rsidRPr="00787C07">
        <w:rPr>
          <w:rFonts w:ascii="Cambria" w:eastAsia="Times New Roman" w:hAnsi="Cambria" w:cs="Times New Roman"/>
        </w:rPr>
        <w:t>L’identification des contacts techniques ;</w:t>
      </w:r>
    </w:p>
    <w:p w14:paraId="5623B894" w14:textId="77777777" w:rsidR="00642845" w:rsidRPr="00787C07" w:rsidRDefault="00642845" w:rsidP="00CC6745">
      <w:pPr>
        <w:numPr>
          <w:ilvl w:val="0"/>
          <w:numId w:val="44"/>
        </w:numPr>
        <w:tabs>
          <w:tab w:val="left" w:pos="0"/>
          <w:tab w:val="left" w:pos="993"/>
        </w:tabs>
        <w:spacing w:after="0"/>
        <w:ind w:right="-2"/>
        <w:contextualSpacing/>
        <w:jc w:val="both"/>
        <w:rPr>
          <w:rFonts w:ascii="Cambria" w:eastAsia="Times New Roman" w:hAnsi="Cambria" w:cs="Times New Roman"/>
        </w:rPr>
      </w:pPr>
      <w:r w:rsidRPr="00787C07">
        <w:rPr>
          <w:rFonts w:ascii="Cambria" w:eastAsia="Times New Roman" w:hAnsi="Cambria" w:cs="Times New Roman"/>
        </w:rPr>
        <w:t xml:space="preserve">Des photographies de tous </w:t>
      </w:r>
      <w:r w:rsidR="00714B74" w:rsidRPr="00787C07">
        <w:rPr>
          <w:rFonts w:ascii="Cambria" w:eastAsia="Times New Roman" w:hAnsi="Cambria" w:cs="Times New Roman"/>
        </w:rPr>
        <w:t>les articles</w:t>
      </w:r>
      <w:r w:rsidRPr="00787C07">
        <w:rPr>
          <w:rFonts w:ascii="Cambria" w:eastAsia="Times New Roman" w:hAnsi="Cambria" w:cs="Times New Roman"/>
        </w:rPr>
        <w:t xml:space="preserve"> listés (BPU) ;</w:t>
      </w:r>
    </w:p>
    <w:p w14:paraId="336CDA96" w14:textId="77777777" w:rsidR="00642845" w:rsidRPr="00787C07" w:rsidRDefault="00642845" w:rsidP="00CC6745">
      <w:pPr>
        <w:numPr>
          <w:ilvl w:val="0"/>
          <w:numId w:val="44"/>
        </w:numPr>
        <w:tabs>
          <w:tab w:val="left" w:pos="0"/>
          <w:tab w:val="left" w:pos="993"/>
        </w:tabs>
        <w:spacing w:after="0"/>
        <w:ind w:right="-2"/>
        <w:contextualSpacing/>
        <w:jc w:val="both"/>
        <w:rPr>
          <w:rFonts w:ascii="Cambria" w:eastAsia="Times New Roman" w:hAnsi="Cambria" w:cs="Times New Roman"/>
        </w:rPr>
      </w:pPr>
      <w:r w:rsidRPr="00787C07">
        <w:rPr>
          <w:rFonts w:ascii="Cambria" w:eastAsia="Times New Roman" w:hAnsi="Cambria" w:cs="Times New Roman"/>
        </w:rPr>
        <w:t xml:space="preserve">La référence de chaque produit proposé au titre des articles listés (BPU) en cohérence avec les numéros de ligne des </w:t>
      </w:r>
      <w:proofErr w:type="gramStart"/>
      <w:r w:rsidRPr="00787C07">
        <w:rPr>
          <w:rFonts w:ascii="Cambria" w:eastAsia="Times New Roman" w:hAnsi="Cambria" w:cs="Times New Roman"/>
        </w:rPr>
        <w:t>produits;</w:t>
      </w:r>
      <w:proofErr w:type="gramEnd"/>
    </w:p>
    <w:p w14:paraId="720A77A4" w14:textId="77777777" w:rsidR="00642845" w:rsidRPr="00787C07" w:rsidRDefault="00642845" w:rsidP="00CC6745">
      <w:pPr>
        <w:numPr>
          <w:ilvl w:val="0"/>
          <w:numId w:val="44"/>
        </w:numPr>
        <w:tabs>
          <w:tab w:val="left" w:pos="0"/>
          <w:tab w:val="left" w:pos="993"/>
        </w:tabs>
        <w:spacing w:after="0"/>
        <w:ind w:right="-2"/>
        <w:contextualSpacing/>
        <w:jc w:val="both"/>
        <w:rPr>
          <w:rFonts w:ascii="Cambria" w:eastAsia="Times New Roman" w:hAnsi="Cambria" w:cs="Times New Roman"/>
        </w:rPr>
      </w:pPr>
      <w:r w:rsidRPr="00787C07">
        <w:rPr>
          <w:rFonts w:ascii="Cambria" w:eastAsia="Times New Roman" w:hAnsi="Cambria" w:cs="Times New Roman"/>
        </w:rPr>
        <w:t xml:space="preserve">La description commerciale et technique de chaque produit proposé au titre des articles listés (BPU). </w:t>
      </w:r>
    </w:p>
    <w:p w14:paraId="169CD5E7" w14:textId="77777777" w:rsidR="00642845" w:rsidRPr="00E81A6A" w:rsidRDefault="00642845" w:rsidP="00642845">
      <w:pPr>
        <w:tabs>
          <w:tab w:val="left" w:pos="0"/>
        </w:tabs>
        <w:ind w:right="-2"/>
        <w:jc w:val="both"/>
        <w:rPr>
          <w:rFonts w:ascii="Cambria" w:eastAsia="Times New Roman" w:hAnsi="Cambria" w:cs="Times New Roman"/>
          <w:highlight w:val="yellow"/>
        </w:rPr>
      </w:pPr>
    </w:p>
    <w:p w14:paraId="19C6B432" w14:textId="77777777" w:rsidR="00642845" w:rsidRPr="00787C07" w:rsidRDefault="00642845" w:rsidP="00642845">
      <w:pPr>
        <w:tabs>
          <w:tab w:val="left" w:pos="0"/>
        </w:tabs>
        <w:ind w:right="-2"/>
        <w:jc w:val="both"/>
        <w:rPr>
          <w:rFonts w:ascii="Cambria" w:eastAsia="Times New Roman" w:hAnsi="Cambria" w:cs="Times New Roman"/>
        </w:rPr>
      </w:pPr>
      <w:r w:rsidRPr="00787C07">
        <w:rPr>
          <w:rFonts w:ascii="Cambria" w:eastAsia="Times New Roman" w:hAnsi="Cambria" w:cs="Times New Roman"/>
        </w:rPr>
        <w:t xml:space="preserve">Un projet pour la partie HBPU est </w:t>
      </w:r>
      <w:r w:rsidR="00682B3A" w:rsidRPr="00787C07">
        <w:rPr>
          <w:rFonts w:ascii="Cambria" w:eastAsia="Times New Roman" w:hAnsi="Cambria" w:cs="Times New Roman"/>
        </w:rPr>
        <w:t xml:space="preserve">également </w:t>
      </w:r>
      <w:r w:rsidRPr="00787C07">
        <w:rPr>
          <w:rFonts w:ascii="Cambria" w:eastAsia="Times New Roman" w:hAnsi="Cambria" w:cs="Times New Roman"/>
        </w:rPr>
        <w:t>souhaité. Lors de la mise au point du marché avec A.C.H.A.T.</w:t>
      </w:r>
      <w:r w:rsidR="00714B74" w:rsidRPr="00787C07">
        <w:rPr>
          <w:rFonts w:ascii="Cambria" w:eastAsia="Times New Roman" w:hAnsi="Cambria" w:cs="Times New Roman"/>
        </w:rPr>
        <w:t>, le</w:t>
      </w:r>
      <w:r w:rsidRPr="00787C07">
        <w:rPr>
          <w:rFonts w:ascii="Cambria" w:eastAsia="Times New Roman" w:hAnsi="Cambria" w:cs="Times New Roman"/>
        </w:rPr>
        <w:t xml:space="preserve"> catalogue sera complété </w:t>
      </w:r>
      <w:r w:rsidR="00B148A8" w:rsidRPr="00787C07">
        <w:rPr>
          <w:rFonts w:ascii="Cambria" w:eastAsia="Times New Roman" w:hAnsi="Cambria" w:cs="Times New Roman"/>
        </w:rPr>
        <w:t>pour chaque produit retenu</w:t>
      </w:r>
      <w:r w:rsidRPr="00787C07">
        <w:rPr>
          <w:rFonts w:ascii="Cambria" w:eastAsia="Times New Roman" w:hAnsi="Cambria" w:cs="Times New Roman"/>
        </w:rPr>
        <w:t xml:space="preserve"> au titre du HBPU. </w:t>
      </w:r>
    </w:p>
    <w:p w14:paraId="76FB9B42" w14:textId="77777777" w:rsidR="00642845" w:rsidRPr="001F2678" w:rsidRDefault="00682B3A" w:rsidP="00642845">
      <w:pPr>
        <w:tabs>
          <w:tab w:val="left" w:pos="0"/>
        </w:tabs>
        <w:ind w:right="-2"/>
        <w:jc w:val="both"/>
        <w:rPr>
          <w:rFonts w:ascii="Cambria" w:eastAsia="Times New Roman" w:hAnsi="Cambria" w:cs="Times New Roman"/>
        </w:rPr>
      </w:pPr>
      <w:r w:rsidRPr="00787C07">
        <w:rPr>
          <w:rFonts w:ascii="Cambria" w:eastAsia="Times New Roman" w:hAnsi="Cambria" w:cs="Times New Roman"/>
        </w:rPr>
        <w:t xml:space="preserve">Les prix </w:t>
      </w:r>
      <w:r w:rsidR="00E314D0">
        <w:rPr>
          <w:rFonts w:ascii="Cambria" w:eastAsia="Times New Roman" w:hAnsi="Cambria" w:cs="Times New Roman"/>
        </w:rPr>
        <w:t xml:space="preserve">des produits HBPU </w:t>
      </w:r>
      <w:r w:rsidRPr="00787C07">
        <w:rPr>
          <w:rFonts w:ascii="Cambria" w:eastAsia="Times New Roman" w:hAnsi="Cambria" w:cs="Times New Roman"/>
        </w:rPr>
        <w:t>pourront être</w:t>
      </w:r>
      <w:r w:rsidR="00642845" w:rsidRPr="00787C07">
        <w:rPr>
          <w:rFonts w:ascii="Cambria" w:eastAsia="Times New Roman" w:hAnsi="Cambria" w:cs="Times New Roman"/>
        </w:rPr>
        <w:t xml:space="preserve"> précisés </w:t>
      </w:r>
      <w:r w:rsidR="006614D0" w:rsidRPr="00787C07">
        <w:rPr>
          <w:rFonts w:ascii="Cambria" w:eastAsia="Times New Roman" w:hAnsi="Cambria" w:cs="Times New Roman"/>
        </w:rPr>
        <w:t xml:space="preserve">directement </w:t>
      </w:r>
      <w:r w:rsidRPr="00787C07">
        <w:rPr>
          <w:rFonts w:ascii="Cambria" w:eastAsia="Times New Roman" w:hAnsi="Cambria" w:cs="Times New Roman"/>
        </w:rPr>
        <w:t xml:space="preserve">dans le catalogue ou </w:t>
      </w:r>
      <w:r w:rsidR="00642845" w:rsidRPr="00787C07">
        <w:rPr>
          <w:rFonts w:ascii="Cambria" w:eastAsia="Times New Roman" w:hAnsi="Cambria" w:cs="Times New Roman"/>
        </w:rPr>
        <w:t xml:space="preserve">dans un fichier </w:t>
      </w:r>
      <w:r w:rsidR="00642845" w:rsidRPr="001F2678">
        <w:rPr>
          <w:rFonts w:ascii="Cambria" w:eastAsia="Times New Roman" w:hAnsi="Cambria" w:cs="Times New Roman"/>
        </w:rPr>
        <w:t xml:space="preserve">Excel associé à ce catalogue. </w:t>
      </w:r>
    </w:p>
    <w:p w14:paraId="2D801C8D" w14:textId="70A9CF9E" w:rsidR="00642845" w:rsidRPr="00B148A8" w:rsidRDefault="00787C07" w:rsidP="00642845">
      <w:pPr>
        <w:tabs>
          <w:tab w:val="left" w:pos="0"/>
        </w:tabs>
        <w:ind w:right="-2"/>
        <w:jc w:val="both"/>
        <w:rPr>
          <w:rFonts w:ascii="Cambria" w:eastAsia="Times New Roman" w:hAnsi="Cambria" w:cs="Times New Roman"/>
          <w:b/>
          <w:bCs/>
          <w:color w:val="943634"/>
          <w:spacing w:val="5"/>
        </w:rPr>
      </w:pPr>
      <w:r w:rsidRPr="001F2678">
        <w:rPr>
          <w:rFonts w:ascii="Cambria" w:eastAsia="Times New Roman" w:hAnsi="Cambria" w:cs="Times New Roman"/>
          <w:b/>
          <w:bCs/>
          <w:color w:val="943634"/>
          <w:spacing w:val="5"/>
        </w:rPr>
        <w:t xml:space="preserve">L’étendue de la proposition HBPU est notée, pour </w:t>
      </w:r>
      <w:r w:rsidR="001F2678" w:rsidRPr="001F2678">
        <w:rPr>
          <w:rFonts w:ascii="Cambria" w:eastAsia="Times New Roman" w:hAnsi="Cambria" w:cs="Times New Roman"/>
          <w:b/>
          <w:bCs/>
          <w:color w:val="943634"/>
          <w:spacing w:val="5"/>
        </w:rPr>
        <w:t>ce lot unique</w:t>
      </w:r>
    </w:p>
    <w:p w14:paraId="26D42484" w14:textId="00CB67D2" w:rsidR="00642845" w:rsidRPr="00787C07" w:rsidRDefault="00642845" w:rsidP="00642845">
      <w:pPr>
        <w:tabs>
          <w:tab w:val="left" w:pos="0"/>
        </w:tabs>
        <w:spacing w:after="0"/>
        <w:ind w:right="-2"/>
        <w:jc w:val="center"/>
        <w:rPr>
          <w:rFonts w:ascii="Calibri" w:eastAsia="Times New Roman" w:hAnsi="Calibri" w:cs="Times New Roman"/>
          <w:b/>
          <w:bCs/>
          <w:i/>
          <w:iCs/>
          <w:color w:val="622423"/>
          <w:sz w:val="24"/>
          <w:szCs w:val="24"/>
        </w:rPr>
      </w:pPr>
      <w:r w:rsidRPr="00787C07">
        <w:rPr>
          <w:rFonts w:ascii="Calibri" w:eastAsia="Times New Roman" w:hAnsi="Calibri" w:cs="Times New Roman"/>
          <w:b/>
          <w:bCs/>
          <w:i/>
          <w:iCs/>
          <w:color w:val="622423"/>
          <w:sz w:val="24"/>
          <w:szCs w:val="24"/>
        </w:rPr>
        <w:t xml:space="preserve">L’attention des candidats est attirée sur ce projet de catalogue qui constitue un item </w:t>
      </w:r>
      <w:r w:rsidR="00CB37C8" w:rsidRPr="00787C07">
        <w:rPr>
          <w:rFonts w:ascii="Calibri" w:eastAsia="Times New Roman" w:hAnsi="Calibri" w:cs="Times New Roman"/>
          <w:b/>
          <w:bCs/>
          <w:i/>
          <w:iCs/>
          <w:color w:val="622423"/>
          <w:sz w:val="24"/>
          <w:szCs w:val="24"/>
        </w:rPr>
        <w:t xml:space="preserve">            </w:t>
      </w:r>
      <w:r w:rsidRPr="00787C07">
        <w:rPr>
          <w:rFonts w:ascii="Calibri" w:eastAsia="Times New Roman" w:hAnsi="Calibri" w:cs="Times New Roman"/>
          <w:b/>
          <w:bCs/>
          <w:i/>
          <w:iCs/>
          <w:color w:val="622423"/>
          <w:sz w:val="24"/>
          <w:szCs w:val="24"/>
        </w:rPr>
        <w:t>évalué et noté.</w:t>
      </w:r>
    </w:p>
    <w:p w14:paraId="3389A6E2" w14:textId="77777777" w:rsidR="00642845" w:rsidRPr="00787C07" w:rsidRDefault="00642845" w:rsidP="00642845">
      <w:pPr>
        <w:tabs>
          <w:tab w:val="left" w:pos="0"/>
        </w:tabs>
        <w:spacing w:after="0"/>
        <w:ind w:right="-2"/>
        <w:jc w:val="center"/>
        <w:rPr>
          <w:rFonts w:ascii="Calibri" w:eastAsia="Times New Roman" w:hAnsi="Calibri" w:cs="Times New Roman"/>
          <w:b/>
          <w:bCs/>
          <w:i/>
          <w:iCs/>
          <w:color w:val="622423"/>
          <w:sz w:val="24"/>
          <w:szCs w:val="24"/>
        </w:rPr>
      </w:pPr>
      <w:r w:rsidRPr="00787C07">
        <w:rPr>
          <w:rFonts w:ascii="Calibri" w:eastAsia="Times New Roman" w:hAnsi="Calibri" w:cs="Times New Roman"/>
          <w:b/>
          <w:bCs/>
          <w:i/>
          <w:iCs/>
          <w:color w:val="622423"/>
          <w:sz w:val="24"/>
          <w:szCs w:val="24"/>
        </w:rPr>
        <w:lastRenderedPageBreak/>
        <w:t>L’absence de présentation du projet de catalogue rend l’offre non conforme.</w:t>
      </w:r>
    </w:p>
    <w:p w14:paraId="42D3F827" w14:textId="77777777" w:rsidR="001142F9" w:rsidRPr="00365031" w:rsidRDefault="00BC144C" w:rsidP="00251B07">
      <w:r w:rsidRPr="00365031">
        <w:t>Les parts</w:t>
      </w:r>
      <w:r w:rsidR="00251B07" w:rsidRPr="00365031">
        <w:t xml:space="preserve"> BPU et HBPU représentent les proportions suivantes :</w:t>
      </w:r>
    </w:p>
    <w:tbl>
      <w:tblPr>
        <w:tblStyle w:val="Tableauweb1"/>
        <w:tblW w:w="7905" w:type="dxa"/>
        <w:jc w:val="center"/>
        <w:tblLook w:val="04A0" w:firstRow="1" w:lastRow="0" w:firstColumn="1" w:lastColumn="0" w:noHBand="0" w:noVBand="1"/>
      </w:tblPr>
      <w:tblGrid>
        <w:gridCol w:w="2298"/>
        <w:gridCol w:w="2819"/>
        <w:gridCol w:w="2788"/>
      </w:tblGrid>
      <w:tr w:rsidR="002B0395" w:rsidRPr="00B148A8" w14:paraId="08D6538F" w14:textId="77777777" w:rsidTr="00995AF1">
        <w:trPr>
          <w:cnfStyle w:val="100000000000" w:firstRow="1" w:lastRow="0" w:firstColumn="0" w:lastColumn="0" w:oddVBand="0" w:evenVBand="0" w:oddHBand="0" w:evenHBand="0" w:firstRowFirstColumn="0" w:firstRowLastColumn="0" w:lastRowFirstColumn="0" w:lastRowLastColumn="0"/>
          <w:jc w:val="center"/>
        </w:trPr>
        <w:tc>
          <w:tcPr>
            <w:tcW w:w="2238" w:type="dxa"/>
            <w:shd w:val="clear" w:color="auto" w:fill="DBE5F1" w:themeFill="accent1" w:themeFillTint="33"/>
            <w:vAlign w:val="center"/>
          </w:tcPr>
          <w:p w14:paraId="58E3D804" w14:textId="77777777" w:rsidR="00B11FBA" w:rsidRPr="00B148A8" w:rsidRDefault="00B11FBA" w:rsidP="00995AF1">
            <w:pPr>
              <w:pStyle w:val="Paragraphedeliste"/>
              <w:spacing w:after="0"/>
              <w:ind w:left="0"/>
              <w:jc w:val="center"/>
              <w:rPr>
                <w:b/>
                <w:sz w:val="24"/>
                <w:szCs w:val="24"/>
              </w:rPr>
            </w:pPr>
            <w:r w:rsidRPr="00B148A8">
              <w:rPr>
                <w:b/>
                <w:sz w:val="24"/>
                <w:szCs w:val="24"/>
              </w:rPr>
              <w:t>Lot</w:t>
            </w:r>
          </w:p>
        </w:tc>
        <w:tc>
          <w:tcPr>
            <w:tcW w:w="2779" w:type="dxa"/>
            <w:shd w:val="clear" w:color="auto" w:fill="DBE5F1" w:themeFill="accent1" w:themeFillTint="33"/>
            <w:vAlign w:val="center"/>
          </w:tcPr>
          <w:p w14:paraId="37E30837" w14:textId="2BF1709D" w:rsidR="00B11FBA" w:rsidRPr="00B148A8" w:rsidRDefault="00B11FBA" w:rsidP="00995AF1">
            <w:pPr>
              <w:pStyle w:val="Paragraphedeliste"/>
              <w:spacing w:after="0"/>
              <w:ind w:left="0"/>
              <w:jc w:val="center"/>
              <w:rPr>
                <w:b/>
                <w:sz w:val="24"/>
                <w:szCs w:val="24"/>
              </w:rPr>
            </w:pPr>
            <w:r w:rsidRPr="00B148A8">
              <w:rPr>
                <w:b/>
                <w:sz w:val="24"/>
                <w:szCs w:val="24"/>
              </w:rPr>
              <w:t xml:space="preserve">Part </w:t>
            </w:r>
            <w:r w:rsidR="009F3F02" w:rsidRPr="00B148A8">
              <w:rPr>
                <w:b/>
                <w:sz w:val="24"/>
                <w:szCs w:val="24"/>
              </w:rPr>
              <w:t>BPU du</w:t>
            </w:r>
            <w:r w:rsidRPr="00B148A8">
              <w:rPr>
                <w:b/>
                <w:sz w:val="24"/>
                <w:szCs w:val="24"/>
              </w:rPr>
              <w:t xml:space="preserve"> volume financier du marché</w:t>
            </w:r>
          </w:p>
        </w:tc>
        <w:tc>
          <w:tcPr>
            <w:tcW w:w="2728" w:type="dxa"/>
            <w:shd w:val="clear" w:color="auto" w:fill="DBE5F1" w:themeFill="accent1" w:themeFillTint="33"/>
            <w:vAlign w:val="center"/>
          </w:tcPr>
          <w:p w14:paraId="1BBEFC00" w14:textId="77777777" w:rsidR="00B11FBA" w:rsidRPr="00B148A8" w:rsidRDefault="00B11FBA" w:rsidP="00995AF1">
            <w:pPr>
              <w:pStyle w:val="Paragraphedeliste"/>
              <w:spacing w:after="0"/>
              <w:ind w:left="0"/>
              <w:jc w:val="center"/>
              <w:rPr>
                <w:b/>
                <w:sz w:val="24"/>
                <w:szCs w:val="24"/>
              </w:rPr>
            </w:pPr>
            <w:r w:rsidRPr="00B148A8">
              <w:rPr>
                <w:b/>
                <w:sz w:val="24"/>
                <w:szCs w:val="24"/>
              </w:rPr>
              <w:t>Part HBPU du volume financier du marché</w:t>
            </w:r>
          </w:p>
        </w:tc>
      </w:tr>
      <w:tr w:rsidR="00365031" w:rsidRPr="00B148A8" w14:paraId="6D8A30E6" w14:textId="77777777" w:rsidTr="00995AF1">
        <w:trPr>
          <w:trHeight w:hRule="exact" w:val="340"/>
          <w:jc w:val="center"/>
        </w:trPr>
        <w:tc>
          <w:tcPr>
            <w:tcW w:w="2238" w:type="dxa"/>
            <w:vAlign w:val="center"/>
          </w:tcPr>
          <w:p w14:paraId="58F40562" w14:textId="4F215A29" w:rsidR="00365031" w:rsidRPr="00B148A8" w:rsidRDefault="009F3F02" w:rsidP="00995AF1">
            <w:pPr>
              <w:pStyle w:val="Paragraphedeliste"/>
              <w:spacing w:after="0"/>
              <w:ind w:left="0"/>
              <w:jc w:val="center"/>
            </w:pPr>
            <w:r>
              <w:t>Lot unique</w:t>
            </w:r>
          </w:p>
        </w:tc>
        <w:tc>
          <w:tcPr>
            <w:tcW w:w="2779" w:type="dxa"/>
            <w:vAlign w:val="center"/>
          </w:tcPr>
          <w:p w14:paraId="247F6C0D" w14:textId="77777777" w:rsidR="00365031" w:rsidRPr="00B148A8" w:rsidRDefault="00B148A8" w:rsidP="00995AF1">
            <w:pPr>
              <w:pStyle w:val="Paragraphedeliste"/>
              <w:spacing w:after="0"/>
              <w:ind w:left="0"/>
              <w:jc w:val="center"/>
            </w:pPr>
            <w:r>
              <w:t>75%</w:t>
            </w:r>
          </w:p>
        </w:tc>
        <w:tc>
          <w:tcPr>
            <w:tcW w:w="2728" w:type="dxa"/>
            <w:vAlign w:val="center"/>
          </w:tcPr>
          <w:p w14:paraId="4760F455" w14:textId="77777777" w:rsidR="00365031" w:rsidRPr="00B148A8" w:rsidRDefault="00B148A8" w:rsidP="00995AF1">
            <w:pPr>
              <w:pStyle w:val="Paragraphedeliste"/>
              <w:spacing w:after="0"/>
              <w:ind w:left="0"/>
              <w:jc w:val="center"/>
            </w:pPr>
            <w:r>
              <w:t>25%</w:t>
            </w:r>
          </w:p>
        </w:tc>
      </w:tr>
    </w:tbl>
    <w:p w14:paraId="6982E774" w14:textId="77777777" w:rsidR="00B11FBA" w:rsidRPr="00E81A6A" w:rsidRDefault="00B11FBA" w:rsidP="00B80828">
      <w:pPr>
        <w:pStyle w:val="Paragraphedeliste"/>
        <w:rPr>
          <w:highlight w:val="yellow"/>
        </w:rPr>
      </w:pPr>
    </w:p>
    <w:p w14:paraId="5DF64FBD" w14:textId="77777777" w:rsidR="00B11FBA" w:rsidRPr="00E81A6A" w:rsidRDefault="00B11FBA" w:rsidP="00B80828">
      <w:pPr>
        <w:pStyle w:val="Paragraphedeliste"/>
        <w:rPr>
          <w:highlight w:val="yellow"/>
        </w:rPr>
      </w:pPr>
    </w:p>
    <w:p w14:paraId="4D5DF680" w14:textId="77777777" w:rsidR="00B11FBA" w:rsidRPr="00B148A8" w:rsidRDefault="00CA346C" w:rsidP="00A57A6F">
      <w:pPr>
        <w:jc w:val="both"/>
      </w:pPr>
      <w:r w:rsidRPr="00B148A8">
        <w:t>Lors de</w:t>
      </w:r>
      <w:r w:rsidR="00B11FBA" w:rsidRPr="00B148A8">
        <w:t xml:space="preserve"> la mise au point du </w:t>
      </w:r>
      <w:r w:rsidR="00B148A8" w:rsidRPr="00B148A8">
        <w:t>marché, après</w:t>
      </w:r>
      <w:r w:rsidRPr="00B148A8">
        <w:t xml:space="preserve"> notification, </w:t>
      </w:r>
      <w:r w:rsidR="00B11FBA" w:rsidRPr="00B148A8">
        <w:t>l</w:t>
      </w:r>
      <w:r w:rsidRPr="00B148A8">
        <w:t>e</w:t>
      </w:r>
      <w:r w:rsidR="00B11FBA" w:rsidRPr="00B148A8">
        <w:t xml:space="preserve"> catalogue sera complété </w:t>
      </w:r>
      <w:r w:rsidR="00B148A8" w:rsidRPr="00B148A8">
        <w:t>pour chaque produit retenu</w:t>
      </w:r>
      <w:r w:rsidR="00B148A8">
        <w:t xml:space="preserve"> au titre du HBPU</w:t>
      </w:r>
      <w:r w:rsidR="00B11FBA" w:rsidRPr="00B148A8">
        <w:t>.</w:t>
      </w:r>
    </w:p>
    <w:p w14:paraId="5EB79A74" w14:textId="77777777" w:rsidR="0082409B" w:rsidRPr="00E81A6A" w:rsidRDefault="0082409B" w:rsidP="009F3F02">
      <w:pPr>
        <w:pStyle w:val="Sansinterligne"/>
        <w:spacing w:after="200"/>
        <w:rPr>
          <w:rStyle w:val="Accentuationlgre"/>
          <w:i w:val="0"/>
          <w:sz w:val="16"/>
          <w:highlight w:val="yellow"/>
        </w:rPr>
      </w:pPr>
      <w:bookmarkStart w:id="21" w:name="_Toc128193585"/>
      <w:bookmarkStart w:id="22" w:name="_Toc130915643"/>
    </w:p>
    <w:p w14:paraId="44AD3386" w14:textId="437466A2" w:rsidR="00365031" w:rsidRPr="00365031" w:rsidRDefault="00986B7B" w:rsidP="00365031">
      <w:pPr>
        <w:pStyle w:val="Titre3"/>
        <w:jc w:val="left"/>
        <w:rPr>
          <w:rStyle w:val="Accentuationlgre"/>
          <w:i w:val="0"/>
          <w:iCs w:val="0"/>
          <w:color w:val="632423" w:themeColor="accent2" w:themeShade="80"/>
        </w:rPr>
      </w:pPr>
      <w:bookmarkStart w:id="23" w:name="_Toc189061199"/>
      <w:r>
        <w:rPr>
          <w:rStyle w:val="Accentuationlgre"/>
          <w:i w:val="0"/>
          <w:iCs w:val="0"/>
          <w:color w:val="632423" w:themeColor="accent2" w:themeShade="80"/>
        </w:rPr>
        <w:t>IV</w:t>
      </w:r>
      <w:r w:rsidR="00365031" w:rsidRPr="00365031">
        <w:rPr>
          <w:rStyle w:val="Accentuationlgre"/>
          <w:i w:val="0"/>
          <w:iCs w:val="0"/>
          <w:color w:val="632423" w:themeColor="accent2" w:themeShade="80"/>
        </w:rPr>
        <w:t>-</w:t>
      </w:r>
      <w:r w:rsidR="009F3F02">
        <w:rPr>
          <w:rStyle w:val="Accentuationlgre"/>
          <w:i w:val="0"/>
          <w:iCs w:val="0"/>
          <w:color w:val="632423" w:themeColor="accent2" w:themeShade="80"/>
        </w:rPr>
        <w:t>1</w:t>
      </w:r>
      <w:r w:rsidR="00365031" w:rsidRPr="00365031">
        <w:rPr>
          <w:rStyle w:val="Accentuationlgre"/>
          <w:i w:val="0"/>
          <w:iCs w:val="0"/>
          <w:color w:val="632423" w:themeColor="accent2" w:themeShade="80"/>
        </w:rPr>
        <w:t xml:space="preserve"> SPECIFICATIONS </w:t>
      </w:r>
      <w:r w:rsidR="009F3F02">
        <w:rPr>
          <w:rStyle w:val="Accentuationlgre"/>
          <w:i w:val="0"/>
          <w:iCs w:val="0"/>
          <w:color w:val="632423" w:themeColor="accent2" w:themeShade="80"/>
        </w:rPr>
        <w:t xml:space="preserve">DU MARCHé </w:t>
      </w:r>
      <w:r w:rsidR="00365031" w:rsidRPr="00365031">
        <w:rPr>
          <w:rStyle w:val="Accentuationlgre"/>
          <w:i w:val="0"/>
          <w:iCs w:val="0"/>
          <w:color w:val="632423" w:themeColor="accent2" w:themeShade="80"/>
        </w:rPr>
        <w:t>: mobilier d’extérieur</w:t>
      </w:r>
      <w:bookmarkEnd w:id="23"/>
    </w:p>
    <w:p w14:paraId="439E7E49" w14:textId="03ED4238" w:rsidR="00365031" w:rsidRPr="00173116" w:rsidRDefault="00986B7B" w:rsidP="00365031">
      <w:pPr>
        <w:pStyle w:val="Paragraphedeliste"/>
        <w:ind w:left="426"/>
        <w:rPr>
          <w:rStyle w:val="Accentuationlgre"/>
          <w:i w:val="0"/>
          <w:iCs w:val="0"/>
        </w:rPr>
      </w:pPr>
      <w:r>
        <w:rPr>
          <w:rStyle w:val="Accentuationlgre"/>
          <w:i w:val="0"/>
          <w:iCs w:val="0"/>
        </w:rPr>
        <w:t xml:space="preserve">Ce </w:t>
      </w:r>
      <w:r w:rsidR="001F2678">
        <w:rPr>
          <w:rStyle w:val="Accentuationlgre"/>
          <w:i w:val="0"/>
          <w:iCs w:val="0"/>
        </w:rPr>
        <w:t>marché</w:t>
      </w:r>
      <w:r>
        <w:rPr>
          <w:rStyle w:val="Accentuationlgre"/>
          <w:i w:val="0"/>
          <w:iCs w:val="0"/>
        </w:rPr>
        <w:t xml:space="preserve"> est divisé en trois</w:t>
      </w:r>
      <w:r w:rsidR="00365031" w:rsidRPr="00173116">
        <w:rPr>
          <w:rStyle w:val="Accentuationlgre"/>
          <w:i w:val="0"/>
          <w:iCs w:val="0"/>
        </w:rPr>
        <w:t xml:space="preserve"> catégories d’équipements d’extérieur comprenant :</w:t>
      </w:r>
    </w:p>
    <w:p w14:paraId="325F91DC" w14:textId="77777777" w:rsidR="00365031" w:rsidRPr="00173116" w:rsidRDefault="00365031" w:rsidP="00365031">
      <w:pPr>
        <w:pStyle w:val="Paragraphedeliste"/>
        <w:ind w:left="426"/>
        <w:rPr>
          <w:rStyle w:val="Accentuationlgre"/>
          <w:i w:val="0"/>
          <w:iCs w:val="0"/>
        </w:rPr>
      </w:pPr>
    </w:p>
    <w:p w14:paraId="176B6883" w14:textId="77777777" w:rsidR="00365031" w:rsidRPr="00173116" w:rsidRDefault="00365031" w:rsidP="00365031">
      <w:pPr>
        <w:pStyle w:val="Paragraphedeliste"/>
        <w:ind w:left="426"/>
        <w:rPr>
          <w:rStyle w:val="Accentuationlgre"/>
          <w:i w:val="0"/>
          <w:iCs w:val="0"/>
        </w:rPr>
      </w:pPr>
      <w:r w:rsidRPr="00173116">
        <w:rPr>
          <w:rStyle w:val="Accentuationlgre"/>
          <w:i w:val="0"/>
          <w:iCs w:val="0"/>
        </w:rPr>
        <w:t>-</w:t>
      </w:r>
      <w:r w:rsidRPr="00173116">
        <w:rPr>
          <w:rStyle w:val="Accentuationlgre"/>
          <w:i w:val="0"/>
          <w:iCs w:val="0"/>
        </w:rPr>
        <w:tab/>
        <w:t>Des bancs d’extérieur ;</w:t>
      </w:r>
    </w:p>
    <w:p w14:paraId="0E9516ED" w14:textId="77777777" w:rsidR="00365031" w:rsidRPr="00173116" w:rsidRDefault="00365031" w:rsidP="00365031">
      <w:pPr>
        <w:pStyle w:val="Paragraphedeliste"/>
        <w:ind w:left="426"/>
        <w:rPr>
          <w:rStyle w:val="Accentuationlgre"/>
          <w:i w:val="0"/>
          <w:iCs w:val="0"/>
        </w:rPr>
      </w:pPr>
      <w:r w:rsidRPr="00173116">
        <w:rPr>
          <w:rStyle w:val="Accentuationlgre"/>
          <w:i w:val="0"/>
          <w:iCs w:val="0"/>
        </w:rPr>
        <w:t>-</w:t>
      </w:r>
      <w:r w:rsidRPr="00173116">
        <w:rPr>
          <w:rStyle w:val="Accentuationlgre"/>
          <w:i w:val="0"/>
          <w:iCs w:val="0"/>
        </w:rPr>
        <w:tab/>
        <w:t>Des équipements d’hygiène extérieure ;</w:t>
      </w:r>
    </w:p>
    <w:p w14:paraId="089D3175" w14:textId="77777777" w:rsidR="00365031" w:rsidRPr="00173116" w:rsidRDefault="00986B7B" w:rsidP="00365031">
      <w:pPr>
        <w:pStyle w:val="Paragraphedeliste"/>
        <w:ind w:left="426"/>
        <w:rPr>
          <w:rStyle w:val="Accentuationlgre"/>
          <w:i w:val="0"/>
          <w:iCs w:val="0"/>
        </w:rPr>
      </w:pPr>
      <w:r>
        <w:rPr>
          <w:rStyle w:val="Accentuationlgre"/>
          <w:i w:val="0"/>
          <w:iCs w:val="0"/>
        </w:rPr>
        <w:t>-</w:t>
      </w:r>
      <w:r>
        <w:rPr>
          <w:rStyle w:val="Accentuationlgre"/>
          <w:i w:val="0"/>
          <w:iCs w:val="0"/>
        </w:rPr>
        <w:tab/>
        <w:t>Des tables pique-nique.</w:t>
      </w:r>
    </w:p>
    <w:p w14:paraId="117F0131" w14:textId="77777777" w:rsidR="00365031" w:rsidRPr="00173116" w:rsidRDefault="00365031" w:rsidP="00365031">
      <w:pPr>
        <w:pStyle w:val="Sansinterligne"/>
        <w:numPr>
          <w:ilvl w:val="0"/>
          <w:numId w:val="83"/>
        </w:numPr>
        <w:spacing w:after="200"/>
        <w:rPr>
          <w:rStyle w:val="Rfrencelgre"/>
        </w:rPr>
      </w:pPr>
      <w:r w:rsidRPr="00173116">
        <w:rPr>
          <w:rStyle w:val="Rfrencelgre"/>
        </w:rPr>
        <w:t>Fonctions attendues</w:t>
      </w:r>
    </w:p>
    <w:p w14:paraId="505D644E" w14:textId="77777777" w:rsidR="00365031" w:rsidRPr="00173116" w:rsidRDefault="00365031" w:rsidP="00365031">
      <w:pPr>
        <w:pStyle w:val="Sansinterligne"/>
        <w:spacing w:after="200"/>
        <w:ind w:firstLine="567"/>
        <w:jc w:val="both"/>
        <w:rPr>
          <w:rStyle w:val="Accentuationlgre"/>
          <w:i w:val="0"/>
        </w:rPr>
      </w:pPr>
      <w:r w:rsidRPr="00173116">
        <w:rPr>
          <w:rStyle w:val="Accentuationlgre"/>
          <w:i w:val="0"/>
        </w:rPr>
        <w:t>Les bancs auront une capacité de quatre places minimum, et seront autoportés. Hauteur d’assise de l’ordre de 45 cm (minimum).  Ils devront en particulier respecter le norme NF P99-610 précisant les caractéristiques de robustesse et de stabilité des mobiliers d’assise.</w:t>
      </w:r>
    </w:p>
    <w:p w14:paraId="29DDE452" w14:textId="77777777" w:rsidR="00365031" w:rsidRPr="00173116" w:rsidRDefault="00365031" w:rsidP="00365031">
      <w:pPr>
        <w:pStyle w:val="Sansinterligne"/>
        <w:spacing w:after="200"/>
        <w:ind w:firstLine="567"/>
        <w:jc w:val="both"/>
        <w:rPr>
          <w:rStyle w:val="Accentuationlgre"/>
          <w:i w:val="0"/>
        </w:rPr>
      </w:pPr>
      <w:r w:rsidRPr="00173116">
        <w:rPr>
          <w:rStyle w:val="Accentuationlgre"/>
          <w:i w:val="0"/>
        </w:rPr>
        <w:t xml:space="preserve">Les cendriers doivent être faciles à poser, par scellement ou fixation. Ils doivent être prévus pour éteindre, récupérer les mégots. Ils seront donc munis d’un étouffoir ou couvercle conique à charnière indémontable. </w:t>
      </w:r>
    </w:p>
    <w:p w14:paraId="408CEB6A" w14:textId="77777777" w:rsidR="00365031" w:rsidRPr="00173116" w:rsidRDefault="00365031" w:rsidP="0082409B">
      <w:pPr>
        <w:pStyle w:val="Sansinterligne"/>
        <w:spacing w:after="200"/>
        <w:ind w:firstLine="567"/>
        <w:jc w:val="both"/>
        <w:rPr>
          <w:rStyle w:val="Accentuationlgre"/>
          <w:i w:val="0"/>
        </w:rPr>
      </w:pPr>
      <w:r w:rsidRPr="00173116">
        <w:rPr>
          <w:rStyle w:val="Accentuationlgre"/>
          <w:i w:val="0"/>
        </w:rPr>
        <w:t>Le seau récupérateur de cendre et mégots sera en acier galvanisé.</w:t>
      </w:r>
      <w:r w:rsidR="0082409B">
        <w:rPr>
          <w:rStyle w:val="Accentuationlgre"/>
          <w:i w:val="0"/>
        </w:rPr>
        <w:t xml:space="preserve"> </w:t>
      </w:r>
      <w:r w:rsidRPr="00173116">
        <w:rPr>
          <w:rStyle w:val="Accentuationlgre"/>
          <w:i w:val="0"/>
        </w:rPr>
        <w:t xml:space="preserve">Des corbeilles adaptées Vigipirate devront être proposées au catalogue complémentaire. </w:t>
      </w:r>
    </w:p>
    <w:p w14:paraId="7930223D" w14:textId="77777777" w:rsidR="00365031" w:rsidRPr="00173116" w:rsidRDefault="00365031" w:rsidP="0082409B">
      <w:pPr>
        <w:pStyle w:val="Sansinterligne"/>
        <w:tabs>
          <w:tab w:val="left" w:pos="90"/>
        </w:tabs>
        <w:spacing w:after="200"/>
        <w:jc w:val="both"/>
        <w:rPr>
          <w:rStyle w:val="Accentuationlgre"/>
          <w:i w:val="0"/>
        </w:rPr>
      </w:pPr>
      <w:r w:rsidRPr="00173116">
        <w:rPr>
          <w:rStyle w:val="Accentuationlgre"/>
          <w:i w:val="0"/>
        </w:rPr>
        <w:t xml:space="preserve">Les prestations d’installation ne sont pas comprises dans les lignes </w:t>
      </w:r>
      <w:r w:rsidR="00986B7B">
        <w:rPr>
          <w:rStyle w:val="Accentuationlgre"/>
          <w:i w:val="0"/>
        </w:rPr>
        <w:t>de produits mais différenciées en première page de l’annexe financière.</w:t>
      </w:r>
    </w:p>
    <w:p w14:paraId="469E6B1B" w14:textId="77777777" w:rsidR="00365031" w:rsidRPr="0082409B" w:rsidRDefault="00365031" w:rsidP="0082409B">
      <w:pPr>
        <w:pStyle w:val="Sansinterligne"/>
        <w:tabs>
          <w:tab w:val="left" w:pos="0"/>
          <w:tab w:val="left" w:pos="540"/>
        </w:tabs>
        <w:spacing w:after="200"/>
        <w:jc w:val="both"/>
        <w:rPr>
          <w:rStyle w:val="Accentuationlgre"/>
          <w:i w:val="0"/>
        </w:rPr>
      </w:pPr>
      <w:r w:rsidRPr="00173116">
        <w:rPr>
          <w:rStyle w:val="Accentuationlgre"/>
          <w:i w:val="0"/>
        </w:rPr>
        <w:t>Les tables piques nique devront en particulier respecter la norme NF EN 581-1 précisant les exigences générales de sécurité.</w:t>
      </w:r>
    </w:p>
    <w:p w14:paraId="467FC8D8" w14:textId="77777777" w:rsidR="00365031" w:rsidRPr="00173116" w:rsidRDefault="00365031" w:rsidP="0082409B">
      <w:pPr>
        <w:pStyle w:val="Sansinterligne"/>
        <w:numPr>
          <w:ilvl w:val="0"/>
          <w:numId w:val="83"/>
        </w:numPr>
        <w:tabs>
          <w:tab w:val="left" w:pos="540"/>
        </w:tabs>
        <w:spacing w:after="200"/>
        <w:ind w:left="540" w:hanging="540"/>
        <w:rPr>
          <w:rStyle w:val="Rfrencelgre"/>
        </w:rPr>
      </w:pPr>
      <w:r w:rsidRPr="00173116">
        <w:rPr>
          <w:rStyle w:val="Rfrencelgre"/>
        </w:rPr>
        <w:t>Ergonomie</w:t>
      </w:r>
    </w:p>
    <w:p w14:paraId="2F48DEBC" w14:textId="77777777" w:rsidR="00365031" w:rsidRPr="00173116" w:rsidRDefault="00365031" w:rsidP="0082409B">
      <w:pPr>
        <w:pStyle w:val="Sansinterligne"/>
        <w:tabs>
          <w:tab w:val="left" w:pos="0"/>
          <w:tab w:val="left" w:pos="90"/>
        </w:tabs>
        <w:spacing w:after="200"/>
        <w:rPr>
          <w:rStyle w:val="Accentuationlgre"/>
          <w:i w:val="0"/>
        </w:rPr>
      </w:pPr>
      <w:r w:rsidRPr="00173116">
        <w:rPr>
          <w:rStyle w:val="Accentuationlgre"/>
          <w:i w:val="0"/>
        </w:rPr>
        <w:t xml:space="preserve">Concernant les tables pique-nique avec bancs fixés à la table, l’accès pour les handicapés doit être facile. </w:t>
      </w:r>
    </w:p>
    <w:p w14:paraId="1995AB17" w14:textId="77777777" w:rsidR="00365031" w:rsidRPr="00173116" w:rsidRDefault="00365031" w:rsidP="0082409B">
      <w:pPr>
        <w:pStyle w:val="Sansinterligne"/>
        <w:numPr>
          <w:ilvl w:val="0"/>
          <w:numId w:val="83"/>
        </w:numPr>
        <w:tabs>
          <w:tab w:val="left" w:pos="540"/>
        </w:tabs>
        <w:spacing w:after="200"/>
        <w:ind w:left="540" w:hanging="540"/>
        <w:rPr>
          <w:rStyle w:val="Rfrencelgre"/>
        </w:rPr>
      </w:pPr>
      <w:r w:rsidRPr="00173116">
        <w:rPr>
          <w:rStyle w:val="Rfrencelgre"/>
        </w:rPr>
        <w:t>Esthétisme</w:t>
      </w:r>
    </w:p>
    <w:p w14:paraId="1DD14E33" w14:textId="77777777" w:rsidR="00365031" w:rsidRPr="00173116" w:rsidRDefault="00365031" w:rsidP="0082409B">
      <w:pPr>
        <w:pStyle w:val="Sansinterligne"/>
        <w:tabs>
          <w:tab w:val="left" w:pos="540"/>
        </w:tabs>
        <w:spacing w:after="200"/>
        <w:ind w:left="540" w:hanging="540"/>
        <w:rPr>
          <w:rStyle w:val="Accentuationlgre"/>
          <w:i w:val="0"/>
        </w:rPr>
      </w:pPr>
      <w:r w:rsidRPr="00173116">
        <w:rPr>
          <w:rStyle w:val="Accentuationlgre"/>
          <w:i w:val="0"/>
        </w:rPr>
        <w:t xml:space="preserve">Des couleurs standards sont souhaitées. </w:t>
      </w:r>
    </w:p>
    <w:p w14:paraId="01B1C0E4" w14:textId="77777777" w:rsidR="00365031" w:rsidRPr="00173116" w:rsidRDefault="00365031" w:rsidP="0082409B">
      <w:pPr>
        <w:pStyle w:val="Sansinterligne"/>
        <w:numPr>
          <w:ilvl w:val="0"/>
          <w:numId w:val="83"/>
        </w:numPr>
        <w:tabs>
          <w:tab w:val="left" w:pos="540"/>
        </w:tabs>
        <w:spacing w:after="200"/>
        <w:ind w:left="540" w:hanging="540"/>
        <w:rPr>
          <w:rStyle w:val="Rfrencelgre"/>
        </w:rPr>
      </w:pPr>
      <w:r w:rsidRPr="00173116">
        <w:rPr>
          <w:rStyle w:val="Rfrencelgre"/>
        </w:rPr>
        <w:t xml:space="preserve">Durabilité </w:t>
      </w:r>
    </w:p>
    <w:p w14:paraId="1B418D73" w14:textId="77777777" w:rsidR="00365031" w:rsidRPr="00173116" w:rsidRDefault="00365031" w:rsidP="0082409B">
      <w:pPr>
        <w:pStyle w:val="Sansinterligne"/>
        <w:tabs>
          <w:tab w:val="left" w:pos="540"/>
        </w:tabs>
        <w:spacing w:after="200"/>
        <w:ind w:left="540" w:hanging="540"/>
        <w:rPr>
          <w:rStyle w:val="Accentuationlgre"/>
          <w:i w:val="0"/>
        </w:rPr>
      </w:pPr>
      <w:r w:rsidRPr="00173116">
        <w:rPr>
          <w:rStyle w:val="Accentuationlgre"/>
          <w:i w:val="0"/>
        </w:rPr>
        <w:t xml:space="preserve">Les équipements </w:t>
      </w:r>
      <w:r w:rsidR="0094519D" w:rsidRPr="00173116">
        <w:rPr>
          <w:rStyle w:val="Accentuationlgre"/>
          <w:i w:val="0"/>
        </w:rPr>
        <w:t>d’extérieur doivent</w:t>
      </w:r>
      <w:r w:rsidRPr="00173116">
        <w:rPr>
          <w:rStyle w:val="Accentuationlgre"/>
          <w:i w:val="0"/>
        </w:rPr>
        <w:t xml:space="preserve"> être robustes</w:t>
      </w:r>
    </w:p>
    <w:p w14:paraId="3CDC251C" w14:textId="77777777" w:rsidR="00365031" w:rsidRPr="00173116" w:rsidRDefault="00365031" w:rsidP="0082409B">
      <w:pPr>
        <w:pStyle w:val="Sansinterligne"/>
        <w:tabs>
          <w:tab w:val="left" w:pos="0"/>
          <w:tab w:val="left" w:pos="270"/>
        </w:tabs>
        <w:spacing w:after="200"/>
        <w:rPr>
          <w:rStyle w:val="Accentuationlgre"/>
          <w:i w:val="0"/>
        </w:rPr>
      </w:pPr>
      <w:r w:rsidRPr="00173116">
        <w:rPr>
          <w:rStyle w:val="Accentuationlgre"/>
          <w:i w:val="0"/>
        </w:rPr>
        <w:lastRenderedPageBreak/>
        <w:t>Pour les équipements comprenant du bois, les candidats devront certifier de la longévité des produits, réputés imputrescibles, insensibles aux champignons et résistants aux intempéries et vandalisme.</w:t>
      </w:r>
    </w:p>
    <w:p w14:paraId="648873B8" w14:textId="77777777" w:rsidR="00365031" w:rsidRPr="00173116" w:rsidRDefault="00365031" w:rsidP="0082409B">
      <w:pPr>
        <w:pStyle w:val="Sansinterligne"/>
        <w:tabs>
          <w:tab w:val="left" w:pos="0"/>
          <w:tab w:val="left" w:pos="270"/>
        </w:tabs>
        <w:spacing w:after="200"/>
        <w:rPr>
          <w:rStyle w:val="Accentuationlgre"/>
          <w:i w:val="0"/>
        </w:rPr>
      </w:pPr>
      <w:r w:rsidRPr="00173116">
        <w:rPr>
          <w:rStyle w:val="Accentuationlgre"/>
          <w:i w:val="0"/>
        </w:rPr>
        <w:t xml:space="preserve">Pour les parties en acier/métal/aluminium, les candidats préciseront le traitement prévu pour garantir une résistance optimale notamment dans les milieux de brouillard salin. </w:t>
      </w:r>
    </w:p>
    <w:p w14:paraId="61CC3DCC" w14:textId="77777777" w:rsidR="00365031" w:rsidRPr="0082409B" w:rsidRDefault="00365031" w:rsidP="0082409B">
      <w:pPr>
        <w:pStyle w:val="Sansinterligne"/>
        <w:tabs>
          <w:tab w:val="left" w:pos="0"/>
          <w:tab w:val="left" w:pos="270"/>
        </w:tabs>
        <w:spacing w:after="200"/>
        <w:rPr>
          <w:rStyle w:val="Accentuationlgre"/>
          <w:i w:val="0"/>
        </w:rPr>
      </w:pPr>
      <w:r w:rsidRPr="00173116">
        <w:rPr>
          <w:rStyle w:val="Accentuationlgre"/>
          <w:i w:val="0"/>
        </w:rPr>
        <w:t xml:space="preserve">Pour les parties en béton, les candidats devront proposer du matériel résistant aux chocs, au gel, et s’entretenant facilement, de préférence au nettoyeur haute pression à eau froide ou chaude. </w:t>
      </w:r>
    </w:p>
    <w:p w14:paraId="736BA0C9" w14:textId="77777777" w:rsidR="00365031" w:rsidRPr="00173116" w:rsidRDefault="00365031" w:rsidP="0082409B">
      <w:pPr>
        <w:pStyle w:val="Sansinterligne"/>
        <w:numPr>
          <w:ilvl w:val="0"/>
          <w:numId w:val="83"/>
        </w:numPr>
        <w:tabs>
          <w:tab w:val="left" w:pos="540"/>
        </w:tabs>
        <w:spacing w:after="200"/>
        <w:ind w:left="540" w:hanging="540"/>
        <w:rPr>
          <w:rStyle w:val="Rfrencelgre"/>
        </w:rPr>
      </w:pPr>
      <w:r w:rsidRPr="00173116">
        <w:rPr>
          <w:rStyle w:val="Rfrencelgre"/>
        </w:rPr>
        <w:t>Entretien</w:t>
      </w:r>
    </w:p>
    <w:p w14:paraId="03042B85" w14:textId="77777777" w:rsidR="00365031" w:rsidRDefault="00365031" w:rsidP="0082409B">
      <w:pPr>
        <w:pStyle w:val="Sansinterligne"/>
        <w:tabs>
          <w:tab w:val="left" w:pos="540"/>
        </w:tabs>
        <w:spacing w:after="200"/>
        <w:ind w:left="540" w:hanging="540"/>
        <w:rPr>
          <w:rStyle w:val="Accentuationlgre"/>
          <w:i w:val="0"/>
        </w:rPr>
      </w:pPr>
      <w:r w:rsidRPr="00173116">
        <w:rPr>
          <w:rStyle w:val="Accentuationlgre"/>
          <w:i w:val="0"/>
        </w:rPr>
        <w:t xml:space="preserve">Les équipements </w:t>
      </w:r>
      <w:r w:rsidR="0094519D" w:rsidRPr="00173116">
        <w:rPr>
          <w:rStyle w:val="Accentuationlgre"/>
          <w:i w:val="0"/>
        </w:rPr>
        <w:t>d’extérieur ne</w:t>
      </w:r>
      <w:r w:rsidRPr="00173116">
        <w:rPr>
          <w:rStyle w:val="Accentuationlgre"/>
          <w:i w:val="0"/>
        </w:rPr>
        <w:t xml:space="preserve"> doivent pas nécessiter d’entretien particulier. </w:t>
      </w:r>
    </w:p>
    <w:p w14:paraId="52064164" w14:textId="77777777" w:rsidR="00686207" w:rsidRPr="0082409B" w:rsidRDefault="00686207" w:rsidP="0082409B">
      <w:pPr>
        <w:pStyle w:val="Sansinterligne"/>
        <w:tabs>
          <w:tab w:val="left" w:pos="540"/>
        </w:tabs>
        <w:spacing w:after="200"/>
        <w:ind w:left="540" w:hanging="540"/>
        <w:rPr>
          <w:rStyle w:val="Accentuationlgre"/>
          <w:i w:val="0"/>
        </w:rPr>
      </w:pPr>
    </w:p>
    <w:p w14:paraId="55077C62" w14:textId="77777777" w:rsidR="00365031" w:rsidRPr="00173116" w:rsidRDefault="00365031" w:rsidP="0082409B">
      <w:pPr>
        <w:pStyle w:val="Sansinterligne"/>
        <w:numPr>
          <w:ilvl w:val="0"/>
          <w:numId w:val="83"/>
        </w:numPr>
        <w:tabs>
          <w:tab w:val="left" w:pos="540"/>
        </w:tabs>
        <w:spacing w:after="200"/>
        <w:ind w:left="540" w:hanging="540"/>
        <w:rPr>
          <w:rStyle w:val="Rfrencelgre"/>
        </w:rPr>
      </w:pPr>
      <w:r w:rsidRPr="00173116">
        <w:rPr>
          <w:rStyle w:val="Rfrencelgre"/>
        </w:rPr>
        <w:t>Particularités</w:t>
      </w:r>
    </w:p>
    <w:p w14:paraId="1B3BB164" w14:textId="77777777" w:rsidR="00365031" w:rsidRPr="00173116" w:rsidRDefault="00365031" w:rsidP="0082409B">
      <w:pPr>
        <w:pStyle w:val="Sansinterligne"/>
        <w:tabs>
          <w:tab w:val="left" w:pos="540"/>
        </w:tabs>
        <w:spacing w:after="200"/>
        <w:ind w:left="540" w:hanging="540"/>
        <w:rPr>
          <w:rStyle w:val="Accentuationlgre"/>
          <w:i w:val="0"/>
        </w:rPr>
      </w:pPr>
      <w:r w:rsidRPr="00173116">
        <w:rPr>
          <w:rStyle w:val="Accentuationlgre"/>
          <w:i w:val="0"/>
        </w:rPr>
        <w:t xml:space="preserve">Les bancs et tables d’extérieur doivent avoir une possibilité de scellement ou fixation au sol.  </w:t>
      </w:r>
    </w:p>
    <w:p w14:paraId="5C11117C" w14:textId="77777777" w:rsidR="00646441" w:rsidRPr="00173116" w:rsidRDefault="00365031" w:rsidP="00773F1D">
      <w:pPr>
        <w:pStyle w:val="Sansinterligne"/>
        <w:tabs>
          <w:tab w:val="left" w:pos="1080"/>
        </w:tabs>
        <w:spacing w:after="200"/>
        <w:jc w:val="both"/>
        <w:rPr>
          <w:rStyle w:val="Accentuationlgre"/>
          <w:i w:val="0"/>
        </w:rPr>
      </w:pPr>
      <w:r w:rsidRPr="00173116">
        <w:rPr>
          <w:rStyle w:val="Accentuationlgre"/>
          <w:i w:val="0"/>
        </w:rPr>
        <w:t xml:space="preserve">Les poubelles seront munies de bacs intérieurs en acier galvanisé et percés pour permettre l’évacuation des liquides. Elles seront de couleur standard. </w:t>
      </w:r>
    </w:p>
    <w:p w14:paraId="15D898D1" w14:textId="77777777" w:rsidR="00646441" w:rsidRPr="00BC5B20" w:rsidRDefault="00646441" w:rsidP="00646441">
      <w:pPr>
        <w:tabs>
          <w:tab w:val="left" w:pos="0"/>
          <w:tab w:val="left" w:pos="720"/>
        </w:tabs>
        <w:ind w:firstLine="360"/>
        <w:rPr>
          <w:rFonts w:ascii="Cambria" w:eastAsia="Times New Roman" w:hAnsi="Cambria" w:cs="Times New Roman"/>
          <w:b/>
          <w:bCs/>
          <w:color w:val="943634"/>
          <w:spacing w:val="5"/>
        </w:rPr>
      </w:pPr>
      <w:r w:rsidRPr="00BC5B20">
        <w:rPr>
          <w:rFonts w:ascii="Cambria" w:eastAsia="Times New Roman" w:hAnsi="Cambria" w:cs="Times New Roman"/>
          <w:b/>
          <w:bCs/>
          <w:color w:val="943634"/>
          <w:spacing w:val="5"/>
        </w:rPr>
        <w:t>Catalogue complémentaire facultatif, non exhaustif :</w:t>
      </w:r>
    </w:p>
    <w:p w14:paraId="316B4A71" w14:textId="77777777" w:rsidR="00646441" w:rsidRPr="00BC5B20" w:rsidRDefault="00646441" w:rsidP="00646441">
      <w:pPr>
        <w:numPr>
          <w:ilvl w:val="0"/>
          <w:numId w:val="84"/>
        </w:numPr>
        <w:spacing w:after="0"/>
        <w:ind w:left="709" w:hanging="283"/>
        <w:jc w:val="both"/>
        <w:rPr>
          <w:rFonts w:ascii="Cambria" w:eastAsia="Times New Roman" w:hAnsi="Cambria" w:cs="Arial"/>
        </w:rPr>
      </w:pPr>
      <w:r w:rsidRPr="00BC5B20">
        <w:rPr>
          <w:rFonts w:ascii="Cambria" w:eastAsia="Times New Roman" w:hAnsi="Cambria" w:cs="Arial"/>
        </w:rPr>
        <w:t xml:space="preserve">Autres modèles de </w:t>
      </w:r>
      <w:r w:rsidR="007479C4" w:rsidRPr="00BC5B20">
        <w:rPr>
          <w:rFonts w:ascii="Cambria" w:eastAsia="Times New Roman" w:hAnsi="Cambria" w:cs="Arial"/>
        </w:rPr>
        <w:t>bancs</w:t>
      </w:r>
      <w:r w:rsidRPr="00BC5B20">
        <w:rPr>
          <w:rFonts w:ascii="Cambria" w:eastAsia="Times New Roman" w:hAnsi="Cambria" w:cs="Arial"/>
          <w:u w:val="single"/>
        </w:rPr>
        <w:t> ;</w:t>
      </w:r>
    </w:p>
    <w:p w14:paraId="7C139395" w14:textId="77777777" w:rsidR="00646441" w:rsidRPr="00BC5B20" w:rsidRDefault="00646441" w:rsidP="00646441">
      <w:pPr>
        <w:numPr>
          <w:ilvl w:val="0"/>
          <w:numId w:val="84"/>
        </w:numPr>
        <w:spacing w:after="0"/>
        <w:ind w:left="709" w:hanging="283"/>
        <w:jc w:val="both"/>
        <w:rPr>
          <w:rFonts w:ascii="Cambria" w:eastAsia="Times New Roman" w:hAnsi="Cambria" w:cs="Arial"/>
        </w:rPr>
      </w:pPr>
      <w:r w:rsidRPr="00BC5B20">
        <w:rPr>
          <w:rFonts w:ascii="Cambria" w:eastAsia="Times New Roman" w:hAnsi="Cambria" w:cs="Arial"/>
        </w:rPr>
        <w:t xml:space="preserve">Autres modèles </w:t>
      </w:r>
      <w:r w:rsidR="007479C4" w:rsidRPr="00BC5B20">
        <w:rPr>
          <w:rFonts w:ascii="Cambria" w:eastAsia="Times New Roman" w:hAnsi="Cambria" w:cs="Arial"/>
        </w:rPr>
        <w:t xml:space="preserve">d’équipements extérieur pour </w:t>
      </w:r>
      <w:r w:rsidR="00986B7B" w:rsidRPr="00BC5B20">
        <w:rPr>
          <w:rFonts w:ascii="Cambria" w:eastAsia="Times New Roman" w:hAnsi="Cambria" w:cs="Arial"/>
        </w:rPr>
        <w:t>hygiène</w:t>
      </w:r>
      <w:r w:rsidRPr="00BC5B20">
        <w:rPr>
          <w:rFonts w:ascii="Cambria" w:eastAsia="Times New Roman" w:hAnsi="Cambria" w:cs="Arial"/>
        </w:rPr>
        <w:t xml:space="preserve"> ; </w:t>
      </w:r>
    </w:p>
    <w:p w14:paraId="1611C6B9" w14:textId="77777777" w:rsidR="00A36CA4" w:rsidRDefault="00A36CA4" w:rsidP="00DF6E2E">
      <w:pPr>
        <w:rPr>
          <w:rStyle w:val="Accentuationlgre"/>
          <w:i w:val="0"/>
          <w:iCs w:val="0"/>
        </w:rPr>
      </w:pPr>
    </w:p>
    <w:p w14:paraId="430169F8" w14:textId="77777777" w:rsidR="00A36CA4" w:rsidRPr="005A32C9" w:rsidRDefault="00A36CA4" w:rsidP="00DF6E2E">
      <w:pPr>
        <w:rPr>
          <w:rStyle w:val="Accentuationlgre"/>
          <w:i w:val="0"/>
          <w:iCs w:val="0"/>
        </w:rPr>
      </w:pPr>
    </w:p>
    <w:p w14:paraId="284B22DE" w14:textId="77777777" w:rsidR="00AA4B21" w:rsidRPr="00AA4B21" w:rsidRDefault="00AA4B21" w:rsidP="00C35BF3">
      <w:pPr>
        <w:pStyle w:val="Titre1"/>
        <w:rPr>
          <w:rFonts w:eastAsia="Times New Roman"/>
        </w:rPr>
      </w:pPr>
      <w:bookmarkStart w:id="24" w:name="_Toc157783739"/>
      <w:bookmarkStart w:id="25" w:name="_Toc189061200"/>
      <w:bookmarkEnd w:id="21"/>
      <w:bookmarkEnd w:id="22"/>
      <w:r w:rsidRPr="00AA4B21">
        <w:rPr>
          <w:rFonts w:eastAsia="Times New Roman"/>
        </w:rPr>
        <w:t>V- DOSSIER TECHNIQUE</w:t>
      </w:r>
      <w:bookmarkEnd w:id="24"/>
      <w:bookmarkEnd w:id="25"/>
    </w:p>
    <w:p w14:paraId="658554F8" w14:textId="77777777" w:rsidR="00D3724D" w:rsidRPr="00D3724D" w:rsidRDefault="002108ED" w:rsidP="00844B34">
      <w:pPr>
        <w:pStyle w:val="Titre2"/>
        <w:jc w:val="left"/>
        <w:rPr>
          <w:color w:val="943634" w:themeColor="accent2" w:themeShade="BF"/>
        </w:rPr>
      </w:pPr>
      <w:bookmarkStart w:id="26" w:name="_Toc189061201"/>
      <w:r>
        <w:rPr>
          <w:color w:val="943634" w:themeColor="accent2" w:themeShade="BF"/>
        </w:rPr>
        <w:t>V</w:t>
      </w:r>
      <w:r w:rsidR="00D3724D" w:rsidRPr="00D3724D">
        <w:rPr>
          <w:color w:val="943634" w:themeColor="accent2" w:themeShade="BF"/>
        </w:rPr>
        <w:t>-</w:t>
      </w:r>
      <w:r w:rsidR="00D3724D">
        <w:rPr>
          <w:color w:val="943634" w:themeColor="accent2" w:themeShade="BF"/>
        </w:rPr>
        <w:t>1</w:t>
      </w:r>
      <w:r w:rsidR="00D3724D" w:rsidRPr="00D3724D">
        <w:rPr>
          <w:color w:val="943634" w:themeColor="accent2" w:themeShade="BF"/>
        </w:rPr>
        <w:t xml:space="preserve"> </w:t>
      </w:r>
      <w:r>
        <w:rPr>
          <w:color w:val="943634" w:themeColor="accent2" w:themeShade="BF"/>
        </w:rPr>
        <w:t>Eléments du dossier technique</w:t>
      </w:r>
      <w:bookmarkEnd w:id="26"/>
    </w:p>
    <w:p w14:paraId="4719A262" w14:textId="77777777" w:rsidR="00D3724D" w:rsidRPr="00E81A6A" w:rsidRDefault="00D3724D" w:rsidP="00D3724D">
      <w:pPr>
        <w:rPr>
          <w:highlight w:val="yellow"/>
        </w:rPr>
      </w:pPr>
    </w:p>
    <w:p w14:paraId="3D775FD8" w14:textId="77777777" w:rsidR="00D3724D" w:rsidRPr="003F3883" w:rsidRDefault="00D3724D" w:rsidP="00D3724D">
      <w:pPr>
        <w:ind w:firstLine="567"/>
        <w:jc w:val="both"/>
      </w:pPr>
      <w:r w:rsidRPr="003F3883">
        <w:t>Le fournisseur devra joindre, pour chaque matériel proposé, un dossier technique rédigé en français comprenant :</w:t>
      </w:r>
    </w:p>
    <w:p w14:paraId="27A4BDEF" w14:textId="77777777" w:rsidR="00D3724D" w:rsidRPr="003F3883" w:rsidRDefault="00D3724D" w:rsidP="00D3724D">
      <w:pPr>
        <w:pStyle w:val="Paragraphedeliste"/>
        <w:numPr>
          <w:ilvl w:val="0"/>
          <w:numId w:val="64"/>
        </w:numPr>
        <w:jc w:val="both"/>
      </w:pPr>
      <w:r w:rsidRPr="003F3883">
        <w:t>Le cadre de réponse technique joint en annexe 1 ;</w:t>
      </w:r>
    </w:p>
    <w:p w14:paraId="761732D7" w14:textId="77777777" w:rsidR="00D3724D" w:rsidRPr="003F3883" w:rsidRDefault="00D3724D" w:rsidP="00D3724D">
      <w:pPr>
        <w:pStyle w:val="Paragraphedeliste"/>
        <w:numPr>
          <w:ilvl w:val="0"/>
          <w:numId w:val="64"/>
        </w:numPr>
        <w:jc w:val="both"/>
      </w:pPr>
      <w:r w:rsidRPr="003F3883">
        <w:t xml:space="preserve">Le projet de catalogue personnalisé partie BPU ; </w:t>
      </w:r>
    </w:p>
    <w:p w14:paraId="268B7530" w14:textId="77777777" w:rsidR="00D3724D" w:rsidRPr="003F3883" w:rsidRDefault="00D3724D" w:rsidP="00D3724D">
      <w:pPr>
        <w:pStyle w:val="Paragraphedeliste"/>
        <w:numPr>
          <w:ilvl w:val="0"/>
          <w:numId w:val="64"/>
        </w:numPr>
        <w:jc w:val="both"/>
      </w:pPr>
      <w:r w:rsidRPr="003F3883">
        <w:t xml:space="preserve">Une fiche technique précisant le potentiel calorifique de chaque équipement proposé au BPU ; </w:t>
      </w:r>
    </w:p>
    <w:p w14:paraId="4F1B66BD" w14:textId="77777777" w:rsidR="00D3724D" w:rsidRPr="003F3883" w:rsidRDefault="00D3724D" w:rsidP="00D3724D">
      <w:pPr>
        <w:pStyle w:val="Paragraphedeliste"/>
        <w:numPr>
          <w:ilvl w:val="0"/>
          <w:numId w:val="64"/>
        </w:numPr>
        <w:jc w:val="both"/>
      </w:pPr>
      <w:r w:rsidRPr="003F3883">
        <w:t>Une documentation technique comprenant au minimum :</w:t>
      </w:r>
    </w:p>
    <w:p w14:paraId="69413241" w14:textId="77777777" w:rsidR="00D3724D" w:rsidRPr="003F3883" w:rsidRDefault="00D3724D" w:rsidP="00D3724D">
      <w:pPr>
        <w:pStyle w:val="Paragraphedeliste"/>
        <w:numPr>
          <w:ilvl w:val="1"/>
          <w:numId w:val="64"/>
        </w:numPr>
        <w:jc w:val="both"/>
      </w:pPr>
      <w:r w:rsidRPr="003F3883">
        <w:t>Fiche de description libre de la configuration proposée ;</w:t>
      </w:r>
    </w:p>
    <w:p w14:paraId="0531E067" w14:textId="77777777" w:rsidR="00D3724D" w:rsidRPr="003F3883" w:rsidRDefault="004D7B21" w:rsidP="00D3724D">
      <w:pPr>
        <w:pStyle w:val="Paragraphedeliste"/>
        <w:numPr>
          <w:ilvl w:val="1"/>
          <w:numId w:val="64"/>
        </w:numPr>
        <w:jc w:val="both"/>
      </w:pPr>
      <w:r>
        <w:t>Procédure de décontamination ;</w:t>
      </w:r>
    </w:p>
    <w:p w14:paraId="657A7B66" w14:textId="77777777" w:rsidR="00D3724D" w:rsidRPr="003F3883" w:rsidRDefault="00D3724D" w:rsidP="00D3724D">
      <w:pPr>
        <w:pStyle w:val="Paragraphedeliste"/>
        <w:numPr>
          <w:ilvl w:val="1"/>
          <w:numId w:val="64"/>
        </w:numPr>
        <w:jc w:val="both"/>
      </w:pPr>
      <w:r w:rsidRPr="003F3883">
        <w:t>Notice d’utilisation ;</w:t>
      </w:r>
    </w:p>
    <w:p w14:paraId="26DCE9CC" w14:textId="77777777" w:rsidR="00D3724D" w:rsidRPr="003F3883" w:rsidRDefault="00D3724D" w:rsidP="00D3724D">
      <w:pPr>
        <w:pStyle w:val="Paragraphedeliste"/>
        <w:numPr>
          <w:ilvl w:val="1"/>
          <w:numId w:val="64"/>
        </w:numPr>
        <w:jc w:val="both"/>
      </w:pPr>
      <w:r w:rsidRPr="003F3883">
        <w:t>Nomenclature des pièces détachées.</w:t>
      </w:r>
    </w:p>
    <w:p w14:paraId="0402069D" w14:textId="77777777" w:rsidR="00D3724D" w:rsidRPr="003F3883" w:rsidRDefault="00D3724D" w:rsidP="00D3724D">
      <w:pPr>
        <w:pStyle w:val="Paragraphedeliste"/>
        <w:numPr>
          <w:ilvl w:val="0"/>
          <w:numId w:val="64"/>
        </w:numPr>
        <w:jc w:val="both"/>
      </w:pPr>
      <w:r w:rsidRPr="003F3883">
        <w:t>Certificats des normes qualités et environnementales annoncées pour validation de leur prise en compte ;</w:t>
      </w:r>
    </w:p>
    <w:p w14:paraId="744F2DC1" w14:textId="77777777" w:rsidR="00D3724D" w:rsidRPr="003F3883" w:rsidRDefault="00D3724D" w:rsidP="00D3724D">
      <w:pPr>
        <w:pStyle w:val="Paragraphedeliste"/>
        <w:numPr>
          <w:ilvl w:val="0"/>
          <w:numId w:val="64"/>
        </w:numPr>
        <w:jc w:val="both"/>
      </w:pPr>
      <w:r w:rsidRPr="003F3883">
        <w:lastRenderedPageBreak/>
        <w:t xml:space="preserve">Un nuancier des coloris et finitions </w:t>
      </w:r>
      <w:r w:rsidRPr="003F3883">
        <w:rPr>
          <w:b/>
          <w:u w:val="single"/>
        </w:rPr>
        <w:t xml:space="preserve">dans la matière </w:t>
      </w:r>
      <w:r w:rsidRPr="003F3883">
        <w:t xml:space="preserve">des équipements proposés (stratifié, mélaminé, époxy, polypropylène, tissus traités non feu…), gamme par </w:t>
      </w:r>
      <w:r w:rsidR="00A36CA4" w:rsidRPr="003F3883">
        <w:t>gamme (</w:t>
      </w:r>
      <w:r w:rsidRPr="003F3883">
        <w:t>toute modification du nuancier devra être</w:t>
      </w:r>
      <w:r w:rsidR="005110D3">
        <w:t xml:space="preserve"> accepté au préalable par ACHAT ;</w:t>
      </w:r>
    </w:p>
    <w:p w14:paraId="1C9B2C5E" w14:textId="77777777" w:rsidR="00D3724D" w:rsidRPr="003F3883" w:rsidRDefault="00D3724D" w:rsidP="00D3724D">
      <w:pPr>
        <w:pStyle w:val="Paragraphedeliste"/>
        <w:numPr>
          <w:ilvl w:val="0"/>
          <w:numId w:val="64"/>
        </w:numPr>
        <w:jc w:val="both"/>
      </w:pPr>
      <w:r w:rsidRPr="003F3883">
        <w:t xml:space="preserve">L’organisation du réseau de distribution avec coordonnées des partenaires/distributeurs le cas échéant ; </w:t>
      </w:r>
    </w:p>
    <w:p w14:paraId="0801D151" w14:textId="77777777" w:rsidR="00D3724D" w:rsidRPr="003F3883" w:rsidRDefault="00A36CA4" w:rsidP="00D3724D">
      <w:pPr>
        <w:pStyle w:val="Paragraphedeliste"/>
        <w:numPr>
          <w:ilvl w:val="0"/>
          <w:numId w:val="64"/>
        </w:numPr>
        <w:jc w:val="both"/>
      </w:pPr>
      <w:r w:rsidRPr="003F3883">
        <w:t>L’organigramme</w:t>
      </w:r>
      <w:r w:rsidR="00D3724D" w:rsidRPr="003F3883">
        <w:t xml:space="preserve"> de l’équipe commerciale, comprenant les noms et coordonnées téléphoniques des représentants </w:t>
      </w:r>
      <w:r w:rsidR="003F3883">
        <w:t>de terrain</w:t>
      </w:r>
      <w:r w:rsidR="00D3724D" w:rsidRPr="003F3883">
        <w:t>, et des interlocuteurs téléphoniques ;</w:t>
      </w:r>
    </w:p>
    <w:p w14:paraId="48C7C89F" w14:textId="77777777" w:rsidR="00D3724D" w:rsidRPr="003F3883" w:rsidRDefault="00D3724D" w:rsidP="00D3724D">
      <w:pPr>
        <w:pStyle w:val="Paragraphedeliste"/>
        <w:numPr>
          <w:ilvl w:val="0"/>
          <w:numId w:val="64"/>
        </w:numPr>
        <w:jc w:val="both"/>
      </w:pPr>
      <w:r w:rsidRPr="003F3883">
        <w:t xml:space="preserve">Une documentation commerciale. </w:t>
      </w:r>
    </w:p>
    <w:p w14:paraId="33685E72" w14:textId="77777777" w:rsidR="00D3724D" w:rsidRPr="003F3883" w:rsidRDefault="00D3724D" w:rsidP="00D3724D">
      <w:pPr>
        <w:pStyle w:val="Paragraphedeliste"/>
        <w:numPr>
          <w:ilvl w:val="0"/>
          <w:numId w:val="64"/>
        </w:numPr>
        <w:jc w:val="both"/>
      </w:pPr>
      <w:r w:rsidRPr="003F3883">
        <w:rPr>
          <w:iCs/>
        </w:rPr>
        <w:t>Un résumé de deux pages maximum présentant l’offre (avantages, inconvénients) ;</w:t>
      </w:r>
    </w:p>
    <w:p w14:paraId="6E4D43E2" w14:textId="77777777" w:rsidR="00D3724D" w:rsidRPr="00E81A6A" w:rsidRDefault="00D3724D" w:rsidP="00D3724D">
      <w:pPr>
        <w:jc w:val="both"/>
        <w:rPr>
          <w:highlight w:val="yellow"/>
        </w:rPr>
      </w:pPr>
    </w:p>
    <w:p w14:paraId="25322F89" w14:textId="77777777" w:rsidR="00D3724D" w:rsidRPr="003F3883" w:rsidRDefault="00D3724D" w:rsidP="00D3724D">
      <w:pPr>
        <w:ind w:firstLine="567"/>
        <w:jc w:val="both"/>
      </w:pPr>
      <w:r w:rsidRPr="003F3883">
        <w:t>Les notices de démontage/remontage et d’entretien des divers articles composant le marché seront à remettre en double exemplaire par le titulaire à ACHAT, lors de la mise au point du marché.</w:t>
      </w:r>
    </w:p>
    <w:p w14:paraId="11566D1E" w14:textId="77777777" w:rsidR="00D3724D" w:rsidRPr="003F3883" w:rsidRDefault="00D3724D" w:rsidP="00D3724D">
      <w:pPr>
        <w:pStyle w:val="Corpsdetexte"/>
        <w:ind w:firstLine="567"/>
        <w:jc w:val="both"/>
        <w:rPr>
          <w:rFonts w:cs="Arial"/>
          <w:color w:val="auto"/>
        </w:rPr>
      </w:pPr>
      <w:bookmarkStart w:id="27" w:name="_Toc190670173"/>
      <w:r w:rsidRPr="003F3883">
        <w:rPr>
          <w:rFonts w:cs="Arial"/>
          <w:color w:val="auto"/>
        </w:rPr>
        <w:t>Le titulaire sera tenu au respect de son offre validée et acceptée par le service compétent d’ACHAT après mise au point.</w:t>
      </w:r>
    </w:p>
    <w:p w14:paraId="3BA4E347" w14:textId="77777777" w:rsidR="00D3724D" w:rsidRPr="00E81A6A" w:rsidRDefault="00D3724D" w:rsidP="00D3724D">
      <w:pPr>
        <w:pStyle w:val="Corpsdetexte"/>
        <w:rPr>
          <w:rFonts w:cs="Arial"/>
          <w:color w:val="auto"/>
          <w:highlight w:val="yellow"/>
        </w:rPr>
      </w:pPr>
    </w:p>
    <w:bookmarkEnd w:id="27"/>
    <w:p w14:paraId="3FAFEA4B" w14:textId="77777777" w:rsidR="00773F1D" w:rsidRDefault="00773F1D" w:rsidP="006D7D6B"/>
    <w:p w14:paraId="5ABC0E5E" w14:textId="77777777" w:rsidR="00D3724D" w:rsidRPr="00D3724D" w:rsidRDefault="002108ED" w:rsidP="00844B34">
      <w:pPr>
        <w:pStyle w:val="Titre2"/>
        <w:jc w:val="left"/>
        <w:rPr>
          <w:color w:val="943634" w:themeColor="accent2" w:themeShade="BF"/>
        </w:rPr>
      </w:pPr>
      <w:bookmarkStart w:id="28" w:name="_Toc205787061"/>
      <w:bookmarkStart w:id="29" w:name="_Toc185928140"/>
      <w:bookmarkStart w:id="30" w:name="_Toc192500547"/>
      <w:bookmarkStart w:id="31" w:name="_Toc192500548"/>
      <w:bookmarkStart w:id="32" w:name="_Toc185928142"/>
      <w:bookmarkStart w:id="33" w:name="_Toc192500549"/>
      <w:bookmarkStart w:id="34" w:name="_Toc189061202"/>
      <w:r>
        <w:rPr>
          <w:color w:val="943634" w:themeColor="accent2" w:themeShade="BF"/>
        </w:rPr>
        <w:t>V</w:t>
      </w:r>
      <w:r w:rsidR="00D3724D" w:rsidRPr="00D3724D">
        <w:rPr>
          <w:color w:val="943634" w:themeColor="accent2" w:themeShade="BF"/>
        </w:rPr>
        <w:t xml:space="preserve">-2 </w:t>
      </w:r>
      <w:r>
        <w:rPr>
          <w:color w:val="943634" w:themeColor="accent2" w:themeShade="BF"/>
        </w:rPr>
        <w:t>Développement</w:t>
      </w:r>
      <w:r w:rsidR="00D3724D" w:rsidRPr="00D3724D">
        <w:rPr>
          <w:color w:val="943634" w:themeColor="accent2" w:themeShade="BF"/>
        </w:rPr>
        <w:t xml:space="preserve"> durable</w:t>
      </w:r>
      <w:bookmarkEnd w:id="28"/>
      <w:bookmarkEnd w:id="34"/>
    </w:p>
    <w:p w14:paraId="7B802528" w14:textId="77777777" w:rsidR="00D3724D" w:rsidRPr="00E81A6A" w:rsidRDefault="00D3724D" w:rsidP="00D3724D">
      <w:pPr>
        <w:rPr>
          <w:highlight w:val="yellow"/>
        </w:rPr>
      </w:pPr>
    </w:p>
    <w:p w14:paraId="7E1E56C7" w14:textId="77777777" w:rsidR="00D3724D" w:rsidRPr="003F3883" w:rsidRDefault="00D3724D" w:rsidP="00D3724D">
      <w:pPr>
        <w:ind w:firstLine="567"/>
        <w:jc w:val="both"/>
      </w:pPr>
      <w:r w:rsidRPr="003F3883">
        <w:t>Une attention particulière sera portée à la prise en compte par les candidats de données environnementales.</w:t>
      </w:r>
    </w:p>
    <w:p w14:paraId="6CF41C2F" w14:textId="77777777" w:rsidR="00D3724D" w:rsidRPr="003F3883" w:rsidRDefault="00D3724D" w:rsidP="00D3724D">
      <w:pPr>
        <w:ind w:firstLine="567"/>
        <w:jc w:val="both"/>
      </w:pPr>
      <w:r w:rsidRPr="003F3883">
        <w:t xml:space="preserve">Les candidats exposeront leur politique en matière de respect des principes du développement durable liée aux produits proposés dans le cadre de cette </w:t>
      </w:r>
      <w:r w:rsidR="005110D3" w:rsidRPr="003F3883">
        <w:t>consultation,</w:t>
      </w:r>
      <w:r w:rsidRPr="003F3883">
        <w:t xml:space="preserve"> et particulièrement :</w:t>
      </w:r>
    </w:p>
    <w:p w14:paraId="6BEA15B5" w14:textId="77777777" w:rsidR="00D3724D" w:rsidRPr="00E81A6A" w:rsidRDefault="00D3724D" w:rsidP="00D3724D">
      <w:pPr>
        <w:rPr>
          <w:highlight w:val="yellow"/>
        </w:rPr>
      </w:pPr>
    </w:p>
    <w:p w14:paraId="0E4FAA7B" w14:textId="77777777" w:rsidR="00D3724D" w:rsidRPr="003F3883" w:rsidRDefault="00D3724D" w:rsidP="00D3724D">
      <w:pPr>
        <w:numPr>
          <w:ilvl w:val="0"/>
          <w:numId w:val="15"/>
        </w:numPr>
      </w:pPr>
      <w:r w:rsidRPr="003F3883">
        <w:t>La non utilisation de produits réputés nocifs ;</w:t>
      </w:r>
    </w:p>
    <w:p w14:paraId="214BEF8D" w14:textId="77777777" w:rsidR="00D3724D" w:rsidRPr="003F3883" w:rsidRDefault="00D3724D" w:rsidP="00D3724D">
      <w:pPr>
        <w:numPr>
          <w:ilvl w:val="0"/>
          <w:numId w:val="15"/>
        </w:numPr>
      </w:pPr>
      <w:r w:rsidRPr="003F3883">
        <w:t>La réduction et le traitement des déchets ;</w:t>
      </w:r>
    </w:p>
    <w:p w14:paraId="7931B6E8" w14:textId="77777777" w:rsidR="00D3724D" w:rsidRPr="003F3883" w:rsidRDefault="00D3724D" w:rsidP="00D3724D">
      <w:pPr>
        <w:numPr>
          <w:ilvl w:val="0"/>
          <w:numId w:val="15"/>
        </w:numPr>
      </w:pPr>
      <w:r w:rsidRPr="003F3883">
        <w:t>La maîtrise des consommations d’eau et d’énergie ;</w:t>
      </w:r>
    </w:p>
    <w:p w14:paraId="0342D573" w14:textId="77777777" w:rsidR="00D3724D" w:rsidRPr="003F3883" w:rsidRDefault="00D3724D" w:rsidP="00D3724D">
      <w:pPr>
        <w:numPr>
          <w:ilvl w:val="0"/>
          <w:numId w:val="15"/>
        </w:numPr>
      </w:pPr>
      <w:r w:rsidRPr="003F3883">
        <w:t>Le contrôle des rejets polluants dans l’atmosphère, l’eau et les sols ;</w:t>
      </w:r>
    </w:p>
    <w:p w14:paraId="3603574C" w14:textId="77777777" w:rsidR="00D3724D" w:rsidRPr="003F3883" w:rsidRDefault="00D3724D" w:rsidP="00D3724D">
      <w:pPr>
        <w:numPr>
          <w:ilvl w:val="0"/>
          <w:numId w:val="15"/>
        </w:numPr>
      </w:pPr>
      <w:r w:rsidRPr="003F3883">
        <w:t>Le recyclage des différents matériaux composants les mobiliers et les sièges ;</w:t>
      </w:r>
    </w:p>
    <w:p w14:paraId="3938D322" w14:textId="77777777" w:rsidR="00D3724D" w:rsidRPr="003F3883" w:rsidRDefault="00D3724D" w:rsidP="00D3724D">
      <w:pPr>
        <w:numPr>
          <w:ilvl w:val="0"/>
          <w:numId w:val="15"/>
        </w:numPr>
      </w:pPr>
      <w:r w:rsidRPr="003F3883">
        <w:t>L’optimisation des emballages ;</w:t>
      </w:r>
    </w:p>
    <w:p w14:paraId="540885A2" w14:textId="77777777" w:rsidR="00D3724D" w:rsidRPr="003F3883" w:rsidRDefault="00D3724D" w:rsidP="00D3724D">
      <w:pPr>
        <w:numPr>
          <w:ilvl w:val="0"/>
          <w:numId w:val="15"/>
        </w:numPr>
      </w:pPr>
      <w:r w:rsidRPr="003F3883">
        <w:t>La provenance des matériaux.</w:t>
      </w:r>
    </w:p>
    <w:p w14:paraId="65FB803A" w14:textId="77777777" w:rsidR="00D3724D" w:rsidRPr="003F3883" w:rsidRDefault="00D3724D" w:rsidP="00D3724D"/>
    <w:p w14:paraId="7C730BE1" w14:textId="77777777" w:rsidR="00D3724D" w:rsidRPr="003F3883" w:rsidRDefault="003F3883" w:rsidP="00D3724D">
      <w:r>
        <w:t>Les conformité</w:t>
      </w:r>
      <w:r w:rsidR="00D3724D" w:rsidRPr="003F3883">
        <w:t>s suivantes seront prises en compte :</w:t>
      </w:r>
    </w:p>
    <w:p w14:paraId="649BBCA2" w14:textId="77777777" w:rsidR="00D3724D" w:rsidRPr="003F3883" w:rsidRDefault="00D3724D" w:rsidP="00D3724D">
      <w:pPr>
        <w:pStyle w:val="Paragraphedeliste"/>
        <w:numPr>
          <w:ilvl w:val="0"/>
          <w:numId w:val="76"/>
        </w:numPr>
      </w:pPr>
      <w:r w:rsidRPr="003F3883">
        <w:t>Certificats de conformité aux exigences de l’écolabel européen ou aux spécificités de gestion durable des forêts (PEFC, FSC).</w:t>
      </w:r>
    </w:p>
    <w:p w14:paraId="45A08378" w14:textId="77777777" w:rsidR="00D3724D" w:rsidRPr="003F3883" w:rsidRDefault="00D3724D" w:rsidP="003F3883">
      <w:pPr>
        <w:pStyle w:val="Paragraphedeliste"/>
      </w:pPr>
    </w:p>
    <w:p w14:paraId="39E06CA9" w14:textId="77777777" w:rsidR="00D3724D" w:rsidRPr="003F3883" w:rsidRDefault="00D3724D" w:rsidP="00D3724D">
      <w:pPr>
        <w:jc w:val="both"/>
      </w:pPr>
      <w:r w:rsidRPr="003F3883">
        <w:t>Les candidats préciseront également le pourcentage de matériaux recyclables utilisés dans les produits proposés.</w:t>
      </w:r>
    </w:p>
    <w:p w14:paraId="71B54F9B" w14:textId="77777777" w:rsidR="00D3724D" w:rsidRPr="003F3883" w:rsidRDefault="00D3724D" w:rsidP="00D3724D">
      <w:pPr>
        <w:ind w:firstLine="567"/>
        <w:jc w:val="both"/>
      </w:pPr>
    </w:p>
    <w:p w14:paraId="53BBE0B3" w14:textId="77777777" w:rsidR="00D3724D" w:rsidRPr="003F3883" w:rsidRDefault="00D3724D" w:rsidP="00D3724D">
      <w:pPr>
        <w:jc w:val="both"/>
      </w:pPr>
      <w:r w:rsidRPr="003F3883">
        <w:t xml:space="preserve">Tous les éléments communiqués par les candidats, qui s’inscrivent dans le cadre d’une politique de développement durable (certifications, normes, </w:t>
      </w:r>
      <w:r w:rsidR="005110D3" w:rsidRPr="003F3883">
        <w:t>labels,</w:t>
      </w:r>
      <w:r w:rsidRPr="003F3883">
        <w:t xml:space="preserve">) et permettant d’apprécier leur performance dans ce domaine, seront appréciés dans le cadre de l’analyse des propositions. </w:t>
      </w:r>
    </w:p>
    <w:p w14:paraId="69A80260" w14:textId="77777777" w:rsidR="00AA4B21" w:rsidRPr="00AA4B21" w:rsidRDefault="00AA4B21" w:rsidP="00AA4B21">
      <w:pPr>
        <w:pBdr>
          <w:bottom w:val="thinThickSmallGap" w:sz="12" w:space="1" w:color="943634"/>
        </w:pBdr>
        <w:spacing w:before="400"/>
        <w:jc w:val="center"/>
        <w:outlineLvl w:val="0"/>
        <w:rPr>
          <w:rFonts w:ascii="Cambria" w:eastAsia="Times New Roman" w:hAnsi="Cambria" w:cs="Times New Roman"/>
          <w:caps/>
          <w:color w:val="632423"/>
          <w:spacing w:val="20"/>
          <w:sz w:val="28"/>
          <w:szCs w:val="28"/>
        </w:rPr>
      </w:pPr>
      <w:bookmarkStart w:id="35" w:name="_Toc196885433"/>
      <w:bookmarkStart w:id="36" w:name="_Toc157783740"/>
      <w:bookmarkStart w:id="37" w:name="_Toc189061203"/>
      <w:bookmarkEnd w:id="29"/>
      <w:bookmarkEnd w:id="30"/>
      <w:bookmarkEnd w:id="31"/>
      <w:bookmarkEnd w:id="32"/>
      <w:bookmarkEnd w:id="33"/>
      <w:r w:rsidRPr="00AA4B21">
        <w:rPr>
          <w:rFonts w:ascii="Cambria" w:eastAsia="Times New Roman" w:hAnsi="Cambria" w:cs="Times New Roman"/>
          <w:caps/>
          <w:color w:val="632423"/>
          <w:spacing w:val="20"/>
          <w:sz w:val="28"/>
          <w:szCs w:val="28"/>
        </w:rPr>
        <w:t xml:space="preserve">VI- </w:t>
      </w:r>
      <w:bookmarkEnd w:id="35"/>
      <w:r w:rsidRPr="00AA4B21">
        <w:rPr>
          <w:rFonts w:ascii="Cambria" w:eastAsia="Times New Roman" w:hAnsi="Cambria" w:cs="Times New Roman"/>
          <w:caps/>
          <w:color w:val="632423"/>
          <w:spacing w:val="20"/>
          <w:sz w:val="28"/>
          <w:szCs w:val="28"/>
        </w:rPr>
        <w:t>NORMES ET REGLEMENTATIONS</w:t>
      </w:r>
      <w:bookmarkEnd w:id="36"/>
      <w:bookmarkEnd w:id="37"/>
    </w:p>
    <w:p w14:paraId="6D70046C" w14:textId="77777777" w:rsidR="00013CEA" w:rsidRPr="00E81A6A" w:rsidRDefault="00013CEA" w:rsidP="00013CEA">
      <w:pPr>
        <w:rPr>
          <w:rFonts w:cs="Arial"/>
          <w:highlight w:val="yellow"/>
        </w:rPr>
      </w:pPr>
    </w:p>
    <w:p w14:paraId="7D66A47B" w14:textId="77777777" w:rsidR="00013CEA" w:rsidRPr="008855AD" w:rsidRDefault="00013CEA" w:rsidP="00013CEA">
      <w:pPr>
        <w:pStyle w:val="Corpsdetexte"/>
        <w:jc w:val="both"/>
        <w:rPr>
          <w:rFonts w:cs="Arial"/>
          <w:color w:val="auto"/>
        </w:rPr>
      </w:pPr>
      <w:r w:rsidRPr="008855AD">
        <w:rPr>
          <w:rFonts w:cs="Arial"/>
          <w:color w:val="auto"/>
        </w:rPr>
        <w:t>L’ensemble des équipements proposés par le titulaire ainsi que leurs conditions d’installation doivent être conformes :</w:t>
      </w:r>
    </w:p>
    <w:p w14:paraId="65C10F9F" w14:textId="77777777" w:rsidR="00013CEA" w:rsidRPr="008855AD" w:rsidRDefault="00013CEA" w:rsidP="00013CEA">
      <w:pPr>
        <w:pStyle w:val="Corpsdetexte"/>
        <w:numPr>
          <w:ilvl w:val="0"/>
          <w:numId w:val="65"/>
        </w:numPr>
        <w:rPr>
          <w:rFonts w:cs="Arial"/>
          <w:color w:val="auto"/>
        </w:rPr>
      </w:pPr>
      <w:r w:rsidRPr="008855AD">
        <w:rPr>
          <w:rFonts w:cs="Arial"/>
          <w:color w:val="auto"/>
        </w:rPr>
        <w:t>Aux décrets, arrêtés, circulaires en vigueur à la date de remise des offres ;</w:t>
      </w:r>
    </w:p>
    <w:p w14:paraId="3A813A3A" w14:textId="77777777" w:rsidR="00013CEA" w:rsidRPr="008855AD" w:rsidRDefault="00013CEA" w:rsidP="00013CEA">
      <w:pPr>
        <w:pStyle w:val="Corpsdetexte"/>
        <w:numPr>
          <w:ilvl w:val="0"/>
          <w:numId w:val="65"/>
        </w:numPr>
        <w:rPr>
          <w:rFonts w:cs="Arial"/>
          <w:color w:val="000000" w:themeColor="text1"/>
        </w:rPr>
      </w:pPr>
      <w:r w:rsidRPr="008855AD">
        <w:rPr>
          <w:color w:val="000000" w:themeColor="text1"/>
        </w:rPr>
        <w:t>Au Règlement de sécurité contre les risques d’incendie et de panique dans les établissements recevant du public (ERP) approuvé par arrêté du 25 juin 1980 et complété notamment par un arrêté du 12 décembre 1984 </w:t>
      </w:r>
      <w:r w:rsidRPr="008855AD">
        <w:rPr>
          <w:rFonts w:cs="Arial"/>
          <w:color w:val="000000" w:themeColor="text1"/>
        </w:rPr>
        <w:t>;</w:t>
      </w:r>
    </w:p>
    <w:p w14:paraId="0AA39964" w14:textId="77777777" w:rsidR="00013CEA" w:rsidRPr="008855AD" w:rsidRDefault="00013CEA" w:rsidP="00013CEA">
      <w:pPr>
        <w:pStyle w:val="Corpsdetexte"/>
        <w:numPr>
          <w:ilvl w:val="0"/>
          <w:numId w:val="65"/>
        </w:numPr>
        <w:rPr>
          <w:rFonts w:cs="Arial"/>
          <w:color w:val="auto"/>
        </w:rPr>
      </w:pPr>
      <w:r w:rsidRPr="008855AD">
        <w:rPr>
          <w:rFonts w:cs="Arial"/>
          <w:color w:val="auto"/>
        </w:rPr>
        <w:t>Aux normes européennes ;</w:t>
      </w:r>
    </w:p>
    <w:p w14:paraId="41404E65" w14:textId="77777777" w:rsidR="00013CEA" w:rsidRPr="008855AD" w:rsidRDefault="00013CEA" w:rsidP="00013CEA">
      <w:pPr>
        <w:pStyle w:val="Corpsdetexte"/>
        <w:numPr>
          <w:ilvl w:val="0"/>
          <w:numId w:val="65"/>
        </w:numPr>
        <w:rPr>
          <w:rFonts w:cs="Arial"/>
          <w:color w:val="auto"/>
        </w:rPr>
      </w:pPr>
      <w:r w:rsidRPr="008855AD">
        <w:rPr>
          <w:rFonts w:cs="Arial"/>
          <w:color w:val="auto"/>
        </w:rPr>
        <w:t>Aux normes françaises et aux documents techniques unifiés (DTU) publiées au moins 6 mois avant la remise des offres ;</w:t>
      </w:r>
    </w:p>
    <w:p w14:paraId="5B0C53F4" w14:textId="77777777" w:rsidR="00013CEA" w:rsidRPr="003F3883" w:rsidRDefault="00013CEA" w:rsidP="00013CEA">
      <w:pPr>
        <w:pStyle w:val="Corpsdetexte"/>
        <w:rPr>
          <w:rFonts w:cs="Arial"/>
          <w:color w:val="000000" w:themeColor="text1"/>
        </w:rPr>
      </w:pPr>
      <w:r w:rsidRPr="003F3883">
        <w:rPr>
          <w:rFonts w:cs="Arial"/>
          <w:color w:val="auto"/>
        </w:rPr>
        <w:t xml:space="preserve">Les sièges doivent respecter l’article AM18 de la réglementation </w:t>
      </w:r>
      <w:r w:rsidRPr="003F3883">
        <w:rPr>
          <w:rFonts w:cs="Arial"/>
          <w:color w:val="000000" w:themeColor="text1"/>
        </w:rPr>
        <w:t xml:space="preserve">Sécurité Incendie en ERP. </w:t>
      </w:r>
      <w:r w:rsidRPr="003F3883">
        <w:rPr>
          <w:color w:val="000000" w:themeColor="text1"/>
        </w:rPr>
        <w:t xml:space="preserve">L’instruction technique relative au comportement non feu des </w:t>
      </w:r>
      <w:r w:rsidR="005110D3" w:rsidRPr="003F3883">
        <w:rPr>
          <w:color w:val="000000" w:themeColor="text1"/>
        </w:rPr>
        <w:t>sièges doit</w:t>
      </w:r>
      <w:r w:rsidRPr="003F3883">
        <w:rPr>
          <w:color w:val="000000" w:themeColor="text1"/>
        </w:rPr>
        <w:t xml:space="preserve"> être respectée, l’attestation doit être datée de moins de cinq ans. </w:t>
      </w:r>
    </w:p>
    <w:p w14:paraId="02FD9AA0" w14:textId="77777777" w:rsidR="00013CEA" w:rsidRPr="008855AD" w:rsidRDefault="00013CEA" w:rsidP="00013CEA">
      <w:pPr>
        <w:pStyle w:val="Corpsdetexte"/>
        <w:rPr>
          <w:rFonts w:cs="Arial"/>
          <w:color w:val="auto"/>
        </w:rPr>
      </w:pPr>
      <w:r w:rsidRPr="003F3883">
        <w:rPr>
          <w:rFonts w:cs="Arial"/>
          <w:color w:val="auto"/>
        </w:rPr>
        <w:t>Le potentiel calorifique de chaque équipement proposé dans le cadre du BPU devra être précisé et</w:t>
      </w:r>
      <w:r w:rsidRPr="008855AD">
        <w:rPr>
          <w:rFonts w:cs="Arial"/>
          <w:color w:val="auto"/>
        </w:rPr>
        <w:t xml:space="preserve"> fourni.</w:t>
      </w:r>
    </w:p>
    <w:p w14:paraId="56219D94" w14:textId="77777777" w:rsidR="00013CEA" w:rsidRPr="00E81A6A" w:rsidRDefault="00013CEA" w:rsidP="00013CEA">
      <w:pPr>
        <w:pStyle w:val="Corpsdetexte"/>
        <w:rPr>
          <w:rFonts w:cs="Arial"/>
          <w:color w:val="auto"/>
          <w:highlight w:val="yellow"/>
        </w:rPr>
      </w:pPr>
    </w:p>
    <w:p w14:paraId="62A70C1C" w14:textId="77777777" w:rsidR="00013CEA" w:rsidRPr="008855AD" w:rsidRDefault="00013CEA" w:rsidP="00013CEA">
      <w:pPr>
        <w:pStyle w:val="Corpsdetexte"/>
        <w:rPr>
          <w:rFonts w:cs="Arial"/>
          <w:color w:val="auto"/>
          <w:u w:val="single"/>
        </w:rPr>
      </w:pPr>
      <w:r w:rsidRPr="008855AD">
        <w:rPr>
          <w:rFonts w:cs="Arial"/>
          <w:color w:val="auto"/>
          <w:u w:val="single"/>
        </w:rPr>
        <w:t>Documents de référence, normes en vigueur:</w:t>
      </w:r>
    </w:p>
    <w:tbl>
      <w:tblPr>
        <w:tblStyle w:val="Grilledetableauclaire1"/>
        <w:tblW w:w="0" w:type="auto"/>
        <w:tblLook w:val="04A0" w:firstRow="1" w:lastRow="0" w:firstColumn="1" w:lastColumn="0" w:noHBand="0" w:noVBand="1"/>
      </w:tblPr>
      <w:tblGrid>
        <w:gridCol w:w="1980"/>
        <w:gridCol w:w="7082"/>
      </w:tblGrid>
      <w:tr w:rsidR="00013CEA" w:rsidRPr="00E81A6A" w14:paraId="34B8D6E5" w14:textId="77777777" w:rsidTr="003F3166">
        <w:trPr>
          <w:trHeight w:val="20"/>
        </w:trPr>
        <w:tc>
          <w:tcPr>
            <w:tcW w:w="1980" w:type="dxa"/>
          </w:tcPr>
          <w:p w14:paraId="3D887ABE" w14:textId="77777777" w:rsidR="00013CEA" w:rsidRPr="00F968B2" w:rsidRDefault="00013CEA" w:rsidP="003F3166">
            <w:r w:rsidRPr="00F968B2">
              <w:t>NF D 62-041</w:t>
            </w:r>
          </w:p>
        </w:tc>
        <w:tc>
          <w:tcPr>
            <w:tcW w:w="7082" w:type="dxa"/>
          </w:tcPr>
          <w:p w14:paraId="37D9AC6E" w14:textId="77777777" w:rsidR="00013CEA" w:rsidRPr="00F968B2" w:rsidRDefault="00013CEA" w:rsidP="003F3166">
            <w:r w:rsidRPr="00F968B2">
              <w:t>Mobilier de bureau - Meubles de rangement - Durabilité et performances - Essais et exigences</w:t>
            </w:r>
          </w:p>
        </w:tc>
      </w:tr>
      <w:tr w:rsidR="00013CEA" w:rsidRPr="00E81A6A" w14:paraId="29EDCA65" w14:textId="77777777" w:rsidTr="003F3166">
        <w:trPr>
          <w:trHeight w:val="20"/>
        </w:trPr>
        <w:tc>
          <w:tcPr>
            <w:tcW w:w="1980" w:type="dxa"/>
          </w:tcPr>
          <w:p w14:paraId="3218EE5A" w14:textId="77777777" w:rsidR="00013CEA" w:rsidRPr="00F968B2" w:rsidRDefault="00013CEA" w:rsidP="003F3166">
            <w:r w:rsidRPr="00F968B2">
              <w:t>NF D 60-050</w:t>
            </w:r>
          </w:p>
        </w:tc>
        <w:tc>
          <w:tcPr>
            <w:tcW w:w="7082" w:type="dxa"/>
          </w:tcPr>
          <w:p w14:paraId="017CC066" w14:textId="77777777" w:rsidR="00013CEA" w:rsidRPr="00F968B2" w:rsidRDefault="00013CEA" w:rsidP="003F3166">
            <w:r w:rsidRPr="00F968B2">
              <w:t>Ameublement - Méthodes générales d'essai des finitions</w:t>
            </w:r>
          </w:p>
        </w:tc>
      </w:tr>
      <w:tr w:rsidR="00013CEA" w:rsidRPr="00E81A6A" w14:paraId="0B135BEC" w14:textId="77777777" w:rsidTr="003F3166">
        <w:trPr>
          <w:trHeight w:val="20"/>
        </w:trPr>
        <w:tc>
          <w:tcPr>
            <w:tcW w:w="1980" w:type="dxa"/>
          </w:tcPr>
          <w:p w14:paraId="227A4728" w14:textId="77777777" w:rsidR="00013CEA" w:rsidRPr="00F968B2" w:rsidRDefault="00013CEA" w:rsidP="003F3166">
            <w:r w:rsidRPr="00F968B2">
              <w:t>NF D 62-041</w:t>
            </w:r>
          </w:p>
        </w:tc>
        <w:tc>
          <w:tcPr>
            <w:tcW w:w="7082" w:type="dxa"/>
          </w:tcPr>
          <w:p w14:paraId="48088CEE" w14:textId="77777777" w:rsidR="00013CEA" w:rsidRPr="00F968B2" w:rsidRDefault="00013CEA" w:rsidP="003F3166">
            <w:r w:rsidRPr="00F968B2">
              <w:t>Mobilier de bureau - Meubles de rangement - Durabilité et performances - Essais et exigences</w:t>
            </w:r>
          </w:p>
        </w:tc>
      </w:tr>
      <w:tr w:rsidR="00013CEA" w:rsidRPr="00E81A6A" w14:paraId="62742630" w14:textId="77777777" w:rsidTr="003F3166">
        <w:trPr>
          <w:trHeight w:val="20"/>
        </w:trPr>
        <w:tc>
          <w:tcPr>
            <w:tcW w:w="1980" w:type="dxa"/>
          </w:tcPr>
          <w:p w14:paraId="00BA1340" w14:textId="77777777" w:rsidR="00013CEA" w:rsidRPr="00F968B2" w:rsidRDefault="00013CEA" w:rsidP="003F3166">
            <w:r w:rsidRPr="00F968B2">
              <w:t>NF P 99-610</w:t>
            </w:r>
          </w:p>
        </w:tc>
        <w:tc>
          <w:tcPr>
            <w:tcW w:w="7082" w:type="dxa"/>
          </w:tcPr>
          <w:p w14:paraId="7D813FA9" w14:textId="77777777" w:rsidR="00013CEA" w:rsidRPr="00F968B2" w:rsidRDefault="00013CEA" w:rsidP="003F3166">
            <w:r w:rsidRPr="00F968B2">
              <w:t>Mobilier urbain d'ambiance et de propreté - Mobiliers d'assise - Caractéristiques de robustesse et de stabilité des mobiliers d'assise</w:t>
            </w:r>
          </w:p>
        </w:tc>
      </w:tr>
      <w:tr w:rsidR="00013CEA" w:rsidRPr="00E81A6A" w14:paraId="3D47EB58" w14:textId="77777777" w:rsidTr="003F3166">
        <w:trPr>
          <w:trHeight w:val="20"/>
        </w:trPr>
        <w:tc>
          <w:tcPr>
            <w:tcW w:w="1980" w:type="dxa"/>
          </w:tcPr>
          <w:p w14:paraId="1CE9E51E" w14:textId="77777777" w:rsidR="00013CEA" w:rsidRPr="00F968B2" w:rsidRDefault="00013CEA" w:rsidP="003F3166">
            <w:r w:rsidRPr="00F968B2">
              <w:t>NF EN 527-1</w:t>
            </w:r>
          </w:p>
        </w:tc>
        <w:tc>
          <w:tcPr>
            <w:tcW w:w="7082" w:type="dxa"/>
          </w:tcPr>
          <w:p w14:paraId="54077608" w14:textId="77777777" w:rsidR="00013CEA" w:rsidRPr="00F968B2" w:rsidRDefault="00013CEA" w:rsidP="003F3166">
            <w:r w:rsidRPr="00F968B2">
              <w:t xml:space="preserve">Mobilier de bureau. Tables de travail de bureau. Dimensions. </w:t>
            </w:r>
          </w:p>
        </w:tc>
      </w:tr>
      <w:tr w:rsidR="00013CEA" w:rsidRPr="00E81A6A" w14:paraId="41C98AF4" w14:textId="77777777" w:rsidTr="003F3166">
        <w:trPr>
          <w:trHeight w:val="20"/>
        </w:trPr>
        <w:tc>
          <w:tcPr>
            <w:tcW w:w="1980" w:type="dxa"/>
          </w:tcPr>
          <w:p w14:paraId="0B1C7207" w14:textId="77777777" w:rsidR="00013CEA" w:rsidRPr="00890339" w:rsidRDefault="00013CEA" w:rsidP="003F3166">
            <w:r w:rsidRPr="00890339">
              <w:t>NF EN 527-2+A1</w:t>
            </w:r>
          </w:p>
        </w:tc>
        <w:tc>
          <w:tcPr>
            <w:tcW w:w="7082" w:type="dxa"/>
          </w:tcPr>
          <w:p w14:paraId="5D4F2EF6" w14:textId="77777777" w:rsidR="00013CEA" w:rsidRPr="00890339" w:rsidRDefault="00013CEA" w:rsidP="003F3166">
            <w:r w:rsidRPr="00890339">
              <w:t>Mobilier de bureau. Tables de travail de bureau. Exigences mécaniques de sécurité.</w:t>
            </w:r>
          </w:p>
        </w:tc>
      </w:tr>
      <w:tr w:rsidR="00013CEA" w:rsidRPr="00E81A6A" w14:paraId="18752649" w14:textId="77777777" w:rsidTr="003F3166">
        <w:trPr>
          <w:trHeight w:val="20"/>
        </w:trPr>
        <w:tc>
          <w:tcPr>
            <w:tcW w:w="1980" w:type="dxa"/>
          </w:tcPr>
          <w:p w14:paraId="6BE48895" w14:textId="77777777" w:rsidR="00013CEA" w:rsidRPr="00F968B2" w:rsidRDefault="00013CEA" w:rsidP="003F3166">
            <w:r w:rsidRPr="00F968B2">
              <w:t>NF EN 527-3</w:t>
            </w:r>
          </w:p>
        </w:tc>
        <w:tc>
          <w:tcPr>
            <w:tcW w:w="7082" w:type="dxa"/>
          </w:tcPr>
          <w:p w14:paraId="3958A315" w14:textId="77777777" w:rsidR="00013CEA" w:rsidRPr="00F968B2" w:rsidRDefault="00013CEA" w:rsidP="003F3166">
            <w:r w:rsidRPr="00F968B2">
              <w:t xml:space="preserve">Mobilier de bureau. Tables de travail de bureau. Méthodes d’essais pour la détermination de la stabilité et de la résistance mécanique de la structure. </w:t>
            </w:r>
          </w:p>
        </w:tc>
      </w:tr>
      <w:tr w:rsidR="00013CEA" w:rsidRPr="00E81A6A" w14:paraId="1F896026" w14:textId="77777777" w:rsidTr="003F3166">
        <w:trPr>
          <w:trHeight w:val="20"/>
        </w:trPr>
        <w:tc>
          <w:tcPr>
            <w:tcW w:w="1980" w:type="dxa"/>
          </w:tcPr>
          <w:p w14:paraId="614A8733" w14:textId="77777777" w:rsidR="00013CEA" w:rsidRPr="00F968B2" w:rsidRDefault="00013CEA" w:rsidP="003F3166">
            <w:r w:rsidRPr="00F968B2">
              <w:lastRenderedPageBreak/>
              <w:t>NF EN 581-1</w:t>
            </w:r>
          </w:p>
        </w:tc>
        <w:tc>
          <w:tcPr>
            <w:tcW w:w="7082" w:type="dxa"/>
          </w:tcPr>
          <w:p w14:paraId="033190B7" w14:textId="77777777" w:rsidR="00013CEA" w:rsidRPr="00F968B2" w:rsidRDefault="00013CEA" w:rsidP="003F3166">
            <w:r w:rsidRPr="00F968B2">
              <w:t>Mobilier d'extérieur - Sièges et tables à usages domestique, collectif et de camping - Partie 1 : exigences générales de sécurité</w:t>
            </w:r>
          </w:p>
        </w:tc>
      </w:tr>
      <w:tr w:rsidR="00013CEA" w:rsidRPr="00F968B2" w14:paraId="61CF30F9" w14:textId="77777777" w:rsidTr="003F3166">
        <w:trPr>
          <w:trHeight w:val="20"/>
        </w:trPr>
        <w:tc>
          <w:tcPr>
            <w:tcW w:w="1980" w:type="dxa"/>
          </w:tcPr>
          <w:p w14:paraId="743A56F7" w14:textId="77777777" w:rsidR="00013CEA" w:rsidRPr="00F968B2" w:rsidRDefault="00013CEA" w:rsidP="003F3166">
            <w:r w:rsidRPr="00F968B2">
              <w:t xml:space="preserve">NF EN 1021-1 </w:t>
            </w:r>
          </w:p>
        </w:tc>
        <w:tc>
          <w:tcPr>
            <w:tcW w:w="7082" w:type="dxa"/>
          </w:tcPr>
          <w:p w14:paraId="7D27254F" w14:textId="77777777" w:rsidR="00013CEA" w:rsidRPr="00F968B2" w:rsidRDefault="00013CEA" w:rsidP="003F3166">
            <w:r w:rsidRPr="00F968B2">
              <w:t>Ameublement - Évaluation de l'</w:t>
            </w:r>
            <w:proofErr w:type="spellStart"/>
            <w:r w:rsidRPr="00F968B2">
              <w:t>allumabilité</w:t>
            </w:r>
            <w:proofErr w:type="spellEnd"/>
            <w:r w:rsidRPr="00F968B2">
              <w:t xml:space="preserve"> des meubles rembourrés - Partie 1 : source d'allumage : cigarettes en combustion</w:t>
            </w:r>
          </w:p>
        </w:tc>
      </w:tr>
      <w:tr w:rsidR="00013CEA" w:rsidRPr="00E81A6A" w14:paraId="43D9A6F5" w14:textId="77777777" w:rsidTr="003F3166">
        <w:trPr>
          <w:trHeight w:val="20"/>
        </w:trPr>
        <w:tc>
          <w:tcPr>
            <w:tcW w:w="1980" w:type="dxa"/>
          </w:tcPr>
          <w:p w14:paraId="6496A23D" w14:textId="77777777" w:rsidR="00013CEA" w:rsidRPr="00F968B2" w:rsidRDefault="00013CEA" w:rsidP="003F3166">
            <w:r w:rsidRPr="00F968B2">
              <w:t>NF EN 1021-2</w:t>
            </w:r>
          </w:p>
        </w:tc>
        <w:tc>
          <w:tcPr>
            <w:tcW w:w="7082" w:type="dxa"/>
          </w:tcPr>
          <w:p w14:paraId="01DAD994" w14:textId="77777777" w:rsidR="00013CEA" w:rsidRPr="00F968B2" w:rsidRDefault="00013CEA" w:rsidP="003F3166">
            <w:r w:rsidRPr="00F968B2">
              <w:t>Ameublement - Évaluation de l'</w:t>
            </w:r>
            <w:proofErr w:type="spellStart"/>
            <w:r w:rsidRPr="00F968B2">
              <w:t>allumabilité</w:t>
            </w:r>
            <w:proofErr w:type="spellEnd"/>
            <w:r w:rsidRPr="00F968B2">
              <w:t xml:space="preserve"> des meubles rembourrés - Partie 2 : source d'allumage : flamme équivalente à celle d'une allumette</w:t>
            </w:r>
          </w:p>
        </w:tc>
      </w:tr>
      <w:tr w:rsidR="00013CEA" w:rsidRPr="00E81A6A" w14:paraId="3F8AC9BE" w14:textId="77777777" w:rsidTr="003F3166">
        <w:trPr>
          <w:trHeight w:val="20"/>
        </w:trPr>
        <w:tc>
          <w:tcPr>
            <w:tcW w:w="1980" w:type="dxa"/>
          </w:tcPr>
          <w:p w14:paraId="0FE6D495" w14:textId="77777777" w:rsidR="00013CEA" w:rsidRPr="00F968B2" w:rsidRDefault="00013CEA" w:rsidP="003F3166">
            <w:r w:rsidRPr="00F968B2">
              <w:t>XP D60-015-1</w:t>
            </w:r>
          </w:p>
        </w:tc>
        <w:tc>
          <w:tcPr>
            <w:tcW w:w="7082" w:type="dxa"/>
          </w:tcPr>
          <w:p w14:paraId="25761EDD" w14:textId="77777777" w:rsidR="00013CEA" w:rsidRPr="00F968B2" w:rsidRDefault="00013CEA" w:rsidP="003F3166">
            <w:r w:rsidRPr="00F968B2">
              <w:t xml:space="preserve">Ameublement - </w:t>
            </w:r>
            <w:proofErr w:type="spellStart"/>
            <w:r w:rsidRPr="00F968B2">
              <w:t>Allumabilité</w:t>
            </w:r>
            <w:proofErr w:type="spellEnd"/>
            <w:r w:rsidRPr="00F968B2">
              <w:t xml:space="preserve"> des meubles rembourrés vis-à-vis d'une cigarette et d'une allumette - Partie 1 : choix des méthodes d'essais et critères de hiérarchisation</w:t>
            </w:r>
          </w:p>
        </w:tc>
      </w:tr>
      <w:tr w:rsidR="00013CEA" w:rsidRPr="00E81A6A" w14:paraId="24B75B13" w14:textId="77777777" w:rsidTr="003F3166">
        <w:trPr>
          <w:trHeight w:val="20"/>
        </w:trPr>
        <w:tc>
          <w:tcPr>
            <w:tcW w:w="1980" w:type="dxa"/>
          </w:tcPr>
          <w:p w14:paraId="4A6A6679" w14:textId="77777777" w:rsidR="00013CEA" w:rsidRPr="00F968B2" w:rsidRDefault="00013CEA" w:rsidP="003F3166">
            <w:r w:rsidRPr="00F968B2">
              <w:t>XP D60-015-2</w:t>
            </w:r>
          </w:p>
        </w:tc>
        <w:tc>
          <w:tcPr>
            <w:tcW w:w="7082" w:type="dxa"/>
          </w:tcPr>
          <w:p w14:paraId="6EEA11BC" w14:textId="77777777" w:rsidR="00013CEA" w:rsidRPr="00F968B2" w:rsidRDefault="00013CEA" w:rsidP="003F3166">
            <w:r w:rsidRPr="00F968B2">
              <w:t xml:space="preserve">Ameublement - </w:t>
            </w:r>
            <w:proofErr w:type="spellStart"/>
            <w:r w:rsidRPr="00F968B2">
              <w:t>Allumabilité</w:t>
            </w:r>
            <w:proofErr w:type="spellEnd"/>
            <w:r w:rsidRPr="00F968B2">
              <w:t xml:space="preserve"> des meubles rembourrés vis-à-vis d'une cigarette et d'une allumette - Partie 2 : méthodes d'essais - Sièges</w:t>
            </w:r>
          </w:p>
        </w:tc>
      </w:tr>
      <w:tr w:rsidR="00013CEA" w:rsidRPr="00E81A6A" w14:paraId="55708F5B" w14:textId="77777777" w:rsidTr="003F3166">
        <w:trPr>
          <w:trHeight w:val="20"/>
        </w:trPr>
        <w:tc>
          <w:tcPr>
            <w:tcW w:w="1980" w:type="dxa"/>
          </w:tcPr>
          <w:p w14:paraId="292DB275" w14:textId="77777777" w:rsidR="00013CEA" w:rsidRPr="00E81A6A" w:rsidRDefault="00013CEA" w:rsidP="003F3166">
            <w:pPr>
              <w:rPr>
                <w:highlight w:val="yellow"/>
              </w:rPr>
            </w:pPr>
            <w:r w:rsidRPr="00890339">
              <w:t>NF EN 12529</w:t>
            </w:r>
          </w:p>
        </w:tc>
        <w:tc>
          <w:tcPr>
            <w:tcW w:w="7082" w:type="dxa"/>
          </w:tcPr>
          <w:p w14:paraId="59240214" w14:textId="77777777" w:rsidR="00013CEA" w:rsidRPr="00890339" w:rsidRDefault="00013CEA" w:rsidP="003F3166">
            <w:r>
              <w:t>Roues et roulettes – Roulettes pour meubles - roulettes pour sièges de bureau - Prescriptions</w:t>
            </w:r>
          </w:p>
        </w:tc>
      </w:tr>
      <w:tr w:rsidR="00013CEA" w:rsidRPr="00E81A6A" w14:paraId="59E2344A" w14:textId="77777777" w:rsidTr="003F3166">
        <w:trPr>
          <w:trHeight w:val="20"/>
        </w:trPr>
        <w:tc>
          <w:tcPr>
            <w:tcW w:w="1980" w:type="dxa"/>
          </w:tcPr>
          <w:p w14:paraId="5A388AF2" w14:textId="77777777" w:rsidR="00013CEA" w:rsidRPr="00890339" w:rsidRDefault="00013CEA" w:rsidP="003F3166">
            <w:r>
              <w:t>NF EN 12727</w:t>
            </w:r>
          </w:p>
        </w:tc>
        <w:tc>
          <w:tcPr>
            <w:tcW w:w="7082" w:type="dxa"/>
          </w:tcPr>
          <w:p w14:paraId="46374D8A" w14:textId="77777777" w:rsidR="00013CEA" w:rsidRDefault="00013CEA" w:rsidP="003F3166">
            <w:r>
              <w:t>Ameublement – Sièges en rangées Exigences de sécurité, de résistance et</w:t>
            </w:r>
          </w:p>
          <w:p w14:paraId="52A688FD" w14:textId="77777777" w:rsidR="00013CEA" w:rsidRDefault="00013CEA" w:rsidP="003F3166">
            <w:r>
              <w:t>de durabilité</w:t>
            </w:r>
          </w:p>
        </w:tc>
      </w:tr>
      <w:tr w:rsidR="00013CEA" w:rsidRPr="00E81A6A" w14:paraId="5101CD77" w14:textId="77777777" w:rsidTr="003F3166">
        <w:trPr>
          <w:trHeight w:val="20"/>
        </w:trPr>
        <w:tc>
          <w:tcPr>
            <w:tcW w:w="1980" w:type="dxa"/>
          </w:tcPr>
          <w:p w14:paraId="55FCE7AD" w14:textId="77777777" w:rsidR="00013CEA" w:rsidRPr="00890339" w:rsidRDefault="00013CEA" w:rsidP="003F3166">
            <w:r w:rsidRPr="00890339">
              <w:t>NF EN 1335-1</w:t>
            </w:r>
          </w:p>
        </w:tc>
        <w:tc>
          <w:tcPr>
            <w:tcW w:w="7082" w:type="dxa"/>
          </w:tcPr>
          <w:p w14:paraId="6250CE28" w14:textId="77777777" w:rsidR="00013CEA" w:rsidRPr="008855AD" w:rsidRDefault="00013CEA" w:rsidP="003F3166">
            <w:r w:rsidRPr="00890339">
              <w:t>Mobilier de bureau. Sièges de travail de bureau. Détermination des dimensions.</w:t>
            </w:r>
            <w:r w:rsidRPr="008855AD">
              <w:t xml:space="preserve"> </w:t>
            </w:r>
          </w:p>
        </w:tc>
      </w:tr>
      <w:tr w:rsidR="00013CEA" w:rsidRPr="00E81A6A" w14:paraId="4072DF9B" w14:textId="77777777" w:rsidTr="003F3166">
        <w:trPr>
          <w:trHeight w:val="20"/>
        </w:trPr>
        <w:tc>
          <w:tcPr>
            <w:tcW w:w="1980" w:type="dxa"/>
          </w:tcPr>
          <w:p w14:paraId="4D342E83" w14:textId="77777777" w:rsidR="00013CEA" w:rsidRPr="00890339" w:rsidRDefault="00013CEA" w:rsidP="003F3166">
            <w:r w:rsidRPr="00890339">
              <w:t>NF EN 1335-2</w:t>
            </w:r>
          </w:p>
        </w:tc>
        <w:tc>
          <w:tcPr>
            <w:tcW w:w="7082" w:type="dxa"/>
          </w:tcPr>
          <w:p w14:paraId="65E94116" w14:textId="77777777" w:rsidR="00013CEA" w:rsidRPr="008855AD" w:rsidRDefault="00013CEA" w:rsidP="003F3166">
            <w:r w:rsidRPr="00890339">
              <w:t>Mobilier de bureau. Sièges de travail de bureau. Exigences de sécurité</w:t>
            </w:r>
          </w:p>
        </w:tc>
      </w:tr>
      <w:tr w:rsidR="00013CEA" w:rsidRPr="00E81A6A" w14:paraId="44A8BF9F" w14:textId="77777777" w:rsidTr="003F3166">
        <w:trPr>
          <w:trHeight w:val="20"/>
        </w:trPr>
        <w:tc>
          <w:tcPr>
            <w:tcW w:w="1980" w:type="dxa"/>
          </w:tcPr>
          <w:p w14:paraId="11F90565" w14:textId="77777777" w:rsidR="00013CEA" w:rsidRPr="00890339" w:rsidRDefault="00013CEA" w:rsidP="003F3166">
            <w:r w:rsidRPr="00890339">
              <w:t>NF EN 16139</w:t>
            </w:r>
          </w:p>
        </w:tc>
        <w:tc>
          <w:tcPr>
            <w:tcW w:w="7082" w:type="dxa"/>
          </w:tcPr>
          <w:p w14:paraId="19509D21" w14:textId="77777777" w:rsidR="00013CEA" w:rsidRPr="00890339" w:rsidRDefault="00013CEA" w:rsidP="003F3166">
            <w:r w:rsidRPr="00890339">
              <w:t>Mobilier - Résistance, durabilité et sécurité - Exigences applicables aux sièges à usage collectif</w:t>
            </w:r>
          </w:p>
        </w:tc>
      </w:tr>
      <w:tr w:rsidR="00013CEA" w:rsidRPr="00E81A6A" w14:paraId="491E5A5C" w14:textId="77777777" w:rsidTr="003F3166">
        <w:trPr>
          <w:trHeight w:val="20"/>
        </w:trPr>
        <w:tc>
          <w:tcPr>
            <w:tcW w:w="1980" w:type="dxa"/>
          </w:tcPr>
          <w:p w14:paraId="18CC1F4A" w14:textId="77777777" w:rsidR="00013CEA" w:rsidRPr="00890339" w:rsidRDefault="00013CEA" w:rsidP="003F3166">
            <w:r w:rsidRPr="00890339">
              <w:t>NF EN 16955</w:t>
            </w:r>
          </w:p>
        </w:tc>
        <w:tc>
          <w:tcPr>
            <w:tcW w:w="7082" w:type="dxa"/>
          </w:tcPr>
          <w:p w14:paraId="69D91C44" w14:textId="77777777" w:rsidR="00013CEA" w:rsidRPr="00890339" w:rsidRDefault="00013CEA" w:rsidP="003F3166">
            <w:r>
              <w:t>Quincaillerie d’ameublement – Tubes coniques sous pression pour vérins à gaz autoportants pour l’ajustement de la hauteur de siège.  Méthode et exigences d’essais pour la résistance et la durabilité</w:t>
            </w:r>
          </w:p>
        </w:tc>
      </w:tr>
      <w:tr w:rsidR="00013CEA" w:rsidRPr="00E81A6A" w14:paraId="7F6FA53C" w14:textId="77777777" w:rsidTr="003F3166">
        <w:trPr>
          <w:trHeight w:val="20"/>
        </w:trPr>
        <w:tc>
          <w:tcPr>
            <w:tcW w:w="1980" w:type="dxa"/>
          </w:tcPr>
          <w:p w14:paraId="2C7D465A" w14:textId="77777777" w:rsidR="00013CEA" w:rsidRPr="00890339" w:rsidRDefault="00013CEA" w:rsidP="003F3166">
            <w:r>
              <w:t>NF EN 1728</w:t>
            </w:r>
          </w:p>
        </w:tc>
        <w:tc>
          <w:tcPr>
            <w:tcW w:w="7082" w:type="dxa"/>
          </w:tcPr>
          <w:p w14:paraId="5D00B6BF" w14:textId="77777777" w:rsidR="00013CEA" w:rsidRPr="00890339" w:rsidRDefault="00013CEA" w:rsidP="003F3166">
            <w:r>
              <w:t>Ameublement – Sièges - Méthodes d'essais pour la détermination de la résistance et la durabilité</w:t>
            </w:r>
          </w:p>
        </w:tc>
      </w:tr>
      <w:tr w:rsidR="00013CEA" w:rsidRPr="00E81A6A" w14:paraId="470FF599" w14:textId="77777777" w:rsidTr="003F3166">
        <w:trPr>
          <w:trHeight w:val="20"/>
        </w:trPr>
        <w:tc>
          <w:tcPr>
            <w:tcW w:w="1980" w:type="dxa"/>
          </w:tcPr>
          <w:p w14:paraId="7922E58E" w14:textId="77777777" w:rsidR="00013CEA" w:rsidRDefault="00013CEA" w:rsidP="003F3166">
            <w:r>
              <w:t>NF EN 1730</w:t>
            </w:r>
          </w:p>
        </w:tc>
        <w:tc>
          <w:tcPr>
            <w:tcW w:w="7082" w:type="dxa"/>
          </w:tcPr>
          <w:p w14:paraId="4ACD750B" w14:textId="77777777" w:rsidR="00013CEA" w:rsidRDefault="00013CEA" w:rsidP="003F3166">
            <w:r>
              <w:t>Ameublement – Tables - Méthodes d'essai pour la détermination de la stabilité, de la résistance et de la durabilité</w:t>
            </w:r>
          </w:p>
        </w:tc>
      </w:tr>
      <w:tr w:rsidR="00013CEA" w:rsidRPr="00E81A6A" w14:paraId="03CF715E" w14:textId="77777777" w:rsidTr="003F3166">
        <w:trPr>
          <w:trHeight w:val="20"/>
        </w:trPr>
        <w:tc>
          <w:tcPr>
            <w:tcW w:w="1980" w:type="dxa"/>
          </w:tcPr>
          <w:p w14:paraId="4A4DB6D0" w14:textId="77777777" w:rsidR="00013CEA" w:rsidRPr="00F968B2" w:rsidRDefault="00013CEA" w:rsidP="003F3166">
            <w:r w:rsidRPr="00F968B2">
              <w:t>NF EN14073-1</w:t>
            </w:r>
          </w:p>
        </w:tc>
        <w:tc>
          <w:tcPr>
            <w:tcW w:w="7082" w:type="dxa"/>
          </w:tcPr>
          <w:p w14:paraId="226B274D" w14:textId="77777777" w:rsidR="00013CEA" w:rsidRPr="00F968B2" w:rsidRDefault="00013CEA" w:rsidP="003F3166">
            <w:r w:rsidRPr="00F968B2">
              <w:t>Mobilier de bureau - Meubles de rangement - Partie 1 : dimensions</w:t>
            </w:r>
          </w:p>
        </w:tc>
      </w:tr>
      <w:tr w:rsidR="00013CEA" w:rsidRPr="00E81A6A" w14:paraId="761665F9" w14:textId="77777777" w:rsidTr="003F3166">
        <w:trPr>
          <w:trHeight w:val="20"/>
        </w:trPr>
        <w:tc>
          <w:tcPr>
            <w:tcW w:w="1980" w:type="dxa"/>
          </w:tcPr>
          <w:p w14:paraId="483CE60F" w14:textId="77777777" w:rsidR="00013CEA" w:rsidRPr="00F968B2" w:rsidRDefault="00013CEA" w:rsidP="003F3166">
            <w:r w:rsidRPr="00F968B2">
              <w:t>NF EN 14073-2</w:t>
            </w:r>
          </w:p>
        </w:tc>
        <w:tc>
          <w:tcPr>
            <w:tcW w:w="7082" w:type="dxa"/>
          </w:tcPr>
          <w:p w14:paraId="6352AF27" w14:textId="77777777" w:rsidR="00013CEA" w:rsidRPr="00F968B2" w:rsidRDefault="00013CEA" w:rsidP="003F3166">
            <w:r w:rsidRPr="00F968B2">
              <w:t>Mobilier de bureau - Meubles de rangement - Partie 2 : exigences de sécurité</w:t>
            </w:r>
          </w:p>
        </w:tc>
      </w:tr>
      <w:tr w:rsidR="00013CEA" w:rsidRPr="00E81A6A" w14:paraId="2E5BBD99" w14:textId="77777777" w:rsidTr="003F3166">
        <w:trPr>
          <w:trHeight w:val="20"/>
        </w:trPr>
        <w:tc>
          <w:tcPr>
            <w:tcW w:w="1980" w:type="dxa"/>
          </w:tcPr>
          <w:p w14:paraId="5452F67E" w14:textId="77777777" w:rsidR="00013CEA" w:rsidRPr="00F968B2" w:rsidRDefault="00013CEA" w:rsidP="003F3166">
            <w:r w:rsidRPr="00F968B2">
              <w:t>NF EN 14073-3</w:t>
            </w:r>
          </w:p>
        </w:tc>
        <w:tc>
          <w:tcPr>
            <w:tcW w:w="7082" w:type="dxa"/>
          </w:tcPr>
          <w:p w14:paraId="0DC7357D" w14:textId="77777777" w:rsidR="00013CEA" w:rsidRPr="00F968B2" w:rsidRDefault="00013CEA" w:rsidP="003F3166">
            <w:r w:rsidRPr="00F968B2">
              <w:t>Mobilier de bureau - Meubles de rangement - Partie 3 : méthodes d'essai pour la détermination de la stabilité et de la résistance de la structure</w:t>
            </w:r>
          </w:p>
        </w:tc>
      </w:tr>
      <w:tr w:rsidR="00013CEA" w:rsidRPr="00E81A6A" w14:paraId="57075824" w14:textId="77777777" w:rsidTr="003F3166">
        <w:trPr>
          <w:trHeight w:val="20"/>
        </w:trPr>
        <w:tc>
          <w:tcPr>
            <w:tcW w:w="1980" w:type="dxa"/>
          </w:tcPr>
          <w:p w14:paraId="10857179" w14:textId="77777777" w:rsidR="00013CEA" w:rsidRPr="00F968B2" w:rsidRDefault="00013CEA" w:rsidP="003F3166">
            <w:r w:rsidRPr="00F968B2">
              <w:t>NF EN 14074</w:t>
            </w:r>
          </w:p>
        </w:tc>
        <w:tc>
          <w:tcPr>
            <w:tcW w:w="7082" w:type="dxa"/>
          </w:tcPr>
          <w:p w14:paraId="6A5EEF18" w14:textId="77777777" w:rsidR="00013CEA" w:rsidRPr="00F968B2" w:rsidRDefault="00013CEA" w:rsidP="003F3166">
            <w:r w:rsidRPr="00F968B2">
              <w:t xml:space="preserve">Mobilier de bureau. Tables de travail et meubles de rangement. Méthodes d’essais pour la détermination et la durabilité des parties mobiles. </w:t>
            </w:r>
          </w:p>
        </w:tc>
      </w:tr>
      <w:tr w:rsidR="00013CEA" w:rsidRPr="00E81A6A" w14:paraId="727401AD" w14:textId="77777777" w:rsidTr="003F3166">
        <w:trPr>
          <w:trHeight w:val="20"/>
        </w:trPr>
        <w:tc>
          <w:tcPr>
            <w:tcW w:w="1980" w:type="dxa"/>
          </w:tcPr>
          <w:p w14:paraId="4FCD308C" w14:textId="77777777" w:rsidR="00013CEA" w:rsidRPr="00F968B2" w:rsidRDefault="00013CEA" w:rsidP="003F3166">
            <w:r w:rsidRPr="00F968B2">
              <w:t>NF EN 14465/A1</w:t>
            </w:r>
          </w:p>
        </w:tc>
        <w:tc>
          <w:tcPr>
            <w:tcW w:w="7082" w:type="dxa"/>
          </w:tcPr>
          <w:p w14:paraId="0DCC520A" w14:textId="77777777" w:rsidR="00013CEA" w:rsidRPr="00F968B2" w:rsidRDefault="00013CEA" w:rsidP="003F3166">
            <w:r w:rsidRPr="00F968B2">
              <w:t>Textiles - Étoffes pour ameublement - Spécification et méthodes d'essai</w:t>
            </w:r>
          </w:p>
        </w:tc>
      </w:tr>
      <w:tr w:rsidR="00013CEA" w:rsidRPr="00E81A6A" w14:paraId="67750962" w14:textId="77777777" w:rsidTr="003F3166">
        <w:trPr>
          <w:trHeight w:val="20"/>
        </w:trPr>
        <w:tc>
          <w:tcPr>
            <w:tcW w:w="1980" w:type="dxa"/>
          </w:tcPr>
          <w:p w14:paraId="677144F4" w14:textId="77777777" w:rsidR="00013CEA" w:rsidRPr="00F968B2" w:rsidRDefault="00013CEA" w:rsidP="003F3166">
            <w:r w:rsidRPr="00F968B2">
              <w:t>NF EN 15372</w:t>
            </w:r>
          </w:p>
        </w:tc>
        <w:tc>
          <w:tcPr>
            <w:tcW w:w="7082" w:type="dxa"/>
          </w:tcPr>
          <w:p w14:paraId="7F6F2F43" w14:textId="77777777" w:rsidR="00013CEA" w:rsidRPr="00F968B2" w:rsidRDefault="00013CEA" w:rsidP="003F3166">
            <w:r w:rsidRPr="00F968B2">
              <w:t>Ameublement - Résistance, durabilité et sécurité - Exigences applicables aux tables à usage non domestique</w:t>
            </w:r>
          </w:p>
        </w:tc>
      </w:tr>
      <w:tr w:rsidR="00013CEA" w:rsidRPr="00E81A6A" w14:paraId="1D78F48E" w14:textId="77777777" w:rsidTr="003F3166">
        <w:trPr>
          <w:trHeight w:val="20"/>
        </w:trPr>
        <w:tc>
          <w:tcPr>
            <w:tcW w:w="1980" w:type="dxa"/>
          </w:tcPr>
          <w:p w14:paraId="0FF5F21C" w14:textId="77777777" w:rsidR="00013CEA" w:rsidRPr="00F968B2" w:rsidRDefault="00013CEA" w:rsidP="003F3166">
            <w:r w:rsidRPr="00F968B2">
              <w:t>BS EN ISO 9241-5</w:t>
            </w:r>
          </w:p>
        </w:tc>
        <w:tc>
          <w:tcPr>
            <w:tcW w:w="7082" w:type="dxa"/>
          </w:tcPr>
          <w:p w14:paraId="6955D929" w14:textId="77777777" w:rsidR="00013CEA" w:rsidRPr="00F968B2" w:rsidRDefault="00013CEA" w:rsidP="003F3166">
            <w:r w:rsidRPr="00F968B2">
              <w:t xml:space="preserve">Exigences ergonomiques </w:t>
            </w:r>
            <w:r w:rsidR="005110D3" w:rsidRPr="00F968B2">
              <w:t>pour le</w:t>
            </w:r>
            <w:r w:rsidRPr="00F968B2">
              <w:t xml:space="preserve"> travail de bureau avec terminaux à écrans de visualisation (TEV) – Aménagement du poste de travail et exigences relatives aux postures. </w:t>
            </w:r>
          </w:p>
        </w:tc>
      </w:tr>
      <w:tr w:rsidR="00013CEA" w:rsidRPr="00E81A6A" w14:paraId="47797715" w14:textId="77777777" w:rsidTr="003F3166">
        <w:trPr>
          <w:trHeight w:val="20"/>
        </w:trPr>
        <w:tc>
          <w:tcPr>
            <w:tcW w:w="1980" w:type="dxa"/>
          </w:tcPr>
          <w:p w14:paraId="444AAC53" w14:textId="77777777" w:rsidR="00013CEA" w:rsidRPr="00F968B2" w:rsidRDefault="00013CEA" w:rsidP="003F3166">
            <w:r w:rsidRPr="00F968B2">
              <w:t>C 15801</w:t>
            </w:r>
          </w:p>
        </w:tc>
        <w:tc>
          <w:tcPr>
            <w:tcW w:w="7082" w:type="dxa"/>
          </w:tcPr>
          <w:p w14:paraId="7FC1C397" w14:textId="77777777" w:rsidR="00013CEA" w:rsidRPr="00F968B2" w:rsidRDefault="00013CEA" w:rsidP="003F3166">
            <w:r w:rsidRPr="00F968B2">
              <w:t>Installations électriques à basse tension - Ensembles mobiliers comportant un équipement électrique - Mise en œuvre des règles de sécurité électrique</w:t>
            </w:r>
          </w:p>
        </w:tc>
      </w:tr>
    </w:tbl>
    <w:p w14:paraId="19DA4AF4" w14:textId="77777777" w:rsidR="00013CEA" w:rsidRPr="00E81A6A" w:rsidRDefault="00013CEA" w:rsidP="00013CEA">
      <w:pPr>
        <w:pStyle w:val="Corpsdetexte"/>
        <w:rPr>
          <w:color w:val="auto"/>
          <w:highlight w:val="yellow"/>
        </w:rPr>
      </w:pPr>
    </w:p>
    <w:p w14:paraId="667A42D0" w14:textId="77777777" w:rsidR="00013CEA" w:rsidRPr="008855AD" w:rsidRDefault="00013CEA" w:rsidP="00013CEA">
      <w:pPr>
        <w:pStyle w:val="Corpsdetexte"/>
        <w:rPr>
          <w:rStyle w:val="lev"/>
        </w:rPr>
      </w:pPr>
      <w:r w:rsidRPr="008855AD">
        <w:rPr>
          <w:rStyle w:val="lev"/>
        </w:rPr>
        <w:t>Remarques</w:t>
      </w:r>
    </w:p>
    <w:p w14:paraId="7B620D09" w14:textId="77777777" w:rsidR="00013CEA" w:rsidRPr="008855AD" w:rsidRDefault="00013CEA" w:rsidP="00013CEA">
      <w:pPr>
        <w:pStyle w:val="Corpsdetexte"/>
        <w:numPr>
          <w:ilvl w:val="0"/>
          <w:numId w:val="14"/>
        </w:numPr>
        <w:rPr>
          <w:color w:val="auto"/>
        </w:rPr>
      </w:pPr>
      <w:r w:rsidRPr="008855AD">
        <w:rPr>
          <w:color w:val="auto"/>
        </w:rPr>
        <w:t>Liste non exhaustive des normes en vigueu</w:t>
      </w:r>
      <w:r>
        <w:rPr>
          <w:color w:val="auto"/>
        </w:rPr>
        <w:t>r dont le respect est souhaité ;</w:t>
      </w:r>
    </w:p>
    <w:p w14:paraId="47D43FD1" w14:textId="03BF4A34" w:rsidR="003F3883" w:rsidRPr="00AB4767" w:rsidRDefault="00013CEA" w:rsidP="006D7D6B">
      <w:pPr>
        <w:pStyle w:val="Corpsdetexte"/>
        <w:numPr>
          <w:ilvl w:val="0"/>
          <w:numId w:val="14"/>
        </w:numPr>
        <w:rPr>
          <w:color w:val="auto"/>
        </w:rPr>
      </w:pPr>
      <w:r w:rsidRPr="008855AD">
        <w:rPr>
          <w:color w:val="auto"/>
        </w:rPr>
        <w:t>La non production d’un certificat de conformité à ce</w:t>
      </w:r>
      <w:r>
        <w:rPr>
          <w:color w:val="auto"/>
        </w:rPr>
        <w:t>s normes</w:t>
      </w:r>
      <w:r w:rsidR="003F3883">
        <w:rPr>
          <w:color w:val="auto"/>
        </w:rPr>
        <w:t>, sous réserve qu’elles ne soient pas obligatoires, n’est</w:t>
      </w:r>
      <w:r>
        <w:rPr>
          <w:color w:val="auto"/>
        </w:rPr>
        <w:t xml:space="preserve"> pas éliminatoire </w:t>
      </w:r>
    </w:p>
    <w:p w14:paraId="34A10660" w14:textId="77777777" w:rsidR="003F3883" w:rsidRDefault="003F3883" w:rsidP="006D7D6B"/>
    <w:p w14:paraId="207E555D" w14:textId="77777777" w:rsidR="00AA4B21" w:rsidRDefault="00AA4B21" w:rsidP="006D7D6B"/>
    <w:p w14:paraId="299D8503" w14:textId="77777777" w:rsidR="00AA4B21" w:rsidRPr="00AA4B21" w:rsidRDefault="00AA4B21" w:rsidP="00AA4B21">
      <w:pPr>
        <w:pBdr>
          <w:bottom w:val="thinThickSmallGap" w:sz="12" w:space="1" w:color="943634"/>
        </w:pBdr>
        <w:spacing w:before="400"/>
        <w:jc w:val="center"/>
        <w:outlineLvl w:val="0"/>
        <w:rPr>
          <w:rFonts w:ascii="Cambria" w:eastAsia="Times New Roman" w:hAnsi="Cambria" w:cs="Times New Roman"/>
          <w:caps/>
          <w:color w:val="632423"/>
          <w:spacing w:val="20"/>
          <w:sz w:val="28"/>
          <w:szCs w:val="28"/>
        </w:rPr>
      </w:pPr>
      <w:bookmarkStart w:id="38" w:name="_Toc157783741"/>
      <w:bookmarkStart w:id="39" w:name="_Toc189061204"/>
      <w:r w:rsidRPr="00AA4B21">
        <w:rPr>
          <w:rFonts w:ascii="Cambria" w:eastAsia="Times New Roman" w:hAnsi="Cambria" w:cs="Times New Roman"/>
          <w:caps/>
          <w:color w:val="632423"/>
          <w:spacing w:val="20"/>
          <w:sz w:val="28"/>
          <w:szCs w:val="28"/>
        </w:rPr>
        <w:t>VII- LIMITES DE PRESTATIONS</w:t>
      </w:r>
      <w:bookmarkEnd w:id="38"/>
      <w:bookmarkEnd w:id="39"/>
    </w:p>
    <w:p w14:paraId="1B048EB9" w14:textId="77777777" w:rsidR="00AA4B21" w:rsidRDefault="00AA4B21" w:rsidP="006D7D6B"/>
    <w:p w14:paraId="18E3FF63" w14:textId="77777777" w:rsidR="00D3724D" w:rsidRPr="003F3883" w:rsidRDefault="00D3724D" w:rsidP="00844B34">
      <w:pPr>
        <w:pStyle w:val="Titre2"/>
        <w:jc w:val="left"/>
        <w:rPr>
          <w:color w:val="943634" w:themeColor="accent2" w:themeShade="BF"/>
        </w:rPr>
      </w:pPr>
      <w:bookmarkStart w:id="40" w:name="_Toc189061205"/>
      <w:r w:rsidRPr="003F3883">
        <w:rPr>
          <w:color w:val="943634" w:themeColor="accent2" w:themeShade="BF"/>
        </w:rPr>
        <w:t>VII-1 Continuité de service</w:t>
      </w:r>
      <w:bookmarkEnd w:id="40"/>
    </w:p>
    <w:p w14:paraId="7DC94AEF" w14:textId="77777777" w:rsidR="00D3724D" w:rsidRPr="003F3883" w:rsidRDefault="00D3724D" w:rsidP="00D3724D">
      <w:pPr>
        <w:jc w:val="both"/>
        <w:rPr>
          <w:rFonts w:ascii="Cambria" w:eastAsia="Times New Roman" w:hAnsi="Cambria" w:cs="Times New Roman"/>
        </w:rPr>
      </w:pPr>
      <w:r w:rsidRPr="003F3883">
        <w:rPr>
          <w:rFonts w:ascii="Cambria" w:eastAsia="Times New Roman" w:hAnsi="Cambria" w:cs="Times New Roman"/>
        </w:rPr>
        <w:t>Durée d’approvisionnement : le candidat s’engage à fournir du matériel de remplacement identique pendant 5 ans minimum. Conformément à l’article L111-3 du code de la consommation.</w:t>
      </w:r>
    </w:p>
    <w:p w14:paraId="2E4CA817" w14:textId="77777777" w:rsidR="00D3724D" w:rsidRPr="003F3883" w:rsidRDefault="00D3724D" w:rsidP="00D3724D">
      <w:pPr>
        <w:jc w:val="both"/>
        <w:rPr>
          <w:rFonts w:ascii="Cambria" w:eastAsia="Times New Roman" w:hAnsi="Cambria" w:cs="Times New Roman"/>
        </w:rPr>
      </w:pPr>
      <w:r w:rsidRPr="003F3883">
        <w:rPr>
          <w:rFonts w:ascii="Cambria" w:eastAsia="Times New Roman" w:hAnsi="Cambria" w:cs="Times New Roman"/>
        </w:rPr>
        <w:t xml:space="preserve">Le candidat s’engage à proposer une prestation de maintenance sur l’ensemble des équipements pendant une durée de 10 ans minimum. </w:t>
      </w:r>
    </w:p>
    <w:p w14:paraId="4DD9382C" w14:textId="77777777" w:rsidR="00D3724D" w:rsidRPr="003F3883" w:rsidRDefault="00D3724D" w:rsidP="00D3724D">
      <w:pPr>
        <w:jc w:val="both"/>
        <w:rPr>
          <w:rFonts w:ascii="Cambria" w:eastAsia="Times New Roman" w:hAnsi="Cambria" w:cs="Times New Roman"/>
        </w:rPr>
      </w:pPr>
      <w:r w:rsidRPr="003F3883">
        <w:rPr>
          <w:rFonts w:ascii="Cambria" w:eastAsia="Times New Roman" w:hAnsi="Cambria" w:cs="Times New Roman"/>
        </w:rPr>
        <w:t xml:space="preserve">Le titulaire trie, retraite et évacue l’ensemble des déchets produits au cours de ses interventions. Les coûts inhérents à ce traitement sont inclus dans les prix forfaitaires, quelle que soit la nature des déchets. </w:t>
      </w:r>
    </w:p>
    <w:p w14:paraId="214CC435" w14:textId="77777777" w:rsidR="00D3724D" w:rsidRPr="003F3883" w:rsidRDefault="00D3724D" w:rsidP="00844B34">
      <w:pPr>
        <w:pStyle w:val="Titre2"/>
        <w:jc w:val="left"/>
        <w:rPr>
          <w:color w:val="943634" w:themeColor="accent2" w:themeShade="BF"/>
        </w:rPr>
      </w:pPr>
      <w:bookmarkStart w:id="41" w:name="_Toc205787062"/>
      <w:bookmarkStart w:id="42" w:name="_Toc189061206"/>
      <w:r w:rsidRPr="003F3883">
        <w:rPr>
          <w:color w:val="943634" w:themeColor="accent2" w:themeShade="BF"/>
        </w:rPr>
        <w:t>VII-2 Limites de prestations</w:t>
      </w:r>
      <w:bookmarkEnd w:id="42"/>
    </w:p>
    <w:bookmarkEnd w:id="41"/>
    <w:p w14:paraId="190FDF07" w14:textId="77777777" w:rsidR="00D3724D" w:rsidRPr="003F3883" w:rsidRDefault="00D3724D" w:rsidP="00D3724D"/>
    <w:p w14:paraId="10EBC4BF" w14:textId="70E1F395" w:rsidR="00D3724D" w:rsidRPr="003F3883" w:rsidRDefault="00D3724D" w:rsidP="00D3724D">
      <w:r w:rsidRPr="003F3883">
        <w:t>Les livraison</w:t>
      </w:r>
      <w:r w:rsidR="003F3883">
        <w:t>s des produits relevant d</w:t>
      </w:r>
      <w:r w:rsidR="009F3F02">
        <w:t>e ce marché</w:t>
      </w:r>
      <w:r w:rsidR="003F3883">
        <w:t xml:space="preserve"> </w:t>
      </w:r>
      <w:r w:rsidRPr="003F3883">
        <w:t xml:space="preserve">s’entendent frais de livraisons compris, sans montage ni mise en place. </w:t>
      </w:r>
    </w:p>
    <w:p w14:paraId="7B090606" w14:textId="01E07963" w:rsidR="00D3724D" w:rsidRPr="005859BE" w:rsidRDefault="00D3724D" w:rsidP="00D3724D">
      <w:pPr>
        <w:jc w:val="both"/>
        <w:rPr>
          <w:b/>
          <w:bCs/>
          <w:color w:val="943634" w:themeColor="accent2" w:themeShade="BF"/>
          <w:spacing w:val="5"/>
        </w:rPr>
      </w:pPr>
      <w:r w:rsidRPr="005859BE">
        <w:rPr>
          <w:rStyle w:val="lev"/>
        </w:rPr>
        <w:t>Conditions s’appliquan</w:t>
      </w:r>
      <w:r w:rsidR="009F3F02">
        <w:rPr>
          <w:rStyle w:val="lev"/>
        </w:rPr>
        <w:t>t au marché</w:t>
      </w:r>
      <w:r w:rsidRPr="005859BE">
        <w:rPr>
          <w:rStyle w:val="lev"/>
        </w:rPr>
        <w:t> :</w:t>
      </w:r>
    </w:p>
    <w:p w14:paraId="2439205F" w14:textId="77777777" w:rsidR="00D3724D" w:rsidRPr="005859BE" w:rsidRDefault="00D3724D" w:rsidP="00D3724D">
      <w:pPr>
        <w:jc w:val="both"/>
        <w:rPr>
          <w:rFonts w:cs="Arial"/>
        </w:rPr>
      </w:pPr>
      <w:r w:rsidRPr="005859BE">
        <w:rPr>
          <w:rFonts w:cs="Arial"/>
        </w:rPr>
        <w:t xml:space="preserve">Une remise </w:t>
      </w:r>
      <w:r w:rsidR="00A36CA4" w:rsidRPr="005859BE">
        <w:rPr>
          <w:rFonts w:cs="Arial"/>
        </w:rPr>
        <w:t>complémentaire pour</w:t>
      </w:r>
      <w:r w:rsidRPr="005859BE">
        <w:rPr>
          <w:rFonts w:cs="Arial"/>
        </w:rPr>
        <w:t xml:space="preserve"> livraison en magasin central sans installation peut être consentie conformément aux annexes financières de l’acte d’engagement. Il s’agit dans ce cas de livraisons de produits emballés, non mis en service par le titulaire.</w:t>
      </w:r>
    </w:p>
    <w:p w14:paraId="3E9BB0A8" w14:textId="77777777" w:rsidR="00D3724D" w:rsidRPr="005859BE" w:rsidRDefault="00D3724D" w:rsidP="00D3724D">
      <w:pPr>
        <w:rPr>
          <w:rStyle w:val="lev"/>
        </w:rPr>
      </w:pPr>
      <w:r w:rsidRPr="005859BE">
        <w:rPr>
          <w:rStyle w:val="lev"/>
        </w:rPr>
        <w:t>Réalisation des plans d’implantation des mobiliers:</w:t>
      </w:r>
    </w:p>
    <w:p w14:paraId="75D4F631" w14:textId="77777777" w:rsidR="00D3724D" w:rsidRPr="00667CC9" w:rsidRDefault="00D3724D" w:rsidP="00D3724D">
      <w:pPr>
        <w:jc w:val="both"/>
      </w:pPr>
      <w:r w:rsidRPr="00667CC9">
        <w:t>Cette prestation n’est pas soumise à un montant minimum de commande.</w:t>
      </w:r>
    </w:p>
    <w:p w14:paraId="05F5BBDA" w14:textId="77777777" w:rsidR="00D3724D" w:rsidRPr="00667CC9" w:rsidRDefault="00D3724D" w:rsidP="00D3724D">
      <w:pPr>
        <w:ind w:firstLine="567"/>
        <w:jc w:val="both"/>
      </w:pPr>
      <w:r w:rsidRPr="00667CC9">
        <w:t xml:space="preserve">Préalablement à l’établissement d’une commande, l’hôpital pourra prendre rendez-vous avec le titulaire afin de déterminer la nature, la quantité, et les dispositions relatives aux équipements mobiliers objets de la commande.  </w:t>
      </w:r>
    </w:p>
    <w:p w14:paraId="3F344C06" w14:textId="77777777" w:rsidR="00D3724D" w:rsidRPr="00667CC9" w:rsidRDefault="00D3724D" w:rsidP="00D3724D">
      <w:pPr>
        <w:pStyle w:val="Corps"/>
        <w:ind w:left="0" w:right="0" w:firstLine="567"/>
        <w:jc w:val="both"/>
        <w:rPr>
          <w:rFonts w:ascii="Arial" w:hAnsi="Arial" w:cs="Arial"/>
          <w:sz w:val="20"/>
        </w:rPr>
      </w:pPr>
      <w:r w:rsidRPr="00667CC9">
        <w:rPr>
          <w:rFonts w:asciiTheme="majorHAnsi" w:hAnsiTheme="majorHAnsi"/>
        </w:rPr>
        <w:t>Le titulaire du marché s’engage à proposer, sur demande de l’hôpital, une étude d’implantation des mobiliers en tenant compte de l’organisation du travail et des contraintes architecturales, dans un souci d’optimisation des locaux. Cette étude pourra être plus ou moins élaborée, suivant la complexité et l’importance de l’implantation envisagée.</w:t>
      </w:r>
      <w:r w:rsidRPr="00667CC9">
        <w:rPr>
          <w:rFonts w:asciiTheme="majorHAnsi" w:hAnsiTheme="majorHAnsi" w:cs="Arial"/>
        </w:rPr>
        <w:t xml:space="preserve"> Dans le cas où elle excèdera un simple schéma d’implantation, le titulaire fixera précisément au Responsable des Equipements le délai nécessaire à son exécution</w:t>
      </w:r>
      <w:r w:rsidRPr="00667CC9">
        <w:rPr>
          <w:rFonts w:ascii="Arial" w:hAnsi="Arial" w:cs="Arial"/>
          <w:sz w:val="20"/>
        </w:rPr>
        <w:t>.</w:t>
      </w:r>
    </w:p>
    <w:p w14:paraId="54555400" w14:textId="77777777" w:rsidR="00D3724D" w:rsidRPr="00667CC9" w:rsidRDefault="00D3724D" w:rsidP="00D3724D">
      <w:pPr>
        <w:pStyle w:val="Commentaire"/>
        <w:ind w:firstLine="567"/>
        <w:jc w:val="both"/>
      </w:pPr>
      <w:r w:rsidRPr="00667CC9">
        <w:t xml:space="preserve">L’implantation fera l’objet d’une prestation de conseils en aménagement permettant d’établir l’agencement du mobilier dans les locaux compte tenu des contraintes propres à chaque établissement et à chaque bureau.  </w:t>
      </w:r>
    </w:p>
    <w:p w14:paraId="68846B53" w14:textId="77777777" w:rsidR="00D3724D" w:rsidRPr="00667CC9" w:rsidRDefault="00D3724D" w:rsidP="00D3724D">
      <w:pPr>
        <w:pStyle w:val="Commentaire"/>
        <w:jc w:val="both"/>
      </w:pPr>
      <w:r w:rsidRPr="00667CC9">
        <w:lastRenderedPageBreak/>
        <w:t xml:space="preserve">Ces prestations seront réalisées par un conseiller technique du fournisseur en liaison avec le responsable de l’établissement concerné. La méthode de travail du candidat est détaillée dans le mémoire technique joint à l’offre. </w:t>
      </w:r>
    </w:p>
    <w:p w14:paraId="3B163B80" w14:textId="77777777" w:rsidR="00D3724D" w:rsidRPr="00667CC9" w:rsidRDefault="00D3724D" w:rsidP="00D3724D">
      <w:pPr>
        <w:ind w:firstLine="708"/>
        <w:jc w:val="both"/>
      </w:pPr>
      <w:r w:rsidRPr="00667CC9">
        <w:t>De même, dans le cas où un devis et/ou une implantation est demandé par un hôpital préalablement à l’établissement de la commande, ceux-ci doivent être fourni par le titulaire dans un délai maximal d’une semaine suivant le rendez-vous commercial relatif à son élaboration.</w:t>
      </w:r>
    </w:p>
    <w:p w14:paraId="5EF56A00" w14:textId="77777777" w:rsidR="00D3724D" w:rsidRPr="00667CC9" w:rsidRDefault="00D3724D" w:rsidP="00D3724D">
      <w:pPr>
        <w:ind w:firstLine="708"/>
        <w:jc w:val="both"/>
      </w:pPr>
      <w:r w:rsidRPr="00667CC9">
        <w:t xml:space="preserve">Les projets de plans d’implantation seront réalisés en couleur afin d’en améliorer la lisibilité. Les erreurs éventuelles de cotation des plans d’implantation réalisés relèvent de la responsabilité du titulaire </w:t>
      </w:r>
      <w:r w:rsidRPr="00667CC9">
        <w:rPr>
          <w:rFonts w:ascii="Cambria" w:eastAsia="Times New Roman" w:hAnsi="Cambria" w:cs="Times New Roman"/>
        </w:rPr>
        <w:t>qui vérifiera sur place les côtes et l’implantation d’éventuels poteaux.</w:t>
      </w:r>
    </w:p>
    <w:p w14:paraId="07F06D4D" w14:textId="77777777" w:rsidR="00D3724D" w:rsidRPr="00667CC9" w:rsidRDefault="00D3724D" w:rsidP="00D3724D">
      <w:pPr>
        <w:ind w:firstLine="708"/>
        <w:jc w:val="both"/>
      </w:pPr>
      <w:r w:rsidRPr="00667CC9">
        <w:t>A la demande de l’hôpital, le titulaire est tenu de participer à toute réunion ayant pour objet la fixation et le suivi du calendrier de livraison et de montage des matériels commandés.</w:t>
      </w:r>
    </w:p>
    <w:p w14:paraId="2D9DDAA5" w14:textId="77777777" w:rsidR="00D3724D" w:rsidRPr="00667CC9" w:rsidRDefault="00D3724D" w:rsidP="00D3724D">
      <w:pPr>
        <w:pStyle w:val="Corpsdetexte3"/>
        <w:spacing w:after="200"/>
        <w:ind w:firstLine="708"/>
        <w:jc w:val="both"/>
        <w:rPr>
          <w:sz w:val="22"/>
          <w:szCs w:val="22"/>
        </w:rPr>
      </w:pPr>
      <w:r w:rsidRPr="00667CC9">
        <w:rPr>
          <w:sz w:val="22"/>
          <w:szCs w:val="22"/>
        </w:rPr>
        <w:t>Dans les mêmes conditions, le titulaire est tenu de participer à toute réunion ayant pour objet la définition des limites de prestation entre les différents fournisseurs de l’hôpital ou du service général pour l’opération d’aménagement considéré.</w:t>
      </w:r>
    </w:p>
    <w:p w14:paraId="1BD9C436" w14:textId="77777777" w:rsidR="00D3724D" w:rsidRPr="00667CC9" w:rsidRDefault="00D3724D" w:rsidP="00D3724D">
      <w:pPr>
        <w:ind w:firstLine="708"/>
        <w:jc w:val="both"/>
      </w:pPr>
      <w:r w:rsidRPr="00667CC9">
        <w:t>Le titulaire devra proposer une date de rendez-vous au site concerné au maximum dans la semaine suivant la demande de celui-ci.</w:t>
      </w:r>
    </w:p>
    <w:p w14:paraId="0C48FE0C" w14:textId="77777777" w:rsidR="00D3724D" w:rsidRPr="00E81A6A" w:rsidRDefault="00D3724D" w:rsidP="00D3724D">
      <w:pPr>
        <w:jc w:val="both"/>
        <w:rPr>
          <w:highlight w:val="yellow"/>
        </w:rPr>
      </w:pPr>
    </w:p>
    <w:p w14:paraId="6746CF33" w14:textId="77777777" w:rsidR="00D3724D" w:rsidRPr="00844B34" w:rsidRDefault="00D3724D" w:rsidP="00844B34">
      <w:pPr>
        <w:pStyle w:val="Titre3"/>
        <w:jc w:val="left"/>
        <w:rPr>
          <w:iCs/>
        </w:rPr>
      </w:pPr>
      <w:bookmarkStart w:id="43" w:name="_Toc189061207"/>
      <w:r w:rsidRPr="00DD11A2">
        <w:rPr>
          <w:rStyle w:val="Accentuationlgre"/>
          <w:i w:val="0"/>
        </w:rPr>
        <w:t>VII</w:t>
      </w:r>
      <w:r w:rsidR="00DD11A2" w:rsidRPr="00DD11A2">
        <w:rPr>
          <w:rStyle w:val="Accentuationlgre"/>
          <w:i w:val="0"/>
        </w:rPr>
        <w:t>-3</w:t>
      </w:r>
      <w:r w:rsidRPr="00DD11A2">
        <w:rPr>
          <w:rStyle w:val="Accentuationlgre"/>
          <w:i w:val="0"/>
        </w:rPr>
        <w:t xml:space="preserve"> Délais de livraison – Selection délais courts</w:t>
      </w:r>
      <w:bookmarkEnd w:id="43"/>
    </w:p>
    <w:p w14:paraId="2BCA0D74" w14:textId="73BD230E" w:rsidR="00D3724D" w:rsidRDefault="00D3724D" w:rsidP="009F3F02">
      <w:pPr>
        <w:ind w:firstLine="708"/>
      </w:pPr>
      <w:r w:rsidRPr="00DD11A2">
        <w:t xml:space="preserve">Le délai de livraison maximum sera de 5 semaines à compter de la réception de la commande par le titulaire, hors période de fermeture pour congés d’été et d’hiver. </w:t>
      </w:r>
    </w:p>
    <w:p w14:paraId="39F6C413" w14:textId="77777777" w:rsidR="009F3F02" w:rsidRPr="00DD11A2" w:rsidRDefault="009F3F02" w:rsidP="009F3F02">
      <w:pPr>
        <w:ind w:firstLine="708"/>
      </w:pPr>
    </w:p>
    <w:p w14:paraId="0172E15A" w14:textId="77777777" w:rsidR="00D3724D" w:rsidRPr="00DD11A2" w:rsidRDefault="00D3724D" w:rsidP="00D3724D">
      <w:pPr>
        <w:spacing w:after="0"/>
        <w:jc w:val="center"/>
        <w:rPr>
          <w:rStyle w:val="lev"/>
        </w:rPr>
      </w:pPr>
      <w:r w:rsidRPr="00DD11A2">
        <w:rPr>
          <w:rStyle w:val="lev"/>
        </w:rPr>
        <w:t>Cette sélection est à détailler obligatoirement dans le cadre de réponse technique,</w:t>
      </w:r>
    </w:p>
    <w:p w14:paraId="2F3BF4BD" w14:textId="77777777" w:rsidR="00D3724D" w:rsidRPr="00DD11A2" w:rsidRDefault="00D3724D" w:rsidP="00D3724D">
      <w:pPr>
        <w:spacing w:after="0"/>
        <w:jc w:val="center"/>
        <w:rPr>
          <w:rStyle w:val="lev"/>
        </w:rPr>
      </w:pPr>
      <w:r w:rsidRPr="00DD11A2">
        <w:rPr>
          <w:rStyle w:val="lev"/>
        </w:rPr>
        <w:t>Annexe 1</w:t>
      </w:r>
    </w:p>
    <w:p w14:paraId="2A28D599" w14:textId="77777777" w:rsidR="00D3724D" w:rsidRPr="00E81A6A" w:rsidRDefault="00D3724D" w:rsidP="00D3724D">
      <w:pPr>
        <w:jc w:val="both"/>
        <w:rPr>
          <w:highlight w:val="yellow"/>
        </w:rPr>
      </w:pPr>
    </w:p>
    <w:p w14:paraId="7B9712E0" w14:textId="77777777" w:rsidR="00D3724D" w:rsidRPr="00844B34" w:rsidRDefault="007373BA" w:rsidP="00844B34">
      <w:pPr>
        <w:pStyle w:val="Titre3"/>
        <w:jc w:val="left"/>
        <w:rPr>
          <w:iCs/>
        </w:rPr>
      </w:pPr>
      <w:bookmarkStart w:id="44" w:name="_Toc189061208"/>
      <w:r>
        <w:rPr>
          <w:rStyle w:val="Accentuationlgre"/>
          <w:i w:val="0"/>
        </w:rPr>
        <w:t xml:space="preserve">VII-4 </w:t>
      </w:r>
      <w:r w:rsidR="00D3724D" w:rsidRPr="00DD11A2">
        <w:rPr>
          <w:rStyle w:val="Accentuationlgre"/>
          <w:i w:val="0"/>
        </w:rPr>
        <w:t>formation</w:t>
      </w:r>
      <w:bookmarkEnd w:id="44"/>
    </w:p>
    <w:p w14:paraId="6DBC1E16" w14:textId="77777777" w:rsidR="00D3724D" w:rsidRPr="00DD11A2" w:rsidRDefault="00D3724D" w:rsidP="00D3724D">
      <w:pPr>
        <w:jc w:val="both"/>
      </w:pPr>
      <w:r w:rsidRPr="00DD11A2">
        <w:t>Font partie de l’offre de base :</w:t>
      </w:r>
    </w:p>
    <w:p w14:paraId="64DB1A37" w14:textId="77777777" w:rsidR="00D3724D" w:rsidRPr="00DD11A2" w:rsidRDefault="00D3724D" w:rsidP="00D3724D">
      <w:pPr>
        <w:pStyle w:val="Paragraphedeliste"/>
        <w:numPr>
          <w:ilvl w:val="0"/>
          <w:numId w:val="55"/>
        </w:numPr>
      </w:pPr>
      <w:r w:rsidRPr="00DD11A2">
        <w:t>La formation des personnels au bon usage des équipements, réalisée sur site ;</w:t>
      </w:r>
    </w:p>
    <w:p w14:paraId="4489A34C" w14:textId="77777777" w:rsidR="00D3724D" w:rsidRPr="00844B34" w:rsidRDefault="00D3724D" w:rsidP="00D3724D">
      <w:pPr>
        <w:pStyle w:val="Paragraphedeliste"/>
        <w:numPr>
          <w:ilvl w:val="0"/>
          <w:numId w:val="55"/>
        </w:numPr>
        <w:jc w:val="both"/>
      </w:pPr>
      <w:r w:rsidRPr="00DD11A2">
        <w:t>L’information aux utilisateurs relative aux recommandations et précautions d’entretien et de désinfection des matériels en regard des règles d’hygiène en vigueur. </w:t>
      </w:r>
    </w:p>
    <w:p w14:paraId="6F4A62FD" w14:textId="77777777" w:rsidR="00D3724D" w:rsidRPr="00DD11A2" w:rsidRDefault="00D3724D" w:rsidP="00D3724D">
      <w:pPr>
        <w:jc w:val="both"/>
      </w:pPr>
      <w:r w:rsidRPr="00DD11A2">
        <w:t>En tout état de cause, le fournisseur ne pourra pas exiger la prise en charge d’une prestation non prévue nécessaire à la bonne réalisation de sa prestation.</w:t>
      </w:r>
    </w:p>
    <w:p w14:paraId="13C46F96" w14:textId="77777777" w:rsidR="00AA4B21" w:rsidRDefault="00AA4B21" w:rsidP="006D7D6B"/>
    <w:p w14:paraId="71F981B7" w14:textId="77777777" w:rsidR="00DC3E15" w:rsidRPr="002108ED" w:rsidRDefault="00C35BF3" w:rsidP="00C35BF3">
      <w:pPr>
        <w:pStyle w:val="Titre1"/>
      </w:pPr>
      <w:bookmarkStart w:id="45" w:name="_Toc190670175"/>
      <w:bookmarkStart w:id="46" w:name="_Toc205787063"/>
      <w:bookmarkStart w:id="47" w:name="_Toc189061209"/>
      <w:r>
        <w:t>VIII-</w:t>
      </w:r>
      <w:r w:rsidR="00DC3E15" w:rsidRPr="002108ED">
        <w:t xml:space="preserve"> Durée de garantie</w:t>
      </w:r>
      <w:bookmarkEnd w:id="45"/>
      <w:r w:rsidR="00743959" w:rsidRPr="002108ED">
        <w:t xml:space="preserve"> et conditions du service après-vente</w:t>
      </w:r>
      <w:bookmarkEnd w:id="46"/>
      <w:bookmarkEnd w:id="47"/>
    </w:p>
    <w:p w14:paraId="0BF23A7A" w14:textId="77777777" w:rsidR="00DC3E15" w:rsidRPr="00E81A6A" w:rsidRDefault="00DC3E15" w:rsidP="00DC3E15">
      <w:pPr>
        <w:rPr>
          <w:rFonts w:cs="Arial"/>
          <w:highlight w:val="yellow"/>
        </w:rPr>
      </w:pPr>
    </w:p>
    <w:p w14:paraId="66BA0A7F" w14:textId="77777777" w:rsidR="009D54E4" w:rsidRPr="00945E7C" w:rsidRDefault="009D54E4" w:rsidP="009D54E4">
      <w:pPr>
        <w:ind w:firstLine="567"/>
        <w:jc w:val="both"/>
        <w:rPr>
          <w:rFonts w:ascii="Cambria" w:eastAsia="Times New Roman" w:hAnsi="Cambria" w:cs="Arial"/>
        </w:rPr>
      </w:pPr>
      <w:r w:rsidRPr="00945E7C">
        <w:rPr>
          <w:rFonts w:ascii="Cambria" w:eastAsia="Times New Roman" w:hAnsi="Cambria" w:cs="Arial"/>
        </w:rPr>
        <w:lastRenderedPageBreak/>
        <w:t xml:space="preserve">La garantie concerne l’ensemble des équipements et accessoires installés par le titulaire au titre du marché. La garantie exigée de l'ensemble des matériels est de </w:t>
      </w:r>
      <w:r w:rsidRPr="00945E7C">
        <w:rPr>
          <w:rFonts w:ascii="Cambria" w:eastAsia="Times New Roman" w:hAnsi="Cambria" w:cs="Arial"/>
          <w:u w:val="single"/>
        </w:rPr>
        <w:t>vingt-quatre mois minimum</w:t>
      </w:r>
      <w:r w:rsidRPr="00945E7C">
        <w:rPr>
          <w:rFonts w:ascii="Cambria" w:eastAsia="Times New Roman" w:hAnsi="Cambria" w:cs="Arial"/>
        </w:rPr>
        <w:t xml:space="preserve"> à compter de la réception du matériel.</w:t>
      </w:r>
    </w:p>
    <w:p w14:paraId="0A31A27A" w14:textId="77777777" w:rsidR="009D54E4" w:rsidRPr="00945E7C" w:rsidRDefault="009D54E4" w:rsidP="009D54E4">
      <w:pPr>
        <w:ind w:firstLine="567"/>
        <w:jc w:val="both"/>
        <w:rPr>
          <w:rFonts w:ascii="Cambria" w:eastAsia="Times New Roman" w:hAnsi="Cambria" w:cs="Arial"/>
        </w:rPr>
      </w:pPr>
      <w:r w:rsidRPr="00945E7C">
        <w:rPr>
          <w:rFonts w:ascii="Cambria" w:eastAsia="Times New Roman" w:hAnsi="Cambria" w:cs="Arial"/>
        </w:rPr>
        <w:t xml:space="preserve">La garantie comprend pièces, main d'œuvre et déplacements pour les interventions préventives conformément aux préconisations du fabricant d’une part et pour les interventions curatives couvrant tout vice de fabrication et de fonctionnement d’autre part. La garantie porte sur tous les défauts visibles ou non des matériaux employés, sur tous les vices de construction ou de conception et sur le bon fonctionnement de l’installation, tant dans l’ensemble que dans les détails. </w:t>
      </w:r>
    </w:p>
    <w:p w14:paraId="2D32CADC" w14:textId="77777777" w:rsidR="009D54E4" w:rsidRPr="00945E7C" w:rsidRDefault="009D54E4" w:rsidP="009D54E4">
      <w:pPr>
        <w:ind w:firstLine="567"/>
        <w:jc w:val="both"/>
        <w:rPr>
          <w:rFonts w:ascii="Cambria" w:eastAsia="Times New Roman" w:hAnsi="Cambria" w:cs="Arial"/>
        </w:rPr>
      </w:pPr>
      <w:r w:rsidRPr="00945E7C">
        <w:rPr>
          <w:rFonts w:ascii="Cambria" w:eastAsia="Times New Roman" w:hAnsi="Cambria" w:cs="Arial"/>
        </w:rPr>
        <w:t xml:space="preserve">Au cours </w:t>
      </w:r>
      <w:r w:rsidR="005110D3" w:rsidRPr="00945E7C">
        <w:rPr>
          <w:rFonts w:ascii="Cambria" w:eastAsia="Times New Roman" w:hAnsi="Cambria" w:cs="Arial"/>
        </w:rPr>
        <w:t>de la</w:t>
      </w:r>
      <w:r w:rsidRPr="00945E7C">
        <w:rPr>
          <w:rFonts w:ascii="Cambria" w:eastAsia="Times New Roman" w:hAnsi="Cambria" w:cs="Arial"/>
        </w:rPr>
        <w:t xml:space="preserve"> période de la garantie ci-dessus </w:t>
      </w:r>
      <w:r w:rsidR="005110D3" w:rsidRPr="00945E7C">
        <w:rPr>
          <w:rFonts w:ascii="Cambria" w:eastAsia="Times New Roman" w:hAnsi="Cambria" w:cs="Arial"/>
        </w:rPr>
        <w:t>définie, le</w:t>
      </w:r>
      <w:r w:rsidRPr="00945E7C">
        <w:rPr>
          <w:rFonts w:ascii="Cambria" w:eastAsia="Times New Roman" w:hAnsi="Cambria" w:cs="Arial"/>
        </w:rPr>
        <w:t xml:space="preserve"> titulaire s’engage à remplacer toute pièce défectueuse </w:t>
      </w:r>
      <w:r w:rsidR="005110D3" w:rsidRPr="00945E7C">
        <w:rPr>
          <w:rFonts w:ascii="Cambria" w:eastAsia="Times New Roman" w:hAnsi="Cambria" w:cs="Arial"/>
        </w:rPr>
        <w:t>ou effectuer</w:t>
      </w:r>
      <w:r w:rsidRPr="00945E7C">
        <w:rPr>
          <w:rFonts w:ascii="Cambria" w:eastAsia="Times New Roman" w:hAnsi="Cambria" w:cs="Arial"/>
        </w:rPr>
        <w:t xml:space="preserve"> toute intervention nécessaire y compris les corrections ou mises à jour logicielles, les frais occasionnés étant à sa charge. </w:t>
      </w:r>
    </w:p>
    <w:p w14:paraId="109D17AA" w14:textId="77777777" w:rsidR="009D54E4" w:rsidRPr="00945E7C" w:rsidRDefault="009D54E4" w:rsidP="009D54E4">
      <w:pPr>
        <w:ind w:firstLine="567"/>
        <w:jc w:val="both"/>
        <w:rPr>
          <w:rFonts w:ascii="Cambria" w:eastAsia="Times New Roman" w:hAnsi="Cambria" w:cs="Times New Roman"/>
        </w:rPr>
      </w:pPr>
      <w:r w:rsidRPr="00945E7C">
        <w:rPr>
          <w:rFonts w:ascii="Cambria" w:eastAsia="Times New Roman" w:hAnsi="Cambria" w:cs="Arial"/>
        </w:rPr>
        <w:t xml:space="preserve">Les modalités de mise en œuvre du service après-vente devront être précisées en tenant compte du délai d’intervention fixé au maximum à 72 </w:t>
      </w:r>
      <w:r w:rsidR="005110D3" w:rsidRPr="00945E7C">
        <w:rPr>
          <w:rFonts w:ascii="Cambria" w:eastAsia="Times New Roman" w:hAnsi="Cambria" w:cs="Arial"/>
        </w:rPr>
        <w:t>heures, à</w:t>
      </w:r>
      <w:r w:rsidRPr="00945E7C">
        <w:rPr>
          <w:rFonts w:ascii="Cambria" w:eastAsia="Times New Roman" w:hAnsi="Cambria" w:cs="Arial"/>
        </w:rPr>
        <w:t xml:space="preserve"> compter de la date de réception de la commande par le titulaire et du délai de remise en service n’excédant pas, dans les cas d’échange du matériel, le délai de livraison du mat</w:t>
      </w:r>
      <w:r w:rsidR="004F27C4" w:rsidRPr="00945E7C">
        <w:rPr>
          <w:rFonts w:ascii="Cambria" w:eastAsia="Times New Roman" w:hAnsi="Cambria" w:cs="Arial"/>
        </w:rPr>
        <w:t>ériel neuf (ne pouvant excéder 5</w:t>
      </w:r>
      <w:r w:rsidRPr="00945E7C">
        <w:rPr>
          <w:rFonts w:ascii="Cambria" w:eastAsia="Times New Roman" w:hAnsi="Cambria" w:cs="Arial"/>
        </w:rPr>
        <w:t xml:space="preserve"> semaines maximum).</w:t>
      </w:r>
      <w:r w:rsidRPr="00945E7C">
        <w:rPr>
          <w:rFonts w:ascii="Cambria" w:eastAsia="Times New Roman" w:hAnsi="Cambria" w:cs="Times New Roman"/>
        </w:rPr>
        <w:t xml:space="preserve"> </w:t>
      </w:r>
    </w:p>
    <w:p w14:paraId="75A1A202" w14:textId="77777777" w:rsidR="009D54E4" w:rsidRPr="00945E7C" w:rsidRDefault="009D54E4" w:rsidP="009D54E4">
      <w:pPr>
        <w:ind w:firstLine="567"/>
        <w:rPr>
          <w:rFonts w:ascii="Cambria" w:eastAsia="Times New Roman" w:hAnsi="Cambria" w:cs="Arial"/>
        </w:rPr>
      </w:pPr>
      <w:r w:rsidRPr="00945E7C">
        <w:rPr>
          <w:rFonts w:ascii="Cambria" w:eastAsia="Times New Roman" w:hAnsi="Cambria" w:cs="Arial"/>
        </w:rPr>
        <w:t>Le délai de livraison contractuel est celui indiqué dans les réponses au questionnaire technique et vaut engagement ferme.</w:t>
      </w:r>
    </w:p>
    <w:p w14:paraId="54D10AFB" w14:textId="77777777" w:rsidR="006C3541" w:rsidRDefault="006C3541" w:rsidP="006C3541">
      <w:pPr>
        <w:rPr>
          <w:rFonts w:cs="Arial"/>
          <w:highlight w:val="yellow"/>
        </w:rPr>
      </w:pPr>
    </w:p>
    <w:p w14:paraId="729F1A85" w14:textId="77777777" w:rsidR="00AA4B21" w:rsidRDefault="00AA4B21" w:rsidP="006C3541">
      <w:pPr>
        <w:rPr>
          <w:rFonts w:cs="Arial"/>
          <w:highlight w:val="yellow"/>
        </w:rPr>
      </w:pPr>
    </w:p>
    <w:p w14:paraId="5CC94A43" w14:textId="77777777" w:rsidR="00AA4B21" w:rsidRDefault="00AA4B21" w:rsidP="006C3541">
      <w:pPr>
        <w:rPr>
          <w:rFonts w:cs="Arial"/>
          <w:highlight w:val="yellow"/>
        </w:rPr>
      </w:pPr>
    </w:p>
    <w:p w14:paraId="3132E68D" w14:textId="77777777" w:rsidR="00AA4B21" w:rsidRDefault="00AA4B21" w:rsidP="006C3541">
      <w:pPr>
        <w:rPr>
          <w:rFonts w:cs="Arial"/>
          <w:highlight w:val="yellow"/>
        </w:rPr>
      </w:pPr>
    </w:p>
    <w:p w14:paraId="08C36C85" w14:textId="77777777" w:rsidR="00AA4B21" w:rsidRDefault="00AA4B21" w:rsidP="006C3541">
      <w:pPr>
        <w:rPr>
          <w:rFonts w:cs="Arial"/>
          <w:highlight w:val="yellow"/>
        </w:rPr>
      </w:pPr>
    </w:p>
    <w:p w14:paraId="4C26CDC2" w14:textId="77777777" w:rsidR="00AA4B21" w:rsidRDefault="00AA4B21" w:rsidP="006C3541">
      <w:pPr>
        <w:rPr>
          <w:rFonts w:cs="Arial"/>
          <w:highlight w:val="yellow"/>
        </w:rPr>
      </w:pPr>
    </w:p>
    <w:p w14:paraId="07B06219" w14:textId="77777777" w:rsidR="00AA4B21" w:rsidRDefault="00AA4B21" w:rsidP="006C3541">
      <w:pPr>
        <w:rPr>
          <w:rFonts w:cs="Arial"/>
          <w:highlight w:val="yellow"/>
        </w:rPr>
      </w:pPr>
    </w:p>
    <w:p w14:paraId="14B00BA9" w14:textId="77777777" w:rsidR="00AA4B21" w:rsidRDefault="00AA4B21" w:rsidP="006C3541">
      <w:pPr>
        <w:rPr>
          <w:rFonts w:cs="Arial"/>
          <w:highlight w:val="yellow"/>
        </w:rPr>
      </w:pPr>
    </w:p>
    <w:p w14:paraId="40BC1D2C" w14:textId="77777777" w:rsidR="00AA4B21" w:rsidRDefault="00AA4B21" w:rsidP="006C3541">
      <w:pPr>
        <w:rPr>
          <w:rFonts w:cs="Arial"/>
          <w:highlight w:val="yellow"/>
        </w:rPr>
      </w:pPr>
    </w:p>
    <w:p w14:paraId="0BB80577" w14:textId="77777777" w:rsidR="00686207" w:rsidRDefault="00686207" w:rsidP="006C3541">
      <w:pPr>
        <w:rPr>
          <w:rFonts w:cs="Arial"/>
          <w:highlight w:val="yellow"/>
        </w:rPr>
      </w:pPr>
    </w:p>
    <w:p w14:paraId="2DB66FF6" w14:textId="77777777" w:rsidR="00686207" w:rsidRDefault="00686207" w:rsidP="006C3541">
      <w:pPr>
        <w:rPr>
          <w:rFonts w:cs="Arial"/>
          <w:highlight w:val="yellow"/>
        </w:rPr>
      </w:pPr>
    </w:p>
    <w:p w14:paraId="4AF20004" w14:textId="77777777" w:rsidR="00686207" w:rsidRDefault="00686207" w:rsidP="006C3541">
      <w:pPr>
        <w:rPr>
          <w:rFonts w:cs="Arial"/>
          <w:highlight w:val="yellow"/>
        </w:rPr>
      </w:pPr>
    </w:p>
    <w:p w14:paraId="40F77684" w14:textId="77777777" w:rsidR="00686207" w:rsidRDefault="00686207" w:rsidP="006C3541">
      <w:pPr>
        <w:rPr>
          <w:rFonts w:cs="Arial"/>
          <w:highlight w:val="yellow"/>
        </w:rPr>
      </w:pPr>
    </w:p>
    <w:p w14:paraId="708A705B" w14:textId="77777777" w:rsidR="00686207" w:rsidRDefault="00686207" w:rsidP="006C3541">
      <w:pPr>
        <w:rPr>
          <w:rFonts w:cs="Arial"/>
          <w:highlight w:val="yellow"/>
        </w:rPr>
      </w:pPr>
    </w:p>
    <w:p w14:paraId="0A053B10" w14:textId="77777777" w:rsidR="00686207" w:rsidRDefault="00686207" w:rsidP="006C3541">
      <w:pPr>
        <w:rPr>
          <w:rFonts w:cs="Arial"/>
          <w:highlight w:val="yellow"/>
        </w:rPr>
      </w:pPr>
    </w:p>
    <w:p w14:paraId="05B78CCA" w14:textId="77777777" w:rsidR="00686207" w:rsidRDefault="00686207" w:rsidP="006C3541">
      <w:pPr>
        <w:rPr>
          <w:rFonts w:cs="Arial"/>
          <w:highlight w:val="yellow"/>
        </w:rPr>
      </w:pPr>
    </w:p>
    <w:p w14:paraId="6DA0C8CB" w14:textId="77777777" w:rsidR="00686207" w:rsidRDefault="00686207" w:rsidP="006C3541">
      <w:pPr>
        <w:rPr>
          <w:rFonts w:cs="Arial"/>
          <w:highlight w:val="yellow"/>
        </w:rPr>
      </w:pPr>
    </w:p>
    <w:p w14:paraId="4C44026A" w14:textId="77777777" w:rsidR="00686207" w:rsidRDefault="00686207" w:rsidP="006C3541">
      <w:pPr>
        <w:rPr>
          <w:rFonts w:cs="Arial"/>
          <w:highlight w:val="yellow"/>
        </w:rPr>
      </w:pPr>
    </w:p>
    <w:p w14:paraId="681D8149" w14:textId="77777777" w:rsidR="00686207" w:rsidRDefault="00686207" w:rsidP="006C3541">
      <w:pPr>
        <w:rPr>
          <w:rFonts w:cs="Arial"/>
          <w:highlight w:val="yellow"/>
        </w:rPr>
      </w:pPr>
    </w:p>
    <w:p w14:paraId="4EF5B31F" w14:textId="77777777" w:rsidR="00AA4B21" w:rsidRDefault="00AA4B21" w:rsidP="006C3541">
      <w:pPr>
        <w:rPr>
          <w:rFonts w:cs="Arial"/>
          <w:highlight w:val="yellow"/>
        </w:rPr>
      </w:pPr>
    </w:p>
    <w:p w14:paraId="42E591CA" w14:textId="77777777" w:rsidR="00AA4B21" w:rsidRDefault="00AA4B21" w:rsidP="006C3541">
      <w:pPr>
        <w:rPr>
          <w:rFonts w:cs="Arial"/>
          <w:highlight w:val="yellow"/>
        </w:rPr>
      </w:pPr>
    </w:p>
    <w:p w14:paraId="7C16D0F0" w14:textId="77777777" w:rsidR="00AA4B21" w:rsidRDefault="00AA4B21" w:rsidP="006C3541">
      <w:pPr>
        <w:rPr>
          <w:rFonts w:cs="Arial"/>
          <w:highlight w:val="yellow"/>
        </w:rPr>
      </w:pPr>
    </w:p>
    <w:p w14:paraId="125A903C" w14:textId="77777777" w:rsidR="00AA4B21" w:rsidRDefault="00AA4B21" w:rsidP="006C3541">
      <w:pPr>
        <w:rPr>
          <w:rFonts w:cs="Arial"/>
          <w:highlight w:val="yellow"/>
        </w:rPr>
      </w:pPr>
    </w:p>
    <w:p w14:paraId="375C09D1" w14:textId="77777777" w:rsidR="00AA4B21" w:rsidRPr="00E81A6A" w:rsidRDefault="00AA4B21" w:rsidP="006C3541">
      <w:pPr>
        <w:rPr>
          <w:rFonts w:cs="Arial"/>
          <w:highlight w:val="yellow"/>
        </w:rPr>
      </w:pPr>
    </w:p>
    <w:p w14:paraId="2697625F" w14:textId="615722C9" w:rsidR="00AA4B21" w:rsidRPr="001F2678" w:rsidRDefault="00AA4B21" w:rsidP="001F2678">
      <w:pPr>
        <w:pBdr>
          <w:bottom w:val="thinThickSmallGap" w:sz="12" w:space="1" w:color="943634"/>
        </w:pBdr>
        <w:spacing w:before="400"/>
        <w:jc w:val="center"/>
        <w:outlineLvl w:val="0"/>
        <w:rPr>
          <w:rFonts w:ascii="Cambria" w:eastAsia="Arial Unicode MS" w:hAnsi="Cambria" w:cs="Times New Roman"/>
          <w:caps/>
          <w:color w:val="632423"/>
          <w:spacing w:val="20"/>
          <w:sz w:val="28"/>
          <w:szCs w:val="28"/>
        </w:rPr>
      </w:pPr>
      <w:bookmarkStart w:id="48" w:name="_Toc205787065"/>
      <w:bookmarkStart w:id="49" w:name="_Toc378164409"/>
      <w:bookmarkStart w:id="50" w:name="_Toc157783743"/>
      <w:bookmarkStart w:id="51" w:name="_Toc189061210"/>
      <w:r w:rsidRPr="00AA4B21">
        <w:rPr>
          <w:rFonts w:ascii="Cambria" w:eastAsia="Arial Unicode MS" w:hAnsi="Cambria" w:cs="Times New Roman"/>
          <w:caps/>
          <w:color w:val="632423"/>
          <w:spacing w:val="20"/>
          <w:sz w:val="28"/>
          <w:szCs w:val="28"/>
        </w:rPr>
        <w:t>Annexe 1 : Cadre de réponse technique</w:t>
      </w:r>
      <w:bookmarkEnd w:id="48"/>
      <w:bookmarkEnd w:id="49"/>
      <w:bookmarkEnd w:id="50"/>
      <w:bookmarkEnd w:id="51"/>
    </w:p>
    <w:p w14:paraId="0F18D02E" w14:textId="7B4A02B7" w:rsidR="00C078AD" w:rsidRPr="001F2678" w:rsidRDefault="00AA4B21" w:rsidP="001F2678">
      <w:pPr>
        <w:widowControl w:val="0"/>
        <w:autoSpaceDE w:val="0"/>
        <w:autoSpaceDN w:val="0"/>
        <w:adjustRightInd w:val="0"/>
        <w:jc w:val="center"/>
        <w:rPr>
          <w:rFonts w:ascii="Cambria" w:eastAsia="Arial Unicode MS" w:hAnsi="Cambria" w:cs="Arial"/>
          <w:b/>
          <w:bCs/>
          <w:iCs/>
        </w:rPr>
      </w:pPr>
      <w:r w:rsidRPr="00AA4B21">
        <w:rPr>
          <w:rFonts w:ascii="Cambria" w:eastAsia="Arial Unicode MS" w:hAnsi="Cambria" w:cs="Arial"/>
          <w:b/>
          <w:bCs/>
          <w:iCs/>
        </w:rPr>
        <w:t>Ces questionnaires sont à remplir par le candidat</w:t>
      </w:r>
      <w:r w:rsidR="00743B16">
        <w:rPr>
          <w:rFonts w:ascii="Cambria" w:eastAsia="Arial Unicode MS" w:hAnsi="Cambria" w:cs="Arial"/>
          <w:b/>
          <w:bCs/>
          <w:iCs/>
        </w:rPr>
        <w:t xml:space="preserve"> pour les lots concernés</w:t>
      </w:r>
    </w:p>
    <w:p w14:paraId="45F7208B" w14:textId="2F028669" w:rsidR="00743B16" w:rsidRPr="008D7CD9" w:rsidRDefault="00743B16" w:rsidP="008D7CD9">
      <w:pPr>
        <w:pStyle w:val="Titre2"/>
        <w:rPr>
          <w:rStyle w:val="lev"/>
          <w:b w:val="0"/>
        </w:rPr>
      </w:pPr>
      <w:bookmarkStart w:id="52" w:name="_Toc189061211"/>
      <w:r w:rsidRPr="008D7CD9">
        <w:rPr>
          <w:rStyle w:val="lev"/>
          <w:b w:val="0"/>
        </w:rPr>
        <w:t>LOT</w:t>
      </w:r>
      <w:r w:rsidR="001F2678">
        <w:rPr>
          <w:rStyle w:val="lev"/>
          <w:b w:val="0"/>
        </w:rPr>
        <w:t xml:space="preserve"> Unique</w:t>
      </w:r>
      <w:r w:rsidRPr="008D7CD9">
        <w:rPr>
          <w:rStyle w:val="lev"/>
          <w:b w:val="0"/>
        </w:rPr>
        <w:t> : Mobilier d’extérieur</w:t>
      </w:r>
      <w:bookmarkEnd w:id="52"/>
    </w:p>
    <w:p w14:paraId="34A8584D" w14:textId="77777777" w:rsidR="00743B16" w:rsidRPr="00743B16" w:rsidRDefault="00743B16" w:rsidP="00743B16">
      <w:pPr>
        <w:tabs>
          <w:tab w:val="left" w:pos="1701"/>
          <w:tab w:val="left" w:pos="6237"/>
        </w:tabs>
        <w:spacing w:after="0"/>
        <w:jc w:val="center"/>
        <w:rPr>
          <w:rFonts w:cs="Arial"/>
          <w:bCs/>
          <w:color w:val="943634"/>
          <w:spacing w:val="5"/>
        </w:rPr>
      </w:pPr>
      <w:r w:rsidRPr="00743B16">
        <w:rPr>
          <w:rFonts w:cs="Arial"/>
          <w:bCs/>
          <w:color w:val="943634"/>
          <w:spacing w:val="5"/>
        </w:rPr>
        <w:t>Toute case non renseignée aura la note « 0 ».</w:t>
      </w:r>
    </w:p>
    <w:p w14:paraId="395059B7" w14:textId="77777777" w:rsidR="00743B16" w:rsidRPr="00743B16" w:rsidRDefault="00743B16" w:rsidP="00743B16">
      <w:pPr>
        <w:tabs>
          <w:tab w:val="left" w:pos="1701"/>
          <w:tab w:val="left" w:pos="6237"/>
        </w:tabs>
        <w:spacing w:after="0"/>
        <w:ind w:right="-285"/>
        <w:jc w:val="center"/>
        <w:rPr>
          <w:rFonts w:cs="Arial"/>
          <w:bCs/>
          <w:color w:val="943634"/>
          <w:spacing w:val="5"/>
        </w:rPr>
      </w:pPr>
      <w:r w:rsidRPr="00743B16">
        <w:rPr>
          <w:rFonts w:cs="Arial"/>
          <w:bCs/>
          <w:color w:val="943634"/>
          <w:spacing w:val="5"/>
        </w:rPr>
        <w:t>Les renvois secs vers des fiches techniques sont interdits et auront la note « 0 » :</w:t>
      </w:r>
    </w:p>
    <w:p w14:paraId="5A8E8FDB" w14:textId="77777777" w:rsidR="00743B16" w:rsidRPr="00743B16" w:rsidRDefault="00743B16" w:rsidP="00743B16">
      <w:pPr>
        <w:tabs>
          <w:tab w:val="left" w:pos="284"/>
          <w:tab w:val="left" w:pos="6237"/>
        </w:tabs>
        <w:spacing w:after="0"/>
        <w:ind w:right="-285"/>
        <w:jc w:val="center"/>
        <w:rPr>
          <w:rFonts w:cs="Arial"/>
          <w:bCs/>
          <w:color w:val="943634"/>
          <w:spacing w:val="5"/>
        </w:rPr>
      </w:pPr>
      <w:r w:rsidRPr="00743B16">
        <w:rPr>
          <w:rFonts w:cs="Arial"/>
          <w:bCs/>
          <w:color w:val="943634"/>
          <w:spacing w:val="5"/>
        </w:rPr>
        <w:t>-</w:t>
      </w:r>
      <w:r w:rsidRPr="00743B16">
        <w:rPr>
          <w:rFonts w:cs="Arial"/>
          <w:bCs/>
          <w:color w:val="943634"/>
          <w:spacing w:val="5"/>
        </w:rPr>
        <w:tab/>
        <w:t>les principaux éléments de réponse doivent figurer dans la colonne « réponse du candidat »,</w:t>
      </w:r>
    </w:p>
    <w:p w14:paraId="2A319E40" w14:textId="77777777" w:rsidR="00743B16" w:rsidRPr="00743B16" w:rsidRDefault="00743B16" w:rsidP="00743B16">
      <w:pPr>
        <w:tabs>
          <w:tab w:val="left" w:pos="284"/>
          <w:tab w:val="left" w:pos="6237"/>
        </w:tabs>
        <w:spacing w:after="0"/>
        <w:ind w:right="-285"/>
        <w:jc w:val="center"/>
        <w:rPr>
          <w:rFonts w:cs="Arial"/>
          <w:bCs/>
          <w:color w:val="943634"/>
          <w:spacing w:val="5"/>
        </w:rPr>
      </w:pPr>
      <w:r w:rsidRPr="00743B16">
        <w:rPr>
          <w:rFonts w:cs="Arial"/>
          <w:bCs/>
          <w:color w:val="943634"/>
          <w:spacing w:val="5"/>
        </w:rPr>
        <w:t>-</w:t>
      </w:r>
      <w:r w:rsidRPr="00743B16">
        <w:rPr>
          <w:rFonts w:cs="Arial"/>
          <w:bCs/>
          <w:color w:val="943634"/>
          <w:spacing w:val="5"/>
        </w:rPr>
        <w:tab/>
        <w:t>si un renvoi est nécessaire, la référence du document fourni, et le numéro de page doivent obligatoirement être mentionnés ;</w:t>
      </w:r>
    </w:p>
    <w:p w14:paraId="4C90C0FC" w14:textId="77777777" w:rsidR="00743B16" w:rsidRPr="00743B16" w:rsidRDefault="00743B16" w:rsidP="00743B16">
      <w:pPr>
        <w:tabs>
          <w:tab w:val="left" w:pos="284"/>
          <w:tab w:val="left" w:pos="6237"/>
        </w:tabs>
        <w:spacing w:after="0"/>
        <w:ind w:right="-285"/>
        <w:jc w:val="center"/>
        <w:rPr>
          <w:rFonts w:cs="Arial"/>
          <w:bCs/>
          <w:color w:val="943634"/>
          <w:spacing w:val="5"/>
        </w:rPr>
      </w:pPr>
      <w:r w:rsidRPr="00743B16">
        <w:rPr>
          <w:rFonts w:cs="Arial"/>
          <w:bCs/>
          <w:color w:val="943634"/>
          <w:spacing w:val="5"/>
        </w:rPr>
        <w:t>-</w:t>
      </w:r>
      <w:r w:rsidRPr="00743B16">
        <w:rPr>
          <w:rFonts w:cs="Arial"/>
          <w:bCs/>
          <w:color w:val="943634"/>
          <w:spacing w:val="5"/>
        </w:rPr>
        <w:tab/>
        <w:t>Les questions non notées renvoient essentiellement aux exigences du CCTP. Une non-conformité au CCTP entraîne l’élimination de l’offre ;</w:t>
      </w:r>
    </w:p>
    <w:p w14:paraId="6848652D" w14:textId="77777777" w:rsidR="00743B16" w:rsidRPr="00743B16" w:rsidRDefault="00743B16" w:rsidP="00743B16">
      <w:pPr>
        <w:tabs>
          <w:tab w:val="left" w:pos="1701"/>
          <w:tab w:val="left" w:pos="6237"/>
        </w:tabs>
        <w:spacing w:after="0"/>
        <w:ind w:right="-285"/>
        <w:jc w:val="center"/>
        <w:rPr>
          <w:rFonts w:cs="Arial"/>
          <w:bCs/>
          <w:color w:val="943634"/>
          <w:spacing w:val="5"/>
        </w:rPr>
      </w:pPr>
      <w:r w:rsidRPr="00743B16">
        <w:rPr>
          <w:rFonts w:cs="Arial"/>
          <w:bCs/>
          <w:color w:val="943634"/>
          <w:spacing w:val="5"/>
        </w:rPr>
        <w:t>La longueur du texte de réponse est libre, veiller à sa bonne visibilité.</w:t>
      </w:r>
    </w:p>
    <w:p w14:paraId="3C5E6330" w14:textId="77777777" w:rsidR="00C078AD" w:rsidRPr="00C078AD" w:rsidRDefault="00C078AD" w:rsidP="000C088B">
      <w:pPr>
        <w:rPr>
          <w:b/>
        </w:rPr>
      </w:pPr>
    </w:p>
    <w:tbl>
      <w:tblPr>
        <w:tblW w:w="10065" w:type="dxa"/>
        <w:jc w:val="cente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0A0" w:firstRow="1" w:lastRow="0" w:firstColumn="1" w:lastColumn="0" w:noHBand="0" w:noVBand="0"/>
      </w:tblPr>
      <w:tblGrid>
        <w:gridCol w:w="719"/>
        <w:gridCol w:w="4101"/>
        <w:gridCol w:w="1266"/>
        <w:gridCol w:w="1134"/>
        <w:gridCol w:w="2845"/>
      </w:tblGrid>
      <w:tr w:rsidR="000F3603" w:rsidRPr="00C078AD" w14:paraId="0FA1A6FB" w14:textId="77777777" w:rsidTr="00023DCB">
        <w:trPr>
          <w:jc w:val="center"/>
        </w:trPr>
        <w:tc>
          <w:tcPr>
            <w:tcW w:w="4820" w:type="dxa"/>
            <w:gridSpan w:val="2"/>
            <w:tcBorders>
              <w:bottom w:val="single" w:sz="18" w:space="0" w:color="4F81BD"/>
            </w:tcBorders>
            <w:shd w:val="clear" w:color="auto" w:fill="DBE5F1" w:themeFill="accent1" w:themeFillTint="33"/>
            <w:vAlign w:val="center"/>
          </w:tcPr>
          <w:p w14:paraId="0C0FFB3D" w14:textId="77777777" w:rsidR="000F3603" w:rsidRPr="00C078AD" w:rsidRDefault="000F3603" w:rsidP="00023DCB">
            <w:pPr>
              <w:spacing w:after="0" w:line="240" w:lineRule="auto"/>
              <w:ind w:left="-118" w:right="-108"/>
              <w:jc w:val="center"/>
              <w:rPr>
                <w:rFonts w:ascii="Cambria" w:eastAsia="Times New Roman" w:hAnsi="Cambria" w:cs="Times New Roman"/>
                <w:b/>
                <w:bCs/>
              </w:rPr>
            </w:pPr>
            <w:r w:rsidRPr="00C078AD">
              <w:rPr>
                <w:rFonts w:ascii="Cambria" w:eastAsia="Times New Roman" w:hAnsi="Cambria" w:cs="Times New Roman"/>
                <w:bCs/>
              </w:rPr>
              <w:t>Questions</w:t>
            </w:r>
          </w:p>
        </w:tc>
        <w:tc>
          <w:tcPr>
            <w:tcW w:w="1266" w:type="dxa"/>
            <w:tcBorders>
              <w:bottom w:val="single" w:sz="18" w:space="0" w:color="4F81BD"/>
            </w:tcBorders>
            <w:shd w:val="clear" w:color="auto" w:fill="DBE5F1" w:themeFill="accent1" w:themeFillTint="33"/>
            <w:vAlign w:val="center"/>
          </w:tcPr>
          <w:p w14:paraId="5C25FB9F" w14:textId="77777777" w:rsidR="000F3603" w:rsidRPr="00C078AD" w:rsidRDefault="000F3603" w:rsidP="00023DCB">
            <w:pPr>
              <w:spacing w:after="0" w:line="240" w:lineRule="auto"/>
              <w:ind w:left="-85"/>
              <w:jc w:val="center"/>
              <w:rPr>
                <w:rFonts w:ascii="Cambria" w:eastAsia="Times New Roman" w:hAnsi="Cambria" w:cs="Times New Roman"/>
                <w:b/>
                <w:bCs/>
              </w:rPr>
            </w:pPr>
            <w:r w:rsidRPr="00C078AD">
              <w:rPr>
                <w:rFonts w:ascii="Cambria" w:eastAsia="Times New Roman" w:hAnsi="Cambria" w:cs="Times New Roman"/>
                <w:b/>
                <w:bCs/>
              </w:rPr>
              <w:t>Mode de réponse attendue</w:t>
            </w:r>
          </w:p>
        </w:tc>
        <w:tc>
          <w:tcPr>
            <w:tcW w:w="1134" w:type="dxa"/>
            <w:tcBorders>
              <w:bottom w:val="single" w:sz="18" w:space="0" w:color="4F81BD"/>
            </w:tcBorders>
            <w:shd w:val="clear" w:color="auto" w:fill="DBE5F1" w:themeFill="accent1" w:themeFillTint="33"/>
            <w:vAlign w:val="center"/>
          </w:tcPr>
          <w:p w14:paraId="3832DFE6" w14:textId="77777777" w:rsidR="000F3603" w:rsidRPr="00C078AD" w:rsidRDefault="000F3603" w:rsidP="00023DCB">
            <w:pPr>
              <w:spacing w:after="0" w:line="240" w:lineRule="auto"/>
              <w:ind w:left="-108" w:right="-108"/>
              <w:jc w:val="center"/>
              <w:rPr>
                <w:rFonts w:ascii="Cambria" w:eastAsia="Times New Roman" w:hAnsi="Cambria" w:cs="Times New Roman"/>
                <w:b/>
                <w:bCs/>
                <w:sz w:val="20"/>
                <w:szCs w:val="20"/>
              </w:rPr>
            </w:pPr>
            <w:r w:rsidRPr="00C078AD">
              <w:rPr>
                <w:rFonts w:ascii="Cambria" w:eastAsia="Times New Roman" w:hAnsi="Cambria" w:cs="Times New Roman"/>
                <w:b/>
                <w:bCs/>
                <w:sz w:val="20"/>
                <w:szCs w:val="20"/>
              </w:rPr>
              <w:t>Question notée</w:t>
            </w:r>
          </w:p>
        </w:tc>
        <w:tc>
          <w:tcPr>
            <w:tcW w:w="2845" w:type="dxa"/>
            <w:tcBorders>
              <w:bottom w:val="single" w:sz="18" w:space="0" w:color="4F81BD"/>
            </w:tcBorders>
            <w:shd w:val="clear" w:color="auto" w:fill="DBE5F1" w:themeFill="accent1" w:themeFillTint="33"/>
            <w:vAlign w:val="center"/>
          </w:tcPr>
          <w:p w14:paraId="12C44BEE" w14:textId="77777777" w:rsidR="000F3603" w:rsidRPr="00C078AD" w:rsidRDefault="000F3603" w:rsidP="00023DCB">
            <w:pPr>
              <w:spacing w:after="0" w:line="240" w:lineRule="auto"/>
              <w:ind w:left="426" w:right="425"/>
              <w:jc w:val="center"/>
              <w:rPr>
                <w:rFonts w:ascii="Cambria" w:eastAsia="Times New Roman" w:hAnsi="Cambria" w:cs="Times New Roman"/>
                <w:b/>
                <w:bCs/>
              </w:rPr>
            </w:pPr>
            <w:r w:rsidRPr="00C078AD">
              <w:rPr>
                <w:rFonts w:ascii="Cambria" w:eastAsia="Times New Roman" w:hAnsi="Cambria" w:cs="Times New Roman"/>
                <w:b/>
                <w:bCs/>
              </w:rPr>
              <w:t>Réponse du candidat</w:t>
            </w:r>
          </w:p>
        </w:tc>
      </w:tr>
      <w:tr w:rsidR="000F3603" w:rsidRPr="00C078AD" w14:paraId="1437C451" w14:textId="77777777" w:rsidTr="00023DCB">
        <w:trPr>
          <w:jc w:val="center"/>
        </w:trPr>
        <w:tc>
          <w:tcPr>
            <w:tcW w:w="719" w:type="dxa"/>
            <w:shd w:val="clear" w:color="auto" w:fill="auto"/>
            <w:vAlign w:val="center"/>
          </w:tcPr>
          <w:p w14:paraId="478FA388" w14:textId="77777777" w:rsidR="000F3603" w:rsidRPr="00C078AD" w:rsidRDefault="000F3603" w:rsidP="00023DCB">
            <w:pPr>
              <w:spacing w:after="0" w:line="240" w:lineRule="auto"/>
              <w:ind w:right="33"/>
              <w:jc w:val="center"/>
              <w:rPr>
                <w:rFonts w:ascii="Cambria" w:eastAsia="Times New Roman" w:hAnsi="Cambria" w:cs="Times New Roman"/>
                <w:b/>
                <w:bCs/>
                <w:color w:val="000000"/>
              </w:rPr>
            </w:pPr>
            <w:r w:rsidRPr="00C078AD">
              <w:rPr>
                <w:rFonts w:ascii="Cambria" w:eastAsia="Times New Roman" w:hAnsi="Cambria" w:cs="Times New Roman"/>
                <w:b/>
                <w:bCs/>
                <w:color w:val="000000"/>
              </w:rPr>
              <w:t>1</w:t>
            </w:r>
          </w:p>
        </w:tc>
        <w:tc>
          <w:tcPr>
            <w:tcW w:w="4101" w:type="dxa"/>
            <w:shd w:val="clear" w:color="auto" w:fill="auto"/>
            <w:vAlign w:val="center"/>
          </w:tcPr>
          <w:p w14:paraId="6C8162A8" w14:textId="77777777" w:rsidR="000F3603" w:rsidRPr="00C078AD" w:rsidRDefault="000F3603" w:rsidP="00023DCB">
            <w:pPr>
              <w:spacing w:after="0" w:line="240" w:lineRule="auto"/>
              <w:rPr>
                <w:rFonts w:ascii="Cambria" w:eastAsia="Times New Roman" w:hAnsi="Cambria" w:cs="Times New Roman"/>
                <w:color w:val="000000"/>
              </w:rPr>
            </w:pPr>
            <w:r w:rsidRPr="00C078AD">
              <w:rPr>
                <w:rFonts w:ascii="Cambria" w:eastAsia="Times New Roman" w:hAnsi="Cambria" w:cs="Times New Roman"/>
                <w:color w:val="000000"/>
              </w:rPr>
              <w:t>Le projet de catalogue personnalisé est fourni</w:t>
            </w:r>
          </w:p>
        </w:tc>
        <w:tc>
          <w:tcPr>
            <w:tcW w:w="1266" w:type="dxa"/>
            <w:shd w:val="clear" w:color="auto" w:fill="auto"/>
            <w:vAlign w:val="center"/>
          </w:tcPr>
          <w:p w14:paraId="3AB2C776" w14:textId="77777777" w:rsidR="000F3603" w:rsidRPr="00C078AD" w:rsidRDefault="000F3603" w:rsidP="00023DCB">
            <w:pPr>
              <w:tabs>
                <w:tab w:val="left" w:pos="1701"/>
                <w:tab w:val="left" w:pos="6237"/>
              </w:tabs>
              <w:spacing w:after="0" w:line="240" w:lineRule="auto"/>
              <w:ind w:left="-85"/>
              <w:jc w:val="center"/>
              <w:rPr>
                <w:rFonts w:ascii="Cambria" w:eastAsia="Times New Roman" w:hAnsi="Cambria" w:cs="Times New Roman"/>
                <w:bCs/>
                <w:color w:val="000000"/>
                <w:spacing w:val="5"/>
              </w:rPr>
            </w:pPr>
            <w:r w:rsidRPr="00C078AD">
              <w:rPr>
                <w:rFonts w:ascii="Cambria" w:eastAsia="Times New Roman" w:hAnsi="Cambria" w:cs="Times New Roman"/>
                <w:bCs/>
                <w:color w:val="000000"/>
                <w:spacing w:val="5"/>
              </w:rPr>
              <w:t>Oui-non</w:t>
            </w:r>
          </w:p>
        </w:tc>
        <w:tc>
          <w:tcPr>
            <w:tcW w:w="1134" w:type="dxa"/>
            <w:shd w:val="clear" w:color="auto" w:fill="auto"/>
            <w:vAlign w:val="center"/>
          </w:tcPr>
          <w:p w14:paraId="779ABA3A" w14:textId="77777777" w:rsidR="000F3603" w:rsidRPr="00C078AD" w:rsidRDefault="000F3603" w:rsidP="00023DCB">
            <w:pPr>
              <w:tabs>
                <w:tab w:val="left" w:pos="1701"/>
                <w:tab w:val="left" w:pos="6237"/>
              </w:tabs>
              <w:spacing w:after="0" w:line="240" w:lineRule="auto"/>
              <w:ind w:left="-108" w:right="-108"/>
              <w:jc w:val="center"/>
              <w:rPr>
                <w:rFonts w:ascii="Cambria" w:eastAsia="Times New Roman" w:hAnsi="Cambria" w:cs="Times New Roman"/>
                <w:bCs/>
                <w:color w:val="000000"/>
                <w:spacing w:val="5"/>
              </w:rPr>
            </w:pPr>
            <w:r w:rsidRPr="00C078AD">
              <w:rPr>
                <w:rFonts w:ascii="Cambria" w:eastAsia="Times New Roman" w:hAnsi="Cambria" w:cs="Times New Roman"/>
                <w:bCs/>
                <w:color w:val="000000"/>
                <w:spacing w:val="5"/>
              </w:rPr>
              <w:t>Qualité notée</w:t>
            </w:r>
          </w:p>
        </w:tc>
        <w:tc>
          <w:tcPr>
            <w:tcW w:w="2845" w:type="dxa"/>
            <w:shd w:val="clear" w:color="auto" w:fill="auto"/>
            <w:vAlign w:val="center"/>
          </w:tcPr>
          <w:p w14:paraId="05E74467" w14:textId="77777777" w:rsidR="000F3603" w:rsidRPr="00C078AD" w:rsidRDefault="000F3603" w:rsidP="00023DCB">
            <w:pPr>
              <w:tabs>
                <w:tab w:val="left" w:pos="1701"/>
                <w:tab w:val="left" w:pos="6237"/>
              </w:tabs>
              <w:spacing w:after="0" w:line="240" w:lineRule="auto"/>
              <w:ind w:right="34"/>
              <w:jc w:val="center"/>
              <w:rPr>
                <w:rFonts w:ascii="Cambria" w:eastAsia="Times New Roman" w:hAnsi="Cambria" w:cs="Times New Roman"/>
                <w:bCs/>
                <w:color w:val="000000"/>
                <w:spacing w:val="5"/>
              </w:rPr>
            </w:pPr>
          </w:p>
        </w:tc>
      </w:tr>
      <w:tr w:rsidR="000F3603" w:rsidRPr="00E81A6A" w14:paraId="68BFEE74" w14:textId="77777777" w:rsidTr="00023DCB">
        <w:trPr>
          <w:jc w:val="center"/>
        </w:trPr>
        <w:tc>
          <w:tcPr>
            <w:tcW w:w="719" w:type="dxa"/>
            <w:shd w:val="clear" w:color="auto" w:fill="auto"/>
            <w:vAlign w:val="center"/>
          </w:tcPr>
          <w:p w14:paraId="3A7300F0" w14:textId="77777777" w:rsidR="000F3603" w:rsidRPr="00C078AD" w:rsidRDefault="000F3603" w:rsidP="00023DCB">
            <w:pPr>
              <w:spacing w:after="0" w:line="240" w:lineRule="auto"/>
              <w:ind w:right="33"/>
              <w:jc w:val="center"/>
              <w:rPr>
                <w:rFonts w:ascii="Cambria" w:eastAsia="Times New Roman" w:hAnsi="Cambria" w:cs="Arial"/>
                <w:b/>
                <w:bCs/>
                <w:color w:val="000000"/>
              </w:rPr>
            </w:pPr>
            <w:r w:rsidRPr="00C078AD">
              <w:rPr>
                <w:rFonts w:ascii="Cambria" w:eastAsia="Times New Roman" w:hAnsi="Cambria" w:cs="Arial"/>
                <w:b/>
                <w:bCs/>
                <w:color w:val="000000"/>
              </w:rPr>
              <w:t>2</w:t>
            </w:r>
          </w:p>
        </w:tc>
        <w:tc>
          <w:tcPr>
            <w:tcW w:w="4101" w:type="dxa"/>
            <w:shd w:val="clear" w:color="auto" w:fill="auto"/>
            <w:vAlign w:val="center"/>
          </w:tcPr>
          <w:p w14:paraId="68F7C2CA" w14:textId="77777777" w:rsidR="000F3603" w:rsidRPr="00C078AD" w:rsidRDefault="000F3603" w:rsidP="00023DCB">
            <w:pPr>
              <w:spacing w:after="0" w:line="240" w:lineRule="auto"/>
              <w:rPr>
                <w:rFonts w:ascii="Cambria" w:eastAsia="Times New Roman" w:hAnsi="Cambria" w:cs="Arial"/>
                <w:color w:val="000000"/>
              </w:rPr>
            </w:pPr>
            <w:r w:rsidRPr="00C078AD">
              <w:rPr>
                <w:rFonts w:ascii="Cambria" w:eastAsia="Times New Roman" w:hAnsi="Cambria" w:cs="Arial"/>
                <w:color w:val="000000"/>
              </w:rPr>
              <w:t>Lieu de fabrication</w:t>
            </w:r>
            <w:r w:rsidR="00282AD6">
              <w:rPr>
                <w:rFonts w:ascii="Cambria" w:eastAsia="Times New Roman" w:hAnsi="Cambria" w:cs="Arial"/>
                <w:color w:val="000000"/>
              </w:rPr>
              <w:t xml:space="preserve"> des produits </w:t>
            </w:r>
            <w:r w:rsidR="00495B10">
              <w:rPr>
                <w:rFonts w:ascii="Cambria" w:eastAsia="Times New Roman" w:hAnsi="Cambria" w:cs="Arial"/>
                <w:color w:val="000000"/>
              </w:rPr>
              <w:t>proposés</w:t>
            </w:r>
          </w:p>
        </w:tc>
        <w:tc>
          <w:tcPr>
            <w:tcW w:w="1266" w:type="dxa"/>
            <w:shd w:val="clear" w:color="auto" w:fill="auto"/>
            <w:vAlign w:val="center"/>
          </w:tcPr>
          <w:p w14:paraId="03F8A3CA" w14:textId="77777777" w:rsidR="000F3603" w:rsidRPr="00C078AD" w:rsidRDefault="000F3603" w:rsidP="00023DCB">
            <w:pPr>
              <w:tabs>
                <w:tab w:val="left" w:pos="1701"/>
                <w:tab w:val="left" w:pos="6237"/>
              </w:tabs>
              <w:spacing w:after="0" w:line="240" w:lineRule="auto"/>
              <w:ind w:left="-85"/>
              <w:jc w:val="center"/>
              <w:rPr>
                <w:rFonts w:ascii="Cambria" w:eastAsia="Times New Roman" w:hAnsi="Cambria" w:cs="Times New Roman"/>
                <w:bCs/>
                <w:color w:val="000000"/>
                <w:spacing w:val="5"/>
              </w:rPr>
            </w:pPr>
            <w:r w:rsidRPr="00C078AD">
              <w:rPr>
                <w:rFonts w:ascii="Cambria" w:eastAsia="Times New Roman" w:hAnsi="Cambria" w:cs="Times New Roman"/>
                <w:bCs/>
                <w:color w:val="000000"/>
                <w:spacing w:val="5"/>
              </w:rPr>
              <w:t>Préciser</w:t>
            </w:r>
            <w:r w:rsidR="00495B10">
              <w:rPr>
                <w:rFonts w:ascii="Cambria" w:eastAsia="Times New Roman" w:hAnsi="Cambria" w:cs="Times New Roman"/>
                <w:bCs/>
                <w:color w:val="000000"/>
                <w:spacing w:val="5"/>
              </w:rPr>
              <w:t xml:space="preserve"> par produit du BPU</w:t>
            </w:r>
          </w:p>
        </w:tc>
        <w:tc>
          <w:tcPr>
            <w:tcW w:w="1134" w:type="dxa"/>
            <w:shd w:val="clear" w:color="auto" w:fill="auto"/>
            <w:vAlign w:val="center"/>
          </w:tcPr>
          <w:p w14:paraId="74B03F24" w14:textId="77777777" w:rsidR="000F3603" w:rsidRPr="00C078AD" w:rsidRDefault="000F3603" w:rsidP="00023DCB">
            <w:pPr>
              <w:spacing w:after="0" w:line="240" w:lineRule="auto"/>
              <w:ind w:left="-108" w:right="-108"/>
              <w:jc w:val="center"/>
              <w:rPr>
                <w:rFonts w:ascii="Cambria" w:eastAsia="Times New Roman" w:hAnsi="Cambria" w:cs="Times New Roman"/>
              </w:rPr>
            </w:pPr>
            <w:r w:rsidRPr="00C078AD">
              <w:rPr>
                <w:rFonts w:ascii="Cambria" w:eastAsia="Times New Roman" w:hAnsi="Cambria" w:cs="Times New Roman"/>
                <w:bCs/>
                <w:color w:val="000000"/>
                <w:spacing w:val="5"/>
              </w:rPr>
              <w:t>Non</w:t>
            </w:r>
          </w:p>
        </w:tc>
        <w:tc>
          <w:tcPr>
            <w:tcW w:w="2845" w:type="dxa"/>
            <w:shd w:val="clear" w:color="auto" w:fill="auto"/>
            <w:vAlign w:val="center"/>
          </w:tcPr>
          <w:p w14:paraId="28734237" w14:textId="77777777" w:rsidR="000F3603" w:rsidRPr="00C078AD" w:rsidRDefault="000F3603" w:rsidP="00023DCB">
            <w:pPr>
              <w:tabs>
                <w:tab w:val="left" w:pos="1701"/>
                <w:tab w:val="left" w:pos="6237"/>
              </w:tabs>
              <w:spacing w:after="0" w:line="240" w:lineRule="auto"/>
              <w:ind w:right="34"/>
              <w:jc w:val="center"/>
              <w:rPr>
                <w:rFonts w:ascii="Cambria" w:eastAsia="Times New Roman" w:hAnsi="Cambria" w:cs="Times New Roman"/>
                <w:bCs/>
                <w:color w:val="000000"/>
                <w:spacing w:val="5"/>
              </w:rPr>
            </w:pPr>
          </w:p>
        </w:tc>
      </w:tr>
      <w:tr w:rsidR="00CB37C8" w:rsidRPr="00123BA4" w14:paraId="75A5585C" w14:textId="77777777" w:rsidTr="00EE1BCF">
        <w:trPr>
          <w:trHeight w:val="408"/>
          <w:jc w:val="center"/>
        </w:trPr>
        <w:tc>
          <w:tcPr>
            <w:tcW w:w="10065" w:type="dxa"/>
            <w:gridSpan w:val="5"/>
            <w:shd w:val="clear" w:color="auto" w:fill="DBE5F1"/>
            <w:vAlign w:val="center"/>
          </w:tcPr>
          <w:p w14:paraId="262BB401" w14:textId="77777777" w:rsidR="00CB37C8" w:rsidRPr="00123BA4" w:rsidRDefault="00CB37C8" w:rsidP="00CB37C8">
            <w:pPr>
              <w:tabs>
                <w:tab w:val="left" w:pos="1701"/>
                <w:tab w:val="left" w:pos="6237"/>
              </w:tabs>
              <w:spacing w:after="0" w:line="240" w:lineRule="auto"/>
              <w:ind w:right="34"/>
              <w:jc w:val="center"/>
              <w:rPr>
                <w:rFonts w:ascii="Cambria" w:eastAsia="Times New Roman" w:hAnsi="Cambria" w:cs="Times New Roman"/>
                <w:b/>
                <w:bCs/>
                <w:color w:val="000000"/>
                <w:spacing w:val="5"/>
                <w:sz w:val="28"/>
                <w:szCs w:val="28"/>
              </w:rPr>
            </w:pPr>
            <w:r w:rsidRPr="00123BA4">
              <w:rPr>
                <w:rFonts w:ascii="Cambria" w:eastAsia="Times New Roman" w:hAnsi="Cambria" w:cs="Times New Roman"/>
                <w:b/>
                <w:bCs/>
                <w:color w:val="000000"/>
                <w:spacing w:val="5"/>
                <w:sz w:val="28"/>
                <w:szCs w:val="28"/>
              </w:rPr>
              <w:t>Banc lames bois</w:t>
            </w:r>
          </w:p>
        </w:tc>
      </w:tr>
      <w:tr w:rsidR="00CB37C8" w:rsidRPr="00123BA4" w14:paraId="129978EC" w14:textId="77777777" w:rsidTr="00023DCB">
        <w:trPr>
          <w:trHeight w:val="60"/>
          <w:jc w:val="center"/>
        </w:trPr>
        <w:tc>
          <w:tcPr>
            <w:tcW w:w="719" w:type="dxa"/>
            <w:shd w:val="clear" w:color="auto" w:fill="auto"/>
            <w:vAlign w:val="center"/>
          </w:tcPr>
          <w:p w14:paraId="633BC4FE" w14:textId="77777777" w:rsidR="00CB37C8" w:rsidRPr="00123BA4" w:rsidRDefault="00D21134" w:rsidP="00CB37C8">
            <w:pPr>
              <w:spacing w:after="0" w:line="240" w:lineRule="auto"/>
              <w:ind w:right="33"/>
              <w:jc w:val="center"/>
              <w:rPr>
                <w:rFonts w:ascii="Cambria" w:eastAsia="Times New Roman" w:hAnsi="Cambria" w:cs="Times New Roman"/>
                <w:b/>
                <w:bCs/>
                <w:color w:val="000000"/>
              </w:rPr>
            </w:pPr>
            <w:r w:rsidRPr="00123BA4">
              <w:rPr>
                <w:rFonts w:ascii="Cambria" w:eastAsia="Times New Roman" w:hAnsi="Cambria" w:cs="Times New Roman"/>
                <w:b/>
                <w:bCs/>
                <w:color w:val="000000"/>
              </w:rPr>
              <w:t>3</w:t>
            </w:r>
          </w:p>
        </w:tc>
        <w:tc>
          <w:tcPr>
            <w:tcW w:w="4101" w:type="dxa"/>
            <w:shd w:val="clear" w:color="auto" w:fill="auto"/>
            <w:vAlign w:val="center"/>
          </w:tcPr>
          <w:p w14:paraId="070142FB" w14:textId="77777777" w:rsidR="00CB37C8" w:rsidRPr="00123BA4" w:rsidRDefault="00CB37C8" w:rsidP="00CB37C8">
            <w:pPr>
              <w:spacing w:after="0"/>
            </w:pPr>
            <w:r w:rsidRPr="00123BA4">
              <w:rPr>
                <w:rFonts w:cs="Arial"/>
              </w:rPr>
              <w:t>Nom de la gamme</w:t>
            </w:r>
          </w:p>
        </w:tc>
        <w:tc>
          <w:tcPr>
            <w:tcW w:w="1266" w:type="dxa"/>
            <w:shd w:val="clear" w:color="auto" w:fill="auto"/>
          </w:tcPr>
          <w:p w14:paraId="56735094" w14:textId="77777777" w:rsidR="00CB37C8" w:rsidRPr="00123BA4" w:rsidRDefault="00CB37C8" w:rsidP="00CB37C8">
            <w:pPr>
              <w:spacing w:after="0"/>
              <w:jc w:val="center"/>
            </w:pPr>
            <w:r w:rsidRPr="00123BA4">
              <w:t>Préciser</w:t>
            </w:r>
          </w:p>
        </w:tc>
        <w:tc>
          <w:tcPr>
            <w:tcW w:w="1134" w:type="dxa"/>
            <w:shd w:val="clear" w:color="auto" w:fill="D9D9D9" w:themeFill="background1" w:themeFillShade="D9"/>
            <w:vAlign w:val="center"/>
          </w:tcPr>
          <w:p w14:paraId="20E71CDA" w14:textId="77777777" w:rsidR="00CB37C8" w:rsidRPr="00123BA4" w:rsidRDefault="00CB37C8" w:rsidP="00CB37C8">
            <w:pPr>
              <w:spacing w:after="0" w:line="240" w:lineRule="auto"/>
              <w:ind w:left="-108" w:right="-108"/>
              <w:jc w:val="center"/>
              <w:rPr>
                <w:rFonts w:ascii="Cambria" w:eastAsia="Times New Roman" w:hAnsi="Cambria" w:cs="Times New Roman"/>
                <w:color w:val="000000"/>
              </w:rPr>
            </w:pPr>
            <w:r w:rsidRPr="00123BA4">
              <w:rPr>
                <w:rFonts w:ascii="Cambria" w:eastAsia="Times New Roman" w:hAnsi="Cambria" w:cs="Times New Roman"/>
                <w:color w:val="000000"/>
              </w:rPr>
              <w:t>Non</w:t>
            </w:r>
          </w:p>
        </w:tc>
        <w:tc>
          <w:tcPr>
            <w:tcW w:w="2845" w:type="dxa"/>
            <w:shd w:val="clear" w:color="auto" w:fill="auto"/>
            <w:vAlign w:val="center"/>
          </w:tcPr>
          <w:p w14:paraId="5D4A9DED" w14:textId="77777777" w:rsidR="00CB37C8" w:rsidRPr="00123BA4" w:rsidRDefault="00CB37C8" w:rsidP="00CB37C8">
            <w:pPr>
              <w:tabs>
                <w:tab w:val="left" w:pos="1701"/>
                <w:tab w:val="left" w:pos="6237"/>
              </w:tabs>
              <w:spacing w:after="0" w:line="240" w:lineRule="auto"/>
              <w:ind w:right="34"/>
              <w:jc w:val="center"/>
              <w:rPr>
                <w:rFonts w:ascii="Cambria" w:eastAsia="Times New Roman" w:hAnsi="Cambria" w:cs="Times New Roman"/>
                <w:bCs/>
                <w:color w:val="000000"/>
                <w:spacing w:val="5"/>
              </w:rPr>
            </w:pPr>
          </w:p>
        </w:tc>
      </w:tr>
      <w:tr w:rsidR="0058280F" w:rsidRPr="00123BA4" w14:paraId="3E953AC1" w14:textId="77777777" w:rsidTr="0058280F">
        <w:trPr>
          <w:trHeight w:val="60"/>
          <w:jc w:val="center"/>
        </w:trPr>
        <w:tc>
          <w:tcPr>
            <w:tcW w:w="719" w:type="dxa"/>
            <w:shd w:val="clear" w:color="auto" w:fill="auto"/>
            <w:vAlign w:val="center"/>
          </w:tcPr>
          <w:p w14:paraId="24C0B7D3" w14:textId="77777777" w:rsidR="0058280F" w:rsidRPr="00123BA4" w:rsidRDefault="0058280F" w:rsidP="0058280F">
            <w:pPr>
              <w:spacing w:after="0" w:line="240" w:lineRule="auto"/>
              <w:ind w:right="33"/>
              <w:jc w:val="center"/>
              <w:rPr>
                <w:rFonts w:ascii="Cambria" w:eastAsia="Times New Roman" w:hAnsi="Cambria" w:cs="Times New Roman"/>
                <w:b/>
                <w:bCs/>
                <w:color w:val="000000"/>
              </w:rPr>
            </w:pPr>
            <w:r w:rsidRPr="00123BA4">
              <w:rPr>
                <w:rFonts w:ascii="Cambria" w:eastAsia="Times New Roman" w:hAnsi="Cambria" w:cs="Times New Roman"/>
                <w:b/>
                <w:bCs/>
                <w:color w:val="000000"/>
              </w:rPr>
              <w:t>4</w:t>
            </w:r>
          </w:p>
        </w:tc>
        <w:tc>
          <w:tcPr>
            <w:tcW w:w="4101" w:type="dxa"/>
            <w:shd w:val="clear" w:color="auto" w:fill="auto"/>
            <w:vAlign w:val="center"/>
          </w:tcPr>
          <w:p w14:paraId="1058D513" w14:textId="77777777" w:rsidR="0058280F" w:rsidRPr="00123BA4" w:rsidRDefault="0058280F" w:rsidP="0058280F">
            <w:pPr>
              <w:spacing w:after="0"/>
              <w:rPr>
                <w:rFonts w:cs="Arial"/>
              </w:rPr>
            </w:pPr>
            <w:r w:rsidRPr="00123BA4">
              <w:rPr>
                <w:rFonts w:cs="Arial"/>
              </w:rPr>
              <w:t>Produit conforme à la norme NF P99-610</w:t>
            </w:r>
          </w:p>
        </w:tc>
        <w:tc>
          <w:tcPr>
            <w:tcW w:w="1266" w:type="dxa"/>
            <w:shd w:val="clear" w:color="auto" w:fill="auto"/>
          </w:tcPr>
          <w:p w14:paraId="3AF2EEF4" w14:textId="77777777" w:rsidR="0058280F" w:rsidRPr="00123BA4" w:rsidRDefault="0058280F" w:rsidP="0058280F">
            <w:pPr>
              <w:spacing w:after="0"/>
              <w:jc w:val="center"/>
            </w:pPr>
            <w:r w:rsidRPr="00123BA4">
              <w:t>Oui-non</w:t>
            </w:r>
          </w:p>
        </w:tc>
        <w:tc>
          <w:tcPr>
            <w:tcW w:w="1134" w:type="dxa"/>
            <w:shd w:val="clear" w:color="auto" w:fill="auto"/>
            <w:vAlign w:val="center"/>
          </w:tcPr>
          <w:p w14:paraId="14C5D132" w14:textId="77777777" w:rsidR="0058280F" w:rsidRPr="00123BA4" w:rsidRDefault="0058280F" w:rsidP="0058280F">
            <w:pPr>
              <w:spacing w:after="0" w:line="240" w:lineRule="auto"/>
              <w:ind w:left="-108" w:right="-108"/>
              <w:jc w:val="center"/>
              <w:rPr>
                <w:rFonts w:ascii="Cambria" w:eastAsia="Times New Roman" w:hAnsi="Cambria" w:cs="Times New Roman"/>
                <w:color w:val="000000"/>
              </w:rPr>
            </w:pPr>
            <w:r w:rsidRPr="00123BA4">
              <w:rPr>
                <w:rFonts w:ascii="Cambria" w:eastAsia="Times New Roman" w:hAnsi="Cambria" w:cs="Times New Roman"/>
                <w:color w:val="000000"/>
              </w:rPr>
              <w:t>X</w:t>
            </w:r>
          </w:p>
        </w:tc>
        <w:tc>
          <w:tcPr>
            <w:tcW w:w="2845" w:type="dxa"/>
            <w:shd w:val="clear" w:color="auto" w:fill="auto"/>
            <w:vAlign w:val="center"/>
          </w:tcPr>
          <w:p w14:paraId="03F73ABE" w14:textId="77777777" w:rsidR="0058280F" w:rsidRPr="00123BA4" w:rsidRDefault="0058280F" w:rsidP="0058280F">
            <w:pPr>
              <w:tabs>
                <w:tab w:val="left" w:pos="1701"/>
                <w:tab w:val="left" w:pos="6237"/>
              </w:tabs>
              <w:spacing w:after="0" w:line="240" w:lineRule="auto"/>
              <w:ind w:right="34"/>
              <w:jc w:val="center"/>
              <w:rPr>
                <w:rFonts w:ascii="Cambria" w:eastAsia="Times New Roman" w:hAnsi="Cambria" w:cs="Times New Roman"/>
                <w:bCs/>
                <w:color w:val="000000"/>
                <w:spacing w:val="5"/>
              </w:rPr>
            </w:pPr>
            <w:r w:rsidRPr="00123BA4">
              <w:rPr>
                <w:rFonts w:ascii="Cambria" w:eastAsia="Times New Roman" w:hAnsi="Cambria" w:cs="Times New Roman"/>
                <w:bCs/>
                <w:color w:val="000000"/>
                <w:spacing w:val="5"/>
              </w:rPr>
              <w:t>Joindre le certificat</w:t>
            </w:r>
          </w:p>
        </w:tc>
      </w:tr>
      <w:tr w:rsidR="00244603" w:rsidRPr="00123BA4" w14:paraId="7CECEB39" w14:textId="77777777" w:rsidTr="0058280F">
        <w:trPr>
          <w:trHeight w:val="60"/>
          <w:jc w:val="center"/>
        </w:trPr>
        <w:tc>
          <w:tcPr>
            <w:tcW w:w="719" w:type="dxa"/>
            <w:shd w:val="clear" w:color="auto" w:fill="auto"/>
            <w:vAlign w:val="center"/>
          </w:tcPr>
          <w:p w14:paraId="7DFBCCA2" w14:textId="77777777" w:rsidR="00244603" w:rsidRPr="00123BA4" w:rsidRDefault="00244603" w:rsidP="00244603">
            <w:pPr>
              <w:spacing w:after="0" w:line="240" w:lineRule="auto"/>
              <w:ind w:right="33"/>
              <w:jc w:val="center"/>
              <w:rPr>
                <w:rFonts w:ascii="Cambria" w:eastAsia="Times New Roman" w:hAnsi="Cambria" w:cs="Times New Roman"/>
                <w:b/>
                <w:bCs/>
                <w:color w:val="000000"/>
              </w:rPr>
            </w:pPr>
            <w:r w:rsidRPr="00123BA4">
              <w:rPr>
                <w:rFonts w:ascii="Cambria" w:eastAsia="Times New Roman" w:hAnsi="Cambria" w:cs="Times New Roman"/>
                <w:b/>
                <w:bCs/>
                <w:color w:val="000000"/>
              </w:rPr>
              <w:t>5</w:t>
            </w:r>
          </w:p>
        </w:tc>
        <w:tc>
          <w:tcPr>
            <w:tcW w:w="4101" w:type="dxa"/>
            <w:shd w:val="clear" w:color="auto" w:fill="auto"/>
            <w:vAlign w:val="center"/>
          </w:tcPr>
          <w:p w14:paraId="3FE670D7" w14:textId="77777777" w:rsidR="00244603" w:rsidRPr="00123BA4" w:rsidRDefault="00244603" w:rsidP="00244603">
            <w:pPr>
              <w:spacing w:after="0"/>
              <w:rPr>
                <w:rFonts w:cs="Arial"/>
              </w:rPr>
            </w:pPr>
            <w:r w:rsidRPr="00123BA4">
              <w:rPr>
                <w:rFonts w:cs="Arial"/>
              </w:rPr>
              <w:t>Hauteur d’assise</w:t>
            </w:r>
          </w:p>
        </w:tc>
        <w:tc>
          <w:tcPr>
            <w:tcW w:w="1266" w:type="dxa"/>
            <w:shd w:val="clear" w:color="auto" w:fill="auto"/>
          </w:tcPr>
          <w:p w14:paraId="0683CA0A" w14:textId="77777777" w:rsidR="00244603" w:rsidRPr="00123BA4" w:rsidRDefault="00244603" w:rsidP="00244603">
            <w:pPr>
              <w:spacing w:after="0"/>
              <w:jc w:val="center"/>
            </w:pPr>
            <w:r w:rsidRPr="00123BA4">
              <w:t>cm</w:t>
            </w:r>
          </w:p>
        </w:tc>
        <w:tc>
          <w:tcPr>
            <w:tcW w:w="1134" w:type="dxa"/>
            <w:shd w:val="clear" w:color="auto" w:fill="auto"/>
            <w:vAlign w:val="center"/>
          </w:tcPr>
          <w:p w14:paraId="08EAA49F" w14:textId="77777777" w:rsidR="00244603" w:rsidRPr="00123BA4" w:rsidRDefault="00244603" w:rsidP="00244603">
            <w:pPr>
              <w:spacing w:after="0" w:line="240" w:lineRule="auto"/>
              <w:ind w:left="-108" w:right="-108"/>
              <w:jc w:val="center"/>
              <w:rPr>
                <w:rFonts w:ascii="Cambria" w:eastAsia="Times New Roman" w:hAnsi="Cambria" w:cs="Times New Roman"/>
                <w:color w:val="000000"/>
              </w:rPr>
            </w:pPr>
            <w:r w:rsidRPr="00123BA4">
              <w:rPr>
                <w:rFonts w:ascii="Cambria" w:eastAsia="Times New Roman" w:hAnsi="Cambria" w:cs="Times New Roman"/>
                <w:color w:val="000000"/>
              </w:rPr>
              <w:t>X</w:t>
            </w:r>
          </w:p>
        </w:tc>
        <w:tc>
          <w:tcPr>
            <w:tcW w:w="2845" w:type="dxa"/>
            <w:shd w:val="clear" w:color="auto" w:fill="auto"/>
            <w:vAlign w:val="center"/>
          </w:tcPr>
          <w:p w14:paraId="2CBA2A13" w14:textId="77777777" w:rsidR="00244603" w:rsidRPr="00123BA4" w:rsidRDefault="00244603" w:rsidP="00244603">
            <w:pPr>
              <w:tabs>
                <w:tab w:val="left" w:pos="1701"/>
                <w:tab w:val="left" w:pos="6237"/>
              </w:tabs>
              <w:spacing w:after="0" w:line="240" w:lineRule="auto"/>
              <w:ind w:right="34"/>
              <w:jc w:val="center"/>
              <w:rPr>
                <w:rFonts w:ascii="Cambria" w:eastAsia="Times New Roman" w:hAnsi="Cambria" w:cs="Times New Roman"/>
                <w:bCs/>
                <w:color w:val="000000"/>
                <w:spacing w:val="5"/>
              </w:rPr>
            </w:pPr>
          </w:p>
        </w:tc>
      </w:tr>
      <w:tr w:rsidR="00244603" w:rsidRPr="00123BA4" w14:paraId="4869A656" w14:textId="77777777" w:rsidTr="00023DCB">
        <w:trPr>
          <w:trHeight w:val="338"/>
          <w:jc w:val="center"/>
        </w:trPr>
        <w:tc>
          <w:tcPr>
            <w:tcW w:w="719" w:type="dxa"/>
            <w:shd w:val="clear" w:color="auto" w:fill="auto"/>
            <w:vAlign w:val="center"/>
          </w:tcPr>
          <w:p w14:paraId="2808DF1F" w14:textId="77777777" w:rsidR="00244603" w:rsidRPr="00123BA4" w:rsidRDefault="00244603" w:rsidP="00244603">
            <w:pPr>
              <w:spacing w:after="0" w:line="240" w:lineRule="auto"/>
              <w:ind w:right="33"/>
              <w:jc w:val="center"/>
              <w:rPr>
                <w:rFonts w:ascii="Cambria" w:eastAsia="Times New Roman" w:hAnsi="Cambria" w:cs="Times New Roman"/>
                <w:b/>
                <w:bCs/>
                <w:color w:val="000000"/>
              </w:rPr>
            </w:pPr>
            <w:r w:rsidRPr="00123BA4">
              <w:rPr>
                <w:rFonts w:ascii="Cambria" w:eastAsia="Times New Roman" w:hAnsi="Cambria" w:cs="Times New Roman"/>
                <w:b/>
                <w:bCs/>
                <w:color w:val="000000"/>
              </w:rPr>
              <w:t>6</w:t>
            </w:r>
          </w:p>
        </w:tc>
        <w:tc>
          <w:tcPr>
            <w:tcW w:w="4101" w:type="dxa"/>
            <w:shd w:val="clear" w:color="auto" w:fill="auto"/>
            <w:vAlign w:val="center"/>
          </w:tcPr>
          <w:p w14:paraId="77647403" w14:textId="77777777" w:rsidR="00244603" w:rsidRPr="00123BA4" w:rsidRDefault="00244603" w:rsidP="00244603">
            <w:pPr>
              <w:spacing w:after="0"/>
            </w:pPr>
            <w:r w:rsidRPr="00123BA4">
              <w:t>Matériau des lames (type de bois)</w:t>
            </w:r>
          </w:p>
        </w:tc>
        <w:tc>
          <w:tcPr>
            <w:tcW w:w="1266" w:type="dxa"/>
            <w:shd w:val="clear" w:color="auto" w:fill="FFFFFF"/>
          </w:tcPr>
          <w:p w14:paraId="63C3896E" w14:textId="77777777" w:rsidR="00244603" w:rsidRPr="00123BA4" w:rsidRDefault="00244603" w:rsidP="00244603">
            <w:pPr>
              <w:spacing w:after="0"/>
              <w:jc w:val="center"/>
            </w:pPr>
            <w:r w:rsidRPr="00123BA4">
              <w:t>Préciser</w:t>
            </w:r>
          </w:p>
        </w:tc>
        <w:tc>
          <w:tcPr>
            <w:tcW w:w="1134" w:type="dxa"/>
            <w:shd w:val="clear" w:color="auto" w:fill="D9D9D9" w:themeFill="background1" w:themeFillShade="D9"/>
            <w:vAlign w:val="center"/>
          </w:tcPr>
          <w:p w14:paraId="5F7C21FE" w14:textId="77777777" w:rsidR="00244603" w:rsidRPr="00123BA4" w:rsidRDefault="00244603" w:rsidP="00244603">
            <w:pPr>
              <w:spacing w:after="0" w:line="240" w:lineRule="auto"/>
              <w:ind w:left="-108" w:right="-108"/>
              <w:jc w:val="center"/>
              <w:rPr>
                <w:rFonts w:ascii="Cambria" w:eastAsia="Times New Roman" w:hAnsi="Cambria" w:cs="Times New Roman"/>
                <w:color w:val="000000"/>
              </w:rPr>
            </w:pPr>
            <w:r w:rsidRPr="00123BA4">
              <w:rPr>
                <w:rFonts w:ascii="Cambria" w:eastAsia="Times New Roman" w:hAnsi="Cambria" w:cs="Times New Roman"/>
                <w:color w:val="000000"/>
              </w:rPr>
              <w:t>Non</w:t>
            </w:r>
          </w:p>
        </w:tc>
        <w:tc>
          <w:tcPr>
            <w:tcW w:w="2845" w:type="dxa"/>
            <w:shd w:val="clear" w:color="auto" w:fill="auto"/>
            <w:vAlign w:val="center"/>
          </w:tcPr>
          <w:p w14:paraId="3830EFBB" w14:textId="77777777" w:rsidR="00244603" w:rsidRPr="00123BA4" w:rsidRDefault="00244603" w:rsidP="00244603">
            <w:pPr>
              <w:tabs>
                <w:tab w:val="left" w:pos="1701"/>
                <w:tab w:val="left" w:pos="6237"/>
              </w:tabs>
              <w:spacing w:after="0" w:line="240" w:lineRule="auto"/>
              <w:ind w:right="34"/>
              <w:jc w:val="center"/>
              <w:rPr>
                <w:rFonts w:ascii="Cambria" w:eastAsia="Times New Roman" w:hAnsi="Cambria" w:cs="Times New Roman"/>
                <w:bCs/>
                <w:color w:val="000000"/>
                <w:spacing w:val="5"/>
              </w:rPr>
            </w:pPr>
          </w:p>
        </w:tc>
      </w:tr>
      <w:tr w:rsidR="00244603" w:rsidRPr="00123BA4" w14:paraId="555C97B9" w14:textId="77777777" w:rsidTr="00D21134">
        <w:trPr>
          <w:trHeight w:val="338"/>
          <w:jc w:val="center"/>
        </w:trPr>
        <w:tc>
          <w:tcPr>
            <w:tcW w:w="719" w:type="dxa"/>
            <w:shd w:val="clear" w:color="auto" w:fill="auto"/>
            <w:vAlign w:val="center"/>
          </w:tcPr>
          <w:p w14:paraId="181EFD13" w14:textId="77777777" w:rsidR="00244603" w:rsidRPr="00123BA4" w:rsidRDefault="00244603" w:rsidP="00244603">
            <w:pPr>
              <w:spacing w:after="0" w:line="240" w:lineRule="auto"/>
              <w:ind w:right="33"/>
              <w:jc w:val="center"/>
              <w:rPr>
                <w:rFonts w:ascii="Cambria" w:eastAsia="Times New Roman" w:hAnsi="Cambria" w:cs="Times New Roman"/>
                <w:b/>
                <w:bCs/>
                <w:color w:val="000000"/>
              </w:rPr>
            </w:pPr>
            <w:r w:rsidRPr="00123BA4">
              <w:rPr>
                <w:rFonts w:ascii="Cambria" w:eastAsia="Times New Roman" w:hAnsi="Cambria" w:cs="Times New Roman"/>
                <w:b/>
                <w:bCs/>
                <w:color w:val="000000"/>
              </w:rPr>
              <w:t>7</w:t>
            </w:r>
          </w:p>
        </w:tc>
        <w:tc>
          <w:tcPr>
            <w:tcW w:w="4101" w:type="dxa"/>
            <w:shd w:val="clear" w:color="auto" w:fill="auto"/>
            <w:vAlign w:val="center"/>
          </w:tcPr>
          <w:p w14:paraId="77DF6E7B" w14:textId="77777777" w:rsidR="00244603" w:rsidRPr="00123BA4" w:rsidRDefault="00244603" w:rsidP="00244603">
            <w:pPr>
              <w:spacing w:after="0"/>
            </w:pPr>
            <w:r w:rsidRPr="00123BA4">
              <w:t>Longueur des bancs</w:t>
            </w:r>
          </w:p>
        </w:tc>
        <w:tc>
          <w:tcPr>
            <w:tcW w:w="1266" w:type="dxa"/>
            <w:shd w:val="clear" w:color="auto" w:fill="FFFFFF"/>
          </w:tcPr>
          <w:p w14:paraId="519E67CF" w14:textId="77777777" w:rsidR="00244603" w:rsidRPr="00123BA4" w:rsidRDefault="00244603" w:rsidP="00244603">
            <w:pPr>
              <w:spacing w:after="0"/>
              <w:jc w:val="center"/>
            </w:pPr>
            <w:r w:rsidRPr="00123BA4">
              <w:t>cm</w:t>
            </w:r>
          </w:p>
        </w:tc>
        <w:tc>
          <w:tcPr>
            <w:tcW w:w="1134" w:type="dxa"/>
            <w:shd w:val="clear" w:color="auto" w:fill="auto"/>
            <w:vAlign w:val="center"/>
          </w:tcPr>
          <w:p w14:paraId="4501453E" w14:textId="77777777" w:rsidR="00244603" w:rsidRPr="00123BA4" w:rsidRDefault="00244603" w:rsidP="00244603">
            <w:pPr>
              <w:spacing w:after="0" w:line="240" w:lineRule="auto"/>
              <w:ind w:left="-108" w:right="-108"/>
              <w:jc w:val="center"/>
              <w:rPr>
                <w:rFonts w:ascii="Cambria" w:eastAsia="Times New Roman" w:hAnsi="Cambria" w:cs="Times New Roman"/>
                <w:color w:val="000000"/>
              </w:rPr>
            </w:pPr>
            <w:r w:rsidRPr="00123BA4">
              <w:rPr>
                <w:rFonts w:ascii="Cambria" w:eastAsia="Times New Roman" w:hAnsi="Cambria" w:cs="Times New Roman"/>
                <w:color w:val="000000"/>
              </w:rPr>
              <w:t>X</w:t>
            </w:r>
          </w:p>
        </w:tc>
        <w:tc>
          <w:tcPr>
            <w:tcW w:w="2845" w:type="dxa"/>
            <w:shd w:val="clear" w:color="auto" w:fill="auto"/>
            <w:vAlign w:val="center"/>
          </w:tcPr>
          <w:p w14:paraId="5CCA3B94" w14:textId="77777777" w:rsidR="00244603" w:rsidRPr="00123BA4" w:rsidRDefault="00244603" w:rsidP="00244603">
            <w:pPr>
              <w:tabs>
                <w:tab w:val="left" w:pos="1701"/>
                <w:tab w:val="left" w:pos="6237"/>
              </w:tabs>
              <w:spacing w:after="0" w:line="240" w:lineRule="auto"/>
              <w:ind w:right="34"/>
              <w:jc w:val="center"/>
              <w:rPr>
                <w:rFonts w:ascii="Cambria" w:eastAsia="Times New Roman" w:hAnsi="Cambria" w:cs="Times New Roman"/>
                <w:bCs/>
                <w:color w:val="000000"/>
                <w:spacing w:val="5"/>
              </w:rPr>
            </w:pPr>
          </w:p>
        </w:tc>
      </w:tr>
      <w:tr w:rsidR="00244603" w:rsidRPr="00E81A6A" w14:paraId="46963186" w14:textId="77777777" w:rsidTr="00D21134">
        <w:trPr>
          <w:trHeight w:val="60"/>
          <w:jc w:val="center"/>
        </w:trPr>
        <w:tc>
          <w:tcPr>
            <w:tcW w:w="719" w:type="dxa"/>
            <w:shd w:val="clear" w:color="auto" w:fill="auto"/>
            <w:vAlign w:val="center"/>
          </w:tcPr>
          <w:p w14:paraId="5C3570D1" w14:textId="77777777" w:rsidR="00244603" w:rsidRPr="00123BA4" w:rsidRDefault="00244603" w:rsidP="00244603">
            <w:pPr>
              <w:spacing w:after="0" w:line="240" w:lineRule="auto"/>
              <w:ind w:right="33"/>
              <w:jc w:val="center"/>
              <w:rPr>
                <w:rFonts w:ascii="Cambria" w:eastAsia="Times New Roman" w:hAnsi="Cambria" w:cs="Times New Roman"/>
                <w:b/>
                <w:bCs/>
                <w:color w:val="000000"/>
              </w:rPr>
            </w:pPr>
            <w:r w:rsidRPr="00123BA4">
              <w:rPr>
                <w:rFonts w:ascii="Cambria" w:eastAsia="Times New Roman" w:hAnsi="Cambria" w:cs="Times New Roman"/>
                <w:b/>
                <w:bCs/>
                <w:color w:val="000000"/>
              </w:rPr>
              <w:t>8</w:t>
            </w:r>
          </w:p>
        </w:tc>
        <w:tc>
          <w:tcPr>
            <w:tcW w:w="4101" w:type="dxa"/>
            <w:shd w:val="clear" w:color="auto" w:fill="auto"/>
            <w:vAlign w:val="center"/>
          </w:tcPr>
          <w:p w14:paraId="0935EF40" w14:textId="77777777" w:rsidR="00244603" w:rsidRPr="00123BA4" w:rsidRDefault="00244603" w:rsidP="00244603">
            <w:pPr>
              <w:spacing w:after="0"/>
            </w:pPr>
            <w:r w:rsidRPr="00123BA4">
              <w:t>Lames chanfreinées</w:t>
            </w:r>
          </w:p>
        </w:tc>
        <w:tc>
          <w:tcPr>
            <w:tcW w:w="1266" w:type="dxa"/>
            <w:shd w:val="clear" w:color="auto" w:fill="FFFFFF"/>
          </w:tcPr>
          <w:p w14:paraId="75281E3F" w14:textId="77777777" w:rsidR="00244603" w:rsidRPr="00123BA4" w:rsidRDefault="00244603" w:rsidP="00244603">
            <w:pPr>
              <w:spacing w:after="0"/>
              <w:jc w:val="center"/>
            </w:pPr>
            <w:r w:rsidRPr="00123BA4">
              <w:t>Oui - non</w:t>
            </w:r>
          </w:p>
        </w:tc>
        <w:tc>
          <w:tcPr>
            <w:tcW w:w="1134" w:type="dxa"/>
            <w:shd w:val="clear" w:color="auto" w:fill="auto"/>
            <w:vAlign w:val="center"/>
          </w:tcPr>
          <w:p w14:paraId="1F1D5957" w14:textId="77777777" w:rsidR="00244603" w:rsidRPr="00123BA4" w:rsidRDefault="00244603" w:rsidP="00244603">
            <w:pPr>
              <w:spacing w:after="0" w:line="240" w:lineRule="auto"/>
              <w:ind w:left="-108" w:right="-108"/>
              <w:jc w:val="center"/>
              <w:rPr>
                <w:rFonts w:ascii="Cambria" w:eastAsia="Times New Roman" w:hAnsi="Cambria" w:cs="Times New Roman"/>
                <w:color w:val="000000"/>
              </w:rPr>
            </w:pPr>
            <w:r w:rsidRPr="00123BA4">
              <w:rPr>
                <w:rFonts w:ascii="Cambria" w:eastAsia="Times New Roman" w:hAnsi="Cambria" w:cs="Times New Roman"/>
                <w:color w:val="000000"/>
              </w:rPr>
              <w:t>X</w:t>
            </w:r>
          </w:p>
        </w:tc>
        <w:tc>
          <w:tcPr>
            <w:tcW w:w="2845" w:type="dxa"/>
            <w:shd w:val="clear" w:color="auto" w:fill="auto"/>
            <w:vAlign w:val="center"/>
          </w:tcPr>
          <w:p w14:paraId="43F91B39" w14:textId="77777777" w:rsidR="00244603" w:rsidRPr="00123BA4" w:rsidRDefault="00244603" w:rsidP="00244603">
            <w:pPr>
              <w:tabs>
                <w:tab w:val="left" w:pos="1701"/>
                <w:tab w:val="left" w:pos="6237"/>
              </w:tabs>
              <w:spacing w:after="0" w:line="240" w:lineRule="auto"/>
              <w:ind w:right="34"/>
              <w:jc w:val="center"/>
              <w:rPr>
                <w:rFonts w:ascii="Cambria" w:eastAsia="Times New Roman" w:hAnsi="Cambria" w:cs="Times New Roman"/>
                <w:bCs/>
                <w:color w:val="000000"/>
                <w:spacing w:val="5"/>
              </w:rPr>
            </w:pPr>
          </w:p>
        </w:tc>
      </w:tr>
      <w:tr w:rsidR="00244603" w:rsidRPr="00123BA4" w14:paraId="76EB8CBE" w14:textId="77777777" w:rsidTr="00023DCB">
        <w:trPr>
          <w:trHeight w:val="338"/>
          <w:jc w:val="center"/>
        </w:trPr>
        <w:tc>
          <w:tcPr>
            <w:tcW w:w="719" w:type="dxa"/>
            <w:shd w:val="clear" w:color="auto" w:fill="auto"/>
            <w:vAlign w:val="center"/>
          </w:tcPr>
          <w:p w14:paraId="0AF6B707" w14:textId="77777777" w:rsidR="00244603" w:rsidRPr="00123BA4" w:rsidRDefault="00244603" w:rsidP="00244603">
            <w:pPr>
              <w:spacing w:after="0" w:line="240" w:lineRule="auto"/>
              <w:ind w:right="33"/>
              <w:jc w:val="center"/>
              <w:rPr>
                <w:rFonts w:ascii="Cambria" w:eastAsia="Times New Roman" w:hAnsi="Cambria" w:cs="Times New Roman"/>
                <w:b/>
                <w:bCs/>
                <w:color w:val="000000"/>
              </w:rPr>
            </w:pPr>
            <w:r w:rsidRPr="00123BA4">
              <w:rPr>
                <w:rFonts w:ascii="Cambria" w:eastAsia="Times New Roman" w:hAnsi="Cambria" w:cs="Times New Roman"/>
                <w:b/>
                <w:bCs/>
                <w:color w:val="000000"/>
              </w:rPr>
              <w:t>9</w:t>
            </w:r>
          </w:p>
        </w:tc>
        <w:tc>
          <w:tcPr>
            <w:tcW w:w="4101" w:type="dxa"/>
            <w:shd w:val="clear" w:color="auto" w:fill="auto"/>
            <w:vAlign w:val="center"/>
          </w:tcPr>
          <w:p w14:paraId="35D836C0" w14:textId="77777777" w:rsidR="00244603" w:rsidRPr="00123BA4" w:rsidRDefault="00244603" w:rsidP="00244603">
            <w:pPr>
              <w:spacing w:after="0"/>
            </w:pPr>
            <w:r w:rsidRPr="00123BA4">
              <w:t>Les bancs sont prévus pour 4 places au moins</w:t>
            </w:r>
          </w:p>
        </w:tc>
        <w:tc>
          <w:tcPr>
            <w:tcW w:w="1266" w:type="dxa"/>
            <w:shd w:val="clear" w:color="auto" w:fill="auto"/>
            <w:vAlign w:val="center"/>
          </w:tcPr>
          <w:p w14:paraId="42B927DC" w14:textId="77777777" w:rsidR="00244603" w:rsidRPr="00123BA4" w:rsidRDefault="00244603" w:rsidP="00244603">
            <w:pPr>
              <w:spacing w:after="0" w:line="240" w:lineRule="auto"/>
              <w:ind w:left="-85"/>
              <w:jc w:val="center"/>
              <w:rPr>
                <w:rFonts w:ascii="Cambria" w:eastAsia="Times New Roman" w:hAnsi="Cambria" w:cs="Times New Roman"/>
                <w:color w:val="000000"/>
              </w:rPr>
            </w:pPr>
            <w:r w:rsidRPr="00123BA4">
              <w:rPr>
                <w:rFonts w:ascii="Cambria" w:eastAsia="Times New Roman" w:hAnsi="Cambria" w:cs="Times New Roman"/>
                <w:color w:val="000000"/>
              </w:rPr>
              <w:t>Oui - non</w:t>
            </w:r>
          </w:p>
        </w:tc>
        <w:tc>
          <w:tcPr>
            <w:tcW w:w="1134" w:type="dxa"/>
            <w:shd w:val="clear" w:color="auto" w:fill="D9D9D9" w:themeFill="background1" w:themeFillShade="D9"/>
            <w:vAlign w:val="center"/>
          </w:tcPr>
          <w:p w14:paraId="543B0108" w14:textId="77777777" w:rsidR="00244603" w:rsidRPr="00123BA4" w:rsidRDefault="00244603" w:rsidP="00244603">
            <w:pPr>
              <w:spacing w:after="0" w:line="240" w:lineRule="auto"/>
              <w:ind w:left="-108" w:right="-108"/>
              <w:jc w:val="center"/>
              <w:rPr>
                <w:rFonts w:ascii="Cambria" w:eastAsia="Times New Roman" w:hAnsi="Cambria" w:cs="Times New Roman"/>
                <w:color w:val="000000"/>
              </w:rPr>
            </w:pPr>
            <w:r w:rsidRPr="00123BA4">
              <w:rPr>
                <w:rFonts w:ascii="Cambria" w:eastAsia="Times New Roman" w:hAnsi="Cambria" w:cs="Times New Roman"/>
                <w:color w:val="000000"/>
              </w:rPr>
              <w:t>Non</w:t>
            </w:r>
          </w:p>
        </w:tc>
        <w:tc>
          <w:tcPr>
            <w:tcW w:w="2845" w:type="dxa"/>
            <w:shd w:val="clear" w:color="auto" w:fill="auto"/>
            <w:vAlign w:val="center"/>
          </w:tcPr>
          <w:p w14:paraId="76A36F23" w14:textId="77777777" w:rsidR="00244603" w:rsidRPr="00123BA4" w:rsidRDefault="00244603" w:rsidP="00244603">
            <w:pPr>
              <w:tabs>
                <w:tab w:val="left" w:pos="1701"/>
                <w:tab w:val="left" w:pos="6237"/>
              </w:tabs>
              <w:spacing w:after="0" w:line="240" w:lineRule="auto"/>
              <w:ind w:right="34"/>
              <w:jc w:val="center"/>
              <w:rPr>
                <w:rFonts w:ascii="Cambria" w:eastAsia="Times New Roman" w:hAnsi="Cambria" w:cs="Times New Roman"/>
                <w:bCs/>
                <w:color w:val="000000"/>
                <w:spacing w:val="5"/>
              </w:rPr>
            </w:pPr>
          </w:p>
        </w:tc>
      </w:tr>
      <w:tr w:rsidR="00244603" w:rsidRPr="00123BA4" w14:paraId="2D52AA97" w14:textId="77777777" w:rsidTr="00023DCB">
        <w:trPr>
          <w:trHeight w:val="338"/>
          <w:jc w:val="center"/>
        </w:trPr>
        <w:tc>
          <w:tcPr>
            <w:tcW w:w="719" w:type="dxa"/>
            <w:shd w:val="clear" w:color="auto" w:fill="auto"/>
            <w:vAlign w:val="center"/>
          </w:tcPr>
          <w:p w14:paraId="45835F1E" w14:textId="77777777" w:rsidR="00244603" w:rsidRPr="00123BA4" w:rsidRDefault="00244603" w:rsidP="00244603">
            <w:pPr>
              <w:spacing w:after="0" w:line="240" w:lineRule="auto"/>
              <w:ind w:right="33"/>
              <w:jc w:val="center"/>
              <w:rPr>
                <w:rFonts w:ascii="Cambria" w:eastAsia="Times New Roman" w:hAnsi="Cambria" w:cs="Times New Roman"/>
                <w:b/>
                <w:bCs/>
                <w:color w:val="000000"/>
              </w:rPr>
            </w:pPr>
            <w:r w:rsidRPr="00123BA4">
              <w:rPr>
                <w:rFonts w:ascii="Cambria" w:eastAsia="Times New Roman" w:hAnsi="Cambria" w:cs="Times New Roman"/>
                <w:b/>
                <w:bCs/>
                <w:color w:val="000000"/>
              </w:rPr>
              <w:t>10</w:t>
            </w:r>
          </w:p>
        </w:tc>
        <w:tc>
          <w:tcPr>
            <w:tcW w:w="4101" w:type="dxa"/>
            <w:shd w:val="clear" w:color="auto" w:fill="auto"/>
            <w:vAlign w:val="center"/>
          </w:tcPr>
          <w:p w14:paraId="5BE4D2BF" w14:textId="77777777" w:rsidR="00244603" w:rsidRPr="00123BA4" w:rsidRDefault="00244603" w:rsidP="00244603">
            <w:pPr>
              <w:spacing w:after="0"/>
            </w:pPr>
            <w:r w:rsidRPr="00123BA4">
              <w:t>Les bancs sont autoportés</w:t>
            </w:r>
          </w:p>
        </w:tc>
        <w:tc>
          <w:tcPr>
            <w:tcW w:w="1266" w:type="dxa"/>
            <w:shd w:val="clear" w:color="auto" w:fill="auto"/>
            <w:vAlign w:val="center"/>
          </w:tcPr>
          <w:p w14:paraId="7475C2D9" w14:textId="77777777" w:rsidR="00244603" w:rsidRPr="00123BA4" w:rsidRDefault="00244603" w:rsidP="00244603">
            <w:pPr>
              <w:spacing w:after="0" w:line="240" w:lineRule="auto"/>
              <w:ind w:left="-85"/>
              <w:jc w:val="center"/>
              <w:rPr>
                <w:rFonts w:ascii="Cambria" w:eastAsia="Times New Roman" w:hAnsi="Cambria" w:cs="Times New Roman"/>
                <w:color w:val="000000"/>
              </w:rPr>
            </w:pPr>
            <w:r w:rsidRPr="00123BA4">
              <w:rPr>
                <w:rFonts w:ascii="Cambria" w:eastAsia="Times New Roman" w:hAnsi="Cambria" w:cs="Times New Roman"/>
                <w:color w:val="000000"/>
              </w:rPr>
              <w:t>Oui - non</w:t>
            </w:r>
          </w:p>
        </w:tc>
        <w:tc>
          <w:tcPr>
            <w:tcW w:w="1134" w:type="dxa"/>
            <w:shd w:val="clear" w:color="auto" w:fill="D9D9D9" w:themeFill="background1" w:themeFillShade="D9"/>
            <w:vAlign w:val="center"/>
          </w:tcPr>
          <w:p w14:paraId="64C0FA63" w14:textId="77777777" w:rsidR="00244603" w:rsidRPr="00123BA4" w:rsidRDefault="00244603" w:rsidP="00244603">
            <w:pPr>
              <w:spacing w:after="0" w:line="240" w:lineRule="auto"/>
              <w:ind w:left="-108" w:right="-108"/>
              <w:jc w:val="center"/>
              <w:rPr>
                <w:rFonts w:ascii="Cambria" w:eastAsia="Times New Roman" w:hAnsi="Cambria" w:cs="Times New Roman"/>
                <w:color w:val="000000"/>
              </w:rPr>
            </w:pPr>
            <w:r w:rsidRPr="00123BA4">
              <w:rPr>
                <w:rFonts w:ascii="Cambria" w:eastAsia="Times New Roman" w:hAnsi="Cambria" w:cs="Times New Roman"/>
                <w:color w:val="000000"/>
              </w:rPr>
              <w:t>Non</w:t>
            </w:r>
          </w:p>
        </w:tc>
        <w:tc>
          <w:tcPr>
            <w:tcW w:w="2845" w:type="dxa"/>
            <w:shd w:val="clear" w:color="auto" w:fill="auto"/>
            <w:vAlign w:val="center"/>
          </w:tcPr>
          <w:p w14:paraId="5A529609" w14:textId="77777777" w:rsidR="00244603" w:rsidRPr="00123BA4" w:rsidRDefault="00244603" w:rsidP="00244603">
            <w:pPr>
              <w:tabs>
                <w:tab w:val="left" w:pos="1701"/>
                <w:tab w:val="left" w:pos="6237"/>
              </w:tabs>
              <w:spacing w:after="0" w:line="240" w:lineRule="auto"/>
              <w:ind w:right="34"/>
              <w:jc w:val="center"/>
              <w:rPr>
                <w:rFonts w:ascii="Cambria" w:eastAsia="Times New Roman" w:hAnsi="Cambria" w:cs="Times New Roman"/>
                <w:bCs/>
                <w:color w:val="000000"/>
                <w:spacing w:val="5"/>
              </w:rPr>
            </w:pPr>
          </w:p>
        </w:tc>
      </w:tr>
      <w:tr w:rsidR="00244603" w:rsidRPr="00123BA4" w14:paraId="484BC69E" w14:textId="77777777" w:rsidTr="00023DCB">
        <w:trPr>
          <w:trHeight w:val="330"/>
          <w:jc w:val="center"/>
        </w:trPr>
        <w:tc>
          <w:tcPr>
            <w:tcW w:w="719" w:type="dxa"/>
            <w:shd w:val="clear" w:color="auto" w:fill="auto"/>
            <w:vAlign w:val="center"/>
          </w:tcPr>
          <w:p w14:paraId="57673C18" w14:textId="77777777" w:rsidR="00244603" w:rsidRPr="00123BA4" w:rsidRDefault="00244603" w:rsidP="00244603">
            <w:pPr>
              <w:spacing w:after="0" w:line="240" w:lineRule="auto"/>
              <w:ind w:right="33"/>
              <w:jc w:val="center"/>
              <w:rPr>
                <w:rFonts w:ascii="Cambria" w:eastAsia="Times New Roman" w:hAnsi="Cambria" w:cs="Times New Roman"/>
                <w:b/>
                <w:bCs/>
                <w:color w:val="000000"/>
              </w:rPr>
            </w:pPr>
            <w:r w:rsidRPr="00123BA4">
              <w:rPr>
                <w:rFonts w:ascii="Cambria" w:eastAsia="Times New Roman" w:hAnsi="Cambria" w:cs="Times New Roman"/>
                <w:b/>
                <w:bCs/>
                <w:color w:val="000000"/>
              </w:rPr>
              <w:lastRenderedPageBreak/>
              <w:t>11</w:t>
            </w:r>
          </w:p>
        </w:tc>
        <w:tc>
          <w:tcPr>
            <w:tcW w:w="4101" w:type="dxa"/>
            <w:shd w:val="clear" w:color="auto" w:fill="auto"/>
            <w:vAlign w:val="center"/>
          </w:tcPr>
          <w:p w14:paraId="2E794B5F" w14:textId="77777777" w:rsidR="00244603" w:rsidRPr="00123BA4" w:rsidRDefault="00244603" w:rsidP="00244603">
            <w:pPr>
              <w:spacing w:after="0"/>
            </w:pPr>
            <w:r w:rsidRPr="00123BA4">
              <w:t>Traitement prévu pour garantir une longévité optimale</w:t>
            </w:r>
          </w:p>
        </w:tc>
        <w:tc>
          <w:tcPr>
            <w:tcW w:w="1266" w:type="dxa"/>
            <w:shd w:val="clear" w:color="auto" w:fill="auto"/>
          </w:tcPr>
          <w:p w14:paraId="7E4D4F81" w14:textId="77777777" w:rsidR="00244603" w:rsidRPr="00123BA4" w:rsidRDefault="00244603" w:rsidP="00244603">
            <w:pPr>
              <w:spacing w:after="0"/>
              <w:jc w:val="center"/>
            </w:pPr>
            <w:r w:rsidRPr="00123BA4">
              <w:t>Préciser</w:t>
            </w:r>
          </w:p>
        </w:tc>
        <w:tc>
          <w:tcPr>
            <w:tcW w:w="1134" w:type="dxa"/>
            <w:shd w:val="clear" w:color="auto" w:fill="D9D9D9" w:themeFill="background1" w:themeFillShade="D9"/>
            <w:vAlign w:val="center"/>
          </w:tcPr>
          <w:p w14:paraId="76EFF974" w14:textId="77777777" w:rsidR="00244603" w:rsidRPr="00123BA4" w:rsidRDefault="00244603" w:rsidP="00244603">
            <w:pPr>
              <w:spacing w:after="0" w:line="240" w:lineRule="auto"/>
              <w:ind w:left="-108" w:right="-108"/>
              <w:jc w:val="center"/>
              <w:rPr>
                <w:rFonts w:ascii="Cambria" w:eastAsia="Times New Roman" w:hAnsi="Cambria" w:cs="Times New Roman"/>
                <w:color w:val="000000"/>
              </w:rPr>
            </w:pPr>
            <w:r w:rsidRPr="00123BA4">
              <w:rPr>
                <w:rFonts w:ascii="Cambria" w:eastAsia="Times New Roman" w:hAnsi="Cambria" w:cs="Times New Roman"/>
                <w:color w:val="000000"/>
              </w:rPr>
              <w:t>Non</w:t>
            </w:r>
          </w:p>
        </w:tc>
        <w:tc>
          <w:tcPr>
            <w:tcW w:w="2845" w:type="dxa"/>
            <w:shd w:val="clear" w:color="auto" w:fill="auto"/>
            <w:vAlign w:val="center"/>
          </w:tcPr>
          <w:p w14:paraId="6F41BF10" w14:textId="77777777" w:rsidR="00244603" w:rsidRPr="00123BA4" w:rsidRDefault="00244603" w:rsidP="00244603">
            <w:pPr>
              <w:tabs>
                <w:tab w:val="left" w:pos="1701"/>
                <w:tab w:val="left" w:pos="6237"/>
              </w:tabs>
              <w:spacing w:after="0" w:line="240" w:lineRule="auto"/>
              <w:ind w:right="34"/>
              <w:jc w:val="center"/>
              <w:rPr>
                <w:rFonts w:ascii="Cambria" w:eastAsia="Times New Roman" w:hAnsi="Cambria" w:cs="Times New Roman"/>
                <w:bCs/>
                <w:color w:val="000000"/>
                <w:spacing w:val="5"/>
              </w:rPr>
            </w:pPr>
            <w:r w:rsidRPr="00123BA4">
              <w:rPr>
                <w:rFonts w:ascii="Cambria" w:eastAsia="Times New Roman" w:hAnsi="Cambria" w:cs="Times New Roman"/>
                <w:bCs/>
                <w:color w:val="000000"/>
                <w:spacing w:val="5"/>
              </w:rPr>
              <w:t>Joindre attestation au dossier d’offre</w:t>
            </w:r>
          </w:p>
        </w:tc>
      </w:tr>
      <w:tr w:rsidR="00244603" w:rsidRPr="00123BA4" w14:paraId="536F2799" w14:textId="77777777" w:rsidTr="00023DCB">
        <w:trPr>
          <w:trHeight w:val="330"/>
          <w:jc w:val="center"/>
        </w:trPr>
        <w:tc>
          <w:tcPr>
            <w:tcW w:w="719" w:type="dxa"/>
            <w:shd w:val="clear" w:color="auto" w:fill="auto"/>
            <w:vAlign w:val="center"/>
          </w:tcPr>
          <w:p w14:paraId="1E0F7457" w14:textId="77777777" w:rsidR="00244603" w:rsidRPr="00123BA4" w:rsidRDefault="00244603" w:rsidP="00244603">
            <w:pPr>
              <w:spacing w:after="0" w:line="240" w:lineRule="auto"/>
              <w:ind w:right="33"/>
              <w:jc w:val="center"/>
              <w:rPr>
                <w:rFonts w:ascii="Cambria" w:eastAsia="Times New Roman" w:hAnsi="Cambria" w:cs="Times New Roman"/>
                <w:b/>
                <w:bCs/>
                <w:color w:val="000000"/>
              </w:rPr>
            </w:pPr>
            <w:r w:rsidRPr="00123BA4">
              <w:rPr>
                <w:rFonts w:ascii="Cambria" w:eastAsia="Times New Roman" w:hAnsi="Cambria" w:cs="Times New Roman"/>
                <w:b/>
                <w:bCs/>
                <w:color w:val="000000"/>
              </w:rPr>
              <w:t>12</w:t>
            </w:r>
          </w:p>
        </w:tc>
        <w:tc>
          <w:tcPr>
            <w:tcW w:w="4101" w:type="dxa"/>
            <w:shd w:val="clear" w:color="auto" w:fill="auto"/>
            <w:vAlign w:val="center"/>
          </w:tcPr>
          <w:p w14:paraId="51EEF862" w14:textId="77777777" w:rsidR="00244603" w:rsidRPr="00123BA4" w:rsidRDefault="00244603" w:rsidP="00244603">
            <w:pPr>
              <w:spacing w:after="0"/>
            </w:pPr>
            <w:r w:rsidRPr="00123BA4">
              <w:t>Matériau des boulons</w:t>
            </w:r>
          </w:p>
        </w:tc>
        <w:tc>
          <w:tcPr>
            <w:tcW w:w="1266" w:type="dxa"/>
            <w:shd w:val="clear" w:color="auto" w:fill="auto"/>
          </w:tcPr>
          <w:p w14:paraId="57BBAC14" w14:textId="77777777" w:rsidR="00244603" w:rsidRPr="00123BA4" w:rsidRDefault="00244603" w:rsidP="00244603">
            <w:pPr>
              <w:spacing w:after="0"/>
              <w:jc w:val="center"/>
            </w:pPr>
            <w:r w:rsidRPr="00123BA4">
              <w:t>Préciser</w:t>
            </w:r>
          </w:p>
        </w:tc>
        <w:tc>
          <w:tcPr>
            <w:tcW w:w="1134" w:type="dxa"/>
            <w:shd w:val="clear" w:color="auto" w:fill="D9D9D9" w:themeFill="background1" w:themeFillShade="D9"/>
            <w:vAlign w:val="center"/>
          </w:tcPr>
          <w:p w14:paraId="55C56B5B" w14:textId="77777777" w:rsidR="00244603" w:rsidRPr="00123BA4" w:rsidRDefault="00244603" w:rsidP="00244603">
            <w:pPr>
              <w:spacing w:after="0" w:line="240" w:lineRule="auto"/>
              <w:ind w:left="-108" w:right="-108"/>
              <w:jc w:val="center"/>
              <w:rPr>
                <w:rFonts w:ascii="Cambria" w:eastAsia="Times New Roman" w:hAnsi="Cambria" w:cs="Times New Roman"/>
                <w:color w:val="000000"/>
              </w:rPr>
            </w:pPr>
            <w:r w:rsidRPr="00123BA4">
              <w:rPr>
                <w:rFonts w:ascii="Cambria" w:eastAsia="Times New Roman" w:hAnsi="Cambria" w:cs="Times New Roman"/>
                <w:color w:val="000000"/>
              </w:rPr>
              <w:t>Non</w:t>
            </w:r>
          </w:p>
        </w:tc>
        <w:tc>
          <w:tcPr>
            <w:tcW w:w="2845" w:type="dxa"/>
            <w:shd w:val="clear" w:color="auto" w:fill="auto"/>
            <w:vAlign w:val="center"/>
          </w:tcPr>
          <w:p w14:paraId="11B47813" w14:textId="77777777" w:rsidR="00244603" w:rsidRPr="00123BA4" w:rsidRDefault="00244603" w:rsidP="00244603">
            <w:pPr>
              <w:tabs>
                <w:tab w:val="left" w:pos="1701"/>
                <w:tab w:val="left" w:pos="6237"/>
              </w:tabs>
              <w:spacing w:after="0" w:line="240" w:lineRule="auto"/>
              <w:ind w:right="34"/>
              <w:jc w:val="center"/>
              <w:rPr>
                <w:rFonts w:ascii="Cambria" w:eastAsia="Times New Roman" w:hAnsi="Cambria" w:cs="Times New Roman"/>
                <w:bCs/>
                <w:color w:val="000000"/>
                <w:spacing w:val="5"/>
              </w:rPr>
            </w:pPr>
          </w:p>
        </w:tc>
      </w:tr>
      <w:tr w:rsidR="00244603" w:rsidRPr="00123BA4" w14:paraId="6C641640" w14:textId="77777777" w:rsidTr="00023DCB">
        <w:trPr>
          <w:trHeight w:val="60"/>
          <w:jc w:val="center"/>
        </w:trPr>
        <w:tc>
          <w:tcPr>
            <w:tcW w:w="719" w:type="dxa"/>
            <w:shd w:val="clear" w:color="auto" w:fill="auto"/>
            <w:vAlign w:val="center"/>
          </w:tcPr>
          <w:p w14:paraId="6A4F0959" w14:textId="77777777" w:rsidR="00244603" w:rsidRPr="00123BA4" w:rsidRDefault="00244603" w:rsidP="00244603">
            <w:pPr>
              <w:spacing w:after="0" w:line="240" w:lineRule="auto"/>
              <w:ind w:right="33"/>
              <w:jc w:val="center"/>
              <w:rPr>
                <w:rFonts w:ascii="Cambria" w:eastAsia="Times New Roman" w:hAnsi="Cambria" w:cs="Times New Roman"/>
                <w:b/>
                <w:bCs/>
                <w:color w:val="000000"/>
              </w:rPr>
            </w:pPr>
            <w:r w:rsidRPr="00123BA4">
              <w:rPr>
                <w:rFonts w:ascii="Cambria" w:eastAsia="Times New Roman" w:hAnsi="Cambria" w:cs="Times New Roman"/>
                <w:b/>
                <w:bCs/>
                <w:color w:val="000000"/>
              </w:rPr>
              <w:t>13</w:t>
            </w:r>
          </w:p>
        </w:tc>
        <w:tc>
          <w:tcPr>
            <w:tcW w:w="4101" w:type="dxa"/>
            <w:shd w:val="clear" w:color="auto" w:fill="auto"/>
            <w:vAlign w:val="center"/>
          </w:tcPr>
          <w:p w14:paraId="75268354" w14:textId="77777777" w:rsidR="00244603" w:rsidRPr="00123BA4" w:rsidRDefault="00244603" w:rsidP="00244603">
            <w:pPr>
              <w:spacing w:after="0"/>
            </w:pPr>
            <w:r w:rsidRPr="00123BA4">
              <w:t>Matériau du piètement</w:t>
            </w:r>
          </w:p>
        </w:tc>
        <w:tc>
          <w:tcPr>
            <w:tcW w:w="1266" w:type="dxa"/>
            <w:shd w:val="clear" w:color="auto" w:fill="auto"/>
          </w:tcPr>
          <w:p w14:paraId="61893236" w14:textId="77777777" w:rsidR="00244603" w:rsidRPr="00123BA4" w:rsidRDefault="00244603" w:rsidP="00244603">
            <w:pPr>
              <w:spacing w:after="0"/>
              <w:jc w:val="center"/>
            </w:pPr>
            <w:r w:rsidRPr="00123BA4">
              <w:t>Préciser</w:t>
            </w:r>
          </w:p>
        </w:tc>
        <w:tc>
          <w:tcPr>
            <w:tcW w:w="1134" w:type="dxa"/>
            <w:shd w:val="clear" w:color="auto" w:fill="D9D9D9" w:themeFill="background1" w:themeFillShade="D9"/>
            <w:vAlign w:val="center"/>
          </w:tcPr>
          <w:p w14:paraId="675835D4" w14:textId="77777777" w:rsidR="00244603" w:rsidRPr="00123BA4" w:rsidRDefault="00244603" w:rsidP="00244603">
            <w:pPr>
              <w:spacing w:after="0" w:line="240" w:lineRule="auto"/>
              <w:ind w:left="-108" w:right="-108"/>
              <w:jc w:val="center"/>
              <w:rPr>
                <w:rFonts w:ascii="Cambria" w:eastAsia="Times New Roman" w:hAnsi="Cambria" w:cs="Times New Roman"/>
                <w:color w:val="000000"/>
              </w:rPr>
            </w:pPr>
            <w:r w:rsidRPr="00123BA4">
              <w:rPr>
                <w:rFonts w:ascii="Cambria" w:eastAsia="Times New Roman" w:hAnsi="Cambria" w:cs="Times New Roman"/>
                <w:color w:val="000000"/>
              </w:rPr>
              <w:t>Non</w:t>
            </w:r>
          </w:p>
        </w:tc>
        <w:tc>
          <w:tcPr>
            <w:tcW w:w="2845" w:type="dxa"/>
            <w:shd w:val="clear" w:color="auto" w:fill="auto"/>
            <w:vAlign w:val="center"/>
          </w:tcPr>
          <w:p w14:paraId="3E15FBA7" w14:textId="77777777" w:rsidR="00244603" w:rsidRPr="00123BA4" w:rsidRDefault="00244603" w:rsidP="00244603">
            <w:pPr>
              <w:tabs>
                <w:tab w:val="left" w:pos="1701"/>
                <w:tab w:val="left" w:pos="6237"/>
              </w:tabs>
              <w:spacing w:after="0" w:line="240" w:lineRule="auto"/>
              <w:ind w:right="34"/>
              <w:jc w:val="center"/>
              <w:rPr>
                <w:rFonts w:ascii="Cambria" w:eastAsia="Times New Roman" w:hAnsi="Cambria" w:cs="Times New Roman"/>
                <w:bCs/>
                <w:color w:val="000000"/>
                <w:spacing w:val="5"/>
              </w:rPr>
            </w:pPr>
          </w:p>
        </w:tc>
      </w:tr>
      <w:tr w:rsidR="00244603" w:rsidRPr="00123BA4" w14:paraId="7A07B9D7" w14:textId="77777777" w:rsidTr="00023DCB">
        <w:trPr>
          <w:trHeight w:val="60"/>
          <w:jc w:val="center"/>
        </w:trPr>
        <w:tc>
          <w:tcPr>
            <w:tcW w:w="719" w:type="dxa"/>
            <w:shd w:val="clear" w:color="auto" w:fill="auto"/>
            <w:vAlign w:val="center"/>
          </w:tcPr>
          <w:p w14:paraId="56B67442" w14:textId="77777777" w:rsidR="00244603" w:rsidRPr="00123BA4" w:rsidRDefault="00244603" w:rsidP="00244603">
            <w:pPr>
              <w:spacing w:after="0" w:line="240" w:lineRule="auto"/>
              <w:ind w:right="33"/>
              <w:jc w:val="center"/>
              <w:rPr>
                <w:rFonts w:ascii="Cambria" w:eastAsia="Times New Roman" w:hAnsi="Cambria" w:cs="Times New Roman"/>
                <w:b/>
                <w:bCs/>
                <w:color w:val="000000"/>
              </w:rPr>
            </w:pPr>
            <w:r w:rsidRPr="00123BA4">
              <w:rPr>
                <w:rFonts w:ascii="Cambria" w:eastAsia="Times New Roman" w:hAnsi="Cambria" w:cs="Times New Roman"/>
                <w:b/>
                <w:bCs/>
                <w:color w:val="000000"/>
              </w:rPr>
              <w:t>14</w:t>
            </w:r>
          </w:p>
        </w:tc>
        <w:tc>
          <w:tcPr>
            <w:tcW w:w="4101" w:type="dxa"/>
            <w:shd w:val="clear" w:color="auto" w:fill="auto"/>
            <w:vAlign w:val="center"/>
          </w:tcPr>
          <w:p w14:paraId="3096EE1B" w14:textId="77777777" w:rsidR="00244603" w:rsidRPr="00123BA4" w:rsidRDefault="00244603" w:rsidP="00244603">
            <w:pPr>
              <w:spacing w:after="0"/>
            </w:pPr>
            <w:r w:rsidRPr="00123BA4">
              <w:t xml:space="preserve">Traitement prévu pour garantir la longévité des bancs. </w:t>
            </w:r>
          </w:p>
        </w:tc>
        <w:tc>
          <w:tcPr>
            <w:tcW w:w="1266" w:type="dxa"/>
            <w:shd w:val="clear" w:color="auto" w:fill="auto"/>
            <w:vAlign w:val="center"/>
          </w:tcPr>
          <w:p w14:paraId="29394B64" w14:textId="77777777" w:rsidR="00244603" w:rsidRPr="00123BA4" w:rsidRDefault="00244603" w:rsidP="00244603">
            <w:pPr>
              <w:spacing w:after="0" w:line="240" w:lineRule="auto"/>
              <w:ind w:left="-85"/>
              <w:jc w:val="center"/>
              <w:rPr>
                <w:rFonts w:ascii="Cambria" w:eastAsia="Times New Roman" w:hAnsi="Cambria" w:cs="Times New Roman"/>
                <w:color w:val="000000"/>
              </w:rPr>
            </w:pPr>
            <w:r w:rsidRPr="00123BA4">
              <w:rPr>
                <w:rFonts w:ascii="Cambria" w:eastAsia="Times New Roman" w:hAnsi="Cambria" w:cs="Times New Roman"/>
                <w:color w:val="000000"/>
              </w:rPr>
              <w:t>Préciser</w:t>
            </w:r>
          </w:p>
        </w:tc>
        <w:tc>
          <w:tcPr>
            <w:tcW w:w="1134" w:type="dxa"/>
            <w:shd w:val="clear" w:color="auto" w:fill="D9D9D9" w:themeFill="background1" w:themeFillShade="D9"/>
            <w:vAlign w:val="center"/>
          </w:tcPr>
          <w:p w14:paraId="160DFD0B" w14:textId="77777777" w:rsidR="00244603" w:rsidRPr="00123BA4" w:rsidRDefault="00244603" w:rsidP="00244603">
            <w:pPr>
              <w:spacing w:after="0" w:line="240" w:lineRule="auto"/>
              <w:ind w:left="-108" w:right="-108"/>
              <w:jc w:val="center"/>
              <w:rPr>
                <w:rFonts w:ascii="Cambria" w:eastAsia="Times New Roman" w:hAnsi="Cambria" w:cs="Times New Roman"/>
                <w:color w:val="000000"/>
              </w:rPr>
            </w:pPr>
            <w:r w:rsidRPr="00123BA4">
              <w:rPr>
                <w:rFonts w:ascii="Cambria" w:eastAsia="Times New Roman" w:hAnsi="Cambria" w:cs="Times New Roman"/>
                <w:color w:val="000000"/>
              </w:rPr>
              <w:t>Non</w:t>
            </w:r>
          </w:p>
        </w:tc>
        <w:tc>
          <w:tcPr>
            <w:tcW w:w="2845" w:type="dxa"/>
            <w:shd w:val="clear" w:color="auto" w:fill="auto"/>
            <w:vAlign w:val="center"/>
          </w:tcPr>
          <w:p w14:paraId="31B14DF0" w14:textId="77777777" w:rsidR="00244603" w:rsidRPr="00123BA4" w:rsidRDefault="00244603" w:rsidP="00244603">
            <w:pPr>
              <w:tabs>
                <w:tab w:val="left" w:pos="1701"/>
                <w:tab w:val="left" w:pos="6237"/>
              </w:tabs>
              <w:spacing w:after="0" w:line="240" w:lineRule="auto"/>
              <w:ind w:right="34"/>
              <w:jc w:val="center"/>
              <w:rPr>
                <w:rFonts w:ascii="Cambria" w:eastAsia="Times New Roman" w:hAnsi="Cambria" w:cs="Times New Roman"/>
                <w:bCs/>
                <w:color w:val="000000"/>
                <w:spacing w:val="5"/>
              </w:rPr>
            </w:pPr>
            <w:r w:rsidRPr="00123BA4">
              <w:rPr>
                <w:rFonts w:ascii="Cambria" w:eastAsia="Times New Roman" w:hAnsi="Cambria" w:cs="Times New Roman"/>
                <w:bCs/>
                <w:color w:val="000000"/>
                <w:spacing w:val="5"/>
              </w:rPr>
              <w:t>Joindre attestation au dossier d’offre</w:t>
            </w:r>
          </w:p>
        </w:tc>
      </w:tr>
      <w:tr w:rsidR="00244603" w:rsidRPr="00E81A6A" w14:paraId="281E004E" w14:textId="77777777" w:rsidTr="00023DCB">
        <w:trPr>
          <w:trHeight w:val="60"/>
          <w:jc w:val="center"/>
        </w:trPr>
        <w:tc>
          <w:tcPr>
            <w:tcW w:w="719" w:type="dxa"/>
            <w:shd w:val="clear" w:color="auto" w:fill="auto"/>
            <w:vAlign w:val="center"/>
          </w:tcPr>
          <w:p w14:paraId="15715C27" w14:textId="77777777" w:rsidR="00244603" w:rsidRPr="00123BA4" w:rsidRDefault="00244603" w:rsidP="00244603">
            <w:pPr>
              <w:spacing w:after="0" w:line="240" w:lineRule="auto"/>
              <w:ind w:right="33"/>
              <w:jc w:val="center"/>
              <w:rPr>
                <w:rFonts w:ascii="Cambria" w:eastAsia="Times New Roman" w:hAnsi="Cambria" w:cs="Times New Roman"/>
                <w:b/>
                <w:bCs/>
                <w:color w:val="000000"/>
              </w:rPr>
            </w:pPr>
            <w:r w:rsidRPr="00123BA4">
              <w:rPr>
                <w:rFonts w:ascii="Cambria" w:eastAsia="Times New Roman" w:hAnsi="Cambria" w:cs="Times New Roman"/>
                <w:b/>
                <w:bCs/>
                <w:color w:val="000000"/>
              </w:rPr>
              <w:t>15</w:t>
            </w:r>
          </w:p>
        </w:tc>
        <w:tc>
          <w:tcPr>
            <w:tcW w:w="4101" w:type="dxa"/>
            <w:shd w:val="clear" w:color="auto" w:fill="auto"/>
            <w:vAlign w:val="center"/>
          </w:tcPr>
          <w:p w14:paraId="38E8FF23" w14:textId="77777777" w:rsidR="00244603" w:rsidRPr="00123BA4" w:rsidRDefault="00244603" w:rsidP="00244603">
            <w:pPr>
              <w:spacing w:after="0"/>
            </w:pPr>
            <w:r w:rsidRPr="00123BA4">
              <w:t>Nombre de coloris</w:t>
            </w:r>
          </w:p>
        </w:tc>
        <w:tc>
          <w:tcPr>
            <w:tcW w:w="1266" w:type="dxa"/>
            <w:shd w:val="clear" w:color="auto" w:fill="auto"/>
            <w:vAlign w:val="center"/>
          </w:tcPr>
          <w:p w14:paraId="5D90B9AE" w14:textId="77777777" w:rsidR="00244603" w:rsidRPr="00123BA4" w:rsidRDefault="00244603" w:rsidP="00244603">
            <w:pPr>
              <w:spacing w:after="0" w:line="240" w:lineRule="auto"/>
              <w:ind w:left="-85"/>
              <w:jc w:val="center"/>
              <w:rPr>
                <w:rFonts w:ascii="Cambria" w:eastAsia="Times New Roman" w:hAnsi="Cambria" w:cs="Times New Roman"/>
                <w:color w:val="000000"/>
              </w:rPr>
            </w:pPr>
            <w:r w:rsidRPr="00123BA4">
              <w:rPr>
                <w:rFonts w:ascii="Cambria" w:eastAsia="Times New Roman" w:hAnsi="Cambria" w:cs="Times New Roman"/>
                <w:color w:val="000000"/>
              </w:rPr>
              <w:t>Nombre</w:t>
            </w:r>
          </w:p>
        </w:tc>
        <w:tc>
          <w:tcPr>
            <w:tcW w:w="1134" w:type="dxa"/>
            <w:shd w:val="clear" w:color="auto" w:fill="D9D9D9" w:themeFill="background1" w:themeFillShade="D9"/>
            <w:vAlign w:val="center"/>
          </w:tcPr>
          <w:p w14:paraId="14302B7E" w14:textId="77777777" w:rsidR="00244603" w:rsidRPr="00123BA4" w:rsidRDefault="00244603" w:rsidP="00244603">
            <w:pPr>
              <w:spacing w:after="0" w:line="240" w:lineRule="auto"/>
              <w:ind w:left="-108" w:right="-108"/>
              <w:jc w:val="center"/>
              <w:rPr>
                <w:rFonts w:ascii="Cambria" w:eastAsia="Times New Roman" w:hAnsi="Cambria" w:cs="Times New Roman"/>
                <w:color w:val="000000"/>
              </w:rPr>
            </w:pPr>
            <w:r w:rsidRPr="00123BA4">
              <w:rPr>
                <w:rFonts w:ascii="Cambria" w:eastAsia="Times New Roman" w:hAnsi="Cambria" w:cs="Times New Roman"/>
                <w:color w:val="000000"/>
              </w:rPr>
              <w:t>Non</w:t>
            </w:r>
          </w:p>
        </w:tc>
        <w:tc>
          <w:tcPr>
            <w:tcW w:w="2845" w:type="dxa"/>
            <w:shd w:val="clear" w:color="auto" w:fill="auto"/>
            <w:vAlign w:val="center"/>
          </w:tcPr>
          <w:p w14:paraId="17014E1A" w14:textId="77777777" w:rsidR="00244603" w:rsidRPr="00123BA4" w:rsidRDefault="00244603" w:rsidP="00244603">
            <w:pPr>
              <w:tabs>
                <w:tab w:val="left" w:pos="1701"/>
                <w:tab w:val="left" w:pos="6237"/>
              </w:tabs>
              <w:spacing w:after="0" w:line="240" w:lineRule="auto"/>
              <w:ind w:right="34"/>
              <w:jc w:val="center"/>
              <w:rPr>
                <w:rFonts w:ascii="Cambria" w:eastAsia="Times New Roman" w:hAnsi="Cambria" w:cs="Times New Roman"/>
                <w:bCs/>
                <w:color w:val="000000"/>
                <w:spacing w:val="5"/>
              </w:rPr>
            </w:pPr>
          </w:p>
        </w:tc>
      </w:tr>
      <w:tr w:rsidR="00244603" w:rsidRPr="00E81A6A" w14:paraId="3C9D56CE" w14:textId="77777777" w:rsidTr="00D21134">
        <w:trPr>
          <w:jc w:val="center"/>
        </w:trPr>
        <w:tc>
          <w:tcPr>
            <w:tcW w:w="10065" w:type="dxa"/>
            <w:gridSpan w:val="5"/>
            <w:shd w:val="clear" w:color="auto" w:fill="DBE5F1"/>
            <w:vAlign w:val="center"/>
          </w:tcPr>
          <w:p w14:paraId="21FE8768" w14:textId="77777777" w:rsidR="00244603" w:rsidRPr="00123BA4" w:rsidRDefault="00244603" w:rsidP="00244603">
            <w:pPr>
              <w:tabs>
                <w:tab w:val="left" w:pos="1701"/>
                <w:tab w:val="left" w:pos="6237"/>
              </w:tabs>
              <w:spacing w:after="0" w:line="240" w:lineRule="auto"/>
              <w:ind w:right="34"/>
              <w:jc w:val="center"/>
              <w:rPr>
                <w:rFonts w:eastAsia="Times New Roman" w:cs="Times New Roman"/>
                <w:b/>
                <w:bCs/>
                <w:color w:val="000000"/>
                <w:spacing w:val="5"/>
                <w:sz w:val="28"/>
                <w:szCs w:val="28"/>
              </w:rPr>
            </w:pPr>
            <w:r w:rsidRPr="00123BA4">
              <w:rPr>
                <w:rFonts w:eastAsia="Arial Unicode MS"/>
                <w:b/>
                <w:bCs/>
                <w:iCs/>
                <w:sz w:val="28"/>
                <w:szCs w:val="24"/>
              </w:rPr>
              <w:t>Banc métallique</w:t>
            </w:r>
          </w:p>
        </w:tc>
      </w:tr>
      <w:tr w:rsidR="00244603" w:rsidRPr="00123BA4" w14:paraId="25FDB826" w14:textId="77777777" w:rsidTr="00D21134">
        <w:trPr>
          <w:trHeight w:val="60"/>
          <w:jc w:val="center"/>
        </w:trPr>
        <w:tc>
          <w:tcPr>
            <w:tcW w:w="719" w:type="dxa"/>
            <w:shd w:val="clear" w:color="auto" w:fill="auto"/>
            <w:vAlign w:val="center"/>
          </w:tcPr>
          <w:p w14:paraId="7B17F53F" w14:textId="77777777" w:rsidR="00244603" w:rsidRPr="00123BA4" w:rsidRDefault="00244603" w:rsidP="00244603">
            <w:pPr>
              <w:spacing w:after="0" w:line="240" w:lineRule="auto"/>
              <w:ind w:right="33"/>
              <w:jc w:val="center"/>
              <w:rPr>
                <w:rFonts w:ascii="Cambria" w:eastAsia="Times New Roman" w:hAnsi="Cambria" w:cs="Times New Roman"/>
                <w:b/>
                <w:bCs/>
                <w:color w:val="000000"/>
              </w:rPr>
            </w:pPr>
            <w:r w:rsidRPr="00123BA4">
              <w:rPr>
                <w:rFonts w:ascii="Cambria" w:eastAsia="Times New Roman" w:hAnsi="Cambria" w:cs="Times New Roman"/>
                <w:b/>
                <w:bCs/>
                <w:color w:val="000000"/>
              </w:rPr>
              <w:t>16</w:t>
            </w:r>
          </w:p>
        </w:tc>
        <w:tc>
          <w:tcPr>
            <w:tcW w:w="4101" w:type="dxa"/>
            <w:shd w:val="clear" w:color="auto" w:fill="auto"/>
            <w:vAlign w:val="center"/>
          </w:tcPr>
          <w:p w14:paraId="61287EFA" w14:textId="77777777" w:rsidR="00244603" w:rsidRPr="00123BA4" w:rsidRDefault="00244603" w:rsidP="00244603">
            <w:pPr>
              <w:spacing w:after="0"/>
            </w:pPr>
            <w:r w:rsidRPr="00123BA4">
              <w:rPr>
                <w:rFonts w:cs="Arial"/>
              </w:rPr>
              <w:t>Nom de la gamme</w:t>
            </w:r>
          </w:p>
        </w:tc>
        <w:tc>
          <w:tcPr>
            <w:tcW w:w="1266" w:type="dxa"/>
            <w:shd w:val="clear" w:color="auto" w:fill="auto"/>
            <w:vAlign w:val="center"/>
          </w:tcPr>
          <w:p w14:paraId="699C17DB" w14:textId="77777777" w:rsidR="00244603" w:rsidRPr="00123BA4" w:rsidRDefault="00244603" w:rsidP="00244603">
            <w:pPr>
              <w:spacing w:after="0" w:line="240" w:lineRule="auto"/>
              <w:ind w:left="-85"/>
              <w:jc w:val="center"/>
              <w:rPr>
                <w:rFonts w:ascii="Cambria" w:eastAsia="Times New Roman" w:hAnsi="Cambria" w:cs="Times New Roman"/>
                <w:color w:val="000000"/>
              </w:rPr>
            </w:pPr>
            <w:r w:rsidRPr="00123BA4">
              <w:rPr>
                <w:rFonts w:ascii="Cambria" w:eastAsia="Times New Roman" w:hAnsi="Cambria" w:cs="Times New Roman"/>
                <w:color w:val="000000"/>
              </w:rPr>
              <w:t>Préciser</w:t>
            </w:r>
          </w:p>
        </w:tc>
        <w:tc>
          <w:tcPr>
            <w:tcW w:w="1134" w:type="dxa"/>
            <w:shd w:val="clear" w:color="auto" w:fill="D9D9D9" w:themeFill="background1" w:themeFillShade="D9"/>
            <w:vAlign w:val="center"/>
          </w:tcPr>
          <w:p w14:paraId="244C2100" w14:textId="77777777" w:rsidR="00244603" w:rsidRPr="00123BA4" w:rsidRDefault="00244603" w:rsidP="00244603">
            <w:pPr>
              <w:spacing w:after="0" w:line="240" w:lineRule="auto"/>
              <w:ind w:left="-108" w:right="-108"/>
              <w:jc w:val="center"/>
              <w:rPr>
                <w:rFonts w:ascii="Cambria" w:eastAsia="Times New Roman" w:hAnsi="Cambria" w:cs="Times New Roman"/>
                <w:color w:val="000000"/>
              </w:rPr>
            </w:pPr>
            <w:r w:rsidRPr="00123BA4">
              <w:rPr>
                <w:rFonts w:ascii="Cambria" w:eastAsia="Times New Roman" w:hAnsi="Cambria" w:cs="Times New Roman"/>
                <w:color w:val="000000"/>
              </w:rPr>
              <w:t>Non</w:t>
            </w:r>
          </w:p>
        </w:tc>
        <w:tc>
          <w:tcPr>
            <w:tcW w:w="2845" w:type="dxa"/>
            <w:shd w:val="clear" w:color="auto" w:fill="auto"/>
            <w:vAlign w:val="center"/>
          </w:tcPr>
          <w:p w14:paraId="179ABAD2" w14:textId="77777777" w:rsidR="00244603" w:rsidRPr="00123BA4" w:rsidRDefault="00244603" w:rsidP="00244603">
            <w:pPr>
              <w:tabs>
                <w:tab w:val="left" w:pos="1701"/>
                <w:tab w:val="left" w:pos="6237"/>
              </w:tabs>
              <w:spacing w:after="0" w:line="240" w:lineRule="auto"/>
              <w:ind w:right="34"/>
              <w:jc w:val="center"/>
              <w:rPr>
                <w:rFonts w:ascii="Cambria" w:eastAsia="Times New Roman" w:hAnsi="Cambria" w:cs="Times New Roman"/>
                <w:bCs/>
                <w:color w:val="000000"/>
                <w:spacing w:val="5"/>
              </w:rPr>
            </w:pPr>
          </w:p>
        </w:tc>
      </w:tr>
      <w:tr w:rsidR="00244603" w:rsidRPr="00123BA4" w14:paraId="438984CD" w14:textId="77777777" w:rsidTr="006E4199">
        <w:trPr>
          <w:trHeight w:val="60"/>
          <w:jc w:val="center"/>
        </w:trPr>
        <w:tc>
          <w:tcPr>
            <w:tcW w:w="719" w:type="dxa"/>
            <w:shd w:val="clear" w:color="auto" w:fill="auto"/>
            <w:vAlign w:val="center"/>
          </w:tcPr>
          <w:p w14:paraId="118E4394" w14:textId="77777777" w:rsidR="00244603" w:rsidRPr="00123BA4" w:rsidRDefault="00244603" w:rsidP="00244603">
            <w:pPr>
              <w:spacing w:after="0" w:line="240" w:lineRule="auto"/>
              <w:ind w:right="33"/>
              <w:jc w:val="center"/>
              <w:rPr>
                <w:rFonts w:ascii="Cambria" w:eastAsia="Times New Roman" w:hAnsi="Cambria" w:cs="Times New Roman"/>
                <w:b/>
                <w:bCs/>
                <w:color w:val="000000"/>
              </w:rPr>
            </w:pPr>
            <w:r w:rsidRPr="00123BA4">
              <w:rPr>
                <w:rFonts w:ascii="Cambria" w:eastAsia="Times New Roman" w:hAnsi="Cambria" w:cs="Times New Roman"/>
                <w:b/>
                <w:bCs/>
                <w:color w:val="000000"/>
              </w:rPr>
              <w:t>17</w:t>
            </w:r>
          </w:p>
        </w:tc>
        <w:tc>
          <w:tcPr>
            <w:tcW w:w="4101" w:type="dxa"/>
            <w:shd w:val="clear" w:color="auto" w:fill="auto"/>
            <w:vAlign w:val="center"/>
          </w:tcPr>
          <w:p w14:paraId="19C339F8" w14:textId="77777777" w:rsidR="00244603" w:rsidRPr="00123BA4" w:rsidRDefault="00244603" w:rsidP="00244603">
            <w:pPr>
              <w:spacing w:after="0"/>
              <w:rPr>
                <w:rFonts w:cs="Arial"/>
              </w:rPr>
            </w:pPr>
            <w:r w:rsidRPr="00123BA4">
              <w:rPr>
                <w:rFonts w:cs="Arial"/>
              </w:rPr>
              <w:t>Produit conforme à la norme NF P99-610</w:t>
            </w:r>
          </w:p>
        </w:tc>
        <w:tc>
          <w:tcPr>
            <w:tcW w:w="1266" w:type="dxa"/>
            <w:shd w:val="clear" w:color="auto" w:fill="auto"/>
          </w:tcPr>
          <w:p w14:paraId="71939138" w14:textId="77777777" w:rsidR="00244603" w:rsidRPr="00123BA4" w:rsidRDefault="00244603" w:rsidP="00244603">
            <w:pPr>
              <w:spacing w:after="0"/>
              <w:jc w:val="center"/>
            </w:pPr>
            <w:r w:rsidRPr="00123BA4">
              <w:t>Oui-non</w:t>
            </w:r>
          </w:p>
        </w:tc>
        <w:tc>
          <w:tcPr>
            <w:tcW w:w="1134" w:type="dxa"/>
            <w:shd w:val="clear" w:color="auto" w:fill="auto"/>
            <w:vAlign w:val="center"/>
          </w:tcPr>
          <w:p w14:paraId="4536FF0A" w14:textId="77777777" w:rsidR="00244603" w:rsidRPr="00123BA4" w:rsidRDefault="00244603" w:rsidP="00244603">
            <w:pPr>
              <w:spacing w:after="0" w:line="240" w:lineRule="auto"/>
              <w:ind w:left="-108" w:right="-108"/>
              <w:jc w:val="center"/>
              <w:rPr>
                <w:rFonts w:ascii="Cambria" w:eastAsia="Times New Roman" w:hAnsi="Cambria" w:cs="Times New Roman"/>
                <w:color w:val="000000"/>
              </w:rPr>
            </w:pPr>
            <w:r w:rsidRPr="00123BA4">
              <w:rPr>
                <w:rFonts w:ascii="Cambria" w:eastAsia="Times New Roman" w:hAnsi="Cambria" w:cs="Times New Roman"/>
                <w:color w:val="000000"/>
              </w:rPr>
              <w:t>X</w:t>
            </w:r>
          </w:p>
        </w:tc>
        <w:tc>
          <w:tcPr>
            <w:tcW w:w="2845" w:type="dxa"/>
            <w:shd w:val="clear" w:color="auto" w:fill="auto"/>
            <w:vAlign w:val="center"/>
          </w:tcPr>
          <w:p w14:paraId="69E2F979" w14:textId="77777777" w:rsidR="00244603" w:rsidRPr="00123BA4" w:rsidRDefault="00244603" w:rsidP="00244603">
            <w:pPr>
              <w:tabs>
                <w:tab w:val="left" w:pos="1701"/>
                <w:tab w:val="left" w:pos="6237"/>
              </w:tabs>
              <w:spacing w:after="0" w:line="240" w:lineRule="auto"/>
              <w:ind w:right="34"/>
              <w:jc w:val="center"/>
              <w:rPr>
                <w:rFonts w:ascii="Cambria" w:eastAsia="Times New Roman" w:hAnsi="Cambria" w:cs="Times New Roman"/>
                <w:bCs/>
                <w:color w:val="000000"/>
                <w:spacing w:val="5"/>
              </w:rPr>
            </w:pPr>
            <w:r w:rsidRPr="00123BA4">
              <w:rPr>
                <w:rFonts w:ascii="Cambria" w:eastAsia="Times New Roman" w:hAnsi="Cambria" w:cs="Times New Roman"/>
                <w:bCs/>
                <w:color w:val="000000"/>
                <w:spacing w:val="5"/>
              </w:rPr>
              <w:t>Joindre le certificat</w:t>
            </w:r>
          </w:p>
        </w:tc>
      </w:tr>
      <w:tr w:rsidR="00244603" w:rsidRPr="00123BA4" w14:paraId="66CBAACC" w14:textId="77777777" w:rsidTr="006E4199">
        <w:trPr>
          <w:trHeight w:val="60"/>
          <w:jc w:val="center"/>
        </w:trPr>
        <w:tc>
          <w:tcPr>
            <w:tcW w:w="719" w:type="dxa"/>
            <w:shd w:val="clear" w:color="auto" w:fill="auto"/>
            <w:vAlign w:val="center"/>
          </w:tcPr>
          <w:p w14:paraId="0DB89141" w14:textId="77777777" w:rsidR="00244603" w:rsidRPr="00123BA4" w:rsidRDefault="00244603" w:rsidP="00244603">
            <w:pPr>
              <w:spacing w:after="0" w:line="240" w:lineRule="auto"/>
              <w:ind w:right="33"/>
              <w:jc w:val="center"/>
              <w:rPr>
                <w:rFonts w:ascii="Cambria" w:eastAsia="Times New Roman" w:hAnsi="Cambria" w:cs="Times New Roman"/>
                <w:b/>
                <w:bCs/>
                <w:color w:val="000000"/>
              </w:rPr>
            </w:pPr>
            <w:r w:rsidRPr="00123BA4">
              <w:rPr>
                <w:rFonts w:ascii="Cambria" w:eastAsia="Times New Roman" w:hAnsi="Cambria" w:cs="Times New Roman"/>
                <w:b/>
                <w:bCs/>
                <w:color w:val="000000"/>
              </w:rPr>
              <w:t>18</w:t>
            </w:r>
          </w:p>
        </w:tc>
        <w:tc>
          <w:tcPr>
            <w:tcW w:w="4101" w:type="dxa"/>
            <w:shd w:val="clear" w:color="auto" w:fill="auto"/>
            <w:vAlign w:val="center"/>
          </w:tcPr>
          <w:p w14:paraId="7CA929D9" w14:textId="77777777" w:rsidR="00244603" w:rsidRPr="00123BA4" w:rsidRDefault="00244603" w:rsidP="00244603">
            <w:pPr>
              <w:spacing w:after="0"/>
              <w:rPr>
                <w:rFonts w:cs="Arial"/>
              </w:rPr>
            </w:pPr>
            <w:r w:rsidRPr="00123BA4">
              <w:rPr>
                <w:rFonts w:cs="Arial"/>
              </w:rPr>
              <w:t>Hauteur d’assise</w:t>
            </w:r>
          </w:p>
        </w:tc>
        <w:tc>
          <w:tcPr>
            <w:tcW w:w="1266" w:type="dxa"/>
            <w:shd w:val="clear" w:color="auto" w:fill="auto"/>
          </w:tcPr>
          <w:p w14:paraId="00B775BA" w14:textId="77777777" w:rsidR="00244603" w:rsidRPr="00123BA4" w:rsidRDefault="00244603" w:rsidP="00244603">
            <w:pPr>
              <w:spacing w:after="0"/>
              <w:jc w:val="center"/>
            </w:pPr>
            <w:r w:rsidRPr="00123BA4">
              <w:t>cm</w:t>
            </w:r>
          </w:p>
        </w:tc>
        <w:tc>
          <w:tcPr>
            <w:tcW w:w="1134" w:type="dxa"/>
            <w:shd w:val="clear" w:color="auto" w:fill="auto"/>
            <w:vAlign w:val="center"/>
          </w:tcPr>
          <w:p w14:paraId="192C18D8" w14:textId="77777777" w:rsidR="00244603" w:rsidRPr="00123BA4" w:rsidRDefault="00244603" w:rsidP="00244603">
            <w:pPr>
              <w:spacing w:after="0" w:line="240" w:lineRule="auto"/>
              <w:ind w:left="-108" w:right="-108"/>
              <w:jc w:val="center"/>
              <w:rPr>
                <w:rFonts w:ascii="Cambria" w:eastAsia="Times New Roman" w:hAnsi="Cambria" w:cs="Times New Roman"/>
                <w:color w:val="000000"/>
              </w:rPr>
            </w:pPr>
            <w:r w:rsidRPr="00123BA4">
              <w:rPr>
                <w:rFonts w:ascii="Cambria" w:eastAsia="Times New Roman" w:hAnsi="Cambria" w:cs="Times New Roman"/>
                <w:color w:val="000000"/>
              </w:rPr>
              <w:t>X</w:t>
            </w:r>
          </w:p>
        </w:tc>
        <w:tc>
          <w:tcPr>
            <w:tcW w:w="2845" w:type="dxa"/>
            <w:shd w:val="clear" w:color="auto" w:fill="auto"/>
            <w:vAlign w:val="center"/>
          </w:tcPr>
          <w:p w14:paraId="4BC1D9C1" w14:textId="77777777" w:rsidR="00244603" w:rsidRPr="00123BA4" w:rsidRDefault="00244603" w:rsidP="00244603">
            <w:pPr>
              <w:tabs>
                <w:tab w:val="left" w:pos="1701"/>
                <w:tab w:val="left" w:pos="6237"/>
              </w:tabs>
              <w:spacing w:after="0" w:line="240" w:lineRule="auto"/>
              <w:ind w:right="34"/>
              <w:jc w:val="center"/>
              <w:rPr>
                <w:rFonts w:ascii="Cambria" w:eastAsia="Times New Roman" w:hAnsi="Cambria" w:cs="Times New Roman"/>
                <w:bCs/>
                <w:color w:val="000000"/>
                <w:spacing w:val="5"/>
              </w:rPr>
            </w:pPr>
          </w:p>
        </w:tc>
      </w:tr>
      <w:tr w:rsidR="00244603" w:rsidRPr="00123BA4" w14:paraId="68374C31" w14:textId="77777777" w:rsidTr="00D21134">
        <w:trPr>
          <w:trHeight w:val="60"/>
          <w:jc w:val="center"/>
        </w:trPr>
        <w:tc>
          <w:tcPr>
            <w:tcW w:w="719" w:type="dxa"/>
            <w:shd w:val="clear" w:color="auto" w:fill="auto"/>
            <w:vAlign w:val="center"/>
          </w:tcPr>
          <w:p w14:paraId="2E644900" w14:textId="77777777" w:rsidR="00244603" w:rsidRPr="00123BA4" w:rsidRDefault="00244603" w:rsidP="00244603">
            <w:pPr>
              <w:spacing w:after="0" w:line="240" w:lineRule="auto"/>
              <w:ind w:right="33"/>
              <w:jc w:val="center"/>
              <w:rPr>
                <w:rFonts w:ascii="Cambria" w:eastAsia="Times New Roman" w:hAnsi="Cambria" w:cs="Times New Roman"/>
                <w:b/>
                <w:bCs/>
                <w:color w:val="000000"/>
              </w:rPr>
            </w:pPr>
            <w:r w:rsidRPr="00123BA4">
              <w:rPr>
                <w:rFonts w:ascii="Cambria" w:eastAsia="Times New Roman" w:hAnsi="Cambria" w:cs="Times New Roman"/>
                <w:b/>
                <w:bCs/>
                <w:color w:val="000000"/>
              </w:rPr>
              <w:t>19</w:t>
            </w:r>
          </w:p>
        </w:tc>
        <w:tc>
          <w:tcPr>
            <w:tcW w:w="4101" w:type="dxa"/>
            <w:shd w:val="clear" w:color="auto" w:fill="auto"/>
            <w:vAlign w:val="center"/>
          </w:tcPr>
          <w:p w14:paraId="58514643" w14:textId="77777777" w:rsidR="00244603" w:rsidRPr="00123BA4" w:rsidRDefault="00244603" w:rsidP="00244603">
            <w:pPr>
              <w:spacing w:after="0"/>
            </w:pPr>
            <w:r w:rsidRPr="00123BA4">
              <w:t>Matériau (type d’acier)</w:t>
            </w:r>
          </w:p>
        </w:tc>
        <w:tc>
          <w:tcPr>
            <w:tcW w:w="1266" w:type="dxa"/>
            <w:shd w:val="clear" w:color="auto" w:fill="auto"/>
            <w:vAlign w:val="center"/>
          </w:tcPr>
          <w:p w14:paraId="41015A32" w14:textId="77777777" w:rsidR="00244603" w:rsidRPr="00123BA4" w:rsidRDefault="00244603" w:rsidP="00244603">
            <w:pPr>
              <w:spacing w:after="0" w:line="240" w:lineRule="auto"/>
              <w:ind w:left="-85"/>
              <w:jc w:val="center"/>
              <w:rPr>
                <w:rFonts w:ascii="Cambria" w:eastAsia="Times New Roman" w:hAnsi="Cambria" w:cs="Times New Roman"/>
                <w:color w:val="000000"/>
              </w:rPr>
            </w:pPr>
            <w:r w:rsidRPr="00123BA4">
              <w:rPr>
                <w:rFonts w:ascii="Cambria" w:eastAsia="Times New Roman" w:hAnsi="Cambria" w:cs="Times New Roman"/>
                <w:color w:val="000000"/>
              </w:rPr>
              <w:t>Préciser</w:t>
            </w:r>
          </w:p>
        </w:tc>
        <w:tc>
          <w:tcPr>
            <w:tcW w:w="1134" w:type="dxa"/>
            <w:shd w:val="clear" w:color="auto" w:fill="D9D9D9" w:themeFill="background1" w:themeFillShade="D9"/>
            <w:vAlign w:val="center"/>
          </w:tcPr>
          <w:p w14:paraId="6BEE128B" w14:textId="77777777" w:rsidR="00244603" w:rsidRPr="00123BA4" w:rsidRDefault="00244603" w:rsidP="00244603">
            <w:pPr>
              <w:spacing w:after="0" w:line="240" w:lineRule="auto"/>
              <w:ind w:left="-108" w:right="-108"/>
              <w:jc w:val="center"/>
              <w:rPr>
                <w:rFonts w:ascii="Cambria" w:eastAsia="Times New Roman" w:hAnsi="Cambria" w:cs="Times New Roman"/>
                <w:color w:val="000000"/>
              </w:rPr>
            </w:pPr>
            <w:r w:rsidRPr="00123BA4">
              <w:rPr>
                <w:rFonts w:ascii="Cambria" w:eastAsia="Times New Roman" w:hAnsi="Cambria" w:cs="Times New Roman"/>
                <w:color w:val="000000"/>
              </w:rPr>
              <w:t>Non</w:t>
            </w:r>
          </w:p>
        </w:tc>
        <w:tc>
          <w:tcPr>
            <w:tcW w:w="2845" w:type="dxa"/>
            <w:shd w:val="clear" w:color="auto" w:fill="auto"/>
            <w:vAlign w:val="center"/>
          </w:tcPr>
          <w:p w14:paraId="274A4B4B" w14:textId="77777777" w:rsidR="00244603" w:rsidRPr="00123BA4" w:rsidRDefault="00244603" w:rsidP="00244603">
            <w:pPr>
              <w:tabs>
                <w:tab w:val="left" w:pos="1701"/>
                <w:tab w:val="left" w:pos="6237"/>
              </w:tabs>
              <w:spacing w:after="0" w:line="240" w:lineRule="auto"/>
              <w:ind w:right="34"/>
              <w:jc w:val="center"/>
              <w:rPr>
                <w:rFonts w:ascii="Cambria" w:eastAsia="Times New Roman" w:hAnsi="Cambria" w:cs="Times New Roman"/>
                <w:bCs/>
                <w:color w:val="000000"/>
                <w:spacing w:val="5"/>
              </w:rPr>
            </w:pPr>
          </w:p>
        </w:tc>
      </w:tr>
      <w:tr w:rsidR="00244603" w:rsidRPr="00123BA4" w14:paraId="19E73C28" w14:textId="77777777" w:rsidTr="00D21134">
        <w:trPr>
          <w:trHeight w:val="338"/>
          <w:jc w:val="center"/>
        </w:trPr>
        <w:tc>
          <w:tcPr>
            <w:tcW w:w="719" w:type="dxa"/>
            <w:shd w:val="clear" w:color="auto" w:fill="auto"/>
            <w:vAlign w:val="center"/>
          </w:tcPr>
          <w:p w14:paraId="2C72ECBD" w14:textId="77777777" w:rsidR="00244603" w:rsidRPr="00123BA4" w:rsidRDefault="00244603" w:rsidP="00244603">
            <w:pPr>
              <w:spacing w:after="0" w:line="240" w:lineRule="auto"/>
              <w:ind w:right="33"/>
              <w:jc w:val="center"/>
              <w:rPr>
                <w:rFonts w:ascii="Cambria" w:eastAsia="Times New Roman" w:hAnsi="Cambria" w:cs="Times New Roman"/>
                <w:b/>
                <w:bCs/>
                <w:color w:val="000000"/>
              </w:rPr>
            </w:pPr>
            <w:r w:rsidRPr="00123BA4">
              <w:rPr>
                <w:rFonts w:ascii="Cambria" w:eastAsia="Times New Roman" w:hAnsi="Cambria" w:cs="Times New Roman"/>
                <w:b/>
                <w:bCs/>
                <w:color w:val="000000"/>
              </w:rPr>
              <w:t>20</w:t>
            </w:r>
          </w:p>
        </w:tc>
        <w:tc>
          <w:tcPr>
            <w:tcW w:w="4101" w:type="dxa"/>
            <w:shd w:val="clear" w:color="auto" w:fill="auto"/>
            <w:vAlign w:val="center"/>
          </w:tcPr>
          <w:p w14:paraId="4FF0C894" w14:textId="77777777" w:rsidR="00244603" w:rsidRPr="00123BA4" w:rsidRDefault="00244603" w:rsidP="00244603">
            <w:pPr>
              <w:spacing w:after="0"/>
            </w:pPr>
            <w:r w:rsidRPr="00123BA4">
              <w:t>Longueur des bancs</w:t>
            </w:r>
          </w:p>
        </w:tc>
        <w:tc>
          <w:tcPr>
            <w:tcW w:w="1266" w:type="dxa"/>
            <w:shd w:val="clear" w:color="auto" w:fill="FFFFFF"/>
          </w:tcPr>
          <w:p w14:paraId="634BBF43" w14:textId="77777777" w:rsidR="00244603" w:rsidRPr="00123BA4" w:rsidRDefault="00244603" w:rsidP="00244603">
            <w:pPr>
              <w:spacing w:after="0"/>
              <w:jc w:val="center"/>
            </w:pPr>
            <w:r w:rsidRPr="00123BA4">
              <w:t>cm</w:t>
            </w:r>
          </w:p>
        </w:tc>
        <w:tc>
          <w:tcPr>
            <w:tcW w:w="1134" w:type="dxa"/>
            <w:shd w:val="clear" w:color="auto" w:fill="auto"/>
            <w:vAlign w:val="center"/>
          </w:tcPr>
          <w:p w14:paraId="6BF563F3" w14:textId="77777777" w:rsidR="00244603" w:rsidRPr="00123BA4" w:rsidRDefault="00244603" w:rsidP="00244603">
            <w:pPr>
              <w:spacing w:after="0" w:line="240" w:lineRule="auto"/>
              <w:ind w:left="-108" w:right="-108"/>
              <w:jc w:val="center"/>
              <w:rPr>
                <w:rFonts w:ascii="Cambria" w:eastAsia="Times New Roman" w:hAnsi="Cambria" w:cs="Times New Roman"/>
                <w:color w:val="000000"/>
              </w:rPr>
            </w:pPr>
            <w:r w:rsidRPr="00123BA4">
              <w:rPr>
                <w:rFonts w:ascii="Cambria" w:eastAsia="Times New Roman" w:hAnsi="Cambria" w:cs="Times New Roman"/>
                <w:color w:val="000000"/>
              </w:rPr>
              <w:t>X</w:t>
            </w:r>
          </w:p>
        </w:tc>
        <w:tc>
          <w:tcPr>
            <w:tcW w:w="2845" w:type="dxa"/>
            <w:shd w:val="clear" w:color="auto" w:fill="auto"/>
            <w:vAlign w:val="center"/>
          </w:tcPr>
          <w:p w14:paraId="40084FB9" w14:textId="77777777" w:rsidR="00244603" w:rsidRPr="00123BA4" w:rsidRDefault="00244603" w:rsidP="00244603">
            <w:pPr>
              <w:tabs>
                <w:tab w:val="left" w:pos="1701"/>
                <w:tab w:val="left" w:pos="6237"/>
              </w:tabs>
              <w:spacing w:after="0" w:line="240" w:lineRule="auto"/>
              <w:ind w:right="34"/>
              <w:jc w:val="center"/>
              <w:rPr>
                <w:rFonts w:ascii="Cambria" w:eastAsia="Times New Roman" w:hAnsi="Cambria" w:cs="Times New Roman"/>
                <w:bCs/>
                <w:color w:val="000000"/>
                <w:spacing w:val="5"/>
              </w:rPr>
            </w:pPr>
          </w:p>
        </w:tc>
      </w:tr>
      <w:tr w:rsidR="00244603" w:rsidRPr="00123BA4" w14:paraId="19DB8B08" w14:textId="77777777" w:rsidTr="00D21134">
        <w:trPr>
          <w:trHeight w:val="60"/>
          <w:jc w:val="center"/>
        </w:trPr>
        <w:tc>
          <w:tcPr>
            <w:tcW w:w="719" w:type="dxa"/>
            <w:shd w:val="clear" w:color="auto" w:fill="auto"/>
            <w:vAlign w:val="center"/>
          </w:tcPr>
          <w:p w14:paraId="56FB9D1A" w14:textId="77777777" w:rsidR="00244603" w:rsidRPr="00123BA4" w:rsidRDefault="00244603" w:rsidP="00244603">
            <w:pPr>
              <w:spacing w:after="0" w:line="240" w:lineRule="auto"/>
              <w:ind w:right="33"/>
              <w:jc w:val="center"/>
              <w:rPr>
                <w:rFonts w:ascii="Cambria" w:eastAsia="Times New Roman" w:hAnsi="Cambria" w:cs="Times New Roman"/>
                <w:b/>
                <w:bCs/>
                <w:color w:val="000000"/>
              </w:rPr>
            </w:pPr>
            <w:r w:rsidRPr="00123BA4">
              <w:rPr>
                <w:rFonts w:ascii="Cambria" w:eastAsia="Times New Roman" w:hAnsi="Cambria" w:cs="Times New Roman"/>
                <w:b/>
                <w:bCs/>
                <w:color w:val="000000"/>
              </w:rPr>
              <w:t>21</w:t>
            </w:r>
          </w:p>
        </w:tc>
        <w:tc>
          <w:tcPr>
            <w:tcW w:w="4101" w:type="dxa"/>
            <w:shd w:val="clear" w:color="auto" w:fill="auto"/>
            <w:vAlign w:val="center"/>
          </w:tcPr>
          <w:p w14:paraId="0DC6CEBB" w14:textId="77777777" w:rsidR="00244603" w:rsidRPr="00123BA4" w:rsidRDefault="00244603" w:rsidP="00244603">
            <w:pPr>
              <w:spacing w:after="0"/>
            </w:pPr>
            <w:r w:rsidRPr="00123BA4">
              <w:t>Epaisseur de la tôle au niveau de l’assise</w:t>
            </w:r>
          </w:p>
        </w:tc>
        <w:tc>
          <w:tcPr>
            <w:tcW w:w="1266" w:type="dxa"/>
            <w:shd w:val="clear" w:color="auto" w:fill="auto"/>
            <w:vAlign w:val="center"/>
          </w:tcPr>
          <w:p w14:paraId="1EF59F12" w14:textId="77777777" w:rsidR="00244603" w:rsidRPr="00123BA4" w:rsidRDefault="00244603" w:rsidP="00244603">
            <w:pPr>
              <w:spacing w:after="0" w:line="240" w:lineRule="auto"/>
              <w:ind w:left="-85"/>
              <w:jc w:val="center"/>
              <w:rPr>
                <w:rFonts w:ascii="Cambria" w:eastAsia="Times New Roman" w:hAnsi="Cambria" w:cs="Times New Roman"/>
                <w:color w:val="000000"/>
              </w:rPr>
            </w:pPr>
            <w:r w:rsidRPr="00123BA4">
              <w:rPr>
                <w:rFonts w:ascii="Cambria" w:eastAsia="Times New Roman" w:hAnsi="Cambria" w:cs="Times New Roman"/>
                <w:color w:val="000000"/>
              </w:rPr>
              <w:t>mm</w:t>
            </w:r>
          </w:p>
        </w:tc>
        <w:tc>
          <w:tcPr>
            <w:tcW w:w="1134" w:type="dxa"/>
            <w:shd w:val="clear" w:color="auto" w:fill="auto"/>
            <w:vAlign w:val="center"/>
          </w:tcPr>
          <w:p w14:paraId="4FE445C9" w14:textId="77777777" w:rsidR="00244603" w:rsidRPr="00123BA4" w:rsidRDefault="00244603" w:rsidP="00244603">
            <w:pPr>
              <w:spacing w:after="0" w:line="240" w:lineRule="auto"/>
              <w:ind w:left="-108" w:right="-108"/>
              <w:jc w:val="center"/>
              <w:rPr>
                <w:rFonts w:ascii="Cambria" w:eastAsia="Times New Roman" w:hAnsi="Cambria" w:cs="Times New Roman"/>
                <w:color w:val="000000"/>
              </w:rPr>
            </w:pPr>
            <w:r w:rsidRPr="00123BA4">
              <w:rPr>
                <w:rFonts w:ascii="Cambria" w:eastAsia="Times New Roman" w:hAnsi="Cambria" w:cs="Times New Roman"/>
                <w:color w:val="000000"/>
              </w:rPr>
              <w:t>X</w:t>
            </w:r>
          </w:p>
        </w:tc>
        <w:tc>
          <w:tcPr>
            <w:tcW w:w="2845" w:type="dxa"/>
            <w:shd w:val="clear" w:color="auto" w:fill="auto"/>
            <w:vAlign w:val="center"/>
          </w:tcPr>
          <w:p w14:paraId="03561E78" w14:textId="77777777" w:rsidR="00244603" w:rsidRPr="00123BA4" w:rsidRDefault="00244603" w:rsidP="00244603">
            <w:pPr>
              <w:tabs>
                <w:tab w:val="left" w:pos="1701"/>
                <w:tab w:val="left" w:pos="6237"/>
              </w:tabs>
              <w:spacing w:after="0" w:line="240" w:lineRule="auto"/>
              <w:ind w:right="34"/>
              <w:jc w:val="center"/>
              <w:rPr>
                <w:rFonts w:ascii="Cambria" w:eastAsia="Times New Roman" w:hAnsi="Cambria" w:cs="Times New Roman"/>
                <w:bCs/>
                <w:color w:val="000000"/>
                <w:spacing w:val="5"/>
              </w:rPr>
            </w:pPr>
          </w:p>
        </w:tc>
      </w:tr>
      <w:tr w:rsidR="00244603" w:rsidRPr="00123BA4" w14:paraId="78E0A24E" w14:textId="77777777" w:rsidTr="00D21134">
        <w:trPr>
          <w:trHeight w:val="60"/>
          <w:jc w:val="center"/>
        </w:trPr>
        <w:tc>
          <w:tcPr>
            <w:tcW w:w="719" w:type="dxa"/>
            <w:shd w:val="clear" w:color="auto" w:fill="auto"/>
            <w:vAlign w:val="center"/>
          </w:tcPr>
          <w:p w14:paraId="1671768B" w14:textId="77777777" w:rsidR="00244603" w:rsidRPr="00123BA4" w:rsidRDefault="00244603" w:rsidP="00244603">
            <w:pPr>
              <w:spacing w:after="0" w:line="240" w:lineRule="auto"/>
              <w:ind w:right="33"/>
              <w:jc w:val="center"/>
              <w:rPr>
                <w:rFonts w:ascii="Cambria" w:eastAsia="Times New Roman" w:hAnsi="Cambria" w:cs="Times New Roman"/>
                <w:b/>
                <w:bCs/>
                <w:color w:val="000000"/>
              </w:rPr>
            </w:pPr>
            <w:r w:rsidRPr="00123BA4">
              <w:rPr>
                <w:rFonts w:ascii="Cambria" w:eastAsia="Times New Roman" w:hAnsi="Cambria" w:cs="Times New Roman"/>
                <w:b/>
                <w:bCs/>
                <w:color w:val="000000"/>
              </w:rPr>
              <w:t>22</w:t>
            </w:r>
          </w:p>
        </w:tc>
        <w:tc>
          <w:tcPr>
            <w:tcW w:w="4101" w:type="dxa"/>
            <w:shd w:val="clear" w:color="auto" w:fill="auto"/>
            <w:vAlign w:val="center"/>
          </w:tcPr>
          <w:p w14:paraId="19DD74A9" w14:textId="77777777" w:rsidR="00244603" w:rsidRPr="00123BA4" w:rsidRDefault="00244603" w:rsidP="00244603">
            <w:pPr>
              <w:spacing w:after="0"/>
            </w:pPr>
            <w:r w:rsidRPr="00123BA4">
              <w:t>Les bancs sont prévus pour 4 places au moins</w:t>
            </w:r>
          </w:p>
        </w:tc>
        <w:tc>
          <w:tcPr>
            <w:tcW w:w="1266" w:type="dxa"/>
            <w:shd w:val="clear" w:color="auto" w:fill="auto"/>
            <w:vAlign w:val="center"/>
          </w:tcPr>
          <w:p w14:paraId="5FD139C8" w14:textId="77777777" w:rsidR="00244603" w:rsidRPr="00123BA4" w:rsidRDefault="00244603" w:rsidP="00244603">
            <w:pPr>
              <w:spacing w:after="0" w:line="240" w:lineRule="auto"/>
              <w:ind w:left="-85"/>
              <w:jc w:val="center"/>
              <w:rPr>
                <w:rFonts w:ascii="Cambria" w:eastAsia="Times New Roman" w:hAnsi="Cambria" w:cs="Times New Roman"/>
                <w:color w:val="000000"/>
              </w:rPr>
            </w:pPr>
            <w:r w:rsidRPr="00123BA4">
              <w:rPr>
                <w:rFonts w:ascii="Cambria" w:eastAsia="Times New Roman" w:hAnsi="Cambria" w:cs="Times New Roman"/>
                <w:color w:val="000000"/>
              </w:rPr>
              <w:t>Oui - non</w:t>
            </w:r>
          </w:p>
        </w:tc>
        <w:tc>
          <w:tcPr>
            <w:tcW w:w="1134" w:type="dxa"/>
            <w:shd w:val="clear" w:color="auto" w:fill="D9D9D9" w:themeFill="background1" w:themeFillShade="D9"/>
            <w:vAlign w:val="center"/>
          </w:tcPr>
          <w:p w14:paraId="78A284F2" w14:textId="77777777" w:rsidR="00244603" w:rsidRPr="00123BA4" w:rsidRDefault="00244603" w:rsidP="00244603">
            <w:pPr>
              <w:spacing w:after="0" w:line="240" w:lineRule="auto"/>
              <w:ind w:left="-108" w:right="-108"/>
              <w:jc w:val="center"/>
              <w:rPr>
                <w:rFonts w:ascii="Cambria" w:eastAsia="Times New Roman" w:hAnsi="Cambria" w:cs="Times New Roman"/>
                <w:color w:val="000000"/>
              </w:rPr>
            </w:pPr>
            <w:r w:rsidRPr="00123BA4">
              <w:rPr>
                <w:rFonts w:ascii="Cambria" w:eastAsia="Times New Roman" w:hAnsi="Cambria" w:cs="Times New Roman"/>
                <w:color w:val="000000"/>
              </w:rPr>
              <w:t>Non</w:t>
            </w:r>
          </w:p>
        </w:tc>
        <w:tc>
          <w:tcPr>
            <w:tcW w:w="2845" w:type="dxa"/>
            <w:shd w:val="clear" w:color="auto" w:fill="auto"/>
            <w:vAlign w:val="center"/>
          </w:tcPr>
          <w:p w14:paraId="0DD32936" w14:textId="77777777" w:rsidR="00244603" w:rsidRPr="00123BA4" w:rsidRDefault="00244603" w:rsidP="00244603">
            <w:pPr>
              <w:tabs>
                <w:tab w:val="left" w:pos="1701"/>
                <w:tab w:val="left" w:pos="6237"/>
              </w:tabs>
              <w:spacing w:after="0" w:line="240" w:lineRule="auto"/>
              <w:ind w:right="34"/>
              <w:jc w:val="center"/>
              <w:rPr>
                <w:rFonts w:ascii="Cambria" w:eastAsia="Times New Roman" w:hAnsi="Cambria" w:cs="Times New Roman"/>
                <w:bCs/>
                <w:color w:val="000000"/>
                <w:spacing w:val="5"/>
              </w:rPr>
            </w:pPr>
          </w:p>
        </w:tc>
      </w:tr>
      <w:tr w:rsidR="00244603" w:rsidRPr="00123BA4" w14:paraId="3BA74CE8" w14:textId="77777777" w:rsidTr="00D21134">
        <w:trPr>
          <w:trHeight w:val="60"/>
          <w:jc w:val="center"/>
        </w:trPr>
        <w:tc>
          <w:tcPr>
            <w:tcW w:w="719" w:type="dxa"/>
            <w:shd w:val="clear" w:color="auto" w:fill="auto"/>
            <w:vAlign w:val="center"/>
          </w:tcPr>
          <w:p w14:paraId="5CBF722F" w14:textId="77777777" w:rsidR="00244603" w:rsidRPr="00123BA4" w:rsidRDefault="00244603" w:rsidP="00244603">
            <w:pPr>
              <w:spacing w:after="0" w:line="240" w:lineRule="auto"/>
              <w:ind w:right="33"/>
              <w:jc w:val="center"/>
              <w:rPr>
                <w:rFonts w:ascii="Cambria" w:eastAsia="Times New Roman" w:hAnsi="Cambria" w:cs="Times New Roman"/>
                <w:b/>
                <w:bCs/>
                <w:color w:val="000000"/>
              </w:rPr>
            </w:pPr>
            <w:r w:rsidRPr="00123BA4">
              <w:rPr>
                <w:rFonts w:ascii="Cambria" w:eastAsia="Times New Roman" w:hAnsi="Cambria" w:cs="Times New Roman"/>
                <w:b/>
                <w:bCs/>
                <w:color w:val="000000"/>
              </w:rPr>
              <w:t>23</w:t>
            </w:r>
          </w:p>
        </w:tc>
        <w:tc>
          <w:tcPr>
            <w:tcW w:w="4101" w:type="dxa"/>
            <w:shd w:val="clear" w:color="auto" w:fill="auto"/>
            <w:vAlign w:val="center"/>
          </w:tcPr>
          <w:p w14:paraId="378C6BFC" w14:textId="77777777" w:rsidR="00244603" w:rsidRPr="00123BA4" w:rsidRDefault="00244603" w:rsidP="00244603">
            <w:pPr>
              <w:spacing w:after="0"/>
            </w:pPr>
            <w:r w:rsidRPr="00123BA4">
              <w:t>Les bancs sont autoportés</w:t>
            </w:r>
          </w:p>
        </w:tc>
        <w:tc>
          <w:tcPr>
            <w:tcW w:w="1266" w:type="dxa"/>
            <w:shd w:val="clear" w:color="auto" w:fill="auto"/>
            <w:vAlign w:val="center"/>
          </w:tcPr>
          <w:p w14:paraId="21178681" w14:textId="77777777" w:rsidR="00244603" w:rsidRPr="00123BA4" w:rsidRDefault="00244603" w:rsidP="00244603">
            <w:pPr>
              <w:spacing w:after="0" w:line="240" w:lineRule="auto"/>
              <w:ind w:left="-85"/>
              <w:jc w:val="center"/>
              <w:rPr>
                <w:rFonts w:ascii="Cambria" w:eastAsia="Times New Roman" w:hAnsi="Cambria" w:cs="Times New Roman"/>
                <w:color w:val="000000"/>
              </w:rPr>
            </w:pPr>
            <w:r w:rsidRPr="00123BA4">
              <w:rPr>
                <w:rFonts w:ascii="Cambria" w:eastAsia="Times New Roman" w:hAnsi="Cambria" w:cs="Times New Roman"/>
                <w:color w:val="000000"/>
              </w:rPr>
              <w:t>Oui - non</w:t>
            </w:r>
          </w:p>
        </w:tc>
        <w:tc>
          <w:tcPr>
            <w:tcW w:w="1134" w:type="dxa"/>
            <w:shd w:val="clear" w:color="auto" w:fill="D9D9D9" w:themeFill="background1" w:themeFillShade="D9"/>
            <w:vAlign w:val="center"/>
          </w:tcPr>
          <w:p w14:paraId="1E8FC22E" w14:textId="77777777" w:rsidR="00244603" w:rsidRPr="00123BA4" w:rsidRDefault="00244603" w:rsidP="00244603">
            <w:pPr>
              <w:spacing w:after="0" w:line="240" w:lineRule="auto"/>
              <w:ind w:left="-108" w:right="-108"/>
              <w:jc w:val="center"/>
              <w:rPr>
                <w:rFonts w:ascii="Cambria" w:eastAsia="Times New Roman" w:hAnsi="Cambria" w:cs="Times New Roman"/>
                <w:color w:val="000000"/>
              </w:rPr>
            </w:pPr>
            <w:r w:rsidRPr="00123BA4">
              <w:rPr>
                <w:rFonts w:ascii="Cambria" w:eastAsia="Times New Roman" w:hAnsi="Cambria" w:cs="Times New Roman"/>
                <w:color w:val="000000"/>
              </w:rPr>
              <w:t>Non</w:t>
            </w:r>
          </w:p>
        </w:tc>
        <w:tc>
          <w:tcPr>
            <w:tcW w:w="2845" w:type="dxa"/>
            <w:shd w:val="clear" w:color="auto" w:fill="auto"/>
            <w:vAlign w:val="center"/>
          </w:tcPr>
          <w:p w14:paraId="0C1924D9" w14:textId="77777777" w:rsidR="00244603" w:rsidRPr="00123BA4" w:rsidRDefault="00244603" w:rsidP="00244603">
            <w:pPr>
              <w:tabs>
                <w:tab w:val="left" w:pos="1701"/>
                <w:tab w:val="left" w:pos="6237"/>
              </w:tabs>
              <w:spacing w:after="0" w:line="240" w:lineRule="auto"/>
              <w:ind w:right="34"/>
              <w:jc w:val="center"/>
              <w:rPr>
                <w:rFonts w:ascii="Cambria" w:eastAsia="Times New Roman" w:hAnsi="Cambria" w:cs="Times New Roman"/>
                <w:bCs/>
                <w:color w:val="000000"/>
                <w:spacing w:val="5"/>
              </w:rPr>
            </w:pPr>
          </w:p>
        </w:tc>
      </w:tr>
      <w:tr w:rsidR="00244603" w:rsidRPr="00E81A6A" w14:paraId="5EDAAD58" w14:textId="77777777" w:rsidTr="00D21134">
        <w:trPr>
          <w:trHeight w:val="60"/>
          <w:jc w:val="center"/>
        </w:trPr>
        <w:tc>
          <w:tcPr>
            <w:tcW w:w="719" w:type="dxa"/>
            <w:shd w:val="clear" w:color="auto" w:fill="auto"/>
            <w:vAlign w:val="center"/>
          </w:tcPr>
          <w:p w14:paraId="1C3E4357" w14:textId="77777777" w:rsidR="00244603" w:rsidRPr="00123BA4" w:rsidRDefault="00244603" w:rsidP="00244603">
            <w:pPr>
              <w:spacing w:after="0" w:line="240" w:lineRule="auto"/>
              <w:ind w:right="33"/>
              <w:jc w:val="center"/>
              <w:rPr>
                <w:rFonts w:ascii="Cambria" w:eastAsia="Times New Roman" w:hAnsi="Cambria" w:cs="Times New Roman"/>
                <w:b/>
                <w:bCs/>
                <w:color w:val="000000"/>
              </w:rPr>
            </w:pPr>
            <w:r w:rsidRPr="00123BA4">
              <w:rPr>
                <w:rFonts w:ascii="Cambria" w:eastAsia="Times New Roman" w:hAnsi="Cambria" w:cs="Times New Roman"/>
                <w:b/>
                <w:bCs/>
                <w:color w:val="000000"/>
              </w:rPr>
              <w:t>24</w:t>
            </w:r>
          </w:p>
        </w:tc>
        <w:tc>
          <w:tcPr>
            <w:tcW w:w="4101" w:type="dxa"/>
            <w:shd w:val="clear" w:color="auto" w:fill="auto"/>
            <w:vAlign w:val="center"/>
          </w:tcPr>
          <w:p w14:paraId="1BAA1907" w14:textId="77777777" w:rsidR="00244603" w:rsidRPr="00123BA4" w:rsidRDefault="00244603" w:rsidP="00244603">
            <w:pPr>
              <w:spacing w:after="0"/>
            </w:pPr>
            <w:r w:rsidRPr="00123BA4">
              <w:t>Traitement prévu pour garantir une résistance optimale</w:t>
            </w:r>
          </w:p>
        </w:tc>
        <w:tc>
          <w:tcPr>
            <w:tcW w:w="1266" w:type="dxa"/>
            <w:shd w:val="clear" w:color="auto" w:fill="auto"/>
            <w:vAlign w:val="center"/>
          </w:tcPr>
          <w:p w14:paraId="678EF2C3" w14:textId="77777777" w:rsidR="00244603" w:rsidRPr="00123BA4" w:rsidRDefault="00244603" w:rsidP="00244603">
            <w:pPr>
              <w:spacing w:after="0" w:line="240" w:lineRule="auto"/>
              <w:ind w:left="-85"/>
              <w:jc w:val="center"/>
              <w:rPr>
                <w:rFonts w:ascii="Cambria" w:eastAsia="Times New Roman" w:hAnsi="Cambria" w:cs="Times New Roman"/>
                <w:color w:val="000000"/>
              </w:rPr>
            </w:pPr>
            <w:r w:rsidRPr="00123BA4">
              <w:rPr>
                <w:rFonts w:ascii="Cambria" w:eastAsia="Times New Roman" w:hAnsi="Cambria" w:cs="Times New Roman"/>
                <w:color w:val="000000"/>
              </w:rPr>
              <w:t>Préciser</w:t>
            </w:r>
          </w:p>
        </w:tc>
        <w:tc>
          <w:tcPr>
            <w:tcW w:w="1134" w:type="dxa"/>
            <w:shd w:val="clear" w:color="auto" w:fill="D9D9D9" w:themeFill="background1" w:themeFillShade="D9"/>
            <w:vAlign w:val="center"/>
          </w:tcPr>
          <w:p w14:paraId="72041F25" w14:textId="77777777" w:rsidR="00244603" w:rsidRPr="00123BA4" w:rsidRDefault="00244603" w:rsidP="00244603">
            <w:pPr>
              <w:spacing w:after="0" w:line="240" w:lineRule="auto"/>
              <w:ind w:left="-108" w:right="-108"/>
              <w:jc w:val="center"/>
              <w:rPr>
                <w:rFonts w:ascii="Cambria" w:eastAsia="Times New Roman" w:hAnsi="Cambria" w:cs="Times New Roman"/>
                <w:color w:val="000000"/>
              </w:rPr>
            </w:pPr>
            <w:r w:rsidRPr="00123BA4">
              <w:rPr>
                <w:rFonts w:ascii="Cambria" w:eastAsia="Times New Roman" w:hAnsi="Cambria" w:cs="Times New Roman"/>
                <w:color w:val="000000"/>
              </w:rPr>
              <w:t>Non</w:t>
            </w:r>
          </w:p>
        </w:tc>
        <w:tc>
          <w:tcPr>
            <w:tcW w:w="2845" w:type="dxa"/>
            <w:shd w:val="clear" w:color="auto" w:fill="auto"/>
            <w:vAlign w:val="center"/>
          </w:tcPr>
          <w:p w14:paraId="232BB565" w14:textId="77777777" w:rsidR="00244603" w:rsidRPr="00123BA4" w:rsidRDefault="00244603" w:rsidP="00244603">
            <w:pPr>
              <w:tabs>
                <w:tab w:val="left" w:pos="1701"/>
                <w:tab w:val="left" w:pos="6237"/>
              </w:tabs>
              <w:spacing w:after="0" w:line="240" w:lineRule="auto"/>
              <w:ind w:right="34"/>
              <w:jc w:val="center"/>
              <w:rPr>
                <w:rFonts w:ascii="Cambria" w:eastAsia="Times New Roman" w:hAnsi="Cambria" w:cs="Times New Roman"/>
                <w:bCs/>
                <w:color w:val="000000"/>
                <w:spacing w:val="5"/>
              </w:rPr>
            </w:pPr>
            <w:r w:rsidRPr="00123BA4">
              <w:rPr>
                <w:rFonts w:ascii="Cambria" w:eastAsia="Times New Roman" w:hAnsi="Cambria" w:cs="Times New Roman"/>
                <w:bCs/>
                <w:color w:val="000000"/>
                <w:spacing w:val="5"/>
              </w:rPr>
              <w:t>Joindre attestation au dossier d’offre</w:t>
            </w:r>
          </w:p>
        </w:tc>
      </w:tr>
      <w:tr w:rsidR="00244603" w:rsidRPr="00123BA4" w14:paraId="2753E92A" w14:textId="77777777" w:rsidTr="00D21134">
        <w:trPr>
          <w:trHeight w:val="60"/>
          <w:jc w:val="center"/>
        </w:trPr>
        <w:tc>
          <w:tcPr>
            <w:tcW w:w="719" w:type="dxa"/>
            <w:shd w:val="clear" w:color="auto" w:fill="auto"/>
            <w:vAlign w:val="center"/>
          </w:tcPr>
          <w:p w14:paraId="0638F804" w14:textId="77777777" w:rsidR="00244603" w:rsidRPr="00123BA4" w:rsidRDefault="00244603" w:rsidP="00244603">
            <w:pPr>
              <w:spacing w:after="0" w:line="240" w:lineRule="auto"/>
              <w:ind w:right="33"/>
              <w:jc w:val="center"/>
              <w:rPr>
                <w:rFonts w:ascii="Cambria" w:eastAsia="Times New Roman" w:hAnsi="Cambria" w:cs="Times New Roman"/>
                <w:b/>
                <w:bCs/>
                <w:color w:val="000000"/>
              </w:rPr>
            </w:pPr>
            <w:r w:rsidRPr="00123BA4">
              <w:rPr>
                <w:rFonts w:ascii="Cambria" w:eastAsia="Times New Roman" w:hAnsi="Cambria" w:cs="Times New Roman"/>
                <w:b/>
                <w:bCs/>
                <w:color w:val="000000"/>
              </w:rPr>
              <w:t>25</w:t>
            </w:r>
          </w:p>
        </w:tc>
        <w:tc>
          <w:tcPr>
            <w:tcW w:w="4101" w:type="dxa"/>
            <w:shd w:val="clear" w:color="auto" w:fill="auto"/>
            <w:vAlign w:val="center"/>
          </w:tcPr>
          <w:p w14:paraId="528F6C45" w14:textId="77777777" w:rsidR="00244603" w:rsidRPr="00123BA4" w:rsidRDefault="00244603" w:rsidP="00244603">
            <w:pPr>
              <w:spacing w:after="0"/>
            </w:pPr>
            <w:r w:rsidRPr="00123BA4">
              <w:t xml:space="preserve">Traitement prévu pour garantir une résistance optimale, notamment dans les milieux de brouillard salin. </w:t>
            </w:r>
          </w:p>
        </w:tc>
        <w:tc>
          <w:tcPr>
            <w:tcW w:w="1266" w:type="dxa"/>
            <w:shd w:val="clear" w:color="auto" w:fill="FFFFFF"/>
            <w:vAlign w:val="center"/>
          </w:tcPr>
          <w:p w14:paraId="63398375" w14:textId="77777777" w:rsidR="00244603" w:rsidRPr="00123BA4" w:rsidRDefault="00244603" w:rsidP="00244603">
            <w:pPr>
              <w:tabs>
                <w:tab w:val="left" w:pos="1701"/>
                <w:tab w:val="left" w:pos="6237"/>
              </w:tabs>
              <w:spacing w:after="0" w:line="240" w:lineRule="auto"/>
              <w:ind w:left="-85"/>
              <w:jc w:val="center"/>
              <w:rPr>
                <w:rFonts w:ascii="Cambria" w:eastAsia="Times New Roman" w:hAnsi="Cambria" w:cs="Times New Roman"/>
                <w:bCs/>
                <w:color w:val="000000"/>
                <w:spacing w:val="5"/>
              </w:rPr>
            </w:pPr>
            <w:r w:rsidRPr="00123BA4">
              <w:rPr>
                <w:rFonts w:ascii="Cambria" w:eastAsia="Times New Roman" w:hAnsi="Cambria" w:cs="Times New Roman"/>
                <w:color w:val="000000"/>
              </w:rPr>
              <w:t>Préciser</w:t>
            </w:r>
          </w:p>
        </w:tc>
        <w:tc>
          <w:tcPr>
            <w:tcW w:w="1134" w:type="dxa"/>
            <w:shd w:val="clear" w:color="auto" w:fill="D9D9D9" w:themeFill="background1" w:themeFillShade="D9"/>
            <w:vAlign w:val="center"/>
          </w:tcPr>
          <w:p w14:paraId="30750B07" w14:textId="77777777" w:rsidR="00244603" w:rsidRPr="00123BA4" w:rsidRDefault="00244603" w:rsidP="00244603">
            <w:pPr>
              <w:spacing w:after="0" w:line="240" w:lineRule="auto"/>
              <w:ind w:left="-108" w:right="-108"/>
              <w:jc w:val="center"/>
              <w:rPr>
                <w:rFonts w:ascii="Cambria" w:eastAsia="Times New Roman" w:hAnsi="Cambria" w:cs="Times New Roman"/>
                <w:color w:val="000000"/>
              </w:rPr>
            </w:pPr>
            <w:r w:rsidRPr="00123BA4">
              <w:rPr>
                <w:rFonts w:ascii="Cambria" w:eastAsia="Times New Roman" w:hAnsi="Cambria" w:cs="Times New Roman"/>
                <w:color w:val="000000"/>
              </w:rPr>
              <w:t>Non</w:t>
            </w:r>
          </w:p>
        </w:tc>
        <w:tc>
          <w:tcPr>
            <w:tcW w:w="2845" w:type="dxa"/>
            <w:shd w:val="clear" w:color="auto" w:fill="auto"/>
            <w:vAlign w:val="center"/>
          </w:tcPr>
          <w:p w14:paraId="1534D81F" w14:textId="77777777" w:rsidR="00244603" w:rsidRPr="00123BA4" w:rsidRDefault="00244603" w:rsidP="00244603">
            <w:pPr>
              <w:tabs>
                <w:tab w:val="left" w:pos="1701"/>
                <w:tab w:val="left" w:pos="6237"/>
              </w:tabs>
              <w:spacing w:after="0" w:line="240" w:lineRule="auto"/>
              <w:ind w:right="34"/>
              <w:jc w:val="center"/>
              <w:rPr>
                <w:rFonts w:ascii="Cambria" w:eastAsia="Times New Roman" w:hAnsi="Cambria" w:cs="Times New Roman"/>
                <w:bCs/>
                <w:color w:val="000000"/>
                <w:spacing w:val="5"/>
              </w:rPr>
            </w:pPr>
            <w:r w:rsidRPr="00123BA4">
              <w:rPr>
                <w:rFonts w:ascii="Cambria" w:eastAsia="Times New Roman" w:hAnsi="Cambria" w:cs="Times New Roman"/>
                <w:bCs/>
                <w:color w:val="000000"/>
                <w:spacing w:val="5"/>
              </w:rPr>
              <w:t>Joindre attestation au dossier d’offre</w:t>
            </w:r>
          </w:p>
        </w:tc>
      </w:tr>
      <w:tr w:rsidR="00244603" w:rsidRPr="00123BA4" w14:paraId="43C680D6" w14:textId="77777777" w:rsidTr="00D21134">
        <w:trPr>
          <w:trHeight w:val="60"/>
          <w:jc w:val="center"/>
        </w:trPr>
        <w:tc>
          <w:tcPr>
            <w:tcW w:w="719" w:type="dxa"/>
            <w:shd w:val="clear" w:color="auto" w:fill="auto"/>
            <w:vAlign w:val="center"/>
          </w:tcPr>
          <w:p w14:paraId="5924CA2C" w14:textId="77777777" w:rsidR="00244603" w:rsidRPr="00123BA4" w:rsidRDefault="00244603" w:rsidP="00244603">
            <w:pPr>
              <w:spacing w:after="0" w:line="240" w:lineRule="auto"/>
              <w:ind w:right="33"/>
              <w:jc w:val="center"/>
              <w:rPr>
                <w:rFonts w:ascii="Cambria" w:eastAsia="Times New Roman" w:hAnsi="Cambria" w:cs="Times New Roman"/>
                <w:b/>
                <w:bCs/>
                <w:color w:val="000000"/>
              </w:rPr>
            </w:pPr>
            <w:r w:rsidRPr="00123BA4">
              <w:rPr>
                <w:rFonts w:ascii="Cambria" w:eastAsia="Times New Roman" w:hAnsi="Cambria" w:cs="Times New Roman"/>
                <w:b/>
                <w:bCs/>
                <w:color w:val="000000"/>
              </w:rPr>
              <w:t>26</w:t>
            </w:r>
          </w:p>
        </w:tc>
        <w:tc>
          <w:tcPr>
            <w:tcW w:w="4101" w:type="dxa"/>
            <w:shd w:val="clear" w:color="auto" w:fill="auto"/>
            <w:vAlign w:val="center"/>
          </w:tcPr>
          <w:p w14:paraId="736CD29F" w14:textId="77777777" w:rsidR="00244603" w:rsidRPr="00123BA4" w:rsidRDefault="00244603" w:rsidP="00244603">
            <w:pPr>
              <w:spacing w:after="0"/>
            </w:pPr>
            <w:r w:rsidRPr="00123BA4">
              <w:t>Nombre de coloris</w:t>
            </w:r>
          </w:p>
        </w:tc>
        <w:tc>
          <w:tcPr>
            <w:tcW w:w="1266" w:type="dxa"/>
            <w:shd w:val="clear" w:color="auto" w:fill="auto"/>
            <w:vAlign w:val="center"/>
          </w:tcPr>
          <w:p w14:paraId="30D91965" w14:textId="77777777" w:rsidR="00244603" w:rsidRPr="00123BA4" w:rsidRDefault="00244603" w:rsidP="00244603">
            <w:pPr>
              <w:spacing w:after="0" w:line="240" w:lineRule="auto"/>
              <w:ind w:left="-85"/>
              <w:jc w:val="center"/>
              <w:rPr>
                <w:rFonts w:ascii="Cambria" w:eastAsia="Times New Roman" w:hAnsi="Cambria" w:cs="Times New Roman"/>
                <w:color w:val="000000"/>
              </w:rPr>
            </w:pPr>
            <w:r w:rsidRPr="00123BA4">
              <w:rPr>
                <w:rFonts w:ascii="Cambria" w:eastAsia="Times New Roman" w:hAnsi="Cambria" w:cs="Times New Roman"/>
                <w:color w:val="000000"/>
              </w:rPr>
              <w:t>Nombre</w:t>
            </w:r>
          </w:p>
        </w:tc>
        <w:tc>
          <w:tcPr>
            <w:tcW w:w="1134" w:type="dxa"/>
            <w:shd w:val="clear" w:color="auto" w:fill="D9D9D9" w:themeFill="background1" w:themeFillShade="D9"/>
            <w:vAlign w:val="center"/>
          </w:tcPr>
          <w:p w14:paraId="13B00672" w14:textId="77777777" w:rsidR="00244603" w:rsidRPr="00123BA4" w:rsidRDefault="00244603" w:rsidP="00244603">
            <w:pPr>
              <w:spacing w:after="0" w:line="240" w:lineRule="auto"/>
              <w:ind w:left="-108" w:right="-108"/>
              <w:jc w:val="center"/>
              <w:rPr>
                <w:rFonts w:ascii="Cambria" w:eastAsia="Times New Roman" w:hAnsi="Cambria" w:cs="Times New Roman"/>
                <w:color w:val="000000"/>
              </w:rPr>
            </w:pPr>
            <w:r w:rsidRPr="00123BA4">
              <w:rPr>
                <w:rFonts w:ascii="Cambria" w:eastAsia="Times New Roman" w:hAnsi="Cambria" w:cs="Times New Roman"/>
                <w:color w:val="000000"/>
              </w:rPr>
              <w:t>Non</w:t>
            </w:r>
          </w:p>
        </w:tc>
        <w:tc>
          <w:tcPr>
            <w:tcW w:w="2845" w:type="dxa"/>
            <w:shd w:val="clear" w:color="auto" w:fill="auto"/>
            <w:vAlign w:val="center"/>
          </w:tcPr>
          <w:p w14:paraId="62F3F337" w14:textId="77777777" w:rsidR="00244603" w:rsidRPr="00123BA4" w:rsidRDefault="00244603" w:rsidP="00244603">
            <w:pPr>
              <w:tabs>
                <w:tab w:val="left" w:pos="1701"/>
                <w:tab w:val="left" w:pos="6237"/>
              </w:tabs>
              <w:spacing w:after="0" w:line="240" w:lineRule="auto"/>
              <w:ind w:right="34"/>
              <w:jc w:val="center"/>
              <w:rPr>
                <w:rFonts w:ascii="Cambria" w:eastAsia="Times New Roman" w:hAnsi="Cambria" w:cs="Times New Roman"/>
                <w:bCs/>
                <w:color w:val="000000"/>
                <w:spacing w:val="5"/>
              </w:rPr>
            </w:pPr>
          </w:p>
        </w:tc>
      </w:tr>
      <w:tr w:rsidR="00244603" w:rsidRPr="00123BA4" w14:paraId="6A23D41E" w14:textId="77777777" w:rsidTr="00023DCB">
        <w:trPr>
          <w:jc w:val="center"/>
        </w:trPr>
        <w:tc>
          <w:tcPr>
            <w:tcW w:w="10065" w:type="dxa"/>
            <w:gridSpan w:val="5"/>
            <w:shd w:val="clear" w:color="auto" w:fill="DBE5F1"/>
            <w:vAlign w:val="center"/>
          </w:tcPr>
          <w:p w14:paraId="31497540" w14:textId="77777777" w:rsidR="00244603" w:rsidRPr="00123BA4" w:rsidRDefault="00244603" w:rsidP="00244603">
            <w:pPr>
              <w:tabs>
                <w:tab w:val="left" w:pos="1701"/>
                <w:tab w:val="left" w:pos="6237"/>
              </w:tabs>
              <w:spacing w:after="0" w:line="240" w:lineRule="auto"/>
              <w:ind w:right="34"/>
              <w:jc w:val="center"/>
              <w:rPr>
                <w:rFonts w:eastAsia="Times New Roman" w:cs="Times New Roman"/>
                <w:b/>
                <w:bCs/>
                <w:color w:val="000000"/>
                <w:spacing w:val="5"/>
                <w:sz w:val="28"/>
                <w:szCs w:val="28"/>
              </w:rPr>
            </w:pPr>
            <w:r w:rsidRPr="00123BA4">
              <w:rPr>
                <w:rFonts w:eastAsia="Arial Unicode MS"/>
                <w:b/>
                <w:bCs/>
                <w:iCs/>
                <w:sz w:val="28"/>
                <w:szCs w:val="24"/>
              </w:rPr>
              <w:t>Hygiène extérieure</w:t>
            </w:r>
          </w:p>
        </w:tc>
      </w:tr>
      <w:tr w:rsidR="00244603" w:rsidRPr="00123BA4" w14:paraId="7924B8AB" w14:textId="77777777" w:rsidTr="00AE7FCC">
        <w:trPr>
          <w:trHeight w:val="60"/>
          <w:jc w:val="center"/>
        </w:trPr>
        <w:tc>
          <w:tcPr>
            <w:tcW w:w="719" w:type="dxa"/>
            <w:shd w:val="clear" w:color="auto" w:fill="auto"/>
            <w:vAlign w:val="center"/>
          </w:tcPr>
          <w:p w14:paraId="7B8D61C1" w14:textId="77777777" w:rsidR="00244603" w:rsidRPr="00123BA4" w:rsidRDefault="00244603" w:rsidP="00244603">
            <w:pPr>
              <w:spacing w:after="0" w:line="240" w:lineRule="auto"/>
              <w:ind w:right="33"/>
              <w:jc w:val="center"/>
              <w:rPr>
                <w:rFonts w:ascii="Cambria" w:eastAsia="Times New Roman" w:hAnsi="Cambria" w:cs="Times New Roman"/>
                <w:b/>
                <w:bCs/>
                <w:color w:val="000000"/>
              </w:rPr>
            </w:pPr>
            <w:r w:rsidRPr="00123BA4">
              <w:rPr>
                <w:rFonts w:ascii="Cambria" w:eastAsia="Times New Roman" w:hAnsi="Cambria" w:cs="Times New Roman"/>
                <w:b/>
                <w:bCs/>
                <w:color w:val="000000"/>
              </w:rPr>
              <w:t>27</w:t>
            </w:r>
          </w:p>
        </w:tc>
        <w:tc>
          <w:tcPr>
            <w:tcW w:w="4101" w:type="dxa"/>
            <w:shd w:val="clear" w:color="auto" w:fill="auto"/>
            <w:vAlign w:val="center"/>
          </w:tcPr>
          <w:p w14:paraId="79EC27AA" w14:textId="77777777" w:rsidR="00244603" w:rsidRPr="00123BA4" w:rsidRDefault="00244603" w:rsidP="00244603">
            <w:pPr>
              <w:spacing w:after="0"/>
            </w:pPr>
            <w:r w:rsidRPr="00123BA4">
              <w:t>Capacité Cendrier colonne sur socle acier galvanisé BPU ligne 3</w:t>
            </w:r>
          </w:p>
        </w:tc>
        <w:tc>
          <w:tcPr>
            <w:tcW w:w="1266" w:type="dxa"/>
            <w:shd w:val="clear" w:color="auto" w:fill="FFFFFF"/>
            <w:vAlign w:val="center"/>
          </w:tcPr>
          <w:p w14:paraId="73BA9D04" w14:textId="77777777" w:rsidR="00244603" w:rsidRPr="00123BA4" w:rsidRDefault="00244603" w:rsidP="00244603">
            <w:pPr>
              <w:tabs>
                <w:tab w:val="left" w:pos="1701"/>
                <w:tab w:val="left" w:pos="6237"/>
              </w:tabs>
              <w:spacing w:after="0" w:line="240" w:lineRule="auto"/>
              <w:ind w:left="-85"/>
              <w:jc w:val="center"/>
              <w:rPr>
                <w:rFonts w:ascii="Cambria" w:eastAsia="Times New Roman" w:hAnsi="Cambria" w:cs="Times New Roman"/>
                <w:bCs/>
                <w:color w:val="000000"/>
                <w:spacing w:val="5"/>
              </w:rPr>
            </w:pPr>
            <w:r w:rsidRPr="00123BA4">
              <w:rPr>
                <w:rFonts w:ascii="Cambria" w:eastAsia="Times New Roman" w:hAnsi="Cambria" w:cs="Times New Roman"/>
                <w:bCs/>
                <w:color w:val="000000"/>
                <w:spacing w:val="5"/>
              </w:rPr>
              <w:t>L</w:t>
            </w:r>
          </w:p>
        </w:tc>
        <w:tc>
          <w:tcPr>
            <w:tcW w:w="1134" w:type="dxa"/>
            <w:shd w:val="clear" w:color="auto" w:fill="auto"/>
            <w:vAlign w:val="center"/>
          </w:tcPr>
          <w:p w14:paraId="592690D2" w14:textId="77777777" w:rsidR="00244603" w:rsidRPr="00123BA4" w:rsidRDefault="00244603" w:rsidP="00244603">
            <w:pPr>
              <w:spacing w:after="0" w:line="240" w:lineRule="auto"/>
              <w:ind w:left="-108" w:right="-108"/>
              <w:jc w:val="center"/>
              <w:rPr>
                <w:rFonts w:ascii="Cambria" w:eastAsia="Times New Roman" w:hAnsi="Cambria" w:cs="Times New Roman"/>
                <w:color w:val="000000"/>
              </w:rPr>
            </w:pPr>
            <w:r w:rsidRPr="00123BA4">
              <w:rPr>
                <w:rFonts w:ascii="Cambria" w:eastAsia="Times New Roman" w:hAnsi="Cambria" w:cs="Times New Roman"/>
                <w:color w:val="000000"/>
              </w:rPr>
              <w:t>X</w:t>
            </w:r>
          </w:p>
        </w:tc>
        <w:tc>
          <w:tcPr>
            <w:tcW w:w="2845" w:type="dxa"/>
            <w:shd w:val="clear" w:color="auto" w:fill="auto"/>
            <w:vAlign w:val="center"/>
          </w:tcPr>
          <w:p w14:paraId="378EB78F" w14:textId="77777777" w:rsidR="00244603" w:rsidRPr="00123BA4" w:rsidRDefault="00244603" w:rsidP="00244603">
            <w:pPr>
              <w:tabs>
                <w:tab w:val="left" w:pos="1701"/>
                <w:tab w:val="left" w:pos="6237"/>
              </w:tabs>
              <w:spacing w:after="0" w:line="240" w:lineRule="auto"/>
              <w:ind w:right="34"/>
              <w:jc w:val="center"/>
              <w:rPr>
                <w:rFonts w:ascii="Cambria" w:eastAsia="Times New Roman" w:hAnsi="Cambria" w:cs="Times New Roman"/>
                <w:bCs/>
                <w:color w:val="000000"/>
                <w:spacing w:val="5"/>
              </w:rPr>
            </w:pPr>
          </w:p>
        </w:tc>
      </w:tr>
      <w:tr w:rsidR="00244603" w:rsidRPr="00123BA4" w14:paraId="284FB07E" w14:textId="77777777" w:rsidTr="00AE7FCC">
        <w:trPr>
          <w:trHeight w:val="60"/>
          <w:jc w:val="center"/>
        </w:trPr>
        <w:tc>
          <w:tcPr>
            <w:tcW w:w="719" w:type="dxa"/>
            <w:shd w:val="clear" w:color="auto" w:fill="auto"/>
            <w:vAlign w:val="center"/>
          </w:tcPr>
          <w:p w14:paraId="10CD8284" w14:textId="77777777" w:rsidR="00244603" w:rsidRPr="00123BA4" w:rsidRDefault="00244603" w:rsidP="00244603">
            <w:pPr>
              <w:spacing w:after="0" w:line="240" w:lineRule="auto"/>
              <w:ind w:right="33"/>
              <w:jc w:val="center"/>
              <w:rPr>
                <w:rFonts w:ascii="Cambria" w:eastAsia="Times New Roman" w:hAnsi="Cambria" w:cs="Times New Roman"/>
                <w:b/>
                <w:bCs/>
                <w:color w:val="000000"/>
              </w:rPr>
            </w:pPr>
            <w:r w:rsidRPr="00123BA4">
              <w:rPr>
                <w:rFonts w:ascii="Cambria" w:eastAsia="Times New Roman" w:hAnsi="Cambria" w:cs="Times New Roman"/>
                <w:b/>
                <w:bCs/>
                <w:color w:val="000000"/>
              </w:rPr>
              <w:t>28</w:t>
            </w:r>
          </w:p>
        </w:tc>
        <w:tc>
          <w:tcPr>
            <w:tcW w:w="4101" w:type="dxa"/>
            <w:shd w:val="clear" w:color="auto" w:fill="auto"/>
            <w:vAlign w:val="center"/>
          </w:tcPr>
          <w:p w14:paraId="3714C850" w14:textId="77777777" w:rsidR="00244603" w:rsidRPr="00123BA4" w:rsidRDefault="00244603" w:rsidP="00244603">
            <w:pPr>
              <w:spacing w:after="0"/>
            </w:pPr>
            <w:r w:rsidRPr="00123BA4">
              <w:t>Capacité Cendrier colonne sur socle acier galvanisé BPU ligne 4</w:t>
            </w:r>
          </w:p>
        </w:tc>
        <w:tc>
          <w:tcPr>
            <w:tcW w:w="1266" w:type="dxa"/>
            <w:shd w:val="clear" w:color="auto" w:fill="auto"/>
            <w:vAlign w:val="center"/>
          </w:tcPr>
          <w:p w14:paraId="33556E0B" w14:textId="77777777" w:rsidR="00244603" w:rsidRPr="00123BA4" w:rsidRDefault="00244603" w:rsidP="00244603">
            <w:pPr>
              <w:spacing w:after="0" w:line="240" w:lineRule="auto"/>
              <w:ind w:left="-85"/>
              <w:jc w:val="center"/>
              <w:rPr>
                <w:rFonts w:ascii="Cambria" w:eastAsia="Times New Roman" w:hAnsi="Cambria" w:cs="Times New Roman"/>
                <w:color w:val="000000"/>
              </w:rPr>
            </w:pPr>
            <w:r w:rsidRPr="00123BA4">
              <w:rPr>
                <w:rFonts w:ascii="Cambria" w:eastAsia="Times New Roman" w:hAnsi="Cambria" w:cs="Times New Roman"/>
                <w:color w:val="000000"/>
              </w:rPr>
              <w:t>L</w:t>
            </w:r>
          </w:p>
        </w:tc>
        <w:tc>
          <w:tcPr>
            <w:tcW w:w="1134" w:type="dxa"/>
            <w:shd w:val="clear" w:color="auto" w:fill="auto"/>
            <w:vAlign w:val="center"/>
          </w:tcPr>
          <w:p w14:paraId="6F6B72B0" w14:textId="77777777" w:rsidR="00244603" w:rsidRPr="00123BA4" w:rsidRDefault="00244603" w:rsidP="00244603">
            <w:pPr>
              <w:spacing w:after="0" w:line="240" w:lineRule="auto"/>
              <w:ind w:left="-108" w:right="-108"/>
              <w:jc w:val="center"/>
              <w:rPr>
                <w:rFonts w:ascii="Cambria" w:eastAsia="Times New Roman" w:hAnsi="Cambria" w:cs="Times New Roman"/>
                <w:color w:val="000000"/>
              </w:rPr>
            </w:pPr>
            <w:r w:rsidRPr="00123BA4">
              <w:rPr>
                <w:rFonts w:ascii="Cambria" w:eastAsia="Times New Roman" w:hAnsi="Cambria" w:cs="Times New Roman"/>
                <w:color w:val="000000"/>
              </w:rPr>
              <w:t>X</w:t>
            </w:r>
          </w:p>
        </w:tc>
        <w:tc>
          <w:tcPr>
            <w:tcW w:w="2845" w:type="dxa"/>
            <w:shd w:val="clear" w:color="auto" w:fill="auto"/>
            <w:vAlign w:val="center"/>
          </w:tcPr>
          <w:p w14:paraId="081BA9D9" w14:textId="77777777" w:rsidR="00244603" w:rsidRPr="00123BA4" w:rsidRDefault="00244603" w:rsidP="00244603">
            <w:pPr>
              <w:tabs>
                <w:tab w:val="left" w:pos="1701"/>
                <w:tab w:val="left" w:pos="6237"/>
              </w:tabs>
              <w:spacing w:after="0" w:line="240" w:lineRule="auto"/>
              <w:ind w:right="34"/>
              <w:jc w:val="center"/>
              <w:rPr>
                <w:rFonts w:ascii="Cambria" w:eastAsia="Times New Roman" w:hAnsi="Cambria" w:cs="Times New Roman"/>
                <w:bCs/>
                <w:color w:val="000000"/>
                <w:spacing w:val="5"/>
              </w:rPr>
            </w:pPr>
          </w:p>
        </w:tc>
      </w:tr>
      <w:tr w:rsidR="00244603" w:rsidRPr="00123BA4" w14:paraId="0E379C73" w14:textId="77777777" w:rsidTr="00AE7FCC">
        <w:trPr>
          <w:trHeight w:val="60"/>
          <w:jc w:val="center"/>
        </w:trPr>
        <w:tc>
          <w:tcPr>
            <w:tcW w:w="719" w:type="dxa"/>
            <w:shd w:val="clear" w:color="auto" w:fill="auto"/>
            <w:vAlign w:val="center"/>
          </w:tcPr>
          <w:p w14:paraId="14329044" w14:textId="77777777" w:rsidR="00244603" w:rsidRPr="00123BA4" w:rsidRDefault="00244603" w:rsidP="00244603">
            <w:pPr>
              <w:spacing w:after="0" w:line="240" w:lineRule="auto"/>
              <w:ind w:right="33"/>
              <w:jc w:val="center"/>
              <w:rPr>
                <w:rFonts w:ascii="Cambria" w:eastAsia="Times New Roman" w:hAnsi="Cambria" w:cs="Times New Roman"/>
                <w:b/>
                <w:bCs/>
                <w:color w:val="000000"/>
              </w:rPr>
            </w:pPr>
            <w:r w:rsidRPr="00123BA4">
              <w:rPr>
                <w:rFonts w:ascii="Cambria" w:eastAsia="Times New Roman" w:hAnsi="Cambria" w:cs="Times New Roman"/>
                <w:b/>
                <w:bCs/>
                <w:color w:val="000000"/>
              </w:rPr>
              <w:t>29</w:t>
            </w:r>
          </w:p>
        </w:tc>
        <w:tc>
          <w:tcPr>
            <w:tcW w:w="4101" w:type="dxa"/>
            <w:shd w:val="clear" w:color="auto" w:fill="auto"/>
            <w:vAlign w:val="center"/>
          </w:tcPr>
          <w:p w14:paraId="72D546E8" w14:textId="77777777" w:rsidR="00244603" w:rsidRPr="00123BA4" w:rsidRDefault="00244603" w:rsidP="00244603">
            <w:pPr>
              <w:spacing w:after="0"/>
            </w:pPr>
            <w:r w:rsidRPr="00123BA4">
              <w:t>Capacité Cendrier mural, acier galvanisé, BPUI ligne 5</w:t>
            </w:r>
          </w:p>
        </w:tc>
        <w:tc>
          <w:tcPr>
            <w:tcW w:w="1266" w:type="dxa"/>
            <w:shd w:val="clear" w:color="auto" w:fill="auto"/>
            <w:vAlign w:val="center"/>
          </w:tcPr>
          <w:p w14:paraId="7B0E3A0C" w14:textId="77777777" w:rsidR="00244603" w:rsidRPr="00123BA4" w:rsidRDefault="00244603" w:rsidP="00244603">
            <w:pPr>
              <w:spacing w:after="0" w:line="240" w:lineRule="auto"/>
              <w:ind w:left="-85"/>
              <w:jc w:val="center"/>
              <w:rPr>
                <w:rFonts w:ascii="Cambria" w:eastAsia="Times New Roman" w:hAnsi="Cambria" w:cs="Times New Roman"/>
                <w:color w:val="000000"/>
              </w:rPr>
            </w:pPr>
            <w:r w:rsidRPr="00123BA4">
              <w:rPr>
                <w:rFonts w:ascii="Cambria" w:eastAsia="Times New Roman" w:hAnsi="Cambria" w:cs="Times New Roman"/>
                <w:color w:val="000000"/>
              </w:rPr>
              <w:t>L</w:t>
            </w:r>
          </w:p>
        </w:tc>
        <w:tc>
          <w:tcPr>
            <w:tcW w:w="1134" w:type="dxa"/>
            <w:shd w:val="clear" w:color="auto" w:fill="auto"/>
            <w:vAlign w:val="center"/>
          </w:tcPr>
          <w:p w14:paraId="6BD5E3A8" w14:textId="77777777" w:rsidR="00244603" w:rsidRPr="00123BA4" w:rsidRDefault="00244603" w:rsidP="00244603">
            <w:pPr>
              <w:spacing w:after="0" w:line="240" w:lineRule="auto"/>
              <w:ind w:left="-108" w:right="-108"/>
              <w:jc w:val="center"/>
              <w:rPr>
                <w:rFonts w:ascii="Cambria" w:eastAsia="Times New Roman" w:hAnsi="Cambria" w:cs="Times New Roman"/>
                <w:color w:val="000000"/>
              </w:rPr>
            </w:pPr>
            <w:r w:rsidRPr="00123BA4">
              <w:rPr>
                <w:rFonts w:ascii="Cambria" w:eastAsia="Times New Roman" w:hAnsi="Cambria" w:cs="Times New Roman"/>
                <w:color w:val="000000"/>
              </w:rPr>
              <w:t>X</w:t>
            </w:r>
          </w:p>
        </w:tc>
        <w:tc>
          <w:tcPr>
            <w:tcW w:w="2845" w:type="dxa"/>
            <w:shd w:val="clear" w:color="auto" w:fill="auto"/>
            <w:vAlign w:val="center"/>
          </w:tcPr>
          <w:p w14:paraId="078B8345" w14:textId="77777777" w:rsidR="00244603" w:rsidRPr="00123BA4" w:rsidRDefault="00244603" w:rsidP="00244603">
            <w:pPr>
              <w:tabs>
                <w:tab w:val="left" w:pos="1701"/>
                <w:tab w:val="left" w:pos="6237"/>
              </w:tabs>
              <w:spacing w:after="0" w:line="240" w:lineRule="auto"/>
              <w:ind w:right="34"/>
              <w:jc w:val="center"/>
              <w:rPr>
                <w:rFonts w:ascii="Cambria" w:eastAsia="Times New Roman" w:hAnsi="Cambria" w:cs="Times New Roman"/>
                <w:bCs/>
                <w:color w:val="000000"/>
                <w:spacing w:val="5"/>
              </w:rPr>
            </w:pPr>
          </w:p>
        </w:tc>
      </w:tr>
      <w:tr w:rsidR="00244603" w:rsidRPr="00123BA4" w14:paraId="4236B451" w14:textId="77777777" w:rsidTr="00AE7FCC">
        <w:trPr>
          <w:trHeight w:val="60"/>
          <w:jc w:val="center"/>
        </w:trPr>
        <w:tc>
          <w:tcPr>
            <w:tcW w:w="719" w:type="dxa"/>
            <w:shd w:val="clear" w:color="auto" w:fill="auto"/>
            <w:vAlign w:val="center"/>
          </w:tcPr>
          <w:p w14:paraId="0679ABF7" w14:textId="77777777" w:rsidR="00244603" w:rsidRPr="00123BA4" w:rsidRDefault="00244603" w:rsidP="00244603">
            <w:pPr>
              <w:spacing w:after="0" w:line="240" w:lineRule="auto"/>
              <w:ind w:right="33"/>
              <w:jc w:val="center"/>
              <w:rPr>
                <w:rFonts w:ascii="Cambria" w:eastAsia="Times New Roman" w:hAnsi="Cambria" w:cs="Times New Roman"/>
                <w:b/>
                <w:bCs/>
                <w:color w:val="000000"/>
              </w:rPr>
            </w:pPr>
            <w:r w:rsidRPr="00123BA4">
              <w:rPr>
                <w:rFonts w:ascii="Cambria" w:eastAsia="Times New Roman" w:hAnsi="Cambria" w:cs="Times New Roman"/>
                <w:b/>
                <w:bCs/>
                <w:color w:val="000000"/>
              </w:rPr>
              <w:t>30</w:t>
            </w:r>
          </w:p>
        </w:tc>
        <w:tc>
          <w:tcPr>
            <w:tcW w:w="4101" w:type="dxa"/>
            <w:shd w:val="clear" w:color="auto" w:fill="auto"/>
            <w:vAlign w:val="center"/>
          </w:tcPr>
          <w:p w14:paraId="04C6E173" w14:textId="77777777" w:rsidR="00244603" w:rsidRPr="00123BA4" w:rsidRDefault="00244603" w:rsidP="00244603">
            <w:pPr>
              <w:spacing w:after="0"/>
            </w:pPr>
            <w:r w:rsidRPr="00123BA4">
              <w:t>Capacité Cendrier/corbeille  sur pied BPU ligne 6</w:t>
            </w:r>
          </w:p>
        </w:tc>
        <w:tc>
          <w:tcPr>
            <w:tcW w:w="1266" w:type="dxa"/>
            <w:shd w:val="clear" w:color="auto" w:fill="auto"/>
            <w:vAlign w:val="center"/>
          </w:tcPr>
          <w:p w14:paraId="5CC3AD87" w14:textId="77777777" w:rsidR="00244603" w:rsidRPr="00123BA4" w:rsidRDefault="00244603" w:rsidP="00244603">
            <w:pPr>
              <w:spacing w:after="0" w:line="240" w:lineRule="auto"/>
              <w:ind w:left="-85"/>
              <w:jc w:val="center"/>
              <w:rPr>
                <w:rFonts w:ascii="Cambria" w:eastAsia="Times New Roman" w:hAnsi="Cambria" w:cs="Times New Roman"/>
                <w:color w:val="000000"/>
              </w:rPr>
            </w:pPr>
            <w:r w:rsidRPr="00123BA4">
              <w:rPr>
                <w:rFonts w:ascii="Cambria" w:eastAsia="Times New Roman" w:hAnsi="Cambria" w:cs="Times New Roman"/>
                <w:color w:val="000000"/>
              </w:rPr>
              <w:t>L</w:t>
            </w:r>
          </w:p>
        </w:tc>
        <w:tc>
          <w:tcPr>
            <w:tcW w:w="1134" w:type="dxa"/>
            <w:shd w:val="clear" w:color="auto" w:fill="auto"/>
            <w:vAlign w:val="center"/>
          </w:tcPr>
          <w:p w14:paraId="59E4E916" w14:textId="77777777" w:rsidR="00244603" w:rsidRPr="00123BA4" w:rsidRDefault="00244603" w:rsidP="00244603">
            <w:pPr>
              <w:spacing w:after="0" w:line="240" w:lineRule="auto"/>
              <w:ind w:left="-108" w:right="-108"/>
              <w:jc w:val="center"/>
              <w:rPr>
                <w:rFonts w:ascii="Cambria" w:eastAsia="Times New Roman" w:hAnsi="Cambria" w:cs="Times New Roman"/>
                <w:color w:val="000000"/>
              </w:rPr>
            </w:pPr>
            <w:r w:rsidRPr="00123BA4">
              <w:rPr>
                <w:rFonts w:ascii="Cambria" w:eastAsia="Times New Roman" w:hAnsi="Cambria" w:cs="Times New Roman"/>
                <w:color w:val="000000"/>
              </w:rPr>
              <w:t>X</w:t>
            </w:r>
          </w:p>
        </w:tc>
        <w:tc>
          <w:tcPr>
            <w:tcW w:w="2845" w:type="dxa"/>
            <w:shd w:val="clear" w:color="auto" w:fill="auto"/>
            <w:vAlign w:val="center"/>
          </w:tcPr>
          <w:p w14:paraId="3DCED10D" w14:textId="77777777" w:rsidR="00244603" w:rsidRPr="00123BA4" w:rsidRDefault="00244603" w:rsidP="00244603">
            <w:pPr>
              <w:tabs>
                <w:tab w:val="left" w:pos="1701"/>
                <w:tab w:val="left" w:pos="6237"/>
              </w:tabs>
              <w:spacing w:after="0" w:line="240" w:lineRule="auto"/>
              <w:ind w:right="34"/>
              <w:jc w:val="center"/>
              <w:rPr>
                <w:rFonts w:ascii="Cambria" w:eastAsia="Times New Roman" w:hAnsi="Cambria" w:cs="Times New Roman"/>
                <w:bCs/>
                <w:color w:val="000000"/>
                <w:spacing w:val="5"/>
              </w:rPr>
            </w:pPr>
          </w:p>
        </w:tc>
      </w:tr>
      <w:tr w:rsidR="00244603" w:rsidRPr="00123BA4" w14:paraId="54FA9A97" w14:textId="77777777" w:rsidTr="00D21134">
        <w:trPr>
          <w:jc w:val="center"/>
        </w:trPr>
        <w:tc>
          <w:tcPr>
            <w:tcW w:w="10065" w:type="dxa"/>
            <w:gridSpan w:val="5"/>
            <w:shd w:val="clear" w:color="auto" w:fill="DBE5F1"/>
            <w:vAlign w:val="center"/>
          </w:tcPr>
          <w:p w14:paraId="47B06409" w14:textId="77777777" w:rsidR="00244603" w:rsidRPr="00123BA4" w:rsidRDefault="00244603" w:rsidP="00244603">
            <w:pPr>
              <w:tabs>
                <w:tab w:val="left" w:pos="1701"/>
                <w:tab w:val="left" w:pos="6237"/>
              </w:tabs>
              <w:spacing w:after="0" w:line="240" w:lineRule="auto"/>
              <w:ind w:right="34"/>
              <w:jc w:val="center"/>
              <w:rPr>
                <w:rFonts w:eastAsia="Times New Roman" w:cs="Times New Roman"/>
                <w:b/>
                <w:bCs/>
                <w:color w:val="000000"/>
                <w:spacing w:val="5"/>
                <w:sz w:val="28"/>
                <w:szCs w:val="28"/>
              </w:rPr>
            </w:pPr>
            <w:r w:rsidRPr="00123BA4">
              <w:rPr>
                <w:rFonts w:eastAsia="Arial Unicode MS"/>
                <w:b/>
                <w:bCs/>
                <w:iCs/>
                <w:sz w:val="28"/>
                <w:szCs w:val="24"/>
              </w:rPr>
              <w:t xml:space="preserve">Tables </w:t>
            </w:r>
            <w:proofErr w:type="spellStart"/>
            <w:r w:rsidRPr="00123BA4">
              <w:rPr>
                <w:rFonts w:eastAsia="Arial Unicode MS"/>
                <w:b/>
                <w:bCs/>
                <w:iCs/>
                <w:sz w:val="28"/>
                <w:szCs w:val="24"/>
              </w:rPr>
              <w:t>pique</w:t>
            </w:r>
            <w:r w:rsidR="00A27D8A">
              <w:rPr>
                <w:rFonts w:eastAsia="Arial Unicode MS"/>
                <w:b/>
                <w:bCs/>
                <w:iCs/>
                <w:sz w:val="28"/>
                <w:szCs w:val="24"/>
              </w:rPr>
              <w:t xml:space="preserve"> </w:t>
            </w:r>
            <w:r w:rsidRPr="00123BA4">
              <w:rPr>
                <w:rFonts w:eastAsia="Arial Unicode MS"/>
                <w:b/>
                <w:bCs/>
                <w:iCs/>
                <w:sz w:val="28"/>
                <w:szCs w:val="24"/>
              </w:rPr>
              <w:t>nique</w:t>
            </w:r>
            <w:proofErr w:type="spellEnd"/>
          </w:p>
        </w:tc>
      </w:tr>
      <w:tr w:rsidR="00244603" w:rsidRPr="00123BA4" w14:paraId="08B02224" w14:textId="77777777" w:rsidTr="00AE7FCC">
        <w:trPr>
          <w:trHeight w:val="60"/>
          <w:jc w:val="center"/>
        </w:trPr>
        <w:tc>
          <w:tcPr>
            <w:tcW w:w="719" w:type="dxa"/>
            <w:shd w:val="clear" w:color="auto" w:fill="auto"/>
            <w:vAlign w:val="center"/>
          </w:tcPr>
          <w:p w14:paraId="2D096D38" w14:textId="77777777" w:rsidR="00244603" w:rsidRPr="00123BA4" w:rsidRDefault="00244603" w:rsidP="00244603">
            <w:pPr>
              <w:spacing w:after="0" w:line="240" w:lineRule="auto"/>
              <w:ind w:right="33"/>
              <w:jc w:val="center"/>
              <w:rPr>
                <w:rFonts w:ascii="Cambria" w:eastAsia="Times New Roman" w:hAnsi="Cambria" w:cs="Times New Roman"/>
                <w:b/>
                <w:bCs/>
                <w:color w:val="000000"/>
              </w:rPr>
            </w:pPr>
            <w:r w:rsidRPr="00123BA4">
              <w:rPr>
                <w:rFonts w:ascii="Cambria" w:eastAsia="Times New Roman" w:hAnsi="Cambria" w:cs="Times New Roman"/>
                <w:b/>
                <w:bCs/>
                <w:color w:val="000000"/>
              </w:rPr>
              <w:t>31</w:t>
            </w:r>
          </w:p>
        </w:tc>
        <w:tc>
          <w:tcPr>
            <w:tcW w:w="4101" w:type="dxa"/>
            <w:shd w:val="clear" w:color="auto" w:fill="auto"/>
            <w:vAlign w:val="center"/>
          </w:tcPr>
          <w:p w14:paraId="5DAFD96E" w14:textId="77777777" w:rsidR="00244603" w:rsidRPr="00123BA4" w:rsidRDefault="00244603" w:rsidP="00244603">
            <w:pPr>
              <w:spacing w:after="0"/>
            </w:pPr>
            <w:r w:rsidRPr="00123BA4">
              <w:t>Table pique-nique avec bancs intégrés en bois : préciser dimensions</w:t>
            </w:r>
            <w:r w:rsidR="0094519D">
              <w:t> : hauteur et encombrement au sol</w:t>
            </w:r>
          </w:p>
        </w:tc>
        <w:tc>
          <w:tcPr>
            <w:tcW w:w="1266" w:type="dxa"/>
            <w:shd w:val="clear" w:color="auto" w:fill="auto"/>
            <w:vAlign w:val="center"/>
          </w:tcPr>
          <w:p w14:paraId="3E3533DE" w14:textId="77777777" w:rsidR="00244603" w:rsidRPr="00123BA4" w:rsidRDefault="00244603" w:rsidP="00244603">
            <w:pPr>
              <w:spacing w:after="0" w:line="240" w:lineRule="auto"/>
              <w:ind w:left="-85"/>
              <w:jc w:val="center"/>
              <w:rPr>
                <w:rFonts w:ascii="Cambria" w:eastAsia="Times New Roman" w:hAnsi="Cambria" w:cs="Times New Roman"/>
                <w:color w:val="000000"/>
              </w:rPr>
            </w:pPr>
            <w:r w:rsidRPr="00123BA4">
              <w:rPr>
                <w:rFonts w:ascii="Cambria" w:eastAsia="Times New Roman" w:hAnsi="Cambria" w:cs="Times New Roman"/>
                <w:color w:val="000000"/>
              </w:rPr>
              <w:t>cm</w:t>
            </w:r>
          </w:p>
        </w:tc>
        <w:tc>
          <w:tcPr>
            <w:tcW w:w="1134" w:type="dxa"/>
            <w:shd w:val="clear" w:color="auto" w:fill="auto"/>
            <w:vAlign w:val="center"/>
          </w:tcPr>
          <w:p w14:paraId="1A139C80" w14:textId="77777777" w:rsidR="00244603" w:rsidRPr="00123BA4" w:rsidRDefault="00244603" w:rsidP="00244603">
            <w:pPr>
              <w:spacing w:after="0" w:line="240" w:lineRule="auto"/>
              <w:ind w:left="-108" w:right="-108"/>
              <w:jc w:val="center"/>
              <w:rPr>
                <w:rFonts w:ascii="Cambria" w:eastAsia="Times New Roman" w:hAnsi="Cambria" w:cs="Times New Roman"/>
                <w:color w:val="000000"/>
              </w:rPr>
            </w:pPr>
            <w:r w:rsidRPr="00123BA4">
              <w:rPr>
                <w:rFonts w:ascii="Cambria" w:eastAsia="Times New Roman" w:hAnsi="Cambria" w:cs="Times New Roman"/>
                <w:color w:val="000000"/>
              </w:rPr>
              <w:t>X</w:t>
            </w:r>
          </w:p>
        </w:tc>
        <w:tc>
          <w:tcPr>
            <w:tcW w:w="2845" w:type="dxa"/>
            <w:shd w:val="clear" w:color="auto" w:fill="auto"/>
            <w:vAlign w:val="center"/>
          </w:tcPr>
          <w:p w14:paraId="7D678D99" w14:textId="77777777" w:rsidR="00244603" w:rsidRPr="00123BA4" w:rsidRDefault="00244603" w:rsidP="00244603">
            <w:pPr>
              <w:tabs>
                <w:tab w:val="left" w:pos="1701"/>
                <w:tab w:val="left" w:pos="6237"/>
              </w:tabs>
              <w:spacing w:after="0" w:line="240" w:lineRule="auto"/>
              <w:ind w:right="34"/>
              <w:jc w:val="center"/>
              <w:rPr>
                <w:rFonts w:ascii="Cambria" w:eastAsia="Times New Roman" w:hAnsi="Cambria" w:cs="Times New Roman"/>
                <w:bCs/>
                <w:color w:val="000000"/>
                <w:spacing w:val="5"/>
              </w:rPr>
            </w:pPr>
          </w:p>
        </w:tc>
      </w:tr>
      <w:tr w:rsidR="0094519D" w:rsidRPr="00123BA4" w14:paraId="7056DB34" w14:textId="77777777" w:rsidTr="00AE7FCC">
        <w:trPr>
          <w:trHeight w:val="303"/>
          <w:jc w:val="center"/>
        </w:trPr>
        <w:tc>
          <w:tcPr>
            <w:tcW w:w="719" w:type="dxa"/>
            <w:shd w:val="clear" w:color="auto" w:fill="auto"/>
            <w:vAlign w:val="center"/>
          </w:tcPr>
          <w:p w14:paraId="681A86C8" w14:textId="77777777" w:rsidR="0094519D" w:rsidRPr="00123BA4" w:rsidRDefault="00B93086" w:rsidP="00244603">
            <w:pPr>
              <w:spacing w:after="0" w:line="240" w:lineRule="auto"/>
              <w:ind w:right="33"/>
              <w:jc w:val="center"/>
              <w:rPr>
                <w:rFonts w:ascii="Cambria" w:eastAsia="Times New Roman" w:hAnsi="Cambria" w:cs="Times New Roman"/>
                <w:b/>
                <w:bCs/>
                <w:color w:val="000000"/>
              </w:rPr>
            </w:pPr>
            <w:r w:rsidRPr="00123BA4">
              <w:rPr>
                <w:rFonts w:ascii="Cambria" w:eastAsia="Times New Roman" w:hAnsi="Cambria" w:cs="Times New Roman"/>
                <w:b/>
                <w:bCs/>
                <w:color w:val="000000"/>
              </w:rPr>
              <w:t>32</w:t>
            </w:r>
          </w:p>
        </w:tc>
        <w:tc>
          <w:tcPr>
            <w:tcW w:w="4101" w:type="dxa"/>
            <w:shd w:val="clear" w:color="auto" w:fill="auto"/>
            <w:vAlign w:val="center"/>
          </w:tcPr>
          <w:p w14:paraId="5CB1A057" w14:textId="77777777" w:rsidR="0094519D" w:rsidRPr="00123BA4" w:rsidRDefault="0094519D" w:rsidP="0094519D">
            <w:pPr>
              <w:spacing w:after="0"/>
            </w:pPr>
            <w:r w:rsidRPr="0094519D">
              <w:t xml:space="preserve">Table pique-nique avec bancs intégrés en bois : préciser </w:t>
            </w:r>
            <w:r>
              <w:t>matériau</w:t>
            </w:r>
          </w:p>
        </w:tc>
        <w:tc>
          <w:tcPr>
            <w:tcW w:w="1266" w:type="dxa"/>
            <w:shd w:val="clear" w:color="auto" w:fill="auto"/>
            <w:vAlign w:val="center"/>
          </w:tcPr>
          <w:p w14:paraId="256102D9" w14:textId="77777777" w:rsidR="0094519D" w:rsidRPr="00123BA4" w:rsidRDefault="0094519D" w:rsidP="00244603">
            <w:pPr>
              <w:spacing w:after="0" w:line="240" w:lineRule="auto"/>
              <w:ind w:left="-85"/>
              <w:jc w:val="center"/>
              <w:rPr>
                <w:rFonts w:ascii="Cambria" w:eastAsia="Times New Roman" w:hAnsi="Cambria" w:cs="Times New Roman"/>
                <w:color w:val="000000"/>
              </w:rPr>
            </w:pPr>
          </w:p>
        </w:tc>
        <w:tc>
          <w:tcPr>
            <w:tcW w:w="1134" w:type="dxa"/>
            <w:shd w:val="clear" w:color="auto" w:fill="auto"/>
            <w:vAlign w:val="center"/>
          </w:tcPr>
          <w:p w14:paraId="15B6FF20" w14:textId="77777777" w:rsidR="0094519D" w:rsidRPr="00123BA4" w:rsidRDefault="00B93086" w:rsidP="00244603">
            <w:pPr>
              <w:spacing w:after="0" w:line="240" w:lineRule="auto"/>
              <w:ind w:left="-108" w:right="-108"/>
              <w:jc w:val="center"/>
              <w:rPr>
                <w:rFonts w:ascii="Cambria" w:eastAsia="Times New Roman" w:hAnsi="Cambria" w:cs="Times New Roman"/>
                <w:color w:val="000000"/>
              </w:rPr>
            </w:pPr>
            <w:r>
              <w:rPr>
                <w:rFonts w:ascii="Cambria" w:eastAsia="Times New Roman" w:hAnsi="Cambria" w:cs="Times New Roman"/>
                <w:color w:val="000000"/>
              </w:rPr>
              <w:t>X</w:t>
            </w:r>
          </w:p>
        </w:tc>
        <w:tc>
          <w:tcPr>
            <w:tcW w:w="2845" w:type="dxa"/>
            <w:shd w:val="clear" w:color="auto" w:fill="auto"/>
            <w:vAlign w:val="center"/>
          </w:tcPr>
          <w:p w14:paraId="28661C42" w14:textId="77777777" w:rsidR="0094519D" w:rsidRPr="00123BA4" w:rsidRDefault="0094519D" w:rsidP="00244603">
            <w:pPr>
              <w:tabs>
                <w:tab w:val="left" w:pos="1701"/>
                <w:tab w:val="left" w:pos="6237"/>
              </w:tabs>
              <w:spacing w:after="0" w:line="240" w:lineRule="auto"/>
              <w:ind w:right="34"/>
              <w:jc w:val="center"/>
              <w:rPr>
                <w:rFonts w:ascii="Cambria" w:eastAsia="Times New Roman" w:hAnsi="Cambria" w:cs="Times New Roman"/>
                <w:bCs/>
                <w:color w:val="000000"/>
                <w:spacing w:val="5"/>
              </w:rPr>
            </w:pPr>
          </w:p>
        </w:tc>
      </w:tr>
      <w:tr w:rsidR="00244603" w:rsidRPr="00123BA4" w14:paraId="0DB406DB" w14:textId="77777777" w:rsidTr="00AE7FCC">
        <w:trPr>
          <w:trHeight w:val="303"/>
          <w:jc w:val="center"/>
        </w:trPr>
        <w:tc>
          <w:tcPr>
            <w:tcW w:w="719" w:type="dxa"/>
            <w:shd w:val="clear" w:color="auto" w:fill="auto"/>
            <w:vAlign w:val="center"/>
          </w:tcPr>
          <w:p w14:paraId="4F2441D1" w14:textId="77777777" w:rsidR="00244603" w:rsidRPr="00123BA4" w:rsidRDefault="00B93086" w:rsidP="00244603">
            <w:pPr>
              <w:spacing w:after="0" w:line="240" w:lineRule="auto"/>
              <w:ind w:right="33"/>
              <w:jc w:val="center"/>
              <w:rPr>
                <w:rFonts w:ascii="Cambria" w:eastAsia="Times New Roman" w:hAnsi="Cambria" w:cs="Times New Roman"/>
                <w:b/>
                <w:bCs/>
                <w:color w:val="000000"/>
              </w:rPr>
            </w:pPr>
            <w:r w:rsidRPr="00123BA4">
              <w:rPr>
                <w:rFonts w:ascii="Cambria" w:eastAsia="Times New Roman" w:hAnsi="Cambria" w:cs="Times New Roman"/>
                <w:b/>
                <w:bCs/>
                <w:color w:val="000000"/>
              </w:rPr>
              <w:t>33</w:t>
            </w:r>
          </w:p>
        </w:tc>
        <w:tc>
          <w:tcPr>
            <w:tcW w:w="4101" w:type="dxa"/>
            <w:shd w:val="clear" w:color="auto" w:fill="auto"/>
            <w:vAlign w:val="center"/>
          </w:tcPr>
          <w:p w14:paraId="3CFDC65E" w14:textId="77777777" w:rsidR="00244603" w:rsidRPr="00123BA4" w:rsidRDefault="00244603" w:rsidP="0094519D">
            <w:pPr>
              <w:spacing w:after="0"/>
            </w:pPr>
            <w:r w:rsidRPr="00123BA4">
              <w:t xml:space="preserve">Table pique-nique socle </w:t>
            </w:r>
            <w:r w:rsidR="0094519D">
              <w:t>bois accès handicapé : préciser dimensions : hauteur et encombrement au sol</w:t>
            </w:r>
          </w:p>
        </w:tc>
        <w:tc>
          <w:tcPr>
            <w:tcW w:w="1266" w:type="dxa"/>
            <w:shd w:val="clear" w:color="auto" w:fill="auto"/>
            <w:vAlign w:val="center"/>
          </w:tcPr>
          <w:p w14:paraId="6EAFDD03" w14:textId="77777777" w:rsidR="00244603" w:rsidRPr="00123BA4" w:rsidRDefault="00244603" w:rsidP="00244603">
            <w:pPr>
              <w:spacing w:after="0" w:line="240" w:lineRule="auto"/>
              <w:ind w:left="-85"/>
              <w:jc w:val="center"/>
              <w:rPr>
                <w:rFonts w:ascii="Cambria" w:eastAsia="Times New Roman" w:hAnsi="Cambria" w:cs="Times New Roman"/>
                <w:color w:val="000000"/>
              </w:rPr>
            </w:pPr>
            <w:r w:rsidRPr="00123BA4">
              <w:rPr>
                <w:rFonts w:ascii="Cambria" w:eastAsia="Times New Roman" w:hAnsi="Cambria" w:cs="Times New Roman"/>
                <w:color w:val="000000"/>
              </w:rPr>
              <w:t>cm</w:t>
            </w:r>
          </w:p>
        </w:tc>
        <w:tc>
          <w:tcPr>
            <w:tcW w:w="1134" w:type="dxa"/>
            <w:shd w:val="clear" w:color="auto" w:fill="auto"/>
            <w:vAlign w:val="center"/>
          </w:tcPr>
          <w:p w14:paraId="6BBEA643" w14:textId="77777777" w:rsidR="00244603" w:rsidRPr="00123BA4" w:rsidRDefault="00244603" w:rsidP="00244603">
            <w:pPr>
              <w:spacing w:after="0" w:line="240" w:lineRule="auto"/>
              <w:ind w:left="-108" w:right="-108"/>
              <w:jc w:val="center"/>
              <w:rPr>
                <w:rFonts w:ascii="Cambria" w:eastAsia="Times New Roman" w:hAnsi="Cambria" w:cs="Times New Roman"/>
                <w:color w:val="000000"/>
              </w:rPr>
            </w:pPr>
            <w:r w:rsidRPr="00123BA4">
              <w:rPr>
                <w:rFonts w:ascii="Cambria" w:eastAsia="Times New Roman" w:hAnsi="Cambria" w:cs="Times New Roman"/>
                <w:color w:val="000000"/>
              </w:rPr>
              <w:t>X</w:t>
            </w:r>
          </w:p>
        </w:tc>
        <w:tc>
          <w:tcPr>
            <w:tcW w:w="2845" w:type="dxa"/>
            <w:shd w:val="clear" w:color="auto" w:fill="auto"/>
            <w:vAlign w:val="center"/>
          </w:tcPr>
          <w:p w14:paraId="0BFD4105" w14:textId="77777777" w:rsidR="00244603" w:rsidRPr="00123BA4" w:rsidRDefault="00244603" w:rsidP="00244603">
            <w:pPr>
              <w:tabs>
                <w:tab w:val="left" w:pos="1701"/>
                <w:tab w:val="left" w:pos="6237"/>
              </w:tabs>
              <w:spacing w:after="0" w:line="240" w:lineRule="auto"/>
              <w:ind w:right="34"/>
              <w:jc w:val="center"/>
              <w:rPr>
                <w:rFonts w:ascii="Cambria" w:eastAsia="Times New Roman" w:hAnsi="Cambria" w:cs="Times New Roman"/>
                <w:bCs/>
                <w:color w:val="000000"/>
                <w:spacing w:val="5"/>
              </w:rPr>
            </w:pPr>
          </w:p>
        </w:tc>
      </w:tr>
      <w:tr w:rsidR="0094519D" w:rsidRPr="00123BA4" w14:paraId="7665FC1B" w14:textId="77777777" w:rsidTr="00AE7FCC">
        <w:trPr>
          <w:trHeight w:val="303"/>
          <w:jc w:val="center"/>
        </w:trPr>
        <w:tc>
          <w:tcPr>
            <w:tcW w:w="719" w:type="dxa"/>
            <w:shd w:val="clear" w:color="auto" w:fill="auto"/>
            <w:vAlign w:val="center"/>
          </w:tcPr>
          <w:p w14:paraId="4E77AF36" w14:textId="77777777" w:rsidR="0094519D" w:rsidRPr="00123BA4" w:rsidRDefault="00B93086" w:rsidP="00244603">
            <w:pPr>
              <w:spacing w:after="0" w:line="240" w:lineRule="auto"/>
              <w:ind w:right="33"/>
              <w:jc w:val="center"/>
              <w:rPr>
                <w:rFonts w:ascii="Cambria" w:eastAsia="Times New Roman" w:hAnsi="Cambria" w:cs="Times New Roman"/>
                <w:b/>
                <w:bCs/>
                <w:color w:val="000000"/>
              </w:rPr>
            </w:pPr>
            <w:r>
              <w:rPr>
                <w:rFonts w:ascii="Cambria" w:eastAsia="Times New Roman" w:hAnsi="Cambria" w:cs="Times New Roman"/>
                <w:b/>
                <w:bCs/>
                <w:color w:val="000000"/>
              </w:rPr>
              <w:t>34</w:t>
            </w:r>
          </w:p>
        </w:tc>
        <w:tc>
          <w:tcPr>
            <w:tcW w:w="4101" w:type="dxa"/>
            <w:shd w:val="clear" w:color="auto" w:fill="auto"/>
            <w:vAlign w:val="center"/>
          </w:tcPr>
          <w:p w14:paraId="60899889" w14:textId="77777777" w:rsidR="0094519D" w:rsidRPr="00123BA4" w:rsidRDefault="00A27D8A" w:rsidP="00A27D8A">
            <w:pPr>
              <w:spacing w:after="0"/>
            </w:pPr>
            <w:r w:rsidRPr="00123BA4">
              <w:t xml:space="preserve">Table pique-nique socle </w:t>
            </w:r>
            <w:r>
              <w:t>bois accès handicapé : préciser matériau</w:t>
            </w:r>
          </w:p>
        </w:tc>
        <w:tc>
          <w:tcPr>
            <w:tcW w:w="1266" w:type="dxa"/>
            <w:shd w:val="clear" w:color="auto" w:fill="auto"/>
            <w:vAlign w:val="center"/>
          </w:tcPr>
          <w:p w14:paraId="19ADAB85" w14:textId="77777777" w:rsidR="0094519D" w:rsidRPr="00123BA4" w:rsidRDefault="0094519D" w:rsidP="00244603">
            <w:pPr>
              <w:spacing w:after="0" w:line="240" w:lineRule="auto"/>
              <w:ind w:left="-85"/>
              <w:jc w:val="center"/>
              <w:rPr>
                <w:rFonts w:ascii="Cambria" w:eastAsia="Times New Roman" w:hAnsi="Cambria" w:cs="Times New Roman"/>
                <w:color w:val="000000"/>
              </w:rPr>
            </w:pPr>
          </w:p>
        </w:tc>
        <w:tc>
          <w:tcPr>
            <w:tcW w:w="1134" w:type="dxa"/>
            <w:shd w:val="clear" w:color="auto" w:fill="auto"/>
            <w:vAlign w:val="center"/>
          </w:tcPr>
          <w:p w14:paraId="3699C870" w14:textId="77777777" w:rsidR="0094519D" w:rsidRPr="00123BA4" w:rsidRDefault="00B93086" w:rsidP="00244603">
            <w:pPr>
              <w:spacing w:after="0" w:line="240" w:lineRule="auto"/>
              <w:ind w:left="-108" w:right="-108"/>
              <w:jc w:val="center"/>
              <w:rPr>
                <w:rFonts w:ascii="Cambria" w:eastAsia="Times New Roman" w:hAnsi="Cambria" w:cs="Times New Roman"/>
                <w:color w:val="000000"/>
              </w:rPr>
            </w:pPr>
            <w:r>
              <w:rPr>
                <w:rFonts w:ascii="Cambria" w:eastAsia="Times New Roman" w:hAnsi="Cambria" w:cs="Times New Roman"/>
                <w:color w:val="000000"/>
              </w:rPr>
              <w:t>X</w:t>
            </w:r>
          </w:p>
        </w:tc>
        <w:tc>
          <w:tcPr>
            <w:tcW w:w="2845" w:type="dxa"/>
            <w:shd w:val="clear" w:color="auto" w:fill="auto"/>
            <w:vAlign w:val="center"/>
          </w:tcPr>
          <w:p w14:paraId="44AB303A" w14:textId="77777777" w:rsidR="0094519D" w:rsidRPr="00123BA4" w:rsidRDefault="0094519D" w:rsidP="00244603">
            <w:pPr>
              <w:tabs>
                <w:tab w:val="left" w:pos="1701"/>
                <w:tab w:val="left" w:pos="6237"/>
              </w:tabs>
              <w:spacing w:after="0" w:line="240" w:lineRule="auto"/>
              <w:ind w:right="34"/>
              <w:jc w:val="center"/>
              <w:rPr>
                <w:rFonts w:ascii="Cambria" w:eastAsia="Times New Roman" w:hAnsi="Cambria" w:cs="Times New Roman"/>
                <w:bCs/>
                <w:color w:val="000000"/>
                <w:spacing w:val="5"/>
              </w:rPr>
            </w:pPr>
          </w:p>
        </w:tc>
      </w:tr>
      <w:tr w:rsidR="0094519D" w:rsidRPr="00123BA4" w14:paraId="5D408A35" w14:textId="77777777" w:rsidTr="00AE7FCC">
        <w:trPr>
          <w:trHeight w:val="303"/>
          <w:jc w:val="center"/>
        </w:trPr>
        <w:tc>
          <w:tcPr>
            <w:tcW w:w="719" w:type="dxa"/>
            <w:shd w:val="clear" w:color="auto" w:fill="auto"/>
            <w:vAlign w:val="center"/>
          </w:tcPr>
          <w:p w14:paraId="41858C3F" w14:textId="77777777" w:rsidR="0094519D" w:rsidRPr="00123BA4" w:rsidRDefault="00B93086" w:rsidP="00244603">
            <w:pPr>
              <w:spacing w:after="0" w:line="240" w:lineRule="auto"/>
              <w:ind w:right="33"/>
              <w:jc w:val="center"/>
              <w:rPr>
                <w:rFonts w:ascii="Cambria" w:eastAsia="Times New Roman" w:hAnsi="Cambria" w:cs="Times New Roman"/>
                <w:b/>
                <w:bCs/>
                <w:color w:val="000000"/>
              </w:rPr>
            </w:pPr>
            <w:r>
              <w:rPr>
                <w:rFonts w:ascii="Cambria" w:eastAsia="Times New Roman" w:hAnsi="Cambria" w:cs="Times New Roman"/>
                <w:b/>
                <w:bCs/>
                <w:color w:val="000000"/>
              </w:rPr>
              <w:t>35</w:t>
            </w:r>
          </w:p>
        </w:tc>
        <w:tc>
          <w:tcPr>
            <w:tcW w:w="4101" w:type="dxa"/>
            <w:shd w:val="clear" w:color="auto" w:fill="auto"/>
            <w:vAlign w:val="center"/>
          </w:tcPr>
          <w:p w14:paraId="3B623137" w14:textId="77777777" w:rsidR="0094519D" w:rsidRPr="00123BA4" w:rsidRDefault="0094519D" w:rsidP="00244603">
            <w:pPr>
              <w:spacing w:after="0"/>
            </w:pPr>
            <w:r>
              <w:t xml:space="preserve">Table </w:t>
            </w:r>
            <w:r w:rsidR="005110D3">
              <w:t>piquenique</w:t>
            </w:r>
            <w:r>
              <w:t xml:space="preserve"> plastique : préciser dimensions : hauteur et encombrement au sol</w:t>
            </w:r>
          </w:p>
        </w:tc>
        <w:tc>
          <w:tcPr>
            <w:tcW w:w="1266" w:type="dxa"/>
            <w:shd w:val="clear" w:color="auto" w:fill="auto"/>
            <w:vAlign w:val="center"/>
          </w:tcPr>
          <w:p w14:paraId="4106ED23" w14:textId="77777777" w:rsidR="0094519D" w:rsidRPr="00123BA4" w:rsidRDefault="0094519D" w:rsidP="00244603">
            <w:pPr>
              <w:spacing w:after="0" w:line="240" w:lineRule="auto"/>
              <w:ind w:left="-85"/>
              <w:jc w:val="center"/>
              <w:rPr>
                <w:rFonts w:ascii="Cambria" w:eastAsia="Times New Roman" w:hAnsi="Cambria" w:cs="Times New Roman"/>
                <w:color w:val="000000"/>
              </w:rPr>
            </w:pPr>
            <w:r>
              <w:rPr>
                <w:rFonts w:ascii="Cambria" w:eastAsia="Times New Roman" w:hAnsi="Cambria" w:cs="Times New Roman"/>
                <w:color w:val="000000"/>
              </w:rPr>
              <w:t>cm</w:t>
            </w:r>
          </w:p>
        </w:tc>
        <w:tc>
          <w:tcPr>
            <w:tcW w:w="1134" w:type="dxa"/>
            <w:shd w:val="clear" w:color="auto" w:fill="auto"/>
            <w:vAlign w:val="center"/>
          </w:tcPr>
          <w:p w14:paraId="41C42F9B" w14:textId="77777777" w:rsidR="0094519D" w:rsidRPr="00123BA4" w:rsidRDefault="0094519D" w:rsidP="00244603">
            <w:pPr>
              <w:spacing w:after="0" w:line="240" w:lineRule="auto"/>
              <w:ind w:left="-108" w:right="-108"/>
              <w:jc w:val="center"/>
              <w:rPr>
                <w:rFonts w:ascii="Cambria" w:eastAsia="Times New Roman" w:hAnsi="Cambria" w:cs="Times New Roman"/>
                <w:color w:val="000000"/>
              </w:rPr>
            </w:pPr>
            <w:r>
              <w:rPr>
                <w:rFonts w:ascii="Cambria" w:eastAsia="Times New Roman" w:hAnsi="Cambria" w:cs="Times New Roman"/>
                <w:color w:val="000000"/>
              </w:rPr>
              <w:t>X</w:t>
            </w:r>
          </w:p>
        </w:tc>
        <w:tc>
          <w:tcPr>
            <w:tcW w:w="2845" w:type="dxa"/>
            <w:shd w:val="clear" w:color="auto" w:fill="auto"/>
            <w:vAlign w:val="center"/>
          </w:tcPr>
          <w:p w14:paraId="1E63299F" w14:textId="77777777" w:rsidR="0094519D" w:rsidRPr="00123BA4" w:rsidRDefault="0094519D" w:rsidP="00244603">
            <w:pPr>
              <w:tabs>
                <w:tab w:val="left" w:pos="1701"/>
                <w:tab w:val="left" w:pos="6237"/>
              </w:tabs>
              <w:spacing w:after="0" w:line="240" w:lineRule="auto"/>
              <w:ind w:right="34"/>
              <w:jc w:val="center"/>
              <w:rPr>
                <w:rFonts w:ascii="Cambria" w:eastAsia="Times New Roman" w:hAnsi="Cambria" w:cs="Times New Roman"/>
                <w:bCs/>
                <w:color w:val="000000"/>
                <w:spacing w:val="5"/>
              </w:rPr>
            </w:pPr>
          </w:p>
        </w:tc>
      </w:tr>
      <w:tr w:rsidR="0094519D" w:rsidRPr="00123BA4" w14:paraId="472C67FC" w14:textId="77777777" w:rsidTr="00AE7FCC">
        <w:trPr>
          <w:trHeight w:val="303"/>
          <w:jc w:val="center"/>
        </w:trPr>
        <w:tc>
          <w:tcPr>
            <w:tcW w:w="719" w:type="dxa"/>
            <w:shd w:val="clear" w:color="auto" w:fill="auto"/>
            <w:vAlign w:val="center"/>
          </w:tcPr>
          <w:p w14:paraId="1002FE1B" w14:textId="77777777" w:rsidR="0094519D" w:rsidRPr="00123BA4" w:rsidRDefault="00B93086" w:rsidP="00244603">
            <w:pPr>
              <w:spacing w:after="0" w:line="240" w:lineRule="auto"/>
              <w:ind w:right="33"/>
              <w:jc w:val="center"/>
              <w:rPr>
                <w:rFonts w:ascii="Cambria" w:eastAsia="Times New Roman" w:hAnsi="Cambria" w:cs="Times New Roman"/>
                <w:b/>
                <w:bCs/>
                <w:color w:val="000000"/>
              </w:rPr>
            </w:pPr>
            <w:r>
              <w:rPr>
                <w:rFonts w:ascii="Cambria" w:eastAsia="Times New Roman" w:hAnsi="Cambria" w:cs="Times New Roman"/>
                <w:b/>
                <w:bCs/>
                <w:color w:val="000000"/>
              </w:rPr>
              <w:lastRenderedPageBreak/>
              <w:t>36</w:t>
            </w:r>
          </w:p>
        </w:tc>
        <w:tc>
          <w:tcPr>
            <w:tcW w:w="4101" w:type="dxa"/>
            <w:shd w:val="clear" w:color="auto" w:fill="auto"/>
            <w:vAlign w:val="center"/>
          </w:tcPr>
          <w:p w14:paraId="5DDB0608" w14:textId="77777777" w:rsidR="0094519D" w:rsidRDefault="00A27D8A" w:rsidP="00A27D8A">
            <w:pPr>
              <w:spacing w:after="0"/>
            </w:pPr>
            <w:r>
              <w:t xml:space="preserve">Table </w:t>
            </w:r>
            <w:r w:rsidR="005110D3">
              <w:t>piquenique</w:t>
            </w:r>
            <w:r>
              <w:t xml:space="preserve"> plastique : préciser matériau</w:t>
            </w:r>
          </w:p>
        </w:tc>
        <w:tc>
          <w:tcPr>
            <w:tcW w:w="1266" w:type="dxa"/>
            <w:shd w:val="clear" w:color="auto" w:fill="auto"/>
            <w:vAlign w:val="center"/>
          </w:tcPr>
          <w:p w14:paraId="368351E6" w14:textId="77777777" w:rsidR="0094519D" w:rsidRDefault="0094519D" w:rsidP="00244603">
            <w:pPr>
              <w:spacing w:after="0" w:line="240" w:lineRule="auto"/>
              <w:ind w:left="-85"/>
              <w:jc w:val="center"/>
              <w:rPr>
                <w:rFonts w:ascii="Cambria" w:eastAsia="Times New Roman" w:hAnsi="Cambria" w:cs="Times New Roman"/>
                <w:color w:val="000000"/>
              </w:rPr>
            </w:pPr>
          </w:p>
        </w:tc>
        <w:tc>
          <w:tcPr>
            <w:tcW w:w="1134" w:type="dxa"/>
            <w:shd w:val="clear" w:color="auto" w:fill="auto"/>
            <w:vAlign w:val="center"/>
          </w:tcPr>
          <w:p w14:paraId="66E9BB18" w14:textId="77777777" w:rsidR="0094519D" w:rsidRDefault="00B93086" w:rsidP="00244603">
            <w:pPr>
              <w:spacing w:after="0" w:line="240" w:lineRule="auto"/>
              <w:ind w:left="-108" w:right="-108"/>
              <w:jc w:val="center"/>
              <w:rPr>
                <w:rFonts w:ascii="Cambria" w:eastAsia="Times New Roman" w:hAnsi="Cambria" w:cs="Times New Roman"/>
                <w:color w:val="000000"/>
              </w:rPr>
            </w:pPr>
            <w:r>
              <w:rPr>
                <w:rFonts w:ascii="Cambria" w:eastAsia="Times New Roman" w:hAnsi="Cambria" w:cs="Times New Roman"/>
                <w:color w:val="000000"/>
              </w:rPr>
              <w:t>X</w:t>
            </w:r>
          </w:p>
        </w:tc>
        <w:tc>
          <w:tcPr>
            <w:tcW w:w="2845" w:type="dxa"/>
            <w:shd w:val="clear" w:color="auto" w:fill="auto"/>
            <w:vAlign w:val="center"/>
          </w:tcPr>
          <w:p w14:paraId="2FBB800E" w14:textId="77777777" w:rsidR="0094519D" w:rsidRPr="00123BA4" w:rsidRDefault="0094519D" w:rsidP="00244603">
            <w:pPr>
              <w:tabs>
                <w:tab w:val="left" w:pos="1701"/>
                <w:tab w:val="left" w:pos="6237"/>
              </w:tabs>
              <w:spacing w:after="0" w:line="240" w:lineRule="auto"/>
              <w:ind w:right="34"/>
              <w:jc w:val="center"/>
              <w:rPr>
                <w:rFonts w:ascii="Cambria" w:eastAsia="Times New Roman" w:hAnsi="Cambria" w:cs="Times New Roman"/>
                <w:bCs/>
                <w:color w:val="000000"/>
                <w:spacing w:val="5"/>
              </w:rPr>
            </w:pPr>
          </w:p>
        </w:tc>
      </w:tr>
      <w:tr w:rsidR="0094519D" w:rsidRPr="00123BA4" w14:paraId="1BD63AD8" w14:textId="77777777" w:rsidTr="00AE7FCC">
        <w:trPr>
          <w:trHeight w:val="303"/>
          <w:jc w:val="center"/>
        </w:trPr>
        <w:tc>
          <w:tcPr>
            <w:tcW w:w="719" w:type="dxa"/>
            <w:shd w:val="clear" w:color="auto" w:fill="auto"/>
            <w:vAlign w:val="center"/>
          </w:tcPr>
          <w:p w14:paraId="0D9E12A8" w14:textId="77777777" w:rsidR="0094519D" w:rsidRPr="00123BA4" w:rsidRDefault="00B93086" w:rsidP="0094519D">
            <w:pPr>
              <w:spacing w:after="0" w:line="240" w:lineRule="auto"/>
              <w:ind w:right="33"/>
              <w:jc w:val="center"/>
              <w:rPr>
                <w:rFonts w:ascii="Cambria" w:eastAsia="Times New Roman" w:hAnsi="Cambria" w:cs="Times New Roman"/>
                <w:b/>
                <w:bCs/>
                <w:color w:val="000000"/>
              </w:rPr>
            </w:pPr>
            <w:r>
              <w:rPr>
                <w:rFonts w:ascii="Cambria" w:eastAsia="Times New Roman" w:hAnsi="Cambria" w:cs="Times New Roman"/>
                <w:b/>
                <w:bCs/>
                <w:color w:val="000000"/>
              </w:rPr>
              <w:t>37</w:t>
            </w:r>
          </w:p>
        </w:tc>
        <w:tc>
          <w:tcPr>
            <w:tcW w:w="4101" w:type="dxa"/>
            <w:shd w:val="clear" w:color="auto" w:fill="auto"/>
            <w:vAlign w:val="center"/>
          </w:tcPr>
          <w:p w14:paraId="043E5DEC" w14:textId="77777777" w:rsidR="0094519D" w:rsidRPr="00123BA4" w:rsidRDefault="0094519D" w:rsidP="0094519D">
            <w:pPr>
              <w:spacing w:after="0"/>
            </w:pPr>
            <w:r w:rsidRPr="00123BA4">
              <w:t>Produits conformes à la norme NF EN 581-1</w:t>
            </w:r>
          </w:p>
        </w:tc>
        <w:tc>
          <w:tcPr>
            <w:tcW w:w="1266" w:type="dxa"/>
            <w:shd w:val="clear" w:color="auto" w:fill="auto"/>
            <w:vAlign w:val="center"/>
          </w:tcPr>
          <w:p w14:paraId="67A5E4A0" w14:textId="77777777" w:rsidR="0094519D" w:rsidRPr="00123BA4" w:rsidRDefault="0094519D" w:rsidP="0094519D">
            <w:pPr>
              <w:spacing w:after="0" w:line="240" w:lineRule="auto"/>
              <w:ind w:left="-85"/>
              <w:jc w:val="center"/>
              <w:rPr>
                <w:rFonts w:ascii="Cambria" w:eastAsia="Times New Roman" w:hAnsi="Cambria" w:cs="Times New Roman"/>
                <w:color w:val="000000"/>
              </w:rPr>
            </w:pPr>
            <w:r w:rsidRPr="00123BA4">
              <w:rPr>
                <w:rFonts w:ascii="Cambria" w:eastAsia="Times New Roman" w:hAnsi="Cambria" w:cs="Times New Roman"/>
                <w:color w:val="000000"/>
              </w:rPr>
              <w:t>Oui-non</w:t>
            </w:r>
          </w:p>
        </w:tc>
        <w:tc>
          <w:tcPr>
            <w:tcW w:w="1134" w:type="dxa"/>
            <w:shd w:val="clear" w:color="auto" w:fill="auto"/>
            <w:vAlign w:val="center"/>
          </w:tcPr>
          <w:p w14:paraId="6240A950" w14:textId="77777777" w:rsidR="0094519D" w:rsidRPr="00123BA4" w:rsidRDefault="0094519D" w:rsidP="0094519D">
            <w:pPr>
              <w:spacing w:after="0" w:line="240" w:lineRule="auto"/>
              <w:ind w:left="-108" w:right="-108"/>
              <w:jc w:val="center"/>
              <w:rPr>
                <w:rFonts w:ascii="Cambria" w:eastAsia="Times New Roman" w:hAnsi="Cambria" w:cs="Times New Roman"/>
                <w:color w:val="000000"/>
              </w:rPr>
            </w:pPr>
            <w:r w:rsidRPr="00123BA4">
              <w:rPr>
                <w:rFonts w:ascii="Cambria" w:eastAsia="Times New Roman" w:hAnsi="Cambria" w:cs="Times New Roman"/>
                <w:color w:val="000000"/>
              </w:rPr>
              <w:t>X</w:t>
            </w:r>
          </w:p>
        </w:tc>
        <w:tc>
          <w:tcPr>
            <w:tcW w:w="2845" w:type="dxa"/>
            <w:shd w:val="clear" w:color="auto" w:fill="auto"/>
            <w:vAlign w:val="center"/>
          </w:tcPr>
          <w:p w14:paraId="65AC3E13" w14:textId="77777777" w:rsidR="0094519D" w:rsidRPr="00123BA4" w:rsidRDefault="0094519D" w:rsidP="0094519D">
            <w:pPr>
              <w:tabs>
                <w:tab w:val="left" w:pos="1701"/>
                <w:tab w:val="left" w:pos="6237"/>
              </w:tabs>
              <w:spacing w:after="0" w:line="240" w:lineRule="auto"/>
              <w:ind w:right="34"/>
              <w:jc w:val="center"/>
              <w:rPr>
                <w:rFonts w:ascii="Cambria" w:eastAsia="Times New Roman" w:hAnsi="Cambria" w:cs="Times New Roman"/>
                <w:bCs/>
                <w:color w:val="000000"/>
                <w:spacing w:val="5"/>
              </w:rPr>
            </w:pPr>
          </w:p>
        </w:tc>
      </w:tr>
    </w:tbl>
    <w:p w14:paraId="049C1F14" w14:textId="77777777" w:rsidR="000F3603" w:rsidRPr="00123BA4" w:rsidRDefault="000F3603" w:rsidP="000C088B">
      <w:pPr>
        <w:rPr>
          <w:b/>
        </w:rPr>
      </w:pPr>
    </w:p>
    <w:p w14:paraId="7460F4FD" w14:textId="77777777" w:rsidR="000C088B" w:rsidRPr="00E81A6A" w:rsidRDefault="000C088B" w:rsidP="000C088B">
      <w:pPr>
        <w:tabs>
          <w:tab w:val="left" w:pos="1701"/>
          <w:tab w:val="left" w:pos="6237"/>
        </w:tabs>
        <w:rPr>
          <w:b/>
          <w:highlight w:val="yellow"/>
        </w:rPr>
      </w:pPr>
    </w:p>
    <w:p w14:paraId="46A38CFD" w14:textId="77777777" w:rsidR="0094519D" w:rsidRPr="00D87E2C" w:rsidRDefault="0094519D" w:rsidP="0094519D">
      <w:pPr>
        <w:tabs>
          <w:tab w:val="left" w:pos="1701"/>
          <w:tab w:val="left" w:pos="6237"/>
        </w:tabs>
        <w:spacing w:after="0"/>
        <w:ind w:right="-285"/>
        <w:jc w:val="center"/>
        <w:rPr>
          <w:rFonts w:ascii="Cambria" w:eastAsia="Times New Roman" w:hAnsi="Cambria" w:cs="Arial"/>
          <w:bCs/>
          <w:color w:val="943634"/>
          <w:spacing w:val="5"/>
          <w:sz w:val="28"/>
        </w:rPr>
      </w:pPr>
      <w:r w:rsidRPr="00D87E2C">
        <w:rPr>
          <w:rFonts w:ascii="Cambria" w:eastAsia="Times New Roman" w:hAnsi="Cambria" w:cs="Arial"/>
          <w:bCs/>
          <w:color w:val="943634"/>
          <w:spacing w:val="5"/>
          <w:sz w:val="28"/>
        </w:rPr>
        <w:t>Les questions suivantes relatives au développement durable s’adressent aux produits présentés en BPU.</w:t>
      </w:r>
    </w:p>
    <w:p w14:paraId="0B64A227" w14:textId="77777777" w:rsidR="0094519D" w:rsidRDefault="0094519D" w:rsidP="0094519D">
      <w:pPr>
        <w:tabs>
          <w:tab w:val="left" w:pos="1701"/>
          <w:tab w:val="left" w:pos="6237"/>
        </w:tabs>
        <w:spacing w:after="0"/>
        <w:ind w:right="-285"/>
        <w:jc w:val="center"/>
        <w:rPr>
          <w:rFonts w:ascii="Cambria" w:eastAsia="Times New Roman" w:hAnsi="Cambria" w:cs="Arial"/>
          <w:bCs/>
          <w:color w:val="943634"/>
          <w:spacing w:val="5"/>
          <w:sz w:val="28"/>
        </w:rPr>
      </w:pPr>
    </w:p>
    <w:tbl>
      <w:tblPr>
        <w:tblW w:w="10540" w:type="dxa"/>
        <w:tblInd w:w="-577"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firstRow="1" w:lastRow="0" w:firstColumn="1" w:lastColumn="0" w:noHBand="0" w:noVBand="1"/>
      </w:tblPr>
      <w:tblGrid>
        <w:gridCol w:w="567"/>
        <w:gridCol w:w="3828"/>
        <w:gridCol w:w="2244"/>
        <w:gridCol w:w="850"/>
        <w:gridCol w:w="3051"/>
      </w:tblGrid>
      <w:tr w:rsidR="0094519D" w:rsidRPr="00E81A6A" w14:paraId="301D36C3" w14:textId="77777777" w:rsidTr="00613691">
        <w:tc>
          <w:tcPr>
            <w:tcW w:w="4395" w:type="dxa"/>
            <w:gridSpan w:val="2"/>
            <w:tcBorders>
              <w:top w:val="single" w:sz="8" w:space="0" w:color="4F81BD"/>
              <w:left w:val="single" w:sz="8" w:space="0" w:color="4F81BD"/>
              <w:bottom w:val="single" w:sz="18" w:space="0" w:color="4F81BD"/>
              <w:right w:val="single" w:sz="8" w:space="0" w:color="4F81BD"/>
            </w:tcBorders>
            <w:shd w:val="clear" w:color="auto" w:fill="DBE5F1"/>
            <w:vAlign w:val="center"/>
          </w:tcPr>
          <w:p w14:paraId="2EAD5649" w14:textId="77777777" w:rsidR="0094519D" w:rsidRPr="00977CEF" w:rsidRDefault="0094519D" w:rsidP="00613691">
            <w:pPr>
              <w:spacing w:after="0" w:line="240" w:lineRule="auto"/>
              <w:jc w:val="center"/>
              <w:rPr>
                <w:rFonts w:ascii="Cambria" w:eastAsia="Times New Roman" w:hAnsi="Cambria" w:cs="Times New Roman"/>
                <w:b/>
                <w:bCs/>
                <w:sz w:val="24"/>
                <w:szCs w:val="24"/>
              </w:rPr>
            </w:pPr>
            <w:r w:rsidRPr="00977CEF">
              <w:rPr>
                <w:rFonts w:ascii="Cambria" w:eastAsia="Times New Roman" w:hAnsi="Cambria" w:cs="Times New Roman"/>
                <w:b/>
                <w:bCs/>
                <w:sz w:val="24"/>
                <w:szCs w:val="24"/>
              </w:rPr>
              <w:t>Questions</w:t>
            </w:r>
          </w:p>
        </w:tc>
        <w:tc>
          <w:tcPr>
            <w:tcW w:w="2244" w:type="dxa"/>
            <w:tcBorders>
              <w:top w:val="single" w:sz="8" w:space="0" w:color="4F81BD"/>
              <w:left w:val="single" w:sz="8" w:space="0" w:color="4F81BD"/>
              <w:bottom w:val="single" w:sz="18" w:space="0" w:color="4F81BD"/>
              <w:right w:val="single" w:sz="8" w:space="0" w:color="4F81BD"/>
            </w:tcBorders>
            <w:shd w:val="clear" w:color="auto" w:fill="DBE5F1"/>
            <w:vAlign w:val="center"/>
          </w:tcPr>
          <w:p w14:paraId="4AD3F720" w14:textId="77777777" w:rsidR="0094519D" w:rsidRPr="00977CEF" w:rsidRDefault="0094519D" w:rsidP="00613691">
            <w:pPr>
              <w:spacing w:after="0" w:line="240" w:lineRule="auto"/>
              <w:jc w:val="center"/>
              <w:rPr>
                <w:rFonts w:ascii="Cambria" w:eastAsia="Times New Roman" w:hAnsi="Cambria" w:cs="Times New Roman"/>
                <w:b/>
                <w:bCs/>
                <w:sz w:val="24"/>
                <w:szCs w:val="24"/>
              </w:rPr>
            </w:pPr>
            <w:r w:rsidRPr="00977CEF">
              <w:rPr>
                <w:rFonts w:ascii="Cambria" w:eastAsia="Times New Roman" w:hAnsi="Cambria" w:cs="Times New Roman"/>
                <w:b/>
                <w:bCs/>
                <w:sz w:val="24"/>
                <w:szCs w:val="24"/>
              </w:rPr>
              <w:t>Mode de réponse attendue</w:t>
            </w:r>
          </w:p>
        </w:tc>
        <w:tc>
          <w:tcPr>
            <w:tcW w:w="850" w:type="dxa"/>
            <w:tcBorders>
              <w:top w:val="single" w:sz="8" w:space="0" w:color="4F81BD"/>
              <w:left w:val="single" w:sz="8" w:space="0" w:color="4F81BD"/>
              <w:bottom w:val="single" w:sz="18" w:space="0" w:color="4F81BD"/>
              <w:right w:val="single" w:sz="8" w:space="0" w:color="4F81BD"/>
            </w:tcBorders>
            <w:shd w:val="clear" w:color="auto" w:fill="DBE5F1"/>
            <w:vAlign w:val="center"/>
          </w:tcPr>
          <w:p w14:paraId="40BC60D7" w14:textId="77777777" w:rsidR="0094519D" w:rsidRPr="00977CEF" w:rsidRDefault="0094519D" w:rsidP="00613691">
            <w:pPr>
              <w:spacing w:after="0" w:line="240" w:lineRule="auto"/>
              <w:jc w:val="center"/>
              <w:rPr>
                <w:rFonts w:ascii="Cambria" w:eastAsia="Times New Roman" w:hAnsi="Cambria" w:cs="Times New Roman"/>
                <w:b/>
                <w:bCs/>
                <w:sz w:val="24"/>
                <w:szCs w:val="24"/>
              </w:rPr>
            </w:pPr>
            <w:r w:rsidRPr="00977CEF">
              <w:rPr>
                <w:rFonts w:ascii="Cambria" w:eastAsia="Times New Roman" w:hAnsi="Cambria" w:cs="Times New Roman"/>
                <w:b/>
                <w:bCs/>
                <w:sz w:val="24"/>
                <w:szCs w:val="24"/>
              </w:rPr>
              <w:t>Item noté</w:t>
            </w:r>
          </w:p>
        </w:tc>
        <w:tc>
          <w:tcPr>
            <w:tcW w:w="3051" w:type="dxa"/>
            <w:tcBorders>
              <w:top w:val="single" w:sz="8" w:space="0" w:color="4F81BD"/>
              <w:left w:val="single" w:sz="8" w:space="0" w:color="4F81BD"/>
              <w:bottom w:val="single" w:sz="18" w:space="0" w:color="4F81BD"/>
              <w:right w:val="single" w:sz="8" w:space="0" w:color="4F81BD"/>
            </w:tcBorders>
            <w:shd w:val="clear" w:color="auto" w:fill="DBE5F1"/>
            <w:vAlign w:val="center"/>
          </w:tcPr>
          <w:p w14:paraId="15DBE642" w14:textId="77777777" w:rsidR="0094519D" w:rsidRPr="00977CEF" w:rsidRDefault="0094519D" w:rsidP="00613691">
            <w:pPr>
              <w:spacing w:after="0" w:line="240" w:lineRule="auto"/>
              <w:jc w:val="center"/>
              <w:rPr>
                <w:rFonts w:ascii="Cambria" w:eastAsia="Times New Roman" w:hAnsi="Cambria" w:cs="Times New Roman"/>
                <w:b/>
                <w:bCs/>
                <w:sz w:val="24"/>
                <w:szCs w:val="24"/>
              </w:rPr>
            </w:pPr>
            <w:r w:rsidRPr="00977CEF">
              <w:rPr>
                <w:rFonts w:ascii="Cambria" w:eastAsia="Times New Roman" w:hAnsi="Cambria" w:cs="Times New Roman"/>
                <w:b/>
                <w:bCs/>
                <w:sz w:val="24"/>
                <w:szCs w:val="24"/>
              </w:rPr>
              <w:t>Réponse du candidat</w:t>
            </w:r>
          </w:p>
        </w:tc>
      </w:tr>
      <w:tr w:rsidR="0094519D" w:rsidRPr="0094519D" w14:paraId="02175442" w14:textId="77777777" w:rsidTr="00613691">
        <w:tc>
          <w:tcPr>
            <w:tcW w:w="56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BCAA6F0" w14:textId="77777777" w:rsidR="0094519D" w:rsidRPr="0094519D" w:rsidRDefault="0094519D" w:rsidP="00613691">
            <w:pPr>
              <w:spacing w:after="0" w:line="240" w:lineRule="auto"/>
              <w:jc w:val="center"/>
              <w:rPr>
                <w:rFonts w:ascii="Cambria" w:eastAsia="Times New Roman" w:hAnsi="Cambria" w:cs="Times New Roman"/>
                <w:b/>
                <w:bCs/>
                <w:color w:val="000000"/>
              </w:rPr>
            </w:pPr>
            <w:r w:rsidRPr="0094519D">
              <w:rPr>
                <w:rFonts w:ascii="Cambria" w:eastAsia="Times New Roman" w:hAnsi="Cambria" w:cs="Times New Roman"/>
                <w:b/>
                <w:bCs/>
                <w:color w:val="000000"/>
              </w:rPr>
              <w:t>1</w:t>
            </w:r>
          </w:p>
        </w:tc>
        <w:tc>
          <w:tcPr>
            <w:tcW w:w="3828" w:type="dxa"/>
            <w:tcBorders>
              <w:top w:val="single" w:sz="8" w:space="0" w:color="4F81BD"/>
              <w:left w:val="single" w:sz="8" w:space="0" w:color="4F81BD"/>
              <w:bottom w:val="single" w:sz="8" w:space="0" w:color="4F81BD"/>
              <w:right w:val="single" w:sz="8" w:space="0" w:color="4F81BD"/>
            </w:tcBorders>
            <w:shd w:val="clear" w:color="auto" w:fill="F2F2F2" w:themeFill="background1" w:themeFillShade="F2"/>
            <w:vAlign w:val="center"/>
          </w:tcPr>
          <w:p w14:paraId="587325B2" w14:textId="77777777" w:rsidR="0094519D" w:rsidRPr="0094519D" w:rsidRDefault="0094519D" w:rsidP="00613691">
            <w:pPr>
              <w:spacing w:after="0" w:line="240" w:lineRule="auto"/>
              <w:rPr>
                <w:rFonts w:ascii="Cambria" w:eastAsia="Times New Roman" w:hAnsi="Cambria" w:cs="Times New Roman"/>
              </w:rPr>
            </w:pPr>
            <w:r w:rsidRPr="0094519D">
              <w:t>Quel est le taux (%) de matériaux recyclés utilisés pour les produits proposés ci-dessous</w:t>
            </w:r>
          </w:p>
        </w:tc>
        <w:tc>
          <w:tcPr>
            <w:tcW w:w="2244" w:type="dxa"/>
            <w:tcBorders>
              <w:top w:val="single" w:sz="8" w:space="0" w:color="4F81BD"/>
              <w:left w:val="single" w:sz="8" w:space="0" w:color="4F81BD"/>
              <w:bottom w:val="single" w:sz="8" w:space="0" w:color="4F81BD"/>
              <w:right w:val="single" w:sz="8" w:space="0" w:color="4F81BD"/>
            </w:tcBorders>
            <w:shd w:val="clear" w:color="auto" w:fill="F2F2F2" w:themeFill="background1" w:themeFillShade="F2"/>
            <w:vAlign w:val="center"/>
          </w:tcPr>
          <w:p w14:paraId="5479F5B4" w14:textId="77777777" w:rsidR="0094519D" w:rsidRPr="0094519D" w:rsidRDefault="0094519D" w:rsidP="00613691">
            <w:pPr>
              <w:spacing w:after="0" w:line="240" w:lineRule="auto"/>
              <w:ind w:left="-108" w:right="-132"/>
              <w:jc w:val="center"/>
              <w:rPr>
                <w:rFonts w:ascii="Cambria" w:eastAsia="Times New Roman" w:hAnsi="Cambria" w:cs="Times New Roman"/>
              </w:rPr>
            </w:pPr>
            <w:r w:rsidRPr="0094519D">
              <w:t>Préciser comment les composants sont pris en comptes, et comment ce taux est calculé</w:t>
            </w:r>
          </w:p>
        </w:tc>
        <w:tc>
          <w:tcPr>
            <w:tcW w:w="850" w:type="dxa"/>
            <w:tcBorders>
              <w:top w:val="single" w:sz="8" w:space="0" w:color="4F81BD"/>
              <w:left w:val="single" w:sz="8" w:space="0" w:color="4F81BD"/>
              <w:bottom w:val="single" w:sz="8" w:space="0" w:color="4F81BD"/>
              <w:right w:val="single" w:sz="8" w:space="0" w:color="4F81BD"/>
            </w:tcBorders>
            <w:shd w:val="clear" w:color="auto" w:fill="F2F2F2" w:themeFill="background1" w:themeFillShade="F2"/>
            <w:vAlign w:val="center"/>
          </w:tcPr>
          <w:p w14:paraId="65D3E4A3" w14:textId="77777777" w:rsidR="0094519D" w:rsidRPr="0094519D" w:rsidRDefault="0094519D" w:rsidP="00613691">
            <w:pPr>
              <w:spacing w:after="0" w:line="240" w:lineRule="auto"/>
              <w:ind w:firstLine="72"/>
              <w:jc w:val="center"/>
              <w:rPr>
                <w:rFonts w:ascii="Cambria" w:eastAsia="Times New Roman" w:hAnsi="Cambria" w:cs="Arial"/>
              </w:rPr>
            </w:pPr>
          </w:p>
        </w:tc>
        <w:tc>
          <w:tcPr>
            <w:tcW w:w="3051" w:type="dxa"/>
            <w:tcBorders>
              <w:top w:val="single" w:sz="8" w:space="0" w:color="4F81BD"/>
              <w:left w:val="single" w:sz="8" w:space="0" w:color="4F81BD"/>
              <w:bottom w:val="single" w:sz="8" w:space="0" w:color="4F81BD"/>
              <w:right w:val="single" w:sz="8" w:space="0" w:color="4F81BD"/>
            </w:tcBorders>
            <w:shd w:val="clear" w:color="auto" w:fill="F2F2F2" w:themeFill="background1" w:themeFillShade="F2"/>
            <w:vAlign w:val="center"/>
          </w:tcPr>
          <w:p w14:paraId="0CF730C9" w14:textId="77777777" w:rsidR="0094519D" w:rsidRPr="0094519D" w:rsidRDefault="0094519D" w:rsidP="00613691">
            <w:pPr>
              <w:tabs>
                <w:tab w:val="left" w:pos="1701"/>
                <w:tab w:val="left" w:pos="6237"/>
              </w:tabs>
              <w:spacing w:after="0" w:line="240" w:lineRule="auto"/>
              <w:rPr>
                <w:rFonts w:ascii="Cambria" w:eastAsia="Times New Roman" w:hAnsi="Cambria" w:cs="Times New Roman"/>
                <w:bCs/>
                <w:color w:val="000000"/>
                <w:spacing w:val="5"/>
              </w:rPr>
            </w:pPr>
          </w:p>
        </w:tc>
      </w:tr>
      <w:tr w:rsidR="0094519D" w:rsidRPr="00A27D8A" w14:paraId="6CD4C980" w14:textId="77777777" w:rsidTr="00613691">
        <w:tc>
          <w:tcPr>
            <w:tcW w:w="56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4081528" w14:textId="77777777" w:rsidR="0094519D" w:rsidRPr="00A27D8A" w:rsidRDefault="0094519D" w:rsidP="00613691">
            <w:pPr>
              <w:spacing w:after="0" w:line="240" w:lineRule="auto"/>
              <w:jc w:val="center"/>
              <w:rPr>
                <w:rFonts w:ascii="Cambria" w:eastAsia="Times New Roman" w:hAnsi="Cambria" w:cs="Times New Roman"/>
                <w:b/>
                <w:bCs/>
                <w:color w:val="000000"/>
              </w:rPr>
            </w:pPr>
            <w:r w:rsidRPr="00A27D8A">
              <w:rPr>
                <w:rFonts w:ascii="Cambria" w:eastAsia="Times New Roman" w:hAnsi="Cambria" w:cs="Times New Roman"/>
                <w:b/>
                <w:bCs/>
                <w:color w:val="000000"/>
              </w:rPr>
              <w:t>1-1</w:t>
            </w:r>
          </w:p>
        </w:tc>
        <w:tc>
          <w:tcPr>
            <w:tcW w:w="3828"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5208DAD" w14:textId="77777777" w:rsidR="0094519D" w:rsidRPr="00A27D8A" w:rsidRDefault="0094519D" w:rsidP="00613691">
            <w:pPr>
              <w:spacing w:after="0" w:line="240" w:lineRule="auto"/>
            </w:pPr>
            <w:r w:rsidRPr="00A27D8A">
              <w:t>Banc lames bois</w:t>
            </w:r>
          </w:p>
        </w:tc>
        <w:tc>
          <w:tcPr>
            <w:tcW w:w="224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CE81723" w14:textId="77777777" w:rsidR="0094519D" w:rsidRPr="00A27D8A" w:rsidRDefault="0094519D" w:rsidP="00613691">
            <w:pPr>
              <w:spacing w:after="0" w:line="240" w:lineRule="auto"/>
              <w:ind w:left="-108" w:right="-132"/>
              <w:jc w:val="center"/>
            </w:pPr>
            <w:r w:rsidRPr="00A27D8A">
              <w:t>%</w:t>
            </w:r>
          </w:p>
        </w:tc>
        <w:tc>
          <w:tcPr>
            <w:tcW w:w="85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ECC8C21" w14:textId="77777777" w:rsidR="0094519D" w:rsidRPr="00A27D8A" w:rsidRDefault="0094519D" w:rsidP="00613691">
            <w:pPr>
              <w:spacing w:after="0" w:line="240" w:lineRule="auto"/>
              <w:ind w:firstLine="72"/>
              <w:jc w:val="center"/>
              <w:rPr>
                <w:rFonts w:ascii="Cambria" w:eastAsia="Times New Roman" w:hAnsi="Cambria" w:cs="Arial"/>
              </w:rPr>
            </w:pPr>
            <w:r w:rsidRPr="00A27D8A">
              <w:rPr>
                <w:rFonts w:ascii="Cambria" w:eastAsia="Times New Roman" w:hAnsi="Cambria" w:cs="Arial"/>
              </w:rPr>
              <w:t>X</w:t>
            </w:r>
          </w:p>
        </w:tc>
        <w:tc>
          <w:tcPr>
            <w:tcW w:w="3051"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828B5D7" w14:textId="77777777" w:rsidR="0094519D" w:rsidRPr="00A27D8A" w:rsidRDefault="0094519D" w:rsidP="00613691">
            <w:pPr>
              <w:tabs>
                <w:tab w:val="left" w:pos="1701"/>
                <w:tab w:val="left" w:pos="6237"/>
              </w:tabs>
              <w:spacing w:after="0" w:line="240" w:lineRule="auto"/>
              <w:rPr>
                <w:rFonts w:ascii="Cambria" w:eastAsia="Times New Roman" w:hAnsi="Cambria" w:cs="Times New Roman"/>
                <w:bCs/>
                <w:color w:val="000000"/>
                <w:spacing w:val="5"/>
              </w:rPr>
            </w:pPr>
          </w:p>
        </w:tc>
      </w:tr>
      <w:tr w:rsidR="0094519D" w:rsidRPr="00A27D8A" w14:paraId="1383AE6B" w14:textId="77777777" w:rsidTr="00613691">
        <w:tc>
          <w:tcPr>
            <w:tcW w:w="56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A432FE2" w14:textId="77777777" w:rsidR="0094519D" w:rsidRPr="00A27D8A" w:rsidRDefault="0094519D" w:rsidP="00613691">
            <w:pPr>
              <w:spacing w:after="0" w:line="240" w:lineRule="auto"/>
              <w:jc w:val="center"/>
              <w:rPr>
                <w:rFonts w:ascii="Cambria" w:eastAsia="Times New Roman" w:hAnsi="Cambria" w:cs="Times New Roman"/>
                <w:b/>
                <w:bCs/>
                <w:color w:val="000000"/>
              </w:rPr>
            </w:pPr>
            <w:r w:rsidRPr="00A27D8A">
              <w:rPr>
                <w:rFonts w:ascii="Cambria" w:eastAsia="Times New Roman" w:hAnsi="Cambria" w:cs="Times New Roman"/>
                <w:b/>
                <w:bCs/>
                <w:color w:val="000000"/>
              </w:rPr>
              <w:t>1-2</w:t>
            </w:r>
          </w:p>
        </w:tc>
        <w:tc>
          <w:tcPr>
            <w:tcW w:w="3828"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E90B8A9" w14:textId="77777777" w:rsidR="0094519D" w:rsidRPr="00A27D8A" w:rsidRDefault="0094519D" w:rsidP="0094519D">
            <w:pPr>
              <w:spacing w:after="0" w:line="240" w:lineRule="auto"/>
            </w:pPr>
            <w:r w:rsidRPr="00A27D8A">
              <w:t>Banc métallique</w:t>
            </w:r>
          </w:p>
        </w:tc>
        <w:tc>
          <w:tcPr>
            <w:tcW w:w="224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108F0C7" w14:textId="77777777" w:rsidR="0094519D" w:rsidRPr="00A27D8A" w:rsidRDefault="0094519D" w:rsidP="00613691">
            <w:pPr>
              <w:spacing w:after="0" w:line="240" w:lineRule="auto"/>
              <w:ind w:left="-108" w:right="-132"/>
              <w:jc w:val="center"/>
            </w:pPr>
            <w:r w:rsidRPr="00A27D8A">
              <w:t>%</w:t>
            </w:r>
          </w:p>
        </w:tc>
        <w:tc>
          <w:tcPr>
            <w:tcW w:w="85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F09E3C6" w14:textId="77777777" w:rsidR="0094519D" w:rsidRPr="00A27D8A" w:rsidRDefault="0094519D" w:rsidP="00613691">
            <w:pPr>
              <w:spacing w:after="0" w:line="240" w:lineRule="auto"/>
              <w:ind w:firstLine="72"/>
              <w:jc w:val="center"/>
              <w:rPr>
                <w:rFonts w:ascii="Cambria" w:eastAsia="Times New Roman" w:hAnsi="Cambria" w:cs="Arial"/>
              </w:rPr>
            </w:pPr>
            <w:r w:rsidRPr="00A27D8A">
              <w:rPr>
                <w:rFonts w:ascii="Cambria" w:eastAsia="Times New Roman" w:hAnsi="Cambria" w:cs="Arial"/>
              </w:rPr>
              <w:t>X</w:t>
            </w:r>
          </w:p>
        </w:tc>
        <w:tc>
          <w:tcPr>
            <w:tcW w:w="3051"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97408D6" w14:textId="77777777" w:rsidR="0094519D" w:rsidRPr="00A27D8A" w:rsidRDefault="0094519D" w:rsidP="00613691">
            <w:pPr>
              <w:tabs>
                <w:tab w:val="left" w:pos="1701"/>
                <w:tab w:val="left" w:pos="6237"/>
              </w:tabs>
              <w:spacing w:after="0" w:line="240" w:lineRule="auto"/>
              <w:rPr>
                <w:rFonts w:ascii="Cambria" w:eastAsia="Times New Roman" w:hAnsi="Cambria" w:cs="Times New Roman"/>
                <w:bCs/>
                <w:color w:val="000000"/>
                <w:spacing w:val="5"/>
              </w:rPr>
            </w:pPr>
          </w:p>
        </w:tc>
      </w:tr>
      <w:tr w:rsidR="0094519D" w:rsidRPr="00A27D8A" w14:paraId="5FD07555" w14:textId="77777777" w:rsidTr="00613691">
        <w:tc>
          <w:tcPr>
            <w:tcW w:w="56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DC70CF2" w14:textId="77777777" w:rsidR="0094519D" w:rsidRPr="00A27D8A" w:rsidRDefault="0094519D" w:rsidP="00613691">
            <w:pPr>
              <w:spacing w:after="0" w:line="240" w:lineRule="auto"/>
              <w:jc w:val="center"/>
              <w:rPr>
                <w:rFonts w:ascii="Cambria" w:eastAsia="Times New Roman" w:hAnsi="Cambria" w:cs="Times New Roman"/>
                <w:b/>
                <w:bCs/>
                <w:color w:val="000000"/>
              </w:rPr>
            </w:pPr>
            <w:r w:rsidRPr="00A27D8A">
              <w:rPr>
                <w:rFonts w:ascii="Cambria" w:eastAsia="Times New Roman" w:hAnsi="Cambria" w:cs="Times New Roman"/>
                <w:b/>
                <w:bCs/>
                <w:color w:val="000000"/>
              </w:rPr>
              <w:t>1-3</w:t>
            </w:r>
          </w:p>
        </w:tc>
        <w:tc>
          <w:tcPr>
            <w:tcW w:w="3828"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8488419" w14:textId="77777777" w:rsidR="0094519D" w:rsidRPr="00A27D8A" w:rsidRDefault="0094519D" w:rsidP="00613691">
            <w:pPr>
              <w:spacing w:after="0" w:line="240" w:lineRule="auto"/>
            </w:pPr>
            <w:r w:rsidRPr="00A27D8A">
              <w:t>Cendriers acier galvanisé</w:t>
            </w:r>
          </w:p>
        </w:tc>
        <w:tc>
          <w:tcPr>
            <w:tcW w:w="224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10060F0" w14:textId="77777777" w:rsidR="0094519D" w:rsidRPr="00A27D8A" w:rsidRDefault="0094519D" w:rsidP="00613691">
            <w:pPr>
              <w:spacing w:after="0" w:line="240" w:lineRule="auto"/>
              <w:ind w:left="-108" w:right="-132"/>
              <w:jc w:val="center"/>
            </w:pPr>
            <w:r w:rsidRPr="00A27D8A">
              <w:t>%</w:t>
            </w:r>
          </w:p>
        </w:tc>
        <w:tc>
          <w:tcPr>
            <w:tcW w:w="85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693B751" w14:textId="77777777" w:rsidR="0094519D" w:rsidRPr="00A27D8A" w:rsidRDefault="0094519D" w:rsidP="00613691">
            <w:pPr>
              <w:spacing w:after="0" w:line="240" w:lineRule="auto"/>
              <w:ind w:firstLine="72"/>
              <w:jc w:val="center"/>
              <w:rPr>
                <w:rFonts w:ascii="Cambria" w:eastAsia="Times New Roman" w:hAnsi="Cambria" w:cs="Arial"/>
              </w:rPr>
            </w:pPr>
            <w:r w:rsidRPr="00A27D8A">
              <w:rPr>
                <w:rFonts w:ascii="Cambria" w:eastAsia="Times New Roman" w:hAnsi="Cambria" w:cs="Arial"/>
              </w:rPr>
              <w:t>X</w:t>
            </w:r>
          </w:p>
        </w:tc>
        <w:tc>
          <w:tcPr>
            <w:tcW w:w="3051"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BECA05B" w14:textId="77777777" w:rsidR="0094519D" w:rsidRPr="00A27D8A" w:rsidRDefault="0094519D" w:rsidP="00613691">
            <w:pPr>
              <w:tabs>
                <w:tab w:val="left" w:pos="1701"/>
                <w:tab w:val="left" w:pos="6237"/>
              </w:tabs>
              <w:spacing w:after="0" w:line="240" w:lineRule="auto"/>
              <w:rPr>
                <w:rFonts w:ascii="Cambria" w:eastAsia="Times New Roman" w:hAnsi="Cambria" w:cs="Times New Roman"/>
                <w:bCs/>
                <w:color w:val="000000"/>
                <w:spacing w:val="5"/>
              </w:rPr>
            </w:pPr>
          </w:p>
        </w:tc>
      </w:tr>
      <w:tr w:rsidR="0094519D" w:rsidRPr="00A27D8A" w14:paraId="7761C905" w14:textId="77777777" w:rsidTr="00613691">
        <w:tc>
          <w:tcPr>
            <w:tcW w:w="56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B323982" w14:textId="77777777" w:rsidR="0094519D" w:rsidRPr="00A27D8A" w:rsidRDefault="0094519D" w:rsidP="00613691">
            <w:pPr>
              <w:spacing w:after="0" w:line="240" w:lineRule="auto"/>
              <w:jc w:val="center"/>
              <w:rPr>
                <w:rFonts w:ascii="Cambria" w:eastAsia="Times New Roman" w:hAnsi="Cambria" w:cs="Times New Roman"/>
                <w:b/>
                <w:bCs/>
                <w:color w:val="000000"/>
              </w:rPr>
            </w:pPr>
            <w:r w:rsidRPr="00A27D8A">
              <w:rPr>
                <w:rFonts w:ascii="Cambria" w:eastAsia="Times New Roman" w:hAnsi="Cambria" w:cs="Times New Roman"/>
                <w:b/>
                <w:bCs/>
                <w:color w:val="000000"/>
              </w:rPr>
              <w:t>1-4</w:t>
            </w:r>
          </w:p>
        </w:tc>
        <w:tc>
          <w:tcPr>
            <w:tcW w:w="3828"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0D52531" w14:textId="77777777" w:rsidR="0094519D" w:rsidRPr="00A27D8A" w:rsidRDefault="0094519D" w:rsidP="00613691">
            <w:pPr>
              <w:spacing w:after="0" w:line="240" w:lineRule="auto"/>
            </w:pPr>
            <w:r w:rsidRPr="00A27D8A">
              <w:t xml:space="preserve">Table </w:t>
            </w:r>
            <w:r w:rsidR="005110D3" w:rsidRPr="00A27D8A">
              <w:t>piquenique</w:t>
            </w:r>
            <w:r w:rsidRPr="00A27D8A">
              <w:t xml:space="preserve"> bois</w:t>
            </w:r>
          </w:p>
        </w:tc>
        <w:tc>
          <w:tcPr>
            <w:tcW w:w="224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C009107" w14:textId="77777777" w:rsidR="0094519D" w:rsidRPr="00A27D8A" w:rsidRDefault="0094519D" w:rsidP="00613691">
            <w:pPr>
              <w:spacing w:after="0" w:line="240" w:lineRule="auto"/>
              <w:ind w:left="-108" w:right="-132"/>
              <w:jc w:val="center"/>
            </w:pPr>
            <w:r w:rsidRPr="00A27D8A">
              <w:t>%</w:t>
            </w:r>
          </w:p>
        </w:tc>
        <w:tc>
          <w:tcPr>
            <w:tcW w:w="85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CC8BDA4" w14:textId="77777777" w:rsidR="0094519D" w:rsidRPr="00A27D8A" w:rsidRDefault="0094519D" w:rsidP="00613691">
            <w:pPr>
              <w:spacing w:after="0" w:line="240" w:lineRule="auto"/>
              <w:ind w:firstLine="72"/>
              <w:jc w:val="center"/>
              <w:rPr>
                <w:rFonts w:ascii="Cambria" w:eastAsia="Times New Roman" w:hAnsi="Cambria" w:cs="Arial"/>
              </w:rPr>
            </w:pPr>
            <w:r w:rsidRPr="00A27D8A">
              <w:rPr>
                <w:rFonts w:ascii="Cambria" w:eastAsia="Times New Roman" w:hAnsi="Cambria" w:cs="Arial"/>
              </w:rPr>
              <w:t>X</w:t>
            </w:r>
          </w:p>
        </w:tc>
        <w:tc>
          <w:tcPr>
            <w:tcW w:w="3051"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C201F68" w14:textId="77777777" w:rsidR="0094519D" w:rsidRPr="00A27D8A" w:rsidRDefault="0094519D" w:rsidP="00613691">
            <w:pPr>
              <w:tabs>
                <w:tab w:val="left" w:pos="1701"/>
                <w:tab w:val="left" w:pos="6237"/>
              </w:tabs>
              <w:spacing w:after="0" w:line="240" w:lineRule="auto"/>
              <w:rPr>
                <w:rFonts w:ascii="Cambria" w:eastAsia="Times New Roman" w:hAnsi="Cambria" w:cs="Times New Roman"/>
                <w:bCs/>
                <w:color w:val="000000"/>
                <w:spacing w:val="5"/>
              </w:rPr>
            </w:pPr>
          </w:p>
        </w:tc>
      </w:tr>
      <w:tr w:rsidR="0094519D" w:rsidRPr="00A27D8A" w14:paraId="120FC558" w14:textId="77777777" w:rsidTr="00613691">
        <w:tc>
          <w:tcPr>
            <w:tcW w:w="56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D69C8E9" w14:textId="77777777" w:rsidR="0094519D" w:rsidRPr="00A27D8A" w:rsidRDefault="0094519D" w:rsidP="00613691">
            <w:pPr>
              <w:spacing w:after="0" w:line="240" w:lineRule="auto"/>
              <w:jc w:val="center"/>
              <w:rPr>
                <w:rFonts w:ascii="Cambria" w:eastAsia="Times New Roman" w:hAnsi="Cambria" w:cs="Times New Roman"/>
                <w:b/>
                <w:bCs/>
                <w:color w:val="000000"/>
              </w:rPr>
            </w:pPr>
            <w:r w:rsidRPr="00A27D8A">
              <w:rPr>
                <w:rFonts w:ascii="Cambria" w:eastAsia="Times New Roman" w:hAnsi="Cambria" w:cs="Times New Roman"/>
                <w:b/>
                <w:bCs/>
                <w:color w:val="000000"/>
              </w:rPr>
              <w:t>1-5</w:t>
            </w:r>
          </w:p>
        </w:tc>
        <w:tc>
          <w:tcPr>
            <w:tcW w:w="3828"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E4D9BD6" w14:textId="77777777" w:rsidR="0094519D" w:rsidRPr="00A27D8A" w:rsidRDefault="0094519D" w:rsidP="00613691">
            <w:pPr>
              <w:spacing w:after="0" w:line="240" w:lineRule="auto"/>
            </w:pPr>
            <w:r w:rsidRPr="00A27D8A">
              <w:t xml:space="preserve">Table </w:t>
            </w:r>
            <w:r w:rsidR="005110D3" w:rsidRPr="00A27D8A">
              <w:t>piquenique</w:t>
            </w:r>
            <w:r w:rsidRPr="00A27D8A">
              <w:t xml:space="preserve"> plastique</w:t>
            </w:r>
          </w:p>
        </w:tc>
        <w:tc>
          <w:tcPr>
            <w:tcW w:w="224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260510F" w14:textId="77777777" w:rsidR="0094519D" w:rsidRPr="00A27D8A" w:rsidRDefault="0094519D" w:rsidP="00613691">
            <w:pPr>
              <w:spacing w:after="0" w:line="240" w:lineRule="auto"/>
              <w:ind w:left="-108" w:right="-132"/>
              <w:jc w:val="center"/>
            </w:pPr>
            <w:r w:rsidRPr="00A27D8A">
              <w:t>%</w:t>
            </w:r>
          </w:p>
        </w:tc>
        <w:tc>
          <w:tcPr>
            <w:tcW w:w="85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4129101" w14:textId="77777777" w:rsidR="0094519D" w:rsidRPr="00A27D8A" w:rsidRDefault="0094519D" w:rsidP="00613691">
            <w:pPr>
              <w:spacing w:after="0" w:line="240" w:lineRule="auto"/>
              <w:ind w:firstLine="72"/>
              <w:jc w:val="center"/>
              <w:rPr>
                <w:rFonts w:ascii="Cambria" w:eastAsia="Times New Roman" w:hAnsi="Cambria" w:cs="Arial"/>
              </w:rPr>
            </w:pPr>
            <w:r w:rsidRPr="00A27D8A">
              <w:rPr>
                <w:rFonts w:ascii="Cambria" w:eastAsia="Times New Roman" w:hAnsi="Cambria" w:cs="Arial"/>
              </w:rPr>
              <w:t>X</w:t>
            </w:r>
          </w:p>
        </w:tc>
        <w:tc>
          <w:tcPr>
            <w:tcW w:w="3051"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751A40F" w14:textId="77777777" w:rsidR="0094519D" w:rsidRPr="00A27D8A" w:rsidRDefault="0094519D" w:rsidP="00613691">
            <w:pPr>
              <w:tabs>
                <w:tab w:val="left" w:pos="1701"/>
                <w:tab w:val="left" w:pos="6237"/>
              </w:tabs>
              <w:spacing w:after="0" w:line="240" w:lineRule="auto"/>
              <w:rPr>
                <w:rFonts w:ascii="Cambria" w:eastAsia="Times New Roman" w:hAnsi="Cambria" w:cs="Times New Roman"/>
                <w:bCs/>
                <w:color w:val="000000"/>
                <w:spacing w:val="5"/>
              </w:rPr>
            </w:pPr>
          </w:p>
        </w:tc>
      </w:tr>
      <w:tr w:rsidR="00282AD6" w:rsidRPr="00282AD6" w14:paraId="3F0F027D" w14:textId="77777777" w:rsidTr="00495B10">
        <w:tc>
          <w:tcPr>
            <w:tcW w:w="567" w:type="dxa"/>
            <w:shd w:val="clear" w:color="auto" w:fill="auto"/>
            <w:vAlign w:val="center"/>
          </w:tcPr>
          <w:p w14:paraId="0212780C" w14:textId="77777777" w:rsidR="00282AD6" w:rsidRPr="00282AD6" w:rsidRDefault="00282AD6" w:rsidP="00282AD6">
            <w:pPr>
              <w:spacing w:after="0" w:line="240" w:lineRule="auto"/>
              <w:jc w:val="center"/>
              <w:rPr>
                <w:b/>
                <w:color w:val="000000"/>
                <w:sz w:val="24"/>
              </w:rPr>
            </w:pPr>
            <w:r w:rsidRPr="00282AD6">
              <w:rPr>
                <w:b/>
                <w:color w:val="000000"/>
                <w:sz w:val="24"/>
              </w:rPr>
              <w:t>2</w:t>
            </w:r>
          </w:p>
        </w:tc>
        <w:tc>
          <w:tcPr>
            <w:tcW w:w="3828" w:type="dxa"/>
            <w:shd w:val="clear" w:color="auto" w:fill="F2F2F2" w:themeFill="background1" w:themeFillShade="F2"/>
            <w:vAlign w:val="center"/>
          </w:tcPr>
          <w:p w14:paraId="199404E2" w14:textId="77777777" w:rsidR="00282AD6" w:rsidRPr="00282AD6" w:rsidRDefault="00282AD6" w:rsidP="00282AD6">
            <w:pPr>
              <w:spacing w:after="0" w:line="240" w:lineRule="auto"/>
              <w:rPr>
                <w:sz w:val="24"/>
              </w:rPr>
            </w:pPr>
            <w:r w:rsidRPr="00282AD6">
              <w:rPr>
                <w:sz w:val="24"/>
              </w:rPr>
              <w:t xml:space="preserve">Taux  de matériaux recyclables entrant dans la composition des </w:t>
            </w:r>
            <w:r w:rsidR="00495B10">
              <w:rPr>
                <w:sz w:val="24"/>
              </w:rPr>
              <w:t>produits</w:t>
            </w:r>
            <w:r w:rsidRPr="00282AD6">
              <w:rPr>
                <w:sz w:val="24"/>
              </w:rPr>
              <w:t xml:space="preserve"> proposés</w:t>
            </w:r>
          </w:p>
        </w:tc>
        <w:tc>
          <w:tcPr>
            <w:tcW w:w="2244" w:type="dxa"/>
            <w:shd w:val="clear" w:color="auto" w:fill="F2F2F2" w:themeFill="background1" w:themeFillShade="F2"/>
            <w:vAlign w:val="center"/>
          </w:tcPr>
          <w:p w14:paraId="5E8BFF22" w14:textId="77777777" w:rsidR="00282AD6" w:rsidRPr="00282AD6" w:rsidRDefault="00282AD6" w:rsidP="00282AD6">
            <w:pPr>
              <w:spacing w:after="0" w:line="240" w:lineRule="auto"/>
              <w:ind w:left="-108" w:right="-108"/>
              <w:jc w:val="center"/>
              <w:rPr>
                <w:sz w:val="24"/>
                <w:szCs w:val="20"/>
              </w:rPr>
            </w:pPr>
            <w:r w:rsidRPr="00282AD6">
              <w:rPr>
                <w:sz w:val="24"/>
                <w:szCs w:val="20"/>
              </w:rPr>
              <w:t>% Préciser modalités de recyclage</w:t>
            </w:r>
          </w:p>
        </w:tc>
        <w:tc>
          <w:tcPr>
            <w:tcW w:w="850" w:type="dxa"/>
            <w:shd w:val="clear" w:color="auto" w:fill="F2F2F2" w:themeFill="background1" w:themeFillShade="F2"/>
            <w:vAlign w:val="center"/>
          </w:tcPr>
          <w:p w14:paraId="3BC7B290" w14:textId="77777777" w:rsidR="00282AD6" w:rsidRPr="00282AD6" w:rsidRDefault="00282AD6" w:rsidP="00282AD6">
            <w:pPr>
              <w:spacing w:after="0" w:line="240" w:lineRule="auto"/>
              <w:ind w:firstLine="72"/>
              <w:jc w:val="center"/>
              <w:rPr>
                <w:rFonts w:cs="Arial"/>
                <w:sz w:val="24"/>
              </w:rPr>
            </w:pPr>
          </w:p>
        </w:tc>
        <w:tc>
          <w:tcPr>
            <w:tcW w:w="3051" w:type="dxa"/>
            <w:shd w:val="clear" w:color="auto" w:fill="F2F2F2" w:themeFill="background1" w:themeFillShade="F2"/>
            <w:vAlign w:val="center"/>
          </w:tcPr>
          <w:p w14:paraId="771A17C6" w14:textId="77777777" w:rsidR="00282AD6" w:rsidRPr="00282AD6" w:rsidRDefault="00282AD6" w:rsidP="00282AD6">
            <w:pPr>
              <w:tabs>
                <w:tab w:val="left" w:pos="1701"/>
                <w:tab w:val="left" w:pos="6237"/>
              </w:tabs>
              <w:spacing w:after="0" w:line="240" w:lineRule="auto"/>
              <w:rPr>
                <w:bCs/>
                <w:color w:val="000000"/>
                <w:spacing w:val="5"/>
                <w:sz w:val="24"/>
              </w:rPr>
            </w:pPr>
          </w:p>
        </w:tc>
      </w:tr>
      <w:tr w:rsidR="00282AD6" w:rsidRPr="00A27D8A" w14:paraId="502013E5" w14:textId="77777777" w:rsidTr="00613691">
        <w:tc>
          <w:tcPr>
            <w:tcW w:w="56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DDF3D1E" w14:textId="77777777" w:rsidR="00282AD6" w:rsidRPr="00A27D8A" w:rsidRDefault="00282AD6" w:rsidP="00282AD6">
            <w:pPr>
              <w:spacing w:after="0" w:line="240" w:lineRule="auto"/>
              <w:jc w:val="center"/>
              <w:rPr>
                <w:rFonts w:ascii="Cambria" w:eastAsia="Times New Roman" w:hAnsi="Cambria" w:cs="Times New Roman"/>
                <w:b/>
                <w:bCs/>
                <w:color w:val="000000"/>
              </w:rPr>
            </w:pPr>
            <w:r>
              <w:rPr>
                <w:rFonts w:ascii="Cambria" w:eastAsia="Times New Roman" w:hAnsi="Cambria" w:cs="Times New Roman"/>
                <w:b/>
                <w:bCs/>
                <w:color w:val="000000"/>
              </w:rPr>
              <w:t>2</w:t>
            </w:r>
            <w:r w:rsidRPr="00A27D8A">
              <w:rPr>
                <w:rFonts w:ascii="Cambria" w:eastAsia="Times New Roman" w:hAnsi="Cambria" w:cs="Times New Roman"/>
                <w:b/>
                <w:bCs/>
                <w:color w:val="000000"/>
              </w:rPr>
              <w:t>-1</w:t>
            </w:r>
          </w:p>
        </w:tc>
        <w:tc>
          <w:tcPr>
            <w:tcW w:w="3828"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8387B38" w14:textId="77777777" w:rsidR="00282AD6" w:rsidRPr="00A27D8A" w:rsidRDefault="00282AD6" w:rsidP="00282AD6">
            <w:pPr>
              <w:spacing w:after="0" w:line="240" w:lineRule="auto"/>
            </w:pPr>
            <w:r w:rsidRPr="00A27D8A">
              <w:t>Banc lames bois</w:t>
            </w:r>
          </w:p>
        </w:tc>
        <w:tc>
          <w:tcPr>
            <w:tcW w:w="224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9DBEC95" w14:textId="77777777" w:rsidR="00282AD6" w:rsidRPr="00A27D8A" w:rsidRDefault="00282AD6" w:rsidP="00282AD6">
            <w:pPr>
              <w:spacing w:after="0" w:line="240" w:lineRule="auto"/>
              <w:ind w:left="-108" w:right="-132"/>
              <w:jc w:val="center"/>
            </w:pPr>
            <w:r w:rsidRPr="00A27D8A">
              <w:t>%</w:t>
            </w:r>
          </w:p>
        </w:tc>
        <w:tc>
          <w:tcPr>
            <w:tcW w:w="85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50FF6C8" w14:textId="77777777" w:rsidR="00282AD6" w:rsidRPr="00A27D8A" w:rsidRDefault="00282AD6" w:rsidP="00282AD6">
            <w:pPr>
              <w:spacing w:after="0" w:line="240" w:lineRule="auto"/>
              <w:ind w:firstLine="72"/>
              <w:jc w:val="center"/>
              <w:rPr>
                <w:rFonts w:ascii="Cambria" w:eastAsia="Times New Roman" w:hAnsi="Cambria" w:cs="Arial"/>
              </w:rPr>
            </w:pPr>
            <w:r w:rsidRPr="00A27D8A">
              <w:rPr>
                <w:rFonts w:ascii="Cambria" w:eastAsia="Times New Roman" w:hAnsi="Cambria" w:cs="Arial"/>
              </w:rPr>
              <w:t>X</w:t>
            </w:r>
          </w:p>
        </w:tc>
        <w:tc>
          <w:tcPr>
            <w:tcW w:w="3051"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07B2AA7" w14:textId="77777777" w:rsidR="00282AD6" w:rsidRPr="00A27D8A" w:rsidRDefault="00282AD6" w:rsidP="00282AD6">
            <w:pPr>
              <w:tabs>
                <w:tab w:val="left" w:pos="1701"/>
                <w:tab w:val="left" w:pos="6237"/>
              </w:tabs>
              <w:spacing w:after="0" w:line="240" w:lineRule="auto"/>
              <w:rPr>
                <w:rFonts w:ascii="Cambria" w:eastAsia="Times New Roman" w:hAnsi="Cambria" w:cs="Times New Roman"/>
                <w:bCs/>
                <w:color w:val="000000"/>
                <w:spacing w:val="5"/>
              </w:rPr>
            </w:pPr>
          </w:p>
        </w:tc>
      </w:tr>
      <w:tr w:rsidR="00282AD6" w:rsidRPr="00A27D8A" w14:paraId="6654493A" w14:textId="77777777" w:rsidTr="00613691">
        <w:tc>
          <w:tcPr>
            <w:tcW w:w="56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9A8201D" w14:textId="77777777" w:rsidR="00282AD6" w:rsidRPr="00A27D8A" w:rsidRDefault="00282AD6" w:rsidP="00282AD6">
            <w:pPr>
              <w:spacing w:after="0" w:line="240" w:lineRule="auto"/>
              <w:jc w:val="center"/>
              <w:rPr>
                <w:rFonts w:ascii="Cambria" w:eastAsia="Times New Roman" w:hAnsi="Cambria" w:cs="Times New Roman"/>
                <w:b/>
                <w:bCs/>
                <w:color w:val="000000"/>
              </w:rPr>
            </w:pPr>
            <w:r>
              <w:rPr>
                <w:rFonts w:ascii="Cambria" w:eastAsia="Times New Roman" w:hAnsi="Cambria" w:cs="Times New Roman"/>
                <w:b/>
                <w:bCs/>
                <w:color w:val="000000"/>
              </w:rPr>
              <w:t>2-</w:t>
            </w:r>
            <w:r w:rsidRPr="00A27D8A">
              <w:rPr>
                <w:rFonts w:ascii="Cambria" w:eastAsia="Times New Roman" w:hAnsi="Cambria" w:cs="Times New Roman"/>
                <w:b/>
                <w:bCs/>
                <w:color w:val="000000"/>
              </w:rPr>
              <w:t>2</w:t>
            </w:r>
          </w:p>
        </w:tc>
        <w:tc>
          <w:tcPr>
            <w:tcW w:w="3828"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1E4F644" w14:textId="77777777" w:rsidR="00282AD6" w:rsidRPr="00A27D8A" w:rsidRDefault="00282AD6" w:rsidP="00282AD6">
            <w:pPr>
              <w:spacing w:after="0" w:line="240" w:lineRule="auto"/>
            </w:pPr>
            <w:r w:rsidRPr="00A27D8A">
              <w:t>Banc métallique</w:t>
            </w:r>
          </w:p>
        </w:tc>
        <w:tc>
          <w:tcPr>
            <w:tcW w:w="224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7C860C1" w14:textId="77777777" w:rsidR="00282AD6" w:rsidRPr="00A27D8A" w:rsidRDefault="00282AD6" w:rsidP="00282AD6">
            <w:pPr>
              <w:spacing w:after="0" w:line="240" w:lineRule="auto"/>
              <w:ind w:left="-108" w:right="-132"/>
              <w:jc w:val="center"/>
            </w:pPr>
            <w:r w:rsidRPr="00A27D8A">
              <w:t>%</w:t>
            </w:r>
          </w:p>
        </w:tc>
        <w:tc>
          <w:tcPr>
            <w:tcW w:w="85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D347B9F" w14:textId="77777777" w:rsidR="00282AD6" w:rsidRPr="00A27D8A" w:rsidRDefault="00282AD6" w:rsidP="00282AD6">
            <w:pPr>
              <w:spacing w:after="0" w:line="240" w:lineRule="auto"/>
              <w:ind w:firstLine="72"/>
              <w:jc w:val="center"/>
              <w:rPr>
                <w:rFonts w:ascii="Cambria" w:eastAsia="Times New Roman" w:hAnsi="Cambria" w:cs="Arial"/>
              </w:rPr>
            </w:pPr>
            <w:r w:rsidRPr="00A27D8A">
              <w:rPr>
                <w:rFonts w:ascii="Cambria" w:eastAsia="Times New Roman" w:hAnsi="Cambria" w:cs="Arial"/>
              </w:rPr>
              <w:t>X</w:t>
            </w:r>
          </w:p>
        </w:tc>
        <w:tc>
          <w:tcPr>
            <w:tcW w:w="3051"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1773C61" w14:textId="77777777" w:rsidR="00282AD6" w:rsidRPr="00A27D8A" w:rsidRDefault="00282AD6" w:rsidP="00282AD6">
            <w:pPr>
              <w:tabs>
                <w:tab w:val="left" w:pos="1701"/>
                <w:tab w:val="left" w:pos="6237"/>
              </w:tabs>
              <w:spacing w:after="0" w:line="240" w:lineRule="auto"/>
              <w:rPr>
                <w:rFonts w:ascii="Cambria" w:eastAsia="Times New Roman" w:hAnsi="Cambria" w:cs="Times New Roman"/>
                <w:bCs/>
                <w:color w:val="000000"/>
                <w:spacing w:val="5"/>
              </w:rPr>
            </w:pPr>
          </w:p>
        </w:tc>
      </w:tr>
      <w:tr w:rsidR="00282AD6" w:rsidRPr="00A27D8A" w14:paraId="40F9D71B" w14:textId="77777777" w:rsidTr="00613691">
        <w:tc>
          <w:tcPr>
            <w:tcW w:w="56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A8A16CD" w14:textId="77777777" w:rsidR="00282AD6" w:rsidRPr="00A27D8A" w:rsidRDefault="00282AD6" w:rsidP="00282AD6">
            <w:pPr>
              <w:spacing w:after="0" w:line="240" w:lineRule="auto"/>
              <w:jc w:val="center"/>
              <w:rPr>
                <w:rFonts w:ascii="Cambria" w:eastAsia="Times New Roman" w:hAnsi="Cambria" w:cs="Times New Roman"/>
                <w:b/>
                <w:bCs/>
                <w:color w:val="000000"/>
              </w:rPr>
            </w:pPr>
            <w:r>
              <w:rPr>
                <w:rFonts w:ascii="Cambria" w:eastAsia="Times New Roman" w:hAnsi="Cambria" w:cs="Times New Roman"/>
                <w:b/>
                <w:bCs/>
                <w:color w:val="000000"/>
              </w:rPr>
              <w:t>2</w:t>
            </w:r>
            <w:r w:rsidRPr="00A27D8A">
              <w:rPr>
                <w:rFonts w:ascii="Cambria" w:eastAsia="Times New Roman" w:hAnsi="Cambria" w:cs="Times New Roman"/>
                <w:b/>
                <w:bCs/>
                <w:color w:val="000000"/>
              </w:rPr>
              <w:t>-3</w:t>
            </w:r>
          </w:p>
        </w:tc>
        <w:tc>
          <w:tcPr>
            <w:tcW w:w="3828"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E99A36B" w14:textId="77777777" w:rsidR="00282AD6" w:rsidRPr="00A27D8A" w:rsidRDefault="00282AD6" w:rsidP="00282AD6">
            <w:pPr>
              <w:spacing w:after="0" w:line="240" w:lineRule="auto"/>
            </w:pPr>
            <w:r w:rsidRPr="00A27D8A">
              <w:t>Cendriers acier galvanisé</w:t>
            </w:r>
          </w:p>
        </w:tc>
        <w:tc>
          <w:tcPr>
            <w:tcW w:w="224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71F1DC1" w14:textId="77777777" w:rsidR="00282AD6" w:rsidRPr="00A27D8A" w:rsidRDefault="00282AD6" w:rsidP="00282AD6">
            <w:pPr>
              <w:spacing w:after="0" w:line="240" w:lineRule="auto"/>
              <w:ind w:left="-108" w:right="-132"/>
              <w:jc w:val="center"/>
            </w:pPr>
            <w:r w:rsidRPr="00A27D8A">
              <w:t>%</w:t>
            </w:r>
          </w:p>
        </w:tc>
        <w:tc>
          <w:tcPr>
            <w:tcW w:w="85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FC565CE" w14:textId="77777777" w:rsidR="00282AD6" w:rsidRPr="00A27D8A" w:rsidRDefault="00282AD6" w:rsidP="00282AD6">
            <w:pPr>
              <w:spacing w:after="0" w:line="240" w:lineRule="auto"/>
              <w:ind w:firstLine="72"/>
              <w:jc w:val="center"/>
              <w:rPr>
                <w:rFonts w:ascii="Cambria" w:eastAsia="Times New Roman" w:hAnsi="Cambria" w:cs="Arial"/>
              </w:rPr>
            </w:pPr>
            <w:r w:rsidRPr="00A27D8A">
              <w:rPr>
                <w:rFonts w:ascii="Cambria" w:eastAsia="Times New Roman" w:hAnsi="Cambria" w:cs="Arial"/>
              </w:rPr>
              <w:t>X</w:t>
            </w:r>
          </w:p>
        </w:tc>
        <w:tc>
          <w:tcPr>
            <w:tcW w:w="3051"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2DF70DF" w14:textId="77777777" w:rsidR="00282AD6" w:rsidRPr="00A27D8A" w:rsidRDefault="00282AD6" w:rsidP="00282AD6">
            <w:pPr>
              <w:tabs>
                <w:tab w:val="left" w:pos="1701"/>
                <w:tab w:val="left" w:pos="6237"/>
              </w:tabs>
              <w:spacing w:after="0" w:line="240" w:lineRule="auto"/>
              <w:rPr>
                <w:rFonts w:ascii="Cambria" w:eastAsia="Times New Roman" w:hAnsi="Cambria" w:cs="Times New Roman"/>
                <w:bCs/>
                <w:color w:val="000000"/>
                <w:spacing w:val="5"/>
              </w:rPr>
            </w:pPr>
          </w:p>
        </w:tc>
      </w:tr>
      <w:tr w:rsidR="00282AD6" w:rsidRPr="00A27D8A" w14:paraId="2941144B" w14:textId="77777777" w:rsidTr="00613691">
        <w:tc>
          <w:tcPr>
            <w:tcW w:w="56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BBDF436" w14:textId="77777777" w:rsidR="00282AD6" w:rsidRPr="00A27D8A" w:rsidRDefault="00282AD6" w:rsidP="00282AD6">
            <w:pPr>
              <w:spacing w:after="0" w:line="240" w:lineRule="auto"/>
              <w:jc w:val="center"/>
              <w:rPr>
                <w:rFonts w:ascii="Cambria" w:eastAsia="Times New Roman" w:hAnsi="Cambria" w:cs="Times New Roman"/>
                <w:b/>
                <w:bCs/>
                <w:color w:val="000000"/>
              </w:rPr>
            </w:pPr>
            <w:r>
              <w:rPr>
                <w:rFonts w:ascii="Cambria" w:eastAsia="Times New Roman" w:hAnsi="Cambria" w:cs="Times New Roman"/>
                <w:b/>
                <w:bCs/>
                <w:color w:val="000000"/>
              </w:rPr>
              <w:t>2-</w:t>
            </w:r>
            <w:r w:rsidRPr="00A27D8A">
              <w:rPr>
                <w:rFonts w:ascii="Cambria" w:eastAsia="Times New Roman" w:hAnsi="Cambria" w:cs="Times New Roman"/>
                <w:b/>
                <w:bCs/>
                <w:color w:val="000000"/>
              </w:rPr>
              <w:t>4</w:t>
            </w:r>
          </w:p>
        </w:tc>
        <w:tc>
          <w:tcPr>
            <w:tcW w:w="3828"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14E8772" w14:textId="77777777" w:rsidR="00282AD6" w:rsidRPr="00A27D8A" w:rsidRDefault="00282AD6" w:rsidP="00282AD6">
            <w:pPr>
              <w:spacing w:after="0" w:line="240" w:lineRule="auto"/>
            </w:pPr>
            <w:r w:rsidRPr="00A27D8A">
              <w:t xml:space="preserve">Table </w:t>
            </w:r>
            <w:r w:rsidR="005110D3" w:rsidRPr="00A27D8A">
              <w:t>piquenique</w:t>
            </w:r>
            <w:r w:rsidRPr="00A27D8A">
              <w:t xml:space="preserve"> bois</w:t>
            </w:r>
          </w:p>
        </w:tc>
        <w:tc>
          <w:tcPr>
            <w:tcW w:w="224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CAEF35C" w14:textId="77777777" w:rsidR="00282AD6" w:rsidRPr="00A27D8A" w:rsidRDefault="00282AD6" w:rsidP="00282AD6">
            <w:pPr>
              <w:spacing w:after="0" w:line="240" w:lineRule="auto"/>
              <w:ind w:left="-108" w:right="-132"/>
              <w:jc w:val="center"/>
            </w:pPr>
            <w:r w:rsidRPr="00A27D8A">
              <w:t>%</w:t>
            </w:r>
          </w:p>
        </w:tc>
        <w:tc>
          <w:tcPr>
            <w:tcW w:w="85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EBAED2E" w14:textId="77777777" w:rsidR="00282AD6" w:rsidRPr="00A27D8A" w:rsidRDefault="00282AD6" w:rsidP="00282AD6">
            <w:pPr>
              <w:spacing w:after="0" w:line="240" w:lineRule="auto"/>
              <w:ind w:firstLine="72"/>
              <w:jc w:val="center"/>
              <w:rPr>
                <w:rFonts w:ascii="Cambria" w:eastAsia="Times New Roman" w:hAnsi="Cambria" w:cs="Arial"/>
              </w:rPr>
            </w:pPr>
            <w:r w:rsidRPr="00A27D8A">
              <w:rPr>
                <w:rFonts w:ascii="Cambria" w:eastAsia="Times New Roman" w:hAnsi="Cambria" w:cs="Arial"/>
              </w:rPr>
              <w:t>X</w:t>
            </w:r>
          </w:p>
        </w:tc>
        <w:tc>
          <w:tcPr>
            <w:tcW w:w="3051"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429F8F9" w14:textId="77777777" w:rsidR="00282AD6" w:rsidRPr="00A27D8A" w:rsidRDefault="00282AD6" w:rsidP="00282AD6">
            <w:pPr>
              <w:tabs>
                <w:tab w:val="left" w:pos="1701"/>
                <w:tab w:val="left" w:pos="6237"/>
              </w:tabs>
              <w:spacing w:after="0" w:line="240" w:lineRule="auto"/>
              <w:rPr>
                <w:rFonts w:ascii="Cambria" w:eastAsia="Times New Roman" w:hAnsi="Cambria" w:cs="Times New Roman"/>
                <w:bCs/>
                <w:color w:val="000000"/>
                <w:spacing w:val="5"/>
              </w:rPr>
            </w:pPr>
          </w:p>
        </w:tc>
      </w:tr>
      <w:tr w:rsidR="00282AD6" w:rsidRPr="00A27D8A" w14:paraId="06CA42B5" w14:textId="77777777" w:rsidTr="00613691">
        <w:tc>
          <w:tcPr>
            <w:tcW w:w="56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0B43EB0" w14:textId="77777777" w:rsidR="00282AD6" w:rsidRPr="00A27D8A" w:rsidRDefault="00282AD6" w:rsidP="00282AD6">
            <w:pPr>
              <w:spacing w:after="0" w:line="240" w:lineRule="auto"/>
              <w:jc w:val="center"/>
              <w:rPr>
                <w:rFonts w:ascii="Cambria" w:eastAsia="Times New Roman" w:hAnsi="Cambria" w:cs="Times New Roman"/>
                <w:b/>
                <w:bCs/>
                <w:color w:val="000000"/>
              </w:rPr>
            </w:pPr>
            <w:r>
              <w:rPr>
                <w:rFonts w:ascii="Cambria" w:eastAsia="Times New Roman" w:hAnsi="Cambria" w:cs="Times New Roman"/>
                <w:b/>
                <w:bCs/>
                <w:color w:val="000000"/>
              </w:rPr>
              <w:t>2</w:t>
            </w:r>
            <w:r w:rsidRPr="00A27D8A">
              <w:rPr>
                <w:rFonts w:ascii="Cambria" w:eastAsia="Times New Roman" w:hAnsi="Cambria" w:cs="Times New Roman"/>
                <w:b/>
                <w:bCs/>
                <w:color w:val="000000"/>
              </w:rPr>
              <w:t>-5</w:t>
            </w:r>
          </w:p>
        </w:tc>
        <w:tc>
          <w:tcPr>
            <w:tcW w:w="3828"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DD5BDAD" w14:textId="77777777" w:rsidR="00282AD6" w:rsidRPr="00A27D8A" w:rsidRDefault="00282AD6" w:rsidP="00282AD6">
            <w:pPr>
              <w:spacing w:after="0" w:line="240" w:lineRule="auto"/>
            </w:pPr>
            <w:r w:rsidRPr="00A27D8A">
              <w:t xml:space="preserve">Table </w:t>
            </w:r>
            <w:r w:rsidR="005110D3" w:rsidRPr="00A27D8A">
              <w:t>piquenique</w:t>
            </w:r>
            <w:r w:rsidRPr="00A27D8A">
              <w:t xml:space="preserve"> plastique</w:t>
            </w:r>
          </w:p>
        </w:tc>
        <w:tc>
          <w:tcPr>
            <w:tcW w:w="224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BDA8A95" w14:textId="77777777" w:rsidR="00282AD6" w:rsidRPr="00A27D8A" w:rsidRDefault="00282AD6" w:rsidP="00282AD6">
            <w:pPr>
              <w:spacing w:after="0" w:line="240" w:lineRule="auto"/>
              <w:ind w:left="-108" w:right="-132"/>
              <w:jc w:val="center"/>
            </w:pPr>
            <w:r w:rsidRPr="00A27D8A">
              <w:t>%</w:t>
            </w:r>
          </w:p>
        </w:tc>
        <w:tc>
          <w:tcPr>
            <w:tcW w:w="85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A03762F" w14:textId="77777777" w:rsidR="00282AD6" w:rsidRPr="00A27D8A" w:rsidRDefault="00282AD6" w:rsidP="00282AD6">
            <w:pPr>
              <w:spacing w:after="0" w:line="240" w:lineRule="auto"/>
              <w:ind w:firstLine="72"/>
              <w:jc w:val="center"/>
              <w:rPr>
                <w:rFonts w:ascii="Cambria" w:eastAsia="Times New Roman" w:hAnsi="Cambria" w:cs="Arial"/>
              </w:rPr>
            </w:pPr>
            <w:r w:rsidRPr="00A27D8A">
              <w:rPr>
                <w:rFonts w:ascii="Cambria" w:eastAsia="Times New Roman" w:hAnsi="Cambria" w:cs="Arial"/>
              </w:rPr>
              <w:t>X</w:t>
            </w:r>
          </w:p>
        </w:tc>
        <w:tc>
          <w:tcPr>
            <w:tcW w:w="3051"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1D9ACE3" w14:textId="77777777" w:rsidR="00282AD6" w:rsidRPr="00A27D8A" w:rsidRDefault="00282AD6" w:rsidP="00282AD6">
            <w:pPr>
              <w:tabs>
                <w:tab w:val="left" w:pos="1701"/>
                <w:tab w:val="left" w:pos="6237"/>
              </w:tabs>
              <w:spacing w:after="0" w:line="240" w:lineRule="auto"/>
              <w:rPr>
                <w:rFonts w:ascii="Cambria" w:eastAsia="Times New Roman" w:hAnsi="Cambria" w:cs="Times New Roman"/>
                <w:bCs/>
                <w:color w:val="000000"/>
                <w:spacing w:val="5"/>
              </w:rPr>
            </w:pPr>
          </w:p>
        </w:tc>
      </w:tr>
      <w:tr w:rsidR="00282AD6" w:rsidRPr="00495B10" w14:paraId="5EF2C935" w14:textId="77777777" w:rsidTr="00B93086">
        <w:tc>
          <w:tcPr>
            <w:tcW w:w="56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86DBCC0" w14:textId="77777777" w:rsidR="00282AD6" w:rsidRPr="00495B10" w:rsidRDefault="00495B10" w:rsidP="00282AD6">
            <w:pPr>
              <w:spacing w:after="0" w:line="240" w:lineRule="auto"/>
              <w:jc w:val="center"/>
              <w:rPr>
                <w:rFonts w:ascii="Cambria" w:eastAsia="Times New Roman" w:hAnsi="Cambria" w:cs="Times New Roman"/>
                <w:b/>
                <w:bCs/>
                <w:color w:val="000000"/>
              </w:rPr>
            </w:pPr>
            <w:r>
              <w:rPr>
                <w:rFonts w:ascii="Cambria" w:eastAsia="Times New Roman" w:hAnsi="Cambria" w:cs="Times New Roman"/>
                <w:b/>
                <w:bCs/>
                <w:color w:val="000000"/>
              </w:rPr>
              <w:t>3</w:t>
            </w:r>
          </w:p>
        </w:tc>
        <w:tc>
          <w:tcPr>
            <w:tcW w:w="3828" w:type="dxa"/>
            <w:tcBorders>
              <w:top w:val="single" w:sz="8" w:space="0" w:color="4F81BD"/>
              <w:left w:val="single" w:sz="8" w:space="0" w:color="4F81BD"/>
              <w:bottom w:val="single" w:sz="8" w:space="0" w:color="4F81BD"/>
              <w:right w:val="single" w:sz="8" w:space="0" w:color="4F81BD"/>
            </w:tcBorders>
            <w:shd w:val="clear" w:color="auto" w:fill="F2F2F2" w:themeFill="background1" w:themeFillShade="F2"/>
          </w:tcPr>
          <w:p w14:paraId="44EEBE8F" w14:textId="77777777" w:rsidR="00282AD6" w:rsidRPr="00495B10" w:rsidRDefault="005110D3" w:rsidP="00282AD6">
            <w:pPr>
              <w:spacing w:after="0"/>
            </w:pPr>
            <w:r>
              <w:t>Parmi le</w:t>
            </w:r>
            <w:r w:rsidR="00282AD6" w:rsidRPr="00495B10">
              <w:t>s</w:t>
            </w:r>
            <w:r>
              <w:t xml:space="preserve"> </w:t>
            </w:r>
            <w:r w:rsidR="00282AD6" w:rsidRPr="00495B10">
              <w:t>produits proposés au BPU : lesquels disposent éventuellement d’un éco label</w:t>
            </w:r>
          </w:p>
        </w:tc>
        <w:tc>
          <w:tcPr>
            <w:tcW w:w="2244" w:type="dxa"/>
            <w:tcBorders>
              <w:top w:val="single" w:sz="8" w:space="0" w:color="4F81BD"/>
              <w:left w:val="single" w:sz="8" w:space="0" w:color="4F81BD"/>
              <w:bottom w:val="single" w:sz="8" w:space="0" w:color="4F81BD"/>
              <w:right w:val="single" w:sz="8" w:space="0" w:color="4F81BD"/>
            </w:tcBorders>
            <w:shd w:val="clear" w:color="auto" w:fill="F2F2F2" w:themeFill="background1" w:themeFillShade="F2"/>
            <w:vAlign w:val="center"/>
          </w:tcPr>
          <w:p w14:paraId="16113F41" w14:textId="77777777" w:rsidR="00282AD6" w:rsidRPr="00495B10" w:rsidRDefault="00282AD6" w:rsidP="00282AD6">
            <w:pPr>
              <w:spacing w:after="0" w:line="240" w:lineRule="auto"/>
              <w:ind w:left="-108" w:right="-132"/>
              <w:jc w:val="center"/>
            </w:pPr>
            <w:r w:rsidRPr="00495B10">
              <w:t>Préciser</w:t>
            </w:r>
            <w:r w:rsidR="00495B10">
              <w:t xml:space="preserve"> produit du BPU et label</w:t>
            </w:r>
          </w:p>
        </w:tc>
        <w:tc>
          <w:tcPr>
            <w:tcW w:w="850" w:type="dxa"/>
            <w:tcBorders>
              <w:top w:val="single" w:sz="8" w:space="0" w:color="4F81BD"/>
              <w:left w:val="single" w:sz="8" w:space="0" w:color="4F81BD"/>
              <w:bottom w:val="single" w:sz="8" w:space="0" w:color="4F81BD"/>
              <w:right w:val="single" w:sz="8" w:space="0" w:color="4F81BD"/>
            </w:tcBorders>
            <w:shd w:val="clear" w:color="auto" w:fill="F2F2F2" w:themeFill="background1" w:themeFillShade="F2"/>
            <w:vAlign w:val="center"/>
          </w:tcPr>
          <w:p w14:paraId="2EB46925" w14:textId="77777777" w:rsidR="00282AD6" w:rsidRPr="00495B10" w:rsidRDefault="00495B10" w:rsidP="00282AD6">
            <w:pPr>
              <w:spacing w:after="0" w:line="240" w:lineRule="auto"/>
              <w:ind w:firstLine="72"/>
              <w:jc w:val="center"/>
              <w:rPr>
                <w:rFonts w:ascii="Cambria" w:eastAsia="Times New Roman" w:hAnsi="Cambria" w:cs="Arial"/>
              </w:rPr>
            </w:pPr>
            <w:r>
              <w:rPr>
                <w:rFonts w:ascii="Cambria" w:eastAsia="Times New Roman" w:hAnsi="Cambria" w:cs="Arial"/>
              </w:rPr>
              <w:t>X</w:t>
            </w:r>
          </w:p>
        </w:tc>
        <w:tc>
          <w:tcPr>
            <w:tcW w:w="3051" w:type="dxa"/>
            <w:tcBorders>
              <w:top w:val="single" w:sz="8" w:space="0" w:color="4F81BD"/>
              <w:left w:val="single" w:sz="8" w:space="0" w:color="4F81BD"/>
              <w:bottom w:val="single" w:sz="8" w:space="0" w:color="4F81BD"/>
              <w:right w:val="single" w:sz="8" w:space="0" w:color="4F81BD"/>
            </w:tcBorders>
            <w:shd w:val="clear" w:color="auto" w:fill="F2F2F2" w:themeFill="background1" w:themeFillShade="F2"/>
            <w:vAlign w:val="center"/>
          </w:tcPr>
          <w:p w14:paraId="5A3283AF" w14:textId="77777777" w:rsidR="00282AD6" w:rsidRPr="00495B10" w:rsidRDefault="00282AD6" w:rsidP="00282AD6">
            <w:pPr>
              <w:tabs>
                <w:tab w:val="left" w:pos="1701"/>
                <w:tab w:val="left" w:pos="6237"/>
              </w:tabs>
              <w:spacing w:after="0" w:line="240" w:lineRule="auto"/>
              <w:rPr>
                <w:rFonts w:ascii="Cambria" w:eastAsia="Times New Roman" w:hAnsi="Cambria" w:cs="Times New Roman"/>
                <w:bCs/>
                <w:color w:val="000000"/>
                <w:spacing w:val="5"/>
              </w:rPr>
            </w:pPr>
          </w:p>
        </w:tc>
      </w:tr>
      <w:tr w:rsidR="00282AD6" w:rsidRPr="00495B10" w14:paraId="37640BD2" w14:textId="77777777" w:rsidTr="00613691">
        <w:tc>
          <w:tcPr>
            <w:tcW w:w="56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31DE107" w14:textId="77777777" w:rsidR="00282AD6" w:rsidRPr="00495B10" w:rsidRDefault="00495B10" w:rsidP="00282AD6">
            <w:pPr>
              <w:spacing w:after="0" w:line="240" w:lineRule="auto"/>
              <w:jc w:val="center"/>
              <w:rPr>
                <w:rFonts w:ascii="Cambria" w:eastAsia="Times New Roman" w:hAnsi="Cambria" w:cs="Times New Roman"/>
                <w:b/>
                <w:bCs/>
                <w:color w:val="000000"/>
              </w:rPr>
            </w:pPr>
            <w:r w:rsidRPr="00495B10">
              <w:rPr>
                <w:rFonts w:ascii="Cambria" w:eastAsia="Times New Roman" w:hAnsi="Cambria" w:cs="Times New Roman"/>
                <w:b/>
                <w:bCs/>
                <w:color w:val="000000"/>
              </w:rPr>
              <w:t>4</w:t>
            </w:r>
          </w:p>
        </w:tc>
        <w:tc>
          <w:tcPr>
            <w:tcW w:w="3828" w:type="dxa"/>
            <w:tcBorders>
              <w:top w:val="single" w:sz="8" w:space="0" w:color="4F81BD"/>
              <w:left w:val="single" w:sz="8" w:space="0" w:color="4F81BD"/>
              <w:bottom w:val="single" w:sz="8" w:space="0" w:color="4F81BD"/>
              <w:right w:val="single" w:sz="8" w:space="0" w:color="4F81BD"/>
            </w:tcBorders>
            <w:shd w:val="clear" w:color="auto" w:fill="auto"/>
          </w:tcPr>
          <w:p w14:paraId="4C4E9D2A" w14:textId="77777777" w:rsidR="00282AD6" w:rsidRPr="00495B10" w:rsidRDefault="00282AD6" w:rsidP="00282AD6">
            <w:pPr>
              <w:spacing w:after="0"/>
            </w:pPr>
            <w:r w:rsidRPr="00495B10">
              <w:t>Durée de la garantie pour les produits proposés</w:t>
            </w:r>
          </w:p>
        </w:tc>
        <w:tc>
          <w:tcPr>
            <w:tcW w:w="224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EF02301" w14:textId="77777777" w:rsidR="00282AD6" w:rsidRPr="00495B10" w:rsidRDefault="00282AD6" w:rsidP="00282AD6">
            <w:pPr>
              <w:spacing w:after="0" w:line="240" w:lineRule="auto"/>
              <w:ind w:left="-108" w:right="-132"/>
              <w:jc w:val="center"/>
            </w:pPr>
            <w:r w:rsidRPr="00495B10">
              <w:t>ans</w:t>
            </w:r>
          </w:p>
        </w:tc>
        <w:tc>
          <w:tcPr>
            <w:tcW w:w="85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D7BD9E5" w14:textId="77777777" w:rsidR="00282AD6" w:rsidRPr="00495B10" w:rsidRDefault="00282AD6" w:rsidP="00282AD6">
            <w:pPr>
              <w:spacing w:after="0" w:line="240" w:lineRule="auto"/>
              <w:ind w:firstLine="72"/>
              <w:jc w:val="center"/>
              <w:rPr>
                <w:rFonts w:ascii="Cambria" w:eastAsia="Times New Roman" w:hAnsi="Cambria" w:cs="Arial"/>
              </w:rPr>
            </w:pPr>
            <w:r w:rsidRPr="00495B10">
              <w:rPr>
                <w:rFonts w:ascii="Cambria" w:eastAsia="Times New Roman" w:hAnsi="Cambria" w:cs="Arial"/>
              </w:rPr>
              <w:t>X</w:t>
            </w:r>
          </w:p>
        </w:tc>
        <w:tc>
          <w:tcPr>
            <w:tcW w:w="3051"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362FBD5" w14:textId="77777777" w:rsidR="00282AD6" w:rsidRPr="00495B10" w:rsidRDefault="00282AD6" w:rsidP="00282AD6">
            <w:pPr>
              <w:tabs>
                <w:tab w:val="left" w:pos="1701"/>
                <w:tab w:val="left" w:pos="6237"/>
              </w:tabs>
              <w:spacing w:after="0" w:line="240" w:lineRule="auto"/>
              <w:rPr>
                <w:rFonts w:ascii="Cambria" w:eastAsia="Times New Roman" w:hAnsi="Cambria" w:cs="Times New Roman"/>
                <w:bCs/>
                <w:color w:val="000000"/>
                <w:spacing w:val="5"/>
              </w:rPr>
            </w:pPr>
          </w:p>
        </w:tc>
      </w:tr>
      <w:tr w:rsidR="00282AD6" w:rsidRPr="00282AD6" w14:paraId="4F70582E" w14:textId="77777777" w:rsidTr="00613691">
        <w:tc>
          <w:tcPr>
            <w:tcW w:w="56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426516E" w14:textId="77777777" w:rsidR="00282AD6" w:rsidRPr="00282AD6" w:rsidRDefault="00495B10" w:rsidP="00282AD6">
            <w:pPr>
              <w:spacing w:after="0" w:line="240" w:lineRule="auto"/>
              <w:jc w:val="center"/>
              <w:rPr>
                <w:rFonts w:ascii="Cambria" w:eastAsia="Times New Roman" w:hAnsi="Cambria" w:cs="Times New Roman"/>
                <w:b/>
                <w:bCs/>
                <w:color w:val="000000"/>
              </w:rPr>
            </w:pPr>
            <w:r>
              <w:rPr>
                <w:rFonts w:ascii="Cambria" w:eastAsia="Times New Roman" w:hAnsi="Cambria" w:cs="Times New Roman"/>
                <w:b/>
                <w:bCs/>
                <w:color w:val="000000"/>
              </w:rPr>
              <w:t>5</w:t>
            </w:r>
          </w:p>
        </w:tc>
        <w:tc>
          <w:tcPr>
            <w:tcW w:w="3828" w:type="dxa"/>
            <w:shd w:val="clear" w:color="auto" w:fill="auto"/>
            <w:vAlign w:val="center"/>
          </w:tcPr>
          <w:p w14:paraId="1D0EB025" w14:textId="77777777" w:rsidR="00282AD6" w:rsidRPr="00282AD6" w:rsidRDefault="00282AD6" w:rsidP="00282AD6">
            <w:pPr>
              <w:spacing w:after="0" w:line="240" w:lineRule="auto"/>
            </w:pPr>
            <w:r w:rsidRPr="00282AD6">
              <w:t>Dans le cadre de l’achat d’un nouveau produit, la reprise de l’ancien équipement est-elle proposée</w:t>
            </w:r>
          </w:p>
        </w:tc>
        <w:tc>
          <w:tcPr>
            <w:tcW w:w="2244" w:type="dxa"/>
            <w:shd w:val="clear" w:color="auto" w:fill="auto"/>
            <w:vAlign w:val="center"/>
          </w:tcPr>
          <w:p w14:paraId="57884458" w14:textId="77777777" w:rsidR="00282AD6" w:rsidRPr="00282AD6" w:rsidRDefault="00282AD6" w:rsidP="00282AD6">
            <w:pPr>
              <w:spacing w:after="0" w:line="240" w:lineRule="auto"/>
              <w:ind w:left="-108" w:right="-108"/>
              <w:jc w:val="center"/>
            </w:pPr>
            <w:r w:rsidRPr="00282AD6">
              <w:t>Oui-non</w:t>
            </w:r>
          </w:p>
        </w:tc>
        <w:tc>
          <w:tcPr>
            <w:tcW w:w="85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1B2DA0F" w14:textId="77777777" w:rsidR="00282AD6" w:rsidRPr="00282AD6" w:rsidRDefault="00282AD6" w:rsidP="00282AD6">
            <w:pPr>
              <w:spacing w:after="0" w:line="240" w:lineRule="auto"/>
              <w:ind w:firstLine="72"/>
              <w:jc w:val="center"/>
              <w:rPr>
                <w:rFonts w:ascii="Cambria" w:eastAsia="Times New Roman" w:hAnsi="Cambria" w:cs="Arial"/>
                <w:bCs/>
              </w:rPr>
            </w:pPr>
            <w:r w:rsidRPr="00282AD6">
              <w:rPr>
                <w:rFonts w:ascii="Cambria" w:eastAsia="Times New Roman" w:hAnsi="Cambria" w:cs="Arial"/>
                <w:bCs/>
              </w:rPr>
              <w:t>X</w:t>
            </w:r>
          </w:p>
        </w:tc>
        <w:tc>
          <w:tcPr>
            <w:tcW w:w="3051"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5642F1D" w14:textId="77777777" w:rsidR="00282AD6" w:rsidRPr="00282AD6" w:rsidRDefault="00282AD6" w:rsidP="00282AD6">
            <w:pPr>
              <w:tabs>
                <w:tab w:val="left" w:pos="1701"/>
                <w:tab w:val="left" w:pos="6237"/>
              </w:tabs>
              <w:spacing w:after="0" w:line="240" w:lineRule="auto"/>
              <w:rPr>
                <w:rFonts w:ascii="Cambria" w:eastAsia="Times New Roman" w:hAnsi="Cambria" w:cs="Times New Roman"/>
                <w:bCs/>
                <w:color w:val="000000"/>
                <w:spacing w:val="5"/>
              </w:rPr>
            </w:pPr>
          </w:p>
        </w:tc>
      </w:tr>
      <w:tr w:rsidR="00282AD6" w:rsidRPr="00282AD6" w14:paraId="5E603564" w14:textId="77777777" w:rsidTr="00613691">
        <w:tc>
          <w:tcPr>
            <w:tcW w:w="56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3F3C517" w14:textId="77777777" w:rsidR="00282AD6" w:rsidRPr="00282AD6" w:rsidRDefault="00495B10" w:rsidP="00282AD6">
            <w:pPr>
              <w:spacing w:after="0" w:line="240" w:lineRule="auto"/>
              <w:jc w:val="center"/>
              <w:rPr>
                <w:rFonts w:ascii="Cambria" w:eastAsia="Times New Roman" w:hAnsi="Cambria" w:cs="Times New Roman"/>
                <w:b/>
                <w:bCs/>
                <w:color w:val="000000"/>
              </w:rPr>
            </w:pPr>
            <w:r>
              <w:rPr>
                <w:rFonts w:ascii="Cambria" w:eastAsia="Times New Roman" w:hAnsi="Cambria" w:cs="Times New Roman"/>
                <w:b/>
                <w:bCs/>
                <w:color w:val="000000"/>
              </w:rPr>
              <w:t>6</w:t>
            </w:r>
          </w:p>
        </w:tc>
        <w:tc>
          <w:tcPr>
            <w:tcW w:w="3828"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9DCB7CE" w14:textId="77777777" w:rsidR="00282AD6" w:rsidRPr="00282AD6" w:rsidRDefault="00282AD6" w:rsidP="00282AD6">
            <w:pPr>
              <w:spacing w:after="0" w:line="240" w:lineRule="auto"/>
              <w:rPr>
                <w:rFonts w:ascii="Cambria" w:eastAsia="Times New Roman" w:hAnsi="Cambria" w:cs="Times New Roman"/>
              </w:rPr>
            </w:pPr>
            <w:r w:rsidRPr="00282AD6">
              <w:t>Emballage et transport : optimisation de l’emballage lors du transport ?</w:t>
            </w:r>
          </w:p>
        </w:tc>
        <w:tc>
          <w:tcPr>
            <w:tcW w:w="2244" w:type="dxa"/>
            <w:tcBorders>
              <w:top w:val="single" w:sz="8" w:space="0" w:color="4F81BD"/>
              <w:left w:val="single" w:sz="8" w:space="0" w:color="4F81BD"/>
              <w:bottom w:val="single" w:sz="8" w:space="0" w:color="4F81BD"/>
              <w:right w:val="single" w:sz="8" w:space="0" w:color="4F81BD"/>
            </w:tcBorders>
            <w:shd w:val="clear" w:color="auto" w:fill="auto"/>
          </w:tcPr>
          <w:p w14:paraId="03843960" w14:textId="77777777" w:rsidR="00282AD6" w:rsidRPr="00282AD6" w:rsidRDefault="00282AD6" w:rsidP="00282AD6">
            <w:pPr>
              <w:spacing w:after="0" w:line="240" w:lineRule="auto"/>
              <w:ind w:left="-108" w:right="-132"/>
              <w:jc w:val="center"/>
              <w:rPr>
                <w:rFonts w:ascii="Cambria" w:eastAsia="Times New Roman" w:hAnsi="Cambria" w:cs="Times New Roman"/>
              </w:rPr>
            </w:pPr>
            <w:r w:rsidRPr="00282AD6">
              <w:rPr>
                <w:rFonts w:ascii="Cambria" w:eastAsia="Times New Roman" w:hAnsi="Cambria" w:cs="Times New Roman"/>
              </w:rPr>
              <w:t>Préciser</w:t>
            </w:r>
          </w:p>
        </w:tc>
        <w:tc>
          <w:tcPr>
            <w:tcW w:w="85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299BBB2" w14:textId="77777777" w:rsidR="00282AD6" w:rsidRPr="00282AD6" w:rsidRDefault="00282AD6" w:rsidP="00282AD6">
            <w:pPr>
              <w:spacing w:after="0" w:line="240" w:lineRule="auto"/>
              <w:ind w:firstLine="72"/>
              <w:jc w:val="center"/>
              <w:rPr>
                <w:rFonts w:ascii="Cambria" w:eastAsia="Times New Roman" w:hAnsi="Cambria" w:cs="Arial"/>
                <w:bCs/>
              </w:rPr>
            </w:pPr>
            <w:r w:rsidRPr="00282AD6">
              <w:rPr>
                <w:rFonts w:ascii="Cambria" w:eastAsia="Times New Roman" w:hAnsi="Cambria" w:cs="Arial"/>
                <w:bCs/>
              </w:rPr>
              <w:t>X</w:t>
            </w:r>
          </w:p>
        </w:tc>
        <w:tc>
          <w:tcPr>
            <w:tcW w:w="3051"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EC24865" w14:textId="77777777" w:rsidR="00282AD6" w:rsidRPr="00282AD6" w:rsidRDefault="00282AD6" w:rsidP="00282AD6">
            <w:pPr>
              <w:tabs>
                <w:tab w:val="left" w:pos="1701"/>
                <w:tab w:val="left" w:pos="6237"/>
              </w:tabs>
              <w:spacing w:after="0" w:line="240" w:lineRule="auto"/>
              <w:rPr>
                <w:rFonts w:ascii="Cambria" w:eastAsia="Times New Roman" w:hAnsi="Cambria" w:cs="Times New Roman"/>
                <w:bCs/>
                <w:color w:val="000000"/>
                <w:spacing w:val="5"/>
              </w:rPr>
            </w:pPr>
          </w:p>
        </w:tc>
      </w:tr>
      <w:tr w:rsidR="00282AD6" w:rsidRPr="00282AD6" w14:paraId="5B6F186D" w14:textId="77777777" w:rsidTr="00613691">
        <w:tc>
          <w:tcPr>
            <w:tcW w:w="56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BED20FC" w14:textId="77777777" w:rsidR="00282AD6" w:rsidRPr="00282AD6" w:rsidRDefault="00495B10" w:rsidP="00282AD6">
            <w:pPr>
              <w:spacing w:after="0" w:line="240" w:lineRule="auto"/>
              <w:jc w:val="center"/>
              <w:rPr>
                <w:rFonts w:ascii="Cambria" w:eastAsia="Times New Roman" w:hAnsi="Cambria" w:cs="Times New Roman"/>
                <w:b/>
                <w:bCs/>
                <w:color w:val="000000"/>
              </w:rPr>
            </w:pPr>
            <w:r>
              <w:rPr>
                <w:rFonts w:ascii="Cambria" w:eastAsia="Times New Roman" w:hAnsi="Cambria" w:cs="Times New Roman"/>
                <w:b/>
                <w:bCs/>
                <w:color w:val="000000"/>
              </w:rPr>
              <w:t>7</w:t>
            </w:r>
          </w:p>
        </w:tc>
        <w:tc>
          <w:tcPr>
            <w:tcW w:w="3828"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3172D5A" w14:textId="77777777" w:rsidR="00282AD6" w:rsidRPr="00282AD6" w:rsidRDefault="00282AD6" w:rsidP="00282AD6">
            <w:pPr>
              <w:spacing w:after="0" w:line="240" w:lineRule="auto"/>
              <w:rPr>
                <w:rFonts w:ascii="Cambria" w:eastAsia="Times New Roman" w:hAnsi="Cambria" w:cs="Times New Roman"/>
              </w:rPr>
            </w:pPr>
            <w:r w:rsidRPr="00282AD6">
              <w:rPr>
                <w:rFonts w:ascii="Cambria" w:eastAsia="Times New Roman" w:hAnsi="Cambria" w:cs="Times New Roman"/>
              </w:rPr>
              <w:t>Les emballages sont-ils réutilisés</w:t>
            </w:r>
          </w:p>
        </w:tc>
        <w:tc>
          <w:tcPr>
            <w:tcW w:w="224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B33AC4F" w14:textId="77777777" w:rsidR="00282AD6" w:rsidRPr="00282AD6" w:rsidRDefault="00282AD6" w:rsidP="00282AD6">
            <w:pPr>
              <w:spacing w:after="0" w:line="240" w:lineRule="auto"/>
              <w:ind w:left="-108" w:right="-132"/>
              <w:jc w:val="center"/>
              <w:rPr>
                <w:rFonts w:ascii="Cambria" w:eastAsia="Times New Roman" w:hAnsi="Cambria" w:cs="Times New Roman"/>
              </w:rPr>
            </w:pPr>
            <w:r w:rsidRPr="00282AD6">
              <w:rPr>
                <w:rFonts w:ascii="Cambria" w:eastAsia="Times New Roman" w:hAnsi="Cambria" w:cs="Times New Roman"/>
              </w:rPr>
              <w:t>Oui - non</w:t>
            </w:r>
          </w:p>
        </w:tc>
        <w:tc>
          <w:tcPr>
            <w:tcW w:w="85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8665201" w14:textId="77777777" w:rsidR="00282AD6" w:rsidRPr="00282AD6" w:rsidRDefault="00282AD6" w:rsidP="00282AD6">
            <w:pPr>
              <w:spacing w:after="0" w:line="240" w:lineRule="auto"/>
              <w:ind w:firstLine="72"/>
              <w:jc w:val="center"/>
              <w:rPr>
                <w:rFonts w:ascii="Cambria" w:eastAsia="Times New Roman" w:hAnsi="Cambria" w:cs="Arial"/>
                <w:bCs/>
              </w:rPr>
            </w:pPr>
            <w:r w:rsidRPr="00282AD6">
              <w:rPr>
                <w:rFonts w:ascii="Cambria" w:eastAsia="Times New Roman" w:hAnsi="Cambria" w:cs="Arial"/>
                <w:bCs/>
              </w:rPr>
              <w:t>X</w:t>
            </w:r>
          </w:p>
        </w:tc>
        <w:tc>
          <w:tcPr>
            <w:tcW w:w="3051"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864BB37" w14:textId="77777777" w:rsidR="00282AD6" w:rsidRPr="00282AD6" w:rsidRDefault="00282AD6" w:rsidP="00282AD6">
            <w:pPr>
              <w:tabs>
                <w:tab w:val="left" w:pos="1701"/>
                <w:tab w:val="left" w:pos="6237"/>
              </w:tabs>
              <w:spacing w:after="0" w:line="240" w:lineRule="auto"/>
              <w:rPr>
                <w:rFonts w:ascii="Cambria" w:eastAsia="Times New Roman" w:hAnsi="Cambria" w:cs="Times New Roman"/>
                <w:bCs/>
                <w:color w:val="000000"/>
                <w:spacing w:val="5"/>
              </w:rPr>
            </w:pPr>
          </w:p>
        </w:tc>
      </w:tr>
      <w:tr w:rsidR="00282AD6" w:rsidRPr="00282AD6" w14:paraId="2E5BB721" w14:textId="77777777" w:rsidTr="00613691">
        <w:tc>
          <w:tcPr>
            <w:tcW w:w="56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008F992" w14:textId="77777777" w:rsidR="00282AD6" w:rsidRPr="00282AD6" w:rsidRDefault="00495B10" w:rsidP="00282AD6">
            <w:pPr>
              <w:spacing w:after="0" w:line="240" w:lineRule="auto"/>
              <w:jc w:val="center"/>
              <w:rPr>
                <w:rFonts w:ascii="Cambria" w:eastAsia="Times New Roman" w:hAnsi="Cambria" w:cs="Times New Roman"/>
                <w:b/>
                <w:bCs/>
                <w:color w:val="000000"/>
              </w:rPr>
            </w:pPr>
            <w:r>
              <w:rPr>
                <w:rFonts w:ascii="Cambria" w:eastAsia="Times New Roman" w:hAnsi="Cambria" w:cs="Times New Roman"/>
                <w:b/>
                <w:bCs/>
                <w:color w:val="000000"/>
              </w:rPr>
              <w:t>8</w:t>
            </w:r>
          </w:p>
        </w:tc>
        <w:tc>
          <w:tcPr>
            <w:tcW w:w="3828"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35B2611" w14:textId="77777777" w:rsidR="00282AD6" w:rsidRPr="00282AD6" w:rsidRDefault="00282AD6" w:rsidP="00282AD6">
            <w:pPr>
              <w:spacing w:after="0" w:line="240" w:lineRule="auto"/>
              <w:rPr>
                <w:rFonts w:ascii="Cambria" w:eastAsia="Times New Roman" w:hAnsi="Cambria" w:cs="Times New Roman"/>
              </w:rPr>
            </w:pPr>
            <w:r w:rsidRPr="00282AD6">
              <w:rPr>
                <w:rFonts w:ascii="Cambria" w:eastAsia="Times New Roman" w:hAnsi="Cambria" w:cs="Times New Roman"/>
              </w:rPr>
              <w:t>Mode de recyclage des emballages utilisés</w:t>
            </w:r>
          </w:p>
        </w:tc>
        <w:tc>
          <w:tcPr>
            <w:tcW w:w="2244" w:type="dxa"/>
            <w:tcBorders>
              <w:top w:val="single" w:sz="8" w:space="0" w:color="4F81BD"/>
              <w:left w:val="single" w:sz="8" w:space="0" w:color="4F81BD"/>
              <w:bottom w:val="single" w:sz="8" w:space="0" w:color="4F81BD"/>
              <w:right w:val="single" w:sz="8" w:space="0" w:color="4F81BD"/>
            </w:tcBorders>
            <w:shd w:val="clear" w:color="auto" w:fill="auto"/>
          </w:tcPr>
          <w:p w14:paraId="5AD00D5A" w14:textId="77777777" w:rsidR="00282AD6" w:rsidRPr="00282AD6" w:rsidRDefault="00282AD6" w:rsidP="00282AD6">
            <w:pPr>
              <w:spacing w:after="0" w:line="240" w:lineRule="auto"/>
              <w:ind w:left="-108" w:right="-132"/>
              <w:jc w:val="center"/>
              <w:rPr>
                <w:rFonts w:ascii="Cambria" w:eastAsia="Times New Roman" w:hAnsi="Cambria" w:cs="Times New Roman"/>
              </w:rPr>
            </w:pPr>
            <w:r w:rsidRPr="00282AD6">
              <w:rPr>
                <w:rFonts w:ascii="Cambria" w:eastAsia="Times New Roman" w:hAnsi="Cambria" w:cs="Times New Roman"/>
              </w:rPr>
              <w:t>Préciser</w:t>
            </w:r>
          </w:p>
        </w:tc>
        <w:tc>
          <w:tcPr>
            <w:tcW w:w="85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A9D11DB" w14:textId="77777777" w:rsidR="00282AD6" w:rsidRPr="00282AD6" w:rsidRDefault="00282AD6" w:rsidP="00282AD6">
            <w:pPr>
              <w:spacing w:after="0" w:line="240" w:lineRule="auto"/>
              <w:ind w:firstLine="72"/>
              <w:jc w:val="center"/>
              <w:rPr>
                <w:rFonts w:ascii="Cambria" w:eastAsia="Times New Roman" w:hAnsi="Cambria" w:cs="Arial"/>
                <w:bCs/>
              </w:rPr>
            </w:pPr>
            <w:r w:rsidRPr="00282AD6">
              <w:rPr>
                <w:rFonts w:ascii="Cambria" w:eastAsia="Times New Roman" w:hAnsi="Cambria" w:cs="Arial"/>
                <w:bCs/>
              </w:rPr>
              <w:t>X</w:t>
            </w:r>
          </w:p>
        </w:tc>
        <w:tc>
          <w:tcPr>
            <w:tcW w:w="3051"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6C2E86E" w14:textId="77777777" w:rsidR="00282AD6" w:rsidRPr="00282AD6" w:rsidRDefault="00282AD6" w:rsidP="00282AD6">
            <w:pPr>
              <w:tabs>
                <w:tab w:val="left" w:pos="1701"/>
                <w:tab w:val="left" w:pos="6237"/>
              </w:tabs>
              <w:spacing w:after="0" w:line="240" w:lineRule="auto"/>
              <w:rPr>
                <w:rFonts w:ascii="Cambria" w:eastAsia="Times New Roman" w:hAnsi="Cambria" w:cs="Times New Roman"/>
                <w:bCs/>
                <w:color w:val="000000"/>
                <w:spacing w:val="5"/>
              </w:rPr>
            </w:pPr>
          </w:p>
        </w:tc>
      </w:tr>
      <w:tr w:rsidR="00282AD6" w:rsidRPr="00282AD6" w14:paraId="4448F874" w14:textId="77777777" w:rsidTr="00613691">
        <w:tc>
          <w:tcPr>
            <w:tcW w:w="56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F8D2783" w14:textId="77777777" w:rsidR="00282AD6" w:rsidRPr="00282AD6" w:rsidRDefault="00495B10" w:rsidP="00282AD6">
            <w:pPr>
              <w:spacing w:after="0" w:line="240" w:lineRule="auto"/>
              <w:jc w:val="center"/>
              <w:rPr>
                <w:rFonts w:ascii="Cambria" w:eastAsia="Times New Roman" w:hAnsi="Cambria" w:cs="Times New Roman"/>
                <w:b/>
                <w:bCs/>
                <w:color w:val="000000"/>
              </w:rPr>
            </w:pPr>
            <w:r>
              <w:rPr>
                <w:rFonts w:ascii="Cambria" w:eastAsia="Times New Roman" w:hAnsi="Cambria" w:cs="Times New Roman"/>
                <w:b/>
                <w:bCs/>
                <w:color w:val="000000"/>
              </w:rPr>
              <w:t>9</w:t>
            </w:r>
          </w:p>
        </w:tc>
        <w:tc>
          <w:tcPr>
            <w:tcW w:w="3828"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5317ABF" w14:textId="77777777" w:rsidR="00282AD6" w:rsidRPr="00282AD6" w:rsidRDefault="00282AD6" w:rsidP="00282AD6">
            <w:pPr>
              <w:spacing w:after="0" w:line="240" w:lineRule="auto"/>
              <w:rPr>
                <w:rFonts w:ascii="Cambria" w:eastAsia="Times New Roman" w:hAnsi="Cambria" w:cs="Times New Roman"/>
              </w:rPr>
            </w:pPr>
            <w:r w:rsidRPr="00282AD6">
              <w:rPr>
                <w:rFonts w:ascii="Cambria" w:eastAsia="Times New Roman" w:hAnsi="Cambria" w:cs="Times New Roman"/>
              </w:rPr>
              <w:t xml:space="preserve">Actions visant à réduire les émissions polluantes dans le transport </w:t>
            </w:r>
          </w:p>
        </w:tc>
        <w:tc>
          <w:tcPr>
            <w:tcW w:w="224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63EC708" w14:textId="77777777" w:rsidR="00282AD6" w:rsidRPr="00282AD6" w:rsidRDefault="00282AD6" w:rsidP="00282AD6">
            <w:pPr>
              <w:spacing w:after="0" w:line="240" w:lineRule="auto"/>
              <w:ind w:left="-108" w:right="-132"/>
              <w:jc w:val="center"/>
              <w:rPr>
                <w:rFonts w:ascii="Cambria" w:eastAsia="Times New Roman" w:hAnsi="Cambria" w:cs="Times New Roman"/>
              </w:rPr>
            </w:pPr>
            <w:r w:rsidRPr="00282AD6">
              <w:rPr>
                <w:rFonts w:ascii="Cambria" w:eastAsia="Times New Roman" w:hAnsi="Cambria" w:cs="Times New Roman"/>
              </w:rPr>
              <w:t>Préciser</w:t>
            </w:r>
            <w:r w:rsidRPr="00282AD6">
              <w:t xml:space="preserve"> </w:t>
            </w:r>
          </w:p>
        </w:tc>
        <w:tc>
          <w:tcPr>
            <w:tcW w:w="85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16648FB" w14:textId="77777777" w:rsidR="00282AD6" w:rsidRPr="00282AD6" w:rsidRDefault="00282AD6" w:rsidP="00282AD6">
            <w:pPr>
              <w:spacing w:after="0" w:line="240" w:lineRule="auto"/>
              <w:ind w:firstLine="72"/>
              <w:jc w:val="center"/>
              <w:rPr>
                <w:rFonts w:ascii="Cambria" w:eastAsia="Times New Roman" w:hAnsi="Cambria" w:cs="Arial"/>
                <w:bCs/>
              </w:rPr>
            </w:pPr>
            <w:r w:rsidRPr="00282AD6">
              <w:rPr>
                <w:rFonts w:ascii="Cambria" w:eastAsia="Times New Roman" w:hAnsi="Cambria" w:cs="Arial"/>
                <w:bCs/>
              </w:rPr>
              <w:t>X</w:t>
            </w:r>
          </w:p>
        </w:tc>
        <w:tc>
          <w:tcPr>
            <w:tcW w:w="3051"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C0AC588" w14:textId="77777777" w:rsidR="00282AD6" w:rsidRPr="00282AD6" w:rsidRDefault="00282AD6" w:rsidP="00282AD6">
            <w:pPr>
              <w:tabs>
                <w:tab w:val="left" w:pos="1701"/>
                <w:tab w:val="left" w:pos="6237"/>
              </w:tabs>
              <w:spacing w:after="0" w:line="240" w:lineRule="auto"/>
              <w:rPr>
                <w:rFonts w:ascii="Cambria" w:eastAsia="Times New Roman" w:hAnsi="Cambria" w:cs="Times New Roman"/>
                <w:bCs/>
                <w:color w:val="000000"/>
                <w:spacing w:val="5"/>
              </w:rPr>
            </w:pPr>
          </w:p>
        </w:tc>
      </w:tr>
      <w:tr w:rsidR="00282AD6" w:rsidRPr="00282AD6" w14:paraId="2E1CB254" w14:textId="77777777" w:rsidTr="00613691">
        <w:tc>
          <w:tcPr>
            <w:tcW w:w="56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E705255" w14:textId="77777777" w:rsidR="00282AD6" w:rsidRPr="00282AD6" w:rsidRDefault="00495B10" w:rsidP="00282AD6">
            <w:pPr>
              <w:spacing w:after="0" w:line="240" w:lineRule="auto"/>
              <w:jc w:val="center"/>
              <w:rPr>
                <w:rFonts w:ascii="Cambria" w:eastAsia="Times New Roman" w:hAnsi="Cambria" w:cs="Times New Roman"/>
                <w:b/>
                <w:bCs/>
                <w:color w:val="000000"/>
              </w:rPr>
            </w:pPr>
            <w:r>
              <w:rPr>
                <w:rFonts w:ascii="Cambria" w:eastAsia="Times New Roman" w:hAnsi="Cambria" w:cs="Times New Roman"/>
                <w:b/>
                <w:bCs/>
                <w:color w:val="000000"/>
              </w:rPr>
              <w:t>10</w:t>
            </w:r>
          </w:p>
        </w:tc>
        <w:tc>
          <w:tcPr>
            <w:tcW w:w="3828"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61358B3" w14:textId="77777777" w:rsidR="00282AD6" w:rsidRPr="00282AD6" w:rsidRDefault="00282AD6" w:rsidP="00282AD6">
            <w:pPr>
              <w:spacing w:after="0" w:line="240" w:lineRule="auto"/>
              <w:rPr>
                <w:rFonts w:ascii="Cambria" w:eastAsia="Times New Roman" w:hAnsi="Cambria" w:cs="Arial"/>
              </w:rPr>
            </w:pPr>
            <w:r w:rsidRPr="00282AD6">
              <w:rPr>
                <w:rFonts w:ascii="Cambria" w:eastAsia="Times New Roman" w:hAnsi="Cambria" w:cs="Arial"/>
              </w:rPr>
              <w:t>Les conducteurs sont formés à l’</w:t>
            </w:r>
            <w:proofErr w:type="spellStart"/>
            <w:r w:rsidRPr="00282AD6">
              <w:rPr>
                <w:rFonts w:ascii="Cambria" w:eastAsia="Times New Roman" w:hAnsi="Cambria" w:cs="Arial"/>
              </w:rPr>
              <w:t>éco-conduite</w:t>
            </w:r>
            <w:proofErr w:type="spellEnd"/>
          </w:p>
        </w:tc>
        <w:tc>
          <w:tcPr>
            <w:tcW w:w="224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F3EB25A" w14:textId="77777777" w:rsidR="00282AD6" w:rsidRPr="00282AD6" w:rsidRDefault="00282AD6" w:rsidP="00282AD6">
            <w:pPr>
              <w:spacing w:after="0" w:line="240" w:lineRule="auto"/>
              <w:ind w:left="-108" w:right="-132"/>
              <w:jc w:val="center"/>
              <w:rPr>
                <w:rFonts w:ascii="Cambria" w:eastAsia="Times New Roman" w:hAnsi="Cambria" w:cs="Times New Roman"/>
              </w:rPr>
            </w:pPr>
            <w:r w:rsidRPr="00282AD6">
              <w:rPr>
                <w:rFonts w:ascii="Cambria" w:eastAsia="Times New Roman" w:hAnsi="Cambria" w:cs="Times New Roman"/>
              </w:rPr>
              <w:t xml:space="preserve">Oui – non si oui fournir le programme de </w:t>
            </w:r>
            <w:r w:rsidRPr="00282AD6">
              <w:rPr>
                <w:rFonts w:ascii="Cambria" w:eastAsia="Times New Roman" w:hAnsi="Cambria" w:cs="Times New Roman"/>
              </w:rPr>
              <w:lastRenderedPageBreak/>
              <w:t>formation pour validation</w:t>
            </w:r>
          </w:p>
        </w:tc>
        <w:tc>
          <w:tcPr>
            <w:tcW w:w="85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34D131F" w14:textId="77777777" w:rsidR="00282AD6" w:rsidRPr="00282AD6" w:rsidRDefault="00282AD6" w:rsidP="00282AD6">
            <w:pPr>
              <w:spacing w:after="0" w:line="240" w:lineRule="auto"/>
              <w:jc w:val="center"/>
              <w:rPr>
                <w:rFonts w:ascii="Cambria" w:eastAsia="Times New Roman" w:hAnsi="Cambria" w:cs="Arial"/>
                <w:bCs/>
              </w:rPr>
            </w:pPr>
            <w:r w:rsidRPr="00282AD6">
              <w:rPr>
                <w:rFonts w:ascii="Cambria" w:eastAsia="Times New Roman" w:hAnsi="Cambria" w:cs="Arial"/>
                <w:bCs/>
              </w:rPr>
              <w:lastRenderedPageBreak/>
              <w:t>X</w:t>
            </w:r>
          </w:p>
        </w:tc>
        <w:tc>
          <w:tcPr>
            <w:tcW w:w="3051"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EE3395E" w14:textId="77777777" w:rsidR="00282AD6" w:rsidRPr="00282AD6" w:rsidRDefault="00282AD6" w:rsidP="00282AD6">
            <w:pPr>
              <w:tabs>
                <w:tab w:val="left" w:pos="1701"/>
                <w:tab w:val="left" w:pos="6237"/>
              </w:tabs>
              <w:spacing w:after="0" w:line="240" w:lineRule="auto"/>
              <w:rPr>
                <w:rFonts w:ascii="Cambria" w:eastAsia="Times New Roman" w:hAnsi="Cambria" w:cs="Times New Roman"/>
                <w:bCs/>
                <w:color w:val="000000"/>
                <w:spacing w:val="5"/>
              </w:rPr>
            </w:pPr>
          </w:p>
        </w:tc>
      </w:tr>
      <w:tr w:rsidR="00282AD6" w:rsidRPr="00282AD6" w14:paraId="2D2D8CBA" w14:textId="77777777" w:rsidTr="00613691">
        <w:tc>
          <w:tcPr>
            <w:tcW w:w="56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DF20F91" w14:textId="77777777" w:rsidR="00282AD6" w:rsidRPr="00282AD6" w:rsidRDefault="00495B10" w:rsidP="00282AD6">
            <w:pPr>
              <w:spacing w:after="0" w:line="240" w:lineRule="auto"/>
              <w:jc w:val="center"/>
              <w:rPr>
                <w:rFonts w:ascii="Cambria" w:eastAsia="Times New Roman" w:hAnsi="Cambria" w:cs="Times New Roman"/>
                <w:b/>
                <w:bCs/>
                <w:color w:val="000000"/>
              </w:rPr>
            </w:pPr>
            <w:r>
              <w:rPr>
                <w:rFonts w:ascii="Cambria" w:eastAsia="Times New Roman" w:hAnsi="Cambria" w:cs="Times New Roman"/>
                <w:b/>
                <w:bCs/>
                <w:color w:val="000000"/>
              </w:rPr>
              <w:t>11</w:t>
            </w:r>
          </w:p>
        </w:tc>
        <w:tc>
          <w:tcPr>
            <w:tcW w:w="3828" w:type="dxa"/>
            <w:shd w:val="clear" w:color="auto" w:fill="auto"/>
            <w:vAlign w:val="center"/>
          </w:tcPr>
          <w:p w14:paraId="6A4BF95A" w14:textId="77777777" w:rsidR="00282AD6" w:rsidRPr="00282AD6" w:rsidRDefault="00282AD6" w:rsidP="00282AD6">
            <w:pPr>
              <w:spacing w:after="0" w:line="240" w:lineRule="auto"/>
            </w:pPr>
            <w:r w:rsidRPr="00282AD6">
              <w:t>Autres actions mises en place pour réduire la consommation de carburant des véhicules impliqués dans la livraison et la commercialisation des produits objets du marché</w:t>
            </w:r>
          </w:p>
        </w:tc>
        <w:tc>
          <w:tcPr>
            <w:tcW w:w="2244" w:type="dxa"/>
            <w:shd w:val="clear" w:color="auto" w:fill="auto"/>
            <w:vAlign w:val="center"/>
          </w:tcPr>
          <w:p w14:paraId="7FA9DD10" w14:textId="77777777" w:rsidR="00282AD6" w:rsidRPr="00282AD6" w:rsidRDefault="00282AD6" w:rsidP="00282AD6">
            <w:pPr>
              <w:spacing w:after="0" w:line="240" w:lineRule="auto"/>
              <w:ind w:left="-108" w:right="-108"/>
              <w:jc w:val="center"/>
            </w:pPr>
            <w:r w:rsidRPr="00282AD6">
              <w:t>Préciser</w:t>
            </w:r>
          </w:p>
        </w:tc>
        <w:tc>
          <w:tcPr>
            <w:tcW w:w="850" w:type="dxa"/>
            <w:shd w:val="clear" w:color="auto" w:fill="auto"/>
            <w:vAlign w:val="center"/>
          </w:tcPr>
          <w:p w14:paraId="3292BA2E" w14:textId="77777777" w:rsidR="00282AD6" w:rsidRPr="00282AD6" w:rsidRDefault="00282AD6" w:rsidP="00282AD6">
            <w:pPr>
              <w:spacing w:after="0" w:line="240" w:lineRule="auto"/>
              <w:jc w:val="center"/>
              <w:rPr>
                <w:rFonts w:cs="Arial"/>
                <w:bCs/>
              </w:rPr>
            </w:pPr>
            <w:r w:rsidRPr="00282AD6">
              <w:rPr>
                <w:rFonts w:cs="Arial"/>
                <w:bCs/>
              </w:rPr>
              <w:t>X</w:t>
            </w:r>
          </w:p>
        </w:tc>
        <w:tc>
          <w:tcPr>
            <w:tcW w:w="3051"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1FD4ADB" w14:textId="77777777" w:rsidR="00282AD6" w:rsidRPr="00282AD6" w:rsidRDefault="00282AD6" w:rsidP="00282AD6">
            <w:pPr>
              <w:tabs>
                <w:tab w:val="left" w:pos="1701"/>
                <w:tab w:val="left" w:pos="6237"/>
              </w:tabs>
              <w:spacing w:after="0" w:line="240" w:lineRule="auto"/>
              <w:rPr>
                <w:rFonts w:ascii="Cambria" w:eastAsia="Times New Roman" w:hAnsi="Cambria" w:cs="Times New Roman"/>
                <w:bCs/>
                <w:color w:val="000000"/>
                <w:spacing w:val="5"/>
              </w:rPr>
            </w:pPr>
          </w:p>
        </w:tc>
      </w:tr>
      <w:tr w:rsidR="00282AD6" w:rsidRPr="00282AD6" w14:paraId="026BF5D2" w14:textId="77777777" w:rsidTr="00613691">
        <w:tc>
          <w:tcPr>
            <w:tcW w:w="56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77C74E4" w14:textId="77777777" w:rsidR="00282AD6" w:rsidRPr="00282AD6" w:rsidRDefault="00495B10" w:rsidP="00282AD6">
            <w:pPr>
              <w:spacing w:after="0" w:line="240" w:lineRule="auto"/>
              <w:jc w:val="center"/>
              <w:rPr>
                <w:rFonts w:ascii="Cambria" w:eastAsia="Times New Roman" w:hAnsi="Cambria" w:cs="Times New Roman"/>
                <w:b/>
                <w:bCs/>
                <w:color w:val="000000"/>
              </w:rPr>
            </w:pPr>
            <w:r>
              <w:rPr>
                <w:rFonts w:ascii="Cambria" w:eastAsia="Times New Roman" w:hAnsi="Cambria" w:cs="Times New Roman"/>
                <w:b/>
                <w:bCs/>
                <w:color w:val="000000"/>
              </w:rPr>
              <w:t>12</w:t>
            </w:r>
          </w:p>
        </w:tc>
        <w:tc>
          <w:tcPr>
            <w:tcW w:w="3828" w:type="dxa"/>
            <w:shd w:val="clear" w:color="auto" w:fill="auto"/>
            <w:vAlign w:val="center"/>
          </w:tcPr>
          <w:p w14:paraId="0C9D26F2" w14:textId="77777777" w:rsidR="00282AD6" w:rsidRPr="00282AD6" w:rsidRDefault="00282AD6" w:rsidP="00282AD6">
            <w:pPr>
              <w:spacing w:after="0" w:line="240" w:lineRule="auto"/>
            </w:pPr>
            <w:r w:rsidRPr="00282AD6">
              <w:t>Proportion de véhicules de la flotte automobile conforme à la norme EURO 6</w:t>
            </w:r>
          </w:p>
        </w:tc>
        <w:tc>
          <w:tcPr>
            <w:tcW w:w="2244" w:type="dxa"/>
            <w:shd w:val="clear" w:color="auto" w:fill="auto"/>
            <w:vAlign w:val="center"/>
          </w:tcPr>
          <w:p w14:paraId="03EBDCC5" w14:textId="77777777" w:rsidR="00282AD6" w:rsidRPr="00282AD6" w:rsidRDefault="00282AD6" w:rsidP="00282AD6">
            <w:pPr>
              <w:spacing w:after="0" w:line="240" w:lineRule="auto"/>
              <w:ind w:left="-108" w:right="-132"/>
              <w:jc w:val="center"/>
            </w:pPr>
            <w:r w:rsidRPr="00282AD6">
              <w:t>Nombre, %, localisation</w:t>
            </w:r>
          </w:p>
        </w:tc>
        <w:tc>
          <w:tcPr>
            <w:tcW w:w="850" w:type="dxa"/>
            <w:shd w:val="clear" w:color="auto" w:fill="auto"/>
            <w:vAlign w:val="center"/>
          </w:tcPr>
          <w:p w14:paraId="0A8136A7" w14:textId="77777777" w:rsidR="00282AD6" w:rsidRPr="00282AD6" w:rsidRDefault="00282AD6" w:rsidP="00282AD6">
            <w:pPr>
              <w:spacing w:after="0" w:line="240" w:lineRule="auto"/>
              <w:jc w:val="center"/>
              <w:rPr>
                <w:rFonts w:cs="Arial"/>
                <w:bCs/>
              </w:rPr>
            </w:pPr>
            <w:r w:rsidRPr="00282AD6">
              <w:rPr>
                <w:rFonts w:cs="Arial"/>
                <w:bCs/>
              </w:rPr>
              <w:t>X</w:t>
            </w:r>
          </w:p>
        </w:tc>
        <w:tc>
          <w:tcPr>
            <w:tcW w:w="3051"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A1A6A47" w14:textId="77777777" w:rsidR="00282AD6" w:rsidRPr="00282AD6" w:rsidRDefault="00282AD6" w:rsidP="00282AD6">
            <w:pPr>
              <w:tabs>
                <w:tab w:val="left" w:pos="1701"/>
                <w:tab w:val="left" w:pos="6237"/>
              </w:tabs>
              <w:spacing w:after="0" w:line="240" w:lineRule="auto"/>
              <w:rPr>
                <w:rFonts w:ascii="Cambria" w:eastAsia="Times New Roman" w:hAnsi="Cambria" w:cs="Times New Roman"/>
                <w:bCs/>
                <w:color w:val="000000"/>
                <w:spacing w:val="5"/>
              </w:rPr>
            </w:pPr>
          </w:p>
        </w:tc>
      </w:tr>
    </w:tbl>
    <w:p w14:paraId="02C22C78" w14:textId="77777777" w:rsidR="0094519D" w:rsidRDefault="0094519D" w:rsidP="0094519D">
      <w:pPr>
        <w:tabs>
          <w:tab w:val="left" w:pos="1701"/>
          <w:tab w:val="left" w:pos="6237"/>
        </w:tabs>
        <w:spacing w:after="0"/>
        <w:ind w:right="-285"/>
        <w:jc w:val="center"/>
        <w:rPr>
          <w:rFonts w:ascii="Cambria" w:eastAsia="Times New Roman" w:hAnsi="Cambria" w:cs="Arial"/>
          <w:bCs/>
          <w:color w:val="943634"/>
          <w:spacing w:val="5"/>
          <w:sz w:val="28"/>
          <w:highlight w:val="yellow"/>
        </w:rPr>
      </w:pPr>
    </w:p>
    <w:p w14:paraId="67CD53FE" w14:textId="77777777" w:rsidR="00686207" w:rsidRDefault="00686207" w:rsidP="001F2678">
      <w:pPr>
        <w:tabs>
          <w:tab w:val="left" w:pos="1701"/>
          <w:tab w:val="left" w:pos="6237"/>
        </w:tabs>
        <w:spacing w:after="0"/>
        <w:ind w:right="-285"/>
        <w:rPr>
          <w:rFonts w:ascii="Cambria" w:eastAsia="Times New Roman" w:hAnsi="Cambria" w:cs="Arial"/>
          <w:bCs/>
          <w:color w:val="943634"/>
          <w:spacing w:val="5"/>
          <w:sz w:val="28"/>
          <w:highlight w:val="yellow"/>
        </w:rPr>
      </w:pPr>
    </w:p>
    <w:p w14:paraId="4B1C3108" w14:textId="77777777" w:rsidR="00686207" w:rsidRPr="0094519D" w:rsidRDefault="00686207" w:rsidP="0094519D">
      <w:pPr>
        <w:tabs>
          <w:tab w:val="left" w:pos="1701"/>
          <w:tab w:val="left" w:pos="6237"/>
        </w:tabs>
        <w:spacing w:after="0"/>
        <w:ind w:right="-285"/>
        <w:jc w:val="center"/>
        <w:rPr>
          <w:rFonts w:ascii="Cambria" w:eastAsia="Times New Roman" w:hAnsi="Cambria" w:cs="Arial"/>
          <w:bCs/>
          <w:color w:val="943634"/>
          <w:spacing w:val="5"/>
          <w:sz w:val="28"/>
          <w:highlight w:val="yellow"/>
        </w:rPr>
      </w:pPr>
    </w:p>
    <w:p w14:paraId="1391E01E" w14:textId="77777777" w:rsidR="0094519D" w:rsidRPr="0094519D" w:rsidRDefault="0094519D" w:rsidP="0094519D">
      <w:pPr>
        <w:tabs>
          <w:tab w:val="left" w:pos="1701"/>
          <w:tab w:val="left" w:pos="6237"/>
        </w:tabs>
        <w:spacing w:after="0"/>
        <w:ind w:right="-285"/>
        <w:jc w:val="center"/>
        <w:rPr>
          <w:rFonts w:ascii="Cambria" w:eastAsia="Times New Roman" w:hAnsi="Cambria" w:cs="Arial"/>
          <w:bCs/>
          <w:color w:val="943634"/>
          <w:spacing w:val="5"/>
          <w:sz w:val="28"/>
          <w:highlight w:val="yellow"/>
        </w:rPr>
      </w:pPr>
    </w:p>
    <w:p w14:paraId="5E4F9B10" w14:textId="77777777" w:rsidR="0094519D" w:rsidRPr="00495B10" w:rsidRDefault="0094519D" w:rsidP="0094519D">
      <w:pPr>
        <w:tabs>
          <w:tab w:val="left" w:pos="1701"/>
          <w:tab w:val="left" w:pos="6237"/>
        </w:tabs>
        <w:spacing w:after="0"/>
        <w:ind w:right="-285"/>
        <w:jc w:val="center"/>
        <w:rPr>
          <w:rFonts w:ascii="Cambria" w:eastAsia="Times New Roman" w:hAnsi="Cambria" w:cs="Arial"/>
          <w:bCs/>
          <w:color w:val="943634"/>
          <w:spacing w:val="5"/>
          <w:sz w:val="28"/>
        </w:rPr>
      </w:pPr>
      <w:r w:rsidRPr="00495B10">
        <w:rPr>
          <w:rFonts w:ascii="Cambria" w:eastAsia="Times New Roman" w:hAnsi="Cambria" w:cs="Arial"/>
          <w:bCs/>
          <w:color w:val="943634"/>
          <w:spacing w:val="5"/>
          <w:sz w:val="28"/>
        </w:rPr>
        <w:t>Logistique, garanties, SAV</w:t>
      </w:r>
    </w:p>
    <w:p w14:paraId="2EFCAF8C" w14:textId="77777777" w:rsidR="0094519D" w:rsidRPr="00495B10" w:rsidRDefault="0094519D" w:rsidP="0094519D">
      <w:pPr>
        <w:tabs>
          <w:tab w:val="left" w:pos="1701"/>
          <w:tab w:val="left" w:pos="6237"/>
        </w:tabs>
        <w:spacing w:after="0"/>
        <w:jc w:val="center"/>
        <w:rPr>
          <w:b/>
          <w:bCs/>
          <w:spacing w:val="5"/>
        </w:rPr>
      </w:pPr>
    </w:p>
    <w:tbl>
      <w:tblPr>
        <w:tblW w:w="10540" w:type="dxa"/>
        <w:tblInd w:w="-577"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firstRow="1" w:lastRow="0" w:firstColumn="1" w:lastColumn="0" w:noHBand="0" w:noVBand="1"/>
      </w:tblPr>
      <w:tblGrid>
        <w:gridCol w:w="567"/>
        <w:gridCol w:w="3686"/>
        <w:gridCol w:w="1624"/>
        <w:gridCol w:w="900"/>
        <w:gridCol w:w="3763"/>
      </w:tblGrid>
      <w:tr w:rsidR="0094519D" w:rsidRPr="00495B10" w14:paraId="59D04568" w14:textId="77777777" w:rsidTr="00613691">
        <w:tc>
          <w:tcPr>
            <w:tcW w:w="4253" w:type="dxa"/>
            <w:gridSpan w:val="2"/>
            <w:tcBorders>
              <w:top w:val="single" w:sz="8" w:space="0" w:color="4F81BD"/>
              <w:left w:val="single" w:sz="8" w:space="0" w:color="4F81BD"/>
              <w:bottom w:val="single" w:sz="18" w:space="0" w:color="4F81BD"/>
              <w:right w:val="single" w:sz="8" w:space="0" w:color="4F81BD"/>
            </w:tcBorders>
            <w:shd w:val="clear" w:color="auto" w:fill="DBE5F1"/>
            <w:vAlign w:val="center"/>
          </w:tcPr>
          <w:p w14:paraId="2EE75591" w14:textId="77777777" w:rsidR="0094519D" w:rsidRPr="00495B10" w:rsidRDefault="0094519D" w:rsidP="00613691">
            <w:pPr>
              <w:spacing w:after="0" w:line="240" w:lineRule="auto"/>
              <w:jc w:val="center"/>
              <w:rPr>
                <w:rFonts w:ascii="Cambria" w:eastAsia="Times New Roman" w:hAnsi="Cambria" w:cs="Times New Roman"/>
                <w:b/>
                <w:bCs/>
                <w:sz w:val="24"/>
                <w:szCs w:val="24"/>
              </w:rPr>
            </w:pPr>
            <w:r w:rsidRPr="00495B10">
              <w:rPr>
                <w:rFonts w:ascii="Cambria" w:eastAsia="Times New Roman" w:hAnsi="Cambria" w:cs="Times New Roman"/>
                <w:b/>
                <w:bCs/>
                <w:sz w:val="24"/>
                <w:szCs w:val="24"/>
              </w:rPr>
              <w:t>Questions</w:t>
            </w:r>
          </w:p>
        </w:tc>
        <w:tc>
          <w:tcPr>
            <w:tcW w:w="1624" w:type="dxa"/>
            <w:tcBorders>
              <w:top w:val="single" w:sz="8" w:space="0" w:color="4F81BD"/>
              <w:left w:val="single" w:sz="8" w:space="0" w:color="4F81BD"/>
              <w:bottom w:val="single" w:sz="18" w:space="0" w:color="4F81BD"/>
              <w:right w:val="single" w:sz="8" w:space="0" w:color="4F81BD"/>
            </w:tcBorders>
            <w:shd w:val="clear" w:color="auto" w:fill="DBE5F1"/>
            <w:vAlign w:val="center"/>
          </w:tcPr>
          <w:p w14:paraId="7BCA6EFE" w14:textId="77777777" w:rsidR="0094519D" w:rsidRPr="00495B10" w:rsidRDefault="0094519D" w:rsidP="00613691">
            <w:pPr>
              <w:spacing w:after="0" w:line="240" w:lineRule="auto"/>
              <w:jc w:val="center"/>
              <w:rPr>
                <w:rFonts w:ascii="Cambria" w:eastAsia="Times New Roman" w:hAnsi="Cambria" w:cs="Times New Roman"/>
                <w:b/>
                <w:bCs/>
                <w:sz w:val="24"/>
                <w:szCs w:val="24"/>
              </w:rPr>
            </w:pPr>
            <w:r w:rsidRPr="00495B10">
              <w:rPr>
                <w:rFonts w:ascii="Cambria" w:eastAsia="Times New Roman" w:hAnsi="Cambria" w:cs="Times New Roman"/>
                <w:b/>
                <w:bCs/>
                <w:sz w:val="24"/>
                <w:szCs w:val="24"/>
              </w:rPr>
              <w:t>Mode de réponse attendue</w:t>
            </w:r>
          </w:p>
        </w:tc>
        <w:tc>
          <w:tcPr>
            <w:tcW w:w="900" w:type="dxa"/>
            <w:tcBorders>
              <w:top w:val="single" w:sz="8" w:space="0" w:color="4F81BD"/>
              <w:left w:val="single" w:sz="8" w:space="0" w:color="4F81BD"/>
              <w:bottom w:val="single" w:sz="18" w:space="0" w:color="4F81BD"/>
              <w:right w:val="single" w:sz="8" w:space="0" w:color="4F81BD"/>
            </w:tcBorders>
            <w:shd w:val="clear" w:color="auto" w:fill="DBE5F1"/>
            <w:vAlign w:val="center"/>
          </w:tcPr>
          <w:p w14:paraId="201105E1" w14:textId="77777777" w:rsidR="0094519D" w:rsidRPr="00495B10" w:rsidRDefault="0094519D" w:rsidP="00613691">
            <w:pPr>
              <w:spacing w:after="0" w:line="240" w:lineRule="auto"/>
              <w:jc w:val="center"/>
              <w:rPr>
                <w:rFonts w:ascii="Cambria" w:eastAsia="Times New Roman" w:hAnsi="Cambria" w:cs="Times New Roman"/>
                <w:b/>
                <w:bCs/>
                <w:sz w:val="24"/>
                <w:szCs w:val="24"/>
              </w:rPr>
            </w:pPr>
            <w:r w:rsidRPr="00495B10">
              <w:rPr>
                <w:rFonts w:ascii="Cambria" w:eastAsia="Times New Roman" w:hAnsi="Cambria" w:cs="Times New Roman"/>
                <w:b/>
                <w:bCs/>
                <w:sz w:val="24"/>
                <w:szCs w:val="24"/>
              </w:rPr>
              <w:t>Item noté</w:t>
            </w:r>
          </w:p>
        </w:tc>
        <w:tc>
          <w:tcPr>
            <w:tcW w:w="3763" w:type="dxa"/>
            <w:tcBorders>
              <w:top w:val="single" w:sz="8" w:space="0" w:color="4F81BD"/>
              <w:left w:val="single" w:sz="8" w:space="0" w:color="4F81BD"/>
              <w:bottom w:val="single" w:sz="18" w:space="0" w:color="4F81BD"/>
              <w:right w:val="single" w:sz="8" w:space="0" w:color="4F81BD"/>
            </w:tcBorders>
            <w:shd w:val="clear" w:color="auto" w:fill="DBE5F1"/>
            <w:vAlign w:val="center"/>
          </w:tcPr>
          <w:p w14:paraId="481B491A" w14:textId="77777777" w:rsidR="0094519D" w:rsidRPr="00495B10" w:rsidRDefault="0094519D" w:rsidP="00613691">
            <w:pPr>
              <w:spacing w:after="0" w:line="240" w:lineRule="auto"/>
              <w:jc w:val="center"/>
              <w:rPr>
                <w:rFonts w:ascii="Cambria" w:eastAsia="Times New Roman" w:hAnsi="Cambria" w:cs="Times New Roman"/>
                <w:b/>
                <w:bCs/>
                <w:sz w:val="24"/>
                <w:szCs w:val="24"/>
              </w:rPr>
            </w:pPr>
            <w:r w:rsidRPr="00495B10">
              <w:rPr>
                <w:rFonts w:ascii="Cambria" w:eastAsia="Times New Roman" w:hAnsi="Cambria" w:cs="Times New Roman"/>
                <w:b/>
                <w:bCs/>
                <w:sz w:val="24"/>
                <w:szCs w:val="24"/>
              </w:rPr>
              <w:t>Réponse du candidat</w:t>
            </w:r>
          </w:p>
        </w:tc>
      </w:tr>
      <w:tr w:rsidR="0094519D" w:rsidRPr="00495B10" w14:paraId="730FAF94" w14:textId="77777777" w:rsidTr="00613691">
        <w:tc>
          <w:tcPr>
            <w:tcW w:w="56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6039441" w14:textId="77777777" w:rsidR="0094519D" w:rsidRPr="00495B10" w:rsidRDefault="0094519D" w:rsidP="00613691">
            <w:pPr>
              <w:spacing w:after="0" w:line="240" w:lineRule="auto"/>
              <w:jc w:val="center"/>
              <w:rPr>
                <w:rFonts w:ascii="Cambria" w:eastAsia="Times New Roman" w:hAnsi="Cambria" w:cs="Times New Roman"/>
                <w:b/>
                <w:bCs/>
                <w:color w:val="000000"/>
              </w:rPr>
            </w:pPr>
            <w:r w:rsidRPr="00495B10">
              <w:rPr>
                <w:rFonts w:ascii="Cambria" w:eastAsia="Times New Roman" w:hAnsi="Cambria" w:cs="Times New Roman"/>
                <w:b/>
                <w:bCs/>
                <w:color w:val="000000"/>
              </w:rPr>
              <w:t>1</w:t>
            </w:r>
          </w:p>
        </w:tc>
        <w:tc>
          <w:tcPr>
            <w:tcW w:w="3686" w:type="dxa"/>
            <w:tcBorders>
              <w:top w:val="single" w:sz="8" w:space="0" w:color="4F81BD"/>
              <w:left w:val="single" w:sz="8" w:space="0" w:color="4F81BD"/>
              <w:bottom w:val="single" w:sz="8" w:space="0" w:color="4F81BD"/>
              <w:right w:val="single" w:sz="8" w:space="0" w:color="4F81BD"/>
            </w:tcBorders>
            <w:shd w:val="clear" w:color="auto" w:fill="auto"/>
          </w:tcPr>
          <w:p w14:paraId="725B438C" w14:textId="77777777" w:rsidR="0094519D" w:rsidRPr="00495B10" w:rsidRDefault="0094519D" w:rsidP="00613691">
            <w:pPr>
              <w:spacing w:after="0"/>
            </w:pPr>
            <w:r w:rsidRPr="00495B10">
              <w:t xml:space="preserve">Délais de livraison </w:t>
            </w:r>
          </w:p>
        </w:tc>
        <w:tc>
          <w:tcPr>
            <w:tcW w:w="162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23B4C12" w14:textId="77777777" w:rsidR="0094519D" w:rsidRPr="00495B10" w:rsidRDefault="0094519D" w:rsidP="00613691">
            <w:pPr>
              <w:spacing w:after="0" w:line="240" w:lineRule="auto"/>
              <w:jc w:val="center"/>
              <w:rPr>
                <w:rFonts w:ascii="Cambria" w:eastAsia="Times New Roman" w:hAnsi="Cambria" w:cs="Times New Roman"/>
              </w:rPr>
            </w:pPr>
            <w:r w:rsidRPr="00495B10">
              <w:rPr>
                <w:rFonts w:ascii="Cambria" w:eastAsia="Times New Roman" w:hAnsi="Cambria" w:cs="Times New Roman"/>
              </w:rPr>
              <w:t>Jours ouvrés</w:t>
            </w:r>
          </w:p>
        </w:tc>
        <w:tc>
          <w:tcPr>
            <w:tcW w:w="90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7E20BE8" w14:textId="77777777" w:rsidR="0094519D" w:rsidRPr="00495B10" w:rsidRDefault="0094519D" w:rsidP="00613691">
            <w:pPr>
              <w:spacing w:after="0" w:line="240" w:lineRule="auto"/>
              <w:ind w:firstLine="72"/>
              <w:jc w:val="center"/>
              <w:rPr>
                <w:rFonts w:ascii="Cambria" w:eastAsia="Times New Roman" w:hAnsi="Cambria" w:cs="Arial"/>
              </w:rPr>
            </w:pPr>
            <w:r w:rsidRPr="00495B10">
              <w:rPr>
                <w:rFonts w:ascii="Cambria" w:eastAsia="Times New Roman" w:hAnsi="Cambria" w:cs="Arial"/>
              </w:rPr>
              <w:t>X</w:t>
            </w:r>
          </w:p>
        </w:tc>
        <w:tc>
          <w:tcPr>
            <w:tcW w:w="3763"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5EF940E" w14:textId="77777777" w:rsidR="0094519D" w:rsidRPr="00495B10" w:rsidRDefault="0094519D" w:rsidP="00613691">
            <w:pPr>
              <w:tabs>
                <w:tab w:val="left" w:pos="1701"/>
                <w:tab w:val="left" w:pos="6237"/>
              </w:tabs>
              <w:spacing w:after="0" w:line="240" w:lineRule="auto"/>
              <w:rPr>
                <w:rFonts w:ascii="Cambria" w:eastAsia="Times New Roman" w:hAnsi="Cambria" w:cs="Times New Roman"/>
                <w:bCs/>
                <w:color w:val="000000"/>
                <w:spacing w:val="5"/>
              </w:rPr>
            </w:pPr>
          </w:p>
        </w:tc>
      </w:tr>
      <w:tr w:rsidR="0094519D" w:rsidRPr="00495B10" w14:paraId="742EC61F" w14:textId="77777777" w:rsidTr="00613691">
        <w:tc>
          <w:tcPr>
            <w:tcW w:w="56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BCFC072" w14:textId="77777777" w:rsidR="0094519D" w:rsidRPr="00495B10" w:rsidRDefault="0094519D" w:rsidP="00613691">
            <w:pPr>
              <w:spacing w:after="0" w:line="240" w:lineRule="auto"/>
              <w:jc w:val="center"/>
              <w:rPr>
                <w:rFonts w:ascii="Cambria" w:eastAsia="Times New Roman" w:hAnsi="Cambria" w:cs="Times New Roman"/>
                <w:b/>
                <w:bCs/>
                <w:color w:val="000000"/>
              </w:rPr>
            </w:pPr>
            <w:r w:rsidRPr="00495B10">
              <w:rPr>
                <w:rFonts w:ascii="Cambria" w:eastAsia="Times New Roman" w:hAnsi="Cambria" w:cs="Times New Roman"/>
                <w:b/>
                <w:bCs/>
                <w:color w:val="000000"/>
              </w:rPr>
              <w:t>2</w:t>
            </w:r>
          </w:p>
        </w:tc>
        <w:tc>
          <w:tcPr>
            <w:tcW w:w="3686"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C169CAC" w14:textId="77777777" w:rsidR="0094519D" w:rsidRPr="00495B10" w:rsidRDefault="0094519D" w:rsidP="00613691">
            <w:pPr>
              <w:spacing w:after="0"/>
              <w:ind w:firstLine="33"/>
            </w:pPr>
            <w:r w:rsidRPr="00495B10">
              <w:t>Délai de remplacement des produits en cas de défectuosité à la livraison ou en période de garantie</w:t>
            </w:r>
          </w:p>
        </w:tc>
        <w:tc>
          <w:tcPr>
            <w:tcW w:w="162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A85425B" w14:textId="77777777" w:rsidR="0094519D" w:rsidRPr="00495B10" w:rsidRDefault="0094519D" w:rsidP="00613691">
            <w:pPr>
              <w:spacing w:after="0"/>
              <w:ind w:firstLine="72"/>
              <w:jc w:val="center"/>
            </w:pPr>
            <w:r w:rsidRPr="00495B10">
              <w:t>heures</w:t>
            </w:r>
          </w:p>
        </w:tc>
        <w:tc>
          <w:tcPr>
            <w:tcW w:w="90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54F8F06" w14:textId="77777777" w:rsidR="0094519D" w:rsidRPr="00495B10" w:rsidRDefault="0094519D" w:rsidP="00613691">
            <w:pPr>
              <w:spacing w:after="0" w:line="240" w:lineRule="auto"/>
              <w:ind w:firstLine="72"/>
              <w:jc w:val="center"/>
              <w:rPr>
                <w:rFonts w:ascii="Cambria" w:eastAsia="Times New Roman" w:hAnsi="Cambria" w:cs="Arial"/>
              </w:rPr>
            </w:pPr>
            <w:r w:rsidRPr="00495B10">
              <w:rPr>
                <w:rFonts w:ascii="Cambria" w:eastAsia="Times New Roman" w:hAnsi="Cambria" w:cs="Arial"/>
              </w:rPr>
              <w:t>X</w:t>
            </w:r>
          </w:p>
        </w:tc>
        <w:tc>
          <w:tcPr>
            <w:tcW w:w="3763"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82EBDA9" w14:textId="77777777" w:rsidR="0094519D" w:rsidRPr="00495B10" w:rsidRDefault="0094519D" w:rsidP="00613691">
            <w:pPr>
              <w:tabs>
                <w:tab w:val="left" w:pos="1701"/>
                <w:tab w:val="left" w:pos="6237"/>
              </w:tabs>
              <w:spacing w:after="0" w:line="240" w:lineRule="auto"/>
              <w:rPr>
                <w:rFonts w:ascii="Cambria" w:eastAsia="Times New Roman" w:hAnsi="Cambria" w:cs="Times New Roman"/>
                <w:bCs/>
                <w:color w:val="000000"/>
                <w:spacing w:val="5"/>
              </w:rPr>
            </w:pPr>
          </w:p>
        </w:tc>
      </w:tr>
      <w:tr w:rsidR="0094519D" w:rsidRPr="00495B10" w14:paraId="57D62A44" w14:textId="77777777" w:rsidTr="00613691">
        <w:tc>
          <w:tcPr>
            <w:tcW w:w="56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1738946" w14:textId="77777777" w:rsidR="0094519D" w:rsidRPr="00495B10" w:rsidRDefault="0094519D" w:rsidP="00613691">
            <w:pPr>
              <w:spacing w:after="0" w:line="240" w:lineRule="auto"/>
              <w:jc w:val="center"/>
              <w:rPr>
                <w:rFonts w:ascii="Cambria" w:eastAsia="Times New Roman" w:hAnsi="Cambria" w:cs="Times New Roman"/>
                <w:b/>
                <w:bCs/>
                <w:color w:val="000000"/>
              </w:rPr>
            </w:pPr>
            <w:r w:rsidRPr="00495B10">
              <w:rPr>
                <w:rFonts w:ascii="Cambria" w:eastAsia="Times New Roman" w:hAnsi="Cambria" w:cs="Times New Roman"/>
                <w:b/>
                <w:bCs/>
                <w:color w:val="000000"/>
              </w:rPr>
              <w:t>3</w:t>
            </w:r>
          </w:p>
        </w:tc>
        <w:tc>
          <w:tcPr>
            <w:tcW w:w="3686" w:type="dxa"/>
            <w:tcBorders>
              <w:top w:val="single" w:sz="8" w:space="0" w:color="4F81BD"/>
              <w:left w:val="single" w:sz="8" w:space="0" w:color="4F81BD"/>
              <w:bottom w:val="single" w:sz="8" w:space="0" w:color="4F81BD"/>
              <w:right w:val="single" w:sz="8" w:space="0" w:color="4F81BD"/>
            </w:tcBorders>
            <w:shd w:val="clear" w:color="auto" w:fill="auto"/>
          </w:tcPr>
          <w:p w14:paraId="08661F92" w14:textId="77777777" w:rsidR="0094519D" w:rsidRPr="00495B10" w:rsidRDefault="0094519D" w:rsidP="00613691">
            <w:pPr>
              <w:spacing w:after="0"/>
            </w:pPr>
            <w:r w:rsidRPr="00495B10">
              <w:t>Jours et horaires de livraison</w:t>
            </w:r>
          </w:p>
        </w:tc>
        <w:tc>
          <w:tcPr>
            <w:tcW w:w="162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0D5CF0C" w14:textId="77777777" w:rsidR="0094519D" w:rsidRPr="00495B10" w:rsidRDefault="0094519D" w:rsidP="00613691">
            <w:pPr>
              <w:spacing w:after="0" w:line="240" w:lineRule="auto"/>
              <w:jc w:val="center"/>
              <w:rPr>
                <w:rFonts w:ascii="Cambria" w:eastAsia="Times New Roman" w:hAnsi="Cambria" w:cs="Times New Roman"/>
              </w:rPr>
            </w:pPr>
            <w:r w:rsidRPr="00495B10">
              <w:rPr>
                <w:rFonts w:ascii="Cambria" w:eastAsia="Times New Roman" w:hAnsi="Cambria" w:cs="Times New Roman"/>
              </w:rPr>
              <w:t>Préciser</w:t>
            </w:r>
          </w:p>
        </w:tc>
        <w:tc>
          <w:tcPr>
            <w:tcW w:w="90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574E33D" w14:textId="77777777" w:rsidR="0094519D" w:rsidRPr="00495B10" w:rsidRDefault="0094519D" w:rsidP="00613691">
            <w:pPr>
              <w:spacing w:after="0" w:line="240" w:lineRule="auto"/>
              <w:ind w:firstLine="72"/>
              <w:jc w:val="center"/>
              <w:rPr>
                <w:rFonts w:ascii="Cambria" w:eastAsia="Times New Roman" w:hAnsi="Cambria" w:cs="Arial"/>
              </w:rPr>
            </w:pPr>
            <w:r w:rsidRPr="00495B10">
              <w:rPr>
                <w:rFonts w:ascii="Cambria" w:eastAsia="Times New Roman" w:hAnsi="Cambria" w:cs="Arial"/>
              </w:rPr>
              <w:t>X</w:t>
            </w:r>
          </w:p>
        </w:tc>
        <w:tc>
          <w:tcPr>
            <w:tcW w:w="3763"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03E79DE" w14:textId="77777777" w:rsidR="0094519D" w:rsidRPr="00495B10" w:rsidRDefault="0094519D" w:rsidP="00613691">
            <w:pPr>
              <w:tabs>
                <w:tab w:val="left" w:pos="1701"/>
                <w:tab w:val="left" w:pos="6237"/>
              </w:tabs>
              <w:spacing w:after="0" w:line="240" w:lineRule="auto"/>
              <w:rPr>
                <w:rFonts w:ascii="Cambria" w:eastAsia="Times New Roman" w:hAnsi="Cambria" w:cs="Times New Roman"/>
                <w:bCs/>
                <w:color w:val="000000"/>
                <w:spacing w:val="5"/>
              </w:rPr>
            </w:pPr>
          </w:p>
        </w:tc>
      </w:tr>
      <w:tr w:rsidR="0094519D" w:rsidRPr="00495B10" w14:paraId="1425AE69" w14:textId="77777777" w:rsidTr="00613691">
        <w:tc>
          <w:tcPr>
            <w:tcW w:w="56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E204CC4" w14:textId="77777777" w:rsidR="0094519D" w:rsidRPr="00495B10" w:rsidRDefault="0094519D" w:rsidP="00613691">
            <w:pPr>
              <w:spacing w:after="0" w:line="240" w:lineRule="auto"/>
              <w:jc w:val="center"/>
              <w:rPr>
                <w:rFonts w:ascii="Cambria" w:eastAsia="Times New Roman" w:hAnsi="Cambria" w:cs="Times New Roman"/>
                <w:b/>
                <w:bCs/>
                <w:color w:val="000000"/>
              </w:rPr>
            </w:pPr>
            <w:r w:rsidRPr="00495B10">
              <w:rPr>
                <w:rFonts w:ascii="Cambria" w:eastAsia="Times New Roman" w:hAnsi="Cambria" w:cs="Times New Roman"/>
                <w:b/>
                <w:bCs/>
                <w:color w:val="000000"/>
              </w:rPr>
              <w:t>4</w:t>
            </w:r>
          </w:p>
        </w:tc>
        <w:tc>
          <w:tcPr>
            <w:tcW w:w="3686" w:type="dxa"/>
            <w:tcBorders>
              <w:top w:val="single" w:sz="8" w:space="0" w:color="4F81BD"/>
              <w:left w:val="single" w:sz="8" w:space="0" w:color="4F81BD"/>
              <w:bottom w:val="single" w:sz="8" w:space="0" w:color="4F81BD"/>
              <w:right w:val="single" w:sz="8" w:space="0" w:color="4F81BD"/>
            </w:tcBorders>
            <w:shd w:val="clear" w:color="auto" w:fill="auto"/>
          </w:tcPr>
          <w:p w14:paraId="482DE1C8" w14:textId="77777777" w:rsidR="0094519D" w:rsidRPr="00495B10" w:rsidRDefault="0094519D" w:rsidP="00613691">
            <w:pPr>
              <w:spacing w:after="0"/>
            </w:pPr>
            <w:r w:rsidRPr="00495B10">
              <w:t>Délais d’intervention maximum du service après-vente</w:t>
            </w:r>
          </w:p>
        </w:tc>
        <w:tc>
          <w:tcPr>
            <w:tcW w:w="162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33B82AF" w14:textId="77777777" w:rsidR="0094519D" w:rsidRPr="00495B10" w:rsidRDefault="0094519D" w:rsidP="00613691">
            <w:pPr>
              <w:spacing w:after="0" w:line="240" w:lineRule="auto"/>
              <w:jc w:val="center"/>
              <w:rPr>
                <w:rFonts w:ascii="Cambria" w:eastAsia="Times New Roman" w:hAnsi="Cambria" w:cs="Times New Roman"/>
              </w:rPr>
            </w:pPr>
            <w:r w:rsidRPr="00495B10">
              <w:rPr>
                <w:rFonts w:ascii="Cambria" w:eastAsia="Times New Roman" w:hAnsi="Cambria" w:cs="Times New Roman"/>
              </w:rPr>
              <w:t>heures</w:t>
            </w:r>
          </w:p>
        </w:tc>
        <w:tc>
          <w:tcPr>
            <w:tcW w:w="90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D1142EC" w14:textId="77777777" w:rsidR="0094519D" w:rsidRPr="00495B10" w:rsidRDefault="0094519D" w:rsidP="00613691">
            <w:pPr>
              <w:spacing w:after="0" w:line="240" w:lineRule="auto"/>
              <w:ind w:firstLine="72"/>
              <w:jc w:val="center"/>
              <w:rPr>
                <w:rFonts w:ascii="Cambria" w:eastAsia="Times New Roman" w:hAnsi="Cambria" w:cs="Arial"/>
              </w:rPr>
            </w:pPr>
            <w:r w:rsidRPr="00495B10">
              <w:rPr>
                <w:rFonts w:ascii="Cambria" w:eastAsia="Times New Roman" w:hAnsi="Cambria" w:cs="Arial"/>
              </w:rPr>
              <w:t>X</w:t>
            </w:r>
          </w:p>
        </w:tc>
        <w:tc>
          <w:tcPr>
            <w:tcW w:w="3763"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A413F49" w14:textId="77777777" w:rsidR="0094519D" w:rsidRPr="00495B10" w:rsidRDefault="0094519D" w:rsidP="00613691">
            <w:pPr>
              <w:tabs>
                <w:tab w:val="left" w:pos="1701"/>
                <w:tab w:val="left" w:pos="6237"/>
              </w:tabs>
              <w:spacing w:after="0" w:line="240" w:lineRule="auto"/>
              <w:rPr>
                <w:rFonts w:ascii="Cambria" w:eastAsia="Times New Roman" w:hAnsi="Cambria" w:cs="Times New Roman"/>
                <w:bCs/>
                <w:color w:val="000000"/>
                <w:spacing w:val="5"/>
              </w:rPr>
            </w:pPr>
          </w:p>
        </w:tc>
      </w:tr>
      <w:tr w:rsidR="0094519D" w:rsidRPr="00495B10" w14:paraId="5C4A3864" w14:textId="77777777" w:rsidTr="00613691">
        <w:tc>
          <w:tcPr>
            <w:tcW w:w="56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4A0B249" w14:textId="77777777" w:rsidR="0094519D" w:rsidRPr="00495B10" w:rsidRDefault="0094519D" w:rsidP="00613691">
            <w:pPr>
              <w:spacing w:after="0" w:line="240" w:lineRule="auto"/>
              <w:jc w:val="center"/>
              <w:rPr>
                <w:rFonts w:ascii="Cambria" w:eastAsia="Times New Roman" w:hAnsi="Cambria" w:cs="Times New Roman"/>
                <w:b/>
                <w:bCs/>
                <w:color w:val="000000"/>
              </w:rPr>
            </w:pPr>
            <w:r w:rsidRPr="00495B10">
              <w:rPr>
                <w:rFonts w:ascii="Cambria" w:eastAsia="Times New Roman" w:hAnsi="Cambria" w:cs="Times New Roman"/>
                <w:b/>
                <w:bCs/>
                <w:color w:val="000000"/>
              </w:rPr>
              <w:t>5</w:t>
            </w:r>
          </w:p>
        </w:tc>
        <w:tc>
          <w:tcPr>
            <w:tcW w:w="3686"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3E46094" w14:textId="77777777" w:rsidR="0094519D" w:rsidRPr="00495B10" w:rsidRDefault="0094519D" w:rsidP="00613691">
            <w:pPr>
              <w:spacing w:after="0"/>
              <w:ind w:firstLine="33"/>
            </w:pPr>
            <w:r w:rsidRPr="00495B10">
              <w:t>Le SAV est-il assuré par le candidat</w:t>
            </w:r>
          </w:p>
        </w:tc>
        <w:tc>
          <w:tcPr>
            <w:tcW w:w="162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B59E13D" w14:textId="77777777" w:rsidR="0094519D" w:rsidRPr="00495B10" w:rsidRDefault="0094519D" w:rsidP="00613691">
            <w:pPr>
              <w:spacing w:after="0"/>
              <w:jc w:val="center"/>
            </w:pPr>
            <w:r w:rsidRPr="00495B10">
              <w:t>Oui-non</w:t>
            </w:r>
          </w:p>
        </w:tc>
        <w:tc>
          <w:tcPr>
            <w:tcW w:w="90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222A1FA" w14:textId="77777777" w:rsidR="0094519D" w:rsidRPr="00495B10" w:rsidRDefault="0094519D" w:rsidP="00613691">
            <w:pPr>
              <w:spacing w:after="0"/>
              <w:ind w:firstLine="72"/>
              <w:jc w:val="center"/>
              <w:rPr>
                <w:rFonts w:cs="Arial"/>
                <w:bCs/>
              </w:rPr>
            </w:pPr>
            <w:r w:rsidRPr="00495B10">
              <w:rPr>
                <w:rFonts w:cs="Arial"/>
                <w:bCs/>
              </w:rPr>
              <w:t>X</w:t>
            </w:r>
          </w:p>
        </w:tc>
        <w:tc>
          <w:tcPr>
            <w:tcW w:w="3763"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5ACABDE" w14:textId="77777777" w:rsidR="0094519D" w:rsidRPr="00495B10" w:rsidRDefault="0094519D" w:rsidP="00613691">
            <w:pPr>
              <w:tabs>
                <w:tab w:val="left" w:pos="1701"/>
                <w:tab w:val="left" w:pos="6237"/>
              </w:tabs>
              <w:spacing w:after="0" w:line="240" w:lineRule="auto"/>
              <w:rPr>
                <w:rFonts w:ascii="Cambria" w:eastAsia="Times New Roman" w:hAnsi="Cambria" w:cs="Times New Roman"/>
                <w:bCs/>
                <w:color w:val="000000"/>
                <w:spacing w:val="5"/>
              </w:rPr>
            </w:pPr>
          </w:p>
        </w:tc>
      </w:tr>
      <w:tr w:rsidR="0094519D" w:rsidRPr="00495B10" w14:paraId="5D768EF3" w14:textId="77777777" w:rsidTr="00613691">
        <w:tc>
          <w:tcPr>
            <w:tcW w:w="56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6623EE1" w14:textId="77777777" w:rsidR="0094519D" w:rsidRPr="00495B10" w:rsidRDefault="0094519D" w:rsidP="00613691">
            <w:pPr>
              <w:spacing w:after="0" w:line="240" w:lineRule="auto"/>
              <w:jc w:val="center"/>
              <w:rPr>
                <w:rFonts w:ascii="Cambria" w:eastAsia="Times New Roman" w:hAnsi="Cambria" w:cs="Times New Roman"/>
                <w:b/>
                <w:bCs/>
                <w:color w:val="000000"/>
              </w:rPr>
            </w:pPr>
            <w:r w:rsidRPr="00495B10">
              <w:rPr>
                <w:rFonts w:ascii="Cambria" w:eastAsia="Times New Roman" w:hAnsi="Cambria" w:cs="Times New Roman"/>
                <w:b/>
                <w:bCs/>
                <w:color w:val="000000"/>
              </w:rPr>
              <w:t>6</w:t>
            </w:r>
          </w:p>
        </w:tc>
        <w:tc>
          <w:tcPr>
            <w:tcW w:w="3686"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212FC75" w14:textId="77777777" w:rsidR="0094519D" w:rsidRPr="00495B10" w:rsidRDefault="0094519D" w:rsidP="00613691">
            <w:pPr>
              <w:spacing w:after="0"/>
              <w:rPr>
                <w:rFonts w:cs="Arial"/>
                <w:bCs/>
              </w:rPr>
            </w:pPr>
            <w:r w:rsidRPr="00495B10">
              <w:rPr>
                <w:rFonts w:cs="Arial"/>
                <w:bCs/>
              </w:rPr>
              <w:t>Délais d’intervention maximal du service Après-Vente en période de garantie</w:t>
            </w:r>
          </w:p>
        </w:tc>
        <w:tc>
          <w:tcPr>
            <w:tcW w:w="162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D6BC941" w14:textId="77777777" w:rsidR="0094519D" w:rsidRPr="00495B10" w:rsidRDefault="0094519D" w:rsidP="00613691">
            <w:pPr>
              <w:spacing w:after="0"/>
              <w:jc w:val="center"/>
            </w:pPr>
            <w:r w:rsidRPr="00495B10">
              <w:t>heures</w:t>
            </w:r>
          </w:p>
        </w:tc>
        <w:tc>
          <w:tcPr>
            <w:tcW w:w="90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B1497A8" w14:textId="77777777" w:rsidR="0094519D" w:rsidRPr="00495B10" w:rsidRDefault="0094519D" w:rsidP="00613691">
            <w:pPr>
              <w:spacing w:after="0"/>
              <w:ind w:firstLine="72"/>
              <w:jc w:val="center"/>
              <w:rPr>
                <w:rFonts w:cs="Arial"/>
                <w:bCs/>
              </w:rPr>
            </w:pPr>
            <w:r w:rsidRPr="00495B10">
              <w:rPr>
                <w:rFonts w:cs="Arial"/>
                <w:bCs/>
              </w:rPr>
              <w:t>X</w:t>
            </w:r>
          </w:p>
        </w:tc>
        <w:tc>
          <w:tcPr>
            <w:tcW w:w="3763"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00AE817" w14:textId="77777777" w:rsidR="0094519D" w:rsidRPr="00495B10" w:rsidRDefault="0094519D" w:rsidP="00613691">
            <w:pPr>
              <w:tabs>
                <w:tab w:val="left" w:pos="1701"/>
                <w:tab w:val="left" w:pos="6237"/>
              </w:tabs>
              <w:spacing w:after="0" w:line="240" w:lineRule="auto"/>
              <w:rPr>
                <w:rFonts w:ascii="Cambria" w:eastAsia="Times New Roman" w:hAnsi="Cambria" w:cs="Times New Roman"/>
                <w:bCs/>
                <w:color w:val="000000"/>
                <w:spacing w:val="5"/>
              </w:rPr>
            </w:pPr>
          </w:p>
        </w:tc>
      </w:tr>
      <w:tr w:rsidR="0094519D" w:rsidRPr="00495B10" w14:paraId="531D9651" w14:textId="77777777" w:rsidTr="00613691">
        <w:tc>
          <w:tcPr>
            <w:tcW w:w="567"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856DCE4" w14:textId="77777777" w:rsidR="0094519D" w:rsidRPr="00495B10" w:rsidRDefault="0094519D" w:rsidP="00613691">
            <w:pPr>
              <w:spacing w:after="0" w:line="240" w:lineRule="auto"/>
              <w:jc w:val="center"/>
              <w:rPr>
                <w:rFonts w:ascii="Cambria" w:eastAsia="Times New Roman" w:hAnsi="Cambria" w:cs="Times New Roman"/>
                <w:b/>
                <w:bCs/>
                <w:color w:val="000000"/>
              </w:rPr>
            </w:pPr>
            <w:r w:rsidRPr="00495B10">
              <w:rPr>
                <w:rFonts w:ascii="Cambria" w:eastAsia="Times New Roman" w:hAnsi="Cambria" w:cs="Times New Roman"/>
                <w:b/>
                <w:bCs/>
                <w:color w:val="000000"/>
              </w:rPr>
              <w:t>7</w:t>
            </w:r>
          </w:p>
        </w:tc>
        <w:tc>
          <w:tcPr>
            <w:tcW w:w="3686"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764DDC9" w14:textId="77777777" w:rsidR="0094519D" w:rsidRPr="00495B10" w:rsidRDefault="0094519D" w:rsidP="00613691">
            <w:pPr>
              <w:spacing w:after="0"/>
              <w:ind w:firstLine="33"/>
            </w:pPr>
            <w:r w:rsidRPr="00495B10">
              <w:t>La garantie couvre les réparations, le remplacement des pièces défectueuse, la main d’œuvre, les déplacements, le transport des pièces.</w:t>
            </w:r>
          </w:p>
        </w:tc>
        <w:tc>
          <w:tcPr>
            <w:tcW w:w="162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39D4262" w14:textId="77777777" w:rsidR="0094519D" w:rsidRPr="00495B10" w:rsidRDefault="0094519D" w:rsidP="00613691">
            <w:pPr>
              <w:spacing w:after="0"/>
              <w:jc w:val="center"/>
            </w:pPr>
            <w:r w:rsidRPr="00495B10">
              <w:t>Oui/non</w:t>
            </w:r>
          </w:p>
        </w:tc>
        <w:tc>
          <w:tcPr>
            <w:tcW w:w="90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30885B1" w14:textId="77777777" w:rsidR="0094519D" w:rsidRPr="00495B10" w:rsidRDefault="0094519D" w:rsidP="00613691">
            <w:pPr>
              <w:spacing w:after="0"/>
              <w:ind w:firstLine="72"/>
              <w:jc w:val="center"/>
              <w:rPr>
                <w:rFonts w:cs="Arial"/>
                <w:bCs/>
              </w:rPr>
            </w:pPr>
            <w:r w:rsidRPr="00495B10">
              <w:rPr>
                <w:rFonts w:cs="Arial"/>
                <w:bCs/>
              </w:rPr>
              <w:t>X</w:t>
            </w:r>
          </w:p>
        </w:tc>
        <w:tc>
          <w:tcPr>
            <w:tcW w:w="3763"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8FD93D8" w14:textId="77777777" w:rsidR="0094519D" w:rsidRPr="00495B10" w:rsidRDefault="0094519D" w:rsidP="00613691">
            <w:pPr>
              <w:tabs>
                <w:tab w:val="left" w:pos="1701"/>
                <w:tab w:val="left" w:pos="6237"/>
              </w:tabs>
              <w:spacing w:after="0" w:line="240" w:lineRule="auto"/>
              <w:rPr>
                <w:rFonts w:ascii="Cambria" w:eastAsia="Times New Roman" w:hAnsi="Cambria" w:cs="Times New Roman"/>
                <w:bCs/>
                <w:color w:val="000000"/>
                <w:spacing w:val="5"/>
              </w:rPr>
            </w:pPr>
          </w:p>
        </w:tc>
      </w:tr>
    </w:tbl>
    <w:p w14:paraId="311C7AE4" w14:textId="77777777" w:rsidR="0094519D" w:rsidRPr="0094519D" w:rsidRDefault="0094519D" w:rsidP="0094519D">
      <w:pPr>
        <w:tabs>
          <w:tab w:val="left" w:pos="1701"/>
          <w:tab w:val="left" w:pos="6237"/>
        </w:tabs>
        <w:spacing w:after="0"/>
        <w:jc w:val="center"/>
        <w:rPr>
          <w:b/>
          <w:bCs/>
          <w:spacing w:val="5"/>
          <w:highlight w:val="yellow"/>
        </w:rPr>
      </w:pPr>
    </w:p>
    <w:p w14:paraId="2CA35206" w14:textId="77777777" w:rsidR="0094519D" w:rsidRPr="0094519D" w:rsidRDefault="0094519D" w:rsidP="0094519D">
      <w:pPr>
        <w:rPr>
          <w:highlight w:val="yellow"/>
        </w:rPr>
      </w:pPr>
    </w:p>
    <w:p w14:paraId="108E77D0" w14:textId="77777777" w:rsidR="0094519D" w:rsidRPr="0094519D" w:rsidRDefault="0094519D" w:rsidP="0094519D">
      <w:pPr>
        <w:tabs>
          <w:tab w:val="left" w:pos="1701"/>
          <w:tab w:val="left" w:pos="6237"/>
        </w:tabs>
        <w:rPr>
          <w:b/>
          <w:highlight w:val="yellow"/>
        </w:rPr>
      </w:pPr>
    </w:p>
    <w:p w14:paraId="449732EA" w14:textId="77777777" w:rsidR="0094519D" w:rsidRPr="0094519D" w:rsidRDefault="0094519D" w:rsidP="0094519D">
      <w:pPr>
        <w:tabs>
          <w:tab w:val="left" w:pos="1701"/>
          <w:tab w:val="left" w:pos="6237"/>
        </w:tabs>
        <w:rPr>
          <w:b/>
          <w:highlight w:val="yellow"/>
        </w:rPr>
      </w:pPr>
    </w:p>
    <w:p w14:paraId="7789185E" w14:textId="77777777" w:rsidR="00BA0408" w:rsidRPr="00E81A6A" w:rsidRDefault="00BA0408" w:rsidP="000C088B">
      <w:pPr>
        <w:tabs>
          <w:tab w:val="left" w:pos="1701"/>
          <w:tab w:val="left" w:pos="6237"/>
        </w:tabs>
        <w:rPr>
          <w:b/>
          <w:highlight w:val="yellow"/>
        </w:rPr>
      </w:pPr>
    </w:p>
    <w:p w14:paraId="6178B46D" w14:textId="77777777" w:rsidR="0049529C" w:rsidRPr="00E81A6A" w:rsidRDefault="0049529C" w:rsidP="000C088B">
      <w:pPr>
        <w:tabs>
          <w:tab w:val="left" w:pos="1701"/>
          <w:tab w:val="left" w:pos="6237"/>
        </w:tabs>
        <w:rPr>
          <w:b/>
          <w:highlight w:val="yellow"/>
        </w:rPr>
      </w:pPr>
    </w:p>
    <w:p w14:paraId="6EAE9130" w14:textId="77777777" w:rsidR="0049529C" w:rsidRPr="00E81A6A" w:rsidRDefault="0049529C" w:rsidP="000C088B">
      <w:pPr>
        <w:tabs>
          <w:tab w:val="left" w:pos="1701"/>
          <w:tab w:val="left" w:pos="6237"/>
        </w:tabs>
        <w:rPr>
          <w:b/>
          <w:highlight w:val="yellow"/>
        </w:rPr>
      </w:pPr>
    </w:p>
    <w:p w14:paraId="3A04C53D" w14:textId="77777777" w:rsidR="0049529C" w:rsidRPr="00E81A6A" w:rsidRDefault="0049529C" w:rsidP="000C088B">
      <w:pPr>
        <w:tabs>
          <w:tab w:val="left" w:pos="1701"/>
          <w:tab w:val="left" w:pos="6237"/>
        </w:tabs>
        <w:rPr>
          <w:b/>
          <w:highlight w:val="yellow"/>
        </w:rPr>
      </w:pPr>
    </w:p>
    <w:p w14:paraId="640F9717" w14:textId="77777777" w:rsidR="00BA0408" w:rsidRPr="00E81A6A" w:rsidRDefault="00BA0408" w:rsidP="000C088B">
      <w:pPr>
        <w:tabs>
          <w:tab w:val="left" w:pos="1701"/>
          <w:tab w:val="left" w:pos="6237"/>
        </w:tabs>
        <w:rPr>
          <w:b/>
          <w:highlight w:val="yellow"/>
        </w:rPr>
      </w:pPr>
    </w:p>
    <w:p w14:paraId="452436B4" w14:textId="77777777" w:rsidR="00D06D0E" w:rsidRPr="00495B10" w:rsidRDefault="00D06D0E" w:rsidP="00D06D0E">
      <w:pPr>
        <w:tabs>
          <w:tab w:val="left" w:pos="1701"/>
          <w:tab w:val="left" w:pos="6237"/>
        </w:tabs>
        <w:jc w:val="right"/>
        <w:rPr>
          <w:rStyle w:val="Rfrencelgre"/>
        </w:rPr>
      </w:pPr>
      <w:r w:rsidRPr="00495B10">
        <w:rPr>
          <w:rStyle w:val="Rfrencelgre"/>
        </w:rPr>
        <w:t>Date, cachet, signature précédés du nom du signataire</w:t>
      </w:r>
    </w:p>
    <w:p w14:paraId="19538011" w14:textId="77777777" w:rsidR="000C088B" w:rsidRPr="00E81A6A" w:rsidRDefault="000C088B" w:rsidP="000C088B">
      <w:pPr>
        <w:tabs>
          <w:tab w:val="left" w:pos="1701"/>
          <w:tab w:val="left" w:pos="6237"/>
        </w:tabs>
        <w:rPr>
          <w:b/>
          <w:highlight w:val="yellow"/>
        </w:rPr>
      </w:pPr>
    </w:p>
    <w:p w14:paraId="3364DC80" w14:textId="77777777" w:rsidR="00F82CAC" w:rsidRDefault="00F82CAC" w:rsidP="000C088B">
      <w:pPr>
        <w:tabs>
          <w:tab w:val="left" w:pos="1701"/>
          <w:tab w:val="left" w:pos="6237"/>
        </w:tabs>
        <w:rPr>
          <w:b/>
          <w:highlight w:val="yellow"/>
        </w:rPr>
      </w:pPr>
    </w:p>
    <w:p w14:paraId="3F6BE98D" w14:textId="77777777" w:rsidR="00EC660F" w:rsidRDefault="00EC660F" w:rsidP="000C088B">
      <w:pPr>
        <w:tabs>
          <w:tab w:val="left" w:pos="1701"/>
          <w:tab w:val="left" w:pos="6237"/>
        </w:tabs>
        <w:rPr>
          <w:b/>
          <w:highlight w:val="yellow"/>
        </w:rPr>
      </w:pPr>
    </w:p>
    <w:p w14:paraId="29EB91E7" w14:textId="77777777" w:rsidR="00EC660F" w:rsidRDefault="00EC660F" w:rsidP="000C088B">
      <w:pPr>
        <w:tabs>
          <w:tab w:val="left" w:pos="1701"/>
          <w:tab w:val="left" w:pos="6237"/>
        </w:tabs>
        <w:rPr>
          <w:b/>
          <w:highlight w:val="yellow"/>
        </w:rPr>
      </w:pPr>
    </w:p>
    <w:p w14:paraId="4D490FED" w14:textId="77777777" w:rsidR="00EC660F" w:rsidRDefault="00EC660F" w:rsidP="000C088B">
      <w:pPr>
        <w:tabs>
          <w:tab w:val="left" w:pos="1701"/>
          <w:tab w:val="left" w:pos="6237"/>
        </w:tabs>
        <w:rPr>
          <w:b/>
          <w:highlight w:val="yellow"/>
        </w:rPr>
      </w:pPr>
    </w:p>
    <w:p w14:paraId="06F4DC1B" w14:textId="77777777" w:rsidR="00EC660F" w:rsidRDefault="00EC660F" w:rsidP="000C088B">
      <w:pPr>
        <w:tabs>
          <w:tab w:val="left" w:pos="1701"/>
          <w:tab w:val="left" w:pos="6237"/>
        </w:tabs>
        <w:rPr>
          <w:b/>
          <w:highlight w:val="yellow"/>
        </w:rPr>
      </w:pPr>
    </w:p>
    <w:p w14:paraId="7AACA596" w14:textId="77777777" w:rsidR="00A36CA4" w:rsidRDefault="00A36CA4" w:rsidP="000C088B">
      <w:pPr>
        <w:tabs>
          <w:tab w:val="left" w:pos="1701"/>
          <w:tab w:val="left" w:pos="6237"/>
        </w:tabs>
        <w:rPr>
          <w:b/>
          <w:highlight w:val="yellow"/>
        </w:rPr>
      </w:pPr>
    </w:p>
    <w:p w14:paraId="488FC057" w14:textId="212EB428" w:rsidR="00F44B4D" w:rsidRPr="001F2678" w:rsidRDefault="00AA4B21" w:rsidP="001F2678">
      <w:pPr>
        <w:spacing w:after="120"/>
        <w:jc w:val="center"/>
        <w:outlineLvl w:val="6"/>
        <w:rPr>
          <w:rFonts w:ascii="Cambria" w:eastAsia="Times New Roman" w:hAnsi="Cambria" w:cs="Times New Roman"/>
          <w:i/>
          <w:iCs/>
          <w:color w:val="000000"/>
          <w:spacing w:val="10"/>
        </w:rPr>
      </w:pPr>
      <w:r w:rsidRPr="00AA4B21">
        <w:rPr>
          <w:rFonts w:ascii="Cambria" w:eastAsia="Times New Roman" w:hAnsi="Cambria" w:cs="Times New Roman"/>
          <w:i/>
          <w:iCs/>
          <w:color w:val="000000"/>
          <w:spacing w:val="10"/>
        </w:rPr>
        <w:t>.</w:t>
      </w:r>
    </w:p>
    <w:sectPr w:rsidR="00F44B4D" w:rsidRPr="001F2678" w:rsidSect="00C35BF3">
      <w:headerReference w:type="default" r:id="rId14"/>
      <w:footerReference w:type="default" r:id="rId15"/>
      <w:type w:val="continuous"/>
      <w:pgSz w:w="11907" w:h="16840" w:code="9"/>
      <w:pgMar w:top="1411" w:right="1253" w:bottom="1699"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BDEB5E" w14:textId="77777777" w:rsidR="00C32F72" w:rsidRDefault="00C32F72">
      <w:r>
        <w:separator/>
      </w:r>
    </w:p>
  </w:endnote>
  <w:endnote w:type="continuationSeparator" w:id="0">
    <w:p w14:paraId="2C2582CA" w14:textId="77777777" w:rsidR="00C32F72" w:rsidRDefault="00C32F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aslection1"/>
      <w:tblW w:w="10491" w:type="dxa"/>
      <w:tblInd w:w="-430" w:type="dxa"/>
      <w:tblBorders>
        <w:top w:val="dotted" w:sz="4" w:space="0" w:color="548DD4"/>
        <w:left w:val="dotted" w:sz="4" w:space="0" w:color="548DD4"/>
        <w:bottom w:val="dotted" w:sz="4" w:space="0" w:color="548DD4"/>
        <w:right w:val="dotted" w:sz="4" w:space="0" w:color="548DD4"/>
        <w:insideH w:val="single" w:sz="6" w:space="0" w:color="548DD4"/>
        <w:insideV w:val="single" w:sz="6" w:space="0" w:color="548DD4"/>
      </w:tblBorders>
      <w:tblLook w:val="04A0" w:firstRow="1" w:lastRow="0" w:firstColumn="1" w:lastColumn="0" w:noHBand="0" w:noVBand="1"/>
    </w:tblPr>
    <w:tblGrid>
      <w:gridCol w:w="3261"/>
      <w:gridCol w:w="4111"/>
      <w:gridCol w:w="3119"/>
    </w:tblGrid>
    <w:tr w:rsidR="00C32F72" w:rsidRPr="00115E4C" w14:paraId="45354CD6" w14:textId="77777777" w:rsidTr="00115E4C">
      <w:trPr>
        <w:cnfStyle w:val="100000000000" w:firstRow="1" w:lastRow="0" w:firstColumn="0" w:lastColumn="0" w:oddVBand="0" w:evenVBand="0" w:oddHBand="0" w:evenHBand="0" w:firstRowFirstColumn="0" w:firstRowLastColumn="0" w:lastRowFirstColumn="0" w:lastRowLastColumn="0"/>
        <w:trHeight w:hRule="exact" w:val="307"/>
      </w:trPr>
      <w:tc>
        <w:tcPr>
          <w:cnfStyle w:val="001000000000" w:firstRow="0" w:lastRow="0" w:firstColumn="1" w:lastColumn="0" w:oddVBand="0" w:evenVBand="0" w:oddHBand="0" w:evenHBand="0" w:firstRowFirstColumn="0" w:firstRowLastColumn="0" w:lastRowFirstColumn="0" w:lastRowLastColumn="0"/>
          <w:tcW w:w="3261" w:type="dxa"/>
          <w:tcBorders>
            <w:bottom w:val="none" w:sz="0" w:space="0" w:color="auto"/>
          </w:tcBorders>
          <w:shd w:val="clear" w:color="auto" w:fill="auto"/>
        </w:tcPr>
        <w:p w14:paraId="3514FBEE" w14:textId="77777777" w:rsidR="00C32F72" w:rsidRPr="00115E4C" w:rsidRDefault="00C32F72" w:rsidP="00115E4C">
          <w:pPr>
            <w:spacing w:after="0"/>
            <w:rPr>
              <w:b w:val="0"/>
            </w:rPr>
          </w:pPr>
          <w:r w:rsidRPr="00115E4C">
            <w:rPr>
              <w:b w:val="0"/>
            </w:rPr>
            <w:t>A.P.-H.P.</w:t>
          </w:r>
        </w:p>
      </w:tc>
      <w:tc>
        <w:tcPr>
          <w:tcW w:w="4111" w:type="dxa"/>
          <w:tcBorders>
            <w:bottom w:val="none" w:sz="0" w:space="0" w:color="auto"/>
          </w:tcBorders>
          <w:shd w:val="clear" w:color="auto" w:fill="auto"/>
        </w:tcPr>
        <w:p w14:paraId="0111999B" w14:textId="77777777" w:rsidR="00C32F72" w:rsidRPr="00115E4C" w:rsidRDefault="00C32F72" w:rsidP="00115E4C">
          <w:pPr>
            <w:spacing w:after="0"/>
            <w:cnfStyle w:val="100000000000" w:firstRow="1" w:lastRow="0" w:firstColumn="0" w:lastColumn="0" w:oddVBand="0" w:evenVBand="0" w:oddHBand="0" w:evenHBand="0" w:firstRowFirstColumn="0" w:firstRowLastColumn="0" w:lastRowFirstColumn="0" w:lastRowLastColumn="0"/>
            <w:rPr>
              <w:b w:val="0"/>
            </w:rPr>
          </w:pPr>
          <w:r w:rsidRPr="00115E4C">
            <w:rPr>
              <w:b w:val="0"/>
            </w:rPr>
            <w:t>Consultation n° 2</w:t>
          </w:r>
          <w:r>
            <w:rPr>
              <w:b w:val="0"/>
            </w:rPr>
            <w:t>4-030</w:t>
          </w:r>
        </w:p>
      </w:tc>
      <w:tc>
        <w:tcPr>
          <w:tcW w:w="3119" w:type="dxa"/>
          <w:tcBorders>
            <w:bottom w:val="none" w:sz="0" w:space="0" w:color="auto"/>
          </w:tcBorders>
          <w:shd w:val="clear" w:color="auto" w:fill="auto"/>
        </w:tcPr>
        <w:p w14:paraId="1B3E6F01" w14:textId="77777777" w:rsidR="00C32F72" w:rsidRPr="00115E4C" w:rsidRDefault="00C32F72" w:rsidP="00115E4C">
          <w:pPr>
            <w:spacing w:after="0"/>
            <w:jc w:val="right"/>
            <w:cnfStyle w:val="100000000000" w:firstRow="1" w:lastRow="0" w:firstColumn="0" w:lastColumn="0" w:oddVBand="0" w:evenVBand="0" w:oddHBand="0" w:evenHBand="0" w:firstRowFirstColumn="0" w:firstRowLastColumn="0" w:lastRowFirstColumn="0" w:lastRowLastColumn="0"/>
            <w:rPr>
              <w:b w:val="0"/>
            </w:rPr>
          </w:pPr>
          <w:r w:rsidRPr="00115E4C">
            <w:rPr>
              <w:b w:val="0"/>
            </w:rPr>
            <w:t>A.C.H.A.T.</w:t>
          </w:r>
        </w:p>
      </w:tc>
    </w:tr>
    <w:tr w:rsidR="00C32F72" w:rsidRPr="00115E4C" w14:paraId="0B4F4058" w14:textId="77777777" w:rsidTr="00115E4C">
      <w:trPr>
        <w:trHeight w:hRule="exact" w:val="283"/>
      </w:trPr>
      <w:tc>
        <w:tcPr>
          <w:cnfStyle w:val="001000000000" w:firstRow="0" w:lastRow="0" w:firstColumn="1" w:lastColumn="0" w:oddVBand="0" w:evenVBand="0" w:oddHBand="0" w:evenHBand="0" w:firstRowFirstColumn="0" w:firstRowLastColumn="0" w:lastRowFirstColumn="0" w:lastRowLastColumn="0"/>
          <w:tcW w:w="3261" w:type="dxa"/>
          <w:shd w:val="clear" w:color="auto" w:fill="auto"/>
        </w:tcPr>
        <w:p w14:paraId="28D17A0F" w14:textId="77777777" w:rsidR="00C32F72" w:rsidRPr="00115E4C" w:rsidRDefault="00C32F72" w:rsidP="00115E4C">
          <w:pPr>
            <w:spacing w:after="0"/>
            <w:rPr>
              <w:b w:val="0"/>
            </w:rPr>
          </w:pPr>
          <w:r>
            <w:rPr>
              <w:b w:val="0"/>
            </w:rPr>
            <w:t>CCTP.</w:t>
          </w:r>
          <w:proofErr w:type="gramStart"/>
          <w:r>
            <w:rPr>
              <w:b w:val="0"/>
            </w:rPr>
            <w:t xml:space="preserve">2  </w:t>
          </w:r>
          <w:r w:rsidRPr="00115E4C">
            <w:rPr>
              <w:b w:val="0"/>
            </w:rPr>
            <w:t>1</w:t>
          </w:r>
          <w:r>
            <w:rPr>
              <w:b w:val="0"/>
            </w:rPr>
            <w:t>5</w:t>
          </w:r>
          <w:proofErr w:type="gramEnd"/>
          <w:r>
            <w:rPr>
              <w:b w:val="0"/>
            </w:rPr>
            <w:t>/09</w:t>
          </w:r>
          <w:r w:rsidRPr="00115E4C">
            <w:rPr>
              <w:b w:val="0"/>
            </w:rPr>
            <w:t>/20</w:t>
          </w:r>
          <w:r>
            <w:rPr>
              <w:b w:val="0"/>
            </w:rPr>
            <w:t>21</w:t>
          </w:r>
        </w:p>
      </w:tc>
      <w:tc>
        <w:tcPr>
          <w:tcW w:w="4111" w:type="dxa"/>
          <w:shd w:val="clear" w:color="auto" w:fill="auto"/>
        </w:tcPr>
        <w:p w14:paraId="0744582F" w14:textId="77777777" w:rsidR="00C32F72" w:rsidRPr="00115E4C" w:rsidRDefault="00C32F72" w:rsidP="00115E4C">
          <w:pPr>
            <w:spacing w:after="0"/>
            <w:cnfStyle w:val="000000000000" w:firstRow="0" w:lastRow="0" w:firstColumn="0" w:lastColumn="0" w:oddVBand="0" w:evenVBand="0" w:oddHBand="0" w:evenHBand="0" w:firstRowFirstColumn="0" w:firstRowLastColumn="0" w:lastRowFirstColumn="0" w:lastRowLastColumn="0"/>
          </w:pPr>
          <w:r w:rsidRPr="00115E4C">
            <w:t xml:space="preserve">Dernière mise à jour du : </w:t>
          </w:r>
          <w:r w:rsidRPr="00115E4C">
            <w:fldChar w:fldCharType="begin"/>
          </w:r>
          <w:r w:rsidRPr="00115E4C">
            <w:instrText xml:space="preserve"> TIME \@ "dd/MM/yyyy" </w:instrText>
          </w:r>
          <w:r w:rsidRPr="00115E4C">
            <w:fldChar w:fldCharType="separate"/>
          </w:r>
          <w:r w:rsidR="00454FE8">
            <w:rPr>
              <w:noProof/>
            </w:rPr>
            <w:t>29/01/2025</w:t>
          </w:r>
          <w:r w:rsidRPr="00115E4C">
            <w:fldChar w:fldCharType="end"/>
          </w:r>
        </w:p>
      </w:tc>
      <w:tc>
        <w:tcPr>
          <w:tcW w:w="3119" w:type="dxa"/>
          <w:shd w:val="clear" w:color="auto" w:fill="auto"/>
        </w:tcPr>
        <w:sdt>
          <w:sdtPr>
            <w:id w:val="705221310"/>
            <w:docPartObj>
              <w:docPartGallery w:val="Page Numbers (Bottom of Page)"/>
              <w:docPartUnique/>
            </w:docPartObj>
          </w:sdtPr>
          <w:sdtEndPr/>
          <w:sdtContent>
            <w:sdt>
              <w:sdtPr>
                <w:id w:val="432561644"/>
                <w:docPartObj>
                  <w:docPartGallery w:val="Page Numbers (Top of Page)"/>
                  <w:docPartUnique/>
                </w:docPartObj>
              </w:sdtPr>
              <w:sdtEndPr/>
              <w:sdtContent>
                <w:p w14:paraId="63F7C888" w14:textId="77777777" w:rsidR="00C32F72" w:rsidRPr="00115E4C" w:rsidRDefault="00C32F72" w:rsidP="00115E4C">
                  <w:pPr>
                    <w:spacing w:after="0"/>
                    <w:jc w:val="right"/>
                    <w:cnfStyle w:val="000000000000" w:firstRow="0" w:lastRow="0" w:firstColumn="0" w:lastColumn="0" w:oddVBand="0" w:evenVBand="0" w:oddHBand="0" w:evenHBand="0" w:firstRowFirstColumn="0" w:firstRowLastColumn="0" w:lastRowFirstColumn="0" w:lastRowLastColumn="0"/>
                  </w:pPr>
                  <w:r w:rsidRPr="00115E4C">
                    <w:t xml:space="preserve">Page </w:t>
                  </w:r>
                  <w:r w:rsidRPr="00115E4C">
                    <w:rPr>
                      <w:bCs/>
                      <w:sz w:val="24"/>
                      <w:szCs w:val="24"/>
                    </w:rPr>
                    <w:fldChar w:fldCharType="begin"/>
                  </w:r>
                  <w:r w:rsidRPr="00115E4C">
                    <w:rPr>
                      <w:bCs/>
                    </w:rPr>
                    <w:instrText>PAGE</w:instrText>
                  </w:r>
                  <w:r w:rsidRPr="00115E4C">
                    <w:rPr>
                      <w:bCs/>
                      <w:sz w:val="24"/>
                      <w:szCs w:val="24"/>
                    </w:rPr>
                    <w:fldChar w:fldCharType="separate"/>
                  </w:r>
                  <w:r w:rsidR="00165143">
                    <w:rPr>
                      <w:bCs/>
                      <w:noProof/>
                    </w:rPr>
                    <w:t>78</w:t>
                  </w:r>
                  <w:r w:rsidRPr="00115E4C">
                    <w:rPr>
                      <w:bCs/>
                      <w:sz w:val="24"/>
                      <w:szCs w:val="24"/>
                    </w:rPr>
                    <w:fldChar w:fldCharType="end"/>
                  </w:r>
                  <w:r w:rsidRPr="00115E4C">
                    <w:t xml:space="preserve"> sur </w:t>
                  </w:r>
                  <w:r w:rsidRPr="00115E4C">
                    <w:rPr>
                      <w:bCs/>
                      <w:sz w:val="24"/>
                      <w:szCs w:val="24"/>
                    </w:rPr>
                    <w:fldChar w:fldCharType="begin"/>
                  </w:r>
                  <w:r w:rsidRPr="00115E4C">
                    <w:rPr>
                      <w:bCs/>
                    </w:rPr>
                    <w:instrText>NUMPAGES</w:instrText>
                  </w:r>
                  <w:r w:rsidRPr="00115E4C">
                    <w:rPr>
                      <w:bCs/>
                      <w:sz w:val="24"/>
                      <w:szCs w:val="24"/>
                    </w:rPr>
                    <w:fldChar w:fldCharType="separate"/>
                  </w:r>
                  <w:r w:rsidR="00165143">
                    <w:rPr>
                      <w:bCs/>
                      <w:noProof/>
                    </w:rPr>
                    <w:t>80</w:t>
                  </w:r>
                  <w:r w:rsidRPr="00115E4C">
                    <w:rPr>
                      <w:bCs/>
                      <w:sz w:val="24"/>
                      <w:szCs w:val="24"/>
                    </w:rPr>
                    <w:fldChar w:fldCharType="end"/>
                  </w:r>
                </w:p>
              </w:sdtContent>
            </w:sdt>
          </w:sdtContent>
        </w:sdt>
        <w:p w14:paraId="33D4F1DB" w14:textId="77777777" w:rsidR="00C32F72" w:rsidRPr="00115E4C" w:rsidRDefault="00C32F72" w:rsidP="00115E4C">
          <w:pPr>
            <w:spacing w:after="0"/>
            <w:ind w:left="720"/>
            <w:jc w:val="right"/>
            <w:cnfStyle w:val="000000000000" w:firstRow="0" w:lastRow="0" w:firstColumn="0" w:lastColumn="0" w:oddVBand="0" w:evenVBand="0" w:oddHBand="0" w:evenHBand="0" w:firstRowFirstColumn="0" w:firstRowLastColumn="0" w:lastRowFirstColumn="0" w:lastRowLastColumn="0"/>
          </w:pPr>
        </w:p>
      </w:tc>
    </w:tr>
  </w:tbl>
  <w:p w14:paraId="7A642504" w14:textId="77777777" w:rsidR="00C32F72" w:rsidRDefault="00C32F72" w:rsidP="0085371C">
    <w:pPr>
      <w:pStyle w:val="Pieddepage"/>
      <w:spacing w:after="0"/>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DFA4A1" w14:textId="77777777" w:rsidR="00C32F72" w:rsidRDefault="00C32F72">
      <w:r>
        <w:separator/>
      </w:r>
    </w:p>
  </w:footnote>
  <w:footnote w:type="continuationSeparator" w:id="0">
    <w:p w14:paraId="23A60ECD" w14:textId="77777777" w:rsidR="00C32F72" w:rsidRDefault="00C32F72">
      <w:r>
        <w:continuationSeparator/>
      </w:r>
    </w:p>
  </w:footnote>
  <w:footnote w:id="1">
    <w:p w14:paraId="4A0E7108" w14:textId="77777777" w:rsidR="00C32F72" w:rsidRDefault="00C32F72" w:rsidP="00843BAD">
      <w:pPr>
        <w:pStyle w:val="Notedebasdepage"/>
      </w:pPr>
      <w:r>
        <w:rPr>
          <w:rStyle w:val="Appelnotedebasdep"/>
        </w:rPr>
        <w:footnoteRef/>
      </w:r>
      <w:r w:rsidRPr="00D863BE">
        <w:t xml:space="preserve"> </w:t>
      </w:r>
      <w:r>
        <w:t>BPU, HBPU : Bordereau de Prix Unitaire : cf. glossaire</w:t>
      </w:r>
    </w:p>
  </w:footnote>
  <w:footnote w:id="2">
    <w:p w14:paraId="27131148" w14:textId="77777777" w:rsidR="00C32F72" w:rsidRDefault="00C32F72">
      <w:pPr>
        <w:pStyle w:val="Notedebasdepage"/>
      </w:pPr>
      <w:r>
        <w:rPr>
          <w:rStyle w:val="Appelnotedebasdep"/>
        </w:rPr>
        <w:footnoteRef/>
      </w:r>
      <w:r>
        <w:t xml:space="preserve"> A.C.H.A.T. : Achat Centraux Hôteliers, Alimentaires et Technologiques.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E1519" w14:textId="3777D77B" w:rsidR="00454FE8" w:rsidRDefault="00454FE8" w:rsidP="00454FE8">
    <w:pPr>
      <w:pStyle w:val="En-tte"/>
      <w:tabs>
        <w:tab w:val="clear" w:pos="4536"/>
        <w:tab w:val="clear" w:pos="9072"/>
        <w:tab w:val="left" w:pos="1161"/>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F3DE1"/>
    <w:multiLevelType w:val="hybridMultilevel"/>
    <w:tmpl w:val="2AC29EEA"/>
    <w:lvl w:ilvl="0" w:tplc="428ED258">
      <w:start w:val="2"/>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 w15:restartNumberingAfterBreak="0">
    <w:nsid w:val="019557B6"/>
    <w:multiLevelType w:val="hybridMultilevel"/>
    <w:tmpl w:val="461C0450"/>
    <w:lvl w:ilvl="0" w:tplc="56DEFCC6">
      <w:numFmt w:val="bullet"/>
      <w:lvlText w:val="-"/>
      <w:lvlJc w:val="left"/>
      <w:pPr>
        <w:ind w:left="1440" w:hanging="360"/>
      </w:pPr>
      <w:rPr>
        <w:rFonts w:ascii="Times New Roman" w:hAnsi="Times New Roman" w:cs="Times New Roman" w:hint="default"/>
        <w:color w:val="C00000"/>
        <w:u w:color="FFFFFF" w:themeColor="background1"/>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 w15:restartNumberingAfterBreak="0">
    <w:nsid w:val="024D658F"/>
    <w:multiLevelType w:val="hybridMultilevel"/>
    <w:tmpl w:val="D0BEAD50"/>
    <w:lvl w:ilvl="0" w:tplc="56DEFCC6">
      <w:numFmt w:val="bullet"/>
      <w:lvlText w:val="-"/>
      <w:lvlJc w:val="left"/>
      <w:pPr>
        <w:ind w:left="720" w:hanging="360"/>
      </w:pPr>
      <w:rPr>
        <w:rFonts w:ascii="Times New Roman" w:hAnsi="Times New Roman" w:cs="Times New Roman" w:hint="default"/>
        <w:color w:val="C00000"/>
        <w:u w:color="FFFFFF" w:themeColor="background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2687B79"/>
    <w:multiLevelType w:val="hybridMultilevel"/>
    <w:tmpl w:val="2B0A7B7C"/>
    <w:lvl w:ilvl="0" w:tplc="56DEFCC6">
      <w:numFmt w:val="bullet"/>
      <w:lvlText w:val="-"/>
      <w:lvlJc w:val="left"/>
      <w:pPr>
        <w:ind w:left="720" w:hanging="360"/>
      </w:pPr>
      <w:rPr>
        <w:rFonts w:ascii="Times New Roman" w:hAnsi="Times New Roman" w:cs="Times New Roman" w:hint="default"/>
        <w:color w:val="C00000"/>
        <w:u w:color="FFFFFF" w:themeColor="background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58B6241"/>
    <w:multiLevelType w:val="hybridMultilevel"/>
    <w:tmpl w:val="20DC1D6E"/>
    <w:lvl w:ilvl="0" w:tplc="56DEFCC6">
      <w:numFmt w:val="bullet"/>
      <w:lvlText w:val="-"/>
      <w:lvlJc w:val="left"/>
      <w:pPr>
        <w:ind w:left="720" w:hanging="360"/>
      </w:pPr>
      <w:rPr>
        <w:rFonts w:ascii="Times New Roman" w:hAnsi="Times New Roman" w:cs="Times New Roman" w:hint="default"/>
        <w:color w:val="C00000"/>
        <w:u w:color="FFFFFF" w:themeColor="background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0B2677"/>
    <w:multiLevelType w:val="hybridMultilevel"/>
    <w:tmpl w:val="1256EA9C"/>
    <w:lvl w:ilvl="0" w:tplc="56DEFCC6">
      <w:numFmt w:val="bullet"/>
      <w:lvlText w:val="-"/>
      <w:lvlJc w:val="left"/>
      <w:pPr>
        <w:ind w:left="720" w:hanging="360"/>
      </w:pPr>
      <w:rPr>
        <w:rFonts w:ascii="Times New Roman" w:hAnsi="Times New Roman" w:cs="Times New Roman" w:hint="default"/>
        <w:color w:val="C00000"/>
        <w:u w:color="FFFFFF" w:themeColor="background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AF637E7"/>
    <w:multiLevelType w:val="hybridMultilevel"/>
    <w:tmpl w:val="9404F7F0"/>
    <w:lvl w:ilvl="0" w:tplc="56DEFCC6">
      <w:numFmt w:val="bullet"/>
      <w:lvlText w:val="-"/>
      <w:lvlJc w:val="left"/>
      <w:pPr>
        <w:ind w:left="720" w:hanging="360"/>
      </w:pPr>
      <w:rPr>
        <w:rFonts w:ascii="Times New Roman" w:hAnsi="Times New Roman" w:cs="Times New Roman" w:hint="default"/>
        <w:color w:val="C00000"/>
        <w:u w:color="FFFFFF" w:themeColor="background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B7951E7"/>
    <w:multiLevelType w:val="hybridMultilevel"/>
    <w:tmpl w:val="AEC2BCCC"/>
    <w:lvl w:ilvl="0" w:tplc="E4201FEA">
      <w:numFmt w:val="bullet"/>
      <w:lvlText w:val="-"/>
      <w:lvlJc w:val="left"/>
      <w:pPr>
        <w:ind w:left="720" w:hanging="360"/>
      </w:pPr>
      <w:rPr>
        <w:rFonts w:ascii="Times New Roman" w:hAnsi="Times New Roman" w:hint="default"/>
        <w:color w:val="C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CCD527E"/>
    <w:multiLevelType w:val="hybridMultilevel"/>
    <w:tmpl w:val="E8825610"/>
    <w:lvl w:ilvl="0" w:tplc="110435B0">
      <w:start w:val="2"/>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9" w15:restartNumberingAfterBreak="0">
    <w:nsid w:val="0E0E6F59"/>
    <w:multiLevelType w:val="hybridMultilevel"/>
    <w:tmpl w:val="DF926CE4"/>
    <w:lvl w:ilvl="0" w:tplc="56DEFCC6">
      <w:numFmt w:val="bullet"/>
      <w:lvlText w:val="-"/>
      <w:lvlJc w:val="left"/>
      <w:pPr>
        <w:ind w:left="720" w:hanging="360"/>
      </w:pPr>
      <w:rPr>
        <w:rFonts w:ascii="Times New Roman" w:hAnsi="Times New Roman" w:cs="Times New Roman" w:hint="default"/>
        <w:color w:val="C00000"/>
        <w:u w:color="FFFFFF" w:themeColor="background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63A54D3"/>
    <w:multiLevelType w:val="hybridMultilevel"/>
    <w:tmpl w:val="AE8CC5B6"/>
    <w:lvl w:ilvl="0" w:tplc="56DEFCC6">
      <w:numFmt w:val="bullet"/>
      <w:lvlText w:val="-"/>
      <w:lvlJc w:val="left"/>
      <w:pPr>
        <w:ind w:left="720" w:hanging="360"/>
      </w:pPr>
      <w:rPr>
        <w:rFonts w:ascii="Times New Roman" w:hAnsi="Times New Roman" w:cs="Times New Roman" w:hint="default"/>
        <w:color w:val="C00000"/>
        <w:u w:color="FFFFFF" w:themeColor="background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AC81BBC"/>
    <w:multiLevelType w:val="hybridMultilevel"/>
    <w:tmpl w:val="824AD2B8"/>
    <w:lvl w:ilvl="0" w:tplc="56DEFCC6">
      <w:numFmt w:val="bullet"/>
      <w:lvlText w:val="-"/>
      <w:lvlJc w:val="left"/>
      <w:pPr>
        <w:ind w:left="720" w:hanging="360"/>
      </w:pPr>
      <w:rPr>
        <w:rFonts w:ascii="Times New Roman" w:hAnsi="Times New Roman" w:cs="Times New Roman" w:hint="default"/>
        <w:color w:val="C00000"/>
        <w:u w:color="FFFFFF" w:themeColor="background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B32155E"/>
    <w:multiLevelType w:val="hybridMultilevel"/>
    <w:tmpl w:val="D23AA83A"/>
    <w:lvl w:ilvl="0" w:tplc="56DEFCC6">
      <w:numFmt w:val="bullet"/>
      <w:lvlText w:val="-"/>
      <w:lvlJc w:val="left"/>
      <w:pPr>
        <w:ind w:left="720" w:hanging="360"/>
      </w:pPr>
      <w:rPr>
        <w:rFonts w:ascii="Times New Roman" w:hAnsi="Times New Roman" w:cs="Times New Roman" w:hint="default"/>
        <w:color w:val="C00000"/>
        <w:u w:color="FFFFFF" w:themeColor="background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C2312DB"/>
    <w:multiLevelType w:val="hybridMultilevel"/>
    <w:tmpl w:val="89560BB0"/>
    <w:lvl w:ilvl="0" w:tplc="D7EE862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1EEF5B54"/>
    <w:multiLevelType w:val="hybridMultilevel"/>
    <w:tmpl w:val="EDAC9CCA"/>
    <w:lvl w:ilvl="0" w:tplc="56DEFCC6">
      <w:numFmt w:val="bullet"/>
      <w:lvlText w:val="-"/>
      <w:lvlJc w:val="left"/>
      <w:pPr>
        <w:ind w:left="720" w:hanging="360"/>
      </w:pPr>
      <w:rPr>
        <w:rFonts w:ascii="Times New Roman" w:hAnsi="Times New Roman" w:cs="Times New Roman" w:hint="default"/>
        <w:color w:val="C00000"/>
        <w:u w:color="FFFFFF" w:themeColor="background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F6C24CE"/>
    <w:multiLevelType w:val="hybridMultilevel"/>
    <w:tmpl w:val="41B8A2A8"/>
    <w:lvl w:ilvl="0" w:tplc="56DEFCC6">
      <w:numFmt w:val="bullet"/>
      <w:lvlText w:val="-"/>
      <w:lvlJc w:val="left"/>
      <w:pPr>
        <w:ind w:left="720" w:hanging="360"/>
      </w:pPr>
      <w:rPr>
        <w:rFonts w:ascii="Times New Roman" w:hAnsi="Times New Roman" w:cs="Times New Roman" w:hint="default"/>
        <w:color w:val="C00000"/>
        <w:u w:color="FFFFFF" w:themeColor="background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008183E"/>
    <w:multiLevelType w:val="multilevel"/>
    <w:tmpl w:val="89EA7AB4"/>
    <w:lvl w:ilvl="0">
      <w:start w:val="1"/>
      <w:numFmt w:val="decimal"/>
      <w:lvlText w:val="%1."/>
      <w:lvlJc w:val="left"/>
      <w:pPr>
        <w:ind w:left="360" w:hanging="360"/>
      </w:pPr>
      <w:rPr>
        <w:rFonts w:hint="default"/>
        <w:color w:val="C00000"/>
      </w:rPr>
    </w:lvl>
    <w:lvl w:ilvl="1">
      <w:start w:val="2"/>
      <w:numFmt w:val="decimal"/>
      <w:lvlText w:val="%1.%2"/>
      <w:lvlJc w:val="left"/>
      <w:pPr>
        <w:ind w:left="717" w:hanging="36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17" w15:restartNumberingAfterBreak="0">
    <w:nsid w:val="212661BB"/>
    <w:multiLevelType w:val="hybridMultilevel"/>
    <w:tmpl w:val="1930C7E6"/>
    <w:lvl w:ilvl="0" w:tplc="56DEFCC6">
      <w:numFmt w:val="bullet"/>
      <w:lvlText w:val="-"/>
      <w:lvlJc w:val="left"/>
      <w:pPr>
        <w:ind w:left="720" w:hanging="360"/>
      </w:pPr>
      <w:rPr>
        <w:rFonts w:ascii="Times New Roman" w:hAnsi="Times New Roman" w:cs="Times New Roman" w:hint="default"/>
        <w:color w:val="C00000"/>
        <w:u w:color="FFFFFF" w:themeColor="background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17C3EE6"/>
    <w:multiLevelType w:val="hybridMultilevel"/>
    <w:tmpl w:val="7A08EA1C"/>
    <w:lvl w:ilvl="0" w:tplc="4D5E8732">
      <w:numFmt w:val="bullet"/>
      <w:lvlText w:val="-"/>
      <w:lvlJc w:val="left"/>
      <w:pPr>
        <w:ind w:left="720" w:hanging="360"/>
      </w:pPr>
      <w:rPr>
        <w:rFonts w:ascii="Times New Roman" w:eastAsia="SimSu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18E6BC6"/>
    <w:multiLevelType w:val="hybridMultilevel"/>
    <w:tmpl w:val="BA34DD0C"/>
    <w:lvl w:ilvl="0" w:tplc="8146F42E">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0" w15:restartNumberingAfterBreak="0">
    <w:nsid w:val="23286863"/>
    <w:multiLevelType w:val="hybridMultilevel"/>
    <w:tmpl w:val="A3BA84A4"/>
    <w:lvl w:ilvl="0" w:tplc="E7449CFE">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1" w15:restartNumberingAfterBreak="0">
    <w:nsid w:val="26250F5E"/>
    <w:multiLevelType w:val="hybridMultilevel"/>
    <w:tmpl w:val="727CA1D2"/>
    <w:lvl w:ilvl="0" w:tplc="20AA88E0">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2" w15:restartNumberingAfterBreak="0">
    <w:nsid w:val="295F696D"/>
    <w:multiLevelType w:val="hybridMultilevel"/>
    <w:tmpl w:val="845E9A9C"/>
    <w:lvl w:ilvl="0" w:tplc="56DEFCC6">
      <w:numFmt w:val="bullet"/>
      <w:lvlText w:val="-"/>
      <w:lvlJc w:val="left"/>
      <w:pPr>
        <w:ind w:left="720" w:hanging="360"/>
      </w:pPr>
      <w:rPr>
        <w:rFonts w:ascii="Times New Roman" w:hAnsi="Times New Roman" w:cs="Times New Roman" w:hint="default"/>
        <w:color w:val="C00000"/>
        <w:u w:color="FFFFFF" w:themeColor="background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29B078AE"/>
    <w:multiLevelType w:val="hybridMultilevel"/>
    <w:tmpl w:val="FE5EF4DC"/>
    <w:lvl w:ilvl="0" w:tplc="56DEFCC6">
      <w:numFmt w:val="bullet"/>
      <w:lvlText w:val="-"/>
      <w:lvlJc w:val="left"/>
      <w:pPr>
        <w:ind w:left="1301" w:hanging="360"/>
      </w:pPr>
      <w:rPr>
        <w:rFonts w:ascii="Times New Roman" w:hAnsi="Times New Roman" w:cs="Times New Roman" w:hint="default"/>
        <w:color w:val="C00000"/>
        <w:u w:color="FFFFFF" w:themeColor="background1"/>
      </w:rPr>
    </w:lvl>
    <w:lvl w:ilvl="1" w:tplc="040C0003" w:tentative="1">
      <w:start w:val="1"/>
      <w:numFmt w:val="bullet"/>
      <w:lvlText w:val="o"/>
      <w:lvlJc w:val="left"/>
      <w:pPr>
        <w:ind w:left="2021" w:hanging="360"/>
      </w:pPr>
      <w:rPr>
        <w:rFonts w:ascii="Courier New" w:hAnsi="Courier New" w:cs="Courier New" w:hint="default"/>
      </w:rPr>
    </w:lvl>
    <w:lvl w:ilvl="2" w:tplc="040C0005" w:tentative="1">
      <w:start w:val="1"/>
      <w:numFmt w:val="bullet"/>
      <w:lvlText w:val=""/>
      <w:lvlJc w:val="left"/>
      <w:pPr>
        <w:ind w:left="2741" w:hanging="360"/>
      </w:pPr>
      <w:rPr>
        <w:rFonts w:ascii="Wingdings" w:hAnsi="Wingdings" w:hint="default"/>
      </w:rPr>
    </w:lvl>
    <w:lvl w:ilvl="3" w:tplc="040C0001" w:tentative="1">
      <w:start w:val="1"/>
      <w:numFmt w:val="bullet"/>
      <w:lvlText w:val=""/>
      <w:lvlJc w:val="left"/>
      <w:pPr>
        <w:ind w:left="3461" w:hanging="360"/>
      </w:pPr>
      <w:rPr>
        <w:rFonts w:ascii="Symbol" w:hAnsi="Symbol" w:hint="default"/>
      </w:rPr>
    </w:lvl>
    <w:lvl w:ilvl="4" w:tplc="040C0003" w:tentative="1">
      <w:start w:val="1"/>
      <w:numFmt w:val="bullet"/>
      <w:lvlText w:val="o"/>
      <w:lvlJc w:val="left"/>
      <w:pPr>
        <w:ind w:left="4181" w:hanging="360"/>
      </w:pPr>
      <w:rPr>
        <w:rFonts w:ascii="Courier New" w:hAnsi="Courier New" w:cs="Courier New" w:hint="default"/>
      </w:rPr>
    </w:lvl>
    <w:lvl w:ilvl="5" w:tplc="040C0005" w:tentative="1">
      <w:start w:val="1"/>
      <w:numFmt w:val="bullet"/>
      <w:lvlText w:val=""/>
      <w:lvlJc w:val="left"/>
      <w:pPr>
        <w:ind w:left="4901" w:hanging="360"/>
      </w:pPr>
      <w:rPr>
        <w:rFonts w:ascii="Wingdings" w:hAnsi="Wingdings" w:hint="default"/>
      </w:rPr>
    </w:lvl>
    <w:lvl w:ilvl="6" w:tplc="040C0001" w:tentative="1">
      <w:start w:val="1"/>
      <w:numFmt w:val="bullet"/>
      <w:lvlText w:val=""/>
      <w:lvlJc w:val="left"/>
      <w:pPr>
        <w:ind w:left="5621" w:hanging="360"/>
      </w:pPr>
      <w:rPr>
        <w:rFonts w:ascii="Symbol" w:hAnsi="Symbol" w:hint="default"/>
      </w:rPr>
    </w:lvl>
    <w:lvl w:ilvl="7" w:tplc="040C0003" w:tentative="1">
      <w:start w:val="1"/>
      <w:numFmt w:val="bullet"/>
      <w:lvlText w:val="o"/>
      <w:lvlJc w:val="left"/>
      <w:pPr>
        <w:ind w:left="6341" w:hanging="360"/>
      </w:pPr>
      <w:rPr>
        <w:rFonts w:ascii="Courier New" w:hAnsi="Courier New" w:cs="Courier New" w:hint="default"/>
      </w:rPr>
    </w:lvl>
    <w:lvl w:ilvl="8" w:tplc="040C0005" w:tentative="1">
      <w:start w:val="1"/>
      <w:numFmt w:val="bullet"/>
      <w:lvlText w:val=""/>
      <w:lvlJc w:val="left"/>
      <w:pPr>
        <w:ind w:left="7061" w:hanging="360"/>
      </w:pPr>
      <w:rPr>
        <w:rFonts w:ascii="Wingdings" w:hAnsi="Wingdings" w:hint="default"/>
      </w:rPr>
    </w:lvl>
  </w:abstractNum>
  <w:abstractNum w:abstractNumId="24" w15:restartNumberingAfterBreak="0">
    <w:nsid w:val="2B8128F5"/>
    <w:multiLevelType w:val="hybridMultilevel"/>
    <w:tmpl w:val="D9AC3F72"/>
    <w:lvl w:ilvl="0" w:tplc="56DEFCC6">
      <w:numFmt w:val="bullet"/>
      <w:lvlText w:val="-"/>
      <w:lvlJc w:val="left"/>
      <w:pPr>
        <w:ind w:left="1429" w:hanging="360"/>
      </w:pPr>
      <w:rPr>
        <w:rFonts w:ascii="Times New Roman" w:hAnsi="Times New Roman" w:cs="Times New Roman" w:hint="default"/>
        <w:color w:val="C00000"/>
        <w:u w:color="FFFFFF" w:themeColor="background1"/>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5" w15:restartNumberingAfterBreak="0">
    <w:nsid w:val="2C9F7A28"/>
    <w:multiLevelType w:val="hybridMultilevel"/>
    <w:tmpl w:val="5652FAB4"/>
    <w:lvl w:ilvl="0" w:tplc="E4201FEA">
      <w:numFmt w:val="bullet"/>
      <w:lvlText w:val="-"/>
      <w:lvlJc w:val="left"/>
      <w:pPr>
        <w:ind w:left="720" w:hanging="360"/>
      </w:pPr>
      <w:rPr>
        <w:rFonts w:ascii="Times New Roman" w:hAnsi="Times New Roman" w:hint="default"/>
        <w:color w:val="C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2E0817E7"/>
    <w:multiLevelType w:val="hybridMultilevel"/>
    <w:tmpl w:val="381CE22C"/>
    <w:lvl w:ilvl="0" w:tplc="56DEFCC6">
      <w:numFmt w:val="bullet"/>
      <w:lvlText w:val="-"/>
      <w:lvlJc w:val="left"/>
      <w:pPr>
        <w:ind w:left="720" w:hanging="360"/>
      </w:pPr>
      <w:rPr>
        <w:rFonts w:ascii="Times New Roman" w:hAnsi="Times New Roman" w:cs="Times New Roman" w:hint="default"/>
        <w:color w:val="C00000"/>
        <w:u w:color="FFFFFF" w:themeColor="background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2F89489A"/>
    <w:multiLevelType w:val="hybridMultilevel"/>
    <w:tmpl w:val="E2160414"/>
    <w:lvl w:ilvl="0" w:tplc="56DEFCC6">
      <w:numFmt w:val="bullet"/>
      <w:lvlText w:val="-"/>
      <w:lvlJc w:val="left"/>
      <w:pPr>
        <w:ind w:left="720" w:hanging="360"/>
      </w:pPr>
      <w:rPr>
        <w:rFonts w:ascii="Times New Roman" w:hAnsi="Times New Roman" w:cs="Times New Roman" w:hint="default"/>
        <w:color w:val="C00000"/>
        <w:u w:color="FFFFFF" w:themeColor="background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0014C98"/>
    <w:multiLevelType w:val="hybridMultilevel"/>
    <w:tmpl w:val="6DEEA690"/>
    <w:lvl w:ilvl="0" w:tplc="E4201FEA">
      <w:numFmt w:val="bullet"/>
      <w:lvlText w:val="-"/>
      <w:lvlJc w:val="left"/>
      <w:pPr>
        <w:ind w:left="720" w:hanging="360"/>
      </w:pPr>
      <w:rPr>
        <w:rFonts w:ascii="Times New Roman" w:hAnsi="Times New Roman" w:cs="Times New Roman" w:hint="default"/>
        <w:color w:val="C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31EE426B"/>
    <w:multiLevelType w:val="hybridMultilevel"/>
    <w:tmpl w:val="A68CFA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34E86EE6"/>
    <w:multiLevelType w:val="hybridMultilevel"/>
    <w:tmpl w:val="5F829A06"/>
    <w:lvl w:ilvl="0" w:tplc="21565DC4">
      <w:start w:val="1"/>
      <w:numFmt w:val="bullet"/>
      <w:lvlText w:val="-"/>
      <w:lvlJc w:val="left"/>
      <w:pPr>
        <w:ind w:left="1429" w:hanging="360"/>
      </w:pPr>
      <w:rPr>
        <w:rFont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31" w15:restartNumberingAfterBreak="0">
    <w:nsid w:val="3839204E"/>
    <w:multiLevelType w:val="hybridMultilevel"/>
    <w:tmpl w:val="F6FE127E"/>
    <w:lvl w:ilvl="0" w:tplc="56DEFCC6">
      <w:numFmt w:val="bullet"/>
      <w:lvlText w:val="-"/>
      <w:lvlJc w:val="left"/>
      <w:pPr>
        <w:ind w:left="720" w:hanging="360"/>
      </w:pPr>
      <w:rPr>
        <w:rFonts w:ascii="Times New Roman" w:hAnsi="Times New Roman" w:cs="Times New Roman" w:hint="default"/>
        <w:color w:val="C00000"/>
        <w:u w:color="FFFFFF" w:themeColor="background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392614F8"/>
    <w:multiLevelType w:val="hybridMultilevel"/>
    <w:tmpl w:val="423C536C"/>
    <w:lvl w:ilvl="0" w:tplc="56DEFCC6">
      <w:numFmt w:val="bullet"/>
      <w:lvlText w:val="-"/>
      <w:lvlJc w:val="left"/>
      <w:pPr>
        <w:ind w:left="720" w:hanging="360"/>
      </w:pPr>
      <w:rPr>
        <w:rFonts w:ascii="Times New Roman" w:hAnsi="Times New Roman" w:cs="Times New Roman" w:hint="default"/>
        <w:color w:val="C00000"/>
        <w:u w:color="FFFFFF" w:themeColor="background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3A4E0B55"/>
    <w:multiLevelType w:val="hybridMultilevel"/>
    <w:tmpl w:val="4328D1D2"/>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4" w15:restartNumberingAfterBreak="0">
    <w:nsid w:val="3AED4F46"/>
    <w:multiLevelType w:val="hybridMultilevel"/>
    <w:tmpl w:val="11A2E1C0"/>
    <w:lvl w:ilvl="0" w:tplc="56DEFCC6">
      <w:numFmt w:val="bullet"/>
      <w:lvlText w:val="-"/>
      <w:lvlJc w:val="left"/>
      <w:pPr>
        <w:ind w:left="1287" w:hanging="360"/>
      </w:pPr>
      <w:rPr>
        <w:rFonts w:ascii="Times New Roman" w:hAnsi="Times New Roman" w:cs="Times New Roman" w:hint="default"/>
        <w:color w:val="C00000"/>
        <w:u w:color="FFFFFF" w:themeColor="background1"/>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5" w15:restartNumberingAfterBreak="0">
    <w:nsid w:val="3B0746C2"/>
    <w:multiLevelType w:val="hybridMultilevel"/>
    <w:tmpl w:val="91D2B6A4"/>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6" w15:restartNumberingAfterBreak="0">
    <w:nsid w:val="3D1A49D7"/>
    <w:multiLevelType w:val="hybridMultilevel"/>
    <w:tmpl w:val="EC9823FE"/>
    <w:lvl w:ilvl="0" w:tplc="56DEFCC6">
      <w:numFmt w:val="bullet"/>
      <w:lvlText w:val="-"/>
      <w:lvlJc w:val="left"/>
      <w:pPr>
        <w:ind w:left="720" w:hanging="360"/>
      </w:pPr>
      <w:rPr>
        <w:rFonts w:ascii="Times New Roman" w:hAnsi="Times New Roman" w:cs="Times New Roman" w:hint="default"/>
        <w:color w:val="C00000"/>
        <w:u w:color="FFFFFF" w:themeColor="background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3D7568B7"/>
    <w:multiLevelType w:val="hybridMultilevel"/>
    <w:tmpl w:val="FFECC56A"/>
    <w:lvl w:ilvl="0" w:tplc="4D5E8732">
      <w:numFmt w:val="bullet"/>
      <w:lvlText w:val="-"/>
      <w:lvlJc w:val="left"/>
      <w:pPr>
        <w:tabs>
          <w:tab w:val="num" w:pos="720"/>
        </w:tabs>
        <w:ind w:left="720" w:hanging="360"/>
      </w:pPr>
      <w:rPr>
        <w:rFonts w:ascii="Times New Roman" w:eastAsia="SimSu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3DAA6FE0"/>
    <w:multiLevelType w:val="hybridMultilevel"/>
    <w:tmpl w:val="DB0CEAD8"/>
    <w:lvl w:ilvl="0" w:tplc="E4201FEA">
      <w:numFmt w:val="bullet"/>
      <w:lvlText w:val="-"/>
      <w:lvlJc w:val="left"/>
      <w:pPr>
        <w:ind w:left="720" w:hanging="360"/>
      </w:pPr>
      <w:rPr>
        <w:rFonts w:ascii="Times New Roman" w:hAnsi="Times New Roman" w:hint="default"/>
        <w:color w:val="C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42667AEF"/>
    <w:multiLevelType w:val="hybridMultilevel"/>
    <w:tmpl w:val="2DB87590"/>
    <w:lvl w:ilvl="0" w:tplc="56DEFCC6">
      <w:numFmt w:val="bullet"/>
      <w:lvlText w:val="-"/>
      <w:lvlJc w:val="left"/>
      <w:pPr>
        <w:ind w:left="1380" w:hanging="360"/>
      </w:pPr>
      <w:rPr>
        <w:rFonts w:ascii="Times New Roman" w:hAnsi="Times New Roman" w:cs="Times New Roman" w:hint="default"/>
        <w:color w:val="C00000"/>
        <w:u w:color="FFFFFF" w:themeColor="background1"/>
      </w:rPr>
    </w:lvl>
    <w:lvl w:ilvl="1" w:tplc="040C0003" w:tentative="1">
      <w:start w:val="1"/>
      <w:numFmt w:val="bullet"/>
      <w:lvlText w:val="o"/>
      <w:lvlJc w:val="left"/>
      <w:pPr>
        <w:ind w:left="2100" w:hanging="360"/>
      </w:pPr>
      <w:rPr>
        <w:rFonts w:ascii="Courier New" w:hAnsi="Courier New" w:cs="Courier New" w:hint="default"/>
      </w:rPr>
    </w:lvl>
    <w:lvl w:ilvl="2" w:tplc="040C0005" w:tentative="1">
      <w:start w:val="1"/>
      <w:numFmt w:val="bullet"/>
      <w:lvlText w:val=""/>
      <w:lvlJc w:val="left"/>
      <w:pPr>
        <w:ind w:left="2820" w:hanging="360"/>
      </w:pPr>
      <w:rPr>
        <w:rFonts w:ascii="Wingdings" w:hAnsi="Wingdings" w:hint="default"/>
      </w:rPr>
    </w:lvl>
    <w:lvl w:ilvl="3" w:tplc="040C0001" w:tentative="1">
      <w:start w:val="1"/>
      <w:numFmt w:val="bullet"/>
      <w:lvlText w:val=""/>
      <w:lvlJc w:val="left"/>
      <w:pPr>
        <w:ind w:left="3540" w:hanging="360"/>
      </w:pPr>
      <w:rPr>
        <w:rFonts w:ascii="Symbol" w:hAnsi="Symbol" w:hint="default"/>
      </w:rPr>
    </w:lvl>
    <w:lvl w:ilvl="4" w:tplc="040C0003" w:tentative="1">
      <w:start w:val="1"/>
      <w:numFmt w:val="bullet"/>
      <w:lvlText w:val="o"/>
      <w:lvlJc w:val="left"/>
      <w:pPr>
        <w:ind w:left="4260" w:hanging="360"/>
      </w:pPr>
      <w:rPr>
        <w:rFonts w:ascii="Courier New" w:hAnsi="Courier New" w:cs="Courier New" w:hint="default"/>
      </w:rPr>
    </w:lvl>
    <w:lvl w:ilvl="5" w:tplc="040C0005" w:tentative="1">
      <w:start w:val="1"/>
      <w:numFmt w:val="bullet"/>
      <w:lvlText w:val=""/>
      <w:lvlJc w:val="left"/>
      <w:pPr>
        <w:ind w:left="4980" w:hanging="360"/>
      </w:pPr>
      <w:rPr>
        <w:rFonts w:ascii="Wingdings" w:hAnsi="Wingdings" w:hint="default"/>
      </w:rPr>
    </w:lvl>
    <w:lvl w:ilvl="6" w:tplc="040C0001" w:tentative="1">
      <w:start w:val="1"/>
      <w:numFmt w:val="bullet"/>
      <w:lvlText w:val=""/>
      <w:lvlJc w:val="left"/>
      <w:pPr>
        <w:ind w:left="5700" w:hanging="360"/>
      </w:pPr>
      <w:rPr>
        <w:rFonts w:ascii="Symbol" w:hAnsi="Symbol" w:hint="default"/>
      </w:rPr>
    </w:lvl>
    <w:lvl w:ilvl="7" w:tplc="040C0003" w:tentative="1">
      <w:start w:val="1"/>
      <w:numFmt w:val="bullet"/>
      <w:lvlText w:val="o"/>
      <w:lvlJc w:val="left"/>
      <w:pPr>
        <w:ind w:left="6420" w:hanging="360"/>
      </w:pPr>
      <w:rPr>
        <w:rFonts w:ascii="Courier New" w:hAnsi="Courier New" w:cs="Courier New" w:hint="default"/>
      </w:rPr>
    </w:lvl>
    <w:lvl w:ilvl="8" w:tplc="040C0005" w:tentative="1">
      <w:start w:val="1"/>
      <w:numFmt w:val="bullet"/>
      <w:lvlText w:val=""/>
      <w:lvlJc w:val="left"/>
      <w:pPr>
        <w:ind w:left="7140" w:hanging="360"/>
      </w:pPr>
      <w:rPr>
        <w:rFonts w:ascii="Wingdings" w:hAnsi="Wingdings" w:hint="default"/>
      </w:rPr>
    </w:lvl>
  </w:abstractNum>
  <w:abstractNum w:abstractNumId="40" w15:restartNumberingAfterBreak="0">
    <w:nsid w:val="42811F8A"/>
    <w:multiLevelType w:val="hybridMultilevel"/>
    <w:tmpl w:val="734A68A8"/>
    <w:lvl w:ilvl="0" w:tplc="517EBE2E">
      <w:start w:val="3"/>
      <w:numFmt w:val="decimal"/>
      <w:lvlText w:val="%1."/>
      <w:lvlJc w:val="left"/>
      <w:pPr>
        <w:ind w:left="108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428A6726"/>
    <w:multiLevelType w:val="hybridMultilevel"/>
    <w:tmpl w:val="07C46C1C"/>
    <w:lvl w:ilvl="0" w:tplc="D7EE862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42957E19"/>
    <w:multiLevelType w:val="hybridMultilevel"/>
    <w:tmpl w:val="368C2538"/>
    <w:lvl w:ilvl="0" w:tplc="56DEFCC6">
      <w:numFmt w:val="bullet"/>
      <w:lvlText w:val="-"/>
      <w:lvlJc w:val="left"/>
      <w:pPr>
        <w:ind w:left="927" w:hanging="360"/>
      </w:pPr>
      <w:rPr>
        <w:rFonts w:ascii="Times New Roman" w:hAnsi="Times New Roman" w:cs="Times New Roman" w:hint="default"/>
        <w:color w:val="C00000"/>
        <w:u w:color="FFFFFF" w:themeColor="background1"/>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43" w15:restartNumberingAfterBreak="0">
    <w:nsid w:val="437F29D1"/>
    <w:multiLevelType w:val="multilevel"/>
    <w:tmpl w:val="CD026592"/>
    <w:lvl w:ilvl="0">
      <w:start w:val="6"/>
      <w:numFmt w:val="decimal"/>
      <w:lvlText w:val="%1"/>
      <w:lvlJc w:val="left"/>
      <w:pPr>
        <w:ind w:left="360" w:hanging="360"/>
      </w:pPr>
      <w:rPr>
        <w:rFonts w:hint="default"/>
      </w:rPr>
    </w:lvl>
    <w:lvl w:ilvl="1">
      <w:start w:val="2"/>
      <w:numFmt w:val="decimal"/>
      <w:lvlText w:val="%1.%2"/>
      <w:lvlJc w:val="left"/>
      <w:pPr>
        <w:ind w:left="717" w:hanging="36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44" w15:restartNumberingAfterBreak="0">
    <w:nsid w:val="442051A3"/>
    <w:multiLevelType w:val="hybridMultilevel"/>
    <w:tmpl w:val="3D646E34"/>
    <w:lvl w:ilvl="0" w:tplc="56DEFCC6">
      <w:numFmt w:val="bullet"/>
      <w:lvlText w:val="-"/>
      <w:lvlJc w:val="left"/>
      <w:pPr>
        <w:ind w:left="1287" w:hanging="360"/>
      </w:pPr>
      <w:rPr>
        <w:rFonts w:ascii="Times New Roman" w:hAnsi="Times New Roman" w:cs="Times New Roman" w:hint="default"/>
        <w:color w:val="C00000"/>
        <w:u w:color="FFFFFF" w:themeColor="background1"/>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5" w15:restartNumberingAfterBreak="0">
    <w:nsid w:val="458076D6"/>
    <w:multiLevelType w:val="hybridMultilevel"/>
    <w:tmpl w:val="8C3084F2"/>
    <w:lvl w:ilvl="0" w:tplc="CABC04B8">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6" w15:restartNumberingAfterBreak="0">
    <w:nsid w:val="45BE3FF7"/>
    <w:multiLevelType w:val="hybridMultilevel"/>
    <w:tmpl w:val="2A28B934"/>
    <w:lvl w:ilvl="0" w:tplc="E4201FEA">
      <w:numFmt w:val="bullet"/>
      <w:lvlText w:val="-"/>
      <w:lvlJc w:val="left"/>
      <w:pPr>
        <w:ind w:left="720" w:hanging="360"/>
      </w:pPr>
      <w:rPr>
        <w:rFonts w:ascii="Times New Roman" w:hAnsi="Times New Roman" w:cs="Times New Roman" w:hint="default"/>
        <w:color w:val="C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478F7EAC"/>
    <w:multiLevelType w:val="hybridMultilevel"/>
    <w:tmpl w:val="91D2B6A4"/>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8" w15:restartNumberingAfterBreak="0">
    <w:nsid w:val="47A8372F"/>
    <w:multiLevelType w:val="hybridMultilevel"/>
    <w:tmpl w:val="7A08049A"/>
    <w:lvl w:ilvl="0" w:tplc="56DEFCC6">
      <w:numFmt w:val="bullet"/>
      <w:lvlText w:val="-"/>
      <w:lvlJc w:val="left"/>
      <w:pPr>
        <w:ind w:left="1429" w:hanging="360"/>
      </w:pPr>
      <w:rPr>
        <w:rFonts w:ascii="Times New Roman" w:hAnsi="Times New Roman" w:cs="Times New Roman" w:hint="default"/>
        <w:color w:val="C00000"/>
        <w:u w:color="FFFFFF" w:themeColor="background1"/>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49" w15:restartNumberingAfterBreak="0">
    <w:nsid w:val="49797AE5"/>
    <w:multiLevelType w:val="hybridMultilevel"/>
    <w:tmpl w:val="F7C27082"/>
    <w:lvl w:ilvl="0" w:tplc="4ACAB960">
      <w:start w:val="1"/>
      <w:numFmt w:val="decimal"/>
      <w:lvlText w:val="%1."/>
      <w:lvlJc w:val="left"/>
      <w:pPr>
        <w:ind w:left="720" w:hanging="360"/>
      </w:pPr>
      <w:rPr>
        <w:rFonts w:hint="default"/>
        <w:color w:val="C0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0" w15:restartNumberingAfterBreak="0">
    <w:nsid w:val="49940338"/>
    <w:multiLevelType w:val="hybridMultilevel"/>
    <w:tmpl w:val="317012DA"/>
    <w:lvl w:ilvl="0" w:tplc="4ACAB960">
      <w:start w:val="1"/>
      <w:numFmt w:val="decimal"/>
      <w:lvlText w:val="%1."/>
      <w:lvlJc w:val="left"/>
      <w:pPr>
        <w:ind w:left="720" w:hanging="360"/>
      </w:pPr>
      <w:rPr>
        <w:rFonts w:hint="default"/>
        <w:color w:val="C0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1" w15:restartNumberingAfterBreak="0">
    <w:nsid w:val="4D7C54E8"/>
    <w:multiLevelType w:val="hybridMultilevel"/>
    <w:tmpl w:val="71A8A9FA"/>
    <w:lvl w:ilvl="0" w:tplc="088C6620">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52" w15:restartNumberingAfterBreak="0">
    <w:nsid w:val="4D840286"/>
    <w:multiLevelType w:val="hybridMultilevel"/>
    <w:tmpl w:val="0C509C22"/>
    <w:lvl w:ilvl="0" w:tplc="56DEFCC6">
      <w:numFmt w:val="bullet"/>
      <w:lvlText w:val="-"/>
      <w:lvlJc w:val="left"/>
      <w:pPr>
        <w:ind w:left="1287" w:hanging="360"/>
      </w:pPr>
      <w:rPr>
        <w:rFonts w:ascii="Times New Roman" w:hAnsi="Times New Roman" w:cs="Times New Roman" w:hint="default"/>
        <w:color w:val="C00000"/>
        <w:u w:color="FFFFFF" w:themeColor="background1"/>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3" w15:restartNumberingAfterBreak="0">
    <w:nsid w:val="4FC8666C"/>
    <w:multiLevelType w:val="hybridMultilevel"/>
    <w:tmpl w:val="0FD02090"/>
    <w:lvl w:ilvl="0" w:tplc="56DEFCC6">
      <w:numFmt w:val="bullet"/>
      <w:lvlText w:val="-"/>
      <w:lvlJc w:val="left"/>
      <w:pPr>
        <w:ind w:left="720" w:hanging="360"/>
      </w:pPr>
      <w:rPr>
        <w:rFonts w:ascii="Times New Roman" w:hAnsi="Times New Roman" w:cs="Times New Roman" w:hint="default"/>
        <w:color w:val="C00000"/>
        <w:u w:color="FFFFFF" w:themeColor="background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4FEC64D0"/>
    <w:multiLevelType w:val="hybridMultilevel"/>
    <w:tmpl w:val="933AA9A8"/>
    <w:lvl w:ilvl="0" w:tplc="4ACAB960">
      <w:start w:val="1"/>
      <w:numFmt w:val="decimal"/>
      <w:lvlText w:val="%1."/>
      <w:lvlJc w:val="left"/>
      <w:pPr>
        <w:ind w:left="720" w:hanging="360"/>
      </w:pPr>
      <w:rPr>
        <w:rFonts w:hint="default"/>
        <w:color w:val="C0000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5" w15:restartNumberingAfterBreak="0">
    <w:nsid w:val="5073143E"/>
    <w:multiLevelType w:val="hybridMultilevel"/>
    <w:tmpl w:val="830AB55E"/>
    <w:lvl w:ilvl="0" w:tplc="56DEFCC6">
      <w:numFmt w:val="bullet"/>
      <w:lvlText w:val="-"/>
      <w:lvlJc w:val="left"/>
      <w:pPr>
        <w:ind w:left="720" w:hanging="360"/>
      </w:pPr>
      <w:rPr>
        <w:rFonts w:ascii="Times New Roman" w:hAnsi="Times New Roman" w:cs="Times New Roman" w:hint="default"/>
        <w:color w:val="C00000"/>
        <w:u w:color="FFFFFF" w:themeColor="background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50825440"/>
    <w:multiLevelType w:val="hybridMultilevel"/>
    <w:tmpl w:val="91D2B6A4"/>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57" w15:restartNumberingAfterBreak="0">
    <w:nsid w:val="52D62766"/>
    <w:multiLevelType w:val="hybridMultilevel"/>
    <w:tmpl w:val="AC8E3D52"/>
    <w:lvl w:ilvl="0" w:tplc="56DEFCC6">
      <w:numFmt w:val="bullet"/>
      <w:lvlText w:val="-"/>
      <w:lvlJc w:val="left"/>
      <w:pPr>
        <w:ind w:left="720" w:hanging="360"/>
      </w:pPr>
      <w:rPr>
        <w:rFonts w:ascii="Times New Roman" w:hAnsi="Times New Roman" w:cs="Times New Roman" w:hint="default"/>
        <w:color w:val="C00000"/>
        <w:u w:color="FFFFFF" w:themeColor="background1"/>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55903A53"/>
    <w:multiLevelType w:val="hybridMultilevel"/>
    <w:tmpl w:val="4328D1D2"/>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59" w15:restartNumberingAfterBreak="0">
    <w:nsid w:val="56B94B83"/>
    <w:multiLevelType w:val="hybridMultilevel"/>
    <w:tmpl w:val="2974B29E"/>
    <w:lvl w:ilvl="0" w:tplc="56DEFCC6">
      <w:numFmt w:val="bullet"/>
      <w:lvlText w:val="-"/>
      <w:lvlJc w:val="left"/>
      <w:pPr>
        <w:ind w:left="720" w:hanging="360"/>
      </w:pPr>
      <w:rPr>
        <w:rFonts w:ascii="Times New Roman" w:hAnsi="Times New Roman" w:cs="Times New Roman" w:hint="default"/>
        <w:color w:val="C00000"/>
        <w:u w:color="FFFFFF" w:themeColor="background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57133630"/>
    <w:multiLevelType w:val="hybridMultilevel"/>
    <w:tmpl w:val="40E01D9E"/>
    <w:lvl w:ilvl="0" w:tplc="56DEFCC6">
      <w:numFmt w:val="bullet"/>
      <w:lvlText w:val="-"/>
      <w:lvlJc w:val="left"/>
      <w:pPr>
        <w:ind w:left="720" w:hanging="360"/>
      </w:pPr>
      <w:rPr>
        <w:rFonts w:ascii="Times New Roman" w:hAnsi="Times New Roman" w:cs="Times New Roman" w:hint="default"/>
        <w:color w:val="C00000"/>
        <w:u w:color="FFFFFF" w:themeColor="background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1" w15:restartNumberingAfterBreak="0">
    <w:nsid w:val="575932BC"/>
    <w:multiLevelType w:val="hybridMultilevel"/>
    <w:tmpl w:val="0CCADEAE"/>
    <w:lvl w:ilvl="0" w:tplc="56DEFCC6">
      <w:numFmt w:val="bullet"/>
      <w:lvlText w:val="-"/>
      <w:lvlJc w:val="left"/>
      <w:pPr>
        <w:ind w:left="720" w:hanging="360"/>
      </w:pPr>
      <w:rPr>
        <w:rFonts w:ascii="Times New Roman" w:hAnsi="Times New Roman" w:cs="Times New Roman" w:hint="default"/>
        <w:color w:val="C00000"/>
        <w:u w:color="FFFFFF" w:themeColor="background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2" w15:restartNumberingAfterBreak="0">
    <w:nsid w:val="577C7E6E"/>
    <w:multiLevelType w:val="hybridMultilevel"/>
    <w:tmpl w:val="3E48AB64"/>
    <w:lvl w:ilvl="0" w:tplc="619623D0">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63" w15:restartNumberingAfterBreak="0">
    <w:nsid w:val="586618FF"/>
    <w:multiLevelType w:val="hybridMultilevel"/>
    <w:tmpl w:val="5F48D6E4"/>
    <w:lvl w:ilvl="0" w:tplc="50E4CD62">
      <w:start w:val="2"/>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64" w15:restartNumberingAfterBreak="0">
    <w:nsid w:val="59391674"/>
    <w:multiLevelType w:val="hybridMultilevel"/>
    <w:tmpl w:val="4BE0409C"/>
    <w:lvl w:ilvl="0" w:tplc="56DEFCC6">
      <w:numFmt w:val="bullet"/>
      <w:lvlText w:val="-"/>
      <w:lvlJc w:val="left"/>
      <w:pPr>
        <w:ind w:left="720" w:hanging="360"/>
      </w:pPr>
      <w:rPr>
        <w:rFonts w:ascii="Times New Roman" w:hAnsi="Times New Roman" w:cs="Times New Roman" w:hint="default"/>
        <w:color w:val="C00000"/>
        <w:u w:color="FFFFFF" w:themeColor="background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5" w15:restartNumberingAfterBreak="0">
    <w:nsid w:val="5D430D79"/>
    <w:multiLevelType w:val="multilevel"/>
    <w:tmpl w:val="7EF4DC3C"/>
    <w:lvl w:ilvl="0">
      <w:start w:val="6"/>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66" w15:restartNumberingAfterBreak="0">
    <w:nsid w:val="5F2B44D4"/>
    <w:multiLevelType w:val="hybridMultilevel"/>
    <w:tmpl w:val="980ECA5E"/>
    <w:lvl w:ilvl="0" w:tplc="56DEFCC6">
      <w:numFmt w:val="bullet"/>
      <w:lvlText w:val="-"/>
      <w:lvlJc w:val="left"/>
      <w:pPr>
        <w:ind w:left="1287" w:hanging="360"/>
      </w:pPr>
      <w:rPr>
        <w:rFonts w:ascii="Times New Roman" w:hAnsi="Times New Roman" w:cs="Times New Roman" w:hint="default"/>
        <w:color w:val="C00000"/>
        <w:u w:color="FFFFFF" w:themeColor="background1"/>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7" w15:restartNumberingAfterBreak="0">
    <w:nsid w:val="5FBB4D60"/>
    <w:multiLevelType w:val="hybridMultilevel"/>
    <w:tmpl w:val="23C0F646"/>
    <w:lvl w:ilvl="0" w:tplc="DBD29BA6">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68" w15:restartNumberingAfterBreak="0">
    <w:nsid w:val="604218C2"/>
    <w:multiLevelType w:val="hybridMultilevel"/>
    <w:tmpl w:val="E71E12D2"/>
    <w:lvl w:ilvl="0" w:tplc="56DEFCC6">
      <w:numFmt w:val="bullet"/>
      <w:lvlText w:val="-"/>
      <w:lvlJc w:val="left"/>
      <w:pPr>
        <w:ind w:left="1380" w:hanging="360"/>
      </w:pPr>
      <w:rPr>
        <w:rFonts w:ascii="Times New Roman" w:hAnsi="Times New Roman" w:cs="Times New Roman" w:hint="default"/>
        <w:color w:val="C00000"/>
        <w:u w:color="FFFFFF" w:themeColor="background1"/>
      </w:rPr>
    </w:lvl>
    <w:lvl w:ilvl="1" w:tplc="040C0003" w:tentative="1">
      <w:start w:val="1"/>
      <w:numFmt w:val="bullet"/>
      <w:lvlText w:val="o"/>
      <w:lvlJc w:val="left"/>
      <w:pPr>
        <w:ind w:left="2100" w:hanging="360"/>
      </w:pPr>
      <w:rPr>
        <w:rFonts w:ascii="Courier New" w:hAnsi="Courier New" w:cs="Courier New" w:hint="default"/>
      </w:rPr>
    </w:lvl>
    <w:lvl w:ilvl="2" w:tplc="040C0005" w:tentative="1">
      <w:start w:val="1"/>
      <w:numFmt w:val="bullet"/>
      <w:lvlText w:val=""/>
      <w:lvlJc w:val="left"/>
      <w:pPr>
        <w:ind w:left="2820" w:hanging="360"/>
      </w:pPr>
      <w:rPr>
        <w:rFonts w:ascii="Wingdings" w:hAnsi="Wingdings" w:hint="default"/>
      </w:rPr>
    </w:lvl>
    <w:lvl w:ilvl="3" w:tplc="040C0001" w:tentative="1">
      <w:start w:val="1"/>
      <w:numFmt w:val="bullet"/>
      <w:lvlText w:val=""/>
      <w:lvlJc w:val="left"/>
      <w:pPr>
        <w:ind w:left="3540" w:hanging="360"/>
      </w:pPr>
      <w:rPr>
        <w:rFonts w:ascii="Symbol" w:hAnsi="Symbol" w:hint="default"/>
      </w:rPr>
    </w:lvl>
    <w:lvl w:ilvl="4" w:tplc="040C0003" w:tentative="1">
      <w:start w:val="1"/>
      <w:numFmt w:val="bullet"/>
      <w:lvlText w:val="o"/>
      <w:lvlJc w:val="left"/>
      <w:pPr>
        <w:ind w:left="4260" w:hanging="360"/>
      </w:pPr>
      <w:rPr>
        <w:rFonts w:ascii="Courier New" w:hAnsi="Courier New" w:cs="Courier New" w:hint="default"/>
      </w:rPr>
    </w:lvl>
    <w:lvl w:ilvl="5" w:tplc="040C0005" w:tentative="1">
      <w:start w:val="1"/>
      <w:numFmt w:val="bullet"/>
      <w:lvlText w:val=""/>
      <w:lvlJc w:val="left"/>
      <w:pPr>
        <w:ind w:left="4980" w:hanging="360"/>
      </w:pPr>
      <w:rPr>
        <w:rFonts w:ascii="Wingdings" w:hAnsi="Wingdings" w:hint="default"/>
      </w:rPr>
    </w:lvl>
    <w:lvl w:ilvl="6" w:tplc="040C0001" w:tentative="1">
      <w:start w:val="1"/>
      <w:numFmt w:val="bullet"/>
      <w:lvlText w:val=""/>
      <w:lvlJc w:val="left"/>
      <w:pPr>
        <w:ind w:left="5700" w:hanging="360"/>
      </w:pPr>
      <w:rPr>
        <w:rFonts w:ascii="Symbol" w:hAnsi="Symbol" w:hint="default"/>
      </w:rPr>
    </w:lvl>
    <w:lvl w:ilvl="7" w:tplc="040C0003" w:tentative="1">
      <w:start w:val="1"/>
      <w:numFmt w:val="bullet"/>
      <w:lvlText w:val="o"/>
      <w:lvlJc w:val="left"/>
      <w:pPr>
        <w:ind w:left="6420" w:hanging="360"/>
      </w:pPr>
      <w:rPr>
        <w:rFonts w:ascii="Courier New" w:hAnsi="Courier New" w:cs="Courier New" w:hint="default"/>
      </w:rPr>
    </w:lvl>
    <w:lvl w:ilvl="8" w:tplc="040C0005" w:tentative="1">
      <w:start w:val="1"/>
      <w:numFmt w:val="bullet"/>
      <w:lvlText w:val=""/>
      <w:lvlJc w:val="left"/>
      <w:pPr>
        <w:ind w:left="7140" w:hanging="360"/>
      </w:pPr>
      <w:rPr>
        <w:rFonts w:ascii="Wingdings" w:hAnsi="Wingdings" w:hint="default"/>
      </w:rPr>
    </w:lvl>
  </w:abstractNum>
  <w:abstractNum w:abstractNumId="69" w15:restartNumberingAfterBreak="0">
    <w:nsid w:val="60E04667"/>
    <w:multiLevelType w:val="hybridMultilevel"/>
    <w:tmpl w:val="AF26F3DC"/>
    <w:lvl w:ilvl="0" w:tplc="D7EE862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0" w15:restartNumberingAfterBreak="0">
    <w:nsid w:val="65C637D6"/>
    <w:multiLevelType w:val="hybridMultilevel"/>
    <w:tmpl w:val="91D2B6A4"/>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71" w15:restartNumberingAfterBreak="0">
    <w:nsid w:val="66047C96"/>
    <w:multiLevelType w:val="hybridMultilevel"/>
    <w:tmpl w:val="B232C126"/>
    <w:lvl w:ilvl="0" w:tplc="E4201FEA">
      <w:numFmt w:val="bullet"/>
      <w:lvlText w:val="-"/>
      <w:lvlJc w:val="left"/>
      <w:pPr>
        <w:ind w:left="720" w:hanging="360"/>
      </w:pPr>
      <w:rPr>
        <w:rFonts w:ascii="Times New Roman" w:hAnsi="Times New Roman" w:hint="default"/>
        <w:color w:val="C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2" w15:restartNumberingAfterBreak="0">
    <w:nsid w:val="6DF77A4E"/>
    <w:multiLevelType w:val="hybridMultilevel"/>
    <w:tmpl w:val="8FEAA362"/>
    <w:lvl w:ilvl="0" w:tplc="56DEFCC6">
      <w:numFmt w:val="bullet"/>
      <w:lvlText w:val="-"/>
      <w:lvlJc w:val="left"/>
      <w:pPr>
        <w:ind w:left="720" w:hanging="360"/>
      </w:pPr>
      <w:rPr>
        <w:rFonts w:ascii="Times New Roman" w:hAnsi="Times New Roman" w:cs="Times New Roman" w:hint="default"/>
        <w:color w:val="C00000"/>
        <w:u w:color="FFFFFF" w:themeColor="background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3" w15:restartNumberingAfterBreak="0">
    <w:nsid w:val="6F1244D4"/>
    <w:multiLevelType w:val="hybridMultilevel"/>
    <w:tmpl w:val="91D2B6A4"/>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74" w15:restartNumberingAfterBreak="0">
    <w:nsid w:val="711D24ED"/>
    <w:multiLevelType w:val="hybridMultilevel"/>
    <w:tmpl w:val="9A507C24"/>
    <w:lvl w:ilvl="0" w:tplc="56DEFCC6">
      <w:numFmt w:val="bullet"/>
      <w:lvlText w:val="-"/>
      <w:lvlJc w:val="left"/>
      <w:pPr>
        <w:ind w:left="720" w:hanging="360"/>
      </w:pPr>
      <w:rPr>
        <w:rFonts w:ascii="Times New Roman" w:hAnsi="Times New Roman" w:cs="Times New Roman" w:hint="default"/>
        <w:color w:val="C00000"/>
        <w:u w:color="FFFFFF" w:themeColor="background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5" w15:restartNumberingAfterBreak="0">
    <w:nsid w:val="71910B6E"/>
    <w:multiLevelType w:val="hybridMultilevel"/>
    <w:tmpl w:val="701C4526"/>
    <w:lvl w:ilvl="0" w:tplc="4ACAB960">
      <w:start w:val="1"/>
      <w:numFmt w:val="decimal"/>
      <w:lvlText w:val="%1."/>
      <w:lvlJc w:val="left"/>
      <w:pPr>
        <w:ind w:left="720" w:hanging="360"/>
      </w:pPr>
      <w:rPr>
        <w:rFonts w:hint="default"/>
        <w:color w:val="C0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6" w15:restartNumberingAfterBreak="0">
    <w:nsid w:val="72B72FB4"/>
    <w:multiLevelType w:val="hybridMultilevel"/>
    <w:tmpl w:val="9DF07134"/>
    <w:lvl w:ilvl="0" w:tplc="4ACAB960">
      <w:start w:val="1"/>
      <w:numFmt w:val="decimal"/>
      <w:lvlText w:val="%1."/>
      <w:lvlJc w:val="left"/>
      <w:pPr>
        <w:ind w:left="720" w:hanging="360"/>
      </w:pPr>
      <w:rPr>
        <w:rFonts w:hint="default"/>
        <w:color w:val="C00000"/>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7" w15:restartNumberingAfterBreak="0">
    <w:nsid w:val="731116E7"/>
    <w:multiLevelType w:val="hybridMultilevel"/>
    <w:tmpl w:val="C4EE870A"/>
    <w:lvl w:ilvl="0" w:tplc="56DEFCC6">
      <w:numFmt w:val="bullet"/>
      <w:lvlText w:val="-"/>
      <w:lvlJc w:val="left"/>
      <w:pPr>
        <w:ind w:left="720" w:hanging="360"/>
      </w:pPr>
      <w:rPr>
        <w:rFonts w:ascii="Times New Roman" w:hAnsi="Times New Roman" w:cs="Times New Roman" w:hint="default"/>
        <w:color w:val="C00000"/>
        <w:u w:color="FFFFFF" w:themeColor="background1"/>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8" w15:restartNumberingAfterBreak="0">
    <w:nsid w:val="75516AC0"/>
    <w:multiLevelType w:val="hybridMultilevel"/>
    <w:tmpl w:val="29A295BC"/>
    <w:lvl w:ilvl="0" w:tplc="56DEFCC6">
      <w:numFmt w:val="bullet"/>
      <w:lvlText w:val="-"/>
      <w:lvlJc w:val="left"/>
      <w:pPr>
        <w:ind w:left="720" w:hanging="360"/>
      </w:pPr>
      <w:rPr>
        <w:rFonts w:ascii="Times New Roman" w:hAnsi="Times New Roman" w:cs="Times New Roman" w:hint="default"/>
        <w:color w:val="C00000"/>
        <w:u w:color="FFFFFF" w:themeColor="background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9" w15:restartNumberingAfterBreak="0">
    <w:nsid w:val="79B9767F"/>
    <w:multiLevelType w:val="hybridMultilevel"/>
    <w:tmpl w:val="5930023C"/>
    <w:lvl w:ilvl="0" w:tplc="37E8429E">
      <w:start w:val="1"/>
      <w:numFmt w:val="decimal"/>
      <w:lvlText w:val="%1-"/>
      <w:lvlJc w:val="left"/>
      <w:pPr>
        <w:tabs>
          <w:tab w:val="num" w:pos="644"/>
        </w:tabs>
        <w:ind w:left="644"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80" w15:restartNumberingAfterBreak="0">
    <w:nsid w:val="7A845D18"/>
    <w:multiLevelType w:val="hybridMultilevel"/>
    <w:tmpl w:val="742407A6"/>
    <w:lvl w:ilvl="0" w:tplc="040C000F">
      <w:start w:val="1"/>
      <w:numFmt w:val="decimal"/>
      <w:lvlText w:val="%1."/>
      <w:lvlJc w:val="left"/>
      <w:pPr>
        <w:tabs>
          <w:tab w:val="num" w:pos="1080"/>
        </w:tabs>
        <w:ind w:left="1080" w:hanging="360"/>
      </w:pPr>
      <w:rPr>
        <w:rFonts w:hint="default"/>
      </w:rPr>
    </w:lvl>
    <w:lvl w:ilvl="1" w:tplc="2FA424EA">
      <w:start w:val="1"/>
      <w:numFmt w:val="decimal"/>
      <w:lvlText w:val="%2."/>
      <w:lvlJc w:val="left"/>
      <w:pPr>
        <w:tabs>
          <w:tab w:val="num" w:pos="1800"/>
        </w:tabs>
        <w:ind w:left="1800" w:hanging="360"/>
      </w:pPr>
      <w:rPr>
        <w:rFonts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81" w15:restartNumberingAfterBreak="0">
    <w:nsid w:val="7D0445A5"/>
    <w:multiLevelType w:val="hybridMultilevel"/>
    <w:tmpl w:val="2638BF22"/>
    <w:lvl w:ilvl="0" w:tplc="56DEFCC6">
      <w:numFmt w:val="bullet"/>
      <w:lvlText w:val="-"/>
      <w:lvlJc w:val="left"/>
      <w:pPr>
        <w:ind w:left="720" w:hanging="360"/>
      </w:pPr>
      <w:rPr>
        <w:rFonts w:ascii="Times New Roman" w:hAnsi="Times New Roman" w:cs="Times New Roman" w:hint="default"/>
        <w:color w:val="C00000"/>
        <w:u w:color="FFFFFF" w:themeColor="background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2" w15:restartNumberingAfterBreak="0">
    <w:nsid w:val="7E277E63"/>
    <w:multiLevelType w:val="hybridMultilevel"/>
    <w:tmpl w:val="E5DCBC7E"/>
    <w:lvl w:ilvl="0" w:tplc="56DEFCC6">
      <w:numFmt w:val="bullet"/>
      <w:lvlText w:val="-"/>
      <w:lvlJc w:val="left"/>
      <w:pPr>
        <w:ind w:left="1287" w:hanging="360"/>
      </w:pPr>
      <w:rPr>
        <w:rFonts w:ascii="Times New Roman" w:hAnsi="Times New Roman" w:cs="Times New Roman" w:hint="default"/>
        <w:color w:val="C00000"/>
        <w:u w:color="FFFFFF" w:themeColor="background1"/>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83" w15:restartNumberingAfterBreak="0">
    <w:nsid w:val="7E9A3D67"/>
    <w:multiLevelType w:val="hybridMultilevel"/>
    <w:tmpl w:val="C9B245C2"/>
    <w:lvl w:ilvl="0" w:tplc="56DEFCC6">
      <w:numFmt w:val="bullet"/>
      <w:lvlText w:val="-"/>
      <w:lvlJc w:val="left"/>
      <w:pPr>
        <w:ind w:left="720" w:hanging="360"/>
      </w:pPr>
      <w:rPr>
        <w:rFonts w:ascii="Times New Roman" w:hAnsi="Times New Roman" w:cs="Times New Roman" w:hint="default"/>
        <w:color w:val="C00000"/>
        <w:u w:color="FFFFFF" w:themeColor="background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9"/>
  </w:num>
  <w:num w:numId="2">
    <w:abstractNumId w:val="62"/>
  </w:num>
  <w:num w:numId="3">
    <w:abstractNumId w:val="33"/>
  </w:num>
  <w:num w:numId="4">
    <w:abstractNumId w:val="35"/>
  </w:num>
  <w:num w:numId="5">
    <w:abstractNumId w:val="21"/>
  </w:num>
  <w:num w:numId="6">
    <w:abstractNumId w:val="58"/>
  </w:num>
  <w:num w:numId="7">
    <w:abstractNumId w:val="30"/>
  </w:num>
  <w:num w:numId="8">
    <w:abstractNumId w:val="63"/>
  </w:num>
  <w:num w:numId="9">
    <w:abstractNumId w:val="40"/>
  </w:num>
  <w:num w:numId="10">
    <w:abstractNumId w:val="65"/>
  </w:num>
  <w:num w:numId="11">
    <w:abstractNumId w:val="41"/>
  </w:num>
  <w:num w:numId="12">
    <w:abstractNumId w:val="13"/>
  </w:num>
  <w:num w:numId="13">
    <w:abstractNumId w:val="69"/>
  </w:num>
  <w:num w:numId="14">
    <w:abstractNumId w:val="18"/>
  </w:num>
  <w:num w:numId="15">
    <w:abstractNumId w:val="37"/>
  </w:num>
  <w:num w:numId="16">
    <w:abstractNumId w:val="57"/>
  </w:num>
  <w:num w:numId="17">
    <w:abstractNumId w:val="24"/>
  </w:num>
  <w:num w:numId="18">
    <w:abstractNumId w:val="19"/>
  </w:num>
  <w:num w:numId="19">
    <w:abstractNumId w:val="55"/>
  </w:num>
  <w:num w:numId="20">
    <w:abstractNumId w:val="42"/>
  </w:num>
  <w:num w:numId="21">
    <w:abstractNumId w:val="77"/>
  </w:num>
  <w:num w:numId="22">
    <w:abstractNumId w:val="10"/>
  </w:num>
  <w:num w:numId="23">
    <w:abstractNumId w:val="32"/>
  </w:num>
  <w:num w:numId="24">
    <w:abstractNumId w:val="27"/>
  </w:num>
  <w:num w:numId="25">
    <w:abstractNumId w:val="50"/>
  </w:num>
  <w:num w:numId="26">
    <w:abstractNumId w:val="15"/>
  </w:num>
  <w:num w:numId="27">
    <w:abstractNumId w:val="43"/>
  </w:num>
  <w:num w:numId="28">
    <w:abstractNumId w:val="16"/>
  </w:num>
  <w:num w:numId="29">
    <w:abstractNumId w:val="78"/>
  </w:num>
  <w:num w:numId="30">
    <w:abstractNumId w:val="5"/>
  </w:num>
  <w:num w:numId="31">
    <w:abstractNumId w:val="81"/>
  </w:num>
  <w:num w:numId="32">
    <w:abstractNumId w:val="11"/>
  </w:num>
  <w:num w:numId="33">
    <w:abstractNumId w:val="6"/>
  </w:num>
  <w:num w:numId="34">
    <w:abstractNumId w:val="39"/>
  </w:num>
  <w:num w:numId="35">
    <w:abstractNumId w:val="83"/>
  </w:num>
  <w:num w:numId="36">
    <w:abstractNumId w:val="14"/>
  </w:num>
  <w:num w:numId="37">
    <w:abstractNumId w:val="12"/>
  </w:num>
  <w:num w:numId="38">
    <w:abstractNumId w:val="26"/>
  </w:num>
  <w:num w:numId="39">
    <w:abstractNumId w:val="36"/>
  </w:num>
  <w:num w:numId="40">
    <w:abstractNumId w:val="64"/>
  </w:num>
  <w:num w:numId="41">
    <w:abstractNumId w:val="23"/>
  </w:num>
  <w:num w:numId="42">
    <w:abstractNumId w:val="49"/>
  </w:num>
  <w:num w:numId="43">
    <w:abstractNumId w:val="22"/>
  </w:num>
  <w:num w:numId="44">
    <w:abstractNumId w:val="38"/>
  </w:num>
  <w:num w:numId="45">
    <w:abstractNumId w:val="34"/>
  </w:num>
  <w:num w:numId="46">
    <w:abstractNumId w:val="1"/>
  </w:num>
  <w:num w:numId="47">
    <w:abstractNumId w:val="31"/>
  </w:num>
  <w:num w:numId="48">
    <w:abstractNumId w:val="60"/>
  </w:num>
  <w:num w:numId="49">
    <w:abstractNumId w:val="72"/>
  </w:num>
  <w:num w:numId="50">
    <w:abstractNumId w:val="53"/>
  </w:num>
  <w:num w:numId="51">
    <w:abstractNumId w:val="3"/>
  </w:num>
  <w:num w:numId="52">
    <w:abstractNumId w:val="48"/>
  </w:num>
  <w:num w:numId="53">
    <w:abstractNumId w:val="2"/>
  </w:num>
  <w:num w:numId="54">
    <w:abstractNumId w:val="4"/>
  </w:num>
  <w:num w:numId="55">
    <w:abstractNumId w:val="59"/>
  </w:num>
  <w:num w:numId="56">
    <w:abstractNumId w:val="61"/>
  </w:num>
  <w:num w:numId="57">
    <w:abstractNumId w:val="68"/>
  </w:num>
  <w:num w:numId="58">
    <w:abstractNumId w:val="17"/>
  </w:num>
  <w:num w:numId="59">
    <w:abstractNumId w:val="75"/>
  </w:num>
  <w:num w:numId="60">
    <w:abstractNumId w:val="82"/>
  </w:num>
  <w:num w:numId="61">
    <w:abstractNumId w:val="52"/>
  </w:num>
  <w:num w:numId="62">
    <w:abstractNumId w:val="44"/>
  </w:num>
  <w:num w:numId="63">
    <w:abstractNumId w:val="67"/>
  </w:num>
  <w:num w:numId="64">
    <w:abstractNumId w:val="54"/>
  </w:num>
  <w:num w:numId="65">
    <w:abstractNumId w:val="9"/>
  </w:num>
  <w:num w:numId="66">
    <w:abstractNumId w:val="51"/>
  </w:num>
  <w:num w:numId="67">
    <w:abstractNumId w:val="8"/>
  </w:num>
  <w:num w:numId="68">
    <w:abstractNumId w:val="45"/>
  </w:num>
  <w:num w:numId="69">
    <w:abstractNumId w:val="0"/>
  </w:num>
  <w:num w:numId="70">
    <w:abstractNumId w:val="20"/>
  </w:num>
  <w:num w:numId="71">
    <w:abstractNumId w:val="28"/>
  </w:num>
  <w:num w:numId="72">
    <w:abstractNumId w:val="66"/>
  </w:num>
  <w:num w:numId="73">
    <w:abstractNumId w:val="74"/>
  </w:num>
  <w:num w:numId="74">
    <w:abstractNumId w:val="7"/>
  </w:num>
  <w:num w:numId="75">
    <w:abstractNumId w:val="76"/>
  </w:num>
  <w:num w:numId="76">
    <w:abstractNumId w:val="71"/>
  </w:num>
  <w:num w:numId="77">
    <w:abstractNumId w:val="46"/>
  </w:num>
  <w:num w:numId="78">
    <w:abstractNumId w:val="29"/>
  </w:num>
  <w:num w:numId="79">
    <w:abstractNumId w:val="25"/>
  </w:num>
  <w:num w:numId="80">
    <w:abstractNumId w:val="56"/>
  </w:num>
  <w:num w:numId="81">
    <w:abstractNumId w:val="73"/>
  </w:num>
  <w:num w:numId="82">
    <w:abstractNumId w:val="47"/>
  </w:num>
  <w:num w:numId="83">
    <w:abstractNumId w:val="70"/>
  </w:num>
  <w:num w:numId="84">
    <w:abstractNumId w:val="80"/>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48C0"/>
    <w:rsid w:val="0000044C"/>
    <w:rsid w:val="000006FA"/>
    <w:rsid w:val="00001078"/>
    <w:rsid w:val="00002D4D"/>
    <w:rsid w:val="00002E84"/>
    <w:rsid w:val="0000368B"/>
    <w:rsid w:val="000048CB"/>
    <w:rsid w:val="000052EF"/>
    <w:rsid w:val="00005BF2"/>
    <w:rsid w:val="000061AB"/>
    <w:rsid w:val="00006267"/>
    <w:rsid w:val="0001205F"/>
    <w:rsid w:val="0001308F"/>
    <w:rsid w:val="0001363F"/>
    <w:rsid w:val="00013CEA"/>
    <w:rsid w:val="0001537B"/>
    <w:rsid w:val="00016023"/>
    <w:rsid w:val="000177BE"/>
    <w:rsid w:val="00020104"/>
    <w:rsid w:val="0002025D"/>
    <w:rsid w:val="00020D90"/>
    <w:rsid w:val="00022C02"/>
    <w:rsid w:val="00023AEC"/>
    <w:rsid w:val="00023DCB"/>
    <w:rsid w:val="00024C7F"/>
    <w:rsid w:val="000319FE"/>
    <w:rsid w:val="00031C71"/>
    <w:rsid w:val="000325A6"/>
    <w:rsid w:val="000334CE"/>
    <w:rsid w:val="0003443C"/>
    <w:rsid w:val="00034AB5"/>
    <w:rsid w:val="00035F75"/>
    <w:rsid w:val="0003604B"/>
    <w:rsid w:val="000364B6"/>
    <w:rsid w:val="0003688A"/>
    <w:rsid w:val="00041765"/>
    <w:rsid w:val="00042654"/>
    <w:rsid w:val="00042D7F"/>
    <w:rsid w:val="00043B42"/>
    <w:rsid w:val="00043F1B"/>
    <w:rsid w:val="0004426B"/>
    <w:rsid w:val="00046D47"/>
    <w:rsid w:val="00050C7B"/>
    <w:rsid w:val="00052453"/>
    <w:rsid w:val="00053A53"/>
    <w:rsid w:val="00054463"/>
    <w:rsid w:val="0005447A"/>
    <w:rsid w:val="00055A53"/>
    <w:rsid w:val="00056365"/>
    <w:rsid w:val="00056F45"/>
    <w:rsid w:val="00062183"/>
    <w:rsid w:val="000637B0"/>
    <w:rsid w:val="00065370"/>
    <w:rsid w:val="00066651"/>
    <w:rsid w:val="00066F96"/>
    <w:rsid w:val="00067464"/>
    <w:rsid w:val="000700A7"/>
    <w:rsid w:val="00071D00"/>
    <w:rsid w:val="00072450"/>
    <w:rsid w:val="000739A7"/>
    <w:rsid w:val="00075278"/>
    <w:rsid w:val="00075603"/>
    <w:rsid w:val="00077E85"/>
    <w:rsid w:val="00081631"/>
    <w:rsid w:val="000852C1"/>
    <w:rsid w:val="000858D5"/>
    <w:rsid w:val="00087D06"/>
    <w:rsid w:val="0009316A"/>
    <w:rsid w:val="000941A5"/>
    <w:rsid w:val="00094427"/>
    <w:rsid w:val="00096AC7"/>
    <w:rsid w:val="0009743B"/>
    <w:rsid w:val="000A0035"/>
    <w:rsid w:val="000A4B53"/>
    <w:rsid w:val="000A65E6"/>
    <w:rsid w:val="000A6D65"/>
    <w:rsid w:val="000A73CC"/>
    <w:rsid w:val="000B2477"/>
    <w:rsid w:val="000B4A56"/>
    <w:rsid w:val="000B74C5"/>
    <w:rsid w:val="000B7C31"/>
    <w:rsid w:val="000C088B"/>
    <w:rsid w:val="000C0A8F"/>
    <w:rsid w:val="000C41AF"/>
    <w:rsid w:val="000C5AD8"/>
    <w:rsid w:val="000C6F7C"/>
    <w:rsid w:val="000D170B"/>
    <w:rsid w:val="000D21DD"/>
    <w:rsid w:val="000D352B"/>
    <w:rsid w:val="000D6532"/>
    <w:rsid w:val="000E1365"/>
    <w:rsid w:val="000E21AF"/>
    <w:rsid w:val="000E6998"/>
    <w:rsid w:val="000E7E97"/>
    <w:rsid w:val="000F1D1E"/>
    <w:rsid w:val="000F3603"/>
    <w:rsid w:val="000F4045"/>
    <w:rsid w:val="000F592D"/>
    <w:rsid w:val="00100E60"/>
    <w:rsid w:val="00102E00"/>
    <w:rsid w:val="00103359"/>
    <w:rsid w:val="00103FDD"/>
    <w:rsid w:val="00104BDA"/>
    <w:rsid w:val="00105A1C"/>
    <w:rsid w:val="0011021A"/>
    <w:rsid w:val="00110D20"/>
    <w:rsid w:val="001113FD"/>
    <w:rsid w:val="0011258B"/>
    <w:rsid w:val="0011376A"/>
    <w:rsid w:val="00113E71"/>
    <w:rsid w:val="001142F9"/>
    <w:rsid w:val="001143DD"/>
    <w:rsid w:val="001145FB"/>
    <w:rsid w:val="0011492A"/>
    <w:rsid w:val="001157E3"/>
    <w:rsid w:val="00115E4C"/>
    <w:rsid w:val="00115FD6"/>
    <w:rsid w:val="001162D7"/>
    <w:rsid w:val="00122E17"/>
    <w:rsid w:val="00123B3F"/>
    <w:rsid w:val="00123BA4"/>
    <w:rsid w:val="0012450A"/>
    <w:rsid w:val="00124A67"/>
    <w:rsid w:val="00124CE1"/>
    <w:rsid w:val="00126FDB"/>
    <w:rsid w:val="00127F28"/>
    <w:rsid w:val="0013017E"/>
    <w:rsid w:val="00130F56"/>
    <w:rsid w:val="00131082"/>
    <w:rsid w:val="001325C1"/>
    <w:rsid w:val="00132887"/>
    <w:rsid w:val="00134FAF"/>
    <w:rsid w:val="0013523B"/>
    <w:rsid w:val="00137428"/>
    <w:rsid w:val="001405C9"/>
    <w:rsid w:val="001412A7"/>
    <w:rsid w:val="001413B4"/>
    <w:rsid w:val="001436AF"/>
    <w:rsid w:val="00145601"/>
    <w:rsid w:val="00155CBF"/>
    <w:rsid w:val="00160D73"/>
    <w:rsid w:val="001647DE"/>
    <w:rsid w:val="00165143"/>
    <w:rsid w:val="00165D06"/>
    <w:rsid w:val="00166072"/>
    <w:rsid w:val="0016692B"/>
    <w:rsid w:val="0016752F"/>
    <w:rsid w:val="00167F2E"/>
    <w:rsid w:val="00170F1C"/>
    <w:rsid w:val="00173116"/>
    <w:rsid w:val="00173A24"/>
    <w:rsid w:val="00175F79"/>
    <w:rsid w:val="00175F80"/>
    <w:rsid w:val="001760D4"/>
    <w:rsid w:val="00180655"/>
    <w:rsid w:val="00182796"/>
    <w:rsid w:val="00182E5A"/>
    <w:rsid w:val="00183315"/>
    <w:rsid w:val="001842A8"/>
    <w:rsid w:val="001857C1"/>
    <w:rsid w:val="00185D35"/>
    <w:rsid w:val="0018673C"/>
    <w:rsid w:val="001868E5"/>
    <w:rsid w:val="0019013C"/>
    <w:rsid w:val="0019164B"/>
    <w:rsid w:val="00195435"/>
    <w:rsid w:val="00195DD7"/>
    <w:rsid w:val="0019630D"/>
    <w:rsid w:val="00196CC1"/>
    <w:rsid w:val="001A1AA3"/>
    <w:rsid w:val="001A2F47"/>
    <w:rsid w:val="001A5AEA"/>
    <w:rsid w:val="001A7110"/>
    <w:rsid w:val="001B07DA"/>
    <w:rsid w:val="001B138B"/>
    <w:rsid w:val="001B388D"/>
    <w:rsid w:val="001B745F"/>
    <w:rsid w:val="001C2623"/>
    <w:rsid w:val="001C332F"/>
    <w:rsid w:val="001C4C5A"/>
    <w:rsid w:val="001C4F88"/>
    <w:rsid w:val="001C6730"/>
    <w:rsid w:val="001C6DA3"/>
    <w:rsid w:val="001D11C1"/>
    <w:rsid w:val="001D12A4"/>
    <w:rsid w:val="001D282C"/>
    <w:rsid w:val="001D3318"/>
    <w:rsid w:val="001D34F8"/>
    <w:rsid w:val="001D35BB"/>
    <w:rsid w:val="001D438E"/>
    <w:rsid w:val="001D4C16"/>
    <w:rsid w:val="001D6388"/>
    <w:rsid w:val="001E114C"/>
    <w:rsid w:val="001E157E"/>
    <w:rsid w:val="001E2020"/>
    <w:rsid w:val="001E208C"/>
    <w:rsid w:val="001E3954"/>
    <w:rsid w:val="001E4997"/>
    <w:rsid w:val="001E4C6A"/>
    <w:rsid w:val="001E6451"/>
    <w:rsid w:val="001E6738"/>
    <w:rsid w:val="001F072A"/>
    <w:rsid w:val="001F2678"/>
    <w:rsid w:val="001F3CBE"/>
    <w:rsid w:val="001F6C91"/>
    <w:rsid w:val="001F6D7B"/>
    <w:rsid w:val="001F7D8F"/>
    <w:rsid w:val="0020281F"/>
    <w:rsid w:val="00203304"/>
    <w:rsid w:val="00204469"/>
    <w:rsid w:val="002048BC"/>
    <w:rsid w:val="00207ADA"/>
    <w:rsid w:val="002108ED"/>
    <w:rsid w:val="002145A2"/>
    <w:rsid w:val="00214FCC"/>
    <w:rsid w:val="00215912"/>
    <w:rsid w:val="00216F8D"/>
    <w:rsid w:val="002170B7"/>
    <w:rsid w:val="00217CF6"/>
    <w:rsid w:val="00221309"/>
    <w:rsid w:val="00221A18"/>
    <w:rsid w:val="00221DE6"/>
    <w:rsid w:val="00227F8A"/>
    <w:rsid w:val="002300F7"/>
    <w:rsid w:val="002318AB"/>
    <w:rsid w:val="00233DE3"/>
    <w:rsid w:val="00234677"/>
    <w:rsid w:val="002349E3"/>
    <w:rsid w:val="00235B63"/>
    <w:rsid w:val="002369DA"/>
    <w:rsid w:val="00242627"/>
    <w:rsid w:val="0024324C"/>
    <w:rsid w:val="00244603"/>
    <w:rsid w:val="002476C3"/>
    <w:rsid w:val="00251A1A"/>
    <w:rsid w:val="00251B07"/>
    <w:rsid w:val="002531C5"/>
    <w:rsid w:val="00254CD6"/>
    <w:rsid w:val="002562F6"/>
    <w:rsid w:val="002563B6"/>
    <w:rsid w:val="00261EB2"/>
    <w:rsid w:val="002620EF"/>
    <w:rsid w:val="002621AB"/>
    <w:rsid w:val="00262584"/>
    <w:rsid w:val="00265A66"/>
    <w:rsid w:val="00266A3D"/>
    <w:rsid w:val="002714AC"/>
    <w:rsid w:val="00271C43"/>
    <w:rsid w:val="00273013"/>
    <w:rsid w:val="00274381"/>
    <w:rsid w:val="00274A99"/>
    <w:rsid w:val="00274DF2"/>
    <w:rsid w:val="0028089B"/>
    <w:rsid w:val="00282AD6"/>
    <w:rsid w:val="00286BF9"/>
    <w:rsid w:val="00286D57"/>
    <w:rsid w:val="002875F7"/>
    <w:rsid w:val="002914E4"/>
    <w:rsid w:val="002920C9"/>
    <w:rsid w:val="00292F6D"/>
    <w:rsid w:val="00294D8C"/>
    <w:rsid w:val="00295242"/>
    <w:rsid w:val="00296954"/>
    <w:rsid w:val="002973A2"/>
    <w:rsid w:val="002979E6"/>
    <w:rsid w:val="002A20AA"/>
    <w:rsid w:val="002A2A34"/>
    <w:rsid w:val="002A4D04"/>
    <w:rsid w:val="002A5446"/>
    <w:rsid w:val="002A592F"/>
    <w:rsid w:val="002A67CB"/>
    <w:rsid w:val="002A7C89"/>
    <w:rsid w:val="002B0395"/>
    <w:rsid w:val="002B092E"/>
    <w:rsid w:val="002B2036"/>
    <w:rsid w:val="002B26D8"/>
    <w:rsid w:val="002B28F3"/>
    <w:rsid w:val="002B333C"/>
    <w:rsid w:val="002B342B"/>
    <w:rsid w:val="002B3775"/>
    <w:rsid w:val="002B38D0"/>
    <w:rsid w:val="002B4931"/>
    <w:rsid w:val="002B50FA"/>
    <w:rsid w:val="002B5339"/>
    <w:rsid w:val="002B59DB"/>
    <w:rsid w:val="002B7457"/>
    <w:rsid w:val="002B7848"/>
    <w:rsid w:val="002C058E"/>
    <w:rsid w:val="002C25F7"/>
    <w:rsid w:val="002C4895"/>
    <w:rsid w:val="002C59D4"/>
    <w:rsid w:val="002C6580"/>
    <w:rsid w:val="002C6B06"/>
    <w:rsid w:val="002D0310"/>
    <w:rsid w:val="002D0C8A"/>
    <w:rsid w:val="002D108D"/>
    <w:rsid w:val="002D2174"/>
    <w:rsid w:val="002D5035"/>
    <w:rsid w:val="002D5263"/>
    <w:rsid w:val="002D5966"/>
    <w:rsid w:val="002D75E5"/>
    <w:rsid w:val="002D797E"/>
    <w:rsid w:val="002E0022"/>
    <w:rsid w:val="002E09F1"/>
    <w:rsid w:val="002E16DB"/>
    <w:rsid w:val="002E3B65"/>
    <w:rsid w:val="002E672F"/>
    <w:rsid w:val="002E75C2"/>
    <w:rsid w:val="002F06AB"/>
    <w:rsid w:val="002F0D20"/>
    <w:rsid w:val="002F1231"/>
    <w:rsid w:val="002F2E74"/>
    <w:rsid w:val="002F451C"/>
    <w:rsid w:val="002F5F7C"/>
    <w:rsid w:val="002F7284"/>
    <w:rsid w:val="002F7C02"/>
    <w:rsid w:val="00300605"/>
    <w:rsid w:val="00303A85"/>
    <w:rsid w:val="00304CDA"/>
    <w:rsid w:val="00307046"/>
    <w:rsid w:val="003120DC"/>
    <w:rsid w:val="00315F4C"/>
    <w:rsid w:val="0031743E"/>
    <w:rsid w:val="00321C40"/>
    <w:rsid w:val="00321E1F"/>
    <w:rsid w:val="00322301"/>
    <w:rsid w:val="00322E3B"/>
    <w:rsid w:val="00323540"/>
    <w:rsid w:val="0032519E"/>
    <w:rsid w:val="00331700"/>
    <w:rsid w:val="00331A72"/>
    <w:rsid w:val="00331ADF"/>
    <w:rsid w:val="00331C97"/>
    <w:rsid w:val="0033223E"/>
    <w:rsid w:val="003334D4"/>
    <w:rsid w:val="0033392F"/>
    <w:rsid w:val="0033434C"/>
    <w:rsid w:val="003351F9"/>
    <w:rsid w:val="00335AC0"/>
    <w:rsid w:val="003370FD"/>
    <w:rsid w:val="00337164"/>
    <w:rsid w:val="0034323E"/>
    <w:rsid w:val="00344E0C"/>
    <w:rsid w:val="00347829"/>
    <w:rsid w:val="00347EA6"/>
    <w:rsid w:val="00347F22"/>
    <w:rsid w:val="00350829"/>
    <w:rsid w:val="00350C0B"/>
    <w:rsid w:val="00353BEF"/>
    <w:rsid w:val="00353F61"/>
    <w:rsid w:val="00355939"/>
    <w:rsid w:val="003564F0"/>
    <w:rsid w:val="00356541"/>
    <w:rsid w:val="003569FC"/>
    <w:rsid w:val="003571EF"/>
    <w:rsid w:val="003604AC"/>
    <w:rsid w:val="00361933"/>
    <w:rsid w:val="003622B7"/>
    <w:rsid w:val="003641E7"/>
    <w:rsid w:val="003644FB"/>
    <w:rsid w:val="00365031"/>
    <w:rsid w:val="0036675A"/>
    <w:rsid w:val="00371567"/>
    <w:rsid w:val="0037165E"/>
    <w:rsid w:val="003718E6"/>
    <w:rsid w:val="00374907"/>
    <w:rsid w:val="003750D7"/>
    <w:rsid w:val="00380B95"/>
    <w:rsid w:val="0038142D"/>
    <w:rsid w:val="00383463"/>
    <w:rsid w:val="00383728"/>
    <w:rsid w:val="003841F3"/>
    <w:rsid w:val="003911B3"/>
    <w:rsid w:val="003927C4"/>
    <w:rsid w:val="00392F24"/>
    <w:rsid w:val="003954D7"/>
    <w:rsid w:val="0039550A"/>
    <w:rsid w:val="003969CB"/>
    <w:rsid w:val="003970F7"/>
    <w:rsid w:val="003A1264"/>
    <w:rsid w:val="003A2E0E"/>
    <w:rsid w:val="003A4ABC"/>
    <w:rsid w:val="003A5F03"/>
    <w:rsid w:val="003A65FA"/>
    <w:rsid w:val="003A6820"/>
    <w:rsid w:val="003A6B4B"/>
    <w:rsid w:val="003B1415"/>
    <w:rsid w:val="003B273B"/>
    <w:rsid w:val="003B67E3"/>
    <w:rsid w:val="003C03C3"/>
    <w:rsid w:val="003C1876"/>
    <w:rsid w:val="003C24B3"/>
    <w:rsid w:val="003C519A"/>
    <w:rsid w:val="003C5737"/>
    <w:rsid w:val="003C6DBB"/>
    <w:rsid w:val="003C735F"/>
    <w:rsid w:val="003C7D29"/>
    <w:rsid w:val="003D0B05"/>
    <w:rsid w:val="003D0B07"/>
    <w:rsid w:val="003D2808"/>
    <w:rsid w:val="003D2B92"/>
    <w:rsid w:val="003D48C0"/>
    <w:rsid w:val="003E1EF5"/>
    <w:rsid w:val="003E2E13"/>
    <w:rsid w:val="003E76EE"/>
    <w:rsid w:val="003F3166"/>
    <w:rsid w:val="003F334B"/>
    <w:rsid w:val="003F3883"/>
    <w:rsid w:val="003F4674"/>
    <w:rsid w:val="003F4D55"/>
    <w:rsid w:val="003F4EED"/>
    <w:rsid w:val="003F6574"/>
    <w:rsid w:val="003F7F3C"/>
    <w:rsid w:val="0040605E"/>
    <w:rsid w:val="004073DD"/>
    <w:rsid w:val="00407C36"/>
    <w:rsid w:val="0041058F"/>
    <w:rsid w:val="00410820"/>
    <w:rsid w:val="00412310"/>
    <w:rsid w:val="00412EC4"/>
    <w:rsid w:val="004149CD"/>
    <w:rsid w:val="004153C8"/>
    <w:rsid w:val="00417279"/>
    <w:rsid w:val="00417EE0"/>
    <w:rsid w:val="004202C0"/>
    <w:rsid w:val="0042031D"/>
    <w:rsid w:val="004209FC"/>
    <w:rsid w:val="004217C2"/>
    <w:rsid w:val="00422D9E"/>
    <w:rsid w:val="0042408B"/>
    <w:rsid w:val="004243E8"/>
    <w:rsid w:val="0042654E"/>
    <w:rsid w:val="00426EE4"/>
    <w:rsid w:val="00427AD2"/>
    <w:rsid w:val="00427F96"/>
    <w:rsid w:val="00431806"/>
    <w:rsid w:val="00432B1E"/>
    <w:rsid w:val="00433E4F"/>
    <w:rsid w:val="004342E7"/>
    <w:rsid w:val="0043758B"/>
    <w:rsid w:val="004376E3"/>
    <w:rsid w:val="00441808"/>
    <w:rsid w:val="004436BD"/>
    <w:rsid w:val="004437F7"/>
    <w:rsid w:val="00447F83"/>
    <w:rsid w:val="00450BC8"/>
    <w:rsid w:val="00450DEC"/>
    <w:rsid w:val="0045340D"/>
    <w:rsid w:val="004541DB"/>
    <w:rsid w:val="00454286"/>
    <w:rsid w:val="00454FE8"/>
    <w:rsid w:val="00457629"/>
    <w:rsid w:val="004621CA"/>
    <w:rsid w:val="00462308"/>
    <w:rsid w:val="00462C06"/>
    <w:rsid w:val="00470317"/>
    <w:rsid w:val="004710AA"/>
    <w:rsid w:val="0047131B"/>
    <w:rsid w:val="00474F26"/>
    <w:rsid w:val="00475263"/>
    <w:rsid w:val="0047607B"/>
    <w:rsid w:val="00477205"/>
    <w:rsid w:val="00477929"/>
    <w:rsid w:val="0048251F"/>
    <w:rsid w:val="00482C60"/>
    <w:rsid w:val="00482EE8"/>
    <w:rsid w:val="00484F5D"/>
    <w:rsid w:val="00486446"/>
    <w:rsid w:val="0048730E"/>
    <w:rsid w:val="00491591"/>
    <w:rsid w:val="00492D1A"/>
    <w:rsid w:val="00495034"/>
    <w:rsid w:val="0049529C"/>
    <w:rsid w:val="00495B10"/>
    <w:rsid w:val="004A0141"/>
    <w:rsid w:val="004A06BF"/>
    <w:rsid w:val="004A278B"/>
    <w:rsid w:val="004A308E"/>
    <w:rsid w:val="004A32BA"/>
    <w:rsid w:val="004A6EEB"/>
    <w:rsid w:val="004B38B8"/>
    <w:rsid w:val="004B5B7B"/>
    <w:rsid w:val="004B60B7"/>
    <w:rsid w:val="004C16EF"/>
    <w:rsid w:val="004C180F"/>
    <w:rsid w:val="004C40D6"/>
    <w:rsid w:val="004C4E6F"/>
    <w:rsid w:val="004C615C"/>
    <w:rsid w:val="004D0D0B"/>
    <w:rsid w:val="004D12E4"/>
    <w:rsid w:val="004D1C41"/>
    <w:rsid w:val="004D1D21"/>
    <w:rsid w:val="004D32DE"/>
    <w:rsid w:val="004D3C40"/>
    <w:rsid w:val="004D43B8"/>
    <w:rsid w:val="004D4871"/>
    <w:rsid w:val="004D5ADD"/>
    <w:rsid w:val="004D7B21"/>
    <w:rsid w:val="004E0BE7"/>
    <w:rsid w:val="004E1B69"/>
    <w:rsid w:val="004E233E"/>
    <w:rsid w:val="004E32EB"/>
    <w:rsid w:val="004E4EFA"/>
    <w:rsid w:val="004E595A"/>
    <w:rsid w:val="004E64C4"/>
    <w:rsid w:val="004E7049"/>
    <w:rsid w:val="004F03C7"/>
    <w:rsid w:val="004F047B"/>
    <w:rsid w:val="004F0A1D"/>
    <w:rsid w:val="004F10F8"/>
    <w:rsid w:val="004F26AF"/>
    <w:rsid w:val="004F27C4"/>
    <w:rsid w:val="004F2BFD"/>
    <w:rsid w:val="0050130B"/>
    <w:rsid w:val="005022BF"/>
    <w:rsid w:val="0050576F"/>
    <w:rsid w:val="00507495"/>
    <w:rsid w:val="00507E94"/>
    <w:rsid w:val="005110D3"/>
    <w:rsid w:val="00511BAB"/>
    <w:rsid w:val="00512269"/>
    <w:rsid w:val="00514D44"/>
    <w:rsid w:val="00515632"/>
    <w:rsid w:val="00520B34"/>
    <w:rsid w:val="00521CD5"/>
    <w:rsid w:val="00522E70"/>
    <w:rsid w:val="00524C73"/>
    <w:rsid w:val="00526ECB"/>
    <w:rsid w:val="00527AC0"/>
    <w:rsid w:val="005306DC"/>
    <w:rsid w:val="005345DF"/>
    <w:rsid w:val="00534769"/>
    <w:rsid w:val="00535466"/>
    <w:rsid w:val="00536126"/>
    <w:rsid w:val="005362AD"/>
    <w:rsid w:val="00537B74"/>
    <w:rsid w:val="00541954"/>
    <w:rsid w:val="00542F2E"/>
    <w:rsid w:val="00543472"/>
    <w:rsid w:val="0054393F"/>
    <w:rsid w:val="00543A2F"/>
    <w:rsid w:val="00545341"/>
    <w:rsid w:val="005461E2"/>
    <w:rsid w:val="00546A73"/>
    <w:rsid w:val="00546A77"/>
    <w:rsid w:val="00552491"/>
    <w:rsid w:val="00552974"/>
    <w:rsid w:val="00552BA0"/>
    <w:rsid w:val="0055464A"/>
    <w:rsid w:val="00555B06"/>
    <w:rsid w:val="00555F56"/>
    <w:rsid w:val="00555FB0"/>
    <w:rsid w:val="00556975"/>
    <w:rsid w:val="00556B13"/>
    <w:rsid w:val="00557398"/>
    <w:rsid w:val="005575B4"/>
    <w:rsid w:val="00563C2E"/>
    <w:rsid w:val="00563EC9"/>
    <w:rsid w:val="0056549E"/>
    <w:rsid w:val="00566713"/>
    <w:rsid w:val="00567A25"/>
    <w:rsid w:val="00571624"/>
    <w:rsid w:val="005738B0"/>
    <w:rsid w:val="00573CFB"/>
    <w:rsid w:val="00574986"/>
    <w:rsid w:val="005801B2"/>
    <w:rsid w:val="00580F55"/>
    <w:rsid w:val="00581A0D"/>
    <w:rsid w:val="00581FFC"/>
    <w:rsid w:val="0058217E"/>
    <w:rsid w:val="005826C9"/>
    <w:rsid w:val="0058280F"/>
    <w:rsid w:val="00583C56"/>
    <w:rsid w:val="00585411"/>
    <w:rsid w:val="0058590A"/>
    <w:rsid w:val="005859BE"/>
    <w:rsid w:val="00586F65"/>
    <w:rsid w:val="00593204"/>
    <w:rsid w:val="005953F3"/>
    <w:rsid w:val="00596B97"/>
    <w:rsid w:val="00597EA5"/>
    <w:rsid w:val="005A12E0"/>
    <w:rsid w:val="005A219F"/>
    <w:rsid w:val="005A2A3C"/>
    <w:rsid w:val="005A2A7A"/>
    <w:rsid w:val="005A32C9"/>
    <w:rsid w:val="005A55A4"/>
    <w:rsid w:val="005A6B5C"/>
    <w:rsid w:val="005A702E"/>
    <w:rsid w:val="005A72F4"/>
    <w:rsid w:val="005A732E"/>
    <w:rsid w:val="005A7512"/>
    <w:rsid w:val="005B027C"/>
    <w:rsid w:val="005C0165"/>
    <w:rsid w:val="005C3505"/>
    <w:rsid w:val="005C4851"/>
    <w:rsid w:val="005D027C"/>
    <w:rsid w:val="005D07DF"/>
    <w:rsid w:val="005D09BE"/>
    <w:rsid w:val="005D0B20"/>
    <w:rsid w:val="005D1634"/>
    <w:rsid w:val="005D21DB"/>
    <w:rsid w:val="005D77A8"/>
    <w:rsid w:val="005E0010"/>
    <w:rsid w:val="005E046D"/>
    <w:rsid w:val="005E0EA4"/>
    <w:rsid w:val="005E1442"/>
    <w:rsid w:val="005E6069"/>
    <w:rsid w:val="005E63F7"/>
    <w:rsid w:val="005E6E21"/>
    <w:rsid w:val="005E73C4"/>
    <w:rsid w:val="005E7A75"/>
    <w:rsid w:val="005F03FD"/>
    <w:rsid w:val="005F0401"/>
    <w:rsid w:val="005F5C65"/>
    <w:rsid w:val="006032DB"/>
    <w:rsid w:val="00603943"/>
    <w:rsid w:val="00603EF8"/>
    <w:rsid w:val="00610D63"/>
    <w:rsid w:val="00613691"/>
    <w:rsid w:val="00614C9E"/>
    <w:rsid w:val="00615294"/>
    <w:rsid w:val="00615370"/>
    <w:rsid w:val="00620C49"/>
    <w:rsid w:val="00620CD6"/>
    <w:rsid w:val="00621021"/>
    <w:rsid w:val="0062126F"/>
    <w:rsid w:val="00622610"/>
    <w:rsid w:val="00623845"/>
    <w:rsid w:val="00625DDB"/>
    <w:rsid w:val="0062632D"/>
    <w:rsid w:val="00631333"/>
    <w:rsid w:val="00632314"/>
    <w:rsid w:val="00633C36"/>
    <w:rsid w:val="00633C5C"/>
    <w:rsid w:val="00634C58"/>
    <w:rsid w:val="006374CC"/>
    <w:rsid w:val="006377DF"/>
    <w:rsid w:val="006401F0"/>
    <w:rsid w:val="00640B81"/>
    <w:rsid w:val="00641ACB"/>
    <w:rsid w:val="006421A8"/>
    <w:rsid w:val="00642845"/>
    <w:rsid w:val="0064392F"/>
    <w:rsid w:val="0064431A"/>
    <w:rsid w:val="00644527"/>
    <w:rsid w:val="00645687"/>
    <w:rsid w:val="00645EB6"/>
    <w:rsid w:val="00645F88"/>
    <w:rsid w:val="00646441"/>
    <w:rsid w:val="00646964"/>
    <w:rsid w:val="00647600"/>
    <w:rsid w:val="00654237"/>
    <w:rsid w:val="00654E85"/>
    <w:rsid w:val="00655F1A"/>
    <w:rsid w:val="00660CF1"/>
    <w:rsid w:val="006612C4"/>
    <w:rsid w:val="00661404"/>
    <w:rsid w:val="006614D0"/>
    <w:rsid w:val="00662FB0"/>
    <w:rsid w:val="00663DF5"/>
    <w:rsid w:val="00665C24"/>
    <w:rsid w:val="00665C25"/>
    <w:rsid w:val="00666A68"/>
    <w:rsid w:val="00667CC9"/>
    <w:rsid w:val="00667FFE"/>
    <w:rsid w:val="00671C63"/>
    <w:rsid w:val="00671FF0"/>
    <w:rsid w:val="006725D5"/>
    <w:rsid w:val="00673675"/>
    <w:rsid w:val="00673D42"/>
    <w:rsid w:val="00674D58"/>
    <w:rsid w:val="00676F53"/>
    <w:rsid w:val="0068090C"/>
    <w:rsid w:val="00681C74"/>
    <w:rsid w:val="00682B3A"/>
    <w:rsid w:val="006846FA"/>
    <w:rsid w:val="00685870"/>
    <w:rsid w:val="00685C80"/>
    <w:rsid w:val="0068602B"/>
    <w:rsid w:val="00686207"/>
    <w:rsid w:val="00686897"/>
    <w:rsid w:val="006875CE"/>
    <w:rsid w:val="006902E3"/>
    <w:rsid w:val="006914F2"/>
    <w:rsid w:val="0069280A"/>
    <w:rsid w:val="0069406A"/>
    <w:rsid w:val="0069496A"/>
    <w:rsid w:val="00694E0A"/>
    <w:rsid w:val="006968AF"/>
    <w:rsid w:val="00696B37"/>
    <w:rsid w:val="006A17D4"/>
    <w:rsid w:val="006A1B3A"/>
    <w:rsid w:val="006A288C"/>
    <w:rsid w:val="006A4169"/>
    <w:rsid w:val="006A5642"/>
    <w:rsid w:val="006B0561"/>
    <w:rsid w:val="006B263E"/>
    <w:rsid w:val="006B2CBC"/>
    <w:rsid w:val="006B36B3"/>
    <w:rsid w:val="006B651B"/>
    <w:rsid w:val="006B6D57"/>
    <w:rsid w:val="006C034F"/>
    <w:rsid w:val="006C0476"/>
    <w:rsid w:val="006C062C"/>
    <w:rsid w:val="006C1DD8"/>
    <w:rsid w:val="006C3541"/>
    <w:rsid w:val="006C5C55"/>
    <w:rsid w:val="006C5EDA"/>
    <w:rsid w:val="006D04DC"/>
    <w:rsid w:val="006D09F9"/>
    <w:rsid w:val="006D2353"/>
    <w:rsid w:val="006D3A2C"/>
    <w:rsid w:val="006D3CE4"/>
    <w:rsid w:val="006D449F"/>
    <w:rsid w:val="006D49F5"/>
    <w:rsid w:val="006D4DB7"/>
    <w:rsid w:val="006D7401"/>
    <w:rsid w:val="006D7CA1"/>
    <w:rsid w:val="006D7D6B"/>
    <w:rsid w:val="006E1B8D"/>
    <w:rsid w:val="006E387F"/>
    <w:rsid w:val="006E3D17"/>
    <w:rsid w:val="006E409E"/>
    <w:rsid w:val="006E4199"/>
    <w:rsid w:val="006E4AC7"/>
    <w:rsid w:val="006E4C0B"/>
    <w:rsid w:val="006E5B2E"/>
    <w:rsid w:val="006E6F86"/>
    <w:rsid w:val="006F0645"/>
    <w:rsid w:val="006F0ABE"/>
    <w:rsid w:val="006F1744"/>
    <w:rsid w:val="006F26EA"/>
    <w:rsid w:val="006F31CD"/>
    <w:rsid w:val="006F4442"/>
    <w:rsid w:val="006F44DF"/>
    <w:rsid w:val="00700088"/>
    <w:rsid w:val="00700A79"/>
    <w:rsid w:val="00702395"/>
    <w:rsid w:val="00703D7A"/>
    <w:rsid w:val="007053C9"/>
    <w:rsid w:val="00705A53"/>
    <w:rsid w:val="00706699"/>
    <w:rsid w:val="00707559"/>
    <w:rsid w:val="00711BDD"/>
    <w:rsid w:val="00711F66"/>
    <w:rsid w:val="00712141"/>
    <w:rsid w:val="00712618"/>
    <w:rsid w:val="0071336E"/>
    <w:rsid w:val="00714B74"/>
    <w:rsid w:val="00714C12"/>
    <w:rsid w:val="0071508D"/>
    <w:rsid w:val="00715E2D"/>
    <w:rsid w:val="00716860"/>
    <w:rsid w:val="00716D8F"/>
    <w:rsid w:val="00717ED4"/>
    <w:rsid w:val="00717FCF"/>
    <w:rsid w:val="00721692"/>
    <w:rsid w:val="007217DF"/>
    <w:rsid w:val="00724785"/>
    <w:rsid w:val="00724C64"/>
    <w:rsid w:val="00727428"/>
    <w:rsid w:val="00731B75"/>
    <w:rsid w:val="0073268C"/>
    <w:rsid w:val="0073296A"/>
    <w:rsid w:val="00734660"/>
    <w:rsid w:val="00735D3D"/>
    <w:rsid w:val="00735DD0"/>
    <w:rsid w:val="00736A07"/>
    <w:rsid w:val="007373BA"/>
    <w:rsid w:val="00740348"/>
    <w:rsid w:val="00741FC8"/>
    <w:rsid w:val="0074280F"/>
    <w:rsid w:val="00742F0E"/>
    <w:rsid w:val="00743959"/>
    <w:rsid w:val="00743B16"/>
    <w:rsid w:val="00743BDF"/>
    <w:rsid w:val="007479C4"/>
    <w:rsid w:val="00752361"/>
    <w:rsid w:val="00754568"/>
    <w:rsid w:val="007549B8"/>
    <w:rsid w:val="007558BB"/>
    <w:rsid w:val="007565F3"/>
    <w:rsid w:val="00757CDC"/>
    <w:rsid w:val="00762787"/>
    <w:rsid w:val="00764BA3"/>
    <w:rsid w:val="0076501F"/>
    <w:rsid w:val="00770CCC"/>
    <w:rsid w:val="00770E71"/>
    <w:rsid w:val="00772840"/>
    <w:rsid w:val="0077295C"/>
    <w:rsid w:val="00773100"/>
    <w:rsid w:val="0077373F"/>
    <w:rsid w:val="00773C38"/>
    <w:rsid w:val="00773F1D"/>
    <w:rsid w:val="007758D9"/>
    <w:rsid w:val="00775D29"/>
    <w:rsid w:val="00777A4E"/>
    <w:rsid w:val="00777D36"/>
    <w:rsid w:val="00780306"/>
    <w:rsid w:val="00780FFB"/>
    <w:rsid w:val="0078218B"/>
    <w:rsid w:val="00782438"/>
    <w:rsid w:val="0078460F"/>
    <w:rsid w:val="0078683E"/>
    <w:rsid w:val="00787C07"/>
    <w:rsid w:val="00787F20"/>
    <w:rsid w:val="00790119"/>
    <w:rsid w:val="00791A50"/>
    <w:rsid w:val="00792533"/>
    <w:rsid w:val="00793E1A"/>
    <w:rsid w:val="00794E4F"/>
    <w:rsid w:val="00794F5C"/>
    <w:rsid w:val="0079515E"/>
    <w:rsid w:val="00795CFE"/>
    <w:rsid w:val="007967AC"/>
    <w:rsid w:val="00796ABB"/>
    <w:rsid w:val="007A266E"/>
    <w:rsid w:val="007A3E39"/>
    <w:rsid w:val="007A5C87"/>
    <w:rsid w:val="007A6563"/>
    <w:rsid w:val="007A6704"/>
    <w:rsid w:val="007A69F1"/>
    <w:rsid w:val="007A7632"/>
    <w:rsid w:val="007A780B"/>
    <w:rsid w:val="007A7FFD"/>
    <w:rsid w:val="007C183A"/>
    <w:rsid w:val="007C2921"/>
    <w:rsid w:val="007C32DB"/>
    <w:rsid w:val="007C3977"/>
    <w:rsid w:val="007C5348"/>
    <w:rsid w:val="007C5FA2"/>
    <w:rsid w:val="007C6C3C"/>
    <w:rsid w:val="007C7988"/>
    <w:rsid w:val="007D036C"/>
    <w:rsid w:val="007D07EB"/>
    <w:rsid w:val="007D0C3D"/>
    <w:rsid w:val="007D0FDD"/>
    <w:rsid w:val="007D49D6"/>
    <w:rsid w:val="007D764D"/>
    <w:rsid w:val="007D7D77"/>
    <w:rsid w:val="007D7FEC"/>
    <w:rsid w:val="007E072B"/>
    <w:rsid w:val="007E0B7D"/>
    <w:rsid w:val="007E0F81"/>
    <w:rsid w:val="007E12D9"/>
    <w:rsid w:val="007E2D8A"/>
    <w:rsid w:val="007E5B15"/>
    <w:rsid w:val="007E6617"/>
    <w:rsid w:val="007F14F3"/>
    <w:rsid w:val="007F1FB8"/>
    <w:rsid w:val="007F5665"/>
    <w:rsid w:val="007F7F48"/>
    <w:rsid w:val="00803166"/>
    <w:rsid w:val="00804636"/>
    <w:rsid w:val="00804CA8"/>
    <w:rsid w:val="0080672D"/>
    <w:rsid w:val="00806BFF"/>
    <w:rsid w:val="0080709F"/>
    <w:rsid w:val="00807189"/>
    <w:rsid w:val="00807522"/>
    <w:rsid w:val="00807C6D"/>
    <w:rsid w:val="00807D1D"/>
    <w:rsid w:val="00810336"/>
    <w:rsid w:val="00810931"/>
    <w:rsid w:val="00812A3C"/>
    <w:rsid w:val="00812C94"/>
    <w:rsid w:val="00813698"/>
    <w:rsid w:val="008148F0"/>
    <w:rsid w:val="00814D31"/>
    <w:rsid w:val="008153D0"/>
    <w:rsid w:val="00817203"/>
    <w:rsid w:val="00817C17"/>
    <w:rsid w:val="00820F0A"/>
    <w:rsid w:val="00822552"/>
    <w:rsid w:val="00822993"/>
    <w:rsid w:val="008231B7"/>
    <w:rsid w:val="0082409B"/>
    <w:rsid w:val="00826215"/>
    <w:rsid w:val="00827444"/>
    <w:rsid w:val="008300AD"/>
    <w:rsid w:val="00831666"/>
    <w:rsid w:val="00832453"/>
    <w:rsid w:val="00833932"/>
    <w:rsid w:val="00833935"/>
    <w:rsid w:val="00833CBC"/>
    <w:rsid w:val="00834D56"/>
    <w:rsid w:val="0083641B"/>
    <w:rsid w:val="00836B67"/>
    <w:rsid w:val="00837705"/>
    <w:rsid w:val="00837B45"/>
    <w:rsid w:val="00837EB9"/>
    <w:rsid w:val="00840AF5"/>
    <w:rsid w:val="008412E9"/>
    <w:rsid w:val="008426B8"/>
    <w:rsid w:val="0084329E"/>
    <w:rsid w:val="00843847"/>
    <w:rsid w:val="00843BAD"/>
    <w:rsid w:val="00844613"/>
    <w:rsid w:val="00844B34"/>
    <w:rsid w:val="00844F25"/>
    <w:rsid w:val="00844F74"/>
    <w:rsid w:val="00845564"/>
    <w:rsid w:val="008466EA"/>
    <w:rsid w:val="00852253"/>
    <w:rsid w:val="0085371C"/>
    <w:rsid w:val="00854ACD"/>
    <w:rsid w:val="008569B3"/>
    <w:rsid w:val="00861B69"/>
    <w:rsid w:val="008623C4"/>
    <w:rsid w:val="00864EE7"/>
    <w:rsid w:val="00866E7A"/>
    <w:rsid w:val="0087065D"/>
    <w:rsid w:val="00871564"/>
    <w:rsid w:val="0087306F"/>
    <w:rsid w:val="00873FE4"/>
    <w:rsid w:val="00875C90"/>
    <w:rsid w:val="0087680B"/>
    <w:rsid w:val="00876E57"/>
    <w:rsid w:val="00881533"/>
    <w:rsid w:val="00882A8F"/>
    <w:rsid w:val="0088517C"/>
    <w:rsid w:val="008855AD"/>
    <w:rsid w:val="00885A85"/>
    <w:rsid w:val="00886BC5"/>
    <w:rsid w:val="00887173"/>
    <w:rsid w:val="00887466"/>
    <w:rsid w:val="00890339"/>
    <w:rsid w:val="008910AA"/>
    <w:rsid w:val="00892249"/>
    <w:rsid w:val="008931FD"/>
    <w:rsid w:val="0089384A"/>
    <w:rsid w:val="00894541"/>
    <w:rsid w:val="00895607"/>
    <w:rsid w:val="00895750"/>
    <w:rsid w:val="00895EE0"/>
    <w:rsid w:val="008966CC"/>
    <w:rsid w:val="00896FE9"/>
    <w:rsid w:val="008975B8"/>
    <w:rsid w:val="008A0336"/>
    <w:rsid w:val="008A13B4"/>
    <w:rsid w:val="008A1AA3"/>
    <w:rsid w:val="008A48A8"/>
    <w:rsid w:val="008B07FD"/>
    <w:rsid w:val="008B0D93"/>
    <w:rsid w:val="008B1122"/>
    <w:rsid w:val="008B56F2"/>
    <w:rsid w:val="008B5970"/>
    <w:rsid w:val="008B5BC5"/>
    <w:rsid w:val="008C03DD"/>
    <w:rsid w:val="008C0CCF"/>
    <w:rsid w:val="008C16A5"/>
    <w:rsid w:val="008C24F6"/>
    <w:rsid w:val="008C394C"/>
    <w:rsid w:val="008C4272"/>
    <w:rsid w:val="008C47AA"/>
    <w:rsid w:val="008C49EC"/>
    <w:rsid w:val="008C6979"/>
    <w:rsid w:val="008C6C42"/>
    <w:rsid w:val="008C6FB7"/>
    <w:rsid w:val="008C7140"/>
    <w:rsid w:val="008C7358"/>
    <w:rsid w:val="008C7DE4"/>
    <w:rsid w:val="008C7F34"/>
    <w:rsid w:val="008D0B16"/>
    <w:rsid w:val="008D0D44"/>
    <w:rsid w:val="008D0E1A"/>
    <w:rsid w:val="008D36B7"/>
    <w:rsid w:val="008D3FE3"/>
    <w:rsid w:val="008D51A3"/>
    <w:rsid w:val="008D7CD9"/>
    <w:rsid w:val="008E1263"/>
    <w:rsid w:val="008E170B"/>
    <w:rsid w:val="008E190E"/>
    <w:rsid w:val="008E1AC2"/>
    <w:rsid w:val="008E1F66"/>
    <w:rsid w:val="008E3A15"/>
    <w:rsid w:val="008E440F"/>
    <w:rsid w:val="008E7131"/>
    <w:rsid w:val="008F0472"/>
    <w:rsid w:val="008F05D4"/>
    <w:rsid w:val="008F14FE"/>
    <w:rsid w:val="008F179B"/>
    <w:rsid w:val="008F27DF"/>
    <w:rsid w:val="008F31EB"/>
    <w:rsid w:val="008F3DDE"/>
    <w:rsid w:val="008F522F"/>
    <w:rsid w:val="008F7321"/>
    <w:rsid w:val="008F759C"/>
    <w:rsid w:val="00901FAC"/>
    <w:rsid w:val="00906CDD"/>
    <w:rsid w:val="00907193"/>
    <w:rsid w:val="009079DF"/>
    <w:rsid w:val="00910C38"/>
    <w:rsid w:val="00911CF0"/>
    <w:rsid w:val="0091283E"/>
    <w:rsid w:val="009135E7"/>
    <w:rsid w:val="009143B0"/>
    <w:rsid w:val="00916931"/>
    <w:rsid w:val="00916E3B"/>
    <w:rsid w:val="00920CA4"/>
    <w:rsid w:val="009213B4"/>
    <w:rsid w:val="00922B5E"/>
    <w:rsid w:val="00923307"/>
    <w:rsid w:val="0092619E"/>
    <w:rsid w:val="00926981"/>
    <w:rsid w:val="00932287"/>
    <w:rsid w:val="00932AB2"/>
    <w:rsid w:val="009352FD"/>
    <w:rsid w:val="00935969"/>
    <w:rsid w:val="009375E3"/>
    <w:rsid w:val="009414A2"/>
    <w:rsid w:val="00942ECE"/>
    <w:rsid w:val="00943EF9"/>
    <w:rsid w:val="0094519D"/>
    <w:rsid w:val="009452BE"/>
    <w:rsid w:val="00945B4D"/>
    <w:rsid w:val="00945E7C"/>
    <w:rsid w:val="00946960"/>
    <w:rsid w:val="0094720E"/>
    <w:rsid w:val="009475A8"/>
    <w:rsid w:val="00950472"/>
    <w:rsid w:val="009523F1"/>
    <w:rsid w:val="00952877"/>
    <w:rsid w:val="00952E4E"/>
    <w:rsid w:val="0095366C"/>
    <w:rsid w:val="0095376B"/>
    <w:rsid w:val="0095670E"/>
    <w:rsid w:val="009619CB"/>
    <w:rsid w:val="009652E0"/>
    <w:rsid w:val="00965A54"/>
    <w:rsid w:val="00966705"/>
    <w:rsid w:val="009716BD"/>
    <w:rsid w:val="00971AE3"/>
    <w:rsid w:val="009727A1"/>
    <w:rsid w:val="00972F03"/>
    <w:rsid w:val="00977CEF"/>
    <w:rsid w:val="009807E7"/>
    <w:rsid w:val="00980E28"/>
    <w:rsid w:val="009810E0"/>
    <w:rsid w:val="009819E4"/>
    <w:rsid w:val="0098285B"/>
    <w:rsid w:val="00984834"/>
    <w:rsid w:val="00984A40"/>
    <w:rsid w:val="00986B7B"/>
    <w:rsid w:val="0098769A"/>
    <w:rsid w:val="00992883"/>
    <w:rsid w:val="0099373C"/>
    <w:rsid w:val="00995AF1"/>
    <w:rsid w:val="00996511"/>
    <w:rsid w:val="009A1B23"/>
    <w:rsid w:val="009A23AF"/>
    <w:rsid w:val="009A2C5B"/>
    <w:rsid w:val="009A2D9D"/>
    <w:rsid w:val="009A4FB0"/>
    <w:rsid w:val="009A6E18"/>
    <w:rsid w:val="009B0487"/>
    <w:rsid w:val="009B0A5F"/>
    <w:rsid w:val="009B14C9"/>
    <w:rsid w:val="009B1CD2"/>
    <w:rsid w:val="009B1D30"/>
    <w:rsid w:val="009B7FD9"/>
    <w:rsid w:val="009C0413"/>
    <w:rsid w:val="009C0F34"/>
    <w:rsid w:val="009C18DD"/>
    <w:rsid w:val="009C1E7D"/>
    <w:rsid w:val="009C3614"/>
    <w:rsid w:val="009C374F"/>
    <w:rsid w:val="009C687A"/>
    <w:rsid w:val="009C74B4"/>
    <w:rsid w:val="009D003F"/>
    <w:rsid w:val="009D1A37"/>
    <w:rsid w:val="009D270D"/>
    <w:rsid w:val="009D33F4"/>
    <w:rsid w:val="009D3C3E"/>
    <w:rsid w:val="009D47CB"/>
    <w:rsid w:val="009D4809"/>
    <w:rsid w:val="009D5265"/>
    <w:rsid w:val="009D54E4"/>
    <w:rsid w:val="009D7A6E"/>
    <w:rsid w:val="009E0C69"/>
    <w:rsid w:val="009E1EFB"/>
    <w:rsid w:val="009E278D"/>
    <w:rsid w:val="009E3381"/>
    <w:rsid w:val="009E3D6D"/>
    <w:rsid w:val="009E4021"/>
    <w:rsid w:val="009E4A3B"/>
    <w:rsid w:val="009F2FB7"/>
    <w:rsid w:val="009F3CCC"/>
    <w:rsid w:val="009F3F02"/>
    <w:rsid w:val="009F51B3"/>
    <w:rsid w:val="009F799D"/>
    <w:rsid w:val="00A00E38"/>
    <w:rsid w:val="00A02803"/>
    <w:rsid w:val="00A02DD9"/>
    <w:rsid w:val="00A1264A"/>
    <w:rsid w:val="00A13D33"/>
    <w:rsid w:val="00A142A0"/>
    <w:rsid w:val="00A149D4"/>
    <w:rsid w:val="00A1551E"/>
    <w:rsid w:val="00A16626"/>
    <w:rsid w:val="00A16FED"/>
    <w:rsid w:val="00A20316"/>
    <w:rsid w:val="00A20A4B"/>
    <w:rsid w:val="00A2138A"/>
    <w:rsid w:val="00A21647"/>
    <w:rsid w:val="00A2181F"/>
    <w:rsid w:val="00A2239F"/>
    <w:rsid w:val="00A23BBA"/>
    <w:rsid w:val="00A23BFB"/>
    <w:rsid w:val="00A264BA"/>
    <w:rsid w:val="00A27D8A"/>
    <w:rsid w:val="00A3166D"/>
    <w:rsid w:val="00A31DDC"/>
    <w:rsid w:val="00A33825"/>
    <w:rsid w:val="00A33FF2"/>
    <w:rsid w:val="00A34111"/>
    <w:rsid w:val="00A3474A"/>
    <w:rsid w:val="00A3482B"/>
    <w:rsid w:val="00A34BEF"/>
    <w:rsid w:val="00A35533"/>
    <w:rsid w:val="00A35C02"/>
    <w:rsid w:val="00A35D96"/>
    <w:rsid w:val="00A36CA4"/>
    <w:rsid w:val="00A37153"/>
    <w:rsid w:val="00A408D0"/>
    <w:rsid w:val="00A42198"/>
    <w:rsid w:val="00A423B3"/>
    <w:rsid w:val="00A43B39"/>
    <w:rsid w:val="00A45B04"/>
    <w:rsid w:val="00A46BE5"/>
    <w:rsid w:val="00A46C15"/>
    <w:rsid w:val="00A471D8"/>
    <w:rsid w:val="00A472A5"/>
    <w:rsid w:val="00A51DFA"/>
    <w:rsid w:val="00A51E59"/>
    <w:rsid w:val="00A52A1C"/>
    <w:rsid w:val="00A52EE5"/>
    <w:rsid w:val="00A55220"/>
    <w:rsid w:val="00A56031"/>
    <w:rsid w:val="00A57A6F"/>
    <w:rsid w:val="00A57D94"/>
    <w:rsid w:val="00A60F48"/>
    <w:rsid w:val="00A6141B"/>
    <w:rsid w:val="00A63212"/>
    <w:rsid w:val="00A646BB"/>
    <w:rsid w:val="00A657B2"/>
    <w:rsid w:val="00A66383"/>
    <w:rsid w:val="00A66510"/>
    <w:rsid w:val="00A6703D"/>
    <w:rsid w:val="00A678BA"/>
    <w:rsid w:val="00A70EB9"/>
    <w:rsid w:val="00A7231B"/>
    <w:rsid w:val="00A72604"/>
    <w:rsid w:val="00A7279B"/>
    <w:rsid w:val="00A737AE"/>
    <w:rsid w:val="00A737C7"/>
    <w:rsid w:val="00A74459"/>
    <w:rsid w:val="00A747C3"/>
    <w:rsid w:val="00A75F86"/>
    <w:rsid w:val="00A7612A"/>
    <w:rsid w:val="00A80633"/>
    <w:rsid w:val="00A80864"/>
    <w:rsid w:val="00A826B3"/>
    <w:rsid w:val="00A834EE"/>
    <w:rsid w:val="00A84974"/>
    <w:rsid w:val="00A85771"/>
    <w:rsid w:val="00A8585E"/>
    <w:rsid w:val="00A85891"/>
    <w:rsid w:val="00A862E5"/>
    <w:rsid w:val="00A86E2B"/>
    <w:rsid w:val="00A906A5"/>
    <w:rsid w:val="00A91FFB"/>
    <w:rsid w:val="00A924C8"/>
    <w:rsid w:val="00A9363D"/>
    <w:rsid w:val="00A93837"/>
    <w:rsid w:val="00A94341"/>
    <w:rsid w:val="00A94CBF"/>
    <w:rsid w:val="00A94EDC"/>
    <w:rsid w:val="00A95638"/>
    <w:rsid w:val="00A96C6F"/>
    <w:rsid w:val="00AA006C"/>
    <w:rsid w:val="00AA0DF0"/>
    <w:rsid w:val="00AA24BF"/>
    <w:rsid w:val="00AA28E1"/>
    <w:rsid w:val="00AA2E5F"/>
    <w:rsid w:val="00AA4B21"/>
    <w:rsid w:val="00AB0FF6"/>
    <w:rsid w:val="00AB4767"/>
    <w:rsid w:val="00AB4CA2"/>
    <w:rsid w:val="00AB525E"/>
    <w:rsid w:val="00AB7334"/>
    <w:rsid w:val="00AC064F"/>
    <w:rsid w:val="00AC0B46"/>
    <w:rsid w:val="00AC12A7"/>
    <w:rsid w:val="00AC189B"/>
    <w:rsid w:val="00AC19CA"/>
    <w:rsid w:val="00AC59D8"/>
    <w:rsid w:val="00AC6D1B"/>
    <w:rsid w:val="00AD3397"/>
    <w:rsid w:val="00AD6B31"/>
    <w:rsid w:val="00AD70F5"/>
    <w:rsid w:val="00AD73EF"/>
    <w:rsid w:val="00AD7C3E"/>
    <w:rsid w:val="00AE247C"/>
    <w:rsid w:val="00AE55D2"/>
    <w:rsid w:val="00AE7B9A"/>
    <w:rsid w:val="00AE7FCC"/>
    <w:rsid w:val="00AF0EC7"/>
    <w:rsid w:val="00AF16B0"/>
    <w:rsid w:val="00AF1E05"/>
    <w:rsid w:val="00AF2A61"/>
    <w:rsid w:val="00AF4455"/>
    <w:rsid w:val="00AF4E8A"/>
    <w:rsid w:val="00B02226"/>
    <w:rsid w:val="00B05AFC"/>
    <w:rsid w:val="00B0608C"/>
    <w:rsid w:val="00B06146"/>
    <w:rsid w:val="00B06773"/>
    <w:rsid w:val="00B0798D"/>
    <w:rsid w:val="00B07E4B"/>
    <w:rsid w:val="00B114F5"/>
    <w:rsid w:val="00B11FBA"/>
    <w:rsid w:val="00B123DC"/>
    <w:rsid w:val="00B13C25"/>
    <w:rsid w:val="00B148A8"/>
    <w:rsid w:val="00B15716"/>
    <w:rsid w:val="00B16564"/>
    <w:rsid w:val="00B16B21"/>
    <w:rsid w:val="00B20DF8"/>
    <w:rsid w:val="00B241FA"/>
    <w:rsid w:val="00B2475F"/>
    <w:rsid w:val="00B25445"/>
    <w:rsid w:val="00B25869"/>
    <w:rsid w:val="00B2617A"/>
    <w:rsid w:val="00B27B65"/>
    <w:rsid w:val="00B30312"/>
    <w:rsid w:val="00B30350"/>
    <w:rsid w:val="00B31222"/>
    <w:rsid w:val="00B320AE"/>
    <w:rsid w:val="00B33178"/>
    <w:rsid w:val="00B33FBC"/>
    <w:rsid w:val="00B342AD"/>
    <w:rsid w:val="00B35758"/>
    <w:rsid w:val="00B357E2"/>
    <w:rsid w:val="00B35A0B"/>
    <w:rsid w:val="00B37E25"/>
    <w:rsid w:val="00B40CE1"/>
    <w:rsid w:val="00B40EA1"/>
    <w:rsid w:val="00B428A2"/>
    <w:rsid w:val="00B42EE0"/>
    <w:rsid w:val="00B44AE0"/>
    <w:rsid w:val="00B46D43"/>
    <w:rsid w:val="00B47799"/>
    <w:rsid w:val="00B47E83"/>
    <w:rsid w:val="00B507CA"/>
    <w:rsid w:val="00B51FB2"/>
    <w:rsid w:val="00B5244A"/>
    <w:rsid w:val="00B5381D"/>
    <w:rsid w:val="00B558CB"/>
    <w:rsid w:val="00B559E0"/>
    <w:rsid w:val="00B57F6B"/>
    <w:rsid w:val="00B60A44"/>
    <w:rsid w:val="00B61A3F"/>
    <w:rsid w:val="00B61E3E"/>
    <w:rsid w:val="00B62790"/>
    <w:rsid w:val="00B6533A"/>
    <w:rsid w:val="00B65588"/>
    <w:rsid w:val="00B67EF7"/>
    <w:rsid w:val="00B701DA"/>
    <w:rsid w:val="00B70E44"/>
    <w:rsid w:val="00B72772"/>
    <w:rsid w:val="00B73204"/>
    <w:rsid w:val="00B73A94"/>
    <w:rsid w:val="00B743D3"/>
    <w:rsid w:val="00B80828"/>
    <w:rsid w:val="00B81F86"/>
    <w:rsid w:val="00B90E0C"/>
    <w:rsid w:val="00B92D41"/>
    <w:rsid w:val="00B93086"/>
    <w:rsid w:val="00B93225"/>
    <w:rsid w:val="00B9360C"/>
    <w:rsid w:val="00B938C8"/>
    <w:rsid w:val="00B95456"/>
    <w:rsid w:val="00B95C87"/>
    <w:rsid w:val="00B96B7F"/>
    <w:rsid w:val="00B96D26"/>
    <w:rsid w:val="00BA01C1"/>
    <w:rsid w:val="00BA0408"/>
    <w:rsid w:val="00BA108D"/>
    <w:rsid w:val="00BA3E87"/>
    <w:rsid w:val="00BA496E"/>
    <w:rsid w:val="00BA5C86"/>
    <w:rsid w:val="00BA602C"/>
    <w:rsid w:val="00BA6740"/>
    <w:rsid w:val="00BA72C5"/>
    <w:rsid w:val="00BA7FAF"/>
    <w:rsid w:val="00BB237F"/>
    <w:rsid w:val="00BB23D3"/>
    <w:rsid w:val="00BB2C8F"/>
    <w:rsid w:val="00BB2F46"/>
    <w:rsid w:val="00BC0429"/>
    <w:rsid w:val="00BC0437"/>
    <w:rsid w:val="00BC0944"/>
    <w:rsid w:val="00BC144C"/>
    <w:rsid w:val="00BC22C3"/>
    <w:rsid w:val="00BC37BF"/>
    <w:rsid w:val="00BC565B"/>
    <w:rsid w:val="00BC58F9"/>
    <w:rsid w:val="00BC5B20"/>
    <w:rsid w:val="00BC6A1E"/>
    <w:rsid w:val="00BD05D1"/>
    <w:rsid w:val="00BD1F3B"/>
    <w:rsid w:val="00BD3594"/>
    <w:rsid w:val="00BD5984"/>
    <w:rsid w:val="00BD668A"/>
    <w:rsid w:val="00BD7A6A"/>
    <w:rsid w:val="00BE3E89"/>
    <w:rsid w:val="00BE4E00"/>
    <w:rsid w:val="00BE6D23"/>
    <w:rsid w:val="00BE7153"/>
    <w:rsid w:val="00BF1881"/>
    <w:rsid w:val="00BF1DE7"/>
    <w:rsid w:val="00BF2B24"/>
    <w:rsid w:val="00BF2E10"/>
    <w:rsid w:val="00BF32C0"/>
    <w:rsid w:val="00BF43EC"/>
    <w:rsid w:val="00BF7405"/>
    <w:rsid w:val="00C01092"/>
    <w:rsid w:val="00C017EB"/>
    <w:rsid w:val="00C021C0"/>
    <w:rsid w:val="00C0242C"/>
    <w:rsid w:val="00C04A03"/>
    <w:rsid w:val="00C0607B"/>
    <w:rsid w:val="00C075A2"/>
    <w:rsid w:val="00C078AD"/>
    <w:rsid w:val="00C127D7"/>
    <w:rsid w:val="00C13D01"/>
    <w:rsid w:val="00C14C27"/>
    <w:rsid w:val="00C1598D"/>
    <w:rsid w:val="00C16112"/>
    <w:rsid w:val="00C16C2B"/>
    <w:rsid w:val="00C21273"/>
    <w:rsid w:val="00C220AD"/>
    <w:rsid w:val="00C2239C"/>
    <w:rsid w:val="00C22B5B"/>
    <w:rsid w:val="00C23106"/>
    <w:rsid w:val="00C23E5E"/>
    <w:rsid w:val="00C248C6"/>
    <w:rsid w:val="00C26525"/>
    <w:rsid w:val="00C30DDA"/>
    <w:rsid w:val="00C323BC"/>
    <w:rsid w:val="00C32F72"/>
    <w:rsid w:val="00C33150"/>
    <w:rsid w:val="00C337DE"/>
    <w:rsid w:val="00C33876"/>
    <w:rsid w:val="00C35103"/>
    <w:rsid w:val="00C35BF3"/>
    <w:rsid w:val="00C36277"/>
    <w:rsid w:val="00C36365"/>
    <w:rsid w:val="00C365FC"/>
    <w:rsid w:val="00C3795F"/>
    <w:rsid w:val="00C42D5A"/>
    <w:rsid w:val="00C44CD5"/>
    <w:rsid w:val="00C465D6"/>
    <w:rsid w:val="00C47842"/>
    <w:rsid w:val="00C479F8"/>
    <w:rsid w:val="00C51162"/>
    <w:rsid w:val="00C51604"/>
    <w:rsid w:val="00C517FD"/>
    <w:rsid w:val="00C518E6"/>
    <w:rsid w:val="00C51A99"/>
    <w:rsid w:val="00C53D57"/>
    <w:rsid w:val="00C55241"/>
    <w:rsid w:val="00C56759"/>
    <w:rsid w:val="00C56D19"/>
    <w:rsid w:val="00C56DB5"/>
    <w:rsid w:val="00C57349"/>
    <w:rsid w:val="00C60318"/>
    <w:rsid w:val="00C60C18"/>
    <w:rsid w:val="00C60C85"/>
    <w:rsid w:val="00C60F36"/>
    <w:rsid w:val="00C61BFB"/>
    <w:rsid w:val="00C6349E"/>
    <w:rsid w:val="00C644C2"/>
    <w:rsid w:val="00C6464C"/>
    <w:rsid w:val="00C64CB2"/>
    <w:rsid w:val="00C70755"/>
    <w:rsid w:val="00C720E4"/>
    <w:rsid w:val="00C75A40"/>
    <w:rsid w:val="00C7704B"/>
    <w:rsid w:val="00C8032D"/>
    <w:rsid w:val="00C80883"/>
    <w:rsid w:val="00C8206D"/>
    <w:rsid w:val="00C86C32"/>
    <w:rsid w:val="00C8747A"/>
    <w:rsid w:val="00C91B08"/>
    <w:rsid w:val="00C92F78"/>
    <w:rsid w:val="00C93822"/>
    <w:rsid w:val="00C93B09"/>
    <w:rsid w:val="00CA1F15"/>
    <w:rsid w:val="00CA346C"/>
    <w:rsid w:val="00CA37EF"/>
    <w:rsid w:val="00CA4DAF"/>
    <w:rsid w:val="00CA5310"/>
    <w:rsid w:val="00CB035B"/>
    <w:rsid w:val="00CB0C0D"/>
    <w:rsid w:val="00CB2A0F"/>
    <w:rsid w:val="00CB35AD"/>
    <w:rsid w:val="00CB37C8"/>
    <w:rsid w:val="00CB431B"/>
    <w:rsid w:val="00CB5048"/>
    <w:rsid w:val="00CB591B"/>
    <w:rsid w:val="00CB7234"/>
    <w:rsid w:val="00CB74B4"/>
    <w:rsid w:val="00CC08DC"/>
    <w:rsid w:val="00CC2A93"/>
    <w:rsid w:val="00CC2E8E"/>
    <w:rsid w:val="00CC4C64"/>
    <w:rsid w:val="00CC5F7E"/>
    <w:rsid w:val="00CC6745"/>
    <w:rsid w:val="00CC72FD"/>
    <w:rsid w:val="00CD18F6"/>
    <w:rsid w:val="00CD1EF0"/>
    <w:rsid w:val="00CD2DA3"/>
    <w:rsid w:val="00CD35FA"/>
    <w:rsid w:val="00CD58CB"/>
    <w:rsid w:val="00CD6309"/>
    <w:rsid w:val="00CE0F2B"/>
    <w:rsid w:val="00CE2826"/>
    <w:rsid w:val="00CE2F92"/>
    <w:rsid w:val="00CE3727"/>
    <w:rsid w:val="00CE3946"/>
    <w:rsid w:val="00CE48DE"/>
    <w:rsid w:val="00CE5215"/>
    <w:rsid w:val="00CF0489"/>
    <w:rsid w:val="00CF5132"/>
    <w:rsid w:val="00CF69A9"/>
    <w:rsid w:val="00D002E9"/>
    <w:rsid w:val="00D00F38"/>
    <w:rsid w:val="00D01CD3"/>
    <w:rsid w:val="00D01FBD"/>
    <w:rsid w:val="00D02078"/>
    <w:rsid w:val="00D02A80"/>
    <w:rsid w:val="00D02B32"/>
    <w:rsid w:val="00D03FAD"/>
    <w:rsid w:val="00D0668E"/>
    <w:rsid w:val="00D06A10"/>
    <w:rsid w:val="00D06D0E"/>
    <w:rsid w:val="00D11717"/>
    <w:rsid w:val="00D1216E"/>
    <w:rsid w:val="00D121E8"/>
    <w:rsid w:val="00D1332E"/>
    <w:rsid w:val="00D1482C"/>
    <w:rsid w:val="00D14A60"/>
    <w:rsid w:val="00D14B01"/>
    <w:rsid w:val="00D15888"/>
    <w:rsid w:val="00D16C8E"/>
    <w:rsid w:val="00D16ED0"/>
    <w:rsid w:val="00D16EDC"/>
    <w:rsid w:val="00D17BFC"/>
    <w:rsid w:val="00D20992"/>
    <w:rsid w:val="00D20E0D"/>
    <w:rsid w:val="00D21134"/>
    <w:rsid w:val="00D21CC1"/>
    <w:rsid w:val="00D228AB"/>
    <w:rsid w:val="00D22B73"/>
    <w:rsid w:val="00D239CD"/>
    <w:rsid w:val="00D243BE"/>
    <w:rsid w:val="00D25389"/>
    <w:rsid w:val="00D30084"/>
    <w:rsid w:val="00D31DB6"/>
    <w:rsid w:val="00D32F57"/>
    <w:rsid w:val="00D3480F"/>
    <w:rsid w:val="00D34F3A"/>
    <w:rsid w:val="00D35ADA"/>
    <w:rsid w:val="00D3724D"/>
    <w:rsid w:val="00D418B7"/>
    <w:rsid w:val="00D42016"/>
    <w:rsid w:val="00D438E1"/>
    <w:rsid w:val="00D444AF"/>
    <w:rsid w:val="00D46CAE"/>
    <w:rsid w:val="00D47814"/>
    <w:rsid w:val="00D508BB"/>
    <w:rsid w:val="00D5448E"/>
    <w:rsid w:val="00D544B4"/>
    <w:rsid w:val="00D55440"/>
    <w:rsid w:val="00D5619C"/>
    <w:rsid w:val="00D57CBB"/>
    <w:rsid w:val="00D57D07"/>
    <w:rsid w:val="00D60A38"/>
    <w:rsid w:val="00D61273"/>
    <w:rsid w:val="00D620B4"/>
    <w:rsid w:val="00D6271A"/>
    <w:rsid w:val="00D632B4"/>
    <w:rsid w:val="00D638DF"/>
    <w:rsid w:val="00D64266"/>
    <w:rsid w:val="00D658E0"/>
    <w:rsid w:val="00D6732A"/>
    <w:rsid w:val="00D7000D"/>
    <w:rsid w:val="00D709F4"/>
    <w:rsid w:val="00D71C9F"/>
    <w:rsid w:val="00D72913"/>
    <w:rsid w:val="00D736FB"/>
    <w:rsid w:val="00D74034"/>
    <w:rsid w:val="00D76B0D"/>
    <w:rsid w:val="00D776CF"/>
    <w:rsid w:val="00D81BDD"/>
    <w:rsid w:val="00D830A2"/>
    <w:rsid w:val="00D846DF"/>
    <w:rsid w:val="00D851B8"/>
    <w:rsid w:val="00D87E2C"/>
    <w:rsid w:val="00D904B0"/>
    <w:rsid w:val="00D90A39"/>
    <w:rsid w:val="00D90B4F"/>
    <w:rsid w:val="00D90EAD"/>
    <w:rsid w:val="00D937B1"/>
    <w:rsid w:val="00D945B5"/>
    <w:rsid w:val="00D95ECD"/>
    <w:rsid w:val="00D9636A"/>
    <w:rsid w:val="00D963BA"/>
    <w:rsid w:val="00D964C1"/>
    <w:rsid w:val="00D96A45"/>
    <w:rsid w:val="00D977A5"/>
    <w:rsid w:val="00DA0863"/>
    <w:rsid w:val="00DA0A08"/>
    <w:rsid w:val="00DA2D46"/>
    <w:rsid w:val="00DA3DAE"/>
    <w:rsid w:val="00DA3E1B"/>
    <w:rsid w:val="00DB0263"/>
    <w:rsid w:val="00DB1E92"/>
    <w:rsid w:val="00DB717F"/>
    <w:rsid w:val="00DB72BF"/>
    <w:rsid w:val="00DB7F90"/>
    <w:rsid w:val="00DC0402"/>
    <w:rsid w:val="00DC253E"/>
    <w:rsid w:val="00DC3843"/>
    <w:rsid w:val="00DC3E15"/>
    <w:rsid w:val="00DC4DC3"/>
    <w:rsid w:val="00DC4E57"/>
    <w:rsid w:val="00DC6BAE"/>
    <w:rsid w:val="00DD00E3"/>
    <w:rsid w:val="00DD06DC"/>
    <w:rsid w:val="00DD10B9"/>
    <w:rsid w:val="00DD11A2"/>
    <w:rsid w:val="00DD1BF6"/>
    <w:rsid w:val="00DD3D8E"/>
    <w:rsid w:val="00DE2469"/>
    <w:rsid w:val="00DE5713"/>
    <w:rsid w:val="00DE6268"/>
    <w:rsid w:val="00DE6337"/>
    <w:rsid w:val="00DF37A3"/>
    <w:rsid w:val="00DF54BF"/>
    <w:rsid w:val="00DF62B5"/>
    <w:rsid w:val="00DF6A1F"/>
    <w:rsid w:val="00DF6E2E"/>
    <w:rsid w:val="00E00F05"/>
    <w:rsid w:val="00E01C1C"/>
    <w:rsid w:val="00E05060"/>
    <w:rsid w:val="00E05175"/>
    <w:rsid w:val="00E05A69"/>
    <w:rsid w:val="00E05AE8"/>
    <w:rsid w:val="00E0673E"/>
    <w:rsid w:val="00E07303"/>
    <w:rsid w:val="00E11E35"/>
    <w:rsid w:val="00E12DC8"/>
    <w:rsid w:val="00E13197"/>
    <w:rsid w:val="00E138C5"/>
    <w:rsid w:val="00E13C2B"/>
    <w:rsid w:val="00E17088"/>
    <w:rsid w:val="00E172FE"/>
    <w:rsid w:val="00E17EEB"/>
    <w:rsid w:val="00E2051C"/>
    <w:rsid w:val="00E216EF"/>
    <w:rsid w:val="00E21987"/>
    <w:rsid w:val="00E21B86"/>
    <w:rsid w:val="00E22BA3"/>
    <w:rsid w:val="00E2449D"/>
    <w:rsid w:val="00E24BAB"/>
    <w:rsid w:val="00E25408"/>
    <w:rsid w:val="00E258F5"/>
    <w:rsid w:val="00E27B54"/>
    <w:rsid w:val="00E30409"/>
    <w:rsid w:val="00E314D0"/>
    <w:rsid w:val="00E329B4"/>
    <w:rsid w:val="00E339BE"/>
    <w:rsid w:val="00E34209"/>
    <w:rsid w:val="00E34DEC"/>
    <w:rsid w:val="00E35EFA"/>
    <w:rsid w:val="00E36D5C"/>
    <w:rsid w:val="00E36DE7"/>
    <w:rsid w:val="00E42475"/>
    <w:rsid w:val="00E434E3"/>
    <w:rsid w:val="00E43F4C"/>
    <w:rsid w:val="00E450AD"/>
    <w:rsid w:val="00E45A86"/>
    <w:rsid w:val="00E463F0"/>
    <w:rsid w:val="00E46B97"/>
    <w:rsid w:val="00E472DA"/>
    <w:rsid w:val="00E50F86"/>
    <w:rsid w:val="00E51EC5"/>
    <w:rsid w:val="00E5285A"/>
    <w:rsid w:val="00E533BF"/>
    <w:rsid w:val="00E54A96"/>
    <w:rsid w:val="00E56CD4"/>
    <w:rsid w:val="00E57955"/>
    <w:rsid w:val="00E57C91"/>
    <w:rsid w:val="00E60C18"/>
    <w:rsid w:val="00E7056F"/>
    <w:rsid w:val="00E70E6C"/>
    <w:rsid w:val="00E716E6"/>
    <w:rsid w:val="00E717BE"/>
    <w:rsid w:val="00E71A68"/>
    <w:rsid w:val="00E723B3"/>
    <w:rsid w:val="00E726E0"/>
    <w:rsid w:val="00E7295C"/>
    <w:rsid w:val="00E758DB"/>
    <w:rsid w:val="00E80202"/>
    <w:rsid w:val="00E8105A"/>
    <w:rsid w:val="00E81A6A"/>
    <w:rsid w:val="00E82643"/>
    <w:rsid w:val="00E8275A"/>
    <w:rsid w:val="00E831A4"/>
    <w:rsid w:val="00E842AE"/>
    <w:rsid w:val="00E8481A"/>
    <w:rsid w:val="00E861F0"/>
    <w:rsid w:val="00E86A7A"/>
    <w:rsid w:val="00E86E76"/>
    <w:rsid w:val="00E87FE6"/>
    <w:rsid w:val="00E93ECE"/>
    <w:rsid w:val="00E94934"/>
    <w:rsid w:val="00E96003"/>
    <w:rsid w:val="00E970F9"/>
    <w:rsid w:val="00E97D3F"/>
    <w:rsid w:val="00EA0430"/>
    <w:rsid w:val="00EA0F19"/>
    <w:rsid w:val="00EA1202"/>
    <w:rsid w:val="00EA1517"/>
    <w:rsid w:val="00EA32C5"/>
    <w:rsid w:val="00EA66E4"/>
    <w:rsid w:val="00EB1C05"/>
    <w:rsid w:val="00EB21B7"/>
    <w:rsid w:val="00EB26DD"/>
    <w:rsid w:val="00EB3DB6"/>
    <w:rsid w:val="00EB442D"/>
    <w:rsid w:val="00EB4550"/>
    <w:rsid w:val="00EB72A0"/>
    <w:rsid w:val="00EC2691"/>
    <w:rsid w:val="00EC2DE8"/>
    <w:rsid w:val="00EC5AD0"/>
    <w:rsid w:val="00EC6531"/>
    <w:rsid w:val="00EC660F"/>
    <w:rsid w:val="00EC7835"/>
    <w:rsid w:val="00ED15AD"/>
    <w:rsid w:val="00ED2B1F"/>
    <w:rsid w:val="00ED3E94"/>
    <w:rsid w:val="00ED3F50"/>
    <w:rsid w:val="00ED4136"/>
    <w:rsid w:val="00ED42EF"/>
    <w:rsid w:val="00ED7682"/>
    <w:rsid w:val="00EE01D2"/>
    <w:rsid w:val="00EE0FA6"/>
    <w:rsid w:val="00EE17CA"/>
    <w:rsid w:val="00EE1BCF"/>
    <w:rsid w:val="00EE38FB"/>
    <w:rsid w:val="00EE74AF"/>
    <w:rsid w:val="00EF0199"/>
    <w:rsid w:val="00EF1FBF"/>
    <w:rsid w:val="00EF3F02"/>
    <w:rsid w:val="00EF4AEC"/>
    <w:rsid w:val="00EF71BF"/>
    <w:rsid w:val="00F01F3D"/>
    <w:rsid w:val="00F03AB8"/>
    <w:rsid w:val="00F03D99"/>
    <w:rsid w:val="00F045A2"/>
    <w:rsid w:val="00F05390"/>
    <w:rsid w:val="00F100EC"/>
    <w:rsid w:val="00F11831"/>
    <w:rsid w:val="00F11999"/>
    <w:rsid w:val="00F13EF0"/>
    <w:rsid w:val="00F1439D"/>
    <w:rsid w:val="00F153E4"/>
    <w:rsid w:val="00F15410"/>
    <w:rsid w:val="00F16030"/>
    <w:rsid w:val="00F16B05"/>
    <w:rsid w:val="00F16B7F"/>
    <w:rsid w:val="00F20F8B"/>
    <w:rsid w:val="00F20FE5"/>
    <w:rsid w:val="00F21B75"/>
    <w:rsid w:val="00F23960"/>
    <w:rsid w:val="00F23E32"/>
    <w:rsid w:val="00F24154"/>
    <w:rsid w:val="00F24B67"/>
    <w:rsid w:val="00F26024"/>
    <w:rsid w:val="00F261A1"/>
    <w:rsid w:val="00F30057"/>
    <w:rsid w:val="00F30FC6"/>
    <w:rsid w:val="00F313AE"/>
    <w:rsid w:val="00F3180F"/>
    <w:rsid w:val="00F32B97"/>
    <w:rsid w:val="00F333B4"/>
    <w:rsid w:val="00F34596"/>
    <w:rsid w:val="00F346A6"/>
    <w:rsid w:val="00F34D61"/>
    <w:rsid w:val="00F357C2"/>
    <w:rsid w:val="00F36E22"/>
    <w:rsid w:val="00F36F3A"/>
    <w:rsid w:val="00F40C12"/>
    <w:rsid w:val="00F41B94"/>
    <w:rsid w:val="00F42AED"/>
    <w:rsid w:val="00F44B4D"/>
    <w:rsid w:val="00F45C1B"/>
    <w:rsid w:val="00F463E5"/>
    <w:rsid w:val="00F50332"/>
    <w:rsid w:val="00F50B36"/>
    <w:rsid w:val="00F51D02"/>
    <w:rsid w:val="00F52EE7"/>
    <w:rsid w:val="00F5339D"/>
    <w:rsid w:val="00F54550"/>
    <w:rsid w:val="00F5714A"/>
    <w:rsid w:val="00F60992"/>
    <w:rsid w:val="00F60AA4"/>
    <w:rsid w:val="00F640FB"/>
    <w:rsid w:val="00F64BED"/>
    <w:rsid w:val="00F64E67"/>
    <w:rsid w:val="00F66668"/>
    <w:rsid w:val="00F674A0"/>
    <w:rsid w:val="00F675AC"/>
    <w:rsid w:val="00F71585"/>
    <w:rsid w:val="00F72EC5"/>
    <w:rsid w:val="00F7442F"/>
    <w:rsid w:val="00F74FAA"/>
    <w:rsid w:val="00F75478"/>
    <w:rsid w:val="00F761B9"/>
    <w:rsid w:val="00F771F1"/>
    <w:rsid w:val="00F77BE8"/>
    <w:rsid w:val="00F802CC"/>
    <w:rsid w:val="00F81317"/>
    <w:rsid w:val="00F82CAC"/>
    <w:rsid w:val="00F83E8C"/>
    <w:rsid w:val="00F8457E"/>
    <w:rsid w:val="00F856B3"/>
    <w:rsid w:val="00F859F9"/>
    <w:rsid w:val="00F86144"/>
    <w:rsid w:val="00F86BBC"/>
    <w:rsid w:val="00F86EBB"/>
    <w:rsid w:val="00F87D8B"/>
    <w:rsid w:val="00F9043A"/>
    <w:rsid w:val="00F906B5"/>
    <w:rsid w:val="00F91ACB"/>
    <w:rsid w:val="00F922C7"/>
    <w:rsid w:val="00F93CB8"/>
    <w:rsid w:val="00F9465E"/>
    <w:rsid w:val="00F94C54"/>
    <w:rsid w:val="00F95D7C"/>
    <w:rsid w:val="00F968B2"/>
    <w:rsid w:val="00FA073D"/>
    <w:rsid w:val="00FA74FC"/>
    <w:rsid w:val="00FA79B6"/>
    <w:rsid w:val="00FB1BC8"/>
    <w:rsid w:val="00FB2C4C"/>
    <w:rsid w:val="00FB4C81"/>
    <w:rsid w:val="00FB4D95"/>
    <w:rsid w:val="00FB71B1"/>
    <w:rsid w:val="00FB7E4D"/>
    <w:rsid w:val="00FC024A"/>
    <w:rsid w:val="00FC05D6"/>
    <w:rsid w:val="00FC1498"/>
    <w:rsid w:val="00FC1835"/>
    <w:rsid w:val="00FC1C52"/>
    <w:rsid w:val="00FD04A3"/>
    <w:rsid w:val="00FD0CDA"/>
    <w:rsid w:val="00FD1976"/>
    <w:rsid w:val="00FD2E18"/>
    <w:rsid w:val="00FD44CC"/>
    <w:rsid w:val="00FD6011"/>
    <w:rsid w:val="00FD73BD"/>
    <w:rsid w:val="00FE04AE"/>
    <w:rsid w:val="00FE23AC"/>
    <w:rsid w:val="00FE37FF"/>
    <w:rsid w:val="00FE3981"/>
    <w:rsid w:val="00FE42C7"/>
    <w:rsid w:val="00FE77AF"/>
    <w:rsid w:val="00FE77E5"/>
    <w:rsid w:val="00FF14CF"/>
    <w:rsid w:val="00FF1AD0"/>
    <w:rsid w:val="00FF2635"/>
    <w:rsid w:val="00FF2E62"/>
    <w:rsid w:val="00FF37E3"/>
    <w:rsid w:val="00FF3B54"/>
    <w:rsid w:val="00FF3E93"/>
    <w:rsid w:val="00FF63CE"/>
    <w:rsid w:val="00FF6799"/>
    <w:rsid w:val="00FF732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7F56A22B"/>
  <w15:docId w15:val="{5EA57C7E-6833-4D50-8F3B-EEBB7DE84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ajorHAnsi" w:eastAsiaTheme="majorEastAsia" w:hAnsiTheme="majorHAnsi" w:cstheme="majorBidi"/>
        <w:sz w:val="22"/>
        <w:szCs w:val="22"/>
        <w:lang w:val="fr-FR" w:eastAsia="fr-FR" w:bidi="ar-SA"/>
      </w:rPr>
    </w:rPrDefault>
    <w:pPrDefault>
      <w:pPr>
        <w:spacing w:after="200" w:line="252" w:lineRule="auto"/>
      </w:pPr>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81631"/>
  </w:style>
  <w:style w:type="paragraph" w:styleId="Titre1">
    <w:name w:val="heading 1"/>
    <w:basedOn w:val="Normal"/>
    <w:next w:val="Normal"/>
    <w:link w:val="Titre1Car"/>
    <w:uiPriority w:val="9"/>
    <w:qFormat/>
    <w:rsid w:val="006D09F9"/>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Titre2">
    <w:name w:val="heading 2"/>
    <w:basedOn w:val="Normal"/>
    <w:next w:val="Normal"/>
    <w:link w:val="Titre2Car"/>
    <w:uiPriority w:val="9"/>
    <w:unhideWhenUsed/>
    <w:qFormat/>
    <w:rsid w:val="006D09F9"/>
    <w:pPr>
      <w:pBdr>
        <w:bottom w:val="single" w:sz="4" w:space="1" w:color="622423" w:themeColor="accent2" w:themeShade="7F"/>
      </w:pBdr>
      <w:spacing w:before="400"/>
      <w:jc w:val="center"/>
      <w:outlineLvl w:val="1"/>
    </w:pPr>
    <w:rPr>
      <w:caps/>
      <w:color w:val="632423" w:themeColor="accent2" w:themeShade="80"/>
      <w:spacing w:val="15"/>
      <w:sz w:val="24"/>
      <w:szCs w:val="24"/>
    </w:rPr>
  </w:style>
  <w:style w:type="paragraph" w:styleId="Titre3">
    <w:name w:val="heading 3"/>
    <w:basedOn w:val="Normal"/>
    <w:next w:val="Normal"/>
    <w:link w:val="Titre3Car"/>
    <w:uiPriority w:val="9"/>
    <w:unhideWhenUsed/>
    <w:qFormat/>
    <w:rsid w:val="006D09F9"/>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 w:val="24"/>
      <w:szCs w:val="24"/>
    </w:rPr>
  </w:style>
  <w:style w:type="paragraph" w:styleId="Titre4">
    <w:name w:val="heading 4"/>
    <w:basedOn w:val="Normal"/>
    <w:next w:val="Normal"/>
    <w:link w:val="Titre4Car"/>
    <w:uiPriority w:val="9"/>
    <w:unhideWhenUsed/>
    <w:qFormat/>
    <w:rsid w:val="006D09F9"/>
    <w:pPr>
      <w:pBdr>
        <w:bottom w:val="dotted" w:sz="4" w:space="1" w:color="943634" w:themeColor="accent2" w:themeShade="BF"/>
      </w:pBdr>
      <w:spacing w:after="120"/>
      <w:jc w:val="center"/>
      <w:outlineLvl w:val="3"/>
    </w:pPr>
    <w:rPr>
      <w:caps/>
      <w:color w:val="622423" w:themeColor="accent2" w:themeShade="7F"/>
      <w:spacing w:val="10"/>
    </w:rPr>
  </w:style>
  <w:style w:type="paragraph" w:styleId="Titre5">
    <w:name w:val="heading 5"/>
    <w:basedOn w:val="Normal"/>
    <w:next w:val="Normal"/>
    <w:link w:val="Titre5Car"/>
    <w:uiPriority w:val="9"/>
    <w:unhideWhenUsed/>
    <w:qFormat/>
    <w:rsid w:val="006D09F9"/>
    <w:pPr>
      <w:spacing w:before="320" w:after="120"/>
      <w:jc w:val="center"/>
      <w:outlineLvl w:val="4"/>
    </w:pPr>
    <w:rPr>
      <w:caps/>
      <w:color w:val="622423" w:themeColor="accent2" w:themeShade="7F"/>
      <w:spacing w:val="10"/>
    </w:rPr>
  </w:style>
  <w:style w:type="paragraph" w:styleId="Titre6">
    <w:name w:val="heading 6"/>
    <w:basedOn w:val="Normal"/>
    <w:next w:val="Normal"/>
    <w:link w:val="Titre6Car"/>
    <w:uiPriority w:val="9"/>
    <w:unhideWhenUsed/>
    <w:qFormat/>
    <w:rsid w:val="006D09F9"/>
    <w:pPr>
      <w:spacing w:after="120"/>
      <w:jc w:val="center"/>
      <w:outlineLvl w:val="5"/>
    </w:pPr>
    <w:rPr>
      <w:caps/>
      <w:color w:val="943634" w:themeColor="accent2" w:themeShade="BF"/>
      <w:spacing w:val="10"/>
    </w:rPr>
  </w:style>
  <w:style w:type="paragraph" w:styleId="Titre7">
    <w:name w:val="heading 7"/>
    <w:basedOn w:val="Normal"/>
    <w:next w:val="Normal"/>
    <w:link w:val="Titre7Car"/>
    <w:uiPriority w:val="9"/>
    <w:unhideWhenUsed/>
    <w:qFormat/>
    <w:rsid w:val="006D09F9"/>
    <w:pPr>
      <w:spacing w:after="120"/>
      <w:jc w:val="center"/>
      <w:outlineLvl w:val="6"/>
    </w:pPr>
    <w:rPr>
      <w:i/>
      <w:iCs/>
      <w:caps/>
      <w:color w:val="943634" w:themeColor="accent2" w:themeShade="BF"/>
      <w:spacing w:val="10"/>
    </w:rPr>
  </w:style>
  <w:style w:type="paragraph" w:styleId="Titre8">
    <w:name w:val="heading 8"/>
    <w:basedOn w:val="Normal"/>
    <w:next w:val="Normal"/>
    <w:link w:val="Titre8Car"/>
    <w:uiPriority w:val="9"/>
    <w:unhideWhenUsed/>
    <w:qFormat/>
    <w:rsid w:val="006D09F9"/>
    <w:pPr>
      <w:spacing w:after="120"/>
      <w:jc w:val="center"/>
      <w:outlineLvl w:val="7"/>
    </w:pPr>
    <w:rPr>
      <w:caps/>
      <w:spacing w:val="10"/>
      <w:sz w:val="20"/>
      <w:szCs w:val="20"/>
    </w:rPr>
  </w:style>
  <w:style w:type="paragraph" w:styleId="Titre9">
    <w:name w:val="heading 9"/>
    <w:basedOn w:val="Normal"/>
    <w:next w:val="Normal"/>
    <w:link w:val="Titre9Car"/>
    <w:uiPriority w:val="9"/>
    <w:unhideWhenUsed/>
    <w:qFormat/>
    <w:rsid w:val="006D09F9"/>
    <w:pPr>
      <w:spacing w:after="120"/>
      <w:jc w:val="center"/>
      <w:outlineLvl w:val="8"/>
    </w:pPr>
    <w:rPr>
      <w:i/>
      <w:iCs/>
      <w:caps/>
      <w:spacing w:val="10"/>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5A7512"/>
    <w:pPr>
      <w:tabs>
        <w:tab w:val="center" w:pos="4536"/>
        <w:tab w:val="right" w:pos="9072"/>
      </w:tabs>
    </w:pPr>
  </w:style>
  <w:style w:type="paragraph" w:styleId="Pieddepage">
    <w:name w:val="footer"/>
    <w:basedOn w:val="Normal"/>
    <w:link w:val="PieddepageCar"/>
    <w:uiPriority w:val="99"/>
    <w:rsid w:val="005A7512"/>
    <w:pPr>
      <w:jc w:val="center"/>
    </w:pPr>
  </w:style>
  <w:style w:type="paragraph" w:styleId="TM1">
    <w:name w:val="toc 1"/>
    <w:basedOn w:val="Normal"/>
    <w:next w:val="Normal"/>
    <w:autoRedefine/>
    <w:uiPriority w:val="39"/>
    <w:rsid w:val="005A7512"/>
  </w:style>
  <w:style w:type="paragraph" w:styleId="TM2">
    <w:name w:val="toc 2"/>
    <w:basedOn w:val="Normal"/>
    <w:next w:val="Normal"/>
    <w:autoRedefine/>
    <w:uiPriority w:val="39"/>
    <w:rsid w:val="005A7512"/>
    <w:pPr>
      <w:ind w:left="200"/>
    </w:pPr>
  </w:style>
  <w:style w:type="paragraph" w:styleId="TM3">
    <w:name w:val="toc 3"/>
    <w:basedOn w:val="Normal"/>
    <w:next w:val="Normal"/>
    <w:autoRedefine/>
    <w:uiPriority w:val="39"/>
    <w:rsid w:val="005A7512"/>
    <w:pPr>
      <w:ind w:left="400"/>
    </w:pPr>
  </w:style>
  <w:style w:type="paragraph" w:customStyle="1" w:styleId="Style1">
    <w:name w:val="Style1"/>
    <w:basedOn w:val="Normal"/>
    <w:autoRedefine/>
    <w:rsid w:val="006E4199"/>
    <w:pPr>
      <w:spacing w:after="0" w:line="276" w:lineRule="auto"/>
    </w:pPr>
    <w:rPr>
      <w:b/>
    </w:rPr>
  </w:style>
  <w:style w:type="paragraph" w:customStyle="1" w:styleId="Normal2">
    <w:name w:val="Normal2"/>
    <w:basedOn w:val="Normal"/>
    <w:link w:val="Normal2Car"/>
    <w:autoRedefine/>
    <w:rsid w:val="005A7512"/>
    <w:rPr>
      <w:i/>
    </w:rPr>
  </w:style>
  <w:style w:type="paragraph" w:styleId="Retraitcorpsdetexte">
    <w:name w:val="Body Text Indent"/>
    <w:basedOn w:val="Normal"/>
    <w:rsid w:val="005A7512"/>
    <w:pPr>
      <w:pBdr>
        <w:top w:val="single" w:sz="4" w:space="16" w:color="auto"/>
        <w:left w:val="single" w:sz="4" w:space="4" w:color="auto"/>
        <w:bottom w:val="single" w:sz="4" w:space="15" w:color="auto"/>
        <w:right w:val="single" w:sz="4" w:space="4" w:color="auto"/>
      </w:pBdr>
      <w:shd w:val="pct12" w:color="auto" w:fill="FFFFFF"/>
      <w:ind w:left="3402"/>
      <w:jc w:val="center"/>
    </w:pPr>
    <w:rPr>
      <w:b/>
      <w:i/>
      <w:sz w:val="28"/>
    </w:rPr>
  </w:style>
  <w:style w:type="paragraph" w:styleId="Corpsdetexte">
    <w:name w:val="Body Text"/>
    <w:basedOn w:val="Normal"/>
    <w:rsid w:val="005A7512"/>
    <w:rPr>
      <w:color w:val="FF0000"/>
    </w:rPr>
  </w:style>
  <w:style w:type="paragraph" w:customStyle="1" w:styleId="Corpsdetexte21">
    <w:name w:val="Corps de texte 21"/>
    <w:basedOn w:val="Normal"/>
    <w:rsid w:val="005A7512"/>
    <w:rPr>
      <w:rFonts w:ascii="Times New Roman" w:hAnsi="Times New Roman"/>
      <w:b/>
      <w:i/>
      <w:color w:val="0000FF"/>
      <w:sz w:val="24"/>
    </w:rPr>
  </w:style>
  <w:style w:type="paragraph" w:styleId="Retraitcorpsdetexte2">
    <w:name w:val="Body Text Indent 2"/>
    <w:basedOn w:val="Normal"/>
    <w:rsid w:val="005A7512"/>
    <w:pPr>
      <w:ind w:left="2124" w:firstLine="6"/>
    </w:pPr>
    <w:rPr>
      <w:rFonts w:ascii="Times New Roman" w:hAnsi="Times New Roman"/>
      <w:i/>
      <w:sz w:val="24"/>
    </w:rPr>
  </w:style>
  <w:style w:type="paragraph" w:styleId="Corpsdetexte2">
    <w:name w:val="Body Text 2"/>
    <w:basedOn w:val="Normal"/>
    <w:rsid w:val="005A7512"/>
    <w:rPr>
      <w:b/>
      <w:bCs/>
      <w:color w:val="FF0000"/>
    </w:rPr>
  </w:style>
  <w:style w:type="character" w:styleId="Numrodepage">
    <w:name w:val="page number"/>
    <w:basedOn w:val="Policepardfaut"/>
    <w:rsid w:val="005A7512"/>
  </w:style>
  <w:style w:type="paragraph" w:styleId="Corpsdetexte3">
    <w:name w:val="Body Text 3"/>
    <w:basedOn w:val="Normal"/>
    <w:rsid w:val="00DC3E15"/>
    <w:pPr>
      <w:spacing w:after="120"/>
    </w:pPr>
    <w:rPr>
      <w:sz w:val="16"/>
      <w:szCs w:val="16"/>
    </w:rPr>
  </w:style>
  <w:style w:type="paragraph" w:styleId="Sous-titre">
    <w:name w:val="Subtitle"/>
    <w:basedOn w:val="Normal"/>
    <w:next w:val="Normal"/>
    <w:link w:val="Sous-titreCar"/>
    <w:uiPriority w:val="11"/>
    <w:qFormat/>
    <w:rsid w:val="006D09F9"/>
    <w:pPr>
      <w:spacing w:after="560" w:line="240" w:lineRule="auto"/>
      <w:jc w:val="center"/>
    </w:pPr>
    <w:rPr>
      <w:caps/>
      <w:spacing w:val="20"/>
      <w:sz w:val="18"/>
      <w:szCs w:val="18"/>
    </w:rPr>
  </w:style>
  <w:style w:type="paragraph" w:customStyle="1" w:styleId="Corps">
    <w:name w:val="Corps"/>
    <w:basedOn w:val="Normal"/>
    <w:rsid w:val="007D036C"/>
    <w:pPr>
      <w:ind w:left="1701" w:right="567"/>
    </w:pPr>
    <w:rPr>
      <w:rFonts w:ascii="Times New Roman" w:hAnsi="Times New Roman"/>
    </w:rPr>
  </w:style>
  <w:style w:type="paragraph" w:customStyle="1" w:styleId="Retraitcorpsdetexte31">
    <w:name w:val="Retrait corps de texte 31"/>
    <w:basedOn w:val="Normal"/>
    <w:rsid w:val="006C3541"/>
    <w:pPr>
      <w:ind w:left="426" w:hanging="426"/>
    </w:pPr>
    <w:rPr>
      <w:rFonts w:ascii="Helvetica" w:hAnsi="Helvetica"/>
    </w:rPr>
  </w:style>
  <w:style w:type="paragraph" w:customStyle="1" w:styleId="alina2">
    <w:name w:val="alinéa2"/>
    <w:basedOn w:val="Normal"/>
    <w:rsid w:val="006C3541"/>
    <w:pPr>
      <w:tabs>
        <w:tab w:val="left" w:pos="1729"/>
      </w:tabs>
      <w:ind w:left="1120" w:right="332" w:hanging="460"/>
    </w:pPr>
    <w:rPr>
      <w:rFonts w:ascii="Helvetica" w:hAnsi="Helvetica"/>
    </w:rPr>
  </w:style>
  <w:style w:type="paragraph" w:styleId="Textedebulles">
    <w:name w:val="Balloon Text"/>
    <w:basedOn w:val="Normal"/>
    <w:semiHidden/>
    <w:rsid w:val="00D1332E"/>
    <w:rPr>
      <w:rFonts w:ascii="Tahoma" w:hAnsi="Tahoma" w:cs="Tahoma"/>
      <w:sz w:val="16"/>
      <w:szCs w:val="16"/>
    </w:rPr>
  </w:style>
  <w:style w:type="character" w:customStyle="1" w:styleId="doc-titre1">
    <w:name w:val="doc-titre1"/>
    <w:rsid w:val="00F675AC"/>
    <w:rPr>
      <w:b w:val="0"/>
      <w:bCs w:val="0"/>
    </w:rPr>
  </w:style>
  <w:style w:type="table" w:styleId="Grilledutableau">
    <w:name w:val="Table Grid"/>
    <w:basedOn w:val="TableauNormal"/>
    <w:rsid w:val="00794F5C"/>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DB7F90"/>
    <w:rPr>
      <w:color w:val="0000FF"/>
      <w:u w:val="single"/>
    </w:rPr>
  </w:style>
  <w:style w:type="character" w:customStyle="1" w:styleId="Normal2Car">
    <w:name w:val="Normal2 Car"/>
    <w:link w:val="Normal2"/>
    <w:rsid w:val="008C47AA"/>
    <w:rPr>
      <w:rFonts w:ascii="Arial" w:hAnsi="Arial"/>
      <w:i/>
      <w:color w:val="000000"/>
      <w:lang w:val="fr-FR" w:eastAsia="fr-FR" w:bidi="ar-SA"/>
    </w:rPr>
  </w:style>
  <w:style w:type="character" w:styleId="Marquedecommentaire">
    <w:name w:val="annotation reference"/>
    <w:rsid w:val="00A737AE"/>
    <w:rPr>
      <w:sz w:val="16"/>
      <w:szCs w:val="16"/>
    </w:rPr>
  </w:style>
  <w:style w:type="paragraph" w:styleId="Commentaire">
    <w:name w:val="annotation text"/>
    <w:basedOn w:val="Normal"/>
    <w:link w:val="CommentaireCar"/>
    <w:rsid w:val="00A737AE"/>
  </w:style>
  <w:style w:type="character" w:customStyle="1" w:styleId="CommentaireCar">
    <w:name w:val="Commentaire Car"/>
    <w:link w:val="Commentaire"/>
    <w:rsid w:val="00A737AE"/>
    <w:rPr>
      <w:rFonts w:ascii="Arial" w:hAnsi="Arial"/>
      <w:color w:val="000000"/>
    </w:rPr>
  </w:style>
  <w:style w:type="paragraph" w:styleId="Objetducommentaire">
    <w:name w:val="annotation subject"/>
    <w:basedOn w:val="Commentaire"/>
    <w:next w:val="Commentaire"/>
    <w:link w:val="ObjetducommentaireCar"/>
    <w:rsid w:val="00A737AE"/>
    <w:rPr>
      <w:b/>
      <w:bCs/>
    </w:rPr>
  </w:style>
  <w:style w:type="character" w:customStyle="1" w:styleId="ObjetducommentaireCar">
    <w:name w:val="Objet du commentaire Car"/>
    <w:link w:val="Objetducommentaire"/>
    <w:rsid w:val="00A737AE"/>
    <w:rPr>
      <w:rFonts w:ascii="Arial" w:hAnsi="Arial"/>
      <w:b/>
      <w:bCs/>
      <w:color w:val="000000"/>
    </w:rPr>
  </w:style>
  <w:style w:type="paragraph" w:styleId="Paragraphedeliste">
    <w:name w:val="List Paragraph"/>
    <w:basedOn w:val="Normal"/>
    <w:uiPriority w:val="34"/>
    <w:qFormat/>
    <w:rsid w:val="006D09F9"/>
    <w:pPr>
      <w:ind w:left="720"/>
      <w:contextualSpacing/>
    </w:pPr>
  </w:style>
  <w:style w:type="paragraph" w:customStyle="1" w:styleId="Car">
    <w:name w:val="Car"/>
    <w:basedOn w:val="Normal"/>
    <w:rsid w:val="004073DD"/>
    <w:pPr>
      <w:widowControl w:val="0"/>
      <w:overflowPunct w:val="0"/>
      <w:autoSpaceDE w:val="0"/>
      <w:autoSpaceDN w:val="0"/>
      <w:adjustRightInd w:val="0"/>
      <w:spacing w:before="100" w:beforeAutospacing="1" w:after="100" w:afterAutospacing="1" w:line="240" w:lineRule="exact"/>
    </w:pPr>
    <w:rPr>
      <w:rFonts w:ascii="Tahoma" w:hAnsi="Tahoma" w:cs="Tahoma"/>
      <w:lang w:val="en-US" w:eastAsia="en-US"/>
    </w:rPr>
  </w:style>
  <w:style w:type="table" w:styleId="Tableauweb2">
    <w:name w:val="Table Web 2"/>
    <w:basedOn w:val="TableauNormal"/>
    <w:rsid w:val="004E233E"/>
    <w:pPr>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Titre1Car">
    <w:name w:val="Titre 1 Car"/>
    <w:basedOn w:val="Policepardfaut"/>
    <w:link w:val="Titre1"/>
    <w:uiPriority w:val="9"/>
    <w:rsid w:val="006D09F9"/>
    <w:rPr>
      <w:caps/>
      <w:color w:val="632423" w:themeColor="accent2" w:themeShade="80"/>
      <w:spacing w:val="20"/>
      <w:sz w:val="28"/>
      <w:szCs w:val="28"/>
    </w:rPr>
  </w:style>
  <w:style w:type="character" w:customStyle="1" w:styleId="Titre2Car">
    <w:name w:val="Titre 2 Car"/>
    <w:basedOn w:val="Policepardfaut"/>
    <w:link w:val="Titre2"/>
    <w:uiPriority w:val="9"/>
    <w:rsid w:val="006D09F9"/>
    <w:rPr>
      <w:caps/>
      <w:color w:val="632423" w:themeColor="accent2" w:themeShade="80"/>
      <w:spacing w:val="15"/>
      <w:sz w:val="24"/>
      <w:szCs w:val="24"/>
    </w:rPr>
  </w:style>
  <w:style w:type="character" w:customStyle="1" w:styleId="Titre3Car">
    <w:name w:val="Titre 3 Car"/>
    <w:basedOn w:val="Policepardfaut"/>
    <w:link w:val="Titre3"/>
    <w:uiPriority w:val="9"/>
    <w:rsid w:val="006D09F9"/>
    <w:rPr>
      <w:caps/>
      <w:color w:val="622423" w:themeColor="accent2" w:themeShade="7F"/>
      <w:sz w:val="24"/>
      <w:szCs w:val="24"/>
    </w:rPr>
  </w:style>
  <w:style w:type="character" w:customStyle="1" w:styleId="Titre4Car">
    <w:name w:val="Titre 4 Car"/>
    <w:basedOn w:val="Policepardfaut"/>
    <w:link w:val="Titre4"/>
    <w:uiPriority w:val="9"/>
    <w:rsid w:val="006D09F9"/>
    <w:rPr>
      <w:caps/>
      <w:color w:val="622423" w:themeColor="accent2" w:themeShade="7F"/>
      <w:spacing w:val="10"/>
    </w:rPr>
  </w:style>
  <w:style w:type="character" w:customStyle="1" w:styleId="Titre5Car">
    <w:name w:val="Titre 5 Car"/>
    <w:basedOn w:val="Policepardfaut"/>
    <w:link w:val="Titre5"/>
    <w:uiPriority w:val="9"/>
    <w:rsid w:val="006D09F9"/>
    <w:rPr>
      <w:caps/>
      <w:color w:val="622423" w:themeColor="accent2" w:themeShade="7F"/>
      <w:spacing w:val="10"/>
    </w:rPr>
  </w:style>
  <w:style w:type="character" w:customStyle="1" w:styleId="Titre6Car">
    <w:name w:val="Titre 6 Car"/>
    <w:basedOn w:val="Policepardfaut"/>
    <w:link w:val="Titre6"/>
    <w:uiPriority w:val="9"/>
    <w:rsid w:val="006D09F9"/>
    <w:rPr>
      <w:caps/>
      <w:color w:val="943634" w:themeColor="accent2" w:themeShade="BF"/>
      <w:spacing w:val="10"/>
    </w:rPr>
  </w:style>
  <w:style w:type="character" w:customStyle="1" w:styleId="Titre7Car">
    <w:name w:val="Titre 7 Car"/>
    <w:basedOn w:val="Policepardfaut"/>
    <w:link w:val="Titre7"/>
    <w:uiPriority w:val="9"/>
    <w:rsid w:val="006D09F9"/>
    <w:rPr>
      <w:i/>
      <w:iCs/>
      <w:caps/>
      <w:color w:val="943634" w:themeColor="accent2" w:themeShade="BF"/>
      <w:spacing w:val="10"/>
    </w:rPr>
  </w:style>
  <w:style w:type="character" w:customStyle="1" w:styleId="Titre8Car">
    <w:name w:val="Titre 8 Car"/>
    <w:basedOn w:val="Policepardfaut"/>
    <w:link w:val="Titre8"/>
    <w:uiPriority w:val="9"/>
    <w:rsid w:val="006D09F9"/>
    <w:rPr>
      <w:caps/>
      <w:spacing w:val="10"/>
      <w:sz w:val="20"/>
      <w:szCs w:val="20"/>
    </w:rPr>
  </w:style>
  <w:style w:type="character" w:customStyle="1" w:styleId="Titre9Car">
    <w:name w:val="Titre 9 Car"/>
    <w:basedOn w:val="Policepardfaut"/>
    <w:link w:val="Titre9"/>
    <w:uiPriority w:val="9"/>
    <w:rsid w:val="006D09F9"/>
    <w:rPr>
      <w:i/>
      <w:iCs/>
      <w:caps/>
      <w:spacing w:val="10"/>
      <w:sz w:val="20"/>
      <w:szCs w:val="20"/>
    </w:rPr>
  </w:style>
  <w:style w:type="paragraph" w:styleId="Lgende">
    <w:name w:val="caption"/>
    <w:basedOn w:val="Normal"/>
    <w:next w:val="Normal"/>
    <w:uiPriority w:val="35"/>
    <w:semiHidden/>
    <w:unhideWhenUsed/>
    <w:qFormat/>
    <w:rsid w:val="006D09F9"/>
    <w:rPr>
      <w:caps/>
      <w:spacing w:val="10"/>
      <w:sz w:val="18"/>
      <w:szCs w:val="18"/>
    </w:rPr>
  </w:style>
  <w:style w:type="paragraph" w:styleId="Titre">
    <w:name w:val="Title"/>
    <w:basedOn w:val="Normal"/>
    <w:next w:val="Normal"/>
    <w:link w:val="TitreCar"/>
    <w:uiPriority w:val="10"/>
    <w:qFormat/>
    <w:rsid w:val="006D09F9"/>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character" w:customStyle="1" w:styleId="TitreCar">
    <w:name w:val="Titre Car"/>
    <w:basedOn w:val="Policepardfaut"/>
    <w:link w:val="Titre"/>
    <w:uiPriority w:val="10"/>
    <w:rsid w:val="006D09F9"/>
    <w:rPr>
      <w:caps/>
      <w:color w:val="632423" w:themeColor="accent2" w:themeShade="80"/>
      <w:spacing w:val="50"/>
      <w:sz w:val="44"/>
      <w:szCs w:val="44"/>
    </w:rPr>
  </w:style>
  <w:style w:type="character" w:customStyle="1" w:styleId="Sous-titreCar">
    <w:name w:val="Sous-titre Car"/>
    <w:basedOn w:val="Policepardfaut"/>
    <w:link w:val="Sous-titre"/>
    <w:uiPriority w:val="11"/>
    <w:rsid w:val="006D09F9"/>
    <w:rPr>
      <w:caps/>
      <w:spacing w:val="20"/>
      <w:sz w:val="18"/>
      <w:szCs w:val="18"/>
    </w:rPr>
  </w:style>
  <w:style w:type="character" w:styleId="lev">
    <w:name w:val="Strong"/>
    <w:uiPriority w:val="22"/>
    <w:qFormat/>
    <w:rsid w:val="006D09F9"/>
    <w:rPr>
      <w:b/>
      <w:bCs/>
      <w:color w:val="943634" w:themeColor="accent2" w:themeShade="BF"/>
      <w:spacing w:val="5"/>
    </w:rPr>
  </w:style>
  <w:style w:type="character" w:styleId="Accentuation">
    <w:name w:val="Emphasis"/>
    <w:uiPriority w:val="20"/>
    <w:qFormat/>
    <w:rsid w:val="006D09F9"/>
    <w:rPr>
      <w:caps/>
      <w:spacing w:val="5"/>
      <w:sz w:val="20"/>
      <w:szCs w:val="20"/>
    </w:rPr>
  </w:style>
  <w:style w:type="paragraph" w:styleId="Sansinterligne">
    <w:name w:val="No Spacing"/>
    <w:basedOn w:val="Normal"/>
    <w:link w:val="SansinterligneCar"/>
    <w:uiPriority w:val="1"/>
    <w:qFormat/>
    <w:rsid w:val="006D09F9"/>
    <w:pPr>
      <w:spacing w:after="0" w:line="240" w:lineRule="auto"/>
    </w:pPr>
  </w:style>
  <w:style w:type="character" w:customStyle="1" w:styleId="SansinterligneCar">
    <w:name w:val="Sans interligne Car"/>
    <w:basedOn w:val="Policepardfaut"/>
    <w:link w:val="Sansinterligne"/>
    <w:uiPriority w:val="1"/>
    <w:rsid w:val="006D09F9"/>
  </w:style>
  <w:style w:type="paragraph" w:styleId="Citation">
    <w:name w:val="Quote"/>
    <w:basedOn w:val="Normal"/>
    <w:next w:val="Normal"/>
    <w:link w:val="CitationCar"/>
    <w:uiPriority w:val="29"/>
    <w:qFormat/>
    <w:rsid w:val="006D09F9"/>
    <w:rPr>
      <w:i/>
      <w:iCs/>
    </w:rPr>
  </w:style>
  <w:style w:type="character" w:customStyle="1" w:styleId="CitationCar">
    <w:name w:val="Citation Car"/>
    <w:basedOn w:val="Policepardfaut"/>
    <w:link w:val="Citation"/>
    <w:uiPriority w:val="29"/>
    <w:rsid w:val="006D09F9"/>
    <w:rPr>
      <w:i/>
      <w:iCs/>
    </w:rPr>
  </w:style>
  <w:style w:type="paragraph" w:styleId="Citationintense">
    <w:name w:val="Intense Quote"/>
    <w:basedOn w:val="Normal"/>
    <w:next w:val="Normal"/>
    <w:link w:val="CitationintenseCar"/>
    <w:uiPriority w:val="30"/>
    <w:qFormat/>
    <w:rsid w:val="006D09F9"/>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CitationintenseCar">
    <w:name w:val="Citation intense Car"/>
    <w:basedOn w:val="Policepardfaut"/>
    <w:link w:val="Citationintense"/>
    <w:uiPriority w:val="30"/>
    <w:rsid w:val="006D09F9"/>
    <w:rPr>
      <w:caps/>
      <w:color w:val="622423" w:themeColor="accent2" w:themeShade="7F"/>
      <w:spacing w:val="5"/>
      <w:sz w:val="20"/>
      <w:szCs w:val="20"/>
    </w:rPr>
  </w:style>
  <w:style w:type="character" w:styleId="Accentuationlgre">
    <w:name w:val="Subtle Emphasis"/>
    <w:uiPriority w:val="19"/>
    <w:qFormat/>
    <w:rsid w:val="006D09F9"/>
    <w:rPr>
      <w:i/>
      <w:iCs/>
    </w:rPr>
  </w:style>
  <w:style w:type="character" w:styleId="Accentuationintense">
    <w:name w:val="Intense Emphasis"/>
    <w:uiPriority w:val="21"/>
    <w:qFormat/>
    <w:rsid w:val="006D09F9"/>
    <w:rPr>
      <w:i/>
      <w:iCs/>
      <w:caps/>
      <w:spacing w:val="10"/>
      <w:sz w:val="20"/>
      <w:szCs w:val="20"/>
    </w:rPr>
  </w:style>
  <w:style w:type="character" w:styleId="Rfrencelgre">
    <w:name w:val="Subtle Reference"/>
    <w:basedOn w:val="Policepardfaut"/>
    <w:uiPriority w:val="31"/>
    <w:qFormat/>
    <w:rsid w:val="006D09F9"/>
    <w:rPr>
      <w:rFonts w:asciiTheme="minorHAnsi" w:eastAsiaTheme="minorEastAsia" w:hAnsiTheme="minorHAnsi" w:cstheme="minorBidi"/>
      <w:i/>
      <w:iCs/>
      <w:color w:val="622423" w:themeColor="accent2" w:themeShade="7F"/>
    </w:rPr>
  </w:style>
  <w:style w:type="character" w:styleId="Rfrenceintense">
    <w:name w:val="Intense Reference"/>
    <w:uiPriority w:val="32"/>
    <w:qFormat/>
    <w:rsid w:val="006D09F9"/>
    <w:rPr>
      <w:rFonts w:asciiTheme="minorHAnsi" w:eastAsiaTheme="minorEastAsia" w:hAnsiTheme="minorHAnsi" w:cstheme="minorBidi"/>
      <w:b/>
      <w:bCs/>
      <w:i/>
      <w:iCs/>
      <w:color w:val="622423" w:themeColor="accent2" w:themeShade="7F"/>
    </w:rPr>
  </w:style>
  <w:style w:type="character" w:styleId="Titredulivre">
    <w:name w:val="Book Title"/>
    <w:uiPriority w:val="33"/>
    <w:qFormat/>
    <w:rsid w:val="006D09F9"/>
    <w:rPr>
      <w:caps/>
      <w:color w:val="622423" w:themeColor="accent2" w:themeShade="7F"/>
      <w:spacing w:val="5"/>
      <w:u w:color="622423" w:themeColor="accent2" w:themeShade="7F"/>
    </w:rPr>
  </w:style>
  <w:style w:type="paragraph" w:styleId="En-ttedetabledesmatires">
    <w:name w:val="TOC Heading"/>
    <w:basedOn w:val="Titre1"/>
    <w:next w:val="Normal"/>
    <w:uiPriority w:val="39"/>
    <w:unhideWhenUsed/>
    <w:qFormat/>
    <w:rsid w:val="006D09F9"/>
    <w:pPr>
      <w:outlineLvl w:val="9"/>
    </w:pPr>
    <w:rPr>
      <w:lang w:bidi="en-US"/>
    </w:rPr>
  </w:style>
  <w:style w:type="paragraph" w:customStyle="1" w:styleId="PersonalName">
    <w:name w:val="Personal Name"/>
    <w:basedOn w:val="Titre"/>
    <w:rsid w:val="006D09F9"/>
    <w:rPr>
      <w:b/>
      <w:caps w:val="0"/>
      <w:color w:val="000000"/>
      <w:sz w:val="28"/>
      <w:szCs w:val="28"/>
    </w:rPr>
  </w:style>
  <w:style w:type="paragraph" w:styleId="Rvision">
    <w:name w:val="Revision"/>
    <w:hidden/>
    <w:uiPriority w:val="99"/>
    <w:semiHidden/>
    <w:rsid w:val="00CB2A0F"/>
    <w:pPr>
      <w:spacing w:after="0" w:line="240" w:lineRule="auto"/>
    </w:pPr>
  </w:style>
  <w:style w:type="table" w:styleId="Tableauweb1">
    <w:name w:val="Table Web 1"/>
    <w:basedOn w:val="TableauNormal"/>
    <w:rsid w:val="00C8747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rsid w:val="00F77BE8"/>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PieddepageCar">
    <w:name w:val="Pied de page Car"/>
    <w:basedOn w:val="Policepardfaut"/>
    <w:link w:val="Pieddepage"/>
    <w:uiPriority w:val="99"/>
    <w:rsid w:val="00D11717"/>
  </w:style>
  <w:style w:type="paragraph" w:styleId="Notedebasdepage">
    <w:name w:val="footnote text"/>
    <w:basedOn w:val="Normal"/>
    <w:link w:val="NotedebasdepageCar"/>
    <w:rsid w:val="007F7F48"/>
    <w:pPr>
      <w:spacing w:after="0" w:line="240" w:lineRule="auto"/>
    </w:pPr>
    <w:rPr>
      <w:sz w:val="20"/>
      <w:szCs w:val="20"/>
    </w:rPr>
  </w:style>
  <w:style w:type="character" w:customStyle="1" w:styleId="NotedebasdepageCar">
    <w:name w:val="Note de bas de page Car"/>
    <w:basedOn w:val="Policepardfaut"/>
    <w:link w:val="Notedebasdepage"/>
    <w:rsid w:val="007F7F48"/>
    <w:rPr>
      <w:sz w:val="20"/>
      <w:szCs w:val="20"/>
    </w:rPr>
  </w:style>
  <w:style w:type="character" w:styleId="Appelnotedebasdep">
    <w:name w:val="footnote reference"/>
    <w:basedOn w:val="Policepardfaut"/>
    <w:rsid w:val="007F7F48"/>
    <w:rPr>
      <w:vertAlign w:val="superscript"/>
    </w:rPr>
  </w:style>
  <w:style w:type="table" w:styleId="Grilledetableauclaire">
    <w:name w:val="Grid Table Light"/>
    <w:basedOn w:val="TableauNormal"/>
    <w:uiPriority w:val="40"/>
    <w:rsid w:val="009E402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Notedefin">
    <w:name w:val="endnote text"/>
    <w:basedOn w:val="Normal"/>
    <w:link w:val="NotedefinCar"/>
    <w:semiHidden/>
    <w:unhideWhenUsed/>
    <w:rsid w:val="009213B4"/>
    <w:pPr>
      <w:spacing w:after="0" w:line="240" w:lineRule="auto"/>
    </w:pPr>
    <w:rPr>
      <w:sz w:val="20"/>
      <w:szCs w:val="20"/>
    </w:rPr>
  </w:style>
  <w:style w:type="character" w:customStyle="1" w:styleId="NotedefinCar">
    <w:name w:val="Note de fin Car"/>
    <w:basedOn w:val="Policepardfaut"/>
    <w:link w:val="Notedefin"/>
    <w:semiHidden/>
    <w:rsid w:val="009213B4"/>
    <w:rPr>
      <w:sz w:val="20"/>
      <w:szCs w:val="20"/>
    </w:rPr>
  </w:style>
  <w:style w:type="character" w:styleId="Appeldenotedefin">
    <w:name w:val="endnote reference"/>
    <w:basedOn w:val="Policepardfaut"/>
    <w:semiHidden/>
    <w:unhideWhenUsed/>
    <w:rsid w:val="009213B4"/>
    <w:rPr>
      <w:vertAlign w:val="superscript"/>
    </w:rPr>
  </w:style>
  <w:style w:type="table" w:customStyle="1" w:styleId="Grilledetableauclaire1">
    <w:name w:val="Grille de tableau claire1"/>
    <w:basedOn w:val="TableauNormal"/>
    <w:next w:val="Grilledetableauclaire"/>
    <w:uiPriority w:val="40"/>
    <w:rsid w:val="00A66383"/>
    <w:pPr>
      <w:spacing w:after="0" w:line="240" w:lineRule="auto"/>
    </w:pPr>
    <w:rPr>
      <w:rFonts w:ascii="Cambria" w:eastAsia="Times New Roman" w:hAnsi="Cambria"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eauGrille1Clair-Accentuation1">
    <w:name w:val="Grid Table 1 Light Accent 1"/>
    <w:basedOn w:val="TableauNormal"/>
    <w:uiPriority w:val="46"/>
    <w:rsid w:val="00B61E3E"/>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Maslection1">
    <w:name w:val="Ma sélection1"/>
    <w:basedOn w:val="TableauNormal"/>
    <w:next w:val="Grilledutableau"/>
    <w:rsid w:val="00115E4C"/>
    <w:pPr>
      <w:jc w:val="center"/>
    </w:pPr>
    <w:rPr>
      <w:rFonts w:ascii="Cambria" w:eastAsia="Times New Roman" w:hAnsi="Cambria" w:cs="Times New Roman"/>
    </w:rPr>
    <w:tblPr>
      <w:tblBorders>
        <w:top w:val="single" w:sz="8" w:space="0" w:color="548DD4"/>
        <w:left w:val="single" w:sz="8" w:space="0" w:color="548DD4"/>
        <w:bottom w:val="single" w:sz="8" w:space="0" w:color="548DD4"/>
        <w:right w:val="single" w:sz="8" w:space="0" w:color="548DD4"/>
        <w:insideH w:val="single" w:sz="8" w:space="0" w:color="548DD4"/>
        <w:insideV w:val="single" w:sz="8" w:space="0" w:color="548DD4"/>
      </w:tblBorders>
    </w:tblPr>
    <w:tcPr>
      <w:vAlign w:val="center"/>
    </w:tcPr>
    <w:tblStylePr w:type="firstRow">
      <w:rPr>
        <w:b/>
      </w:rPr>
      <w:tblPr/>
      <w:tcPr>
        <w:tcBorders>
          <w:bottom w:val="single" w:sz="12" w:space="0" w:color="548DD4"/>
        </w:tcBorders>
        <w:shd w:val="clear" w:color="auto" w:fill="DBE5F1"/>
      </w:tcPr>
    </w:tblStylePr>
    <w:tblStylePr w:type="firstCol">
      <w:rPr>
        <w:b/>
      </w:rPr>
      <w:tblPr/>
      <w:tcPr>
        <w:shd w:val="clear" w:color="auto" w:fill="DBE5F1"/>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503705">
      <w:bodyDiv w:val="1"/>
      <w:marLeft w:val="0"/>
      <w:marRight w:val="0"/>
      <w:marTop w:val="0"/>
      <w:marBottom w:val="0"/>
      <w:divBdr>
        <w:top w:val="none" w:sz="0" w:space="0" w:color="auto"/>
        <w:left w:val="none" w:sz="0" w:space="0" w:color="auto"/>
        <w:bottom w:val="none" w:sz="0" w:space="0" w:color="auto"/>
        <w:right w:val="none" w:sz="0" w:space="0" w:color="auto"/>
      </w:divBdr>
    </w:div>
    <w:div w:id="267012316">
      <w:bodyDiv w:val="1"/>
      <w:marLeft w:val="0"/>
      <w:marRight w:val="0"/>
      <w:marTop w:val="0"/>
      <w:marBottom w:val="0"/>
      <w:divBdr>
        <w:top w:val="none" w:sz="0" w:space="0" w:color="auto"/>
        <w:left w:val="none" w:sz="0" w:space="0" w:color="auto"/>
        <w:bottom w:val="none" w:sz="0" w:space="0" w:color="auto"/>
        <w:right w:val="none" w:sz="0" w:space="0" w:color="auto"/>
      </w:divBdr>
    </w:div>
    <w:div w:id="403840212">
      <w:bodyDiv w:val="1"/>
      <w:marLeft w:val="0"/>
      <w:marRight w:val="0"/>
      <w:marTop w:val="0"/>
      <w:marBottom w:val="0"/>
      <w:divBdr>
        <w:top w:val="none" w:sz="0" w:space="0" w:color="auto"/>
        <w:left w:val="none" w:sz="0" w:space="0" w:color="auto"/>
        <w:bottom w:val="none" w:sz="0" w:space="0" w:color="auto"/>
        <w:right w:val="none" w:sz="0" w:space="0" w:color="auto"/>
      </w:divBdr>
    </w:div>
    <w:div w:id="404761924">
      <w:bodyDiv w:val="1"/>
      <w:marLeft w:val="0"/>
      <w:marRight w:val="0"/>
      <w:marTop w:val="0"/>
      <w:marBottom w:val="0"/>
      <w:divBdr>
        <w:top w:val="none" w:sz="0" w:space="0" w:color="auto"/>
        <w:left w:val="none" w:sz="0" w:space="0" w:color="auto"/>
        <w:bottom w:val="none" w:sz="0" w:space="0" w:color="auto"/>
        <w:right w:val="none" w:sz="0" w:space="0" w:color="auto"/>
      </w:divBdr>
    </w:div>
    <w:div w:id="440757800">
      <w:bodyDiv w:val="1"/>
      <w:marLeft w:val="0"/>
      <w:marRight w:val="0"/>
      <w:marTop w:val="0"/>
      <w:marBottom w:val="0"/>
      <w:divBdr>
        <w:top w:val="none" w:sz="0" w:space="0" w:color="auto"/>
        <w:left w:val="none" w:sz="0" w:space="0" w:color="auto"/>
        <w:bottom w:val="none" w:sz="0" w:space="0" w:color="auto"/>
        <w:right w:val="none" w:sz="0" w:space="0" w:color="auto"/>
      </w:divBdr>
    </w:div>
    <w:div w:id="440758287">
      <w:bodyDiv w:val="1"/>
      <w:marLeft w:val="0"/>
      <w:marRight w:val="0"/>
      <w:marTop w:val="0"/>
      <w:marBottom w:val="0"/>
      <w:divBdr>
        <w:top w:val="none" w:sz="0" w:space="0" w:color="auto"/>
        <w:left w:val="none" w:sz="0" w:space="0" w:color="auto"/>
        <w:bottom w:val="none" w:sz="0" w:space="0" w:color="auto"/>
        <w:right w:val="none" w:sz="0" w:space="0" w:color="auto"/>
      </w:divBdr>
    </w:div>
    <w:div w:id="503403916">
      <w:bodyDiv w:val="1"/>
      <w:marLeft w:val="0"/>
      <w:marRight w:val="0"/>
      <w:marTop w:val="0"/>
      <w:marBottom w:val="0"/>
      <w:divBdr>
        <w:top w:val="none" w:sz="0" w:space="0" w:color="auto"/>
        <w:left w:val="none" w:sz="0" w:space="0" w:color="auto"/>
        <w:bottom w:val="none" w:sz="0" w:space="0" w:color="auto"/>
        <w:right w:val="none" w:sz="0" w:space="0" w:color="auto"/>
      </w:divBdr>
    </w:div>
    <w:div w:id="570774986">
      <w:bodyDiv w:val="1"/>
      <w:marLeft w:val="0"/>
      <w:marRight w:val="0"/>
      <w:marTop w:val="0"/>
      <w:marBottom w:val="0"/>
      <w:divBdr>
        <w:top w:val="none" w:sz="0" w:space="0" w:color="auto"/>
        <w:left w:val="none" w:sz="0" w:space="0" w:color="auto"/>
        <w:bottom w:val="none" w:sz="0" w:space="0" w:color="auto"/>
        <w:right w:val="none" w:sz="0" w:space="0" w:color="auto"/>
      </w:divBdr>
    </w:div>
    <w:div w:id="593637910">
      <w:bodyDiv w:val="1"/>
      <w:marLeft w:val="0"/>
      <w:marRight w:val="0"/>
      <w:marTop w:val="0"/>
      <w:marBottom w:val="0"/>
      <w:divBdr>
        <w:top w:val="none" w:sz="0" w:space="0" w:color="auto"/>
        <w:left w:val="none" w:sz="0" w:space="0" w:color="auto"/>
        <w:bottom w:val="none" w:sz="0" w:space="0" w:color="auto"/>
        <w:right w:val="none" w:sz="0" w:space="0" w:color="auto"/>
      </w:divBdr>
    </w:div>
    <w:div w:id="644747917">
      <w:bodyDiv w:val="1"/>
      <w:marLeft w:val="0"/>
      <w:marRight w:val="0"/>
      <w:marTop w:val="0"/>
      <w:marBottom w:val="0"/>
      <w:divBdr>
        <w:top w:val="none" w:sz="0" w:space="0" w:color="auto"/>
        <w:left w:val="none" w:sz="0" w:space="0" w:color="auto"/>
        <w:bottom w:val="none" w:sz="0" w:space="0" w:color="auto"/>
        <w:right w:val="none" w:sz="0" w:space="0" w:color="auto"/>
      </w:divBdr>
    </w:div>
    <w:div w:id="648633333">
      <w:bodyDiv w:val="1"/>
      <w:marLeft w:val="0"/>
      <w:marRight w:val="0"/>
      <w:marTop w:val="0"/>
      <w:marBottom w:val="0"/>
      <w:divBdr>
        <w:top w:val="none" w:sz="0" w:space="0" w:color="auto"/>
        <w:left w:val="none" w:sz="0" w:space="0" w:color="auto"/>
        <w:bottom w:val="none" w:sz="0" w:space="0" w:color="auto"/>
        <w:right w:val="none" w:sz="0" w:space="0" w:color="auto"/>
      </w:divBdr>
    </w:div>
    <w:div w:id="946044056">
      <w:bodyDiv w:val="1"/>
      <w:marLeft w:val="0"/>
      <w:marRight w:val="0"/>
      <w:marTop w:val="0"/>
      <w:marBottom w:val="0"/>
      <w:divBdr>
        <w:top w:val="none" w:sz="0" w:space="0" w:color="auto"/>
        <w:left w:val="none" w:sz="0" w:space="0" w:color="auto"/>
        <w:bottom w:val="none" w:sz="0" w:space="0" w:color="auto"/>
        <w:right w:val="none" w:sz="0" w:space="0" w:color="auto"/>
      </w:divBdr>
    </w:div>
    <w:div w:id="998382851">
      <w:bodyDiv w:val="1"/>
      <w:marLeft w:val="0"/>
      <w:marRight w:val="0"/>
      <w:marTop w:val="0"/>
      <w:marBottom w:val="0"/>
      <w:divBdr>
        <w:top w:val="none" w:sz="0" w:space="0" w:color="auto"/>
        <w:left w:val="none" w:sz="0" w:space="0" w:color="auto"/>
        <w:bottom w:val="none" w:sz="0" w:space="0" w:color="auto"/>
        <w:right w:val="none" w:sz="0" w:space="0" w:color="auto"/>
      </w:divBdr>
    </w:div>
    <w:div w:id="1033723782">
      <w:bodyDiv w:val="1"/>
      <w:marLeft w:val="0"/>
      <w:marRight w:val="0"/>
      <w:marTop w:val="0"/>
      <w:marBottom w:val="0"/>
      <w:divBdr>
        <w:top w:val="none" w:sz="0" w:space="0" w:color="auto"/>
        <w:left w:val="none" w:sz="0" w:space="0" w:color="auto"/>
        <w:bottom w:val="none" w:sz="0" w:space="0" w:color="auto"/>
        <w:right w:val="none" w:sz="0" w:space="0" w:color="auto"/>
      </w:divBdr>
    </w:div>
    <w:div w:id="1061444432">
      <w:bodyDiv w:val="1"/>
      <w:marLeft w:val="0"/>
      <w:marRight w:val="0"/>
      <w:marTop w:val="0"/>
      <w:marBottom w:val="0"/>
      <w:divBdr>
        <w:top w:val="none" w:sz="0" w:space="0" w:color="auto"/>
        <w:left w:val="none" w:sz="0" w:space="0" w:color="auto"/>
        <w:bottom w:val="none" w:sz="0" w:space="0" w:color="auto"/>
        <w:right w:val="none" w:sz="0" w:space="0" w:color="auto"/>
      </w:divBdr>
    </w:div>
    <w:div w:id="1166092411">
      <w:bodyDiv w:val="1"/>
      <w:marLeft w:val="0"/>
      <w:marRight w:val="0"/>
      <w:marTop w:val="0"/>
      <w:marBottom w:val="0"/>
      <w:divBdr>
        <w:top w:val="none" w:sz="0" w:space="0" w:color="auto"/>
        <w:left w:val="none" w:sz="0" w:space="0" w:color="auto"/>
        <w:bottom w:val="none" w:sz="0" w:space="0" w:color="auto"/>
        <w:right w:val="none" w:sz="0" w:space="0" w:color="auto"/>
      </w:divBdr>
    </w:div>
    <w:div w:id="1344238084">
      <w:bodyDiv w:val="1"/>
      <w:marLeft w:val="0"/>
      <w:marRight w:val="0"/>
      <w:marTop w:val="0"/>
      <w:marBottom w:val="0"/>
      <w:divBdr>
        <w:top w:val="none" w:sz="0" w:space="0" w:color="auto"/>
        <w:left w:val="none" w:sz="0" w:space="0" w:color="auto"/>
        <w:bottom w:val="none" w:sz="0" w:space="0" w:color="auto"/>
        <w:right w:val="none" w:sz="0" w:space="0" w:color="auto"/>
      </w:divBdr>
    </w:div>
    <w:div w:id="1380671097">
      <w:bodyDiv w:val="1"/>
      <w:marLeft w:val="0"/>
      <w:marRight w:val="0"/>
      <w:marTop w:val="0"/>
      <w:marBottom w:val="0"/>
      <w:divBdr>
        <w:top w:val="none" w:sz="0" w:space="0" w:color="auto"/>
        <w:left w:val="none" w:sz="0" w:space="0" w:color="auto"/>
        <w:bottom w:val="none" w:sz="0" w:space="0" w:color="auto"/>
        <w:right w:val="none" w:sz="0" w:space="0" w:color="auto"/>
      </w:divBdr>
    </w:div>
    <w:div w:id="1392652755">
      <w:bodyDiv w:val="1"/>
      <w:marLeft w:val="0"/>
      <w:marRight w:val="0"/>
      <w:marTop w:val="0"/>
      <w:marBottom w:val="0"/>
      <w:divBdr>
        <w:top w:val="none" w:sz="0" w:space="0" w:color="auto"/>
        <w:left w:val="none" w:sz="0" w:space="0" w:color="auto"/>
        <w:bottom w:val="none" w:sz="0" w:space="0" w:color="auto"/>
        <w:right w:val="none" w:sz="0" w:space="0" w:color="auto"/>
      </w:divBdr>
    </w:div>
    <w:div w:id="1528173524">
      <w:bodyDiv w:val="1"/>
      <w:marLeft w:val="0"/>
      <w:marRight w:val="0"/>
      <w:marTop w:val="0"/>
      <w:marBottom w:val="0"/>
      <w:divBdr>
        <w:top w:val="none" w:sz="0" w:space="0" w:color="auto"/>
        <w:left w:val="none" w:sz="0" w:space="0" w:color="auto"/>
        <w:bottom w:val="none" w:sz="0" w:space="0" w:color="auto"/>
        <w:right w:val="none" w:sz="0" w:space="0" w:color="auto"/>
      </w:divBdr>
    </w:div>
    <w:div w:id="1613171006">
      <w:bodyDiv w:val="1"/>
      <w:marLeft w:val="0"/>
      <w:marRight w:val="0"/>
      <w:marTop w:val="0"/>
      <w:marBottom w:val="0"/>
      <w:divBdr>
        <w:top w:val="none" w:sz="0" w:space="0" w:color="auto"/>
        <w:left w:val="none" w:sz="0" w:space="0" w:color="auto"/>
        <w:bottom w:val="none" w:sz="0" w:space="0" w:color="auto"/>
        <w:right w:val="none" w:sz="0" w:space="0" w:color="auto"/>
      </w:divBdr>
    </w:div>
    <w:div w:id="1666592048">
      <w:bodyDiv w:val="1"/>
      <w:marLeft w:val="0"/>
      <w:marRight w:val="0"/>
      <w:marTop w:val="0"/>
      <w:marBottom w:val="0"/>
      <w:divBdr>
        <w:top w:val="none" w:sz="0" w:space="0" w:color="auto"/>
        <w:left w:val="none" w:sz="0" w:space="0" w:color="auto"/>
        <w:bottom w:val="none" w:sz="0" w:space="0" w:color="auto"/>
        <w:right w:val="none" w:sz="0" w:space="0" w:color="auto"/>
      </w:divBdr>
    </w:div>
    <w:div w:id="1733890713">
      <w:bodyDiv w:val="1"/>
      <w:marLeft w:val="0"/>
      <w:marRight w:val="0"/>
      <w:marTop w:val="0"/>
      <w:marBottom w:val="0"/>
      <w:divBdr>
        <w:top w:val="none" w:sz="0" w:space="0" w:color="auto"/>
        <w:left w:val="none" w:sz="0" w:space="0" w:color="auto"/>
        <w:bottom w:val="none" w:sz="0" w:space="0" w:color="auto"/>
        <w:right w:val="none" w:sz="0" w:space="0" w:color="auto"/>
      </w:divBdr>
    </w:div>
    <w:div w:id="1754165076">
      <w:bodyDiv w:val="1"/>
      <w:marLeft w:val="0"/>
      <w:marRight w:val="0"/>
      <w:marTop w:val="0"/>
      <w:marBottom w:val="0"/>
      <w:divBdr>
        <w:top w:val="none" w:sz="0" w:space="0" w:color="auto"/>
        <w:left w:val="none" w:sz="0" w:space="0" w:color="auto"/>
        <w:bottom w:val="none" w:sz="0" w:space="0" w:color="auto"/>
        <w:right w:val="none" w:sz="0" w:space="0" w:color="auto"/>
      </w:divBdr>
    </w:div>
    <w:div w:id="1836412392">
      <w:bodyDiv w:val="1"/>
      <w:marLeft w:val="0"/>
      <w:marRight w:val="0"/>
      <w:marTop w:val="0"/>
      <w:marBottom w:val="0"/>
      <w:divBdr>
        <w:top w:val="none" w:sz="0" w:space="0" w:color="auto"/>
        <w:left w:val="none" w:sz="0" w:space="0" w:color="auto"/>
        <w:bottom w:val="none" w:sz="0" w:space="0" w:color="auto"/>
        <w:right w:val="none" w:sz="0" w:space="0" w:color="auto"/>
      </w:divBdr>
    </w:div>
    <w:div w:id="2087917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cid:image003.jpg@01D5E254.D05ACEC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cid:image002.png@01D5E254.D05ACEC0"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cid:image004.jpg@01D5E254.D05ACEC0" TargetMode="Externa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F:\Expression%20des%20Besoins\Doc%20type\Expression%20des%20besoins\CCP-RC-AE\CCP.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B905CB-2994-4FD1-8190-3C81984ABC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CCP</Template>
  <TotalTime>53</TotalTime>
  <Pages>19</Pages>
  <Words>4532</Words>
  <Characters>26181</Characters>
  <Application>Microsoft Office Word</Application>
  <DocSecurity>0</DocSecurity>
  <Lines>218</Lines>
  <Paragraphs>61</Paragraphs>
  <ScaleCrop>false</ScaleCrop>
  <HeadingPairs>
    <vt:vector size="2" baseType="variant">
      <vt:variant>
        <vt:lpstr>Titre</vt:lpstr>
      </vt:variant>
      <vt:variant>
        <vt:i4>1</vt:i4>
      </vt:variant>
    </vt:vector>
  </HeadingPairs>
  <TitlesOfParts>
    <vt:vector size="1" baseType="lpstr">
      <vt:lpstr>ASSISTANCE PUBLIQUE - HOPITAUX DE PARIS</vt:lpstr>
    </vt:vector>
  </TitlesOfParts>
  <Company>DACHA</Company>
  <LinksUpToDate>false</LinksUpToDate>
  <CharactersWithSpaces>30652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ASSISTANCE PUBLIQUE - HOPITAUX DE PARIS</dc:title>
  <dc:subject/>
  <dc:creator>Ouadi</dc:creator>
  <cp:keywords/>
  <dc:description/>
  <cp:lastModifiedBy>AYOUBA GUISSA Ibrahim</cp:lastModifiedBy>
  <cp:revision>10</cp:revision>
  <cp:lastPrinted>2024-05-21T09:44:00Z</cp:lastPrinted>
  <dcterms:created xsi:type="dcterms:W3CDTF">2024-05-14T16:02:00Z</dcterms:created>
  <dcterms:modified xsi:type="dcterms:W3CDTF">2025-01-29T15:50:00Z</dcterms:modified>
</cp:coreProperties>
</file>