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7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6946"/>
        <w:gridCol w:w="9408"/>
        <w:gridCol w:w="1461"/>
      </w:tblGrid>
      <w:tr w:rsidR="00D148E0" w14:paraId="4842BA79" w14:textId="77777777" w:rsidTr="00301527">
        <w:tc>
          <w:tcPr>
            <w:tcW w:w="6946" w:type="dxa"/>
            <w:vMerge w:val="restart"/>
          </w:tcPr>
          <w:p w14:paraId="3B8A0D29" w14:textId="2CE0EEB1" w:rsidR="00B512B9" w:rsidRDefault="00977BAD" w:rsidP="00B512B9">
            <w:pPr>
              <w:pStyle w:val="CSNETITREDOC"/>
              <w:rPr>
                <w:sz w:val="72"/>
                <w:szCs w:val="72"/>
              </w:rPr>
            </w:pPr>
            <w:r w:rsidRPr="00B954A0">
              <w:rPr>
                <w:sz w:val="72"/>
                <w:szCs w:val="72"/>
              </w:rPr>
              <w:t>Marché</w:t>
            </w:r>
            <w:r w:rsidR="00B512B9" w:rsidRPr="00B954A0">
              <w:rPr>
                <w:sz w:val="72"/>
                <w:szCs w:val="72"/>
              </w:rPr>
              <w:t xml:space="preserve"> </w:t>
            </w:r>
            <w:r w:rsidR="0073351C" w:rsidRPr="00B954A0">
              <w:rPr>
                <w:sz w:val="72"/>
                <w:szCs w:val="72"/>
              </w:rPr>
              <w:t>B131</w:t>
            </w:r>
          </w:p>
          <w:p w14:paraId="031B7E6D" w14:textId="77777777" w:rsidR="00B954A0" w:rsidRPr="00B954A0" w:rsidRDefault="00B954A0" w:rsidP="00B954A0"/>
          <w:p w14:paraId="4E9DCCD8" w14:textId="67EA9A4B" w:rsidR="00D148E0" w:rsidRPr="00B954A0" w:rsidRDefault="0073351C" w:rsidP="00824D81">
            <w:pPr>
              <w:jc w:val="left"/>
              <w:rPr>
                <w:rFonts w:asciiTheme="majorHAnsi" w:hAnsiTheme="majorHAnsi" w:cstheme="majorHAnsi"/>
                <w:b/>
                <w:bCs/>
                <w:color w:val="186AF2" w:themeColor="text2"/>
                <w:sz w:val="48"/>
                <w:szCs w:val="48"/>
              </w:rPr>
            </w:pPr>
            <w:r w:rsidRPr="00B954A0">
              <w:rPr>
                <w:rFonts w:asciiTheme="majorHAnsi" w:hAnsiTheme="majorHAnsi" w:cstheme="majorHAnsi"/>
                <w:b/>
                <w:bCs/>
                <w:color w:val="186AF2" w:themeColor="text2"/>
                <w:sz w:val="48"/>
                <w:szCs w:val="48"/>
              </w:rPr>
              <w:t xml:space="preserve">Marché de </w:t>
            </w:r>
            <w:r w:rsidR="00824D81" w:rsidRPr="00B954A0">
              <w:rPr>
                <w:rFonts w:asciiTheme="majorHAnsi" w:hAnsiTheme="majorHAnsi" w:cstheme="majorHAnsi"/>
                <w:b/>
                <w:bCs/>
                <w:color w:val="186AF2" w:themeColor="text2"/>
                <w:sz w:val="48"/>
                <w:szCs w:val="48"/>
              </w:rPr>
              <w:t>Prestations d’aménagement de</w:t>
            </w:r>
            <w:r w:rsidRPr="00B954A0">
              <w:rPr>
                <w:rFonts w:asciiTheme="majorHAnsi" w:hAnsiTheme="majorHAnsi" w:cstheme="majorHAnsi"/>
                <w:b/>
                <w:bCs/>
                <w:color w:val="186AF2" w:themeColor="text2"/>
                <w:sz w:val="48"/>
                <w:szCs w:val="48"/>
              </w:rPr>
              <w:t>s</w:t>
            </w:r>
            <w:r w:rsidR="00824D81" w:rsidRPr="00B954A0">
              <w:rPr>
                <w:rFonts w:asciiTheme="majorHAnsi" w:hAnsiTheme="majorHAnsi" w:cstheme="majorHAnsi"/>
                <w:b/>
                <w:bCs/>
                <w:color w:val="186AF2" w:themeColor="text2"/>
                <w:sz w:val="48"/>
                <w:szCs w:val="48"/>
              </w:rPr>
              <w:t xml:space="preserve"> mesures compensatoires et de petits terrassements </w:t>
            </w:r>
            <w:r w:rsidRPr="00B954A0">
              <w:rPr>
                <w:rFonts w:asciiTheme="majorHAnsi" w:hAnsiTheme="majorHAnsi" w:cstheme="majorHAnsi"/>
                <w:b/>
                <w:bCs/>
                <w:color w:val="186AF2" w:themeColor="text2"/>
                <w:sz w:val="48"/>
                <w:szCs w:val="48"/>
              </w:rPr>
              <w:t>sur les sites hors DUP du CSNE.</w:t>
            </w:r>
          </w:p>
          <w:p w14:paraId="1472D3C0" w14:textId="77777777" w:rsidR="0073351C" w:rsidRDefault="0073351C" w:rsidP="00824D81">
            <w:pPr>
              <w:jc w:val="left"/>
              <w:rPr>
                <w:b/>
              </w:rPr>
            </w:pPr>
          </w:p>
          <w:p w14:paraId="1C6F93B3" w14:textId="2D7929BA" w:rsidR="0073351C" w:rsidRPr="0073351C" w:rsidRDefault="0073351C" w:rsidP="0073351C">
            <w:pPr>
              <w:pStyle w:val="CSNEIntroduction"/>
              <w:rPr>
                <w:rFonts w:asciiTheme="majorHAnsi" w:hAnsiTheme="majorHAnsi" w:cstheme="majorHAnsi"/>
                <w:b/>
                <w:bCs/>
                <w:sz w:val="36"/>
                <w:szCs w:val="36"/>
              </w:rPr>
            </w:pPr>
            <w:r w:rsidRPr="0073351C">
              <w:rPr>
                <w:rFonts w:asciiTheme="majorHAnsi" w:hAnsiTheme="majorHAnsi" w:cstheme="majorHAnsi"/>
                <w:b/>
                <w:bCs/>
                <w:sz w:val="36"/>
                <w:szCs w:val="36"/>
              </w:rPr>
              <w:t>Lots A, B et C</w:t>
            </w:r>
          </w:p>
          <w:p w14:paraId="16C84F84" w14:textId="77777777" w:rsidR="00D148E0" w:rsidRDefault="00D148E0" w:rsidP="00D148E0"/>
          <w:p w14:paraId="1D9F34A6" w14:textId="77777777" w:rsidR="00D148E0" w:rsidRDefault="00D148E0" w:rsidP="00D148E0"/>
          <w:p w14:paraId="44F71494" w14:textId="77777777" w:rsidR="00D148E0" w:rsidRDefault="00D148E0" w:rsidP="00D148E0"/>
          <w:p w14:paraId="2829876A" w14:textId="0FE29355" w:rsidR="00D148E0" w:rsidRPr="00D957EA" w:rsidRDefault="00D148E0" w:rsidP="00D148E0">
            <w:pPr>
              <w:rPr>
                <w:szCs w:val="56"/>
              </w:rPr>
            </w:pPr>
          </w:p>
        </w:tc>
        <w:tc>
          <w:tcPr>
            <w:tcW w:w="9408" w:type="dxa"/>
          </w:tcPr>
          <w:p w14:paraId="4A7C19FD" w14:textId="38336EAC" w:rsidR="00D148E0" w:rsidRDefault="00D148E0" w:rsidP="00301527">
            <w:pPr>
              <w:pStyle w:val="CSNETITREDOC"/>
            </w:pPr>
          </w:p>
        </w:tc>
        <w:tc>
          <w:tcPr>
            <w:tcW w:w="1461" w:type="dxa"/>
          </w:tcPr>
          <w:p w14:paraId="15FDE4E4" w14:textId="77777777" w:rsidR="00D148E0" w:rsidRDefault="00D148E0" w:rsidP="00301527">
            <w:pPr>
              <w:pStyle w:val="CSNETITREDOC"/>
            </w:pPr>
          </w:p>
        </w:tc>
      </w:tr>
      <w:tr w:rsidR="00D148E0" w14:paraId="608FCD39" w14:textId="77777777" w:rsidTr="00301527">
        <w:tc>
          <w:tcPr>
            <w:tcW w:w="6946" w:type="dxa"/>
            <w:vMerge/>
          </w:tcPr>
          <w:p w14:paraId="20A78ACD" w14:textId="0A618382" w:rsidR="00D148E0" w:rsidRPr="00D148E0" w:rsidRDefault="00D148E0" w:rsidP="00D148E0"/>
        </w:tc>
        <w:tc>
          <w:tcPr>
            <w:tcW w:w="9408" w:type="dxa"/>
          </w:tcPr>
          <w:p w14:paraId="42F87DE9" w14:textId="5C3CB98F" w:rsidR="00D148E0" w:rsidRPr="006B686B" w:rsidRDefault="00D148E0" w:rsidP="00301527">
            <w:pPr>
              <w:jc w:val="left"/>
              <w:rPr>
                <w:color w:val="186AF2" w:themeColor="text2"/>
                <w:sz w:val="32"/>
                <w:szCs w:val="32"/>
              </w:rPr>
            </w:pPr>
          </w:p>
        </w:tc>
        <w:tc>
          <w:tcPr>
            <w:tcW w:w="1461" w:type="dxa"/>
          </w:tcPr>
          <w:p w14:paraId="52033833" w14:textId="77777777" w:rsidR="00D148E0" w:rsidRDefault="00D148E0" w:rsidP="00301527">
            <w:pPr>
              <w:jc w:val="left"/>
              <w:rPr>
                <w:color w:val="186AF2" w:themeColor="text2"/>
                <w:sz w:val="32"/>
                <w:szCs w:val="32"/>
              </w:rPr>
            </w:pPr>
          </w:p>
        </w:tc>
      </w:tr>
      <w:tr w:rsidR="00D148E0" w14:paraId="4396BF2B" w14:textId="77777777" w:rsidTr="00301527">
        <w:tc>
          <w:tcPr>
            <w:tcW w:w="6946" w:type="dxa"/>
          </w:tcPr>
          <w:p w14:paraId="7BFE2303" w14:textId="5D249CA5" w:rsidR="00D148E0" w:rsidRPr="00D148E0" w:rsidRDefault="00D148E0" w:rsidP="00301527">
            <w:pPr>
              <w:pStyle w:val="CSNEIntroduction"/>
              <w:rPr>
                <w:rFonts w:asciiTheme="majorHAnsi" w:hAnsiTheme="majorHAnsi" w:cstheme="majorHAnsi"/>
                <w:b/>
                <w:bCs/>
                <w:sz w:val="36"/>
                <w:szCs w:val="36"/>
              </w:rPr>
            </w:pPr>
            <w:r w:rsidRPr="00D148E0">
              <w:rPr>
                <w:rFonts w:asciiTheme="majorHAnsi" w:hAnsiTheme="majorHAnsi" w:cstheme="majorHAnsi"/>
                <w:b/>
                <w:bCs/>
                <w:sz w:val="36"/>
                <w:szCs w:val="36"/>
              </w:rPr>
              <w:t xml:space="preserve">Notice du </w:t>
            </w:r>
            <w:r>
              <w:rPr>
                <w:rFonts w:asciiTheme="majorHAnsi" w:hAnsiTheme="majorHAnsi" w:cstheme="majorHAnsi"/>
                <w:b/>
                <w:bCs/>
                <w:sz w:val="36"/>
                <w:szCs w:val="36"/>
              </w:rPr>
              <w:t>M</w:t>
            </w:r>
            <w:r w:rsidRPr="00D148E0">
              <w:rPr>
                <w:rFonts w:asciiTheme="majorHAnsi" w:hAnsiTheme="majorHAnsi" w:cstheme="majorHAnsi"/>
                <w:b/>
                <w:bCs/>
                <w:sz w:val="36"/>
                <w:szCs w:val="36"/>
              </w:rPr>
              <w:t xml:space="preserve">anagement de la </w:t>
            </w:r>
            <w:r>
              <w:rPr>
                <w:rFonts w:asciiTheme="majorHAnsi" w:hAnsiTheme="majorHAnsi" w:cstheme="majorHAnsi"/>
                <w:b/>
                <w:bCs/>
                <w:sz w:val="36"/>
                <w:szCs w:val="36"/>
              </w:rPr>
              <w:t>Q</w:t>
            </w:r>
            <w:r w:rsidRPr="00D148E0">
              <w:rPr>
                <w:rFonts w:asciiTheme="majorHAnsi" w:hAnsiTheme="majorHAnsi" w:cstheme="majorHAnsi"/>
                <w:b/>
                <w:bCs/>
                <w:sz w:val="36"/>
                <w:szCs w:val="36"/>
              </w:rPr>
              <w:t>ualité</w:t>
            </w:r>
          </w:p>
          <w:p w14:paraId="5A9129CC" w14:textId="6F6E9745" w:rsidR="00D148E0" w:rsidRPr="00D148E0" w:rsidRDefault="00D148E0" w:rsidP="00D148E0"/>
        </w:tc>
        <w:tc>
          <w:tcPr>
            <w:tcW w:w="9408" w:type="dxa"/>
          </w:tcPr>
          <w:p w14:paraId="0DFD5359" w14:textId="77777777" w:rsidR="00D148E0" w:rsidRPr="006B686B" w:rsidRDefault="00D148E0" w:rsidP="00301527">
            <w:pPr>
              <w:jc w:val="left"/>
              <w:rPr>
                <w:color w:val="186AF2" w:themeColor="text2"/>
                <w:sz w:val="32"/>
                <w:szCs w:val="32"/>
              </w:rPr>
            </w:pPr>
          </w:p>
        </w:tc>
        <w:tc>
          <w:tcPr>
            <w:tcW w:w="1461" w:type="dxa"/>
          </w:tcPr>
          <w:p w14:paraId="4A7347CF" w14:textId="77777777" w:rsidR="00D148E0" w:rsidRDefault="00D148E0" w:rsidP="00301527">
            <w:pPr>
              <w:jc w:val="left"/>
              <w:rPr>
                <w:color w:val="186AF2" w:themeColor="text2"/>
                <w:sz w:val="32"/>
                <w:szCs w:val="32"/>
              </w:rPr>
            </w:pPr>
          </w:p>
        </w:tc>
      </w:tr>
      <w:tr w:rsidR="00301527" w:rsidRPr="006B686B" w14:paraId="1D91A2B3" w14:textId="77777777" w:rsidTr="00301527">
        <w:trPr>
          <w:trHeight w:val="652"/>
        </w:trPr>
        <w:tc>
          <w:tcPr>
            <w:tcW w:w="6946" w:type="dxa"/>
            <w:vAlign w:val="center"/>
          </w:tcPr>
          <w:p w14:paraId="3A9C0308" w14:textId="2428E13F" w:rsidR="00301527" w:rsidRPr="006B686B" w:rsidRDefault="00301527" w:rsidP="00301527">
            <w:pPr>
              <w:pStyle w:val="CSNEDate"/>
            </w:pPr>
          </w:p>
        </w:tc>
        <w:tc>
          <w:tcPr>
            <w:tcW w:w="9408" w:type="dxa"/>
          </w:tcPr>
          <w:p w14:paraId="07C0F59A" w14:textId="5684AADF" w:rsidR="00301527" w:rsidRPr="006B686B" w:rsidRDefault="00301527" w:rsidP="00301527">
            <w:pPr>
              <w:pStyle w:val="CSNEDate"/>
            </w:pPr>
          </w:p>
        </w:tc>
        <w:tc>
          <w:tcPr>
            <w:tcW w:w="1461" w:type="dxa"/>
          </w:tcPr>
          <w:p w14:paraId="109ACC05" w14:textId="77777777" w:rsidR="00301527" w:rsidRDefault="00301527" w:rsidP="00301527">
            <w:pPr>
              <w:pStyle w:val="CSNEDate"/>
            </w:pPr>
          </w:p>
        </w:tc>
      </w:tr>
    </w:tbl>
    <w:p w14:paraId="680E2BDB" w14:textId="77777777" w:rsidR="00F2528E" w:rsidRPr="00F2528E" w:rsidRDefault="00F2528E" w:rsidP="00F2528E"/>
    <w:p w14:paraId="059F9B6C" w14:textId="77777777" w:rsidR="00F2528E" w:rsidRDefault="00F2528E" w:rsidP="00F2528E"/>
    <w:p w14:paraId="43126CDE" w14:textId="77777777" w:rsidR="00301527" w:rsidRDefault="00301527" w:rsidP="00F2528E"/>
    <w:p w14:paraId="2A7BBF9A" w14:textId="77777777" w:rsidR="00301527" w:rsidRDefault="00301527" w:rsidP="00F2528E"/>
    <w:p w14:paraId="5A5B7B1A" w14:textId="77777777" w:rsidR="00301527" w:rsidRDefault="00301527" w:rsidP="00F2528E"/>
    <w:p w14:paraId="58E4ECE2" w14:textId="77777777" w:rsidR="00301527" w:rsidRDefault="00301527" w:rsidP="00F2528E"/>
    <w:p w14:paraId="091C88EA" w14:textId="77777777" w:rsidR="00301527" w:rsidRDefault="00301527" w:rsidP="00F2528E"/>
    <w:p w14:paraId="433DB8C3" w14:textId="77777777" w:rsidR="00301527" w:rsidRDefault="00301527" w:rsidP="00F2528E"/>
    <w:p w14:paraId="5AC819A2" w14:textId="77777777" w:rsidR="00301527" w:rsidRDefault="00301527" w:rsidP="00F2528E"/>
    <w:p w14:paraId="15E61AA9" w14:textId="77777777" w:rsidR="00301527" w:rsidRPr="00F2528E" w:rsidRDefault="00301527" w:rsidP="00F2528E"/>
    <w:tbl>
      <w:tblPr>
        <w:tblStyle w:val="TableauGrille1Clair1"/>
        <w:tblW w:w="9781" w:type="dxa"/>
        <w:tblInd w:w="-147" w:type="dxa"/>
        <w:tblLayout w:type="fixed"/>
        <w:tblLook w:val="0600" w:firstRow="0" w:lastRow="0" w:firstColumn="0" w:lastColumn="0" w:noHBand="1" w:noVBand="1"/>
      </w:tblPr>
      <w:tblGrid>
        <w:gridCol w:w="993"/>
        <w:gridCol w:w="1276"/>
        <w:gridCol w:w="850"/>
        <w:gridCol w:w="709"/>
        <w:gridCol w:w="1417"/>
        <w:gridCol w:w="1134"/>
        <w:gridCol w:w="993"/>
        <w:gridCol w:w="992"/>
        <w:gridCol w:w="850"/>
        <w:gridCol w:w="567"/>
      </w:tblGrid>
      <w:tr w:rsidR="00565F8A" w:rsidRPr="0053548C" w14:paraId="23C0F467" w14:textId="77777777" w:rsidTr="00A015A3">
        <w:trPr>
          <w:trHeight w:hRule="exact" w:val="515"/>
        </w:trPr>
        <w:tc>
          <w:tcPr>
            <w:tcW w:w="993" w:type="dxa"/>
            <w:vAlign w:val="center"/>
          </w:tcPr>
          <w:p w14:paraId="5E7E8271" w14:textId="77777777" w:rsidR="00565F8A" w:rsidRPr="00A015A3" w:rsidRDefault="00565F8A" w:rsidP="00A015A3">
            <w:pPr>
              <w:jc w:val="center"/>
              <w:rPr>
                <w:b/>
                <w:bCs/>
                <w:sz w:val="18"/>
                <w:szCs w:val="18"/>
              </w:rPr>
            </w:pPr>
            <w:r w:rsidRPr="00A015A3">
              <w:rPr>
                <w:b/>
                <w:bCs/>
                <w:sz w:val="18"/>
                <w:szCs w:val="18"/>
              </w:rPr>
              <w:t>Émetteur</w:t>
            </w:r>
          </w:p>
        </w:tc>
        <w:tc>
          <w:tcPr>
            <w:tcW w:w="1276" w:type="dxa"/>
            <w:vAlign w:val="center"/>
          </w:tcPr>
          <w:p w14:paraId="365F019E" w14:textId="77777777" w:rsidR="00565F8A" w:rsidRPr="00A015A3" w:rsidRDefault="00565F8A" w:rsidP="00A015A3">
            <w:pPr>
              <w:jc w:val="center"/>
              <w:rPr>
                <w:b/>
                <w:bCs/>
                <w:sz w:val="18"/>
                <w:szCs w:val="18"/>
              </w:rPr>
            </w:pPr>
            <w:r w:rsidRPr="00A015A3">
              <w:rPr>
                <w:b/>
                <w:bCs/>
                <w:sz w:val="18"/>
                <w:szCs w:val="18"/>
              </w:rPr>
              <w:t>Marché cible</w:t>
            </w:r>
          </w:p>
        </w:tc>
        <w:tc>
          <w:tcPr>
            <w:tcW w:w="850" w:type="dxa"/>
            <w:vAlign w:val="center"/>
          </w:tcPr>
          <w:p w14:paraId="75CDD8B2" w14:textId="77777777" w:rsidR="00565F8A" w:rsidRPr="00A015A3" w:rsidRDefault="00565F8A" w:rsidP="00A015A3">
            <w:pPr>
              <w:jc w:val="center"/>
              <w:rPr>
                <w:b/>
                <w:bCs/>
                <w:sz w:val="18"/>
                <w:szCs w:val="18"/>
              </w:rPr>
            </w:pPr>
            <w:r w:rsidRPr="00A015A3">
              <w:rPr>
                <w:b/>
                <w:bCs/>
                <w:sz w:val="18"/>
                <w:szCs w:val="18"/>
              </w:rPr>
              <w:t>Secteur</w:t>
            </w:r>
          </w:p>
        </w:tc>
        <w:tc>
          <w:tcPr>
            <w:tcW w:w="709" w:type="dxa"/>
            <w:vAlign w:val="center"/>
          </w:tcPr>
          <w:p w14:paraId="74FF1DBF" w14:textId="77777777" w:rsidR="00565F8A" w:rsidRPr="00A015A3" w:rsidRDefault="00565F8A" w:rsidP="00A015A3">
            <w:pPr>
              <w:jc w:val="center"/>
              <w:rPr>
                <w:b/>
                <w:bCs/>
                <w:sz w:val="18"/>
                <w:szCs w:val="18"/>
              </w:rPr>
            </w:pPr>
            <w:r w:rsidRPr="00A015A3">
              <w:rPr>
                <w:b/>
                <w:bCs/>
                <w:sz w:val="18"/>
                <w:szCs w:val="18"/>
              </w:rPr>
              <w:t>Phase</w:t>
            </w:r>
          </w:p>
        </w:tc>
        <w:tc>
          <w:tcPr>
            <w:tcW w:w="1417" w:type="dxa"/>
            <w:vAlign w:val="center"/>
          </w:tcPr>
          <w:p w14:paraId="7A25169A" w14:textId="77777777" w:rsidR="00565F8A" w:rsidRPr="00A015A3" w:rsidRDefault="00565F8A" w:rsidP="00A015A3">
            <w:pPr>
              <w:jc w:val="center"/>
              <w:rPr>
                <w:b/>
                <w:bCs/>
                <w:sz w:val="18"/>
                <w:szCs w:val="18"/>
              </w:rPr>
            </w:pPr>
            <w:r w:rsidRPr="00A015A3">
              <w:rPr>
                <w:b/>
                <w:bCs/>
                <w:sz w:val="18"/>
                <w:szCs w:val="18"/>
              </w:rPr>
              <w:t>Classement</w:t>
            </w:r>
          </w:p>
        </w:tc>
        <w:tc>
          <w:tcPr>
            <w:tcW w:w="1134" w:type="dxa"/>
            <w:vAlign w:val="center"/>
          </w:tcPr>
          <w:p w14:paraId="7BE119A3" w14:textId="77777777" w:rsidR="00565F8A" w:rsidRPr="00A015A3" w:rsidRDefault="00565F8A" w:rsidP="00A015A3">
            <w:pPr>
              <w:jc w:val="center"/>
              <w:rPr>
                <w:b/>
                <w:bCs/>
                <w:sz w:val="18"/>
                <w:szCs w:val="18"/>
              </w:rPr>
            </w:pPr>
            <w:r w:rsidRPr="00A015A3">
              <w:rPr>
                <w:b/>
                <w:bCs/>
                <w:sz w:val="18"/>
                <w:szCs w:val="18"/>
              </w:rPr>
              <w:t>Domaine</w:t>
            </w:r>
          </w:p>
        </w:tc>
        <w:tc>
          <w:tcPr>
            <w:tcW w:w="993" w:type="dxa"/>
            <w:vAlign w:val="center"/>
          </w:tcPr>
          <w:p w14:paraId="05A1809F" w14:textId="77777777" w:rsidR="00565F8A" w:rsidRPr="00A015A3" w:rsidRDefault="00565F8A" w:rsidP="00A015A3">
            <w:pPr>
              <w:jc w:val="center"/>
              <w:rPr>
                <w:b/>
                <w:bCs/>
                <w:sz w:val="18"/>
                <w:szCs w:val="18"/>
              </w:rPr>
            </w:pPr>
            <w:r w:rsidRPr="00A015A3">
              <w:rPr>
                <w:b/>
                <w:bCs/>
                <w:sz w:val="18"/>
                <w:szCs w:val="18"/>
              </w:rPr>
              <w:t>Ouvrage</w:t>
            </w:r>
          </w:p>
        </w:tc>
        <w:tc>
          <w:tcPr>
            <w:tcW w:w="992" w:type="dxa"/>
            <w:vAlign w:val="center"/>
          </w:tcPr>
          <w:p w14:paraId="1FD017B9" w14:textId="77777777" w:rsidR="00565F8A" w:rsidRPr="00A015A3" w:rsidRDefault="00565F8A" w:rsidP="00A015A3">
            <w:pPr>
              <w:jc w:val="center"/>
              <w:rPr>
                <w:b/>
                <w:bCs/>
                <w:sz w:val="18"/>
                <w:szCs w:val="18"/>
              </w:rPr>
            </w:pPr>
            <w:r w:rsidRPr="00A015A3">
              <w:rPr>
                <w:b/>
                <w:bCs/>
                <w:sz w:val="18"/>
                <w:szCs w:val="18"/>
              </w:rPr>
              <w:t>Type doc</w:t>
            </w:r>
          </w:p>
        </w:tc>
        <w:tc>
          <w:tcPr>
            <w:tcW w:w="850" w:type="dxa"/>
            <w:vAlign w:val="center"/>
          </w:tcPr>
          <w:p w14:paraId="0D2AE462" w14:textId="77777777" w:rsidR="00565F8A" w:rsidRPr="00A015A3" w:rsidRDefault="00565F8A" w:rsidP="00A015A3">
            <w:pPr>
              <w:jc w:val="center"/>
              <w:rPr>
                <w:b/>
                <w:bCs/>
                <w:sz w:val="18"/>
                <w:szCs w:val="18"/>
              </w:rPr>
            </w:pPr>
            <w:proofErr w:type="spellStart"/>
            <w:r w:rsidRPr="00A015A3">
              <w:rPr>
                <w:b/>
                <w:bCs/>
                <w:sz w:val="18"/>
                <w:szCs w:val="18"/>
              </w:rPr>
              <w:t>Num</w:t>
            </w:r>
            <w:proofErr w:type="spellEnd"/>
            <w:r w:rsidRPr="00A015A3">
              <w:rPr>
                <w:b/>
                <w:bCs/>
                <w:sz w:val="18"/>
                <w:szCs w:val="18"/>
              </w:rPr>
              <w:t>.</w:t>
            </w:r>
          </w:p>
        </w:tc>
        <w:tc>
          <w:tcPr>
            <w:tcW w:w="567" w:type="dxa"/>
            <w:vAlign w:val="center"/>
          </w:tcPr>
          <w:p w14:paraId="418844B7" w14:textId="77777777" w:rsidR="00565F8A" w:rsidRPr="00A015A3" w:rsidRDefault="00565F8A" w:rsidP="00A015A3">
            <w:pPr>
              <w:jc w:val="center"/>
              <w:rPr>
                <w:b/>
                <w:bCs/>
                <w:sz w:val="18"/>
                <w:szCs w:val="18"/>
              </w:rPr>
            </w:pPr>
            <w:proofErr w:type="spellStart"/>
            <w:r w:rsidRPr="00A015A3">
              <w:rPr>
                <w:b/>
                <w:bCs/>
                <w:sz w:val="18"/>
                <w:szCs w:val="18"/>
              </w:rPr>
              <w:t>Ind</w:t>
            </w:r>
            <w:proofErr w:type="spellEnd"/>
            <w:r w:rsidRPr="00A015A3">
              <w:rPr>
                <w:b/>
                <w:bCs/>
                <w:sz w:val="18"/>
                <w:szCs w:val="18"/>
              </w:rPr>
              <w:t>.</w:t>
            </w:r>
          </w:p>
        </w:tc>
      </w:tr>
      <w:tr w:rsidR="00996F35" w:rsidRPr="0053548C" w14:paraId="7DF21F22" w14:textId="77777777" w:rsidTr="00A015A3">
        <w:trPr>
          <w:trHeight w:hRule="exact" w:val="397"/>
        </w:trPr>
        <w:tc>
          <w:tcPr>
            <w:tcW w:w="993" w:type="dxa"/>
            <w:vAlign w:val="center"/>
          </w:tcPr>
          <w:p w14:paraId="3C6CD7AE" w14:textId="5F665F0E" w:rsidR="00996F35" w:rsidRPr="00A015A3" w:rsidRDefault="0073351C" w:rsidP="00996F35">
            <w:pPr>
              <w:jc w:val="center"/>
              <w:rPr>
                <w:sz w:val="18"/>
                <w:szCs w:val="18"/>
              </w:rPr>
            </w:pPr>
            <w:r>
              <w:rPr>
                <w:sz w:val="18"/>
                <w:szCs w:val="18"/>
              </w:rPr>
              <w:t>CSNE</w:t>
            </w:r>
          </w:p>
        </w:tc>
        <w:tc>
          <w:tcPr>
            <w:tcW w:w="1276" w:type="dxa"/>
            <w:vAlign w:val="center"/>
          </w:tcPr>
          <w:p w14:paraId="369AF3E5" w14:textId="48B22FDC" w:rsidR="00996F35" w:rsidRPr="00A015A3" w:rsidRDefault="0073351C" w:rsidP="00996F35">
            <w:pPr>
              <w:jc w:val="center"/>
              <w:rPr>
                <w:sz w:val="18"/>
                <w:szCs w:val="18"/>
              </w:rPr>
            </w:pPr>
            <w:r>
              <w:rPr>
                <w:sz w:val="18"/>
                <w:szCs w:val="18"/>
              </w:rPr>
              <w:t>B131</w:t>
            </w:r>
          </w:p>
        </w:tc>
        <w:tc>
          <w:tcPr>
            <w:tcW w:w="850" w:type="dxa"/>
            <w:vAlign w:val="center"/>
          </w:tcPr>
          <w:p w14:paraId="718B6F2E" w14:textId="701E19CB" w:rsidR="00996F35" w:rsidRPr="00A015A3" w:rsidRDefault="00996F35" w:rsidP="00996F35">
            <w:pPr>
              <w:jc w:val="center"/>
              <w:rPr>
                <w:sz w:val="18"/>
                <w:szCs w:val="18"/>
              </w:rPr>
            </w:pPr>
            <w:r>
              <w:rPr>
                <w:sz w:val="18"/>
                <w:szCs w:val="18"/>
              </w:rPr>
              <w:t>T</w:t>
            </w:r>
          </w:p>
        </w:tc>
        <w:tc>
          <w:tcPr>
            <w:tcW w:w="709" w:type="dxa"/>
            <w:vAlign w:val="center"/>
          </w:tcPr>
          <w:p w14:paraId="0D35337F" w14:textId="53E13129" w:rsidR="00996F35" w:rsidRPr="00A015A3" w:rsidRDefault="00996F35" w:rsidP="00996F35">
            <w:pPr>
              <w:jc w:val="center"/>
              <w:rPr>
                <w:sz w:val="18"/>
                <w:szCs w:val="18"/>
              </w:rPr>
            </w:pPr>
            <w:r>
              <w:rPr>
                <w:sz w:val="18"/>
                <w:szCs w:val="18"/>
              </w:rPr>
              <w:t>C</w:t>
            </w:r>
          </w:p>
        </w:tc>
        <w:tc>
          <w:tcPr>
            <w:tcW w:w="1417" w:type="dxa"/>
            <w:vAlign w:val="center"/>
          </w:tcPr>
          <w:p w14:paraId="4D05454F" w14:textId="7FBE0C89" w:rsidR="00996F35" w:rsidRPr="00A015A3" w:rsidRDefault="00AF5088" w:rsidP="00996F35">
            <w:pPr>
              <w:jc w:val="center"/>
              <w:rPr>
                <w:sz w:val="18"/>
                <w:szCs w:val="18"/>
              </w:rPr>
            </w:pPr>
            <w:r>
              <w:rPr>
                <w:sz w:val="18"/>
                <w:szCs w:val="18"/>
              </w:rPr>
              <w:t>MARC</w:t>
            </w:r>
          </w:p>
        </w:tc>
        <w:tc>
          <w:tcPr>
            <w:tcW w:w="1134" w:type="dxa"/>
            <w:vAlign w:val="center"/>
          </w:tcPr>
          <w:p w14:paraId="5E40CE0D" w14:textId="266EA105" w:rsidR="00996F35" w:rsidRPr="00A015A3" w:rsidRDefault="00996F35" w:rsidP="00996F35">
            <w:pPr>
              <w:jc w:val="center"/>
              <w:rPr>
                <w:sz w:val="18"/>
                <w:szCs w:val="18"/>
              </w:rPr>
            </w:pPr>
            <w:r>
              <w:rPr>
                <w:sz w:val="18"/>
                <w:szCs w:val="18"/>
              </w:rPr>
              <w:t>ENVI</w:t>
            </w:r>
          </w:p>
        </w:tc>
        <w:tc>
          <w:tcPr>
            <w:tcW w:w="993" w:type="dxa"/>
            <w:vAlign w:val="center"/>
          </w:tcPr>
          <w:p w14:paraId="772DA734" w14:textId="6AEAEF32" w:rsidR="00996F35" w:rsidRPr="00A015A3" w:rsidRDefault="00996F35" w:rsidP="00996F35">
            <w:pPr>
              <w:jc w:val="center"/>
              <w:rPr>
                <w:sz w:val="18"/>
                <w:szCs w:val="18"/>
              </w:rPr>
            </w:pPr>
            <w:r>
              <w:rPr>
                <w:sz w:val="18"/>
                <w:szCs w:val="18"/>
              </w:rPr>
              <w:t>CSNE</w:t>
            </w:r>
          </w:p>
        </w:tc>
        <w:tc>
          <w:tcPr>
            <w:tcW w:w="992" w:type="dxa"/>
            <w:vAlign w:val="center"/>
          </w:tcPr>
          <w:p w14:paraId="2D7477F8" w14:textId="2C56C392" w:rsidR="00996F35" w:rsidRPr="00A015A3" w:rsidRDefault="00996F35" w:rsidP="00996F35">
            <w:pPr>
              <w:jc w:val="center"/>
              <w:rPr>
                <w:sz w:val="18"/>
                <w:szCs w:val="18"/>
              </w:rPr>
            </w:pPr>
            <w:r>
              <w:rPr>
                <w:sz w:val="18"/>
                <w:szCs w:val="18"/>
              </w:rPr>
              <w:t>NOTI</w:t>
            </w:r>
          </w:p>
        </w:tc>
        <w:tc>
          <w:tcPr>
            <w:tcW w:w="850" w:type="dxa"/>
            <w:vAlign w:val="center"/>
          </w:tcPr>
          <w:p w14:paraId="682B2528" w14:textId="6FC6E048" w:rsidR="00996F35" w:rsidRPr="00A015A3" w:rsidRDefault="008A2378" w:rsidP="00996F35">
            <w:pPr>
              <w:jc w:val="center"/>
              <w:rPr>
                <w:sz w:val="18"/>
                <w:szCs w:val="18"/>
              </w:rPr>
            </w:pPr>
            <w:r>
              <w:rPr>
                <w:sz w:val="18"/>
                <w:szCs w:val="18"/>
              </w:rPr>
              <w:t>5</w:t>
            </w:r>
            <w:r w:rsidR="00996F35">
              <w:rPr>
                <w:sz w:val="18"/>
                <w:szCs w:val="18"/>
              </w:rPr>
              <w:t>00</w:t>
            </w:r>
            <w:r w:rsidR="00E8590D">
              <w:rPr>
                <w:sz w:val="18"/>
                <w:szCs w:val="18"/>
              </w:rPr>
              <w:t>0</w:t>
            </w:r>
            <w:r w:rsidR="00996F35">
              <w:rPr>
                <w:sz w:val="18"/>
                <w:szCs w:val="18"/>
              </w:rPr>
              <w:t>-0</w:t>
            </w:r>
            <w:r w:rsidR="00AF5088">
              <w:rPr>
                <w:sz w:val="18"/>
                <w:szCs w:val="18"/>
              </w:rPr>
              <w:t>1</w:t>
            </w:r>
          </w:p>
        </w:tc>
        <w:tc>
          <w:tcPr>
            <w:tcW w:w="567" w:type="dxa"/>
            <w:vAlign w:val="center"/>
          </w:tcPr>
          <w:p w14:paraId="5A3D54FC" w14:textId="77777777" w:rsidR="00996F35" w:rsidRPr="00A015A3" w:rsidRDefault="00996F35" w:rsidP="00996F35">
            <w:pPr>
              <w:jc w:val="center"/>
              <w:rPr>
                <w:rFonts w:cstheme="majorBidi"/>
                <w:sz w:val="18"/>
                <w:szCs w:val="18"/>
              </w:rPr>
            </w:pPr>
            <w:r w:rsidRPr="00A015A3">
              <w:rPr>
                <w:rFonts w:cstheme="majorBidi"/>
                <w:sz w:val="18"/>
                <w:szCs w:val="18"/>
              </w:rPr>
              <w:t>A</w:t>
            </w:r>
          </w:p>
        </w:tc>
      </w:tr>
    </w:tbl>
    <w:p w14:paraId="2173ACFC" w14:textId="36E53286" w:rsidR="00F2528E" w:rsidRDefault="00F2528E" w:rsidP="00F2528E">
      <w:pPr>
        <w:tabs>
          <w:tab w:val="left" w:pos="1750"/>
        </w:tabs>
      </w:pPr>
    </w:p>
    <w:p w14:paraId="6DC00B99" w14:textId="60CD50B5" w:rsidR="00B202D3" w:rsidRPr="00F2528E" w:rsidRDefault="00B202D3" w:rsidP="00F2528E">
      <w:pPr>
        <w:tabs>
          <w:tab w:val="left" w:pos="1750"/>
        </w:tabs>
        <w:sectPr w:rsidR="00B202D3" w:rsidRPr="00F2528E" w:rsidSect="00840EDD">
          <w:headerReference w:type="default" r:id="rId11"/>
          <w:footerReference w:type="default" r:id="rId12"/>
          <w:pgSz w:w="11906" w:h="16838" w:code="9"/>
          <w:pgMar w:top="3402" w:right="1134" w:bottom="1985" w:left="1134" w:header="567" w:footer="454" w:gutter="0"/>
          <w:cols w:space="708"/>
          <w:docGrid w:linePitch="360"/>
        </w:sectPr>
      </w:pPr>
    </w:p>
    <w:p w14:paraId="74023E2F" w14:textId="0422FA16" w:rsidR="00250209" w:rsidRDefault="00250209">
      <w:pPr>
        <w:jc w:val="left"/>
        <w:rPr>
          <w:b/>
          <w:color w:val="186AF2" w:themeColor="text2"/>
          <w:sz w:val="24"/>
        </w:rPr>
      </w:pPr>
    </w:p>
    <w:p w14:paraId="54325018" w14:textId="77777777" w:rsidR="00E62F2C" w:rsidRPr="00836840" w:rsidRDefault="00E62F2C" w:rsidP="00E62F2C">
      <w:pPr>
        <w:pStyle w:val="TM1"/>
        <w:rPr>
          <w:sz w:val="44"/>
        </w:rPr>
      </w:pPr>
      <w:r w:rsidRPr="00836840">
        <w:rPr>
          <w:sz w:val="44"/>
        </w:rPr>
        <w:t>SOMMAIRE</w:t>
      </w:r>
    </w:p>
    <w:p w14:paraId="29379DC2" w14:textId="77777777" w:rsidR="00E62F2C" w:rsidRPr="005E354B" w:rsidRDefault="00E62F2C" w:rsidP="00E62F2C">
      <w:pPr>
        <w:rPr>
          <w:bCs/>
          <w:color w:val="186AF2" w:themeColor="text2"/>
          <w:sz w:val="24"/>
        </w:rPr>
      </w:pPr>
    </w:p>
    <w:sdt>
      <w:sdtPr>
        <w:rPr>
          <w:rFonts w:asciiTheme="minorHAnsi" w:eastAsiaTheme="minorHAnsi" w:hAnsiTheme="minorHAnsi" w:cstheme="minorBidi"/>
          <w:color w:val="auto"/>
          <w:sz w:val="22"/>
          <w:szCs w:val="22"/>
          <w:lang w:eastAsia="en-US"/>
        </w:rPr>
        <w:id w:val="2012331808"/>
        <w:docPartObj>
          <w:docPartGallery w:val="Table of Contents"/>
          <w:docPartUnique/>
        </w:docPartObj>
      </w:sdtPr>
      <w:sdtEndPr>
        <w:rPr>
          <w:b/>
          <w:bCs/>
        </w:rPr>
      </w:sdtEndPr>
      <w:sdtContent>
        <w:p w14:paraId="55ABEAAD" w14:textId="77777777" w:rsidR="00E62F2C" w:rsidRPr="00836840" w:rsidRDefault="00E62F2C" w:rsidP="00E62F2C">
          <w:pPr>
            <w:pStyle w:val="En-ttedetabledesmatires"/>
          </w:pPr>
        </w:p>
        <w:p w14:paraId="74546116" w14:textId="62B3CBEC" w:rsidR="00996F35" w:rsidRDefault="00E62F2C">
          <w:pPr>
            <w:pStyle w:val="TM1"/>
            <w:rPr>
              <w:rFonts w:eastAsiaTheme="minorEastAsia"/>
              <w:b w:val="0"/>
              <w:noProof/>
              <w:color w:val="auto"/>
              <w:kern w:val="2"/>
              <w:sz w:val="24"/>
              <w:szCs w:val="24"/>
              <w:lang w:eastAsia="zh-CN"/>
              <w14:ligatures w14:val="standardContextual"/>
            </w:rPr>
          </w:pPr>
          <w:r w:rsidRPr="00836840">
            <w:rPr>
              <w:sz w:val="44"/>
            </w:rPr>
            <w:fldChar w:fldCharType="begin"/>
          </w:r>
          <w:r w:rsidRPr="00836840">
            <w:rPr>
              <w:sz w:val="44"/>
            </w:rPr>
            <w:instrText xml:space="preserve"> TOC \o "1-1" \h \z \u </w:instrText>
          </w:r>
          <w:r w:rsidRPr="00836840">
            <w:rPr>
              <w:sz w:val="44"/>
            </w:rPr>
            <w:fldChar w:fldCharType="separate"/>
          </w:r>
          <w:hyperlink w:anchor="_Toc181785391" w:history="1">
            <w:r w:rsidR="00996F35" w:rsidRPr="00E9145E">
              <w:rPr>
                <w:rStyle w:val="Lienhypertexte"/>
                <w:noProof/>
              </w:rPr>
              <w:t>1. Objet de la présente notice</w:t>
            </w:r>
            <w:r w:rsidR="00996F35">
              <w:rPr>
                <w:noProof/>
                <w:webHidden/>
              </w:rPr>
              <w:tab/>
            </w:r>
            <w:r w:rsidR="00996F35">
              <w:rPr>
                <w:noProof/>
                <w:webHidden/>
              </w:rPr>
              <w:fldChar w:fldCharType="begin"/>
            </w:r>
            <w:r w:rsidR="00996F35">
              <w:rPr>
                <w:noProof/>
                <w:webHidden/>
              </w:rPr>
              <w:instrText xml:space="preserve"> PAGEREF _Toc181785391 \h </w:instrText>
            </w:r>
            <w:r w:rsidR="00996F35">
              <w:rPr>
                <w:noProof/>
                <w:webHidden/>
              </w:rPr>
            </w:r>
            <w:r w:rsidR="00996F35">
              <w:rPr>
                <w:noProof/>
                <w:webHidden/>
              </w:rPr>
              <w:fldChar w:fldCharType="separate"/>
            </w:r>
            <w:r w:rsidR="00996F35">
              <w:rPr>
                <w:noProof/>
                <w:webHidden/>
              </w:rPr>
              <w:t>4</w:t>
            </w:r>
            <w:r w:rsidR="00996F35">
              <w:rPr>
                <w:noProof/>
                <w:webHidden/>
              </w:rPr>
              <w:fldChar w:fldCharType="end"/>
            </w:r>
          </w:hyperlink>
        </w:p>
        <w:p w14:paraId="641D7590" w14:textId="08D8A50C" w:rsidR="00996F35" w:rsidRDefault="00E82CD7">
          <w:pPr>
            <w:pStyle w:val="TM1"/>
            <w:rPr>
              <w:rFonts w:eastAsiaTheme="minorEastAsia"/>
              <w:b w:val="0"/>
              <w:noProof/>
              <w:color w:val="auto"/>
              <w:kern w:val="2"/>
              <w:sz w:val="24"/>
              <w:szCs w:val="24"/>
              <w:lang w:eastAsia="zh-CN"/>
              <w14:ligatures w14:val="standardContextual"/>
            </w:rPr>
          </w:pPr>
          <w:hyperlink w:anchor="_Toc181785392" w:history="1">
            <w:r w:rsidR="00996F35" w:rsidRPr="00E9145E">
              <w:rPr>
                <w:rStyle w:val="Lienhypertexte"/>
                <w:noProof/>
              </w:rPr>
              <w:t>2. Contenu du SOPMQ</w:t>
            </w:r>
            <w:r w:rsidR="00996F35">
              <w:rPr>
                <w:noProof/>
                <w:webHidden/>
              </w:rPr>
              <w:tab/>
            </w:r>
            <w:r w:rsidR="00996F35">
              <w:rPr>
                <w:noProof/>
                <w:webHidden/>
              </w:rPr>
              <w:fldChar w:fldCharType="begin"/>
            </w:r>
            <w:r w:rsidR="00996F35">
              <w:rPr>
                <w:noProof/>
                <w:webHidden/>
              </w:rPr>
              <w:instrText xml:space="preserve"> PAGEREF _Toc181785392 \h </w:instrText>
            </w:r>
            <w:r w:rsidR="00996F35">
              <w:rPr>
                <w:noProof/>
                <w:webHidden/>
              </w:rPr>
            </w:r>
            <w:r w:rsidR="00996F35">
              <w:rPr>
                <w:noProof/>
                <w:webHidden/>
              </w:rPr>
              <w:fldChar w:fldCharType="separate"/>
            </w:r>
            <w:r w:rsidR="00996F35">
              <w:rPr>
                <w:noProof/>
                <w:webHidden/>
              </w:rPr>
              <w:t>4</w:t>
            </w:r>
            <w:r w:rsidR="00996F35">
              <w:rPr>
                <w:noProof/>
                <w:webHidden/>
              </w:rPr>
              <w:fldChar w:fldCharType="end"/>
            </w:r>
          </w:hyperlink>
        </w:p>
        <w:p w14:paraId="5933F6CB" w14:textId="5B30BCAB" w:rsidR="00996F35" w:rsidRDefault="00E82CD7">
          <w:pPr>
            <w:pStyle w:val="TM1"/>
            <w:rPr>
              <w:rFonts w:eastAsiaTheme="minorEastAsia"/>
              <w:b w:val="0"/>
              <w:noProof/>
              <w:color w:val="auto"/>
              <w:kern w:val="2"/>
              <w:sz w:val="24"/>
              <w:szCs w:val="24"/>
              <w:lang w:eastAsia="zh-CN"/>
              <w14:ligatures w14:val="standardContextual"/>
            </w:rPr>
          </w:pPr>
          <w:hyperlink w:anchor="_Toc181785393" w:history="1">
            <w:r w:rsidR="00996F35" w:rsidRPr="00E9145E">
              <w:rPr>
                <w:rStyle w:val="Lienhypertexte"/>
                <w:noProof/>
              </w:rPr>
              <w:t>3. Dispositions générales</w:t>
            </w:r>
            <w:r w:rsidR="00996F35">
              <w:rPr>
                <w:noProof/>
                <w:webHidden/>
              </w:rPr>
              <w:tab/>
            </w:r>
            <w:r w:rsidR="00996F35">
              <w:rPr>
                <w:noProof/>
                <w:webHidden/>
              </w:rPr>
              <w:fldChar w:fldCharType="begin"/>
            </w:r>
            <w:r w:rsidR="00996F35">
              <w:rPr>
                <w:noProof/>
                <w:webHidden/>
              </w:rPr>
              <w:instrText xml:space="preserve"> PAGEREF _Toc181785393 \h </w:instrText>
            </w:r>
            <w:r w:rsidR="00996F35">
              <w:rPr>
                <w:noProof/>
                <w:webHidden/>
              </w:rPr>
            </w:r>
            <w:r w:rsidR="00996F35">
              <w:rPr>
                <w:noProof/>
                <w:webHidden/>
              </w:rPr>
              <w:fldChar w:fldCharType="separate"/>
            </w:r>
            <w:r w:rsidR="00996F35">
              <w:rPr>
                <w:noProof/>
                <w:webHidden/>
              </w:rPr>
              <w:t>5</w:t>
            </w:r>
            <w:r w:rsidR="00996F35">
              <w:rPr>
                <w:noProof/>
                <w:webHidden/>
              </w:rPr>
              <w:fldChar w:fldCharType="end"/>
            </w:r>
          </w:hyperlink>
        </w:p>
        <w:p w14:paraId="398FAFA6" w14:textId="08C733D7" w:rsidR="00996F35" w:rsidRDefault="00E82CD7">
          <w:pPr>
            <w:pStyle w:val="TM1"/>
            <w:rPr>
              <w:rFonts w:eastAsiaTheme="minorEastAsia"/>
              <w:b w:val="0"/>
              <w:noProof/>
              <w:color w:val="auto"/>
              <w:kern w:val="2"/>
              <w:sz w:val="24"/>
              <w:szCs w:val="24"/>
              <w:lang w:eastAsia="zh-CN"/>
              <w14:ligatures w14:val="standardContextual"/>
            </w:rPr>
          </w:pPr>
          <w:hyperlink w:anchor="_Toc181785394" w:history="1">
            <w:r w:rsidR="00996F35" w:rsidRPr="00E9145E">
              <w:rPr>
                <w:rStyle w:val="Lienhypertexte"/>
                <w:noProof/>
              </w:rPr>
              <w:t>4. Contenu du PMQSSE</w:t>
            </w:r>
            <w:r w:rsidR="00996F35">
              <w:rPr>
                <w:noProof/>
                <w:webHidden/>
              </w:rPr>
              <w:tab/>
            </w:r>
            <w:r w:rsidR="00996F35">
              <w:rPr>
                <w:noProof/>
                <w:webHidden/>
              </w:rPr>
              <w:fldChar w:fldCharType="begin"/>
            </w:r>
            <w:r w:rsidR="00996F35">
              <w:rPr>
                <w:noProof/>
                <w:webHidden/>
              </w:rPr>
              <w:instrText xml:space="preserve"> PAGEREF _Toc181785394 \h </w:instrText>
            </w:r>
            <w:r w:rsidR="00996F35">
              <w:rPr>
                <w:noProof/>
                <w:webHidden/>
              </w:rPr>
            </w:r>
            <w:r w:rsidR="00996F35">
              <w:rPr>
                <w:noProof/>
                <w:webHidden/>
              </w:rPr>
              <w:fldChar w:fldCharType="separate"/>
            </w:r>
            <w:r w:rsidR="00996F35">
              <w:rPr>
                <w:noProof/>
                <w:webHidden/>
              </w:rPr>
              <w:t>6</w:t>
            </w:r>
            <w:r w:rsidR="00996F35">
              <w:rPr>
                <w:noProof/>
                <w:webHidden/>
              </w:rPr>
              <w:fldChar w:fldCharType="end"/>
            </w:r>
          </w:hyperlink>
        </w:p>
        <w:p w14:paraId="76EE2783" w14:textId="58524E57" w:rsidR="00E62F2C" w:rsidRDefault="00E62F2C" w:rsidP="00E62F2C">
          <w:pPr>
            <w:jc w:val="left"/>
            <w:rPr>
              <w:b/>
              <w:bCs/>
            </w:rPr>
          </w:pPr>
          <w:r w:rsidRPr="00836840">
            <w:rPr>
              <w:color w:val="186AF2" w:themeColor="text2"/>
              <w:sz w:val="44"/>
              <w:szCs w:val="44"/>
            </w:rPr>
            <w:fldChar w:fldCharType="end"/>
          </w:r>
        </w:p>
      </w:sdtContent>
    </w:sdt>
    <w:p w14:paraId="6BA0F5EB" w14:textId="62808153" w:rsidR="00301527" w:rsidRDefault="00301527" w:rsidP="00E62F2C">
      <w:pPr>
        <w:jc w:val="left"/>
        <w:rPr>
          <w:b/>
          <w:color w:val="186AF2" w:themeColor="text2"/>
          <w:sz w:val="24"/>
        </w:rPr>
      </w:pPr>
      <w:r>
        <w:br w:type="page"/>
      </w:r>
    </w:p>
    <w:p w14:paraId="0365F172" w14:textId="4E741B2E" w:rsidR="006B2E7B" w:rsidRDefault="00F57AC8" w:rsidP="00A153E5">
      <w:pPr>
        <w:pStyle w:val="CSNETITRE1"/>
      </w:pPr>
      <w:bookmarkStart w:id="0" w:name="_Toc174458659"/>
      <w:bookmarkStart w:id="1" w:name="_Toc181785391"/>
      <w:r>
        <w:lastRenderedPageBreak/>
        <w:t>O</w:t>
      </w:r>
      <w:r w:rsidR="006B2E7B">
        <w:t>bjet de la présente notice</w:t>
      </w:r>
      <w:bookmarkEnd w:id="0"/>
      <w:bookmarkEnd w:id="1"/>
    </w:p>
    <w:p w14:paraId="2B7854A6" w14:textId="7146CA72" w:rsidR="00F90766" w:rsidRDefault="00D10DC0" w:rsidP="00F90766">
      <w:pPr>
        <w:rPr>
          <w:lang w:eastAsia="x-none"/>
        </w:rPr>
      </w:pPr>
      <w:r>
        <w:t xml:space="preserve">La présente notice détaille en complément </w:t>
      </w:r>
      <w:r w:rsidR="0036675B">
        <w:t xml:space="preserve">notamment </w:t>
      </w:r>
      <w:r>
        <w:t xml:space="preserve">des pièces CCTP et documentation du SMO les exigences </w:t>
      </w:r>
      <w:r w:rsidR="006624C8">
        <w:t xml:space="preserve">imposées au Titulaire </w:t>
      </w:r>
      <w:r>
        <w:t xml:space="preserve">en termes </w:t>
      </w:r>
      <w:r w:rsidRPr="00D10DC0">
        <w:t xml:space="preserve">de </w:t>
      </w:r>
      <w:r w:rsidRPr="00D10DC0">
        <w:rPr>
          <w:lang w:eastAsia="x-none"/>
        </w:rPr>
        <w:t>Qualité</w:t>
      </w:r>
      <w:r w:rsidR="00D06A28">
        <w:rPr>
          <w:lang w:eastAsia="x-none"/>
        </w:rPr>
        <w:t>.</w:t>
      </w:r>
    </w:p>
    <w:p w14:paraId="34C4256F" w14:textId="77777777" w:rsidR="00F90766" w:rsidRPr="00F90766" w:rsidRDefault="00F90766" w:rsidP="00F90766"/>
    <w:p w14:paraId="493974F6" w14:textId="04609356" w:rsidR="00CD67C4" w:rsidRDefault="00CD67C4" w:rsidP="00A153E5">
      <w:pPr>
        <w:pStyle w:val="CSNETITRE1"/>
      </w:pPr>
      <w:bookmarkStart w:id="2" w:name="_Toc174458660"/>
      <w:bookmarkStart w:id="3" w:name="_Toc181785392"/>
      <w:r>
        <w:t>Contenu du SOPMQ</w:t>
      </w:r>
      <w:bookmarkEnd w:id="2"/>
      <w:bookmarkEnd w:id="3"/>
    </w:p>
    <w:p w14:paraId="659B49FF" w14:textId="0E9D671A" w:rsidR="007A7E97" w:rsidRDefault="00CD67C4" w:rsidP="007A7E97">
      <w:pPr>
        <w:rPr>
          <w:lang w:eastAsia="x-none"/>
        </w:rPr>
      </w:pPr>
      <w:r>
        <w:rPr>
          <w:b/>
          <w:bCs/>
          <w:lang w:eastAsia="x-none"/>
        </w:rPr>
        <w:t>Le SOPM</w:t>
      </w:r>
      <w:r w:rsidR="007A7E97" w:rsidRPr="00203542">
        <w:rPr>
          <w:b/>
          <w:bCs/>
          <w:lang w:eastAsia="x-none"/>
        </w:rPr>
        <w:t xml:space="preserve">Q </w:t>
      </w:r>
      <w:r w:rsidR="007A7E97" w:rsidRPr="0084643F">
        <w:rPr>
          <w:b/>
          <w:bCs/>
          <w:lang w:eastAsia="x-none"/>
        </w:rPr>
        <w:t xml:space="preserve">(Schéma Organisationnel du </w:t>
      </w:r>
      <w:r w:rsidR="0084643F" w:rsidRPr="0084643F">
        <w:rPr>
          <w:b/>
          <w:lang w:eastAsia="x-none"/>
        </w:rPr>
        <w:t>Plan de Management de la Qualité</w:t>
      </w:r>
      <w:r w:rsidR="007A7E97" w:rsidRPr="0084643F">
        <w:rPr>
          <w:b/>
          <w:bCs/>
          <w:lang w:eastAsia="x-none"/>
        </w:rPr>
        <w:t>)</w:t>
      </w:r>
      <w:r w:rsidR="007A7E97">
        <w:rPr>
          <w:lang w:eastAsia="x-none"/>
        </w:rPr>
        <w:t xml:space="preserve"> est établi par le titulaire dans le cadre de sa réponse à la consultation, et rendu contractuel dans le marché.</w:t>
      </w:r>
    </w:p>
    <w:p w14:paraId="549FB0FF" w14:textId="77777777" w:rsidR="0084643F" w:rsidRDefault="0084643F" w:rsidP="007A7E97">
      <w:pPr>
        <w:rPr>
          <w:lang w:eastAsia="x-none"/>
        </w:rPr>
      </w:pPr>
    </w:p>
    <w:p w14:paraId="6E64FF98" w14:textId="63F7B6F9" w:rsidR="007A7E97" w:rsidRDefault="007A7E97" w:rsidP="007A7E97">
      <w:pPr>
        <w:rPr>
          <w:lang w:eastAsia="x-none"/>
        </w:rPr>
      </w:pPr>
      <w:r>
        <w:rPr>
          <w:lang w:eastAsia="x-none"/>
        </w:rPr>
        <w:t xml:space="preserve">Il sert de cadre à l’élaboration du Plan </w:t>
      </w:r>
      <w:r w:rsidR="00904386">
        <w:rPr>
          <w:lang w:eastAsia="x-none"/>
        </w:rPr>
        <w:t>de Management de la</w:t>
      </w:r>
      <w:r>
        <w:rPr>
          <w:lang w:eastAsia="x-none"/>
        </w:rPr>
        <w:t xml:space="preserve"> Qualité</w:t>
      </w:r>
      <w:r w:rsidR="00996F35">
        <w:rPr>
          <w:lang w:eastAsia="x-none"/>
        </w:rPr>
        <w:t xml:space="preserve"> Santé Sécurité et Environnement </w:t>
      </w:r>
      <w:r>
        <w:rPr>
          <w:lang w:eastAsia="x-none"/>
        </w:rPr>
        <w:t>(P</w:t>
      </w:r>
      <w:r w:rsidR="00904386">
        <w:rPr>
          <w:lang w:eastAsia="x-none"/>
        </w:rPr>
        <w:t>M</w:t>
      </w:r>
      <w:r>
        <w:rPr>
          <w:lang w:eastAsia="x-none"/>
        </w:rPr>
        <w:t>Q</w:t>
      </w:r>
      <w:r w:rsidR="00996F35">
        <w:rPr>
          <w:lang w:eastAsia="x-none"/>
        </w:rPr>
        <w:t>SSE</w:t>
      </w:r>
      <w:r>
        <w:rPr>
          <w:lang w:eastAsia="x-none"/>
        </w:rPr>
        <w:t xml:space="preserve">). </w:t>
      </w:r>
    </w:p>
    <w:p w14:paraId="45AB056C" w14:textId="77777777" w:rsidR="0084643F" w:rsidRDefault="0084643F" w:rsidP="007A7E97">
      <w:pPr>
        <w:rPr>
          <w:lang w:eastAsia="x-none"/>
        </w:rPr>
      </w:pPr>
    </w:p>
    <w:p w14:paraId="5F52EEE2" w14:textId="3F1D67C8" w:rsidR="007A7E97" w:rsidRPr="00CA5FD0" w:rsidRDefault="00CD67C4" w:rsidP="007A7E97">
      <w:pPr>
        <w:rPr>
          <w:bCs/>
          <w:lang w:eastAsia="x-none"/>
        </w:rPr>
      </w:pPr>
      <w:r w:rsidRPr="00CA5FD0">
        <w:rPr>
          <w:bCs/>
          <w:lang w:eastAsia="x-none"/>
        </w:rPr>
        <w:t>Ce SOPM</w:t>
      </w:r>
      <w:r w:rsidR="007A7E97" w:rsidRPr="00CA5FD0">
        <w:rPr>
          <w:bCs/>
          <w:lang w:eastAsia="x-none"/>
        </w:rPr>
        <w:t>Q</w:t>
      </w:r>
      <w:r w:rsidR="00E312A1">
        <w:rPr>
          <w:bCs/>
          <w:lang w:eastAsia="x-none"/>
        </w:rPr>
        <w:t xml:space="preserve"> </w:t>
      </w:r>
      <w:r w:rsidR="007A7E97" w:rsidRPr="00CA5FD0">
        <w:rPr>
          <w:bCs/>
          <w:lang w:eastAsia="x-none"/>
        </w:rPr>
        <w:t>comporte au moins les éléments suivants :</w:t>
      </w:r>
    </w:p>
    <w:p w14:paraId="26C70608" w14:textId="77777777" w:rsidR="00E76475" w:rsidRDefault="00E76475" w:rsidP="00E76475">
      <w:pPr>
        <w:pStyle w:val="CSNEPuce1"/>
        <w:ind w:left="567" w:hanging="283"/>
      </w:pPr>
      <w:r>
        <w:t>L’engagement du titulaire à établir un plan de management qualité en cohérence avec son système qualité, répondant aux contraintes et prescriptions du marché et à s'assurer de son application ;</w:t>
      </w:r>
    </w:p>
    <w:p w14:paraId="3C3F17D4" w14:textId="47383705" w:rsidR="00E76475" w:rsidRDefault="00E76475" w:rsidP="00E76475">
      <w:pPr>
        <w:pStyle w:val="CSNEPuce1"/>
        <w:ind w:left="567" w:hanging="283"/>
      </w:pPr>
      <w:r>
        <w:t>Le PMQ</w:t>
      </w:r>
      <w:r w:rsidR="00996F35">
        <w:t>SSE</w:t>
      </w:r>
      <w:r>
        <w:t xml:space="preserve"> doit également répondre aux procédures du MOA notamment le PMP (Plan de Management Projet) et la procédure de maîtrise de l’amélioration continue ;</w:t>
      </w:r>
    </w:p>
    <w:p w14:paraId="5B81FF53" w14:textId="77777777" w:rsidR="00E76475" w:rsidRDefault="00E76475" w:rsidP="00E76475">
      <w:pPr>
        <w:pStyle w:val="CSNEPuce1"/>
        <w:ind w:left="567" w:hanging="283"/>
      </w:pPr>
      <w:r>
        <w:t xml:space="preserve">L’organisation générale prévue pour la réalisation du marché : organisation du groupement éventuel, répartition des ouvrages entre les intervenants pressentis (co-traitants et sous-traitants), moyens humains et matériels, désignation, références et missions du référent </w:t>
      </w:r>
      <w:proofErr w:type="gramStart"/>
      <w:r>
        <w:t>qualité pressenti</w:t>
      </w:r>
      <w:proofErr w:type="gramEnd"/>
      <w:r>
        <w:t xml:space="preserve"> ;</w:t>
      </w:r>
    </w:p>
    <w:p w14:paraId="252CEECB" w14:textId="77777777" w:rsidR="00E76475" w:rsidRDefault="00E76475" w:rsidP="00E76475">
      <w:pPr>
        <w:pStyle w:val="CSNEPuce1"/>
        <w:ind w:left="567" w:hanging="283"/>
      </w:pPr>
      <w:r>
        <w:t>La définition des grandes lignes de l'organisation du contrôle intérieur par référence aux prescriptions du CCTP incluant l'organisation, les moyens et références des personnes ou organismes devant assurer le contrôle externe ;</w:t>
      </w:r>
    </w:p>
    <w:p w14:paraId="47D19AD7" w14:textId="77777777" w:rsidR="00E76475" w:rsidRDefault="00E76475" w:rsidP="00E76475">
      <w:pPr>
        <w:pStyle w:val="CSNEPuce1"/>
        <w:ind w:left="567" w:hanging="283"/>
      </w:pPr>
      <w:r>
        <w:t>Le Plan des contrôles envisagés,</w:t>
      </w:r>
    </w:p>
    <w:p w14:paraId="4F2E13AE" w14:textId="77777777" w:rsidR="00E76475" w:rsidRDefault="00E76475" w:rsidP="00E76475">
      <w:pPr>
        <w:pStyle w:val="CSNEPuce1"/>
        <w:ind w:left="567" w:hanging="283"/>
      </w:pPr>
      <w:r>
        <w:t>La liste des procédures que le titulaire propose de mettre en œuvre, que ces procédures soient existantes ou à créer ; un focus particulier doit être fait sur la procédure de maitrise du produit non-conforme ;</w:t>
      </w:r>
    </w:p>
    <w:p w14:paraId="35B5D16E" w14:textId="77777777" w:rsidR="00E76475" w:rsidRDefault="00E76475" w:rsidP="00E76475">
      <w:pPr>
        <w:pStyle w:val="CSNEPuce1"/>
        <w:ind w:left="567" w:hanging="283"/>
      </w:pPr>
      <w:r>
        <w:t>La définition précise des prestations sous-traitées, et les sous-traitants pressentis.</w:t>
      </w:r>
    </w:p>
    <w:p w14:paraId="69B56525" w14:textId="77777777" w:rsidR="00241FE0" w:rsidRDefault="00241FE0" w:rsidP="00241FE0"/>
    <w:p w14:paraId="60B57A4B" w14:textId="7006AB63" w:rsidR="00241FE0" w:rsidRDefault="00241FE0" w:rsidP="00241FE0">
      <w:r>
        <w:t>Il est illustré par l’org</w:t>
      </w:r>
      <w:r w:rsidR="00D220EF">
        <w:t xml:space="preserve">anigramme détaillé </w:t>
      </w:r>
      <w:r w:rsidR="00FE4FE7">
        <w:t>relatif à l’exécution du marché</w:t>
      </w:r>
      <w:r w:rsidR="00917571">
        <w:t>.</w:t>
      </w:r>
    </w:p>
    <w:p w14:paraId="6EE24FA5" w14:textId="77777777" w:rsidR="00241FE0" w:rsidRDefault="00241FE0" w:rsidP="00241FE0"/>
    <w:p w14:paraId="2DE8D894" w14:textId="78D96F3F" w:rsidR="00241FE0" w:rsidRDefault="00241FE0" w:rsidP="00241FE0">
      <w:r>
        <w:t xml:space="preserve">Tout </w:t>
      </w:r>
      <w:r>
        <w:rPr>
          <w:lang w:eastAsia="x-none"/>
        </w:rPr>
        <w:t>document</w:t>
      </w:r>
      <w:r>
        <w:t xml:space="preserve"> relatif au système de management de la qualité du titulaire peut être annexé (documentation, certifications, références</w:t>
      </w:r>
      <w:r w:rsidR="004E14F4">
        <w:t xml:space="preserve"> </w:t>
      </w:r>
      <w:r>
        <w:t>…).</w:t>
      </w:r>
    </w:p>
    <w:p w14:paraId="53963A60" w14:textId="762067EC" w:rsidR="00D148E0" w:rsidRDefault="00D148E0">
      <w:pPr>
        <w:jc w:val="left"/>
      </w:pPr>
      <w:r>
        <w:br w:type="page"/>
      </w:r>
    </w:p>
    <w:p w14:paraId="061B732F" w14:textId="1E479410" w:rsidR="000E7748" w:rsidRDefault="00FB0DE9" w:rsidP="00A153E5">
      <w:pPr>
        <w:pStyle w:val="CSNETITRE1"/>
      </w:pPr>
      <w:bookmarkStart w:id="4" w:name="_Toc174458661"/>
      <w:bookmarkStart w:id="5" w:name="_Toc181785393"/>
      <w:bookmarkStart w:id="6" w:name="_Toc129364096"/>
      <w:bookmarkStart w:id="7" w:name="_Toc147409752"/>
      <w:r>
        <w:lastRenderedPageBreak/>
        <w:t>D</w:t>
      </w:r>
      <w:r w:rsidR="001D455A">
        <w:t>ispositions générales</w:t>
      </w:r>
      <w:bookmarkEnd w:id="4"/>
      <w:bookmarkEnd w:id="5"/>
      <w:r w:rsidR="001D455A">
        <w:t xml:space="preserve"> </w:t>
      </w:r>
      <w:bookmarkEnd w:id="6"/>
      <w:bookmarkEnd w:id="7"/>
    </w:p>
    <w:p w14:paraId="6B965913" w14:textId="5F08950D" w:rsidR="000E7748" w:rsidRDefault="000E7748" w:rsidP="000E7748">
      <w:pPr>
        <w:rPr>
          <w:lang w:eastAsia="x-none"/>
        </w:rPr>
      </w:pPr>
      <w:r>
        <w:rPr>
          <w:lang w:eastAsia="x-none"/>
        </w:rPr>
        <w:t xml:space="preserve">Au titre de l’exécution du présent marché, le titulaire établira et mettra en œuvre un </w:t>
      </w:r>
      <w:r w:rsidR="002E3243">
        <w:rPr>
          <w:lang w:eastAsia="x-none"/>
        </w:rPr>
        <w:t>PMQ</w:t>
      </w:r>
      <w:r w:rsidR="00996F35">
        <w:rPr>
          <w:lang w:eastAsia="x-none"/>
        </w:rPr>
        <w:t>SSE</w:t>
      </w:r>
      <w:r w:rsidR="00C90EAF">
        <w:rPr>
          <w:lang w:eastAsia="x-none"/>
        </w:rPr>
        <w:t> :</w:t>
      </w:r>
    </w:p>
    <w:p w14:paraId="01E4281D" w14:textId="4FE95A47" w:rsidR="000E7748" w:rsidRDefault="000E7748" w:rsidP="000E7748">
      <w:pPr>
        <w:pStyle w:val="CSNEPuce1"/>
        <w:ind w:left="567" w:hanging="283"/>
      </w:pPr>
      <w:r>
        <w:t>Comportant un contrôle intérieur avec contr</w:t>
      </w:r>
      <w:r w:rsidR="002462AB">
        <w:t xml:space="preserve">ôle interne et contrôle externe </w:t>
      </w:r>
      <w:r>
        <w:t>;</w:t>
      </w:r>
    </w:p>
    <w:p w14:paraId="28E39DE7" w14:textId="57EC4C82" w:rsidR="000E7748" w:rsidRDefault="000E7748" w:rsidP="000E7748">
      <w:pPr>
        <w:pStyle w:val="CSNEPuce1"/>
        <w:ind w:left="567" w:hanging="283"/>
      </w:pPr>
      <w:r>
        <w:t>Conforme aux prescriptions du marché et cohérent avec le SO</w:t>
      </w:r>
      <w:r w:rsidR="002E3243">
        <w:t>PMQ</w:t>
      </w:r>
      <w:r>
        <w:t xml:space="preserve"> remis à l'offre ;</w:t>
      </w:r>
    </w:p>
    <w:p w14:paraId="3F2D77B2" w14:textId="77777777" w:rsidR="000E7748" w:rsidRDefault="000E7748" w:rsidP="000E7748">
      <w:pPr>
        <w:pStyle w:val="CSNEPuce1"/>
        <w:ind w:left="567" w:hanging="283"/>
      </w:pPr>
      <w:r>
        <w:t>Incluant l'ensemble des prestations prévues au marché, donc incluant les cotraitants, sous-traitants, fournisseurs, les études d'exécution, les ouvrages définitifs, les ouvrages provisoires, les matériels spéciaux...</w:t>
      </w:r>
    </w:p>
    <w:p w14:paraId="4E55AACD" w14:textId="77777777" w:rsidR="000E7748" w:rsidRDefault="000E7748" w:rsidP="000E7748">
      <w:pPr>
        <w:rPr>
          <w:lang w:eastAsia="x-none"/>
        </w:rPr>
      </w:pPr>
      <w:proofErr w:type="gramStart"/>
      <w:r>
        <w:rPr>
          <w:lang w:eastAsia="x-none"/>
        </w:rPr>
        <w:t>et</w:t>
      </w:r>
      <w:proofErr w:type="gramEnd"/>
      <w:r>
        <w:rPr>
          <w:lang w:eastAsia="x-none"/>
        </w:rPr>
        <w:t xml:space="preserve"> s'assure en permanence de son application.</w:t>
      </w:r>
    </w:p>
    <w:p w14:paraId="173A0035" w14:textId="77777777" w:rsidR="00D6614B" w:rsidRDefault="00D6614B" w:rsidP="000E7748">
      <w:pPr>
        <w:rPr>
          <w:lang w:eastAsia="x-none"/>
        </w:rPr>
      </w:pPr>
    </w:p>
    <w:p w14:paraId="47864AB9" w14:textId="4664771A" w:rsidR="000E7748" w:rsidRDefault="000E7748" w:rsidP="000E7748">
      <w:pPr>
        <w:rPr>
          <w:lang w:eastAsia="x-none"/>
        </w:rPr>
      </w:pPr>
      <w:r>
        <w:rPr>
          <w:lang w:eastAsia="x-none"/>
        </w:rPr>
        <w:t>Il est rappelé que :</w:t>
      </w:r>
    </w:p>
    <w:p w14:paraId="05ED634B" w14:textId="2DCFB04B" w:rsidR="000E7748" w:rsidRDefault="000E7748" w:rsidP="000E7748">
      <w:pPr>
        <w:pStyle w:val="CSNEPuce1"/>
        <w:ind w:left="567" w:hanging="283"/>
      </w:pPr>
      <w:r>
        <w:t>Le contrôle interne consiste à s'assurer que les processus visant à la réalisation des ouvrages sont mis en œuvre conformément aux procédures formulées au</w:t>
      </w:r>
      <w:r w:rsidR="004612CE">
        <w:t>x</w:t>
      </w:r>
      <w:r>
        <w:t xml:space="preserve"> PAQ en vue d'obtenir la qualité requise et que ce contrôle est exercé par le personnel de chantier sous l'autorité du responsable des travaux ;</w:t>
      </w:r>
    </w:p>
    <w:p w14:paraId="7F06DDAE" w14:textId="77777777" w:rsidR="000E7748" w:rsidRDefault="000E7748" w:rsidP="000E7748">
      <w:pPr>
        <w:pStyle w:val="CSNEPuce1"/>
        <w:ind w:left="567" w:hanging="283"/>
      </w:pPr>
      <w:r>
        <w:t>Le contrôle externe consiste principalement à s'assurer du respect des processus et de l'adéquation des ouvrages aux exigences contractuelles et que ce contrôle est exercé par un responsable indépendant du chantier désigné par et relevant de la direction du titulaire.</w:t>
      </w:r>
    </w:p>
    <w:p w14:paraId="60F2E57F" w14:textId="59EDD63C" w:rsidR="000E7748" w:rsidRDefault="000E7748" w:rsidP="000E7748"/>
    <w:p w14:paraId="4DF72317" w14:textId="51B9E982" w:rsidR="00143642" w:rsidRPr="00234B97" w:rsidRDefault="00143642" w:rsidP="00143642">
      <w:r w:rsidRPr="00234B97">
        <w:t>Au cours de la période de préparation, sur la base du SO</w:t>
      </w:r>
      <w:r w:rsidR="002E3243">
        <w:t>PMQ</w:t>
      </w:r>
      <w:r w:rsidRPr="00234B97">
        <w:t xml:space="preserve"> du marché, </w:t>
      </w:r>
      <w:r>
        <w:t>le titulaire</w:t>
      </w:r>
      <w:r w:rsidRPr="00234B97">
        <w:t xml:space="preserve"> établit un </w:t>
      </w:r>
      <w:r w:rsidR="002E3243">
        <w:t>PMQ</w:t>
      </w:r>
      <w:r w:rsidR="00996F35">
        <w:t>SSE</w:t>
      </w:r>
      <w:r w:rsidRPr="00234B97">
        <w:t xml:space="preserve"> qui </w:t>
      </w:r>
      <w:r>
        <w:t>est</w:t>
      </w:r>
      <w:r w:rsidRPr="00234B97">
        <w:t xml:space="preserve"> soumis au visa du maître d’œuvre.</w:t>
      </w:r>
    </w:p>
    <w:p w14:paraId="1D0A0F2F" w14:textId="56430BDF" w:rsidR="00143642" w:rsidRPr="00234B97" w:rsidRDefault="00143642" w:rsidP="00143642">
      <w:r w:rsidRPr="00234B97">
        <w:t xml:space="preserve">Le </w:t>
      </w:r>
      <w:r w:rsidR="002E3243">
        <w:t>PMQ</w:t>
      </w:r>
      <w:r w:rsidR="00996F35">
        <w:t>SSE</w:t>
      </w:r>
      <w:r w:rsidRPr="00234B97">
        <w:t xml:space="preserve"> </w:t>
      </w:r>
      <w:r>
        <w:t>est</w:t>
      </w:r>
      <w:r w:rsidRPr="00234B97">
        <w:t xml:space="preserve"> un document pratique et concret à l'usage </w:t>
      </w:r>
      <w:r>
        <w:t>du titulaire</w:t>
      </w:r>
      <w:r w:rsidRPr="00234B97">
        <w:t xml:space="preserve">, du maître d’œuvre, des contrôleurs extérieurs missionnés et </w:t>
      </w:r>
      <w:r>
        <w:t>du</w:t>
      </w:r>
      <w:r w:rsidRPr="00234B97">
        <w:t xml:space="preserve"> personnel.</w:t>
      </w:r>
    </w:p>
    <w:p w14:paraId="25F55225" w14:textId="77777777" w:rsidR="00143642" w:rsidRPr="00B846AB" w:rsidRDefault="00143642" w:rsidP="00143642">
      <w:r w:rsidRPr="00234B97">
        <w:t>Il est recommandé pour sa rédaction d'utiliser largement les renvois aux pièces contractuelles</w:t>
      </w:r>
      <w:r w:rsidRPr="00B846AB">
        <w:t>, aux normes, aux procédures générales qualité afin d'en alléger la rédaction et d'en faciliter la compréhension,</w:t>
      </w:r>
    </w:p>
    <w:p w14:paraId="4F5D27A3" w14:textId="77777777" w:rsidR="00143642" w:rsidRPr="00B846AB" w:rsidRDefault="00143642" w:rsidP="00143642">
      <w:r w:rsidRPr="00B846AB">
        <w:t>Son élaboration est de la responsabilité de l’encadrement du chantier, au plus proche du personnel chargé de la réalisation des taches et des ouvrage</w:t>
      </w:r>
      <w:r>
        <w:t>s.</w:t>
      </w:r>
    </w:p>
    <w:p w14:paraId="43C67C05" w14:textId="77777777" w:rsidR="00143642" w:rsidRDefault="00143642" w:rsidP="00143642"/>
    <w:p w14:paraId="3090A38F" w14:textId="4CA15485" w:rsidR="00143642" w:rsidRPr="00B846AB" w:rsidRDefault="00143642" w:rsidP="00143642">
      <w:r w:rsidRPr="00B846AB">
        <w:t xml:space="preserve">Dans le cadre du marché, le </w:t>
      </w:r>
      <w:r w:rsidR="002E3243">
        <w:t>PMQ</w:t>
      </w:r>
      <w:r w:rsidR="00996F35">
        <w:t>SSE</w:t>
      </w:r>
      <w:r w:rsidRPr="00234B97">
        <w:t xml:space="preserve"> </w:t>
      </w:r>
      <w:r>
        <w:t>est</w:t>
      </w:r>
      <w:r w:rsidRPr="00B846AB">
        <w:t xml:space="preserve"> évolutif</w:t>
      </w:r>
      <w:r>
        <w:t>,</w:t>
      </w:r>
      <w:r w:rsidRPr="00B846AB">
        <w:t xml:space="preserve"> à mesure de l'avancement des études et travaux. Ainsi des révisions constituées par des compléments, additifs, modificatifs élaborés en cours de chantier </w:t>
      </w:r>
      <w:r>
        <w:t>doivent</w:t>
      </w:r>
      <w:r w:rsidRPr="00B846AB">
        <w:t xml:space="preserve"> être établies préalablement à la réalisation des ouvrages et compatibles en délai pour leur instruction dans le cadre de la procédure du visa.</w:t>
      </w:r>
    </w:p>
    <w:p w14:paraId="37DF7353" w14:textId="0FFFD428" w:rsidR="00143642" w:rsidRDefault="00143642" w:rsidP="00143642">
      <w:r w:rsidRPr="00B846AB">
        <w:t xml:space="preserve">En fin de travaux, le </w:t>
      </w:r>
      <w:r w:rsidR="002E3243">
        <w:t>PMQ</w:t>
      </w:r>
      <w:r w:rsidR="00996F35">
        <w:t>SSE</w:t>
      </w:r>
      <w:r w:rsidRPr="00234B97">
        <w:t xml:space="preserve"> </w:t>
      </w:r>
      <w:r w:rsidRPr="00B846AB">
        <w:t xml:space="preserve">final, résultant des diverses révisions, </w:t>
      </w:r>
      <w:r>
        <w:t>est</w:t>
      </w:r>
      <w:r w:rsidRPr="00B846AB">
        <w:t xml:space="preserve"> remis au maître d'œuvre dans le cadre du dossier des ouvrages exécutés.</w:t>
      </w:r>
    </w:p>
    <w:p w14:paraId="125810D8" w14:textId="77777777" w:rsidR="00143642" w:rsidRDefault="00143642" w:rsidP="00143642">
      <w:bookmarkStart w:id="8" w:name="_Toc129364094"/>
    </w:p>
    <w:bookmarkEnd w:id="8"/>
    <w:p w14:paraId="61ED6027" w14:textId="5E946B65" w:rsidR="00143642" w:rsidRPr="00BE3020" w:rsidRDefault="00143642" w:rsidP="003438B5">
      <w:pPr>
        <w:rPr>
          <w:strike/>
        </w:rPr>
      </w:pPr>
      <w:r w:rsidRPr="00184FDF">
        <w:t>En cas de réserves du maître d’œuvre, le visa</w:t>
      </w:r>
      <w:r>
        <w:t xml:space="preserve"> sur le </w:t>
      </w:r>
      <w:r w:rsidR="002E3243">
        <w:t>PMQ</w:t>
      </w:r>
      <w:r w:rsidR="00996F35">
        <w:t>SSE</w:t>
      </w:r>
      <w:r w:rsidRPr="00184FDF">
        <w:t xml:space="preserve"> n</w:t>
      </w:r>
      <w:r>
        <w:t>’est</w:t>
      </w:r>
      <w:r w:rsidRPr="00184FDF">
        <w:t xml:space="preserve"> donné qu’après que ces réserves aient été levées.</w:t>
      </w:r>
      <w:r>
        <w:t xml:space="preserve"> </w:t>
      </w:r>
    </w:p>
    <w:p w14:paraId="1440A6A6" w14:textId="77777777" w:rsidR="00143642" w:rsidRPr="000E7748" w:rsidRDefault="00143642" w:rsidP="000E7748"/>
    <w:p w14:paraId="0F4B2356" w14:textId="77777777" w:rsidR="000B1F93" w:rsidRDefault="000B1F93">
      <w:pPr>
        <w:jc w:val="left"/>
        <w:rPr>
          <w:b/>
          <w:caps/>
          <w:color w:val="80BC00" w:themeColor="accent3"/>
          <w:sz w:val="40"/>
          <w:szCs w:val="46"/>
        </w:rPr>
      </w:pPr>
      <w:r>
        <w:br w:type="page"/>
      </w:r>
    </w:p>
    <w:p w14:paraId="31A5B2FF" w14:textId="422D6721" w:rsidR="001D455A" w:rsidRDefault="001D455A" w:rsidP="00A153E5">
      <w:pPr>
        <w:pStyle w:val="CSNETITRE1"/>
      </w:pPr>
      <w:bookmarkStart w:id="9" w:name="_Toc174458662"/>
      <w:bookmarkStart w:id="10" w:name="_Toc181785394"/>
      <w:r>
        <w:lastRenderedPageBreak/>
        <w:t xml:space="preserve">Contenu du </w:t>
      </w:r>
      <w:r w:rsidR="002E3243">
        <w:t>PMQ</w:t>
      </w:r>
      <w:bookmarkEnd w:id="9"/>
      <w:r w:rsidR="00996F35">
        <w:t>SSE</w:t>
      </w:r>
      <w:bookmarkEnd w:id="10"/>
    </w:p>
    <w:p w14:paraId="6FB992CD" w14:textId="7F882019" w:rsidR="00B91280" w:rsidRDefault="00B91280" w:rsidP="000D4212">
      <w:r>
        <w:t xml:space="preserve">Compte tenu des diverses techniques à mettre en œuvre au titre du marché, le </w:t>
      </w:r>
      <w:r w:rsidR="00906133">
        <w:t>PMQ</w:t>
      </w:r>
      <w:r w:rsidR="00996F35">
        <w:t>SSE</w:t>
      </w:r>
      <w:r w:rsidR="005A325A">
        <w:t xml:space="preserve"> comporte une partie générale</w:t>
      </w:r>
      <w:r>
        <w:t xml:space="preserve"> </w:t>
      </w:r>
      <w:r w:rsidR="000D4212">
        <w:t xml:space="preserve">(Management général, coordination des études, des travaux et gestion des interfaces…) </w:t>
      </w:r>
      <w:r w:rsidR="005A325A">
        <w:t xml:space="preserve">et il </w:t>
      </w:r>
      <w:r>
        <w:t xml:space="preserve">est </w:t>
      </w:r>
      <w:r w:rsidR="00906133">
        <w:t>complété de</w:t>
      </w:r>
      <w:r>
        <w:t xml:space="preserve"> </w:t>
      </w:r>
      <w:r w:rsidR="00E54108">
        <w:t>PAQ</w:t>
      </w:r>
      <w:r>
        <w:t xml:space="preserve"> particuliers</w:t>
      </w:r>
      <w:r w:rsidR="0089742A">
        <w:t>,</w:t>
      </w:r>
      <w:r>
        <w:t xml:space="preserve"> par exemple pour les prestations ou natures d'ouvrages suivantes</w:t>
      </w:r>
      <w:r w:rsidR="00B34B97">
        <w:t> </w:t>
      </w:r>
      <w:r>
        <w:t>:</w:t>
      </w:r>
    </w:p>
    <w:p w14:paraId="14B169F1" w14:textId="77777777" w:rsidR="00B91280" w:rsidRPr="00D06A28" w:rsidRDefault="00B91280" w:rsidP="00BE3020">
      <w:pPr>
        <w:pStyle w:val="CSNEPuce1"/>
      </w:pPr>
      <w:r w:rsidRPr="00D06A28">
        <w:t>Études d'exécution développées par techniques ;</w:t>
      </w:r>
    </w:p>
    <w:p w14:paraId="753A0A2E" w14:textId="1F692834" w:rsidR="00B91280" w:rsidRDefault="00B91280" w:rsidP="00BE3020">
      <w:pPr>
        <w:pStyle w:val="CSNEPuce1"/>
      </w:pPr>
      <w:r w:rsidRPr="00D06A28">
        <w:t xml:space="preserve">Dégagement des emprises </w:t>
      </w:r>
      <w:r w:rsidR="00D148E0">
        <w:t>(opérations de déboisement et d’arrachage de haies et de taillis)</w:t>
      </w:r>
      <w:r w:rsidR="00D148E0" w:rsidRPr="00D06A28">
        <w:t xml:space="preserve"> ;</w:t>
      </w:r>
    </w:p>
    <w:p w14:paraId="1D4695FA" w14:textId="499F9E97" w:rsidR="00D148E0" w:rsidRDefault="00D148E0" w:rsidP="00D148E0">
      <w:pPr>
        <w:pStyle w:val="CSNEPuce1"/>
      </w:pPr>
      <w:r>
        <w:t>Opérations en lien avec les espèces exotiques envahissantes ;</w:t>
      </w:r>
    </w:p>
    <w:p w14:paraId="77765FCA" w14:textId="77777777" w:rsidR="00B91280" w:rsidRPr="00D06A28" w:rsidRDefault="00B91280" w:rsidP="00BE3020">
      <w:pPr>
        <w:pStyle w:val="CSNEPuce1"/>
      </w:pPr>
      <w:r w:rsidRPr="00D06A28">
        <w:t>Balisage ;</w:t>
      </w:r>
    </w:p>
    <w:p w14:paraId="7EFF4E78" w14:textId="77777777" w:rsidR="00B91280" w:rsidRPr="00D06A28" w:rsidRDefault="00B91280" w:rsidP="00BE3020">
      <w:pPr>
        <w:pStyle w:val="CSNEPuce1"/>
      </w:pPr>
      <w:r w:rsidRPr="00D06A28">
        <w:t>Clôtures, portails ;</w:t>
      </w:r>
    </w:p>
    <w:p w14:paraId="75C9B90F" w14:textId="77777777" w:rsidR="00B91280" w:rsidRPr="00D06A28" w:rsidRDefault="00B91280" w:rsidP="00BE3020">
      <w:pPr>
        <w:pStyle w:val="CSNEPuce1"/>
      </w:pPr>
      <w:r w:rsidRPr="00D06A28">
        <w:t>Végétalisation, ensemencement.</w:t>
      </w:r>
    </w:p>
    <w:p w14:paraId="56CD5DCC" w14:textId="77777777" w:rsidR="00B91280" w:rsidRDefault="00B91280" w:rsidP="00B91280"/>
    <w:p w14:paraId="1F9443F0" w14:textId="5395ABE5" w:rsidR="00B91280" w:rsidRDefault="00B91280" w:rsidP="00B91280">
      <w:pPr>
        <w:rPr>
          <w:b/>
          <w:bCs/>
        </w:rPr>
      </w:pPr>
      <w:r w:rsidRPr="00A73482">
        <w:rPr>
          <w:b/>
          <w:bCs/>
        </w:rPr>
        <w:t>Chaque PAQ doit contenir les réponses aux prescriptions contenues dans les articles suivants.</w:t>
      </w:r>
    </w:p>
    <w:p w14:paraId="739940CC" w14:textId="47910960" w:rsidR="00B91280" w:rsidRDefault="00B91280" w:rsidP="006636CE">
      <w:pPr>
        <w:pStyle w:val="CSNETITRE2"/>
        <w:spacing w:before="180" w:after="180"/>
        <w:jc w:val="both"/>
      </w:pPr>
      <w:bookmarkStart w:id="11" w:name="_Toc129364098"/>
      <w:bookmarkStart w:id="12" w:name="_Toc174458663"/>
      <w:r>
        <w:t>Éléments généraux</w:t>
      </w:r>
      <w:bookmarkEnd w:id="11"/>
      <w:r w:rsidR="003F282E">
        <w:t xml:space="preserve"> du PMQ</w:t>
      </w:r>
      <w:bookmarkEnd w:id="12"/>
      <w:r w:rsidR="00996F35">
        <w:t>SSE</w:t>
      </w:r>
    </w:p>
    <w:p w14:paraId="0963482B" w14:textId="675ABF79" w:rsidR="003B78F7" w:rsidRDefault="003B78F7" w:rsidP="00B91280">
      <w:pPr>
        <w:pStyle w:val="CSNEPuce1"/>
        <w:ind w:left="567" w:hanging="283"/>
      </w:pPr>
      <w:r w:rsidRPr="003B78F7">
        <w:rPr>
          <w:b/>
        </w:rPr>
        <w:t xml:space="preserve">L’objet du </w:t>
      </w:r>
      <w:r w:rsidR="002E3243">
        <w:rPr>
          <w:b/>
        </w:rPr>
        <w:t>PMQ</w:t>
      </w:r>
      <w:r w:rsidR="00996F35">
        <w:rPr>
          <w:b/>
        </w:rPr>
        <w:t>SSE</w:t>
      </w:r>
      <w:r>
        <w:t> : domaine d’application, responsabilités d’élaboration, de mise en œuvre et de contrôle de la bonne application, documents de référence et documents/outils associés ;</w:t>
      </w:r>
      <w:r w:rsidR="007B1703">
        <w:t xml:space="preserve"> ses limites et exclusions ;</w:t>
      </w:r>
    </w:p>
    <w:p w14:paraId="70575067" w14:textId="477CECD7" w:rsidR="003B78F7" w:rsidRDefault="003B78F7" w:rsidP="003B78F7">
      <w:pPr>
        <w:pStyle w:val="CSNEPuce1"/>
      </w:pPr>
      <w:r w:rsidRPr="003B78F7">
        <w:rPr>
          <w:b/>
        </w:rPr>
        <w:t>La lettre d'engagement signée de la direction</w:t>
      </w:r>
      <w:r>
        <w:t xml:space="preserve"> de/</w:t>
      </w:r>
      <w:proofErr w:type="spellStart"/>
      <w:r>
        <w:t>des</w:t>
      </w:r>
      <w:proofErr w:type="spellEnd"/>
      <w:r>
        <w:t xml:space="preserve"> l'entreprise (s) </w:t>
      </w:r>
      <w:r w:rsidR="009D4353">
        <w:t>titulaire</w:t>
      </w:r>
      <w:r>
        <w:t xml:space="preserve"> (s), </w:t>
      </w:r>
      <w:r w:rsidR="009D4353">
        <w:t>cotraitants</w:t>
      </w:r>
      <w:r>
        <w:t xml:space="preserve"> ; assurant la mise en œuvre de la politique QSSE définie dans le </w:t>
      </w:r>
      <w:r w:rsidR="002E3243">
        <w:t>PMQ</w:t>
      </w:r>
      <w:r w:rsidR="00996F35">
        <w:t>SSE</w:t>
      </w:r>
      <w:r>
        <w:t xml:space="preserve"> selon les normes et les exigences applicables ;</w:t>
      </w:r>
    </w:p>
    <w:p w14:paraId="318E9AD8" w14:textId="3CB1BBAD" w:rsidR="00D0407E" w:rsidRDefault="003B78F7" w:rsidP="00990AB5">
      <w:pPr>
        <w:pStyle w:val="CSNEPuce1"/>
        <w:ind w:left="567" w:hanging="283"/>
      </w:pPr>
      <w:r w:rsidRPr="003B78F7">
        <w:rPr>
          <w:b/>
        </w:rPr>
        <w:t>La présentation du projet</w:t>
      </w:r>
      <w:r>
        <w:t xml:space="preserve"> : </w:t>
      </w:r>
      <w:r w:rsidR="00203006">
        <w:t>l</w:t>
      </w:r>
      <w:r w:rsidR="00B91280">
        <w:t>’objet du marché, le lieu d'exécution, la natu</w:t>
      </w:r>
      <w:r>
        <w:t>re et l'importance des travaux, les objectifs du MOA et du titulaire, l</w:t>
      </w:r>
      <w:r w:rsidR="007F07EE">
        <w:t>es missions du Titulaire ;</w:t>
      </w:r>
    </w:p>
    <w:p w14:paraId="16E632A4" w14:textId="77777777" w:rsidR="008C7230" w:rsidRDefault="008C7230" w:rsidP="008C7230">
      <w:pPr>
        <w:pStyle w:val="CSNEPuce1"/>
        <w:ind w:left="567" w:hanging="283"/>
      </w:pPr>
      <w:r w:rsidRPr="00A40ED4">
        <w:rPr>
          <w:b/>
        </w:rPr>
        <w:t>Les principaux intervenants</w:t>
      </w:r>
      <w:r>
        <w:t xml:space="preserve"> : maître d’ouvrage, maître d’œuvre, coordonnateur SPS, organismes assurant le contrôle extérieur, entreprise (s) titulaire (s), cotraitants, fournisseurs et sous-traitants ;</w:t>
      </w:r>
    </w:p>
    <w:p w14:paraId="504C62C1" w14:textId="77777777" w:rsidR="001F164F" w:rsidRDefault="001F164F" w:rsidP="001F164F">
      <w:pPr>
        <w:pStyle w:val="CSNEPuce1"/>
        <w:ind w:left="567" w:hanging="283"/>
      </w:pPr>
      <w:r w:rsidRPr="003B78F7">
        <w:rPr>
          <w:b/>
        </w:rPr>
        <w:t>L’organisation, les moyens humains et matériels</w:t>
      </w:r>
      <w:r>
        <w:t xml:space="preserve"> ;</w:t>
      </w:r>
    </w:p>
    <w:p w14:paraId="4820669D" w14:textId="1F559728" w:rsidR="00C9572F" w:rsidRPr="00C9572F" w:rsidRDefault="00C9572F" w:rsidP="00B91280">
      <w:pPr>
        <w:pStyle w:val="CSNEPuce1"/>
        <w:ind w:left="567" w:hanging="283"/>
      </w:pPr>
      <w:r w:rsidRPr="007853C6">
        <w:rPr>
          <w:b/>
        </w:rPr>
        <w:t>Les méthodes pour maitriser l’intégration</w:t>
      </w:r>
      <w:r w:rsidRPr="00952AC3">
        <w:rPr>
          <w:b/>
        </w:rPr>
        <w:t xml:space="preserve"> des processus du projet</w:t>
      </w:r>
      <w:r w:rsidRPr="00C9572F">
        <w:t xml:space="preserve"> (voir annexe3 du PMP fourni en pièce A4 du présent marché).</w:t>
      </w:r>
    </w:p>
    <w:p w14:paraId="01EB922A" w14:textId="18D2B35D" w:rsidR="007F07EE" w:rsidRDefault="00F06DCC" w:rsidP="00DA2699">
      <w:pPr>
        <w:pStyle w:val="CSNEPuce1"/>
      </w:pPr>
      <w:r w:rsidRPr="007B1703">
        <w:t>L</w:t>
      </w:r>
      <w:r w:rsidR="00741814" w:rsidRPr="007B1703">
        <w:t xml:space="preserve">a liste des </w:t>
      </w:r>
      <w:r w:rsidR="007B1703">
        <w:t xml:space="preserve">PAQ particuliers rédigés par le Titulaire et relatifs aux diverses techniques </w:t>
      </w:r>
      <w:r w:rsidR="007B1703" w:rsidRPr="007B1703">
        <w:t>et précisant l'articulation de</w:t>
      </w:r>
      <w:r w:rsidR="007B1703">
        <w:t xml:space="preserve"> ce</w:t>
      </w:r>
      <w:r w:rsidR="007B1703" w:rsidRPr="007B1703">
        <w:t>s PAQ particuliers</w:t>
      </w:r>
      <w:r w:rsidR="007B1703">
        <w:t xml:space="preserve"> </w:t>
      </w:r>
      <w:r w:rsidR="009D2335">
        <w:t xml:space="preserve">avec le </w:t>
      </w:r>
      <w:r w:rsidR="002E3243">
        <w:t>PMQ</w:t>
      </w:r>
      <w:r w:rsidR="00996F35">
        <w:t>SSE</w:t>
      </w:r>
      <w:r w:rsidR="009D2335">
        <w:t> ;</w:t>
      </w:r>
      <w:r w:rsidR="00E72F22">
        <w:t xml:space="preserve"> ces PAQ particuliers comporteront le </w:t>
      </w:r>
      <w:r w:rsidR="007F07EE">
        <w:t>plan de contrôle des travaux ;</w:t>
      </w:r>
    </w:p>
    <w:p w14:paraId="63D4C3B0" w14:textId="232802E4" w:rsidR="007F07EE" w:rsidRDefault="007F07EE" w:rsidP="007F07EE">
      <w:pPr>
        <w:pStyle w:val="CSNEPuce1"/>
        <w:ind w:left="567" w:hanging="283"/>
      </w:pPr>
      <w:r w:rsidRPr="003B78F7">
        <w:rPr>
          <w:b/>
        </w:rPr>
        <w:t>Les objectifs QSSE</w:t>
      </w:r>
      <w:r>
        <w:t xml:space="preserve"> interne</w:t>
      </w:r>
      <w:r w:rsidR="003B78F7">
        <w:t>s et leurs origines (MOA, interne, réglementaires…)</w:t>
      </w:r>
      <w:r>
        <w:t> ;</w:t>
      </w:r>
    </w:p>
    <w:p w14:paraId="6414E0FF" w14:textId="39F7E475" w:rsidR="007F07EE" w:rsidRDefault="007F07EE" w:rsidP="007F07EE">
      <w:pPr>
        <w:pStyle w:val="CSNEPuce1"/>
        <w:ind w:left="567" w:hanging="283"/>
      </w:pPr>
      <w:r>
        <w:t xml:space="preserve">La gestion </w:t>
      </w:r>
      <w:r w:rsidR="0057690A">
        <w:t xml:space="preserve">de </w:t>
      </w:r>
      <w:r w:rsidR="0057690A" w:rsidRPr="0057690A">
        <w:rPr>
          <w:b/>
        </w:rPr>
        <w:t>l</w:t>
      </w:r>
      <w:r w:rsidRPr="0057690A">
        <w:rPr>
          <w:b/>
        </w:rPr>
        <w:t>’amélioration continue</w:t>
      </w:r>
      <w:r>
        <w:t> ;</w:t>
      </w:r>
    </w:p>
    <w:p w14:paraId="22064B5B" w14:textId="2E106051" w:rsidR="00741814" w:rsidRDefault="00741814" w:rsidP="00741814">
      <w:pPr>
        <w:pStyle w:val="CSNEPuce1"/>
      </w:pPr>
      <w:r>
        <w:t>Les modalités de maitrise des risques Q</w:t>
      </w:r>
      <w:r w:rsidR="00952AC3">
        <w:t>S</w:t>
      </w:r>
      <w:r>
        <w:t>SE</w:t>
      </w:r>
      <w:r w:rsidR="00FF6DE3">
        <w:t>.</w:t>
      </w:r>
    </w:p>
    <w:p w14:paraId="63D50151" w14:textId="678DCF66" w:rsidR="00741814" w:rsidRDefault="00741814" w:rsidP="00F06DCC">
      <w:pPr>
        <w:pStyle w:val="CSNEPuce1"/>
        <w:numPr>
          <w:ilvl w:val="0"/>
          <w:numId w:val="0"/>
        </w:numPr>
        <w:ind w:left="567"/>
      </w:pPr>
    </w:p>
    <w:p w14:paraId="465A627B" w14:textId="63E5CC46" w:rsidR="00D0407E" w:rsidRDefault="00D0407E" w:rsidP="00F06DCC">
      <w:pPr>
        <w:pStyle w:val="CSNEPuce1"/>
        <w:numPr>
          <w:ilvl w:val="0"/>
          <w:numId w:val="0"/>
        </w:numPr>
        <w:ind w:left="567"/>
      </w:pPr>
    </w:p>
    <w:p w14:paraId="027032C5" w14:textId="1363EAD5" w:rsidR="00D0407E" w:rsidRDefault="00D0407E" w:rsidP="00D0407E">
      <w:pPr>
        <w:rPr>
          <w:lang w:eastAsia="x-none"/>
        </w:rPr>
      </w:pPr>
      <w:r>
        <w:rPr>
          <w:lang w:eastAsia="x-none"/>
        </w:rPr>
        <w:t xml:space="preserve">Sont annexés au </w:t>
      </w:r>
      <w:r w:rsidR="002E3243">
        <w:rPr>
          <w:lang w:eastAsia="x-none"/>
        </w:rPr>
        <w:t>PMQ</w:t>
      </w:r>
      <w:r w:rsidR="00996F35">
        <w:rPr>
          <w:lang w:eastAsia="x-none"/>
        </w:rPr>
        <w:t>SSE</w:t>
      </w:r>
      <w:r w:rsidR="00460A59">
        <w:rPr>
          <w:lang w:eastAsia="x-none"/>
        </w:rPr>
        <w:t xml:space="preserve"> ou aux PAQ particuliers</w:t>
      </w:r>
      <w:r>
        <w:rPr>
          <w:lang w:eastAsia="x-none"/>
        </w:rPr>
        <w:t xml:space="preserve"> les modèles de fiches mentionnées ci-après :</w:t>
      </w:r>
    </w:p>
    <w:p w14:paraId="2558648B" w14:textId="77777777" w:rsidR="00D0407E" w:rsidRDefault="00D0407E" w:rsidP="00D0407E">
      <w:pPr>
        <w:pStyle w:val="CSNEPuce1"/>
        <w:ind w:left="567" w:hanging="283"/>
      </w:pPr>
      <w:proofErr w:type="gramStart"/>
      <w:r>
        <w:t>journalières</w:t>
      </w:r>
      <w:proofErr w:type="gramEnd"/>
      <w:r>
        <w:t xml:space="preserve"> de fabrication de la centrale extérieure ou non au chantier (établies par le contrôle interne et validées par le contrôle externe),</w:t>
      </w:r>
    </w:p>
    <w:p w14:paraId="4B15EC15" w14:textId="77777777" w:rsidR="00D0407E" w:rsidRDefault="00D0407E" w:rsidP="00D0407E">
      <w:pPr>
        <w:pStyle w:val="CSNEPuce1"/>
        <w:ind w:left="567" w:hanging="283"/>
      </w:pPr>
      <w:proofErr w:type="gramStart"/>
      <w:r>
        <w:t>journalières</w:t>
      </w:r>
      <w:proofErr w:type="gramEnd"/>
      <w:r>
        <w:t xml:space="preserve"> de mise en œuvre,</w:t>
      </w:r>
    </w:p>
    <w:p w14:paraId="230ECC54" w14:textId="77777777" w:rsidR="00D0407E" w:rsidRDefault="00D0407E" w:rsidP="00D0407E">
      <w:pPr>
        <w:pStyle w:val="CSNEPuce1"/>
        <w:ind w:left="567" w:hanging="283"/>
      </w:pPr>
      <w:proofErr w:type="gramStart"/>
      <w:r>
        <w:t>des</w:t>
      </w:r>
      <w:proofErr w:type="gramEnd"/>
      <w:r>
        <w:t xml:space="preserve"> contrôles de fabrication,</w:t>
      </w:r>
    </w:p>
    <w:p w14:paraId="09C17F2C" w14:textId="77777777" w:rsidR="00D0407E" w:rsidRDefault="00D0407E" w:rsidP="00D0407E">
      <w:pPr>
        <w:pStyle w:val="CSNEPuce1"/>
        <w:ind w:left="567" w:hanging="283"/>
      </w:pPr>
      <w:proofErr w:type="gramStart"/>
      <w:r>
        <w:lastRenderedPageBreak/>
        <w:t>des</w:t>
      </w:r>
      <w:proofErr w:type="gramEnd"/>
      <w:r>
        <w:t xml:space="preserve"> contrôles de mise en œuvre,</w:t>
      </w:r>
    </w:p>
    <w:p w14:paraId="5F38677D" w14:textId="77777777" w:rsidR="00D0407E" w:rsidRDefault="00D0407E" w:rsidP="00D0407E">
      <w:pPr>
        <w:pStyle w:val="CSNEPuce1"/>
        <w:ind w:left="567" w:hanging="283"/>
      </w:pPr>
      <w:proofErr w:type="gramStart"/>
      <w:r>
        <w:t>de</w:t>
      </w:r>
      <w:proofErr w:type="gramEnd"/>
      <w:r>
        <w:t xml:space="preserve"> non-conformité et de mesure corrective,</w:t>
      </w:r>
    </w:p>
    <w:p w14:paraId="11E72292" w14:textId="77777777" w:rsidR="00D0407E" w:rsidRDefault="00D0407E" w:rsidP="00D0407E">
      <w:pPr>
        <w:pStyle w:val="CSNEPuce1"/>
        <w:ind w:left="567" w:hanging="283"/>
      </w:pPr>
      <w:proofErr w:type="gramStart"/>
      <w:r>
        <w:t>des</w:t>
      </w:r>
      <w:proofErr w:type="gramEnd"/>
      <w:r>
        <w:t xml:space="preserve"> procédures "incident" et les dispositions à prendre.</w:t>
      </w:r>
    </w:p>
    <w:p w14:paraId="01DA978A" w14:textId="77777777" w:rsidR="00D0407E" w:rsidRDefault="00D0407E" w:rsidP="00F06DCC">
      <w:pPr>
        <w:pStyle w:val="CSNEPuce1"/>
        <w:numPr>
          <w:ilvl w:val="0"/>
          <w:numId w:val="0"/>
        </w:numPr>
        <w:ind w:left="567"/>
      </w:pPr>
    </w:p>
    <w:p w14:paraId="34FBA0D1" w14:textId="77777777" w:rsidR="00B91280" w:rsidRDefault="00B91280" w:rsidP="006636CE">
      <w:pPr>
        <w:pStyle w:val="CSNETITRE2"/>
        <w:spacing w:before="180" w:after="180"/>
        <w:jc w:val="both"/>
      </w:pPr>
      <w:bookmarkStart w:id="13" w:name="_Toc129364099"/>
      <w:bookmarkStart w:id="14" w:name="_Toc174458664"/>
      <w:r>
        <w:t>Système de management de la qualité</w:t>
      </w:r>
      <w:bookmarkEnd w:id="13"/>
      <w:bookmarkEnd w:id="14"/>
    </w:p>
    <w:p w14:paraId="34553669" w14:textId="3F91F6D1" w:rsidR="00B91280" w:rsidRDefault="00B91280" w:rsidP="00B91280">
      <w:r w:rsidRPr="002A5AD8">
        <w:t>Les éléments du SO</w:t>
      </w:r>
      <w:r w:rsidR="002E3243">
        <w:t>PMQ</w:t>
      </w:r>
      <w:r w:rsidRPr="002A5AD8">
        <w:t xml:space="preserve"> sur le système de management de la qualité du </w:t>
      </w:r>
      <w:r>
        <w:t>titulaire</w:t>
      </w:r>
      <w:r w:rsidRPr="002A5AD8">
        <w:t xml:space="preserve"> pour la réalisation des travaux sont complétés.</w:t>
      </w:r>
      <w:r w:rsidR="00BC55A8">
        <w:t xml:space="preserve"> Le Titulaire détaille les processus et les procédures d’exécution, le plan de contrôle, les dispositions concernant les points d’arrêts et les points </w:t>
      </w:r>
      <w:r w:rsidR="00273E9F">
        <w:t>critiques</w:t>
      </w:r>
      <w:r w:rsidR="00BC55A8">
        <w:t>.</w:t>
      </w:r>
    </w:p>
    <w:p w14:paraId="441534BC" w14:textId="77777777" w:rsidR="00B91280" w:rsidRDefault="00B91280" w:rsidP="006636CE">
      <w:pPr>
        <w:pStyle w:val="CSNETITRE2"/>
        <w:spacing w:before="180" w:after="180"/>
        <w:jc w:val="both"/>
      </w:pPr>
      <w:bookmarkStart w:id="15" w:name="_Toc129364100"/>
      <w:bookmarkStart w:id="16" w:name="_Toc174458665"/>
      <w:r>
        <w:t>Organisation générale et installations de chantier</w:t>
      </w:r>
      <w:bookmarkEnd w:id="15"/>
      <w:bookmarkEnd w:id="16"/>
    </w:p>
    <w:p w14:paraId="7C94DAEC" w14:textId="4DE7E3C8" w:rsidR="00B91280" w:rsidRDefault="00B91280" w:rsidP="00B91280">
      <w:r>
        <w:t xml:space="preserve">Le </w:t>
      </w:r>
      <w:r w:rsidR="002E3243">
        <w:t>PMQ</w:t>
      </w:r>
      <w:r w:rsidR="00996F35">
        <w:t>SSE</w:t>
      </w:r>
      <w:r>
        <w:t xml:space="preserve"> doit au moins préciser les éléments suivants :</w:t>
      </w:r>
    </w:p>
    <w:p w14:paraId="759F8CA3" w14:textId="67F637C5" w:rsidR="00B91280" w:rsidRDefault="00B91280" w:rsidP="00B91280">
      <w:pPr>
        <w:pStyle w:val="CSNEPuce1"/>
        <w:ind w:left="567" w:hanging="283"/>
      </w:pPr>
      <w:r>
        <w:t xml:space="preserve">L’organigramme général </w:t>
      </w:r>
      <w:r w:rsidR="00F1194B">
        <w:t xml:space="preserve">nominatif </w:t>
      </w:r>
      <w:r>
        <w:t>du chantier ;</w:t>
      </w:r>
    </w:p>
    <w:p w14:paraId="0143CF33" w14:textId="77777777" w:rsidR="00F1194B" w:rsidRDefault="00F1194B" w:rsidP="00F1194B">
      <w:pPr>
        <w:pStyle w:val="CSNEPuce1"/>
      </w:pPr>
      <w:r>
        <w:t>Les rôles et responsabilités des intervenants des entreprises titulaires, cotraitants ;</w:t>
      </w:r>
    </w:p>
    <w:p w14:paraId="04E341A1" w14:textId="6C4E92E2" w:rsidR="00B91280" w:rsidRDefault="00B91280" w:rsidP="00B91280">
      <w:pPr>
        <w:pStyle w:val="CSNEPuce1"/>
        <w:ind w:left="567" w:hanging="283"/>
      </w:pPr>
      <w:r>
        <w:t>Les références des personnels d'encadrement (travaux du tit</w:t>
      </w:r>
      <w:r w:rsidR="00F1194B">
        <w:t>ulaire et travaux sous-traités) ;</w:t>
      </w:r>
    </w:p>
    <w:p w14:paraId="1D596D12" w14:textId="251BA4CF" w:rsidR="00B91280" w:rsidRDefault="00B91280" w:rsidP="00B91280">
      <w:pPr>
        <w:pStyle w:val="CSNEPuce1"/>
        <w:ind w:left="567" w:hanging="283"/>
      </w:pPr>
      <w:r>
        <w:t>L’organisation matérielle du chantier : installations de chantier conformes aux exigences réglementaires, sociales, de sécurité et sanitaires et les éq</w:t>
      </w:r>
      <w:r w:rsidR="002B3358">
        <w:t xml:space="preserve">uipements et services supports </w:t>
      </w:r>
      <w:r>
        <w:t>;</w:t>
      </w:r>
    </w:p>
    <w:p w14:paraId="6B31147E" w14:textId="568AA204" w:rsidR="006F5AF7" w:rsidRDefault="006F5AF7" w:rsidP="00B91280">
      <w:pPr>
        <w:pStyle w:val="CSNEPuce1"/>
        <w:ind w:left="567" w:hanging="283"/>
      </w:pPr>
      <w:r>
        <w:t>Les modalités d’approvisionnement ;</w:t>
      </w:r>
    </w:p>
    <w:p w14:paraId="0ABA0C21" w14:textId="77F49981" w:rsidR="00B91280" w:rsidRDefault="00B91280" w:rsidP="00B91280">
      <w:pPr>
        <w:pStyle w:val="CSNEPuce1"/>
        <w:ind w:left="567" w:hanging="283"/>
      </w:pPr>
      <w:r>
        <w:t>La maîtrise de la coordination des intervenants :</w:t>
      </w:r>
    </w:p>
    <w:p w14:paraId="1E70177F" w14:textId="77777777" w:rsidR="00B91280" w:rsidRDefault="00B91280" w:rsidP="00B91280">
      <w:pPr>
        <w:pStyle w:val="CSNEPuce2"/>
      </w:pPr>
      <w:r>
        <w:t>Les missions principales de chaque entreprise ;</w:t>
      </w:r>
    </w:p>
    <w:p w14:paraId="4D421DE1" w14:textId="77777777" w:rsidR="00B91280" w:rsidRDefault="00B91280" w:rsidP="00B91280">
      <w:pPr>
        <w:pStyle w:val="CSNEPuce2"/>
      </w:pPr>
      <w:r>
        <w:t>Les modalités de choix éventuel, de coordination, de suivi et de contrôle de leurs prestations ;</w:t>
      </w:r>
    </w:p>
    <w:p w14:paraId="7C812A29" w14:textId="77777777" w:rsidR="00B91280" w:rsidRDefault="00B91280" w:rsidP="00B91280">
      <w:pPr>
        <w:pStyle w:val="CSNEPuce2"/>
      </w:pPr>
      <w:r>
        <w:t>Les procédures relatives à la maîtrise des sous-traitants, notamment en vue de leur agrément, et au contrôle externe de leurs ouvrages ou parties d’ouvrages ;</w:t>
      </w:r>
    </w:p>
    <w:p w14:paraId="023B568B" w14:textId="77777777" w:rsidR="00B91280" w:rsidRDefault="00B91280" w:rsidP="00B91280">
      <w:pPr>
        <w:pStyle w:val="CSNEPuce2"/>
      </w:pPr>
      <w:r>
        <w:t>Les procédures relatives à la maîtrise des fournisseurs, notamment en vue de leur agrément et de celui des produits fournis et au contrôle externe des fournitures ;</w:t>
      </w:r>
    </w:p>
    <w:p w14:paraId="3973B87C" w14:textId="26602671" w:rsidR="00B91280" w:rsidRDefault="00B91280" w:rsidP="00B91280">
      <w:pPr>
        <w:pStyle w:val="CSNEPuce2"/>
      </w:pPr>
      <w:r>
        <w:t xml:space="preserve">La définition et les modalités de contrôle des interfaces et de formalisation des </w:t>
      </w:r>
      <w:r w:rsidR="00273E9F">
        <w:t>points d'arrêt et des points critique</w:t>
      </w:r>
      <w:r>
        <w:t>s correspondant.</w:t>
      </w:r>
    </w:p>
    <w:p w14:paraId="27794A69" w14:textId="3A7188AD" w:rsidR="00B91280" w:rsidRDefault="00B91280" w:rsidP="00B91280">
      <w:pPr>
        <w:pStyle w:val="CSNEPuce1"/>
        <w:ind w:left="567" w:hanging="283"/>
      </w:pPr>
      <w:r>
        <w:t>Les modalités pour la maîtrise des délais</w:t>
      </w:r>
      <w:r w:rsidR="000657D4">
        <w:t> :</w:t>
      </w:r>
    </w:p>
    <w:p w14:paraId="7328750F" w14:textId="77777777" w:rsidR="00B91280" w:rsidRDefault="00B91280" w:rsidP="003557DC">
      <w:pPr>
        <w:pStyle w:val="CSNEPuce2"/>
      </w:pPr>
      <w:r>
        <w:t>Les modalités d'établissement, de mise à jour, de suivi, du planning général d'exécution et des plannings particuliers ;</w:t>
      </w:r>
    </w:p>
    <w:p w14:paraId="721FB542" w14:textId="345F679F" w:rsidR="00B91280" w:rsidRDefault="00B91280" w:rsidP="00B91280">
      <w:pPr>
        <w:pStyle w:val="CSNEPuce1"/>
        <w:ind w:left="567" w:hanging="283"/>
      </w:pPr>
      <w:r>
        <w:t xml:space="preserve">Les modalités </w:t>
      </w:r>
      <w:r w:rsidR="00D84B2C">
        <w:t>de gestion documentaire</w:t>
      </w:r>
      <w:r>
        <w:t xml:space="preserve"> :</w:t>
      </w:r>
    </w:p>
    <w:p w14:paraId="4579AC13" w14:textId="77777777" w:rsidR="00B91280" w:rsidRDefault="00B91280" w:rsidP="00B91280">
      <w:pPr>
        <w:pStyle w:val="CSNEPuce2"/>
      </w:pPr>
      <w:r>
        <w:t>Les procédures pour la gestion des données et documents notamment ceux échangés avec le maître d'œuvre et assurer la traçabilité ;</w:t>
      </w:r>
    </w:p>
    <w:p w14:paraId="67CB1B8F" w14:textId="77777777" w:rsidR="00B91280" w:rsidRDefault="00B91280" w:rsidP="00B91280">
      <w:pPr>
        <w:pStyle w:val="CSNEPuce2"/>
      </w:pPr>
      <w:r>
        <w:t>Les procédures d'établissement, de mise à jour et de diffusion, après approbation, par la personne désignée par le titulaire ;</w:t>
      </w:r>
    </w:p>
    <w:p w14:paraId="75ED21CD" w14:textId="77777777" w:rsidR="00B91280" w:rsidRDefault="00B91280" w:rsidP="00B91280">
      <w:pPr>
        <w:pStyle w:val="CSNEPuce2"/>
      </w:pPr>
      <w:r>
        <w:t>Délais et circuits de transmission des documents internes et de ceux soumis au visa du maître d’œuvre ;</w:t>
      </w:r>
    </w:p>
    <w:p w14:paraId="2536A20C" w14:textId="6DC34857" w:rsidR="00B91280" w:rsidRDefault="00FE1CAB" w:rsidP="00B91280">
      <w:pPr>
        <w:pStyle w:val="CSNEPuce2"/>
      </w:pPr>
      <w:r>
        <w:t>P</w:t>
      </w:r>
      <w:r w:rsidR="00B91280">
        <w:t>résentation des formulaires et documents types du chantier : nature, contenu, la forme et finalité (exemples : fiche de contrôle interne, externe, de non-conformité, de mesures correctives...) ;</w:t>
      </w:r>
    </w:p>
    <w:p w14:paraId="3BF3617A" w14:textId="77777777" w:rsidR="00B91280" w:rsidRDefault="00B91280" w:rsidP="00B91280">
      <w:pPr>
        <w:pStyle w:val="CSNEPuce2"/>
      </w:pPr>
      <w:r>
        <w:lastRenderedPageBreak/>
        <w:t>Conditions d'exploitation, de classement et d'archivage des documents.</w:t>
      </w:r>
    </w:p>
    <w:p w14:paraId="02EF6B3A" w14:textId="41376FEC" w:rsidR="00B91280" w:rsidRDefault="00B91280" w:rsidP="00B91280">
      <w:pPr>
        <w:pStyle w:val="CSNEPuce1"/>
        <w:ind w:left="567" w:hanging="283"/>
      </w:pPr>
      <w:r>
        <w:t>Les modalités pour la maîtrise des enregistrements</w:t>
      </w:r>
      <w:r w:rsidR="002F355B">
        <w:t xml:space="preserve"> </w:t>
      </w:r>
      <w:r>
        <w:t>:</w:t>
      </w:r>
    </w:p>
    <w:p w14:paraId="35F144BF" w14:textId="72AF5351" w:rsidR="00B91280" w:rsidRDefault="00B91280" w:rsidP="00B91280">
      <w:pPr>
        <w:pStyle w:val="CSNEPuce2"/>
      </w:pPr>
      <w:r>
        <w:t xml:space="preserve">Les procédures d'établissement et de conservation des documents des contrôles internes et externes pour apporter la preuve de la conformité aux exigences et en fin de travaux établir et remettre le </w:t>
      </w:r>
      <w:r w:rsidR="000F1645">
        <w:t>DOE</w:t>
      </w:r>
      <w:r>
        <w:t xml:space="preserve"> final ;</w:t>
      </w:r>
    </w:p>
    <w:p w14:paraId="03E72178" w14:textId="458B24CA" w:rsidR="00B91280" w:rsidRDefault="00B91280" w:rsidP="00B91280">
      <w:pPr>
        <w:pStyle w:val="CSNEPuce2"/>
      </w:pPr>
      <w:r>
        <w:t>Les modalités de la mesure de l'écoute client.</w:t>
      </w:r>
    </w:p>
    <w:p w14:paraId="54FBA70C" w14:textId="256E59F5" w:rsidR="00B91280" w:rsidRDefault="00B91280" w:rsidP="00B91280">
      <w:pPr>
        <w:pStyle w:val="CSNEPuce1"/>
        <w:ind w:left="567" w:hanging="283"/>
      </w:pPr>
      <w:r>
        <w:t>Les modalités pour la maîtrise des études d'exécution et des documents conformes à exécution :</w:t>
      </w:r>
    </w:p>
    <w:p w14:paraId="554468E0" w14:textId="77777777" w:rsidR="00B91280" w:rsidRDefault="00B91280" w:rsidP="00B91280">
      <w:pPr>
        <w:pStyle w:val="CSNEPuce2"/>
      </w:pPr>
      <w:r>
        <w:t>L’organisation des études ;</w:t>
      </w:r>
    </w:p>
    <w:p w14:paraId="3C783A55" w14:textId="77777777" w:rsidR="00B91280" w:rsidRDefault="00B91280" w:rsidP="00B91280">
      <w:pPr>
        <w:pStyle w:val="CSNEPuce2"/>
      </w:pPr>
      <w:r>
        <w:t>Les procédures d'établissement et de suivi du planning ;</w:t>
      </w:r>
    </w:p>
    <w:p w14:paraId="6B62AA5D" w14:textId="75541AE5" w:rsidR="00B91280" w:rsidRDefault="00B91280" w:rsidP="00B91280">
      <w:pPr>
        <w:pStyle w:val="CSNEPuce2"/>
      </w:pPr>
      <w:r>
        <w:t>Les procédures relatives à l'établissement des documents</w:t>
      </w:r>
      <w:r w:rsidR="006136B5">
        <w:t>,</w:t>
      </w:r>
      <w:r>
        <w:t xml:space="preserve"> à leur maîtrise et à leur contrôle internes et externes pour apporter la preuve de la conformité aux exigences ;</w:t>
      </w:r>
    </w:p>
    <w:p w14:paraId="432EA9AC" w14:textId="77777777" w:rsidR="00B91280" w:rsidRDefault="00B91280" w:rsidP="00B91280">
      <w:pPr>
        <w:pStyle w:val="CSNEPuce2"/>
      </w:pPr>
      <w:r>
        <w:t>Les procédures de mise à jour "conforme à exécution" des documents et des notices de fonctionnement.</w:t>
      </w:r>
    </w:p>
    <w:p w14:paraId="702FF6EF" w14:textId="136FBC60" w:rsidR="00B91280" w:rsidRDefault="00B91280" w:rsidP="00B91280">
      <w:pPr>
        <w:pStyle w:val="CSNEPuce1"/>
        <w:ind w:left="567" w:hanging="283"/>
      </w:pPr>
      <w:r>
        <w:t>Les modalités de maîtrise des ressources humaines :</w:t>
      </w:r>
    </w:p>
    <w:p w14:paraId="1F9BF160" w14:textId="77777777" w:rsidR="00032726" w:rsidRDefault="00032726" w:rsidP="00032726">
      <w:pPr>
        <w:pStyle w:val="CSNEPuce2"/>
      </w:pPr>
      <w:r>
        <w:t>Les modalités de gouvernance interne et responsabilités de validation des prestations ;</w:t>
      </w:r>
    </w:p>
    <w:p w14:paraId="7B212BA7" w14:textId="029A8C76" w:rsidR="00B91280" w:rsidRDefault="00032726" w:rsidP="005D7044">
      <w:pPr>
        <w:pStyle w:val="CSNEPuce2"/>
      </w:pPr>
      <w:r>
        <w:t>La politique de ressources humaines intégrant les aspects de compétence, de formation et de qualificatio</w:t>
      </w:r>
      <w:r w:rsidR="005D7044">
        <w:t>n de chaque personnel mobilisé,</w:t>
      </w:r>
      <w:r w:rsidR="00B91280">
        <w:t xml:space="preserve"> en vue d'obtenir la qualité requise dans les ouvrages complexes à réaliser.</w:t>
      </w:r>
    </w:p>
    <w:p w14:paraId="152D5461" w14:textId="5CDE4282" w:rsidR="00D36EEA" w:rsidRDefault="00D36EEA" w:rsidP="00B91280">
      <w:pPr>
        <w:pStyle w:val="CSNEPuce2"/>
      </w:pPr>
      <w:r>
        <w:t xml:space="preserve">Conformément à la loi n°2021-1018 du 2/08/2021 et au Schéma Directeur de la Prévention (SDPR indice B) de SCSNE, </w:t>
      </w:r>
      <w:r w:rsidR="00A340D4">
        <w:t>la mise</w:t>
      </w:r>
      <w:r>
        <w:t xml:space="preserve"> en place pour</w:t>
      </w:r>
      <w:r w:rsidR="00A340D4">
        <w:t xml:space="preserve"> chaque personnel du chantier, du</w:t>
      </w:r>
      <w:r>
        <w:t xml:space="preserve"> passeport prévention.</w:t>
      </w:r>
    </w:p>
    <w:p w14:paraId="097B3945" w14:textId="374AB8C0" w:rsidR="00B91280" w:rsidRDefault="00B91280" w:rsidP="006636CE">
      <w:pPr>
        <w:pStyle w:val="CSNETITRE2"/>
        <w:spacing w:before="180" w:after="180"/>
        <w:jc w:val="both"/>
      </w:pPr>
      <w:bookmarkStart w:id="17" w:name="_Toc129364101"/>
      <w:bookmarkStart w:id="18" w:name="_Toc174458666"/>
      <w:r>
        <w:t xml:space="preserve">Maîtrise de la réalisation des </w:t>
      </w:r>
      <w:r w:rsidRPr="00B34B97">
        <w:t>ouvrages</w:t>
      </w:r>
      <w:bookmarkEnd w:id="17"/>
      <w:bookmarkEnd w:id="18"/>
    </w:p>
    <w:p w14:paraId="5750B31A" w14:textId="7452A9CF" w:rsidR="00B91280" w:rsidRPr="00E0780D" w:rsidRDefault="00B91280" w:rsidP="00B91280">
      <w:r w:rsidRPr="00E0780D">
        <w:t xml:space="preserve">Les éléments contenus au </w:t>
      </w:r>
      <w:r w:rsidR="002E3243">
        <w:t>PMQ</w:t>
      </w:r>
      <w:r w:rsidR="00996F35">
        <w:t>SSE</w:t>
      </w:r>
      <w:r w:rsidRPr="00E0780D">
        <w:t xml:space="preserve"> ou </w:t>
      </w:r>
      <w:r w:rsidR="00A66E11">
        <w:t>ses</w:t>
      </w:r>
      <w:r w:rsidRPr="00E0780D">
        <w:t xml:space="preserve"> annexes doivent permettre de répondre aux points suivants :</w:t>
      </w:r>
    </w:p>
    <w:p w14:paraId="4DF3DEA3" w14:textId="33AF69FF" w:rsidR="00B91280" w:rsidRPr="001C7247" w:rsidRDefault="00B91280" w:rsidP="00B91280">
      <w:pPr>
        <w:pStyle w:val="CSNEPuce1"/>
        <w:ind w:left="567" w:hanging="283"/>
      </w:pPr>
      <w:r>
        <w:t>Planification</w:t>
      </w:r>
      <w:r w:rsidRPr="001C7247">
        <w:t xml:space="preserve"> de la réalisation des </w:t>
      </w:r>
      <w:proofErr w:type="gramStart"/>
      <w:r w:rsidRPr="001C7247">
        <w:t>ouvrages:</w:t>
      </w:r>
      <w:proofErr w:type="gramEnd"/>
    </w:p>
    <w:p w14:paraId="1FB0E62A" w14:textId="77777777" w:rsidR="00B91280" w:rsidRPr="001C7247" w:rsidRDefault="00B91280" w:rsidP="00B91280">
      <w:pPr>
        <w:pStyle w:val="CSNEPuce2"/>
      </w:pPr>
      <w:r w:rsidRPr="0036534F">
        <w:t>Découpage de la réalisation des ouvrages en processus cohérents avec les exige</w:t>
      </w:r>
      <w:r>
        <w:t>nces spécifiées de ces ouvrages ;</w:t>
      </w:r>
    </w:p>
    <w:p w14:paraId="607A8FA7" w14:textId="77777777" w:rsidR="00B91280" w:rsidRPr="001C7247" w:rsidRDefault="00B91280" w:rsidP="00B91280">
      <w:pPr>
        <w:pStyle w:val="CSNEPuce2"/>
      </w:pPr>
      <w:r w:rsidRPr="0036534F">
        <w:t>Établissement des procédures d'exécution sou</w:t>
      </w:r>
      <w:r>
        <w:t>mises au visa du maître d’œuvre ;</w:t>
      </w:r>
    </w:p>
    <w:p w14:paraId="58E5F4EC" w14:textId="77777777" w:rsidR="00B91280" w:rsidRPr="001C7247" w:rsidRDefault="00B91280" w:rsidP="00B91280">
      <w:pPr>
        <w:pStyle w:val="CSNEPuce2"/>
      </w:pPr>
      <w:r w:rsidRPr="0036534F">
        <w:t xml:space="preserve">Établissement des fiches organisationnelles définissant les missions principales et les responsabilités de chaque poste clé, ainsi </w:t>
      </w:r>
      <w:r>
        <w:t>que les effectifs prévisionnels ;</w:t>
      </w:r>
    </w:p>
    <w:p w14:paraId="08F1FA39" w14:textId="78822C55" w:rsidR="00B91280" w:rsidRPr="001C7247" w:rsidRDefault="00B91280" w:rsidP="00B91280">
      <w:pPr>
        <w:pStyle w:val="CSNEPuce2"/>
      </w:pPr>
      <w:r w:rsidRPr="0036534F">
        <w:t>Définition des interfaces liées aux phasages d'exécution des ouvrages, en fonction des contraintes de travaux simultanés et des procédures (QUI fait Quoi, Quand et Comment) pour maîtriser la qualité à chaque interface (levées de points clefs, de points d'arrêt ou demandes de réception partielle ou de prises de possession anticipée formalisées... entre parties d'ouvrage de technique</w:t>
      </w:r>
      <w:r>
        <w:t>s semblables ou différentes...) ;</w:t>
      </w:r>
    </w:p>
    <w:p w14:paraId="4619132E" w14:textId="77777777" w:rsidR="00B91280" w:rsidRDefault="00B91280" w:rsidP="00B91280">
      <w:pPr>
        <w:pStyle w:val="CSNEPuce2"/>
      </w:pPr>
      <w:r w:rsidRPr="0036534F">
        <w:t>Définition des contrôles internes et externes de ces processus notamment aux interfaces.</w:t>
      </w:r>
    </w:p>
    <w:p w14:paraId="4B01A793" w14:textId="54CE8D77" w:rsidR="00B91280" w:rsidRDefault="00B91280" w:rsidP="00B91280">
      <w:pPr>
        <w:pStyle w:val="CSNEPuce1"/>
        <w:ind w:left="567" w:hanging="283"/>
      </w:pPr>
      <w:r>
        <w:t>Maîtrise</w:t>
      </w:r>
      <w:r w:rsidRPr="001C7247">
        <w:t xml:space="preserve"> de la qualité des fournitures, produits et matériaux nécessaires à la réalisation de l'ensemble des travaux ou prestations, par des procédures précisant les conditions de choix puis de visa, de suivi qualité, de vérification à leur réception, et éventuellement de stockage et de conservation ou de maintien en état avant emploi.</w:t>
      </w:r>
    </w:p>
    <w:p w14:paraId="19868068" w14:textId="77777777" w:rsidR="00B91280" w:rsidRDefault="00B91280" w:rsidP="00B91280"/>
    <w:p w14:paraId="41B860E8" w14:textId="77777777" w:rsidR="00D148E0" w:rsidRDefault="00D148E0" w:rsidP="00B91280"/>
    <w:p w14:paraId="57F8CCA1" w14:textId="77777777" w:rsidR="00B91280" w:rsidRPr="00E0780D" w:rsidRDefault="00B91280" w:rsidP="00B91280">
      <w:r w:rsidRPr="00E0780D">
        <w:t>Les fiches de processus doivent permettre de préciser :</w:t>
      </w:r>
    </w:p>
    <w:p w14:paraId="7ECF14D3" w14:textId="77777777" w:rsidR="00B91280" w:rsidRPr="002D5D0E" w:rsidRDefault="00B91280" w:rsidP="00B91280">
      <w:pPr>
        <w:pStyle w:val="CSNEPuce1"/>
        <w:ind w:left="567" w:hanging="283"/>
      </w:pPr>
      <w:r w:rsidRPr="002D5D0E">
        <w:lastRenderedPageBreak/>
        <w:t>L’affectation des tâches, la définition des missions principales et responsabilités de chaque poste clé, ai</w:t>
      </w:r>
      <w:r>
        <w:t>nsi que l'effectif prévisionnel ;</w:t>
      </w:r>
    </w:p>
    <w:p w14:paraId="695EE8C6" w14:textId="77777777" w:rsidR="00B91280" w:rsidRPr="002D5D0E" w:rsidRDefault="00B91280" w:rsidP="00B91280">
      <w:pPr>
        <w:pStyle w:val="CSNEPuce1"/>
        <w:ind w:left="567" w:hanging="283"/>
      </w:pPr>
      <w:r w:rsidRPr="002D5D0E">
        <w:t xml:space="preserve">Les cadences de fabrication (adéquation de la chaîne de fabrication avec </w:t>
      </w:r>
      <w:r>
        <w:t>la mise en œuvre des matériaux) ;</w:t>
      </w:r>
    </w:p>
    <w:p w14:paraId="7914D329" w14:textId="77777777" w:rsidR="00B91280" w:rsidRPr="002D5D0E" w:rsidRDefault="00B91280" w:rsidP="00B91280">
      <w:pPr>
        <w:pStyle w:val="CSNEPuce1"/>
        <w:ind w:left="567" w:hanging="283"/>
      </w:pPr>
      <w:r w:rsidRPr="002D5D0E">
        <w:t>L’organisation des transports, des appr</w:t>
      </w:r>
      <w:r>
        <w:t>ovisionnements et des stockages ;</w:t>
      </w:r>
    </w:p>
    <w:p w14:paraId="2EF5C6EE" w14:textId="77777777" w:rsidR="00B91280" w:rsidRPr="002D5D0E" w:rsidRDefault="00B91280" w:rsidP="00B91280">
      <w:pPr>
        <w:pStyle w:val="CSNEPuce1"/>
        <w:ind w:left="567" w:hanging="283"/>
      </w:pPr>
      <w:r w:rsidRPr="002D5D0E">
        <w:t xml:space="preserve">La description des matériels mis en œuvre, ainsi que les modalités de contrôle </w:t>
      </w:r>
      <w:r>
        <w:t>de leur</w:t>
      </w:r>
      <w:r w:rsidRPr="002D5D0E">
        <w:t xml:space="preserve"> fonctionnement et du respect des consi</w:t>
      </w:r>
      <w:r>
        <w:t>gnes d'entretien et de sécurité ;</w:t>
      </w:r>
    </w:p>
    <w:p w14:paraId="25DD55D4" w14:textId="77777777" w:rsidR="00B91280" w:rsidRPr="002D5D0E" w:rsidRDefault="00B91280" w:rsidP="00B91280">
      <w:pPr>
        <w:pStyle w:val="CSNEPuce1"/>
        <w:ind w:left="567" w:hanging="283"/>
      </w:pPr>
      <w:r w:rsidRPr="002D5D0E">
        <w:t>Le nombre d'ateliers de pose, le plan d'application, l'or</w:t>
      </w:r>
      <w:r>
        <w:t>dre de réalisation des tronçons ;</w:t>
      </w:r>
    </w:p>
    <w:p w14:paraId="373276CA" w14:textId="77777777" w:rsidR="00B91280" w:rsidRPr="002D5D0E" w:rsidRDefault="00B91280" w:rsidP="00B91280">
      <w:pPr>
        <w:pStyle w:val="CSNEPuce1"/>
        <w:ind w:left="567" w:hanging="283"/>
      </w:pPr>
      <w:r w:rsidRPr="002D5D0E">
        <w:t xml:space="preserve">Les contrôles internes et externes prévus en conformité avec les pièces du marché, complétées par les procédures qualité propres </w:t>
      </w:r>
      <w:r>
        <w:t>au titulaire et à son savoir-faire ;</w:t>
      </w:r>
    </w:p>
    <w:p w14:paraId="2603F5E1" w14:textId="77777777" w:rsidR="00B91280" w:rsidRPr="002D5D0E" w:rsidRDefault="00B91280" w:rsidP="00B91280">
      <w:pPr>
        <w:pStyle w:val="CSNEPuce1"/>
        <w:ind w:left="567" w:hanging="283"/>
      </w:pPr>
      <w:r w:rsidRPr="002D5D0E">
        <w:t>Les moyens de communication interne (entre bureaux, centrales, encadrement et maîtrise de chantier), ainsi que l'organisation des transpor</w:t>
      </w:r>
      <w:r>
        <w:t>ts (plan, distances parcourues) ;</w:t>
      </w:r>
    </w:p>
    <w:p w14:paraId="00FC920F" w14:textId="77777777" w:rsidR="00B91280" w:rsidRPr="002D5D0E" w:rsidRDefault="00B91280" w:rsidP="00B91280">
      <w:pPr>
        <w:pStyle w:val="CSNEPuce1"/>
        <w:ind w:left="567" w:hanging="283"/>
      </w:pPr>
      <w:r w:rsidRPr="002D5D0E">
        <w:t>La consignation des relevés des conditions climatiques et plus généralement la rédaction du rapport journalier de chantier tel qu'indiqué au CCAP et CCTP.</w:t>
      </w:r>
    </w:p>
    <w:p w14:paraId="747BEA57" w14:textId="77777777" w:rsidR="00B91280" w:rsidRDefault="00B91280" w:rsidP="00B91280">
      <w:pPr>
        <w:pStyle w:val="Corpsdetexte"/>
        <w:rPr>
          <w:color w:val="000000"/>
        </w:rPr>
      </w:pPr>
    </w:p>
    <w:p w14:paraId="50DA01D8" w14:textId="77777777" w:rsidR="00B91280" w:rsidRDefault="00B91280" w:rsidP="00B91280">
      <w:r w:rsidRPr="00E0780D">
        <w:t>Conformément au</w:t>
      </w:r>
      <w:r>
        <w:t>x</w:t>
      </w:r>
      <w:r w:rsidRPr="00E0780D">
        <w:t xml:space="preserve"> CCAP et CCTP du marché, </w:t>
      </w:r>
      <w:r>
        <w:t>i</w:t>
      </w:r>
      <w:r w:rsidRPr="00E0780D">
        <w:t>l est rappelé que les visas et les levers de point d'arrêt relèvent de la mission et de la responsabilité du maître d'œuvre.</w:t>
      </w:r>
    </w:p>
    <w:p w14:paraId="5685929C" w14:textId="77777777" w:rsidR="00B91280" w:rsidRDefault="00B91280" w:rsidP="00B91280"/>
    <w:p w14:paraId="5D564E06" w14:textId="77777777" w:rsidR="00B91280" w:rsidRDefault="00B91280" w:rsidP="006636CE">
      <w:pPr>
        <w:pStyle w:val="CSNETITRE2"/>
        <w:spacing w:before="180" w:after="180"/>
        <w:jc w:val="both"/>
      </w:pPr>
      <w:bookmarkStart w:id="19" w:name="_Toc129364102"/>
      <w:bookmarkStart w:id="20" w:name="_Toc174458667"/>
      <w:r>
        <w:t>Maîtrise des dispositifs de surveillance et mesure</w:t>
      </w:r>
      <w:bookmarkEnd w:id="19"/>
      <w:bookmarkEnd w:id="20"/>
    </w:p>
    <w:p w14:paraId="4D37B3E9" w14:textId="61968E42" w:rsidR="00B91280" w:rsidRDefault="00B91280" w:rsidP="00B91280">
      <w:r>
        <w:t>Les laboratoires chargés des contrôles interne et externe sont proposés à l'acceptation du maître d’œuvre.</w:t>
      </w:r>
      <w:r w:rsidR="00907C00">
        <w:t xml:space="preserve"> L</w:t>
      </w:r>
      <w:r>
        <w:t>'agrément des laboratoires est notamment conditionné par :</w:t>
      </w:r>
    </w:p>
    <w:p w14:paraId="6CFDCA82" w14:textId="77777777" w:rsidR="00B91280" w:rsidRDefault="00B91280" w:rsidP="00B91280">
      <w:pPr>
        <w:pStyle w:val="CSNEPuce1"/>
        <w:ind w:left="567" w:hanging="283"/>
      </w:pPr>
      <w:r>
        <w:t>L’emploi d'appareils de mesures étalonnés selon les modalités inscrites au livret 2, avec fourniture des documents relatifs à leur étalonnage et à leur capacité à répondre aux essais normalisés prescrits aux pièces contractuelles ou nécessaires à la mesure de la qualité ;</w:t>
      </w:r>
    </w:p>
    <w:p w14:paraId="5F4EC766" w14:textId="77777777" w:rsidR="00B91280" w:rsidRDefault="00B91280" w:rsidP="00B91280">
      <w:pPr>
        <w:pStyle w:val="CSNEPuce1"/>
        <w:ind w:left="567" w:hanging="283"/>
      </w:pPr>
      <w:r>
        <w:t>Le respect des protocoles de mesure conformes aux normes ;</w:t>
      </w:r>
    </w:p>
    <w:p w14:paraId="6C447CBA" w14:textId="35A4DF69" w:rsidR="00B91280" w:rsidRDefault="00B91280" w:rsidP="00B91280">
      <w:pPr>
        <w:pStyle w:val="CSNEPuce1"/>
        <w:ind w:left="567" w:hanging="283"/>
      </w:pPr>
      <w:r>
        <w:t>Le respect de la règle d'indépendance à l'éga</w:t>
      </w:r>
      <w:r w:rsidR="00002770">
        <w:t>rd des laboratoires intervenant</w:t>
      </w:r>
      <w:r>
        <w:t xml:space="preserve"> au titre des contrôles extérieurs.</w:t>
      </w:r>
    </w:p>
    <w:p w14:paraId="1A71E242" w14:textId="337CCFFA" w:rsidR="00B91280" w:rsidRDefault="00B91280" w:rsidP="00143642">
      <w:pPr>
        <w:pStyle w:val="CSNEPuce1"/>
        <w:numPr>
          <w:ilvl w:val="0"/>
          <w:numId w:val="0"/>
        </w:numPr>
      </w:pPr>
    </w:p>
    <w:p w14:paraId="17475329" w14:textId="77777777" w:rsidR="00143642" w:rsidRDefault="00143642" w:rsidP="00143642">
      <w:r w:rsidRPr="002927F4">
        <w:t xml:space="preserve">Le laboratoire du contrôle externe ne </w:t>
      </w:r>
      <w:r>
        <w:t>peut</w:t>
      </w:r>
      <w:r w:rsidRPr="002927F4">
        <w:t xml:space="preserve"> être celui retenu au titre du contrôle extérieur. Le </w:t>
      </w:r>
      <w:r>
        <w:t>titulaire</w:t>
      </w:r>
      <w:r w:rsidRPr="002927F4">
        <w:t xml:space="preserve"> </w:t>
      </w:r>
      <w:r>
        <w:t>peut</w:t>
      </w:r>
      <w:r w:rsidRPr="002927F4">
        <w:t xml:space="preserve"> cependant faire appel à celui-ci pour la réalisation d'études bien identifiées et d'essais spécifiques. Dans ce cas l'interprétation doit rester sous sa responsabilité.</w:t>
      </w:r>
    </w:p>
    <w:p w14:paraId="56437772" w14:textId="77777777" w:rsidR="00143642" w:rsidRDefault="00143642" w:rsidP="00143642">
      <w:pPr>
        <w:pStyle w:val="CSNEPuce1"/>
        <w:numPr>
          <w:ilvl w:val="0"/>
          <w:numId w:val="0"/>
        </w:numPr>
      </w:pPr>
    </w:p>
    <w:p w14:paraId="1E01CD07" w14:textId="0F2DAAAF" w:rsidR="00B91280" w:rsidRDefault="00B91280" w:rsidP="00A607F7">
      <w:r>
        <w:t xml:space="preserve">Le </w:t>
      </w:r>
      <w:r w:rsidR="002E3243">
        <w:t>PMQ</w:t>
      </w:r>
      <w:r w:rsidR="00996F35">
        <w:t>SSE</w:t>
      </w:r>
      <w:r>
        <w:t xml:space="preserve"> décrit le fonctionnement du laboratoire en précisant notamment :</w:t>
      </w:r>
    </w:p>
    <w:p w14:paraId="46235138" w14:textId="77777777" w:rsidR="00B91280" w:rsidRPr="00F9147C" w:rsidRDefault="00B91280" w:rsidP="006636CE">
      <w:pPr>
        <w:numPr>
          <w:ilvl w:val="0"/>
          <w:numId w:val="1"/>
        </w:numPr>
        <w:spacing w:before="60"/>
        <w:ind w:left="568" w:hanging="284"/>
      </w:pPr>
      <w:proofErr w:type="gramStart"/>
      <w:r w:rsidRPr="00F9147C">
        <w:t>les</w:t>
      </w:r>
      <w:proofErr w:type="gramEnd"/>
      <w:r w:rsidRPr="00F9147C">
        <w:t xml:space="preserve"> personnels qualifiés intervenant ;</w:t>
      </w:r>
    </w:p>
    <w:p w14:paraId="53EFBCB7" w14:textId="77777777" w:rsidR="00B91280" w:rsidRPr="00F9147C" w:rsidRDefault="00B91280" w:rsidP="006636CE">
      <w:pPr>
        <w:numPr>
          <w:ilvl w:val="0"/>
          <w:numId w:val="1"/>
        </w:numPr>
        <w:spacing w:before="60"/>
        <w:ind w:left="568" w:hanging="284"/>
      </w:pPr>
      <w:proofErr w:type="gramStart"/>
      <w:r w:rsidRPr="00F9147C">
        <w:t>les</w:t>
      </w:r>
      <w:proofErr w:type="gramEnd"/>
      <w:r w:rsidRPr="00F9147C">
        <w:t xml:space="preserve"> matériels de mesures prévus pour assurer les contrôles et en particulier les essais prévus par les normes et le CCTP, avec les certificats d’étalonnage et les conditions de maintenance prévues afin d'assurer leur fiabilité ;</w:t>
      </w:r>
    </w:p>
    <w:p w14:paraId="07169AF8" w14:textId="308657B1" w:rsidR="00B91280" w:rsidRPr="00F9147C" w:rsidRDefault="00B91280" w:rsidP="006636CE">
      <w:pPr>
        <w:numPr>
          <w:ilvl w:val="0"/>
          <w:numId w:val="1"/>
        </w:numPr>
        <w:spacing w:before="60"/>
        <w:ind w:left="568" w:hanging="284"/>
      </w:pPr>
      <w:proofErr w:type="gramStart"/>
      <w:r w:rsidRPr="00F9147C">
        <w:t>l’organisation</w:t>
      </w:r>
      <w:proofErr w:type="gramEnd"/>
      <w:r w:rsidRPr="00F9147C">
        <w:t xml:space="preserve"> des contrôles fait par ce laboratoire</w:t>
      </w:r>
      <w:r w:rsidR="003925FB">
        <w:t xml:space="preserve"> </w:t>
      </w:r>
      <w:r w:rsidR="003925FB" w:rsidRPr="00F9147C">
        <w:t xml:space="preserve">afin de transmettre au maître d’œuvre </w:t>
      </w:r>
      <w:r w:rsidRPr="00F9147C">
        <w:t>les résultats des essais de contrôle au plus tard dans un délai de 24 heures suivant la fin de la mesure ;</w:t>
      </w:r>
    </w:p>
    <w:p w14:paraId="0943D56B" w14:textId="213205CC" w:rsidR="00B91280" w:rsidRPr="00F9147C" w:rsidRDefault="00B91280" w:rsidP="00B91280">
      <w:pPr>
        <w:pStyle w:val="CSNEPuce2"/>
      </w:pPr>
      <w:proofErr w:type="gramStart"/>
      <w:r w:rsidRPr="00F9147C">
        <w:lastRenderedPageBreak/>
        <w:t>les</w:t>
      </w:r>
      <w:proofErr w:type="gramEnd"/>
      <w:r w:rsidRPr="00F9147C">
        <w:t xml:space="preserve"> comptes rendus</w:t>
      </w:r>
      <w:r w:rsidR="003925FB">
        <w:t xml:space="preserve"> distincts</w:t>
      </w:r>
      <w:r w:rsidRPr="00F9147C">
        <w:t>, par nature de travaux et par journées d’activité des contrôles internes de fabrication, de fonctionnement, de mise en œuvre.</w:t>
      </w:r>
    </w:p>
    <w:p w14:paraId="0A5F1BA1" w14:textId="77777777" w:rsidR="00B91280" w:rsidRDefault="00B91280" w:rsidP="00B91280">
      <w:pPr>
        <w:pStyle w:val="CSNEPuce1"/>
        <w:numPr>
          <w:ilvl w:val="0"/>
          <w:numId w:val="0"/>
        </w:numPr>
        <w:ind w:left="567" w:hanging="283"/>
      </w:pPr>
    </w:p>
    <w:p w14:paraId="6D40C944" w14:textId="40E40A10" w:rsidR="00B91280" w:rsidRDefault="00B91280" w:rsidP="00B91280">
      <w:r>
        <w:t xml:space="preserve">Un tableau de synthèse </w:t>
      </w:r>
      <w:r w:rsidR="00F830D2">
        <w:t>récapitule</w:t>
      </w:r>
      <w:r>
        <w:t xml:space="preserve"> les contrôles </w:t>
      </w:r>
      <w:r w:rsidR="00251CD1">
        <w:t xml:space="preserve">à </w:t>
      </w:r>
      <w:r>
        <w:t>réaliser sur les ouvrages, en conformité avec les articles du CCTP en précisant :</w:t>
      </w:r>
    </w:p>
    <w:p w14:paraId="697621D3" w14:textId="77777777" w:rsidR="00B91280" w:rsidRDefault="00B91280" w:rsidP="00B91280">
      <w:pPr>
        <w:pStyle w:val="CSNEPuce1"/>
        <w:ind w:left="567" w:hanging="283"/>
      </w:pPr>
      <w:r>
        <w:t>La nature, la fréquence et la répartition entre contrôles internes / contrôles externes ;</w:t>
      </w:r>
    </w:p>
    <w:p w14:paraId="73FC79AF" w14:textId="1C0E5F1C" w:rsidR="00B91280" w:rsidRDefault="00DF4E65" w:rsidP="00B91280">
      <w:pPr>
        <w:pStyle w:val="CSNEPuce1"/>
        <w:ind w:left="567" w:hanging="283"/>
      </w:pPr>
      <w:r>
        <w:t>Les points critiques</w:t>
      </w:r>
      <w:r w:rsidR="00B91280">
        <w:t xml:space="preserve"> ;</w:t>
      </w:r>
    </w:p>
    <w:p w14:paraId="37D52D34" w14:textId="53405A98" w:rsidR="00B91280" w:rsidRDefault="00B91280" w:rsidP="00B91280">
      <w:pPr>
        <w:pStyle w:val="CSNEPuce1"/>
        <w:ind w:left="567" w:hanging="283"/>
      </w:pPr>
      <w:r>
        <w:t>Les points d'arrêt, avec contrôle extérieur de la maîtrise d'œuvre.</w:t>
      </w:r>
    </w:p>
    <w:p w14:paraId="0833FCD6" w14:textId="77777777" w:rsidR="00B91280" w:rsidRDefault="00B91280" w:rsidP="00B91280"/>
    <w:p w14:paraId="4D774228" w14:textId="77777777" w:rsidR="00B91280" w:rsidRDefault="00B91280" w:rsidP="00B91280">
      <w:r>
        <w:t>Ce plan de contrôle est aussi utilisé pour le suivi et la synthèse quantitative et qualitative des contrôles effectués.</w:t>
      </w:r>
    </w:p>
    <w:p w14:paraId="7331DD02" w14:textId="77777777" w:rsidR="00B91280" w:rsidRDefault="00B91280" w:rsidP="00B91280"/>
    <w:p w14:paraId="5AF885D1" w14:textId="6674161D" w:rsidR="00B91280" w:rsidRDefault="00CB6750" w:rsidP="006636CE">
      <w:pPr>
        <w:pStyle w:val="CSNETITRE2"/>
        <w:spacing w:before="180" w:after="180"/>
        <w:jc w:val="both"/>
      </w:pPr>
      <w:bookmarkStart w:id="21" w:name="_Toc174458668"/>
      <w:bookmarkStart w:id="22" w:name="_Toc129364105"/>
      <w:r>
        <w:t>Maitrise de l’amélioration continue</w:t>
      </w:r>
      <w:bookmarkEnd w:id="21"/>
      <w:r>
        <w:t> </w:t>
      </w:r>
      <w:bookmarkEnd w:id="22"/>
    </w:p>
    <w:p w14:paraId="090B9970" w14:textId="0B83FDA6" w:rsidR="00A57D1B" w:rsidRDefault="00B91280" w:rsidP="00B91280">
      <w:r>
        <w:t xml:space="preserve">Les éléments contenus au </w:t>
      </w:r>
      <w:r w:rsidR="002E3243">
        <w:t>PMQ</w:t>
      </w:r>
      <w:r w:rsidR="00996F35">
        <w:t>SSE</w:t>
      </w:r>
      <w:r>
        <w:t xml:space="preserve"> doivent permettre </w:t>
      </w:r>
      <w:r w:rsidR="00A57D1B">
        <w:t>de décrire les activités de mesure</w:t>
      </w:r>
      <w:r w:rsidR="004D0EF6">
        <w:t xml:space="preserve"> et analyse</w:t>
      </w:r>
      <w:r w:rsidR="00A57D1B">
        <w:t xml:space="preserve"> de la performance</w:t>
      </w:r>
      <w:r w:rsidR="00494442">
        <w:t xml:space="preserve"> et notamment :</w:t>
      </w:r>
    </w:p>
    <w:p w14:paraId="2F220C40" w14:textId="6EA1314A" w:rsidR="00B91280" w:rsidRDefault="00B91280" w:rsidP="00B91280">
      <w:pPr>
        <w:pStyle w:val="CSNEPuce1"/>
        <w:ind w:left="567" w:hanging="283"/>
      </w:pPr>
      <w:r>
        <w:t>Détection des non-conformités</w:t>
      </w:r>
      <w:r w:rsidR="00F2268D">
        <w:t xml:space="preserve"> et classement par niveau</w:t>
      </w:r>
      <w:r>
        <w:t xml:space="preserve"> ;</w:t>
      </w:r>
    </w:p>
    <w:p w14:paraId="483CBDA7" w14:textId="638D29FF" w:rsidR="00B91280" w:rsidRDefault="00B91280" w:rsidP="00B91280">
      <w:pPr>
        <w:pStyle w:val="CSNEPuce1"/>
        <w:ind w:left="567" w:hanging="283"/>
      </w:pPr>
      <w:r>
        <w:t xml:space="preserve">Analyse des non-conformités détectées </w:t>
      </w:r>
      <w:r w:rsidR="00AF171C">
        <w:t xml:space="preserve">et recherche des causes </w:t>
      </w:r>
      <w:r>
        <w:t>(désignation des personnes aptes à traiter, distinction, entre non-conformités pouvant être corrigées immédiatement et non-conformités dont la résolution peut être différée) ;</w:t>
      </w:r>
    </w:p>
    <w:p w14:paraId="5D4497AB" w14:textId="77777777" w:rsidR="00B91280" w:rsidRDefault="00B91280" w:rsidP="00B91280">
      <w:pPr>
        <w:pStyle w:val="CSNEPuce1"/>
        <w:ind w:left="567" w:hanging="283"/>
      </w:pPr>
      <w:r>
        <w:t>Traitement des non-conformités (ouverture d'une fiche, contenu, définition de la ou des solutions correctives, circuit de transmission, décision et mise en œuvre du traitement, vérification de sa mise en œuvre effective et de son efficacité, solde de la fiche, classement) ;</w:t>
      </w:r>
    </w:p>
    <w:p w14:paraId="2B7B5975" w14:textId="6FCE973E" w:rsidR="00B91280" w:rsidRDefault="00B91280" w:rsidP="00B91280">
      <w:pPr>
        <w:pStyle w:val="CSNEPuce1"/>
        <w:ind w:left="567" w:hanging="283"/>
      </w:pPr>
      <w:r>
        <w:t>Analyse et tenue d'une synthèse des non-conformités et réclamations client ;</w:t>
      </w:r>
    </w:p>
    <w:p w14:paraId="3623AB48" w14:textId="77AF4911" w:rsidR="00B91280" w:rsidRDefault="00B91280" w:rsidP="00B91280">
      <w:pPr>
        <w:pStyle w:val="CSNEPuce1"/>
        <w:ind w:left="567" w:hanging="283"/>
      </w:pPr>
      <w:r>
        <w:t xml:space="preserve">Décision et mise en œuvre d'actions correctives ou/et préventives (actions de formation, mise au point d'outils spécifiques, mise à jour du </w:t>
      </w:r>
      <w:r w:rsidR="002E3243">
        <w:t>PMQ</w:t>
      </w:r>
      <w:r w:rsidR="00996F35">
        <w:t>SSE</w:t>
      </w:r>
      <w:r>
        <w:t>...) ;</w:t>
      </w:r>
    </w:p>
    <w:p w14:paraId="116EB177" w14:textId="57AF4E8E" w:rsidR="00B91280" w:rsidRDefault="00B91280" w:rsidP="00B91280">
      <w:pPr>
        <w:pStyle w:val="CSNEPuce1"/>
        <w:ind w:left="567" w:hanging="283"/>
      </w:pPr>
      <w:r>
        <w:t xml:space="preserve">Modalités d'évaluation de la mise en œuvre </w:t>
      </w:r>
      <w:r w:rsidR="000608EE">
        <w:t xml:space="preserve">du </w:t>
      </w:r>
      <w:r w:rsidR="002E3243">
        <w:t>PMQ</w:t>
      </w:r>
      <w:r w:rsidR="00996F35">
        <w:t>SSE</w:t>
      </w:r>
      <w:r>
        <w:t xml:space="preserve"> et de son efficacité, tant auprès de ses agents qu'auprès de ses sous-traitants et fournisseurs ;</w:t>
      </w:r>
    </w:p>
    <w:p w14:paraId="5E9AE092" w14:textId="77777777" w:rsidR="00B91280" w:rsidRDefault="00B91280" w:rsidP="00B91280">
      <w:pPr>
        <w:pStyle w:val="CSNEPuce1"/>
        <w:ind w:left="567" w:hanging="283"/>
      </w:pPr>
      <w:r>
        <w:t>Intégrations des résultats du contrôle extérieur dans la mesure de la satisfaction du client.</w:t>
      </w:r>
    </w:p>
    <w:p w14:paraId="76A61FAC" w14:textId="77777777" w:rsidR="00B91280" w:rsidRDefault="00B91280" w:rsidP="00B91280"/>
    <w:p w14:paraId="5E19F322" w14:textId="49D95B0A" w:rsidR="00B91280" w:rsidRDefault="00B91280" w:rsidP="00B91280">
      <w:r>
        <w:t>Les évaluations peuvent se concrétiser sous forme d'audits</w:t>
      </w:r>
      <w:r w:rsidR="00296FBE">
        <w:t>, de retours d’expérience internes</w:t>
      </w:r>
      <w:r>
        <w:t xml:space="preserve"> ou de rapports périodiques, élaborés à partir des outils de suivi usuels et pertinents dans ce type de </w:t>
      </w:r>
      <w:r w:rsidR="00B34B97">
        <w:t>prestations</w:t>
      </w:r>
      <w:r>
        <w:t xml:space="preserve"> (plannings des travaux et des contrôles, états d’avancement des documents d’études, des documents visés, des approvisionnements, des résultats des contrôles et essais, des travaux, des non-conformités, de l’archivage des documents.)</w:t>
      </w:r>
    </w:p>
    <w:p w14:paraId="3A1B5247" w14:textId="77777777" w:rsidR="00DE65E3" w:rsidRDefault="00DE65E3" w:rsidP="00B91280"/>
    <w:p w14:paraId="24913DB0" w14:textId="29DD8CB3" w:rsidR="00B91280" w:rsidRPr="00E10471" w:rsidRDefault="00B91280" w:rsidP="00B91280">
      <w:r>
        <w:t xml:space="preserve">Au titre du contrôle extérieur, le maître d’œuvre ou un auditeur désigné par le maître d'ouvrage sont susceptibles de réaliser des audits d'évaluation de l'application du </w:t>
      </w:r>
      <w:r w:rsidR="002E3243">
        <w:t>PMQ</w:t>
      </w:r>
      <w:r w:rsidR="00996F35">
        <w:t>SSE</w:t>
      </w:r>
      <w:r>
        <w:t xml:space="preserve"> du titulaire et en fonction des résultats, de demander au titulaire la mise en œuvre des mesures correctives nécessaires.</w:t>
      </w:r>
    </w:p>
    <w:p w14:paraId="64EBCEEE" w14:textId="50D83449" w:rsidR="00D645A8" w:rsidRDefault="00D645A8" w:rsidP="00D645A8">
      <w:pPr>
        <w:jc w:val="left"/>
      </w:pPr>
    </w:p>
    <w:p w14:paraId="712E5F85" w14:textId="4923108E" w:rsidR="00D645A8" w:rsidRDefault="00D645A8" w:rsidP="00D645A8"/>
    <w:p w14:paraId="613EE0DD" w14:textId="127376CC" w:rsidR="00955825" w:rsidRPr="00D645A8" w:rsidRDefault="00955825" w:rsidP="00D645A8">
      <w:pPr>
        <w:sectPr w:rsidR="00955825" w:rsidRPr="00D645A8" w:rsidSect="0005456C">
          <w:headerReference w:type="default" r:id="rId13"/>
          <w:footerReference w:type="default" r:id="rId14"/>
          <w:pgSz w:w="11906" w:h="16838" w:code="9"/>
          <w:pgMar w:top="1985" w:right="1134" w:bottom="1985" w:left="1418" w:header="567" w:footer="454" w:gutter="0"/>
          <w:cols w:space="708"/>
          <w:docGrid w:linePitch="360"/>
        </w:sectPr>
      </w:pPr>
    </w:p>
    <w:p w14:paraId="128FF0E0" w14:textId="77777777" w:rsidR="00BC1944" w:rsidRDefault="00BC1944"/>
    <w:sectPr w:rsidR="00BC1944" w:rsidSect="0005456C">
      <w:headerReference w:type="default" r:id="rId15"/>
      <w:footerReference w:type="default" r:id="rId16"/>
      <w:pgSz w:w="11906" w:h="16838" w:code="9"/>
      <w:pgMar w:top="1985" w:right="1134" w:bottom="1985" w:left="1418"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0F19C" w14:textId="77777777" w:rsidR="004810D1" w:rsidRDefault="004810D1" w:rsidP="00B202D3">
      <w:r>
        <w:separator/>
      </w:r>
    </w:p>
  </w:endnote>
  <w:endnote w:type="continuationSeparator" w:id="0">
    <w:p w14:paraId="352D209B" w14:textId="77777777" w:rsidR="004810D1" w:rsidRDefault="004810D1" w:rsidP="00B20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0B0BC" w14:textId="77777777" w:rsidR="00840EDD" w:rsidRDefault="00F2528E" w:rsidP="001A3F57">
    <w:pPr>
      <w:pStyle w:val="Pieddepage"/>
      <w:spacing w:after="360"/>
    </w:pPr>
    <w:r>
      <w:rPr>
        <w:noProof/>
        <w:lang w:val="en-GB" w:eastAsia="en-GB"/>
      </w:rPr>
      <w:drawing>
        <wp:anchor distT="0" distB="0" distL="114300" distR="114300" simplePos="0" relativeHeight="251675648" behindDoc="1" locked="0" layoutInCell="1" allowOverlap="1" wp14:anchorId="6F3B55D0" wp14:editId="5257F323">
          <wp:simplePos x="0" y="0"/>
          <wp:positionH relativeFrom="column">
            <wp:posOffset>-161291</wp:posOffset>
          </wp:positionH>
          <wp:positionV relativeFrom="paragraph">
            <wp:posOffset>-408940</wp:posOffset>
          </wp:positionV>
          <wp:extent cx="1198833" cy="869950"/>
          <wp:effectExtent l="0" t="0" r="0" b="0"/>
          <wp:wrapNone/>
          <wp:docPr id="8" name="Image 8" descr="C:\Users\hab\Downloads\CSNE_200914_LOGO_SCSNE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b\Downloads\CSNE_200914_LOGO_SCSNE_R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213" cy="8753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893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57" w:type="dxa"/>
        <w:bottom w:w="28" w:type="dxa"/>
        <w:right w:w="57" w:type="dxa"/>
      </w:tblCellMar>
      <w:tblLook w:val="04A0" w:firstRow="1" w:lastRow="0" w:firstColumn="1" w:lastColumn="0" w:noHBand="0" w:noVBand="1"/>
    </w:tblPr>
    <w:tblGrid>
      <w:gridCol w:w="8221"/>
      <w:gridCol w:w="709"/>
    </w:tblGrid>
    <w:tr w:rsidR="00C02F6F" w:rsidRPr="00836840" w14:paraId="2BF8E4D0" w14:textId="77777777" w:rsidTr="00BC7137">
      <w:tc>
        <w:tcPr>
          <w:tcW w:w="8221" w:type="dxa"/>
          <w:vAlign w:val="center"/>
        </w:tcPr>
        <w:p w14:paraId="4E02BDB4" w14:textId="741623C6" w:rsidR="00C02F6F" w:rsidRPr="00977BAD" w:rsidRDefault="00E42B53" w:rsidP="00C02F6F">
          <w:pPr>
            <w:pStyle w:val="Pieddepage"/>
          </w:pPr>
          <w:r w:rsidRPr="00977BAD">
            <w:rPr>
              <w:color w:val="A9A9A9" w:themeColor="background2" w:themeShade="BF"/>
            </w:rPr>
            <w:t>EGCD</w:t>
          </w:r>
          <w:r w:rsidR="00C02F6F" w:rsidRPr="00977BAD">
            <w:rPr>
              <w:color w:val="A9A9A9" w:themeColor="background2" w:themeShade="BF"/>
            </w:rPr>
            <w:t>-M</w:t>
          </w:r>
          <w:r w:rsidRPr="00977BAD">
            <w:rPr>
              <w:color w:val="A9A9A9" w:themeColor="background2" w:themeShade="BF"/>
            </w:rPr>
            <w:t>XXX</w:t>
          </w:r>
          <w:r w:rsidR="00C02F6F" w:rsidRPr="00977BAD">
            <w:rPr>
              <w:color w:val="A9A9A9" w:themeColor="background2" w:themeShade="BF"/>
            </w:rPr>
            <w:t>-</w:t>
          </w:r>
          <w:r w:rsidRPr="00977BAD">
            <w:rPr>
              <w:color w:val="A9A9A9" w:themeColor="background2" w:themeShade="BF"/>
            </w:rPr>
            <w:t>T</w:t>
          </w:r>
          <w:r w:rsidR="00C02F6F" w:rsidRPr="00977BAD">
            <w:rPr>
              <w:color w:val="A9A9A9" w:themeColor="background2" w:themeShade="BF"/>
            </w:rPr>
            <w:t>-</w:t>
          </w:r>
          <w:r w:rsidRPr="00977BAD">
            <w:rPr>
              <w:color w:val="A9A9A9" w:themeColor="background2" w:themeShade="BF"/>
            </w:rPr>
            <w:t>C</w:t>
          </w:r>
          <w:r w:rsidR="00C02F6F" w:rsidRPr="00977BAD">
            <w:rPr>
              <w:color w:val="A9A9A9" w:themeColor="background2" w:themeShade="BF"/>
            </w:rPr>
            <w:t>-DCEN-</w:t>
          </w:r>
          <w:r w:rsidRPr="00977BAD">
            <w:rPr>
              <w:color w:val="A9A9A9" w:themeColor="background2" w:themeShade="BF"/>
            </w:rPr>
            <w:t>ENVI</w:t>
          </w:r>
          <w:r w:rsidR="00C02F6F" w:rsidRPr="00977BAD">
            <w:rPr>
              <w:color w:val="A9A9A9" w:themeColor="background2" w:themeShade="BF"/>
            </w:rPr>
            <w:t>-</w:t>
          </w:r>
          <w:r w:rsidRPr="00977BAD">
            <w:rPr>
              <w:color w:val="A9A9A9" w:themeColor="background2" w:themeShade="BF"/>
            </w:rPr>
            <w:t>CSNE</w:t>
          </w:r>
          <w:r w:rsidR="00C02F6F" w:rsidRPr="00977BAD">
            <w:rPr>
              <w:color w:val="A9A9A9" w:themeColor="background2" w:themeShade="BF"/>
            </w:rPr>
            <w:t>-NOTI-0003-00-A</w:t>
          </w:r>
          <w:r w:rsidR="00C02F6F" w:rsidRPr="00977BAD">
            <w:t xml:space="preserve"> </w:t>
          </w:r>
          <w:r w:rsidR="00C02F6F" w:rsidRPr="005E354B">
            <w:fldChar w:fldCharType="begin"/>
          </w:r>
          <w:r w:rsidR="00C02F6F" w:rsidRPr="00977BAD">
            <w:instrText xml:space="preserve"> STYLEREF  CSNE_Date  \* MERGEFORMAT </w:instrText>
          </w:r>
          <w:r w:rsidR="00C02F6F" w:rsidRPr="005E354B">
            <w:fldChar w:fldCharType="end"/>
          </w:r>
        </w:p>
      </w:tc>
      <w:tc>
        <w:tcPr>
          <w:tcW w:w="709" w:type="dxa"/>
          <w:vAlign w:val="center"/>
        </w:tcPr>
        <w:p w14:paraId="5A3485AB" w14:textId="77777777" w:rsidR="00C02F6F" w:rsidRPr="00836840" w:rsidRDefault="00C02F6F" w:rsidP="00C02F6F">
          <w:pPr>
            <w:pStyle w:val="Pieddepage"/>
            <w:jc w:val="right"/>
            <w:rPr>
              <w:color w:val="000000" w:themeColor="text1"/>
              <w:sz w:val="22"/>
            </w:rPr>
          </w:pPr>
          <w:r w:rsidRPr="00836840">
            <w:rPr>
              <w:color w:val="404040" w:themeColor="text1" w:themeTint="BF"/>
              <w:sz w:val="22"/>
            </w:rPr>
            <w:fldChar w:fldCharType="begin"/>
          </w:r>
          <w:r w:rsidRPr="00836840">
            <w:rPr>
              <w:color w:val="404040" w:themeColor="text1" w:themeTint="BF"/>
              <w:sz w:val="22"/>
            </w:rPr>
            <w:instrText xml:space="preserve"> PAGE </w:instrText>
          </w:r>
          <w:r w:rsidRPr="00836840">
            <w:rPr>
              <w:color w:val="404040" w:themeColor="text1" w:themeTint="BF"/>
              <w:sz w:val="22"/>
            </w:rPr>
            <w:fldChar w:fldCharType="separate"/>
          </w:r>
          <w:r>
            <w:rPr>
              <w:color w:val="404040" w:themeColor="text1" w:themeTint="BF"/>
            </w:rPr>
            <w:t>2</w:t>
          </w:r>
          <w:r w:rsidRPr="00836840">
            <w:rPr>
              <w:color w:val="404040" w:themeColor="text1" w:themeTint="BF"/>
              <w:sz w:val="22"/>
            </w:rPr>
            <w:fldChar w:fldCharType="end"/>
          </w:r>
          <w:r w:rsidRPr="00836840">
            <w:rPr>
              <w:color w:val="404040" w:themeColor="text1" w:themeTint="BF"/>
              <w:sz w:val="22"/>
            </w:rPr>
            <w:t>/</w:t>
          </w:r>
          <w:r w:rsidRPr="005E354B">
            <w:rPr>
              <w:color w:val="404040" w:themeColor="text1" w:themeTint="BF"/>
              <w:sz w:val="22"/>
            </w:rPr>
            <w:fldChar w:fldCharType="begin"/>
          </w:r>
          <w:r w:rsidRPr="005E354B">
            <w:rPr>
              <w:color w:val="404040" w:themeColor="text1" w:themeTint="BF"/>
              <w:sz w:val="22"/>
            </w:rPr>
            <w:instrText xml:space="preserve"> NUMPAGES  </w:instrText>
          </w:r>
          <w:r w:rsidRPr="005E354B">
            <w:rPr>
              <w:color w:val="404040" w:themeColor="text1" w:themeTint="BF"/>
              <w:sz w:val="22"/>
            </w:rPr>
            <w:fldChar w:fldCharType="separate"/>
          </w:r>
          <w:r>
            <w:rPr>
              <w:color w:val="404040" w:themeColor="text1" w:themeTint="BF"/>
            </w:rPr>
            <w:t>12</w:t>
          </w:r>
          <w:r w:rsidRPr="005E354B">
            <w:rPr>
              <w:color w:val="404040" w:themeColor="text1" w:themeTint="BF"/>
              <w:sz w:val="22"/>
            </w:rPr>
            <w:fldChar w:fldCharType="end"/>
          </w:r>
        </w:p>
      </w:tc>
    </w:tr>
  </w:tbl>
  <w:p w14:paraId="066EC46D" w14:textId="77777777" w:rsidR="00C02F6F" w:rsidRPr="00836840" w:rsidRDefault="00C02F6F" w:rsidP="00C02F6F">
    <w:pPr>
      <w:pStyle w:val="Pieddepage"/>
      <w:rPr>
        <w:sz w:val="2"/>
        <w:szCs w:val="2"/>
      </w:rPr>
    </w:pPr>
    <w:r w:rsidRPr="005E354B">
      <w:rPr>
        <w:noProof/>
        <w:sz w:val="2"/>
        <w:szCs w:val="2"/>
        <w:lang w:eastAsia="en-GB"/>
      </w:rPr>
      <w:drawing>
        <wp:anchor distT="0" distB="0" distL="114300" distR="114300" simplePos="0" relativeHeight="251684864" behindDoc="1" locked="1" layoutInCell="1" allowOverlap="1" wp14:anchorId="62723A4D" wp14:editId="00E3D285">
          <wp:simplePos x="0" y="0"/>
          <wp:positionH relativeFrom="page">
            <wp:posOffset>900430</wp:posOffset>
          </wp:positionH>
          <wp:positionV relativeFrom="page">
            <wp:posOffset>9598660</wp:posOffset>
          </wp:positionV>
          <wp:extent cx="438785" cy="1079500"/>
          <wp:effectExtent l="0" t="0" r="0" b="6350"/>
          <wp:wrapNone/>
          <wp:docPr id="181195870" name="Image 181195870" descr="Une image contenant capture d’écran, Caractère coloré,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95870" name="Image 181195870" descr="Une image contenant capture d’écran, Caractère coloré, Graphique, graphism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438785" cy="1079500"/>
                  </a:xfrm>
                  <a:prstGeom prst="rect">
                    <a:avLst/>
                  </a:prstGeom>
                </pic:spPr>
              </pic:pic>
            </a:graphicData>
          </a:graphic>
          <wp14:sizeRelH relativeFrom="page">
            <wp14:pctWidth>0</wp14:pctWidth>
          </wp14:sizeRelH>
          <wp14:sizeRelV relativeFrom="page">
            <wp14:pctHeight>0</wp14:pctHeight>
          </wp14:sizeRelV>
        </wp:anchor>
      </w:drawing>
    </w:r>
  </w:p>
  <w:p w14:paraId="05B04A10" w14:textId="3EC606E1" w:rsidR="00B202D3" w:rsidRPr="00C02F6F" w:rsidRDefault="00B202D3" w:rsidP="00C02F6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D70DF" w14:textId="5E7E6351" w:rsidR="007B42D8" w:rsidRPr="00BC1944" w:rsidRDefault="00E82CD7" w:rsidP="0013706A">
    <w:pPr>
      <w:pStyle w:val="Pieddepage"/>
      <w:ind w:left="-284"/>
    </w:pPr>
    <w:r w:rsidRPr="00E82CD7">
      <w:drawing>
        <wp:anchor distT="0" distB="0" distL="114300" distR="114300" simplePos="0" relativeHeight="251685888" behindDoc="1" locked="0" layoutInCell="1" allowOverlap="1" wp14:anchorId="269D08CA" wp14:editId="65BC5737">
          <wp:simplePos x="0" y="0"/>
          <wp:positionH relativeFrom="column">
            <wp:posOffset>-1148080</wp:posOffset>
          </wp:positionH>
          <wp:positionV relativeFrom="paragraph">
            <wp:posOffset>-1615440</wp:posOffset>
          </wp:positionV>
          <wp:extent cx="4129162" cy="2028825"/>
          <wp:effectExtent l="0" t="0" r="0" b="0"/>
          <wp:wrapNone/>
          <wp:docPr id="12" name="Image 11" descr="Une image contenant texte, capture d’écran, Police&#10;&#10;Description générée automatiquement">
            <a:extLst xmlns:a="http://schemas.openxmlformats.org/drawingml/2006/main">
              <a:ext uri="{FF2B5EF4-FFF2-40B4-BE49-F238E27FC236}">
                <a16:creationId xmlns:a16="http://schemas.microsoft.com/office/drawing/2014/main" id="{26692E8E-9DB4-71DE-9308-CA40B0AA826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1" descr="Une image contenant texte, capture d’écran, Police&#10;&#10;Description générée automatiquement">
                    <a:extLst>
                      <a:ext uri="{FF2B5EF4-FFF2-40B4-BE49-F238E27FC236}">
                        <a16:creationId xmlns:a16="http://schemas.microsoft.com/office/drawing/2014/main" id="{26692E8E-9DB4-71DE-9308-CA40B0AA8260}"/>
                      </a:ext>
                    </a:extLst>
                  </pic:cNvPr>
                  <pic:cNvPicPr>
                    <a:picLocks noChangeAspect="1"/>
                  </pic:cNvPicPr>
                </pic:nvPicPr>
                <pic:blipFill rotWithShape="1">
                  <a:blip r:embed="rId1">
                    <a:extLst>
                      <a:ext uri="{28A0092B-C50C-407E-A947-70E740481C1C}">
                        <a14:useLocalDpi xmlns:a14="http://schemas.microsoft.com/office/drawing/2010/main" val="0"/>
                      </a:ext>
                    </a:extLst>
                  </a:blip>
                  <a:srcRect r="31454" b="24924"/>
                  <a:stretch/>
                </pic:blipFill>
                <pic:spPr>
                  <a:xfrm>
                    <a:off x="0" y="0"/>
                    <a:ext cx="4129162" cy="2028825"/>
                  </a:xfrm>
                  <a:prstGeom prst="rect">
                    <a:avLst/>
                  </a:prstGeom>
                </pic:spPr>
              </pic:pic>
            </a:graphicData>
          </a:graphic>
          <wp14:sizeRelH relativeFrom="margin">
            <wp14:pctWidth>0</wp14:pctWidth>
          </wp14:sizeRelH>
          <wp14:sizeRelV relativeFrom="margin">
            <wp14:pctHeight>0</wp14:pctHeight>
          </wp14:sizeRelV>
        </wp:anchor>
      </w:drawing>
    </w:r>
    <w:r w:rsidR="007B42D8">
      <w:rPr>
        <w:noProof/>
        <w:lang w:val="en-GB" w:eastAsia="en-GB"/>
      </w:rPr>
      <w:drawing>
        <wp:anchor distT="0" distB="0" distL="114300" distR="114300" simplePos="0" relativeHeight="251679744" behindDoc="0" locked="0" layoutInCell="1" allowOverlap="1" wp14:anchorId="4D001418" wp14:editId="28B6F130">
          <wp:simplePos x="0" y="0"/>
          <wp:positionH relativeFrom="column">
            <wp:posOffset>4056159</wp:posOffset>
          </wp:positionH>
          <wp:positionV relativeFrom="paragraph">
            <wp:posOffset>-616696</wp:posOffset>
          </wp:positionV>
          <wp:extent cx="1081371" cy="772381"/>
          <wp:effectExtent l="0" t="0" r="0" b="8890"/>
          <wp:wrapNone/>
          <wp:docPr id="16" name="Image 16">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oc partenaires financiers.png"/>
                  <pic:cNvPicPr/>
                </pic:nvPicPr>
                <pic:blipFill rotWithShape="1">
                  <a:blip r:embed="rId3">
                    <a:extLst>
                      <a:ext uri="{28A0092B-C50C-407E-A947-70E740481C1C}">
                        <a14:useLocalDpi xmlns:a14="http://schemas.microsoft.com/office/drawing/2010/main" val="0"/>
                      </a:ext>
                    </a:extLst>
                  </a:blip>
                  <a:srcRect l="75295" t="26797" r="546" b="3538"/>
                  <a:stretch/>
                </pic:blipFill>
                <pic:spPr bwMode="auto">
                  <a:xfrm>
                    <a:off x="0" y="0"/>
                    <a:ext cx="1081371" cy="77238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DA6B3" w14:textId="77777777" w:rsidR="004810D1" w:rsidRDefault="004810D1" w:rsidP="00B202D3">
      <w:r>
        <w:separator/>
      </w:r>
    </w:p>
  </w:footnote>
  <w:footnote w:type="continuationSeparator" w:id="0">
    <w:p w14:paraId="7FEF2893" w14:textId="77777777" w:rsidR="004810D1" w:rsidRDefault="004810D1" w:rsidP="00B202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6EF03" w14:textId="77777777" w:rsidR="00840EDD" w:rsidRDefault="00212D1D">
    <w:pPr>
      <w:pStyle w:val="En-tte"/>
    </w:pPr>
    <w:r w:rsidRPr="00212D1D">
      <w:rPr>
        <w:noProof/>
        <w:lang w:val="en-GB" w:eastAsia="en-GB"/>
      </w:rPr>
      <w:drawing>
        <wp:anchor distT="0" distB="0" distL="114300" distR="114300" simplePos="0" relativeHeight="251673600" behindDoc="1" locked="0" layoutInCell="1" allowOverlap="1" wp14:anchorId="5C035658" wp14:editId="071451DA">
          <wp:simplePos x="0" y="0"/>
          <wp:positionH relativeFrom="column">
            <wp:posOffset>-474345</wp:posOffset>
          </wp:positionH>
          <wp:positionV relativeFrom="paragraph">
            <wp:posOffset>-367573</wp:posOffset>
          </wp:positionV>
          <wp:extent cx="7640947" cy="10793889"/>
          <wp:effectExtent l="0" t="0" r="0" b="7620"/>
          <wp:wrapNone/>
          <wp:docPr id="6" name="Image 6" descr="C:\Users\hab\AppData\Local\Temp\Rar$DIa0.511\CSNE_200914_VisuelClé_Fonds_RVB_Sillage_FondBlanc_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b\AppData\Local\Temp\Rar$DIa0.511\CSNE_200914_VisuelClé_Fonds_RVB_Sillage_FondBlanc_Wo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0947" cy="10793889"/>
                  </a:xfrm>
                  <a:prstGeom prst="rect">
                    <a:avLst/>
                  </a:prstGeom>
                  <a:noFill/>
                  <a:ln>
                    <a:noFill/>
                  </a:ln>
                </pic:spPr>
              </pic:pic>
            </a:graphicData>
          </a:graphic>
          <wp14:sizeRelH relativeFrom="page">
            <wp14:pctWidth>0</wp14:pctWidth>
          </wp14:sizeRelH>
          <wp14:sizeRelV relativeFrom="page">
            <wp14:pctHeight>0</wp14:pctHeight>
          </wp14:sizeRelV>
        </wp:anchor>
      </w:drawing>
    </w:r>
    <w:r w:rsidR="006B686B">
      <w:rPr>
        <w:noProof/>
        <w:lang w:val="en-GB" w:eastAsia="en-GB"/>
      </w:rPr>
      <w:drawing>
        <wp:anchor distT="0" distB="0" distL="114300" distR="114300" simplePos="0" relativeHeight="251666432" behindDoc="1" locked="0" layoutInCell="1" allowOverlap="1" wp14:anchorId="3194D08B" wp14:editId="35112EC0">
          <wp:simplePos x="0" y="0"/>
          <wp:positionH relativeFrom="column">
            <wp:posOffset>-205740</wp:posOffset>
          </wp:positionH>
          <wp:positionV relativeFrom="paragraph">
            <wp:posOffset>249555</wp:posOffset>
          </wp:positionV>
          <wp:extent cx="2524125" cy="83883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HM_Logo CSNE bleu.jpg"/>
                  <pic:cNvPicPr/>
                </pic:nvPicPr>
                <pic:blipFill>
                  <a:blip r:embed="rId2">
                    <a:extLst>
                      <a:ext uri="{28A0092B-C50C-407E-A947-70E740481C1C}">
                        <a14:useLocalDpi xmlns:a14="http://schemas.microsoft.com/office/drawing/2010/main" val="0"/>
                      </a:ext>
                    </a:extLst>
                  </a:blip>
                  <a:stretch>
                    <a:fillRect/>
                  </a:stretch>
                </pic:blipFill>
                <pic:spPr>
                  <a:xfrm>
                    <a:off x="0" y="0"/>
                    <a:ext cx="2546427" cy="846244"/>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9CF2" w14:textId="5BB162D0" w:rsidR="00B202D3" w:rsidRDefault="006B686B" w:rsidP="00EB685B">
    <w:pPr>
      <w:pStyle w:val="En-tte"/>
      <w:jc w:val="right"/>
    </w:pPr>
    <w:r>
      <w:rPr>
        <w:noProof/>
        <w:sz w:val="2"/>
        <w:szCs w:val="2"/>
        <w:lang w:val="en-GB" w:eastAsia="en-GB"/>
      </w:rPr>
      <w:drawing>
        <wp:anchor distT="0" distB="0" distL="114300" distR="114300" simplePos="0" relativeHeight="251668480" behindDoc="1" locked="1" layoutInCell="1" allowOverlap="1" wp14:anchorId="1317792F" wp14:editId="0690B008">
          <wp:simplePos x="0" y="0"/>
          <wp:positionH relativeFrom="page">
            <wp:posOffset>900430</wp:posOffset>
          </wp:positionH>
          <wp:positionV relativeFrom="page">
            <wp:posOffset>0</wp:posOffset>
          </wp:positionV>
          <wp:extent cx="439200" cy="1080000"/>
          <wp:effectExtent l="0" t="0" r="0" b="635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nal-seine-nord-visuel-clef.png"/>
                  <pic:cNvPicPr/>
                </pic:nvPicPr>
                <pic:blipFill>
                  <a:blip r:embed="rId1">
                    <a:extLst>
                      <a:ext uri="{28A0092B-C50C-407E-A947-70E740481C1C}">
                        <a14:useLocalDpi xmlns:a14="http://schemas.microsoft.com/office/drawing/2010/main" val="0"/>
                      </a:ext>
                    </a:extLst>
                  </a:blip>
                  <a:stretch>
                    <a:fillRect/>
                  </a:stretch>
                </pic:blipFill>
                <pic:spPr>
                  <a:xfrm>
                    <a:off x="0" y="0"/>
                    <a:ext cx="439200" cy="10800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80339" w14:textId="77777777" w:rsidR="007B42D8" w:rsidRPr="00BC1944" w:rsidRDefault="007B42D8" w:rsidP="00BC1944">
    <w:pPr>
      <w:pStyle w:val="En-tte"/>
    </w:pPr>
    <w:r w:rsidRPr="00FC7C44">
      <w:rPr>
        <w:noProof/>
        <w:lang w:val="en-GB" w:eastAsia="en-GB"/>
      </w:rPr>
      <w:drawing>
        <wp:anchor distT="0" distB="0" distL="114300" distR="114300" simplePos="0" relativeHeight="251682816" behindDoc="1" locked="0" layoutInCell="1" allowOverlap="1" wp14:anchorId="5C60655E" wp14:editId="791DA1CF">
          <wp:simplePos x="0" y="0"/>
          <wp:positionH relativeFrom="column">
            <wp:posOffset>258519</wp:posOffset>
          </wp:positionH>
          <wp:positionV relativeFrom="paragraph">
            <wp:posOffset>-350101</wp:posOffset>
          </wp:positionV>
          <wp:extent cx="7619139" cy="10765341"/>
          <wp:effectExtent l="0" t="0" r="1270" b="0"/>
          <wp:wrapNone/>
          <wp:docPr id="18" name="Image 18" descr="C:\Users\hab\AppData\Local\Temp\Rar$DIa0.511\CSNE_200914_VisuelClé_Fonds_RVB_Sillage_FondBlanc_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ab\AppData\Local\Temp\Rar$DIa0.511\CSNE_200914_VisuelClé_Fonds_RVB_Sillage_FondBlanc_Wo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474" cy="1076722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36ADF"/>
    <w:multiLevelType w:val="multilevel"/>
    <w:tmpl w:val="29808C90"/>
    <w:styleLink w:val="Style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1.1.%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21A43951"/>
    <w:multiLevelType w:val="multilevel"/>
    <w:tmpl w:val="76200BEA"/>
    <w:lvl w:ilvl="0">
      <w:start w:val="1"/>
      <w:numFmt w:val="decimal"/>
      <w:pStyle w:val="Article1"/>
      <w:lvlText w:val="ARTICLE %1."/>
      <w:lvlJc w:val="left"/>
      <w:pPr>
        <w:ind w:left="1702" w:firstLine="0"/>
      </w:pPr>
      <w:rPr>
        <w:rFonts w:hint="default"/>
        <w:b/>
        <w:bCs w:val="0"/>
        <w:i w:val="0"/>
        <w:iCs w:val="0"/>
        <w:caps w:val="0"/>
        <w:smallCaps w:val="0"/>
        <w:strike w:val="0"/>
        <w:dstrike w:val="0"/>
        <w:noProof w:val="0"/>
        <w:vanish w:val="0"/>
        <w:color w:val="80BC00" w:themeColor="accent3"/>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ous-article1"/>
      <w:lvlText w:val="%1.%2."/>
      <w:lvlJc w:val="left"/>
      <w:pPr>
        <w:ind w:left="0" w:firstLine="0"/>
      </w:pPr>
    </w:lvl>
    <w:lvl w:ilvl="2">
      <w:start w:val="1"/>
      <w:numFmt w:val="decimal"/>
      <w:pStyle w:val="sous-article2"/>
      <w:lvlText w:val="%1.%2.%3."/>
      <w:lvlJc w:val="left"/>
      <w:pPr>
        <w:ind w:left="0" w:firstLine="0"/>
      </w:pPr>
      <w:rPr>
        <w:rFonts w:hint="default"/>
        <w:color w:val="80BC00" w:themeColor="accent3"/>
        <w:u w:color="80BC00" w:themeColor="accent3"/>
      </w:rPr>
    </w:lvl>
    <w:lvl w:ilvl="3">
      <w:start w:val="1"/>
      <w:numFmt w:val="decimal"/>
      <w:pStyle w:val="sous-article3"/>
      <w:lvlText w:val="%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2" w15:restartNumberingAfterBreak="0">
    <w:nsid w:val="45517299"/>
    <w:multiLevelType w:val="multilevel"/>
    <w:tmpl w:val="DB889682"/>
    <w:name w:val="Puce CSNE3"/>
    <w:lvl w:ilvl="0">
      <w:start w:val="1"/>
      <w:numFmt w:val="bullet"/>
      <w:pStyle w:val="Liste"/>
      <w:lvlText w:val=""/>
      <w:lvlJc w:val="left"/>
      <w:pPr>
        <w:ind w:left="737" w:hanging="737"/>
      </w:pPr>
      <w:rPr>
        <w:rFonts w:ascii="Symbol" w:hAnsi="Symbol" w:hint="default"/>
        <w:b/>
        <w:i w:val="0"/>
        <w:color w:val="5F8C00" w:themeColor="accent3" w:themeShade="BF"/>
      </w:rPr>
    </w:lvl>
    <w:lvl w:ilvl="1">
      <w:start w:val="1"/>
      <w:numFmt w:val="bullet"/>
      <w:pStyle w:val="Liste2"/>
      <w:lvlText w:val=""/>
      <w:lvlJc w:val="left"/>
      <w:pPr>
        <w:ind w:left="1134" w:hanging="283"/>
      </w:pPr>
      <w:rPr>
        <w:rFonts w:ascii="Symbol" w:hAnsi="Symbol" w:hint="default"/>
        <w:b/>
        <w:color w:val="5F8C00" w:themeColor="accent3" w:themeShade="BF"/>
      </w:rPr>
    </w:lvl>
    <w:lvl w:ilvl="2">
      <w:start w:val="1"/>
      <w:numFmt w:val="bullet"/>
      <w:pStyle w:val="Liste3"/>
      <w:suff w:val="space"/>
      <w:lvlText w:val=""/>
      <w:lvlJc w:val="left"/>
      <w:pPr>
        <w:ind w:left="1985" w:hanging="284"/>
      </w:pPr>
      <w:rPr>
        <w:rFonts w:ascii="Symbol" w:hAnsi="Symbol" w:hint="default"/>
        <w:color w:val="5F8C00" w:themeColor="accent3" w:themeShade="BF"/>
      </w:rPr>
    </w:lvl>
    <w:lvl w:ilvl="3">
      <w:start w:val="1"/>
      <w:numFmt w:val="bullet"/>
      <w:pStyle w:val="Liste4"/>
      <w:suff w:val="space"/>
      <w:lvlText w:val="-"/>
      <w:lvlJc w:val="left"/>
      <w:pPr>
        <w:ind w:left="1418" w:hanging="283"/>
      </w:pPr>
      <w:rPr>
        <w:rFonts w:ascii="Arial" w:hAnsi="Arial" w:hint="default"/>
        <w:color w:val="5F8C00" w:themeColor="accent3" w:themeShade="BF"/>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6B13CB6"/>
    <w:multiLevelType w:val="multilevel"/>
    <w:tmpl w:val="0F06B7CC"/>
    <w:lvl w:ilvl="0">
      <w:start w:val="1"/>
      <w:numFmt w:val="bullet"/>
      <w:pStyle w:val="CSNEPuce1"/>
      <w:lvlText w:val=""/>
      <w:lvlJc w:val="left"/>
      <w:pPr>
        <w:ind w:left="567" w:hanging="283"/>
      </w:pPr>
      <w:rPr>
        <w:rFonts w:ascii="Wingdings 2" w:hAnsi="Wingdings 2" w:hint="default"/>
        <w:color w:val="6BC9FF" w:themeColor="accent1"/>
      </w:rPr>
    </w:lvl>
    <w:lvl w:ilvl="1">
      <w:start w:val="1"/>
      <w:numFmt w:val="bullet"/>
      <w:pStyle w:val="CSNEPuce2"/>
      <w:lvlText w:val=""/>
      <w:lvlJc w:val="left"/>
      <w:pPr>
        <w:ind w:left="851" w:hanging="283"/>
      </w:pPr>
      <w:rPr>
        <w:rFonts w:ascii="Symbol" w:hAnsi="Symbol" w:hint="default"/>
        <w:color w:val="80BC00" w:themeColor="accent3"/>
      </w:rPr>
    </w:lvl>
    <w:lvl w:ilvl="2">
      <w:start w:val="1"/>
      <w:numFmt w:val="bullet"/>
      <w:lvlText w:val="−"/>
      <w:lvlJc w:val="left"/>
      <w:pPr>
        <w:ind w:left="1135" w:hanging="283"/>
      </w:pPr>
      <w:rPr>
        <w:rFonts w:ascii="Franklin Gothic Book" w:hAnsi="Franklin Gothic Book" w:hint="default"/>
        <w:color w:val="auto"/>
      </w:rPr>
    </w:lvl>
    <w:lvl w:ilvl="3">
      <w:start w:val="1"/>
      <w:numFmt w:val="decimal"/>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Roman"/>
      <w:lvlText w:val="(%6)"/>
      <w:lvlJc w:val="left"/>
      <w:pPr>
        <w:ind w:left="1987" w:hanging="283"/>
      </w:pPr>
      <w:rPr>
        <w:rFonts w:hint="default"/>
      </w:rPr>
    </w:lvl>
    <w:lvl w:ilvl="6">
      <w:start w:val="1"/>
      <w:numFmt w:val="decimal"/>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Roman"/>
      <w:lvlText w:val="%9."/>
      <w:lvlJc w:val="left"/>
      <w:pPr>
        <w:ind w:left="2839" w:hanging="283"/>
      </w:pPr>
      <w:rPr>
        <w:rFonts w:hint="default"/>
      </w:rPr>
    </w:lvl>
  </w:abstractNum>
  <w:abstractNum w:abstractNumId="4" w15:restartNumberingAfterBreak="0">
    <w:nsid w:val="5FA92CE2"/>
    <w:multiLevelType w:val="multilevel"/>
    <w:tmpl w:val="61E879A4"/>
    <w:styleLink w:val="Style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 w15:restartNumberingAfterBreak="0">
    <w:nsid w:val="7EDA38AC"/>
    <w:multiLevelType w:val="multilevel"/>
    <w:tmpl w:val="1114997A"/>
    <w:lvl w:ilvl="0">
      <w:start w:val="1"/>
      <w:numFmt w:val="decimal"/>
      <w:pStyle w:val="CSNETITRE1"/>
      <w:suff w:val="space"/>
      <w:lvlText w:val="%1."/>
      <w:lvlJc w:val="left"/>
      <w:pPr>
        <w:ind w:left="0" w:firstLine="0"/>
      </w:pPr>
      <w:rPr>
        <w:rFonts w:hint="default"/>
      </w:rPr>
    </w:lvl>
    <w:lvl w:ilvl="1">
      <w:start w:val="1"/>
      <w:numFmt w:val="decimal"/>
      <w:pStyle w:val="CSNETITRE2"/>
      <w:suff w:val="space"/>
      <w:lvlText w:val="%1.%2."/>
      <w:lvlJc w:val="left"/>
      <w:pPr>
        <w:ind w:left="0" w:firstLine="0"/>
      </w:pPr>
      <w:rPr>
        <w:rFonts w:hint="default"/>
      </w:rPr>
    </w:lvl>
    <w:lvl w:ilvl="2">
      <w:start w:val="1"/>
      <w:numFmt w:val="decimal"/>
      <w:pStyle w:val="CSNETitre3"/>
      <w:suff w:val="space"/>
      <w:lvlText w:val="%1.%2.%3."/>
      <w:lvlJc w:val="left"/>
      <w:pPr>
        <w:ind w:left="0" w:firstLine="0"/>
      </w:pPr>
      <w:rPr>
        <w:rFonts w:hint="default"/>
      </w:rPr>
    </w:lvl>
    <w:lvl w:ilvl="3">
      <w:start w:val="1"/>
      <w:numFmt w:val="decimal"/>
      <w:pStyle w:val="CSNETitre4"/>
      <w:suff w:val="space"/>
      <w:lvlText w:val="%1.%2.%3.%4."/>
      <w:lvlJc w:val="left"/>
      <w:pPr>
        <w:ind w:left="0" w:firstLine="0"/>
      </w:pPr>
      <w:rPr>
        <w:rFonts w:hint="default"/>
      </w:rPr>
    </w:lvl>
    <w:lvl w:ilvl="4">
      <w:start w:val="1"/>
      <w:numFmt w:val="decimal"/>
      <w:pStyle w:val="CSNETitre5"/>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num w:numId="1" w16cid:durableId="1336302270">
    <w:abstractNumId w:val="3"/>
  </w:num>
  <w:num w:numId="2" w16cid:durableId="115761410">
    <w:abstractNumId w:val="0"/>
  </w:num>
  <w:num w:numId="3" w16cid:durableId="810908609">
    <w:abstractNumId w:val="5"/>
  </w:num>
  <w:num w:numId="4" w16cid:durableId="281109653">
    <w:abstractNumId w:val="4"/>
  </w:num>
  <w:num w:numId="5" w16cid:durableId="1417093617">
    <w:abstractNumId w:val="5"/>
    <w:lvlOverride w:ilvl="0">
      <w:lvl w:ilvl="0">
        <w:start w:val="1"/>
        <w:numFmt w:val="decimal"/>
        <w:pStyle w:val="CSNETITRE1"/>
        <w:suff w:val="space"/>
        <w:lvlText w:val="%1."/>
        <w:lvlJc w:val="left"/>
        <w:pPr>
          <w:ind w:left="0" w:firstLine="0"/>
        </w:pPr>
        <w:rPr>
          <w:rFonts w:hint="default"/>
        </w:rPr>
      </w:lvl>
    </w:lvlOverride>
    <w:lvlOverride w:ilvl="1">
      <w:lvl w:ilvl="1">
        <w:start w:val="1"/>
        <w:numFmt w:val="decimal"/>
        <w:pStyle w:val="CSNETITRE2"/>
        <w:suff w:val="space"/>
        <w:lvlText w:val="%1.%2."/>
        <w:lvlJc w:val="left"/>
        <w:pPr>
          <w:ind w:left="0" w:firstLine="0"/>
        </w:pPr>
        <w:rPr>
          <w:rFonts w:hint="default"/>
        </w:rPr>
      </w:lvl>
    </w:lvlOverride>
    <w:lvlOverride w:ilvl="2">
      <w:lvl w:ilvl="2">
        <w:start w:val="1"/>
        <w:numFmt w:val="decimal"/>
        <w:pStyle w:val="CSNETitre3"/>
        <w:suff w:val="space"/>
        <w:lvlText w:val="%1.%2.%3."/>
        <w:lvlJc w:val="left"/>
        <w:pPr>
          <w:ind w:left="0" w:firstLine="0"/>
        </w:pPr>
        <w:rPr>
          <w:rFonts w:hint="default"/>
        </w:rPr>
      </w:lvl>
    </w:lvlOverride>
    <w:lvlOverride w:ilvl="3">
      <w:lvl w:ilvl="3">
        <w:start w:val="1"/>
        <w:numFmt w:val="decimal"/>
        <w:pStyle w:val="CSNETitre4"/>
        <w:suff w:val="space"/>
        <w:lvlText w:val="%1.%2.%3.%4."/>
        <w:lvlJc w:val="left"/>
        <w:pPr>
          <w:ind w:left="0" w:firstLine="0"/>
        </w:pPr>
        <w:rPr>
          <w:rFonts w:hint="default"/>
        </w:rPr>
      </w:lvl>
    </w:lvlOverride>
    <w:lvlOverride w:ilvl="4">
      <w:lvl w:ilvl="4">
        <w:start w:val="1"/>
        <w:numFmt w:val="decimal"/>
        <w:pStyle w:val="CSNETitre5"/>
        <w:suff w:val="space"/>
        <w:lvlText w:val="%1.%2.%3.%4.%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6" w16cid:durableId="1226257978">
    <w:abstractNumId w:val="2"/>
  </w:num>
  <w:num w:numId="7" w16cid:durableId="47363923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C" w:vendorID="64" w:dllVersion="6" w:nlCheck="1" w:checkStyle="0"/>
  <w:activeWritingStyle w:appName="MSWord" w:lang="fr-FR" w:vendorID="64" w:dllVersion="6" w:nlCheck="1" w:checkStyle="0"/>
  <w:activeWritingStyle w:appName="MSWord" w:lang="fr-FR" w:vendorID="64" w:dllVersion="0" w:nlCheck="1" w:checkStyle="0"/>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44A"/>
    <w:rsid w:val="00002770"/>
    <w:rsid w:val="00011FBC"/>
    <w:rsid w:val="00012078"/>
    <w:rsid w:val="00012F1F"/>
    <w:rsid w:val="00027B89"/>
    <w:rsid w:val="000325D1"/>
    <w:rsid w:val="00032726"/>
    <w:rsid w:val="00034061"/>
    <w:rsid w:val="00034919"/>
    <w:rsid w:val="0005456C"/>
    <w:rsid w:val="000552DA"/>
    <w:rsid w:val="000608EE"/>
    <w:rsid w:val="000657D4"/>
    <w:rsid w:val="0007123A"/>
    <w:rsid w:val="00076478"/>
    <w:rsid w:val="00080CFC"/>
    <w:rsid w:val="000846A3"/>
    <w:rsid w:val="00084DF1"/>
    <w:rsid w:val="000B1F93"/>
    <w:rsid w:val="000C144A"/>
    <w:rsid w:val="000C6171"/>
    <w:rsid w:val="000D4212"/>
    <w:rsid w:val="000D669F"/>
    <w:rsid w:val="000D6D9E"/>
    <w:rsid w:val="000E7748"/>
    <w:rsid w:val="000F1645"/>
    <w:rsid w:val="00104A2B"/>
    <w:rsid w:val="00107BAE"/>
    <w:rsid w:val="00116516"/>
    <w:rsid w:val="00117911"/>
    <w:rsid w:val="00126C2B"/>
    <w:rsid w:val="00127C89"/>
    <w:rsid w:val="0013706A"/>
    <w:rsid w:val="00143642"/>
    <w:rsid w:val="00153E81"/>
    <w:rsid w:val="00166EC1"/>
    <w:rsid w:val="00176ADB"/>
    <w:rsid w:val="00180D2F"/>
    <w:rsid w:val="00185FC2"/>
    <w:rsid w:val="001A08E8"/>
    <w:rsid w:val="001A2F81"/>
    <w:rsid w:val="001A3F57"/>
    <w:rsid w:val="001B4079"/>
    <w:rsid w:val="001B5A87"/>
    <w:rsid w:val="001D39A2"/>
    <w:rsid w:val="001D455A"/>
    <w:rsid w:val="001D5C13"/>
    <w:rsid w:val="001E3829"/>
    <w:rsid w:val="001E6E0A"/>
    <w:rsid w:val="001F0C5A"/>
    <w:rsid w:val="001F164F"/>
    <w:rsid w:val="001F3DB5"/>
    <w:rsid w:val="001F5EC4"/>
    <w:rsid w:val="00203006"/>
    <w:rsid w:val="00212CF7"/>
    <w:rsid w:val="00212D1D"/>
    <w:rsid w:val="002331F4"/>
    <w:rsid w:val="00236351"/>
    <w:rsid w:val="0023729B"/>
    <w:rsid w:val="00241FE0"/>
    <w:rsid w:val="00245957"/>
    <w:rsid w:val="002462AB"/>
    <w:rsid w:val="00250209"/>
    <w:rsid w:val="00251CD1"/>
    <w:rsid w:val="00252553"/>
    <w:rsid w:val="00254162"/>
    <w:rsid w:val="0026152E"/>
    <w:rsid w:val="00261D18"/>
    <w:rsid w:val="002643F1"/>
    <w:rsid w:val="00273B76"/>
    <w:rsid w:val="00273E9F"/>
    <w:rsid w:val="00293E0C"/>
    <w:rsid w:val="00296299"/>
    <w:rsid w:val="00296FBE"/>
    <w:rsid w:val="00297D86"/>
    <w:rsid w:val="002A3C88"/>
    <w:rsid w:val="002B3358"/>
    <w:rsid w:val="002D77AD"/>
    <w:rsid w:val="002E3243"/>
    <w:rsid w:val="002E4603"/>
    <w:rsid w:val="002E466B"/>
    <w:rsid w:val="002E63EA"/>
    <w:rsid w:val="002F16BD"/>
    <w:rsid w:val="002F1AF4"/>
    <w:rsid w:val="002F2A9E"/>
    <w:rsid w:val="002F355B"/>
    <w:rsid w:val="00301527"/>
    <w:rsid w:val="003102DE"/>
    <w:rsid w:val="00314494"/>
    <w:rsid w:val="00325B76"/>
    <w:rsid w:val="003310EC"/>
    <w:rsid w:val="00332D40"/>
    <w:rsid w:val="00333718"/>
    <w:rsid w:val="00337701"/>
    <w:rsid w:val="0034034F"/>
    <w:rsid w:val="003438B5"/>
    <w:rsid w:val="00347767"/>
    <w:rsid w:val="00353531"/>
    <w:rsid w:val="003557DC"/>
    <w:rsid w:val="00364871"/>
    <w:rsid w:val="0036675B"/>
    <w:rsid w:val="0037022E"/>
    <w:rsid w:val="0037507D"/>
    <w:rsid w:val="003812D9"/>
    <w:rsid w:val="00385D06"/>
    <w:rsid w:val="003872D0"/>
    <w:rsid w:val="003925FB"/>
    <w:rsid w:val="003B78F7"/>
    <w:rsid w:val="003C2960"/>
    <w:rsid w:val="003C6D64"/>
    <w:rsid w:val="003F0356"/>
    <w:rsid w:val="003F282E"/>
    <w:rsid w:val="003F7BDB"/>
    <w:rsid w:val="00400D79"/>
    <w:rsid w:val="004022B4"/>
    <w:rsid w:val="004119EE"/>
    <w:rsid w:val="004147BC"/>
    <w:rsid w:val="0042432E"/>
    <w:rsid w:val="0042473F"/>
    <w:rsid w:val="004247B4"/>
    <w:rsid w:val="00424F52"/>
    <w:rsid w:val="0042553E"/>
    <w:rsid w:val="004316A6"/>
    <w:rsid w:val="004318AF"/>
    <w:rsid w:val="00432194"/>
    <w:rsid w:val="0043528E"/>
    <w:rsid w:val="0044219E"/>
    <w:rsid w:val="00444770"/>
    <w:rsid w:val="004477DA"/>
    <w:rsid w:val="0045216F"/>
    <w:rsid w:val="00456108"/>
    <w:rsid w:val="00460A59"/>
    <w:rsid w:val="004612CE"/>
    <w:rsid w:val="00461E65"/>
    <w:rsid w:val="00466B99"/>
    <w:rsid w:val="004731C7"/>
    <w:rsid w:val="0047342C"/>
    <w:rsid w:val="00473E96"/>
    <w:rsid w:val="004810D1"/>
    <w:rsid w:val="00486CA2"/>
    <w:rsid w:val="0049155D"/>
    <w:rsid w:val="00494442"/>
    <w:rsid w:val="004A7863"/>
    <w:rsid w:val="004B550D"/>
    <w:rsid w:val="004C38A2"/>
    <w:rsid w:val="004C5C6D"/>
    <w:rsid w:val="004D0EF6"/>
    <w:rsid w:val="004D4AFB"/>
    <w:rsid w:val="004E0B1F"/>
    <w:rsid w:val="004E14F4"/>
    <w:rsid w:val="005076B9"/>
    <w:rsid w:val="0051261C"/>
    <w:rsid w:val="00520FD5"/>
    <w:rsid w:val="00523BDD"/>
    <w:rsid w:val="00527595"/>
    <w:rsid w:val="005357AA"/>
    <w:rsid w:val="00544345"/>
    <w:rsid w:val="0054484B"/>
    <w:rsid w:val="005507FD"/>
    <w:rsid w:val="00555066"/>
    <w:rsid w:val="00564066"/>
    <w:rsid w:val="005643D9"/>
    <w:rsid w:val="00564D37"/>
    <w:rsid w:val="00565F8A"/>
    <w:rsid w:val="00571B95"/>
    <w:rsid w:val="00572B4A"/>
    <w:rsid w:val="0057690A"/>
    <w:rsid w:val="00586B07"/>
    <w:rsid w:val="00591DC7"/>
    <w:rsid w:val="005926D3"/>
    <w:rsid w:val="00593E7C"/>
    <w:rsid w:val="005A325A"/>
    <w:rsid w:val="005A3819"/>
    <w:rsid w:val="005B7132"/>
    <w:rsid w:val="005C1FD6"/>
    <w:rsid w:val="005C530F"/>
    <w:rsid w:val="005C775F"/>
    <w:rsid w:val="005D417D"/>
    <w:rsid w:val="005D7044"/>
    <w:rsid w:val="005E0DC6"/>
    <w:rsid w:val="005F2DDE"/>
    <w:rsid w:val="006136B5"/>
    <w:rsid w:val="0061682B"/>
    <w:rsid w:val="00625B3C"/>
    <w:rsid w:val="00636698"/>
    <w:rsid w:val="00637335"/>
    <w:rsid w:val="006429B6"/>
    <w:rsid w:val="00642C63"/>
    <w:rsid w:val="00643AFF"/>
    <w:rsid w:val="00644D5A"/>
    <w:rsid w:val="00646166"/>
    <w:rsid w:val="00655611"/>
    <w:rsid w:val="00655A10"/>
    <w:rsid w:val="006624C8"/>
    <w:rsid w:val="006636CE"/>
    <w:rsid w:val="006637CA"/>
    <w:rsid w:val="00664B59"/>
    <w:rsid w:val="00665C1D"/>
    <w:rsid w:val="006712CC"/>
    <w:rsid w:val="00673F71"/>
    <w:rsid w:val="00677EA5"/>
    <w:rsid w:val="00693963"/>
    <w:rsid w:val="006A5D83"/>
    <w:rsid w:val="006B074A"/>
    <w:rsid w:val="006B2E7B"/>
    <w:rsid w:val="006B5295"/>
    <w:rsid w:val="006B5C7E"/>
    <w:rsid w:val="006B686B"/>
    <w:rsid w:val="006C2E06"/>
    <w:rsid w:val="006C518F"/>
    <w:rsid w:val="006D0D7C"/>
    <w:rsid w:val="006E27BF"/>
    <w:rsid w:val="006F5AF7"/>
    <w:rsid w:val="00715F0F"/>
    <w:rsid w:val="00730635"/>
    <w:rsid w:val="00732C5D"/>
    <w:rsid w:val="0073351C"/>
    <w:rsid w:val="00741814"/>
    <w:rsid w:val="007420EC"/>
    <w:rsid w:val="00747E3F"/>
    <w:rsid w:val="00751712"/>
    <w:rsid w:val="0075299C"/>
    <w:rsid w:val="00753801"/>
    <w:rsid w:val="0075519E"/>
    <w:rsid w:val="00763F2F"/>
    <w:rsid w:val="00771006"/>
    <w:rsid w:val="00774696"/>
    <w:rsid w:val="007832C9"/>
    <w:rsid w:val="007853C6"/>
    <w:rsid w:val="007910B3"/>
    <w:rsid w:val="007A510D"/>
    <w:rsid w:val="007A606F"/>
    <w:rsid w:val="007A78DA"/>
    <w:rsid w:val="007A7E97"/>
    <w:rsid w:val="007B1703"/>
    <w:rsid w:val="007B42D8"/>
    <w:rsid w:val="007B4479"/>
    <w:rsid w:val="007B56E7"/>
    <w:rsid w:val="007B5925"/>
    <w:rsid w:val="007C06AC"/>
    <w:rsid w:val="007C15B8"/>
    <w:rsid w:val="007C1C96"/>
    <w:rsid w:val="007C2F5A"/>
    <w:rsid w:val="007C5CA6"/>
    <w:rsid w:val="007D496F"/>
    <w:rsid w:val="007E317D"/>
    <w:rsid w:val="007E50A4"/>
    <w:rsid w:val="007F07EE"/>
    <w:rsid w:val="008026FC"/>
    <w:rsid w:val="0080313B"/>
    <w:rsid w:val="00805D7D"/>
    <w:rsid w:val="00810E54"/>
    <w:rsid w:val="008124BD"/>
    <w:rsid w:val="00815126"/>
    <w:rsid w:val="00815B14"/>
    <w:rsid w:val="00824978"/>
    <w:rsid w:val="00824D81"/>
    <w:rsid w:val="0083153A"/>
    <w:rsid w:val="00834498"/>
    <w:rsid w:val="0084087D"/>
    <w:rsid w:val="00840EDD"/>
    <w:rsid w:val="00844956"/>
    <w:rsid w:val="00844DAF"/>
    <w:rsid w:val="0084643F"/>
    <w:rsid w:val="00846AD8"/>
    <w:rsid w:val="0085513D"/>
    <w:rsid w:val="008635E6"/>
    <w:rsid w:val="00877117"/>
    <w:rsid w:val="00877226"/>
    <w:rsid w:val="00883479"/>
    <w:rsid w:val="00890A9A"/>
    <w:rsid w:val="0089742A"/>
    <w:rsid w:val="008A2378"/>
    <w:rsid w:val="008B022D"/>
    <w:rsid w:val="008B586F"/>
    <w:rsid w:val="008B6543"/>
    <w:rsid w:val="008C7230"/>
    <w:rsid w:val="008D316A"/>
    <w:rsid w:val="008D60DB"/>
    <w:rsid w:val="008E08F3"/>
    <w:rsid w:val="008E55DE"/>
    <w:rsid w:val="008F041C"/>
    <w:rsid w:val="008F2A13"/>
    <w:rsid w:val="008F4B49"/>
    <w:rsid w:val="00904386"/>
    <w:rsid w:val="00906133"/>
    <w:rsid w:val="00907C00"/>
    <w:rsid w:val="00917571"/>
    <w:rsid w:val="00924482"/>
    <w:rsid w:val="00933491"/>
    <w:rsid w:val="00935F19"/>
    <w:rsid w:val="00943F70"/>
    <w:rsid w:val="0094729B"/>
    <w:rsid w:val="00952001"/>
    <w:rsid w:val="00952AC3"/>
    <w:rsid w:val="00955825"/>
    <w:rsid w:val="00975841"/>
    <w:rsid w:val="00977297"/>
    <w:rsid w:val="00977BAD"/>
    <w:rsid w:val="009809C0"/>
    <w:rsid w:val="0098614B"/>
    <w:rsid w:val="00993C62"/>
    <w:rsid w:val="009968C5"/>
    <w:rsid w:val="00996F35"/>
    <w:rsid w:val="009976DA"/>
    <w:rsid w:val="009A23AB"/>
    <w:rsid w:val="009A504E"/>
    <w:rsid w:val="009B0D40"/>
    <w:rsid w:val="009C3C79"/>
    <w:rsid w:val="009D180E"/>
    <w:rsid w:val="009D2335"/>
    <w:rsid w:val="009D4353"/>
    <w:rsid w:val="009E118E"/>
    <w:rsid w:val="009F6918"/>
    <w:rsid w:val="00A015A3"/>
    <w:rsid w:val="00A04A3E"/>
    <w:rsid w:val="00A114D9"/>
    <w:rsid w:val="00A1186D"/>
    <w:rsid w:val="00A153E5"/>
    <w:rsid w:val="00A31EFE"/>
    <w:rsid w:val="00A340D4"/>
    <w:rsid w:val="00A40ED4"/>
    <w:rsid w:val="00A57432"/>
    <w:rsid w:val="00A57D1B"/>
    <w:rsid w:val="00A607F7"/>
    <w:rsid w:val="00A66E11"/>
    <w:rsid w:val="00A7064B"/>
    <w:rsid w:val="00A975F7"/>
    <w:rsid w:val="00AA2A66"/>
    <w:rsid w:val="00AA6262"/>
    <w:rsid w:val="00AA7276"/>
    <w:rsid w:val="00AB1051"/>
    <w:rsid w:val="00AB7173"/>
    <w:rsid w:val="00AC2B92"/>
    <w:rsid w:val="00AC4E50"/>
    <w:rsid w:val="00AD7080"/>
    <w:rsid w:val="00AE2199"/>
    <w:rsid w:val="00AE6DF3"/>
    <w:rsid w:val="00AE7E98"/>
    <w:rsid w:val="00AF171C"/>
    <w:rsid w:val="00AF5088"/>
    <w:rsid w:val="00B04AA8"/>
    <w:rsid w:val="00B05ED8"/>
    <w:rsid w:val="00B202D3"/>
    <w:rsid w:val="00B32F4C"/>
    <w:rsid w:val="00B34B97"/>
    <w:rsid w:val="00B4040A"/>
    <w:rsid w:val="00B41397"/>
    <w:rsid w:val="00B512B9"/>
    <w:rsid w:val="00B54200"/>
    <w:rsid w:val="00B630CC"/>
    <w:rsid w:val="00B63FD6"/>
    <w:rsid w:val="00B64F18"/>
    <w:rsid w:val="00B65995"/>
    <w:rsid w:val="00B76723"/>
    <w:rsid w:val="00B77B6C"/>
    <w:rsid w:val="00B77E60"/>
    <w:rsid w:val="00B802FF"/>
    <w:rsid w:val="00B81B77"/>
    <w:rsid w:val="00B84AF3"/>
    <w:rsid w:val="00B91280"/>
    <w:rsid w:val="00B92FB1"/>
    <w:rsid w:val="00B940E0"/>
    <w:rsid w:val="00B954A0"/>
    <w:rsid w:val="00B95803"/>
    <w:rsid w:val="00B97955"/>
    <w:rsid w:val="00BA528C"/>
    <w:rsid w:val="00BA5391"/>
    <w:rsid w:val="00BA76E7"/>
    <w:rsid w:val="00BB3941"/>
    <w:rsid w:val="00BB52A3"/>
    <w:rsid w:val="00BC06A1"/>
    <w:rsid w:val="00BC1944"/>
    <w:rsid w:val="00BC55A8"/>
    <w:rsid w:val="00BD11E1"/>
    <w:rsid w:val="00BD29A2"/>
    <w:rsid w:val="00BE0B4C"/>
    <w:rsid w:val="00BE17A0"/>
    <w:rsid w:val="00BE3020"/>
    <w:rsid w:val="00BF2CF9"/>
    <w:rsid w:val="00C02F6F"/>
    <w:rsid w:val="00C03827"/>
    <w:rsid w:val="00C10E75"/>
    <w:rsid w:val="00C21B90"/>
    <w:rsid w:val="00C24DF8"/>
    <w:rsid w:val="00C31F14"/>
    <w:rsid w:val="00C371A0"/>
    <w:rsid w:val="00C4462A"/>
    <w:rsid w:val="00C51E93"/>
    <w:rsid w:val="00C62227"/>
    <w:rsid w:val="00C6430D"/>
    <w:rsid w:val="00C72C56"/>
    <w:rsid w:val="00C74BAC"/>
    <w:rsid w:val="00C8082A"/>
    <w:rsid w:val="00C90EAF"/>
    <w:rsid w:val="00C9572F"/>
    <w:rsid w:val="00CA5E76"/>
    <w:rsid w:val="00CA5FD0"/>
    <w:rsid w:val="00CB2BC9"/>
    <w:rsid w:val="00CB4576"/>
    <w:rsid w:val="00CB47D6"/>
    <w:rsid w:val="00CB607D"/>
    <w:rsid w:val="00CB6750"/>
    <w:rsid w:val="00CC1C9F"/>
    <w:rsid w:val="00CC5539"/>
    <w:rsid w:val="00CD59AA"/>
    <w:rsid w:val="00CD67C4"/>
    <w:rsid w:val="00CF15AC"/>
    <w:rsid w:val="00CF2982"/>
    <w:rsid w:val="00CF575C"/>
    <w:rsid w:val="00D01FE3"/>
    <w:rsid w:val="00D02078"/>
    <w:rsid w:val="00D0407E"/>
    <w:rsid w:val="00D05076"/>
    <w:rsid w:val="00D066A1"/>
    <w:rsid w:val="00D06A28"/>
    <w:rsid w:val="00D10DC0"/>
    <w:rsid w:val="00D148E0"/>
    <w:rsid w:val="00D20651"/>
    <w:rsid w:val="00D216E5"/>
    <w:rsid w:val="00D220EF"/>
    <w:rsid w:val="00D2563A"/>
    <w:rsid w:val="00D265D9"/>
    <w:rsid w:val="00D30BF9"/>
    <w:rsid w:val="00D30D5A"/>
    <w:rsid w:val="00D36EEA"/>
    <w:rsid w:val="00D51C1D"/>
    <w:rsid w:val="00D54C2A"/>
    <w:rsid w:val="00D63215"/>
    <w:rsid w:val="00D63F4A"/>
    <w:rsid w:val="00D645A8"/>
    <w:rsid w:val="00D65786"/>
    <w:rsid w:val="00D6614B"/>
    <w:rsid w:val="00D77839"/>
    <w:rsid w:val="00D8052A"/>
    <w:rsid w:val="00D84388"/>
    <w:rsid w:val="00D84B2C"/>
    <w:rsid w:val="00D92B75"/>
    <w:rsid w:val="00D92FCF"/>
    <w:rsid w:val="00D957EA"/>
    <w:rsid w:val="00D95A63"/>
    <w:rsid w:val="00DA27E1"/>
    <w:rsid w:val="00DA5D07"/>
    <w:rsid w:val="00DA785D"/>
    <w:rsid w:val="00DB722C"/>
    <w:rsid w:val="00DC1F88"/>
    <w:rsid w:val="00DD0EA4"/>
    <w:rsid w:val="00DD58F2"/>
    <w:rsid w:val="00DE65E3"/>
    <w:rsid w:val="00DE72B9"/>
    <w:rsid w:val="00DF1E56"/>
    <w:rsid w:val="00DF4951"/>
    <w:rsid w:val="00DF4E1A"/>
    <w:rsid w:val="00DF4E65"/>
    <w:rsid w:val="00E01BA9"/>
    <w:rsid w:val="00E16FC9"/>
    <w:rsid w:val="00E25DDF"/>
    <w:rsid w:val="00E312A1"/>
    <w:rsid w:val="00E3327F"/>
    <w:rsid w:val="00E3378A"/>
    <w:rsid w:val="00E37523"/>
    <w:rsid w:val="00E42B53"/>
    <w:rsid w:val="00E43960"/>
    <w:rsid w:val="00E45106"/>
    <w:rsid w:val="00E510D0"/>
    <w:rsid w:val="00E54108"/>
    <w:rsid w:val="00E6099A"/>
    <w:rsid w:val="00E62F2C"/>
    <w:rsid w:val="00E631ED"/>
    <w:rsid w:val="00E70B5E"/>
    <w:rsid w:val="00E71989"/>
    <w:rsid w:val="00E72F22"/>
    <w:rsid w:val="00E76457"/>
    <w:rsid w:val="00E76475"/>
    <w:rsid w:val="00E80C48"/>
    <w:rsid w:val="00E8149D"/>
    <w:rsid w:val="00E82CD7"/>
    <w:rsid w:val="00E8590D"/>
    <w:rsid w:val="00E86BB4"/>
    <w:rsid w:val="00E86DD5"/>
    <w:rsid w:val="00E9080C"/>
    <w:rsid w:val="00E94951"/>
    <w:rsid w:val="00EA53B4"/>
    <w:rsid w:val="00EA5C41"/>
    <w:rsid w:val="00EB31BF"/>
    <w:rsid w:val="00EB3557"/>
    <w:rsid w:val="00EB685B"/>
    <w:rsid w:val="00EB70B0"/>
    <w:rsid w:val="00EC2E70"/>
    <w:rsid w:val="00EE5721"/>
    <w:rsid w:val="00EE6884"/>
    <w:rsid w:val="00EF1E54"/>
    <w:rsid w:val="00EF3FB2"/>
    <w:rsid w:val="00F062A3"/>
    <w:rsid w:val="00F06DCC"/>
    <w:rsid w:val="00F1194B"/>
    <w:rsid w:val="00F140E1"/>
    <w:rsid w:val="00F14F94"/>
    <w:rsid w:val="00F15D4B"/>
    <w:rsid w:val="00F2268D"/>
    <w:rsid w:val="00F2528E"/>
    <w:rsid w:val="00F356A3"/>
    <w:rsid w:val="00F412D3"/>
    <w:rsid w:val="00F41F45"/>
    <w:rsid w:val="00F44F76"/>
    <w:rsid w:val="00F453EF"/>
    <w:rsid w:val="00F57AC8"/>
    <w:rsid w:val="00F65C55"/>
    <w:rsid w:val="00F67481"/>
    <w:rsid w:val="00F67845"/>
    <w:rsid w:val="00F67C1E"/>
    <w:rsid w:val="00F708DA"/>
    <w:rsid w:val="00F74069"/>
    <w:rsid w:val="00F80CC2"/>
    <w:rsid w:val="00F830D2"/>
    <w:rsid w:val="00F835CD"/>
    <w:rsid w:val="00F83911"/>
    <w:rsid w:val="00F84B3F"/>
    <w:rsid w:val="00F90766"/>
    <w:rsid w:val="00F9317A"/>
    <w:rsid w:val="00FA1419"/>
    <w:rsid w:val="00FA1BF5"/>
    <w:rsid w:val="00FA5E8D"/>
    <w:rsid w:val="00FA75DA"/>
    <w:rsid w:val="00FB0DE9"/>
    <w:rsid w:val="00FB18E7"/>
    <w:rsid w:val="00FB5DB6"/>
    <w:rsid w:val="00FB6AE1"/>
    <w:rsid w:val="00FC1222"/>
    <w:rsid w:val="00FC7C44"/>
    <w:rsid w:val="00FD4AA3"/>
    <w:rsid w:val="00FD6CFC"/>
    <w:rsid w:val="00FE01F9"/>
    <w:rsid w:val="00FE1CAB"/>
    <w:rsid w:val="00FE454E"/>
    <w:rsid w:val="00FE4984"/>
    <w:rsid w:val="00FE4FE7"/>
    <w:rsid w:val="00FE5AA1"/>
    <w:rsid w:val="00FF55AC"/>
    <w:rsid w:val="00FF6DE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C50335"/>
  <w15:chartTrackingRefBased/>
  <w15:docId w15:val="{89163CB2-7B72-46C7-BE39-FAF41A20F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uiPriority="0" w:qFormat="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uiPriority="0"/>
    <w:lsdException w:name="annotation reference" w:semiHidden="1" w:qFormat="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qFormat="1"/>
    <w:lsdException w:name="List Bullet" w:semiHidden="1"/>
    <w:lsdException w:name="List Number" w:semiHidden="1"/>
    <w:lsdException w:name="List 2" w:semiHidden="1" w:qFormat="1"/>
    <w:lsdException w:name="List 3" w:semiHidden="1" w:qFormat="1"/>
    <w:lsdException w:name="List 4" w:semiHidden="1" w:qFormat="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4576"/>
    <w:pPr>
      <w:jc w:val="both"/>
    </w:pPr>
  </w:style>
  <w:style w:type="paragraph" w:styleId="Titre1">
    <w:name w:val="heading 1"/>
    <w:basedOn w:val="Normal"/>
    <w:next w:val="Normal"/>
    <w:link w:val="Titre1Car"/>
    <w:uiPriority w:val="9"/>
    <w:semiHidden/>
    <w:qFormat/>
    <w:rsid w:val="00EF1E54"/>
    <w:pPr>
      <w:keepNext/>
      <w:keepLines/>
      <w:spacing w:before="240"/>
      <w:outlineLvl w:val="0"/>
    </w:pPr>
    <w:rPr>
      <w:rFonts w:asciiTheme="majorHAnsi" w:eastAsiaTheme="majorEastAsia" w:hAnsiTheme="majorHAnsi" w:cstheme="majorBidi"/>
      <w:color w:val="10A6FF" w:themeColor="accent1" w:themeShade="BF"/>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rsid w:val="00B202D3"/>
    <w:pPr>
      <w:jc w:val="left"/>
    </w:pPr>
    <w:rPr>
      <w:sz w:val="18"/>
    </w:rPr>
  </w:style>
  <w:style w:type="character" w:customStyle="1" w:styleId="En-tteCar">
    <w:name w:val="En-tête Car"/>
    <w:basedOn w:val="Policepardfaut"/>
    <w:link w:val="En-tte"/>
    <w:uiPriority w:val="99"/>
    <w:semiHidden/>
    <w:rsid w:val="00D30D5A"/>
    <w:rPr>
      <w:sz w:val="18"/>
    </w:rPr>
  </w:style>
  <w:style w:type="paragraph" w:styleId="Pieddepage">
    <w:name w:val="footer"/>
    <w:basedOn w:val="Normal"/>
    <w:link w:val="PieddepageCar"/>
    <w:uiPriority w:val="99"/>
    <w:semiHidden/>
    <w:rsid w:val="00B202D3"/>
    <w:pPr>
      <w:jc w:val="left"/>
    </w:pPr>
    <w:rPr>
      <w:color w:val="9B9B9B" w:themeColor="accent6"/>
      <w:sz w:val="18"/>
    </w:rPr>
  </w:style>
  <w:style w:type="character" w:customStyle="1" w:styleId="PieddepageCar">
    <w:name w:val="Pied de page Car"/>
    <w:basedOn w:val="Policepardfaut"/>
    <w:link w:val="Pieddepage"/>
    <w:uiPriority w:val="99"/>
    <w:semiHidden/>
    <w:rsid w:val="00D30D5A"/>
    <w:rPr>
      <w:color w:val="9B9B9B" w:themeColor="accent6"/>
      <w:sz w:val="18"/>
    </w:rPr>
  </w:style>
  <w:style w:type="character" w:customStyle="1" w:styleId="Titre1Car">
    <w:name w:val="Titre 1 Car"/>
    <w:basedOn w:val="Policepardfaut"/>
    <w:link w:val="Titre1"/>
    <w:uiPriority w:val="9"/>
    <w:rsid w:val="00D30D5A"/>
    <w:rPr>
      <w:rFonts w:asciiTheme="majorHAnsi" w:eastAsiaTheme="majorEastAsia" w:hAnsiTheme="majorHAnsi" w:cstheme="majorBidi"/>
      <w:color w:val="10A6FF" w:themeColor="accent1" w:themeShade="BF"/>
      <w:sz w:val="32"/>
      <w:szCs w:val="32"/>
    </w:rPr>
  </w:style>
  <w:style w:type="table" w:styleId="Grilledutableau">
    <w:name w:val="Table Grid"/>
    <w:aliases w:val="Tableau Inexia"/>
    <w:basedOn w:val="TableauNormal"/>
    <w:uiPriority w:val="39"/>
    <w:rsid w:val="00B20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rsid w:val="00B202D3"/>
    <w:rPr>
      <w:color w:val="000000" w:themeColor="text1"/>
      <w:sz w:val="24"/>
    </w:rPr>
  </w:style>
  <w:style w:type="paragraph" w:customStyle="1" w:styleId="CSNETITRE1">
    <w:name w:val="CSNE_TITRE 1"/>
    <w:basedOn w:val="Normal"/>
    <w:next w:val="CSNETITRE2"/>
    <w:autoRedefine/>
    <w:uiPriority w:val="1"/>
    <w:qFormat/>
    <w:rsid w:val="00A153E5"/>
    <w:pPr>
      <w:keepNext/>
      <w:numPr>
        <w:numId w:val="3"/>
      </w:numPr>
      <w:spacing w:before="240" w:after="240"/>
      <w:outlineLvl w:val="0"/>
    </w:pPr>
    <w:rPr>
      <w:rFonts w:asciiTheme="majorHAnsi" w:hAnsiTheme="majorHAnsi"/>
      <w:b/>
      <w:caps/>
      <w:color w:val="186AF2" w:themeColor="text2"/>
      <w:sz w:val="44"/>
      <w:szCs w:val="70"/>
    </w:rPr>
  </w:style>
  <w:style w:type="paragraph" w:customStyle="1" w:styleId="CSNETITRE2">
    <w:name w:val="CSNE_TITRE 2"/>
    <w:basedOn w:val="Normal"/>
    <w:next w:val="CSNETitre3"/>
    <w:uiPriority w:val="1"/>
    <w:qFormat/>
    <w:rsid w:val="00C24DF8"/>
    <w:pPr>
      <w:keepNext/>
      <w:numPr>
        <w:ilvl w:val="1"/>
        <w:numId w:val="3"/>
      </w:numPr>
      <w:spacing w:before="360" w:after="240"/>
      <w:jc w:val="left"/>
      <w:outlineLvl w:val="1"/>
    </w:pPr>
    <w:rPr>
      <w:b/>
      <w:caps/>
      <w:color w:val="80BC00" w:themeColor="accent3"/>
      <w:sz w:val="40"/>
      <w:szCs w:val="46"/>
    </w:rPr>
  </w:style>
  <w:style w:type="paragraph" w:customStyle="1" w:styleId="CSNETitre3">
    <w:name w:val="CSNE_Titre 3"/>
    <w:basedOn w:val="Normal"/>
    <w:next w:val="Normal"/>
    <w:uiPriority w:val="1"/>
    <w:qFormat/>
    <w:rsid w:val="00473E96"/>
    <w:pPr>
      <w:keepNext/>
      <w:numPr>
        <w:ilvl w:val="2"/>
        <w:numId w:val="3"/>
      </w:numPr>
      <w:spacing w:before="240" w:after="120"/>
      <w:jc w:val="left"/>
      <w:outlineLvl w:val="2"/>
    </w:pPr>
    <w:rPr>
      <w:b/>
      <w:color w:val="186AF2" w:themeColor="text2"/>
      <w:sz w:val="36"/>
      <w:szCs w:val="36"/>
    </w:rPr>
  </w:style>
  <w:style w:type="paragraph" w:customStyle="1" w:styleId="CSNEIntroduction">
    <w:name w:val="CSNE_Introduction"/>
    <w:basedOn w:val="Normal"/>
    <w:next w:val="Normal"/>
    <w:uiPriority w:val="3"/>
    <w:qFormat/>
    <w:rsid w:val="00473E96"/>
    <w:rPr>
      <w:color w:val="186AF2" w:themeColor="text2"/>
      <w:sz w:val="26"/>
      <w:szCs w:val="26"/>
    </w:rPr>
  </w:style>
  <w:style w:type="paragraph" w:customStyle="1" w:styleId="CSNEIntertitre">
    <w:name w:val="CSNE_Intertitre"/>
    <w:basedOn w:val="Normal"/>
    <w:next w:val="Normal"/>
    <w:link w:val="CSNEIntertitreCar"/>
    <w:uiPriority w:val="2"/>
    <w:qFormat/>
    <w:rsid w:val="00877226"/>
    <w:pPr>
      <w:keepNext/>
      <w:spacing w:before="240" w:after="120"/>
    </w:pPr>
    <w:rPr>
      <w:b/>
      <w:sz w:val="28"/>
      <w:szCs w:val="28"/>
    </w:rPr>
  </w:style>
  <w:style w:type="paragraph" w:customStyle="1" w:styleId="CSNETITREDOC">
    <w:name w:val="CSNE_TITRE DOC"/>
    <w:basedOn w:val="Normal"/>
    <w:next w:val="Normal"/>
    <w:uiPriority w:val="6"/>
    <w:qFormat/>
    <w:rsid w:val="00A015A3"/>
    <w:pPr>
      <w:spacing w:line="216" w:lineRule="auto"/>
      <w:jc w:val="left"/>
    </w:pPr>
    <w:rPr>
      <w:rFonts w:asciiTheme="majorHAnsi" w:hAnsiTheme="majorHAnsi"/>
      <w:b/>
      <w:color w:val="186AF2" w:themeColor="text2"/>
      <w:sz w:val="56"/>
      <w:szCs w:val="124"/>
    </w:rPr>
  </w:style>
  <w:style w:type="paragraph" w:customStyle="1" w:styleId="CSNETITREHORSTM">
    <w:name w:val="CSNE_TITRE HORS TM"/>
    <w:basedOn w:val="CSNETITRE1"/>
    <w:next w:val="Normal"/>
    <w:uiPriority w:val="6"/>
    <w:rsid w:val="002E63EA"/>
    <w:pPr>
      <w:numPr>
        <w:numId w:val="0"/>
      </w:numPr>
      <w:spacing w:after="600"/>
      <w:outlineLvl w:val="9"/>
    </w:pPr>
  </w:style>
  <w:style w:type="paragraph" w:styleId="TM1">
    <w:name w:val="toc 1"/>
    <w:basedOn w:val="Normal"/>
    <w:next w:val="Normal"/>
    <w:autoRedefine/>
    <w:uiPriority w:val="39"/>
    <w:rsid w:val="00250209"/>
    <w:pPr>
      <w:tabs>
        <w:tab w:val="left" w:pos="660"/>
        <w:tab w:val="right" w:leader="dot" w:pos="9344"/>
      </w:tabs>
      <w:spacing w:before="240"/>
      <w:jc w:val="left"/>
    </w:pPr>
    <w:rPr>
      <w:b/>
      <w:color w:val="186AF2" w:themeColor="text2"/>
      <w:sz w:val="32"/>
      <w:szCs w:val="28"/>
    </w:rPr>
  </w:style>
  <w:style w:type="paragraph" w:styleId="TM2">
    <w:name w:val="toc 2"/>
    <w:basedOn w:val="Normal"/>
    <w:next w:val="Normal"/>
    <w:autoRedefine/>
    <w:uiPriority w:val="39"/>
    <w:rsid w:val="002E63EA"/>
    <w:pPr>
      <w:tabs>
        <w:tab w:val="right" w:leader="dot" w:pos="9344"/>
      </w:tabs>
      <w:spacing w:before="120"/>
      <w:ind w:left="227"/>
      <w:jc w:val="left"/>
    </w:pPr>
    <w:rPr>
      <w:sz w:val="24"/>
    </w:rPr>
  </w:style>
  <w:style w:type="paragraph" w:styleId="TM3">
    <w:name w:val="toc 3"/>
    <w:basedOn w:val="Normal"/>
    <w:next w:val="Normal"/>
    <w:autoRedefine/>
    <w:uiPriority w:val="39"/>
    <w:rsid w:val="002E63EA"/>
    <w:pPr>
      <w:spacing w:before="60"/>
      <w:ind w:left="454"/>
      <w:jc w:val="left"/>
    </w:pPr>
    <w:rPr>
      <w:color w:val="636362" w:themeColor="accent5"/>
      <w:sz w:val="24"/>
    </w:rPr>
  </w:style>
  <w:style w:type="character" w:styleId="Lienhypertexte">
    <w:name w:val="Hyperlink"/>
    <w:basedOn w:val="Policepardfaut"/>
    <w:uiPriority w:val="99"/>
    <w:unhideWhenUsed/>
    <w:rsid w:val="00D30BF9"/>
    <w:rPr>
      <w:color w:val="186AF2" w:themeColor="hyperlink"/>
      <w:u w:val="none"/>
    </w:rPr>
  </w:style>
  <w:style w:type="paragraph" w:customStyle="1" w:styleId="CSNETitredencadr">
    <w:name w:val="CSNE_Titre d'encadré"/>
    <w:basedOn w:val="Normal"/>
    <w:next w:val="Normal"/>
    <w:uiPriority w:val="6"/>
    <w:rsid w:val="00E45106"/>
    <w:pPr>
      <w:keepNext/>
      <w:spacing w:after="80"/>
    </w:pPr>
    <w:rPr>
      <w:b/>
      <w:color w:val="186AF2" w:themeColor="text2"/>
      <w:sz w:val="24"/>
      <w:szCs w:val="24"/>
    </w:rPr>
  </w:style>
  <w:style w:type="paragraph" w:customStyle="1" w:styleId="CSNEPuce1">
    <w:name w:val="CSNE_Puce 1"/>
    <w:basedOn w:val="Normal"/>
    <w:link w:val="CSNEPuce1Car"/>
    <w:uiPriority w:val="3"/>
    <w:qFormat/>
    <w:rsid w:val="00DD0EA4"/>
    <w:pPr>
      <w:numPr>
        <w:numId w:val="1"/>
      </w:numPr>
      <w:spacing w:before="60"/>
      <w:ind w:left="568" w:hanging="284"/>
    </w:pPr>
  </w:style>
  <w:style w:type="paragraph" w:customStyle="1" w:styleId="CSNEPuce2">
    <w:name w:val="CSNE_Puce 2"/>
    <w:basedOn w:val="Normal"/>
    <w:uiPriority w:val="3"/>
    <w:qFormat/>
    <w:rsid w:val="007C2F5A"/>
    <w:pPr>
      <w:numPr>
        <w:ilvl w:val="1"/>
        <w:numId w:val="1"/>
      </w:numPr>
    </w:pPr>
  </w:style>
  <w:style w:type="character" w:customStyle="1" w:styleId="CSNELgendeTitre">
    <w:name w:val="CSNE_Légende Titre"/>
    <w:basedOn w:val="Policepardfaut"/>
    <w:uiPriority w:val="4"/>
    <w:qFormat/>
    <w:rsid w:val="00E16FC9"/>
    <w:rPr>
      <w:b/>
      <w:color w:val="186AF2" w:themeColor="text2"/>
      <w:sz w:val="18"/>
      <w:szCs w:val="18"/>
    </w:rPr>
  </w:style>
  <w:style w:type="paragraph" w:customStyle="1" w:styleId="CSNELgende">
    <w:name w:val="CSNE_Légende"/>
    <w:basedOn w:val="Normal"/>
    <w:next w:val="Normal"/>
    <w:uiPriority w:val="4"/>
    <w:qFormat/>
    <w:rsid w:val="00E16FC9"/>
    <w:pPr>
      <w:spacing w:before="120"/>
    </w:pPr>
    <w:rPr>
      <w:color w:val="9B9B9B" w:themeColor="accent6"/>
      <w:sz w:val="18"/>
    </w:rPr>
  </w:style>
  <w:style w:type="character" w:styleId="Lienhypertextesuivivisit">
    <w:name w:val="FollowedHyperlink"/>
    <w:basedOn w:val="Policepardfaut"/>
    <w:uiPriority w:val="99"/>
    <w:semiHidden/>
    <w:rsid w:val="00D30BF9"/>
    <w:rPr>
      <w:color w:val="186AF2" w:themeColor="followedHyperlink"/>
      <w:u w:val="none"/>
    </w:rPr>
  </w:style>
  <w:style w:type="character" w:styleId="Textedelespacerserv">
    <w:name w:val="Placeholder Text"/>
    <w:basedOn w:val="Policepardfaut"/>
    <w:uiPriority w:val="99"/>
    <w:semiHidden/>
    <w:rsid w:val="006B686B"/>
    <w:rPr>
      <w:color w:val="808080"/>
    </w:rPr>
  </w:style>
  <w:style w:type="paragraph" w:customStyle="1" w:styleId="CSNEDate">
    <w:name w:val="CSNE_Date"/>
    <w:basedOn w:val="Normal"/>
    <w:next w:val="Normal"/>
    <w:uiPriority w:val="7"/>
    <w:rsid w:val="00CB4576"/>
    <w:pPr>
      <w:jc w:val="left"/>
    </w:pPr>
    <w:rPr>
      <w:color w:val="186AF2" w:themeColor="text2"/>
      <w:sz w:val="24"/>
      <w:szCs w:val="24"/>
    </w:rPr>
  </w:style>
  <w:style w:type="paragraph" w:styleId="Paragraphedeliste">
    <w:name w:val="List Paragraph"/>
    <w:basedOn w:val="Normal"/>
    <w:uiPriority w:val="34"/>
    <w:rsid w:val="002F16BD"/>
    <w:pPr>
      <w:ind w:left="720"/>
    </w:pPr>
    <w:rPr>
      <w:rFonts w:ascii="Segoe UI" w:hAnsi="Segoe UI" w:cs="Segoe UI"/>
      <w:sz w:val="20"/>
      <w:szCs w:val="20"/>
    </w:rPr>
  </w:style>
  <w:style w:type="numbering" w:customStyle="1" w:styleId="Style1">
    <w:name w:val="Style1"/>
    <w:uiPriority w:val="99"/>
    <w:rsid w:val="00084DF1"/>
    <w:pPr>
      <w:numPr>
        <w:numId w:val="2"/>
      </w:numPr>
    </w:pPr>
  </w:style>
  <w:style w:type="numbering" w:customStyle="1" w:styleId="Style2">
    <w:name w:val="Style2"/>
    <w:uiPriority w:val="99"/>
    <w:rsid w:val="00AA2A66"/>
    <w:pPr>
      <w:numPr>
        <w:numId w:val="4"/>
      </w:numPr>
    </w:pPr>
  </w:style>
  <w:style w:type="paragraph" w:customStyle="1" w:styleId="CSNETitre4">
    <w:name w:val="CSNE_Titre 4"/>
    <w:basedOn w:val="CSNEIntertitre"/>
    <w:link w:val="CSNETitre4Car"/>
    <w:qFormat/>
    <w:rsid w:val="00F412D3"/>
    <w:pPr>
      <w:numPr>
        <w:ilvl w:val="3"/>
        <w:numId w:val="3"/>
      </w:numPr>
    </w:pPr>
  </w:style>
  <w:style w:type="paragraph" w:customStyle="1" w:styleId="CSNETitre5">
    <w:name w:val="CSNE_Titre 5"/>
    <w:basedOn w:val="CSNEIntertitre"/>
    <w:qFormat/>
    <w:rsid w:val="00F74069"/>
    <w:pPr>
      <w:numPr>
        <w:ilvl w:val="4"/>
        <w:numId w:val="5"/>
      </w:numPr>
    </w:pPr>
    <w:rPr>
      <w:b w:val="0"/>
      <w:bCs/>
      <w:i/>
      <w:iCs/>
      <w:sz w:val="22"/>
      <w:szCs w:val="22"/>
      <w:u w:val="single"/>
    </w:rPr>
  </w:style>
  <w:style w:type="character" w:customStyle="1" w:styleId="CSNEIntertitreCar">
    <w:name w:val="CSNE_Intertitre Car"/>
    <w:basedOn w:val="Policepardfaut"/>
    <w:link w:val="CSNEIntertitre"/>
    <w:uiPriority w:val="2"/>
    <w:rsid w:val="00877226"/>
    <w:rPr>
      <w:b/>
      <w:sz w:val="28"/>
      <w:szCs w:val="28"/>
    </w:rPr>
  </w:style>
  <w:style w:type="character" w:customStyle="1" w:styleId="CSNETitre4Car">
    <w:name w:val="CSNE_Titre 4 Car"/>
    <w:basedOn w:val="CSNEIntertitreCar"/>
    <w:link w:val="CSNETitre4"/>
    <w:rsid w:val="00F412D3"/>
    <w:rPr>
      <w:b/>
      <w:sz w:val="28"/>
      <w:szCs w:val="28"/>
    </w:rPr>
  </w:style>
  <w:style w:type="character" w:styleId="Appelnotedebasdep">
    <w:name w:val="footnote reference"/>
    <w:basedOn w:val="Policepardfaut"/>
    <w:unhideWhenUsed/>
    <w:rsid w:val="00BA528C"/>
    <w:rPr>
      <w:vertAlign w:val="superscript"/>
    </w:rPr>
  </w:style>
  <w:style w:type="paragraph" w:styleId="Notedebasdepage">
    <w:name w:val="footnote text"/>
    <w:basedOn w:val="Normal"/>
    <w:link w:val="NotedebasdepageCar"/>
    <w:uiPriority w:val="99"/>
    <w:unhideWhenUsed/>
    <w:rsid w:val="00BA528C"/>
    <w:rPr>
      <w:rFonts w:eastAsia="Arial" w:cs="Times New Roman"/>
      <w:color w:val="404040" w:themeColor="text1" w:themeTint="BF"/>
      <w:sz w:val="16"/>
      <w:szCs w:val="20"/>
    </w:rPr>
  </w:style>
  <w:style w:type="character" w:customStyle="1" w:styleId="NotedebasdepageCar">
    <w:name w:val="Note de bas de page Car"/>
    <w:basedOn w:val="Policepardfaut"/>
    <w:link w:val="Notedebasdepage"/>
    <w:uiPriority w:val="99"/>
    <w:rsid w:val="00BA528C"/>
    <w:rPr>
      <w:rFonts w:eastAsia="Arial" w:cs="Times New Roman"/>
      <w:color w:val="404040" w:themeColor="text1" w:themeTint="BF"/>
      <w:sz w:val="16"/>
      <w:szCs w:val="20"/>
    </w:rPr>
  </w:style>
  <w:style w:type="paragraph" w:styleId="Liste">
    <w:name w:val="List"/>
    <w:basedOn w:val="Normal"/>
    <w:uiPriority w:val="99"/>
    <w:unhideWhenUsed/>
    <w:qFormat/>
    <w:rsid w:val="00890A9A"/>
    <w:pPr>
      <w:numPr>
        <w:numId w:val="6"/>
      </w:numPr>
      <w:spacing w:before="80" w:after="80"/>
      <w:ind w:left="426" w:hanging="284"/>
    </w:pPr>
    <w:rPr>
      <w:color w:val="404040" w:themeColor="text1" w:themeTint="BF"/>
      <w:sz w:val="20"/>
    </w:rPr>
  </w:style>
  <w:style w:type="paragraph" w:styleId="Liste2">
    <w:name w:val="List 2"/>
    <w:basedOn w:val="Normal"/>
    <w:uiPriority w:val="99"/>
    <w:unhideWhenUsed/>
    <w:qFormat/>
    <w:rsid w:val="00890A9A"/>
    <w:pPr>
      <w:numPr>
        <w:ilvl w:val="1"/>
        <w:numId w:val="6"/>
      </w:numPr>
      <w:spacing w:before="80" w:after="80"/>
      <w:ind w:left="851" w:hanging="284"/>
    </w:pPr>
    <w:rPr>
      <w:color w:val="404040" w:themeColor="text1" w:themeTint="BF"/>
      <w:sz w:val="20"/>
    </w:rPr>
  </w:style>
  <w:style w:type="paragraph" w:styleId="Liste3">
    <w:name w:val="List 3"/>
    <w:uiPriority w:val="99"/>
    <w:unhideWhenUsed/>
    <w:qFormat/>
    <w:rsid w:val="00890A9A"/>
    <w:pPr>
      <w:numPr>
        <w:ilvl w:val="2"/>
        <w:numId w:val="6"/>
      </w:numPr>
      <w:spacing w:before="60" w:after="60" w:line="276" w:lineRule="auto"/>
      <w:ind w:left="993" w:hanging="142"/>
      <w:jc w:val="both"/>
    </w:pPr>
    <w:rPr>
      <w:rFonts w:eastAsia="Arial" w:cs="Times New Roman"/>
      <w:color w:val="404040" w:themeColor="text1" w:themeTint="BF"/>
      <w:sz w:val="20"/>
      <w:szCs w:val="18"/>
    </w:rPr>
  </w:style>
  <w:style w:type="paragraph" w:styleId="Liste4">
    <w:name w:val="List 4"/>
    <w:basedOn w:val="Normal"/>
    <w:uiPriority w:val="99"/>
    <w:unhideWhenUsed/>
    <w:qFormat/>
    <w:rsid w:val="00890A9A"/>
    <w:pPr>
      <w:numPr>
        <w:ilvl w:val="3"/>
        <w:numId w:val="6"/>
      </w:numPr>
      <w:spacing w:before="80" w:after="80" w:line="276" w:lineRule="auto"/>
      <w:ind w:left="1276" w:hanging="142"/>
    </w:pPr>
    <w:rPr>
      <w:rFonts w:eastAsia="Arial" w:cs="Times New Roman"/>
      <w:color w:val="404040" w:themeColor="text1" w:themeTint="BF"/>
      <w:sz w:val="20"/>
      <w:szCs w:val="18"/>
    </w:rPr>
  </w:style>
  <w:style w:type="paragraph" w:customStyle="1" w:styleId="paragrapheannexeAE">
    <w:name w:val="paragraphe annexe AE"/>
    <w:basedOn w:val="Normal"/>
    <w:link w:val="paragrapheannexeAECar"/>
    <w:rsid w:val="00890A9A"/>
    <w:pPr>
      <w:keepNext/>
      <w:keepLines/>
      <w:jc w:val="left"/>
      <w:outlineLvl w:val="1"/>
    </w:pPr>
    <w:rPr>
      <w:rFonts w:ascii="Arial" w:eastAsia="MS Gothic" w:hAnsi="Arial" w:cs="Times New Roman"/>
      <w:b/>
      <w:bCs/>
      <w:smallCaps/>
      <w:color w:val="80BC00" w:themeColor="accent3"/>
      <w:sz w:val="28"/>
      <w:szCs w:val="26"/>
    </w:rPr>
  </w:style>
  <w:style w:type="character" w:customStyle="1" w:styleId="paragrapheannexeAECar">
    <w:name w:val="paragraphe annexe AE Car"/>
    <w:basedOn w:val="Policepardfaut"/>
    <w:link w:val="paragrapheannexeAE"/>
    <w:rsid w:val="00890A9A"/>
    <w:rPr>
      <w:rFonts w:ascii="Arial" w:eastAsia="MS Gothic" w:hAnsi="Arial" w:cs="Times New Roman"/>
      <w:b/>
      <w:bCs/>
      <w:smallCaps/>
      <w:color w:val="80BC00" w:themeColor="accent3"/>
      <w:sz w:val="28"/>
      <w:szCs w:val="26"/>
    </w:rPr>
  </w:style>
  <w:style w:type="paragraph" w:customStyle="1" w:styleId="Article1">
    <w:name w:val="Article 1"/>
    <w:basedOn w:val="Normal"/>
    <w:link w:val="Article1Car"/>
    <w:rsid w:val="00353531"/>
    <w:pPr>
      <w:numPr>
        <w:numId w:val="7"/>
      </w:numPr>
      <w:spacing w:before="840" w:after="480" w:line="259" w:lineRule="auto"/>
      <w:ind w:left="0"/>
      <w:jc w:val="left"/>
    </w:pPr>
    <w:rPr>
      <w:rFonts w:asciiTheme="majorHAnsi" w:eastAsia="MS Gothic" w:hAnsiTheme="majorHAnsi" w:cstheme="majorBidi"/>
      <w:b/>
      <w:bCs/>
      <w:caps/>
      <w:color w:val="80BC00" w:themeColor="accent3"/>
      <w:sz w:val="32"/>
      <w:szCs w:val="36"/>
      <w:lang w:val="x-none" w:eastAsia="x-none"/>
    </w:rPr>
  </w:style>
  <w:style w:type="character" w:customStyle="1" w:styleId="Article1Car">
    <w:name w:val="Article 1 Car"/>
    <w:basedOn w:val="Policepardfaut"/>
    <w:link w:val="Article1"/>
    <w:rsid w:val="00353531"/>
    <w:rPr>
      <w:rFonts w:asciiTheme="majorHAnsi" w:eastAsia="MS Gothic" w:hAnsiTheme="majorHAnsi" w:cstheme="majorBidi"/>
      <w:b/>
      <w:bCs/>
      <w:caps/>
      <w:color w:val="80BC00" w:themeColor="accent3"/>
      <w:sz w:val="32"/>
      <w:szCs w:val="36"/>
      <w:lang w:val="x-none" w:eastAsia="x-none"/>
    </w:rPr>
  </w:style>
  <w:style w:type="paragraph" w:customStyle="1" w:styleId="sous-article1">
    <w:name w:val="sous-article 1"/>
    <w:basedOn w:val="Titre1"/>
    <w:link w:val="sous-article1Car"/>
    <w:rsid w:val="00353531"/>
    <w:pPr>
      <w:numPr>
        <w:ilvl w:val="1"/>
        <w:numId w:val="7"/>
      </w:numPr>
      <w:spacing w:before="360" w:after="240"/>
      <w:jc w:val="left"/>
    </w:pPr>
    <w:rPr>
      <w:b/>
      <w:smallCaps/>
      <w:color w:val="80BC00" w:themeColor="accent3"/>
      <w:sz w:val="28"/>
      <w:szCs w:val="36"/>
      <w:lang w:val="x-none" w:eastAsia="x-none"/>
    </w:rPr>
  </w:style>
  <w:style w:type="paragraph" w:customStyle="1" w:styleId="sous-article2">
    <w:name w:val="sous-article 2"/>
    <w:basedOn w:val="sous-article1"/>
    <w:rsid w:val="00353531"/>
    <w:pPr>
      <w:numPr>
        <w:ilvl w:val="2"/>
      </w:numPr>
      <w:tabs>
        <w:tab w:val="num" w:pos="360"/>
        <w:tab w:val="num" w:pos="643"/>
        <w:tab w:val="left" w:pos="709"/>
      </w:tabs>
      <w:spacing w:before="240"/>
      <w:ind w:left="643" w:hanging="360"/>
    </w:pPr>
    <w:rPr>
      <w:b w:val="0"/>
      <w:sz w:val="26"/>
    </w:rPr>
  </w:style>
  <w:style w:type="paragraph" w:customStyle="1" w:styleId="sous-article3">
    <w:name w:val="sous-article 3"/>
    <w:basedOn w:val="sous-article2"/>
    <w:rsid w:val="00353531"/>
    <w:pPr>
      <w:numPr>
        <w:ilvl w:val="3"/>
      </w:numPr>
      <w:tabs>
        <w:tab w:val="num" w:pos="360"/>
        <w:tab w:val="num" w:pos="643"/>
      </w:tabs>
      <w:ind w:left="643" w:hanging="360"/>
    </w:pPr>
    <w:rPr>
      <w:caps/>
    </w:rPr>
  </w:style>
  <w:style w:type="character" w:customStyle="1" w:styleId="sous-article1Car">
    <w:name w:val="sous-article 1 Car"/>
    <w:basedOn w:val="Titre1Car"/>
    <w:link w:val="sous-article1"/>
    <w:rsid w:val="00353531"/>
    <w:rPr>
      <w:rFonts w:asciiTheme="majorHAnsi" w:eastAsiaTheme="majorEastAsia" w:hAnsiTheme="majorHAnsi" w:cstheme="majorBidi"/>
      <w:b/>
      <w:smallCaps/>
      <w:color w:val="80BC00" w:themeColor="accent3"/>
      <w:sz w:val="28"/>
      <w:szCs w:val="36"/>
      <w:lang w:val="x-none" w:eastAsia="x-none"/>
    </w:rPr>
  </w:style>
  <w:style w:type="table" w:customStyle="1" w:styleId="TableauGrille1Clair1">
    <w:name w:val="Tableau Grille 1 Clair1"/>
    <w:basedOn w:val="TableauNormal"/>
    <w:next w:val="TableauNormal"/>
    <w:uiPriority w:val="46"/>
    <w:rsid w:val="00565F8A"/>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CSNEPuce1Car">
    <w:name w:val="CSNE_Puce 1 Car"/>
    <w:basedOn w:val="Policepardfaut"/>
    <w:link w:val="CSNEPuce1"/>
    <w:uiPriority w:val="3"/>
    <w:rsid w:val="007A7E97"/>
  </w:style>
  <w:style w:type="character" w:styleId="Marquedecommentaire">
    <w:name w:val="annotation reference"/>
    <w:uiPriority w:val="99"/>
    <w:qFormat/>
    <w:rsid w:val="00B91280"/>
    <w:rPr>
      <w:sz w:val="16"/>
      <w:szCs w:val="16"/>
    </w:rPr>
  </w:style>
  <w:style w:type="paragraph" w:styleId="Commentaire">
    <w:name w:val="annotation text"/>
    <w:basedOn w:val="Normal"/>
    <w:link w:val="CommentaireCar"/>
    <w:qFormat/>
    <w:rsid w:val="00B91280"/>
    <w:pPr>
      <w:spacing w:before="80" w:after="80"/>
    </w:pPr>
    <w:rPr>
      <w:rFonts w:eastAsia="Arial" w:cs="Times New Roman"/>
      <w:sz w:val="20"/>
      <w:szCs w:val="20"/>
      <w:lang w:val="x-none" w:eastAsia="x-none"/>
    </w:rPr>
  </w:style>
  <w:style w:type="character" w:customStyle="1" w:styleId="CommentaireCar">
    <w:name w:val="Commentaire Car"/>
    <w:basedOn w:val="Policepardfaut"/>
    <w:link w:val="Commentaire"/>
    <w:uiPriority w:val="99"/>
    <w:rsid w:val="00B91280"/>
    <w:rPr>
      <w:rFonts w:eastAsia="Arial" w:cs="Times New Roman"/>
      <w:sz w:val="20"/>
      <w:szCs w:val="20"/>
      <w:lang w:val="x-none" w:eastAsia="x-none"/>
    </w:rPr>
  </w:style>
  <w:style w:type="paragraph" w:styleId="Corpsdetexte">
    <w:name w:val="Body Text"/>
    <w:basedOn w:val="Normal"/>
    <w:link w:val="CorpsdetexteCar"/>
    <w:uiPriority w:val="99"/>
    <w:semiHidden/>
    <w:rsid w:val="00B91280"/>
    <w:pPr>
      <w:spacing w:before="80" w:after="120" w:line="276" w:lineRule="auto"/>
    </w:pPr>
    <w:rPr>
      <w:rFonts w:eastAsia="Arial" w:cs="Times New Roman"/>
      <w:color w:val="404040" w:themeColor="text1" w:themeTint="BF"/>
      <w:sz w:val="20"/>
      <w:szCs w:val="18"/>
      <w:lang w:val="x-none"/>
    </w:rPr>
  </w:style>
  <w:style w:type="character" w:customStyle="1" w:styleId="CorpsdetexteCar">
    <w:name w:val="Corps de texte Car"/>
    <w:basedOn w:val="Policepardfaut"/>
    <w:link w:val="Corpsdetexte"/>
    <w:uiPriority w:val="99"/>
    <w:semiHidden/>
    <w:rsid w:val="00B91280"/>
    <w:rPr>
      <w:rFonts w:eastAsia="Arial" w:cs="Times New Roman"/>
      <w:color w:val="404040" w:themeColor="text1" w:themeTint="BF"/>
      <w:sz w:val="20"/>
      <w:szCs w:val="18"/>
      <w:lang w:val="x-none"/>
    </w:rPr>
  </w:style>
  <w:style w:type="paragraph" w:styleId="Textedebulles">
    <w:name w:val="Balloon Text"/>
    <w:basedOn w:val="Normal"/>
    <w:link w:val="TextedebullesCar"/>
    <w:uiPriority w:val="99"/>
    <w:semiHidden/>
    <w:unhideWhenUsed/>
    <w:rsid w:val="00B912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1280"/>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D36EEA"/>
    <w:pPr>
      <w:spacing w:before="0" w:after="0"/>
    </w:pPr>
    <w:rPr>
      <w:rFonts w:eastAsiaTheme="minorHAnsi" w:cstheme="minorBidi"/>
      <w:b/>
      <w:bCs/>
      <w:lang w:val="fr-FR" w:eastAsia="en-US"/>
    </w:rPr>
  </w:style>
  <w:style w:type="character" w:customStyle="1" w:styleId="ObjetducommentaireCar">
    <w:name w:val="Objet du commentaire Car"/>
    <w:basedOn w:val="CommentaireCar"/>
    <w:link w:val="Objetducommentaire"/>
    <w:uiPriority w:val="99"/>
    <w:semiHidden/>
    <w:rsid w:val="00D36EEA"/>
    <w:rPr>
      <w:rFonts w:eastAsia="Arial" w:cs="Times New Roman"/>
      <w:b/>
      <w:bCs/>
      <w:sz w:val="20"/>
      <w:szCs w:val="20"/>
      <w:lang w:val="x-none" w:eastAsia="x-none"/>
    </w:rPr>
  </w:style>
  <w:style w:type="paragraph" w:styleId="Rvision">
    <w:name w:val="Revision"/>
    <w:hidden/>
    <w:uiPriority w:val="99"/>
    <w:semiHidden/>
    <w:rsid w:val="00FE4FE7"/>
  </w:style>
  <w:style w:type="paragraph" w:styleId="En-ttedetabledesmatires">
    <w:name w:val="TOC Heading"/>
    <w:basedOn w:val="Titre1"/>
    <w:next w:val="Normal"/>
    <w:uiPriority w:val="39"/>
    <w:unhideWhenUsed/>
    <w:qFormat/>
    <w:rsid w:val="00250209"/>
    <w:pPr>
      <w:spacing w:line="259" w:lineRule="auto"/>
      <w:jc w:val="left"/>
      <w:outlineLvl w:val="9"/>
    </w:pPr>
    <w:rPr>
      <w:lang w:eastAsia="fr-FR"/>
    </w:rPr>
  </w:style>
  <w:style w:type="character" w:styleId="Mentionnonrsolue">
    <w:name w:val="Unresolved Mention"/>
    <w:basedOn w:val="Policepardfaut"/>
    <w:uiPriority w:val="99"/>
    <w:semiHidden/>
    <w:unhideWhenUsed/>
    <w:rsid w:val="00C02F6F"/>
    <w:rPr>
      <w:color w:val="605E5C"/>
      <w:shd w:val="clear" w:color="auto" w:fill="E1DFDD"/>
    </w:rPr>
  </w:style>
  <w:style w:type="character" w:customStyle="1" w:styleId="CommentaireCar1">
    <w:name w:val="Commentaire Car1"/>
    <w:basedOn w:val="Policepardfaut"/>
    <w:rsid w:val="00824D8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497378">
      <w:bodyDiv w:val="1"/>
      <w:marLeft w:val="0"/>
      <w:marRight w:val="0"/>
      <w:marTop w:val="0"/>
      <w:marBottom w:val="0"/>
      <w:divBdr>
        <w:top w:val="none" w:sz="0" w:space="0" w:color="auto"/>
        <w:left w:val="none" w:sz="0" w:space="0" w:color="auto"/>
        <w:bottom w:val="none" w:sz="0" w:space="0" w:color="auto"/>
        <w:right w:val="none" w:sz="0" w:space="0" w:color="auto"/>
      </w:divBdr>
    </w:div>
    <w:div w:id="726221850">
      <w:bodyDiv w:val="1"/>
      <w:marLeft w:val="0"/>
      <w:marRight w:val="0"/>
      <w:marTop w:val="0"/>
      <w:marBottom w:val="0"/>
      <w:divBdr>
        <w:top w:val="none" w:sz="0" w:space="0" w:color="auto"/>
        <w:left w:val="none" w:sz="0" w:space="0" w:color="auto"/>
        <w:bottom w:val="none" w:sz="0" w:space="0" w:color="auto"/>
        <w:right w:val="none" w:sz="0" w:space="0" w:color="auto"/>
      </w:divBdr>
    </w:div>
    <w:div w:id="1268318732">
      <w:bodyDiv w:val="1"/>
      <w:marLeft w:val="0"/>
      <w:marRight w:val="0"/>
      <w:marTop w:val="0"/>
      <w:marBottom w:val="0"/>
      <w:divBdr>
        <w:top w:val="none" w:sz="0" w:space="0" w:color="auto"/>
        <w:left w:val="none" w:sz="0" w:space="0" w:color="auto"/>
        <w:bottom w:val="none" w:sz="0" w:space="0" w:color="auto"/>
        <w:right w:val="none" w:sz="0" w:space="0" w:color="auto"/>
      </w:divBdr>
    </w:div>
    <w:div w:id="1681933141">
      <w:bodyDiv w:val="1"/>
      <w:marLeft w:val="0"/>
      <w:marRight w:val="0"/>
      <w:marTop w:val="0"/>
      <w:marBottom w:val="0"/>
      <w:divBdr>
        <w:top w:val="none" w:sz="0" w:space="0" w:color="auto"/>
        <w:left w:val="none" w:sz="0" w:space="0" w:color="auto"/>
        <w:bottom w:val="none" w:sz="0" w:space="0" w:color="auto"/>
        <w:right w:val="none" w:sz="0" w:space="0" w:color="auto"/>
      </w:divBdr>
    </w:div>
    <w:div w:id="1756004306">
      <w:bodyDiv w:val="1"/>
      <w:marLeft w:val="0"/>
      <w:marRight w:val="0"/>
      <w:marTop w:val="0"/>
      <w:marBottom w:val="0"/>
      <w:divBdr>
        <w:top w:val="none" w:sz="0" w:space="0" w:color="auto"/>
        <w:left w:val="none" w:sz="0" w:space="0" w:color="auto"/>
        <w:bottom w:val="none" w:sz="0" w:space="0" w:color="auto"/>
        <w:right w:val="none" w:sz="0" w:space="0" w:color="auto"/>
      </w:divBdr>
    </w:div>
    <w:div w:id="180361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hyperlink" Target="https://www.canal-seine-nord-europe.fr"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C6808~1.BOU\AppData\Local\Temp\SCSNE_Pr&#233;sentation%20Word%20-%20Communication.dotx" TargetMode="External"/></Relationships>
</file>

<file path=word/theme/theme1.xml><?xml version="1.0" encoding="utf-8"?>
<a:theme xmlns:a="http://schemas.openxmlformats.org/drawingml/2006/main" name="Thème Office">
  <a:themeElements>
    <a:clrScheme name="CSNE_Couleurs">
      <a:dk1>
        <a:sysClr val="windowText" lastClr="000000"/>
      </a:dk1>
      <a:lt1>
        <a:sysClr val="window" lastClr="FFFFFF"/>
      </a:lt1>
      <a:dk2>
        <a:srgbClr val="186AF2"/>
      </a:dk2>
      <a:lt2>
        <a:srgbClr val="E2E2E2"/>
      </a:lt2>
      <a:accent1>
        <a:srgbClr val="6BC9FF"/>
      </a:accent1>
      <a:accent2>
        <a:srgbClr val="00488E"/>
      </a:accent2>
      <a:accent3>
        <a:srgbClr val="80BC00"/>
      </a:accent3>
      <a:accent4>
        <a:srgbClr val="D3D655"/>
      </a:accent4>
      <a:accent5>
        <a:srgbClr val="636362"/>
      </a:accent5>
      <a:accent6>
        <a:srgbClr val="9B9B9B"/>
      </a:accent6>
      <a:hlink>
        <a:srgbClr val="186AF2"/>
      </a:hlink>
      <a:folHlink>
        <a:srgbClr val="186AF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a25c9081-5a98-403d-b920-2351985ad1cf">
      <Value>3</Value>
      <Value>2</Value>
      <Value>1</Value>
    </TaxCatchAll>
    <Codification xmlns="a25c9081-5a98-403d-b920-2351985ad1cf" xsi:nil="true"/>
    <Titre_2 xmlns="a25c9081-5a98-403d-b920-2351985ad1cf" xsi:nil="true"/>
    <gd6f1129d9ff48c19f974fe67019564e xmlns="a25c9081-5a98-403d-b920-2351985ad1cf">
      <Terms xmlns="http://schemas.microsoft.com/office/infopath/2007/PartnerControls">
        <TermInfo xmlns="http://schemas.microsoft.com/office/infopath/2007/PartnerControls">
          <TermName xmlns="http://schemas.microsoft.com/office/infopath/2007/PartnerControls">IFI</TermName>
          <TermId xmlns="http://schemas.microsoft.com/office/infopath/2007/PartnerControls">3f30827e-433b-4d39-a4cd-77c4660fe051</TermId>
        </TermInfo>
      </Terms>
    </gd6f1129d9ff48c19f974fe67019564e>
    <Candidat xmlns="a25c9081-5a98-403d-b920-2351985ad1cf" xsi:nil="true"/>
    <Commentaire xmlns="a25c9081-5a98-403d-b920-2351985ad1cf" xsi:nil="true"/>
    <Titre_1 xmlns="a25c9081-5a98-403d-b920-2351985ad1cf" xsi:nil="true"/>
    <hc5ee469f066469fb7a140bf0033ab88 xmlns="a25c9081-5a98-403d-b920-2351985ad1cf">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75044a80-0361-445f-96bb-9e99c13f9bde</TermId>
        </TermInfo>
      </Terms>
    </hc5ee469f066469fb7a140bf0033ab88>
    <Rédacteur xmlns="a25c9081-5a98-403d-b920-2351985ad1cf">
      <UserInfo>
        <DisplayName/>
        <AccountId xsi:nil="true"/>
        <AccountType/>
      </UserInfo>
    </Rédacteur>
    <n117515a4f9d4e0fac4133ee47d2cfc1 xmlns="a25c9081-5a98-403d-b920-2351985ad1cf">
      <Terms xmlns="http://schemas.microsoft.com/office/infopath/2007/PartnerControls">
        <TermInfo xmlns="http://schemas.microsoft.com/office/infopath/2007/PartnerControls">
          <TermName xmlns="http://schemas.microsoft.com/office/infopath/2007/PartnerControls">R</TermName>
          <TermId xmlns="http://schemas.microsoft.com/office/infopath/2007/PartnerControls">6121e067-4141-4a09-83f2-731dfa9cb483</TermId>
        </TermInfo>
      </Terms>
    </n117515a4f9d4e0fac4133ee47d2cfc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rchés SCSNE)" ma:contentTypeID="0x010100C9C475DEAE7003499C566A1290D17E2E00C1FE2BA507BE424BA0ED9BE2A3F41C8C" ma:contentTypeVersion="0" ma:contentTypeDescription="" ma:contentTypeScope="" ma:versionID="b28f081fe938d7a0a10ebb29892dbf97">
  <xsd:schema xmlns:xsd="http://www.w3.org/2001/XMLSchema" xmlns:xs="http://www.w3.org/2001/XMLSchema" xmlns:p="http://schemas.microsoft.com/office/2006/metadata/properties" xmlns:ns2="a25c9081-5a98-403d-b920-2351985ad1cf" targetNamespace="http://schemas.microsoft.com/office/2006/metadata/properties" ma:root="true" ma:fieldsID="7413bd13f9a12283650bd7f969a7535f" ns2:_="">
    <xsd:import namespace="a25c9081-5a98-403d-b920-2351985ad1cf"/>
    <xsd:element name="properties">
      <xsd:complexType>
        <xsd:sequence>
          <xsd:element name="documentManagement">
            <xsd:complexType>
              <xsd:all>
                <xsd:element ref="ns2:Titre_1" minOccurs="0"/>
                <xsd:element ref="ns2:Titre_2" minOccurs="0"/>
                <xsd:element ref="ns2:Commentaire" minOccurs="0"/>
                <xsd:element ref="ns2:Codification" minOccurs="0"/>
                <xsd:element ref="ns2:TaxCatchAllLabel" minOccurs="0"/>
                <xsd:element ref="ns2:hc5ee469f066469fb7a140bf0033ab88" minOccurs="0"/>
                <xsd:element ref="ns2:n117515a4f9d4e0fac4133ee47d2cfc1" minOccurs="0"/>
                <xsd:element ref="ns2:gd6f1129d9ff48c19f974fe67019564e" minOccurs="0"/>
                <xsd:element ref="ns2:TaxCatchAll" minOccurs="0"/>
                <xsd:element ref="ns2:Candidat" minOccurs="0"/>
                <xsd:element ref="ns2:Rédacteu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5c9081-5a98-403d-b920-2351985ad1cf" elementFormDefault="qualified">
    <xsd:import namespace="http://schemas.microsoft.com/office/2006/documentManagement/types"/>
    <xsd:import namespace="http://schemas.microsoft.com/office/infopath/2007/PartnerControls"/>
    <xsd:element name="Titre_1" ma:index="3" nillable="true" ma:displayName="Titre_1" ma:internalName="Titre_1">
      <xsd:simpleType>
        <xsd:restriction base="dms:Text">
          <xsd:maxLength value="255"/>
        </xsd:restriction>
      </xsd:simpleType>
    </xsd:element>
    <xsd:element name="Titre_2" ma:index="4" nillable="true" ma:displayName="Titre_2" ma:internalName="Titre_2">
      <xsd:simpleType>
        <xsd:restriction base="dms:Text">
          <xsd:maxLength value="255"/>
        </xsd:restriction>
      </xsd:simpleType>
    </xsd:element>
    <xsd:element name="Commentaire" ma:index="7" nillable="true" ma:displayName="Commentaire" ma:internalName="Commentaire" ma:readOnly="false">
      <xsd:simpleType>
        <xsd:restriction base="dms:Note">
          <xsd:maxLength value="255"/>
        </xsd:restriction>
      </xsd:simpleType>
    </xsd:element>
    <xsd:element name="Codification" ma:index="8" nillable="true" ma:displayName="Codification" ma:description="Récupère le nom codifié du document via un workflow. Colonne masquée utilisée pour être incluse dans des formules" ma:hidden="true" ma:internalName="Codification" ma:readOnly="false">
      <xsd:simpleType>
        <xsd:restriction base="dms:Text">
          <xsd:maxLength value="255"/>
        </xsd:restriction>
      </xsd:simpleType>
    </xsd:element>
    <xsd:element name="TaxCatchAllLabel" ma:index="10" nillable="true" ma:displayName="Taxonomy Catch All Column1" ma:hidden="true" ma:list="{5a5a2f30-b8c3-4689-a231-c7ab42cb02ab}" ma:internalName="TaxCatchAllLabel" ma:readOnly="true" ma:showField="CatchAllDataLabel" ma:web="a25c9081-5a98-403d-b920-2351985ad1cf">
      <xsd:complexType>
        <xsd:complexContent>
          <xsd:extension base="dms:MultiChoiceLookup">
            <xsd:sequence>
              <xsd:element name="Value" type="dms:Lookup" maxOccurs="unbounded" minOccurs="0" nillable="true"/>
            </xsd:sequence>
          </xsd:extension>
        </xsd:complexContent>
      </xsd:complexType>
    </xsd:element>
    <xsd:element name="hc5ee469f066469fb7a140bf0033ab88" ma:index="13" nillable="true" ma:taxonomy="true" ma:internalName="hc5ee469f066469fb7a140bf0033ab88" ma:taxonomyFieldName="Classe" ma:displayName="Classe" ma:default="2;#INF|75044a80-0361-445f-96bb-9e99c13f9bde" ma:fieldId="{1c5ee469-f066-469f-b7a1-40bf0033ab88}" ma:sspId="a344d2d3-aa92-410e-800f-eccb79307005" ma:termSetId="10617649-d70e-4270-9abe-05f8dbc1d51b" ma:anchorId="00000000-0000-0000-0000-000000000000" ma:open="false" ma:isKeyword="false">
      <xsd:complexType>
        <xsd:sequence>
          <xsd:element ref="pc:Terms" minOccurs="0" maxOccurs="1"/>
        </xsd:sequence>
      </xsd:complexType>
    </xsd:element>
    <xsd:element name="n117515a4f9d4e0fac4133ee47d2cfc1" ma:index="14" nillable="true" ma:taxonomy="true" ma:internalName="n117515a4f9d4e0fac4133ee47d2cfc1" ma:taxonomyFieldName="Confidentialit_x00e9_" ma:displayName="Confidentialité" ma:default="3;#R|6121e067-4141-4a09-83f2-731dfa9cb483" ma:fieldId="{7117515a-4f9d-4e0f-ac41-33ee47d2cfc1}" ma:sspId="a344d2d3-aa92-410e-800f-eccb79307005" ma:termSetId="c3cc67e7-a95b-4179-893d-c5d5ac11c02b" ma:anchorId="00000000-0000-0000-0000-000000000000" ma:open="false" ma:isKeyword="false">
      <xsd:complexType>
        <xsd:sequence>
          <xsd:element ref="pc:Terms" minOccurs="0" maxOccurs="1"/>
        </xsd:sequence>
      </xsd:complexType>
    </xsd:element>
    <xsd:element name="gd6f1129d9ff48c19f974fe67019564e" ma:index="16" nillable="true" ma:taxonomy="true" ma:internalName="gd6f1129d9ff48c19f974fe67019564e" ma:taxonomyFieldName="Statut" ma:displayName="Statut" ma:default="1;#IFI|3f30827e-433b-4d39-a4cd-77c4660fe051" ma:fieldId="{0d6f1129-d9ff-48c1-9f97-4fe67019564e}" ma:sspId="a344d2d3-aa92-410e-800f-eccb79307005" ma:termSetId="ec30e074-0c24-47f3-af12-71cbd3195209"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5a5a2f30-b8c3-4689-a231-c7ab42cb02ab}" ma:internalName="TaxCatchAll" ma:showField="CatchAllData" ma:web="a25c9081-5a98-403d-b920-2351985ad1cf">
      <xsd:complexType>
        <xsd:complexContent>
          <xsd:extension base="dms:MultiChoiceLookup">
            <xsd:sequence>
              <xsd:element name="Value" type="dms:Lookup" maxOccurs="unbounded" minOccurs="0" nillable="true"/>
            </xsd:sequence>
          </xsd:extension>
        </xsd:complexContent>
      </xsd:complexType>
    </xsd:element>
    <xsd:element name="Candidat" ma:index="21" nillable="true" ma:displayName="Candidat" ma:internalName="Candidat">
      <xsd:simpleType>
        <xsd:restriction base="dms:Text">
          <xsd:maxLength value="255"/>
        </xsd:restriction>
      </xsd:simpleType>
    </xsd:element>
    <xsd:element name="Rédacteur" ma:index="22" nillable="true" ma:displayName="Rédacteur" ma:list="UserInfo" ma:SharePointGroup="0" ma:internalName="R_x00e9_dacteu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60684E-D440-47EA-BF26-98F55A9C7F64}">
  <ds:schemaRefs>
    <ds:schemaRef ds:uri="http://schemas.openxmlformats.org/officeDocument/2006/bibliography"/>
  </ds:schemaRefs>
</ds:datastoreItem>
</file>

<file path=customXml/itemProps2.xml><?xml version="1.0" encoding="utf-8"?>
<ds:datastoreItem xmlns:ds="http://schemas.openxmlformats.org/officeDocument/2006/customXml" ds:itemID="{2A978CB6-9CB5-417E-9511-DFEBF1E1E8FC}">
  <ds:schemaRefs>
    <ds:schemaRef ds:uri="http://schemas.microsoft.com/office/2006/metadata/properties"/>
    <ds:schemaRef ds:uri="http://schemas.microsoft.com/office/infopath/2007/PartnerControls"/>
    <ds:schemaRef ds:uri="a25c9081-5a98-403d-b920-2351985ad1cf"/>
  </ds:schemaRefs>
</ds:datastoreItem>
</file>

<file path=customXml/itemProps3.xml><?xml version="1.0" encoding="utf-8"?>
<ds:datastoreItem xmlns:ds="http://schemas.openxmlformats.org/officeDocument/2006/customXml" ds:itemID="{2CED580B-6B04-42F4-9E9F-BE3D59ABB08F}">
  <ds:schemaRefs>
    <ds:schemaRef ds:uri="http://schemas.microsoft.com/sharepoint/v3/contenttype/forms"/>
  </ds:schemaRefs>
</ds:datastoreItem>
</file>

<file path=customXml/itemProps4.xml><?xml version="1.0" encoding="utf-8"?>
<ds:datastoreItem xmlns:ds="http://schemas.openxmlformats.org/officeDocument/2006/customXml" ds:itemID="{30EB1C75-B628-4295-9308-92910C4A9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5c9081-5a98-403d-b920-2351985ad1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SCSNE_Présentation Word - Communication.dotx</Template>
  <TotalTime>83</TotalTime>
  <Pages>10</Pages>
  <Words>2770</Words>
  <Characters>15237</Characters>
  <Application>Microsoft Office Word</Application>
  <DocSecurity>0</DocSecurity>
  <Lines>126</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SCSNE_Présentation Word pour DCE et communication</vt:lpstr>
      <vt:lpstr>SCSNE_Présentation Word pour DCE et communication</vt:lpstr>
    </vt:vector>
  </TitlesOfParts>
  <Company>Société du Canal Seine-Nord Europe</Company>
  <LinksUpToDate>false</LinksUpToDate>
  <CharactersWithSpaces>17972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SCSNE_Présentation Word pour DCE et communication</dc:title>
  <dc:subject>Modèle</dc:subject>
  <dc:creator>BOURDON Camille</dc:creator>
  <cp:keywords>Modèle</cp:keywords>
  <dc:description/>
  <cp:lastModifiedBy>BEAULIEU Virginie, SCSNE</cp:lastModifiedBy>
  <cp:revision>433</cp:revision>
  <dcterms:created xsi:type="dcterms:W3CDTF">2021-10-13T13:55:00Z</dcterms:created>
  <dcterms:modified xsi:type="dcterms:W3CDTF">2025-01-28T11:09:00Z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0x010100C9C475DEAE7003499C566A1290D17E2E00C1FE2BA507BE424BA0ED9BE2A3F41C8C</vt:lpwstr>
  </property>
  <property fmtid="{D5CDD505-2E9C-101B-9397-08002B2CF9AE}" pid="3" name="Folder_Number">
    <vt:lpwstr/>
  </property>
  <property fmtid="{D5CDD505-2E9C-101B-9397-08002B2CF9AE}" pid="4" name="Folder_Code">
    <vt:lpwstr/>
  </property>
  <property fmtid="{D5CDD505-2E9C-101B-9397-08002B2CF9AE}" pid="5" name="Folder_Name">
    <vt:lpwstr/>
  </property>
  <property fmtid="{D5CDD505-2E9C-101B-9397-08002B2CF9AE}" pid="6" name="Folder_Description">
    <vt:lpwstr/>
  </property>
  <property fmtid="{D5CDD505-2E9C-101B-9397-08002B2CF9AE}" pid="7" name="/Folder_Name/">
    <vt:lpwstr/>
  </property>
  <property fmtid="{D5CDD505-2E9C-101B-9397-08002B2CF9AE}" pid="8" name="/Folder_Description/">
    <vt:lpwstr/>
  </property>
  <property fmtid="{D5CDD505-2E9C-101B-9397-08002B2CF9AE}" pid="9" name="Folder_Version">
    <vt:lpwstr/>
  </property>
  <property fmtid="{D5CDD505-2E9C-101B-9397-08002B2CF9AE}" pid="10" name="Folder_VersionSeq">
    <vt:lpwstr/>
  </property>
  <property fmtid="{D5CDD505-2E9C-101B-9397-08002B2CF9AE}" pid="11" name="Folder_Manager">
    <vt:lpwstr/>
  </property>
  <property fmtid="{D5CDD505-2E9C-101B-9397-08002B2CF9AE}" pid="12" name="Folder_ManagerDesc">
    <vt:lpwstr/>
  </property>
  <property fmtid="{D5CDD505-2E9C-101B-9397-08002B2CF9AE}" pid="13" name="Folder_Storage">
    <vt:lpwstr/>
  </property>
  <property fmtid="{D5CDD505-2E9C-101B-9397-08002B2CF9AE}" pid="14" name="Folder_StorageDesc">
    <vt:lpwstr/>
  </property>
  <property fmtid="{D5CDD505-2E9C-101B-9397-08002B2CF9AE}" pid="15" name="Folder_Creator">
    <vt:lpwstr/>
  </property>
  <property fmtid="{D5CDD505-2E9C-101B-9397-08002B2CF9AE}" pid="16" name="Folder_CreatorDesc">
    <vt:lpwstr/>
  </property>
  <property fmtid="{D5CDD505-2E9C-101B-9397-08002B2CF9AE}" pid="17" name="Folder_CreateDate">
    <vt:lpwstr/>
  </property>
  <property fmtid="{D5CDD505-2E9C-101B-9397-08002B2CF9AE}" pid="18" name="Folder_Updater">
    <vt:lpwstr/>
  </property>
  <property fmtid="{D5CDD505-2E9C-101B-9397-08002B2CF9AE}" pid="19" name="Folder_UpdaterDesc">
    <vt:lpwstr/>
  </property>
  <property fmtid="{D5CDD505-2E9C-101B-9397-08002B2CF9AE}" pid="20" name="Folder_UpdateDate">
    <vt:lpwstr/>
  </property>
  <property fmtid="{D5CDD505-2E9C-101B-9397-08002B2CF9AE}" pid="21" name="Document_Number">
    <vt:lpwstr/>
  </property>
  <property fmtid="{D5CDD505-2E9C-101B-9397-08002B2CF9AE}" pid="22" name="Document_Name">
    <vt:lpwstr/>
  </property>
  <property fmtid="{D5CDD505-2E9C-101B-9397-08002B2CF9AE}" pid="23" name="Document_FileName">
    <vt:lpwstr/>
  </property>
  <property fmtid="{D5CDD505-2E9C-101B-9397-08002B2CF9AE}" pid="24" name="Document_Version">
    <vt:lpwstr/>
  </property>
  <property fmtid="{D5CDD505-2E9C-101B-9397-08002B2CF9AE}" pid="25" name="Document_VersionSeq">
    <vt:lpwstr/>
  </property>
  <property fmtid="{D5CDD505-2E9C-101B-9397-08002B2CF9AE}" pid="26" name="Document_Creator">
    <vt:lpwstr/>
  </property>
  <property fmtid="{D5CDD505-2E9C-101B-9397-08002B2CF9AE}" pid="27" name="Document_CreatorDesc">
    <vt:lpwstr/>
  </property>
  <property fmtid="{D5CDD505-2E9C-101B-9397-08002B2CF9AE}" pid="28" name="Document_CreateDate">
    <vt:lpwstr/>
  </property>
  <property fmtid="{D5CDD505-2E9C-101B-9397-08002B2CF9AE}" pid="29" name="Document_Updater">
    <vt:lpwstr/>
  </property>
  <property fmtid="{D5CDD505-2E9C-101B-9397-08002B2CF9AE}" pid="30" name="Document_UpdaterDesc">
    <vt:lpwstr/>
  </property>
  <property fmtid="{D5CDD505-2E9C-101B-9397-08002B2CF9AE}" pid="31" name="Document_UpdateDate">
    <vt:lpwstr/>
  </property>
  <property fmtid="{D5CDD505-2E9C-101B-9397-08002B2CF9AE}" pid="32" name="Document_Size">
    <vt:lpwstr/>
  </property>
  <property fmtid="{D5CDD505-2E9C-101B-9397-08002B2CF9AE}" pid="33" name="Document_Storage">
    <vt:lpwstr/>
  </property>
  <property fmtid="{D5CDD505-2E9C-101B-9397-08002B2CF9AE}" pid="34" name="Document_StorageDesc">
    <vt:lpwstr/>
  </property>
  <property fmtid="{D5CDD505-2E9C-101B-9397-08002B2CF9AE}" pid="35" name="Document_Department">
    <vt:lpwstr/>
  </property>
  <property fmtid="{D5CDD505-2E9C-101B-9397-08002B2CF9AE}" pid="36" name="Document_DepartmentDesc">
    <vt:lpwstr/>
  </property>
  <property fmtid="{D5CDD505-2E9C-101B-9397-08002B2CF9AE}" pid="37" name="Marché">
    <vt:lpwstr/>
  </property>
  <property fmtid="{D5CDD505-2E9C-101B-9397-08002B2CF9AE}" pid="38" name="Classe">
    <vt:lpwstr>2;#INF|75044a80-0361-445f-96bb-9e99c13f9bde</vt:lpwstr>
  </property>
  <property fmtid="{D5CDD505-2E9C-101B-9397-08002B2CF9AE}" pid="39" name="Dossier">
    <vt:lpwstr/>
  </property>
  <property fmtid="{D5CDD505-2E9C-101B-9397-08002B2CF9AE}" pid="40" name="Emetteur">
    <vt:lpwstr/>
  </property>
  <property fmtid="{D5CDD505-2E9C-101B-9397-08002B2CF9AE}" pid="41" name="Classement">
    <vt:lpwstr/>
  </property>
  <property fmtid="{D5CDD505-2E9C-101B-9397-08002B2CF9AE}" pid="42" name="Statut">
    <vt:lpwstr>1;#IFI|3f30827e-433b-4d39-a4cd-77c4660fe051</vt:lpwstr>
  </property>
  <property fmtid="{D5CDD505-2E9C-101B-9397-08002B2CF9AE}" pid="43" name="Confidentialité">
    <vt:lpwstr>3;#R|6121e067-4141-4a09-83f2-731dfa9cb483</vt:lpwstr>
  </property>
  <property fmtid="{D5CDD505-2E9C-101B-9397-08002B2CF9AE}" pid="44" name="Phase">
    <vt:lpwstr/>
  </property>
  <property fmtid="{D5CDD505-2E9C-101B-9397-08002B2CF9AE}" pid="45" name="Domaine">
    <vt:lpwstr/>
  </property>
  <property fmtid="{D5CDD505-2E9C-101B-9397-08002B2CF9AE}" pid="46" name="Code mission">
    <vt:lpwstr/>
  </property>
  <property fmtid="{D5CDD505-2E9C-101B-9397-08002B2CF9AE}" pid="47" name="Type de document">
    <vt:lpwstr/>
  </property>
  <property fmtid="{D5CDD505-2E9C-101B-9397-08002B2CF9AE}" pid="48" name="Secteur">
    <vt:lpwstr/>
  </property>
</Properties>
</file>