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7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6946"/>
        <w:gridCol w:w="9408"/>
        <w:gridCol w:w="1461"/>
      </w:tblGrid>
      <w:tr w:rsidR="006A3E20" w:rsidRPr="00836840" w14:paraId="4842BA79" w14:textId="77777777" w:rsidTr="00301527">
        <w:tc>
          <w:tcPr>
            <w:tcW w:w="6946" w:type="dxa"/>
          </w:tcPr>
          <w:p w14:paraId="7C54CB20" w14:textId="76DABA1B" w:rsidR="00B6040B" w:rsidRDefault="00120F0B" w:rsidP="00B6040B">
            <w:pPr>
              <w:pStyle w:val="CSNETITREDOC"/>
              <w:rPr>
                <w:szCs w:val="56"/>
              </w:rPr>
            </w:pPr>
            <w:r>
              <w:rPr>
                <w:szCs w:val="56"/>
              </w:rPr>
              <w:t>Marché</w:t>
            </w:r>
            <w:r w:rsidR="00B6040B" w:rsidRPr="00836840">
              <w:rPr>
                <w:szCs w:val="56"/>
              </w:rPr>
              <w:t xml:space="preserve"> n° </w:t>
            </w:r>
            <w:r w:rsidR="001261F8">
              <w:rPr>
                <w:szCs w:val="56"/>
              </w:rPr>
              <w:t>B131</w:t>
            </w:r>
          </w:p>
          <w:p w14:paraId="60BB36DD" w14:textId="77777777" w:rsidR="001261F8" w:rsidRPr="001261F8" w:rsidRDefault="001261F8" w:rsidP="001261F8"/>
          <w:p w14:paraId="4A2A3215" w14:textId="77777777" w:rsidR="007357FD" w:rsidRDefault="007357FD" w:rsidP="00C641B4">
            <w:pPr>
              <w:pStyle w:val="CSNETITREDOC"/>
              <w:rPr>
                <w:rFonts w:cstheme="majorHAnsi"/>
                <w:bCs/>
                <w:sz w:val="48"/>
                <w:szCs w:val="48"/>
              </w:rPr>
            </w:pPr>
            <w:r w:rsidRPr="00001484">
              <w:rPr>
                <w:rFonts w:cstheme="majorHAnsi"/>
                <w:bCs/>
                <w:sz w:val="48"/>
                <w:szCs w:val="48"/>
              </w:rPr>
              <w:t xml:space="preserve">Marché de prestations d’aménagement des mesures compensatoires et de petits terrassements sur les sites hors DUP du CSNE </w:t>
            </w:r>
          </w:p>
          <w:p w14:paraId="0C0DB2BD" w14:textId="77777777" w:rsidR="007357FD" w:rsidRDefault="007357FD" w:rsidP="00C641B4">
            <w:pPr>
              <w:pStyle w:val="CSNETITREDOC"/>
              <w:rPr>
                <w:bCs/>
                <w:sz w:val="36"/>
                <w:szCs w:val="36"/>
              </w:rPr>
            </w:pPr>
          </w:p>
          <w:p w14:paraId="0DBBD55A" w14:textId="094E22AF" w:rsidR="00BB0958" w:rsidRPr="00836840" w:rsidRDefault="00C16BDF" w:rsidP="00C641B4">
            <w:pPr>
              <w:pStyle w:val="CSNETITREDOC"/>
              <w:rPr>
                <w:rFonts w:cstheme="majorHAnsi"/>
                <w:b w:val="0"/>
                <w:bCs/>
                <w:sz w:val="36"/>
                <w:szCs w:val="36"/>
              </w:rPr>
            </w:pPr>
            <w:r>
              <w:rPr>
                <w:bCs/>
                <w:sz w:val="36"/>
                <w:szCs w:val="36"/>
              </w:rPr>
              <w:t xml:space="preserve">Lots </w:t>
            </w:r>
            <w:r w:rsidR="007357FD">
              <w:rPr>
                <w:bCs/>
                <w:sz w:val="36"/>
                <w:szCs w:val="36"/>
              </w:rPr>
              <w:t>A,</w:t>
            </w:r>
            <w:r w:rsidR="00B303E4">
              <w:rPr>
                <w:bCs/>
                <w:sz w:val="36"/>
                <w:szCs w:val="36"/>
              </w:rPr>
              <w:t xml:space="preserve"> </w:t>
            </w:r>
            <w:r w:rsidR="007357FD">
              <w:rPr>
                <w:bCs/>
                <w:sz w:val="36"/>
                <w:szCs w:val="36"/>
              </w:rPr>
              <w:t>B et C</w:t>
            </w:r>
          </w:p>
          <w:p w14:paraId="79F49896" w14:textId="77777777" w:rsidR="00BB0958" w:rsidRPr="00836840" w:rsidRDefault="00BB0958" w:rsidP="00BB0958"/>
          <w:p w14:paraId="2829876A" w14:textId="23CF301E" w:rsidR="0036204A" w:rsidRPr="00836840" w:rsidRDefault="0036204A" w:rsidP="005E354B">
            <w:pPr>
              <w:pStyle w:val="CSNEIntroduction"/>
            </w:pPr>
          </w:p>
        </w:tc>
        <w:tc>
          <w:tcPr>
            <w:tcW w:w="9408" w:type="dxa"/>
          </w:tcPr>
          <w:p w14:paraId="4A7C19FD" w14:textId="38336EAC" w:rsidR="006A3E20" w:rsidRPr="00836840" w:rsidRDefault="006A3E20" w:rsidP="006A3E20">
            <w:pPr>
              <w:pStyle w:val="CSNETITREDOC"/>
            </w:pPr>
          </w:p>
        </w:tc>
        <w:tc>
          <w:tcPr>
            <w:tcW w:w="1461" w:type="dxa"/>
          </w:tcPr>
          <w:p w14:paraId="15FDE4E4" w14:textId="77777777" w:rsidR="006A3E20" w:rsidRPr="00836840" w:rsidRDefault="006A3E20" w:rsidP="006A3E20">
            <w:pPr>
              <w:pStyle w:val="CSNETITREDOC"/>
            </w:pPr>
          </w:p>
        </w:tc>
      </w:tr>
      <w:tr w:rsidR="006A3E20" w:rsidRPr="00836840" w14:paraId="608FCD39" w14:textId="77777777" w:rsidTr="00301527">
        <w:tc>
          <w:tcPr>
            <w:tcW w:w="6946" w:type="dxa"/>
          </w:tcPr>
          <w:p w14:paraId="55012E5E" w14:textId="25FBE422" w:rsidR="006A3E20" w:rsidRPr="005E354B" w:rsidRDefault="006A3E20" w:rsidP="006A3E20">
            <w:pPr>
              <w:pStyle w:val="CSNEIntroduction"/>
              <w:rPr>
                <w:b/>
                <w:bCs/>
                <w:sz w:val="36"/>
                <w:szCs w:val="36"/>
              </w:rPr>
            </w:pPr>
            <w:r w:rsidRPr="005E354B">
              <w:rPr>
                <w:b/>
                <w:bCs/>
                <w:sz w:val="36"/>
                <w:szCs w:val="36"/>
              </w:rPr>
              <w:t>Notice Santé/Sécurité</w:t>
            </w:r>
          </w:p>
          <w:p w14:paraId="20A78ACD" w14:textId="10000B47" w:rsidR="003846E4" w:rsidRPr="00836840" w:rsidRDefault="003846E4" w:rsidP="003846E4"/>
        </w:tc>
        <w:tc>
          <w:tcPr>
            <w:tcW w:w="9408" w:type="dxa"/>
          </w:tcPr>
          <w:p w14:paraId="42F87DE9" w14:textId="5C3CB98F" w:rsidR="006A3E20" w:rsidRPr="00836840" w:rsidRDefault="006A3E20" w:rsidP="006A3E20">
            <w:pPr>
              <w:jc w:val="left"/>
              <w:rPr>
                <w:color w:val="186AF2" w:themeColor="text2"/>
                <w:sz w:val="32"/>
                <w:szCs w:val="32"/>
              </w:rPr>
            </w:pPr>
          </w:p>
        </w:tc>
        <w:tc>
          <w:tcPr>
            <w:tcW w:w="1461" w:type="dxa"/>
          </w:tcPr>
          <w:p w14:paraId="52033833" w14:textId="77777777" w:rsidR="006A3E20" w:rsidRPr="00836840" w:rsidRDefault="006A3E20" w:rsidP="006A3E20">
            <w:pPr>
              <w:jc w:val="left"/>
              <w:rPr>
                <w:color w:val="186AF2" w:themeColor="text2"/>
                <w:sz w:val="32"/>
                <w:szCs w:val="32"/>
              </w:rPr>
            </w:pPr>
          </w:p>
        </w:tc>
      </w:tr>
      <w:tr w:rsidR="006A3E20" w:rsidRPr="00836840" w14:paraId="1D91A2B3" w14:textId="77777777" w:rsidTr="00301527">
        <w:trPr>
          <w:trHeight w:val="652"/>
        </w:trPr>
        <w:tc>
          <w:tcPr>
            <w:tcW w:w="6946" w:type="dxa"/>
            <w:vAlign w:val="center"/>
          </w:tcPr>
          <w:p w14:paraId="3A9C0308" w14:textId="57211E02" w:rsidR="006A3E20" w:rsidRPr="00836840" w:rsidRDefault="006A3E20" w:rsidP="006A3E20">
            <w:pPr>
              <w:pStyle w:val="CSNEDate"/>
            </w:pPr>
            <w:bookmarkStart w:id="0" w:name="_Hlk160540901"/>
          </w:p>
        </w:tc>
        <w:tc>
          <w:tcPr>
            <w:tcW w:w="9408" w:type="dxa"/>
          </w:tcPr>
          <w:p w14:paraId="07C0F59A" w14:textId="5684AADF" w:rsidR="006A3E20" w:rsidRPr="00836840" w:rsidRDefault="006A3E20" w:rsidP="006A3E20">
            <w:pPr>
              <w:pStyle w:val="CSNEDate"/>
            </w:pPr>
          </w:p>
        </w:tc>
        <w:tc>
          <w:tcPr>
            <w:tcW w:w="1461" w:type="dxa"/>
          </w:tcPr>
          <w:p w14:paraId="109ACC05" w14:textId="77777777" w:rsidR="006A3E20" w:rsidRPr="00836840" w:rsidRDefault="006A3E20" w:rsidP="006A3E20">
            <w:pPr>
              <w:pStyle w:val="CSNEDate"/>
            </w:pPr>
          </w:p>
        </w:tc>
      </w:tr>
    </w:tbl>
    <w:p w14:paraId="4B322CEC" w14:textId="77777777" w:rsidR="00F2528E" w:rsidRPr="00836840" w:rsidRDefault="00F2528E" w:rsidP="00F2528E"/>
    <w:p w14:paraId="5EF23D76" w14:textId="77777777" w:rsidR="00F2528E" w:rsidRPr="00836840" w:rsidRDefault="00F2528E" w:rsidP="00F2528E"/>
    <w:p w14:paraId="0E2CCF02" w14:textId="77777777" w:rsidR="00F2528E" w:rsidRPr="00836840" w:rsidRDefault="00F2528E" w:rsidP="00F2528E"/>
    <w:p w14:paraId="680E2BDB" w14:textId="77777777" w:rsidR="00F2528E" w:rsidRPr="00836840" w:rsidRDefault="00F2528E" w:rsidP="00F2528E"/>
    <w:p w14:paraId="059F9B6C" w14:textId="77777777" w:rsidR="00F2528E" w:rsidRPr="00836840" w:rsidRDefault="00F2528E" w:rsidP="00F2528E"/>
    <w:p w14:paraId="43126CDE" w14:textId="77777777" w:rsidR="00301527" w:rsidRPr="00836840" w:rsidRDefault="00301527" w:rsidP="00F2528E"/>
    <w:p w14:paraId="2A7BBF9A" w14:textId="77777777" w:rsidR="00301527" w:rsidRPr="00836840" w:rsidRDefault="00301527" w:rsidP="00F2528E"/>
    <w:p w14:paraId="0139673C" w14:textId="77777777" w:rsidR="00301527" w:rsidRPr="00836840" w:rsidRDefault="00301527" w:rsidP="00F2528E"/>
    <w:p w14:paraId="5A5B7B1A" w14:textId="77777777" w:rsidR="00301527" w:rsidRPr="00836840" w:rsidRDefault="00301527" w:rsidP="00F2528E"/>
    <w:p w14:paraId="2ED1B528" w14:textId="77777777" w:rsidR="00301527" w:rsidRPr="00836840" w:rsidRDefault="00301527" w:rsidP="00F2528E"/>
    <w:p w14:paraId="433DB8C3" w14:textId="77777777" w:rsidR="00301527" w:rsidRPr="00836840" w:rsidRDefault="00301527" w:rsidP="00F2528E"/>
    <w:p w14:paraId="5AC819A2" w14:textId="77777777" w:rsidR="00301527" w:rsidRPr="00836840" w:rsidRDefault="00301527" w:rsidP="00F2528E"/>
    <w:p w14:paraId="15E61AA9" w14:textId="77777777" w:rsidR="00301527" w:rsidRPr="00836840" w:rsidRDefault="00301527" w:rsidP="00F2528E"/>
    <w:tbl>
      <w:tblPr>
        <w:tblStyle w:val="TableauGrille1Clair1"/>
        <w:tblW w:w="9781" w:type="dxa"/>
        <w:tblInd w:w="-147" w:type="dxa"/>
        <w:tblLayout w:type="fixed"/>
        <w:tblLook w:val="0600" w:firstRow="0" w:lastRow="0" w:firstColumn="0" w:lastColumn="0" w:noHBand="1" w:noVBand="1"/>
      </w:tblPr>
      <w:tblGrid>
        <w:gridCol w:w="993"/>
        <w:gridCol w:w="1276"/>
        <w:gridCol w:w="850"/>
        <w:gridCol w:w="709"/>
        <w:gridCol w:w="1417"/>
        <w:gridCol w:w="1134"/>
        <w:gridCol w:w="993"/>
        <w:gridCol w:w="992"/>
        <w:gridCol w:w="850"/>
        <w:gridCol w:w="567"/>
      </w:tblGrid>
      <w:tr w:rsidR="00565F8A" w:rsidRPr="00836840" w14:paraId="23C0F467" w14:textId="77777777" w:rsidTr="00A015A3">
        <w:trPr>
          <w:trHeight w:hRule="exact" w:val="515"/>
        </w:trPr>
        <w:tc>
          <w:tcPr>
            <w:tcW w:w="993" w:type="dxa"/>
            <w:vAlign w:val="center"/>
          </w:tcPr>
          <w:p w14:paraId="5E7E8271" w14:textId="77777777" w:rsidR="00565F8A" w:rsidRPr="00836840" w:rsidRDefault="00565F8A" w:rsidP="00A015A3">
            <w:pPr>
              <w:jc w:val="center"/>
              <w:rPr>
                <w:b/>
                <w:bCs/>
                <w:sz w:val="18"/>
                <w:szCs w:val="18"/>
              </w:rPr>
            </w:pPr>
            <w:r w:rsidRPr="00836840">
              <w:rPr>
                <w:b/>
                <w:bCs/>
                <w:sz w:val="18"/>
                <w:szCs w:val="18"/>
              </w:rPr>
              <w:t>Émetteur</w:t>
            </w:r>
          </w:p>
        </w:tc>
        <w:tc>
          <w:tcPr>
            <w:tcW w:w="1276" w:type="dxa"/>
            <w:vAlign w:val="center"/>
          </w:tcPr>
          <w:p w14:paraId="365F019E" w14:textId="77777777" w:rsidR="00565F8A" w:rsidRPr="00836840" w:rsidRDefault="00565F8A" w:rsidP="00A015A3">
            <w:pPr>
              <w:jc w:val="center"/>
              <w:rPr>
                <w:b/>
                <w:bCs/>
                <w:sz w:val="18"/>
                <w:szCs w:val="18"/>
              </w:rPr>
            </w:pPr>
            <w:r w:rsidRPr="00836840">
              <w:rPr>
                <w:b/>
                <w:bCs/>
                <w:sz w:val="18"/>
                <w:szCs w:val="18"/>
              </w:rPr>
              <w:t>Marché cible</w:t>
            </w:r>
          </w:p>
        </w:tc>
        <w:tc>
          <w:tcPr>
            <w:tcW w:w="850" w:type="dxa"/>
            <w:vAlign w:val="center"/>
          </w:tcPr>
          <w:p w14:paraId="75CDD8B2" w14:textId="77777777" w:rsidR="00565F8A" w:rsidRPr="00836840" w:rsidRDefault="00565F8A" w:rsidP="00A015A3">
            <w:pPr>
              <w:jc w:val="center"/>
              <w:rPr>
                <w:b/>
                <w:bCs/>
                <w:sz w:val="18"/>
                <w:szCs w:val="18"/>
              </w:rPr>
            </w:pPr>
            <w:r w:rsidRPr="00836840">
              <w:rPr>
                <w:b/>
                <w:bCs/>
                <w:sz w:val="18"/>
                <w:szCs w:val="18"/>
              </w:rPr>
              <w:t>Secteur</w:t>
            </w:r>
          </w:p>
        </w:tc>
        <w:tc>
          <w:tcPr>
            <w:tcW w:w="709" w:type="dxa"/>
            <w:vAlign w:val="center"/>
          </w:tcPr>
          <w:p w14:paraId="74FF1DBF" w14:textId="77777777" w:rsidR="00565F8A" w:rsidRPr="00836840" w:rsidRDefault="00565F8A" w:rsidP="00A015A3">
            <w:pPr>
              <w:jc w:val="center"/>
              <w:rPr>
                <w:b/>
                <w:bCs/>
                <w:sz w:val="18"/>
                <w:szCs w:val="18"/>
              </w:rPr>
            </w:pPr>
            <w:r w:rsidRPr="00836840">
              <w:rPr>
                <w:b/>
                <w:bCs/>
                <w:sz w:val="18"/>
                <w:szCs w:val="18"/>
              </w:rPr>
              <w:t>Phase</w:t>
            </w:r>
          </w:p>
        </w:tc>
        <w:tc>
          <w:tcPr>
            <w:tcW w:w="1417" w:type="dxa"/>
            <w:vAlign w:val="center"/>
          </w:tcPr>
          <w:p w14:paraId="7A25169A" w14:textId="77777777" w:rsidR="00565F8A" w:rsidRPr="00836840" w:rsidRDefault="00565F8A" w:rsidP="00A015A3">
            <w:pPr>
              <w:jc w:val="center"/>
              <w:rPr>
                <w:b/>
                <w:bCs/>
                <w:sz w:val="18"/>
                <w:szCs w:val="18"/>
              </w:rPr>
            </w:pPr>
            <w:r w:rsidRPr="00836840">
              <w:rPr>
                <w:b/>
                <w:bCs/>
                <w:sz w:val="18"/>
                <w:szCs w:val="18"/>
              </w:rPr>
              <w:t>Classement</w:t>
            </w:r>
          </w:p>
        </w:tc>
        <w:tc>
          <w:tcPr>
            <w:tcW w:w="1134" w:type="dxa"/>
            <w:vAlign w:val="center"/>
          </w:tcPr>
          <w:p w14:paraId="7BE119A3" w14:textId="77777777" w:rsidR="00565F8A" w:rsidRPr="00836840" w:rsidRDefault="00565F8A" w:rsidP="00A015A3">
            <w:pPr>
              <w:jc w:val="center"/>
              <w:rPr>
                <w:b/>
                <w:bCs/>
                <w:sz w:val="18"/>
                <w:szCs w:val="18"/>
              </w:rPr>
            </w:pPr>
            <w:r w:rsidRPr="00836840">
              <w:rPr>
                <w:b/>
                <w:bCs/>
                <w:sz w:val="18"/>
                <w:szCs w:val="18"/>
              </w:rPr>
              <w:t>Domaine</w:t>
            </w:r>
          </w:p>
        </w:tc>
        <w:tc>
          <w:tcPr>
            <w:tcW w:w="993" w:type="dxa"/>
            <w:vAlign w:val="center"/>
          </w:tcPr>
          <w:p w14:paraId="05A1809F" w14:textId="77777777" w:rsidR="00565F8A" w:rsidRPr="00836840" w:rsidRDefault="00565F8A" w:rsidP="00A015A3">
            <w:pPr>
              <w:jc w:val="center"/>
              <w:rPr>
                <w:b/>
                <w:bCs/>
                <w:sz w:val="18"/>
                <w:szCs w:val="18"/>
              </w:rPr>
            </w:pPr>
            <w:r w:rsidRPr="00836840">
              <w:rPr>
                <w:b/>
                <w:bCs/>
                <w:sz w:val="18"/>
                <w:szCs w:val="18"/>
              </w:rPr>
              <w:t>Ouvrage</w:t>
            </w:r>
          </w:p>
        </w:tc>
        <w:tc>
          <w:tcPr>
            <w:tcW w:w="992" w:type="dxa"/>
            <w:vAlign w:val="center"/>
          </w:tcPr>
          <w:p w14:paraId="1FD017B9" w14:textId="77777777" w:rsidR="00565F8A" w:rsidRPr="00836840" w:rsidRDefault="00565F8A" w:rsidP="00A015A3">
            <w:pPr>
              <w:jc w:val="center"/>
              <w:rPr>
                <w:b/>
                <w:bCs/>
                <w:sz w:val="18"/>
                <w:szCs w:val="18"/>
              </w:rPr>
            </w:pPr>
            <w:r w:rsidRPr="00836840">
              <w:rPr>
                <w:b/>
                <w:bCs/>
                <w:sz w:val="18"/>
                <w:szCs w:val="18"/>
              </w:rPr>
              <w:t>Type doc</w:t>
            </w:r>
          </w:p>
        </w:tc>
        <w:tc>
          <w:tcPr>
            <w:tcW w:w="850" w:type="dxa"/>
            <w:vAlign w:val="center"/>
          </w:tcPr>
          <w:p w14:paraId="0D2AE462" w14:textId="77777777" w:rsidR="00565F8A" w:rsidRPr="00836840" w:rsidRDefault="00565F8A" w:rsidP="00A015A3">
            <w:pPr>
              <w:jc w:val="center"/>
              <w:rPr>
                <w:b/>
                <w:bCs/>
                <w:sz w:val="18"/>
                <w:szCs w:val="18"/>
              </w:rPr>
            </w:pPr>
            <w:proofErr w:type="spellStart"/>
            <w:r w:rsidRPr="00836840">
              <w:rPr>
                <w:b/>
                <w:bCs/>
                <w:sz w:val="18"/>
                <w:szCs w:val="18"/>
              </w:rPr>
              <w:t>Num</w:t>
            </w:r>
            <w:proofErr w:type="spellEnd"/>
            <w:r w:rsidRPr="00836840">
              <w:rPr>
                <w:b/>
                <w:bCs/>
                <w:sz w:val="18"/>
                <w:szCs w:val="18"/>
              </w:rPr>
              <w:t>.</w:t>
            </w:r>
          </w:p>
        </w:tc>
        <w:tc>
          <w:tcPr>
            <w:tcW w:w="567" w:type="dxa"/>
            <w:vAlign w:val="center"/>
          </w:tcPr>
          <w:p w14:paraId="418844B7" w14:textId="77777777" w:rsidR="00565F8A" w:rsidRPr="00836840" w:rsidRDefault="00565F8A" w:rsidP="00A015A3">
            <w:pPr>
              <w:jc w:val="center"/>
              <w:rPr>
                <w:b/>
                <w:bCs/>
                <w:sz w:val="18"/>
                <w:szCs w:val="18"/>
              </w:rPr>
            </w:pPr>
            <w:proofErr w:type="spellStart"/>
            <w:r w:rsidRPr="00836840">
              <w:rPr>
                <w:b/>
                <w:bCs/>
                <w:sz w:val="18"/>
                <w:szCs w:val="18"/>
              </w:rPr>
              <w:t>Ind</w:t>
            </w:r>
            <w:proofErr w:type="spellEnd"/>
            <w:r w:rsidRPr="00836840">
              <w:rPr>
                <w:b/>
                <w:bCs/>
                <w:sz w:val="18"/>
                <w:szCs w:val="18"/>
              </w:rPr>
              <w:t>.</w:t>
            </w:r>
          </w:p>
        </w:tc>
      </w:tr>
      <w:tr w:rsidR="00565F8A" w:rsidRPr="00836840" w14:paraId="7DF21F22" w14:textId="77777777" w:rsidTr="00A015A3">
        <w:trPr>
          <w:trHeight w:hRule="exact" w:val="397"/>
        </w:trPr>
        <w:tc>
          <w:tcPr>
            <w:tcW w:w="993" w:type="dxa"/>
            <w:vAlign w:val="center"/>
          </w:tcPr>
          <w:p w14:paraId="3C6CD7AE" w14:textId="50CF25E6" w:rsidR="00565F8A" w:rsidRPr="00836840" w:rsidRDefault="007357FD" w:rsidP="00A015A3">
            <w:pPr>
              <w:jc w:val="center"/>
              <w:rPr>
                <w:sz w:val="18"/>
                <w:szCs w:val="18"/>
              </w:rPr>
            </w:pPr>
            <w:r>
              <w:rPr>
                <w:sz w:val="18"/>
                <w:szCs w:val="18"/>
              </w:rPr>
              <w:t>CSNE</w:t>
            </w:r>
          </w:p>
        </w:tc>
        <w:tc>
          <w:tcPr>
            <w:tcW w:w="1276" w:type="dxa"/>
            <w:vAlign w:val="center"/>
          </w:tcPr>
          <w:p w14:paraId="369AF3E5" w14:textId="5CFEAAAB" w:rsidR="00565F8A" w:rsidRPr="00836840" w:rsidRDefault="007357FD" w:rsidP="00A015A3">
            <w:pPr>
              <w:jc w:val="center"/>
              <w:rPr>
                <w:sz w:val="18"/>
                <w:szCs w:val="18"/>
              </w:rPr>
            </w:pPr>
            <w:r>
              <w:rPr>
                <w:sz w:val="18"/>
                <w:szCs w:val="18"/>
              </w:rPr>
              <w:t>B131</w:t>
            </w:r>
          </w:p>
        </w:tc>
        <w:tc>
          <w:tcPr>
            <w:tcW w:w="850" w:type="dxa"/>
            <w:vAlign w:val="center"/>
          </w:tcPr>
          <w:p w14:paraId="718B6F2E" w14:textId="751195FF" w:rsidR="00565F8A" w:rsidRPr="00836840" w:rsidRDefault="00C16BDF" w:rsidP="00A015A3">
            <w:pPr>
              <w:jc w:val="center"/>
              <w:rPr>
                <w:sz w:val="18"/>
                <w:szCs w:val="18"/>
              </w:rPr>
            </w:pPr>
            <w:r>
              <w:rPr>
                <w:sz w:val="18"/>
                <w:szCs w:val="18"/>
              </w:rPr>
              <w:t>T</w:t>
            </w:r>
          </w:p>
        </w:tc>
        <w:tc>
          <w:tcPr>
            <w:tcW w:w="709" w:type="dxa"/>
            <w:vAlign w:val="center"/>
          </w:tcPr>
          <w:p w14:paraId="0D35337F" w14:textId="258F7C64" w:rsidR="00565F8A" w:rsidRPr="00836840" w:rsidRDefault="00C16BDF" w:rsidP="00A015A3">
            <w:pPr>
              <w:jc w:val="center"/>
              <w:rPr>
                <w:sz w:val="18"/>
                <w:szCs w:val="18"/>
              </w:rPr>
            </w:pPr>
            <w:r>
              <w:rPr>
                <w:sz w:val="18"/>
                <w:szCs w:val="18"/>
              </w:rPr>
              <w:t>C</w:t>
            </w:r>
          </w:p>
        </w:tc>
        <w:tc>
          <w:tcPr>
            <w:tcW w:w="1417" w:type="dxa"/>
            <w:vAlign w:val="center"/>
          </w:tcPr>
          <w:p w14:paraId="4D05454F" w14:textId="5A31923D" w:rsidR="00565F8A" w:rsidRPr="00836840" w:rsidRDefault="007357FD" w:rsidP="00A015A3">
            <w:pPr>
              <w:jc w:val="center"/>
              <w:rPr>
                <w:sz w:val="18"/>
                <w:szCs w:val="18"/>
              </w:rPr>
            </w:pPr>
            <w:r>
              <w:rPr>
                <w:sz w:val="18"/>
                <w:szCs w:val="18"/>
              </w:rPr>
              <w:t>M</w:t>
            </w:r>
            <w:r w:rsidR="007836A7">
              <w:rPr>
                <w:sz w:val="18"/>
                <w:szCs w:val="18"/>
              </w:rPr>
              <w:t>ARC</w:t>
            </w:r>
          </w:p>
        </w:tc>
        <w:tc>
          <w:tcPr>
            <w:tcW w:w="1134" w:type="dxa"/>
            <w:vAlign w:val="center"/>
          </w:tcPr>
          <w:p w14:paraId="5E40CE0D" w14:textId="1126F30A" w:rsidR="00565F8A" w:rsidRPr="00836840" w:rsidRDefault="00C16BDF" w:rsidP="00A015A3">
            <w:pPr>
              <w:jc w:val="center"/>
              <w:rPr>
                <w:sz w:val="18"/>
                <w:szCs w:val="18"/>
              </w:rPr>
            </w:pPr>
            <w:r>
              <w:rPr>
                <w:sz w:val="18"/>
                <w:szCs w:val="18"/>
              </w:rPr>
              <w:t>ENVI</w:t>
            </w:r>
          </w:p>
        </w:tc>
        <w:tc>
          <w:tcPr>
            <w:tcW w:w="993" w:type="dxa"/>
            <w:vAlign w:val="center"/>
          </w:tcPr>
          <w:p w14:paraId="772DA734" w14:textId="4E94DE4A" w:rsidR="006A3E20" w:rsidRPr="00836840" w:rsidRDefault="00C16BDF" w:rsidP="006A3E20">
            <w:pPr>
              <w:jc w:val="center"/>
              <w:rPr>
                <w:sz w:val="18"/>
                <w:szCs w:val="18"/>
              </w:rPr>
            </w:pPr>
            <w:r>
              <w:rPr>
                <w:sz w:val="18"/>
                <w:szCs w:val="18"/>
              </w:rPr>
              <w:t>CSNE</w:t>
            </w:r>
            <w:r w:rsidR="007836A7">
              <w:rPr>
                <w:sz w:val="18"/>
                <w:szCs w:val="18"/>
              </w:rPr>
              <w:t>_</w:t>
            </w:r>
          </w:p>
        </w:tc>
        <w:tc>
          <w:tcPr>
            <w:tcW w:w="992" w:type="dxa"/>
            <w:vAlign w:val="center"/>
          </w:tcPr>
          <w:p w14:paraId="2D7477F8" w14:textId="1F6571A9" w:rsidR="00565F8A" w:rsidRPr="00836840" w:rsidRDefault="009A1CEB" w:rsidP="00A015A3">
            <w:pPr>
              <w:jc w:val="center"/>
              <w:rPr>
                <w:sz w:val="18"/>
                <w:szCs w:val="18"/>
              </w:rPr>
            </w:pPr>
            <w:r w:rsidRPr="00836840">
              <w:rPr>
                <w:sz w:val="18"/>
                <w:szCs w:val="18"/>
              </w:rPr>
              <w:t>NOTI</w:t>
            </w:r>
          </w:p>
        </w:tc>
        <w:tc>
          <w:tcPr>
            <w:tcW w:w="850" w:type="dxa"/>
            <w:vAlign w:val="center"/>
          </w:tcPr>
          <w:p w14:paraId="682B2528" w14:textId="2F79461E" w:rsidR="00565F8A" w:rsidRPr="00836840" w:rsidRDefault="007836A7" w:rsidP="00A015A3">
            <w:pPr>
              <w:jc w:val="center"/>
              <w:rPr>
                <w:sz w:val="18"/>
                <w:szCs w:val="18"/>
              </w:rPr>
            </w:pPr>
            <w:r>
              <w:rPr>
                <w:sz w:val="18"/>
                <w:szCs w:val="18"/>
              </w:rPr>
              <w:t>5000-07</w:t>
            </w:r>
          </w:p>
        </w:tc>
        <w:tc>
          <w:tcPr>
            <w:tcW w:w="567" w:type="dxa"/>
            <w:vAlign w:val="center"/>
          </w:tcPr>
          <w:p w14:paraId="5A3D54FC" w14:textId="77777777" w:rsidR="00565F8A" w:rsidRPr="00836840" w:rsidRDefault="00565F8A" w:rsidP="00A015A3">
            <w:pPr>
              <w:jc w:val="center"/>
              <w:rPr>
                <w:rFonts w:cstheme="majorBidi"/>
                <w:sz w:val="18"/>
                <w:szCs w:val="18"/>
              </w:rPr>
            </w:pPr>
            <w:r w:rsidRPr="00836840">
              <w:rPr>
                <w:rFonts w:cstheme="majorBidi"/>
                <w:sz w:val="18"/>
                <w:szCs w:val="18"/>
              </w:rPr>
              <w:t>A</w:t>
            </w:r>
          </w:p>
        </w:tc>
      </w:tr>
    </w:tbl>
    <w:p w14:paraId="2173ACFC" w14:textId="36E53286" w:rsidR="00F2528E" w:rsidRPr="00836840" w:rsidRDefault="00F2528E" w:rsidP="00F2528E">
      <w:pPr>
        <w:tabs>
          <w:tab w:val="left" w:pos="1750"/>
        </w:tabs>
      </w:pPr>
    </w:p>
    <w:bookmarkEnd w:id="0"/>
    <w:p w14:paraId="6DC00B99" w14:textId="60CD50B5" w:rsidR="00B202D3" w:rsidRPr="00836840" w:rsidRDefault="00B202D3" w:rsidP="00F2528E">
      <w:pPr>
        <w:tabs>
          <w:tab w:val="left" w:pos="1750"/>
        </w:tabs>
        <w:sectPr w:rsidR="00B202D3" w:rsidRPr="00836840" w:rsidSect="00DA0E88">
          <w:headerReference w:type="default" r:id="rId11"/>
          <w:footerReference w:type="default" r:id="rId12"/>
          <w:pgSz w:w="11906" w:h="16838" w:code="9"/>
          <w:pgMar w:top="3402" w:right="1134" w:bottom="1985" w:left="1134" w:header="567" w:footer="454" w:gutter="0"/>
          <w:cols w:space="708"/>
          <w:docGrid w:linePitch="360"/>
        </w:sectPr>
      </w:pPr>
    </w:p>
    <w:p w14:paraId="6BA0F5EB" w14:textId="38EA857C" w:rsidR="00301527" w:rsidRPr="00836840" w:rsidRDefault="00301527">
      <w:pPr>
        <w:jc w:val="left"/>
        <w:rPr>
          <w:b/>
          <w:color w:val="186AF2" w:themeColor="text2"/>
          <w:sz w:val="24"/>
        </w:rPr>
      </w:pPr>
    </w:p>
    <w:p w14:paraId="3FBEDBE3" w14:textId="03D9C58A" w:rsidR="00A04A3E" w:rsidRPr="00836840" w:rsidRDefault="00A04A3E" w:rsidP="00520227">
      <w:pPr>
        <w:pStyle w:val="TM1"/>
        <w:rPr>
          <w:sz w:val="44"/>
        </w:rPr>
      </w:pPr>
      <w:r w:rsidRPr="00836840">
        <w:rPr>
          <w:sz w:val="44"/>
        </w:rPr>
        <w:t>S</w:t>
      </w:r>
      <w:r w:rsidR="00930F79" w:rsidRPr="00836840">
        <w:rPr>
          <w:sz w:val="44"/>
        </w:rPr>
        <w:t>OMMAIRE</w:t>
      </w:r>
    </w:p>
    <w:p w14:paraId="0C6D15CB" w14:textId="1E217502" w:rsidR="002E63EA" w:rsidRPr="005E354B" w:rsidRDefault="002E63EA" w:rsidP="002E63EA">
      <w:pPr>
        <w:rPr>
          <w:bCs/>
          <w:color w:val="186AF2" w:themeColor="text2"/>
          <w:sz w:val="24"/>
        </w:rPr>
      </w:pPr>
    </w:p>
    <w:sdt>
      <w:sdtPr>
        <w:rPr>
          <w:rFonts w:asciiTheme="minorHAnsi" w:eastAsiaTheme="minorHAnsi" w:hAnsiTheme="minorHAnsi" w:cstheme="minorBidi"/>
          <w:color w:val="auto"/>
          <w:sz w:val="22"/>
          <w:szCs w:val="22"/>
          <w:lang w:eastAsia="en-US"/>
        </w:rPr>
        <w:id w:val="2012331808"/>
        <w:docPartObj>
          <w:docPartGallery w:val="Table of Contents"/>
          <w:docPartUnique/>
        </w:docPartObj>
      </w:sdtPr>
      <w:sdtEndPr>
        <w:rPr>
          <w:b/>
          <w:bCs/>
        </w:rPr>
      </w:sdtEndPr>
      <w:sdtContent>
        <w:p w14:paraId="1ED98766" w14:textId="0DBBE800" w:rsidR="007E4BE3" w:rsidRPr="00836840" w:rsidRDefault="007E4BE3">
          <w:pPr>
            <w:pStyle w:val="En-ttedetabledesmatires"/>
          </w:pPr>
        </w:p>
        <w:p w14:paraId="5A72920B" w14:textId="25E78C71" w:rsidR="007836A7" w:rsidRDefault="00083AF6">
          <w:pPr>
            <w:pStyle w:val="TM1"/>
            <w:rPr>
              <w:rFonts w:eastAsiaTheme="minorEastAsia"/>
              <w:b w:val="0"/>
              <w:noProof/>
              <w:color w:val="auto"/>
              <w:kern w:val="2"/>
              <w:sz w:val="22"/>
              <w:szCs w:val="22"/>
              <w:lang w:eastAsia="fr-FR"/>
              <w14:ligatures w14:val="standardContextual"/>
            </w:rPr>
          </w:pPr>
          <w:r w:rsidRPr="00836840">
            <w:rPr>
              <w:sz w:val="44"/>
            </w:rPr>
            <w:fldChar w:fldCharType="begin"/>
          </w:r>
          <w:r w:rsidRPr="00836840">
            <w:rPr>
              <w:sz w:val="44"/>
            </w:rPr>
            <w:instrText xml:space="preserve"> TOC \o "1-1" \h \z \u </w:instrText>
          </w:r>
          <w:r w:rsidRPr="00836840">
            <w:rPr>
              <w:sz w:val="44"/>
            </w:rPr>
            <w:fldChar w:fldCharType="separate"/>
          </w:r>
          <w:hyperlink w:anchor="_Toc189040649" w:history="1">
            <w:r w:rsidR="007836A7" w:rsidRPr="00F07B53">
              <w:rPr>
                <w:rStyle w:val="Lienhypertexte"/>
                <w:noProof/>
              </w:rPr>
              <w:t>1. GÉNÉRALITÉS</w:t>
            </w:r>
            <w:r w:rsidR="007836A7">
              <w:rPr>
                <w:noProof/>
                <w:webHidden/>
              </w:rPr>
              <w:tab/>
            </w:r>
            <w:r w:rsidR="007836A7">
              <w:rPr>
                <w:noProof/>
                <w:webHidden/>
              </w:rPr>
              <w:fldChar w:fldCharType="begin"/>
            </w:r>
            <w:r w:rsidR="007836A7">
              <w:rPr>
                <w:noProof/>
                <w:webHidden/>
              </w:rPr>
              <w:instrText xml:space="preserve"> PAGEREF _Toc189040649 \h </w:instrText>
            </w:r>
            <w:r w:rsidR="007836A7">
              <w:rPr>
                <w:noProof/>
                <w:webHidden/>
              </w:rPr>
            </w:r>
            <w:r w:rsidR="007836A7">
              <w:rPr>
                <w:noProof/>
                <w:webHidden/>
              </w:rPr>
              <w:fldChar w:fldCharType="separate"/>
            </w:r>
            <w:r w:rsidR="007836A7">
              <w:rPr>
                <w:noProof/>
                <w:webHidden/>
              </w:rPr>
              <w:t>3</w:t>
            </w:r>
            <w:r w:rsidR="007836A7">
              <w:rPr>
                <w:noProof/>
                <w:webHidden/>
              </w:rPr>
              <w:fldChar w:fldCharType="end"/>
            </w:r>
          </w:hyperlink>
        </w:p>
        <w:p w14:paraId="7859A149" w14:textId="00D9959F" w:rsidR="007836A7" w:rsidRDefault="00AF7917">
          <w:pPr>
            <w:pStyle w:val="TM1"/>
            <w:rPr>
              <w:rFonts w:eastAsiaTheme="minorEastAsia"/>
              <w:b w:val="0"/>
              <w:noProof/>
              <w:color w:val="auto"/>
              <w:kern w:val="2"/>
              <w:sz w:val="22"/>
              <w:szCs w:val="22"/>
              <w:lang w:eastAsia="fr-FR"/>
              <w14:ligatures w14:val="standardContextual"/>
            </w:rPr>
          </w:pPr>
          <w:hyperlink w:anchor="_Toc189040650" w:history="1">
            <w:r w:rsidR="007836A7" w:rsidRPr="00F07B53">
              <w:rPr>
                <w:rStyle w:val="Lienhypertexte"/>
                <w:noProof/>
              </w:rPr>
              <w:t>2. DOCUMENTS DE RÉFÉRENCES</w:t>
            </w:r>
            <w:r w:rsidR="007836A7">
              <w:rPr>
                <w:noProof/>
                <w:webHidden/>
              </w:rPr>
              <w:tab/>
            </w:r>
            <w:r w:rsidR="007836A7">
              <w:rPr>
                <w:noProof/>
                <w:webHidden/>
              </w:rPr>
              <w:fldChar w:fldCharType="begin"/>
            </w:r>
            <w:r w:rsidR="007836A7">
              <w:rPr>
                <w:noProof/>
                <w:webHidden/>
              </w:rPr>
              <w:instrText xml:space="preserve"> PAGEREF _Toc189040650 \h </w:instrText>
            </w:r>
            <w:r w:rsidR="007836A7">
              <w:rPr>
                <w:noProof/>
                <w:webHidden/>
              </w:rPr>
            </w:r>
            <w:r w:rsidR="007836A7">
              <w:rPr>
                <w:noProof/>
                <w:webHidden/>
              </w:rPr>
              <w:fldChar w:fldCharType="separate"/>
            </w:r>
            <w:r w:rsidR="007836A7">
              <w:rPr>
                <w:noProof/>
                <w:webHidden/>
              </w:rPr>
              <w:t>4</w:t>
            </w:r>
            <w:r w:rsidR="007836A7">
              <w:rPr>
                <w:noProof/>
                <w:webHidden/>
              </w:rPr>
              <w:fldChar w:fldCharType="end"/>
            </w:r>
          </w:hyperlink>
        </w:p>
        <w:p w14:paraId="218D5FF0" w14:textId="791C60D9" w:rsidR="007836A7" w:rsidRDefault="00AF7917">
          <w:pPr>
            <w:pStyle w:val="TM1"/>
            <w:rPr>
              <w:rFonts w:eastAsiaTheme="minorEastAsia"/>
              <w:b w:val="0"/>
              <w:noProof/>
              <w:color w:val="auto"/>
              <w:kern w:val="2"/>
              <w:sz w:val="22"/>
              <w:szCs w:val="22"/>
              <w:lang w:eastAsia="fr-FR"/>
              <w14:ligatures w14:val="standardContextual"/>
            </w:rPr>
          </w:pPr>
          <w:hyperlink w:anchor="_Toc189040651" w:history="1">
            <w:r w:rsidR="007836A7" w:rsidRPr="00F07B53">
              <w:rPr>
                <w:rStyle w:val="Lienhypertexte"/>
                <w:noProof/>
              </w:rPr>
              <w:t>3. REPRÉSENTANTS</w:t>
            </w:r>
            <w:r w:rsidR="007836A7">
              <w:rPr>
                <w:noProof/>
                <w:webHidden/>
              </w:rPr>
              <w:tab/>
            </w:r>
            <w:r w:rsidR="007836A7">
              <w:rPr>
                <w:noProof/>
                <w:webHidden/>
              </w:rPr>
              <w:fldChar w:fldCharType="begin"/>
            </w:r>
            <w:r w:rsidR="007836A7">
              <w:rPr>
                <w:noProof/>
                <w:webHidden/>
              </w:rPr>
              <w:instrText xml:space="preserve"> PAGEREF _Toc189040651 \h </w:instrText>
            </w:r>
            <w:r w:rsidR="007836A7">
              <w:rPr>
                <w:noProof/>
                <w:webHidden/>
              </w:rPr>
            </w:r>
            <w:r w:rsidR="007836A7">
              <w:rPr>
                <w:noProof/>
                <w:webHidden/>
              </w:rPr>
              <w:fldChar w:fldCharType="separate"/>
            </w:r>
            <w:r w:rsidR="007836A7">
              <w:rPr>
                <w:noProof/>
                <w:webHidden/>
              </w:rPr>
              <w:t>5</w:t>
            </w:r>
            <w:r w:rsidR="007836A7">
              <w:rPr>
                <w:noProof/>
                <w:webHidden/>
              </w:rPr>
              <w:fldChar w:fldCharType="end"/>
            </w:r>
          </w:hyperlink>
        </w:p>
        <w:p w14:paraId="47A63BC0" w14:textId="6399DC94" w:rsidR="007836A7" w:rsidRDefault="00AF7917">
          <w:pPr>
            <w:pStyle w:val="TM1"/>
            <w:rPr>
              <w:rFonts w:eastAsiaTheme="minorEastAsia"/>
              <w:b w:val="0"/>
              <w:noProof/>
              <w:color w:val="auto"/>
              <w:kern w:val="2"/>
              <w:sz w:val="22"/>
              <w:szCs w:val="22"/>
              <w:lang w:eastAsia="fr-FR"/>
              <w14:ligatures w14:val="standardContextual"/>
            </w:rPr>
          </w:pPr>
          <w:hyperlink w:anchor="_Toc189040652" w:history="1">
            <w:r w:rsidR="007836A7" w:rsidRPr="00F07B53">
              <w:rPr>
                <w:rStyle w:val="Lienhypertexte"/>
                <w:noProof/>
              </w:rPr>
              <w:t>4. ACCUEIL SÉCURITÉ</w:t>
            </w:r>
            <w:r w:rsidR="007836A7">
              <w:rPr>
                <w:noProof/>
                <w:webHidden/>
              </w:rPr>
              <w:tab/>
            </w:r>
            <w:r w:rsidR="007836A7">
              <w:rPr>
                <w:noProof/>
                <w:webHidden/>
              </w:rPr>
              <w:fldChar w:fldCharType="begin"/>
            </w:r>
            <w:r w:rsidR="007836A7">
              <w:rPr>
                <w:noProof/>
                <w:webHidden/>
              </w:rPr>
              <w:instrText xml:space="preserve"> PAGEREF _Toc189040652 \h </w:instrText>
            </w:r>
            <w:r w:rsidR="007836A7">
              <w:rPr>
                <w:noProof/>
                <w:webHidden/>
              </w:rPr>
            </w:r>
            <w:r w:rsidR="007836A7">
              <w:rPr>
                <w:noProof/>
                <w:webHidden/>
              </w:rPr>
              <w:fldChar w:fldCharType="separate"/>
            </w:r>
            <w:r w:rsidR="007836A7">
              <w:rPr>
                <w:noProof/>
                <w:webHidden/>
              </w:rPr>
              <w:t>5</w:t>
            </w:r>
            <w:r w:rsidR="007836A7">
              <w:rPr>
                <w:noProof/>
                <w:webHidden/>
              </w:rPr>
              <w:fldChar w:fldCharType="end"/>
            </w:r>
          </w:hyperlink>
        </w:p>
        <w:p w14:paraId="4F4F0C1E" w14:textId="02AFD576" w:rsidR="007836A7" w:rsidRDefault="00AF7917">
          <w:pPr>
            <w:pStyle w:val="TM1"/>
            <w:rPr>
              <w:rFonts w:eastAsiaTheme="minorEastAsia"/>
              <w:b w:val="0"/>
              <w:noProof/>
              <w:color w:val="auto"/>
              <w:kern w:val="2"/>
              <w:sz w:val="22"/>
              <w:szCs w:val="22"/>
              <w:lang w:eastAsia="fr-FR"/>
              <w14:ligatures w14:val="standardContextual"/>
            </w:rPr>
          </w:pPr>
          <w:hyperlink w:anchor="_Toc189040653" w:history="1">
            <w:r w:rsidR="007836A7" w:rsidRPr="00F07B53">
              <w:rPr>
                <w:rStyle w:val="Lienhypertexte"/>
                <w:noProof/>
              </w:rPr>
              <w:t>5. INSPECTIONS COMMUNES</w:t>
            </w:r>
            <w:r w:rsidR="007836A7">
              <w:rPr>
                <w:noProof/>
                <w:webHidden/>
              </w:rPr>
              <w:tab/>
            </w:r>
            <w:r w:rsidR="007836A7">
              <w:rPr>
                <w:noProof/>
                <w:webHidden/>
              </w:rPr>
              <w:fldChar w:fldCharType="begin"/>
            </w:r>
            <w:r w:rsidR="007836A7">
              <w:rPr>
                <w:noProof/>
                <w:webHidden/>
              </w:rPr>
              <w:instrText xml:space="preserve"> PAGEREF _Toc189040653 \h </w:instrText>
            </w:r>
            <w:r w:rsidR="007836A7">
              <w:rPr>
                <w:noProof/>
                <w:webHidden/>
              </w:rPr>
            </w:r>
            <w:r w:rsidR="007836A7">
              <w:rPr>
                <w:noProof/>
                <w:webHidden/>
              </w:rPr>
              <w:fldChar w:fldCharType="separate"/>
            </w:r>
            <w:r w:rsidR="007836A7">
              <w:rPr>
                <w:noProof/>
                <w:webHidden/>
              </w:rPr>
              <w:t>7</w:t>
            </w:r>
            <w:r w:rsidR="007836A7">
              <w:rPr>
                <w:noProof/>
                <w:webHidden/>
              </w:rPr>
              <w:fldChar w:fldCharType="end"/>
            </w:r>
          </w:hyperlink>
        </w:p>
        <w:p w14:paraId="2690ACCC" w14:textId="6891374D" w:rsidR="007836A7" w:rsidRDefault="00AF7917">
          <w:pPr>
            <w:pStyle w:val="TM1"/>
            <w:rPr>
              <w:rFonts w:eastAsiaTheme="minorEastAsia"/>
              <w:b w:val="0"/>
              <w:noProof/>
              <w:color w:val="auto"/>
              <w:kern w:val="2"/>
              <w:sz w:val="22"/>
              <w:szCs w:val="22"/>
              <w:lang w:eastAsia="fr-FR"/>
              <w14:ligatures w14:val="standardContextual"/>
            </w:rPr>
          </w:pPr>
          <w:hyperlink w:anchor="_Toc189040654" w:history="1">
            <w:r w:rsidR="007836A7" w:rsidRPr="00F07B53">
              <w:rPr>
                <w:rStyle w:val="Lienhypertexte"/>
                <w:noProof/>
              </w:rPr>
              <w:t>6. PPSPS</w:t>
            </w:r>
            <w:r w:rsidR="007836A7">
              <w:rPr>
                <w:noProof/>
                <w:webHidden/>
              </w:rPr>
              <w:tab/>
            </w:r>
            <w:r w:rsidR="007836A7">
              <w:rPr>
                <w:noProof/>
                <w:webHidden/>
              </w:rPr>
              <w:fldChar w:fldCharType="begin"/>
            </w:r>
            <w:r w:rsidR="007836A7">
              <w:rPr>
                <w:noProof/>
                <w:webHidden/>
              </w:rPr>
              <w:instrText xml:space="preserve"> PAGEREF _Toc189040654 \h </w:instrText>
            </w:r>
            <w:r w:rsidR="007836A7">
              <w:rPr>
                <w:noProof/>
                <w:webHidden/>
              </w:rPr>
            </w:r>
            <w:r w:rsidR="007836A7">
              <w:rPr>
                <w:noProof/>
                <w:webHidden/>
              </w:rPr>
              <w:fldChar w:fldCharType="separate"/>
            </w:r>
            <w:r w:rsidR="007836A7">
              <w:rPr>
                <w:noProof/>
                <w:webHidden/>
              </w:rPr>
              <w:t>7</w:t>
            </w:r>
            <w:r w:rsidR="007836A7">
              <w:rPr>
                <w:noProof/>
                <w:webHidden/>
              </w:rPr>
              <w:fldChar w:fldCharType="end"/>
            </w:r>
          </w:hyperlink>
        </w:p>
        <w:p w14:paraId="1741D60B" w14:textId="76A38D03" w:rsidR="007836A7" w:rsidRDefault="00AF7917">
          <w:pPr>
            <w:pStyle w:val="TM1"/>
            <w:rPr>
              <w:rFonts w:eastAsiaTheme="minorEastAsia"/>
              <w:b w:val="0"/>
              <w:noProof/>
              <w:color w:val="auto"/>
              <w:kern w:val="2"/>
              <w:sz w:val="22"/>
              <w:szCs w:val="22"/>
              <w:lang w:eastAsia="fr-FR"/>
              <w14:ligatures w14:val="standardContextual"/>
            </w:rPr>
          </w:pPr>
          <w:hyperlink w:anchor="_Toc189040655" w:history="1">
            <w:r w:rsidR="007836A7" w:rsidRPr="00F07B53">
              <w:rPr>
                <w:rStyle w:val="Lienhypertexte"/>
                <w:noProof/>
              </w:rPr>
              <w:t>7. CISSCT</w:t>
            </w:r>
            <w:r w:rsidR="007836A7">
              <w:rPr>
                <w:noProof/>
                <w:webHidden/>
              </w:rPr>
              <w:tab/>
            </w:r>
            <w:r w:rsidR="007836A7">
              <w:rPr>
                <w:noProof/>
                <w:webHidden/>
              </w:rPr>
              <w:fldChar w:fldCharType="begin"/>
            </w:r>
            <w:r w:rsidR="007836A7">
              <w:rPr>
                <w:noProof/>
                <w:webHidden/>
              </w:rPr>
              <w:instrText xml:space="preserve"> PAGEREF _Toc189040655 \h </w:instrText>
            </w:r>
            <w:r w:rsidR="007836A7">
              <w:rPr>
                <w:noProof/>
                <w:webHidden/>
              </w:rPr>
            </w:r>
            <w:r w:rsidR="007836A7">
              <w:rPr>
                <w:noProof/>
                <w:webHidden/>
              </w:rPr>
              <w:fldChar w:fldCharType="separate"/>
            </w:r>
            <w:r w:rsidR="007836A7">
              <w:rPr>
                <w:noProof/>
                <w:webHidden/>
              </w:rPr>
              <w:t>9</w:t>
            </w:r>
            <w:r w:rsidR="007836A7">
              <w:rPr>
                <w:noProof/>
                <w:webHidden/>
              </w:rPr>
              <w:fldChar w:fldCharType="end"/>
            </w:r>
          </w:hyperlink>
        </w:p>
        <w:p w14:paraId="53BD25DB" w14:textId="7D13EFCC" w:rsidR="007836A7" w:rsidRDefault="00AF7917">
          <w:pPr>
            <w:pStyle w:val="TM1"/>
            <w:rPr>
              <w:rFonts w:eastAsiaTheme="minorEastAsia"/>
              <w:b w:val="0"/>
              <w:noProof/>
              <w:color w:val="auto"/>
              <w:kern w:val="2"/>
              <w:sz w:val="22"/>
              <w:szCs w:val="22"/>
              <w:lang w:eastAsia="fr-FR"/>
              <w14:ligatures w14:val="standardContextual"/>
            </w:rPr>
          </w:pPr>
          <w:hyperlink w:anchor="_Toc189040656" w:history="1">
            <w:r w:rsidR="007836A7" w:rsidRPr="00F07B53">
              <w:rPr>
                <w:rStyle w:val="Lienhypertexte"/>
                <w:noProof/>
              </w:rPr>
              <w:t>8. GESTION DE LA COACTIVITÉ</w:t>
            </w:r>
            <w:r w:rsidR="007836A7">
              <w:rPr>
                <w:noProof/>
                <w:webHidden/>
              </w:rPr>
              <w:tab/>
            </w:r>
            <w:r w:rsidR="007836A7">
              <w:rPr>
                <w:noProof/>
                <w:webHidden/>
              </w:rPr>
              <w:fldChar w:fldCharType="begin"/>
            </w:r>
            <w:r w:rsidR="007836A7">
              <w:rPr>
                <w:noProof/>
                <w:webHidden/>
              </w:rPr>
              <w:instrText xml:space="preserve"> PAGEREF _Toc189040656 \h </w:instrText>
            </w:r>
            <w:r w:rsidR="007836A7">
              <w:rPr>
                <w:noProof/>
                <w:webHidden/>
              </w:rPr>
            </w:r>
            <w:r w:rsidR="007836A7">
              <w:rPr>
                <w:noProof/>
                <w:webHidden/>
              </w:rPr>
              <w:fldChar w:fldCharType="separate"/>
            </w:r>
            <w:r w:rsidR="007836A7">
              <w:rPr>
                <w:noProof/>
                <w:webHidden/>
              </w:rPr>
              <w:t>9</w:t>
            </w:r>
            <w:r w:rsidR="007836A7">
              <w:rPr>
                <w:noProof/>
                <w:webHidden/>
              </w:rPr>
              <w:fldChar w:fldCharType="end"/>
            </w:r>
          </w:hyperlink>
        </w:p>
        <w:p w14:paraId="1A6235CD" w14:textId="20EC14F3" w:rsidR="007836A7" w:rsidRDefault="00AF7917">
          <w:pPr>
            <w:pStyle w:val="TM1"/>
            <w:rPr>
              <w:rFonts w:eastAsiaTheme="minorEastAsia"/>
              <w:b w:val="0"/>
              <w:noProof/>
              <w:color w:val="auto"/>
              <w:kern w:val="2"/>
              <w:sz w:val="22"/>
              <w:szCs w:val="22"/>
              <w:lang w:eastAsia="fr-FR"/>
              <w14:ligatures w14:val="standardContextual"/>
            </w:rPr>
          </w:pPr>
          <w:hyperlink w:anchor="_Toc189040657" w:history="1">
            <w:r w:rsidR="007836A7" w:rsidRPr="00F07B53">
              <w:rPr>
                <w:rStyle w:val="Lienhypertexte"/>
                <w:noProof/>
              </w:rPr>
              <w:t>9. ANALYSE DE RISQUES</w:t>
            </w:r>
            <w:r w:rsidR="007836A7">
              <w:rPr>
                <w:noProof/>
                <w:webHidden/>
              </w:rPr>
              <w:tab/>
            </w:r>
            <w:r w:rsidR="007836A7">
              <w:rPr>
                <w:noProof/>
                <w:webHidden/>
              </w:rPr>
              <w:fldChar w:fldCharType="begin"/>
            </w:r>
            <w:r w:rsidR="007836A7">
              <w:rPr>
                <w:noProof/>
                <w:webHidden/>
              </w:rPr>
              <w:instrText xml:space="preserve"> PAGEREF _Toc189040657 \h </w:instrText>
            </w:r>
            <w:r w:rsidR="007836A7">
              <w:rPr>
                <w:noProof/>
                <w:webHidden/>
              </w:rPr>
            </w:r>
            <w:r w:rsidR="007836A7">
              <w:rPr>
                <w:noProof/>
                <w:webHidden/>
              </w:rPr>
              <w:fldChar w:fldCharType="separate"/>
            </w:r>
            <w:r w:rsidR="007836A7">
              <w:rPr>
                <w:noProof/>
                <w:webHidden/>
              </w:rPr>
              <w:t>10</w:t>
            </w:r>
            <w:r w:rsidR="007836A7">
              <w:rPr>
                <w:noProof/>
                <w:webHidden/>
              </w:rPr>
              <w:fldChar w:fldCharType="end"/>
            </w:r>
          </w:hyperlink>
        </w:p>
        <w:p w14:paraId="44B6BAE3" w14:textId="3F2A58E9" w:rsidR="007836A7" w:rsidRDefault="00AF7917">
          <w:pPr>
            <w:pStyle w:val="TM1"/>
            <w:rPr>
              <w:rFonts w:eastAsiaTheme="minorEastAsia"/>
              <w:b w:val="0"/>
              <w:noProof/>
              <w:color w:val="auto"/>
              <w:kern w:val="2"/>
              <w:sz w:val="22"/>
              <w:szCs w:val="22"/>
              <w:lang w:eastAsia="fr-FR"/>
              <w14:ligatures w14:val="standardContextual"/>
            </w:rPr>
          </w:pPr>
          <w:hyperlink w:anchor="_Toc189040658" w:history="1">
            <w:r w:rsidR="007836A7" w:rsidRPr="00F07B53">
              <w:rPr>
                <w:rStyle w:val="Lienhypertexte"/>
                <w:noProof/>
              </w:rPr>
              <w:t>10. FORMATIONS ET HABILITATIONS SÉCURITÉ REQUISES</w:t>
            </w:r>
            <w:r w:rsidR="007836A7">
              <w:rPr>
                <w:noProof/>
                <w:webHidden/>
              </w:rPr>
              <w:tab/>
            </w:r>
            <w:r w:rsidR="007836A7">
              <w:rPr>
                <w:noProof/>
                <w:webHidden/>
              </w:rPr>
              <w:fldChar w:fldCharType="begin"/>
            </w:r>
            <w:r w:rsidR="007836A7">
              <w:rPr>
                <w:noProof/>
                <w:webHidden/>
              </w:rPr>
              <w:instrText xml:space="preserve"> PAGEREF _Toc189040658 \h </w:instrText>
            </w:r>
            <w:r w:rsidR="007836A7">
              <w:rPr>
                <w:noProof/>
                <w:webHidden/>
              </w:rPr>
            </w:r>
            <w:r w:rsidR="007836A7">
              <w:rPr>
                <w:noProof/>
                <w:webHidden/>
              </w:rPr>
              <w:fldChar w:fldCharType="separate"/>
            </w:r>
            <w:r w:rsidR="007836A7">
              <w:rPr>
                <w:noProof/>
                <w:webHidden/>
              </w:rPr>
              <w:t>10</w:t>
            </w:r>
            <w:r w:rsidR="007836A7">
              <w:rPr>
                <w:noProof/>
                <w:webHidden/>
              </w:rPr>
              <w:fldChar w:fldCharType="end"/>
            </w:r>
          </w:hyperlink>
        </w:p>
        <w:p w14:paraId="1A2C24E8" w14:textId="312C5FE5" w:rsidR="007E4BE3" w:rsidRPr="00836840" w:rsidRDefault="00083AF6">
          <w:r w:rsidRPr="00836840">
            <w:rPr>
              <w:color w:val="186AF2" w:themeColor="text2"/>
              <w:sz w:val="44"/>
              <w:szCs w:val="44"/>
            </w:rPr>
            <w:fldChar w:fldCharType="end"/>
          </w:r>
        </w:p>
      </w:sdtContent>
    </w:sdt>
    <w:p w14:paraId="625C2522" w14:textId="77777777" w:rsidR="005825B8" w:rsidRPr="00836840" w:rsidRDefault="005825B8" w:rsidP="005825B8">
      <w:pPr>
        <w:jc w:val="left"/>
      </w:pPr>
    </w:p>
    <w:p w14:paraId="7924193A" w14:textId="77777777" w:rsidR="00083AF6" w:rsidRPr="00836840" w:rsidRDefault="00083AF6" w:rsidP="005825B8">
      <w:pPr>
        <w:jc w:val="left"/>
        <w:sectPr w:rsidR="00083AF6" w:rsidRPr="00836840" w:rsidSect="00DA0E88">
          <w:headerReference w:type="default" r:id="rId13"/>
          <w:footerReference w:type="default" r:id="rId14"/>
          <w:pgSz w:w="11906" w:h="16838" w:code="9"/>
          <w:pgMar w:top="1985" w:right="1134" w:bottom="1985" w:left="1418" w:header="567" w:footer="454" w:gutter="0"/>
          <w:cols w:space="708"/>
          <w:docGrid w:linePitch="360"/>
        </w:sectPr>
      </w:pPr>
    </w:p>
    <w:p w14:paraId="5856A0C3" w14:textId="77777777" w:rsidR="00083AF6" w:rsidRPr="00836840" w:rsidRDefault="00083AF6" w:rsidP="005825B8">
      <w:pPr>
        <w:jc w:val="left"/>
      </w:pPr>
    </w:p>
    <w:p w14:paraId="027408EA" w14:textId="5862A1C4" w:rsidR="00550428" w:rsidRPr="00836840" w:rsidRDefault="009E251B" w:rsidP="00550428">
      <w:pPr>
        <w:pStyle w:val="CSNETITRE1"/>
      </w:pPr>
      <w:bookmarkStart w:id="3" w:name="_Toc189040649"/>
      <w:r w:rsidRPr="00836840">
        <w:t>GÉNÉRALITÉS</w:t>
      </w:r>
      <w:bookmarkEnd w:id="3"/>
    </w:p>
    <w:p w14:paraId="49C14397" w14:textId="77777777" w:rsidR="00916F1F" w:rsidRPr="00836840" w:rsidRDefault="00916F1F" w:rsidP="00550428"/>
    <w:p w14:paraId="5B181C23" w14:textId="3D8FF547" w:rsidR="00916F1F" w:rsidRPr="00836840" w:rsidRDefault="00916F1F" w:rsidP="00550428">
      <w:r w:rsidRPr="00836840">
        <w:t>Les principes généraux de prévention font référence aux articles L.4121-2 &amp; 3 et L.4531-1 du Code du Travail et sont rappelés dans le PGC.</w:t>
      </w:r>
    </w:p>
    <w:p w14:paraId="147397B9" w14:textId="77777777" w:rsidR="00916F1F" w:rsidRPr="00836840" w:rsidRDefault="00916F1F" w:rsidP="00550428"/>
    <w:p w14:paraId="1DB14E4D" w14:textId="04F80FE5" w:rsidR="00916F1F" w:rsidRPr="00836840" w:rsidRDefault="00B62E9E" w:rsidP="00916F1F">
      <w:r w:rsidRPr="00836840">
        <w:t>Le Titulaire doit</w:t>
      </w:r>
      <w:r w:rsidR="00916F1F" w:rsidRPr="00836840">
        <w:t xml:space="preserve"> prendre connaissance du PGC</w:t>
      </w:r>
      <w:r w:rsidR="002F00C9">
        <w:t xml:space="preserve"> et du SDP</w:t>
      </w:r>
      <w:r w:rsidR="00916F1F" w:rsidRPr="00836840">
        <w:t xml:space="preserve">, en retirer les éléments nécessaires à la mise au point de </w:t>
      </w:r>
      <w:r w:rsidRPr="00836840">
        <w:t>sa</w:t>
      </w:r>
      <w:r w:rsidR="00916F1F" w:rsidRPr="00836840">
        <w:t xml:space="preserve"> proposition et se conformer rigoureusement lors de l'exécution des </w:t>
      </w:r>
      <w:r w:rsidR="005E50C7">
        <w:t>prestations</w:t>
      </w:r>
      <w:r w:rsidR="00916F1F" w:rsidRPr="00836840">
        <w:t>, aux dispositions qu'il contient.</w:t>
      </w:r>
    </w:p>
    <w:p w14:paraId="7E6EBFDF" w14:textId="77777777" w:rsidR="00916F1F" w:rsidRPr="00836840" w:rsidRDefault="00916F1F" w:rsidP="00916F1F"/>
    <w:p w14:paraId="6ECDE0F7" w14:textId="0200D5FE" w:rsidR="00916F1F" w:rsidRPr="00836840" w:rsidRDefault="00916F1F" w:rsidP="00916F1F">
      <w:r w:rsidRPr="00836840">
        <w:t xml:space="preserve">Les prestations définies dans ce document font partie intégrante du marché. Les éléments contenus dans le présent document ont un caractère obligatoire. </w:t>
      </w:r>
      <w:r w:rsidR="009E6C73" w:rsidRPr="00836840">
        <w:t xml:space="preserve">Le Titulaire </w:t>
      </w:r>
      <w:r w:rsidRPr="00836840">
        <w:t xml:space="preserve">y compris les sous-traitants et travailleurs indépendants doivent en tenir compte notamment pour l'élaboration de leurs PLANS PARTICULIERS DE </w:t>
      </w:r>
      <w:r w:rsidR="00E717CE" w:rsidRPr="00836840">
        <w:t>SÉCURITÉ</w:t>
      </w:r>
      <w:r w:rsidRPr="00836840">
        <w:t xml:space="preserve"> ET DE PROTECTION DE LA SANTE (P.P.S.P.S.).</w:t>
      </w:r>
    </w:p>
    <w:p w14:paraId="55383560" w14:textId="77777777" w:rsidR="00916F1F" w:rsidRPr="00836840" w:rsidRDefault="00916F1F" w:rsidP="00916F1F"/>
    <w:p w14:paraId="031B244F" w14:textId="0B20D0C6" w:rsidR="00916F1F" w:rsidRPr="00836840" w:rsidRDefault="00916F1F" w:rsidP="00916F1F">
      <w:r w:rsidRPr="00836840">
        <w:t xml:space="preserve">En matière de sécurité et de protection de la santé du personnel, </w:t>
      </w:r>
      <w:r w:rsidR="009E6C73" w:rsidRPr="00836840">
        <w:t>le Titulaire a</w:t>
      </w:r>
      <w:r w:rsidRPr="00836840">
        <w:t xml:space="preserve"> non seulement une</w:t>
      </w:r>
      <w:r w:rsidR="009E6C73" w:rsidRPr="00836840">
        <w:t xml:space="preserve"> </w:t>
      </w:r>
      <w:r w:rsidRPr="00836840">
        <w:t>obligation de moyen, mais également une obligation de résultat.</w:t>
      </w:r>
    </w:p>
    <w:p w14:paraId="59A21BC5" w14:textId="77777777" w:rsidR="00916F1F" w:rsidRPr="00836840" w:rsidRDefault="00916F1F" w:rsidP="00916F1F"/>
    <w:p w14:paraId="2F593150" w14:textId="65047DCA" w:rsidR="00916F1F" w:rsidRPr="00836840" w:rsidRDefault="00916F1F" w:rsidP="00916F1F">
      <w:r w:rsidRPr="00836840">
        <w:t>La tenue des délais ne saurait en aucun cas être un motif d'infraction aux règles de sécurité. Le</w:t>
      </w:r>
      <w:r w:rsidR="009E6C73" w:rsidRPr="00836840">
        <w:t xml:space="preserve"> Titulaire est</w:t>
      </w:r>
      <w:r w:rsidRPr="00836840">
        <w:t xml:space="preserve"> par conséquent tenu de prévoir et de mettre en </w:t>
      </w:r>
      <w:r w:rsidR="00E717CE" w:rsidRPr="00836840">
        <w:t>œuvre</w:t>
      </w:r>
      <w:r w:rsidRPr="00836840">
        <w:t xml:space="preserve"> les moyens compatibles avec la sécurité et les délais.</w:t>
      </w:r>
    </w:p>
    <w:p w14:paraId="0819079A" w14:textId="77777777" w:rsidR="00916F1F" w:rsidRPr="00836840" w:rsidRDefault="00916F1F" w:rsidP="00550428"/>
    <w:p w14:paraId="3886A883" w14:textId="23F6B9E3" w:rsidR="00550428" w:rsidRPr="00836840" w:rsidRDefault="00550428" w:rsidP="00550428">
      <w:r w:rsidRPr="00836840">
        <w:t xml:space="preserve">Au titre du code du travail, il est rappelé que le Titulaire et ses sous-traitants de tous rangs respectent, en tant qu'employeurs, les dispositions générales en matière d'hygiène et de sécurité prévues pour assurer la santé et la sécurité du personnel. L’accord du MOA ou de son représentant (CSPS, MOE) est indispensable pour </w:t>
      </w:r>
      <w:r w:rsidR="00530CE4" w:rsidRPr="00836840">
        <w:t>que le Titulaire</w:t>
      </w:r>
      <w:r w:rsidRPr="00836840">
        <w:t xml:space="preserve"> (Cotraitants et sous-traitants du Titulaire, autres) puisse intervenir sur le chantier. Le recours à de la sous-traitance est proscrit au-delà du deuxième rang.</w:t>
      </w:r>
    </w:p>
    <w:p w14:paraId="0213BBD5" w14:textId="77777777" w:rsidR="00550428" w:rsidRPr="00836840" w:rsidRDefault="00550428" w:rsidP="00550428"/>
    <w:p w14:paraId="20FB8994" w14:textId="77777777" w:rsidR="00550428" w:rsidRPr="00836840" w:rsidRDefault="00550428" w:rsidP="00550428">
      <w:r w:rsidRPr="00836840">
        <w:t>L’emploi du personnel sous contrat de travail à durée déterminée ou intérimaires est réglementé. Leur intervention est interdite pour les travaux exposant à des composants chimiques dangereux « type AMIANTE, Poussières de matériaux dur, Travaux exposant à l’inhalation de produits dangereux, etc. » ou à des rayonnements ionisants (cf. liste complète : Article D4154-1 du code de travail). Il est recommandé de ne pas employer du personnel intérimaire pour les travaux à risques (en particulier démolition) ou nécessitant un suivi médical (travaux exposant au plomb par exemple).</w:t>
      </w:r>
    </w:p>
    <w:p w14:paraId="048EFD77" w14:textId="77777777" w:rsidR="00550428" w:rsidRPr="00836840" w:rsidRDefault="00550428" w:rsidP="00550428"/>
    <w:p w14:paraId="6CD9B107" w14:textId="61526EE0" w:rsidR="00550428" w:rsidRPr="00836840" w:rsidRDefault="00550428" w:rsidP="00550428">
      <w:r w:rsidRPr="00836840">
        <w:t xml:space="preserve">Les </w:t>
      </w:r>
      <w:r w:rsidR="00C641B4">
        <w:t>prestations</w:t>
      </w:r>
      <w:r w:rsidRPr="00836840">
        <w:t xml:space="preserve"> du présent marché seront réalisé</w:t>
      </w:r>
      <w:r w:rsidR="00C641B4">
        <w:t>e</w:t>
      </w:r>
      <w:r w:rsidRPr="00836840">
        <w:t>s selon le Décret n°94 – 1159 du 26/12/94 avec constitution d’un CISST.</w:t>
      </w:r>
    </w:p>
    <w:p w14:paraId="775428B2" w14:textId="77777777" w:rsidR="00550428" w:rsidRPr="00836840" w:rsidRDefault="00550428" w:rsidP="00550428"/>
    <w:p w14:paraId="76695792" w14:textId="3AFF8312" w:rsidR="00550428" w:rsidRPr="00836840" w:rsidRDefault="00550428" w:rsidP="00550428">
      <w:r w:rsidRPr="00836840">
        <w:t>Le Titulaire nomme un responsable exclusivement en charge de la sécurité, et non rattaché hiérarchiquement au pilote du chantier, pendant toute la durée de la prestation.</w:t>
      </w:r>
    </w:p>
    <w:p w14:paraId="3C360866" w14:textId="77777777" w:rsidR="00550428" w:rsidRPr="00836840" w:rsidRDefault="00550428" w:rsidP="00550428"/>
    <w:p w14:paraId="425169F6" w14:textId="470B512E" w:rsidR="00550428" w:rsidRPr="00836840" w:rsidRDefault="00550428" w:rsidP="00550428">
      <w:r w:rsidRPr="00836840">
        <w:t xml:space="preserve">Le Titulaire mettra en place une organisation lui permettant de s’assurer en permanence du respect des règles de sécurité avant, pendant et après la réalisation des </w:t>
      </w:r>
      <w:r w:rsidR="005E50C7">
        <w:t>prestations</w:t>
      </w:r>
      <w:r w:rsidRPr="00836840">
        <w:t>. Avant chaque opération, il s’assure que</w:t>
      </w:r>
      <w:r w:rsidR="005F12DC">
        <w:t> :</w:t>
      </w:r>
    </w:p>
    <w:p w14:paraId="485AC7D3" w14:textId="6E86DC80" w:rsidR="00550428" w:rsidRPr="00836840" w:rsidRDefault="00550428" w:rsidP="005E354B">
      <w:pPr>
        <w:pStyle w:val="CSNEPuce1"/>
      </w:pPr>
      <w:r w:rsidRPr="00836840">
        <w:t>Une analyse des risques a été menée et que les mesures de prévention sont mises en œuvre ;</w:t>
      </w:r>
    </w:p>
    <w:p w14:paraId="5DB0D21A" w14:textId="3BA4C7BF" w:rsidR="00550428" w:rsidRPr="00836840" w:rsidRDefault="00550428" w:rsidP="005E354B">
      <w:pPr>
        <w:pStyle w:val="CSNEPuce1"/>
      </w:pPr>
      <w:r w:rsidRPr="00836840">
        <w:t>Les documents d’exécution intègrent les consignes sécurité et qu’ils sont validés ;</w:t>
      </w:r>
    </w:p>
    <w:p w14:paraId="6379113A" w14:textId="27CABAFE" w:rsidR="00550428" w:rsidRPr="00836840" w:rsidRDefault="00550428" w:rsidP="005E354B">
      <w:pPr>
        <w:pStyle w:val="CSNEPuce1"/>
      </w:pPr>
      <w:r w:rsidRPr="00836840">
        <w:lastRenderedPageBreak/>
        <w:t>Les équipements de protection collectifs sont en place et opérationnels ;</w:t>
      </w:r>
    </w:p>
    <w:p w14:paraId="3696B97C" w14:textId="785A8E37" w:rsidR="00550428" w:rsidRPr="00836840" w:rsidRDefault="00550428" w:rsidP="005E354B">
      <w:pPr>
        <w:pStyle w:val="CSNEPuce1"/>
      </w:pPr>
      <w:r w:rsidRPr="00836840">
        <w:t>Le personnel est formé et dispose des habilitations nécessaires et EPI adéquats</w:t>
      </w:r>
      <w:r w:rsidR="004805A1" w:rsidRPr="00836840">
        <w:t>.</w:t>
      </w:r>
    </w:p>
    <w:p w14:paraId="4F56949A" w14:textId="77777777" w:rsidR="00550428" w:rsidRPr="00836840" w:rsidRDefault="00550428" w:rsidP="00550428"/>
    <w:p w14:paraId="478FA785" w14:textId="77777777" w:rsidR="00550428" w:rsidRPr="00836840" w:rsidRDefault="00550428" w:rsidP="00550428">
      <w:r w:rsidRPr="00836840">
        <w:t>Le Responsable Sécurité du Titulaire assure une présence quasi permanente sur chantier et accompagne les équipes notamment au cours des opérations sensibles ou critiques. Il a l’autorité de rappeler à l’ordre le personnel n’ayant pas respecté les consignes et arrêter immédiatement son intervention tant que les conditions de sécurité ne sont pas réunies.</w:t>
      </w:r>
    </w:p>
    <w:p w14:paraId="224F1A7A" w14:textId="77777777" w:rsidR="00550428" w:rsidRPr="00836840" w:rsidRDefault="00550428" w:rsidP="00550428"/>
    <w:p w14:paraId="6D1A6F68" w14:textId="536C30A2" w:rsidR="00550428" w:rsidRPr="00836840" w:rsidRDefault="00550428" w:rsidP="00550428">
      <w:r w:rsidRPr="00836840">
        <w:t>Le responsable Sécurité Titulaire veille à la mise œuvre des instructions du PMQ et du PPSPS et rend compte à sa direction, au CSPS et au MOE.</w:t>
      </w:r>
    </w:p>
    <w:p w14:paraId="2C1F488A" w14:textId="77777777" w:rsidR="00550428" w:rsidRPr="00836840" w:rsidRDefault="00550428" w:rsidP="00550428"/>
    <w:p w14:paraId="2A30DDAC" w14:textId="77777777" w:rsidR="00550428" w:rsidRPr="00836840" w:rsidRDefault="00550428" w:rsidP="00550428">
      <w:r w:rsidRPr="00836840">
        <w:t>Le système de management de sécurité du Titulaire doit être défini en conformité aux exigences réglementaires sur la base des consignes d’organisation du MOA, CSPS et le MOE.</w:t>
      </w:r>
    </w:p>
    <w:p w14:paraId="56EAA320" w14:textId="77777777" w:rsidR="00550428" w:rsidRPr="00836840" w:rsidRDefault="00550428" w:rsidP="00550428"/>
    <w:p w14:paraId="2FB4D0C0" w14:textId="7B993BA1" w:rsidR="00550428" w:rsidRPr="00836840" w:rsidRDefault="00550428" w:rsidP="00550428">
      <w:r w:rsidRPr="00836840">
        <w:t>Le PGCSPS est le document de base de rédaction du PPSPS. Celui-ci devra prendre en compte les exigences de la présente notice et intégrer également, à minima, les modalités suivantes :</w:t>
      </w:r>
    </w:p>
    <w:p w14:paraId="46B9113E" w14:textId="52FB2D60" w:rsidR="00550428" w:rsidRPr="00836840" w:rsidRDefault="00550428" w:rsidP="005E354B">
      <w:pPr>
        <w:pStyle w:val="CSNEPuce1"/>
      </w:pPr>
      <w:r w:rsidRPr="00836840">
        <w:t>L’accès et la sécurisation du chantier ;</w:t>
      </w:r>
    </w:p>
    <w:p w14:paraId="44D759E8" w14:textId="038946C9" w:rsidR="00550428" w:rsidRPr="00836840" w:rsidRDefault="00550428" w:rsidP="005E354B">
      <w:pPr>
        <w:pStyle w:val="CSNEPuce1"/>
      </w:pPr>
      <w:r w:rsidRPr="00836840">
        <w:t>Les horaires et jours d’ouvertures et d’intervention ;</w:t>
      </w:r>
    </w:p>
    <w:p w14:paraId="14A0DFB8" w14:textId="73295ADF" w:rsidR="00550428" w:rsidRPr="00836840" w:rsidRDefault="00550428" w:rsidP="005E354B">
      <w:pPr>
        <w:pStyle w:val="CSNEPuce1"/>
      </w:pPr>
      <w:r w:rsidRPr="00836840">
        <w:t>La gestion de l’Hygiène et la propreté des locaux et chantier ;</w:t>
      </w:r>
    </w:p>
    <w:p w14:paraId="7AB33F6D" w14:textId="06A295CA" w:rsidR="00550428" w:rsidRPr="00836840" w:rsidRDefault="00550428" w:rsidP="005E354B">
      <w:pPr>
        <w:pStyle w:val="CSNEPuce1"/>
      </w:pPr>
      <w:r w:rsidRPr="00836840">
        <w:t>L’affichage réglementaire ;</w:t>
      </w:r>
    </w:p>
    <w:p w14:paraId="49953188" w14:textId="7D02F9C6" w:rsidR="00550428" w:rsidRPr="00836840" w:rsidRDefault="00550428" w:rsidP="005E354B">
      <w:pPr>
        <w:pStyle w:val="CSNEPuce1"/>
      </w:pPr>
      <w:r w:rsidRPr="00836840">
        <w:t>La signalisation et plan de circulation véhicules/piétons ;</w:t>
      </w:r>
    </w:p>
    <w:p w14:paraId="7B9A0ED6" w14:textId="17F13333" w:rsidR="00550428" w:rsidRPr="00836840" w:rsidRDefault="00550428" w:rsidP="005E354B">
      <w:pPr>
        <w:pStyle w:val="CSNEPuce1"/>
      </w:pPr>
      <w:r w:rsidRPr="00836840">
        <w:t>L’utilisation des EPI généraux et spécifiques ;</w:t>
      </w:r>
    </w:p>
    <w:p w14:paraId="60381F2D" w14:textId="6C0095D4" w:rsidR="00550428" w:rsidRPr="00836840" w:rsidRDefault="00550428" w:rsidP="005E354B">
      <w:pPr>
        <w:pStyle w:val="CSNEPuce1"/>
      </w:pPr>
      <w:r w:rsidRPr="00836840">
        <w:t>La pose des équipements de protection collective permanents et amovibles ;</w:t>
      </w:r>
    </w:p>
    <w:p w14:paraId="6410EFDD" w14:textId="624F2E71" w:rsidR="00550428" w:rsidRPr="00836840" w:rsidRDefault="00550428" w:rsidP="005E354B">
      <w:pPr>
        <w:pStyle w:val="CSNEPuce1"/>
      </w:pPr>
      <w:r w:rsidRPr="00836840">
        <w:t>Le stockage et utilisation des produits chimiques.</w:t>
      </w:r>
    </w:p>
    <w:p w14:paraId="0914AC84" w14:textId="77777777" w:rsidR="00550428" w:rsidRPr="00836840" w:rsidRDefault="00550428" w:rsidP="00550428"/>
    <w:p w14:paraId="1CB9618A" w14:textId="77777777" w:rsidR="00E717CE" w:rsidRPr="00836840" w:rsidRDefault="00E717CE" w:rsidP="00550428"/>
    <w:p w14:paraId="6A42C756" w14:textId="4B460152" w:rsidR="008144D1" w:rsidRPr="00836840" w:rsidRDefault="008144D1" w:rsidP="008144D1">
      <w:pPr>
        <w:pStyle w:val="CSNETITRE1"/>
      </w:pPr>
      <w:bookmarkStart w:id="4" w:name="_Toc189040650"/>
      <w:r w:rsidRPr="00836840">
        <w:t xml:space="preserve">DOCUMENTS DE </w:t>
      </w:r>
      <w:r w:rsidR="00E717CE" w:rsidRPr="00836840">
        <w:t>RÉFÉRENCES</w:t>
      </w:r>
      <w:bookmarkEnd w:id="4"/>
    </w:p>
    <w:p w14:paraId="6280F989" w14:textId="77777777" w:rsidR="00E717CE" w:rsidRPr="00836840" w:rsidRDefault="00E717CE" w:rsidP="00E717CE"/>
    <w:p w14:paraId="1222430D" w14:textId="77777777" w:rsidR="00AF1FC1" w:rsidRPr="00836840" w:rsidRDefault="00AF1FC1" w:rsidP="00AF1FC1">
      <w:r w:rsidRPr="00836840">
        <w:t>La présente notice est établie en complément des exigences figurant dans :</w:t>
      </w:r>
    </w:p>
    <w:p w14:paraId="47730BF6" w14:textId="77777777" w:rsidR="00AF1FC1" w:rsidRPr="00836840" w:rsidRDefault="00AF1FC1" w:rsidP="00AF1FC1">
      <w:pPr>
        <w:pStyle w:val="CSNEPuce1"/>
      </w:pPr>
      <w:r w:rsidRPr="00836840">
        <w:t xml:space="preserve">le code du Travail, </w:t>
      </w:r>
    </w:p>
    <w:p w14:paraId="239EA5B9" w14:textId="77777777" w:rsidR="00AF1FC1" w:rsidRPr="00836840" w:rsidRDefault="00AF1FC1" w:rsidP="00AF1FC1">
      <w:pPr>
        <w:pStyle w:val="CSNEPuce1"/>
      </w:pPr>
      <w:r w:rsidRPr="00836840">
        <w:t xml:space="preserve">le CCAP, </w:t>
      </w:r>
    </w:p>
    <w:p w14:paraId="18487D61" w14:textId="77777777" w:rsidR="00AF1FC1" w:rsidRPr="00836840" w:rsidRDefault="00AF1FC1" w:rsidP="00AF1FC1">
      <w:pPr>
        <w:pStyle w:val="CSNEPuce1"/>
      </w:pPr>
      <w:r w:rsidRPr="00836840">
        <w:t xml:space="preserve">le PGCSPS, </w:t>
      </w:r>
    </w:p>
    <w:p w14:paraId="2FFEBD8B" w14:textId="7355D577" w:rsidR="00AF1FC1" w:rsidRPr="00836840" w:rsidRDefault="00AF1FC1" w:rsidP="00AF1FC1">
      <w:pPr>
        <w:pStyle w:val="CSNEPuce1"/>
      </w:pPr>
      <w:r w:rsidRPr="00836840">
        <w:t>le Schéma Directeur de la Prévention (SDP)</w:t>
      </w:r>
      <w:r w:rsidR="004805A1" w:rsidRPr="00836840">
        <w:t>,</w:t>
      </w:r>
    </w:p>
    <w:p w14:paraId="5ABA4606" w14:textId="77777777" w:rsidR="00AF1FC1" w:rsidRPr="00836840" w:rsidRDefault="00AF1FC1" w:rsidP="00AF1FC1">
      <w:pPr>
        <w:pStyle w:val="CSNEPuce1"/>
      </w:pPr>
      <w:r w:rsidRPr="00836840">
        <w:t xml:space="preserve">les huit conventions fondamentales de l’Organisation Internationale du Travail : </w:t>
      </w:r>
    </w:p>
    <w:p w14:paraId="371D4DCA" w14:textId="450EBA08" w:rsidR="00AF1FC1" w:rsidRPr="00836840" w:rsidRDefault="00AF1FC1" w:rsidP="00AF1FC1">
      <w:pPr>
        <w:pStyle w:val="CSNEPuce2"/>
      </w:pPr>
      <w:r w:rsidRPr="00836840">
        <w:t xml:space="preserve">Convention sur la liberté syndicale et la protection du droit syndical, 1948 (nº 87) </w:t>
      </w:r>
    </w:p>
    <w:p w14:paraId="7A3E10A7" w14:textId="6103AE07" w:rsidR="00AF1FC1" w:rsidRPr="00836840" w:rsidRDefault="00AF1FC1" w:rsidP="00AF1FC1">
      <w:pPr>
        <w:pStyle w:val="CSNEPuce2"/>
      </w:pPr>
      <w:r w:rsidRPr="00836840">
        <w:t xml:space="preserve">Convention sur le droit d’organisation et de négociation collective, 1949 (nº 98) </w:t>
      </w:r>
    </w:p>
    <w:p w14:paraId="3A11C171" w14:textId="77777777" w:rsidR="00AF1FC1" w:rsidRPr="00836840" w:rsidRDefault="00AF1FC1" w:rsidP="00AF1FC1">
      <w:pPr>
        <w:pStyle w:val="CSNEPuce2"/>
      </w:pPr>
      <w:r w:rsidRPr="00836840">
        <w:t xml:space="preserve">Convention sur le travail forcé, 1930 (nº 29) </w:t>
      </w:r>
    </w:p>
    <w:p w14:paraId="5636DFBF" w14:textId="77777777" w:rsidR="00AF1FC1" w:rsidRPr="00836840" w:rsidRDefault="00AF1FC1" w:rsidP="00AF1FC1">
      <w:pPr>
        <w:pStyle w:val="CSNEPuce2"/>
      </w:pPr>
      <w:r w:rsidRPr="00836840">
        <w:t>Convention sur l’abolition du travail forcé, 1957 (nº 105)</w:t>
      </w:r>
    </w:p>
    <w:p w14:paraId="1232781C" w14:textId="77777777" w:rsidR="00AF1FC1" w:rsidRPr="00836840" w:rsidRDefault="00AF1FC1" w:rsidP="00AF1FC1">
      <w:pPr>
        <w:pStyle w:val="CSNEPuce2"/>
      </w:pPr>
      <w:r w:rsidRPr="00836840">
        <w:t xml:space="preserve">Convention sur l’âge minimum, 1973 (nº 138)  </w:t>
      </w:r>
    </w:p>
    <w:p w14:paraId="353675DB" w14:textId="77777777" w:rsidR="00AF1FC1" w:rsidRPr="00836840" w:rsidRDefault="00AF1FC1" w:rsidP="00AF1FC1">
      <w:pPr>
        <w:pStyle w:val="CSNEPuce2"/>
      </w:pPr>
      <w:r w:rsidRPr="00836840">
        <w:t>Convention sur les pires formes de travail des enfants, 1999 (nº 182)</w:t>
      </w:r>
    </w:p>
    <w:p w14:paraId="0554286E" w14:textId="77777777" w:rsidR="00AF1FC1" w:rsidRPr="00836840" w:rsidRDefault="00AF1FC1" w:rsidP="00AF1FC1">
      <w:pPr>
        <w:pStyle w:val="CSNEPuce2"/>
      </w:pPr>
      <w:r w:rsidRPr="00836840">
        <w:t xml:space="preserve">Convention sur l’égalité de rémunération, 1951 (nº 100) </w:t>
      </w:r>
    </w:p>
    <w:p w14:paraId="089FBD96" w14:textId="65383CAD" w:rsidR="00AF1FC1" w:rsidRPr="00836840" w:rsidRDefault="00AF1FC1" w:rsidP="00AF1FC1">
      <w:pPr>
        <w:pStyle w:val="CSNEPuce2"/>
      </w:pPr>
      <w:r w:rsidRPr="00836840">
        <w:t>Convention concernant la discrimination (emploi et profession),1958 (nº 111)</w:t>
      </w:r>
      <w:r w:rsidR="008A31BE" w:rsidRPr="00836840">
        <w:t>.</w:t>
      </w:r>
    </w:p>
    <w:p w14:paraId="7338CAC0" w14:textId="77777777" w:rsidR="00AF1FC1" w:rsidRPr="00836840" w:rsidRDefault="00AF1FC1" w:rsidP="00AF1FC1"/>
    <w:p w14:paraId="64C72ED8" w14:textId="77777777" w:rsidR="00AF1FC1" w:rsidRPr="00836840" w:rsidRDefault="00AF1FC1" w:rsidP="00AF1FC1">
      <w:r w:rsidRPr="00836840">
        <w:lastRenderedPageBreak/>
        <w:t>Il est entendu que le titulaire doit être en mesure de justifier, pour lui-même et ses sous-traitants, quel que soit leur rang, sur simple demande du Maître d’œuvre ou du Maître d’Ouvrage, du respect des documents précités.</w:t>
      </w:r>
    </w:p>
    <w:p w14:paraId="2202A19D" w14:textId="57AD880B" w:rsidR="00E717CE" w:rsidRPr="00836840" w:rsidRDefault="00E717CE" w:rsidP="00E717CE">
      <w:pPr>
        <w:pStyle w:val="CSNETITRE1"/>
      </w:pPr>
      <w:bookmarkStart w:id="5" w:name="_Toc176249465"/>
      <w:bookmarkStart w:id="6" w:name="_Toc176250333"/>
      <w:bookmarkStart w:id="7" w:name="_Toc189040651"/>
      <w:bookmarkEnd w:id="5"/>
      <w:bookmarkEnd w:id="6"/>
      <w:r w:rsidRPr="00836840">
        <w:t>REPRÉSENTANTS</w:t>
      </w:r>
      <w:bookmarkEnd w:id="7"/>
    </w:p>
    <w:p w14:paraId="59FEC0F3" w14:textId="77777777" w:rsidR="00E717CE" w:rsidRPr="00836840" w:rsidRDefault="00E717CE" w:rsidP="00E717CE">
      <w:pPr>
        <w:pStyle w:val="CSNETITRE2"/>
      </w:pPr>
      <w:r w:rsidRPr="00836840">
        <w:t>INTERVENANTS</w:t>
      </w:r>
    </w:p>
    <w:tbl>
      <w:tblPr>
        <w:tblStyle w:val="Grilledutableau"/>
        <w:tblW w:w="9952" w:type="dxa"/>
        <w:jc w:val="center"/>
        <w:tblLook w:val="04A0" w:firstRow="1" w:lastRow="0" w:firstColumn="1" w:lastColumn="0" w:noHBand="0" w:noVBand="1"/>
      </w:tblPr>
      <w:tblGrid>
        <w:gridCol w:w="1735"/>
        <w:gridCol w:w="1946"/>
        <w:gridCol w:w="2140"/>
        <w:gridCol w:w="2549"/>
        <w:gridCol w:w="1582"/>
      </w:tblGrid>
      <w:tr w:rsidR="001B035E" w:rsidRPr="00836840" w14:paraId="3A12F780" w14:textId="77777777" w:rsidTr="00B656CC">
        <w:trPr>
          <w:jc w:val="center"/>
        </w:trPr>
        <w:tc>
          <w:tcPr>
            <w:tcW w:w="1735" w:type="dxa"/>
            <w:vAlign w:val="center"/>
          </w:tcPr>
          <w:p w14:paraId="1D3D1DF8" w14:textId="77777777" w:rsidR="00E717CE" w:rsidRPr="00836840" w:rsidRDefault="00E717CE" w:rsidP="00737DA2">
            <w:pPr>
              <w:jc w:val="center"/>
              <w:rPr>
                <w:b/>
                <w:bCs/>
                <w:i/>
                <w:iCs/>
              </w:rPr>
            </w:pPr>
            <w:bookmarkStart w:id="8" w:name="_Hlk159433150"/>
            <w:r w:rsidRPr="00836840">
              <w:rPr>
                <w:b/>
                <w:bCs/>
                <w:i/>
                <w:iCs/>
              </w:rPr>
              <w:t>Activité</w:t>
            </w:r>
          </w:p>
        </w:tc>
        <w:tc>
          <w:tcPr>
            <w:tcW w:w="1946" w:type="dxa"/>
            <w:vAlign w:val="center"/>
          </w:tcPr>
          <w:p w14:paraId="4CB377F4" w14:textId="77777777" w:rsidR="00E717CE" w:rsidRPr="00836840" w:rsidRDefault="00E717CE" w:rsidP="00737DA2">
            <w:pPr>
              <w:jc w:val="center"/>
              <w:rPr>
                <w:b/>
                <w:bCs/>
                <w:i/>
                <w:iCs/>
              </w:rPr>
            </w:pPr>
            <w:r w:rsidRPr="00836840">
              <w:rPr>
                <w:b/>
                <w:bCs/>
                <w:i/>
                <w:iCs/>
              </w:rPr>
              <w:t>Entreprise</w:t>
            </w:r>
          </w:p>
        </w:tc>
        <w:tc>
          <w:tcPr>
            <w:tcW w:w="2140" w:type="dxa"/>
            <w:vAlign w:val="center"/>
          </w:tcPr>
          <w:p w14:paraId="1C0DA2B6" w14:textId="77777777" w:rsidR="00E717CE" w:rsidRPr="00836840" w:rsidRDefault="00E717CE" w:rsidP="00737DA2">
            <w:pPr>
              <w:jc w:val="center"/>
              <w:rPr>
                <w:b/>
                <w:bCs/>
                <w:i/>
                <w:iCs/>
              </w:rPr>
            </w:pPr>
            <w:r w:rsidRPr="00836840">
              <w:rPr>
                <w:b/>
                <w:bCs/>
                <w:i/>
                <w:iCs/>
              </w:rPr>
              <w:t>Adresse</w:t>
            </w:r>
          </w:p>
        </w:tc>
        <w:tc>
          <w:tcPr>
            <w:tcW w:w="2549" w:type="dxa"/>
            <w:vAlign w:val="center"/>
          </w:tcPr>
          <w:p w14:paraId="5227D624" w14:textId="77777777" w:rsidR="00E717CE" w:rsidRPr="00836840" w:rsidRDefault="00E717CE" w:rsidP="00737DA2">
            <w:pPr>
              <w:jc w:val="center"/>
              <w:rPr>
                <w:b/>
                <w:bCs/>
                <w:i/>
                <w:iCs/>
              </w:rPr>
            </w:pPr>
            <w:r w:rsidRPr="00836840">
              <w:rPr>
                <w:b/>
                <w:bCs/>
                <w:i/>
                <w:iCs/>
              </w:rPr>
              <w:t>Média diffusion</w:t>
            </w:r>
          </w:p>
        </w:tc>
        <w:tc>
          <w:tcPr>
            <w:tcW w:w="1582" w:type="dxa"/>
            <w:vAlign w:val="center"/>
          </w:tcPr>
          <w:p w14:paraId="5D4EFB7E" w14:textId="77777777" w:rsidR="00E717CE" w:rsidRPr="00836840" w:rsidRDefault="00E717CE" w:rsidP="00737DA2">
            <w:pPr>
              <w:jc w:val="center"/>
              <w:rPr>
                <w:b/>
                <w:bCs/>
                <w:i/>
                <w:iCs/>
              </w:rPr>
            </w:pPr>
            <w:r w:rsidRPr="00836840">
              <w:rPr>
                <w:b/>
                <w:bCs/>
                <w:i/>
                <w:iCs/>
              </w:rPr>
              <w:t>Interlocuteur</w:t>
            </w:r>
          </w:p>
        </w:tc>
      </w:tr>
      <w:tr w:rsidR="005725F9" w:rsidRPr="00836840" w14:paraId="5E2F19D8" w14:textId="77777777" w:rsidTr="00B656CC">
        <w:trPr>
          <w:trHeight w:val="950"/>
          <w:jc w:val="center"/>
        </w:trPr>
        <w:tc>
          <w:tcPr>
            <w:tcW w:w="1735" w:type="dxa"/>
            <w:vAlign w:val="center"/>
          </w:tcPr>
          <w:p w14:paraId="6F285ABB" w14:textId="6DA49243" w:rsidR="005725F9" w:rsidRPr="00836840" w:rsidRDefault="005725F9" w:rsidP="001B035E">
            <w:pPr>
              <w:rPr>
                <w:rFonts w:ascii="Arial" w:hAnsi="Arial" w:cs="Arial"/>
                <w:sz w:val="16"/>
                <w:szCs w:val="16"/>
              </w:rPr>
            </w:pPr>
            <w:r w:rsidRPr="00836840">
              <w:rPr>
                <w:rFonts w:ascii="Arial" w:hAnsi="Arial" w:cs="Arial"/>
                <w:sz w:val="16"/>
                <w:szCs w:val="16"/>
              </w:rPr>
              <w:t>Maîtrise d'ouvrage</w:t>
            </w:r>
          </w:p>
        </w:tc>
        <w:tc>
          <w:tcPr>
            <w:tcW w:w="1946" w:type="dxa"/>
            <w:vAlign w:val="center"/>
          </w:tcPr>
          <w:p w14:paraId="78C805E9" w14:textId="2078824B" w:rsidR="005725F9" w:rsidRPr="00836840" w:rsidRDefault="007953C5" w:rsidP="001B035E">
            <w:pPr>
              <w:rPr>
                <w:rFonts w:ascii="Arial" w:hAnsi="Arial" w:cs="Arial"/>
                <w:sz w:val="16"/>
                <w:szCs w:val="16"/>
              </w:rPr>
            </w:pPr>
            <w:r>
              <w:rPr>
                <w:rFonts w:ascii="Arial" w:hAnsi="Arial" w:cs="Arial"/>
                <w:sz w:val="16"/>
                <w:szCs w:val="16"/>
              </w:rPr>
              <w:t>Société du Canal Seine-Nord Europe</w:t>
            </w:r>
          </w:p>
        </w:tc>
        <w:tc>
          <w:tcPr>
            <w:tcW w:w="2140" w:type="dxa"/>
            <w:vAlign w:val="center"/>
          </w:tcPr>
          <w:p w14:paraId="2C97BD46" w14:textId="77777777" w:rsidR="005725F9" w:rsidRPr="002F00C9" w:rsidRDefault="005725F9" w:rsidP="001B035E">
            <w:pPr>
              <w:rPr>
                <w:rFonts w:ascii="Arial" w:hAnsi="Arial" w:cs="Arial"/>
                <w:sz w:val="16"/>
                <w:szCs w:val="16"/>
              </w:rPr>
            </w:pPr>
            <w:r w:rsidRPr="002F00C9">
              <w:rPr>
                <w:rFonts w:ascii="Arial" w:hAnsi="Arial" w:cs="Arial"/>
                <w:sz w:val="16"/>
                <w:szCs w:val="16"/>
              </w:rPr>
              <w:t>23, place d'Armes</w:t>
            </w:r>
          </w:p>
          <w:p w14:paraId="5444E332" w14:textId="77777777" w:rsidR="005725F9" w:rsidRPr="002F00C9" w:rsidRDefault="005725F9" w:rsidP="001B035E">
            <w:pPr>
              <w:rPr>
                <w:rFonts w:ascii="Arial" w:hAnsi="Arial" w:cs="Arial"/>
                <w:sz w:val="16"/>
                <w:szCs w:val="16"/>
              </w:rPr>
            </w:pPr>
            <w:r w:rsidRPr="002F00C9">
              <w:rPr>
                <w:rFonts w:ascii="Arial" w:hAnsi="Arial" w:cs="Arial"/>
                <w:sz w:val="16"/>
                <w:szCs w:val="16"/>
              </w:rPr>
              <w:t>CS 90402</w:t>
            </w:r>
          </w:p>
          <w:p w14:paraId="71CCDAEA" w14:textId="77777777" w:rsidR="005725F9" w:rsidRPr="002F00C9" w:rsidRDefault="005725F9" w:rsidP="001B035E">
            <w:pPr>
              <w:rPr>
                <w:rFonts w:ascii="Arial" w:hAnsi="Arial" w:cs="Arial"/>
                <w:sz w:val="16"/>
                <w:szCs w:val="16"/>
              </w:rPr>
            </w:pPr>
            <w:r w:rsidRPr="002F00C9">
              <w:rPr>
                <w:rFonts w:ascii="Arial" w:hAnsi="Arial" w:cs="Arial"/>
                <w:sz w:val="16"/>
                <w:szCs w:val="16"/>
              </w:rPr>
              <w:t>60204 COMPIEGNE</w:t>
            </w:r>
          </w:p>
          <w:p w14:paraId="5AF73679" w14:textId="36B0FE9B" w:rsidR="005725F9" w:rsidRPr="002F00C9" w:rsidRDefault="005725F9" w:rsidP="001B035E">
            <w:pPr>
              <w:rPr>
                <w:rFonts w:ascii="Arial" w:hAnsi="Arial" w:cs="Arial"/>
                <w:sz w:val="16"/>
                <w:szCs w:val="16"/>
              </w:rPr>
            </w:pPr>
            <w:r w:rsidRPr="002F00C9">
              <w:rPr>
                <w:rFonts w:ascii="Arial" w:hAnsi="Arial" w:cs="Arial"/>
                <w:sz w:val="16"/>
                <w:szCs w:val="16"/>
              </w:rPr>
              <w:t>CEDEX</w:t>
            </w:r>
          </w:p>
        </w:tc>
        <w:tc>
          <w:tcPr>
            <w:tcW w:w="2549" w:type="dxa"/>
            <w:vAlign w:val="center"/>
          </w:tcPr>
          <w:p w14:paraId="0E7A3343" w14:textId="60CB0660" w:rsidR="005725F9" w:rsidRPr="002F00C9" w:rsidRDefault="002F00C9" w:rsidP="001B035E">
            <w:pPr>
              <w:rPr>
                <w:rFonts w:ascii="Arial" w:hAnsi="Arial" w:cs="Arial"/>
                <w:sz w:val="16"/>
                <w:szCs w:val="16"/>
              </w:rPr>
            </w:pPr>
            <w:r w:rsidRPr="002F00C9">
              <w:rPr>
                <w:rFonts w:ascii="Arial" w:hAnsi="Arial" w:cs="Arial"/>
                <w:sz w:val="16"/>
                <w:szCs w:val="16"/>
              </w:rPr>
              <w:t>pierre</w:t>
            </w:r>
            <w:r w:rsidR="005725F9" w:rsidRPr="002F00C9">
              <w:rPr>
                <w:rFonts w:ascii="Arial" w:hAnsi="Arial" w:cs="Arial"/>
                <w:sz w:val="16"/>
                <w:szCs w:val="16"/>
              </w:rPr>
              <w:t>.</w:t>
            </w:r>
            <w:r w:rsidRPr="002F00C9">
              <w:rPr>
                <w:rFonts w:ascii="Arial" w:hAnsi="Arial" w:cs="Arial"/>
                <w:sz w:val="16"/>
                <w:szCs w:val="16"/>
              </w:rPr>
              <w:t>thellier</w:t>
            </w:r>
            <w:r w:rsidR="005725F9" w:rsidRPr="002F00C9">
              <w:rPr>
                <w:rFonts w:ascii="Arial" w:hAnsi="Arial" w:cs="Arial"/>
                <w:sz w:val="16"/>
                <w:szCs w:val="16"/>
              </w:rPr>
              <w:t>@scsne.fr</w:t>
            </w:r>
          </w:p>
        </w:tc>
        <w:tc>
          <w:tcPr>
            <w:tcW w:w="1582" w:type="dxa"/>
            <w:vAlign w:val="center"/>
          </w:tcPr>
          <w:p w14:paraId="7446E0E8" w14:textId="5F8DBC5F" w:rsidR="005725F9" w:rsidRPr="002F00C9" w:rsidRDefault="002F00C9" w:rsidP="001B035E">
            <w:pPr>
              <w:rPr>
                <w:rFonts w:ascii="Arial" w:hAnsi="Arial" w:cs="Arial"/>
                <w:sz w:val="16"/>
                <w:szCs w:val="16"/>
              </w:rPr>
            </w:pPr>
            <w:r w:rsidRPr="002F00C9">
              <w:rPr>
                <w:rFonts w:ascii="Arial" w:hAnsi="Arial" w:cs="Arial"/>
                <w:sz w:val="16"/>
                <w:szCs w:val="16"/>
              </w:rPr>
              <w:t>Pierre THELLIER</w:t>
            </w:r>
          </w:p>
        </w:tc>
      </w:tr>
      <w:tr w:rsidR="005725F9" w:rsidRPr="00836840" w14:paraId="602CE858" w14:textId="77777777" w:rsidTr="00B656CC">
        <w:trPr>
          <w:trHeight w:val="1288"/>
          <w:jc w:val="center"/>
        </w:trPr>
        <w:tc>
          <w:tcPr>
            <w:tcW w:w="1735" w:type="dxa"/>
            <w:vAlign w:val="center"/>
          </w:tcPr>
          <w:p w14:paraId="01EBAE03" w14:textId="77777777" w:rsidR="005725F9" w:rsidRPr="00836840" w:rsidRDefault="005725F9" w:rsidP="001B035E">
            <w:pPr>
              <w:rPr>
                <w:rFonts w:ascii="Arial" w:hAnsi="Arial" w:cs="Arial"/>
                <w:sz w:val="16"/>
                <w:szCs w:val="16"/>
              </w:rPr>
            </w:pPr>
            <w:r w:rsidRPr="00836840">
              <w:rPr>
                <w:rFonts w:ascii="Arial" w:hAnsi="Arial" w:cs="Arial"/>
                <w:sz w:val="16"/>
                <w:szCs w:val="16"/>
              </w:rPr>
              <w:t>Assistant Maîtrise</w:t>
            </w:r>
          </w:p>
          <w:p w14:paraId="6E2AB97C" w14:textId="0C53DB92" w:rsidR="005725F9" w:rsidRPr="00836840" w:rsidRDefault="005725F9" w:rsidP="001B035E">
            <w:pPr>
              <w:rPr>
                <w:rFonts w:ascii="Arial" w:hAnsi="Arial" w:cs="Arial"/>
                <w:sz w:val="16"/>
                <w:szCs w:val="16"/>
              </w:rPr>
            </w:pPr>
            <w:r w:rsidRPr="00836840">
              <w:rPr>
                <w:rFonts w:ascii="Arial" w:hAnsi="Arial" w:cs="Arial"/>
                <w:sz w:val="16"/>
                <w:szCs w:val="16"/>
              </w:rPr>
              <w:t>d'ouvrage</w:t>
            </w:r>
          </w:p>
        </w:tc>
        <w:tc>
          <w:tcPr>
            <w:tcW w:w="1946" w:type="dxa"/>
            <w:vAlign w:val="center"/>
          </w:tcPr>
          <w:p w14:paraId="781ACED1" w14:textId="671CF4B6" w:rsidR="005725F9" w:rsidRPr="00836840" w:rsidRDefault="005725F9" w:rsidP="001B035E">
            <w:pPr>
              <w:rPr>
                <w:rFonts w:ascii="Arial" w:hAnsi="Arial" w:cs="Arial"/>
                <w:sz w:val="16"/>
                <w:szCs w:val="16"/>
              </w:rPr>
            </w:pPr>
            <w:r w:rsidRPr="00836840">
              <w:rPr>
                <w:rFonts w:ascii="Arial" w:hAnsi="Arial" w:cs="Arial"/>
                <w:sz w:val="16"/>
                <w:szCs w:val="16"/>
              </w:rPr>
              <w:t>SETEC - AMO</w:t>
            </w:r>
          </w:p>
        </w:tc>
        <w:tc>
          <w:tcPr>
            <w:tcW w:w="2140" w:type="dxa"/>
            <w:vAlign w:val="center"/>
          </w:tcPr>
          <w:p w14:paraId="7F5C5029" w14:textId="77777777" w:rsidR="005725F9" w:rsidRPr="00836840" w:rsidRDefault="005725F9" w:rsidP="001B035E">
            <w:pPr>
              <w:rPr>
                <w:rFonts w:ascii="Arial" w:hAnsi="Arial" w:cs="Arial"/>
                <w:sz w:val="16"/>
                <w:szCs w:val="16"/>
              </w:rPr>
            </w:pPr>
            <w:r w:rsidRPr="00836840">
              <w:rPr>
                <w:rFonts w:ascii="Arial" w:hAnsi="Arial" w:cs="Arial"/>
                <w:sz w:val="16"/>
                <w:szCs w:val="16"/>
              </w:rPr>
              <w:t>42 - 52, Quai de la Rapée Immeuble Central Seine</w:t>
            </w:r>
          </w:p>
          <w:p w14:paraId="137C3E3E" w14:textId="77777777" w:rsidR="005725F9" w:rsidRPr="00836840" w:rsidRDefault="005725F9" w:rsidP="001B035E">
            <w:pPr>
              <w:rPr>
                <w:rFonts w:ascii="Arial" w:hAnsi="Arial" w:cs="Arial"/>
                <w:sz w:val="16"/>
                <w:szCs w:val="16"/>
              </w:rPr>
            </w:pPr>
            <w:r w:rsidRPr="00836840">
              <w:rPr>
                <w:rFonts w:ascii="Arial" w:hAnsi="Arial" w:cs="Arial"/>
                <w:sz w:val="16"/>
                <w:szCs w:val="16"/>
              </w:rPr>
              <w:t>CS 71230</w:t>
            </w:r>
          </w:p>
          <w:p w14:paraId="0FFD89FB" w14:textId="77777777" w:rsidR="005725F9" w:rsidRPr="00836840" w:rsidRDefault="005725F9" w:rsidP="001B035E">
            <w:pPr>
              <w:rPr>
                <w:rFonts w:ascii="Arial" w:hAnsi="Arial" w:cs="Arial"/>
                <w:sz w:val="16"/>
                <w:szCs w:val="16"/>
              </w:rPr>
            </w:pPr>
            <w:r w:rsidRPr="00836840">
              <w:rPr>
                <w:rFonts w:ascii="Arial" w:hAnsi="Arial" w:cs="Arial"/>
                <w:sz w:val="16"/>
                <w:szCs w:val="16"/>
              </w:rPr>
              <w:t xml:space="preserve">75583 PARIS </w:t>
            </w:r>
          </w:p>
          <w:p w14:paraId="377D2309" w14:textId="2D2FDED0" w:rsidR="005725F9" w:rsidRPr="00836840" w:rsidRDefault="005725F9" w:rsidP="001B035E">
            <w:pPr>
              <w:rPr>
                <w:rFonts w:ascii="Arial" w:hAnsi="Arial" w:cs="Arial"/>
                <w:sz w:val="16"/>
                <w:szCs w:val="16"/>
              </w:rPr>
            </w:pPr>
            <w:r w:rsidRPr="00836840">
              <w:rPr>
                <w:rFonts w:ascii="Arial" w:hAnsi="Arial" w:cs="Arial"/>
                <w:sz w:val="16"/>
                <w:szCs w:val="16"/>
              </w:rPr>
              <w:t>CEDEX 12</w:t>
            </w:r>
          </w:p>
        </w:tc>
        <w:tc>
          <w:tcPr>
            <w:tcW w:w="2549" w:type="dxa"/>
            <w:vAlign w:val="center"/>
          </w:tcPr>
          <w:p w14:paraId="56B5D487" w14:textId="378AC9BF" w:rsidR="005725F9" w:rsidRPr="002F00C9" w:rsidRDefault="00806993" w:rsidP="001B035E">
            <w:pPr>
              <w:rPr>
                <w:rFonts w:ascii="Arial" w:hAnsi="Arial" w:cs="Arial"/>
                <w:sz w:val="16"/>
                <w:szCs w:val="16"/>
              </w:rPr>
            </w:pPr>
            <w:r w:rsidRPr="002F00C9">
              <w:rPr>
                <w:rFonts w:ascii="Arial" w:hAnsi="Arial" w:cs="Arial"/>
                <w:sz w:val="16"/>
                <w:szCs w:val="16"/>
              </w:rPr>
              <w:t>charlène.caron@setec.com</w:t>
            </w:r>
          </w:p>
        </w:tc>
        <w:tc>
          <w:tcPr>
            <w:tcW w:w="1582" w:type="dxa"/>
            <w:vAlign w:val="center"/>
          </w:tcPr>
          <w:p w14:paraId="7E19E82F" w14:textId="4A58E5E3" w:rsidR="005725F9" w:rsidRPr="002F00C9" w:rsidRDefault="002F00C9" w:rsidP="001B035E">
            <w:pPr>
              <w:rPr>
                <w:rFonts w:ascii="Arial" w:hAnsi="Arial" w:cs="Arial"/>
                <w:sz w:val="16"/>
                <w:szCs w:val="16"/>
              </w:rPr>
            </w:pPr>
            <w:r w:rsidRPr="002F00C9">
              <w:rPr>
                <w:rFonts w:ascii="Arial" w:hAnsi="Arial" w:cs="Arial"/>
                <w:sz w:val="16"/>
                <w:szCs w:val="16"/>
              </w:rPr>
              <w:t>Charlène CARON</w:t>
            </w:r>
          </w:p>
          <w:p w14:paraId="18A72B18" w14:textId="03D8310C" w:rsidR="005725F9" w:rsidRPr="002F00C9" w:rsidRDefault="005725F9" w:rsidP="001B035E">
            <w:pPr>
              <w:rPr>
                <w:rFonts w:ascii="Arial" w:hAnsi="Arial" w:cs="Arial"/>
                <w:sz w:val="16"/>
                <w:szCs w:val="16"/>
              </w:rPr>
            </w:pPr>
          </w:p>
        </w:tc>
      </w:tr>
      <w:tr w:rsidR="00952ED1" w:rsidRPr="00836840" w14:paraId="29CEE096" w14:textId="77777777" w:rsidTr="00806993">
        <w:trPr>
          <w:trHeight w:val="699"/>
          <w:jc w:val="center"/>
        </w:trPr>
        <w:tc>
          <w:tcPr>
            <w:tcW w:w="1735" w:type="dxa"/>
            <w:vAlign w:val="center"/>
          </w:tcPr>
          <w:p w14:paraId="0D85EF91" w14:textId="48A4C4BB" w:rsidR="00952ED1" w:rsidRPr="00C16BDF" w:rsidRDefault="00952ED1" w:rsidP="00952ED1">
            <w:pPr>
              <w:rPr>
                <w:rFonts w:ascii="Arial" w:hAnsi="Arial" w:cs="Arial"/>
                <w:sz w:val="16"/>
                <w:szCs w:val="16"/>
                <w:highlight w:val="yellow"/>
              </w:rPr>
            </w:pPr>
            <w:r w:rsidRPr="00C16BDF">
              <w:rPr>
                <w:rFonts w:ascii="Arial" w:hAnsi="Arial" w:cs="Arial"/>
                <w:sz w:val="16"/>
                <w:szCs w:val="16"/>
                <w:highlight w:val="yellow"/>
              </w:rPr>
              <w:t>Coordonnateur SPS</w:t>
            </w:r>
          </w:p>
        </w:tc>
        <w:tc>
          <w:tcPr>
            <w:tcW w:w="1946" w:type="dxa"/>
            <w:shd w:val="clear" w:color="auto" w:fill="auto"/>
            <w:vAlign w:val="center"/>
          </w:tcPr>
          <w:p w14:paraId="664458E7" w14:textId="6DA37D6E" w:rsidR="00952ED1" w:rsidRPr="00C16BDF" w:rsidRDefault="00806993" w:rsidP="00952ED1">
            <w:pPr>
              <w:rPr>
                <w:rFonts w:ascii="Arial" w:hAnsi="Arial" w:cs="Arial"/>
                <w:sz w:val="16"/>
                <w:szCs w:val="16"/>
                <w:highlight w:val="yellow"/>
              </w:rPr>
            </w:pPr>
            <w:r>
              <w:rPr>
                <w:rFonts w:ascii="Arial" w:hAnsi="Arial" w:cs="Arial"/>
                <w:sz w:val="16"/>
                <w:szCs w:val="16"/>
                <w:highlight w:val="yellow"/>
              </w:rPr>
              <w:t>Cf PGCSPS du secteur concerné</w:t>
            </w:r>
          </w:p>
        </w:tc>
        <w:tc>
          <w:tcPr>
            <w:tcW w:w="2140" w:type="dxa"/>
            <w:shd w:val="clear" w:color="auto" w:fill="auto"/>
            <w:vAlign w:val="center"/>
          </w:tcPr>
          <w:p w14:paraId="67137DD7" w14:textId="55A8782D" w:rsidR="00952ED1" w:rsidRPr="00C16BDF" w:rsidRDefault="00952ED1" w:rsidP="00952ED1">
            <w:pPr>
              <w:rPr>
                <w:rFonts w:ascii="Arial" w:hAnsi="Arial" w:cs="Arial"/>
                <w:sz w:val="16"/>
                <w:szCs w:val="16"/>
                <w:highlight w:val="yellow"/>
              </w:rPr>
            </w:pPr>
          </w:p>
        </w:tc>
        <w:tc>
          <w:tcPr>
            <w:tcW w:w="2549" w:type="dxa"/>
            <w:shd w:val="clear" w:color="auto" w:fill="auto"/>
            <w:vAlign w:val="center"/>
          </w:tcPr>
          <w:p w14:paraId="71CF9ED5" w14:textId="27F20BE8" w:rsidR="00952ED1" w:rsidRPr="00C16BDF" w:rsidRDefault="00952ED1" w:rsidP="00952ED1">
            <w:pPr>
              <w:rPr>
                <w:rFonts w:ascii="Arial" w:hAnsi="Arial" w:cs="Arial"/>
                <w:sz w:val="16"/>
                <w:szCs w:val="16"/>
                <w:highlight w:val="yellow"/>
              </w:rPr>
            </w:pPr>
          </w:p>
        </w:tc>
        <w:tc>
          <w:tcPr>
            <w:tcW w:w="1582" w:type="dxa"/>
            <w:shd w:val="clear" w:color="auto" w:fill="auto"/>
            <w:vAlign w:val="center"/>
          </w:tcPr>
          <w:p w14:paraId="450D49A4" w14:textId="77777777" w:rsidR="00952ED1" w:rsidRPr="00C16BDF" w:rsidRDefault="00952ED1" w:rsidP="00952ED1">
            <w:pPr>
              <w:rPr>
                <w:rFonts w:ascii="Arial" w:hAnsi="Arial" w:cs="Arial"/>
                <w:sz w:val="16"/>
                <w:szCs w:val="16"/>
                <w:highlight w:val="yellow"/>
              </w:rPr>
            </w:pPr>
          </w:p>
        </w:tc>
      </w:tr>
      <w:tr w:rsidR="001B035E" w:rsidRPr="00836840" w14:paraId="753611D9" w14:textId="77777777" w:rsidTr="00B656CC">
        <w:trPr>
          <w:jc w:val="center"/>
        </w:trPr>
        <w:tc>
          <w:tcPr>
            <w:tcW w:w="1735" w:type="dxa"/>
            <w:vAlign w:val="center"/>
          </w:tcPr>
          <w:p w14:paraId="42C85E31" w14:textId="3CDBE87F" w:rsidR="001B035E" w:rsidRPr="00836840" w:rsidRDefault="001B035E" w:rsidP="001B035E">
            <w:pPr>
              <w:rPr>
                <w:rFonts w:ascii="Arial" w:hAnsi="Arial" w:cs="Arial"/>
                <w:sz w:val="16"/>
                <w:szCs w:val="16"/>
              </w:rPr>
            </w:pPr>
            <w:r w:rsidRPr="00836840">
              <w:rPr>
                <w:rFonts w:ascii="Arial" w:hAnsi="Arial" w:cs="Arial"/>
                <w:sz w:val="16"/>
                <w:szCs w:val="16"/>
              </w:rPr>
              <w:t>Maîtrise d’</w:t>
            </w:r>
            <w:r w:rsidR="00FC1981" w:rsidRPr="00836840">
              <w:rPr>
                <w:rFonts w:ascii="Arial" w:hAnsi="Arial" w:cs="Arial"/>
                <w:sz w:val="16"/>
                <w:szCs w:val="16"/>
              </w:rPr>
              <w:t>œuvre</w:t>
            </w:r>
            <w:r w:rsidRPr="00836840">
              <w:rPr>
                <w:rFonts w:ascii="Arial" w:hAnsi="Arial" w:cs="Arial"/>
                <w:sz w:val="16"/>
                <w:szCs w:val="16"/>
              </w:rPr>
              <w:t xml:space="preserve"> </w:t>
            </w:r>
          </w:p>
        </w:tc>
        <w:tc>
          <w:tcPr>
            <w:tcW w:w="1946" w:type="dxa"/>
            <w:vAlign w:val="center"/>
          </w:tcPr>
          <w:p w14:paraId="1BD258D7" w14:textId="191002D6" w:rsidR="001B035E" w:rsidRPr="002F00C9" w:rsidRDefault="002F00C9" w:rsidP="001B035E">
            <w:pPr>
              <w:rPr>
                <w:rFonts w:ascii="Arial" w:hAnsi="Arial" w:cs="Arial"/>
                <w:sz w:val="16"/>
                <w:szCs w:val="16"/>
              </w:rPr>
            </w:pPr>
            <w:r w:rsidRPr="002F00C9">
              <w:rPr>
                <w:rFonts w:ascii="Arial" w:hAnsi="Arial" w:cs="Arial"/>
                <w:sz w:val="16"/>
                <w:szCs w:val="16"/>
              </w:rPr>
              <w:t>EGIS – CDC B</w:t>
            </w:r>
            <w:r w:rsidR="00C641B4">
              <w:rPr>
                <w:rFonts w:ascii="Arial" w:hAnsi="Arial" w:cs="Arial"/>
                <w:sz w:val="16"/>
                <w:szCs w:val="16"/>
              </w:rPr>
              <w:t>iodiversité</w:t>
            </w:r>
          </w:p>
          <w:p w14:paraId="6FA6FE2E" w14:textId="77777777" w:rsidR="001B035E" w:rsidRPr="002F00C9" w:rsidRDefault="001B035E" w:rsidP="001B035E">
            <w:pPr>
              <w:rPr>
                <w:rFonts w:ascii="Arial" w:hAnsi="Arial" w:cs="Arial"/>
                <w:sz w:val="16"/>
                <w:szCs w:val="16"/>
              </w:rPr>
            </w:pPr>
          </w:p>
        </w:tc>
        <w:tc>
          <w:tcPr>
            <w:tcW w:w="2140" w:type="dxa"/>
            <w:vAlign w:val="center"/>
          </w:tcPr>
          <w:p w14:paraId="136B0AAB" w14:textId="72CF0362" w:rsidR="001B035E" w:rsidRPr="002F00C9" w:rsidRDefault="002F00C9" w:rsidP="001B035E">
            <w:pPr>
              <w:rPr>
                <w:rFonts w:ascii="Arial" w:hAnsi="Arial" w:cs="Arial"/>
                <w:sz w:val="16"/>
                <w:szCs w:val="16"/>
              </w:rPr>
            </w:pPr>
            <w:r w:rsidRPr="002F00C9">
              <w:rPr>
                <w:rFonts w:ascii="Arial" w:hAnsi="Arial" w:cs="Arial"/>
                <w:sz w:val="16"/>
                <w:szCs w:val="16"/>
              </w:rPr>
              <w:t>15 avenue du centre</w:t>
            </w:r>
          </w:p>
          <w:p w14:paraId="70392BEF" w14:textId="77777777" w:rsidR="002F00C9" w:rsidRPr="002F00C9" w:rsidRDefault="002F00C9" w:rsidP="002F00C9">
            <w:pPr>
              <w:rPr>
                <w:rFonts w:ascii="Arial" w:hAnsi="Arial" w:cs="Arial"/>
                <w:sz w:val="16"/>
                <w:szCs w:val="16"/>
              </w:rPr>
            </w:pPr>
            <w:r w:rsidRPr="002F00C9">
              <w:rPr>
                <w:rFonts w:ascii="Arial" w:hAnsi="Arial" w:cs="Arial"/>
                <w:sz w:val="16"/>
                <w:szCs w:val="16"/>
              </w:rPr>
              <w:t xml:space="preserve">CS 20538 Guyancourt </w:t>
            </w:r>
          </w:p>
          <w:p w14:paraId="63DDC306" w14:textId="0FA0A30D" w:rsidR="002F00C9" w:rsidRPr="002F00C9" w:rsidRDefault="002F00C9" w:rsidP="001B035E">
            <w:pPr>
              <w:rPr>
                <w:rFonts w:ascii="Arial" w:hAnsi="Arial" w:cs="Arial"/>
                <w:sz w:val="16"/>
                <w:szCs w:val="16"/>
              </w:rPr>
            </w:pPr>
            <w:r w:rsidRPr="002F00C9">
              <w:rPr>
                <w:rFonts w:ascii="Arial" w:hAnsi="Arial" w:cs="Arial"/>
                <w:sz w:val="16"/>
                <w:szCs w:val="16"/>
              </w:rPr>
              <w:t xml:space="preserve">78286 Saint-Quentin-en-Yvelines </w:t>
            </w:r>
            <w:r w:rsidR="00120F0B">
              <w:rPr>
                <w:rFonts w:ascii="Arial" w:hAnsi="Arial" w:cs="Arial"/>
                <w:sz w:val="16"/>
                <w:szCs w:val="16"/>
              </w:rPr>
              <w:t>CEDEX</w:t>
            </w:r>
          </w:p>
          <w:p w14:paraId="25A593D4" w14:textId="153D8A2A" w:rsidR="002F00C9" w:rsidRPr="002F00C9" w:rsidRDefault="002F00C9" w:rsidP="001B035E">
            <w:pPr>
              <w:rPr>
                <w:rFonts w:ascii="Arial" w:hAnsi="Arial" w:cs="Arial"/>
                <w:sz w:val="16"/>
                <w:szCs w:val="16"/>
              </w:rPr>
            </w:pPr>
          </w:p>
        </w:tc>
        <w:tc>
          <w:tcPr>
            <w:tcW w:w="2549" w:type="dxa"/>
            <w:vAlign w:val="center"/>
          </w:tcPr>
          <w:p w14:paraId="101FB99C" w14:textId="556B8A33" w:rsidR="001B035E" w:rsidRPr="002F00C9" w:rsidRDefault="002F00C9" w:rsidP="001B035E">
            <w:pPr>
              <w:rPr>
                <w:rFonts w:ascii="Arial" w:hAnsi="Arial" w:cs="Arial"/>
                <w:sz w:val="16"/>
                <w:szCs w:val="16"/>
              </w:rPr>
            </w:pPr>
            <w:r>
              <w:rPr>
                <w:rFonts w:ascii="Arial" w:hAnsi="Arial" w:cs="Arial"/>
                <w:sz w:val="16"/>
                <w:szCs w:val="16"/>
              </w:rPr>
              <w:t>laure</w:t>
            </w:r>
            <w:r w:rsidR="001B035E" w:rsidRPr="002F00C9">
              <w:rPr>
                <w:rFonts w:ascii="Arial" w:hAnsi="Arial" w:cs="Arial"/>
                <w:sz w:val="16"/>
                <w:szCs w:val="16"/>
              </w:rPr>
              <w:t>.</w:t>
            </w:r>
            <w:r>
              <w:rPr>
                <w:rFonts w:ascii="Arial" w:hAnsi="Arial" w:cs="Arial"/>
                <w:sz w:val="16"/>
                <w:szCs w:val="16"/>
              </w:rPr>
              <w:t>camelin</w:t>
            </w:r>
            <w:r w:rsidR="001B035E" w:rsidRPr="002F00C9">
              <w:rPr>
                <w:rFonts w:ascii="Arial" w:hAnsi="Arial" w:cs="Arial"/>
                <w:sz w:val="16"/>
                <w:szCs w:val="16"/>
              </w:rPr>
              <w:t>@egis-group.com</w:t>
            </w:r>
          </w:p>
        </w:tc>
        <w:tc>
          <w:tcPr>
            <w:tcW w:w="1582" w:type="dxa"/>
            <w:vAlign w:val="center"/>
          </w:tcPr>
          <w:p w14:paraId="179E6C0D" w14:textId="0DD4FA8E" w:rsidR="00952ED1" w:rsidRPr="002F00C9" w:rsidRDefault="002F00C9" w:rsidP="001B035E">
            <w:pPr>
              <w:rPr>
                <w:rFonts w:ascii="Arial" w:hAnsi="Arial" w:cs="Arial"/>
                <w:sz w:val="16"/>
                <w:szCs w:val="16"/>
              </w:rPr>
            </w:pPr>
            <w:r>
              <w:rPr>
                <w:rFonts w:ascii="Arial" w:hAnsi="Arial" w:cs="Arial"/>
                <w:sz w:val="16"/>
                <w:szCs w:val="16"/>
              </w:rPr>
              <w:t>Laure CAMELIN</w:t>
            </w:r>
          </w:p>
          <w:p w14:paraId="6DD3E647" w14:textId="77777777" w:rsidR="001B035E" w:rsidRPr="002F00C9" w:rsidRDefault="001B035E" w:rsidP="001B035E">
            <w:pPr>
              <w:rPr>
                <w:rFonts w:ascii="Arial" w:hAnsi="Arial" w:cs="Arial"/>
                <w:sz w:val="16"/>
                <w:szCs w:val="16"/>
              </w:rPr>
            </w:pPr>
          </w:p>
        </w:tc>
      </w:tr>
      <w:bookmarkEnd w:id="8"/>
    </w:tbl>
    <w:p w14:paraId="2503D278" w14:textId="66021CCD" w:rsidR="001B035E" w:rsidRPr="00836840" w:rsidRDefault="001B035E" w:rsidP="00A64A66"/>
    <w:p w14:paraId="3657ACF1" w14:textId="46F44B91" w:rsidR="00E717CE" w:rsidRPr="00836840" w:rsidRDefault="00E717CE" w:rsidP="00E717CE">
      <w:pPr>
        <w:pStyle w:val="CSNETITRE2"/>
      </w:pPr>
      <w:r w:rsidRPr="00836840">
        <w:t>ORGANISMES DE PRÉVENTION</w:t>
      </w:r>
    </w:p>
    <w:tbl>
      <w:tblPr>
        <w:tblStyle w:val="Grilledutableau"/>
        <w:tblW w:w="9697" w:type="dxa"/>
        <w:jc w:val="center"/>
        <w:tblLayout w:type="fixed"/>
        <w:tblLook w:val="04A0" w:firstRow="1" w:lastRow="0" w:firstColumn="1" w:lastColumn="0" w:noHBand="0" w:noVBand="1"/>
      </w:tblPr>
      <w:tblGrid>
        <w:gridCol w:w="1696"/>
        <w:gridCol w:w="1843"/>
        <w:gridCol w:w="2552"/>
        <w:gridCol w:w="2268"/>
        <w:gridCol w:w="1338"/>
      </w:tblGrid>
      <w:tr w:rsidR="00E717CE" w:rsidRPr="00836840" w14:paraId="6AE15D6B" w14:textId="77777777" w:rsidTr="002C4C17">
        <w:trPr>
          <w:jc w:val="center"/>
        </w:trPr>
        <w:tc>
          <w:tcPr>
            <w:tcW w:w="1696" w:type="dxa"/>
            <w:vAlign w:val="center"/>
          </w:tcPr>
          <w:p w14:paraId="5C925DCF" w14:textId="77777777" w:rsidR="00E717CE" w:rsidRPr="00836840" w:rsidRDefault="00E717CE" w:rsidP="00737DA2">
            <w:pPr>
              <w:jc w:val="center"/>
              <w:rPr>
                <w:b/>
                <w:bCs/>
                <w:i/>
                <w:iCs/>
              </w:rPr>
            </w:pPr>
            <w:r w:rsidRPr="00836840">
              <w:rPr>
                <w:b/>
                <w:bCs/>
                <w:i/>
                <w:iCs/>
              </w:rPr>
              <w:t>Activité</w:t>
            </w:r>
          </w:p>
        </w:tc>
        <w:tc>
          <w:tcPr>
            <w:tcW w:w="1843" w:type="dxa"/>
            <w:vAlign w:val="center"/>
          </w:tcPr>
          <w:p w14:paraId="7625BA3E" w14:textId="77777777" w:rsidR="00E717CE" w:rsidRPr="00836840" w:rsidRDefault="00E717CE" w:rsidP="00737DA2">
            <w:pPr>
              <w:jc w:val="center"/>
              <w:rPr>
                <w:b/>
                <w:bCs/>
                <w:i/>
                <w:iCs/>
              </w:rPr>
            </w:pPr>
            <w:r w:rsidRPr="00836840">
              <w:rPr>
                <w:b/>
                <w:bCs/>
                <w:i/>
                <w:iCs/>
              </w:rPr>
              <w:t>Entreprise</w:t>
            </w:r>
          </w:p>
        </w:tc>
        <w:tc>
          <w:tcPr>
            <w:tcW w:w="2552" w:type="dxa"/>
            <w:vAlign w:val="center"/>
          </w:tcPr>
          <w:p w14:paraId="2066D9E1" w14:textId="77777777" w:rsidR="00E717CE" w:rsidRPr="00836840" w:rsidRDefault="00E717CE" w:rsidP="00737DA2">
            <w:pPr>
              <w:jc w:val="center"/>
              <w:rPr>
                <w:b/>
                <w:bCs/>
                <w:i/>
                <w:iCs/>
              </w:rPr>
            </w:pPr>
            <w:r w:rsidRPr="00836840">
              <w:rPr>
                <w:b/>
                <w:bCs/>
                <w:i/>
                <w:iCs/>
              </w:rPr>
              <w:t>Adresse</w:t>
            </w:r>
          </w:p>
        </w:tc>
        <w:tc>
          <w:tcPr>
            <w:tcW w:w="2268" w:type="dxa"/>
            <w:vAlign w:val="center"/>
          </w:tcPr>
          <w:p w14:paraId="24C1623C" w14:textId="77777777" w:rsidR="00E717CE" w:rsidRPr="00836840" w:rsidRDefault="00E717CE" w:rsidP="00737DA2">
            <w:pPr>
              <w:jc w:val="center"/>
              <w:rPr>
                <w:b/>
                <w:bCs/>
                <w:i/>
                <w:iCs/>
              </w:rPr>
            </w:pPr>
            <w:r w:rsidRPr="00836840">
              <w:rPr>
                <w:b/>
                <w:bCs/>
                <w:i/>
                <w:iCs/>
              </w:rPr>
              <w:t>Média diffusion</w:t>
            </w:r>
          </w:p>
        </w:tc>
        <w:tc>
          <w:tcPr>
            <w:tcW w:w="1338" w:type="dxa"/>
            <w:vAlign w:val="center"/>
          </w:tcPr>
          <w:p w14:paraId="29E254F1" w14:textId="77777777" w:rsidR="00E717CE" w:rsidRPr="00836840" w:rsidRDefault="00E717CE" w:rsidP="00737DA2">
            <w:pPr>
              <w:jc w:val="center"/>
              <w:rPr>
                <w:b/>
                <w:bCs/>
                <w:i/>
                <w:iCs/>
              </w:rPr>
            </w:pPr>
            <w:r w:rsidRPr="00836840">
              <w:rPr>
                <w:b/>
                <w:bCs/>
                <w:i/>
                <w:iCs/>
              </w:rPr>
              <w:t>Interlocuteur</w:t>
            </w:r>
          </w:p>
        </w:tc>
      </w:tr>
      <w:tr w:rsidR="00E717CE" w:rsidRPr="00836840" w14:paraId="7B4355FF" w14:textId="77777777" w:rsidTr="002C4C17">
        <w:trPr>
          <w:trHeight w:val="491"/>
          <w:jc w:val="center"/>
        </w:trPr>
        <w:tc>
          <w:tcPr>
            <w:tcW w:w="1696" w:type="dxa"/>
            <w:vAlign w:val="center"/>
          </w:tcPr>
          <w:p w14:paraId="62C9B0BB" w14:textId="65F1BC85" w:rsidR="00E717CE" w:rsidRPr="002C4C17" w:rsidRDefault="0002063B" w:rsidP="00737DA2">
            <w:pPr>
              <w:rPr>
                <w:rFonts w:ascii="Arial" w:hAnsi="Arial" w:cs="Arial"/>
                <w:sz w:val="16"/>
                <w:szCs w:val="16"/>
              </w:rPr>
            </w:pPr>
            <w:r w:rsidRPr="002C4C17">
              <w:rPr>
                <w:rFonts w:ascii="Arial" w:hAnsi="Arial" w:cs="Arial"/>
                <w:sz w:val="16"/>
                <w:szCs w:val="16"/>
              </w:rPr>
              <w:t>DIRECCTE</w:t>
            </w:r>
          </w:p>
        </w:tc>
        <w:tc>
          <w:tcPr>
            <w:tcW w:w="1843" w:type="dxa"/>
            <w:vAlign w:val="center"/>
          </w:tcPr>
          <w:p w14:paraId="6E8DCE46" w14:textId="77777777" w:rsidR="00E717CE" w:rsidRPr="002C4C17" w:rsidRDefault="00E717CE" w:rsidP="00737DA2">
            <w:pPr>
              <w:rPr>
                <w:rFonts w:ascii="Arial" w:hAnsi="Arial" w:cs="Arial"/>
                <w:sz w:val="16"/>
                <w:szCs w:val="16"/>
              </w:rPr>
            </w:pPr>
            <w:r w:rsidRPr="002C4C17">
              <w:rPr>
                <w:rFonts w:ascii="Arial" w:hAnsi="Arial" w:cs="Arial"/>
                <w:sz w:val="16"/>
                <w:szCs w:val="16"/>
              </w:rPr>
              <w:t>Inspection du travail</w:t>
            </w:r>
          </w:p>
        </w:tc>
        <w:tc>
          <w:tcPr>
            <w:tcW w:w="2552" w:type="dxa"/>
            <w:vAlign w:val="center"/>
          </w:tcPr>
          <w:p w14:paraId="1ACB97AD" w14:textId="5AF38E4A" w:rsidR="00E717CE" w:rsidRPr="002C4C17" w:rsidRDefault="00461524" w:rsidP="00737DA2">
            <w:pPr>
              <w:rPr>
                <w:rFonts w:ascii="Arial" w:hAnsi="Arial" w:cs="Arial"/>
                <w:sz w:val="16"/>
                <w:szCs w:val="16"/>
              </w:rPr>
            </w:pPr>
            <w:r w:rsidRPr="002C4C17">
              <w:rPr>
                <w:rFonts w:ascii="Arial" w:hAnsi="Arial" w:cs="Arial"/>
                <w:sz w:val="16"/>
                <w:szCs w:val="16"/>
              </w:rPr>
              <w:t>101, Avenue Jean Mermoz</w:t>
            </w:r>
          </w:p>
          <w:p w14:paraId="0F867628" w14:textId="26B7D3B3" w:rsidR="00E717CE" w:rsidRPr="002C4C17" w:rsidRDefault="00461524" w:rsidP="00737DA2">
            <w:pPr>
              <w:rPr>
                <w:rFonts w:ascii="Arial" w:hAnsi="Arial" w:cs="Arial"/>
                <w:sz w:val="16"/>
                <w:szCs w:val="16"/>
              </w:rPr>
            </w:pPr>
            <w:r w:rsidRPr="002C4C17">
              <w:rPr>
                <w:rFonts w:ascii="Arial" w:hAnsi="Arial" w:cs="Arial"/>
                <w:sz w:val="16"/>
                <w:szCs w:val="16"/>
              </w:rPr>
              <w:t>60004 BEAUVAIS Cedex</w:t>
            </w:r>
          </w:p>
        </w:tc>
        <w:tc>
          <w:tcPr>
            <w:tcW w:w="2268" w:type="dxa"/>
            <w:vAlign w:val="center"/>
          </w:tcPr>
          <w:p w14:paraId="74D1D481" w14:textId="77777777" w:rsidR="00E717CE" w:rsidRPr="002C4C17" w:rsidRDefault="00B44018" w:rsidP="00737DA2">
            <w:pPr>
              <w:rPr>
                <w:rFonts w:ascii="Arial" w:hAnsi="Arial" w:cs="Arial"/>
                <w:sz w:val="16"/>
                <w:szCs w:val="16"/>
              </w:rPr>
            </w:pPr>
            <w:r w:rsidRPr="002C4C17">
              <w:rPr>
                <w:rFonts w:ascii="Arial" w:hAnsi="Arial" w:cs="Arial"/>
                <w:sz w:val="16"/>
                <w:szCs w:val="16"/>
              </w:rPr>
              <w:t>03.44.06.26.26</w:t>
            </w:r>
          </w:p>
          <w:p w14:paraId="386A1D96" w14:textId="7E629F94" w:rsidR="002C4C17" w:rsidRPr="002C4C17" w:rsidRDefault="002C4C17" w:rsidP="00737DA2">
            <w:pPr>
              <w:rPr>
                <w:rFonts w:ascii="Arial" w:hAnsi="Arial" w:cs="Arial"/>
                <w:sz w:val="16"/>
                <w:szCs w:val="16"/>
              </w:rPr>
            </w:pPr>
            <w:r w:rsidRPr="002C4C17">
              <w:rPr>
                <w:rFonts w:ascii="Arial" w:hAnsi="Arial" w:cs="Arial"/>
                <w:sz w:val="16"/>
                <w:szCs w:val="16"/>
              </w:rPr>
              <w:t>03.44.06.26.62</w:t>
            </w:r>
          </w:p>
        </w:tc>
        <w:tc>
          <w:tcPr>
            <w:tcW w:w="1338" w:type="dxa"/>
            <w:vAlign w:val="center"/>
          </w:tcPr>
          <w:p w14:paraId="59FDDE3B" w14:textId="476DB3CD" w:rsidR="00E717CE" w:rsidRPr="002C4C17" w:rsidRDefault="002C4C17" w:rsidP="00737DA2">
            <w:pPr>
              <w:rPr>
                <w:rFonts w:ascii="Arial" w:hAnsi="Arial" w:cs="Arial"/>
                <w:sz w:val="16"/>
                <w:szCs w:val="16"/>
              </w:rPr>
            </w:pPr>
            <w:r w:rsidRPr="002C4C17">
              <w:rPr>
                <w:rFonts w:ascii="Arial" w:hAnsi="Arial" w:cs="Arial"/>
                <w:sz w:val="16"/>
                <w:szCs w:val="16"/>
              </w:rPr>
              <w:t>/</w:t>
            </w:r>
          </w:p>
        </w:tc>
      </w:tr>
      <w:tr w:rsidR="00E717CE" w:rsidRPr="00836840" w14:paraId="3DDF33FB" w14:textId="77777777" w:rsidTr="002C4C17">
        <w:trPr>
          <w:trHeight w:val="696"/>
          <w:jc w:val="center"/>
        </w:trPr>
        <w:tc>
          <w:tcPr>
            <w:tcW w:w="1696" w:type="dxa"/>
            <w:vAlign w:val="center"/>
          </w:tcPr>
          <w:p w14:paraId="61470C4C" w14:textId="77777777" w:rsidR="00E717CE" w:rsidRPr="002C4C17" w:rsidRDefault="00E717CE" w:rsidP="00737DA2">
            <w:pPr>
              <w:rPr>
                <w:rFonts w:ascii="Arial" w:hAnsi="Arial" w:cs="Arial"/>
                <w:sz w:val="16"/>
                <w:szCs w:val="16"/>
              </w:rPr>
            </w:pPr>
            <w:r w:rsidRPr="002C4C17">
              <w:rPr>
                <w:rFonts w:ascii="Arial" w:hAnsi="Arial" w:cs="Arial"/>
                <w:sz w:val="16"/>
                <w:szCs w:val="16"/>
              </w:rPr>
              <w:t>CARSAT</w:t>
            </w:r>
          </w:p>
        </w:tc>
        <w:tc>
          <w:tcPr>
            <w:tcW w:w="1843" w:type="dxa"/>
            <w:vAlign w:val="center"/>
          </w:tcPr>
          <w:p w14:paraId="7DAFB8C4" w14:textId="77777777" w:rsidR="00E717CE" w:rsidRPr="002C4C17" w:rsidRDefault="00E717CE" w:rsidP="00737DA2">
            <w:pPr>
              <w:rPr>
                <w:rFonts w:ascii="Arial" w:hAnsi="Arial" w:cs="Arial"/>
                <w:sz w:val="16"/>
                <w:szCs w:val="16"/>
              </w:rPr>
            </w:pPr>
            <w:r w:rsidRPr="002C4C17">
              <w:rPr>
                <w:rFonts w:ascii="Arial" w:hAnsi="Arial" w:cs="Arial"/>
                <w:sz w:val="16"/>
                <w:szCs w:val="16"/>
              </w:rPr>
              <w:t>CARSAT</w:t>
            </w:r>
          </w:p>
        </w:tc>
        <w:tc>
          <w:tcPr>
            <w:tcW w:w="2552" w:type="dxa"/>
            <w:vAlign w:val="center"/>
          </w:tcPr>
          <w:p w14:paraId="59502C64" w14:textId="77777777" w:rsidR="00E717CE" w:rsidRPr="002C4C17" w:rsidRDefault="00E717CE" w:rsidP="00737DA2">
            <w:pPr>
              <w:rPr>
                <w:rFonts w:ascii="Arial" w:hAnsi="Arial" w:cs="Arial"/>
                <w:sz w:val="16"/>
                <w:szCs w:val="16"/>
              </w:rPr>
            </w:pPr>
            <w:r w:rsidRPr="002C4C17">
              <w:rPr>
                <w:rFonts w:ascii="Arial" w:hAnsi="Arial" w:cs="Arial"/>
                <w:sz w:val="16"/>
                <w:szCs w:val="16"/>
              </w:rPr>
              <w:t>11, allée Vauban</w:t>
            </w:r>
          </w:p>
          <w:p w14:paraId="73C3D576" w14:textId="77777777" w:rsidR="00E717CE" w:rsidRPr="002C4C17" w:rsidRDefault="00E717CE" w:rsidP="00737DA2">
            <w:pPr>
              <w:rPr>
                <w:rFonts w:ascii="Arial" w:hAnsi="Arial" w:cs="Arial"/>
                <w:sz w:val="16"/>
                <w:szCs w:val="16"/>
              </w:rPr>
            </w:pPr>
            <w:r w:rsidRPr="002C4C17">
              <w:rPr>
                <w:rFonts w:ascii="Arial" w:hAnsi="Arial" w:cs="Arial"/>
                <w:sz w:val="16"/>
                <w:szCs w:val="16"/>
              </w:rPr>
              <w:t>59700 MARCQ EN</w:t>
            </w:r>
          </w:p>
          <w:p w14:paraId="65ED82F9" w14:textId="7E6E3A2C" w:rsidR="00E717CE" w:rsidRPr="002C4C17" w:rsidRDefault="00E717CE" w:rsidP="00737DA2">
            <w:pPr>
              <w:rPr>
                <w:rFonts w:ascii="Arial" w:hAnsi="Arial" w:cs="Arial"/>
                <w:sz w:val="16"/>
                <w:szCs w:val="16"/>
              </w:rPr>
            </w:pPr>
            <w:r w:rsidRPr="002C4C17">
              <w:rPr>
                <w:rFonts w:ascii="Arial" w:hAnsi="Arial" w:cs="Arial"/>
                <w:sz w:val="16"/>
                <w:szCs w:val="16"/>
              </w:rPr>
              <w:t>BAROEUL</w:t>
            </w:r>
          </w:p>
        </w:tc>
        <w:tc>
          <w:tcPr>
            <w:tcW w:w="2268" w:type="dxa"/>
            <w:vAlign w:val="center"/>
          </w:tcPr>
          <w:p w14:paraId="4EF5AD75" w14:textId="77777777" w:rsidR="00E717CE" w:rsidRPr="002C4C17" w:rsidRDefault="002D1A81" w:rsidP="001C6E9D">
            <w:pPr>
              <w:rPr>
                <w:rFonts w:ascii="Arial" w:hAnsi="Arial" w:cs="Arial"/>
                <w:sz w:val="16"/>
                <w:szCs w:val="16"/>
              </w:rPr>
            </w:pPr>
            <w:r w:rsidRPr="002C4C17">
              <w:rPr>
                <w:rFonts w:ascii="Arial" w:hAnsi="Arial" w:cs="Arial"/>
                <w:sz w:val="16"/>
                <w:szCs w:val="16"/>
              </w:rPr>
              <w:t>03.20.02.63.16</w:t>
            </w:r>
          </w:p>
          <w:p w14:paraId="4FD408D2" w14:textId="289169F6" w:rsidR="00AD11A8" w:rsidRPr="002C4C17" w:rsidRDefault="00AD11A8" w:rsidP="001C6E9D">
            <w:pPr>
              <w:rPr>
                <w:rFonts w:ascii="Arial" w:hAnsi="Arial" w:cs="Arial"/>
                <w:sz w:val="16"/>
                <w:szCs w:val="16"/>
              </w:rPr>
            </w:pPr>
            <w:r w:rsidRPr="002C4C17">
              <w:rPr>
                <w:rFonts w:ascii="Arial" w:hAnsi="Arial" w:cs="Arial"/>
                <w:sz w:val="16"/>
                <w:szCs w:val="16"/>
              </w:rPr>
              <w:t>03.20.05.79.30</w:t>
            </w:r>
          </w:p>
        </w:tc>
        <w:tc>
          <w:tcPr>
            <w:tcW w:w="1338" w:type="dxa"/>
            <w:vAlign w:val="center"/>
          </w:tcPr>
          <w:p w14:paraId="14633B1B" w14:textId="10A9FADC" w:rsidR="00E717CE" w:rsidRPr="002C4C17" w:rsidRDefault="002D1A81" w:rsidP="00737DA2">
            <w:pPr>
              <w:rPr>
                <w:rFonts w:ascii="Arial" w:hAnsi="Arial" w:cs="Arial"/>
                <w:sz w:val="16"/>
                <w:szCs w:val="16"/>
              </w:rPr>
            </w:pPr>
            <w:r w:rsidRPr="002C4C17">
              <w:rPr>
                <w:rFonts w:ascii="Arial" w:hAnsi="Arial" w:cs="Arial"/>
                <w:sz w:val="16"/>
                <w:szCs w:val="16"/>
              </w:rPr>
              <w:t>/</w:t>
            </w:r>
          </w:p>
        </w:tc>
      </w:tr>
      <w:tr w:rsidR="00E717CE" w:rsidRPr="00836840" w14:paraId="593CB4B8" w14:textId="77777777" w:rsidTr="002C4C17">
        <w:trPr>
          <w:trHeight w:val="848"/>
          <w:jc w:val="center"/>
        </w:trPr>
        <w:tc>
          <w:tcPr>
            <w:tcW w:w="1696" w:type="dxa"/>
            <w:vAlign w:val="center"/>
          </w:tcPr>
          <w:p w14:paraId="36D9EE5D" w14:textId="77777777" w:rsidR="00E717CE" w:rsidRPr="002C4C17" w:rsidRDefault="00E717CE" w:rsidP="00737DA2">
            <w:pPr>
              <w:rPr>
                <w:rFonts w:ascii="Arial" w:hAnsi="Arial" w:cs="Arial"/>
                <w:sz w:val="16"/>
                <w:szCs w:val="16"/>
              </w:rPr>
            </w:pPr>
            <w:r w:rsidRPr="002C4C17">
              <w:rPr>
                <w:rFonts w:ascii="Arial" w:hAnsi="Arial" w:cs="Arial"/>
                <w:sz w:val="16"/>
                <w:szCs w:val="16"/>
              </w:rPr>
              <w:t>OPPBTP</w:t>
            </w:r>
          </w:p>
        </w:tc>
        <w:tc>
          <w:tcPr>
            <w:tcW w:w="1843" w:type="dxa"/>
            <w:vAlign w:val="center"/>
          </w:tcPr>
          <w:p w14:paraId="619A38E1" w14:textId="77777777" w:rsidR="00E717CE" w:rsidRPr="002C4C17" w:rsidRDefault="00E717CE" w:rsidP="00737DA2">
            <w:pPr>
              <w:rPr>
                <w:rFonts w:ascii="Arial" w:hAnsi="Arial" w:cs="Arial"/>
                <w:sz w:val="16"/>
                <w:szCs w:val="16"/>
              </w:rPr>
            </w:pPr>
            <w:r w:rsidRPr="002C4C17">
              <w:rPr>
                <w:rFonts w:ascii="Arial" w:hAnsi="Arial" w:cs="Arial"/>
                <w:sz w:val="16"/>
                <w:szCs w:val="16"/>
              </w:rPr>
              <w:t>OPPBTP</w:t>
            </w:r>
          </w:p>
        </w:tc>
        <w:tc>
          <w:tcPr>
            <w:tcW w:w="2552" w:type="dxa"/>
            <w:vAlign w:val="center"/>
          </w:tcPr>
          <w:p w14:paraId="7484FA6F" w14:textId="77777777" w:rsidR="00E717CE" w:rsidRPr="002C4C17" w:rsidRDefault="00E717CE" w:rsidP="00737DA2">
            <w:pPr>
              <w:rPr>
                <w:rFonts w:ascii="Arial" w:hAnsi="Arial" w:cs="Arial"/>
                <w:sz w:val="16"/>
                <w:szCs w:val="16"/>
              </w:rPr>
            </w:pPr>
            <w:r w:rsidRPr="002C4C17">
              <w:rPr>
                <w:rFonts w:ascii="Arial" w:hAnsi="Arial" w:cs="Arial"/>
                <w:sz w:val="16"/>
                <w:szCs w:val="16"/>
              </w:rPr>
              <w:t>Parc Europe - Bât.10</w:t>
            </w:r>
          </w:p>
          <w:p w14:paraId="2C886757" w14:textId="77777777" w:rsidR="00E717CE" w:rsidRPr="002C4C17" w:rsidRDefault="00E717CE" w:rsidP="00737DA2">
            <w:pPr>
              <w:rPr>
                <w:rFonts w:ascii="Arial" w:hAnsi="Arial" w:cs="Arial"/>
                <w:sz w:val="16"/>
                <w:szCs w:val="16"/>
              </w:rPr>
            </w:pPr>
            <w:r w:rsidRPr="002C4C17">
              <w:rPr>
                <w:rFonts w:ascii="Arial" w:hAnsi="Arial" w:cs="Arial"/>
                <w:sz w:val="16"/>
                <w:szCs w:val="16"/>
              </w:rPr>
              <w:t>340, avenue de la Marne</w:t>
            </w:r>
          </w:p>
          <w:p w14:paraId="07F1478E" w14:textId="77777777" w:rsidR="00E717CE" w:rsidRPr="002C4C17" w:rsidRDefault="00E717CE" w:rsidP="00737DA2">
            <w:pPr>
              <w:rPr>
                <w:rFonts w:ascii="Arial" w:hAnsi="Arial" w:cs="Arial"/>
                <w:sz w:val="16"/>
                <w:szCs w:val="16"/>
              </w:rPr>
            </w:pPr>
            <w:r w:rsidRPr="002C4C17">
              <w:rPr>
                <w:rFonts w:ascii="Arial" w:hAnsi="Arial" w:cs="Arial"/>
                <w:sz w:val="16"/>
                <w:szCs w:val="16"/>
              </w:rPr>
              <w:t>59700 MARCQ EN</w:t>
            </w:r>
          </w:p>
          <w:p w14:paraId="58F54070" w14:textId="46AA9B4F" w:rsidR="00E717CE" w:rsidRPr="002C4C17" w:rsidRDefault="00E717CE" w:rsidP="00737DA2">
            <w:pPr>
              <w:rPr>
                <w:rFonts w:ascii="Arial" w:hAnsi="Arial" w:cs="Arial"/>
                <w:sz w:val="16"/>
                <w:szCs w:val="16"/>
              </w:rPr>
            </w:pPr>
            <w:r w:rsidRPr="002C4C17">
              <w:rPr>
                <w:rFonts w:ascii="Arial" w:hAnsi="Arial" w:cs="Arial"/>
                <w:sz w:val="16"/>
                <w:szCs w:val="16"/>
              </w:rPr>
              <w:t>BAROEUL</w:t>
            </w:r>
          </w:p>
        </w:tc>
        <w:tc>
          <w:tcPr>
            <w:tcW w:w="2268" w:type="dxa"/>
            <w:vAlign w:val="center"/>
          </w:tcPr>
          <w:p w14:paraId="5FE5432B" w14:textId="0CE309D4" w:rsidR="00E717CE" w:rsidRPr="002C4C17" w:rsidRDefault="005D08A2" w:rsidP="00737DA2">
            <w:pPr>
              <w:rPr>
                <w:rFonts w:ascii="Arial" w:hAnsi="Arial" w:cs="Arial"/>
                <w:sz w:val="16"/>
                <w:szCs w:val="16"/>
              </w:rPr>
            </w:pPr>
            <w:r w:rsidRPr="002C4C17">
              <w:rPr>
                <w:rFonts w:ascii="Arial" w:hAnsi="Arial" w:cs="Arial"/>
                <w:sz w:val="16"/>
                <w:szCs w:val="16"/>
              </w:rPr>
              <w:t>hautsdefrance@oppbtp.fr</w:t>
            </w:r>
          </w:p>
        </w:tc>
        <w:tc>
          <w:tcPr>
            <w:tcW w:w="1338" w:type="dxa"/>
            <w:vAlign w:val="center"/>
          </w:tcPr>
          <w:p w14:paraId="794EA5D4" w14:textId="30DE86C4" w:rsidR="00E717CE" w:rsidRPr="002C4C17" w:rsidRDefault="005D08A2" w:rsidP="00737DA2">
            <w:pPr>
              <w:rPr>
                <w:rFonts w:ascii="Arial" w:hAnsi="Arial" w:cs="Arial"/>
                <w:sz w:val="16"/>
                <w:szCs w:val="16"/>
              </w:rPr>
            </w:pPr>
            <w:r w:rsidRPr="002C4C17">
              <w:rPr>
                <w:rFonts w:ascii="Arial" w:hAnsi="Arial" w:cs="Arial"/>
                <w:sz w:val="16"/>
                <w:szCs w:val="16"/>
              </w:rPr>
              <w:t>/</w:t>
            </w:r>
          </w:p>
        </w:tc>
      </w:tr>
    </w:tbl>
    <w:p w14:paraId="09D71E88" w14:textId="3BC271A6" w:rsidR="00E717CE" w:rsidRPr="00836840" w:rsidRDefault="00E717CE" w:rsidP="00E717CE"/>
    <w:p w14:paraId="08EDD6AE" w14:textId="7CDEC922" w:rsidR="00E717CE" w:rsidRPr="00836840" w:rsidRDefault="00E717CE" w:rsidP="00E717CE">
      <w:pPr>
        <w:pStyle w:val="CSNETITRE1"/>
      </w:pPr>
      <w:bookmarkStart w:id="9" w:name="_Toc189040652"/>
      <w:r w:rsidRPr="00836840">
        <w:t>ACCUEIL SÉCURITÉ</w:t>
      </w:r>
      <w:bookmarkEnd w:id="9"/>
    </w:p>
    <w:p w14:paraId="275190E7" w14:textId="19F9BFF8" w:rsidR="00E717CE" w:rsidRPr="00836840" w:rsidRDefault="00E717CE" w:rsidP="00E717CE">
      <w:r w:rsidRPr="00836840">
        <w:t>Dans le cadre de son marché, le Titulaire accueille le personnel intervenant sur site, présente les règles et consignes de sécurité applicables, les obligations et interdictions, les risques liés à l'intervention, et les mesures de prévention collectives et individuelles. Sont également présentés la conduite à suivre en cas d’urgence (incendie, incident, présence d’un blessé, pollution, etc.) et les numéros d’urgence.</w:t>
      </w:r>
    </w:p>
    <w:p w14:paraId="7F30B087" w14:textId="77777777" w:rsidR="00E717CE" w:rsidRPr="00836840" w:rsidRDefault="00E717CE" w:rsidP="00E717CE"/>
    <w:p w14:paraId="09F1173E" w14:textId="77777777" w:rsidR="00E717CE" w:rsidRPr="00836840" w:rsidRDefault="00E717CE" w:rsidP="00E717CE">
      <w:r w:rsidRPr="00836840">
        <w:lastRenderedPageBreak/>
        <w:t>Les mesures d'accueil et d'accompagnement doivent être renforcées pour les personnels primo- intervenants et éventuellement les intérimaires.</w:t>
      </w:r>
    </w:p>
    <w:p w14:paraId="01156418" w14:textId="77777777" w:rsidR="00E717CE" w:rsidRPr="00836840" w:rsidRDefault="00E717CE" w:rsidP="00E717CE"/>
    <w:p w14:paraId="2CAD9388" w14:textId="77777777" w:rsidR="00E717CE" w:rsidRPr="00836840" w:rsidRDefault="00E717CE" w:rsidP="00E717CE">
      <w:r w:rsidRPr="00836840">
        <w:t>Le Titulaire et ses sous-traitants de tous rangs, en tant qu'employeurs, remettent les fiches de poste et les équipements de protection individuels à leurs salariés respectifs.</w:t>
      </w:r>
    </w:p>
    <w:p w14:paraId="1A01A5B2" w14:textId="77777777" w:rsidR="00E717CE" w:rsidRPr="00836840" w:rsidRDefault="00E717CE" w:rsidP="00E717CE">
      <w:r w:rsidRPr="00836840">
        <w:t>Par des visites terrain, le Titulaire et ses sous-traitants de tous rangs s'assurent que leurs personnels disposent des formations et informations suffisantes pour réaliser l'intervention et qu’ils respectent les consignes sécurité.</w:t>
      </w:r>
    </w:p>
    <w:p w14:paraId="4C3E621C" w14:textId="77777777" w:rsidR="00E717CE" w:rsidRPr="00836840" w:rsidRDefault="00E717CE" w:rsidP="00E717CE"/>
    <w:p w14:paraId="1046B676" w14:textId="46255CF7" w:rsidR="00E717CE" w:rsidRPr="00836840" w:rsidRDefault="00E717CE" w:rsidP="00E717CE">
      <w:r w:rsidRPr="00836840">
        <w:t>Si le Titulaire fait appel à des travailleurs étrangers, il s'assure que la formation/sensibilisation sur les risques et les dangers encourus dans la phase travaux de l'affaire sont comprises et qu'elles sont appliquées.</w:t>
      </w:r>
    </w:p>
    <w:p w14:paraId="03D2866B" w14:textId="77777777" w:rsidR="00E717CE" w:rsidRPr="00836840" w:rsidRDefault="00E717CE" w:rsidP="00E717CE"/>
    <w:p w14:paraId="3E7B572A" w14:textId="77777777" w:rsidR="00E717CE" w:rsidRPr="00836840" w:rsidRDefault="00E717CE" w:rsidP="00E717CE">
      <w:r w:rsidRPr="00836840">
        <w:t>Les acquis de cet accueil sécurité sont à valider par un questionnaire à choix multiples (QCM) par exemple.</w:t>
      </w:r>
    </w:p>
    <w:p w14:paraId="1CCBCB1D" w14:textId="77777777" w:rsidR="00E717CE" w:rsidRPr="00836840" w:rsidRDefault="00E717CE" w:rsidP="00E717CE">
      <w:pPr>
        <w:pStyle w:val="CSNETITRE2"/>
      </w:pPr>
      <w:r w:rsidRPr="00836840">
        <w:t>VISITE SÉCURITÉ</w:t>
      </w:r>
    </w:p>
    <w:p w14:paraId="513BDDBE" w14:textId="77777777" w:rsidR="00E717CE" w:rsidRPr="00836840" w:rsidRDefault="00E717CE" w:rsidP="00E717CE">
      <w:r w:rsidRPr="00836840">
        <w:t>Le Responsable Sécurité du Titulaire assure une présence quasi permanente sur chantier pour suivre la réalisation des opérations critiques, déceler le plus rapidement possible les situations dangereuses et empêcher ainsi la survenue d’un accident.</w:t>
      </w:r>
    </w:p>
    <w:p w14:paraId="00B6A36F" w14:textId="77777777" w:rsidR="00E717CE" w:rsidRPr="00836840" w:rsidRDefault="00E717CE" w:rsidP="00E717CE"/>
    <w:p w14:paraId="79A891E4" w14:textId="77777777" w:rsidR="00E717CE" w:rsidRPr="00836840" w:rsidRDefault="00E717CE" w:rsidP="00E717CE">
      <w:r w:rsidRPr="00836840">
        <w:t>Accompagné si possible par un membre de sa direction, du CSPS ou du représentant du MOE, le Responsable Sécurité du Titulaire réalise régulièrement une visite sécurité complète (fréquence hebdomadaire ou bimensuelle adaptée aux enjeux) sur la base des points de contrôles identifiées dans le registre.</w:t>
      </w:r>
    </w:p>
    <w:p w14:paraId="52F1DD5A" w14:textId="77777777" w:rsidR="00E717CE" w:rsidRPr="00836840" w:rsidRDefault="00E717CE" w:rsidP="00E717CE"/>
    <w:p w14:paraId="23C59EF0" w14:textId="1DDE9486" w:rsidR="00E717CE" w:rsidRPr="00836840" w:rsidRDefault="00E717CE" w:rsidP="00E717CE">
      <w:r w:rsidRPr="00836840">
        <w:t>Les travaux s’arrêtent instantanément au cas où les conditions optimales de sécurité ne sont pas réunies. Le Titulaire prend donc les mesures qui s’imposent de façon à mettre en conformité le chantier, les méthodes et/ou les équipements.</w:t>
      </w:r>
    </w:p>
    <w:p w14:paraId="6F6F1D79" w14:textId="77777777" w:rsidR="00E717CE" w:rsidRPr="00836840" w:rsidRDefault="00E717CE" w:rsidP="00E717CE"/>
    <w:p w14:paraId="14CAA551" w14:textId="77777777" w:rsidR="00E717CE" w:rsidRPr="00836840" w:rsidRDefault="00E717CE" w:rsidP="00E717CE">
      <w:r w:rsidRPr="00836840">
        <w:t>Les actions font l’objet d’un traitement et d’un suivi formalisés. Les fiches de non-conformités éventuelles et les comptes-rendus des visites sécurité sont transmis au CSPS et au MOE pour VISA.</w:t>
      </w:r>
    </w:p>
    <w:p w14:paraId="3D34DFBB" w14:textId="77777777" w:rsidR="00E717CE" w:rsidRPr="00836840" w:rsidRDefault="00E717CE" w:rsidP="00E717CE">
      <w:pPr>
        <w:pStyle w:val="CSNETITRE2"/>
      </w:pPr>
      <w:r w:rsidRPr="00836840">
        <w:t>ÉVÈNEMENTS SÉCURITÉ</w:t>
      </w:r>
    </w:p>
    <w:p w14:paraId="3077D177" w14:textId="77777777" w:rsidR="00E717CE" w:rsidRPr="00836840" w:rsidRDefault="00E717CE" w:rsidP="00E717CE">
      <w:r w:rsidRPr="00836840">
        <w:t>La transparence est un principe applicable à l'ensemble des activités exercées par le Titulaire. Le CSPS, le MOE et le MOA sont informés dans les meilleurs délais de tout évènement :</w:t>
      </w:r>
    </w:p>
    <w:p w14:paraId="7FAB9579" w14:textId="77777777" w:rsidR="00E717CE" w:rsidRPr="00836840" w:rsidRDefault="00E717CE" w:rsidP="005E354B">
      <w:pPr>
        <w:pStyle w:val="CSNEPuce1"/>
      </w:pPr>
      <w:r w:rsidRPr="00836840">
        <w:t>Ayant entraîné des dommages corporels et/ou matériels ou qui aurait pu avoir des conséquences sur la Santé et la Sécurité ;</w:t>
      </w:r>
    </w:p>
    <w:p w14:paraId="74923B97" w14:textId="77777777" w:rsidR="00E717CE" w:rsidRPr="00836840" w:rsidRDefault="00E717CE" w:rsidP="005E354B">
      <w:pPr>
        <w:pStyle w:val="CSNEPuce1"/>
      </w:pPr>
      <w:r w:rsidRPr="00836840">
        <w:t>Physique ou psychique survenu sur site et faisant l’objet de passage à l’infirmerie ou d’appel aux services d’urgences.</w:t>
      </w:r>
    </w:p>
    <w:p w14:paraId="2904FAC8" w14:textId="77777777" w:rsidR="00E717CE" w:rsidRPr="00836840" w:rsidRDefault="00E717CE" w:rsidP="00E717CE">
      <w:r w:rsidRPr="00836840">
        <w:t xml:space="preserve">Le compte-rendu, incluant les actions immédiates, est à diffuser dans les Vingt-quatre heures (24h). </w:t>
      </w:r>
    </w:p>
    <w:p w14:paraId="3F1585ED" w14:textId="77777777" w:rsidR="00E717CE" w:rsidRPr="00836840" w:rsidRDefault="00E717CE" w:rsidP="00E717CE"/>
    <w:p w14:paraId="37BFA293" w14:textId="77777777" w:rsidR="00E717CE" w:rsidRPr="00836840" w:rsidRDefault="00E717CE" w:rsidP="00E717CE">
      <w:r w:rsidRPr="00836840">
        <w:t>L’analyse des causes et le plan d’action corrective doivent être transmis par le Titulaire, via le formulaire associé « Fiche évènement », dans les cinq jours ouvrés suivant l’événement survenu.</w:t>
      </w:r>
    </w:p>
    <w:p w14:paraId="4DCCB433" w14:textId="77777777" w:rsidR="00E717CE" w:rsidRPr="00836840" w:rsidRDefault="00E717CE" w:rsidP="00E717CE"/>
    <w:p w14:paraId="4129D75A" w14:textId="77777777" w:rsidR="00E717CE" w:rsidRPr="00836840" w:rsidRDefault="00E717CE" w:rsidP="00E717CE">
      <w:r w:rsidRPr="00836840">
        <w:t>Chaque évènement est enregistré dans le tableau de suivi associé. Le CSPS et le MOE sont tenus informés de l’avancement et du solde des actions.</w:t>
      </w:r>
    </w:p>
    <w:p w14:paraId="193E041F" w14:textId="77777777" w:rsidR="00E717CE" w:rsidRPr="00836840" w:rsidRDefault="00E717CE" w:rsidP="00E717CE"/>
    <w:p w14:paraId="7D3774D4" w14:textId="77777777" w:rsidR="00E717CE" w:rsidRPr="00836840" w:rsidRDefault="00E717CE" w:rsidP="00E717CE">
      <w:pPr>
        <w:pStyle w:val="CSNETITRE1"/>
      </w:pPr>
      <w:bookmarkStart w:id="10" w:name="_Toc189040653"/>
      <w:r w:rsidRPr="00836840">
        <w:t>INSPECTIONS COMMUNES</w:t>
      </w:r>
      <w:bookmarkEnd w:id="10"/>
    </w:p>
    <w:p w14:paraId="5389E0C0" w14:textId="77777777" w:rsidR="00E717CE" w:rsidRPr="00836840" w:rsidRDefault="00E717CE" w:rsidP="00E717CE">
      <w:r w:rsidRPr="00836840">
        <w:t>Les objectifs de l’inspection commune sont définis par l’article R4532-14 du code de travail et sont rappelées au paragraphe 2.2 du PGC.</w:t>
      </w:r>
    </w:p>
    <w:p w14:paraId="6B8009C7" w14:textId="77777777" w:rsidR="00E717CE" w:rsidRPr="00836840" w:rsidRDefault="00E717CE" w:rsidP="00E717CE"/>
    <w:p w14:paraId="2A0403F1" w14:textId="77777777" w:rsidR="00E717CE" w:rsidRPr="00836840" w:rsidRDefault="00E717CE" w:rsidP="00E717CE">
      <w:r w:rsidRPr="00836840">
        <w:t>Le Titulaire du marché doit organiser, en concertation avec le CSPS et le MOE, un rendez-vous pour la réalisation de sa visite d’inspection commune en présence de chacun de ses sous-traitants.</w:t>
      </w:r>
    </w:p>
    <w:p w14:paraId="7717F6B6" w14:textId="77777777" w:rsidR="00E717CE" w:rsidRPr="00836840" w:rsidRDefault="00E717CE" w:rsidP="00E717CE"/>
    <w:p w14:paraId="6D608CDD" w14:textId="77777777" w:rsidR="00E717CE" w:rsidRPr="00836840" w:rsidRDefault="00E717CE" w:rsidP="00E717CE">
      <w:r w:rsidRPr="00836840">
        <w:t>Il appartient donc au Titulaire de convoquer ses sous-traitants à ces inspections communes.</w:t>
      </w:r>
    </w:p>
    <w:p w14:paraId="2C08F817" w14:textId="77777777" w:rsidR="00E717CE" w:rsidRPr="00836840" w:rsidRDefault="00E717CE" w:rsidP="00E717CE"/>
    <w:p w14:paraId="6F22634B" w14:textId="77777777" w:rsidR="00E717CE" w:rsidRPr="00836840" w:rsidRDefault="00E717CE" w:rsidP="00E717CE">
      <w:r w:rsidRPr="00836840">
        <w:t xml:space="preserve">Le Titulaire informe le CSPS et le MOE, le plus tôt possible de la date de démarrage de son intervention. </w:t>
      </w:r>
    </w:p>
    <w:p w14:paraId="15482564" w14:textId="77777777" w:rsidR="00E717CE" w:rsidRPr="00836840" w:rsidRDefault="00E717CE" w:rsidP="00E717CE">
      <w:r w:rsidRPr="00836840">
        <w:t>Un délai de 15 jours doit être prévu entre la date de réalisation de l’inspection commune et la date de démarrage des travaux sur le chantier.</w:t>
      </w:r>
    </w:p>
    <w:p w14:paraId="0BCF2B99" w14:textId="77777777" w:rsidR="00E717CE" w:rsidRPr="00836840" w:rsidRDefault="00E717CE" w:rsidP="00E717CE"/>
    <w:p w14:paraId="25C83DE3" w14:textId="77777777" w:rsidR="00E717CE" w:rsidRPr="00836840" w:rsidRDefault="00E717CE" w:rsidP="00E717CE">
      <w:r w:rsidRPr="00836840">
        <w:t xml:space="preserve">Le Titulaire adresse au CSPS la liste des entreprises sous-traitantes amenées à intervenir sur le chantier. </w:t>
      </w:r>
    </w:p>
    <w:p w14:paraId="0DFAF4E0" w14:textId="77777777" w:rsidR="00E717CE" w:rsidRPr="00836840" w:rsidRDefault="00E717CE" w:rsidP="00E717CE"/>
    <w:p w14:paraId="6F90ECD2" w14:textId="2166211C" w:rsidR="00E717CE" w:rsidRPr="00836840" w:rsidRDefault="00E717CE" w:rsidP="00E717CE">
      <w:r w:rsidRPr="00836840">
        <w:t>Cette liste fait apparaître les noms des personnes qui seront présentes à l’inspection ainsi que leurs fonctions.</w:t>
      </w:r>
    </w:p>
    <w:p w14:paraId="25DA1E04" w14:textId="77777777" w:rsidR="00E717CE" w:rsidRPr="00836840" w:rsidRDefault="00E717CE" w:rsidP="00E717CE"/>
    <w:p w14:paraId="3BBE3E52" w14:textId="77777777" w:rsidR="00E717CE" w:rsidRPr="00836840" w:rsidRDefault="00E717CE" w:rsidP="00E717CE">
      <w:r w:rsidRPr="00836840">
        <w:t>Le Responsable Sécurité du Titulaire participe à l’inspection commune avec le CSPS.</w:t>
      </w:r>
    </w:p>
    <w:p w14:paraId="37D29CE7" w14:textId="77777777" w:rsidR="00E717CE" w:rsidRPr="00836840" w:rsidRDefault="00E717CE" w:rsidP="00E717CE"/>
    <w:p w14:paraId="0C69927B" w14:textId="77777777" w:rsidR="00E717CE" w:rsidRPr="00836840" w:rsidRDefault="00E717CE" w:rsidP="00E717CE">
      <w:pPr>
        <w:pStyle w:val="CSNETITRE1"/>
      </w:pPr>
      <w:bookmarkStart w:id="11" w:name="_Toc189040654"/>
      <w:r w:rsidRPr="00836840">
        <w:t>PPSPS</w:t>
      </w:r>
      <w:bookmarkEnd w:id="11"/>
    </w:p>
    <w:p w14:paraId="49251F1F" w14:textId="40B2AB65" w:rsidR="00E717CE" w:rsidRPr="00836840" w:rsidRDefault="00E717CE" w:rsidP="00E717CE">
      <w:r w:rsidRPr="00836840">
        <w:t>Toute entreprise intervenante sur site, Titulaire et sous-traitants, doit établir son propre PPSPS. Il doit être établi en tenant compte des données générales et particulières contenues dans le PGCSPS.</w:t>
      </w:r>
    </w:p>
    <w:p w14:paraId="3027C912" w14:textId="77777777" w:rsidR="00E717CE" w:rsidRPr="00836840" w:rsidRDefault="00E717CE" w:rsidP="00E717CE"/>
    <w:p w14:paraId="01598518" w14:textId="77777777" w:rsidR="00E717CE" w:rsidRPr="00836840" w:rsidRDefault="00E717CE" w:rsidP="00E717CE">
      <w:r w:rsidRPr="00836840">
        <w:t>Le contenu du PPSPS doit être conforme aux articles R. 4532-63, R. 4532-66, R. 4532-67, R. 4532-68 du Code du Travail.</w:t>
      </w:r>
    </w:p>
    <w:p w14:paraId="62539D1E" w14:textId="77777777" w:rsidR="00E717CE" w:rsidRPr="00836840" w:rsidRDefault="00E717CE" w:rsidP="00E717CE"/>
    <w:p w14:paraId="3CBF78F8" w14:textId="77777777" w:rsidR="00E717CE" w:rsidRPr="00836840" w:rsidRDefault="00E717CE" w:rsidP="00E717CE">
      <w:r w:rsidRPr="00836840">
        <w:t>Un exemplaire à jour du PPSPS doit être tenu en permanence sur le chantier par chaque entreprise.</w:t>
      </w:r>
    </w:p>
    <w:p w14:paraId="189084B5" w14:textId="77777777" w:rsidR="00E717CE" w:rsidRPr="00836840" w:rsidRDefault="00E717CE" w:rsidP="00E717CE"/>
    <w:p w14:paraId="7B3FD995" w14:textId="77777777" w:rsidR="00E717CE" w:rsidRPr="00836840" w:rsidRDefault="00E717CE" w:rsidP="00E717CE">
      <w:r w:rsidRPr="00836840">
        <w:t>En complément du paragraphe 2.3 du PGC, il est rappelé les points suivants :</w:t>
      </w:r>
    </w:p>
    <w:p w14:paraId="5B8B346B" w14:textId="77777777" w:rsidR="00E717CE" w:rsidRPr="00836840" w:rsidRDefault="00E717CE" w:rsidP="00E717CE">
      <w:pPr>
        <w:pStyle w:val="CSNETITRE2"/>
      </w:pPr>
      <w:r w:rsidRPr="00836840">
        <w:t>CONTENU DU PPSPS</w:t>
      </w:r>
    </w:p>
    <w:p w14:paraId="0666E07D" w14:textId="77777777" w:rsidR="00E717CE" w:rsidRPr="00836840" w:rsidRDefault="00E717CE" w:rsidP="00E717CE">
      <w:r w:rsidRPr="00836840">
        <w:t>Les entreprise (Titulaire et sous-traitants) veillent à traiter les trois types de risques prévus par l’article R4532-64 du Code du travail :</w:t>
      </w:r>
    </w:p>
    <w:p w14:paraId="33BED94D" w14:textId="2A678AAF" w:rsidR="00E717CE" w:rsidRPr="00836840" w:rsidRDefault="00E717CE" w:rsidP="005E354B">
      <w:pPr>
        <w:pStyle w:val="CSNEPuce1"/>
      </w:pPr>
      <w:r w:rsidRPr="00836840">
        <w:t xml:space="preserve">Risques propres : dispositions prévues pour prévenir des risques que peuvent encourir les travailleurs de l'entreprise lors de l'exécution de ses </w:t>
      </w:r>
      <w:r w:rsidR="005E50C7">
        <w:t>prestations</w:t>
      </w:r>
      <w:r w:rsidRPr="00836840">
        <w:t xml:space="preserve"> ;</w:t>
      </w:r>
    </w:p>
    <w:p w14:paraId="3BA33A29" w14:textId="77777777" w:rsidR="00E717CE" w:rsidRPr="00836840" w:rsidRDefault="00E717CE" w:rsidP="005E354B">
      <w:pPr>
        <w:pStyle w:val="CSNEPuce1"/>
      </w:pPr>
      <w:r w:rsidRPr="00836840">
        <w:t xml:space="preserve">Risques exportés : description des travaux et des processus de travail de l'entreprise pouvant présenter des risques pour la santé et la sécurité des autres intervenants sur le chantier, </w:t>
      </w:r>
      <w:r w:rsidRPr="00836840">
        <w:lastRenderedPageBreak/>
        <w:t>notamment lorsqu'il s'agit de travaux comportant des risques particuliers tels que ceux énumérés sur la liste prévue à l'article L. 4532-8 ;</w:t>
      </w:r>
    </w:p>
    <w:p w14:paraId="7FFB12E7" w14:textId="77777777" w:rsidR="00E717CE" w:rsidRPr="00836840" w:rsidRDefault="00E717CE" w:rsidP="005E354B">
      <w:pPr>
        <w:pStyle w:val="CSNEPuce1"/>
      </w:pPr>
      <w:r w:rsidRPr="00836840">
        <w:t>Risques importés : exécution de travaux dangereux par d'autres entreprises, contraintes propres au chantier ou lié à son environnement ou activités d'exploitation à risque.</w:t>
      </w:r>
    </w:p>
    <w:p w14:paraId="5E112A37" w14:textId="77777777" w:rsidR="00E717CE" w:rsidRPr="00836840" w:rsidRDefault="00E717CE" w:rsidP="00E717CE"/>
    <w:p w14:paraId="538D7B63" w14:textId="77777777" w:rsidR="00E717CE" w:rsidRPr="00836840" w:rsidRDefault="00E717CE" w:rsidP="00E717CE">
      <w:r w:rsidRPr="00836840">
        <w:t>Pour chaque cas, l’entreprise devra notamment préciser :</w:t>
      </w:r>
    </w:p>
    <w:p w14:paraId="75C36505" w14:textId="7B0E9B37" w:rsidR="00E717CE" w:rsidRPr="00836840" w:rsidRDefault="00E717CE" w:rsidP="005E354B">
      <w:pPr>
        <w:pStyle w:val="CSNEPuce1"/>
      </w:pPr>
      <w:r w:rsidRPr="00836840">
        <w:t xml:space="preserve">La nature des </w:t>
      </w:r>
      <w:r w:rsidR="00C641B4">
        <w:t xml:space="preserve">prestations, </w:t>
      </w:r>
      <w:r w:rsidRPr="00836840">
        <w:t>travaux ou opérations présentant des risques « exportés » ;</w:t>
      </w:r>
    </w:p>
    <w:p w14:paraId="64076BC6" w14:textId="77777777" w:rsidR="00E717CE" w:rsidRPr="00836840" w:rsidRDefault="00E717CE" w:rsidP="005E354B">
      <w:pPr>
        <w:pStyle w:val="CSNEPuce1"/>
      </w:pPr>
      <w:r w:rsidRPr="00836840">
        <w:t>Les zones du chantier concernées ;</w:t>
      </w:r>
    </w:p>
    <w:p w14:paraId="0BBE679F" w14:textId="77777777" w:rsidR="00E717CE" w:rsidRPr="00836840" w:rsidRDefault="00E717CE" w:rsidP="005E354B">
      <w:pPr>
        <w:pStyle w:val="CSNEPuce1"/>
      </w:pPr>
      <w:r w:rsidRPr="00836840">
        <w:t>Les matériels ou produits mis en œuvre ;</w:t>
      </w:r>
    </w:p>
    <w:p w14:paraId="2299E653" w14:textId="42E8E494" w:rsidR="00E717CE" w:rsidRPr="00836840" w:rsidRDefault="00E717CE" w:rsidP="005E354B">
      <w:pPr>
        <w:pStyle w:val="CSNEPuce1"/>
      </w:pPr>
      <w:r w:rsidRPr="00836840">
        <w:t>Les dates et durée des</w:t>
      </w:r>
      <w:r w:rsidR="005E50C7">
        <w:t xml:space="preserve"> prestions,</w:t>
      </w:r>
      <w:r w:rsidRPr="00836840">
        <w:t xml:space="preserve"> travaux ou des opérations ;</w:t>
      </w:r>
    </w:p>
    <w:p w14:paraId="0525D466" w14:textId="77777777" w:rsidR="00E717CE" w:rsidRPr="00836840" w:rsidRDefault="00E717CE" w:rsidP="005E354B">
      <w:pPr>
        <w:pStyle w:val="CSNEPuce1"/>
      </w:pPr>
      <w:r w:rsidRPr="00836840">
        <w:t>Les risques « exportés » prévisibles.</w:t>
      </w:r>
    </w:p>
    <w:p w14:paraId="17520328" w14:textId="77777777" w:rsidR="00E717CE" w:rsidRPr="00836840" w:rsidRDefault="00E717CE" w:rsidP="00E717CE"/>
    <w:p w14:paraId="404FCE8D" w14:textId="77777777" w:rsidR="00E717CE" w:rsidRPr="00836840" w:rsidRDefault="00E717CE" w:rsidP="00E717CE">
      <w:r w:rsidRPr="00836840">
        <w:t>En cas d’absence de risque « exporté », l’entreprise doit en faire mention expresse sur son PPSPS. Tous les modes opératoires (annexes au PPSPS) doivent être fournis au CSPS.</w:t>
      </w:r>
    </w:p>
    <w:p w14:paraId="50B3D9D4" w14:textId="77777777" w:rsidR="00E717CE" w:rsidRPr="00836840" w:rsidRDefault="00E717CE" w:rsidP="00E717CE"/>
    <w:p w14:paraId="1EB8755B" w14:textId="77777777" w:rsidR="00E717CE" w:rsidRPr="00836840" w:rsidRDefault="00E717CE" w:rsidP="00E717CE">
      <w:pPr>
        <w:pStyle w:val="CSNETITRE2"/>
      </w:pPr>
      <w:r w:rsidRPr="00836840">
        <w:t>RÉVISION DU PPSPS</w:t>
      </w:r>
    </w:p>
    <w:p w14:paraId="257AE7A5" w14:textId="2588E6C4" w:rsidR="00E717CE" w:rsidRPr="00836840" w:rsidRDefault="00E717CE" w:rsidP="00E717CE">
      <w:r w:rsidRPr="00836840">
        <w:t xml:space="preserve">Le PPSPS sera régulièrement mis à jour en fonction des évolutions du chantier ou d’éléments nouveaux sur des taches à réaliser. Dans ce cas, </w:t>
      </w:r>
      <w:r w:rsidR="00530CE4" w:rsidRPr="00836840">
        <w:t>le Titulaire</w:t>
      </w:r>
      <w:r w:rsidRPr="00836840">
        <w:t xml:space="preserve"> indique dans son PPSPS, les dispositions de sécurité qui sont mises en œuvre. Ces mises à jour seront portées à la connaissance du CSPS ainsi qu’aux autres destinataires du PPSPS (MOA, MOE, organismes de prévention « Inspection du travail, CRAM ou CARSAT, OPPBTP », utilisateurs, etc.).</w:t>
      </w:r>
    </w:p>
    <w:p w14:paraId="771578A2" w14:textId="77777777" w:rsidR="00E717CE" w:rsidRPr="00836840" w:rsidRDefault="00E717CE" w:rsidP="00E717CE"/>
    <w:p w14:paraId="0DC1DAF0" w14:textId="77777777" w:rsidR="00E717CE" w:rsidRPr="00836840" w:rsidRDefault="00E717CE" w:rsidP="00E717CE">
      <w:pPr>
        <w:pStyle w:val="CSNETITRE2"/>
      </w:pPr>
      <w:r w:rsidRPr="00836840">
        <w:t>VALIDATION ET DIFFUSION DU PPSPS</w:t>
      </w:r>
    </w:p>
    <w:p w14:paraId="60F8D4DE" w14:textId="77777777" w:rsidR="00E717CE" w:rsidRPr="00836840" w:rsidRDefault="00E717CE" w:rsidP="00E717CE">
      <w:r w:rsidRPr="00836840">
        <w:t>Toutes les entreprises (Titulaire et sous-traitantes) doivent communiquer leur PPSPS mis à jour au moins 15 jours avant tout début de travaux au CSPS.</w:t>
      </w:r>
    </w:p>
    <w:p w14:paraId="450B44E1" w14:textId="77777777" w:rsidR="00E717CE" w:rsidRPr="00836840" w:rsidRDefault="00E717CE" w:rsidP="00E717CE"/>
    <w:p w14:paraId="5C5E4BB8" w14:textId="77777777" w:rsidR="00E717CE" w:rsidRPr="00836840" w:rsidRDefault="00E717CE" w:rsidP="00E717CE">
      <w:r w:rsidRPr="00836840">
        <w:t>Préalablement, le PPSPS doit avoir été signé pour accord et observations éventuelles par le médecin du travail de chaque entreprise concernée ou à défaut par les délégués du personnel, puis le Responsable sécurité.</w:t>
      </w:r>
    </w:p>
    <w:p w14:paraId="288BC5D6" w14:textId="77777777" w:rsidR="00E717CE" w:rsidRPr="00836840" w:rsidRDefault="00E717CE" w:rsidP="00E717CE"/>
    <w:p w14:paraId="15315D1D" w14:textId="77777777" w:rsidR="00E717CE" w:rsidRPr="00836840" w:rsidRDefault="00E717CE" w:rsidP="00E717CE">
      <w:r w:rsidRPr="00836840">
        <w:t>Pour les entreprises étrangères, un PPSPS traduit dans la langue des intervenants doit être transmis par mail au CSPS et tenu à disposition sur le chantier pour leur usage.</w:t>
      </w:r>
    </w:p>
    <w:p w14:paraId="21CDE81F" w14:textId="77777777" w:rsidR="00E717CE" w:rsidRPr="00836840" w:rsidRDefault="00E717CE" w:rsidP="00E717CE"/>
    <w:p w14:paraId="734EA4C8" w14:textId="30CC19B6" w:rsidR="00E717CE" w:rsidRPr="00836840" w:rsidRDefault="00E717CE" w:rsidP="00E717CE">
      <w:r w:rsidRPr="00836840">
        <w:t xml:space="preserve">Le PPSPS est conservé 5 ans après la fin des </w:t>
      </w:r>
      <w:r w:rsidR="00C641B4">
        <w:t>prestations</w:t>
      </w:r>
      <w:r w:rsidRPr="00836840">
        <w:t xml:space="preserve"> par l’entreprise.</w:t>
      </w:r>
    </w:p>
    <w:p w14:paraId="61092789" w14:textId="77777777" w:rsidR="00E717CE" w:rsidRPr="00836840" w:rsidRDefault="00E717CE" w:rsidP="00E717CE"/>
    <w:p w14:paraId="2B147D5A" w14:textId="77777777" w:rsidR="00E717CE" w:rsidRPr="00836840" w:rsidRDefault="00E717CE" w:rsidP="00E717CE">
      <w:pPr>
        <w:pStyle w:val="CSNETITRE1"/>
      </w:pPr>
      <w:bookmarkStart w:id="12" w:name="_Toc189040655"/>
      <w:r w:rsidRPr="00836840">
        <w:t>CISSCT</w:t>
      </w:r>
      <w:bookmarkEnd w:id="12"/>
    </w:p>
    <w:p w14:paraId="4C19A05D" w14:textId="77777777" w:rsidR="00E717CE" w:rsidRPr="00836840" w:rsidRDefault="00E717CE" w:rsidP="00E717CE">
      <w:r w:rsidRPr="00836840">
        <w:t xml:space="preserve">Le Collège Interentreprises de Sécurité, de Santé et des Conditions de Travail (dénommé également CISSCT) a pour objectif, sur proposition du coordonnateur, de définir certaines règles communes destinées à assurer le respect des mesures de sécurité et de protection de la santé applicables au chantier. </w:t>
      </w:r>
    </w:p>
    <w:p w14:paraId="0E29F23F" w14:textId="5D1DFC9B" w:rsidR="00E717CE" w:rsidRPr="00836840" w:rsidRDefault="00E717CE" w:rsidP="00E717CE">
      <w:r w:rsidRPr="00836840">
        <w:lastRenderedPageBreak/>
        <w:t xml:space="preserve">Il peut également aborder les questions de formation et d'information des salariés. Il vérifie que l'ensemble des règles prescrites (par lui-même ou par le coordonnateur) sont effectivement mises en </w:t>
      </w:r>
      <w:r w:rsidR="00530CE4" w:rsidRPr="00836840">
        <w:t>œuvre</w:t>
      </w:r>
      <w:r w:rsidRPr="00836840">
        <w:t>.</w:t>
      </w:r>
    </w:p>
    <w:p w14:paraId="7A3F01EC" w14:textId="77777777" w:rsidR="00E717CE" w:rsidRPr="00836840" w:rsidRDefault="00E717CE" w:rsidP="00E717CE"/>
    <w:p w14:paraId="5E39ACEC" w14:textId="77777777" w:rsidR="00E717CE" w:rsidRPr="00836840" w:rsidRDefault="00E717CE" w:rsidP="00E717CE">
      <w:r w:rsidRPr="00836840">
        <w:t xml:space="preserve">Les modalités sont explicitées au chapitre 8 du PGC. </w:t>
      </w:r>
    </w:p>
    <w:p w14:paraId="65ABD30B" w14:textId="77777777" w:rsidR="00E717CE" w:rsidRPr="00836840" w:rsidRDefault="00E717CE" w:rsidP="00E717CE"/>
    <w:p w14:paraId="0BCC29C3" w14:textId="16635BFA" w:rsidR="00E717CE" w:rsidRPr="00836840" w:rsidRDefault="00E717CE" w:rsidP="00E717CE">
      <w:r w:rsidRPr="00836840">
        <w:t>Toutes les règles défini</w:t>
      </w:r>
      <w:r w:rsidR="00530CE4" w:rsidRPr="00836840">
        <w:t>e</w:t>
      </w:r>
      <w:r w:rsidRPr="00836840">
        <w:t>s par ce collège sont à prendre en compte par l’Entrepreneur, Titulaire et sous-traitants et sont réputées incluses dans les prix du marché.</w:t>
      </w:r>
    </w:p>
    <w:p w14:paraId="01AF42E4" w14:textId="77777777" w:rsidR="00E717CE" w:rsidRPr="00836840" w:rsidRDefault="00E717CE" w:rsidP="00E717CE"/>
    <w:p w14:paraId="326ACC5F" w14:textId="70448AD1" w:rsidR="00E717CE" w:rsidRPr="00836840" w:rsidRDefault="00E717CE" w:rsidP="00E717CE">
      <w:pPr>
        <w:pStyle w:val="CSNETITRE1"/>
      </w:pPr>
      <w:bookmarkStart w:id="13" w:name="_Toc189040656"/>
      <w:r w:rsidRPr="00836840">
        <w:t>GESTION DE LA COACTIVITÉ</w:t>
      </w:r>
      <w:bookmarkEnd w:id="13"/>
    </w:p>
    <w:p w14:paraId="462F2AA2" w14:textId="77777777" w:rsidR="00E717CE" w:rsidRPr="00836840" w:rsidRDefault="00E717CE" w:rsidP="00E717CE">
      <w:r w:rsidRPr="00836840">
        <w:t>La coordination de la sécurité et de la protection de la santé relève du Code du travail (articles R. 4532- 1 à R. 4532-76). Elle s’applique à tout chantier clos et indépendant de bâtiment ou de génie civil où interviennent plusieurs entreprises ou travailleurs indépendants, y compris sous-traitants.</w:t>
      </w:r>
    </w:p>
    <w:p w14:paraId="1A8365B1" w14:textId="77777777" w:rsidR="00E717CE" w:rsidRPr="00836840" w:rsidRDefault="00E717CE" w:rsidP="00E717CE"/>
    <w:p w14:paraId="3DE0ECCD" w14:textId="2E5BCD9C" w:rsidR="00E717CE" w:rsidRPr="00836840" w:rsidRDefault="00E717CE" w:rsidP="00E717CE">
      <w:r w:rsidRPr="00836840">
        <w:t xml:space="preserve">Cette coordination entre les entreprises intervient avant et pendant l’exécution des </w:t>
      </w:r>
      <w:r w:rsidR="00C641B4">
        <w:t>prestations</w:t>
      </w:r>
      <w:r w:rsidRPr="00836840">
        <w:t>, elle a pour objet de prévenir les risques liés à l’interférence entre les activités, les installations et matériels des différentes entreprises présentes sur un même lieu de travail.</w:t>
      </w:r>
    </w:p>
    <w:p w14:paraId="78E94278" w14:textId="77777777" w:rsidR="00E717CE" w:rsidRPr="00836840" w:rsidRDefault="00E717CE" w:rsidP="00E717CE"/>
    <w:p w14:paraId="27A7F92B" w14:textId="77777777" w:rsidR="00E717CE" w:rsidRPr="00836840" w:rsidRDefault="00E717CE" w:rsidP="00E717CE">
      <w:r w:rsidRPr="00836840">
        <w:t>La gestion de la coactivité est assurée par le coordonnateur SPS « CSPS » désigné par le Maître d’Ouvrage « MOA ». Son principal rôle est de veiller à la mise en œuvre des Principes Généraux de Prévention. Il exerce ses missions sous la responsabilité du MOA.</w:t>
      </w:r>
    </w:p>
    <w:p w14:paraId="720EBEF5" w14:textId="77777777" w:rsidR="00E717CE" w:rsidRPr="00836840" w:rsidRDefault="00E717CE" w:rsidP="00E717CE"/>
    <w:p w14:paraId="3AC0C320" w14:textId="77777777" w:rsidR="00E717CE" w:rsidRPr="00836840" w:rsidRDefault="00E717CE" w:rsidP="00E717CE">
      <w:r w:rsidRPr="00836840">
        <w:t>Les dispositions suivantes sont à respecter au cours d’une intervention en coactivité :</w:t>
      </w:r>
    </w:p>
    <w:p w14:paraId="100A81DD" w14:textId="77777777" w:rsidR="00E717CE" w:rsidRPr="00836840" w:rsidRDefault="00E717CE" w:rsidP="005E354B">
      <w:pPr>
        <w:pStyle w:val="CSNEPuce1"/>
      </w:pPr>
      <w:r w:rsidRPr="00836840">
        <w:t>La superposition des tâches est interdite ;</w:t>
      </w:r>
    </w:p>
    <w:p w14:paraId="7E24A996" w14:textId="77777777" w:rsidR="00E717CE" w:rsidRPr="00836840" w:rsidRDefault="00E717CE" w:rsidP="005E354B">
      <w:pPr>
        <w:pStyle w:val="CSNEPuce1"/>
      </w:pPr>
      <w:r w:rsidRPr="00836840">
        <w:t>Anticiper les interventions susceptibles d’engendrer une superposition de tâche ;</w:t>
      </w:r>
    </w:p>
    <w:p w14:paraId="5F8AE96F" w14:textId="3B2D36E7" w:rsidR="00E717CE" w:rsidRPr="00836840" w:rsidRDefault="00E717CE" w:rsidP="005E354B">
      <w:pPr>
        <w:pStyle w:val="CSNEPuce1"/>
      </w:pPr>
      <w:r w:rsidRPr="00836840">
        <w:t xml:space="preserve">Toute entreprise se trouvant dans cette situation arrête immédiatement son poste et informe le CSPS et le MOE. L’une des entreprises </w:t>
      </w:r>
      <w:r w:rsidR="00530CE4" w:rsidRPr="00836840">
        <w:t>est</w:t>
      </w:r>
      <w:r w:rsidRPr="00836840">
        <w:t xml:space="preserve"> nécessairement destinée à se rediriger vers un autre poste de travail ou à changer sa métrologie de travail. Si aucun accord n’est possible, l’entreprise se trouvant géographiquement « en dessous » cesse son activité. Une fiche de non-conformité est initiée par le Titulaire et son sous-traitant afin d’identifier les dysfonctionnements et les corriger ;</w:t>
      </w:r>
    </w:p>
    <w:p w14:paraId="6F2A3099" w14:textId="45F3EE11" w:rsidR="00E717CE" w:rsidRPr="00836840" w:rsidRDefault="00E717CE" w:rsidP="005E354B">
      <w:pPr>
        <w:pStyle w:val="CSNEPuce1"/>
      </w:pPr>
      <w:r w:rsidRPr="00836840">
        <w:t>Toute modification des équipements de protection collective est interdite sans qu’elle soit étudiée au cours de l’analyse de risque (PPSPS) et l’accord formel du CSPS et le Responsable Sécurité. Lorsqu’une entreprise dépose une protection collective, elle doit remettre en place au moins une protection équivalente</w:t>
      </w:r>
      <w:r w:rsidR="00836840">
        <w:t> ;</w:t>
      </w:r>
    </w:p>
    <w:p w14:paraId="40973F4A" w14:textId="3A00EED3" w:rsidR="00E717CE" w:rsidRPr="00836840" w:rsidRDefault="00E717CE" w:rsidP="005E354B">
      <w:pPr>
        <w:pStyle w:val="CSNEPuce1"/>
      </w:pPr>
      <w:r w:rsidRPr="00836840">
        <w:t>Avant toute intervention, l’analyse de risque de chaque entreprise doit intégrer les risques résultants des interférences et coactivité</w:t>
      </w:r>
      <w:r w:rsidR="00836840">
        <w:t> ;</w:t>
      </w:r>
    </w:p>
    <w:p w14:paraId="0563CE55" w14:textId="77777777" w:rsidR="00E717CE" w:rsidRPr="00836840" w:rsidRDefault="00E717CE" w:rsidP="005E354B">
      <w:pPr>
        <w:pStyle w:val="CSNEPuce1"/>
      </w:pPr>
      <w:r w:rsidRPr="00836840">
        <w:t>Le Titulaire s’assure que les mesures de prévention correspondantes sont suffisantes et prises en compte dans son propre PPSPS et ceux de ses sous-traitants. Il transmet ensuite l’ensemble des PPSPS au MOE et au CSPS pour VISA avant intervention.</w:t>
      </w:r>
    </w:p>
    <w:p w14:paraId="60EF3B30" w14:textId="77777777" w:rsidR="00E717CE" w:rsidRPr="00836840" w:rsidRDefault="00E717CE" w:rsidP="005E354B">
      <w:pPr>
        <w:pStyle w:val="CSNEPuce1"/>
        <w:numPr>
          <w:ilvl w:val="0"/>
          <w:numId w:val="0"/>
        </w:numPr>
        <w:ind w:left="568"/>
      </w:pPr>
    </w:p>
    <w:p w14:paraId="54BE9600" w14:textId="77777777" w:rsidR="00E717CE" w:rsidRPr="00836840" w:rsidRDefault="00E717CE" w:rsidP="00E717CE">
      <w:r w:rsidRPr="00836840">
        <w:t xml:space="preserve">Les moyens minimaux à mettre en œuvre pour gérer les </w:t>
      </w:r>
      <w:proofErr w:type="spellStart"/>
      <w:r w:rsidRPr="00836840">
        <w:t>co-activités</w:t>
      </w:r>
      <w:proofErr w:type="spellEnd"/>
      <w:r w:rsidRPr="00836840">
        <w:t xml:space="preserve"> et assurer la sécurité collective sont définis au paragraphe 4.3 du PGC.</w:t>
      </w:r>
    </w:p>
    <w:p w14:paraId="3CCA0CF5" w14:textId="77777777" w:rsidR="00E717CE" w:rsidRPr="00836840" w:rsidRDefault="00E717CE" w:rsidP="00E717CE"/>
    <w:p w14:paraId="2E8D579E" w14:textId="77777777" w:rsidR="00E717CE" w:rsidRPr="00836840" w:rsidRDefault="00E717CE" w:rsidP="00E717CE"/>
    <w:p w14:paraId="7F670529" w14:textId="416C25F1" w:rsidR="00E717CE" w:rsidRPr="00836840" w:rsidRDefault="00E717CE" w:rsidP="00E717CE">
      <w:pPr>
        <w:pStyle w:val="CSNETITRE1"/>
      </w:pPr>
      <w:bookmarkStart w:id="14" w:name="_Toc189040657"/>
      <w:r w:rsidRPr="00836840">
        <w:lastRenderedPageBreak/>
        <w:t>ANALYSE DE RISQUES</w:t>
      </w:r>
      <w:bookmarkEnd w:id="14"/>
    </w:p>
    <w:p w14:paraId="2E3E0203" w14:textId="6DFF56AC" w:rsidR="00E717CE" w:rsidRPr="00836840" w:rsidRDefault="00E717CE" w:rsidP="00E717CE">
      <w:r w:rsidRPr="00836840">
        <w:t>L’analyse de risques est défini</w:t>
      </w:r>
      <w:r w:rsidR="00D9743D" w:rsidRPr="00836840">
        <w:t>e</w:t>
      </w:r>
      <w:r w:rsidRPr="00836840">
        <w:t xml:space="preserve"> au paragraphe 4.2 du PGC.</w:t>
      </w:r>
    </w:p>
    <w:p w14:paraId="0384B7F9" w14:textId="77777777" w:rsidR="00E717CE" w:rsidRPr="00836840" w:rsidRDefault="00E717CE" w:rsidP="00E717CE"/>
    <w:p w14:paraId="1BDFFA58" w14:textId="77777777" w:rsidR="00E717CE" w:rsidRPr="00836840" w:rsidRDefault="00E717CE" w:rsidP="00E717CE"/>
    <w:p w14:paraId="7A93BFDB" w14:textId="77777777" w:rsidR="00E717CE" w:rsidRPr="00836840" w:rsidRDefault="00E717CE" w:rsidP="00E717CE">
      <w:pPr>
        <w:pStyle w:val="CSNETITRE1"/>
      </w:pPr>
      <w:bookmarkStart w:id="15" w:name="_Toc189040658"/>
      <w:r w:rsidRPr="00836840">
        <w:t>FORMATIONS ET HABILITATIONS SÉCURITÉ REQUISES</w:t>
      </w:r>
      <w:bookmarkEnd w:id="15"/>
    </w:p>
    <w:p w14:paraId="1134361D" w14:textId="065AFBD0" w:rsidR="00E717CE" w:rsidRPr="00836840" w:rsidRDefault="00E717CE" w:rsidP="00E717CE">
      <w:r w:rsidRPr="00836840">
        <w:t>Indépendamment des sessions annuelles de formation QSSE et Technique décrite en §E.6, le Titulaire et ses sous-traitants doivent préciser dans chaque fiche de poste les formations</w:t>
      </w:r>
      <w:r w:rsidR="002F00C9">
        <w:t>, sensibilisations</w:t>
      </w:r>
      <w:r w:rsidRPr="00836840">
        <w:t xml:space="preserve"> et habilitations requises à l’exécution des </w:t>
      </w:r>
      <w:r w:rsidR="005E50C7">
        <w:t>prestations</w:t>
      </w:r>
      <w:r w:rsidRPr="00836840">
        <w:t xml:space="preserve"> et joindre à leurs PPSPS respectifs la liste du personnel formé par thème et les attestations associées. Peuvent être concernés les thèmes suivants :</w:t>
      </w:r>
    </w:p>
    <w:p w14:paraId="1B0CAC43" w14:textId="77777777" w:rsidR="00E717CE" w:rsidRPr="00836840" w:rsidRDefault="00E717CE" w:rsidP="005E354B">
      <w:pPr>
        <w:pStyle w:val="CSNEPuce1"/>
      </w:pPr>
      <w:r w:rsidRPr="00836840">
        <w:t>Sauveteur Secouriste du Travail ;</w:t>
      </w:r>
    </w:p>
    <w:p w14:paraId="503942E2" w14:textId="77777777" w:rsidR="00E717CE" w:rsidRPr="00836840" w:rsidRDefault="00E717CE" w:rsidP="005E354B">
      <w:pPr>
        <w:pStyle w:val="CSNEPuce1"/>
      </w:pPr>
      <w:r w:rsidRPr="00836840">
        <w:t>Manutention manuelle ;</w:t>
      </w:r>
    </w:p>
    <w:p w14:paraId="3FC7A8F3" w14:textId="77777777" w:rsidR="00E717CE" w:rsidRPr="00836840" w:rsidRDefault="00E717CE" w:rsidP="005E354B">
      <w:pPr>
        <w:pStyle w:val="CSNEPuce1"/>
      </w:pPr>
      <w:r w:rsidRPr="00836840">
        <w:t>Prévention contre les incendies et première intervention ;</w:t>
      </w:r>
    </w:p>
    <w:p w14:paraId="69A94BBD" w14:textId="77777777" w:rsidR="00E717CE" w:rsidRPr="00836840" w:rsidRDefault="00E717CE" w:rsidP="005E354B">
      <w:pPr>
        <w:pStyle w:val="CSNEPuce1"/>
      </w:pPr>
      <w:r w:rsidRPr="00836840">
        <w:t>Qualification du conducteur de machine ;</w:t>
      </w:r>
    </w:p>
    <w:p w14:paraId="1ECB8D38" w14:textId="77777777" w:rsidR="00E717CE" w:rsidRPr="00836840" w:rsidRDefault="00E717CE" w:rsidP="005E354B">
      <w:pPr>
        <w:pStyle w:val="CSNEPuce1"/>
      </w:pPr>
      <w:r w:rsidRPr="00836840">
        <w:t>Levage, élingage ;</w:t>
      </w:r>
    </w:p>
    <w:p w14:paraId="01F564FB" w14:textId="77777777" w:rsidR="00E717CE" w:rsidRPr="00836840" w:rsidRDefault="00E717CE" w:rsidP="005E354B">
      <w:pPr>
        <w:pStyle w:val="CSNEPuce1"/>
      </w:pPr>
      <w:r w:rsidRPr="00836840">
        <w:t>Travail en hauteur ;</w:t>
      </w:r>
    </w:p>
    <w:p w14:paraId="3E2F972C" w14:textId="77777777" w:rsidR="00E717CE" w:rsidRPr="00836840" w:rsidRDefault="00E717CE" w:rsidP="005E354B">
      <w:pPr>
        <w:pStyle w:val="CSNEPuce1"/>
      </w:pPr>
      <w:r w:rsidRPr="00836840">
        <w:t>Habilitations électriques ;</w:t>
      </w:r>
    </w:p>
    <w:p w14:paraId="42C75059" w14:textId="77777777" w:rsidR="00E717CE" w:rsidRPr="00836840" w:rsidRDefault="00E717CE" w:rsidP="005E354B">
      <w:pPr>
        <w:pStyle w:val="CSNEPuce1"/>
      </w:pPr>
      <w:r w:rsidRPr="00836840">
        <w:t xml:space="preserve">Lockout / </w:t>
      </w:r>
      <w:proofErr w:type="spellStart"/>
      <w:r w:rsidRPr="00836840">
        <w:t>tagout</w:t>
      </w:r>
      <w:proofErr w:type="spellEnd"/>
      <w:r w:rsidRPr="00836840">
        <w:t xml:space="preserve"> (consignation / déconsignation) ;</w:t>
      </w:r>
    </w:p>
    <w:p w14:paraId="73623D3F" w14:textId="77777777" w:rsidR="00E717CE" w:rsidRPr="00836840" w:rsidRDefault="00E717CE" w:rsidP="005E354B">
      <w:pPr>
        <w:pStyle w:val="CSNEPuce1"/>
      </w:pPr>
      <w:r w:rsidRPr="00836840">
        <w:t>Utilisation des extincteurs ;</w:t>
      </w:r>
    </w:p>
    <w:p w14:paraId="1AD48EB4" w14:textId="77777777" w:rsidR="00E717CE" w:rsidRPr="00836840" w:rsidRDefault="00E717CE" w:rsidP="005E354B">
      <w:pPr>
        <w:pStyle w:val="CSNEPuce1"/>
      </w:pPr>
      <w:r w:rsidRPr="00836840">
        <w:t xml:space="preserve">Amiante ; </w:t>
      </w:r>
    </w:p>
    <w:p w14:paraId="677349C2" w14:textId="7FD91ED4" w:rsidR="00E717CE" w:rsidRDefault="00E717CE" w:rsidP="005E354B">
      <w:pPr>
        <w:pStyle w:val="CSNEPuce1"/>
      </w:pPr>
      <w:r w:rsidRPr="00836840">
        <w:t>AIPR « Autorisation d’Intervention à Proximité des Réseaux »</w:t>
      </w:r>
      <w:r w:rsidR="002F00C9">
        <w:t> ;</w:t>
      </w:r>
    </w:p>
    <w:p w14:paraId="06BFF4DC" w14:textId="4621FF20" w:rsidR="002F00C9" w:rsidRDefault="002F00C9" w:rsidP="005E354B">
      <w:pPr>
        <w:pStyle w:val="CSNEPuce1"/>
      </w:pPr>
      <w:r>
        <w:t>Passeport prévention SCSNE ;</w:t>
      </w:r>
    </w:p>
    <w:p w14:paraId="24C81303" w14:textId="11ED8720" w:rsidR="002F00C9" w:rsidRPr="00836840" w:rsidRDefault="002F00C9" w:rsidP="002F00C9">
      <w:pPr>
        <w:pStyle w:val="CSNEPuce1"/>
      </w:pPr>
      <w:r>
        <w:t>Sensibilisation pyrotechnique.</w:t>
      </w:r>
    </w:p>
    <w:p w14:paraId="4CE1846C" w14:textId="77777777" w:rsidR="00E717CE" w:rsidRPr="00836840" w:rsidRDefault="00E717CE" w:rsidP="00E717CE"/>
    <w:p w14:paraId="6797C63A" w14:textId="619F0FEA" w:rsidR="00E717CE" w:rsidRPr="00836840" w:rsidRDefault="00E717CE" w:rsidP="00E717CE">
      <w:pPr>
        <w:sectPr w:rsidR="00E717CE" w:rsidRPr="00836840" w:rsidSect="00DA0E88">
          <w:pgSz w:w="11906" w:h="16838" w:code="9"/>
          <w:pgMar w:top="1985" w:right="1134" w:bottom="1985" w:left="1418" w:header="567" w:footer="454" w:gutter="0"/>
          <w:cols w:space="708"/>
          <w:docGrid w:linePitch="360"/>
        </w:sectPr>
      </w:pPr>
    </w:p>
    <w:p w14:paraId="792AEAC3" w14:textId="77777777" w:rsidR="00550428" w:rsidRPr="00836840" w:rsidRDefault="00550428" w:rsidP="00550428"/>
    <w:p w14:paraId="128FF0E0" w14:textId="2FB55233" w:rsidR="00BC1944" w:rsidRPr="006643D6" w:rsidRDefault="00BC1944" w:rsidP="005825B8"/>
    <w:sectPr w:rsidR="00BC1944" w:rsidRPr="006643D6" w:rsidSect="00DA0E88">
      <w:headerReference w:type="default" r:id="rId15"/>
      <w:footerReference w:type="default" r:id="rId16"/>
      <w:pgSz w:w="11906" w:h="16838" w:code="9"/>
      <w:pgMar w:top="1985" w:right="1134" w:bottom="1985"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4CF3C" w14:textId="77777777" w:rsidR="00125A5F" w:rsidRPr="00836840" w:rsidRDefault="00125A5F" w:rsidP="00B202D3">
      <w:r w:rsidRPr="00836840">
        <w:separator/>
      </w:r>
    </w:p>
  </w:endnote>
  <w:endnote w:type="continuationSeparator" w:id="0">
    <w:p w14:paraId="14E1E516" w14:textId="77777777" w:rsidR="00125A5F" w:rsidRPr="00836840" w:rsidRDefault="00125A5F" w:rsidP="00B202D3">
      <w:r w:rsidRPr="00836840">
        <w:continuationSeparator/>
      </w:r>
    </w:p>
  </w:endnote>
  <w:endnote w:type="continuationNotice" w:id="1">
    <w:p w14:paraId="7204FE3F" w14:textId="77777777" w:rsidR="00076291" w:rsidRDefault="00076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0B0BC" w14:textId="77777777" w:rsidR="00840EDD" w:rsidRPr="00836840" w:rsidRDefault="00F2528E" w:rsidP="001A3F57">
    <w:pPr>
      <w:pStyle w:val="Pieddepage"/>
      <w:spacing w:after="360"/>
    </w:pPr>
    <w:r w:rsidRPr="005E354B">
      <w:rPr>
        <w:noProof/>
        <w:lang w:eastAsia="en-GB"/>
      </w:rPr>
      <w:drawing>
        <wp:anchor distT="0" distB="0" distL="114300" distR="114300" simplePos="0" relativeHeight="251658242" behindDoc="1" locked="0" layoutInCell="1" allowOverlap="1" wp14:anchorId="6F3B55D0" wp14:editId="5257F323">
          <wp:simplePos x="0" y="0"/>
          <wp:positionH relativeFrom="column">
            <wp:posOffset>-161291</wp:posOffset>
          </wp:positionH>
          <wp:positionV relativeFrom="paragraph">
            <wp:posOffset>-408940</wp:posOffset>
          </wp:positionV>
          <wp:extent cx="1198833" cy="869950"/>
          <wp:effectExtent l="0" t="0" r="0" b="0"/>
          <wp:wrapNone/>
          <wp:docPr id="8" name="Image 8" descr="C:\Users\hab\Downloads\CSNE_200914_LOGO_SCSNE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Downloads\CSNE_200914_LOGO_SCSNE_R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213" cy="8753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57" w:type="dxa"/>
        <w:bottom w:w="28" w:type="dxa"/>
        <w:right w:w="57" w:type="dxa"/>
      </w:tblCellMar>
      <w:tblLook w:val="04A0" w:firstRow="1" w:lastRow="0" w:firstColumn="1" w:lastColumn="0" w:noHBand="0" w:noVBand="1"/>
    </w:tblPr>
    <w:tblGrid>
      <w:gridCol w:w="8221"/>
      <w:gridCol w:w="709"/>
    </w:tblGrid>
    <w:tr w:rsidR="00E717CE" w:rsidRPr="00836840" w14:paraId="312A31A8" w14:textId="77777777" w:rsidTr="006B686B">
      <w:tc>
        <w:tcPr>
          <w:tcW w:w="8221" w:type="dxa"/>
          <w:vAlign w:val="center"/>
        </w:tcPr>
        <w:p w14:paraId="47EBFE8C" w14:textId="276DDFB1" w:rsidR="00E717CE" w:rsidRPr="00120F0B" w:rsidRDefault="00022B83" w:rsidP="00CB4576">
          <w:pPr>
            <w:pStyle w:val="Pieddepage"/>
          </w:pPr>
          <w:r w:rsidRPr="00120F0B">
            <w:rPr>
              <w:color w:val="A9A9A9" w:themeColor="background2" w:themeShade="BF"/>
            </w:rPr>
            <w:t>EGCD</w:t>
          </w:r>
          <w:r w:rsidR="00E717CE" w:rsidRPr="00120F0B">
            <w:rPr>
              <w:color w:val="A9A9A9" w:themeColor="background2" w:themeShade="BF"/>
            </w:rPr>
            <w:t>-</w:t>
          </w:r>
          <w:r w:rsidR="004805A1" w:rsidRPr="00120F0B">
            <w:rPr>
              <w:color w:val="A9A9A9" w:themeColor="background2" w:themeShade="BF"/>
            </w:rPr>
            <w:t>M</w:t>
          </w:r>
          <w:r w:rsidRPr="00120F0B">
            <w:rPr>
              <w:color w:val="A9A9A9" w:themeColor="background2" w:themeShade="BF"/>
            </w:rPr>
            <w:t>XXX</w:t>
          </w:r>
          <w:r w:rsidR="00E717CE" w:rsidRPr="00120F0B">
            <w:rPr>
              <w:color w:val="A9A9A9" w:themeColor="background2" w:themeShade="BF"/>
            </w:rPr>
            <w:t>-</w:t>
          </w:r>
          <w:r w:rsidRPr="00120F0B">
            <w:rPr>
              <w:color w:val="A9A9A9" w:themeColor="background2" w:themeShade="BF"/>
            </w:rPr>
            <w:t>T</w:t>
          </w:r>
          <w:r w:rsidR="00E717CE" w:rsidRPr="00120F0B">
            <w:rPr>
              <w:color w:val="A9A9A9" w:themeColor="background2" w:themeShade="BF"/>
            </w:rPr>
            <w:t>-</w:t>
          </w:r>
          <w:r w:rsidRPr="00120F0B">
            <w:rPr>
              <w:color w:val="A9A9A9" w:themeColor="background2" w:themeShade="BF"/>
            </w:rPr>
            <w:t>C</w:t>
          </w:r>
          <w:r w:rsidR="00E717CE" w:rsidRPr="00120F0B">
            <w:rPr>
              <w:color w:val="A9A9A9" w:themeColor="background2" w:themeShade="BF"/>
            </w:rPr>
            <w:t>-DCEN-</w:t>
          </w:r>
          <w:r w:rsidRPr="00120F0B">
            <w:rPr>
              <w:color w:val="A9A9A9" w:themeColor="background2" w:themeShade="BF"/>
            </w:rPr>
            <w:t>ENVI</w:t>
          </w:r>
          <w:r w:rsidR="00E717CE" w:rsidRPr="00120F0B">
            <w:rPr>
              <w:color w:val="A9A9A9" w:themeColor="background2" w:themeShade="BF"/>
            </w:rPr>
            <w:t>-</w:t>
          </w:r>
          <w:r w:rsidRPr="00120F0B">
            <w:rPr>
              <w:color w:val="A9A9A9" w:themeColor="background2" w:themeShade="BF"/>
            </w:rPr>
            <w:t>CSNE</w:t>
          </w:r>
          <w:r w:rsidR="00E717CE" w:rsidRPr="00120F0B">
            <w:rPr>
              <w:color w:val="A9A9A9" w:themeColor="background2" w:themeShade="BF"/>
            </w:rPr>
            <w:t>-NOTI-0001-00-A</w:t>
          </w:r>
          <w:r w:rsidR="00E717CE" w:rsidRPr="00120F0B">
            <w:t xml:space="preserve"> </w:t>
          </w:r>
          <w:r w:rsidR="00E717CE" w:rsidRPr="005E354B">
            <w:fldChar w:fldCharType="begin"/>
          </w:r>
          <w:r w:rsidR="00E717CE" w:rsidRPr="00120F0B">
            <w:instrText xml:space="preserve"> STYLEREF  CSNE_Date  \* MERGEFORMAT </w:instrText>
          </w:r>
          <w:r w:rsidR="00E717CE" w:rsidRPr="005E354B">
            <w:fldChar w:fldCharType="end"/>
          </w:r>
        </w:p>
      </w:tc>
      <w:tc>
        <w:tcPr>
          <w:tcW w:w="709" w:type="dxa"/>
          <w:vAlign w:val="center"/>
        </w:tcPr>
        <w:p w14:paraId="43911D9F" w14:textId="77777777" w:rsidR="00E717CE" w:rsidRPr="00836840" w:rsidRDefault="00E717CE" w:rsidP="00B202D3">
          <w:pPr>
            <w:pStyle w:val="Pieddepage"/>
            <w:jc w:val="right"/>
            <w:rPr>
              <w:color w:val="000000" w:themeColor="text1"/>
              <w:sz w:val="22"/>
            </w:rPr>
          </w:pPr>
          <w:r w:rsidRPr="00836840">
            <w:rPr>
              <w:color w:val="404040" w:themeColor="text1" w:themeTint="BF"/>
              <w:sz w:val="22"/>
            </w:rPr>
            <w:fldChar w:fldCharType="begin"/>
          </w:r>
          <w:r w:rsidRPr="00836840">
            <w:rPr>
              <w:color w:val="404040" w:themeColor="text1" w:themeTint="BF"/>
              <w:sz w:val="22"/>
            </w:rPr>
            <w:instrText xml:space="preserve"> PAGE </w:instrText>
          </w:r>
          <w:r w:rsidRPr="00836840">
            <w:rPr>
              <w:color w:val="404040" w:themeColor="text1" w:themeTint="BF"/>
              <w:sz w:val="22"/>
            </w:rPr>
            <w:fldChar w:fldCharType="separate"/>
          </w:r>
          <w:r w:rsidRPr="00836840">
            <w:rPr>
              <w:color w:val="404040" w:themeColor="text1" w:themeTint="BF"/>
              <w:sz w:val="22"/>
            </w:rPr>
            <w:t>2</w:t>
          </w:r>
          <w:r w:rsidRPr="00836840">
            <w:rPr>
              <w:color w:val="404040" w:themeColor="text1" w:themeTint="BF"/>
              <w:sz w:val="22"/>
            </w:rPr>
            <w:fldChar w:fldCharType="end"/>
          </w:r>
          <w:r w:rsidRPr="00836840">
            <w:rPr>
              <w:color w:val="404040" w:themeColor="text1" w:themeTint="BF"/>
              <w:sz w:val="22"/>
            </w:rPr>
            <w:t>/</w:t>
          </w:r>
          <w:r w:rsidRPr="005E354B">
            <w:rPr>
              <w:color w:val="404040" w:themeColor="text1" w:themeTint="BF"/>
              <w:sz w:val="22"/>
            </w:rPr>
            <w:fldChar w:fldCharType="begin"/>
          </w:r>
          <w:r w:rsidRPr="005E354B">
            <w:rPr>
              <w:color w:val="404040" w:themeColor="text1" w:themeTint="BF"/>
              <w:sz w:val="22"/>
            </w:rPr>
            <w:instrText xml:space="preserve"> NUMPAGES  </w:instrText>
          </w:r>
          <w:r w:rsidRPr="005E354B">
            <w:rPr>
              <w:color w:val="404040" w:themeColor="text1" w:themeTint="BF"/>
              <w:sz w:val="22"/>
            </w:rPr>
            <w:fldChar w:fldCharType="separate"/>
          </w:r>
          <w:r w:rsidRPr="005E354B">
            <w:rPr>
              <w:color w:val="404040" w:themeColor="text1" w:themeTint="BF"/>
              <w:sz w:val="22"/>
            </w:rPr>
            <w:t>46</w:t>
          </w:r>
          <w:r w:rsidRPr="005E354B">
            <w:rPr>
              <w:color w:val="404040" w:themeColor="text1" w:themeTint="BF"/>
              <w:sz w:val="22"/>
            </w:rPr>
            <w:fldChar w:fldCharType="end"/>
          </w:r>
        </w:p>
      </w:tc>
    </w:tr>
  </w:tbl>
  <w:p w14:paraId="3ABFCC27" w14:textId="77777777" w:rsidR="00E717CE" w:rsidRPr="00836840" w:rsidRDefault="00E717CE">
    <w:pPr>
      <w:pStyle w:val="Pieddepage"/>
      <w:rPr>
        <w:sz w:val="2"/>
        <w:szCs w:val="2"/>
      </w:rPr>
    </w:pPr>
    <w:r w:rsidRPr="005E354B">
      <w:rPr>
        <w:noProof/>
        <w:sz w:val="2"/>
        <w:szCs w:val="2"/>
        <w:lang w:eastAsia="en-GB"/>
      </w:rPr>
      <w:drawing>
        <wp:anchor distT="0" distB="0" distL="114300" distR="114300" simplePos="0" relativeHeight="251658247" behindDoc="1" locked="1" layoutInCell="1" allowOverlap="1" wp14:anchorId="6DDE197D" wp14:editId="7C84C6DE">
          <wp:simplePos x="0" y="0"/>
          <wp:positionH relativeFrom="page">
            <wp:posOffset>900430</wp:posOffset>
          </wp:positionH>
          <wp:positionV relativeFrom="page">
            <wp:posOffset>9598660</wp:posOffset>
          </wp:positionV>
          <wp:extent cx="438785" cy="1079500"/>
          <wp:effectExtent l="0" t="0" r="0" b="6350"/>
          <wp:wrapNone/>
          <wp:docPr id="181195870" name="Image 181195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nal-seine-nord-visuel-clef.png"/>
                  <pic:cNvPicPr/>
                </pic:nvPicPr>
                <pic:blipFill>
                  <a:blip r:embed="rId1">
                    <a:extLst>
                      <a:ext uri="{28A0092B-C50C-407E-A947-70E740481C1C}">
                        <a14:useLocalDpi xmlns:a14="http://schemas.microsoft.com/office/drawing/2010/main" val="0"/>
                      </a:ext>
                    </a:extLst>
                  </a:blip>
                  <a:stretch>
                    <a:fillRect/>
                  </a:stretch>
                </pic:blipFill>
                <pic:spPr>
                  <a:xfrm>
                    <a:off x="0" y="0"/>
                    <a:ext cx="438785" cy="107950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D70DF" w14:textId="77777777" w:rsidR="007B42D8" w:rsidRPr="00836840" w:rsidRDefault="007B42D8" w:rsidP="0013706A">
    <w:pPr>
      <w:pStyle w:val="Pieddepage"/>
      <w:ind w:left="-284"/>
    </w:pPr>
    <w:r w:rsidRPr="005E354B">
      <w:rPr>
        <w:noProof/>
        <w:lang w:eastAsia="en-GB"/>
      </w:rPr>
      <w:drawing>
        <wp:anchor distT="0" distB="0" distL="114300" distR="114300" simplePos="0" relativeHeight="251658243" behindDoc="0" locked="0" layoutInCell="1" allowOverlap="1" wp14:anchorId="4D001418" wp14:editId="170FCAF1">
          <wp:simplePos x="0" y="0"/>
          <wp:positionH relativeFrom="column">
            <wp:posOffset>4056159</wp:posOffset>
          </wp:positionH>
          <wp:positionV relativeFrom="paragraph">
            <wp:posOffset>-616696</wp:posOffset>
          </wp:positionV>
          <wp:extent cx="1081371" cy="772381"/>
          <wp:effectExtent l="0" t="0" r="0" b="8890"/>
          <wp:wrapNone/>
          <wp:docPr id="1220449849" name="Image 1220449849">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oc partenaires financiers.png"/>
                  <pic:cNvPicPr/>
                </pic:nvPicPr>
                <pic:blipFill rotWithShape="1">
                  <a:blip r:embed="rId2">
                    <a:extLst>
                      <a:ext uri="{28A0092B-C50C-407E-A947-70E740481C1C}">
                        <a14:useLocalDpi xmlns:a14="http://schemas.microsoft.com/office/drawing/2010/main" val="0"/>
                      </a:ext>
                    </a:extLst>
                  </a:blip>
                  <a:srcRect l="75295" t="26797" r="546" b="3538"/>
                  <a:stretch/>
                </pic:blipFill>
                <pic:spPr bwMode="auto">
                  <a:xfrm>
                    <a:off x="0" y="0"/>
                    <a:ext cx="1081371" cy="77238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E354B">
      <w:rPr>
        <w:noProof/>
        <w:lang w:eastAsia="en-GB"/>
      </w:rPr>
      <w:drawing>
        <wp:anchor distT="0" distB="0" distL="114300" distR="114300" simplePos="0" relativeHeight="251658244" behindDoc="0" locked="0" layoutInCell="1" allowOverlap="1" wp14:anchorId="53E93A72" wp14:editId="3573F86A">
          <wp:simplePos x="0" y="0"/>
          <wp:positionH relativeFrom="column">
            <wp:posOffset>-487266</wp:posOffset>
          </wp:positionH>
          <wp:positionV relativeFrom="paragraph">
            <wp:posOffset>-1176379</wp:posOffset>
          </wp:positionV>
          <wp:extent cx="3990975" cy="1289050"/>
          <wp:effectExtent l="0" t="0" r="9525" b="6350"/>
          <wp:wrapNone/>
          <wp:docPr id="1431294035" name="Image 1431294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oc partenaires financiers.png"/>
                  <pic:cNvPicPr/>
                </pic:nvPicPr>
                <pic:blipFill rotWithShape="1">
                  <a:blip r:embed="rId2">
                    <a:extLst>
                      <a:ext uri="{28A0092B-C50C-407E-A947-70E740481C1C}">
                        <a14:useLocalDpi xmlns:a14="http://schemas.microsoft.com/office/drawing/2010/main" val="0"/>
                      </a:ext>
                    </a:extLst>
                  </a:blip>
                  <a:srcRect l="1284" r="24730" b="3539"/>
                  <a:stretch/>
                </pic:blipFill>
                <pic:spPr bwMode="auto">
                  <a:xfrm>
                    <a:off x="0" y="0"/>
                    <a:ext cx="3990975" cy="12890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D9C11" w14:textId="77777777" w:rsidR="00125A5F" w:rsidRPr="00836840" w:rsidRDefault="00125A5F" w:rsidP="00B202D3">
      <w:r w:rsidRPr="00836840">
        <w:separator/>
      </w:r>
    </w:p>
  </w:footnote>
  <w:footnote w:type="continuationSeparator" w:id="0">
    <w:p w14:paraId="5A16A25F" w14:textId="77777777" w:rsidR="00125A5F" w:rsidRPr="00836840" w:rsidRDefault="00125A5F" w:rsidP="00B202D3">
      <w:r w:rsidRPr="00836840">
        <w:continuationSeparator/>
      </w:r>
    </w:p>
  </w:footnote>
  <w:footnote w:type="continuationNotice" w:id="1">
    <w:p w14:paraId="4E1C8B9C" w14:textId="77777777" w:rsidR="00076291" w:rsidRDefault="000762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6EF03" w14:textId="77777777" w:rsidR="00840EDD" w:rsidRPr="00836840" w:rsidRDefault="00212D1D">
    <w:pPr>
      <w:pStyle w:val="En-tte"/>
    </w:pPr>
    <w:r w:rsidRPr="005E354B">
      <w:rPr>
        <w:noProof/>
        <w:lang w:eastAsia="en-GB"/>
      </w:rPr>
      <w:drawing>
        <wp:anchor distT="0" distB="0" distL="114300" distR="114300" simplePos="0" relativeHeight="251658241" behindDoc="1" locked="0" layoutInCell="1" allowOverlap="1" wp14:anchorId="5C035658" wp14:editId="071451DA">
          <wp:simplePos x="0" y="0"/>
          <wp:positionH relativeFrom="column">
            <wp:posOffset>-474345</wp:posOffset>
          </wp:positionH>
          <wp:positionV relativeFrom="paragraph">
            <wp:posOffset>-367573</wp:posOffset>
          </wp:positionV>
          <wp:extent cx="7640947" cy="10793889"/>
          <wp:effectExtent l="0" t="0" r="0" b="7620"/>
          <wp:wrapNone/>
          <wp:docPr id="6" name="Image 6" descr="C:\Users\hab\AppData\Local\Temp\Rar$DIa0.511\CSNE_200914_VisuelClé_Fonds_RVB_Sillage_FondBlanc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AppData\Local\Temp\Rar$DIa0.511\CSNE_200914_VisuelClé_Fonds_RVB_Sillage_FondBlanc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0947" cy="10793889"/>
                  </a:xfrm>
                  <a:prstGeom prst="rect">
                    <a:avLst/>
                  </a:prstGeom>
                  <a:noFill/>
                  <a:ln>
                    <a:noFill/>
                  </a:ln>
                </pic:spPr>
              </pic:pic>
            </a:graphicData>
          </a:graphic>
          <wp14:sizeRelH relativeFrom="page">
            <wp14:pctWidth>0</wp14:pctWidth>
          </wp14:sizeRelH>
          <wp14:sizeRelV relativeFrom="page">
            <wp14:pctHeight>0</wp14:pctHeight>
          </wp14:sizeRelV>
        </wp:anchor>
      </w:drawing>
    </w:r>
    <w:r w:rsidR="006B686B" w:rsidRPr="005E354B">
      <w:rPr>
        <w:noProof/>
        <w:lang w:eastAsia="en-GB"/>
      </w:rPr>
      <w:drawing>
        <wp:anchor distT="0" distB="0" distL="114300" distR="114300" simplePos="0" relativeHeight="251658240" behindDoc="1" locked="0" layoutInCell="1" allowOverlap="1" wp14:anchorId="3194D08B" wp14:editId="35112EC0">
          <wp:simplePos x="0" y="0"/>
          <wp:positionH relativeFrom="column">
            <wp:posOffset>-205740</wp:posOffset>
          </wp:positionH>
          <wp:positionV relativeFrom="paragraph">
            <wp:posOffset>249555</wp:posOffset>
          </wp:positionV>
          <wp:extent cx="2524125" cy="83883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M_Logo CSNE bleu.jpg"/>
                  <pic:cNvPicPr/>
                </pic:nvPicPr>
                <pic:blipFill>
                  <a:blip r:embed="rId2">
                    <a:extLst>
                      <a:ext uri="{28A0092B-C50C-407E-A947-70E740481C1C}">
                        <a14:useLocalDpi xmlns:a14="http://schemas.microsoft.com/office/drawing/2010/main" val="0"/>
                      </a:ext>
                    </a:extLst>
                  </a:blip>
                  <a:stretch>
                    <a:fillRect/>
                  </a:stretch>
                </pic:blipFill>
                <pic:spPr>
                  <a:xfrm>
                    <a:off x="0" y="0"/>
                    <a:ext cx="2546427" cy="846244"/>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7DE6" w14:textId="1461126D" w:rsidR="00E717CE" w:rsidRPr="00836840" w:rsidRDefault="00E717CE" w:rsidP="005C5234">
    <w:pPr>
      <w:pStyle w:val="En-tte"/>
      <w:jc w:val="right"/>
    </w:pPr>
    <w:bookmarkStart w:id="1" w:name="_Hlk160541004"/>
    <w:bookmarkStart w:id="2" w:name="_Hlk160541005"/>
    <w:r w:rsidRPr="005E354B">
      <w:rPr>
        <w:noProof/>
        <w:sz w:val="2"/>
        <w:szCs w:val="2"/>
        <w:lang w:eastAsia="en-GB"/>
      </w:rPr>
      <w:drawing>
        <wp:anchor distT="0" distB="0" distL="114300" distR="114300" simplePos="0" relativeHeight="251658246" behindDoc="1" locked="1" layoutInCell="1" allowOverlap="1" wp14:anchorId="25E9EF3A" wp14:editId="1A8B5239">
          <wp:simplePos x="0" y="0"/>
          <wp:positionH relativeFrom="page">
            <wp:posOffset>900430</wp:posOffset>
          </wp:positionH>
          <wp:positionV relativeFrom="page">
            <wp:posOffset>0</wp:posOffset>
          </wp:positionV>
          <wp:extent cx="439200" cy="1080000"/>
          <wp:effectExtent l="0" t="0" r="0" b="6350"/>
          <wp:wrapNone/>
          <wp:docPr id="806235477" name="Image 806235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nal-seine-nord-visuel-clef.png"/>
                  <pic:cNvPicPr/>
                </pic:nvPicPr>
                <pic:blipFill>
                  <a:blip r:embed="rId1">
                    <a:extLst>
                      <a:ext uri="{28A0092B-C50C-407E-A947-70E740481C1C}">
                        <a14:useLocalDpi xmlns:a14="http://schemas.microsoft.com/office/drawing/2010/main" val="0"/>
                      </a:ext>
                    </a:extLst>
                  </a:blip>
                  <a:stretch>
                    <a:fillRect/>
                  </a:stretch>
                </pic:blipFill>
                <pic:spPr>
                  <a:xfrm>
                    <a:off x="0" y="0"/>
                    <a:ext cx="439200" cy="1080000"/>
                  </a:xfrm>
                  <a:prstGeom prst="rect">
                    <a:avLst/>
                  </a:prstGeom>
                </pic:spPr>
              </pic:pic>
            </a:graphicData>
          </a:graphic>
          <wp14:sizeRelH relativeFrom="page">
            <wp14:pctWidth>0</wp14:pctWidth>
          </wp14:sizeRelH>
          <wp14:sizeRelV relativeFrom="page">
            <wp14:pctHeight>0</wp14:pctHeight>
          </wp14:sizeRelV>
        </wp:anchor>
      </w:drawing>
    </w:r>
    <w:bookmarkEnd w:id="1"/>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80339" w14:textId="77777777" w:rsidR="007B42D8" w:rsidRPr="00836840" w:rsidRDefault="007B42D8" w:rsidP="00BC1944">
    <w:pPr>
      <w:pStyle w:val="En-tte"/>
    </w:pPr>
    <w:r w:rsidRPr="005E354B">
      <w:rPr>
        <w:noProof/>
        <w:lang w:eastAsia="en-GB"/>
      </w:rPr>
      <w:drawing>
        <wp:anchor distT="0" distB="0" distL="114300" distR="114300" simplePos="0" relativeHeight="251658245" behindDoc="1" locked="0" layoutInCell="1" allowOverlap="1" wp14:anchorId="5C60655E" wp14:editId="791DA1CF">
          <wp:simplePos x="0" y="0"/>
          <wp:positionH relativeFrom="column">
            <wp:posOffset>258519</wp:posOffset>
          </wp:positionH>
          <wp:positionV relativeFrom="paragraph">
            <wp:posOffset>-350101</wp:posOffset>
          </wp:positionV>
          <wp:extent cx="7619139" cy="10765341"/>
          <wp:effectExtent l="0" t="0" r="1270" b="0"/>
          <wp:wrapNone/>
          <wp:docPr id="314629425" name="Image 314629425" descr="C:\Users\hab\AppData\Local\Temp\Rar$DIa0.511\CSNE_200914_VisuelClé_Fonds_RVB_Sillage_FondBlanc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b\AppData\Local\Temp\Rar$DIa0.511\CSNE_200914_VisuelClé_Fonds_RVB_Sillage_FondBlanc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474" cy="1076722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36ADF"/>
    <w:multiLevelType w:val="multilevel"/>
    <w:tmpl w:val="29808C90"/>
    <w:styleLink w:val="Style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1.1.%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21A43951"/>
    <w:multiLevelType w:val="multilevel"/>
    <w:tmpl w:val="76200BEA"/>
    <w:lvl w:ilvl="0">
      <w:start w:val="1"/>
      <w:numFmt w:val="decimal"/>
      <w:pStyle w:val="Article1"/>
      <w:lvlText w:val="ARTICLE %1."/>
      <w:lvlJc w:val="left"/>
      <w:pPr>
        <w:ind w:left="1702" w:firstLine="0"/>
      </w:pPr>
      <w:rPr>
        <w:rFonts w:hint="default"/>
        <w:b/>
        <w:bCs w:val="0"/>
        <w:i w:val="0"/>
        <w:iCs w:val="0"/>
        <w:caps w:val="0"/>
        <w:smallCaps w:val="0"/>
        <w:strike w:val="0"/>
        <w:dstrike w:val="0"/>
        <w:noProof w:val="0"/>
        <w:vanish w:val="0"/>
        <w:color w:val="80BC00" w:themeColor="accent3"/>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ous-article1"/>
      <w:lvlText w:val="%1.%2."/>
      <w:lvlJc w:val="left"/>
      <w:pPr>
        <w:ind w:left="0" w:firstLine="0"/>
      </w:pPr>
    </w:lvl>
    <w:lvl w:ilvl="2">
      <w:start w:val="1"/>
      <w:numFmt w:val="decimal"/>
      <w:pStyle w:val="sous-article2"/>
      <w:lvlText w:val="%1.%2.%3."/>
      <w:lvlJc w:val="left"/>
      <w:pPr>
        <w:ind w:left="0" w:firstLine="0"/>
      </w:pPr>
      <w:rPr>
        <w:rFonts w:hint="default"/>
        <w:color w:val="80BC00" w:themeColor="accent3"/>
        <w:u w:color="80BC00" w:themeColor="accent3"/>
      </w:rPr>
    </w:lvl>
    <w:lvl w:ilvl="3">
      <w:start w:val="1"/>
      <w:numFmt w:val="decimal"/>
      <w:pStyle w:val="sous-article3"/>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 w15:restartNumberingAfterBreak="0">
    <w:nsid w:val="45517299"/>
    <w:multiLevelType w:val="multilevel"/>
    <w:tmpl w:val="DB889682"/>
    <w:name w:val="Puce CSNE3"/>
    <w:lvl w:ilvl="0">
      <w:start w:val="1"/>
      <w:numFmt w:val="bullet"/>
      <w:pStyle w:val="Liste"/>
      <w:lvlText w:val=""/>
      <w:lvlJc w:val="left"/>
      <w:pPr>
        <w:ind w:left="737" w:hanging="737"/>
      </w:pPr>
      <w:rPr>
        <w:rFonts w:ascii="Symbol" w:hAnsi="Symbol" w:hint="default"/>
        <w:b/>
        <w:i w:val="0"/>
        <w:color w:val="5F8C00" w:themeColor="accent3" w:themeShade="BF"/>
      </w:rPr>
    </w:lvl>
    <w:lvl w:ilvl="1">
      <w:start w:val="1"/>
      <w:numFmt w:val="bullet"/>
      <w:pStyle w:val="Liste2"/>
      <w:lvlText w:val=""/>
      <w:lvlJc w:val="left"/>
      <w:pPr>
        <w:ind w:left="1134" w:hanging="283"/>
      </w:pPr>
      <w:rPr>
        <w:rFonts w:ascii="Symbol" w:hAnsi="Symbol" w:hint="default"/>
        <w:b/>
        <w:color w:val="5F8C00" w:themeColor="accent3" w:themeShade="BF"/>
      </w:rPr>
    </w:lvl>
    <w:lvl w:ilvl="2">
      <w:start w:val="1"/>
      <w:numFmt w:val="bullet"/>
      <w:pStyle w:val="Liste3"/>
      <w:suff w:val="space"/>
      <w:lvlText w:val=""/>
      <w:lvlJc w:val="left"/>
      <w:pPr>
        <w:ind w:left="1985" w:hanging="284"/>
      </w:pPr>
      <w:rPr>
        <w:rFonts w:ascii="Symbol" w:hAnsi="Symbol" w:hint="default"/>
        <w:color w:val="5F8C00" w:themeColor="accent3" w:themeShade="BF"/>
      </w:rPr>
    </w:lvl>
    <w:lvl w:ilvl="3">
      <w:start w:val="1"/>
      <w:numFmt w:val="bullet"/>
      <w:pStyle w:val="Liste4"/>
      <w:suff w:val="space"/>
      <w:lvlText w:val="-"/>
      <w:lvlJc w:val="left"/>
      <w:pPr>
        <w:ind w:left="1418" w:hanging="283"/>
      </w:pPr>
      <w:rPr>
        <w:rFonts w:ascii="Arial" w:hAnsi="Arial" w:hint="default"/>
        <w:color w:val="5F8C00" w:themeColor="accent3" w:themeShade="BF"/>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6B13CB6"/>
    <w:multiLevelType w:val="multilevel"/>
    <w:tmpl w:val="0F06B7CC"/>
    <w:lvl w:ilvl="0">
      <w:start w:val="1"/>
      <w:numFmt w:val="bullet"/>
      <w:pStyle w:val="CSNEPuce1"/>
      <w:lvlText w:val=""/>
      <w:lvlJc w:val="left"/>
      <w:pPr>
        <w:ind w:left="567" w:hanging="283"/>
      </w:pPr>
      <w:rPr>
        <w:rFonts w:ascii="Wingdings 2" w:hAnsi="Wingdings 2" w:hint="default"/>
        <w:color w:val="6BC9FF" w:themeColor="accent1"/>
      </w:rPr>
    </w:lvl>
    <w:lvl w:ilvl="1">
      <w:start w:val="1"/>
      <w:numFmt w:val="bullet"/>
      <w:pStyle w:val="CSNEPuce2"/>
      <w:lvlText w:val=""/>
      <w:lvlJc w:val="left"/>
      <w:pPr>
        <w:ind w:left="851" w:hanging="283"/>
      </w:pPr>
      <w:rPr>
        <w:rFonts w:ascii="Symbol" w:hAnsi="Symbol" w:hint="default"/>
        <w:color w:val="80BC00" w:themeColor="accent3"/>
      </w:rPr>
    </w:lvl>
    <w:lvl w:ilvl="2">
      <w:start w:val="1"/>
      <w:numFmt w:val="bullet"/>
      <w:lvlText w:val="−"/>
      <w:lvlJc w:val="left"/>
      <w:pPr>
        <w:ind w:left="1135" w:hanging="283"/>
      </w:pPr>
      <w:rPr>
        <w:rFonts w:ascii="Franklin Gothic Book" w:hAnsi="Franklin Gothic Book" w:hint="default"/>
        <w:color w:val="auto"/>
      </w:rPr>
    </w:lvl>
    <w:lvl w:ilvl="3">
      <w:start w:val="1"/>
      <w:numFmt w:val="decimal"/>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Roman"/>
      <w:lvlText w:val="(%6)"/>
      <w:lvlJc w:val="left"/>
      <w:pPr>
        <w:ind w:left="1987" w:hanging="283"/>
      </w:pPr>
      <w:rPr>
        <w:rFonts w:hint="default"/>
      </w:rPr>
    </w:lvl>
    <w:lvl w:ilvl="6">
      <w:start w:val="1"/>
      <w:numFmt w:val="decimal"/>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Roman"/>
      <w:lvlText w:val="%9."/>
      <w:lvlJc w:val="left"/>
      <w:pPr>
        <w:ind w:left="2839" w:hanging="283"/>
      </w:pPr>
      <w:rPr>
        <w:rFonts w:hint="default"/>
      </w:rPr>
    </w:lvl>
  </w:abstractNum>
  <w:abstractNum w:abstractNumId="4" w15:restartNumberingAfterBreak="0">
    <w:nsid w:val="5FA92CE2"/>
    <w:multiLevelType w:val="multilevel"/>
    <w:tmpl w:val="61E879A4"/>
    <w:styleLink w:val="Style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15:restartNumberingAfterBreak="0">
    <w:nsid w:val="7EDA38AC"/>
    <w:multiLevelType w:val="multilevel"/>
    <w:tmpl w:val="F8E03866"/>
    <w:lvl w:ilvl="0">
      <w:start w:val="1"/>
      <w:numFmt w:val="decimal"/>
      <w:pStyle w:val="CSNETITRE1"/>
      <w:suff w:val="space"/>
      <w:lvlText w:val="%1."/>
      <w:lvlJc w:val="left"/>
      <w:pPr>
        <w:ind w:left="0" w:firstLine="0"/>
      </w:pPr>
      <w:rPr>
        <w:rFonts w:hint="default"/>
      </w:rPr>
    </w:lvl>
    <w:lvl w:ilvl="1">
      <w:start w:val="1"/>
      <w:numFmt w:val="decimal"/>
      <w:pStyle w:val="CSNETITRE2"/>
      <w:suff w:val="space"/>
      <w:lvlText w:val="%1.%2."/>
      <w:lvlJc w:val="left"/>
      <w:pPr>
        <w:ind w:left="0" w:firstLine="0"/>
      </w:pPr>
      <w:rPr>
        <w:rFonts w:hint="default"/>
      </w:rPr>
    </w:lvl>
    <w:lvl w:ilvl="2">
      <w:start w:val="1"/>
      <w:numFmt w:val="decimal"/>
      <w:pStyle w:val="CSNETitre3"/>
      <w:suff w:val="space"/>
      <w:lvlText w:val="%1.%2.%3."/>
      <w:lvlJc w:val="left"/>
      <w:pPr>
        <w:ind w:left="0" w:firstLine="0"/>
      </w:pPr>
      <w:rPr>
        <w:rFonts w:hint="default"/>
      </w:rPr>
    </w:lvl>
    <w:lvl w:ilvl="3">
      <w:start w:val="1"/>
      <w:numFmt w:val="decimal"/>
      <w:pStyle w:val="CSNETitre4"/>
      <w:suff w:val="space"/>
      <w:lvlText w:val="%1.%2.%3.%4."/>
      <w:lvlJc w:val="left"/>
      <w:pPr>
        <w:ind w:left="0" w:firstLine="0"/>
      </w:pPr>
      <w:rPr>
        <w:rFonts w:hint="default"/>
      </w:rPr>
    </w:lvl>
    <w:lvl w:ilvl="4">
      <w:start w:val="1"/>
      <w:numFmt w:val="decimal"/>
      <w:pStyle w:val="CSNETitre5"/>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num w:numId="1" w16cid:durableId="1056902427">
    <w:abstractNumId w:val="3"/>
  </w:num>
  <w:num w:numId="2" w16cid:durableId="2017799952">
    <w:abstractNumId w:val="0"/>
  </w:num>
  <w:num w:numId="3" w16cid:durableId="746804926">
    <w:abstractNumId w:val="5"/>
  </w:num>
  <w:num w:numId="4" w16cid:durableId="914049895">
    <w:abstractNumId w:val="4"/>
  </w:num>
  <w:num w:numId="5" w16cid:durableId="141241144">
    <w:abstractNumId w:val="2"/>
  </w:num>
  <w:num w:numId="6" w16cid:durableId="119704436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44A"/>
    <w:rsid w:val="00007A6D"/>
    <w:rsid w:val="00010BDC"/>
    <w:rsid w:val="0002063B"/>
    <w:rsid w:val="00022B83"/>
    <w:rsid w:val="000325D1"/>
    <w:rsid w:val="00034061"/>
    <w:rsid w:val="00037011"/>
    <w:rsid w:val="0005456C"/>
    <w:rsid w:val="00061793"/>
    <w:rsid w:val="00076291"/>
    <w:rsid w:val="00076478"/>
    <w:rsid w:val="00080CFC"/>
    <w:rsid w:val="000824D4"/>
    <w:rsid w:val="00083AF6"/>
    <w:rsid w:val="000846A3"/>
    <w:rsid w:val="00084DF1"/>
    <w:rsid w:val="000C144A"/>
    <w:rsid w:val="00107BAE"/>
    <w:rsid w:val="00115C1E"/>
    <w:rsid w:val="00116516"/>
    <w:rsid w:val="00120F0B"/>
    <w:rsid w:val="00125A5F"/>
    <w:rsid w:val="001261F8"/>
    <w:rsid w:val="00126C2B"/>
    <w:rsid w:val="0013630C"/>
    <w:rsid w:val="0013706A"/>
    <w:rsid w:val="0014729B"/>
    <w:rsid w:val="00153E81"/>
    <w:rsid w:val="00161A66"/>
    <w:rsid w:val="00185FC2"/>
    <w:rsid w:val="001A2270"/>
    <w:rsid w:val="001A3F57"/>
    <w:rsid w:val="001A419B"/>
    <w:rsid w:val="001A7C64"/>
    <w:rsid w:val="001B035E"/>
    <w:rsid w:val="001C6E9D"/>
    <w:rsid w:val="001E6E0A"/>
    <w:rsid w:val="001F5EC4"/>
    <w:rsid w:val="00212D1D"/>
    <w:rsid w:val="0021572E"/>
    <w:rsid w:val="002336B6"/>
    <w:rsid w:val="00252553"/>
    <w:rsid w:val="00261D18"/>
    <w:rsid w:val="00272D37"/>
    <w:rsid w:val="00273C05"/>
    <w:rsid w:val="00293E0C"/>
    <w:rsid w:val="00296299"/>
    <w:rsid w:val="0029763E"/>
    <w:rsid w:val="00297D86"/>
    <w:rsid w:val="002A2AD1"/>
    <w:rsid w:val="002B0DF8"/>
    <w:rsid w:val="002C4C17"/>
    <w:rsid w:val="002D1A81"/>
    <w:rsid w:val="002D77AD"/>
    <w:rsid w:val="002E4603"/>
    <w:rsid w:val="002E466B"/>
    <w:rsid w:val="002E477B"/>
    <w:rsid w:val="002E63EA"/>
    <w:rsid w:val="002F00C9"/>
    <w:rsid w:val="002F0EFF"/>
    <w:rsid w:val="002F16BD"/>
    <w:rsid w:val="002F2542"/>
    <w:rsid w:val="00301527"/>
    <w:rsid w:val="003102DE"/>
    <w:rsid w:val="003203A9"/>
    <w:rsid w:val="00332D40"/>
    <w:rsid w:val="00333718"/>
    <w:rsid w:val="00347767"/>
    <w:rsid w:val="003519FF"/>
    <w:rsid w:val="00353531"/>
    <w:rsid w:val="0036204A"/>
    <w:rsid w:val="0036633B"/>
    <w:rsid w:val="0037022E"/>
    <w:rsid w:val="00370F70"/>
    <w:rsid w:val="0037507D"/>
    <w:rsid w:val="00380D64"/>
    <w:rsid w:val="003846E4"/>
    <w:rsid w:val="00385D06"/>
    <w:rsid w:val="003872D0"/>
    <w:rsid w:val="003C2960"/>
    <w:rsid w:val="003C6D64"/>
    <w:rsid w:val="003D646E"/>
    <w:rsid w:val="003E3C76"/>
    <w:rsid w:val="004022B4"/>
    <w:rsid w:val="0042432E"/>
    <w:rsid w:val="00424F52"/>
    <w:rsid w:val="0042553E"/>
    <w:rsid w:val="004318AF"/>
    <w:rsid w:val="00432194"/>
    <w:rsid w:val="0044219E"/>
    <w:rsid w:val="0044289E"/>
    <w:rsid w:val="0045216F"/>
    <w:rsid w:val="00461524"/>
    <w:rsid w:val="00466B99"/>
    <w:rsid w:val="00473E96"/>
    <w:rsid w:val="004805A1"/>
    <w:rsid w:val="00480C57"/>
    <w:rsid w:val="00485C7E"/>
    <w:rsid w:val="004A7863"/>
    <w:rsid w:val="004B45C9"/>
    <w:rsid w:val="004B550D"/>
    <w:rsid w:val="004C04D9"/>
    <w:rsid w:val="004C5C6D"/>
    <w:rsid w:val="004E04A6"/>
    <w:rsid w:val="0051261C"/>
    <w:rsid w:val="00520227"/>
    <w:rsid w:val="00520FD5"/>
    <w:rsid w:val="0052684C"/>
    <w:rsid w:val="00530CE4"/>
    <w:rsid w:val="00544345"/>
    <w:rsid w:val="00550428"/>
    <w:rsid w:val="005507FD"/>
    <w:rsid w:val="00564D37"/>
    <w:rsid w:val="00565F8A"/>
    <w:rsid w:val="005725F9"/>
    <w:rsid w:val="005825B8"/>
    <w:rsid w:val="00586B07"/>
    <w:rsid w:val="005C5234"/>
    <w:rsid w:val="005C530F"/>
    <w:rsid w:val="005C775F"/>
    <w:rsid w:val="005D08A2"/>
    <w:rsid w:val="005E354B"/>
    <w:rsid w:val="005E50C7"/>
    <w:rsid w:val="005F12DC"/>
    <w:rsid w:val="0061682B"/>
    <w:rsid w:val="00625B3C"/>
    <w:rsid w:val="0062620B"/>
    <w:rsid w:val="00637335"/>
    <w:rsid w:val="006429B6"/>
    <w:rsid w:val="00642C63"/>
    <w:rsid w:val="00646166"/>
    <w:rsid w:val="00652B09"/>
    <w:rsid w:val="00655A10"/>
    <w:rsid w:val="00663A0F"/>
    <w:rsid w:val="006643D6"/>
    <w:rsid w:val="00677EA5"/>
    <w:rsid w:val="006811EA"/>
    <w:rsid w:val="00686813"/>
    <w:rsid w:val="006A1906"/>
    <w:rsid w:val="006A3A1A"/>
    <w:rsid w:val="006A3E20"/>
    <w:rsid w:val="006A5544"/>
    <w:rsid w:val="006B074A"/>
    <w:rsid w:val="006B5295"/>
    <w:rsid w:val="006B5C7E"/>
    <w:rsid w:val="006B686B"/>
    <w:rsid w:val="006C3DE3"/>
    <w:rsid w:val="006E27BF"/>
    <w:rsid w:val="006E35C5"/>
    <w:rsid w:val="007016C2"/>
    <w:rsid w:val="00732C5D"/>
    <w:rsid w:val="007357FD"/>
    <w:rsid w:val="007474C8"/>
    <w:rsid w:val="00747E3F"/>
    <w:rsid w:val="007502F7"/>
    <w:rsid w:val="00753801"/>
    <w:rsid w:val="00771006"/>
    <w:rsid w:val="00774696"/>
    <w:rsid w:val="007836A7"/>
    <w:rsid w:val="007910B3"/>
    <w:rsid w:val="00791626"/>
    <w:rsid w:val="007953C5"/>
    <w:rsid w:val="007A510D"/>
    <w:rsid w:val="007B42D8"/>
    <w:rsid w:val="007B4A44"/>
    <w:rsid w:val="007B56E7"/>
    <w:rsid w:val="007C06AC"/>
    <w:rsid w:val="007C2F5A"/>
    <w:rsid w:val="007C5CA6"/>
    <w:rsid w:val="007D644D"/>
    <w:rsid w:val="007E317D"/>
    <w:rsid w:val="007E4BE3"/>
    <w:rsid w:val="008026FC"/>
    <w:rsid w:val="0080313B"/>
    <w:rsid w:val="00805D7D"/>
    <w:rsid w:val="00806993"/>
    <w:rsid w:val="00810E54"/>
    <w:rsid w:val="008124BD"/>
    <w:rsid w:val="008144D1"/>
    <w:rsid w:val="00815B14"/>
    <w:rsid w:val="00815B34"/>
    <w:rsid w:val="0083153A"/>
    <w:rsid w:val="00834498"/>
    <w:rsid w:val="00836840"/>
    <w:rsid w:val="00840EDD"/>
    <w:rsid w:val="00844956"/>
    <w:rsid w:val="0085513D"/>
    <w:rsid w:val="008635E6"/>
    <w:rsid w:val="008640CD"/>
    <w:rsid w:val="00877117"/>
    <w:rsid w:val="00877226"/>
    <w:rsid w:val="00890A9A"/>
    <w:rsid w:val="008A31BE"/>
    <w:rsid w:val="008A42F0"/>
    <w:rsid w:val="008B022D"/>
    <w:rsid w:val="008E08F3"/>
    <w:rsid w:val="008E55DE"/>
    <w:rsid w:val="008F2A13"/>
    <w:rsid w:val="00905524"/>
    <w:rsid w:val="009060B0"/>
    <w:rsid w:val="00916F1F"/>
    <w:rsid w:val="00924482"/>
    <w:rsid w:val="00930F79"/>
    <w:rsid w:val="00952001"/>
    <w:rsid w:val="00952ED1"/>
    <w:rsid w:val="00996015"/>
    <w:rsid w:val="009968C5"/>
    <w:rsid w:val="009976DA"/>
    <w:rsid w:val="009A1CEB"/>
    <w:rsid w:val="009A23AB"/>
    <w:rsid w:val="009C019E"/>
    <w:rsid w:val="009D180E"/>
    <w:rsid w:val="009D3B75"/>
    <w:rsid w:val="009D6EA9"/>
    <w:rsid w:val="009E04B7"/>
    <w:rsid w:val="009E118E"/>
    <w:rsid w:val="009E251B"/>
    <w:rsid w:val="009E6C73"/>
    <w:rsid w:val="00A00562"/>
    <w:rsid w:val="00A015A3"/>
    <w:rsid w:val="00A032A1"/>
    <w:rsid w:val="00A04A3E"/>
    <w:rsid w:val="00A10960"/>
    <w:rsid w:val="00A114D9"/>
    <w:rsid w:val="00A1186D"/>
    <w:rsid w:val="00A31EFE"/>
    <w:rsid w:val="00A36270"/>
    <w:rsid w:val="00A42D4D"/>
    <w:rsid w:val="00A64A66"/>
    <w:rsid w:val="00A7064B"/>
    <w:rsid w:val="00A827BD"/>
    <w:rsid w:val="00AA2A66"/>
    <w:rsid w:val="00AA7276"/>
    <w:rsid w:val="00AC2B92"/>
    <w:rsid w:val="00AC4E50"/>
    <w:rsid w:val="00AD11A8"/>
    <w:rsid w:val="00AD628D"/>
    <w:rsid w:val="00AD7080"/>
    <w:rsid w:val="00AE2199"/>
    <w:rsid w:val="00AF1FC1"/>
    <w:rsid w:val="00AF4902"/>
    <w:rsid w:val="00AF7917"/>
    <w:rsid w:val="00B05ED8"/>
    <w:rsid w:val="00B063BB"/>
    <w:rsid w:val="00B1341D"/>
    <w:rsid w:val="00B17B10"/>
    <w:rsid w:val="00B202D3"/>
    <w:rsid w:val="00B24356"/>
    <w:rsid w:val="00B303E4"/>
    <w:rsid w:val="00B32F4C"/>
    <w:rsid w:val="00B44018"/>
    <w:rsid w:val="00B601ED"/>
    <w:rsid w:val="00B6040B"/>
    <w:rsid w:val="00B62E9E"/>
    <w:rsid w:val="00B63FD6"/>
    <w:rsid w:val="00B64F18"/>
    <w:rsid w:val="00B656CC"/>
    <w:rsid w:val="00B7593E"/>
    <w:rsid w:val="00B802FF"/>
    <w:rsid w:val="00B92FB1"/>
    <w:rsid w:val="00B943E8"/>
    <w:rsid w:val="00B95803"/>
    <w:rsid w:val="00B9716C"/>
    <w:rsid w:val="00B97955"/>
    <w:rsid w:val="00BA0C07"/>
    <w:rsid w:val="00BA528C"/>
    <w:rsid w:val="00BB0958"/>
    <w:rsid w:val="00BB3941"/>
    <w:rsid w:val="00BC1944"/>
    <w:rsid w:val="00BC1B68"/>
    <w:rsid w:val="00BC28A8"/>
    <w:rsid w:val="00BD29A2"/>
    <w:rsid w:val="00BE608A"/>
    <w:rsid w:val="00BF2CF9"/>
    <w:rsid w:val="00C03827"/>
    <w:rsid w:val="00C10E75"/>
    <w:rsid w:val="00C16BDF"/>
    <w:rsid w:val="00C17631"/>
    <w:rsid w:val="00C211A9"/>
    <w:rsid w:val="00C21B90"/>
    <w:rsid w:val="00C24DF8"/>
    <w:rsid w:val="00C31F14"/>
    <w:rsid w:val="00C40B98"/>
    <w:rsid w:val="00C641B4"/>
    <w:rsid w:val="00C76E5B"/>
    <w:rsid w:val="00C778E2"/>
    <w:rsid w:val="00C8487B"/>
    <w:rsid w:val="00C86043"/>
    <w:rsid w:val="00CB4576"/>
    <w:rsid w:val="00CD59AA"/>
    <w:rsid w:val="00CE4CA9"/>
    <w:rsid w:val="00CF575C"/>
    <w:rsid w:val="00D066A1"/>
    <w:rsid w:val="00D1616E"/>
    <w:rsid w:val="00D265D9"/>
    <w:rsid w:val="00D30BF9"/>
    <w:rsid w:val="00D30D5A"/>
    <w:rsid w:val="00D54C2A"/>
    <w:rsid w:val="00D61E35"/>
    <w:rsid w:val="00D645A8"/>
    <w:rsid w:val="00D70706"/>
    <w:rsid w:val="00D84388"/>
    <w:rsid w:val="00D9743D"/>
    <w:rsid w:val="00DA0E88"/>
    <w:rsid w:val="00DA27E1"/>
    <w:rsid w:val="00DA5B5E"/>
    <w:rsid w:val="00DB722C"/>
    <w:rsid w:val="00DC6A00"/>
    <w:rsid w:val="00DD0EA4"/>
    <w:rsid w:val="00DE3DED"/>
    <w:rsid w:val="00DE72B9"/>
    <w:rsid w:val="00DF4F18"/>
    <w:rsid w:val="00E01689"/>
    <w:rsid w:val="00E035DC"/>
    <w:rsid w:val="00E16FC9"/>
    <w:rsid w:val="00E3378A"/>
    <w:rsid w:val="00E34473"/>
    <w:rsid w:val="00E45106"/>
    <w:rsid w:val="00E57D73"/>
    <w:rsid w:val="00E631ED"/>
    <w:rsid w:val="00E70B5E"/>
    <w:rsid w:val="00E717CE"/>
    <w:rsid w:val="00E76457"/>
    <w:rsid w:val="00E8149D"/>
    <w:rsid w:val="00E86BB4"/>
    <w:rsid w:val="00E9264B"/>
    <w:rsid w:val="00E94133"/>
    <w:rsid w:val="00EB3557"/>
    <w:rsid w:val="00EC2E70"/>
    <w:rsid w:val="00EE70EE"/>
    <w:rsid w:val="00EF1E54"/>
    <w:rsid w:val="00F062A3"/>
    <w:rsid w:val="00F14F94"/>
    <w:rsid w:val="00F2528E"/>
    <w:rsid w:val="00F412D3"/>
    <w:rsid w:val="00F51369"/>
    <w:rsid w:val="00F65C55"/>
    <w:rsid w:val="00F67C1E"/>
    <w:rsid w:val="00F71543"/>
    <w:rsid w:val="00F74069"/>
    <w:rsid w:val="00F80CC2"/>
    <w:rsid w:val="00F83D3B"/>
    <w:rsid w:val="00F84B3F"/>
    <w:rsid w:val="00F9317A"/>
    <w:rsid w:val="00FA1419"/>
    <w:rsid w:val="00FA75DA"/>
    <w:rsid w:val="00FB6AE1"/>
    <w:rsid w:val="00FC1222"/>
    <w:rsid w:val="00FC1981"/>
    <w:rsid w:val="00FC6C89"/>
    <w:rsid w:val="00FC7C44"/>
    <w:rsid w:val="00FD3D0F"/>
    <w:rsid w:val="00FD6CFC"/>
    <w:rsid w:val="00FE42CC"/>
    <w:rsid w:val="00FE454E"/>
    <w:rsid w:val="00FE4984"/>
    <w:rsid w:val="00FF621E"/>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C50335"/>
  <w15:chartTrackingRefBased/>
  <w15:docId w15:val="{89163CB2-7B72-46C7-BE39-FAF41A20F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uiPriority="0" w:qFormat="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uiPriority="0"/>
    <w:lsdException w:name="annotation reference" w:semiHidden="1" w:qFormat="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4576"/>
    <w:pPr>
      <w:jc w:val="both"/>
    </w:pPr>
  </w:style>
  <w:style w:type="paragraph" w:styleId="Titre1">
    <w:name w:val="heading 1"/>
    <w:basedOn w:val="Normal"/>
    <w:next w:val="Normal"/>
    <w:link w:val="Titre1Car"/>
    <w:uiPriority w:val="9"/>
    <w:semiHidden/>
    <w:qFormat/>
    <w:rsid w:val="00EF1E54"/>
    <w:pPr>
      <w:keepNext/>
      <w:keepLines/>
      <w:spacing w:before="240"/>
      <w:outlineLvl w:val="0"/>
    </w:pPr>
    <w:rPr>
      <w:rFonts w:asciiTheme="majorHAnsi" w:eastAsiaTheme="majorEastAsia" w:hAnsiTheme="majorHAnsi" w:cstheme="majorBidi"/>
      <w:color w:val="10A6FF"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rsid w:val="00B202D3"/>
    <w:pPr>
      <w:jc w:val="left"/>
    </w:pPr>
    <w:rPr>
      <w:sz w:val="18"/>
    </w:rPr>
  </w:style>
  <w:style w:type="character" w:customStyle="1" w:styleId="En-tteCar">
    <w:name w:val="En-tête Car"/>
    <w:basedOn w:val="Policepardfaut"/>
    <w:link w:val="En-tte"/>
    <w:uiPriority w:val="99"/>
    <w:semiHidden/>
    <w:rsid w:val="00D30D5A"/>
    <w:rPr>
      <w:sz w:val="18"/>
    </w:rPr>
  </w:style>
  <w:style w:type="paragraph" w:styleId="Pieddepage">
    <w:name w:val="footer"/>
    <w:basedOn w:val="Normal"/>
    <w:link w:val="PieddepageCar"/>
    <w:uiPriority w:val="99"/>
    <w:semiHidden/>
    <w:rsid w:val="00B202D3"/>
    <w:pPr>
      <w:jc w:val="left"/>
    </w:pPr>
    <w:rPr>
      <w:color w:val="9B9B9B" w:themeColor="accent6"/>
      <w:sz w:val="18"/>
    </w:rPr>
  </w:style>
  <w:style w:type="character" w:customStyle="1" w:styleId="PieddepageCar">
    <w:name w:val="Pied de page Car"/>
    <w:basedOn w:val="Policepardfaut"/>
    <w:link w:val="Pieddepage"/>
    <w:uiPriority w:val="99"/>
    <w:semiHidden/>
    <w:rsid w:val="00D30D5A"/>
    <w:rPr>
      <w:color w:val="9B9B9B" w:themeColor="accent6"/>
      <w:sz w:val="18"/>
    </w:rPr>
  </w:style>
  <w:style w:type="character" w:customStyle="1" w:styleId="Titre1Car">
    <w:name w:val="Titre 1 Car"/>
    <w:basedOn w:val="Policepardfaut"/>
    <w:link w:val="Titre1"/>
    <w:uiPriority w:val="9"/>
    <w:semiHidden/>
    <w:rsid w:val="00D30D5A"/>
    <w:rPr>
      <w:rFonts w:asciiTheme="majorHAnsi" w:eastAsiaTheme="majorEastAsia" w:hAnsiTheme="majorHAnsi" w:cstheme="majorBidi"/>
      <w:color w:val="10A6FF" w:themeColor="accent1" w:themeShade="BF"/>
      <w:sz w:val="32"/>
      <w:szCs w:val="32"/>
    </w:rPr>
  </w:style>
  <w:style w:type="table" w:styleId="Grilledutableau">
    <w:name w:val="Table Grid"/>
    <w:aliases w:val="Tableau Inexia"/>
    <w:basedOn w:val="TableauNormal"/>
    <w:uiPriority w:val="39"/>
    <w:rsid w:val="00B20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B202D3"/>
    <w:rPr>
      <w:color w:val="000000" w:themeColor="text1"/>
      <w:sz w:val="24"/>
    </w:rPr>
  </w:style>
  <w:style w:type="paragraph" w:customStyle="1" w:styleId="CSNETITRE1">
    <w:name w:val="CSNE_TITRE 1"/>
    <w:basedOn w:val="Normal"/>
    <w:next w:val="CSNETITRE2"/>
    <w:autoRedefine/>
    <w:uiPriority w:val="1"/>
    <w:qFormat/>
    <w:rsid w:val="00083AF6"/>
    <w:pPr>
      <w:keepNext/>
      <w:numPr>
        <w:numId w:val="3"/>
      </w:numPr>
      <w:jc w:val="left"/>
      <w:outlineLvl w:val="0"/>
    </w:pPr>
    <w:rPr>
      <w:rFonts w:asciiTheme="majorHAnsi" w:hAnsiTheme="majorHAnsi"/>
      <w:b/>
      <w:caps/>
      <w:color w:val="186AF2" w:themeColor="text2"/>
      <w:sz w:val="44"/>
      <w:szCs w:val="70"/>
    </w:rPr>
  </w:style>
  <w:style w:type="paragraph" w:customStyle="1" w:styleId="CSNETITRE2">
    <w:name w:val="CSNE_TITRE 2"/>
    <w:basedOn w:val="Normal"/>
    <w:next w:val="CSNETitre3"/>
    <w:autoRedefine/>
    <w:uiPriority w:val="1"/>
    <w:qFormat/>
    <w:rsid w:val="00C24DF8"/>
    <w:pPr>
      <w:keepNext/>
      <w:numPr>
        <w:ilvl w:val="1"/>
        <w:numId w:val="3"/>
      </w:numPr>
      <w:spacing w:before="360" w:after="240"/>
      <w:jc w:val="left"/>
      <w:outlineLvl w:val="1"/>
    </w:pPr>
    <w:rPr>
      <w:b/>
      <w:caps/>
      <w:color w:val="80BC00" w:themeColor="accent3"/>
      <w:sz w:val="40"/>
      <w:szCs w:val="46"/>
    </w:rPr>
  </w:style>
  <w:style w:type="paragraph" w:customStyle="1" w:styleId="CSNETitre3">
    <w:name w:val="CSNE_Titre 3"/>
    <w:basedOn w:val="Normal"/>
    <w:next w:val="Normal"/>
    <w:uiPriority w:val="1"/>
    <w:qFormat/>
    <w:rsid w:val="00473E96"/>
    <w:pPr>
      <w:keepNext/>
      <w:numPr>
        <w:ilvl w:val="2"/>
        <w:numId w:val="3"/>
      </w:numPr>
      <w:spacing w:before="240" w:after="120"/>
      <w:jc w:val="left"/>
      <w:outlineLvl w:val="2"/>
    </w:pPr>
    <w:rPr>
      <w:b/>
      <w:color w:val="186AF2" w:themeColor="text2"/>
      <w:sz w:val="36"/>
      <w:szCs w:val="36"/>
    </w:rPr>
  </w:style>
  <w:style w:type="paragraph" w:customStyle="1" w:styleId="CSNEIntroduction">
    <w:name w:val="CSNE_Introduction"/>
    <w:basedOn w:val="Normal"/>
    <w:next w:val="Normal"/>
    <w:uiPriority w:val="3"/>
    <w:qFormat/>
    <w:rsid w:val="00473E96"/>
    <w:rPr>
      <w:color w:val="186AF2" w:themeColor="text2"/>
      <w:sz w:val="26"/>
      <w:szCs w:val="26"/>
    </w:rPr>
  </w:style>
  <w:style w:type="paragraph" w:customStyle="1" w:styleId="CSNEIntertitre">
    <w:name w:val="CSNE_Intertitre"/>
    <w:basedOn w:val="Normal"/>
    <w:next w:val="Normal"/>
    <w:link w:val="CSNEIntertitreCar"/>
    <w:uiPriority w:val="2"/>
    <w:qFormat/>
    <w:rsid w:val="00877226"/>
    <w:pPr>
      <w:keepNext/>
      <w:spacing w:before="240" w:after="120"/>
    </w:pPr>
    <w:rPr>
      <w:b/>
      <w:sz w:val="28"/>
      <w:szCs w:val="28"/>
    </w:rPr>
  </w:style>
  <w:style w:type="paragraph" w:customStyle="1" w:styleId="CSNETITREDOC">
    <w:name w:val="CSNE_TITRE DOC"/>
    <w:basedOn w:val="Normal"/>
    <w:next w:val="Normal"/>
    <w:uiPriority w:val="6"/>
    <w:qFormat/>
    <w:rsid w:val="00A015A3"/>
    <w:pPr>
      <w:spacing w:line="216" w:lineRule="auto"/>
      <w:jc w:val="left"/>
    </w:pPr>
    <w:rPr>
      <w:rFonts w:asciiTheme="majorHAnsi" w:hAnsiTheme="majorHAnsi"/>
      <w:b/>
      <w:color w:val="186AF2" w:themeColor="text2"/>
      <w:sz w:val="56"/>
      <w:szCs w:val="124"/>
    </w:rPr>
  </w:style>
  <w:style w:type="paragraph" w:customStyle="1" w:styleId="CSNETITREHORSTM">
    <w:name w:val="CSNE_TITRE HORS TM"/>
    <w:basedOn w:val="CSNETITRE1"/>
    <w:next w:val="Normal"/>
    <w:uiPriority w:val="6"/>
    <w:rsid w:val="002E63EA"/>
    <w:pPr>
      <w:numPr>
        <w:numId w:val="0"/>
      </w:numPr>
      <w:spacing w:after="600"/>
      <w:outlineLvl w:val="9"/>
    </w:pPr>
  </w:style>
  <w:style w:type="paragraph" w:styleId="TM1">
    <w:name w:val="toc 1"/>
    <w:basedOn w:val="Normal"/>
    <w:next w:val="Normal"/>
    <w:autoRedefine/>
    <w:uiPriority w:val="39"/>
    <w:rsid w:val="00083AF6"/>
    <w:pPr>
      <w:tabs>
        <w:tab w:val="left" w:pos="660"/>
        <w:tab w:val="right" w:leader="dot" w:pos="9344"/>
      </w:tabs>
      <w:spacing w:before="240"/>
      <w:jc w:val="left"/>
    </w:pPr>
    <w:rPr>
      <w:b/>
      <w:color w:val="186AF2" w:themeColor="text2"/>
      <w:sz w:val="28"/>
      <w:szCs w:val="44"/>
    </w:rPr>
  </w:style>
  <w:style w:type="paragraph" w:styleId="TM2">
    <w:name w:val="toc 2"/>
    <w:basedOn w:val="Normal"/>
    <w:next w:val="Normal"/>
    <w:autoRedefine/>
    <w:uiPriority w:val="39"/>
    <w:rsid w:val="002E63EA"/>
    <w:pPr>
      <w:tabs>
        <w:tab w:val="right" w:leader="dot" w:pos="9344"/>
      </w:tabs>
      <w:spacing w:before="120"/>
      <w:ind w:left="227"/>
      <w:jc w:val="left"/>
    </w:pPr>
    <w:rPr>
      <w:sz w:val="24"/>
    </w:rPr>
  </w:style>
  <w:style w:type="paragraph" w:styleId="TM3">
    <w:name w:val="toc 3"/>
    <w:basedOn w:val="Normal"/>
    <w:next w:val="Normal"/>
    <w:autoRedefine/>
    <w:uiPriority w:val="39"/>
    <w:rsid w:val="002E63EA"/>
    <w:pPr>
      <w:spacing w:before="60"/>
      <w:ind w:left="454"/>
      <w:jc w:val="left"/>
    </w:pPr>
    <w:rPr>
      <w:color w:val="636362" w:themeColor="accent5"/>
      <w:sz w:val="24"/>
    </w:rPr>
  </w:style>
  <w:style w:type="character" w:styleId="Lienhypertexte">
    <w:name w:val="Hyperlink"/>
    <w:basedOn w:val="Policepardfaut"/>
    <w:uiPriority w:val="99"/>
    <w:unhideWhenUsed/>
    <w:rsid w:val="00D30BF9"/>
    <w:rPr>
      <w:color w:val="186AF2" w:themeColor="hyperlink"/>
      <w:u w:val="none"/>
    </w:rPr>
  </w:style>
  <w:style w:type="paragraph" w:customStyle="1" w:styleId="CSNETitredencadr">
    <w:name w:val="CSNE_Titre d'encadré"/>
    <w:basedOn w:val="Normal"/>
    <w:next w:val="Normal"/>
    <w:uiPriority w:val="6"/>
    <w:rsid w:val="00E45106"/>
    <w:pPr>
      <w:keepNext/>
      <w:spacing w:after="80"/>
    </w:pPr>
    <w:rPr>
      <w:b/>
      <w:color w:val="186AF2" w:themeColor="text2"/>
      <w:sz w:val="24"/>
      <w:szCs w:val="24"/>
    </w:rPr>
  </w:style>
  <w:style w:type="paragraph" w:customStyle="1" w:styleId="CSNEPuce1">
    <w:name w:val="CSNE_Puce 1"/>
    <w:basedOn w:val="Normal"/>
    <w:link w:val="CSNEPuce1Car"/>
    <w:uiPriority w:val="3"/>
    <w:qFormat/>
    <w:rsid w:val="00DD0EA4"/>
    <w:pPr>
      <w:numPr>
        <w:numId w:val="1"/>
      </w:numPr>
      <w:spacing w:before="60"/>
      <w:ind w:left="568" w:hanging="284"/>
    </w:pPr>
  </w:style>
  <w:style w:type="paragraph" w:customStyle="1" w:styleId="CSNEPuce2">
    <w:name w:val="CSNE_Puce 2"/>
    <w:basedOn w:val="Normal"/>
    <w:uiPriority w:val="3"/>
    <w:qFormat/>
    <w:rsid w:val="007C2F5A"/>
    <w:pPr>
      <w:numPr>
        <w:ilvl w:val="1"/>
        <w:numId w:val="1"/>
      </w:numPr>
    </w:pPr>
  </w:style>
  <w:style w:type="character" w:customStyle="1" w:styleId="CSNELgendeTitre">
    <w:name w:val="CSNE_Légende Titre"/>
    <w:basedOn w:val="Policepardfaut"/>
    <w:uiPriority w:val="4"/>
    <w:qFormat/>
    <w:rsid w:val="00E16FC9"/>
    <w:rPr>
      <w:b/>
      <w:color w:val="186AF2" w:themeColor="text2"/>
      <w:sz w:val="18"/>
      <w:szCs w:val="18"/>
    </w:rPr>
  </w:style>
  <w:style w:type="paragraph" w:customStyle="1" w:styleId="CSNELgende">
    <w:name w:val="CSNE_Légende"/>
    <w:basedOn w:val="Normal"/>
    <w:next w:val="Normal"/>
    <w:uiPriority w:val="4"/>
    <w:qFormat/>
    <w:rsid w:val="00E16FC9"/>
    <w:pPr>
      <w:spacing w:before="120"/>
    </w:pPr>
    <w:rPr>
      <w:color w:val="9B9B9B" w:themeColor="accent6"/>
      <w:sz w:val="18"/>
    </w:rPr>
  </w:style>
  <w:style w:type="character" w:styleId="Lienhypertextesuivivisit">
    <w:name w:val="FollowedHyperlink"/>
    <w:basedOn w:val="Policepardfaut"/>
    <w:uiPriority w:val="99"/>
    <w:semiHidden/>
    <w:rsid w:val="00D30BF9"/>
    <w:rPr>
      <w:color w:val="186AF2" w:themeColor="followedHyperlink"/>
      <w:u w:val="none"/>
    </w:rPr>
  </w:style>
  <w:style w:type="character" w:styleId="Textedelespacerserv">
    <w:name w:val="Placeholder Text"/>
    <w:basedOn w:val="Policepardfaut"/>
    <w:uiPriority w:val="99"/>
    <w:semiHidden/>
    <w:rsid w:val="006B686B"/>
    <w:rPr>
      <w:color w:val="808080"/>
    </w:rPr>
  </w:style>
  <w:style w:type="paragraph" w:customStyle="1" w:styleId="CSNEDate">
    <w:name w:val="CSNE_Date"/>
    <w:basedOn w:val="Normal"/>
    <w:next w:val="Normal"/>
    <w:uiPriority w:val="7"/>
    <w:rsid w:val="00CB4576"/>
    <w:pPr>
      <w:jc w:val="left"/>
    </w:pPr>
    <w:rPr>
      <w:color w:val="186AF2" w:themeColor="text2"/>
      <w:sz w:val="24"/>
      <w:szCs w:val="24"/>
    </w:rPr>
  </w:style>
  <w:style w:type="paragraph" w:styleId="Paragraphedeliste">
    <w:name w:val="List Paragraph"/>
    <w:basedOn w:val="Normal"/>
    <w:uiPriority w:val="34"/>
    <w:rsid w:val="002F16BD"/>
    <w:pPr>
      <w:ind w:left="720"/>
    </w:pPr>
    <w:rPr>
      <w:rFonts w:ascii="Segoe UI" w:hAnsi="Segoe UI" w:cs="Segoe UI"/>
      <w:sz w:val="20"/>
      <w:szCs w:val="20"/>
    </w:rPr>
  </w:style>
  <w:style w:type="numbering" w:customStyle="1" w:styleId="Style1">
    <w:name w:val="Style1"/>
    <w:uiPriority w:val="99"/>
    <w:rsid w:val="00084DF1"/>
    <w:pPr>
      <w:numPr>
        <w:numId w:val="2"/>
      </w:numPr>
    </w:pPr>
  </w:style>
  <w:style w:type="numbering" w:customStyle="1" w:styleId="Style2">
    <w:name w:val="Style2"/>
    <w:uiPriority w:val="99"/>
    <w:rsid w:val="00AA2A66"/>
    <w:pPr>
      <w:numPr>
        <w:numId w:val="4"/>
      </w:numPr>
    </w:pPr>
  </w:style>
  <w:style w:type="paragraph" w:customStyle="1" w:styleId="CSNETitre4">
    <w:name w:val="CSNE_Titre 4"/>
    <w:basedOn w:val="CSNEIntertitre"/>
    <w:link w:val="CSNETitre4Car"/>
    <w:qFormat/>
    <w:rsid w:val="00F412D3"/>
    <w:pPr>
      <w:numPr>
        <w:ilvl w:val="3"/>
        <w:numId w:val="3"/>
      </w:numPr>
    </w:pPr>
  </w:style>
  <w:style w:type="paragraph" w:customStyle="1" w:styleId="CSNETitre5">
    <w:name w:val="CSNE_Titre 5"/>
    <w:basedOn w:val="CSNEIntertitre"/>
    <w:qFormat/>
    <w:rsid w:val="00F74069"/>
    <w:pPr>
      <w:numPr>
        <w:ilvl w:val="4"/>
        <w:numId w:val="3"/>
      </w:numPr>
    </w:pPr>
    <w:rPr>
      <w:b w:val="0"/>
      <w:bCs/>
      <w:i/>
      <w:iCs/>
      <w:sz w:val="22"/>
      <w:szCs w:val="22"/>
      <w:u w:val="single"/>
    </w:rPr>
  </w:style>
  <w:style w:type="character" w:customStyle="1" w:styleId="CSNEIntertitreCar">
    <w:name w:val="CSNE_Intertitre Car"/>
    <w:basedOn w:val="Policepardfaut"/>
    <w:link w:val="CSNEIntertitre"/>
    <w:uiPriority w:val="2"/>
    <w:rsid w:val="00877226"/>
    <w:rPr>
      <w:b/>
      <w:sz w:val="28"/>
      <w:szCs w:val="28"/>
    </w:rPr>
  </w:style>
  <w:style w:type="character" w:customStyle="1" w:styleId="CSNETitre4Car">
    <w:name w:val="CSNE_Titre 4 Car"/>
    <w:basedOn w:val="CSNEIntertitreCar"/>
    <w:link w:val="CSNETitre4"/>
    <w:rsid w:val="00F412D3"/>
    <w:rPr>
      <w:b/>
      <w:sz w:val="28"/>
      <w:szCs w:val="28"/>
    </w:rPr>
  </w:style>
  <w:style w:type="character" w:styleId="Appelnotedebasdep">
    <w:name w:val="footnote reference"/>
    <w:basedOn w:val="Policepardfaut"/>
    <w:unhideWhenUsed/>
    <w:rsid w:val="00BA528C"/>
    <w:rPr>
      <w:vertAlign w:val="superscript"/>
    </w:rPr>
  </w:style>
  <w:style w:type="paragraph" w:styleId="Notedebasdepage">
    <w:name w:val="footnote text"/>
    <w:basedOn w:val="Normal"/>
    <w:link w:val="NotedebasdepageCar"/>
    <w:uiPriority w:val="99"/>
    <w:unhideWhenUsed/>
    <w:rsid w:val="00BA528C"/>
    <w:rPr>
      <w:rFonts w:eastAsia="Arial" w:cs="Times New Roman"/>
      <w:color w:val="404040" w:themeColor="text1" w:themeTint="BF"/>
      <w:sz w:val="16"/>
      <w:szCs w:val="20"/>
    </w:rPr>
  </w:style>
  <w:style w:type="character" w:customStyle="1" w:styleId="NotedebasdepageCar">
    <w:name w:val="Note de bas de page Car"/>
    <w:basedOn w:val="Policepardfaut"/>
    <w:link w:val="Notedebasdepage"/>
    <w:uiPriority w:val="99"/>
    <w:rsid w:val="00BA528C"/>
    <w:rPr>
      <w:rFonts w:eastAsia="Arial" w:cs="Times New Roman"/>
      <w:color w:val="404040" w:themeColor="text1" w:themeTint="BF"/>
      <w:sz w:val="16"/>
      <w:szCs w:val="20"/>
    </w:rPr>
  </w:style>
  <w:style w:type="paragraph" w:styleId="Liste">
    <w:name w:val="List"/>
    <w:basedOn w:val="Normal"/>
    <w:uiPriority w:val="99"/>
    <w:unhideWhenUsed/>
    <w:rsid w:val="00890A9A"/>
    <w:pPr>
      <w:numPr>
        <w:numId w:val="5"/>
      </w:numPr>
      <w:spacing w:before="80" w:after="80"/>
      <w:ind w:left="426" w:hanging="284"/>
    </w:pPr>
    <w:rPr>
      <w:color w:val="404040" w:themeColor="text1" w:themeTint="BF"/>
      <w:sz w:val="20"/>
    </w:rPr>
  </w:style>
  <w:style w:type="paragraph" w:styleId="Liste2">
    <w:name w:val="List 2"/>
    <w:basedOn w:val="Normal"/>
    <w:uiPriority w:val="99"/>
    <w:unhideWhenUsed/>
    <w:rsid w:val="00890A9A"/>
    <w:pPr>
      <w:numPr>
        <w:ilvl w:val="1"/>
        <w:numId w:val="5"/>
      </w:numPr>
      <w:spacing w:before="80" w:after="80"/>
      <w:ind w:left="851" w:hanging="284"/>
    </w:pPr>
    <w:rPr>
      <w:color w:val="404040" w:themeColor="text1" w:themeTint="BF"/>
      <w:sz w:val="20"/>
    </w:rPr>
  </w:style>
  <w:style w:type="paragraph" w:styleId="Liste3">
    <w:name w:val="List 3"/>
    <w:uiPriority w:val="99"/>
    <w:unhideWhenUsed/>
    <w:rsid w:val="00890A9A"/>
    <w:pPr>
      <w:numPr>
        <w:ilvl w:val="2"/>
        <w:numId w:val="5"/>
      </w:numPr>
      <w:spacing w:before="60" w:after="60" w:line="276" w:lineRule="auto"/>
      <w:ind w:left="993" w:hanging="142"/>
      <w:jc w:val="both"/>
    </w:pPr>
    <w:rPr>
      <w:rFonts w:eastAsia="Arial" w:cs="Times New Roman"/>
      <w:color w:val="404040" w:themeColor="text1" w:themeTint="BF"/>
      <w:sz w:val="20"/>
      <w:szCs w:val="18"/>
    </w:rPr>
  </w:style>
  <w:style w:type="paragraph" w:styleId="Liste4">
    <w:name w:val="List 4"/>
    <w:basedOn w:val="Normal"/>
    <w:uiPriority w:val="99"/>
    <w:unhideWhenUsed/>
    <w:rsid w:val="00890A9A"/>
    <w:pPr>
      <w:numPr>
        <w:ilvl w:val="3"/>
        <w:numId w:val="5"/>
      </w:numPr>
      <w:spacing w:before="80" w:after="80" w:line="276" w:lineRule="auto"/>
      <w:ind w:left="1276" w:hanging="142"/>
    </w:pPr>
    <w:rPr>
      <w:rFonts w:eastAsia="Arial" w:cs="Times New Roman"/>
      <w:color w:val="404040" w:themeColor="text1" w:themeTint="BF"/>
      <w:sz w:val="20"/>
      <w:szCs w:val="18"/>
    </w:rPr>
  </w:style>
  <w:style w:type="paragraph" w:customStyle="1" w:styleId="paragrapheannexeAE">
    <w:name w:val="paragraphe annexe AE"/>
    <w:basedOn w:val="Normal"/>
    <w:link w:val="paragrapheannexeAECar"/>
    <w:rsid w:val="00890A9A"/>
    <w:pPr>
      <w:keepNext/>
      <w:keepLines/>
      <w:jc w:val="left"/>
      <w:outlineLvl w:val="1"/>
    </w:pPr>
    <w:rPr>
      <w:rFonts w:ascii="Arial" w:eastAsia="MS Gothic" w:hAnsi="Arial" w:cs="Times New Roman"/>
      <w:b/>
      <w:bCs/>
      <w:smallCaps/>
      <w:color w:val="80BC00" w:themeColor="accent3"/>
      <w:sz w:val="28"/>
      <w:szCs w:val="26"/>
    </w:rPr>
  </w:style>
  <w:style w:type="character" w:customStyle="1" w:styleId="paragrapheannexeAECar">
    <w:name w:val="paragraphe annexe AE Car"/>
    <w:basedOn w:val="Policepardfaut"/>
    <w:link w:val="paragrapheannexeAE"/>
    <w:rsid w:val="00890A9A"/>
    <w:rPr>
      <w:rFonts w:ascii="Arial" w:eastAsia="MS Gothic" w:hAnsi="Arial" w:cs="Times New Roman"/>
      <w:b/>
      <w:bCs/>
      <w:smallCaps/>
      <w:color w:val="80BC00" w:themeColor="accent3"/>
      <w:sz w:val="28"/>
      <w:szCs w:val="26"/>
    </w:rPr>
  </w:style>
  <w:style w:type="paragraph" w:customStyle="1" w:styleId="Article1">
    <w:name w:val="Article 1"/>
    <w:basedOn w:val="Normal"/>
    <w:link w:val="Article1Car"/>
    <w:rsid w:val="00353531"/>
    <w:pPr>
      <w:numPr>
        <w:numId w:val="6"/>
      </w:numPr>
      <w:spacing w:before="840" w:after="480" w:line="259" w:lineRule="auto"/>
      <w:ind w:left="0"/>
      <w:jc w:val="left"/>
    </w:pPr>
    <w:rPr>
      <w:rFonts w:asciiTheme="majorHAnsi" w:eastAsia="MS Gothic" w:hAnsiTheme="majorHAnsi" w:cstheme="majorBidi"/>
      <w:b/>
      <w:bCs/>
      <w:caps/>
      <w:color w:val="80BC00" w:themeColor="accent3"/>
      <w:sz w:val="32"/>
      <w:szCs w:val="36"/>
      <w:lang w:val="x-none" w:eastAsia="x-none"/>
    </w:rPr>
  </w:style>
  <w:style w:type="character" w:customStyle="1" w:styleId="Article1Car">
    <w:name w:val="Article 1 Car"/>
    <w:basedOn w:val="Policepardfaut"/>
    <w:link w:val="Article1"/>
    <w:rsid w:val="00353531"/>
    <w:rPr>
      <w:rFonts w:asciiTheme="majorHAnsi" w:eastAsia="MS Gothic" w:hAnsiTheme="majorHAnsi" w:cstheme="majorBidi"/>
      <w:b/>
      <w:bCs/>
      <w:caps/>
      <w:color w:val="80BC00" w:themeColor="accent3"/>
      <w:sz w:val="32"/>
      <w:szCs w:val="36"/>
      <w:lang w:val="x-none" w:eastAsia="x-none"/>
    </w:rPr>
  </w:style>
  <w:style w:type="paragraph" w:customStyle="1" w:styleId="sous-article1">
    <w:name w:val="sous-article 1"/>
    <w:basedOn w:val="Titre1"/>
    <w:link w:val="sous-article1Car"/>
    <w:rsid w:val="00353531"/>
    <w:pPr>
      <w:numPr>
        <w:ilvl w:val="1"/>
        <w:numId w:val="6"/>
      </w:numPr>
      <w:spacing w:before="360" w:after="240"/>
      <w:jc w:val="left"/>
    </w:pPr>
    <w:rPr>
      <w:b/>
      <w:smallCaps/>
      <w:color w:val="80BC00" w:themeColor="accent3"/>
      <w:sz w:val="28"/>
      <w:szCs w:val="36"/>
      <w:lang w:val="x-none" w:eastAsia="x-none"/>
    </w:rPr>
  </w:style>
  <w:style w:type="paragraph" w:customStyle="1" w:styleId="sous-article2">
    <w:name w:val="sous-article 2"/>
    <w:basedOn w:val="sous-article1"/>
    <w:rsid w:val="00353531"/>
    <w:pPr>
      <w:numPr>
        <w:ilvl w:val="2"/>
      </w:numPr>
      <w:tabs>
        <w:tab w:val="num" w:pos="360"/>
        <w:tab w:val="num" w:pos="643"/>
        <w:tab w:val="left" w:pos="709"/>
      </w:tabs>
      <w:spacing w:before="240"/>
      <w:ind w:left="643" w:hanging="360"/>
    </w:pPr>
    <w:rPr>
      <w:b w:val="0"/>
      <w:sz w:val="26"/>
    </w:rPr>
  </w:style>
  <w:style w:type="paragraph" w:customStyle="1" w:styleId="sous-article3">
    <w:name w:val="sous-article 3"/>
    <w:basedOn w:val="sous-article2"/>
    <w:rsid w:val="00353531"/>
    <w:pPr>
      <w:numPr>
        <w:ilvl w:val="3"/>
      </w:numPr>
      <w:tabs>
        <w:tab w:val="num" w:pos="360"/>
        <w:tab w:val="num" w:pos="643"/>
      </w:tabs>
      <w:ind w:left="643" w:hanging="360"/>
    </w:pPr>
    <w:rPr>
      <w:caps/>
    </w:rPr>
  </w:style>
  <w:style w:type="character" w:customStyle="1" w:styleId="sous-article1Car">
    <w:name w:val="sous-article 1 Car"/>
    <w:basedOn w:val="Titre1Car"/>
    <w:link w:val="sous-article1"/>
    <w:rsid w:val="00353531"/>
    <w:rPr>
      <w:rFonts w:asciiTheme="majorHAnsi" w:eastAsiaTheme="majorEastAsia" w:hAnsiTheme="majorHAnsi" w:cstheme="majorBidi"/>
      <w:b/>
      <w:smallCaps/>
      <w:color w:val="80BC00" w:themeColor="accent3"/>
      <w:sz w:val="28"/>
      <w:szCs w:val="36"/>
      <w:lang w:val="x-none" w:eastAsia="x-none"/>
    </w:rPr>
  </w:style>
  <w:style w:type="table" w:customStyle="1" w:styleId="TableauGrille1Clair1">
    <w:name w:val="Tableau Grille 1 Clair1"/>
    <w:basedOn w:val="TableauNormal"/>
    <w:next w:val="TableauNormal"/>
    <w:uiPriority w:val="46"/>
    <w:rsid w:val="00565F8A"/>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Default">
    <w:name w:val="Default"/>
    <w:rsid w:val="001A7C64"/>
    <w:pPr>
      <w:autoSpaceDE w:val="0"/>
      <w:autoSpaceDN w:val="0"/>
      <w:adjustRightInd w:val="0"/>
    </w:pPr>
    <w:rPr>
      <w:rFonts w:ascii="Courier New" w:hAnsi="Courier New" w:cs="Courier New"/>
      <w:color w:val="000000"/>
      <w:sz w:val="24"/>
      <w:szCs w:val="24"/>
    </w:rPr>
  </w:style>
  <w:style w:type="paragraph" w:styleId="En-ttedetabledesmatires">
    <w:name w:val="TOC Heading"/>
    <w:basedOn w:val="Titre1"/>
    <w:next w:val="Normal"/>
    <w:uiPriority w:val="39"/>
    <w:unhideWhenUsed/>
    <w:qFormat/>
    <w:rsid w:val="007E4BE3"/>
    <w:pPr>
      <w:spacing w:line="259" w:lineRule="auto"/>
      <w:jc w:val="left"/>
      <w:outlineLvl w:val="9"/>
    </w:pPr>
    <w:rPr>
      <w:lang w:eastAsia="fr-FR"/>
    </w:rPr>
  </w:style>
  <w:style w:type="character" w:styleId="Marquedecommentaire">
    <w:name w:val="annotation reference"/>
    <w:basedOn w:val="Policepardfaut"/>
    <w:uiPriority w:val="99"/>
    <w:qFormat/>
    <w:rsid w:val="00AF4902"/>
    <w:rPr>
      <w:sz w:val="16"/>
      <w:szCs w:val="16"/>
    </w:rPr>
  </w:style>
  <w:style w:type="paragraph" w:styleId="Commentaire">
    <w:name w:val="annotation text"/>
    <w:basedOn w:val="Normal"/>
    <w:link w:val="CommentaireCar"/>
    <w:qFormat/>
    <w:rsid w:val="00AF4902"/>
    <w:rPr>
      <w:sz w:val="20"/>
      <w:szCs w:val="20"/>
    </w:rPr>
  </w:style>
  <w:style w:type="character" w:customStyle="1" w:styleId="CommentaireCar">
    <w:name w:val="Commentaire Car"/>
    <w:basedOn w:val="Policepardfaut"/>
    <w:link w:val="Commentaire"/>
    <w:uiPriority w:val="99"/>
    <w:semiHidden/>
    <w:rsid w:val="00AF4902"/>
    <w:rPr>
      <w:sz w:val="20"/>
      <w:szCs w:val="20"/>
    </w:rPr>
  </w:style>
  <w:style w:type="paragraph" w:styleId="Objetducommentaire">
    <w:name w:val="annotation subject"/>
    <w:basedOn w:val="Commentaire"/>
    <w:next w:val="Commentaire"/>
    <w:link w:val="ObjetducommentaireCar"/>
    <w:uiPriority w:val="99"/>
    <w:semiHidden/>
    <w:unhideWhenUsed/>
    <w:rsid w:val="00AF4902"/>
    <w:rPr>
      <w:b/>
      <w:bCs/>
    </w:rPr>
  </w:style>
  <w:style w:type="character" w:customStyle="1" w:styleId="ObjetducommentaireCar">
    <w:name w:val="Objet du commentaire Car"/>
    <w:basedOn w:val="CommentaireCar"/>
    <w:link w:val="Objetducommentaire"/>
    <w:uiPriority w:val="99"/>
    <w:semiHidden/>
    <w:rsid w:val="00AF4902"/>
    <w:rPr>
      <w:b/>
      <w:bCs/>
      <w:sz w:val="20"/>
      <w:szCs w:val="20"/>
    </w:rPr>
  </w:style>
  <w:style w:type="paragraph" w:styleId="Rvision">
    <w:name w:val="Revision"/>
    <w:hidden/>
    <w:uiPriority w:val="99"/>
    <w:semiHidden/>
    <w:rsid w:val="00AF1FC1"/>
  </w:style>
  <w:style w:type="character" w:customStyle="1" w:styleId="CSNEPuce1Car">
    <w:name w:val="CSNE_Puce 1 Car"/>
    <w:basedOn w:val="Policepardfaut"/>
    <w:link w:val="CSNEPuce1"/>
    <w:uiPriority w:val="3"/>
    <w:rsid w:val="00AF1FC1"/>
  </w:style>
  <w:style w:type="character" w:customStyle="1" w:styleId="CommentaireCar1">
    <w:name w:val="Commentaire Car1"/>
    <w:basedOn w:val="Policepardfaut"/>
    <w:rsid w:val="004E04A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3532">
      <w:bodyDiv w:val="1"/>
      <w:marLeft w:val="0"/>
      <w:marRight w:val="0"/>
      <w:marTop w:val="0"/>
      <w:marBottom w:val="0"/>
      <w:divBdr>
        <w:top w:val="none" w:sz="0" w:space="0" w:color="auto"/>
        <w:left w:val="none" w:sz="0" w:space="0" w:color="auto"/>
        <w:bottom w:val="none" w:sz="0" w:space="0" w:color="auto"/>
        <w:right w:val="none" w:sz="0" w:space="0" w:color="auto"/>
      </w:divBdr>
    </w:div>
    <w:div w:id="205486091">
      <w:bodyDiv w:val="1"/>
      <w:marLeft w:val="0"/>
      <w:marRight w:val="0"/>
      <w:marTop w:val="0"/>
      <w:marBottom w:val="0"/>
      <w:divBdr>
        <w:top w:val="none" w:sz="0" w:space="0" w:color="auto"/>
        <w:left w:val="none" w:sz="0" w:space="0" w:color="auto"/>
        <w:bottom w:val="none" w:sz="0" w:space="0" w:color="auto"/>
        <w:right w:val="none" w:sz="0" w:space="0" w:color="auto"/>
      </w:divBdr>
    </w:div>
    <w:div w:id="283002824">
      <w:bodyDiv w:val="1"/>
      <w:marLeft w:val="0"/>
      <w:marRight w:val="0"/>
      <w:marTop w:val="0"/>
      <w:marBottom w:val="0"/>
      <w:divBdr>
        <w:top w:val="none" w:sz="0" w:space="0" w:color="auto"/>
        <w:left w:val="none" w:sz="0" w:space="0" w:color="auto"/>
        <w:bottom w:val="none" w:sz="0" w:space="0" w:color="auto"/>
        <w:right w:val="none" w:sz="0" w:space="0" w:color="auto"/>
      </w:divBdr>
    </w:div>
    <w:div w:id="1237520319">
      <w:bodyDiv w:val="1"/>
      <w:marLeft w:val="0"/>
      <w:marRight w:val="0"/>
      <w:marTop w:val="0"/>
      <w:marBottom w:val="0"/>
      <w:divBdr>
        <w:top w:val="none" w:sz="0" w:space="0" w:color="auto"/>
        <w:left w:val="none" w:sz="0" w:space="0" w:color="auto"/>
        <w:bottom w:val="none" w:sz="0" w:space="0" w:color="auto"/>
        <w:right w:val="none" w:sz="0" w:space="0" w:color="auto"/>
      </w:divBdr>
    </w:div>
    <w:div w:id="1268318732">
      <w:bodyDiv w:val="1"/>
      <w:marLeft w:val="0"/>
      <w:marRight w:val="0"/>
      <w:marTop w:val="0"/>
      <w:marBottom w:val="0"/>
      <w:divBdr>
        <w:top w:val="none" w:sz="0" w:space="0" w:color="auto"/>
        <w:left w:val="none" w:sz="0" w:space="0" w:color="auto"/>
        <w:bottom w:val="none" w:sz="0" w:space="0" w:color="auto"/>
        <w:right w:val="none" w:sz="0" w:space="0" w:color="auto"/>
      </w:divBdr>
    </w:div>
    <w:div w:id="1363243439">
      <w:bodyDiv w:val="1"/>
      <w:marLeft w:val="0"/>
      <w:marRight w:val="0"/>
      <w:marTop w:val="0"/>
      <w:marBottom w:val="0"/>
      <w:divBdr>
        <w:top w:val="none" w:sz="0" w:space="0" w:color="auto"/>
        <w:left w:val="none" w:sz="0" w:space="0" w:color="auto"/>
        <w:bottom w:val="none" w:sz="0" w:space="0" w:color="auto"/>
        <w:right w:val="none" w:sz="0" w:space="0" w:color="auto"/>
      </w:divBdr>
    </w:div>
    <w:div w:id="1681933141">
      <w:bodyDiv w:val="1"/>
      <w:marLeft w:val="0"/>
      <w:marRight w:val="0"/>
      <w:marTop w:val="0"/>
      <w:marBottom w:val="0"/>
      <w:divBdr>
        <w:top w:val="none" w:sz="0" w:space="0" w:color="auto"/>
        <w:left w:val="none" w:sz="0" w:space="0" w:color="auto"/>
        <w:bottom w:val="none" w:sz="0" w:space="0" w:color="auto"/>
        <w:right w:val="none" w:sz="0" w:space="0" w:color="auto"/>
      </w:divBdr>
    </w:div>
    <w:div w:id="1756004306">
      <w:bodyDiv w:val="1"/>
      <w:marLeft w:val="0"/>
      <w:marRight w:val="0"/>
      <w:marTop w:val="0"/>
      <w:marBottom w:val="0"/>
      <w:divBdr>
        <w:top w:val="none" w:sz="0" w:space="0" w:color="auto"/>
        <w:left w:val="none" w:sz="0" w:space="0" w:color="auto"/>
        <w:bottom w:val="none" w:sz="0" w:space="0" w:color="auto"/>
        <w:right w:val="none" w:sz="0" w:space="0" w:color="auto"/>
      </w:divBdr>
    </w:div>
    <w:div w:id="180361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https://www.canal-seine-nord-europ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C6808~1.BOU\AppData\Local\Temp\SCSNE_Pr&#233;sentation%20Word%20-%20Communication.dotx" TargetMode="External"/></Relationships>
</file>

<file path=word/theme/theme1.xml><?xml version="1.0" encoding="utf-8"?>
<a:theme xmlns:a="http://schemas.openxmlformats.org/drawingml/2006/main" name="Thème Office">
  <a:themeElements>
    <a:clrScheme name="CSNE_Couleurs">
      <a:dk1>
        <a:sysClr val="windowText" lastClr="000000"/>
      </a:dk1>
      <a:lt1>
        <a:sysClr val="window" lastClr="FFFFFF"/>
      </a:lt1>
      <a:dk2>
        <a:srgbClr val="186AF2"/>
      </a:dk2>
      <a:lt2>
        <a:srgbClr val="E2E2E2"/>
      </a:lt2>
      <a:accent1>
        <a:srgbClr val="6BC9FF"/>
      </a:accent1>
      <a:accent2>
        <a:srgbClr val="00488E"/>
      </a:accent2>
      <a:accent3>
        <a:srgbClr val="80BC00"/>
      </a:accent3>
      <a:accent4>
        <a:srgbClr val="D3D655"/>
      </a:accent4>
      <a:accent5>
        <a:srgbClr val="636362"/>
      </a:accent5>
      <a:accent6>
        <a:srgbClr val="9B9B9B"/>
      </a:accent6>
      <a:hlink>
        <a:srgbClr val="186AF2"/>
      </a:hlink>
      <a:folHlink>
        <a:srgbClr val="186AF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rchés SCSNE)" ma:contentTypeID="0x010100C9C475DEAE7003499C566A1290D17E2E00C1FE2BA507BE424BA0ED9BE2A3F41C8C" ma:contentTypeVersion="0" ma:contentTypeDescription="" ma:contentTypeScope="" ma:versionID="b28f081fe938d7a0a10ebb29892dbf97">
  <xsd:schema xmlns:xsd="http://www.w3.org/2001/XMLSchema" xmlns:xs="http://www.w3.org/2001/XMLSchema" xmlns:p="http://schemas.microsoft.com/office/2006/metadata/properties" xmlns:ns2="a25c9081-5a98-403d-b920-2351985ad1cf" targetNamespace="http://schemas.microsoft.com/office/2006/metadata/properties" ma:root="true" ma:fieldsID="7413bd13f9a12283650bd7f969a7535f" ns2:_="">
    <xsd:import namespace="a25c9081-5a98-403d-b920-2351985ad1cf"/>
    <xsd:element name="properties">
      <xsd:complexType>
        <xsd:sequence>
          <xsd:element name="documentManagement">
            <xsd:complexType>
              <xsd:all>
                <xsd:element ref="ns2:Titre_1" minOccurs="0"/>
                <xsd:element ref="ns2:Titre_2" minOccurs="0"/>
                <xsd:element ref="ns2:Commentaire" minOccurs="0"/>
                <xsd:element ref="ns2:Codification" minOccurs="0"/>
                <xsd:element ref="ns2:TaxCatchAllLabel" minOccurs="0"/>
                <xsd:element ref="ns2:hc5ee469f066469fb7a140bf0033ab88" minOccurs="0"/>
                <xsd:element ref="ns2:n117515a4f9d4e0fac4133ee47d2cfc1" minOccurs="0"/>
                <xsd:element ref="ns2:gd6f1129d9ff48c19f974fe67019564e" minOccurs="0"/>
                <xsd:element ref="ns2:TaxCatchAll" minOccurs="0"/>
                <xsd:element ref="ns2:Candidat" minOccurs="0"/>
                <xsd:element ref="ns2:Rédacteu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5c9081-5a98-403d-b920-2351985ad1cf" elementFormDefault="qualified">
    <xsd:import namespace="http://schemas.microsoft.com/office/2006/documentManagement/types"/>
    <xsd:import namespace="http://schemas.microsoft.com/office/infopath/2007/PartnerControls"/>
    <xsd:element name="Titre_1" ma:index="3" nillable="true" ma:displayName="Titre_1" ma:internalName="Titre_1">
      <xsd:simpleType>
        <xsd:restriction base="dms:Text">
          <xsd:maxLength value="255"/>
        </xsd:restriction>
      </xsd:simpleType>
    </xsd:element>
    <xsd:element name="Titre_2" ma:index="4" nillable="true" ma:displayName="Titre_2" ma:internalName="Titre_2">
      <xsd:simpleType>
        <xsd:restriction base="dms:Text">
          <xsd:maxLength value="255"/>
        </xsd:restriction>
      </xsd:simpleType>
    </xsd:element>
    <xsd:element name="Commentaire" ma:index="7" nillable="true" ma:displayName="Commentaire" ma:internalName="Commentaire" ma:readOnly="false">
      <xsd:simpleType>
        <xsd:restriction base="dms:Note">
          <xsd:maxLength value="255"/>
        </xsd:restriction>
      </xsd:simpleType>
    </xsd:element>
    <xsd:element name="Codification" ma:index="8" nillable="true" ma:displayName="Codification" ma:description="Récupère le nom codifié du document via un workflow. Colonne masquée utilisée pour être incluse dans des formules" ma:hidden="true" ma:internalName="Codification" ma:readOnly="false">
      <xsd:simpleType>
        <xsd:restriction base="dms:Text">
          <xsd:maxLength value="255"/>
        </xsd:restriction>
      </xsd:simpleType>
    </xsd:element>
    <xsd:element name="TaxCatchAllLabel" ma:index="10" nillable="true" ma:displayName="Taxonomy Catch All Column1" ma:hidden="true" ma:list="{5a5a2f30-b8c3-4689-a231-c7ab42cb02ab}" ma:internalName="TaxCatchAllLabel" ma:readOnly="true" ma:showField="CatchAllDataLabel" ma:web="a25c9081-5a98-403d-b920-2351985ad1cf">
      <xsd:complexType>
        <xsd:complexContent>
          <xsd:extension base="dms:MultiChoiceLookup">
            <xsd:sequence>
              <xsd:element name="Value" type="dms:Lookup" maxOccurs="unbounded" minOccurs="0" nillable="true"/>
            </xsd:sequence>
          </xsd:extension>
        </xsd:complexContent>
      </xsd:complexType>
    </xsd:element>
    <xsd:element name="hc5ee469f066469fb7a140bf0033ab88" ma:index="13" nillable="true" ma:taxonomy="true" ma:internalName="hc5ee469f066469fb7a140bf0033ab88" ma:taxonomyFieldName="Classe" ma:displayName="Classe" ma:default="2;#INF|75044a80-0361-445f-96bb-9e99c13f9bde" ma:fieldId="{1c5ee469-f066-469f-b7a1-40bf0033ab88}" ma:sspId="a344d2d3-aa92-410e-800f-eccb79307005" ma:termSetId="10617649-d70e-4270-9abe-05f8dbc1d51b" ma:anchorId="00000000-0000-0000-0000-000000000000" ma:open="false" ma:isKeyword="false">
      <xsd:complexType>
        <xsd:sequence>
          <xsd:element ref="pc:Terms" minOccurs="0" maxOccurs="1"/>
        </xsd:sequence>
      </xsd:complexType>
    </xsd:element>
    <xsd:element name="n117515a4f9d4e0fac4133ee47d2cfc1" ma:index="14" nillable="true" ma:taxonomy="true" ma:internalName="n117515a4f9d4e0fac4133ee47d2cfc1" ma:taxonomyFieldName="Confidentialit_x00e9_" ma:displayName="Confidentialité" ma:default="3;#R|6121e067-4141-4a09-83f2-731dfa9cb483" ma:fieldId="{7117515a-4f9d-4e0f-ac41-33ee47d2cfc1}" ma:sspId="a344d2d3-aa92-410e-800f-eccb79307005" ma:termSetId="c3cc67e7-a95b-4179-893d-c5d5ac11c02b" ma:anchorId="00000000-0000-0000-0000-000000000000" ma:open="false" ma:isKeyword="false">
      <xsd:complexType>
        <xsd:sequence>
          <xsd:element ref="pc:Terms" minOccurs="0" maxOccurs="1"/>
        </xsd:sequence>
      </xsd:complexType>
    </xsd:element>
    <xsd:element name="gd6f1129d9ff48c19f974fe67019564e" ma:index="16" nillable="true" ma:taxonomy="true" ma:internalName="gd6f1129d9ff48c19f974fe67019564e" ma:taxonomyFieldName="Statut" ma:displayName="Statut" ma:default="1;#IFI|3f30827e-433b-4d39-a4cd-77c4660fe051" ma:fieldId="{0d6f1129-d9ff-48c1-9f97-4fe67019564e}" ma:sspId="a344d2d3-aa92-410e-800f-eccb79307005" ma:termSetId="ec30e074-0c24-47f3-af12-71cbd3195209"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5a5a2f30-b8c3-4689-a231-c7ab42cb02ab}" ma:internalName="TaxCatchAll" ma:showField="CatchAllData" ma:web="a25c9081-5a98-403d-b920-2351985ad1cf">
      <xsd:complexType>
        <xsd:complexContent>
          <xsd:extension base="dms:MultiChoiceLookup">
            <xsd:sequence>
              <xsd:element name="Value" type="dms:Lookup" maxOccurs="unbounded" minOccurs="0" nillable="true"/>
            </xsd:sequence>
          </xsd:extension>
        </xsd:complexContent>
      </xsd:complexType>
    </xsd:element>
    <xsd:element name="Candidat" ma:index="21" nillable="true" ma:displayName="Candidat" ma:internalName="Candidat">
      <xsd:simpleType>
        <xsd:restriction base="dms:Text">
          <xsd:maxLength value="255"/>
        </xsd:restriction>
      </xsd:simpleType>
    </xsd:element>
    <xsd:element name="Rédacteur" ma:index="22" nillable="true" ma:displayName="Rédacteur" ma:list="UserInfo" ma:SharePointGroup="0" ma:internalName="R_x00e9_dacteu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25c9081-5a98-403d-b920-2351985ad1cf">
      <Value>3</Value>
      <Value>2</Value>
      <Value>1</Value>
    </TaxCatchAll>
    <Codification xmlns="a25c9081-5a98-403d-b920-2351985ad1cf" xsi:nil="true"/>
    <Titre_2 xmlns="a25c9081-5a98-403d-b920-2351985ad1cf" xsi:nil="true"/>
    <gd6f1129d9ff48c19f974fe67019564e xmlns="a25c9081-5a98-403d-b920-2351985ad1cf">
      <Terms xmlns="http://schemas.microsoft.com/office/infopath/2007/PartnerControls">
        <TermInfo xmlns="http://schemas.microsoft.com/office/infopath/2007/PartnerControls">
          <TermName xmlns="http://schemas.microsoft.com/office/infopath/2007/PartnerControls">IFI</TermName>
          <TermId xmlns="http://schemas.microsoft.com/office/infopath/2007/PartnerControls">3f30827e-433b-4d39-a4cd-77c4660fe051</TermId>
        </TermInfo>
      </Terms>
    </gd6f1129d9ff48c19f974fe67019564e>
    <Candidat xmlns="a25c9081-5a98-403d-b920-2351985ad1cf" xsi:nil="true"/>
    <Commentaire xmlns="a25c9081-5a98-403d-b920-2351985ad1cf" xsi:nil="true"/>
    <Titre_1 xmlns="a25c9081-5a98-403d-b920-2351985ad1cf" xsi:nil="true"/>
    <hc5ee469f066469fb7a140bf0033ab88 xmlns="a25c9081-5a98-403d-b920-2351985ad1cf">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75044a80-0361-445f-96bb-9e99c13f9bde</TermId>
        </TermInfo>
      </Terms>
    </hc5ee469f066469fb7a140bf0033ab88>
    <Rédacteur xmlns="a25c9081-5a98-403d-b920-2351985ad1cf">
      <UserInfo>
        <DisplayName/>
        <AccountId xsi:nil="true"/>
        <AccountType/>
      </UserInfo>
    </Rédacteur>
    <n117515a4f9d4e0fac4133ee47d2cfc1 xmlns="a25c9081-5a98-403d-b920-2351985ad1cf">
      <Terms xmlns="http://schemas.microsoft.com/office/infopath/2007/PartnerControls">
        <TermInfo xmlns="http://schemas.microsoft.com/office/infopath/2007/PartnerControls">
          <TermName xmlns="http://schemas.microsoft.com/office/infopath/2007/PartnerControls">R</TermName>
          <TermId xmlns="http://schemas.microsoft.com/office/infopath/2007/PartnerControls">6121e067-4141-4a09-83f2-731dfa9cb483</TermId>
        </TermInfo>
      </Terms>
    </n117515a4f9d4e0fac4133ee47d2cfc1>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BE2BCD-EEEC-400F-94BF-F42F26F0E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5c9081-5a98-403d-b920-2351985ad1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978CB6-9CB5-417E-9511-DFEBF1E1E8FC}">
  <ds:schemaRefs>
    <ds:schemaRef ds:uri="http://schemas.microsoft.com/office/2006/metadata/properties"/>
    <ds:schemaRef ds:uri="http://schemas.microsoft.com/office/infopath/2007/PartnerControls"/>
    <ds:schemaRef ds:uri="a25c9081-5a98-403d-b920-2351985ad1cf"/>
  </ds:schemaRefs>
</ds:datastoreItem>
</file>

<file path=customXml/itemProps3.xml><?xml version="1.0" encoding="utf-8"?>
<ds:datastoreItem xmlns:ds="http://schemas.openxmlformats.org/officeDocument/2006/customXml" ds:itemID="{307D5835-36B1-4EC5-AB70-506C7032212D}">
  <ds:schemaRefs>
    <ds:schemaRef ds:uri="http://schemas.openxmlformats.org/officeDocument/2006/bibliography"/>
  </ds:schemaRefs>
</ds:datastoreItem>
</file>

<file path=customXml/itemProps4.xml><?xml version="1.0" encoding="utf-8"?>
<ds:datastoreItem xmlns:ds="http://schemas.openxmlformats.org/officeDocument/2006/customXml" ds:itemID="{2CED580B-6B04-42F4-9E9F-BE3D59ABB0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SCSNE_Présentation Word - Communication.dotx</Template>
  <TotalTime>445</TotalTime>
  <Pages>11</Pages>
  <Words>2909</Words>
  <Characters>16001</Characters>
  <Application>Microsoft Office Word</Application>
  <DocSecurity>0</DocSecurity>
  <Lines>133</Lines>
  <Paragraphs>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SCSNE_Présentation Word pour DCE et communication</vt:lpstr>
      <vt:lpstr>SCSNE_Présentation Word pour DCE et communication</vt:lpstr>
    </vt:vector>
  </TitlesOfParts>
  <Company>Société du Canal Seine-Nord Europe</Company>
  <LinksUpToDate>false</LinksUpToDate>
  <CharactersWithSpaces>18873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SCSNE_Présentation Word pour DCE et communication</dc:title>
  <dc:subject>Modèle</dc:subject>
  <dc:creator>BOURDON Camille</dc:creator>
  <cp:keywords>Modèle</cp:keywords>
  <dc:description/>
  <cp:lastModifiedBy>BEAULIEU Virginie, SCSNE</cp:lastModifiedBy>
  <cp:revision>195</cp:revision>
  <dcterms:created xsi:type="dcterms:W3CDTF">2021-10-13T13:55:00Z</dcterms:created>
  <dcterms:modified xsi:type="dcterms:W3CDTF">2025-01-29T13:43:00Z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0x010100C9C475DEAE7003499C566A1290D17E2E00C1FE2BA507BE424BA0ED9BE2A3F41C8C</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y fmtid="{D5CDD505-2E9C-101B-9397-08002B2CF9AE}" pid="37" name="Marché">
    <vt:lpwstr/>
  </property>
  <property fmtid="{D5CDD505-2E9C-101B-9397-08002B2CF9AE}" pid="38" name="Classe">
    <vt:lpwstr>2;#INF|75044a80-0361-445f-96bb-9e99c13f9bde</vt:lpwstr>
  </property>
  <property fmtid="{D5CDD505-2E9C-101B-9397-08002B2CF9AE}" pid="39" name="Dossier">
    <vt:lpwstr/>
  </property>
  <property fmtid="{D5CDD505-2E9C-101B-9397-08002B2CF9AE}" pid="40" name="Emetteur">
    <vt:lpwstr/>
  </property>
  <property fmtid="{D5CDD505-2E9C-101B-9397-08002B2CF9AE}" pid="41" name="Classement">
    <vt:lpwstr/>
  </property>
  <property fmtid="{D5CDD505-2E9C-101B-9397-08002B2CF9AE}" pid="42" name="Statut">
    <vt:lpwstr>1;#IFI|3f30827e-433b-4d39-a4cd-77c4660fe051</vt:lpwstr>
  </property>
  <property fmtid="{D5CDD505-2E9C-101B-9397-08002B2CF9AE}" pid="43" name="Confidentialité">
    <vt:lpwstr>3;#R|6121e067-4141-4a09-83f2-731dfa9cb483</vt:lpwstr>
  </property>
  <property fmtid="{D5CDD505-2E9C-101B-9397-08002B2CF9AE}" pid="44" name="Phase">
    <vt:lpwstr/>
  </property>
  <property fmtid="{D5CDD505-2E9C-101B-9397-08002B2CF9AE}" pid="45" name="Domaine">
    <vt:lpwstr/>
  </property>
  <property fmtid="{D5CDD505-2E9C-101B-9397-08002B2CF9AE}" pid="46" name="Code mission">
    <vt:lpwstr/>
  </property>
  <property fmtid="{D5CDD505-2E9C-101B-9397-08002B2CF9AE}" pid="47" name="Type de document">
    <vt:lpwstr/>
  </property>
  <property fmtid="{D5CDD505-2E9C-101B-9397-08002B2CF9AE}" pid="48" name="Secteur">
    <vt:lpwstr/>
  </property>
</Properties>
</file>