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643AFC2B" w:rsidR="00D75BC2" w:rsidRPr="00D75BC2" w:rsidRDefault="0093483E" w:rsidP="00005311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E25155A" wp14:editId="66307C38">
                <wp:simplePos x="0" y="0"/>
                <wp:positionH relativeFrom="margin">
                  <wp:posOffset>-607060</wp:posOffset>
                </wp:positionH>
                <wp:positionV relativeFrom="paragraph">
                  <wp:posOffset>-200025</wp:posOffset>
                </wp:positionV>
                <wp:extent cx="7626985" cy="1809750"/>
                <wp:effectExtent l="0" t="0" r="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6985" cy="1809750"/>
                          <a:chOff x="-353292" y="-1"/>
                          <a:chExt cx="7516656" cy="1876299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773"/>
                            <a:ext cx="6782364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3C72E3" w14:textId="357A0780" w:rsidR="0093483E" w:rsidRPr="00A97BD0" w:rsidRDefault="00A4603C" w:rsidP="0093483E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75105749" w14:textId="26696AEE" w:rsidR="0093483E" w:rsidRPr="00A97BD0" w:rsidRDefault="0093483E" w:rsidP="0093483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  <w:color w:val="auto"/>
                                </w:rPr>
                              </w:pPr>
                              <w:r w:rsidRPr="00AE3E94">
                                <w:rPr>
                                  <w:rFonts w:cs="Microsoft Sans Serif"/>
                                </w:rPr>
                                <w:t>2</w:t>
                              </w:r>
                              <w:r w:rsidR="00AE3E94" w:rsidRPr="00AE3E94">
                                <w:rPr>
                                  <w:rFonts w:cs="Microsoft Sans Serif"/>
                                </w:rPr>
                                <w:t>024PN0</w:t>
                              </w:r>
                              <w:r w:rsidR="00BB5224">
                                <w:rPr>
                                  <w:rFonts w:cs="Microsoft Sans Serif"/>
                                </w:rPr>
                                <w:t>28</w:t>
                              </w:r>
                              <w:r w:rsidRPr="00AE3E94">
                                <w:rPr>
                                  <w:rFonts w:cs="Microsoft Sans Serif"/>
                                </w:rPr>
                                <w:t xml:space="preserve"> </w:t>
                              </w:r>
                              <w:r w:rsidRPr="00A97BD0">
                                <w:rPr>
                                  <w:rFonts w:cs="Microsoft Sans Serif"/>
                                  <w:color w:val="auto"/>
                                </w:rPr>
                                <w:t>– Acte d’Engagement</w:t>
                              </w:r>
                            </w:p>
                            <w:p w14:paraId="0EF19025" w14:textId="612C798D" w:rsidR="0093483E" w:rsidRPr="00AE3E94" w:rsidRDefault="00BB5224" w:rsidP="0093483E">
                              <w:pPr>
                                <w:spacing w:before="60" w:after="0" w:line="240" w:lineRule="auto"/>
                                <w:jc w:val="both"/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</w:pPr>
                              <w:r w:rsidRPr="00BB5224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Marché de maitrise d'œuvre pour la construction d’un immeuble de logements en surplomb de la Gare de La Courneuve – Six Routes de la ligne 16 du Grand Paris Express</w:t>
                              </w:r>
                            </w:p>
                            <w:p w14:paraId="3C0912E9" w14:textId="77777777" w:rsidR="0093483E" w:rsidRDefault="0093483E" w:rsidP="00AE3E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5155A" id="Groupe 10" o:spid="_x0000_s1026" style="position:absolute;left:0;text-align:left;margin-left:-47.8pt;margin-top:-15.75pt;width:600.55pt;height:142.5pt;z-index:-251656704;mso-position-horizontal-relative:margin;mso-width-relative:margin;mso-height-relative:margin" coordorigin="-3532" coordsize="75166,18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3810;top:3427;width:67823;height:1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473C72E3" w14:textId="357A0780" w:rsidR="0093483E" w:rsidRPr="00A97BD0" w:rsidRDefault="00A4603C" w:rsidP="0093483E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75105749" w14:textId="26696AEE" w:rsidR="0093483E" w:rsidRPr="00A97BD0" w:rsidRDefault="0093483E" w:rsidP="0093483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  <w:color w:val="auto"/>
                          </w:rPr>
                        </w:pPr>
                        <w:r w:rsidRPr="00AE3E94">
                          <w:rPr>
                            <w:rFonts w:cs="Microsoft Sans Serif"/>
                          </w:rPr>
                          <w:t>2</w:t>
                        </w:r>
                        <w:r w:rsidR="00AE3E94" w:rsidRPr="00AE3E94">
                          <w:rPr>
                            <w:rFonts w:cs="Microsoft Sans Serif"/>
                          </w:rPr>
                          <w:t>024PN0</w:t>
                        </w:r>
                        <w:r w:rsidR="00BB5224">
                          <w:rPr>
                            <w:rFonts w:cs="Microsoft Sans Serif"/>
                          </w:rPr>
                          <w:t>28</w:t>
                        </w:r>
                        <w:r w:rsidRPr="00AE3E94">
                          <w:rPr>
                            <w:rFonts w:cs="Microsoft Sans Serif"/>
                          </w:rPr>
                          <w:t xml:space="preserve"> </w:t>
                        </w:r>
                        <w:r w:rsidRPr="00A97BD0">
                          <w:rPr>
                            <w:rFonts w:cs="Microsoft Sans Serif"/>
                            <w:color w:val="auto"/>
                          </w:rPr>
                          <w:t>– Acte d’Engagement</w:t>
                        </w:r>
                      </w:p>
                      <w:p w14:paraId="0EF19025" w14:textId="612C798D" w:rsidR="0093483E" w:rsidRPr="00AE3E94" w:rsidRDefault="00BB5224" w:rsidP="0093483E">
                        <w:pPr>
                          <w:spacing w:before="60" w:after="0" w:line="240" w:lineRule="auto"/>
                          <w:jc w:val="both"/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</w:pPr>
                        <w:r w:rsidRPr="00BB5224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Marché de maitrise d'œuvre pour la construction d’un immeuble de logements en surplomb de la Gare de La Courneuve – Six Routes de la ligne 16 du Grand Paris Express</w:t>
                        </w:r>
                      </w:p>
                      <w:p w14:paraId="3C0912E9" w14:textId="77777777" w:rsidR="0093483E" w:rsidRDefault="0093483E" w:rsidP="00AE3E94"/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9F9603" w14:textId="2E33B8F6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27B3CB48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42FC4DA1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65769E9A" w:rsidR="00A05CA6" w:rsidRPr="00D21399" w:rsidRDefault="00A05CA6">
      <w:pPr>
        <w:rPr>
          <w:rFonts w:cs="Microsoft Sans Serif"/>
        </w:rPr>
      </w:pPr>
    </w:p>
    <w:p w14:paraId="0D5EF46B" w14:textId="539F25F3" w:rsidR="00A05CA6" w:rsidRPr="00D21399" w:rsidRDefault="00A05CA6">
      <w:pPr>
        <w:rPr>
          <w:rFonts w:cs="Microsoft Sans Serif"/>
          <w:color w:val="134EA2"/>
        </w:rPr>
      </w:pPr>
    </w:p>
    <w:p w14:paraId="1F2BA1AE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7BEF0854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32FB27CD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26F6B90A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D5EF46C" w14:textId="77919464" w:rsidR="004E7560" w:rsidRPr="00D21399" w:rsidRDefault="004E7560" w:rsidP="003F62BD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14:paraId="0D5EF46D" w14:textId="77777777" w:rsidR="005D22EB" w:rsidRPr="00D21399" w:rsidRDefault="005D22EB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="003D33C2" w:rsidRPr="00D21399" w14:paraId="0D5EF473" w14:textId="77777777" w:rsidTr="003D33C2">
        <w:tc>
          <w:tcPr>
            <w:tcW w:w="1510" w:type="dxa"/>
          </w:tcPr>
          <w:p w14:paraId="0D5EF46E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14:paraId="0D5EF46F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14:paraId="0D5EF470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14:paraId="0D5EF471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14:paraId="0D5EF472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="003D33C2" w:rsidRPr="00D21399" w14:paraId="0D5EF479" w14:textId="77777777" w:rsidTr="003D33C2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date w:fullDate="2025-01-20T00:00:00Z"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</w:tcPr>
              <w:p w14:paraId="0D5EF474" w14:textId="6D47C0AF" w:rsidR="003D33C2" w:rsidRPr="00D21399" w:rsidRDefault="00BB5224" w:rsidP="00F63144">
                <w:pPr>
                  <w:jc w:val="center"/>
                  <w:rPr>
                    <w:rFonts w:cs="Microsoft Sans Serif"/>
                  </w:rPr>
                </w:pPr>
                <w:r>
                  <w:rPr>
                    <w:rFonts w:cs="Microsoft Sans Serif"/>
                  </w:rPr>
                  <w:t>20/01/2025</w:t>
                </w:r>
              </w:p>
            </w:tc>
          </w:sdtContent>
        </w:sdt>
        <w:tc>
          <w:tcPr>
            <w:tcW w:w="805" w:type="dxa"/>
          </w:tcPr>
          <w:p w14:paraId="0D5EF475" w14:textId="77777777" w:rsidR="003D33C2" w:rsidRPr="00D21399" w:rsidRDefault="00F63144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14:paraId="0D5EF476" w14:textId="224B481E" w:rsidR="003D33C2" w:rsidRPr="00D21399" w:rsidRDefault="00AE3E94">
            <w:pPr>
              <w:rPr>
                <w:rFonts w:cs="Microsoft Sans Serif"/>
              </w:rPr>
            </w:pPr>
            <w:r>
              <w:rPr>
                <w:rFonts w:cs="Microsoft Sans Serif"/>
              </w:rPr>
              <w:t>Première rédaction</w:t>
            </w:r>
          </w:p>
        </w:tc>
        <w:tc>
          <w:tcPr>
            <w:tcW w:w="2089" w:type="dxa"/>
          </w:tcPr>
          <w:p w14:paraId="0D5EF477" w14:textId="5F39B31F" w:rsidR="003D33C2" w:rsidRPr="00D21399" w:rsidRDefault="0010365F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RPO</w:t>
            </w:r>
          </w:p>
        </w:tc>
        <w:tc>
          <w:tcPr>
            <w:tcW w:w="2333" w:type="dxa"/>
          </w:tcPr>
          <w:p w14:paraId="0D5EF478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3D33C2" w:rsidRPr="00D21399" w14:paraId="0D5EF47F" w14:textId="77777777" w:rsidTr="003D33C2">
        <w:sdt>
          <w:sdtPr>
            <w:rPr>
              <w:rFonts w:cs="Microsoft Sans Serif"/>
            </w:rPr>
            <w:id w:val="-1470053570"/>
            <w:placeholder>
              <w:docPart w:val="8173DAB2F5E0442589BA45AD9A243BEA"/>
            </w:placeholder>
            <w:showingPlcHdr/>
            <w:date w:fullDate="2018-10-05T00:00:00Z"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</w:tcPr>
              <w:p w14:paraId="0D5EF47A" w14:textId="77777777" w:rsidR="003D33C2" w:rsidRPr="00D21399" w:rsidRDefault="00F63144" w:rsidP="00F63144">
                <w:pPr>
                  <w:jc w:val="center"/>
                  <w:rPr>
                    <w:rFonts w:cs="Microsoft Sans Serif"/>
                  </w:rPr>
                </w:pPr>
                <w:r w:rsidRPr="002F6675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  <w:tc>
          <w:tcPr>
            <w:tcW w:w="805" w:type="dxa"/>
          </w:tcPr>
          <w:p w14:paraId="0D5EF47B" w14:textId="4D1CF618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</w:tcPr>
          <w:p w14:paraId="0D5EF47C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</w:tcPr>
          <w:p w14:paraId="0D5EF47D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</w:tcPr>
          <w:p w14:paraId="0D5EF47E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3D33C2" w:rsidRPr="00D21399" w14:paraId="0D5EF485" w14:textId="77777777" w:rsidTr="009E1AE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  <w:tcBorders>
                  <w:bottom w:val="single" w:sz="4" w:space="0" w:color="auto"/>
                </w:tcBorders>
              </w:tcPr>
              <w:p w14:paraId="0D5EF480" w14:textId="77777777" w:rsidR="003D33C2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sz="4" w:space="0" w:color="auto"/>
            </w:tcBorders>
          </w:tcPr>
          <w:p w14:paraId="0D5EF481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sz="4" w:space="0" w:color="auto"/>
            </w:tcBorders>
          </w:tcPr>
          <w:p w14:paraId="0D5EF482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0D5EF483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0D5EF484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1F5B5A" w:rsidRPr="00D21399" w14:paraId="0D5EF48B" w14:textId="77777777" w:rsidTr="009E1AE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D5EF486" w14:textId="77777777" w:rsidR="001F5B5A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0D5EF487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14:paraId="0D5EF488" w14:textId="77777777" w:rsidR="001F5B5A" w:rsidRPr="00D21399" w:rsidRDefault="001F5B5A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D5EF489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14:paraId="0D5EF48A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</w:tr>
    </w:tbl>
    <w:p w14:paraId="0D5EF48C" w14:textId="77777777" w:rsidR="004E7560" w:rsidRPr="00D21399" w:rsidRDefault="004E7560">
      <w:pPr>
        <w:rPr>
          <w:rFonts w:cs="Microsoft Sans Serif"/>
        </w:rPr>
      </w:pPr>
    </w:p>
    <w:p w14:paraId="0D5EF48D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0D5EF48E" w14:textId="77777777" w:rsidR="001D78E7" w:rsidRPr="00BB5224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1874397" w14:textId="77777777" w:rsidR="00BB5224" w:rsidRPr="00B226B8" w:rsidRDefault="00BB5224" w:rsidP="00BB5224">
      <w:pPr>
        <w:spacing w:after="0" w:line="240" w:lineRule="auto"/>
        <w:jc w:val="both"/>
        <w:rPr>
          <w:rFonts w:cs="Microsoft Sans Serif"/>
        </w:rPr>
      </w:pPr>
      <w:r w:rsidRPr="00B226B8">
        <w:rPr>
          <w:rFonts w:cs="Microsoft Sans Serif"/>
        </w:rPr>
        <w:t xml:space="preserve">Pouvoir adjudicateur </w:t>
      </w:r>
    </w:p>
    <w:p w14:paraId="7D38CDA5" w14:textId="77777777" w:rsidR="00BB5224" w:rsidRPr="00B226B8" w:rsidRDefault="00BB5224" w:rsidP="00BB5224">
      <w:pPr>
        <w:spacing w:after="0" w:line="240" w:lineRule="auto"/>
        <w:contextualSpacing w:val="0"/>
        <w:jc w:val="both"/>
        <w:rPr>
          <w:rFonts w:eastAsiaTheme="minorEastAsia" w:cs="Microsoft Sans Serif"/>
          <w:b/>
          <w:caps/>
        </w:rPr>
      </w:pPr>
      <w:r w:rsidRPr="00B226B8">
        <w:rPr>
          <w:rFonts w:eastAsiaTheme="minorEastAsia" w:cs="Microsoft Sans Serif"/>
          <w:b/>
          <w:caps/>
        </w:rPr>
        <w:t>SGP - immmobilier</w:t>
      </w:r>
    </w:p>
    <w:p w14:paraId="07363253" w14:textId="77777777" w:rsidR="00BB5224" w:rsidRPr="00BB5224" w:rsidRDefault="00BB5224" w:rsidP="00BB5224">
      <w:pPr>
        <w:spacing w:after="0" w:line="240" w:lineRule="auto"/>
        <w:contextualSpacing w:val="0"/>
        <w:jc w:val="both"/>
        <w:rPr>
          <w:rFonts w:eastAsiaTheme="minorEastAsia" w:cs="Microsoft Sans Serif"/>
        </w:rPr>
      </w:pPr>
      <w:r w:rsidRPr="00B226B8">
        <w:rPr>
          <w:rFonts w:eastAsiaTheme="minorEastAsia" w:cs="Microsoft Sans Serif"/>
        </w:rPr>
        <w:t>Immeuble « </w:t>
      </w:r>
      <w:proofErr w:type="spellStart"/>
      <w:r w:rsidRPr="00B226B8">
        <w:rPr>
          <w:rFonts w:eastAsiaTheme="minorEastAsia" w:cs="Microsoft Sans Serif"/>
        </w:rPr>
        <w:t>Moods</w:t>
      </w:r>
      <w:proofErr w:type="spellEnd"/>
      <w:r w:rsidRPr="00BB5224">
        <w:rPr>
          <w:rFonts w:eastAsiaTheme="minorEastAsia" w:cs="Microsoft Sans Serif"/>
        </w:rPr>
        <w:t> »</w:t>
      </w:r>
    </w:p>
    <w:p w14:paraId="45354589" w14:textId="77777777" w:rsidR="00BB5224" w:rsidRPr="00BB5224" w:rsidRDefault="00BB5224" w:rsidP="00BB5224">
      <w:pPr>
        <w:spacing w:after="0" w:line="240" w:lineRule="auto"/>
        <w:contextualSpacing w:val="0"/>
        <w:jc w:val="both"/>
        <w:rPr>
          <w:rFonts w:eastAsiaTheme="minorEastAsia" w:cs="Microsoft Sans Serif"/>
        </w:rPr>
      </w:pPr>
      <w:r w:rsidRPr="00BB5224">
        <w:rPr>
          <w:rFonts w:eastAsiaTheme="minorEastAsia" w:cs="Microsoft Sans Serif"/>
        </w:rPr>
        <w:t xml:space="preserve">2-4 mail de la petite Espagne </w:t>
      </w:r>
    </w:p>
    <w:p w14:paraId="0955BA59" w14:textId="27B97921" w:rsidR="00DE7D19" w:rsidRPr="00BB5224" w:rsidRDefault="00BB5224" w:rsidP="00BB5224">
      <w:pPr>
        <w:rPr>
          <w:rFonts w:cs="Microsoft Sans Serif"/>
        </w:rPr>
      </w:pPr>
      <w:r w:rsidRPr="00BB5224">
        <w:rPr>
          <w:rFonts w:eastAsiaTheme="minorEastAsia" w:cs="Microsoft Sans Serif"/>
        </w:rPr>
        <w:t>93200 Saint-Denis</w:t>
      </w:r>
    </w:p>
    <w:p w14:paraId="38DA99EF" w14:textId="77777777" w:rsidR="00DE7D19" w:rsidRDefault="00DE7D19" w:rsidP="00DE7D19">
      <w:pPr>
        <w:rPr>
          <w:rFonts w:cs="Microsoft Sans Serif"/>
        </w:rPr>
      </w:pPr>
    </w:p>
    <w:p w14:paraId="53891303" w14:textId="77777777" w:rsidR="00836892" w:rsidRDefault="00836892" w:rsidP="0065018E">
      <w:pPr>
        <w:rPr>
          <w:rFonts w:cs="Microsoft Sans Serif"/>
        </w:rPr>
      </w:pPr>
    </w:p>
    <w:p w14:paraId="0D5EF49E" w14:textId="5496C21F" w:rsidR="00C92FDA" w:rsidRPr="00D21399" w:rsidRDefault="00C92FDA" w:rsidP="0065018E">
      <w:pPr>
        <w:rPr>
          <w:rFonts w:cs="Microsoft Sans Serif"/>
        </w:rPr>
        <w:sectPr w:rsidR="00C92FDA" w:rsidRPr="00D21399" w:rsidSect="009E1AE7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5" w14:textId="4B24E1BA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6" w14:textId="6038E946" w:rsidR="007308DC" w:rsidRPr="00AE3E94" w:rsidRDefault="00BB5224" w:rsidP="0000531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sz w:val="20"/>
          <w:szCs w:val="20"/>
        </w:rPr>
      </w:pPr>
      <w:bookmarkStart w:id="0" w:name="_Hlk188538782"/>
      <w:r>
        <w:rPr>
          <w:rFonts w:cs="Microsoft Sans Serif"/>
        </w:rPr>
        <w:t>M</w:t>
      </w:r>
      <w:r w:rsidRPr="00BB5224">
        <w:rPr>
          <w:rFonts w:cs="Microsoft Sans Serif"/>
        </w:rPr>
        <w:t>arché mixte comportant une partie à prix forfaitaires et une partie à prix unitaires à bons de commande</w:t>
      </w:r>
      <w:bookmarkEnd w:id="0"/>
      <w:r w:rsidRPr="00BB5224">
        <w:rPr>
          <w:rFonts w:cs="Microsoft Sans Serif"/>
        </w:rPr>
        <w:t xml:space="preserve"> </w:t>
      </w:r>
      <w:r w:rsidR="00BA0562" w:rsidRPr="00AE3E94">
        <w:rPr>
          <w:rFonts w:cs="Microsoft Sans Serif"/>
        </w:rPr>
        <w:t xml:space="preserve">passé en application </w:t>
      </w:r>
      <w:r w:rsidR="00085CB4" w:rsidRPr="00AE3E94">
        <w:rPr>
          <w:rFonts w:cs="Microsoft Sans Serif"/>
        </w:rPr>
        <w:t>de l’article R2124-</w:t>
      </w:r>
      <w:r>
        <w:rPr>
          <w:rFonts w:cs="Microsoft Sans Serif"/>
        </w:rPr>
        <w:t>3</w:t>
      </w:r>
      <w:r w:rsidR="00085CB4" w:rsidRPr="00AE3E94">
        <w:rPr>
          <w:rFonts w:cs="Microsoft Sans Serif"/>
        </w:rPr>
        <w:t xml:space="preserve"> du code de la commande publique et son déroulement est régit par les</w:t>
      </w:r>
      <w:r w:rsidR="007A02A3" w:rsidRPr="00AE3E94">
        <w:rPr>
          <w:rFonts w:cs="Microsoft Sans Serif"/>
        </w:rPr>
        <w:t xml:space="preserve"> articles</w:t>
      </w:r>
      <w:r w:rsidR="00085CB4" w:rsidRPr="00AE3E94">
        <w:rPr>
          <w:rFonts w:cs="Microsoft Sans Serif"/>
        </w:rPr>
        <w:t xml:space="preserve"> </w:t>
      </w:r>
      <w:r w:rsidRPr="00BB5224">
        <w:rPr>
          <w:rFonts w:cs="Microsoft Sans Serif"/>
        </w:rPr>
        <w:t xml:space="preserve">L. 2124-3 et R. 2161-21 à R. 2161-23 </w:t>
      </w:r>
      <w:r w:rsidR="00085CB4" w:rsidRPr="00AE3E94">
        <w:rPr>
          <w:rFonts w:cs="Microsoft Sans Serif"/>
        </w:rPr>
        <w:t>du code de la commande publique.</w:t>
      </w:r>
    </w:p>
    <w:p w14:paraId="0D5EF4A7" w14:textId="77777777" w:rsidR="00EB7FC9" w:rsidRPr="000C6F4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FF0000"/>
          <w:sz w:val="20"/>
          <w:szCs w:val="20"/>
          <w:u w:val="single"/>
        </w:rPr>
      </w:pP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0F04CCA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14:paraId="0D5EF4AB" w14:textId="12C10393" w:rsidR="007308DC" w:rsidRPr="00D21399" w:rsidRDefault="00BB5224" w:rsidP="00085CB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>
              <w:rPr>
                <w:rFonts w:cs="Microsoft Sans Serif"/>
                <w:b/>
                <w:bCs/>
              </w:rPr>
              <w:t>Pouvoir adjudicateur</w:t>
            </w:r>
            <w:r w:rsidR="00D75BC2" w:rsidRPr="00AE3E94">
              <w:rPr>
                <w:rFonts w:cs="Microsoft Sans Serif"/>
                <w:b/>
                <w:bCs/>
              </w:rPr>
              <w:t xml:space="preserve"> 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4AFC04DF" w:rsidR="007308DC" w:rsidRPr="00D21399" w:rsidRDefault="00BB5224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>
              <w:rPr>
                <w:rFonts w:cs="Microsoft Sans Serif"/>
                <w:b/>
                <w:color w:val="000000"/>
              </w:rPr>
              <w:t>SGP Immob</w:t>
            </w:r>
            <w:r w:rsidR="00DD66C6">
              <w:rPr>
                <w:rFonts w:cs="Microsoft Sans Serif"/>
                <w:b/>
                <w:color w:val="000000"/>
              </w:rPr>
              <w:t>i</w:t>
            </w:r>
            <w:r>
              <w:rPr>
                <w:rFonts w:cs="Microsoft Sans Serif"/>
                <w:b/>
                <w:color w:val="000000"/>
              </w:rPr>
              <w:t>lier</w:t>
            </w:r>
            <w:r w:rsidR="00836892" w:rsidRPr="00DE43B4">
              <w:rPr>
                <w:rFonts w:cs="Microsoft Sans Serif"/>
                <w:color w:val="000000"/>
              </w:rPr>
              <w:t xml:space="preserve">, Immeuble </w:t>
            </w:r>
            <w:proofErr w:type="spellStart"/>
            <w:r w:rsidR="00836892" w:rsidRPr="00DE43B4">
              <w:rPr>
                <w:rFonts w:cs="Microsoft Sans Serif"/>
                <w:color w:val="000000"/>
              </w:rPr>
              <w:t>Moods</w:t>
            </w:r>
            <w:proofErr w:type="spellEnd"/>
            <w:r w:rsidR="00836892" w:rsidRPr="00DE43B4">
              <w:rPr>
                <w:rFonts w:cs="Microsoft Sans Serif"/>
                <w:color w:val="000000"/>
              </w:rPr>
              <w:t>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007308DC"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3" w14:textId="12DEC65F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2B4A12">
              <w:rPr>
                <w:rFonts w:cs="Microsoft Sans Serif"/>
                <w:b/>
                <w:bCs/>
                <w:color w:val="000000"/>
              </w:rPr>
              <w:t>du marché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D" w14:textId="7DC040E8" w:rsidR="007308DC" w:rsidRPr="00D21399" w:rsidRDefault="007308DC" w:rsidP="00AE3E9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1" w14:textId="74BCBC52" w:rsidR="007308DC" w:rsidRDefault="009E1AE7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 w:rsidR="002B4A12">
              <w:rPr>
                <w:rFonts w:cs="Microsoft Sans Serif"/>
                <w:color w:val="000000"/>
              </w:rPr>
              <w:t>du marché</w:t>
            </w:r>
            <w:r w:rsidRPr="00D21399">
              <w:rPr>
                <w:rFonts w:cs="Microsoft Sans Serif"/>
                <w:color w:val="000000"/>
              </w:rPr>
              <w:t xml:space="preserve"> est le mois </w:t>
            </w:r>
            <w:r w:rsidRPr="00AE3E94">
              <w:rPr>
                <w:rFonts w:cs="Microsoft Sans Serif"/>
              </w:rPr>
              <w:t>de </w:t>
            </w:r>
            <w:r w:rsidR="00B14D62">
              <w:rPr>
                <w:rFonts w:cs="Microsoft Sans Serif"/>
                <w:b/>
                <w:shd w:val="clear" w:color="auto" w:fill="AEAAAA" w:themeFill="background2" w:themeFillShade="BF"/>
              </w:rPr>
              <w:t>juin</w:t>
            </w:r>
            <w:r w:rsidR="005F2723">
              <w:rPr>
                <w:rFonts w:cs="Microsoft Sans Serif"/>
                <w:b/>
                <w:shd w:val="clear" w:color="auto" w:fill="AEAAAA" w:themeFill="background2" w:themeFillShade="BF"/>
              </w:rPr>
              <w:t xml:space="preserve"> </w:t>
            </w:r>
            <w:r w:rsidR="00AE3E94" w:rsidRPr="00AE3E94">
              <w:rPr>
                <w:rFonts w:cs="Microsoft Sans Serif"/>
                <w:b/>
                <w:shd w:val="clear" w:color="auto" w:fill="AEAAAA" w:themeFill="background2" w:themeFillShade="BF"/>
              </w:rPr>
              <w:t>2025</w:t>
            </w:r>
            <w:r w:rsidR="00EA3CAD" w:rsidRPr="00AE3E94">
              <w:rPr>
                <w:rFonts w:cs="Microsoft Sans Serif"/>
              </w:rPr>
              <w:t xml:space="preserve"> </w:t>
            </w:r>
            <w:r w:rsidRPr="00AE3E94">
              <w:rPr>
                <w:rFonts w:cs="Microsoft Sans Serif"/>
              </w:rPr>
              <w:t>(</w:t>
            </w:r>
            <w:r w:rsidRPr="00D21399">
              <w:rPr>
                <w:rFonts w:cs="Microsoft Sans Serif"/>
                <w:color w:val="000000"/>
              </w:rPr>
              <w:t>mois de la remise des offres)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C9" w14:textId="07036665" w:rsidR="007308DC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b/>
          <w:bCs/>
          <w:color w:val="000000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</w:t>
      </w:r>
      <w:r w:rsidR="00362386">
        <w:rPr>
          <w:rFonts w:cs="Microsoft Sans Serif"/>
          <w:b/>
          <w:bCs/>
          <w:color w:val="000000"/>
        </w:rPr>
        <w:t>la SGP Immobilier n’est pas soumise à la comptabilité publique (régime de la comptabilité privée).</w:t>
      </w:r>
      <w:r w:rsidR="006158CD">
        <w:rPr>
          <w:rFonts w:cs="Microsoft Sans Serif"/>
          <w:b/>
          <w:bCs/>
          <w:color w:val="000000"/>
        </w:rPr>
        <w:t xml:space="preserve"> </w:t>
      </w:r>
    </w:p>
    <w:p w14:paraId="0D5EF4CA" w14:textId="77777777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14:paraId="0D5EF4CC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D5EF4CD" w14:textId="2129CCA1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2B4A12">
        <w:rPr>
          <w:rFonts w:cs="Microsoft Sans Serif"/>
          <w:b/>
          <w:u w:val="single"/>
          <w:lang w:val="fr-CA"/>
        </w:rPr>
        <w:t>DU MARCHE</w:t>
      </w:r>
      <w:r w:rsidR="004051CB">
        <w:rPr>
          <w:rFonts w:cs="Microsoft Sans Serif"/>
          <w:b/>
          <w:u w:val="single"/>
          <w:lang w:val="fr-CA"/>
        </w:rPr>
        <w:t> :</w:t>
      </w:r>
      <w:r w:rsidRPr="00D21399">
        <w:rPr>
          <w:rFonts w:cs="Microsoft Sans Serif"/>
        </w:rPr>
        <w:t xml:space="preserve"> </w:t>
      </w:r>
    </w:p>
    <w:p w14:paraId="0D5EF4CE" w14:textId="77777777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0D5EF4D0" w14:textId="697DDF69" w:rsidR="00BA0562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  <w:r w:rsidRPr="00085CB4">
        <w:rPr>
          <w:rFonts w:cs="Microsoft Sans Serif"/>
          <w:bCs/>
        </w:rPr>
        <w:t xml:space="preserve">Le présent </w:t>
      </w:r>
      <w:r w:rsidR="002B4A12">
        <w:rPr>
          <w:rFonts w:cs="Microsoft Sans Serif"/>
          <w:bCs/>
        </w:rPr>
        <w:t>marché</w:t>
      </w:r>
      <w:r w:rsidRPr="00085CB4">
        <w:rPr>
          <w:rFonts w:cs="Microsoft Sans Serif"/>
          <w:bCs/>
        </w:rPr>
        <w:t xml:space="preserve"> porte</w:t>
      </w:r>
      <w:r w:rsidRPr="00AE3E94">
        <w:rPr>
          <w:rFonts w:cs="Microsoft Sans Serif"/>
          <w:bCs/>
        </w:rPr>
        <w:t xml:space="preserve"> sur </w:t>
      </w:r>
      <w:r w:rsidR="00DD66C6">
        <w:rPr>
          <w:rFonts w:cs="Microsoft Sans Serif"/>
          <w:bCs/>
        </w:rPr>
        <w:t xml:space="preserve">la réalisation </w:t>
      </w:r>
      <w:r w:rsidR="002B4A12" w:rsidRPr="002B4A12">
        <w:rPr>
          <w:rFonts w:cs="Microsoft Sans Serif"/>
          <w:bCs/>
        </w:rPr>
        <w:t>de missions de maitrise d'œuvre pour la construction d’un immeuble de logements en surplomb de la Gare de La Courneuve – Six Routes de la ligne 16 du G</w:t>
      </w:r>
      <w:r w:rsidR="002B4A12">
        <w:rPr>
          <w:rFonts w:cs="Microsoft Sans Serif"/>
          <w:bCs/>
        </w:rPr>
        <w:t xml:space="preserve">rand </w:t>
      </w:r>
      <w:r w:rsidR="002B4A12" w:rsidRPr="002B4A12">
        <w:rPr>
          <w:rFonts w:cs="Microsoft Sans Serif"/>
          <w:bCs/>
        </w:rPr>
        <w:t>P</w:t>
      </w:r>
      <w:r w:rsidR="002B4A12">
        <w:rPr>
          <w:rFonts w:cs="Microsoft Sans Serif"/>
          <w:bCs/>
        </w:rPr>
        <w:t xml:space="preserve">aris </w:t>
      </w:r>
      <w:r w:rsidR="002B4A12" w:rsidRPr="002B4A12">
        <w:rPr>
          <w:rFonts w:cs="Microsoft Sans Serif"/>
          <w:bCs/>
        </w:rPr>
        <w:t>E</w:t>
      </w:r>
      <w:r w:rsidR="002B4A12">
        <w:rPr>
          <w:rFonts w:cs="Microsoft Sans Serif"/>
          <w:bCs/>
        </w:rPr>
        <w:t>xpress.</w:t>
      </w:r>
    </w:p>
    <w:p w14:paraId="6B894C1F" w14:textId="77777777" w:rsidR="00BF5DAE" w:rsidRDefault="00BF5DAE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</w:p>
    <w:p w14:paraId="7C8EE25E" w14:textId="77777777" w:rsidR="00085CB4" w:rsidRPr="00085CB4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0D5EF4D2" w14:textId="544BEAB2" w:rsidR="00EB7FC9" w:rsidRDefault="00EB7FC9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2B4A12">
        <w:rPr>
          <w:rFonts w:cs="Microsoft Sans Serif"/>
          <w:b/>
          <w:u w:val="single"/>
          <w:lang w:val="fr-CA"/>
        </w:rPr>
        <w:t>DU MARCHE</w:t>
      </w:r>
      <w:r w:rsidR="004051CB">
        <w:rPr>
          <w:rFonts w:cs="Microsoft Sans Serif"/>
          <w:b/>
          <w:u w:val="single"/>
          <w:lang w:val="fr-CA"/>
        </w:rPr>
        <w:t>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5C461AFB" w14:textId="64686A79" w:rsidR="006061C1" w:rsidRPr="00D75BC2" w:rsidRDefault="00DD66C6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r>
        <w:rPr>
          <w:rFonts w:cs="Microsoft Sans Serif"/>
        </w:rPr>
        <w:t>Il s’agit d’un</w:t>
      </w:r>
      <w:r w:rsidR="00085CB4" w:rsidRPr="00085CB4">
        <w:rPr>
          <w:rFonts w:cs="Microsoft Sans Serif"/>
        </w:rPr>
        <w:t xml:space="preserve"> </w:t>
      </w:r>
      <w:r w:rsidR="002B4A12">
        <w:rPr>
          <w:rFonts w:cs="Microsoft Sans Serif"/>
        </w:rPr>
        <w:t>m</w:t>
      </w:r>
      <w:r w:rsidR="002B4A12" w:rsidRPr="002B4A12">
        <w:rPr>
          <w:rFonts w:cs="Microsoft Sans Serif"/>
        </w:rPr>
        <w:t>arché mixte comportant une partie à prix forfaitaires et une partie à prix unitaires à bons de commande</w:t>
      </w:r>
      <w:r w:rsidR="00085CB4" w:rsidRPr="00AE3E94">
        <w:rPr>
          <w:rFonts w:cs="Microsoft Sans Serif"/>
        </w:rPr>
        <w:t xml:space="preserve"> </w:t>
      </w:r>
      <w:r w:rsidR="00085CB4" w:rsidRPr="00085CB4">
        <w:rPr>
          <w:rFonts w:cs="Microsoft Sans Serif"/>
        </w:rPr>
        <w:t xml:space="preserve">dans les conditions des </w:t>
      </w:r>
      <w:r w:rsidR="00085CB4" w:rsidRPr="00D75BC2">
        <w:rPr>
          <w:rFonts w:cs="Microsoft Sans Serif"/>
          <w:highlight w:val="lightGray"/>
        </w:rPr>
        <w:t>articles R2162-13 et R2162-14 du code de la commande publique</w:t>
      </w:r>
      <w:r w:rsidR="00085CB4" w:rsidRPr="00D75BC2">
        <w:rPr>
          <w:rFonts w:cs="Microsoft Sans Serif"/>
        </w:rPr>
        <w:t xml:space="preserve">. </w:t>
      </w:r>
    </w:p>
    <w:p w14:paraId="50017A7A" w14:textId="77777777" w:rsidR="00175AAE" w:rsidRPr="00D75BC2" w:rsidRDefault="00175AAE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0C504D8A" w:rsidR="006061C1" w:rsidRPr="00D75BC2" w:rsidRDefault="002B4A12" w:rsidP="005C26A2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spacing w:after="0" w:line="240" w:lineRule="auto"/>
        <w:jc w:val="both"/>
        <w:rPr>
          <w:rFonts w:cs="Microsoft Sans Serif"/>
        </w:rPr>
      </w:pPr>
      <w:r w:rsidRPr="002B4A12">
        <w:rPr>
          <w:rFonts w:cs="Microsoft Sans Serif"/>
        </w:rPr>
        <w:t xml:space="preserve">La partie unitaire à bons de commande est conclue sans engagement de montant minimal et avec un engagement de montant maximal de </w:t>
      </w:r>
      <w:r w:rsidR="003F30A0">
        <w:rPr>
          <w:rFonts w:cs="Microsoft Sans Serif"/>
        </w:rPr>
        <w:t>108 000</w:t>
      </w:r>
      <w:r w:rsidRPr="002B4A12">
        <w:rPr>
          <w:rFonts w:cs="Microsoft Sans Serif"/>
        </w:rPr>
        <w:t xml:space="preserve"> EUR HT. Le montant maximal est calculé sur la durée totale du marché</w:t>
      </w:r>
      <w:r w:rsidR="00EE2667" w:rsidRPr="00C24C97">
        <w:rPr>
          <w:rFonts w:cs="Microsoft Sans Serif"/>
        </w:rPr>
        <w:t xml:space="preserve">. </w:t>
      </w:r>
    </w:p>
    <w:p w14:paraId="0D5EF4D6" w14:textId="6379A5D3" w:rsidR="007308DC" w:rsidRPr="00D75BC2" w:rsidRDefault="007308DC" w:rsidP="00907C4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1" w:name="_Toc391388726"/>
      <w:bookmarkStart w:id="2" w:name="_Toc515468741"/>
      <w:bookmarkEnd w:id="1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2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5D2BF2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00FB7A9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4A9A69F0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0DF04C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6C78E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0A72C0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385182F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6B379A0A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62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3" w:name="_Hlk121820288"/>
          </w:p>
          <w:p w14:paraId="350711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6345F7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E7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37239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B4D0E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145174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1D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F64BF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5ACC2EE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8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6DB8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3559F36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1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8619C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3CE88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D3DEF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56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5D6CD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CA4117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3E60A1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8B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7B3E3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0E0F817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52DD0A05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09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77828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782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14462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1D566F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2516A7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434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0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067A9CA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D79A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3"/>
    </w:tbl>
    <w:p w14:paraId="386F37F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DC3EB6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263AE3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05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58798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3DF0AE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57BF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FF1E37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E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4374F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8F37C3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78040D0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6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8DFCB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C7E65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DDB837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1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EC32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467CCE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A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BF26A0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3E8D54C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0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BA592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FB739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52CEBA7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4" w:name="_Hlk121820179"/>
          </w:p>
          <w:p w14:paraId="661F81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1AD5C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173959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FF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0AAED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85860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BB24FD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7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0AAA1E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BE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2D331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E0D9FA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1FFADDD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B45B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0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8940AA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26962A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4"/>
    <w:p w14:paraId="761E3369" w14:textId="4A446371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7FA748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4FA715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  <w:color w:val="000000"/>
        </w:rPr>
        <w:t xml:space="preserve"> </w:t>
      </w:r>
      <w:r>
        <w:rPr>
          <w:rFonts w:cs="Microsoft Sans Serif"/>
          <w:b/>
          <w:bCs/>
          <w:color w:val="000000"/>
        </w:rPr>
        <w:t>Nous soussignés,</w:t>
      </w:r>
    </w:p>
    <w:p w14:paraId="57EEE85E" w14:textId="1D661DED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représentés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</w:t>
      </w:r>
      <w:r w:rsidR="002B4A12">
        <w:rPr>
          <w:rFonts w:cs="Microsoft Sans Serif"/>
          <w:color w:val="000000"/>
        </w:rPr>
        <w:t>le marché</w:t>
      </w:r>
      <w:r>
        <w:rPr>
          <w:rFonts w:cs="Microsoft Sans Serif"/>
          <w:color w:val="000000"/>
        </w:rPr>
        <w:t xml:space="preserve"> sous le nom de « le titulaire » :  </w:t>
      </w:r>
    </w:p>
    <w:p w14:paraId="035547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9993C5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06AC435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1D8DEF5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99FAB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69230A8F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58EDC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6EA6153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74882A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26DA45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1EAFF06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D54F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E1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33655F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C21177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52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5FE221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6DCB6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0E33C3E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3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F0C6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46ED1A0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F8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28AF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1B69D8D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A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F542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8FEA0C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225F2B9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0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1B52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104782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A0D12D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D0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CF0DA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FA0E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3AA9B306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1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39AF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95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F0F4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9E53E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28A9BCA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C7FF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3AC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DAE1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20519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12B7264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744B3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41AC24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6A0C16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9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75E21F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ED3F0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AFB4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B0ED37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AB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61AEC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87B3E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25DD015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6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70AA7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E48B1E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7BC02C3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96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9E80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FAE929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C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3BF8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31F113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1C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E071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78136C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7F2C242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2E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B747E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1E1ECC8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2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49E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C2F500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00FC53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985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FF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D047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E51B8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4CB07BEB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87D1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4C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49FDCD2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B541F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98EC26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4058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048428A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F1554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6F2D5A7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9F5234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0C57807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3E7F9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4561136C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3832DF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94C686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D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11B244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BD5D1C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2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7EDCD99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93F2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2400F6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812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0B0A8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643985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88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0DCB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250D528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B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1CCD3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49DC574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3DD8E93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CC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DC83B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25A1738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6E3D41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1A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F047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7F2564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269BEE0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72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E65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3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6AF9A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EF776F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D59B734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2AA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C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EB6CDE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6065E3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55D621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2CE37A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86C1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93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3222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03BCC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2EAB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E1C14F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7E4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4722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40F68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6F657F6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4F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C838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202610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1F4EB19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B6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4DD20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A7E72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9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5B87F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5AF7916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5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3D2AA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41A0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18AEEFD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6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B812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2919B5E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C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5D9A38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69637F5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21E06E7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63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782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6B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0CBA1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4C7B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22FB616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7D26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DB3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573BB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63EB3A7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B693A5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EEF047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DED2D0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28B880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5EE48AB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AAFC1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3A95646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03AAF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671308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F5F478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73FCCE1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D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5047F7D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0701C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5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4F60B9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C443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CB19123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0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1A6CB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27C9712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3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73C74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4BEC906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67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AA91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19C15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BE5BD4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0C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2CDD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3636E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6CC210E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3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85BFD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401E7D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42F3E2F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4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329D0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A4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7EA7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CEEDF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38251560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F020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B46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8BB60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782989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1B1DE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F9F06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F408E0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42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32E3DFF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6B14C7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44A3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0EE8AD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04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F4D9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95730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3629A78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DFA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BA0CE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30EB45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75838AB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C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A9173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3EC54D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7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E849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CE9ECA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66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ECE58B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2EF14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25C12AC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8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36A7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7C99B1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FB7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E242F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D2FA49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7AE6E95F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B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B943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C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01D1A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4D503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5270BD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EB89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A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F2BCF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ED67A8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5FE3AE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378167C0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A7607E3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217FEC0D" w:rsidR="006A5F34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id="5" w:name="_Hlk20730110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="00744D3E"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="002B4A12">
        <w:rPr>
          <w:rFonts w:cs="Microsoft Sans Serif"/>
          <w:b/>
          <w:bCs/>
          <w:i/>
          <w:iCs/>
          <w:color w:val="000000"/>
        </w:rPr>
        <w:t>du marché</w:t>
      </w:r>
      <w:r w:rsidR="00744D3E" w:rsidRPr="00E700A5">
        <w:rPr>
          <w:rFonts w:cs="Microsoft Sans Serif"/>
          <w:b/>
          <w:bCs/>
          <w:i/>
          <w:iCs/>
          <w:color w:val="000000"/>
        </w:rPr>
        <w:t>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5"/>
    </w:p>
    <w:p w14:paraId="02A43C83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60684DB9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0D5EF755" w14:textId="71623A6D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77777777" w:rsidR="006A5F34" w:rsidRDefault="006A5F3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r w:rsidRPr="00D21399">
        <w:rPr>
          <w:rFonts w:cs="Microsoft Sans Serif"/>
        </w:rPr>
        <w:t xml:space="preserve">pris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6E2DB135" w:rsidR="007E01D4" w:rsidRPr="00EB0580" w:rsidRDefault="007E01D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0B0167A0" w:rsidR="007E01D4" w:rsidRPr="00EB0580" w:rsidRDefault="003D7772" w:rsidP="002B1343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 w:rsidR="002B4A12">
        <w:rPr>
          <w:rFonts w:cs="Microsoft Sans Serif"/>
        </w:rPr>
        <w:t>du marché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7BCCF760" w14:textId="77777777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</w:p>
    <w:p w14:paraId="27C70848" w14:textId="44A7FE20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451E04A2" w:rsidR="006A5F34" w:rsidRDefault="006B299A" w:rsidP="006A5F34">
      <w:pPr>
        <w:jc w:val="both"/>
        <w:rPr>
          <w:rFonts w:cs="Microsoft Sans Serif"/>
          <w:lang w:val="fr-CA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2B4A12">
        <w:rPr>
          <w:rFonts w:cs="Microsoft Sans Serif"/>
          <w:lang w:val="fr-CA"/>
        </w:rPr>
        <w:t>marché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6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6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78278D4F" w:rsidR="00365FEF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 w:rsidR="002B4A12">
        <w:rPr>
          <w:rFonts w:cs="Microsoft Sans Serif"/>
          <w:lang w:val="fr-CA"/>
        </w:rPr>
        <w:t>marché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065925BE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14992E4E" w14:textId="786315F2" w:rsidR="002A129F" w:rsidRDefault="002A129F" w:rsidP="0003778C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</w:rPr>
        <w:t>solidaire du groupement, à exécuter les prestations demandées, sur la base de notre offre, conformément aux stipulations des documents cités ci-dessus, dans les conditions ci-après définies.</w:t>
      </w:r>
    </w:p>
    <w:p w14:paraId="29136722" w14:textId="77777777" w:rsidR="0003778C" w:rsidRDefault="0003778C" w:rsidP="0003778C">
      <w:pPr>
        <w:spacing w:before="80" w:after="40"/>
        <w:ind w:left="426"/>
        <w:jc w:val="both"/>
        <w:rPr>
          <w:rFonts w:cs="Microsoft Sans Serif"/>
        </w:rPr>
      </w:pPr>
    </w:p>
    <w:p w14:paraId="20B6273A" w14:textId="3987AC6F" w:rsidR="00EE2667" w:rsidRPr="00C24C97" w:rsidRDefault="007308DC" w:rsidP="0003778C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bookmarkStart w:id="7" w:name="_Toc484616678"/>
      <w:bookmarkStart w:id="8" w:name="_Toc515468743"/>
      <w:bookmarkStart w:id="9" w:name="_Hlk18937365"/>
      <w:r w:rsidRPr="00D75BC2">
        <w:rPr>
          <w:rFonts w:cs="Microsoft Sans Serif"/>
        </w:rPr>
        <w:t xml:space="preserve">Durée </w:t>
      </w:r>
      <w:bookmarkEnd w:id="7"/>
      <w:bookmarkEnd w:id="8"/>
      <w:bookmarkEnd w:id="9"/>
      <w:r w:rsidR="002B4A12">
        <w:rPr>
          <w:rFonts w:cs="Microsoft Sans Serif"/>
        </w:rPr>
        <w:t>du marché</w:t>
      </w:r>
    </w:p>
    <w:p w14:paraId="4F2B303F" w14:textId="77777777" w:rsidR="0003778C" w:rsidRDefault="0003778C" w:rsidP="0003778C">
      <w:pPr>
        <w:spacing w:after="0" w:line="240" w:lineRule="auto"/>
        <w:jc w:val="both"/>
        <w:rPr>
          <w:rFonts w:cs="Microsoft Sans Serif"/>
        </w:rPr>
      </w:pPr>
      <w:bookmarkStart w:id="10" w:name="_Toc391388729"/>
      <w:bookmarkStart w:id="11" w:name="_Hlk18937356"/>
      <w:bookmarkEnd w:id="10"/>
    </w:p>
    <w:p w14:paraId="0D5EF777" w14:textId="0F5D51E7" w:rsidR="00BA0562" w:rsidRDefault="00833B82" w:rsidP="0003778C">
      <w:pPr>
        <w:spacing w:after="0" w:line="240" w:lineRule="auto"/>
        <w:jc w:val="both"/>
        <w:rPr>
          <w:rFonts w:cs="Microsoft Sans Serif"/>
        </w:rPr>
      </w:pPr>
      <w:r w:rsidRPr="00833B82">
        <w:rPr>
          <w:rFonts w:cs="Microsoft Sans Serif"/>
        </w:rPr>
        <w:t>La durée du marché est estimée à 72 mois</w:t>
      </w:r>
      <w:r w:rsidR="00147D28">
        <w:rPr>
          <w:rFonts w:cs="Microsoft Sans Serif"/>
        </w:rPr>
        <w:t xml:space="preserve"> à compter de sa date de notification</w:t>
      </w:r>
      <w:r w:rsidRPr="00833B82">
        <w:rPr>
          <w:rFonts w:cs="Microsoft Sans Serif"/>
        </w:rPr>
        <w:t xml:space="preserve"> (</w:t>
      </w:r>
      <w:r w:rsidR="00147D28">
        <w:rPr>
          <w:rFonts w:cs="Microsoft Sans Serif"/>
        </w:rPr>
        <w:t>garantie de parfait achèvement (G</w:t>
      </w:r>
      <w:r w:rsidRPr="00833B82">
        <w:rPr>
          <w:rFonts w:cs="Microsoft Sans Serif"/>
        </w:rPr>
        <w:t>PA</w:t>
      </w:r>
      <w:r w:rsidR="00147D28">
        <w:rPr>
          <w:rFonts w:cs="Microsoft Sans Serif"/>
        </w:rPr>
        <w:t>)</w:t>
      </w:r>
      <w:r w:rsidRPr="00833B82">
        <w:rPr>
          <w:rFonts w:cs="Microsoft Sans Serif"/>
        </w:rPr>
        <w:t xml:space="preserve"> de 12 mois incluse).</w:t>
      </w:r>
      <w:r w:rsidR="00BA0562" w:rsidRPr="00085CB4">
        <w:rPr>
          <w:rFonts w:cs="Microsoft Sans Serif"/>
        </w:rPr>
        <w:t xml:space="preserve"> </w:t>
      </w:r>
      <w:bookmarkEnd w:id="11"/>
    </w:p>
    <w:p w14:paraId="64B95183" w14:textId="77777777" w:rsidR="0003778C" w:rsidRPr="00BA0562" w:rsidRDefault="0003778C" w:rsidP="0003778C">
      <w:pPr>
        <w:spacing w:after="0" w:line="240" w:lineRule="auto"/>
        <w:jc w:val="both"/>
        <w:rPr>
          <w:rFonts w:cs="Microsoft Sans Serif"/>
        </w:rPr>
      </w:pPr>
    </w:p>
    <w:p w14:paraId="687532C6" w14:textId="193DAC54" w:rsidR="3A5D0C96" w:rsidRDefault="3A5D0C96" w:rsidP="3A5D0C96">
      <w:pPr>
        <w:spacing w:after="0" w:line="240" w:lineRule="auto"/>
        <w:jc w:val="both"/>
        <w:rPr>
          <w:rFonts w:cs="Microsoft Sans Serif"/>
        </w:rPr>
      </w:pPr>
      <w:r w:rsidRPr="3A5D0C96">
        <w:rPr>
          <w:rFonts w:cs="Microsoft Sans Serif"/>
        </w:rPr>
        <w:t>Les modalités d’achèvement de la mission sont définies à l’article 29 du CCAP.</w:t>
      </w:r>
    </w:p>
    <w:p w14:paraId="26D56DFE" w14:textId="77777777" w:rsidR="3A5D0C96" w:rsidRDefault="3A5D0C96" w:rsidP="3A5D0C96">
      <w:pPr>
        <w:spacing w:after="0" w:line="240" w:lineRule="auto"/>
        <w:jc w:val="both"/>
        <w:rPr>
          <w:rFonts w:cs="Microsoft Sans Serif"/>
        </w:rPr>
      </w:pPr>
    </w:p>
    <w:p w14:paraId="75FA4F0A" w14:textId="5617C39A" w:rsidR="3A5D0C96" w:rsidRDefault="3A5D0C96" w:rsidP="3A5D0C96">
      <w:pPr>
        <w:spacing w:after="0" w:line="240" w:lineRule="auto"/>
        <w:jc w:val="both"/>
        <w:rPr>
          <w:rFonts w:cs="Microsoft Sans Serif"/>
        </w:rPr>
      </w:pPr>
    </w:p>
    <w:p w14:paraId="0D5EF778" w14:textId="562F380E" w:rsidR="007308DC" w:rsidRPr="00D21399" w:rsidRDefault="00D75BC2" w:rsidP="0003778C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>
        <w:rPr>
          <w:rFonts w:cs="Microsoft Sans Serif"/>
        </w:rPr>
        <w:t xml:space="preserve"> </w:t>
      </w:r>
      <w:r w:rsidR="006A5F34"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B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id="12" w:name="_Toc391388751"/>
      <w:bookmarkStart w:id="13" w:name="_Toc391388752"/>
      <w:bookmarkEnd w:id="12"/>
      <w:bookmarkEnd w:id="13"/>
    </w:p>
    <w:p w14:paraId="0D05C3DC" w14:textId="77777777" w:rsidR="002B4A12" w:rsidRDefault="002B4A12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id="14" w:name="_Hlk18937375"/>
      <w:r w:rsidRPr="002B4A12">
        <w:rPr>
          <w:rFonts w:cs="Microsoft Sans Serif"/>
          <w:color w:val="000000"/>
        </w:rPr>
        <w:t>Le présent marché est conclu à prix mixtes, pour partie à prix forfaitaires et pour partie à bons de commandes à prix unitaires.</w:t>
      </w:r>
      <w:r>
        <w:rPr>
          <w:rFonts w:cs="Microsoft Sans Serif"/>
          <w:color w:val="000000"/>
        </w:rPr>
        <w:t xml:space="preserve"> </w:t>
      </w:r>
    </w:p>
    <w:p w14:paraId="3C4155D1" w14:textId="77777777" w:rsidR="002B4A12" w:rsidRDefault="002B4A12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5ADFF08A" w14:textId="1CF0C0C6" w:rsidR="00F360AF" w:rsidRPr="00F360AF" w:rsidRDefault="00F360AF" w:rsidP="00F97AC7">
      <w:pPr>
        <w:spacing w:after="0" w:line="240" w:lineRule="auto"/>
        <w:ind w:right="108"/>
        <w:jc w:val="both"/>
        <w:rPr>
          <w:rFonts w:eastAsia="Calibri" w:cs="Microsoft Sans Serif"/>
          <w:b/>
          <w:bCs/>
          <w:u w:val="single"/>
        </w:rPr>
      </w:pPr>
      <w:r w:rsidRPr="00F360AF">
        <w:rPr>
          <w:rFonts w:eastAsia="Calibri" w:cs="Microsoft Sans Serif"/>
          <w:b/>
          <w:bCs/>
          <w:u w:val="single"/>
        </w:rPr>
        <w:t xml:space="preserve">3.1 </w:t>
      </w:r>
      <w:r w:rsidR="003E7733">
        <w:rPr>
          <w:rFonts w:eastAsia="Calibri" w:cs="Microsoft Sans Serif"/>
          <w:b/>
          <w:bCs/>
          <w:u w:val="single"/>
        </w:rPr>
        <w:t>Missions de maîtrise d’œuvre à prix forfaitaires provisoires</w:t>
      </w:r>
    </w:p>
    <w:p w14:paraId="2FF48B8B" w14:textId="77777777" w:rsidR="00F360AF" w:rsidRDefault="00F360AF" w:rsidP="00F97AC7">
      <w:pPr>
        <w:spacing w:after="0" w:line="240" w:lineRule="auto"/>
        <w:ind w:right="108"/>
        <w:jc w:val="both"/>
        <w:rPr>
          <w:rFonts w:eastAsia="Calibri" w:cs="Microsoft Sans Serif"/>
        </w:rPr>
      </w:pPr>
    </w:p>
    <w:p w14:paraId="6D0E4D9B" w14:textId="14DDC9A3" w:rsidR="00F97AC7" w:rsidRPr="00F97AC7" w:rsidRDefault="00F97AC7" w:rsidP="00F97AC7">
      <w:pPr>
        <w:spacing w:after="0" w:line="240" w:lineRule="auto"/>
        <w:ind w:right="108"/>
        <w:jc w:val="both"/>
        <w:rPr>
          <w:rFonts w:eastAsia="Calibri" w:cs="Microsoft Sans Serif"/>
        </w:rPr>
      </w:pPr>
      <w:r>
        <w:rPr>
          <w:rFonts w:eastAsia="Calibri" w:cs="Microsoft Sans Serif"/>
        </w:rPr>
        <w:t>L</w:t>
      </w:r>
      <w:r w:rsidRPr="00F97AC7">
        <w:rPr>
          <w:rFonts w:eastAsia="Calibri" w:cs="Microsoft Sans Serif"/>
        </w:rPr>
        <w:t xml:space="preserve">es </w:t>
      </w:r>
      <w:r w:rsidR="0077305A">
        <w:rPr>
          <w:rFonts w:eastAsia="Calibri" w:cs="Microsoft Sans Serif"/>
        </w:rPr>
        <w:t xml:space="preserve">éléments de mission ESQ, APS, APD, PRO, VISA, ACT et AOR </w:t>
      </w:r>
      <w:r w:rsidRPr="00F97AC7">
        <w:rPr>
          <w:rFonts w:eastAsia="Calibri" w:cs="Microsoft Sans Serif"/>
        </w:rPr>
        <w:t>seront rémunérées par application d'un prix forfaitaire provisoire.</w:t>
      </w:r>
    </w:p>
    <w:p w14:paraId="58C41DA1" w14:textId="77777777" w:rsidR="00F97AC7" w:rsidRPr="00F97AC7" w:rsidRDefault="00F97AC7" w:rsidP="00F97AC7">
      <w:pPr>
        <w:spacing w:after="0" w:line="240" w:lineRule="auto"/>
        <w:ind w:right="108"/>
        <w:jc w:val="both"/>
        <w:rPr>
          <w:rFonts w:eastAsia="Calibri" w:cs="Microsoft Sans Serif"/>
        </w:rPr>
      </w:pPr>
    </w:p>
    <w:p w14:paraId="423533D8" w14:textId="76B1A019" w:rsidR="002B4A12" w:rsidRDefault="00F97AC7" w:rsidP="00F97AC7">
      <w:pPr>
        <w:spacing w:after="0" w:line="240" w:lineRule="auto"/>
        <w:ind w:right="108"/>
        <w:jc w:val="both"/>
        <w:rPr>
          <w:rFonts w:eastAsia="Calibri" w:cs="Microsoft Sans Serif"/>
        </w:rPr>
      </w:pPr>
      <w:r w:rsidRPr="00F97AC7">
        <w:rPr>
          <w:rFonts w:eastAsia="Calibri" w:cs="Microsoft Sans Serif"/>
        </w:rPr>
        <w:t>Le montant du forfait provisoire de rémunération est calculé sur la base suivante :</w:t>
      </w:r>
    </w:p>
    <w:p w14:paraId="42C5A523" w14:textId="77777777" w:rsidR="00F360AF" w:rsidRDefault="00F360AF" w:rsidP="00F97AC7">
      <w:pPr>
        <w:spacing w:after="0" w:line="240" w:lineRule="auto"/>
        <w:ind w:right="108"/>
        <w:jc w:val="both"/>
        <w:rPr>
          <w:rFonts w:eastAsia="Calibri" w:cs="Microsoft Sans Serif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60"/>
        <w:gridCol w:w="3741"/>
        <w:gridCol w:w="3837"/>
      </w:tblGrid>
      <w:tr w:rsidR="00F360AF" w14:paraId="50D340B3" w14:textId="77777777" w:rsidTr="00F360AF">
        <w:tc>
          <w:tcPr>
            <w:tcW w:w="2802" w:type="dxa"/>
          </w:tcPr>
          <w:p w14:paraId="6CDE8EA6" w14:textId="1B8D3594" w:rsidR="00F360AF" w:rsidRPr="00F360AF" w:rsidRDefault="00F360AF" w:rsidP="00F97AC7">
            <w:pPr>
              <w:ind w:right="108"/>
              <w:jc w:val="both"/>
              <w:rPr>
                <w:rFonts w:cs="Microsoft Sans Serif"/>
              </w:rPr>
            </w:pPr>
            <w:r w:rsidRPr="00F360AF">
              <w:rPr>
                <w:rFonts w:eastAsia="Calibri" w:cs="Microsoft Sans Serif"/>
              </w:rPr>
              <w:t>Enveloppe financière</w:t>
            </w:r>
            <w:r w:rsidR="0003778C">
              <w:rPr>
                <w:rFonts w:eastAsia="Calibri" w:cs="Microsoft Sans Serif"/>
              </w:rPr>
              <w:t xml:space="preserve"> prévisionnelle</w:t>
            </w:r>
            <w:r w:rsidRPr="00F360AF">
              <w:rPr>
                <w:rFonts w:eastAsia="Calibri" w:cs="Microsoft Sans Serif"/>
              </w:rPr>
              <w:t xml:space="preserve"> affectée à la totalité des travaux par le </w:t>
            </w:r>
            <w:r w:rsidR="0003778C">
              <w:rPr>
                <w:rFonts w:eastAsia="Calibri" w:cs="Microsoft Sans Serif"/>
              </w:rPr>
              <w:t>M</w:t>
            </w:r>
            <w:r w:rsidRPr="00F360AF">
              <w:rPr>
                <w:rFonts w:eastAsia="Calibri" w:cs="Microsoft Sans Serif"/>
              </w:rPr>
              <w:t>aître d’ouvrage :</w:t>
            </w:r>
          </w:p>
        </w:tc>
        <w:tc>
          <w:tcPr>
            <w:tcW w:w="7686" w:type="dxa"/>
            <w:gridSpan w:val="2"/>
          </w:tcPr>
          <w:p w14:paraId="311369EC" w14:textId="134D2D8F" w:rsidR="00F360AF" w:rsidRPr="00F360AF" w:rsidRDefault="0003778C" w:rsidP="00F97AC7">
            <w:pPr>
              <w:ind w:right="108"/>
              <w:jc w:val="both"/>
              <w:rPr>
                <w:rFonts w:cs="Microsoft Sans Serif"/>
              </w:rPr>
            </w:pPr>
            <w:r>
              <w:rPr>
                <w:rFonts w:cs="Microsoft Sans Serif"/>
                <w:b/>
                <w:bCs/>
              </w:rPr>
              <w:t>EFP</w:t>
            </w:r>
            <w:r w:rsidR="00F360AF" w:rsidRPr="00F360AF">
              <w:rPr>
                <w:rFonts w:cs="Microsoft Sans Serif"/>
                <w:b/>
                <w:bCs/>
              </w:rPr>
              <w:t xml:space="preserve"> </w:t>
            </w:r>
            <w:r w:rsidR="00F360AF" w:rsidRPr="00F360AF">
              <w:rPr>
                <w:rFonts w:cs="Microsoft Sans Serif"/>
              </w:rPr>
              <w:t>= 12 600 000 euros (</w:t>
            </w:r>
            <w:r w:rsidR="00F360AF" w:rsidRPr="00860D5F">
              <w:rPr>
                <w:rFonts w:cs="Microsoft Sans Serif"/>
              </w:rPr>
              <w:t>Enveloppe établie sur la base des conditions économiques du mois d</w:t>
            </w:r>
            <w:r w:rsidR="00D323AB" w:rsidRPr="00860D5F">
              <w:rPr>
                <w:rFonts w:cs="Microsoft Sans Serif"/>
              </w:rPr>
              <w:t xml:space="preserve">e </w:t>
            </w:r>
            <w:r w:rsidR="00860D5F" w:rsidRPr="00860D5F">
              <w:rPr>
                <w:rFonts w:cs="Microsoft Sans Serif"/>
              </w:rPr>
              <w:t>juillet</w:t>
            </w:r>
            <w:r w:rsidR="00F360AF" w:rsidRPr="00860D5F">
              <w:rPr>
                <w:rFonts w:cs="Microsoft Sans Serif"/>
              </w:rPr>
              <w:t xml:space="preserve"> 2024)</w:t>
            </w:r>
          </w:p>
        </w:tc>
      </w:tr>
      <w:tr w:rsidR="00F360AF" w14:paraId="70E5570A" w14:textId="77777777" w:rsidTr="00B87616">
        <w:trPr>
          <w:trHeight w:val="168"/>
        </w:trPr>
        <w:tc>
          <w:tcPr>
            <w:tcW w:w="2802" w:type="dxa"/>
            <w:vMerge w:val="restart"/>
          </w:tcPr>
          <w:p w14:paraId="5365F52F" w14:textId="6EF6210A" w:rsidR="00F360AF" w:rsidRPr="00F360AF" w:rsidRDefault="00F360AF" w:rsidP="00F97AC7">
            <w:pPr>
              <w:ind w:right="108"/>
              <w:jc w:val="both"/>
              <w:rPr>
                <w:rFonts w:cs="Microsoft Sans Serif"/>
              </w:rPr>
            </w:pPr>
            <w:r w:rsidRPr="00F360AF">
              <w:rPr>
                <w:rFonts w:eastAsia="Calibri" w:cs="Microsoft Sans Serif"/>
              </w:rPr>
              <w:t>Forfait provisoire de rémunération (FP) :</w:t>
            </w:r>
          </w:p>
        </w:tc>
        <w:tc>
          <w:tcPr>
            <w:tcW w:w="3843" w:type="dxa"/>
          </w:tcPr>
          <w:p w14:paraId="1FA6C2C7" w14:textId="3DE2DAF1" w:rsidR="00F360AF" w:rsidRPr="00667694" w:rsidRDefault="00F360AF" w:rsidP="00F97AC7">
            <w:pPr>
              <w:ind w:right="108"/>
              <w:jc w:val="both"/>
              <w:rPr>
                <w:rFonts w:cs="Microsoft Sans Serif"/>
              </w:rPr>
            </w:pPr>
            <w:r w:rsidRPr="00667694">
              <w:rPr>
                <w:rFonts w:cs="Microsoft Sans Serif"/>
              </w:rPr>
              <w:t>Montant hors TVA</w:t>
            </w:r>
          </w:p>
        </w:tc>
        <w:tc>
          <w:tcPr>
            <w:tcW w:w="3843" w:type="dxa"/>
          </w:tcPr>
          <w:p w14:paraId="2DC2DBB4" w14:textId="77777777" w:rsidR="00F360AF" w:rsidRPr="00667694" w:rsidRDefault="00F360AF" w:rsidP="00F360AF">
            <w:pPr>
              <w:pStyle w:val="BodyText21"/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667694">
              <w:rPr>
                <w:rFonts w:ascii="Microsoft Sans Serif" w:hAnsi="Microsoft Sans Serif" w:cs="Microsoft Sans Serif"/>
                <w:sz w:val="22"/>
                <w:szCs w:val="22"/>
              </w:rPr>
              <w:t>………………………€</w:t>
            </w:r>
          </w:p>
          <w:p w14:paraId="27735259" w14:textId="77777777" w:rsidR="00F360AF" w:rsidRPr="00667694" w:rsidRDefault="00F360AF" w:rsidP="00F360AF">
            <w:pPr>
              <w:pStyle w:val="BodyText21"/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667694">
              <w:rPr>
                <w:rFonts w:ascii="Microsoft Sans Serif" w:hAnsi="Microsoft Sans Serif" w:cs="Microsoft Sans Serif"/>
                <w:sz w:val="22"/>
                <w:szCs w:val="22"/>
              </w:rPr>
              <w:t xml:space="preserve">En toutes lettres : </w:t>
            </w:r>
          </w:p>
          <w:p w14:paraId="097BE3F8" w14:textId="0E2ADE87" w:rsidR="00F360AF" w:rsidRPr="00667694" w:rsidRDefault="00F360AF" w:rsidP="00F360AF">
            <w:pPr>
              <w:ind w:right="108"/>
              <w:jc w:val="both"/>
              <w:rPr>
                <w:rFonts w:cs="Microsoft Sans Serif"/>
              </w:rPr>
            </w:pPr>
            <w:r w:rsidRPr="00667694">
              <w:rPr>
                <w:rFonts w:cs="Microsoft Sans Serif"/>
              </w:rPr>
              <w:t>………………………………………………………………………</w:t>
            </w:r>
          </w:p>
        </w:tc>
      </w:tr>
      <w:tr w:rsidR="00F360AF" w14:paraId="7A4D60BB" w14:textId="77777777" w:rsidTr="00667694">
        <w:trPr>
          <w:trHeight w:val="273"/>
        </w:trPr>
        <w:tc>
          <w:tcPr>
            <w:tcW w:w="2802" w:type="dxa"/>
            <w:vMerge/>
          </w:tcPr>
          <w:p w14:paraId="6725F794" w14:textId="77777777" w:rsidR="00F360AF" w:rsidRPr="00F360AF" w:rsidRDefault="00F360AF" w:rsidP="00F97AC7">
            <w:pPr>
              <w:ind w:right="108"/>
              <w:jc w:val="both"/>
              <w:rPr>
                <w:rFonts w:eastAsia="Calibri" w:cs="Microsoft Sans Serif"/>
              </w:rPr>
            </w:pPr>
          </w:p>
        </w:tc>
        <w:tc>
          <w:tcPr>
            <w:tcW w:w="3843" w:type="dxa"/>
          </w:tcPr>
          <w:p w14:paraId="1F7475ED" w14:textId="57488CA3" w:rsidR="00F360AF" w:rsidRPr="00667694" w:rsidRDefault="00F360AF" w:rsidP="00F97AC7">
            <w:pPr>
              <w:ind w:right="108"/>
              <w:jc w:val="both"/>
              <w:rPr>
                <w:rFonts w:cs="Microsoft Sans Serif"/>
              </w:rPr>
            </w:pPr>
            <w:r w:rsidRPr="00667694">
              <w:rPr>
                <w:rFonts w:cs="Microsoft Sans Serif"/>
              </w:rPr>
              <w:t>TVA au taux de ….</w:t>
            </w:r>
            <w:r w:rsidR="00357843" w:rsidRPr="00667694">
              <w:rPr>
                <w:rFonts w:cs="Microsoft Sans Serif"/>
              </w:rPr>
              <w:t xml:space="preserve">  </w:t>
            </w:r>
            <w:r w:rsidRPr="00667694">
              <w:rPr>
                <w:rFonts w:cs="Microsoft Sans Serif"/>
              </w:rPr>
              <w:t xml:space="preserve"> %</w:t>
            </w:r>
          </w:p>
        </w:tc>
        <w:tc>
          <w:tcPr>
            <w:tcW w:w="3843" w:type="dxa"/>
          </w:tcPr>
          <w:p w14:paraId="3697D82F" w14:textId="31BAE3A4" w:rsidR="00F360AF" w:rsidRPr="00667694" w:rsidRDefault="00F360AF" w:rsidP="00F97AC7">
            <w:pPr>
              <w:ind w:right="108"/>
              <w:jc w:val="both"/>
              <w:rPr>
                <w:rFonts w:cs="Microsoft Sans Serif"/>
              </w:rPr>
            </w:pPr>
            <w:r w:rsidRPr="00667694">
              <w:rPr>
                <w:rFonts w:cs="Microsoft Sans Serif"/>
              </w:rPr>
              <w:t>………………………€</w:t>
            </w:r>
          </w:p>
        </w:tc>
      </w:tr>
      <w:tr w:rsidR="00F360AF" w14:paraId="5F5BB661" w14:textId="77777777" w:rsidTr="00B87616">
        <w:trPr>
          <w:trHeight w:val="166"/>
        </w:trPr>
        <w:tc>
          <w:tcPr>
            <w:tcW w:w="2802" w:type="dxa"/>
            <w:vMerge/>
          </w:tcPr>
          <w:p w14:paraId="0584E817" w14:textId="77777777" w:rsidR="00F360AF" w:rsidRPr="00F360AF" w:rsidRDefault="00F360AF" w:rsidP="00F97AC7">
            <w:pPr>
              <w:ind w:right="108"/>
              <w:jc w:val="both"/>
              <w:rPr>
                <w:rFonts w:eastAsia="Calibri" w:cs="Microsoft Sans Serif"/>
              </w:rPr>
            </w:pPr>
          </w:p>
        </w:tc>
        <w:tc>
          <w:tcPr>
            <w:tcW w:w="3843" w:type="dxa"/>
          </w:tcPr>
          <w:p w14:paraId="1622B09C" w14:textId="3F607900" w:rsidR="00F360AF" w:rsidRPr="00667694" w:rsidRDefault="00F360AF" w:rsidP="00F97AC7">
            <w:pPr>
              <w:ind w:right="108"/>
              <w:jc w:val="both"/>
              <w:rPr>
                <w:rFonts w:cs="Microsoft Sans Serif"/>
              </w:rPr>
            </w:pPr>
            <w:r w:rsidRPr="00667694">
              <w:rPr>
                <w:rFonts w:cs="Microsoft Sans Serif"/>
              </w:rPr>
              <w:t>Montant TVA incluse :</w:t>
            </w:r>
          </w:p>
        </w:tc>
        <w:tc>
          <w:tcPr>
            <w:tcW w:w="3843" w:type="dxa"/>
          </w:tcPr>
          <w:p w14:paraId="498BFEB2" w14:textId="77777777" w:rsidR="00F360AF" w:rsidRPr="00667694" w:rsidRDefault="00F360AF" w:rsidP="00F360AF">
            <w:pPr>
              <w:pStyle w:val="BodyText21"/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667694">
              <w:rPr>
                <w:rFonts w:ascii="Microsoft Sans Serif" w:hAnsi="Microsoft Sans Serif" w:cs="Microsoft Sans Serif"/>
                <w:sz w:val="22"/>
                <w:szCs w:val="22"/>
              </w:rPr>
              <w:t>………………………€</w:t>
            </w:r>
          </w:p>
          <w:p w14:paraId="1AB6E0BC" w14:textId="77777777" w:rsidR="00F360AF" w:rsidRPr="00667694" w:rsidRDefault="00F360AF" w:rsidP="00F360AF">
            <w:pPr>
              <w:pStyle w:val="BodyText21"/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667694">
              <w:rPr>
                <w:rFonts w:ascii="Microsoft Sans Serif" w:hAnsi="Microsoft Sans Serif" w:cs="Microsoft Sans Serif"/>
                <w:sz w:val="22"/>
                <w:szCs w:val="22"/>
              </w:rPr>
              <w:t>En toutes lettres :</w:t>
            </w:r>
          </w:p>
          <w:p w14:paraId="56C85B19" w14:textId="74D85F9D" w:rsidR="00F360AF" w:rsidRPr="00667694" w:rsidRDefault="00F360AF" w:rsidP="00F360AF">
            <w:pPr>
              <w:ind w:right="108"/>
              <w:jc w:val="both"/>
              <w:rPr>
                <w:rFonts w:cs="Microsoft Sans Serif"/>
              </w:rPr>
            </w:pPr>
            <w:r w:rsidRPr="00667694">
              <w:rPr>
                <w:rFonts w:cs="Microsoft Sans Serif"/>
              </w:rPr>
              <w:t>………………………………………………………………………</w:t>
            </w:r>
          </w:p>
        </w:tc>
      </w:tr>
      <w:tr w:rsidR="00F360AF" w14:paraId="2DE92904" w14:textId="77777777" w:rsidTr="00F360AF">
        <w:tc>
          <w:tcPr>
            <w:tcW w:w="2802" w:type="dxa"/>
          </w:tcPr>
          <w:p w14:paraId="29491272" w14:textId="629293E8" w:rsidR="00F360AF" w:rsidRPr="00F360AF" w:rsidRDefault="00F360AF" w:rsidP="00F97AC7">
            <w:pPr>
              <w:ind w:right="108"/>
              <w:jc w:val="both"/>
              <w:rPr>
                <w:rFonts w:cs="Microsoft Sans Serif"/>
              </w:rPr>
            </w:pPr>
            <w:r w:rsidRPr="00F360AF">
              <w:rPr>
                <w:rFonts w:cs="Microsoft Sans Serif"/>
              </w:rPr>
              <w:t>Taux de rémunération (T) à 2 décimales après la virgule :</w:t>
            </w:r>
          </w:p>
        </w:tc>
        <w:tc>
          <w:tcPr>
            <w:tcW w:w="7686" w:type="dxa"/>
            <w:gridSpan w:val="2"/>
          </w:tcPr>
          <w:p w14:paraId="735563F8" w14:textId="2A057578" w:rsidR="00F360AF" w:rsidRPr="00357843" w:rsidRDefault="00F360AF" w:rsidP="00F97AC7">
            <w:pPr>
              <w:ind w:right="108"/>
              <w:jc w:val="both"/>
              <w:rPr>
                <w:rFonts w:cs="Microsoft Sans Serif"/>
              </w:rPr>
            </w:pPr>
            <w:r w:rsidRPr="00357843">
              <w:rPr>
                <w:rFonts w:cs="Microsoft Sans Serif"/>
              </w:rPr>
              <w:t>FP /</w:t>
            </w:r>
            <w:r w:rsidR="00335C91" w:rsidRPr="00357843">
              <w:rPr>
                <w:rFonts w:cs="Microsoft Sans Serif"/>
              </w:rPr>
              <w:t xml:space="preserve"> </w:t>
            </w:r>
            <w:r w:rsidRPr="00357843">
              <w:rPr>
                <w:rFonts w:cs="Microsoft Sans Serif"/>
              </w:rPr>
              <w:t>C0 soit   ……</w:t>
            </w:r>
            <w:r w:rsidR="00357843">
              <w:rPr>
                <w:rFonts w:cs="Microsoft Sans Serif"/>
              </w:rPr>
              <w:t xml:space="preserve">  </w:t>
            </w:r>
            <w:r w:rsidRPr="00357843">
              <w:rPr>
                <w:rFonts w:cs="Microsoft Sans Serif"/>
              </w:rPr>
              <w:t>%</w:t>
            </w:r>
          </w:p>
        </w:tc>
      </w:tr>
    </w:tbl>
    <w:p w14:paraId="0073580F" w14:textId="77777777" w:rsidR="002B4A12" w:rsidRDefault="002B4A12" w:rsidP="000D2EB2">
      <w:pPr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1CEF7A5C" w14:textId="02EC78BE" w:rsidR="002B4A12" w:rsidRDefault="002B4A12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r w:rsidRPr="00BC3B64">
        <w:t xml:space="preserve">En ce qui concerne les prix forfaitaires, seuls sont contractuels </w:t>
      </w:r>
      <w:r>
        <w:t xml:space="preserve">le montant </w:t>
      </w:r>
      <w:r w:rsidR="00F360AF">
        <w:t xml:space="preserve">du forfait </w:t>
      </w:r>
      <w:r w:rsidR="0003778C">
        <w:t xml:space="preserve">de rémunération </w:t>
      </w:r>
      <w:r>
        <w:t>indiqué ci-dessus</w:t>
      </w:r>
      <w:r w:rsidR="00892B31">
        <w:t>, le taux de rémunération (T)</w:t>
      </w:r>
      <w:r>
        <w:t xml:space="preserve"> ainsi que </w:t>
      </w:r>
      <w:r w:rsidR="005B0663">
        <w:t xml:space="preserve">la répartition du </w:t>
      </w:r>
      <w:r w:rsidRPr="00BC3B64">
        <w:t xml:space="preserve">montant forfaitaire de chacun des </w:t>
      </w:r>
      <w:r w:rsidR="005B0663">
        <w:t>éléments de mission</w:t>
      </w:r>
      <w:r w:rsidRPr="00BC3B64">
        <w:t xml:space="preserve"> </w:t>
      </w:r>
      <w:r w:rsidR="00D81C71">
        <w:t>inscrite</w:t>
      </w:r>
      <w:r w:rsidR="00D81C71" w:rsidRPr="00BC3B64">
        <w:t xml:space="preserve"> </w:t>
      </w:r>
      <w:r w:rsidRPr="00BC3B64">
        <w:t xml:space="preserve">dans le volet DPF de </w:t>
      </w:r>
      <w:r w:rsidRPr="00BC3B64">
        <w:rPr>
          <w:rFonts w:eastAsia="Calibri" w:cs="Microsoft Sans Serif"/>
          <w:highlight w:val="lightGray"/>
        </w:rPr>
        <w:t>l’annexe n°1</w:t>
      </w:r>
      <w:r w:rsidR="003E7733">
        <w:rPr>
          <w:rFonts w:eastAsia="Calibri" w:cs="Microsoft Sans Serif"/>
          <w:highlight w:val="lightGray"/>
        </w:rPr>
        <w:t>a</w:t>
      </w:r>
      <w:r w:rsidRPr="00BC3B64">
        <w:rPr>
          <w:rFonts w:eastAsia="Calibri" w:cs="Microsoft Sans Serif"/>
          <w:highlight w:val="lightGray"/>
        </w:rPr>
        <w:t xml:space="preserve"> « </w:t>
      </w:r>
      <w:r w:rsidR="009A2658">
        <w:rPr>
          <w:rFonts w:eastAsia="Calibri" w:cs="Microsoft Sans Serif"/>
          <w:highlight w:val="lightGray"/>
        </w:rPr>
        <w:t>Annexe financière</w:t>
      </w:r>
      <w:r w:rsidRPr="00BC3B64">
        <w:rPr>
          <w:rFonts w:eastAsia="Calibri" w:cs="Microsoft Sans Serif"/>
          <w:highlight w:val="lightGray"/>
        </w:rPr>
        <w:t xml:space="preserve"> » de l’acte d’engagement</w:t>
      </w:r>
      <w:r>
        <w:rPr>
          <w:rFonts w:eastAsia="Calibri" w:cs="Microsoft Sans Serif"/>
          <w:highlight w:val="lightGray"/>
        </w:rPr>
        <w:t>.</w:t>
      </w:r>
    </w:p>
    <w:p w14:paraId="0E3FA987" w14:textId="77777777" w:rsidR="002B4A12" w:rsidRDefault="002B4A12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731B87C3" w14:textId="77777777" w:rsidR="00147D28" w:rsidRDefault="00147D28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66D54383" w14:textId="25837CB4" w:rsidR="00F97AC7" w:rsidRPr="00F360AF" w:rsidRDefault="00F360AF" w:rsidP="00F97AC7">
      <w:pPr>
        <w:spacing w:before="40" w:after="20" w:line="240" w:lineRule="exact"/>
        <w:jc w:val="both"/>
        <w:rPr>
          <w:rFonts w:cs="Microsoft Sans Serif"/>
          <w:b/>
          <w:bCs/>
          <w:color w:val="000000"/>
          <w:u w:val="single"/>
        </w:rPr>
      </w:pPr>
      <w:r w:rsidRPr="00F360AF">
        <w:rPr>
          <w:rFonts w:cs="Microsoft Sans Serif"/>
          <w:b/>
          <w:bCs/>
          <w:color w:val="000000"/>
          <w:u w:val="single"/>
        </w:rPr>
        <w:lastRenderedPageBreak/>
        <w:t>3</w:t>
      </w:r>
      <w:r w:rsidR="00F97AC7" w:rsidRPr="00F360AF">
        <w:rPr>
          <w:rFonts w:cs="Microsoft Sans Serif"/>
          <w:b/>
          <w:bCs/>
          <w:color w:val="000000"/>
          <w:u w:val="single"/>
        </w:rPr>
        <w:t>.2 Engagement sur le coût prévisionnel des travaux</w:t>
      </w:r>
    </w:p>
    <w:p w14:paraId="1E8BECA8" w14:textId="77777777" w:rsidR="00F97AC7" w:rsidRPr="00F97AC7" w:rsidRDefault="00F97AC7" w:rsidP="00F97AC7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7902AA5E" w14:textId="44E0B045" w:rsidR="00F97AC7" w:rsidRPr="00F97AC7" w:rsidRDefault="00F97AC7" w:rsidP="00F97AC7">
      <w:pPr>
        <w:spacing w:before="40" w:after="20" w:line="240" w:lineRule="exact"/>
        <w:jc w:val="both"/>
        <w:rPr>
          <w:rFonts w:cs="Microsoft Sans Serif"/>
          <w:color w:val="000000"/>
        </w:rPr>
      </w:pPr>
      <w:r w:rsidRPr="00F97AC7">
        <w:rPr>
          <w:rFonts w:cs="Microsoft Sans Serif"/>
          <w:color w:val="000000"/>
        </w:rPr>
        <w:t>L’enveloppe financière</w:t>
      </w:r>
      <w:r w:rsidR="0003778C">
        <w:rPr>
          <w:rFonts w:cs="Microsoft Sans Serif"/>
          <w:color w:val="000000"/>
        </w:rPr>
        <w:t xml:space="preserve"> prévisionnelle</w:t>
      </w:r>
      <w:r w:rsidRPr="00F97AC7">
        <w:rPr>
          <w:rFonts w:cs="Microsoft Sans Serif"/>
          <w:color w:val="000000"/>
        </w:rPr>
        <w:t xml:space="preserve"> affectée à la totalité des travaux</w:t>
      </w:r>
      <w:r w:rsidR="003E7733">
        <w:rPr>
          <w:rFonts w:cs="Microsoft Sans Serif"/>
          <w:color w:val="000000"/>
        </w:rPr>
        <w:t xml:space="preserve"> (</w:t>
      </w:r>
      <w:r w:rsidR="0003778C">
        <w:rPr>
          <w:rFonts w:cs="Microsoft Sans Serif"/>
          <w:color w:val="000000"/>
        </w:rPr>
        <w:t>EFP</w:t>
      </w:r>
      <w:r w:rsidR="003E7733">
        <w:rPr>
          <w:rFonts w:cs="Microsoft Sans Serif"/>
          <w:color w:val="000000"/>
        </w:rPr>
        <w:t>)</w:t>
      </w:r>
      <w:r w:rsidRPr="00F97AC7">
        <w:rPr>
          <w:rFonts w:cs="Microsoft Sans Serif"/>
          <w:color w:val="000000"/>
        </w:rPr>
        <w:t xml:space="preserve"> fixée à l’article 3.</w:t>
      </w:r>
      <w:r w:rsidR="003E7733">
        <w:rPr>
          <w:rFonts w:cs="Microsoft Sans Serif"/>
          <w:color w:val="000000"/>
        </w:rPr>
        <w:t>1</w:t>
      </w:r>
      <w:r w:rsidRPr="00F97AC7">
        <w:rPr>
          <w:rFonts w:cs="Microsoft Sans Serif"/>
          <w:color w:val="000000"/>
        </w:rPr>
        <w:t xml:space="preserve"> ci-dessus comprend tous les éléments décrits au programme.</w:t>
      </w:r>
    </w:p>
    <w:p w14:paraId="764EC0F8" w14:textId="77777777" w:rsidR="00F97AC7" w:rsidRPr="00F97AC7" w:rsidRDefault="00F97AC7" w:rsidP="00F97AC7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464DEECB" w14:textId="1D637432" w:rsidR="00F97AC7" w:rsidRDefault="00F97AC7" w:rsidP="00F97AC7">
      <w:pPr>
        <w:spacing w:before="40" w:after="20" w:line="240" w:lineRule="exact"/>
        <w:jc w:val="both"/>
        <w:rPr>
          <w:rFonts w:cs="Microsoft Sans Serif"/>
          <w:color w:val="000000"/>
        </w:rPr>
      </w:pPr>
      <w:r w:rsidRPr="00F97AC7">
        <w:rPr>
          <w:rFonts w:cs="Microsoft Sans Serif"/>
          <w:color w:val="000000"/>
        </w:rPr>
        <w:t>L’engagement du maître d’œuvre sur le respect du coût prévisionnel des travaux</w:t>
      </w:r>
      <w:r w:rsidR="003E7733">
        <w:rPr>
          <w:rFonts w:cs="Microsoft Sans Serif"/>
          <w:color w:val="000000"/>
        </w:rPr>
        <w:t xml:space="preserve"> (CPT)</w:t>
      </w:r>
      <w:r w:rsidRPr="00F97AC7">
        <w:rPr>
          <w:rFonts w:cs="Microsoft Sans Serif"/>
          <w:color w:val="000000"/>
        </w:rPr>
        <w:t xml:space="preserve"> sera souscrit par celui-ci à la remise des études d’avant-projet (AVP). Les conditions du respect de cet engagement sont fixées dans le CCAP</w:t>
      </w:r>
      <w:r w:rsidR="003E7733">
        <w:rPr>
          <w:rFonts w:cs="Microsoft Sans Serif"/>
          <w:color w:val="000000"/>
        </w:rPr>
        <w:t>.</w:t>
      </w:r>
    </w:p>
    <w:p w14:paraId="61102DB4" w14:textId="77777777" w:rsidR="003E7733" w:rsidRDefault="003E7733" w:rsidP="00F97AC7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4C1E43B2" w14:textId="7AD71717" w:rsidR="003E7733" w:rsidRDefault="003E7733" w:rsidP="00F97AC7">
      <w:pPr>
        <w:spacing w:before="40" w:after="20" w:line="240" w:lineRule="exact"/>
        <w:jc w:val="both"/>
        <w:rPr>
          <w:rFonts w:cs="Microsoft Sans Serif"/>
          <w:b/>
          <w:bCs/>
          <w:color w:val="000000"/>
          <w:u w:val="single"/>
        </w:rPr>
      </w:pPr>
      <w:r w:rsidRPr="00F360AF">
        <w:rPr>
          <w:rFonts w:cs="Microsoft Sans Serif"/>
          <w:b/>
          <w:bCs/>
          <w:color w:val="000000"/>
          <w:u w:val="single"/>
        </w:rPr>
        <w:t>3.</w:t>
      </w:r>
      <w:r>
        <w:rPr>
          <w:rFonts w:cs="Microsoft Sans Serif"/>
          <w:b/>
          <w:bCs/>
          <w:color w:val="000000"/>
          <w:u w:val="single"/>
        </w:rPr>
        <w:t>3 Mission complémentaire à prix forfaitaire</w:t>
      </w:r>
    </w:p>
    <w:p w14:paraId="25DAE066" w14:textId="77777777" w:rsidR="003E7733" w:rsidRDefault="003E7733" w:rsidP="00F97AC7">
      <w:pPr>
        <w:spacing w:before="40" w:after="20" w:line="240" w:lineRule="exact"/>
        <w:jc w:val="both"/>
        <w:rPr>
          <w:rFonts w:cs="Microsoft Sans Serif"/>
          <w:b/>
          <w:bCs/>
          <w:color w:val="000000"/>
          <w:u w:val="single"/>
        </w:rPr>
      </w:pPr>
    </w:p>
    <w:p w14:paraId="7FC24348" w14:textId="5BB7D1BE" w:rsidR="0090385E" w:rsidRPr="00F97AC7" w:rsidRDefault="0090385E" w:rsidP="0090385E">
      <w:pPr>
        <w:spacing w:after="0" w:line="240" w:lineRule="auto"/>
        <w:ind w:right="108"/>
        <w:jc w:val="both"/>
        <w:rPr>
          <w:rFonts w:eastAsia="Calibri" w:cs="Microsoft Sans Serif"/>
        </w:rPr>
      </w:pPr>
      <w:r w:rsidRPr="0090385E">
        <w:rPr>
          <w:rFonts w:eastAsia="Calibri" w:cs="Microsoft Sans Serif"/>
        </w:rPr>
        <w:t xml:space="preserve">La mission complémentaire « </w:t>
      </w:r>
      <w:r w:rsidR="0039435D" w:rsidRPr="0039435D">
        <w:rPr>
          <w:rFonts w:eastAsia="Calibri" w:cs="Microsoft Sans Serif"/>
        </w:rPr>
        <w:t>Méthodes et Ordonnancement pilotage et coordination</w:t>
      </w:r>
      <w:r w:rsidRPr="0090385E">
        <w:rPr>
          <w:rFonts w:eastAsia="Calibri" w:cs="Microsoft Sans Serif"/>
        </w:rPr>
        <w:t xml:space="preserve"> » est rémunérée sur la base d’un prix forfaitaire définitif tel que prévu dans la DPF </w:t>
      </w:r>
      <w:r>
        <w:rPr>
          <w:rFonts w:eastAsia="Calibri" w:cs="Microsoft Sans Serif"/>
        </w:rPr>
        <w:t>de l’</w:t>
      </w:r>
      <w:r w:rsidRPr="0090385E">
        <w:rPr>
          <w:rFonts w:eastAsia="Calibri" w:cs="Microsoft Sans Serif"/>
        </w:rPr>
        <w:t xml:space="preserve">annexe </w:t>
      </w:r>
      <w:r>
        <w:rPr>
          <w:rFonts w:eastAsia="Calibri" w:cs="Microsoft Sans Serif"/>
        </w:rPr>
        <w:t>n°</w:t>
      </w:r>
      <w:r w:rsidRPr="0090385E">
        <w:rPr>
          <w:rFonts w:eastAsia="Calibri" w:cs="Microsoft Sans Serif"/>
        </w:rPr>
        <w:t>1a « Annexe financière » de l’acte d’engagement.</w:t>
      </w:r>
    </w:p>
    <w:p w14:paraId="5A9C1811" w14:textId="77777777" w:rsidR="0090385E" w:rsidRPr="00F97AC7" w:rsidRDefault="0090385E" w:rsidP="0090385E">
      <w:pPr>
        <w:spacing w:after="0" w:line="240" w:lineRule="auto"/>
        <w:ind w:right="108"/>
        <w:jc w:val="both"/>
        <w:rPr>
          <w:rFonts w:eastAsia="Calibri" w:cs="Microsoft Sans Serif"/>
        </w:rPr>
      </w:pPr>
    </w:p>
    <w:p w14:paraId="3CD6D08A" w14:textId="602C77CB" w:rsidR="003E7733" w:rsidRDefault="0090385E" w:rsidP="0090385E">
      <w:pPr>
        <w:spacing w:before="40" w:after="20" w:line="240" w:lineRule="exact"/>
        <w:jc w:val="both"/>
        <w:rPr>
          <w:rFonts w:cs="Microsoft Sans Serif"/>
          <w:b/>
          <w:bCs/>
          <w:color w:val="000000"/>
          <w:u w:val="single"/>
        </w:rPr>
      </w:pPr>
      <w:r w:rsidRPr="00F97AC7">
        <w:rPr>
          <w:rFonts w:eastAsia="Calibri" w:cs="Microsoft Sans Serif"/>
        </w:rPr>
        <w:t xml:space="preserve">Le montant du forfait </w:t>
      </w:r>
      <w:r w:rsidR="00500A27">
        <w:rPr>
          <w:rFonts w:eastAsia="Calibri" w:cs="Microsoft Sans Serif"/>
        </w:rPr>
        <w:t xml:space="preserve">définitif </w:t>
      </w:r>
      <w:r w:rsidRPr="00F97AC7">
        <w:rPr>
          <w:rFonts w:eastAsia="Calibri" w:cs="Microsoft Sans Serif"/>
        </w:rPr>
        <w:t xml:space="preserve">de rémunération est </w:t>
      </w:r>
      <w:r w:rsidR="00500A27">
        <w:rPr>
          <w:rFonts w:eastAsia="Calibri" w:cs="Microsoft Sans Serif"/>
        </w:rPr>
        <w:t>égal à</w:t>
      </w:r>
      <w:r w:rsidRPr="00F97AC7">
        <w:rPr>
          <w:rFonts w:eastAsia="Calibri" w:cs="Microsoft Sans Serif"/>
        </w:rPr>
        <w:t xml:space="preserve"> :</w:t>
      </w:r>
    </w:p>
    <w:p w14:paraId="276B948E" w14:textId="77777777" w:rsidR="003E7733" w:rsidRDefault="003E7733" w:rsidP="00F97AC7">
      <w:pPr>
        <w:spacing w:before="40" w:after="20" w:line="240" w:lineRule="exact"/>
        <w:jc w:val="both"/>
        <w:rPr>
          <w:rFonts w:cs="Microsoft Sans Serif"/>
          <w:b/>
          <w:bCs/>
          <w:color w:val="000000"/>
          <w:u w:val="single"/>
        </w:rPr>
      </w:pPr>
    </w:p>
    <w:tbl>
      <w:tblPr>
        <w:tblStyle w:val="Grilledutableau-cart1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7796"/>
      </w:tblGrid>
      <w:tr w:rsidR="00500A27" w:rsidRPr="00500A27" w14:paraId="2409C139" w14:textId="77777777" w:rsidTr="00500A27">
        <w:trPr>
          <w:trHeight w:val="567"/>
        </w:trPr>
        <w:tc>
          <w:tcPr>
            <w:tcW w:w="2552" w:type="dxa"/>
            <w:vAlign w:val="center"/>
          </w:tcPr>
          <w:p w14:paraId="64302DBC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 xml:space="preserve">Montant hors TVA : </w:t>
            </w:r>
          </w:p>
        </w:tc>
        <w:tc>
          <w:tcPr>
            <w:tcW w:w="7796" w:type="dxa"/>
            <w:vAlign w:val="center"/>
          </w:tcPr>
          <w:p w14:paraId="27578354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>………………………€</w:t>
            </w:r>
          </w:p>
          <w:p w14:paraId="6355F4EC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 xml:space="preserve">En toutes lettres : </w:t>
            </w:r>
          </w:p>
          <w:p w14:paraId="73A1DF8B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>………………………………………………………………………</w:t>
            </w:r>
          </w:p>
        </w:tc>
      </w:tr>
      <w:tr w:rsidR="00500A27" w:rsidRPr="00500A27" w14:paraId="7843B727" w14:textId="77777777" w:rsidTr="00DD457F">
        <w:trPr>
          <w:trHeight w:val="272"/>
        </w:trPr>
        <w:tc>
          <w:tcPr>
            <w:tcW w:w="2552" w:type="dxa"/>
            <w:vAlign w:val="center"/>
          </w:tcPr>
          <w:p w14:paraId="25466693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>TVA au taux de …. %</w:t>
            </w:r>
          </w:p>
        </w:tc>
        <w:tc>
          <w:tcPr>
            <w:tcW w:w="7796" w:type="dxa"/>
            <w:vAlign w:val="center"/>
          </w:tcPr>
          <w:p w14:paraId="18D9D817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>………………………€</w:t>
            </w:r>
          </w:p>
        </w:tc>
      </w:tr>
      <w:tr w:rsidR="00500A27" w:rsidRPr="00500A27" w14:paraId="25A994C8" w14:textId="77777777" w:rsidTr="00500A27">
        <w:trPr>
          <w:trHeight w:val="567"/>
        </w:trPr>
        <w:tc>
          <w:tcPr>
            <w:tcW w:w="2552" w:type="dxa"/>
            <w:vAlign w:val="center"/>
          </w:tcPr>
          <w:p w14:paraId="58D65A56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</w:p>
          <w:p w14:paraId="32548928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 xml:space="preserve">Montant TVA incluse : </w:t>
            </w:r>
          </w:p>
          <w:p w14:paraId="701E9D4B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</w:p>
        </w:tc>
        <w:tc>
          <w:tcPr>
            <w:tcW w:w="7796" w:type="dxa"/>
            <w:vAlign w:val="center"/>
          </w:tcPr>
          <w:p w14:paraId="61853750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>………………………€</w:t>
            </w:r>
          </w:p>
          <w:p w14:paraId="4EA7D5A6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>En toutes lettres :</w:t>
            </w:r>
          </w:p>
          <w:p w14:paraId="17BC1620" w14:textId="77777777" w:rsidR="00500A27" w:rsidRPr="00667694" w:rsidRDefault="00500A27" w:rsidP="00500A27">
            <w:pPr>
              <w:spacing w:line="240" w:lineRule="auto"/>
              <w:contextualSpacing w:val="0"/>
              <w:jc w:val="both"/>
              <w:rPr>
                <w:rFonts w:eastAsia="Arial" w:cs="Microsoft Sans Serif"/>
                <w:sz w:val="22"/>
                <w:szCs w:val="22"/>
                <w:lang w:eastAsia="fr-FR"/>
              </w:rPr>
            </w:pPr>
            <w:r w:rsidRPr="00667694">
              <w:rPr>
                <w:rFonts w:eastAsia="Arial" w:cs="Microsoft Sans Serif"/>
                <w:sz w:val="22"/>
                <w:szCs w:val="22"/>
                <w:lang w:eastAsia="fr-FR"/>
              </w:rPr>
              <w:t>………………………………………………………………………</w:t>
            </w:r>
          </w:p>
        </w:tc>
      </w:tr>
    </w:tbl>
    <w:p w14:paraId="4D015E0C" w14:textId="77777777" w:rsidR="003E7733" w:rsidRPr="00F97AC7" w:rsidRDefault="003E7733" w:rsidP="00F97AC7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38856893" w14:textId="726B8620" w:rsidR="00F97AC7" w:rsidRDefault="003E7733" w:rsidP="007E7A29">
      <w:pPr>
        <w:spacing w:before="40" w:after="20" w:line="240" w:lineRule="exact"/>
        <w:jc w:val="both"/>
        <w:rPr>
          <w:rFonts w:cs="Microsoft Sans Serif"/>
          <w:b/>
          <w:bCs/>
          <w:color w:val="000000"/>
          <w:u w:val="single"/>
        </w:rPr>
      </w:pPr>
      <w:r w:rsidRPr="00F360AF">
        <w:rPr>
          <w:rFonts w:cs="Microsoft Sans Serif"/>
          <w:b/>
          <w:bCs/>
          <w:color w:val="000000"/>
          <w:u w:val="single"/>
        </w:rPr>
        <w:t>3.</w:t>
      </w:r>
      <w:r>
        <w:rPr>
          <w:rFonts w:cs="Microsoft Sans Serif"/>
          <w:b/>
          <w:bCs/>
          <w:color w:val="000000"/>
          <w:u w:val="single"/>
        </w:rPr>
        <w:t>4 Mission complémentaire à bons de commande</w:t>
      </w:r>
    </w:p>
    <w:p w14:paraId="78308048" w14:textId="77777777" w:rsidR="003E7733" w:rsidRDefault="003E7733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50F8E74C" w14:textId="6C865DBA" w:rsidR="003E7733" w:rsidRDefault="003E7733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La mission complémentaire « </w:t>
      </w:r>
      <w:r w:rsidR="000B2F83">
        <w:rPr>
          <w:rFonts w:cs="Microsoft Sans Serif"/>
          <w:color w:val="000000"/>
        </w:rPr>
        <w:t>Etudes de faisabilité de modifications de programme</w:t>
      </w:r>
      <w:r>
        <w:rPr>
          <w:rFonts w:cs="Microsoft Sans Serif"/>
          <w:color w:val="000000"/>
        </w:rPr>
        <w:t> » donnera lieu à l’émission de bons de commande et sera rémunérée par application de prix unitaires.</w:t>
      </w:r>
    </w:p>
    <w:p w14:paraId="7F9BE2C8" w14:textId="77777777" w:rsidR="003E7733" w:rsidRDefault="003E7733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092BEDA6" w14:textId="33CCDEEA" w:rsidR="009A2658" w:rsidRDefault="009A2658" w:rsidP="007E7A29">
      <w:pPr>
        <w:spacing w:before="40" w:after="20" w:line="240" w:lineRule="exact"/>
        <w:jc w:val="both"/>
        <w:rPr>
          <w:rFonts w:cs="Microsoft Sans Serif"/>
        </w:rPr>
      </w:pPr>
      <w:r>
        <w:t xml:space="preserve">La partie à bons de commande, </w:t>
      </w:r>
      <w:r>
        <w:rPr>
          <w:rFonts w:eastAsia="Calibri" w:cs="Microsoft Sans Serif"/>
        </w:rPr>
        <w:t>faisant l’objet du volet BPU de l’</w:t>
      </w:r>
      <w:r w:rsidRPr="005F3A6F">
        <w:rPr>
          <w:rFonts w:eastAsia="Calibri" w:cs="Microsoft Sans Serif"/>
          <w:highlight w:val="lightGray"/>
        </w:rPr>
        <w:t xml:space="preserve">annexe </w:t>
      </w:r>
      <w:r>
        <w:rPr>
          <w:rFonts w:eastAsia="Calibri" w:cs="Microsoft Sans Serif"/>
          <w:highlight w:val="lightGray"/>
        </w:rPr>
        <w:t>n°</w:t>
      </w:r>
      <w:r w:rsidRPr="005F3A6F">
        <w:rPr>
          <w:rFonts w:eastAsia="Calibri" w:cs="Microsoft Sans Serif"/>
          <w:highlight w:val="lightGray"/>
        </w:rPr>
        <w:t>1</w:t>
      </w:r>
      <w:r w:rsidR="003E7733">
        <w:rPr>
          <w:rFonts w:eastAsia="Calibri" w:cs="Microsoft Sans Serif"/>
          <w:highlight w:val="lightGray"/>
        </w:rPr>
        <w:t>b</w:t>
      </w:r>
      <w:r w:rsidRPr="005F3A6F">
        <w:rPr>
          <w:rFonts w:eastAsia="Calibri" w:cs="Microsoft Sans Serif"/>
          <w:highlight w:val="lightGray"/>
        </w:rPr>
        <w:t xml:space="preserve"> « </w:t>
      </w:r>
      <w:r>
        <w:rPr>
          <w:rFonts w:eastAsia="Calibri" w:cs="Microsoft Sans Serif"/>
          <w:highlight w:val="lightGray"/>
        </w:rPr>
        <w:t xml:space="preserve">Annexe financière </w:t>
      </w:r>
      <w:r w:rsidRPr="005F3A6F">
        <w:rPr>
          <w:rFonts w:eastAsia="Calibri" w:cs="Microsoft Sans Serif"/>
          <w:highlight w:val="lightGray"/>
        </w:rPr>
        <w:t>» de l’acte d’engagement</w:t>
      </w:r>
      <w:r>
        <w:rPr>
          <w:rFonts w:eastAsia="Calibri" w:cs="Microsoft Sans Serif"/>
          <w:highlight w:val="lightGray"/>
        </w:rPr>
        <w:t>,</w:t>
      </w:r>
      <w:r w:rsidRPr="00D75BC2">
        <w:t xml:space="preserve"> </w:t>
      </w:r>
      <w:r w:rsidRPr="008F57FA">
        <w:t>est conclu</w:t>
      </w:r>
      <w:r>
        <w:t>e</w:t>
      </w:r>
      <w:r w:rsidRPr="008F57FA">
        <w:t xml:space="preserve"> sans engagement de montant minimal et avec un engagement de montant maximal </w:t>
      </w:r>
      <w:r w:rsidRPr="00B802F5">
        <w:t xml:space="preserve">de </w:t>
      </w:r>
      <w:r w:rsidR="00B802F5" w:rsidRPr="00B802F5">
        <w:rPr>
          <w:rFonts w:cs="Microsoft Sans Serif"/>
          <w:b/>
        </w:rPr>
        <w:t>108 000</w:t>
      </w:r>
      <w:r w:rsidRPr="00B802F5">
        <w:rPr>
          <w:rFonts w:cs="Microsoft Sans Serif"/>
          <w:b/>
        </w:rPr>
        <w:t xml:space="preserve"> EUR </w:t>
      </w:r>
      <w:r w:rsidRPr="00DD4A99">
        <w:rPr>
          <w:rFonts w:cs="Microsoft Sans Serif"/>
          <w:b/>
        </w:rPr>
        <w:t>HT</w:t>
      </w:r>
      <w:r w:rsidRPr="008F57FA">
        <w:t>.</w:t>
      </w:r>
      <w:r w:rsidRPr="00365FEF">
        <w:rPr>
          <w:rFonts w:cs="Microsoft Sans Serif"/>
          <w:color w:val="FF0000"/>
        </w:rPr>
        <w:t xml:space="preserve"> </w:t>
      </w:r>
      <w:r w:rsidRPr="00D75BC2">
        <w:rPr>
          <w:rFonts w:cs="Microsoft Sans Serif"/>
        </w:rPr>
        <w:t xml:space="preserve">Le montant maximal est calculé sur la durée totale </w:t>
      </w:r>
      <w:r>
        <w:rPr>
          <w:rFonts w:cs="Microsoft Sans Serif"/>
        </w:rPr>
        <w:t>du marché</w:t>
      </w:r>
      <w:r w:rsidR="00F97AC7">
        <w:rPr>
          <w:rFonts w:cs="Microsoft Sans Serif"/>
        </w:rPr>
        <w:t>.</w:t>
      </w:r>
    </w:p>
    <w:p w14:paraId="39357852" w14:textId="77777777" w:rsidR="00CF6D37" w:rsidRDefault="00CF6D37" w:rsidP="00365FEF">
      <w:pPr>
        <w:spacing w:after="0" w:line="240" w:lineRule="auto"/>
        <w:jc w:val="both"/>
        <w:rPr>
          <w:rFonts w:cs="Microsoft Sans Serif"/>
        </w:rPr>
      </w:pPr>
    </w:p>
    <w:p w14:paraId="12629169" w14:textId="2EE0B498" w:rsidR="00CF6D37" w:rsidRPr="007E0D07" w:rsidRDefault="00CF6D37" w:rsidP="00CF6D37">
      <w:pPr>
        <w:rPr>
          <w:rFonts w:cs="Microsoft Sans Serif"/>
          <w:b/>
          <w:u w:val="single"/>
        </w:rPr>
      </w:pPr>
      <w:bookmarkStart w:id="15" w:name="_Hlk172724694"/>
      <w:r w:rsidRPr="007E0D07">
        <w:rPr>
          <w:rFonts w:cs="Microsoft Sans Serif"/>
          <w:b/>
          <w:u w:val="single"/>
        </w:rPr>
        <w:t xml:space="preserve">Clause de réexamen du montant maximal </w:t>
      </w:r>
      <w:r w:rsidR="002B4A12">
        <w:rPr>
          <w:rFonts w:cs="Microsoft Sans Serif"/>
          <w:b/>
          <w:u w:val="single"/>
        </w:rPr>
        <w:t>du marché</w:t>
      </w:r>
      <w:r w:rsidRPr="007E0D07">
        <w:rPr>
          <w:rFonts w:cs="Microsoft Sans Serif"/>
          <w:b/>
        </w:rPr>
        <w:t xml:space="preserve"> : </w:t>
      </w:r>
    </w:p>
    <w:p w14:paraId="6A712263" w14:textId="77777777" w:rsidR="00CF6D37" w:rsidRPr="007E0D07" w:rsidRDefault="00CF6D37" w:rsidP="00CF6D37">
      <w:pPr>
        <w:rPr>
          <w:rFonts w:cs="Microsoft Sans Serif"/>
          <w:b/>
          <w:u w:val="single"/>
        </w:rPr>
      </w:pPr>
    </w:p>
    <w:p w14:paraId="1141277B" w14:textId="08B71EDF" w:rsidR="00CF6D37" w:rsidRPr="007E0D07" w:rsidRDefault="00CF6D37" w:rsidP="00CF6D37">
      <w:pPr>
        <w:spacing w:after="0" w:line="240" w:lineRule="auto"/>
        <w:jc w:val="both"/>
        <w:rPr>
          <w:rFonts w:cs="Microsoft Sans Serif"/>
        </w:rPr>
      </w:pPr>
      <w:r w:rsidRPr="007E0D07">
        <w:rPr>
          <w:rFonts w:cs="Microsoft Sans Serif"/>
        </w:rPr>
        <w:t xml:space="preserve">Si le montant maximal </w:t>
      </w:r>
      <w:r w:rsidRPr="007E0D07">
        <w:t>ci-dessus</w:t>
      </w:r>
      <w:r w:rsidRPr="007E0D07">
        <w:rPr>
          <w:rFonts w:cs="Microsoft Sans Serif"/>
        </w:rPr>
        <w:t xml:space="preserve"> est atteint avant la fin </w:t>
      </w:r>
      <w:r w:rsidR="009A2658">
        <w:rPr>
          <w:rFonts w:cs="Microsoft Sans Serif"/>
        </w:rPr>
        <w:t>du marché</w:t>
      </w:r>
      <w:r w:rsidRPr="007E0D07">
        <w:rPr>
          <w:rFonts w:cs="Microsoft Sans Serif"/>
        </w:rPr>
        <w:t xml:space="preserve">, les parties </w:t>
      </w:r>
      <w:r w:rsidR="009A2658">
        <w:rPr>
          <w:rFonts w:cs="Microsoft Sans Serif"/>
        </w:rPr>
        <w:t>au marché</w:t>
      </w:r>
      <w:r w:rsidRPr="007E0D07">
        <w:rPr>
          <w:rFonts w:cs="Microsoft Sans Serif"/>
        </w:rPr>
        <w:t xml:space="preserve">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007E0D07">
        <w:rPr>
          <w:rFonts w:cs="Microsoft Sans Serif"/>
          <w:highlight w:val="lightGray"/>
        </w:rPr>
        <w:t>article R.2194-1 du code de la commande publique</w:t>
      </w:r>
      <w:r w:rsidRPr="007E0D07">
        <w:rPr>
          <w:rFonts w:cs="Microsoft Sans Serif"/>
        </w:rPr>
        <w:t xml:space="preserve">. L’augmentation couverte par cette clause est de 15% du montant maximal du présent </w:t>
      </w:r>
      <w:r w:rsidR="009A2658">
        <w:rPr>
          <w:rFonts w:cs="Microsoft Sans Serif"/>
        </w:rPr>
        <w:t>marché</w:t>
      </w:r>
      <w:r w:rsidRPr="007E0D07">
        <w:rPr>
          <w:rFonts w:cs="Microsoft Sans Serif"/>
        </w:rPr>
        <w:t xml:space="preserve">. Dans cette limite, cette augmentation ne saurait être prise en compte dans les montants de modification visés aux </w:t>
      </w:r>
      <w:r w:rsidRPr="007E0D07">
        <w:rPr>
          <w:rFonts w:cs="Microsoft Sans Serif"/>
          <w:highlight w:val="lightGray"/>
        </w:rPr>
        <w:t>articles R. 2194-8 et R. 2194-9 du code de la commande publique</w:t>
      </w:r>
    </w:p>
    <w:bookmarkEnd w:id="15"/>
    <w:p w14:paraId="0D5EF77F" w14:textId="2558B1AF" w:rsidR="007E7A29" w:rsidRDefault="007E7A29" w:rsidP="007E7A29">
      <w:pPr>
        <w:spacing w:before="40" w:after="20" w:line="240" w:lineRule="exact"/>
        <w:jc w:val="both"/>
        <w:rPr>
          <w:rFonts w:cs="Microsoft Sans Serif"/>
          <w:color w:val="FF0000"/>
        </w:rPr>
      </w:pPr>
    </w:p>
    <w:p w14:paraId="13C926A4" w14:textId="1329EA83" w:rsidR="00D75BC2" w:rsidRPr="00890899" w:rsidRDefault="007E7A2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Les modalités de variation des prix sont fixées au CCAP.</w:t>
      </w:r>
    </w:p>
    <w:p w14:paraId="44E3D897" w14:textId="77777777" w:rsidR="00D75BC2" w:rsidRPr="00890899" w:rsidRDefault="00D75BC2" w:rsidP="00D75BC2">
      <w:pPr>
        <w:pStyle w:val="gnj1"/>
        <w:keepLines w:val="0"/>
        <w:spacing w:before="0"/>
        <w:rPr>
          <w:rFonts w:cs="Microsoft Sans Serif"/>
        </w:rPr>
      </w:pPr>
    </w:p>
    <w:p w14:paraId="0FBD36F2" w14:textId="08E91B93" w:rsidR="00D75BC2" w:rsidRPr="00890899" w:rsidRDefault="00EB7FC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La TVA applicable est celle en vigueur à la date de réalisation des prestations.</w:t>
      </w:r>
      <w:bookmarkEnd w:id="14"/>
    </w:p>
    <w:p w14:paraId="71D37B30" w14:textId="33F9E14A" w:rsidR="00D75BC2" w:rsidRPr="00890899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1444A183" w14:textId="77777777" w:rsidR="00A74631" w:rsidRPr="00890899" w:rsidRDefault="00A74631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0D5EF783" w14:textId="5AFFDD10" w:rsidR="00EB7FC9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 xml:space="preserve">Le montant des prestations sous-traitées indiqué dans chaque annexe constitue le montant maximal de la créance que le sous-traitant concerné pourra présenter en </w:t>
      </w:r>
      <w:r w:rsidR="00EB7FC9" w:rsidRPr="00D21399">
        <w:rPr>
          <w:rFonts w:cs="Microsoft Sans Serif"/>
          <w:color w:val="000000"/>
        </w:rPr>
        <w:lastRenderedPageBreak/>
        <w:t>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42155342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9A2658">
        <w:rPr>
          <w:rFonts w:cs="Microsoft Sans Serif"/>
          <w:color w:val="000000"/>
        </w:rPr>
        <w:t>du marché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6C5FFC">
        <w:rPr>
          <w:rFonts w:cs="Microsoft Sans Serif"/>
          <w:color w:val="000000"/>
        </w:rPr>
        <w:t xml:space="preserve">la Société </w:t>
      </w:r>
      <w:r w:rsidR="00BD159E">
        <w:rPr>
          <w:rFonts w:cs="Microsoft Sans Serif"/>
          <w:color w:val="000000"/>
        </w:rPr>
        <w:t>des grands projets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52B6FA7B" w:rsidR="007308DC" w:rsidRPr="00D21399" w:rsidRDefault="006158CD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7308DC" w:rsidRPr="00085CB4">
        <w:rPr>
          <w:rFonts w:cs="Microsoft Sans Serif"/>
          <w:color w:val="000000"/>
        </w:rPr>
        <w:t xml:space="preserve"> 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9A2658">
        <w:rPr>
          <w:rFonts w:cs="Microsoft Sans Serif"/>
          <w:color w:val="000000"/>
        </w:rPr>
        <w:t>du marché</w:t>
      </w:r>
      <w:r w:rsidR="007308DC" w:rsidRPr="00D21399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9A2658">
        <w:rPr>
          <w:rFonts w:cs="Microsoft Sans Serif"/>
          <w:color w:val="000000"/>
        </w:rPr>
        <w:t>marché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0E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3B5B4853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3B5B9E3" w14:textId="77777777" w:rsidR="001E4147" w:rsidRDefault="001E4147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3C63A8FF" w14:textId="4CCB0619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4CA6A574" w14:textId="77777777" w:rsidR="00F92BF4" w:rsidRDefault="00F92BF4" w:rsidP="00BD159E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rPr>
          <w:rFonts w:cs="Microsoft Sans Serif"/>
        </w:rPr>
      </w:pPr>
    </w:p>
    <w:p w14:paraId="18229FF7" w14:textId="77777777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14:paraId="035F7EB5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6" w:name="_Hlk14084072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6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0E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1886C6B4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74E48A3B" w14:textId="77777777" w:rsidR="001E4147" w:rsidRDefault="001E4147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7" w:name="_Hlk14084082"/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7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0E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6FBCF496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4A4F1B0A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9A2658">
        <w:rPr>
          <w:rFonts w:ascii="Microsoft Sans Serif" w:hAnsi="Microsoft Sans Serif" w:cs="Microsoft Sans Serif"/>
          <w:b/>
          <w:bCs/>
          <w:sz w:val="22"/>
          <w:szCs w:val="22"/>
        </w:rPr>
        <w:t>du marché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842356D" w14:textId="3802031B" w:rsidR="00E02782" w:rsidRPr="00BD159E" w:rsidRDefault="006158CD" w:rsidP="00BD159E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="00365FEF" w:rsidRPr="00487B18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faisant porter les montants au crédit des comptes désignés dans les annexes, les avenants ou les actes spéciaux.</w:t>
      </w:r>
      <w:bookmarkStart w:id="18" w:name="_Hlk81918985"/>
    </w:p>
    <w:p w14:paraId="27CBCC00" w14:textId="4CDC216D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1ED83A3" w14:textId="403DEFAF" w:rsidR="008D1FBA" w:rsidRPr="007F4BB7" w:rsidRDefault="006158CD" w:rsidP="0003778C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</w:rPr>
      </w:pPr>
      <w:bookmarkStart w:id="19" w:name="_Hlk141713621"/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="008D1FBA" w:rsidRPr="00443C4C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="008D1FBA" w:rsidRPr="00443C4C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="008D1FBA" w:rsidRPr="00443C4C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="008D1FBA" w:rsidRPr="00443C4C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="008D1FBA"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="008D1FBA" w:rsidRPr="00443C4C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est donc </w:t>
      </w:r>
      <w:r w:rsidR="008D1FBA" w:rsidRPr="00443C4C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="008D1FBA" w:rsidRPr="00443C4C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="008D1FBA" w:rsidRPr="00443C4C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19"/>
    <w:p w14:paraId="33FB3581" w14:textId="77777777" w:rsidR="008D1FBA" w:rsidRDefault="008D1FBA" w:rsidP="0003778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F6FAF82" w14:textId="77777777" w:rsidR="0003778C" w:rsidRDefault="0003778C" w:rsidP="0003778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FACB8" w14:textId="3216C9C5" w:rsidR="002C1E18" w:rsidRPr="00384889" w:rsidRDefault="000D322B" w:rsidP="0003778C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0" w:firstLine="0"/>
        <w:contextualSpacing w:val="0"/>
        <w:jc w:val="both"/>
      </w:pPr>
      <w:bookmarkStart w:id="20" w:name="_Toc391388753"/>
      <w:bookmarkStart w:id="21" w:name="_Toc391388754"/>
      <w:bookmarkStart w:id="22" w:name="_Toc391388755"/>
      <w:bookmarkEnd w:id="20"/>
      <w:bookmarkEnd w:id="21"/>
      <w:bookmarkEnd w:id="22"/>
      <w:r w:rsidRPr="00384889">
        <w:t>ENGAGEMENT DU TITULAIRE EN MATIERE DE Responsabilité sociale et environnementale</w:t>
      </w:r>
    </w:p>
    <w:p w14:paraId="2F475BA4" w14:textId="665E02E5" w:rsidR="000D322B" w:rsidRPr="00384889" w:rsidRDefault="000D322B" w:rsidP="0003778C">
      <w:pPr>
        <w:pStyle w:val="Titre2"/>
        <w:spacing w:before="0" w:line="240" w:lineRule="auto"/>
        <w:rPr>
          <w:highlight w:val="yellow"/>
        </w:rPr>
      </w:pPr>
    </w:p>
    <w:p w14:paraId="75D856B9" w14:textId="334D6851" w:rsidR="009A2658" w:rsidRPr="009A2658" w:rsidRDefault="3A5D0C96" w:rsidP="3A5D0C96">
      <w:pPr>
        <w:pStyle w:val="Titre3"/>
        <w:spacing w:before="0" w:line="240" w:lineRule="auto"/>
        <w:rPr>
          <w:rFonts w:cs="Microsoft Sans Serif"/>
          <w:b/>
          <w:bCs/>
          <w:i/>
          <w:iCs/>
          <w:sz w:val="20"/>
          <w:szCs w:val="20"/>
          <w:highlight w:val="cyan"/>
          <w:u w:val="none"/>
        </w:rPr>
      </w:pPr>
      <w:r w:rsidRPr="3A5D0C96">
        <w:rPr>
          <w:rFonts w:cs="Microsoft Sans Serif"/>
          <w:b/>
          <w:bCs/>
          <w:sz w:val="24"/>
        </w:rPr>
        <w:t>Insertion par l’activité économique et développement de l’emploi</w:t>
      </w:r>
      <w:r w:rsidRPr="000D2EB2">
        <w:rPr>
          <w:rFonts w:cs="Microsoft Sans Serif"/>
          <w:b/>
          <w:bCs/>
          <w:i/>
          <w:iCs/>
          <w:sz w:val="20"/>
          <w:szCs w:val="20"/>
          <w:u w:val="none"/>
        </w:rPr>
        <w:t xml:space="preserve">  </w:t>
      </w:r>
    </w:p>
    <w:p w14:paraId="0783DB3D" w14:textId="77777777" w:rsidR="009A2658" w:rsidRPr="009A2658" w:rsidRDefault="009A2658" w:rsidP="0003778C">
      <w:pPr>
        <w:spacing w:after="0" w:line="240" w:lineRule="auto"/>
        <w:jc w:val="both"/>
        <w:rPr>
          <w:rFonts w:eastAsia="Calibri" w:cs="Microsoft Sans Serif"/>
        </w:rPr>
      </w:pPr>
    </w:p>
    <w:p w14:paraId="33871A96" w14:textId="11C027E1" w:rsidR="0003778C" w:rsidRDefault="009A2658" w:rsidP="0003778C">
      <w:pPr>
        <w:spacing w:after="0" w:line="240" w:lineRule="auto"/>
        <w:jc w:val="both"/>
        <w:rPr>
          <w:rFonts w:eastAsia="Calibri" w:cs="Microsoft Sans Serif"/>
        </w:rPr>
      </w:pPr>
      <w:r w:rsidRPr="009A2658">
        <w:rPr>
          <w:rFonts w:eastAsia="Calibri" w:cs="Microsoft Sans Serif"/>
        </w:rPr>
        <w:t xml:space="preserve">Le titulaire s’engage, conformément </w:t>
      </w:r>
      <w:r w:rsidRPr="00B226B8">
        <w:rPr>
          <w:rFonts w:eastAsia="Calibri" w:cs="Microsoft Sans Serif"/>
        </w:rPr>
        <w:t xml:space="preserve">à l’article </w:t>
      </w:r>
      <w:r w:rsidR="0003778C">
        <w:rPr>
          <w:rFonts w:eastAsia="Calibri" w:cs="Microsoft Sans Serif"/>
        </w:rPr>
        <w:t>18</w:t>
      </w:r>
      <w:r w:rsidRPr="00B226B8">
        <w:rPr>
          <w:rFonts w:eastAsia="Calibri" w:cs="Microsoft Sans Serif"/>
        </w:rPr>
        <w:t xml:space="preserve"> du CCAP, à</w:t>
      </w:r>
      <w:r w:rsidRPr="009A2658">
        <w:rPr>
          <w:rFonts w:eastAsia="Calibri" w:cs="Microsoft Sans Serif"/>
        </w:rPr>
        <w:t xml:space="preserve"> réserver un nombre d’heures d’insertion </w:t>
      </w:r>
      <w:r w:rsidR="00B226B8">
        <w:rPr>
          <w:rFonts w:eastAsia="Calibri" w:cs="Microsoft Sans Serif"/>
        </w:rPr>
        <w:t xml:space="preserve">au moins </w:t>
      </w:r>
      <w:r w:rsidRPr="009A2658">
        <w:rPr>
          <w:rFonts w:eastAsia="Calibri" w:cs="Microsoft Sans Serif"/>
        </w:rPr>
        <w:t xml:space="preserve">égal à </w:t>
      </w:r>
      <w:r w:rsidRPr="00365F0E">
        <w:rPr>
          <w:rFonts w:eastAsia="Calibri" w:cs="Microsoft Sans Serif"/>
        </w:rPr>
        <w:t xml:space="preserve">………………………………………………… [A compléter par le candidat] </w:t>
      </w:r>
      <w:r w:rsidRPr="009A2658">
        <w:rPr>
          <w:rFonts w:eastAsia="Calibri" w:cs="Microsoft Sans Serif"/>
        </w:rPr>
        <w:t>heures</w:t>
      </w:r>
      <w:r w:rsidR="00147D28">
        <w:rPr>
          <w:rFonts w:eastAsia="Calibri" w:cs="Microsoft Sans Serif"/>
        </w:rPr>
        <w:t xml:space="preserve"> </w:t>
      </w:r>
      <w:r w:rsidR="00147D28" w:rsidRPr="000D2EB2">
        <w:rPr>
          <w:rFonts w:eastAsia="Calibri" w:cs="Microsoft Sans Serif"/>
          <w:b/>
          <w:bCs/>
        </w:rPr>
        <w:t>(minimum de 2 016 heures</w:t>
      </w:r>
      <w:r w:rsidR="00147D28">
        <w:rPr>
          <w:rFonts w:eastAsia="Calibri" w:cs="Microsoft Sans Serif"/>
          <w:b/>
          <w:bCs/>
        </w:rPr>
        <w:t xml:space="preserve"> à respecter</w:t>
      </w:r>
      <w:r w:rsidR="00147D28" w:rsidRPr="000D2EB2">
        <w:rPr>
          <w:rFonts w:eastAsia="Calibri" w:cs="Microsoft Sans Serif"/>
          <w:b/>
          <w:bCs/>
        </w:rPr>
        <w:t>)</w:t>
      </w:r>
      <w:r w:rsidR="0003778C" w:rsidRPr="000D2EB2">
        <w:rPr>
          <w:rFonts w:eastAsia="Calibri" w:cs="Microsoft Sans Serif"/>
          <w:b/>
          <w:bCs/>
        </w:rPr>
        <w:t>.</w:t>
      </w:r>
    </w:p>
    <w:p w14:paraId="39DBFCFB" w14:textId="77777777" w:rsidR="0003778C" w:rsidRDefault="0003778C" w:rsidP="0003778C">
      <w:pPr>
        <w:spacing w:after="0" w:line="240" w:lineRule="auto"/>
        <w:jc w:val="both"/>
        <w:rPr>
          <w:rFonts w:eastAsia="Calibri" w:cs="Microsoft Sans Serif"/>
        </w:rPr>
      </w:pPr>
    </w:p>
    <w:p w14:paraId="0DB5B2B8" w14:textId="77777777" w:rsidR="0003778C" w:rsidRPr="0003778C" w:rsidRDefault="0003778C" w:rsidP="0003778C">
      <w:pPr>
        <w:spacing w:after="0" w:line="240" w:lineRule="auto"/>
        <w:jc w:val="both"/>
        <w:rPr>
          <w:rFonts w:eastAsia="Calibri" w:cs="Microsoft Sans Serif"/>
        </w:rPr>
      </w:pPr>
    </w:p>
    <w:bookmarkEnd w:id="18"/>
    <w:p w14:paraId="0D5EF9DA" w14:textId="79FC11D3" w:rsidR="00247F7F" w:rsidRPr="002C1E18" w:rsidRDefault="00247F7F" w:rsidP="0003778C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14:paraId="0D5EF9DB" w14:textId="77777777" w:rsidR="00662230" w:rsidRPr="00487B18" w:rsidRDefault="00662230" w:rsidP="0003778C">
      <w:pPr>
        <w:spacing w:after="0" w:line="240" w:lineRule="auto"/>
      </w:pPr>
    </w:p>
    <w:p w14:paraId="48E69D3C" w14:textId="76309CB1" w:rsidR="00895EE2" w:rsidRPr="00487B18" w:rsidRDefault="00895EE2" w:rsidP="0003778C">
      <w:pPr>
        <w:spacing w:after="0" w:line="240" w:lineRule="auto"/>
      </w:pPr>
      <w:r w:rsidRPr="00BD159E">
        <w:t xml:space="preserve">Le présent engagement ne vaut que si </w:t>
      </w:r>
      <w:r w:rsidR="009A2658">
        <w:t>le marché</w:t>
      </w:r>
      <w:r w:rsidRPr="00BD159E">
        <w:t xml:space="preserve"> est attribué</w:t>
      </w:r>
      <w:r>
        <w:t xml:space="preserve"> </w:t>
      </w:r>
      <w:r w:rsidRPr="00487B18">
        <w:t xml:space="preserve">dans un délai de </w:t>
      </w:r>
      <w:r w:rsidRPr="00BD159E">
        <w:t xml:space="preserve">six (6) mois </w:t>
      </w:r>
      <w:r w:rsidRPr="00487B18">
        <w:t>à compter de la date limite de remise de</w:t>
      </w:r>
      <w:r>
        <w:t xml:space="preserve"> l’</w:t>
      </w:r>
      <w:r w:rsidRPr="00487B18">
        <w:t>offre</w:t>
      </w:r>
      <w:r w:rsidR="003E7733">
        <w:t xml:space="preserve"> (le cas échéant, offre</w:t>
      </w:r>
      <w:r>
        <w:t xml:space="preserve"> finale</w:t>
      </w:r>
      <w:r w:rsidR="003E7733">
        <w:t xml:space="preserve"> en cas de recours à la négociation)</w:t>
      </w:r>
      <w:r w:rsidRPr="00487B18">
        <w:t>.</w:t>
      </w:r>
    </w:p>
    <w:p w14:paraId="1FF9AD9A" w14:textId="2E010B6F" w:rsidR="006E2AC8" w:rsidRDefault="006E2AC8" w:rsidP="00487B18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14:paraId="74D1BC0C" w14:textId="77777777" w:rsidTr="00EE2667">
        <w:tc>
          <w:tcPr>
            <w:tcW w:w="9923" w:type="dxa"/>
          </w:tcPr>
          <w:p w14:paraId="41F124F0" w14:textId="77777777" w:rsidR="006E2AC8" w:rsidRDefault="006E2AC8" w:rsidP="00EE2667"/>
          <w:p w14:paraId="5B22ED1E" w14:textId="77777777" w:rsidR="006E2AC8" w:rsidRDefault="006E2AC8" w:rsidP="00EE266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65EF813F" w14:textId="77777777" w:rsidR="006E2AC8" w:rsidRDefault="006E2AC8" w:rsidP="00EE2667"/>
          <w:p w14:paraId="303E3690" w14:textId="77777777" w:rsidR="006E2AC8" w:rsidRDefault="006E2AC8" w:rsidP="00EE2667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5DC002A2" w14:textId="77777777" w:rsidR="006E2AC8" w:rsidRDefault="006E2AC8" w:rsidP="00EE2667"/>
          <w:p w14:paraId="59C15A61" w14:textId="52D7E13E" w:rsidR="006E2AC8" w:rsidRDefault="003A7116" w:rsidP="00ED18FA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0DD17B51" w14:textId="77777777" w:rsidR="00ED18FA" w:rsidRDefault="00ED18FA" w:rsidP="00EE266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14:paraId="4E2DF727" w14:textId="77777777" w:rsidTr="00EE2667">
              <w:tc>
                <w:tcPr>
                  <w:tcW w:w="8789" w:type="dxa"/>
                  <w:shd w:val="clear" w:color="auto" w:fill="F2F2F2" w:themeFill="background1" w:themeFillShade="F2"/>
                </w:tcPr>
                <w:p w14:paraId="69B5269C" w14:textId="77777777" w:rsidR="006E2AC8" w:rsidRDefault="006E2AC8" w:rsidP="00EE2667"/>
                <w:p w14:paraId="659713AC" w14:textId="77777777" w:rsidR="006E2AC8" w:rsidRDefault="006E2AC8" w:rsidP="00EE2667"/>
                <w:p w14:paraId="6FDAA7FD" w14:textId="77777777" w:rsidR="006E2AC8" w:rsidRDefault="006E2AC8" w:rsidP="00EE2667"/>
                <w:p w14:paraId="4A92105E" w14:textId="77777777" w:rsidR="006E2AC8" w:rsidRDefault="006E2AC8" w:rsidP="00EE2667"/>
                <w:p w14:paraId="608ACF1F" w14:textId="77777777" w:rsidR="006E2AC8" w:rsidRDefault="006E2AC8" w:rsidP="00EE2667"/>
                <w:p w14:paraId="4838C475" w14:textId="77777777" w:rsidR="006E2AC8" w:rsidRDefault="006E2AC8" w:rsidP="00EE2667"/>
                <w:p w14:paraId="44D5A16F" w14:textId="77777777" w:rsidR="006E2AC8" w:rsidRDefault="006E2AC8" w:rsidP="00EE2667"/>
                <w:p w14:paraId="529EEC80" w14:textId="77777777" w:rsidR="006E2AC8" w:rsidRDefault="006E2AC8" w:rsidP="00EE2667"/>
                <w:p w14:paraId="35E3C7C9" w14:textId="77777777" w:rsidR="006E2AC8" w:rsidRDefault="006E2AC8" w:rsidP="00EE2667"/>
                <w:p w14:paraId="7E744953" w14:textId="77777777" w:rsidR="006E2AC8" w:rsidRDefault="006E2AC8" w:rsidP="00EE2667"/>
              </w:tc>
            </w:tr>
          </w:tbl>
          <w:p w14:paraId="546F72B3" w14:textId="77777777" w:rsidR="006E2AC8" w:rsidRPr="00F40C5E" w:rsidRDefault="006E2AC8" w:rsidP="00EE2667">
            <w:pPr>
              <w:rPr>
                <w:rFonts w:cs="Microsoft Sans Serif"/>
                <w:sz w:val="12"/>
              </w:rPr>
            </w:pPr>
          </w:p>
          <w:p w14:paraId="52902D92" w14:textId="77777777" w:rsidR="006E2AC8" w:rsidRPr="00D34E4F" w:rsidRDefault="006E2AC8" w:rsidP="00EE266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00310D24" w14:textId="77777777" w:rsidR="006E2AC8" w:rsidRDefault="006E2AC8" w:rsidP="00EE2667"/>
        </w:tc>
      </w:tr>
    </w:tbl>
    <w:p w14:paraId="215D5B0D" w14:textId="7929E9C9" w:rsidR="00A74631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1093C2F2" w14:textId="1C28E4E7" w:rsidR="00A74631" w:rsidRPr="00487B18" w:rsidRDefault="00F92B5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="00A74631" w:rsidRPr="00487B18">
        <w:rPr>
          <w:rFonts w:eastAsia="Times New Roman" w:cs="Microsoft Sans Serif"/>
          <w:kern w:val="32"/>
          <w:szCs w:val="22"/>
        </w:rPr>
        <w:t xml:space="preserve"> DE l’OFFRE</w:t>
      </w:r>
    </w:p>
    <w:p w14:paraId="1753E0D7" w14:textId="77777777" w:rsidR="00A74631" w:rsidRPr="00D21399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="007308DC" w:rsidRPr="00D21399" w14:paraId="0D5EFA0B" w14:textId="77777777" w:rsidTr="00ED18FA">
        <w:trPr>
          <w:trHeight w:val="2270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74C89B2B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2D146AFD" w14:textId="77777777" w:rsidR="00167928" w:rsidRPr="00D21399" w:rsidRDefault="00167928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62425A4A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22DCD7" w14:textId="566C59EB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15C27DF7" w14:textId="77777777" w:rsidR="00ED18FA" w:rsidRDefault="00ED18F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E0C27D" w14:textId="77777777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4E1BD1C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4DCBE668" w14:textId="0A4FDDF1" w:rsidR="007926D3" w:rsidRDefault="007926D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14:paraId="0D5EFA04" w14:textId="6884E82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2732F8D0" w14:textId="77777777" w:rsidR="008A6A6B" w:rsidRDefault="008A6A6B" w:rsidP="001555E7">
      <w:pPr>
        <w:pStyle w:val="Titre1"/>
        <w:ind w:left="360" w:hanging="360"/>
        <w:rPr>
          <w:rFonts w:cs="Microsoft Sans Serif"/>
          <w:sz w:val="22"/>
        </w:rPr>
      </w:pPr>
      <w:bookmarkStart w:id="23" w:name="_Toc515468756"/>
    </w:p>
    <w:p w14:paraId="0D5EFA0C" w14:textId="62AD2360" w:rsidR="007308DC" w:rsidRPr="00D21399" w:rsidRDefault="007308DC" w:rsidP="001555E7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3"/>
      <w:r w:rsidRPr="00D21399">
        <w:rPr>
          <w:rFonts w:cs="Microsoft Sans Serif"/>
          <w:sz w:val="22"/>
        </w:rPr>
        <w:t> </w:t>
      </w:r>
    </w:p>
    <w:p w14:paraId="09D7FE5C" w14:textId="5D8FAF97" w:rsidR="0033431D" w:rsidRDefault="0033431D" w:rsidP="0033431D">
      <w:pPr>
        <w:widowControl w:val="0"/>
        <w:spacing w:before="120" w:after="0" w:line="240" w:lineRule="auto"/>
        <w:jc w:val="both"/>
        <w:rPr>
          <w:rFonts w:cs="Microsoft Sans Serif"/>
        </w:rPr>
      </w:pPr>
      <w:r w:rsidRPr="00BD159E">
        <w:rPr>
          <w:rFonts w:cs="Microsoft Sans Serif"/>
        </w:rPr>
        <w:t>Annexe n°1</w:t>
      </w:r>
      <w:r w:rsidR="003E7733">
        <w:rPr>
          <w:rFonts w:cs="Microsoft Sans Serif"/>
        </w:rPr>
        <w:t>a</w:t>
      </w:r>
      <w:r w:rsidRPr="00BD159E">
        <w:rPr>
          <w:rFonts w:cs="Microsoft Sans Serif"/>
        </w:rPr>
        <w:t xml:space="preserve"> : </w:t>
      </w:r>
      <w:r w:rsidR="003E7733">
        <w:rPr>
          <w:rFonts w:cs="Microsoft Sans Serif"/>
        </w:rPr>
        <w:t>Décomposition du prix forfaitaire (</w:t>
      </w:r>
      <w:r w:rsidR="009A2658">
        <w:rPr>
          <w:rFonts w:cs="Microsoft Sans Serif"/>
        </w:rPr>
        <w:t>DPF</w:t>
      </w:r>
      <w:r w:rsidRPr="00BD159E">
        <w:rPr>
          <w:rFonts w:cs="Microsoft Sans Serif"/>
        </w:rPr>
        <w:t>)</w:t>
      </w:r>
    </w:p>
    <w:p w14:paraId="61BA8C11" w14:textId="156DEF5E" w:rsidR="003E7733" w:rsidRPr="00BD159E" w:rsidRDefault="003E7733" w:rsidP="0033431D">
      <w:pPr>
        <w:widowControl w:val="0"/>
        <w:spacing w:before="120"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Annexe n°1b : Bordereau des prix unitaires (BPU)</w:t>
      </w:r>
    </w:p>
    <w:p w14:paraId="53FBA1B2" w14:textId="23A067D6" w:rsidR="00B9747D" w:rsidRPr="00BD159E" w:rsidRDefault="0033431D" w:rsidP="0033431D">
      <w:pPr>
        <w:widowControl w:val="0"/>
        <w:spacing w:after="0" w:line="240" w:lineRule="auto"/>
        <w:jc w:val="both"/>
        <w:rPr>
          <w:rFonts w:cs="Microsoft Sans Serif"/>
        </w:rPr>
      </w:pPr>
      <w:r w:rsidRPr="00BD159E">
        <w:rPr>
          <w:rFonts w:cs="Microsoft Sans Serif"/>
        </w:rPr>
        <w:t>Annexe n°</w:t>
      </w:r>
      <w:r w:rsidR="004116D1" w:rsidRPr="00BD159E">
        <w:rPr>
          <w:rFonts w:cs="Microsoft Sans Serif"/>
        </w:rPr>
        <w:t>2</w:t>
      </w:r>
      <w:r w:rsidRPr="00BD159E">
        <w:rPr>
          <w:rFonts w:cs="Microsoft Sans Serif"/>
        </w:rPr>
        <w:t> : Modèle de formulaire de déclaration de sous-traitance (DC4)</w:t>
      </w:r>
    </w:p>
    <w:sectPr w:rsidR="00B9747D" w:rsidRPr="00BD159E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E1F87" w14:textId="77777777" w:rsidR="00ED68BC" w:rsidRDefault="00ED68BC" w:rsidP="00CD2415">
      <w:pPr>
        <w:spacing w:after="0" w:line="240" w:lineRule="auto"/>
      </w:pPr>
      <w:r>
        <w:separator/>
      </w:r>
    </w:p>
  </w:endnote>
  <w:endnote w:type="continuationSeparator" w:id="0">
    <w:p w14:paraId="0560C758" w14:textId="77777777" w:rsidR="00ED68BC" w:rsidRDefault="00ED68BC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0315" w14:textId="17A17108" w:rsidR="000D2EB2" w:rsidRDefault="000D2EB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77A012C" wp14:editId="5BD0174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3156585" cy="376555"/>
              <wp:effectExtent l="0" t="0" r="5715" b="0"/>
              <wp:wrapNone/>
              <wp:docPr id="4584521" name="Zone de texte 2" descr="Classification : Restreint - Document valid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65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5331D2" w14:textId="7CAB3B99" w:rsidR="000D2EB2" w:rsidRPr="000D2EB2" w:rsidRDefault="000D2EB2" w:rsidP="000D2EB2">
                          <w:pPr>
                            <w:spacing w:after="0"/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0D2EB2"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 - Document validé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7A012C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9" type="#_x0000_t202" alt="Classification : Restreint - Document validé" style="position:absolute;margin-left:0;margin-top:0;width:248.55pt;height:29.6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725331D2" w14:textId="7CAB3B99" w:rsidR="000D2EB2" w:rsidRPr="000D2EB2" w:rsidRDefault="000D2EB2" w:rsidP="000D2EB2">
                    <w:pPr>
                      <w:spacing w:after="0"/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0D2EB2"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 - Document validé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7CBC08A1" w:rsidR="000D322B" w:rsidRPr="00AE3E94" w:rsidRDefault="000D2EB2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</w:pPr>
    <w:r>
      <w:rPr>
        <w:rFonts w:cs="Microsoft Sans Serif"/>
        <w:b/>
        <w:noProof/>
        <w:color w:val="0070C0"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4A40E89" wp14:editId="08DB696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3156585" cy="376555"/>
              <wp:effectExtent l="0" t="0" r="5715" b="0"/>
              <wp:wrapNone/>
              <wp:docPr id="1436779899" name="Zone de texte 3" descr="Classification : Restreint - Document valid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65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9588C4" w14:textId="48AC8D43" w:rsidR="000D2EB2" w:rsidRPr="000D2EB2" w:rsidRDefault="000D2EB2" w:rsidP="000D2EB2">
                          <w:pPr>
                            <w:spacing w:after="0"/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0D2EB2"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 - Document validé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40E8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0" type="#_x0000_t202" alt="Classification : Restreint - Document validé" style="position:absolute;margin-left:0;margin-top:0;width:248.55pt;height:29.6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099588C4" w14:textId="48AC8D43" w:rsidR="000D2EB2" w:rsidRPr="000D2EB2" w:rsidRDefault="000D2EB2" w:rsidP="000D2EB2">
                    <w:pPr>
                      <w:spacing w:after="0"/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0D2EB2"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 - Document validé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E3E94" w:rsidRPr="00AE3E94"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  <w:t>2024PN0</w:t>
    </w:r>
    <w:r w:rsidR="00BB5224"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  <w:t>28</w:t>
    </w:r>
    <w:r w:rsidR="00AE3E94" w:rsidRPr="00AE3E94"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  <w:tab/>
    </w:r>
    <w:r w:rsidR="00AE3E94" w:rsidRPr="00AE3E94"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  <w:tab/>
    </w:r>
    <w:r w:rsidR="00AE3E94" w:rsidRPr="00AE3E94"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  <w:tab/>
    </w:r>
    <w:r w:rsidR="00AE3E94" w:rsidRPr="00AE3E94"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  <w:tab/>
    </w:r>
    <w:r w:rsidR="00AE3E94" w:rsidRPr="00AE3E94"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  <w:tab/>
      <w:t>Acte d’engagement</w:t>
    </w:r>
    <w:r w:rsidR="000D322B" w:rsidRPr="00AE3E94"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  <w:tab/>
    </w:r>
  </w:p>
  <w:p w14:paraId="0D5EFA3E" w14:textId="1CAED93B" w:rsidR="000D322B" w:rsidRPr="003D33C2" w:rsidRDefault="000D322B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</w:t>
    </w:r>
    <w:r w:rsidR="00DD66C6">
      <w:rPr>
        <w:rStyle w:val="Accentuationlgre"/>
      </w:rPr>
      <w:t>SGP Immobilier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</w:t>
    </w:r>
    <w:r w:rsidR="003E7733">
      <w:rPr>
        <w:rStyle w:val="Accentuationlgre"/>
      </w:rPr>
      <w:t>du marché</w:t>
    </w:r>
    <w:r w:rsidRPr="004051CB">
      <w:rPr>
        <w:rStyle w:val="Accentuationlgre"/>
      </w:rPr>
      <w:t xml:space="preserve"> </w:t>
    </w:r>
    <w:r w:rsidRPr="003D33C2">
      <w:rPr>
        <w:rStyle w:val="Accentuationlgre"/>
      </w:rPr>
      <w:t>conclu avec le titulaire destinataire.</w:t>
    </w:r>
  </w:p>
  <w:p w14:paraId="0D5EFA3F" w14:textId="77777777" w:rsidR="000D322B" w:rsidRPr="00934FBF" w:rsidRDefault="000D322B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4DF2B" w14:textId="0F7C903D" w:rsidR="000D2EB2" w:rsidRDefault="000D2EB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B63C3E" wp14:editId="44F61E0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3156585" cy="376555"/>
              <wp:effectExtent l="0" t="0" r="5715" b="0"/>
              <wp:wrapNone/>
              <wp:docPr id="858706518" name="Zone de texte 1" descr="Classification : Restreint - Document valid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65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5DC2CA" w14:textId="1B06818C" w:rsidR="000D2EB2" w:rsidRPr="000D2EB2" w:rsidRDefault="000D2EB2" w:rsidP="000D2EB2">
                          <w:pPr>
                            <w:spacing w:after="0"/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0D2EB2"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 - Document validé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63C3E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32" type="#_x0000_t202" alt="Classification : Restreint - Document validé" style="position:absolute;margin-left:0;margin-top:0;width:248.55pt;height:29.6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0F5DC2CA" w14:textId="1B06818C" w:rsidR="000D2EB2" w:rsidRPr="000D2EB2" w:rsidRDefault="000D2EB2" w:rsidP="000D2EB2">
                    <w:pPr>
                      <w:spacing w:after="0"/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0D2EB2"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 - Document validé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2131" w14:textId="77777777" w:rsidR="00ED68BC" w:rsidRDefault="00ED68BC" w:rsidP="00CD2415">
      <w:pPr>
        <w:spacing w:after="0" w:line="240" w:lineRule="auto"/>
      </w:pPr>
      <w:r>
        <w:separator/>
      </w:r>
    </w:p>
  </w:footnote>
  <w:footnote w:type="continuationSeparator" w:id="0">
    <w:p w14:paraId="07035E9E" w14:textId="77777777" w:rsidR="00ED68BC" w:rsidRDefault="00ED68BC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337B5" w14:textId="77777777" w:rsidR="00576DE8" w:rsidRPr="00576DE8" w:rsidRDefault="00576DE8" w:rsidP="00576DE8">
    <w:pPr>
      <w:tabs>
        <w:tab w:val="center" w:pos="4536"/>
        <w:tab w:val="right" w:pos="9072"/>
      </w:tabs>
      <w:spacing w:before="120" w:after="0" w:line="240" w:lineRule="auto"/>
      <w:jc w:val="right"/>
      <w:rPr>
        <w:rFonts w:ascii="Arial" w:hAnsi="Arial" w:cs="Arial"/>
        <w:b/>
        <w:bCs/>
        <w:sz w:val="40"/>
        <w:szCs w:val="40"/>
      </w:rPr>
    </w:pPr>
    <w:r w:rsidRPr="00576DE8">
      <w:rPr>
        <w:rFonts w:ascii="Arial" w:hAnsi="Arial" w:cs="Arial"/>
        <w:b/>
        <w:bCs/>
        <w:sz w:val="40"/>
        <w:szCs w:val="40"/>
      </w:rPr>
      <w:t>SGP Immobilier</w:t>
    </w:r>
  </w:p>
  <w:p w14:paraId="0D5EFA3C" w14:textId="0DAAEC10" w:rsidR="000D322B" w:rsidRPr="007256CE" w:rsidRDefault="000D322B" w:rsidP="006158CD">
    <w:pPr>
      <w:pStyle w:val="En-tte"/>
      <w:jc w:val="right"/>
      <w:rPr>
        <w:color w:val="134EA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0D322B" w:rsidRPr="00AD685B" w:rsidRDefault="000D322B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0D322B" w:rsidRDefault="000D322B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" fillcolor="white [3201]" stroked="f" strokeweight=".5pt">
              <v:textbox>
                <w:txbxContent>
                  <w:p w14:paraId="0D5EFA47" w14:textId="77777777" w:rsidR="000D322B" w:rsidRDefault="000D322B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5311"/>
    <w:rsid w:val="000057AC"/>
    <w:rsid w:val="00006516"/>
    <w:rsid w:val="00011325"/>
    <w:rsid w:val="00016146"/>
    <w:rsid w:val="00021D17"/>
    <w:rsid w:val="00021E9B"/>
    <w:rsid w:val="00021FCA"/>
    <w:rsid w:val="0003056C"/>
    <w:rsid w:val="0003778C"/>
    <w:rsid w:val="00041E5F"/>
    <w:rsid w:val="00053D66"/>
    <w:rsid w:val="00054A79"/>
    <w:rsid w:val="000616A7"/>
    <w:rsid w:val="00062D40"/>
    <w:rsid w:val="00067572"/>
    <w:rsid w:val="00072195"/>
    <w:rsid w:val="0007283D"/>
    <w:rsid w:val="00072DF3"/>
    <w:rsid w:val="000839DE"/>
    <w:rsid w:val="00085776"/>
    <w:rsid w:val="00085CB4"/>
    <w:rsid w:val="0008754D"/>
    <w:rsid w:val="00087B95"/>
    <w:rsid w:val="00094EB6"/>
    <w:rsid w:val="00096DB4"/>
    <w:rsid w:val="000A1944"/>
    <w:rsid w:val="000B2F83"/>
    <w:rsid w:val="000C3F5B"/>
    <w:rsid w:val="000C49D7"/>
    <w:rsid w:val="000C6F4D"/>
    <w:rsid w:val="000C7B20"/>
    <w:rsid w:val="000D1FF5"/>
    <w:rsid w:val="000D2EB2"/>
    <w:rsid w:val="000D322B"/>
    <w:rsid w:val="000D51A1"/>
    <w:rsid w:val="000E1A01"/>
    <w:rsid w:val="000E3F37"/>
    <w:rsid w:val="000F26AD"/>
    <w:rsid w:val="00102A7D"/>
    <w:rsid w:val="0010365F"/>
    <w:rsid w:val="0010381F"/>
    <w:rsid w:val="0010796D"/>
    <w:rsid w:val="0011048D"/>
    <w:rsid w:val="0011708A"/>
    <w:rsid w:val="00130A41"/>
    <w:rsid w:val="00130B49"/>
    <w:rsid w:val="00130DDE"/>
    <w:rsid w:val="001464FF"/>
    <w:rsid w:val="00147D28"/>
    <w:rsid w:val="001555E7"/>
    <w:rsid w:val="0015799A"/>
    <w:rsid w:val="00167928"/>
    <w:rsid w:val="00172916"/>
    <w:rsid w:val="00175AAE"/>
    <w:rsid w:val="00175F71"/>
    <w:rsid w:val="00183192"/>
    <w:rsid w:val="0019557A"/>
    <w:rsid w:val="001A125A"/>
    <w:rsid w:val="001A1F7D"/>
    <w:rsid w:val="001B086F"/>
    <w:rsid w:val="001B0A4B"/>
    <w:rsid w:val="001B3D2A"/>
    <w:rsid w:val="001B7815"/>
    <w:rsid w:val="001C2813"/>
    <w:rsid w:val="001C4F33"/>
    <w:rsid w:val="001D46D2"/>
    <w:rsid w:val="001D78E7"/>
    <w:rsid w:val="001E4147"/>
    <w:rsid w:val="001F2653"/>
    <w:rsid w:val="001F4D27"/>
    <w:rsid w:val="001F5B5A"/>
    <w:rsid w:val="00204361"/>
    <w:rsid w:val="00204954"/>
    <w:rsid w:val="00211BBA"/>
    <w:rsid w:val="00216A0F"/>
    <w:rsid w:val="00217C35"/>
    <w:rsid w:val="00223D3E"/>
    <w:rsid w:val="002240DF"/>
    <w:rsid w:val="00225B62"/>
    <w:rsid w:val="002401CA"/>
    <w:rsid w:val="00245EE3"/>
    <w:rsid w:val="0024776C"/>
    <w:rsid w:val="00247F7F"/>
    <w:rsid w:val="00251096"/>
    <w:rsid w:val="002611AA"/>
    <w:rsid w:val="00263FAF"/>
    <w:rsid w:val="002743E6"/>
    <w:rsid w:val="00276F44"/>
    <w:rsid w:val="00283424"/>
    <w:rsid w:val="00291767"/>
    <w:rsid w:val="00297A34"/>
    <w:rsid w:val="002A129F"/>
    <w:rsid w:val="002A7AFE"/>
    <w:rsid w:val="002B1343"/>
    <w:rsid w:val="002B4A12"/>
    <w:rsid w:val="002C1E18"/>
    <w:rsid w:val="002C4F44"/>
    <w:rsid w:val="002D0662"/>
    <w:rsid w:val="002D0896"/>
    <w:rsid w:val="002E0EF9"/>
    <w:rsid w:val="002F11A6"/>
    <w:rsid w:val="002F208C"/>
    <w:rsid w:val="002F7478"/>
    <w:rsid w:val="00307399"/>
    <w:rsid w:val="00325083"/>
    <w:rsid w:val="0033145C"/>
    <w:rsid w:val="0033431D"/>
    <w:rsid w:val="00335C91"/>
    <w:rsid w:val="00337D96"/>
    <w:rsid w:val="00341809"/>
    <w:rsid w:val="00342A60"/>
    <w:rsid w:val="00342B75"/>
    <w:rsid w:val="003452EB"/>
    <w:rsid w:val="00357843"/>
    <w:rsid w:val="00362386"/>
    <w:rsid w:val="00362A43"/>
    <w:rsid w:val="0036389E"/>
    <w:rsid w:val="00365F0E"/>
    <w:rsid w:val="00365FEF"/>
    <w:rsid w:val="003729A5"/>
    <w:rsid w:val="00384889"/>
    <w:rsid w:val="00386C21"/>
    <w:rsid w:val="00393065"/>
    <w:rsid w:val="0039435D"/>
    <w:rsid w:val="00397F4B"/>
    <w:rsid w:val="003A44C1"/>
    <w:rsid w:val="003A7116"/>
    <w:rsid w:val="003C3454"/>
    <w:rsid w:val="003C5082"/>
    <w:rsid w:val="003D33C2"/>
    <w:rsid w:val="003D736F"/>
    <w:rsid w:val="003D7772"/>
    <w:rsid w:val="003E52DB"/>
    <w:rsid w:val="003E7733"/>
    <w:rsid w:val="003F30A0"/>
    <w:rsid w:val="003F62BD"/>
    <w:rsid w:val="003F7BDF"/>
    <w:rsid w:val="004010D9"/>
    <w:rsid w:val="00402F5F"/>
    <w:rsid w:val="00404BFF"/>
    <w:rsid w:val="004051CB"/>
    <w:rsid w:val="00406C15"/>
    <w:rsid w:val="00410985"/>
    <w:rsid w:val="004116D1"/>
    <w:rsid w:val="00430A95"/>
    <w:rsid w:val="00437153"/>
    <w:rsid w:val="004509F7"/>
    <w:rsid w:val="00452E08"/>
    <w:rsid w:val="0046613B"/>
    <w:rsid w:val="004731CC"/>
    <w:rsid w:val="0048568E"/>
    <w:rsid w:val="00487B18"/>
    <w:rsid w:val="004934B8"/>
    <w:rsid w:val="0049502A"/>
    <w:rsid w:val="004A4342"/>
    <w:rsid w:val="004A7074"/>
    <w:rsid w:val="004A7487"/>
    <w:rsid w:val="004A74FF"/>
    <w:rsid w:val="004D6E32"/>
    <w:rsid w:val="004E175E"/>
    <w:rsid w:val="004E1A1F"/>
    <w:rsid w:val="004E3269"/>
    <w:rsid w:val="004E43BA"/>
    <w:rsid w:val="004E6D11"/>
    <w:rsid w:val="004E7560"/>
    <w:rsid w:val="004F7AA1"/>
    <w:rsid w:val="00500A27"/>
    <w:rsid w:val="0050699A"/>
    <w:rsid w:val="00511E93"/>
    <w:rsid w:val="005133D0"/>
    <w:rsid w:val="005151A4"/>
    <w:rsid w:val="0051548C"/>
    <w:rsid w:val="005249D3"/>
    <w:rsid w:val="005351A2"/>
    <w:rsid w:val="00537296"/>
    <w:rsid w:val="005414EA"/>
    <w:rsid w:val="00542987"/>
    <w:rsid w:val="00543945"/>
    <w:rsid w:val="00554433"/>
    <w:rsid w:val="00560781"/>
    <w:rsid w:val="00564DE0"/>
    <w:rsid w:val="00570535"/>
    <w:rsid w:val="00573871"/>
    <w:rsid w:val="005740D4"/>
    <w:rsid w:val="0057628D"/>
    <w:rsid w:val="00576DE8"/>
    <w:rsid w:val="00584645"/>
    <w:rsid w:val="00596FAD"/>
    <w:rsid w:val="0059700B"/>
    <w:rsid w:val="005B0663"/>
    <w:rsid w:val="005B0954"/>
    <w:rsid w:val="005B37C4"/>
    <w:rsid w:val="005B39F8"/>
    <w:rsid w:val="005B47A6"/>
    <w:rsid w:val="005B5DD8"/>
    <w:rsid w:val="005C108B"/>
    <w:rsid w:val="005C26A2"/>
    <w:rsid w:val="005D22EB"/>
    <w:rsid w:val="005D6581"/>
    <w:rsid w:val="005F2723"/>
    <w:rsid w:val="00603D09"/>
    <w:rsid w:val="006061C1"/>
    <w:rsid w:val="00606CD4"/>
    <w:rsid w:val="00607E7D"/>
    <w:rsid w:val="00611014"/>
    <w:rsid w:val="00612905"/>
    <w:rsid w:val="00613123"/>
    <w:rsid w:val="00613540"/>
    <w:rsid w:val="006158CD"/>
    <w:rsid w:val="006177E5"/>
    <w:rsid w:val="0062011B"/>
    <w:rsid w:val="006241B6"/>
    <w:rsid w:val="006242D1"/>
    <w:rsid w:val="0065018E"/>
    <w:rsid w:val="006552F4"/>
    <w:rsid w:val="006568E1"/>
    <w:rsid w:val="0065749A"/>
    <w:rsid w:val="00662142"/>
    <w:rsid w:val="00662230"/>
    <w:rsid w:val="00662E59"/>
    <w:rsid w:val="00667694"/>
    <w:rsid w:val="006748F5"/>
    <w:rsid w:val="006761CB"/>
    <w:rsid w:val="00677FC6"/>
    <w:rsid w:val="006824FD"/>
    <w:rsid w:val="00683D03"/>
    <w:rsid w:val="00692D4A"/>
    <w:rsid w:val="00693B89"/>
    <w:rsid w:val="006947B5"/>
    <w:rsid w:val="006A3069"/>
    <w:rsid w:val="006A5F34"/>
    <w:rsid w:val="006A612C"/>
    <w:rsid w:val="006B299A"/>
    <w:rsid w:val="006B33C4"/>
    <w:rsid w:val="006B5E0F"/>
    <w:rsid w:val="006B6863"/>
    <w:rsid w:val="006C5FFC"/>
    <w:rsid w:val="006C716D"/>
    <w:rsid w:val="006D0F61"/>
    <w:rsid w:val="006E000E"/>
    <w:rsid w:val="006E1CF5"/>
    <w:rsid w:val="006E2AC8"/>
    <w:rsid w:val="006E5F52"/>
    <w:rsid w:val="006F42C6"/>
    <w:rsid w:val="006F6F2F"/>
    <w:rsid w:val="00703FB5"/>
    <w:rsid w:val="00712934"/>
    <w:rsid w:val="00713369"/>
    <w:rsid w:val="007148D9"/>
    <w:rsid w:val="00720ECE"/>
    <w:rsid w:val="00721E3B"/>
    <w:rsid w:val="00724058"/>
    <w:rsid w:val="00724B36"/>
    <w:rsid w:val="007256CE"/>
    <w:rsid w:val="0072676F"/>
    <w:rsid w:val="007308DC"/>
    <w:rsid w:val="00741B3E"/>
    <w:rsid w:val="00744D3E"/>
    <w:rsid w:val="00747C6C"/>
    <w:rsid w:val="00756914"/>
    <w:rsid w:val="007570B3"/>
    <w:rsid w:val="007643BF"/>
    <w:rsid w:val="00764D18"/>
    <w:rsid w:val="00771EC4"/>
    <w:rsid w:val="0077305A"/>
    <w:rsid w:val="00775E65"/>
    <w:rsid w:val="0078190E"/>
    <w:rsid w:val="00784095"/>
    <w:rsid w:val="007912C4"/>
    <w:rsid w:val="007926D3"/>
    <w:rsid w:val="00793290"/>
    <w:rsid w:val="007A02A3"/>
    <w:rsid w:val="007C4734"/>
    <w:rsid w:val="007C7E1A"/>
    <w:rsid w:val="007D1FF2"/>
    <w:rsid w:val="007D3B41"/>
    <w:rsid w:val="007D41EA"/>
    <w:rsid w:val="007E01D4"/>
    <w:rsid w:val="007E0D07"/>
    <w:rsid w:val="007E0D48"/>
    <w:rsid w:val="007E59E3"/>
    <w:rsid w:val="007E7A29"/>
    <w:rsid w:val="00801BCF"/>
    <w:rsid w:val="00811A1A"/>
    <w:rsid w:val="00813122"/>
    <w:rsid w:val="00815DA9"/>
    <w:rsid w:val="0082060F"/>
    <w:rsid w:val="00823C95"/>
    <w:rsid w:val="00833B82"/>
    <w:rsid w:val="008360FC"/>
    <w:rsid w:val="00836892"/>
    <w:rsid w:val="00845E0A"/>
    <w:rsid w:val="00853F73"/>
    <w:rsid w:val="00860D5F"/>
    <w:rsid w:val="00864EA8"/>
    <w:rsid w:val="00876E20"/>
    <w:rsid w:val="00885D7F"/>
    <w:rsid w:val="00885E81"/>
    <w:rsid w:val="00890552"/>
    <w:rsid w:val="00890899"/>
    <w:rsid w:val="00892B31"/>
    <w:rsid w:val="0089309A"/>
    <w:rsid w:val="00895EE2"/>
    <w:rsid w:val="008A266F"/>
    <w:rsid w:val="008A3B4E"/>
    <w:rsid w:val="008A6A6B"/>
    <w:rsid w:val="008A6D66"/>
    <w:rsid w:val="008B4E45"/>
    <w:rsid w:val="008B635E"/>
    <w:rsid w:val="008B7674"/>
    <w:rsid w:val="008C52E6"/>
    <w:rsid w:val="008C5E7B"/>
    <w:rsid w:val="008C70D3"/>
    <w:rsid w:val="008D0DBE"/>
    <w:rsid w:val="008D1FBA"/>
    <w:rsid w:val="008D4C73"/>
    <w:rsid w:val="008F118F"/>
    <w:rsid w:val="008F1A35"/>
    <w:rsid w:val="008F484D"/>
    <w:rsid w:val="008F57FA"/>
    <w:rsid w:val="00901221"/>
    <w:rsid w:val="0090385E"/>
    <w:rsid w:val="00907C40"/>
    <w:rsid w:val="00915B06"/>
    <w:rsid w:val="00923043"/>
    <w:rsid w:val="0092459F"/>
    <w:rsid w:val="0093483E"/>
    <w:rsid w:val="00934FBF"/>
    <w:rsid w:val="009455DD"/>
    <w:rsid w:val="00951203"/>
    <w:rsid w:val="00962689"/>
    <w:rsid w:val="00964F33"/>
    <w:rsid w:val="00981F35"/>
    <w:rsid w:val="00982729"/>
    <w:rsid w:val="00987CE9"/>
    <w:rsid w:val="00990B82"/>
    <w:rsid w:val="00997551"/>
    <w:rsid w:val="00997FD5"/>
    <w:rsid w:val="009A1F7E"/>
    <w:rsid w:val="009A2658"/>
    <w:rsid w:val="009B4CBA"/>
    <w:rsid w:val="009C0852"/>
    <w:rsid w:val="009C2523"/>
    <w:rsid w:val="009C421D"/>
    <w:rsid w:val="009C787D"/>
    <w:rsid w:val="009D0091"/>
    <w:rsid w:val="009D1E6E"/>
    <w:rsid w:val="009D1ECC"/>
    <w:rsid w:val="009D5FD6"/>
    <w:rsid w:val="009E1AE7"/>
    <w:rsid w:val="009F2B65"/>
    <w:rsid w:val="00A040C3"/>
    <w:rsid w:val="00A05CA6"/>
    <w:rsid w:val="00A05FF9"/>
    <w:rsid w:val="00A06E12"/>
    <w:rsid w:val="00A07620"/>
    <w:rsid w:val="00A07EAA"/>
    <w:rsid w:val="00A102FA"/>
    <w:rsid w:val="00A11815"/>
    <w:rsid w:val="00A12331"/>
    <w:rsid w:val="00A12FBC"/>
    <w:rsid w:val="00A2406F"/>
    <w:rsid w:val="00A2434F"/>
    <w:rsid w:val="00A32480"/>
    <w:rsid w:val="00A353CE"/>
    <w:rsid w:val="00A40B2D"/>
    <w:rsid w:val="00A4603C"/>
    <w:rsid w:val="00A4696B"/>
    <w:rsid w:val="00A572B7"/>
    <w:rsid w:val="00A60CEC"/>
    <w:rsid w:val="00A626F3"/>
    <w:rsid w:val="00A63B7B"/>
    <w:rsid w:val="00A64E99"/>
    <w:rsid w:val="00A74266"/>
    <w:rsid w:val="00A74631"/>
    <w:rsid w:val="00A84329"/>
    <w:rsid w:val="00A84F1D"/>
    <w:rsid w:val="00A92763"/>
    <w:rsid w:val="00A94F9F"/>
    <w:rsid w:val="00A9613A"/>
    <w:rsid w:val="00AA4972"/>
    <w:rsid w:val="00AB2745"/>
    <w:rsid w:val="00AB5E7A"/>
    <w:rsid w:val="00AB6B2A"/>
    <w:rsid w:val="00AB7A13"/>
    <w:rsid w:val="00AC1853"/>
    <w:rsid w:val="00AC4683"/>
    <w:rsid w:val="00AD685B"/>
    <w:rsid w:val="00AD6FDE"/>
    <w:rsid w:val="00AE3E94"/>
    <w:rsid w:val="00AE4915"/>
    <w:rsid w:val="00AF42DB"/>
    <w:rsid w:val="00B01205"/>
    <w:rsid w:val="00B10F55"/>
    <w:rsid w:val="00B124BD"/>
    <w:rsid w:val="00B14D62"/>
    <w:rsid w:val="00B209A8"/>
    <w:rsid w:val="00B21CED"/>
    <w:rsid w:val="00B226B8"/>
    <w:rsid w:val="00B32547"/>
    <w:rsid w:val="00B42B02"/>
    <w:rsid w:val="00B45FCD"/>
    <w:rsid w:val="00B51646"/>
    <w:rsid w:val="00B52D96"/>
    <w:rsid w:val="00B65A02"/>
    <w:rsid w:val="00B802F5"/>
    <w:rsid w:val="00B90E48"/>
    <w:rsid w:val="00B95DA7"/>
    <w:rsid w:val="00B9747D"/>
    <w:rsid w:val="00BA0562"/>
    <w:rsid w:val="00BA2DC2"/>
    <w:rsid w:val="00BB1DC5"/>
    <w:rsid w:val="00BB2DE5"/>
    <w:rsid w:val="00BB33AD"/>
    <w:rsid w:val="00BB5224"/>
    <w:rsid w:val="00BC2CAA"/>
    <w:rsid w:val="00BC6D13"/>
    <w:rsid w:val="00BD159E"/>
    <w:rsid w:val="00BD1887"/>
    <w:rsid w:val="00BD396C"/>
    <w:rsid w:val="00BE4C16"/>
    <w:rsid w:val="00BF2BFF"/>
    <w:rsid w:val="00BF5DAE"/>
    <w:rsid w:val="00C02F46"/>
    <w:rsid w:val="00C05BAB"/>
    <w:rsid w:val="00C147DC"/>
    <w:rsid w:val="00C23D6E"/>
    <w:rsid w:val="00C24571"/>
    <w:rsid w:val="00C24C97"/>
    <w:rsid w:val="00C33987"/>
    <w:rsid w:val="00C3505B"/>
    <w:rsid w:val="00C35863"/>
    <w:rsid w:val="00C36CAF"/>
    <w:rsid w:val="00C37885"/>
    <w:rsid w:val="00C415CD"/>
    <w:rsid w:val="00C52A1C"/>
    <w:rsid w:val="00C53BB2"/>
    <w:rsid w:val="00C6189B"/>
    <w:rsid w:val="00C619A3"/>
    <w:rsid w:val="00C64131"/>
    <w:rsid w:val="00C70FAF"/>
    <w:rsid w:val="00C72F33"/>
    <w:rsid w:val="00C74CFC"/>
    <w:rsid w:val="00C92FDA"/>
    <w:rsid w:val="00C95C40"/>
    <w:rsid w:val="00C976AC"/>
    <w:rsid w:val="00CC51B7"/>
    <w:rsid w:val="00CC7246"/>
    <w:rsid w:val="00CD0981"/>
    <w:rsid w:val="00CD2415"/>
    <w:rsid w:val="00CD62FF"/>
    <w:rsid w:val="00CE5361"/>
    <w:rsid w:val="00CE7E0A"/>
    <w:rsid w:val="00CF1F95"/>
    <w:rsid w:val="00CF3D2B"/>
    <w:rsid w:val="00CF4D0F"/>
    <w:rsid w:val="00CF6D37"/>
    <w:rsid w:val="00D02FF2"/>
    <w:rsid w:val="00D04DEE"/>
    <w:rsid w:val="00D1476B"/>
    <w:rsid w:val="00D16904"/>
    <w:rsid w:val="00D20EC3"/>
    <w:rsid w:val="00D21399"/>
    <w:rsid w:val="00D278A6"/>
    <w:rsid w:val="00D323AB"/>
    <w:rsid w:val="00D33595"/>
    <w:rsid w:val="00D366C2"/>
    <w:rsid w:val="00D455CC"/>
    <w:rsid w:val="00D47A14"/>
    <w:rsid w:val="00D50991"/>
    <w:rsid w:val="00D537D1"/>
    <w:rsid w:val="00D54975"/>
    <w:rsid w:val="00D723EF"/>
    <w:rsid w:val="00D7502E"/>
    <w:rsid w:val="00D75BC2"/>
    <w:rsid w:val="00D76777"/>
    <w:rsid w:val="00D767EB"/>
    <w:rsid w:val="00D81C71"/>
    <w:rsid w:val="00D82E1A"/>
    <w:rsid w:val="00D83E74"/>
    <w:rsid w:val="00D8770C"/>
    <w:rsid w:val="00D924C0"/>
    <w:rsid w:val="00D944B9"/>
    <w:rsid w:val="00D9552A"/>
    <w:rsid w:val="00D957A5"/>
    <w:rsid w:val="00DA4C5C"/>
    <w:rsid w:val="00DC0A32"/>
    <w:rsid w:val="00DC6793"/>
    <w:rsid w:val="00DD457F"/>
    <w:rsid w:val="00DD5BCE"/>
    <w:rsid w:val="00DD66C6"/>
    <w:rsid w:val="00DE74B4"/>
    <w:rsid w:val="00DE7D19"/>
    <w:rsid w:val="00DF69B4"/>
    <w:rsid w:val="00DF69FB"/>
    <w:rsid w:val="00E02782"/>
    <w:rsid w:val="00E032BC"/>
    <w:rsid w:val="00E11B68"/>
    <w:rsid w:val="00E12F4A"/>
    <w:rsid w:val="00E20E92"/>
    <w:rsid w:val="00E222B2"/>
    <w:rsid w:val="00E32EAF"/>
    <w:rsid w:val="00E45A71"/>
    <w:rsid w:val="00E5419B"/>
    <w:rsid w:val="00E57B31"/>
    <w:rsid w:val="00E65A45"/>
    <w:rsid w:val="00E669C1"/>
    <w:rsid w:val="00E700A5"/>
    <w:rsid w:val="00E80426"/>
    <w:rsid w:val="00E83894"/>
    <w:rsid w:val="00E83E4C"/>
    <w:rsid w:val="00E94EE1"/>
    <w:rsid w:val="00E9593B"/>
    <w:rsid w:val="00E97C13"/>
    <w:rsid w:val="00EA129C"/>
    <w:rsid w:val="00EA191E"/>
    <w:rsid w:val="00EA3CAD"/>
    <w:rsid w:val="00EA51D3"/>
    <w:rsid w:val="00EA662E"/>
    <w:rsid w:val="00EB0580"/>
    <w:rsid w:val="00EB2C2A"/>
    <w:rsid w:val="00EB6277"/>
    <w:rsid w:val="00EB686E"/>
    <w:rsid w:val="00EB7506"/>
    <w:rsid w:val="00EB7FC9"/>
    <w:rsid w:val="00EC214D"/>
    <w:rsid w:val="00EC589C"/>
    <w:rsid w:val="00ED012E"/>
    <w:rsid w:val="00ED16F6"/>
    <w:rsid w:val="00ED18FA"/>
    <w:rsid w:val="00ED5A13"/>
    <w:rsid w:val="00ED68BC"/>
    <w:rsid w:val="00EE2667"/>
    <w:rsid w:val="00EF1E5C"/>
    <w:rsid w:val="00EF4F2C"/>
    <w:rsid w:val="00F03F2A"/>
    <w:rsid w:val="00F04CCA"/>
    <w:rsid w:val="00F16CE6"/>
    <w:rsid w:val="00F17721"/>
    <w:rsid w:val="00F2180C"/>
    <w:rsid w:val="00F24BD5"/>
    <w:rsid w:val="00F27932"/>
    <w:rsid w:val="00F360AF"/>
    <w:rsid w:val="00F40A41"/>
    <w:rsid w:val="00F4277E"/>
    <w:rsid w:val="00F431A1"/>
    <w:rsid w:val="00F47F4C"/>
    <w:rsid w:val="00F63144"/>
    <w:rsid w:val="00F66D54"/>
    <w:rsid w:val="00F704E2"/>
    <w:rsid w:val="00F72D2F"/>
    <w:rsid w:val="00F76616"/>
    <w:rsid w:val="00F8252C"/>
    <w:rsid w:val="00F845C9"/>
    <w:rsid w:val="00F846C4"/>
    <w:rsid w:val="00F92857"/>
    <w:rsid w:val="00F92B5F"/>
    <w:rsid w:val="00F92BF4"/>
    <w:rsid w:val="00F94C0F"/>
    <w:rsid w:val="00F97541"/>
    <w:rsid w:val="00F97AC7"/>
    <w:rsid w:val="00F97E25"/>
    <w:rsid w:val="00FA565F"/>
    <w:rsid w:val="00FA623B"/>
    <w:rsid w:val="00FB27A0"/>
    <w:rsid w:val="00FB7739"/>
    <w:rsid w:val="00FC4782"/>
    <w:rsid w:val="00FC5C97"/>
    <w:rsid w:val="00FD0612"/>
    <w:rsid w:val="00FE1636"/>
    <w:rsid w:val="00FE244A"/>
    <w:rsid w:val="00FE7304"/>
    <w:rsid w:val="00FE7763"/>
    <w:rsid w:val="00FF45A6"/>
    <w:rsid w:val="3A5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1"/>
      </w:numPr>
    </w:pPr>
  </w:style>
  <w:style w:type="numbering" w:customStyle="1" w:styleId="Listepuce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  <w:style w:type="paragraph" w:customStyle="1" w:styleId="BodyText21">
    <w:name w:val="Body Text 21"/>
    <w:basedOn w:val="Normal"/>
    <w:rsid w:val="002B4A12"/>
    <w:pPr>
      <w:spacing w:after="0" w:line="240" w:lineRule="auto"/>
      <w:contextualSpacing w:val="0"/>
      <w:jc w:val="both"/>
    </w:pPr>
    <w:rPr>
      <w:rFonts w:ascii="CG Times (W1)" w:hAnsi="CG Times (W1)" w:cs="Calibri"/>
      <w:sz w:val="20"/>
      <w:szCs w:val="20"/>
      <w:lang w:eastAsia="fr-FR"/>
    </w:rPr>
  </w:style>
  <w:style w:type="table" w:customStyle="1" w:styleId="Grilledutableau-cart1">
    <w:name w:val="Grille du tableau-cart1"/>
    <w:basedOn w:val="TableauNormal"/>
    <w:next w:val="Grilledutableau"/>
    <w:uiPriority w:val="39"/>
    <w:rsid w:val="00500A27"/>
    <w:pPr>
      <w:spacing w:after="0" w:line="200" w:lineRule="atLeast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8173DAB2F5E0442589BA45AD9A243B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CFD72B-DFD6-43FC-935B-4C27324F453E}"/>
      </w:docPartPr>
      <w:docPartBody>
        <w:p w:rsidR="00782662" w:rsidRDefault="000F44F6" w:rsidP="000F44F6">
          <w:pPr>
            <w:pStyle w:val="8173DAB2F5E0442589BA45AD9A243BEA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RDefault="000F44F6" w:rsidP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RDefault="000F44F6" w:rsidP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44DB8"/>
    <w:rsid w:val="00060304"/>
    <w:rsid w:val="00060408"/>
    <w:rsid w:val="00065560"/>
    <w:rsid w:val="000733B5"/>
    <w:rsid w:val="0007475E"/>
    <w:rsid w:val="00085776"/>
    <w:rsid w:val="000E5B7D"/>
    <w:rsid w:val="000F44F6"/>
    <w:rsid w:val="00100AB1"/>
    <w:rsid w:val="00157FF0"/>
    <w:rsid w:val="001A0A52"/>
    <w:rsid w:val="001C5006"/>
    <w:rsid w:val="001D5A17"/>
    <w:rsid w:val="001E39AD"/>
    <w:rsid w:val="001E774A"/>
    <w:rsid w:val="001F4302"/>
    <w:rsid w:val="001F56A5"/>
    <w:rsid w:val="00201F2A"/>
    <w:rsid w:val="00202CFA"/>
    <w:rsid w:val="00211BBA"/>
    <w:rsid w:val="0021775B"/>
    <w:rsid w:val="00217A5B"/>
    <w:rsid w:val="00224CA5"/>
    <w:rsid w:val="00227E8B"/>
    <w:rsid w:val="002822D1"/>
    <w:rsid w:val="00284523"/>
    <w:rsid w:val="002959A6"/>
    <w:rsid w:val="002B1196"/>
    <w:rsid w:val="002B3FFB"/>
    <w:rsid w:val="002C496F"/>
    <w:rsid w:val="002C6089"/>
    <w:rsid w:val="002D323B"/>
    <w:rsid w:val="002D66EF"/>
    <w:rsid w:val="002E2CAB"/>
    <w:rsid w:val="002F2386"/>
    <w:rsid w:val="002F51AB"/>
    <w:rsid w:val="0030432E"/>
    <w:rsid w:val="0033145C"/>
    <w:rsid w:val="00332B66"/>
    <w:rsid w:val="00386C21"/>
    <w:rsid w:val="00392767"/>
    <w:rsid w:val="003B5A33"/>
    <w:rsid w:val="003C29ED"/>
    <w:rsid w:val="003D3A82"/>
    <w:rsid w:val="00413794"/>
    <w:rsid w:val="00435352"/>
    <w:rsid w:val="004431FB"/>
    <w:rsid w:val="004816B8"/>
    <w:rsid w:val="00495797"/>
    <w:rsid w:val="004C4914"/>
    <w:rsid w:val="005012DB"/>
    <w:rsid w:val="00501769"/>
    <w:rsid w:val="00556610"/>
    <w:rsid w:val="00564DA7"/>
    <w:rsid w:val="005920F4"/>
    <w:rsid w:val="00594DBC"/>
    <w:rsid w:val="005A4FE7"/>
    <w:rsid w:val="005B0962"/>
    <w:rsid w:val="00613540"/>
    <w:rsid w:val="0065292F"/>
    <w:rsid w:val="00652B54"/>
    <w:rsid w:val="0066767C"/>
    <w:rsid w:val="00682554"/>
    <w:rsid w:val="006C43B8"/>
    <w:rsid w:val="006D2141"/>
    <w:rsid w:val="006E1CF5"/>
    <w:rsid w:val="006E3FB2"/>
    <w:rsid w:val="006E5F52"/>
    <w:rsid w:val="006F68C2"/>
    <w:rsid w:val="00730783"/>
    <w:rsid w:val="007525B4"/>
    <w:rsid w:val="0078190E"/>
    <w:rsid w:val="00782662"/>
    <w:rsid w:val="007943FC"/>
    <w:rsid w:val="007962FF"/>
    <w:rsid w:val="007A220B"/>
    <w:rsid w:val="007B0811"/>
    <w:rsid w:val="007B0E3C"/>
    <w:rsid w:val="007C6988"/>
    <w:rsid w:val="007D120F"/>
    <w:rsid w:val="008067BA"/>
    <w:rsid w:val="00811165"/>
    <w:rsid w:val="0081466E"/>
    <w:rsid w:val="008230D1"/>
    <w:rsid w:val="00826D4F"/>
    <w:rsid w:val="00826FC2"/>
    <w:rsid w:val="00833043"/>
    <w:rsid w:val="00872555"/>
    <w:rsid w:val="00886271"/>
    <w:rsid w:val="008A1C54"/>
    <w:rsid w:val="008E2F8A"/>
    <w:rsid w:val="00910229"/>
    <w:rsid w:val="0091100E"/>
    <w:rsid w:val="00932936"/>
    <w:rsid w:val="009422C5"/>
    <w:rsid w:val="00952B23"/>
    <w:rsid w:val="0095733B"/>
    <w:rsid w:val="009B5941"/>
    <w:rsid w:val="009C1270"/>
    <w:rsid w:val="009C27E1"/>
    <w:rsid w:val="009E2278"/>
    <w:rsid w:val="009F5E42"/>
    <w:rsid w:val="00A2034F"/>
    <w:rsid w:val="00A26A6D"/>
    <w:rsid w:val="00A273BA"/>
    <w:rsid w:val="00A46DFA"/>
    <w:rsid w:val="00A569BE"/>
    <w:rsid w:val="00A572B7"/>
    <w:rsid w:val="00A6255B"/>
    <w:rsid w:val="00A655D9"/>
    <w:rsid w:val="00AB065C"/>
    <w:rsid w:val="00AB4ED7"/>
    <w:rsid w:val="00AC5E37"/>
    <w:rsid w:val="00AD1655"/>
    <w:rsid w:val="00AD2409"/>
    <w:rsid w:val="00B3277E"/>
    <w:rsid w:val="00B348F8"/>
    <w:rsid w:val="00B840C5"/>
    <w:rsid w:val="00B84EC1"/>
    <w:rsid w:val="00B8565B"/>
    <w:rsid w:val="00B97A6A"/>
    <w:rsid w:val="00BA2DC2"/>
    <w:rsid w:val="00BF24E3"/>
    <w:rsid w:val="00BF2776"/>
    <w:rsid w:val="00C27B91"/>
    <w:rsid w:val="00C421CB"/>
    <w:rsid w:val="00C77A74"/>
    <w:rsid w:val="00CB4393"/>
    <w:rsid w:val="00CD0F6A"/>
    <w:rsid w:val="00CE44CC"/>
    <w:rsid w:val="00D12A3E"/>
    <w:rsid w:val="00D229F9"/>
    <w:rsid w:val="00D23464"/>
    <w:rsid w:val="00D440FD"/>
    <w:rsid w:val="00D66A23"/>
    <w:rsid w:val="00D67ACE"/>
    <w:rsid w:val="00D93AB9"/>
    <w:rsid w:val="00D95F92"/>
    <w:rsid w:val="00DC044E"/>
    <w:rsid w:val="00E01F96"/>
    <w:rsid w:val="00E559B8"/>
    <w:rsid w:val="00E6476F"/>
    <w:rsid w:val="00E66D68"/>
    <w:rsid w:val="00E74EFC"/>
    <w:rsid w:val="00E76BEB"/>
    <w:rsid w:val="00E83523"/>
    <w:rsid w:val="00E93B87"/>
    <w:rsid w:val="00E940F7"/>
    <w:rsid w:val="00E971B7"/>
    <w:rsid w:val="00E97C13"/>
    <w:rsid w:val="00EB294E"/>
    <w:rsid w:val="00EB2C2A"/>
    <w:rsid w:val="00EB2D9D"/>
    <w:rsid w:val="00F00FDD"/>
    <w:rsid w:val="00F12905"/>
    <w:rsid w:val="00F55DF0"/>
    <w:rsid w:val="00F62CA8"/>
    <w:rsid w:val="00F64DA1"/>
    <w:rsid w:val="00F947C6"/>
    <w:rsid w:val="00FC5C97"/>
    <w:rsid w:val="00FE38D1"/>
    <w:rsid w:val="00FE7DBF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8173DAB2F5E0442589BA45AD9A243BEA">
    <w:name w:val="8173DAB2F5E0442589BA45AD9A243BEA"/>
    <w:rsid w:val="000F44F6"/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BDFD44-EEC9-40D7-A01B-985DDF228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E0A7F-6B01-45F6-BDC0-B53CA5900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3311</Words>
  <Characters>18216</Characters>
  <Application>Microsoft Office Word</Application>
  <DocSecurity>0</DocSecurity>
  <Lines>151</Lines>
  <Paragraphs>42</Paragraphs>
  <ScaleCrop>false</ScaleCrop>
  <Company>Interpublic Group</Company>
  <LinksUpToDate>false</LinksUpToDate>
  <CharactersWithSpaces>21485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POTIER Romain</cp:lastModifiedBy>
  <cp:revision>3</cp:revision>
  <cp:lastPrinted>2025-03-04T17:17:00Z</cp:lastPrinted>
  <dcterms:created xsi:type="dcterms:W3CDTF">2025-02-24T10:20:00Z</dcterms:created>
  <dcterms:modified xsi:type="dcterms:W3CDTF">2025-03-04T17:17:00Z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0x010100EB78017912B4EB469C9600AE7D4A7644</vt:lpwstr>
  </property>
  <property fmtid="{D5CDD505-2E9C-101B-9397-08002B2CF9AE}" pid="3" name="ClassificationContentMarkingFooterShapeIds">
    <vt:lpwstr>332ed256,45f449,55a3857b</vt:lpwstr>
  </property>
  <property fmtid="{D5CDD505-2E9C-101B-9397-08002B2CF9AE}" pid="4" name="ClassificationContentMarkingFooterFontProps">
    <vt:lpwstr>#fb765b,12,Microsoft Sans Serif</vt:lpwstr>
  </property>
  <property fmtid="{D5CDD505-2E9C-101B-9397-08002B2CF9AE}" pid="5" name="ClassificationContentMarkingFooterText">
    <vt:lpwstr>Classification : Restreint - Document validé</vt:lpwstr>
  </property>
  <property fmtid="{D5CDD505-2E9C-101B-9397-08002B2CF9AE}" pid="6" name="MSIP_Label_9f4dcaa1-d1fe-48b7-97de-dac4e3fe2999_Enabled">
    <vt:lpwstr>true</vt:lpwstr>
  </property>
  <property fmtid="{D5CDD505-2E9C-101B-9397-08002B2CF9AE}" pid="7" name="MSIP_Label_9f4dcaa1-d1fe-48b7-97de-dac4e3fe2999_SetDate">
    <vt:lpwstr>2025-03-04T17:17:19Z</vt:lpwstr>
  </property>
  <property fmtid="{D5CDD505-2E9C-101B-9397-08002B2CF9AE}" pid="8" name="MSIP_Label_9f4dcaa1-d1fe-48b7-97de-dac4e3fe2999_Method">
    <vt:lpwstr>Privileged</vt:lpwstr>
  </property>
  <property fmtid="{D5CDD505-2E9C-101B-9397-08002B2CF9AE}" pid="9" name="MSIP_Label_9f4dcaa1-d1fe-48b7-97de-dac4e3fe2999_Name">
    <vt:lpwstr>Restreint - Document validé</vt:lpwstr>
  </property>
  <property fmtid="{D5CDD505-2E9C-101B-9397-08002B2CF9AE}" pid="10" name="MSIP_Label_9f4dcaa1-d1fe-48b7-97de-dac4e3fe2999_SiteId">
    <vt:lpwstr>234851e9-b7a5-4031-94e2-883ee18a0e89</vt:lpwstr>
  </property>
  <property fmtid="{D5CDD505-2E9C-101B-9397-08002B2CF9AE}" pid="11" name="MSIP_Label_9f4dcaa1-d1fe-48b7-97de-dac4e3fe2999_ActionId">
    <vt:lpwstr>e95f3234-30c4-4557-beb6-dd244d026102</vt:lpwstr>
  </property>
  <property fmtid="{D5CDD505-2E9C-101B-9397-08002B2CF9AE}" pid="12" name="MSIP_Label_9f4dcaa1-d1fe-48b7-97de-dac4e3fe2999_ContentBits">
    <vt:lpwstr>2</vt:lpwstr>
  </property>
</Properties>
</file>