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35316" w14:textId="77777777" w:rsidR="009609E9" w:rsidRDefault="009C6E3D" w:rsidP="00940C07">
      <w:pPr>
        <w:spacing w:line="240" w:lineRule="auto"/>
        <w:rPr>
          <w:noProof/>
        </w:rPr>
      </w:pPr>
      <w:r w:rsidRPr="00FB0714">
        <w:rPr>
          <w:noProof/>
          <w:lang w:eastAsia="fr-FR"/>
        </w:rPr>
        <w:drawing>
          <wp:inline distT="0" distB="0" distL="0" distR="0" wp14:anchorId="65A932C6" wp14:editId="270DC773">
            <wp:extent cx="2797810" cy="1296035"/>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7810" cy="1296035"/>
                    </a:xfrm>
                    <a:prstGeom prst="rect">
                      <a:avLst/>
                    </a:prstGeom>
                    <a:noFill/>
                    <a:ln>
                      <a:noFill/>
                    </a:ln>
                  </pic:spPr>
                </pic:pic>
              </a:graphicData>
            </a:graphic>
          </wp:inline>
        </w:drawing>
      </w:r>
    </w:p>
    <w:p w14:paraId="070771E3" w14:textId="77777777" w:rsidR="006F50D4" w:rsidRPr="006F50D4" w:rsidRDefault="006F50D4" w:rsidP="00940C07">
      <w:pPr>
        <w:spacing w:line="240" w:lineRule="auto"/>
        <w:rPr>
          <w:lang w:eastAsia="fr-FR"/>
        </w:rPr>
      </w:pPr>
    </w:p>
    <w:p w14:paraId="43A8C923" w14:textId="77777777" w:rsidR="00C32C63" w:rsidRPr="006F50D4" w:rsidRDefault="00C32C63" w:rsidP="00940C07">
      <w:pPr>
        <w:spacing w:before="1680" w:after="100" w:afterAutospacing="1" w:line="240" w:lineRule="auto"/>
        <w:jc w:val="center"/>
        <w:rPr>
          <w:rFonts w:cs="Calibri"/>
          <w:b/>
          <w:caps/>
          <w:sz w:val="24"/>
          <w:szCs w:val="24"/>
        </w:rPr>
      </w:pPr>
      <w:r w:rsidRPr="006D1994">
        <w:rPr>
          <w:rFonts w:eastAsia="Times New Roman" w:cs="Calibri"/>
          <w:b/>
          <w:bCs/>
          <w:color w:val="333399"/>
          <w:sz w:val="44"/>
          <w:szCs w:val="44"/>
          <w:lang w:eastAsia="fr-FR"/>
        </w:rPr>
        <w:t>REGLEMENT DE LA CONSULTATION</w:t>
      </w:r>
    </w:p>
    <w:p w14:paraId="3D391BFB" w14:textId="77777777" w:rsidR="00704C59" w:rsidRPr="006D1994" w:rsidRDefault="00704C59" w:rsidP="00940C07">
      <w:pPr>
        <w:spacing w:before="240" w:after="480" w:line="240" w:lineRule="auto"/>
        <w:jc w:val="center"/>
        <w:rPr>
          <w:rFonts w:eastAsia="Times New Roman" w:cs="Calibri"/>
          <w:b/>
          <w:bCs/>
          <w:color w:val="333399"/>
          <w:sz w:val="44"/>
          <w:szCs w:val="44"/>
          <w:lang w:eastAsia="fr-FR"/>
        </w:rPr>
      </w:pPr>
      <w:r w:rsidRPr="006D1994">
        <w:rPr>
          <w:rFonts w:eastAsia="Times New Roman" w:cs="Calibri"/>
          <w:b/>
          <w:bCs/>
          <w:color w:val="333399"/>
          <w:sz w:val="44"/>
          <w:szCs w:val="44"/>
          <w:lang w:eastAsia="fr-FR"/>
        </w:rPr>
        <w:t>(R.C.)</w:t>
      </w:r>
    </w:p>
    <w:p w14:paraId="52F344F9" w14:textId="77777777" w:rsidR="00704C59" w:rsidRPr="00704C59" w:rsidRDefault="00704C59" w:rsidP="00940C07">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Personne publique :</w:t>
      </w:r>
    </w:p>
    <w:p w14:paraId="59A9E7A9" w14:textId="77777777" w:rsidR="00704C59" w:rsidRPr="00704C59" w:rsidRDefault="00704C59" w:rsidP="00940C07">
      <w:pPr>
        <w:pBdr>
          <w:top w:val="single" w:sz="4" w:space="1"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CAISSE NATIONALE DE L'ASSURANCE MALADIE</w:t>
      </w:r>
    </w:p>
    <w:p w14:paraId="66292B1D" w14:textId="77777777" w:rsidR="00704C59" w:rsidRPr="00704C59" w:rsidRDefault="00E252F9" w:rsidP="00940C07">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(Cnam</w:t>
      </w:r>
      <w:r w:rsidR="00704C59" w:rsidRPr="00704C59">
        <w:rPr>
          <w:rFonts w:eastAsia="Times New Roman" w:cs="Calibri"/>
          <w:b/>
          <w:bCs/>
          <w:color w:val="333399"/>
          <w:sz w:val="28"/>
          <w:szCs w:val="28"/>
          <w:lang w:eastAsia="fr-FR"/>
        </w:rPr>
        <w:t>)</w:t>
      </w:r>
    </w:p>
    <w:p w14:paraId="5467E6E1" w14:textId="77777777" w:rsidR="00704C59" w:rsidRPr="00704C59" w:rsidRDefault="00FF0D66" w:rsidP="00940C07">
      <w:pPr>
        <w:pBdr>
          <w:top w:val="single" w:sz="4" w:space="1" w:color="auto"/>
          <w:left w:val="single" w:sz="4" w:space="4" w:color="auto"/>
          <w:bottom w:val="single" w:sz="4" w:space="12" w:color="auto"/>
          <w:right w:val="single" w:sz="4" w:space="4" w:color="auto"/>
        </w:pBdr>
        <w:shd w:val="pct15" w:color="auto" w:fill="auto"/>
        <w:spacing w:before="120"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26-</w:t>
      </w:r>
      <w:r w:rsidR="00704C59" w:rsidRPr="00704C59">
        <w:rPr>
          <w:rFonts w:eastAsia="Times New Roman" w:cs="Calibri"/>
          <w:b/>
          <w:bCs/>
          <w:color w:val="333399"/>
          <w:sz w:val="28"/>
          <w:szCs w:val="28"/>
          <w:lang w:eastAsia="fr-FR"/>
        </w:rPr>
        <w:t>50, avenue du Professeur André LEMIERRE</w:t>
      </w:r>
    </w:p>
    <w:p w14:paraId="31111C6E" w14:textId="77777777" w:rsidR="00704C59" w:rsidRPr="00704C59" w:rsidRDefault="00704C59" w:rsidP="00940C07">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75986 PARIS CEDEX 20</w:t>
      </w:r>
    </w:p>
    <w:p w14:paraId="787C87DE" w14:textId="77777777" w:rsidR="00704C59" w:rsidRPr="00704C59" w:rsidRDefault="00704C59" w:rsidP="00940C07">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France</w:t>
      </w:r>
    </w:p>
    <w:p w14:paraId="5C753CAB" w14:textId="77777777" w:rsidR="00630689" w:rsidRPr="00630689" w:rsidRDefault="00630689" w:rsidP="00940C07">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p>
    <w:p w14:paraId="18A5510D" w14:textId="77777777" w:rsidR="00630689" w:rsidRPr="00630689" w:rsidRDefault="00630689" w:rsidP="00940C07">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630689">
        <w:rPr>
          <w:rFonts w:eastAsia="Times New Roman" w:cs="Calibri"/>
          <w:b/>
          <w:bCs/>
          <w:color w:val="333399"/>
          <w:sz w:val="28"/>
          <w:szCs w:val="28"/>
          <w:lang w:eastAsia="fr-FR"/>
        </w:rPr>
        <w:t>Objet de la consultation :</w:t>
      </w:r>
    </w:p>
    <w:p w14:paraId="19232CE7" w14:textId="77777777" w:rsidR="00630689" w:rsidRPr="00630689" w:rsidRDefault="00630689" w:rsidP="00940C07">
      <w:pPr>
        <w:pBdr>
          <w:top w:val="single" w:sz="4" w:space="2" w:color="auto"/>
          <w:left w:val="single" w:sz="4" w:space="4" w:color="auto"/>
          <w:bottom w:val="single" w:sz="4" w:space="12" w:color="auto"/>
          <w:right w:val="single" w:sz="4" w:space="4" w:color="auto"/>
        </w:pBdr>
        <w:shd w:val="pct15" w:color="auto" w:fill="auto"/>
        <w:spacing w:before="120" w:after="0" w:line="240" w:lineRule="auto"/>
        <w:jc w:val="center"/>
        <w:rPr>
          <w:rFonts w:eastAsia="Times New Roman" w:cs="Calibri"/>
          <w:b/>
          <w:bCs/>
          <w:color w:val="333399"/>
          <w:sz w:val="28"/>
          <w:szCs w:val="28"/>
          <w:lang w:eastAsia="fr-FR"/>
        </w:rPr>
      </w:pPr>
      <w:r w:rsidRPr="00630689">
        <w:rPr>
          <w:rFonts w:eastAsia="Times New Roman" w:cs="Calibri"/>
          <w:b/>
          <w:bCs/>
          <w:color w:val="333399"/>
          <w:sz w:val="28"/>
          <w:szCs w:val="28"/>
          <w:lang w:eastAsia="fr-FR"/>
        </w:rPr>
        <w:t>Acquisition d</w:t>
      </w:r>
      <w:r w:rsidR="00C961C4">
        <w:rPr>
          <w:rFonts w:eastAsia="Times New Roman" w:cs="Calibri"/>
          <w:b/>
          <w:bCs/>
          <w:color w:val="333399"/>
          <w:sz w:val="28"/>
          <w:szCs w:val="28"/>
          <w:lang w:eastAsia="fr-FR"/>
        </w:rPr>
        <w:t>’ordinateurs portables</w:t>
      </w:r>
    </w:p>
    <w:p w14:paraId="757E50D6" w14:textId="70085791" w:rsidR="00630689" w:rsidRPr="00630689" w:rsidRDefault="00630689" w:rsidP="00940C07">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630689">
        <w:rPr>
          <w:rFonts w:eastAsia="Times New Roman" w:cs="Calibri"/>
          <w:b/>
          <w:bCs/>
          <w:color w:val="333399"/>
          <w:sz w:val="28"/>
          <w:szCs w:val="28"/>
          <w:lang w:eastAsia="fr-FR"/>
        </w:rPr>
        <w:t xml:space="preserve">et </w:t>
      </w:r>
      <w:r w:rsidR="00AB5528">
        <w:rPr>
          <w:rFonts w:eastAsia="Times New Roman" w:cs="Calibri"/>
          <w:b/>
          <w:bCs/>
          <w:color w:val="333399"/>
          <w:sz w:val="28"/>
          <w:szCs w:val="28"/>
          <w:lang w:eastAsia="fr-FR"/>
        </w:rPr>
        <w:t xml:space="preserve">réalisation de </w:t>
      </w:r>
      <w:r w:rsidRPr="00630689">
        <w:rPr>
          <w:rFonts w:eastAsia="Times New Roman" w:cs="Calibri"/>
          <w:b/>
          <w:bCs/>
          <w:color w:val="333399"/>
          <w:sz w:val="28"/>
          <w:szCs w:val="28"/>
          <w:lang w:eastAsia="fr-FR"/>
        </w:rPr>
        <w:t>prestations associées</w:t>
      </w:r>
    </w:p>
    <w:p w14:paraId="09F0276B" w14:textId="5B8F11E3" w:rsidR="00630689" w:rsidRPr="00630689" w:rsidRDefault="00630689" w:rsidP="00940C07">
      <w:pPr>
        <w:pBdr>
          <w:top w:val="single" w:sz="4" w:space="2" w:color="auto"/>
          <w:left w:val="single" w:sz="4" w:space="4" w:color="auto"/>
          <w:bottom w:val="single" w:sz="4" w:space="12" w:color="auto"/>
          <w:right w:val="single" w:sz="4" w:space="4" w:color="auto"/>
        </w:pBdr>
        <w:shd w:val="pct15" w:color="auto" w:fill="auto"/>
        <w:spacing w:before="360" w:after="360" w:line="240" w:lineRule="auto"/>
        <w:jc w:val="center"/>
        <w:rPr>
          <w:rFonts w:eastAsia="Times New Roman" w:cs="Calibri"/>
          <w:b/>
          <w:bCs/>
          <w:color w:val="333399"/>
          <w:sz w:val="28"/>
          <w:szCs w:val="28"/>
          <w:lang w:eastAsia="fr-FR"/>
        </w:rPr>
      </w:pPr>
      <w:r w:rsidRPr="00C961C4">
        <w:rPr>
          <w:rFonts w:eastAsia="Times New Roman" w:cs="Calibri"/>
          <w:b/>
          <w:bCs/>
          <w:color w:val="333399"/>
          <w:sz w:val="28"/>
          <w:szCs w:val="28"/>
          <w:lang w:eastAsia="fr-FR"/>
        </w:rPr>
        <w:t>Consultation n°</w:t>
      </w:r>
      <w:r w:rsidR="00E433BD" w:rsidRPr="00E433BD">
        <w:rPr>
          <w:rFonts w:asciiTheme="minorHAnsi" w:hAnsiTheme="minorHAnsi" w:cstheme="minorHAnsi"/>
          <w:b/>
          <w:bCs/>
          <w:color w:val="333399"/>
          <w:sz w:val="28"/>
          <w:szCs w:val="28"/>
        </w:rPr>
        <w:t xml:space="preserve"> </w:t>
      </w:r>
      <w:r w:rsidR="00E433BD" w:rsidRPr="00FB0A41">
        <w:rPr>
          <w:rFonts w:asciiTheme="minorHAnsi" w:hAnsiTheme="minorHAnsi" w:cstheme="minorHAnsi"/>
          <w:b/>
          <w:bCs/>
          <w:color w:val="333399"/>
          <w:sz w:val="28"/>
          <w:szCs w:val="28"/>
        </w:rPr>
        <w:t>AC.2025.1996</w:t>
      </w:r>
    </w:p>
    <w:p w14:paraId="5D24E925" w14:textId="77777777" w:rsidR="00630689" w:rsidRPr="00630689" w:rsidRDefault="00630689" w:rsidP="00940C07">
      <w:pPr>
        <w:pBdr>
          <w:top w:val="single" w:sz="4" w:space="2" w:color="auto"/>
          <w:left w:val="single" w:sz="4" w:space="4" w:color="auto"/>
          <w:bottom w:val="single" w:sz="4" w:space="12" w:color="auto"/>
          <w:right w:val="single" w:sz="4" w:space="4" w:color="auto"/>
        </w:pBdr>
        <w:shd w:val="pct15" w:color="auto" w:fill="auto"/>
        <w:spacing w:after="120" w:line="240" w:lineRule="auto"/>
        <w:jc w:val="center"/>
        <w:rPr>
          <w:rFonts w:eastAsia="Times New Roman" w:cs="Calibri"/>
          <w:b/>
          <w:bCs/>
          <w:color w:val="333399"/>
          <w:sz w:val="28"/>
          <w:szCs w:val="28"/>
          <w:lang w:eastAsia="fr-FR"/>
        </w:rPr>
      </w:pPr>
      <w:r w:rsidRPr="00630689">
        <w:rPr>
          <w:rFonts w:eastAsia="Times New Roman" w:cs="Calibri"/>
          <w:b/>
          <w:bCs/>
          <w:color w:val="333399"/>
          <w:sz w:val="28"/>
          <w:szCs w:val="28"/>
          <w:lang w:eastAsia="fr-FR"/>
        </w:rPr>
        <w:t xml:space="preserve">Date limite de remise des offres : </w:t>
      </w:r>
    </w:p>
    <w:p w14:paraId="6C110FE6" w14:textId="68268855" w:rsidR="00630689" w:rsidRPr="00630689" w:rsidRDefault="00562CA3" w:rsidP="00940C07">
      <w:pPr>
        <w:pBdr>
          <w:top w:val="single" w:sz="4" w:space="2" w:color="auto"/>
          <w:left w:val="single" w:sz="4" w:space="4" w:color="auto"/>
          <w:bottom w:val="single" w:sz="4" w:space="12" w:color="auto"/>
          <w:right w:val="single" w:sz="4" w:space="4" w:color="auto"/>
        </w:pBdr>
        <w:shd w:val="pct15" w:color="auto" w:fill="auto"/>
        <w:spacing w:after="12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24</w:t>
      </w:r>
      <w:r w:rsidR="00630689" w:rsidRPr="00AB5528">
        <w:rPr>
          <w:rFonts w:eastAsia="Times New Roman" w:cs="Calibri"/>
          <w:b/>
          <w:bCs/>
          <w:color w:val="333399"/>
          <w:sz w:val="28"/>
          <w:szCs w:val="28"/>
          <w:lang w:eastAsia="fr-FR"/>
        </w:rPr>
        <w:t>/</w:t>
      </w:r>
      <w:r>
        <w:rPr>
          <w:rFonts w:eastAsia="Times New Roman" w:cs="Calibri"/>
          <w:b/>
          <w:bCs/>
          <w:color w:val="333399"/>
          <w:sz w:val="28"/>
          <w:szCs w:val="28"/>
          <w:lang w:eastAsia="fr-FR"/>
        </w:rPr>
        <w:t>03</w:t>
      </w:r>
      <w:r w:rsidR="00630689" w:rsidRPr="00AB5528">
        <w:rPr>
          <w:rFonts w:eastAsia="Times New Roman" w:cs="Calibri"/>
          <w:b/>
          <w:bCs/>
          <w:color w:val="333399"/>
          <w:sz w:val="28"/>
          <w:szCs w:val="28"/>
          <w:lang w:eastAsia="fr-FR"/>
        </w:rPr>
        <w:t>/202</w:t>
      </w:r>
      <w:r w:rsidR="00C961C4" w:rsidRPr="00AB5528">
        <w:rPr>
          <w:rFonts w:eastAsia="Times New Roman" w:cs="Calibri"/>
          <w:b/>
          <w:bCs/>
          <w:color w:val="333399"/>
          <w:sz w:val="28"/>
          <w:szCs w:val="28"/>
          <w:lang w:eastAsia="fr-FR"/>
        </w:rPr>
        <w:t>5</w:t>
      </w:r>
      <w:r w:rsidR="00630689" w:rsidRPr="00AB5528">
        <w:rPr>
          <w:rFonts w:eastAsia="Times New Roman" w:cs="Calibri"/>
          <w:b/>
          <w:bCs/>
          <w:color w:val="333399"/>
          <w:sz w:val="28"/>
          <w:szCs w:val="28"/>
          <w:lang w:eastAsia="fr-FR"/>
        </w:rPr>
        <w:t xml:space="preserve"> à 16h</w:t>
      </w:r>
      <w:r w:rsidR="00C1739B" w:rsidRPr="00AB5528">
        <w:rPr>
          <w:rFonts w:eastAsia="Times New Roman" w:cs="Calibri"/>
          <w:b/>
          <w:bCs/>
          <w:color w:val="333399"/>
          <w:sz w:val="28"/>
          <w:szCs w:val="28"/>
          <w:lang w:eastAsia="fr-FR"/>
        </w:rPr>
        <w:t>0</w:t>
      </w:r>
      <w:r w:rsidR="008B61E2">
        <w:rPr>
          <w:rFonts w:eastAsia="Times New Roman" w:cs="Calibri"/>
          <w:b/>
          <w:bCs/>
          <w:color w:val="333399"/>
          <w:sz w:val="28"/>
          <w:szCs w:val="28"/>
          <w:lang w:eastAsia="fr-FR"/>
        </w:rPr>
        <w:t>0</w:t>
      </w:r>
    </w:p>
    <w:p w14:paraId="659BD420" w14:textId="77777777" w:rsidR="00630689" w:rsidRPr="00630689" w:rsidRDefault="00630689" w:rsidP="00940C07">
      <w:pPr>
        <w:pBdr>
          <w:top w:val="single" w:sz="4" w:space="2" w:color="auto"/>
          <w:left w:val="single" w:sz="4" w:space="4" w:color="auto"/>
          <w:bottom w:val="single" w:sz="4" w:space="12" w:color="auto"/>
          <w:right w:val="single" w:sz="4" w:space="4" w:color="auto"/>
        </w:pBdr>
        <w:shd w:val="pct15" w:color="auto" w:fill="auto"/>
        <w:spacing w:after="120" w:line="240" w:lineRule="auto"/>
        <w:jc w:val="center"/>
        <w:rPr>
          <w:rFonts w:eastAsia="Times New Roman" w:cs="Calibri"/>
          <w:b/>
          <w:bCs/>
          <w:color w:val="333399"/>
          <w:sz w:val="28"/>
          <w:szCs w:val="28"/>
          <w:lang w:eastAsia="fr-FR"/>
        </w:rPr>
      </w:pPr>
    </w:p>
    <w:p w14:paraId="2625CD48" w14:textId="77777777" w:rsidR="006F50D4" w:rsidRPr="009C6E3D" w:rsidRDefault="006F50D4" w:rsidP="00940C07">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
          <w:bCs/>
          <w:color w:val="333399"/>
          <w:sz w:val="28"/>
          <w:szCs w:val="28"/>
          <w:lang w:eastAsia="fr-FR"/>
          <w14:shadow w14:blurRad="50800" w14:dist="38100" w14:dir="2700000" w14:sx="100000" w14:sy="100000" w14:kx="0" w14:ky="0" w14:algn="tl">
            <w14:srgbClr w14:val="000000">
              <w14:alpha w14:val="60000"/>
            </w14:srgbClr>
          </w14:shadow>
        </w:rPr>
        <w:sectPr w:rsidR="006F50D4" w:rsidRPr="009C6E3D" w:rsidSect="004A7C2B">
          <w:headerReference w:type="default" r:id="rId9"/>
          <w:footerReference w:type="default" r:id="rId10"/>
          <w:footerReference w:type="first" r:id="rId11"/>
          <w:pgSz w:w="11906" w:h="16838" w:code="9"/>
          <w:pgMar w:top="1418" w:right="1134" w:bottom="1418" w:left="1559" w:header="720" w:footer="1134" w:gutter="0"/>
          <w:pgNumType w:start="1"/>
          <w:cols w:space="720"/>
          <w:docGrid w:linePitch="299"/>
        </w:sectPr>
      </w:pPr>
    </w:p>
    <w:p w14:paraId="13410E16" w14:textId="77777777" w:rsidR="00704C59" w:rsidRPr="00121E7A" w:rsidRDefault="00121E7A" w:rsidP="00940C07">
      <w:pPr>
        <w:pBdr>
          <w:top w:val="single" w:sz="8" w:space="10" w:color="943634"/>
          <w:left w:val="single" w:sz="8" w:space="10" w:color="943634"/>
          <w:bottom w:val="single" w:sz="8" w:space="5" w:color="943634"/>
          <w:right w:val="single" w:sz="8" w:space="31" w:color="943634"/>
        </w:pBdr>
        <w:shd w:val="clear" w:color="auto" w:fill="002060"/>
        <w:spacing w:before="140" w:after="140" w:line="240" w:lineRule="auto"/>
        <w:ind w:right="708"/>
        <w:jc w:val="center"/>
        <w:rPr>
          <w:rFonts w:eastAsia="Times New Roman"/>
          <w:b/>
          <w:color w:val="FFFFFF"/>
          <w:sz w:val="32"/>
          <w:szCs w:val="32"/>
          <w:lang w:eastAsia="fr-FR"/>
        </w:rPr>
      </w:pPr>
      <w:r>
        <w:rPr>
          <w:rFonts w:eastAsia="Times New Roman"/>
          <w:b/>
          <w:color w:val="FFFFFF"/>
          <w:sz w:val="32"/>
          <w:szCs w:val="32"/>
          <w:lang w:eastAsia="fr-FR"/>
        </w:rPr>
        <w:lastRenderedPageBreak/>
        <w:t xml:space="preserve">SOMMAIRE </w:t>
      </w:r>
    </w:p>
    <w:p w14:paraId="17ECE8BA" w14:textId="523A56EE" w:rsidR="005D1119" w:rsidRDefault="0097488E">
      <w:pPr>
        <w:pStyle w:val="TM1"/>
        <w:rPr>
          <w:rFonts w:asciiTheme="minorHAnsi" w:eastAsiaTheme="minorEastAsia" w:hAnsiTheme="minorHAnsi" w:cstheme="minorBidi"/>
          <w:b w:val="0"/>
          <w:bCs w:val="0"/>
          <w:caps w:val="0"/>
          <w:noProof/>
          <w:sz w:val="22"/>
          <w:szCs w:val="22"/>
        </w:rPr>
      </w:pPr>
      <w:r w:rsidRPr="002432EC">
        <w:rPr>
          <w:rFonts w:asciiTheme="minorHAnsi" w:hAnsiTheme="minorHAnsi" w:cstheme="minorHAnsi"/>
          <w:b w:val="0"/>
          <w:bCs w:val="0"/>
          <w:caps w:val="0"/>
          <w:sz w:val="22"/>
          <w:szCs w:val="22"/>
        </w:rPr>
        <w:fldChar w:fldCharType="begin"/>
      </w:r>
      <w:r w:rsidRPr="002432EC">
        <w:rPr>
          <w:rFonts w:asciiTheme="minorHAnsi" w:hAnsiTheme="minorHAnsi" w:cstheme="minorHAnsi"/>
          <w:b w:val="0"/>
          <w:bCs w:val="0"/>
          <w:caps w:val="0"/>
          <w:sz w:val="22"/>
          <w:szCs w:val="22"/>
        </w:rPr>
        <w:instrText xml:space="preserve"> TOC \o "1-2" \h \z \u </w:instrText>
      </w:r>
      <w:r w:rsidRPr="002432EC">
        <w:rPr>
          <w:rFonts w:asciiTheme="minorHAnsi" w:hAnsiTheme="minorHAnsi" w:cstheme="minorHAnsi"/>
          <w:b w:val="0"/>
          <w:bCs w:val="0"/>
          <w:caps w:val="0"/>
          <w:sz w:val="22"/>
          <w:szCs w:val="22"/>
        </w:rPr>
        <w:fldChar w:fldCharType="separate"/>
      </w:r>
      <w:hyperlink w:anchor="_Toc190332685" w:history="1">
        <w:r w:rsidR="005D1119" w:rsidRPr="005B09A5">
          <w:rPr>
            <w:rStyle w:val="Lienhypertexte"/>
            <w:rFonts w:cs="Calibri"/>
            <w:noProof/>
            <w:kern w:val="32"/>
          </w:rPr>
          <w:t>Article 1.</w:t>
        </w:r>
        <w:r w:rsidR="005D1119">
          <w:rPr>
            <w:rFonts w:asciiTheme="minorHAnsi" w:eastAsiaTheme="minorEastAsia" w:hAnsiTheme="minorHAnsi" w:cstheme="minorBidi"/>
            <w:b w:val="0"/>
            <w:bCs w:val="0"/>
            <w:caps w:val="0"/>
            <w:noProof/>
            <w:sz w:val="22"/>
            <w:szCs w:val="22"/>
          </w:rPr>
          <w:tab/>
        </w:r>
        <w:r w:rsidR="005D1119" w:rsidRPr="005B09A5">
          <w:rPr>
            <w:rStyle w:val="Lienhypertexte"/>
            <w:rFonts w:cs="Calibri"/>
            <w:noProof/>
            <w:kern w:val="32"/>
          </w:rPr>
          <w:t>OBJET DE LA CONSULTATION</w:t>
        </w:r>
        <w:r w:rsidR="005D1119">
          <w:rPr>
            <w:noProof/>
            <w:webHidden/>
          </w:rPr>
          <w:tab/>
        </w:r>
        <w:r w:rsidR="005D1119">
          <w:rPr>
            <w:noProof/>
            <w:webHidden/>
          </w:rPr>
          <w:fldChar w:fldCharType="begin"/>
        </w:r>
        <w:r w:rsidR="005D1119">
          <w:rPr>
            <w:noProof/>
            <w:webHidden/>
          </w:rPr>
          <w:instrText xml:space="preserve"> PAGEREF _Toc190332685 \h </w:instrText>
        </w:r>
        <w:r w:rsidR="005D1119">
          <w:rPr>
            <w:noProof/>
            <w:webHidden/>
          </w:rPr>
        </w:r>
        <w:r w:rsidR="005D1119">
          <w:rPr>
            <w:noProof/>
            <w:webHidden/>
          </w:rPr>
          <w:fldChar w:fldCharType="separate"/>
        </w:r>
        <w:r w:rsidR="005D1119">
          <w:rPr>
            <w:noProof/>
            <w:webHidden/>
          </w:rPr>
          <w:t>3</w:t>
        </w:r>
        <w:r w:rsidR="005D1119">
          <w:rPr>
            <w:noProof/>
            <w:webHidden/>
          </w:rPr>
          <w:fldChar w:fldCharType="end"/>
        </w:r>
      </w:hyperlink>
    </w:p>
    <w:p w14:paraId="76A8D6D9" w14:textId="302F72C7" w:rsidR="005D1119" w:rsidRDefault="001B3E20">
      <w:pPr>
        <w:pStyle w:val="TM1"/>
        <w:rPr>
          <w:rFonts w:asciiTheme="minorHAnsi" w:eastAsiaTheme="minorEastAsia" w:hAnsiTheme="minorHAnsi" w:cstheme="minorBidi"/>
          <w:b w:val="0"/>
          <w:bCs w:val="0"/>
          <w:caps w:val="0"/>
          <w:noProof/>
          <w:sz w:val="22"/>
          <w:szCs w:val="22"/>
        </w:rPr>
      </w:pPr>
      <w:hyperlink w:anchor="_Toc190332686" w:history="1">
        <w:r w:rsidR="005D1119" w:rsidRPr="005B09A5">
          <w:rPr>
            <w:rStyle w:val="Lienhypertexte"/>
            <w:rFonts w:cs="Calibri"/>
            <w:noProof/>
            <w:kern w:val="32"/>
          </w:rPr>
          <w:t>Article 2.</w:t>
        </w:r>
        <w:r w:rsidR="005D1119">
          <w:rPr>
            <w:rFonts w:asciiTheme="minorHAnsi" w:eastAsiaTheme="minorEastAsia" w:hAnsiTheme="minorHAnsi" w:cstheme="minorBidi"/>
            <w:b w:val="0"/>
            <w:bCs w:val="0"/>
            <w:caps w:val="0"/>
            <w:noProof/>
            <w:sz w:val="22"/>
            <w:szCs w:val="22"/>
          </w:rPr>
          <w:tab/>
        </w:r>
        <w:r w:rsidR="005D1119" w:rsidRPr="005B09A5">
          <w:rPr>
            <w:rStyle w:val="Lienhypertexte"/>
            <w:rFonts w:cs="Calibri"/>
            <w:noProof/>
            <w:kern w:val="32"/>
          </w:rPr>
          <w:t>ETENDUE ET CONDITIONS DE LA CONSULTATION</w:t>
        </w:r>
        <w:r w:rsidR="005D1119">
          <w:rPr>
            <w:noProof/>
            <w:webHidden/>
          </w:rPr>
          <w:tab/>
        </w:r>
        <w:r w:rsidR="005D1119">
          <w:rPr>
            <w:noProof/>
            <w:webHidden/>
          </w:rPr>
          <w:fldChar w:fldCharType="begin"/>
        </w:r>
        <w:r w:rsidR="005D1119">
          <w:rPr>
            <w:noProof/>
            <w:webHidden/>
          </w:rPr>
          <w:instrText xml:space="preserve"> PAGEREF _Toc190332686 \h </w:instrText>
        </w:r>
        <w:r w:rsidR="005D1119">
          <w:rPr>
            <w:noProof/>
            <w:webHidden/>
          </w:rPr>
        </w:r>
        <w:r w:rsidR="005D1119">
          <w:rPr>
            <w:noProof/>
            <w:webHidden/>
          </w:rPr>
          <w:fldChar w:fldCharType="separate"/>
        </w:r>
        <w:r w:rsidR="005D1119">
          <w:rPr>
            <w:noProof/>
            <w:webHidden/>
          </w:rPr>
          <w:t>3</w:t>
        </w:r>
        <w:r w:rsidR="005D1119">
          <w:rPr>
            <w:noProof/>
            <w:webHidden/>
          </w:rPr>
          <w:fldChar w:fldCharType="end"/>
        </w:r>
      </w:hyperlink>
    </w:p>
    <w:p w14:paraId="46473446" w14:textId="4F0477E6" w:rsidR="005D1119" w:rsidRPr="005D1119" w:rsidRDefault="001B3E20">
      <w:pPr>
        <w:pStyle w:val="TM2"/>
        <w:rPr>
          <w:rFonts w:asciiTheme="minorHAnsi" w:eastAsiaTheme="minorEastAsia" w:hAnsiTheme="minorHAnsi" w:cstheme="minorBidi"/>
          <w:b w:val="0"/>
          <w:smallCaps w:val="0"/>
          <w:sz w:val="22"/>
          <w:szCs w:val="22"/>
        </w:rPr>
      </w:pPr>
      <w:hyperlink w:anchor="_Toc190332687" w:history="1">
        <w:r w:rsidR="005D1119" w:rsidRPr="005D1119">
          <w:rPr>
            <w:rStyle w:val="Lienhypertexte"/>
            <w:rFonts w:cs="Calibri"/>
            <w:b w:val="0"/>
            <w:bCs/>
          </w:rPr>
          <w:t>2.1 Mode de consultation</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_Toc190332687 \h </w:instrText>
        </w:r>
        <w:r w:rsidR="005D1119" w:rsidRPr="005D1119">
          <w:rPr>
            <w:b w:val="0"/>
            <w:webHidden/>
          </w:rPr>
        </w:r>
        <w:r w:rsidR="005D1119" w:rsidRPr="005D1119">
          <w:rPr>
            <w:b w:val="0"/>
            <w:webHidden/>
          </w:rPr>
          <w:fldChar w:fldCharType="separate"/>
        </w:r>
        <w:r w:rsidR="005D1119" w:rsidRPr="005D1119">
          <w:rPr>
            <w:b w:val="0"/>
            <w:webHidden/>
          </w:rPr>
          <w:t>3</w:t>
        </w:r>
        <w:r w:rsidR="005D1119" w:rsidRPr="005D1119">
          <w:rPr>
            <w:b w:val="0"/>
            <w:webHidden/>
          </w:rPr>
          <w:fldChar w:fldCharType="end"/>
        </w:r>
      </w:hyperlink>
    </w:p>
    <w:p w14:paraId="34AD3B92" w14:textId="6948FE14" w:rsidR="005D1119" w:rsidRPr="005D1119" w:rsidRDefault="001B3E20">
      <w:pPr>
        <w:pStyle w:val="TM2"/>
        <w:rPr>
          <w:rFonts w:asciiTheme="minorHAnsi" w:eastAsiaTheme="minorEastAsia" w:hAnsiTheme="minorHAnsi" w:cstheme="minorBidi"/>
          <w:b w:val="0"/>
          <w:smallCaps w:val="0"/>
          <w:sz w:val="22"/>
          <w:szCs w:val="22"/>
        </w:rPr>
      </w:pPr>
      <w:hyperlink w:anchor="_Toc190332688" w:history="1">
        <w:r w:rsidR="005D1119" w:rsidRPr="005D1119">
          <w:rPr>
            <w:rStyle w:val="Lienhypertexte"/>
            <w:rFonts w:cs="Calibri"/>
            <w:b w:val="0"/>
            <w:bCs/>
          </w:rPr>
          <w:t>2.2 Forme de l’accord-cadre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_Toc190332688 \h </w:instrText>
        </w:r>
        <w:r w:rsidR="005D1119" w:rsidRPr="005D1119">
          <w:rPr>
            <w:b w:val="0"/>
            <w:webHidden/>
          </w:rPr>
        </w:r>
        <w:r w:rsidR="005D1119" w:rsidRPr="005D1119">
          <w:rPr>
            <w:b w:val="0"/>
            <w:webHidden/>
          </w:rPr>
          <w:fldChar w:fldCharType="separate"/>
        </w:r>
        <w:r w:rsidR="005D1119" w:rsidRPr="005D1119">
          <w:rPr>
            <w:b w:val="0"/>
            <w:webHidden/>
          </w:rPr>
          <w:t>3</w:t>
        </w:r>
        <w:r w:rsidR="005D1119" w:rsidRPr="005D1119">
          <w:rPr>
            <w:b w:val="0"/>
            <w:webHidden/>
          </w:rPr>
          <w:fldChar w:fldCharType="end"/>
        </w:r>
      </w:hyperlink>
    </w:p>
    <w:p w14:paraId="74D31738" w14:textId="72CAFBA9" w:rsidR="005D1119" w:rsidRPr="005D1119" w:rsidRDefault="001B3E20">
      <w:pPr>
        <w:pStyle w:val="TM2"/>
        <w:rPr>
          <w:rFonts w:asciiTheme="minorHAnsi" w:eastAsiaTheme="minorEastAsia" w:hAnsiTheme="minorHAnsi" w:cstheme="minorBidi"/>
          <w:b w:val="0"/>
          <w:smallCaps w:val="0"/>
          <w:sz w:val="22"/>
          <w:szCs w:val="22"/>
        </w:rPr>
      </w:pPr>
      <w:hyperlink w:anchor="_Toc190332689" w:history="1">
        <w:r w:rsidR="005D1119" w:rsidRPr="005D1119">
          <w:rPr>
            <w:rStyle w:val="Lienhypertexte"/>
            <w:rFonts w:cs="Calibri"/>
            <w:b w:val="0"/>
            <w:bCs/>
          </w:rPr>
          <w:t>2.3 Décomposition en lots</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_Toc190332689 \h </w:instrText>
        </w:r>
        <w:r w:rsidR="005D1119" w:rsidRPr="005D1119">
          <w:rPr>
            <w:b w:val="0"/>
            <w:webHidden/>
          </w:rPr>
        </w:r>
        <w:r w:rsidR="005D1119" w:rsidRPr="005D1119">
          <w:rPr>
            <w:b w:val="0"/>
            <w:webHidden/>
          </w:rPr>
          <w:fldChar w:fldCharType="separate"/>
        </w:r>
        <w:r w:rsidR="005D1119" w:rsidRPr="005D1119">
          <w:rPr>
            <w:b w:val="0"/>
            <w:webHidden/>
          </w:rPr>
          <w:t>3</w:t>
        </w:r>
        <w:r w:rsidR="005D1119" w:rsidRPr="005D1119">
          <w:rPr>
            <w:b w:val="0"/>
            <w:webHidden/>
          </w:rPr>
          <w:fldChar w:fldCharType="end"/>
        </w:r>
      </w:hyperlink>
    </w:p>
    <w:p w14:paraId="612EAE9C" w14:textId="38D3DD76" w:rsidR="005D1119" w:rsidRPr="005D1119" w:rsidRDefault="001B3E20">
      <w:pPr>
        <w:pStyle w:val="TM2"/>
        <w:rPr>
          <w:rFonts w:asciiTheme="minorHAnsi" w:eastAsiaTheme="minorEastAsia" w:hAnsiTheme="minorHAnsi" w:cstheme="minorBidi"/>
          <w:b w:val="0"/>
          <w:smallCaps w:val="0"/>
          <w:sz w:val="22"/>
          <w:szCs w:val="22"/>
        </w:rPr>
      </w:pPr>
      <w:hyperlink w:anchor="_Toc190332690" w:history="1">
        <w:r w:rsidR="005D1119" w:rsidRPr="005D1119">
          <w:rPr>
            <w:rStyle w:val="Lienhypertexte"/>
            <w:rFonts w:cs="Calibri"/>
            <w:b w:val="0"/>
            <w:bCs/>
          </w:rPr>
          <w:t>2.4 Montants de l’accord-cadre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_Toc190332690 \h </w:instrText>
        </w:r>
        <w:r w:rsidR="005D1119" w:rsidRPr="005D1119">
          <w:rPr>
            <w:b w:val="0"/>
            <w:webHidden/>
          </w:rPr>
        </w:r>
        <w:r w:rsidR="005D1119" w:rsidRPr="005D1119">
          <w:rPr>
            <w:b w:val="0"/>
            <w:webHidden/>
          </w:rPr>
          <w:fldChar w:fldCharType="separate"/>
        </w:r>
        <w:r w:rsidR="005D1119" w:rsidRPr="005D1119">
          <w:rPr>
            <w:b w:val="0"/>
            <w:webHidden/>
          </w:rPr>
          <w:t>3</w:t>
        </w:r>
        <w:r w:rsidR="005D1119" w:rsidRPr="005D1119">
          <w:rPr>
            <w:b w:val="0"/>
            <w:webHidden/>
          </w:rPr>
          <w:fldChar w:fldCharType="end"/>
        </w:r>
      </w:hyperlink>
    </w:p>
    <w:p w14:paraId="56ED8CD5" w14:textId="54117732" w:rsidR="005D1119" w:rsidRPr="005D1119" w:rsidRDefault="001B3E20">
      <w:pPr>
        <w:pStyle w:val="TM2"/>
        <w:rPr>
          <w:rFonts w:asciiTheme="minorHAnsi" w:eastAsiaTheme="minorEastAsia" w:hAnsiTheme="minorHAnsi" w:cstheme="minorBidi"/>
          <w:b w:val="0"/>
          <w:smallCaps w:val="0"/>
          <w:sz w:val="22"/>
          <w:szCs w:val="22"/>
        </w:rPr>
      </w:pPr>
      <w:hyperlink w:anchor="_Toc190332691" w:history="1">
        <w:r w:rsidR="005D1119" w:rsidRPr="005D1119">
          <w:rPr>
            <w:rStyle w:val="Lienhypertexte"/>
            <w:rFonts w:cs="Calibri"/>
            <w:b w:val="0"/>
            <w:bCs/>
          </w:rPr>
          <w:t>2.5 Nomenclature communautaire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_Toc190332691 \h </w:instrText>
        </w:r>
        <w:r w:rsidR="005D1119" w:rsidRPr="005D1119">
          <w:rPr>
            <w:b w:val="0"/>
            <w:webHidden/>
          </w:rPr>
        </w:r>
        <w:r w:rsidR="005D1119" w:rsidRPr="005D1119">
          <w:rPr>
            <w:b w:val="0"/>
            <w:webHidden/>
          </w:rPr>
          <w:fldChar w:fldCharType="separate"/>
        </w:r>
        <w:r w:rsidR="005D1119" w:rsidRPr="005D1119">
          <w:rPr>
            <w:b w:val="0"/>
            <w:webHidden/>
          </w:rPr>
          <w:t>4</w:t>
        </w:r>
        <w:r w:rsidR="005D1119" w:rsidRPr="005D1119">
          <w:rPr>
            <w:b w:val="0"/>
            <w:webHidden/>
          </w:rPr>
          <w:fldChar w:fldCharType="end"/>
        </w:r>
      </w:hyperlink>
    </w:p>
    <w:p w14:paraId="7240B260" w14:textId="5A91028D" w:rsidR="005D1119" w:rsidRPr="005D1119" w:rsidRDefault="001B3E20">
      <w:pPr>
        <w:pStyle w:val="TM2"/>
        <w:rPr>
          <w:rFonts w:asciiTheme="minorHAnsi" w:eastAsiaTheme="minorEastAsia" w:hAnsiTheme="minorHAnsi" w:cstheme="minorBidi"/>
          <w:b w:val="0"/>
          <w:smallCaps w:val="0"/>
          <w:sz w:val="22"/>
          <w:szCs w:val="22"/>
        </w:rPr>
      </w:pPr>
      <w:hyperlink w:anchor="_Toc190332692" w:history="1">
        <w:r w:rsidR="005D1119" w:rsidRPr="005D1119">
          <w:rPr>
            <w:rStyle w:val="Lienhypertexte"/>
            <w:rFonts w:cs="Calibri"/>
            <w:b w:val="0"/>
            <w:bCs/>
          </w:rPr>
          <w:t>2.6 Délai de validité des offres</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_Toc190332692 \h </w:instrText>
        </w:r>
        <w:r w:rsidR="005D1119" w:rsidRPr="005D1119">
          <w:rPr>
            <w:b w:val="0"/>
            <w:webHidden/>
          </w:rPr>
        </w:r>
        <w:r w:rsidR="005D1119" w:rsidRPr="005D1119">
          <w:rPr>
            <w:b w:val="0"/>
            <w:webHidden/>
          </w:rPr>
          <w:fldChar w:fldCharType="separate"/>
        </w:r>
        <w:r w:rsidR="005D1119" w:rsidRPr="005D1119">
          <w:rPr>
            <w:b w:val="0"/>
            <w:webHidden/>
          </w:rPr>
          <w:t>4</w:t>
        </w:r>
        <w:r w:rsidR="005D1119" w:rsidRPr="005D1119">
          <w:rPr>
            <w:b w:val="0"/>
            <w:webHidden/>
          </w:rPr>
          <w:fldChar w:fldCharType="end"/>
        </w:r>
      </w:hyperlink>
    </w:p>
    <w:p w14:paraId="3707F567" w14:textId="6C092353" w:rsidR="005D1119" w:rsidRPr="005D1119" w:rsidRDefault="001B3E20">
      <w:pPr>
        <w:pStyle w:val="TM2"/>
        <w:rPr>
          <w:rFonts w:asciiTheme="minorHAnsi" w:eastAsiaTheme="minorEastAsia" w:hAnsiTheme="minorHAnsi" w:cstheme="minorBidi"/>
          <w:b w:val="0"/>
          <w:smallCaps w:val="0"/>
          <w:sz w:val="22"/>
          <w:szCs w:val="22"/>
        </w:rPr>
      </w:pPr>
      <w:hyperlink w:anchor="_Toc190332693" w:history="1">
        <w:r w:rsidR="005D1119" w:rsidRPr="005D1119">
          <w:rPr>
            <w:rStyle w:val="Lienhypertexte"/>
            <w:rFonts w:cs="Calibri"/>
            <w:b w:val="0"/>
            <w:bCs/>
          </w:rPr>
          <w:t>2.7 Durée de l’accord-cadre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_Toc190332693 \h </w:instrText>
        </w:r>
        <w:r w:rsidR="005D1119" w:rsidRPr="005D1119">
          <w:rPr>
            <w:b w:val="0"/>
            <w:webHidden/>
          </w:rPr>
        </w:r>
        <w:r w:rsidR="005D1119" w:rsidRPr="005D1119">
          <w:rPr>
            <w:b w:val="0"/>
            <w:webHidden/>
          </w:rPr>
          <w:fldChar w:fldCharType="separate"/>
        </w:r>
        <w:r w:rsidR="005D1119" w:rsidRPr="005D1119">
          <w:rPr>
            <w:b w:val="0"/>
            <w:webHidden/>
          </w:rPr>
          <w:t>4</w:t>
        </w:r>
        <w:r w:rsidR="005D1119" w:rsidRPr="005D1119">
          <w:rPr>
            <w:b w:val="0"/>
            <w:webHidden/>
          </w:rPr>
          <w:fldChar w:fldCharType="end"/>
        </w:r>
      </w:hyperlink>
    </w:p>
    <w:p w14:paraId="475E32E1" w14:textId="5741601F" w:rsidR="005D1119" w:rsidRPr="005D1119" w:rsidRDefault="001B3E20">
      <w:pPr>
        <w:pStyle w:val="TM2"/>
        <w:rPr>
          <w:rFonts w:asciiTheme="minorHAnsi" w:eastAsiaTheme="minorEastAsia" w:hAnsiTheme="minorHAnsi" w:cstheme="minorBidi"/>
          <w:b w:val="0"/>
          <w:smallCaps w:val="0"/>
          <w:sz w:val="22"/>
          <w:szCs w:val="22"/>
        </w:rPr>
      </w:pPr>
      <w:hyperlink w:anchor="_Toc190332694" w:history="1">
        <w:r w:rsidR="005D1119" w:rsidRPr="005D1119">
          <w:rPr>
            <w:rStyle w:val="Lienhypertexte"/>
            <w:rFonts w:cs="Calibri"/>
            <w:b w:val="0"/>
            <w:bCs/>
          </w:rPr>
          <w:t>2.8 Lieu d’exécution des prestations</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_Toc190332694 \h </w:instrText>
        </w:r>
        <w:r w:rsidR="005D1119" w:rsidRPr="005D1119">
          <w:rPr>
            <w:b w:val="0"/>
            <w:webHidden/>
          </w:rPr>
        </w:r>
        <w:r w:rsidR="005D1119" w:rsidRPr="005D1119">
          <w:rPr>
            <w:b w:val="0"/>
            <w:webHidden/>
          </w:rPr>
          <w:fldChar w:fldCharType="separate"/>
        </w:r>
        <w:r w:rsidR="005D1119" w:rsidRPr="005D1119">
          <w:rPr>
            <w:b w:val="0"/>
            <w:webHidden/>
          </w:rPr>
          <w:t>4</w:t>
        </w:r>
        <w:r w:rsidR="005D1119" w:rsidRPr="005D1119">
          <w:rPr>
            <w:b w:val="0"/>
            <w:webHidden/>
          </w:rPr>
          <w:fldChar w:fldCharType="end"/>
        </w:r>
      </w:hyperlink>
    </w:p>
    <w:p w14:paraId="2C6C7FA1" w14:textId="715D3640" w:rsidR="005D1119" w:rsidRPr="005D1119" w:rsidRDefault="001B3E20">
      <w:pPr>
        <w:pStyle w:val="TM2"/>
        <w:rPr>
          <w:rFonts w:asciiTheme="minorHAnsi" w:eastAsiaTheme="minorEastAsia" w:hAnsiTheme="minorHAnsi" w:cstheme="minorBidi"/>
          <w:b w:val="0"/>
          <w:smallCaps w:val="0"/>
          <w:sz w:val="22"/>
          <w:szCs w:val="22"/>
        </w:rPr>
      </w:pPr>
      <w:hyperlink w:anchor="_Toc190332697" w:history="1">
        <w:r w:rsidR="005D1119" w:rsidRPr="005D1119">
          <w:rPr>
            <w:rStyle w:val="Lienhypertexte"/>
            <w:rFonts w:cs="Calibri"/>
            <w:b w:val="0"/>
            <w:bCs/>
          </w:rPr>
          <w:t>2.9 Variantes</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_Toc190332697 \h </w:instrText>
        </w:r>
        <w:r w:rsidR="005D1119" w:rsidRPr="005D1119">
          <w:rPr>
            <w:b w:val="0"/>
            <w:webHidden/>
          </w:rPr>
        </w:r>
        <w:r w:rsidR="005D1119" w:rsidRPr="005D1119">
          <w:rPr>
            <w:b w:val="0"/>
            <w:webHidden/>
          </w:rPr>
          <w:fldChar w:fldCharType="separate"/>
        </w:r>
        <w:r w:rsidR="005D1119" w:rsidRPr="005D1119">
          <w:rPr>
            <w:b w:val="0"/>
            <w:webHidden/>
          </w:rPr>
          <w:t>4</w:t>
        </w:r>
        <w:r w:rsidR="005D1119" w:rsidRPr="005D1119">
          <w:rPr>
            <w:b w:val="0"/>
            <w:webHidden/>
          </w:rPr>
          <w:fldChar w:fldCharType="end"/>
        </w:r>
      </w:hyperlink>
    </w:p>
    <w:p w14:paraId="59690174" w14:textId="590C3695" w:rsidR="005D1119" w:rsidRPr="005D1119" w:rsidRDefault="001B3E20">
      <w:pPr>
        <w:pStyle w:val="TM2"/>
        <w:rPr>
          <w:rFonts w:asciiTheme="minorHAnsi" w:eastAsiaTheme="minorEastAsia" w:hAnsiTheme="minorHAnsi" w:cstheme="minorBidi"/>
          <w:b w:val="0"/>
          <w:smallCaps w:val="0"/>
          <w:sz w:val="22"/>
          <w:szCs w:val="22"/>
        </w:rPr>
      </w:pPr>
      <w:hyperlink w:anchor="_Toc190332698" w:history="1">
        <w:r w:rsidR="005D1119" w:rsidRPr="005D1119">
          <w:rPr>
            <w:rStyle w:val="Lienhypertexte"/>
            <w:rFonts w:cs="Calibri"/>
            <w:b w:val="0"/>
            <w:bCs/>
          </w:rPr>
          <w:t>2.10 Unité monétaire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_Toc190332698 \h </w:instrText>
        </w:r>
        <w:r w:rsidR="005D1119" w:rsidRPr="005D1119">
          <w:rPr>
            <w:b w:val="0"/>
            <w:webHidden/>
          </w:rPr>
        </w:r>
        <w:r w:rsidR="005D1119" w:rsidRPr="005D1119">
          <w:rPr>
            <w:b w:val="0"/>
            <w:webHidden/>
          </w:rPr>
          <w:fldChar w:fldCharType="separate"/>
        </w:r>
        <w:r w:rsidR="005D1119" w:rsidRPr="005D1119">
          <w:rPr>
            <w:b w:val="0"/>
            <w:webHidden/>
          </w:rPr>
          <w:t>4</w:t>
        </w:r>
        <w:r w:rsidR="005D1119" w:rsidRPr="005D1119">
          <w:rPr>
            <w:b w:val="0"/>
            <w:webHidden/>
          </w:rPr>
          <w:fldChar w:fldCharType="end"/>
        </w:r>
      </w:hyperlink>
    </w:p>
    <w:p w14:paraId="2C69A14C" w14:textId="78CF2206" w:rsidR="005D1119" w:rsidRPr="005D1119" w:rsidRDefault="001B3E20">
      <w:pPr>
        <w:pStyle w:val="TM2"/>
        <w:rPr>
          <w:rFonts w:asciiTheme="minorHAnsi" w:eastAsiaTheme="minorEastAsia" w:hAnsiTheme="minorHAnsi" w:cstheme="minorBidi"/>
          <w:b w:val="0"/>
          <w:smallCaps w:val="0"/>
          <w:sz w:val="22"/>
          <w:szCs w:val="22"/>
        </w:rPr>
      </w:pPr>
      <w:hyperlink w:anchor="_Toc190332699" w:history="1">
        <w:r w:rsidR="005D1119" w:rsidRPr="005D1119">
          <w:rPr>
            <w:rStyle w:val="Lienhypertexte"/>
            <w:rFonts w:cs="Calibri"/>
            <w:b w:val="0"/>
            <w:bCs/>
          </w:rPr>
          <w:t>2.11 Langue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_Toc190332699 \h </w:instrText>
        </w:r>
        <w:r w:rsidR="005D1119" w:rsidRPr="005D1119">
          <w:rPr>
            <w:b w:val="0"/>
            <w:webHidden/>
          </w:rPr>
        </w:r>
        <w:r w:rsidR="005D1119" w:rsidRPr="005D1119">
          <w:rPr>
            <w:b w:val="0"/>
            <w:webHidden/>
          </w:rPr>
          <w:fldChar w:fldCharType="separate"/>
        </w:r>
        <w:r w:rsidR="005D1119" w:rsidRPr="005D1119">
          <w:rPr>
            <w:b w:val="0"/>
            <w:webHidden/>
          </w:rPr>
          <w:t>4</w:t>
        </w:r>
        <w:r w:rsidR="005D1119" w:rsidRPr="005D1119">
          <w:rPr>
            <w:b w:val="0"/>
            <w:webHidden/>
          </w:rPr>
          <w:fldChar w:fldCharType="end"/>
        </w:r>
      </w:hyperlink>
    </w:p>
    <w:p w14:paraId="6B5DB87F" w14:textId="4CEC67D1" w:rsidR="005D1119" w:rsidRPr="005D1119" w:rsidRDefault="001B3E20">
      <w:pPr>
        <w:pStyle w:val="TM2"/>
        <w:rPr>
          <w:rFonts w:asciiTheme="minorHAnsi" w:eastAsiaTheme="minorEastAsia" w:hAnsiTheme="minorHAnsi" w:cstheme="minorBidi"/>
          <w:b w:val="0"/>
          <w:smallCaps w:val="0"/>
          <w:sz w:val="22"/>
          <w:szCs w:val="22"/>
        </w:rPr>
      </w:pPr>
      <w:hyperlink w:anchor="_Toc190332700" w:history="1">
        <w:r w:rsidR="005D1119" w:rsidRPr="005D1119">
          <w:rPr>
            <w:rStyle w:val="Lienhypertexte"/>
            <w:rFonts w:cs="Calibri"/>
            <w:b w:val="0"/>
            <w:bCs/>
          </w:rPr>
          <w:t>2.12 Contenu des offres</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_Toc190332700 \h </w:instrText>
        </w:r>
        <w:r w:rsidR="005D1119" w:rsidRPr="005D1119">
          <w:rPr>
            <w:b w:val="0"/>
            <w:webHidden/>
          </w:rPr>
        </w:r>
        <w:r w:rsidR="005D1119" w:rsidRPr="005D1119">
          <w:rPr>
            <w:b w:val="0"/>
            <w:webHidden/>
          </w:rPr>
          <w:fldChar w:fldCharType="separate"/>
        </w:r>
        <w:r w:rsidR="005D1119" w:rsidRPr="005D1119">
          <w:rPr>
            <w:b w:val="0"/>
            <w:webHidden/>
          </w:rPr>
          <w:t>5</w:t>
        </w:r>
        <w:r w:rsidR="005D1119" w:rsidRPr="005D1119">
          <w:rPr>
            <w:b w:val="0"/>
            <w:webHidden/>
          </w:rPr>
          <w:fldChar w:fldCharType="end"/>
        </w:r>
      </w:hyperlink>
    </w:p>
    <w:p w14:paraId="057BE2D1" w14:textId="129D8A00" w:rsidR="005D1119" w:rsidRDefault="001B3E20">
      <w:pPr>
        <w:pStyle w:val="TM1"/>
        <w:rPr>
          <w:rFonts w:asciiTheme="minorHAnsi" w:eastAsiaTheme="minorEastAsia" w:hAnsiTheme="minorHAnsi" w:cstheme="minorBidi"/>
          <w:b w:val="0"/>
          <w:bCs w:val="0"/>
          <w:caps w:val="0"/>
          <w:noProof/>
          <w:sz w:val="22"/>
          <w:szCs w:val="22"/>
        </w:rPr>
      </w:pPr>
      <w:hyperlink w:anchor="_Toc190332701" w:history="1">
        <w:r w:rsidR="005D1119" w:rsidRPr="005B09A5">
          <w:rPr>
            <w:rStyle w:val="Lienhypertexte"/>
            <w:rFonts w:cs="Calibri"/>
            <w:noProof/>
            <w:kern w:val="32"/>
          </w:rPr>
          <w:t>Article 3.</w:t>
        </w:r>
        <w:r w:rsidR="005D1119">
          <w:rPr>
            <w:rFonts w:asciiTheme="minorHAnsi" w:eastAsiaTheme="minorEastAsia" w:hAnsiTheme="minorHAnsi" w:cstheme="minorBidi"/>
            <w:b w:val="0"/>
            <w:bCs w:val="0"/>
            <w:caps w:val="0"/>
            <w:noProof/>
            <w:sz w:val="22"/>
            <w:szCs w:val="22"/>
          </w:rPr>
          <w:tab/>
        </w:r>
        <w:r w:rsidR="005D1119" w:rsidRPr="005B09A5">
          <w:rPr>
            <w:rStyle w:val="Lienhypertexte"/>
            <w:rFonts w:cs="Calibri"/>
            <w:noProof/>
            <w:kern w:val="32"/>
          </w:rPr>
          <w:t>CONDITIONS RELATIVES A L’ACCORD-cADRE</w:t>
        </w:r>
        <w:r w:rsidR="005D1119">
          <w:rPr>
            <w:noProof/>
            <w:webHidden/>
          </w:rPr>
          <w:tab/>
        </w:r>
        <w:r w:rsidR="005D1119">
          <w:rPr>
            <w:noProof/>
            <w:webHidden/>
          </w:rPr>
          <w:fldChar w:fldCharType="begin"/>
        </w:r>
        <w:r w:rsidR="005D1119">
          <w:rPr>
            <w:noProof/>
            <w:webHidden/>
          </w:rPr>
          <w:instrText xml:space="preserve"> PAGEREF _Toc190332701 \h </w:instrText>
        </w:r>
        <w:r w:rsidR="005D1119">
          <w:rPr>
            <w:noProof/>
            <w:webHidden/>
          </w:rPr>
        </w:r>
        <w:r w:rsidR="005D1119">
          <w:rPr>
            <w:noProof/>
            <w:webHidden/>
          </w:rPr>
          <w:fldChar w:fldCharType="separate"/>
        </w:r>
        <w:r w:rsidR="005D1119">
          <w:rPr>
            <w:noProof/>
            <w:webHidden/>
          </w:rPr>
          <w:t>5</w:t>
        </w:r>
        <w:r w:rsidR="005D1119">
          <w:rPr>
            <w:noProof/>
            <w:webHidden/>
          </w:rPr>
          <w:fldChar w:fldCharType="end"/>
        </w:r>
      </w:hyperlink>
    </w:p>
    <w:p w14:paraId="7CB91702" w14:textId="2ABC137F" w:rsidR="005D1119" w:rsidRPr="005D1119" w:rsidRDefault="001B3E20">
      <w:pPr>
        <w:pStyle w:val="TM2"/>
        <w:rPr>
          <w:rFonts w:asciiTheme="minorHAnsi" w:eastAsiaTheme="minorEastAsia" w:hAnsiTheme="minorHAnsi" w:cstheme="minorBidi"/>
          <w:b w:val="0"/>
          <w:smallCaps w:val="0"/>
          <w:sz w:val="22"/>
          <w:szCs w:val="22"/>
        </w:rPr>
      </w:pPr>
      <w:hyperlink w:anchor="_Toc190332702" w:history="1">
        <w:r w:rsidR="005D1119" w:rsidRPr="005D1119">
          <w:rPr>
            <w:rStyle w:val="Lienhypertexte"/>
            <w:rFonts w:cs="Calibri"/>
            <w:b w:val="0"/>
            <w:bCs/>
          </w:rPr>
          <w:t>3.1 Forme juridique du groupement</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_Toc190332702 \h </w:instrText>
        </w:r>
        <w:r w:rsidR="005D1119" w:rsidRPr="005D1119">
          <w:rPr>
            <w:b w:val="0"/>
            <w:webHidden/>
          </w:rPr>
        </w:r>
        <w:r w:rsidR="005D1119" w:rsidRPr="005D1119">
          <w:rPr>
            <w:b w:val="0"/>
            <w:webHidden/>
          </w:rPr>
          <w:fldChar w:fldCharType="separate"/>
        </w:r>
        <w:r w:rsidR="005D1119" w:rsidRPr="005D1119">
          <w:rPr>
            <w:b w:val="0"/>
            <w:webHidden/>
          </w:rPr>
          <w:t>5</w:t>
        </w:r>
        <w:r w:rsidR="005D1119" w:rsidRPr="005D1119">
          <w:rPr>
            <w:b w:val="0"/>
            <w:webHidden/>
          </w:rPr>
          <w:fldChar w:fldCharType="end"/>
        </w:r>
      </w:hyperlink>
    </w:p>
    <w:p w14:paraId="63B49293" w14:textId="3C50CEEF" w:rsidR="005D1119" w:rsidRPr="005D1119" w:rsidRDefault="001B3E20">
      <w:pPr>
        <w:pStyle w:val="TM2"/>
        <w:rPr>
          <w:rFonts w:asciiTheme="minorHAnsi" w:eastAsiaTheme="minorEastAsia" w:hAnsiTheme="minorHAnsi" w:cstheme="minorBidi"/>
          <w:b w:val="0"/>
          <w:smallCaps w:val="0"/>
          <w:sz w:val="22"/>
          <w:szCs w:val="22"/>
        </w:rPr>
      </w:pPr>
      <w:hyperlink w:anchor="_Toc190332703" w:history="1">
        <w:r w:rsidR="005D1119" w:rsidRPr="005D1119">
          <w:rPr>
            <w:rStyle w:val="Lienhypertexte"/>
            <w:rFonts w:cs="Calibri"/>
            <w:b w:val="0"/>
            <w:bCs/>
          </w:rPr>
          <w:t>3.2 Sous-traitance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_Toc190332703 \h </w:instrText>
        </w:r>
        <w:r w:rsidR="005D1119" w:rsidRPr="005D1119">
          <w:rPr>
            <w:b w:val="0"/>
            <w:webHidden/>
          </w:rPr>
        </w:r>
        <w:r w:rsidR="005D1119" w:rsidRPr="005D1119">
          <w:rPr>
            <w:b w:val="0"/>
            <w:webHidden/>
          </w:rPr>
          <w:fldChar w:fldCharType="separate"/>
        </w:r>
        <w:r w:rsidR="005D1119" w:rsidRPr="005D1119">
          <w:rPr>
            <w:b w:val="0"/>
            <w:webHidden/>
          </w:rPr>
          <w:t>6</w:t>
        </w:r>
        <w:r w:rsidR="005D1119" w:rsidRPr="005D1119">
          <w:rPr>
            <w:b w:val="0"/>
            <w:webHidden/>
          </w:rPr>
          <w:fldChar w:fldCharType="end"/>
        </w:r>
      </w:hyperlink>
    </w:p>
    <w:p w14:paraId="2167EC25" w14:textId="7E68A992" w:rsidR="005D1119" w:rsidRPr="005D1119" w:rsidRDefault="001B3E20">
      <w:pPr>
        <w:pStyle w:val="TM2"/>
        <w:rPr>
          <w:rFonts w:asciiTheme="minorHAnsi" w:eastAsiaTheme="minorEastAsia" w:hAnsiTheme="minorHAnsi" w:cstheme="minorBidi"/>
          <w:b w:val="0"/>
          <w:smallCaps w:val="0"/>
          <w:sz w:val="22"/>
          <w:szCs w:val="22"/>
        </w:rPr>
      </w:pPr>
      <w:hyperlink w:anchor="_Toc190332704" w:history="1">
        <w:r w:rsidR="005D1119" w:rsidRPr="005D1119">
          <w:rPr>
            <w:rStyle w:val="Lienhypertexte"/>
            <w:rFonts w:cs="Calibri"/>
            <w:b w:val="0"/>
            <w:bCs/>
          </w:rPr>
          <w:t>3.3</w:t>
        </w:r>
        <w:r w:rsidR="005D1119" w:rsidRPr="005D1119">
          <w:rPr>
            <w:rFonts w:asciiTheme="minorHAnsi" w:eastAsiaTheme="minorEastAsia" w:hAnsiTheme="minorHAnsi" w:cstheme="minorBidi"/>
            <w:b w:val="0"/>
            <w:smallCaps w:val="0"/>
            <w:sz w:val="22"/>
            <w:szCs w:val="22"/>
          </w:rPr>
          <w:t xml:space="preserve">  </w:t>
        </w:r>
        <w:r w:rsidR="005D1119" w:rsidRPr="005D1119">
          <w:rPr>
            <w:rStyle w:val="Lienhypertexte"/>
            <w:rFonts w:cs="Calibri"/>
            <w:b w:val="0"/>
            <w:bCs/>
          </w:rPr>
          <w:t>Liens des titulaires (et leurs sous-traitants) avec la Russie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_Toc190332704 \h </w:instrText>
        </w:r>
        <w:r w:rsidR="005D1119" w:rsidRPr="005D1119">
          <w:rPr>
            <w:b w:val="0"/>
            <w:webHidden/>
          </w:rPr>
        </w:r>
        <w:r w:rsidR="005D1119" w:rsidRPr="005D1119">
          <w:rPr>
            <w:b w:val="0"/>
            <w:webHidden/>
          </w:rPr>
          <w:fldChar w:fldCharType="separate"/>
        </w:r>
        <w:r w:rsidR="005D1119" w:rsidRPr="005D1119">
          <w:rPr>
            <w:b w:val="0"/>
            <w:webHidden/>
          </w:rPr>
          <w:t>6</w:t>
        </w:r>
        <w:r w:rsidR="005D1119" w:rsidRPr="005D1119">
          <w:rPr>
            <w:b w:val="0"/>
            <w:webHidden/>
          </w:rPr>
          <w:fldChar w:fldCharType="end"/>
        </w:r>
      </w:hyperlink>
    </w:p>
    <w:p w14:paraId="2ADAF9A5" w14:textId="2AEA7EFA" w:rsidR="005D1119" w:rsidRPr="005D1119" w:rsidRDefault="001B3E20">
      <w:pPr>
        <w:pStyle w:val="TM2"/>
        <w:rPr>
          <w:rFonts w:asciiTheme="minorHAnsi" w:eastAsiaTheme="minorEastAsia" w:hAnsiTheme="minorHAnsi" w:cstheme="minorBidi"/>
          <w:b w:val="0"/>
          <w:smallCaps w:val="0"/>
          <w:sz w:val="22"/>
          <w:szCs w:val="22"/>
        </w:rPr>
      </w:pPr>
      <w:hyperlink w:anchor="_Toc190332705" w:history="1">
        <w:r w:rsidR="005D1119" w:rsidRPr="005D1119">
          <w:rPr>
            <w:rStyle w:val="Lienhypertexte"/>
            <w:rFonts w:cs="Calibri"/>
            <w:b w:val="0"/>
            <w:bCs/>
          </w:rPr>
          <w:t>3.4</w:t>
        </w:r>
        <w:r w:rsidR="005D1119" w:rsidRPr="005D1119">
          <w:rPr>
            <w:rFonts w:asciiTheme="minorHAnsi" w:eastAsiaTheme="minorEastAsia" w:hAnsiTheme="minorHAnsi" w:cstheme="minorBidi"/>
            <w:b w:val="0"/>
            <w:smallCaps w:val="0"/>
            <w:sz w:val="22"/>
            <w:szCs w:val="22"/>
          </w:rPr>
          <w:t xml:space="preserve">  </w:t>
        </w:r>
        <w:r w:rsidR="005D1119" w:rsidRPr="005D1119">
          <w:rPr>
            <w:rStyle w:val="Lienhypertexte"/>
            <w:rFonts w:cs="Calibri"/>
            <w:b w:val="0"/>
            <w:bCs/>
          </w:rPr>
          <w:t>Modalités essentielles de règlement de l’accord-cadre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_Toc190332705 \h </w:instrText>
        </w:r>
        <w:r w:rsidR="005D1119" w:rsidRPr="005D1119">
          <w:rPr>
            <w:b w:val="0"/>
            <w:webHidden/>
          </w:rPr>
        </w:r>
        <w:r w:rsidR="005D1119" w:rsidRPr="005D1119">
          <w:rPr>
            <w:b w:val="0"/>
            <w:webHidden/>
          </w:rPr>
          <w:fldChar w:fldCharType="separate"/>
        </w:r>
        <w:r w:rsidR="005D1119" w:rsidRPr="005D1119">
          <w:rPr>
            <w:b w:val="0"/>
            <w:webHidden/>
          </w:rPr>
          <w:t>7</w:t>
        </w:r>
        <w:r w:rsidR="005D1119" w:rsidRPr="005D1119">
          <w:rPr>
            <w:b w:val="0"/>
            <w:webHidden/>
          </w:rPr>
          <w:fldChar w:fldCharType="end"/>
        </w:r>
      </w:hyperlink>
    </w:p>
    <w:p w14:paraId="2DA7FD3E" w14:textId="6AFE8BAA" w:rsidR="005D1119" w:rsidRDefault="001B3E20">
      <w:pPr>
        <w:pStyle w:val="TM1"/>
        <w:rPr>
          <w:rFonts w:asciiTheme="minorHAnsi" w:eastAsiaTheme="minorEastAsia" w:hAnsiTheme="minorHAnsi" w:cstheme="minorBidi"/>
          <w:b w:val="0"/>
          <w:bCs w:val="0"/>
          <w:caps w:val="0"/>
          <w:noProof/>
          <w:sz w:val="22"/>
          <w:szCs w:val="22"/>
        </w:rPr>
      </w:pPr>
      <w:hyperlink w:anchor="_Toc190332706" w:history="1">
        <w:r w:rsidR="005D1119" w:rsidRPr="005B09A5">
          <w:rPr>
            <w:rStyle w:val="Lienhypertexte"/>
            <w:rFonts w:cs="Calibri"/>
            <w:noProof/>
          </w:rPr>
          <w:t>Article 4.</w:t>
        </w:r>
        <w:r w:rsidR="005D1119">
          <w:rPr>
            <w:rFonts w:asciiTheme="minorHAnsi" w:eastAsiaTheme="minorEastAsia" w:hAnsiTheme="minorHAnsi" w:cstheme="minorBidi"/>
            <w:b w:val="0"/>
            <w:bCs w:val="0"/>
            <w:caps w:val="0"/>
            <w:noProof/>
            <w:sz w:val="22"/>
            <w:szCs w:val="22"/>
          </w:rPr>
          <w:tab/>
        </w:r>
        <w:r w:rsidR="005D1119" w:rsidRPr="005B09A5">
          <w:rPr>
            <w:rStyle w:val="Lienhypertexte"/>
            <w:rFonts w:cs="Calibri"/>
            <w:noProof/>
          </w:rPr>
          <w:t>DOSSIER DE CONSULTATION</w:t>
        </w:r>
        <w:r w:rsidR="005D1119">
          <w:rPr>
            <w:noProof/>
            <w:webHidden/>
          </w:rPr>
          <w:tab/>
        </w:r>
        <w:r w:rsidR="005D1119">
          <w:rPr>
            <w:noProof/>
            <w:webHidden/>
          </w:rPr>
          <w:fldChar w:fldCharType="begin"/>
        </w:r>
        <w:r w:rsidR="005D1119">
          <w:rPr>
            <w:noProof/>
            <w:webHidden/>
          </w:rPr>
          <w:instrText xml:space="preserve"> PAGEREF _Toc190332706 \h </w:instrText>
        </w:r>
        <w:r w:rsidR="005D1119">
          <w:rPr>
            <w:noProof/>
            <w:webHidden/>
          </w:rPr>
        </w:r>
        <w:r w:rsidR="005D1119">
          <w:rPr>
            <w:noProof/>
            <w:webHidden/>
          </w:rPr>
          <w:fldChar w:fldCharType="separate"/>
        </w:r>
        <w:r w:rsidR="005D1119">
          <w:rPr>
            <w:noProof/>
            <w:webHidden/>
          </w:rPr>
          <w:t>7</w:t>
        </w:r>
        <w:r w:rsidR="005D1119">
          <w:rPr>
            <w:noProof/>
            <w:webHidden/>
          </w:rPr>
          <w:fldChar w:fldCharType="end"/>
        </w:r>
      </w:hyperlink>
    </w:p>
    <w:p w14:paraId="20AB063F" w14:textId="7EEE5194" w:rsidR="005D1119" w:rsidRDefault="001B3E20">
      <w:pPr>
        <w:pStyle w:val="TM1"/>
        <w:rPr>
          <w:rFonts w:asciiTheme="minorHAnsi" w:eastAsiaTheme="minorEastAsia" w:hAnsiTheme="minorHAnsi" w:cstheme="minorBidi"/>
          <w:b w:val="0"/>
          <w:bCs w:val="0"/>
          <w:caps w:val="0"/>
          <w:noProof/>
          <w:sz w:val="22"/>
          <w:szCs w:val="22"/>
        </w:rPr>
      </w:pPr>
      <w:hyperlink w:anchor="_Toc190332707" w:history="1">
        <w:r w:rsidR="005D1119" w:rsidRPr="005B09A5">
          <w:rPr>
            <w:rStyle w:val="Lienhypertexte"/>
            <w:rFonts w:cs="Calibri"/>
            <w:noProof/>
            <w:kern w:val="32"/>
          </w:rPr>
          <w:t>Article 5.</w:t>
        </w:r>
        <w:r w:rsidR="005D1119">
          <w:rPr>
            <w:rFonts w:asciiTheme="minorHAnsi" w:eastAsiaTheme="minorEastAsia" w:hAnsiTheme="minorHAnsi" w:cstheme="minorBidi"/>
            <w:b w:val="0"/>
            <w:bCs w:val="0"/>
            <w:caps w:val="0"/>
            <w:noProof/>
            <w:sz w:val="22"/>
            <w:szCs w:val="22"/>
          </w:rPr>
          <w:tab/>
        </w:r>
        <w:r w:rsidR="005D1119" w:rsidRPr="005B09A5">
          <w:rPr>
            <w:rStyle w:val="Lienhypertexte"/>
            <w:rFonts w:cs="Calibri"/>
            <w:noProof/>
            <w:kern w:val="32"/>
          </w:rPr>
          <w:t>CONTENU OBLIGATOIRE DE LA CANDIDATURE ET DE L’OFFRE</w:t>
        </w:r>
        <w:r w:rsidR="005D1119">
          <w:rPr>
            <w:noProof/>
            <w:webHidden/>
          </w:rPr>
          <w:tab/>
        </w:r>
        <w:r w:rsidR="005D1119">
          <w:rPr>
            <w:noProof/>
            <w:webHidden/>
          </w:rPr>
          <w:fldChar w:fldCharType="begin"/>
        </w:r>
        <w:r w:rsidR="005D1119">
          <w:rPr>
            <w:noProof/>
            <w:webHidden/>
          </w:rPr>
          <w:instrText xml:space="preserve"> PAGEREF _Toc190332707 \h </w:instrText>
        </w:r>
        <w:r w:rsidR="005D1119">
          <w:rPr>
            <w:noProof/>
            <w:webHidden/>
          </w:rPr>
        </w:r>
        <w:r w:rsidR="005D1119">
          <w:rPr>
            <w:noProof/>
            <w:webHidden/>
          </w:rPr>
          <w:fldChar w:fldCharType="separate"/>
        </w:r>
        <w:r w:rsidR="005D1119">
          <w:rPr>
            <w:noProof/>
            <w:webHidden/>
          </w:rPr>
          <w:t>8</w:t>
        </w:r>
        <w:r w:rsidR="005D1119">
          <w:rPr>
            <w:noProof/>
            <w:webHidden/>
          </w:rPr>
          <w:fldChar w:fldCharType="end"/>
        </w:r>
      </w:hyperlink>
    </w:p>
    <w:p w14:paraId="5C1B66BE" w14:textId="1088FC64" w:rsidR="005D1119" w:rsidRPr="005D1119" w:rsidRDefault="001B3E20">
      <w:pPr>
        <w:pStyle w:val="TM2"/>
        <w:rPr>
          <w:rFonts w:asciiTheme="minorHAnsi" w:eastAsiaTheme="minorEastAsia" w:hAnsiTheme="minorHAnsi" w:cstheme="minorBidi"/>
          <w:b w:val="0"/>
          <w:smallCaps w:val="0"/>
          <w:sz w:val="22"/>
          <w:szCs w:val="22"/>
        </w:rPr>
      </w:pPr>
      <w:hyperlink w:anchor="_Toc190332708" w:history="1">
        <w:r w:rsidR="005D1119" w:rsidRPr="005D1119">
          <w:rPr>
            <w:rStyle w:val="Lienhypertexte"/>
            <w:rFonts w:cs="Calibri"/>
            <w:b w:val="0"/>
            <w:bCs/>
          </w:rPr>
          <w:t>5.1 Pièces à joindre au titre de la candidature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_Toc190332708 \h </w:instrText>
        </w:r>
        <w:r w:rsidR="005D1119" w:rsidRPr="005D1119">
          <w:rPr>
            <w:b w:val="0"/>
            <w:webHidden/>
          </w:rPr>
        </w:r>
        <w:r w:rsidR="005D1119" w:rsidRPr="005D1119">
          <w:rPr>
            <w:b w:val="0"/>
            <w:webHidden/>
          </w:rPr>
          <w:fldChar w:fldCharType="separate"/>
        </w:r>
        <w:r w:rsidR="005D1119" w:rsidRPr="005D1119">
          <w:rPr>
            <w:b w:val="0"/>
            <w:webHidden/>
          </w:rPr>
          <w:t>8</w:t>
        </w:r>
        <w:r w:rsidR="005D1119" w:rsidRPr="005D1119">
          <w:rPr>
            <w:b w:val="0"/>
            <w:webHidden/>
          </w:rPr>
          <w:fldChar w:fldCharType="end"/>
        </w:r>
      </w:hyperlink>
    </w:p>
    <w:p w14:paraId="22416848" w14:textId="52076609" w:rsidR="005D1119" w:rsidRPr="005D1119" w:rsidRDefault="001B3E20">
      <w:pPr>
        <w:pStyle w:val="TM2"/>
        <w:rPr>
          <w:rFonts w:asciiTheme="minorHAnsi" w:eastAsiaTheme="minorEastAsia" w:hAnsiTheme="minorHAnsi" w:cstheme="minorBidi"/>
          <w:b w:val="0"/>
          <w:smallCaps w:val="0"/>
          <w:sz w:val="22"/>
          <w:szCs w:val="22"/>
        </w:rPr>
      </w:pPr>
      <w:hyperlink w:anchor="_Toc190332709" w:history="1">
        <w:r w:rsidR="005D1119" w:rsidRPr="005D1119">
          <w:rPr>
            <w:rStyle w:val="Lienhypertexte"/>
            <w:rFonts w:cs="Calibri"/>
            <w:b w:val="0"/>
            <w:bCs/>
            <w:snapToGrid w:val="0"/>
          </w:rPr>
          <w:t xml:space="preserve">5.2 </w:t>
        </w:r>
        <w:r w:rsidR="005D1119" w:rsidRPr="005D1119">
          <w:rPr>
            <w:rStyle w:val="Lienhypertexte"/>
            <w:rFonts w:cs="Calibri"/>
            <w:b w:val="0"/>
            <w:bCs/>
          </w:rPr>
          <w:t>Pièces à joindre au titre de l’offre</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_Toc190332709 \h </w:instrText>
        </w:r>
        <w:r w:rsidR="005D1119" w:rsidRPr="005D1119">
          <w:rPr>
            <w:b w:val="0"/>
            <w:webHidden/>
          </w:rPr>
        </w:r>
        <w:r w:rsidR="005D1119" w:rsidRPr="005D1119">
          <w:rPr>
            <w:b w:val="0"/>
            <w:webHidden/>
          </w:rPr>
          <w:fldChar w:fldCharType="separate"/>
        </w:r>
        <w:r w:rsidR="005D1119" w:rsidRPr="005D1119">
          <w:rPr>
            <w:b w:val="0"/>
            <w:webHidden/>
          </w:rPr>
          <w:t>11</w:t>
        </w:r>
        <w:r w:rsidR="005D1119" w:rsidRPr="005D1119">
          <w:rPr>
            <w:b w:val="0"/>
            <w:webHidden/>
          </w:rPr>
          <w:fldChar w:fldCharType="end"/>
        </w:r>
      </w:hyperlink>
    </w:p>
    <w:p w14:paraId="424A6327" w14:textId="09E416C1" w:rsidR="005D1119" w:rsidRDefault="001B3E20">
      <w:pPr>
        <w:pStyle w:val="TM1"/>
        <w:rPr>
          <w:rFonts w:asciiTheme="minorHAnsi" w:eastAsiaTheme="minorEastAsia" w:hAnsiTheme="minorHAnsi" w:cstheme="minorBidi"/>
          <w:b w:val="0"/>
          <w:bCs w:val="0"/>
          <w:caps w:val="0"/>
          <w:noProof/>
          <w:sz w:val="22"/>
          <w:szCs w:val="22"/>
        </w:rPr>
      </w:pPr>
      <w:hyperlink w:anchor="_Toc190332710" w:history="1">
        <w:r w:rsidR="005D1119" w:rsidRPr="005B09A5">
          <w:rPr>
            <w:rStyle w:val="Lienhypertexte"/>
            <w:rFonts w:cs="Calibri"/>
            <w:noProof/>
            <w:kern w:val="32"/>
          </w:rPr>
          <w:t>Article 6.</w:t>
        </w:r>
        <w:r w:rsidR="005D1119">
          <w:rPr>
            <w:rFonts w:asciiTheme="minorHAnsi" w:eastAsiaTheme="minorEastAsia" w:hAnsiTheme="minorHAnsi" w:cstheme="minorBidi"/>
            <w:b w:val="0"/>
            <w:bCs w:val="0"/>
            <w:caps w:val="0"/>
            <w:noProof/>
            <w:sz w:val="22"/>
            <w:szCs w:val="22"/>
          </w:rPr>
          <w:tab/>
        </w:r>
        <w:r w:rsidR="005D1119" w:rsidRPr="005B09A5">
          <w:rPr>
            <w:rStyle w:val="Lienhypertexte"/>
            <w:rFonts w:cs="Calibri"/>
            <w:noProof/>
            <w:kern w:val="32"/>
          </w:rPr>
          <w:t>CONDITIONS D’ETABLISSEMENT ET DE REMISE DES OFFRES</w:t>
        </w:r>
        <w:r w:rsidR="005D1119">
          <w:rPr>
            <w:noProof/>
            <w:webHidden/>
          </w:rPr>
          <w:tab/>
        </w:r>
        <w:r w:rsidR="005D1119">
          <w:rPr>
            <w:noProof/>
            <w:webHidden/>
          </w:rPr>
          <w:fldChar w:fldCharType="begin"/>
        </w:r>
        <w:r w:rsidR="005D1119">
          <w:rPr>
            <w:noProof/>
            <w:webHidden/>
          </w:rPr>
          <w:instrText xml:space="preserve"> PAGEREF _Toc190332710 \h </w:instrText>
        </w:r>
        <w:r w:rsidR="005D1119">
          <w:rPr>
            <w:noProof/>
            <w:webHidden/>
          </w:rPr>
        </w:r>
        <w:r w:rsidR="005D1119">
          <w:rPr>
            <w:noProof/>
            <w:webHidden/>
          </w:rPr>
          <w:fldChar w:fldCharType="separate"/>
        </w:r>
        <w:r w:rsidR="005D1119">
          <w:rPr>
            <w:noProof/>
            <w:webHidden/>
          </w:rPr>
          <w:t>12</w:t>
        </w:r>
        <w:r w:rsidR="005D1119">
          <w:rPr>
            <w:noProof/>
            <w:webHidden/>
          </w:rPr>
          <w:fldChar w:fldCharType="end"/>
        </w:r>
      </w:hyperlink>
    </w:p>
    <w:p w14:paraId="3ACAB692" w14:textId="773329E3" w:rsidR="005D1119" w:rsidRDefault="001B3E20">
      <w:pPr>
        <w:pStyle w:val="TM1"/>
        <w:rPr>
          <w:rFonts w:asciiTheme="minorHAnsi" w:eastAsiaTheme="minorEastAsia" w:hAnsiTheme="minorHAnsi" w:cstheme="minorBidi"/>
          <w:b w:val="0"/>
          <w:bCs w:val="0"/>
          <w:caps w:val="0"/>
          <w:noProof/>
          <w:sz w:val="22"/>
          <w:szCs w:val="22"/>
        </w:rPr>
      </w:pPr>
      <w:hyperlink w:anchor="_Toc190332711" w:history="1">
        <w:r w:rsidR="005D1119" w:rsidRPr="005B09A5">
          <w:rPr>
            <w:rStyle w:val="Lienhypertexte"/>
            <w:rFonts w:cs="Calibri"/>
            <w:noProof/>
            <w:kern w:val="32"/>
          </w:rPr>
          <w:t>Article 7.</w:t>
        </w:r>
        <w:r w:rsidR="005D1119">
          <w:rPr>
            <w:rFonts w:asciiTheme="minorHAnsi" w:eastAsiaTheme="minorEastAsia" w:hAnsiTheme="minorHAnsi" w:cstheme="minorBidi"/>
            <w:b w:val="0"/>
            <w:bCs w:val="0"/>
            <w:caps w:val="0"/>
            <w:noProof/>
            <w:sz w:val="22"/>
            <w:szCs w:val="22"/>
          </w:rPr>
          <w:tab/>
        </w:r>
        <w:r w:rsidR="005D1119" w:rsidRPr="005B09A5">
          <w:rPr>
            <w:rStyle w:val="Lienhypertexte"/>
            <w:rFonts w:cs="Calibri"/>
            <w:noProof/>
            <w:kern w:val="32"/>
          </w:rPr>
          <w:t>EVALUATION DES CANDIDATURES</w:t>
        </w:r>
        <w:r w:rsidR="005D1119">
          <w:rPr>
            <w:noProof/>
            <w:webHidden/>
          </w:rPr>
          <w:tab/>
        </w:r>
        <w:r w:rsidR="005D1119">
          <w:rPr>
            <w:noProof/>
            <w:webHidden/>
          </w:rPr>
          <w:fldChar w:fldCharType="begin"/>
        </w:r>
        <w:r w:rsidR="005D1119">
          <w:rPr>
            <w:noProof/>
            <w:webHidden/>
          </w:rPr>
          <w:instrText xml:space="preserve"> PAGEREF _Toc190332711 \h </w:instrText>
        </w:r>
        <w:r w:rsidR="005D1119">
          <w:rPr>
            <w:noProof/>
            <w:webHidden/>
          </w:rPr>
        </w:r>
        <w:r w:rsidR="005D1119">
          <w:rPr>
            <w:noProof/>
            <w:webHidden/>
          </w:rPr>
          <w:fldChar w:fldCharType="separate"/>
        </w:r>
        <w:r w:rsidR="005D1119">
          <w:rPr>
            <w:noProof/>
            <w:webHidden/>
          </w:rPr>
          <w:t>17</w:t>
        </w:r>
        <w:r w:rsidR="005D1119">
          <w:rPr>
            <w:noProof/>
            <w:webHidden/>
          </w:rPr>
          <w:fldChar w:fldCharType="end"/>
        </w:r>
      </w:hyperlink>
    </w:p>
    <w:p w14:paraId="0DCACBFE" w14:textId="1A874BB5" w:rsidR="005D1119" w:rsidRDefault="001B3E20">
      <w:pPr>
        <w:pStyle w:val="TM1"/>
        <w:rPr>
          <w:rFonts w:asciiTheme="minorHAnsi" w:eastAsiaTheme="minorEastAsia" w:hAnsiTheme="minorHAnsi" w:cstheme="minorBidi"/>
          <w:b w:val="0"/>
          <w:bCs w:val="0"/>
          <w:caps w:val="0"/>
          <w:noProof/>
          <w:sz w:val="22"/>
          <w:szCs w:val="22"/>
        </w:rPr>
      </w:pPr>
      <w:hyperlink w:anchor="_Toc190332712" w:history="1">
        <w:r w:rsidR="005D1119" w:rsidRPr="005B09A5">
          <w:rPr>
            <w:rStyle w:val="Lienhypertexte"/>
            <w:rFonts w:cs="Calibri"/>
            <w:noProof/>
            <w:kern w:val="32"/>
          </w:rPr>
          <w:t>Article 8.</w:t>
        </w:r>
        <w:r w:rsidR="005D1119">
          <w:rPr>
            <w:rFonts w:asciiTheme="minorHAnsi" w:eastAsiaTheme="minorEastAsia" w:hAnsiTheme="minorHAnsi" w:cstheme="minorBidi"/>
            <w:b w:val="0"/>
            <w:bCs w:val="0"/>
            <w:caps w:val="0"/>
            <w:noProof/>
            <w:sz w:val="22"/>
            <w:szCs w:val="22"/>
          </w:rPr>
          <w:tab/>
        </w:r>
        <w:r w:rsidR="005D1119" w:rsidRPr="005B09A5">
          <w:rPr>
            <w:rStyle w:val="Lienhypertexte"/>
            <w:rFonts w:cs="Calibri"/>
            <w:noProof/>
            <w:kern w:val="32"/>
          </w:rPr>
          <w:t>JUGEMENT DES OFFRES</w:t>
        </w:r>
        <w:r w:rsidR="005D1119">
          <w:rPr>
            <w:noProof/>
            <w:webHidden/>
          </w:rPr>
          <w:tab/>
        </w:r>
        <w:r w:rsidR="005D1119">
          <w:rPr>
            <w:noProof/>
            <w:webHidden/>
          </w:rPr>
          <w:fldChar w:fldCharType="begin"/>
        </w:r>
        <w:r w:rsidR="005D1119">
          <w:rPr>
            <w:noProof/>
            <w:webHidden/>
          </w:rPr>
          <w:instrText xml:space="preserve"> PAGEREF _Toc190332712 \h </w:instrText>
        </w:r>
        <w:r w:rsidR="005D1119">
          <w:rPr>
            <w:noProof/>
            <w:webHidden/>
          </w:rPr>
        </w:r>
        <w:r w:rsidR="005D1119">
          <w:rPr>
            <w:noProof/>
            <w:webHidden/>
          </w:rPr>
          <w:fldChar w:fldCharType="separate"/>
        </w:r>
        <w:r w:rsidR="005D1119">
          <w:rPr>
            <w:noProof/>
            <w:webHidden/>
          </w:rPr>
          <w:t>17</w:t>
        </w:r>
        <w:r w:rsidR="005D1119">
          <w:rPr>
            <w:noProof/>
            <w:webHidden/>
          </w:rPr>
          <w:fldChar w:fldCharType="end"/>
        </w:r>
      </w:hyperlink>
    </w:p>
    <w:p w14:paraId="380097A8" w14:textId="692EC17E" w:rsidR="005D1119" w:rsidRPr="005D1119" w:rsidRDefault="001B3E20">
      <w:pPr>
        <w:pStyle w:val="TM2"/>
        <w:rPr>
          <w:rFonts w:asciiTheme="minorHAnsi" w:eastAsiaTheme="minorEastAsia" w:hAnsiTheme="minorHAnsi" w:cstheme="minorBidi"/>
          <w:b w:val="0"/>
          <w:smallCaps w:val="0"/>
          <w:sz w:val="22"/>
          <w:szCs w:val="22"/>
        </w:rPr>
      </w:pPr>
      <w:hyperlink w:anchor="_Toc190332713" w:history="1">
        <w:r w:rsidR="005D1119" w:rsidRPr="005D1119">
          <w:rPr>
            <w:rStyle w:val="Lienhypertexte"/>
            <w:rFonts w:cs="Calibri"/>
            <w:b w:val="0"/>
            <w:bCs/>
            <w:snapToGrid w:val="0"/>
          </w:rPr>
          <w:t>8.1 Jugement des offres</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_Toc190332713 \h </w:instrText>
        </w:r>
        <w:r w:rsidR="005D1119" w:rsidRPr="005D1119">
          <w:rPr>
            <w:b w:val="0"/>
            <w:webHidden/>
          </w:rPr>
        </w:r>
        <w:r w:rsidR="005D1119" w:rsidRPr="005D1119">
          <w:rPr>
            <w:b w:val="0"/>
            <w:webHidden/>
          </w:rPr>
          <w:fldChar w:fldCharType="separate"/>
        </w:r>
        <w:r w:rsidR="005D1119" w:rsidRPr="005D1119">
          <w:rPr>
            <w:b w:val="0"/>
            <w:webHidden/>
          </w:rPr>
          <w:t>17</w:t>
        </w:r>
        <w:r w:rsidR="005D1119" w:rsidRPr="005D1119">
          <w:rPr>
            <w:b w:val="0"/>
            <w:webHidden/>
          </w:rPr>
          <w:fldChar w:fldCharType="end"/>
        </w:r>
      </w:hyperlink>
    </w:p>
    <w:p w14:paraId="09C6CD58" w14:textId="2EB68EF2" w:rsidR="005D1119" w:rsidRPr="005D1119" w:rsidRDefault="001B3E20">
      <w:pPr>
        <w:pStyle w:val="TM2"/>
        <w:rPr>
          <w:rFonts w:asciiTheme="minorHAnsi" w:eastAsiaTheme="minorEastAsia" w:hAnsiTheme="minorHAnsi" w:cstheme="minorBidi"/>
          <w:b w:val="0"/>
          <w:smallCaps w:val="0"/>
          <w:sz w:val="22"/>
          <w:szCs w:val="22"/>
        </w:rPr>
      </w:pPr>
      <w:hyperlink w:anchor="_Toc190332714" w:history="1">
        <w:r w:rsidR="005D1119" w:rsidRPr="005D1119">
          <w:rPr>
            <w:rStyle w:val="Lienhypertexte"/>
            <w:rFonts w:cs="Calibri"/>
            <w:b w:val="0"/>
            <w:bCs/>
            <w:snapToGrid w:val="0"/>
          </w:rPr>
          <w:t>8.2 Critères de jugement des offres</w:t>
        </w:r>
        <w:r w:rsidR="005D1119" w:rsidRPr="005D1119">
          <w:rPr>
            <w:b w:val="0"/>
            <w:webHidden/>
          </w:rPr>
          <w:tab/>
        </w:r>
        <w:r w:rsidR="005D1119" w:rsidRPr="005D1119">
          <w:rPr>
            <w:b w:val="0"/>
            <w:webHidden/>
          </w:rPr>
          <w:fldChar w:fldCharType="begin"/>
        </w:r>
        <w:r w:rsidR="005D1119" w:rsidRPr="005D1119">
          <w:rPr>
            <w:b w:val="0"/>
            <w:webHidden/>
          </w:rPr>
          <w:instrText xml:space="preserve"> PAGEREF _Toc190332714 \h </w:instrText>
        </w:r>
        <w:r w:rsidR="005D1119" w:rsidRPr="005D1119">
          <w:rPr>
            <w:b w:val="0"/>
            <w:webHidden/>
          </w:rPr>
        </w:r>
        <w:r w:rsidR="005D1119" w:rsidRPr="005D1119">
          <w:rPr>
            <w:b w:val="0"/>
            <w:webHidden/>
          </w:rPr>
          <w:fldChar w:fldCharType="separate"/>
        </w:r>
        <w:r w:rsidR="005D1119" w:rsidRPr="005D1119">
          <w:rPr>
            <w:b w:val="0"/>
            <w:webHidden/>
          </w:rPr>
          <w:t>18</w:t>
        </w:r>
        <w:r w:rsidR="005D1119" w:rsidRPr="005D1119">
          <w:rPr>
            <w:b w:val="0"/>
            <w:webHidden/>
          </w:rPr>
          <w:fldChar w:fldCharType="end"/>
        </w:r>
      </w:hyperlink>
    </w:p>
    <w:p w14:paraId="2AC05D1F" w14:textId="4FA34799" w:rsidR="005D1119" w:rsidRDefault="001B3E20">
      <w:pPr>
        <w:pStyle w:val="TM1"/>
        <w:rPr>
          <w:rFonts w:asciiTheme="minorHAnsi" w:eastAsiaTheme="minorEastAsia" w:hAnsiTheme="minorHAnsi" w:cstheme="minorBidi"/>
          <w:b w:val="0"/>
          <w:bCs w:val="0"/>
          <w:caps w:val="0"/>
          <w:noProof/>
          <w:sz w:val="22"/>
          <w:szCs w:val="22"/>
        </w:rPr>
      </w:pPr>
      <w:hyperlink w:anchor="_Toc190332715" w:history="1">
        <w:r w:rsidR="005D1119" w:rsidRPr="005B09A5">
          <w:rPr>
            <w:rStyle w:val="Lienhypertexte"/>
            <w:rFonts w:cs="Calibri"/>
            <w:noProof/>
            <w:kern w:val="32"/>
          </w:rPr>
          <w:t>Article 9.</w:t>
        </w:r>
        <w:r w:rsidR="005D1119">
          <w:rPr>
            <w:rFonts w:asciiTheme="minorHAnsi" w:eastAsiaTheme="minorEastAsia" w:hAnsiTheme="minorHAnsi" w:cstheme="minorBidi"/>
            <w:b w:val="0"/>
            <w:bCs w:val="0"/>
            <w:caps w:val="0"/>
            <w:noProof/>
            <w:sz w:val="22"/>
            <w:szCs w:val="22"/>
          </w:rPr>
          <w:tab/>
        </w:r>
        <w:r w:rsidR="005D1119" w:rsidRPr="005B09A5">
          <w:rPr>
            <w:rStyle w:val="Lienhypertexte"/>
            <w:rFonts w:cs="Calibri"/>
            <w:noProof/>
            <w:kern w:val="32"/>
          </w:rPr>
          <w:t>MODIFICATIONS DE DETAIL AU DOSSIER DE CONSULTATION</w:t>
        </w:r>
        <w:r w:rsidR="005D1119">
          <w:rPr>
            <w:noProof/>
            <w:webHidden/>
          </w:rPr>
          <w:tab/>
        </w:r>
        <w:r w:rsidR="005D1119">
          <w:rPr>
            <w:noProof/>
            <w:webHidden/>
          </w:rPr>
          <w:fldChar w:fldCharType="begin"/>
        </w:r>
        <w:r w:rsidR="005D1119">
          <w:rPr>
            <w:noProof/>
            <w:webHidden/>
          </w:rPr>
          <w:instrText xml:space="preserve"> PAGEREF _Toc190332715 \h </w:instrText>
        </w:r>
        <w:r w:rsidR="005D1119">
          <w:rPr>
            <w:noProof/>
            <w:webHidden/>
          </w:rPr>
        </w:r>
        <w:r w:rsidR="005D1119">
          <w:rPr>
            <w:noProof/>
            <w:webHidden/>
          </w:rPr>
          <w:fldChar w:fldCharType="separate"/>
        </w:r>
        <w:r w:rsidR="005D1119">
          <w:rPr>
            <w:noProof/>
            <w:webHidden/>
          </w:rPr>
          <w:t>22</w:t>
        </w:r>
        <w:r w:rsidR="005D1119">
          <w:rPr>
            <w:noProof/>
            <w:webHidden/>
          </w:rPr>
          <w:fldChar w:fldCharType="end"/>
        </w:r>
      </w:hyperlink>
    </w:p>
    <w:p w14:paraId="30C131EC" w14:textId="59FB09FB" w:rsidR="005D1119" w:rsidRDefault="001B3E20">
      <w:pPr>
        <w:pStyle w:val="TM1"/>
        <w:tabs>
          <w:tab w:val="left" w:pos="1760"/>
        </w:tabs>
        <w:rPr>
          <w:rFonts w:asciiTheme="minorHAnsi" w:eastAsiaTheme="minorEastAsia" w:hAnsiTheme="minorHAnsi" w:cstheme="minorBidi"/>
          <w:b w:val="0"/>
          <w:bCs w:val="0"/>
          <w:caps w:val="0"/>
          <w:noProof/>
          <w:sz w:val="22"/>
          <w:szCs w:val="22"/>
        </w:rPr>
      </w:pPr>
      <w:hyperlink w:anchor="_Toc190332716" w:history="1">
        <w:r w:rsidR="005D1119" w:rsidRPr="005B09A5">
          <w:rPr>
            <w:rStyle w:val="Lienhypertexte"/>
            <w:rFonts w:cs="Calibri"/>
            <w:noProof/>
            <w:kern w:val="32"/>
          </w:rPr>
          <w:t>Article 10.INSTANCES ET VOIES DE RECOURS</w:t>
        </w:r>
        <w:r w:rsidR="005D1119">
          <w:rPr>
            <w:noProof/>
            <w:webHidden/>
          </w:rPr>
          <w:tab/>
        </w:r>
        <w:r w:rsidR="005D1119">
          <w:rPr>
            <w:noProof/>
            <w:webHidden/>
          </w:rPr>
          <w:fldChar w:fldCharType="begin"/>
        </w:r>
        <w:r w:rsidR="005D1119">
          <w:rPr>
            <w:noProof/>
            <w:webHidden/>
          </w:rPr>
          <w:instrText xml:space="preserve"> PAGEREF _Toc190332716 \h </w:instrText>
        </w:r>
        <w:r w:rsidR="005D1119">
          <w:rPr>
            <w:noProof/>
            <w:webHidden/>
          </w:rPr>
        </w:r>
        <w:r w:rsidR="005D1119">
          <w:rPr>
            <w:noProof/>
            <w:webHidden/>
          </w:rPr>
          <w:fldChar w:fldCharType="separate"/>
        </w:r>
        <w:r w:rsidR="005D1119">
          <w:rPr>
            <w:noProof/>
            <w:webHidden/>
          </w:rPr>
          <w:t>22</w:t>
        </w:r>
        <w:r w:rsidR="005D1119">
          <w:rPr>
            <w:noProof/>
            <w:webHidden/>
          </w:rPr>
          <w:fldChar w:fldCharType="end"/>
        </w:r>
      </w:hyperlink>
    </w:p>
    <w:p w14:paraId="05FB3D51" w14:textId="6E6E48D4" w:rsidR="00D32BD2" w:rsidRPr="002432EC" w:rsidRDefault="0097488E" w:rsidP="00940C07">
      <w:pPr>
        <w:spacing w:line="240" w:lineRule="auto"/>
        <w:jc w:val="both"/>
        <w:rPr>
          <w:rFonts w:cs="Calibri"/>
          <w:b/>
          <w:bCs/>
        </w:rPr>
      </w:pPr>
      <w:r w:rsidRPr="002432EC">
        <w:rPr>
          <w:rFonts w:asciiTheme="minorHAnsi" w:eastAsia="Times New Roman" w:hAnsiTheme="minorHAnsi" w:cstheme="minorHAnsi"/>
          <w:bCs/>
          <w:caps/>
          <w:lang w:eastAsia="fr-FR"/>
        </w:rPr>
        <w:fldChar w:fldCharType="end"/>
      </w:r>
    </w:p>
    <w:p w14:paraId="126BFD6F" w14:textId="77777777" w:rsidR="00704C59" w:rsidRPr="00290B0D" w:rsidRDefault="00D32BD2" w:rsidP="00940C07">
      <w:pPr>
        <w:spacing w:line="240" w:lineRule="auto"/>
        <w:jc w:val="both"/>
        <w:rPr>
          <w:rFonts w:cs="Calibri"/>
          <w:b/>
          <w:bCs/>
          <w:sz w:val="24"/>
          <w:szCs w:val="24"/>
        </w:rPr>
      </w:pPr>
      <w:r>
        <w:rPr>
          <w:rFonts w:cs="Calibri"/>
          <w:b/>
          <w:bCs/>
          <w:sz w:val="24"/>
          <w:szCs w:val="24"/>
        </w:rPr>
        <w:br w:type="page"/>
      </w:r>
    </w:p>
    <w:p w14:paraId="53E636DB" w14:textId="77777777" w:rsidR="00704C59" w:rsidRPr="00704C59" w:rsidRDefault="00B72AB5" w:rsidP="00940C07">
      <w:pPr>
        <w:keepNext/>
        <w:numPr>
          <w:ilvl w:val="0"/>
          <w:numId w:val="11"/>
        </w:numPr>
        <w:pBdr>
          <w:top w:val="single" w:sz="4" w:space="4" w:color="auto"/>
          <w:left w:val="single" w:sz="4" w:space="4" w:color="auto"/>
          <w:bottom w:val="single" w:sz="4" w:space="1" w:color="auto"/>
          <w:right w:val="single" w:sz="4" w:space="4" w:color="auto"/>
        </w:pBdr>
        <w:shd w:val="pct10" w:color="auto" w:fill="auto"/>
        <w:tabs>
          <w:tab w:val="left" w:pos="1080"/>
        </w:tabs>
        <w:spacing w:after="120" w:line="240" w:lineRule="auto"/>
        <w:outlineLvl w:val="0"/>
        <w:rPr>
          <w:rFonts w:eastAsia="Times New Roman" w:cs="Calibri"/>
          <w:b/>
          <w:bCs/>
          <w:caps/>
          <w:color w:val="002060"/>
          <w:kern w:val="32"/>
          <w:sz w:val="24"/>
          <w:szCs w:val="24"/>
          <w:lang w:eastAsia="fr-FR"/>
        </w:rPr>
      </w:pPr>
      <w:bookmarkStart w:id="0" w:name="_Toc190332685"/>
      <w:r>
        <w:rPr>
          <w:rFonts w:eastAsia="Times New Roman" w:cs="Calibri"/>
          <w:b/>
          <w:bCs/>
          <w:caps/>
          <w:color w:val="002060"/>
          <w:kern w:val="32"/>
          <w:sz w:val="24"/>
          <w:szCs w:val="24"/>
          <w:lang w:eastAsia="fr-FR"/>
        </w:rPr>
        <w:t>OBJET DE LA CONSULTATION</w:t>
      </w:r>
      <w:bookmarkEnd w:id="0"/>
    </w:p>
    <w:p w14:paraId="41D35DDA" w14:textId="77777777" w:rsidR="00504B9E" w:rsidRPr="0019199D" w:rsidRDefault="00704C59" w:rsidP="00940C07">
      <w:pPr>
        <w:spacing w:before="100" w:beforeAutospacing="1" w:after="0" w:line="240" w:lineRule="auto"/>
        <w:jc w:val="both"/>
        <w:rPr>
          <w:rFonts w:eastAsia="Times New Roman" w:cs="Calibri"/>
          <w:lang w:eastAsia="fr-FR"/>
        </w:rPr>
      </w:pPr>
      <w:r w:rsidRPr="008D63E0">
        <w:rPr>
          <w:rFonts w:eastAsia="Times New Roman" w:cs="Calibri"/>
          <w:lang w:eastAsia="fr-FR"/>
        </w:rPr>
        <w:t xml:space="preserve">Le présent règlement de la consultation (RC) a pour objet de fixer les modalités d’organisation de la </w:t>
      </w:r>
      <w:r w:rsidRPr="0019199D">
        <w:rPr>
          <w:rFonts w:eastAsia="Times New Roman" w:cs="Calibri"/>
          <w:lang w:eastAsia="fr-FR"/>
        </w:rPr>
        <w:t>consultation.</w:t>
      </w:r>
    </w:p>
    <w:p w14:paraId="64C45C6B" w14:textId="24108E47" w:rsidR="00704C59" w:rsidRPr="0019199D" w:rsidRDefault="006F50D4" w:rsidP="00940C07">
      <w:pPr>
        <w:spacing w:before="100" w:beforeAutospacing="1" w:after="0" w:line="240" w:lineRule="auto"/>
        <w:jc w:val="both"/>
        <w:rPr>
          <w:rFonts w:eastAsia="Times New Roman" w:cs="Calibri"/>
          <w:lang w:eastAsia="fr-FR"/>
        </w:rPr>
      </w:pPr>
      <w:r>
        <w:rPr>
          <w:rFonts w:eastAsia="Times New Roman" w:cs="Calibri"/>
          <w:lang w:eastAsia="fr-FR"/>
        </w:rPr>
        <w:t xml:space="preserve">Le présent </w:t>
      </w:r>
      <w:r w:rsidR="000F7110" w:rsidRPr="0019199D">
        <w:rPr>
          <w:rFonts w:eastAsia="Times New Roman" w:cs="Calibri"/>
          <w:lang w:eastAsia="fr-FR"/>
        </w:rPr>
        <w:t xml:space="preserve">accord-cadre </w:t>
      </w:r>
      <w:r w:rsidR="0019199D">
        <w:rPr>
          <w:rFonts w:eastAsia="Times New Roman" w:cs="Calibri"/>
          <w:lang w:eastAsia="fr-FR"/>
        </w:rPr>
        <w:t>est</w:t>
      </w:r>
      <w:r>
        <w:rPr>
          <w:rFonts w:eastAsia="Times New Roman" w:cs="Calibri"/>
          <w:lang w:eastAsia="fr-FR"/>
        </w:rPr>
        <w:t xml:space="preserve"> relatif à</w:t>
      </w:r>
      <w:r w:rsidR="0019199D">
        <w:rPr>
          <w:rFonts w:eastAsia="Times New Roman" w:cs="Calibri"/>
          <w:lang w:eastAsia="fr-FR"/>
        </w:rPr>
        <w:t xml:space="preserve"> </w:t>
      </w:r>
      <w:r>
        <w:rPr>
          <w:rFonts w:eastAsia="Times New Roman" w:cs="Calibri"/>
          <w:lang w:eastAsia="fr-FR"/>
        </w:rPr>
        <w:t>l’a</w:t>
      </w:r>
      <w:r w:rsidR="006C333E">
        <w:rPr>
          <w:rFonts w:eastAsia="Times New Roman" w:cs="Calibri"/>
          <w:lang w:eastAsia="fr-FR"/>
        </w:rPr>
        <w:t xml:space="preserve">cquisition d’ordinateurs portables </w:t>
      </w:r>
      <w:r w:rsidR="00D8341E">
        <w:rPr>
          <w:rFonts w:eastAsia="Times New Roman" w:cs="Calibri"/>
          <w:lang w:eastAsia="fr-FR"/>
        </w:rPr>
        <w:t xml:space="preserve">et prestations associées, au profit de la Cnam et des organismes de l’Assurance Maladie identifiés </w:t>
      </w:r>
      <w:r w:rsidR="00D8341E" w:rsidRPr="00630689">
        <w:rPr>
          <w:rFonts w:cs="Calibri"/>
        </w:rPr>
        <w:t>en annexe 1 du CCAP de l’accord-cadre.</w:t>
      </w:r>
    </w:p>
    <w:p w14:paraId="5C1A681C" w14:textId="77777777" w:rsidR="0019199D" w:rsidRPr="00D82EEC" w:rsidRDefault="0019199D" w:rsidP="00940C07">
      <w:pPr>
        <w:spacing w:before="120" w:after="120" w:line="240" w:lineRule="auto"/>
        <w:jc w:val="both"/>
        <w:rPr>
          <w:rFonts w:eastAsia="Times New Roman" w:cs="Calibri"/>
          <w:lang w:eastAsia="fr-FR"/>
        </w:rPr>
      </w:pPr>
      <w:r w:rsidRPr="00BA16E0">
        <w:rPr>
          <w:rFonts w:eastAsia="Times New Roman" w:cs="Calibri"/>
          <w:lang w:eastAsia="fr-FR"/>
        </w:rPr>
        <w:t xml:space="preserve">Il est conclu en application </w:t>
      </w:r>
      <w:r>
        <w:rPr>
          <w:rFonts w:eastAsia="Times New Roman" w:cs="Calibri"/>
          <w:lang w:eastAsia="fr-FR"/>
        </w:rPr>
        <w:t>du Code de la commande publique issu de l</w:t>
      </w:r>
      <w:r w:rsidRPr="00E75BCF">
        <w:rPr>
          <w:rFonts w:eastAsia="Times New Roman" w:cs="Calibri"/>
          <w:lang w:eastAsia="fr-FR"/>
        </w:rPr>
        <w:t>'ordonnance n°2018-1074 du 26 novembre 2018</w:t>
      </w:r>
      <w:r>
        <w:rPr>
          <w:rFonts w:eastAsia="Times New Roman" w:cs="Calibri"/>
          <w:lang w:eastAsia="fr-FR"/>
        </w:rPr>
        <w:t xml:space="preserve"> portant partie législative du Code de la commande publique et du</w:t>
      </w:r>
      <w:r w:rsidRPr="00E75BCF">
        <w:rPr>
          <w:rFonts w:eastAsia="Times New Roman" w:cs="Calibri"/>
          <w:lang w:eastAsia="fr-FR"/>
        </w:rPr>
        <w:t xml:space="preserve"> décret n°2018-1075 du 3 décembre 2018 portant partie réglementaire </w:t>
      </w:r>
      <w:r>
        <w:rPr>
          <w:rFonts w:eastAsia="Times New Roman" w:cs="Calibri"/>
          <w:lang w:eastAsia="fr-FR"/>
        </w:rPr>
        <w:t xml:space="preserve">du Code de la commande publique, </w:t>
      </w:r>
      <w:r w:rsidRPr="00E75BCF">
        <w:rPr>
          <w:rFonts w:eastAsia="Times New Roman" w:cs="Calibri"/>
          <w:lang w:eastAsia="fr-FR"/>
        </w:rPr>
        <w:t>parus au Journal officiel du 5 décembre 2018.</w:t>
      </w:r>
    </w:p>
    <w:p w14:paraId="7C18E1F2" w14:textId="78E606D4" w:rsidR="00704C59" w:rsidRDefault="00704C59" w:rsidP="00940C07">
      <w:pPr>
        <w:spacing w:before="100" w:beforeAutospacing="1" w:after="100" w:afterAutospacing="1" w:line="240" w:lineRule="auto"/>
        <w:jc w:val="both"/>
        <w:rPr>
          <w:rFonts w:cs="Calibri"/>
        </w:rPr>
      </w:pPr>
      <w:r w:rsidRPr="008D63E0">
        <w:rPr>
          <w:rFonts w:cs="Calibri"/>
        </w:rPr>
        <w:t xml:space="preserve">Le détail des </w:t>
      </w:r>
      <w:r w:rsidR="005E313B">
        <w:rPr>
          <w:rFonts w:cs="Calibri"/>
        </w:rPr>
        <w:t>prestations est repris dans le C</w:t>
      </w:r>
      <w:r w:rsidRPr="008D63E0">
        <w:rPr>
          <w:rFonts w:cs="Calibri"/>
        </w:rPr>
        <w:t>ahier des clauses techniques particulières du dossier de consultation des entreprises.</w:t>
      </w:r>
    </w:p>
    <w:p w14:paraId="2BA0F072" w14:textId="213173AC" w:rsidR="00CA677D" w:rsidRDefault="00CA677D" w:rsidP="00940C07">
      <w:pPr>
        <w:spacing w:before="100" w:beforeAutospacing="1" w:after="100" w:afterAutospacing="1" w:line="240" w:lineRule="auto"/>
        <w:jc w:val="both"/>
        <w:rPr>
          <w:rFonts w:cs="Calibri"/>
        </w:rPr>
      </w:pPr>
      <w:r w:rsidRPr="00CA677D">
        <w:rPr>
          <w:rFonts w:cs="Calibri"/>
        </w:rPr>
        <w:t>Le périmètre de cet accord-cadre ne concerne</w:t>
      </w:r>
      <w:r w:rsidR="009A5E82">
        <w:rPr>
          <w:rFonts w:cs="Calibri"/>
        </w:rPr>
        <w:t xml:space="preserve"> pas</w:t>
      </w:r>
      <w:r w:rsidRPr="00CA677D">
        <w:rPr>
          <w:rFonts w:cs="Calibri"/>
        </w:rPr>
        <w:t xml:space="preserve"> les acquisitions d’ordinateurs portables et de leurs accessoires des DROM sur la </w:t>
      </w:r>
      <w:r w:rsidR="000047D2">
        <w:rPr>
          <w:rFonts w:cs="Calibri"/>
        </w:rPr>
        <w:t>première</w:t>
      </w:r>
      <w:r w:rsidRPr="00CA677D">
        <w:rPr>
          <w:rFonts w:cs="Calibri"/>
        </w:rPr>
        <w:t xml:space="preserve"> année d’exécution</w:t>
      </w:r>
      <w:r w:rsidR="00A14527">
        <w:rPr>
          <w:rFonts w:cs="Calibri"/>
        </w:rPr>
        <w:t xml:space="preserve"> de l’accord-cadre</w:t>
      </w:r>
      <w:r w:rsidRPr="00CA677D">
        <w:rPr>
          <w:rFonts w:cs="Calibri"/>
        </w:rPr>
        <w:t>. Les acquisitions précitées relatives aux DROM s’appliquent sur la période d</w:t>
      </w:r>
      <w:r w:rsidR="00A14527">
        <w:rPr>
          <w:rFonts w:cs="Calibri"/>
        </w:rPr>
        <w:t xml:space="preserve">e la </w:t>
      </w:r>
      <w:r w:rsidR="008B7203">
        <w:rPr>
          <w:rFonts w:cs="Calibri"/>
        </w:rPr>
        <w:t>seconde</w:t>
      </w:r>
      <w:r w:rsidR="00A14527">
        <w:rPr>
          <w:rFonts w:cs="Calibri"/>
        </w:rPr>
        <w:t xml:space="preserve"> année d’exécution de l’accord-cadre</w:t>
      </w:r>
      <w:r w:rsidRPr="00CA677D">
        <w:rPr>
          <w:rFonts w:cs="Calibri"/>
        </w:rPr>
        <w:t>.</w:t>
      </w:r>
    </w:p>
    <w:p w14:paraId="61A0F0B5" w14:textId="77777777" w:rsidR="00704C59" w:rsidRPr="00704C59" w:rsidRDefault="00704C59" w:rsidP="00940C07">
      <w:pPr>
        <w:keepNext/>
        <w:numPr>
          <w:ilvl w:val="0"/>
          <w:numId w:val="11"/>
        </w:numPr>
        <w:pBdr>
          <w:top w:val="single" w:sz="4" w:space="2" w:color="auto"/>
          <w:left w:val="single" w:sz="4" w:space="4" w:color="auto"/>
          <w:bottom w:val="single" w:sz="4" w:space="1" w:color="auto"/>
          <w:right w:val="single" w:sz="4" w:space="4" w:color="auto"/>
        </w:pBdr>
        <w:shd w:val="pct10" w:color="auto" w:fill="auto"/>
        <w:tabs>
          <w:tab w:val="left" w:pos="1080"/>
        </w:tabs>
        <w:spacing w:before="240" w:after="120" w:line="240" w:lineRule="auto"/>
        <w:outlineLvl w:val="0"/>
        <w:rPr>
          <w:rFonts w:eastAsia="Times New Roman" w:cs="Calibri"/>
          <w:b/>
          <w:bCs/>
          <w:caps/>
          <w:color w:val="002060"/>
          <w:kern w:val="32"/>
          <w:sz w:val="24"/>
          <w:szCs w:val="24"/>
          <w:lang w:eastAsia="fr-FR"/>
        </w:rPr>
      </w:pPr>
      <w:bookmarkStart w:id="1" w:name="_Toc339962342"/>
      <w:bookmarkStart w:id="2" w:name="_Toc387997710"/>
      <w:bookmarkStart w:id="3" w:name="_Toc190332686"/>
      <w:r w:rsidRPr="00704C59">
        <w:rPr>
          <w:rFonts w:eastAsia="Times New Roman" w:cs="Calibri"/>
          <w:b/>
          <w:bCs/>
          <w:caps/>
          <w:color w:val="002060"/>
          <w:kern w:val="32"/>
          <w:sz w:val="24"/>
          <w:szCs w:val="24"/>
          <w:lang w:eastAsia="fr-FR"/>
        </w:rPr>
        <w:t xml:space="preserve">ETENDUE ET </w:t>
      </w:r>
      <w:bookmarkStart w:id="4" w:name="_Toc339962343"/>
      <w:bookmarkStart w:id="5" w:name="_Toc387997711"/>
      <w:bookmarkEnd w:id="1"/>
      <w:bookmarkEnd w:id="2"/>
      <w:r w:rsidR="00B72AB5">
        <w:rPr>
          <w:rFonts w:eastAsia="Times New Roman" w:cs="Calibri"/>
          <w:b/>
          <w:bCs/>
          <w:caps/>
          <w:color w:val="002060"/>
          <w:kern w:val="32"/>
          <w:sz w:val="24"/>
          <w:szCs w:val="24"/>
          <w:lang w:eastAsia="fr-FR"/>
        </w:rPr>
        <w:t>CONDITIONS DE LA CONSULTATION</w:t>
      </w:r>
      <w:bookmarkEnd w:id="3"/>
    </w:p>
    <w:p w14:paraId="763F29E4" w14:textId="77777777" w:rsidR="00704C59" w:rsidRPr="00704C59" w:rsidRDefault="00704C59" w:rsidP="00940C07">
      <w:pPr>
        <w:spacing w:before="100" w:beforeAutospacing="1" w:after="0" w:line="240" w:lineRule="auto"/>
        <w:outlineLvl w:val="1"/>
        <w:rPr>
          <w:rFonts w:eastAsia="Times New Roman" w:cs="Calibri"/>
          <w:b/>
          <w:bCs/>
          <w:sz w:val="24"/>
          <w:szCs w:val="24"/>
          <w:lang w:eastAsia="fr-FR"/>
        </w:rPr>
      </w:pPr>
      <w:bookmarkStart w:id="6" w:name="_Toc190332687"/>
      <w:r w:rsidRPr="00704C59">
        <w:rPr>
          <w:rFonts w:eastAsia="Times New Roman" w:cs="Calibri"/>
          <w:b/>
          <w:bCs/>
          <w:sz w:val="24"/>
          <w:szCs w:val="24"/>
          <w:lang w:eastAsia="fr-FR"/>
        </w:rPr>
        <w:t>2.1 Mode de consultation</w:t>
      </w:r>
      <w:bookmarkEnd w:id="4"/>
      <w:bookmarkEnd w:id="5"/>
      <w:bookmarkEnd w:id="6"/>
    </w:p>
    <w:p w14:paraId="7036FD5F" w14:textId="77777777" w:rsidR="0019199D" w:rsidRDefault="0019199D" w:rsidP="00940C07">
      <w:pPr>
        <w:spacing w:before="120" w:after="120" w:line="240" w:lineRule="auto"/>
        <w:jc w:val="both"/>
        <w:rPr>
          <w:rFonts w:eastAsia="Times New Roman" w:cs="Calibri"/>
          <w:lang w:eastAsia="fr-FR"/>
        </w:rPr>
      </w:pPr>
      <w:r w:rsidRPr="00DF1495">
        <w:rPr>
          <w:rFonts w:eastAsia="Times New Roman" w:cs="Calibri"/>
          <w:lang w:eastAsia="fr-FR"/>
        </w:rPr>
        <w:t>La procédure retenue est l’appel d’offres ouvert</w:t>
      </w:r>
      <w:r w:rsidRPr="001A27CC">
        <w:rPr>
          <w:rFonts w:eastAsia="Times New Roman" w:cs="Calibri"/>
          <w:lang w:eastAsia="fr-FR"/>
        </w:rPr>
        <w:t xml:space="preserve"> </w:t>
      </w:r>
      <w:r w:rsidRPr="00DF1495">
        <w:rPr>
          <w:rFonts w:eastAsia="Times New Roman" w:cs="Calibri"/>
          <w:lang w:eastAsia="fr-FR"/>
        </w:rPr>
        <w:t xml:space="preserve">passé en application des articles </w:t>
      </w:r>
      <w:r w:rsidRPr="0002590F">
        <w:rPr>
          <w:rFonts w:eastAsia="Times New Roman" w:cs="Calibri"/>
          <w:lang w:eastAsia="fr-FR"/>
        </w:rPr>
        <w:t>L2113-10 et 11, L2124-1 à 2, R2124-1 à 2, et R2161-2 à 5 du Code de la commande publique</w:t>
      </w:r>
      <w:r w:rsidRPr="001A27CC">
        <w:rPr>
          <w:rFonts w:eastAsia="Times New Roman" w:cs="Calibri"/>
          <w:lang w:eastAsia="fr-FR"/>
        </w:rPr>
        <w:t>.</w:t>
      </w:r>
    </w:p>
    <w:p w14:paraId="49B47CEB" w14:textId="1D3C3A5E" w:rsidR="007D0B2E" w:rsidRPr="00B35D2D" w:rsidRDefault="006C333E" w:rsidP="00940C07">
      <w:pPr>
        <w:tabs>
          <w:tab w:val="left" w:pos="1843"/>
        </w:tabs>
        <w:spacing w:before="120" w:after="120" w:line="240" w:lineRule="auto"/>
        <w:jc w:val="both"/>
        <w:rPr>
          <w:rFonts w:cs="Calibri"/>
        </w:rPr>
      </w:pPr>
      <w:r w:rsidRPr="00972751">
        <w:rPr>
          <w:rFonts w:cs="Calibri"/>
        </w:rPr>
        <w:t xml:space="preserve">La Cnam conclut cet accord-cadre en application de l’article L224-12 du Code de la sécurité sociale (issu de la loi de finance pour la Sécurité sociale de 2008), accord-cadre dont les bons de commande sont conclus par la Cnam et les organismes de sécurité </w:t>
      </w:r>
      <w:r w:rsidR="0067539F">
        <w:rPr>
          <w:rFonts w:cs="Calibri"/>
        </w:rPr>
        <w:t>sociale visés dans l’annexe 1 au CCAP</w:t>
      </w:r>
      <w:r w:rsidRPr="00972751">
        <w:rPr>
          <w:rFonts w:cs="Calibri"/>
        </w:rPr>
        <w:t xml:space="preserve"> (qualifiés sous le terme « Organismes » dans le présent document). </w:t>
      </w:r>
    </w:p>
    <w:p w14:paraId="2C292CCC" w14:textId="2B9C38B3" w:rsidR="00504B9E" w:rsidRPr="00FD1596" w:rsidRDefault="00704C59" w:rsidP="00940C07">
      <w:pPr>
        <w:spacing w:before="120" w:after="0" w:line="240" w:lineRule="auto"/>
        <w:outlineLvl w:val="1"/>
        <w:rPr>
          <w:rFonts w:eastAsia="Times New Roman" w:cs="Calibri"/>
          <w:b/>
          <w:bCs/>
          <w:sz w:val="24"/>
          <w:szCs w:val="24"/>
          <w:lang w:eastAsia="fr-FR"/>
        </w:rPr>
      </w:pPr>
      <w:bookmarkStart w:id="7" w:name="_Toc387997712"/>
      <w:bookmarkStart w:id="8" w:name="_Toc190332688"/>
      <w:r w:rsidRPr="00FD1596">
        <w:rPr>
          <w:rFonts w:eastAsia="Times New Roman" w:cs="Calibri"/>
          <w:b/>
          <w:bCs/>
          <w:sz w:val="24"/>
          <w:szCs w:val="24"/>
          <w:lang w:eastAsia="fr-FR"/>
        </w:rPr>
        <w:t xml:space="preserve">2.2 Forme </w:t>
      </w:r>
      <w:bookmarkEnd w:id="7"/>
      <w:r w:rsidR="000F7110" w:rsidRPr="00FD1596">
        <w:rPr>
          <w:rFonts w:eastAsia="Times New Roman" w:cs="Calibri"/>
          <w:b/>
          <w:bCs/>
          <w:sz w:val="24"/>
          <w:szCs w:val="24"/>
          <w:lang w:eastAsia="fr-FR"/>
        </w:rPr>
        <w:t>de l’accord-cadre</w:t>
      </w:r>
      <w:bookmarkEnd w:id="8"/>
      <w:r w:rsidR="00504B9E" w:rsidRPr="00FD1596">
        <w:rPr>
          <w:rFonts w:eastAsia="Times New Roman" w:cs="Calibri"/>
          <w:b/>
          <w:bCs/>
          <w:sz w:val="24"/>
          <w:szCs w:val="24"/>
          <w:lang w:eastAsia="fr-FR"/>
        </w:rPr>
        <w:t xml:space="preserve"> </w:t>
      </w:r>
    </w:p>
    <w:p w14:paraId="42A85764" w14:textId="77777777" w:rsidR="003549C8" w:rsidRPr="0002590F" w:rsidRDefault="003549C8" w:rsidP="00940C07">
      <w:pPr>
        <w:spacing w:before="120" w:after="120" w:line="240" w:lineRule="auto"/>
        <w:jc w:val="both"/>
        <w:rPr>
          <w:rFonts w:eastAsia="Times New Roman" w:cs="Calibri"/>
          <w:lang w:eastAsia="fr-FR"/>
        </w:rPr>
      </w:pPr>
      <w:bookmarkStart w:id="9" w:name="_Toc387997713"/>
      <w:r w:rsidRPr="0002590F">
        <w:rPr>
          <w:rFonts w:eastAsia="Times New Roman" w:cs="Calibri"/>
          <w:lang w:eastAsia="fr-FR"/>
        </w:rPr>
        <w:t>Il est fait application des articles R2162-1 à R2162-14 du Code de la commande publique.</w:t>
      </w:r>
    </w:p>
    <w:p w14:paraId="56E7D685" w14:textId="77777777" w:rsidR="00B35D2D" w:rsidRDefault="00F41AA2" w:rsidP="00940C07">
      <w:pPr>
        <w:spacing w:before="120" w:after="120" w:line="240" w:lineRule="auto"/>
        <w:jc w:val="both"/>
        <w:rPr>
          <w:rFonts w:eastAsia="Times New Roman" w:cs="Calibri"/>
          <w:lang w:eastAsia="fr-FR"/>
        </w:rPr>
      </w:pPr>
      <w:r>
        <w:rPr>
          <w:rFonts w:eastAsia="Times New Roman" w:cs="Calibri"/>
          <w:lang w:eastAsia="fr-FR"/>
        </w:rPr>
        <w:t>Au terme de la consultation</w:t>
      </w:r>
      <w:r w:rsidR="00FB2AC0" w:rsidRPr="0002590F">
        <w:rPr>
          <w:rFonts w:eastAsia="Times New Roman" w:cs="Calibri"/>
          <w:lang w:eastAsia="fr-FR"/>
        </w:rPr>
        <w:t xml:space="preserve">, </w:t>
      </w:r>
      <w:r>
        <w:rPr>
          <w:rFonts w:eastAsia="Times New Roman" w:cs="Calibri"/>
          <w:lang w:eastAsia="fr-FR"/>
        </w:rPr>
        <w:t xml:space="preserve">un accord-cadre </w:t>
      </w:r>
      <w:r w:rsidR="00BF51F7">
        <w:rPr>
          <w:rFonts w:eastAsia="Times New Roman" w:cs="Calibri"/>
          <w:lang w:eastAsia="fr-FR"/>
        </w:rPr>
        <w:t xml:space="preserve">à bons de commande </w:t>
      </w:r>
      <w:r>
        <w:rPr>
          <w:rFonts w:eastAsia="Times New Roman" w:cs="Calibri"/>
          <w:lang w:eastAsia="fr-FR"/>
        </w:rPr>
        <w:t>mono</w:t>
      </w:r>
      <w:r w:rsidR="000C63F5" w:rsidRPr="0002590F">
        <w:rPr>
          <w:rFonts w:eastAsia="Times New Roman" w:cs="Calibri"/>
          <w:lang w:eastAsia="fr-FR"/>
        </w:rPr>
        <w:t xml:space="preserve"> </w:t>
      </w:r>
      <w:r w:rsidR="003E2B04" w:rsidRPr="0002590F">
        <w:rPr>
          <w:rFonts w:eastAsia="Times New Roman" w:cs="Calibri"/>
          <w:lang w:eastAsia="fr-FR"/>
        </w:rPr>
        <w:t>attributaire est conclu par la C</w:t>
      </w:r>
      <w:r w:rsidR="00BF51F7">
        <w:rPr>
          <w:rFonts w:eastAsia="Times New Roman" w:cs="Calibri"/>
          <w:lang w:eastAsia="fr-FR"/>
        </w:rPr>
        <w:t>nam,</w:t>
      </w:r>
      <w:r w:rsidR="00BF51F7" w:rsidRPr="00BF51F7">
        <w:rPr>
          <w:rFonts w:eastAsia="Times New Roman" w:cs="Calibri"/>
          <w:lang w:eastAsia="fr-FR"/>
        </w:rPr>
        <w:t xml:space="preserve"> </w:t>
      </w:r>
      <w:r w:rsidR="00BF51F7" w:rsidRPr="00A52AB1">
        <w:rPr>
          <w:rFonts w:eastAsia="Times New Roman" w:cs="Calibri"/>
          <w:lang w:eastAsia="fr-FR"/>
        </w:rPr>
        <w:t>avec un montant maximum</w:t>
      </w:r>
      <w:r w:rsidR="003E2B04" w:rsidRPr="0002590F">
        <w:rPr>
          <w:rFonts w:eastAsia="Times New Roman" w:cs="Calibri"/>
          <w:lang w:eastAsia="fr-FR"/>
        </w:rPr>
        <w:t>.</w:t>
      </w:r>
      <w:r w:rsidR="00A52AB1">
        <w:rPr>
          <w:rFonts w:eastAsia="Times New Roman" w:cs="Calibri"/>
          <w:lang w:eastAsia="fr-FR"/>
        </w:rPr>
        <w:t xml:space="preserve"> </w:t>
      </w:r>
    </w:p>
    <w:p w14:paraId="4F2D6388" w14:textId="53FE2720" w:rsidR="003E2B04" w:rsidRPr="0002590F" w:rsidRDefault="00B35D2D" w:rsidP="00940C07">
      <w:pPr>
        <w:spacing w:before="120" w:after="120" w:line="240" w:lineRule="auto"/>
        <w:jc w:val="both"/>
        <w:rPr>
          <w:rFonts w:eastAsia="Times New Roman" w:cs="Calibri"/>
          <w:lang w:eastAsia="fr-FR"/>
        </w:rPr>
      </w:pPr>
      <w:r w:rsidRPr="00B35D2D">
        <w:rPr>
          <w:rFonts w:eastAsia="Times New Roman" w:cs="Calibri"/>
          <w:lang w:eastAsia="fr-FR"/>
        </w:rPr>
        <w:t xml:space="preserve">Cet accord-cadre sera exécuté au moyen de bons de commande dans les conditions fixées aux articles R2162-13 et 14 </w:t>
      </w:r>
      <w:r>
        <w:rPr>
          <w:rFonts w:eastAsia="Times New Roman" w:cs="Calibri"/>
          <w:lang w:eastAsia="fr-FR"/>
        </w:rPr>
        <w:t>du Code de la commande pu</w:t>
      </w:r>
      <w:r w:rsidR="00EA27B5">
        <w:rPr>
          <w:rFonts w:eastAsia="Times New Roman" w:cs="Calibri"/>
          <w:lang w:eastAsia="fr-FR"/>
        </w:rPr>
        <w:t>blique,</w:t>
      </w:r>
      <w:r>
        <w:rPr>
          <w:rFonts w:eastAsia="Times New Roman" w:cs="Calibri"/>
          <w:lang w:eastAsia="fr-FR"/>
        </w:rPr>
        <w:t xml:space="preserve"> passés par la Cnam et les organismes à la survenance de leurs besoins.</w:t>
      </w:r>
    </w:p>
    <w:p w14:paraId="008A6B57" w14:textId="77777777" w:rsidR="00EB0B39" w:rsidRDefault="00704C59" w:rsidP="00940C07">
      <w:pPr>
        <w:spacing w:before="120" w:after="0" w:line="240" w:lineRule="auto"/>
        <w:outlineLvl w:val="1"/>
        <w:rPr>
          <w:rFonts w:eastAsia="Times New Roman" w:cs="Calibri"/>
          <w:b/>
          <w:bCs/>
          <w:sz w:val="24"/>
          <w:szCs w:val="24"/>
          <w:lang w:eastAsia="fr-FR"/>
        </w:rPr>
      </w:pPr>
      <w:bookmarkStart w:id="10" w:name="_Toc190332689"/>
      <w:r w:rsidRPr="00704C59">
        <w:rPr>
          <w:rFonts w:eastAsia="Times New Roman" w:cs="Calibri"/>
          <w:b/>
          <w:bCs/>
          <w:sz w:val="24"/>
          <w:szCs w:val="24"/>
          <w:lang w:eastAsia="fr-FR"/>
        </w:rPr>
        <w:t>2.3 Décomposition en lots</w:t>
      </w:r>
      <w:bookmarkStart w:id="11" w:name="_Toc387997714"/>
      <w:bookmarkEnd w:id="9"/>
      <w:bookmarkEnd w:id="10"/>
    </w:p>
    <w:p w14:paraId="59448800" w14:textId="6D5716D8" w:rsidR="00ED2635" w:rsidRPr="00E232A1" w:rsidRDefault="00AC2D03" w:rsidP="00940C07">
      <w:pPr>
        <w:spacing w:before="100" w:beforeAutospacing="1" w:after="100" w:afterAutospacing="1" w:line="240" w:lineRule="auto"/>
        <w:rPr>
          <w:lang w:eastAsia="fr-FR"/>
        </w:rPr>
      </w:pPr>
      <w:r>
        <w:t>La</w:t>
      </w:r>
      <w:r w:rsidR="00ED2635">
        <w:rPr>
          <w:lang w:eastAsia="fr-FR"/>
        </w:rPr>
        <w:t xml:space="preserve"> présente procédure </w:t>
      </w:r>
      <w:r w:rsidR="00AB5528">
        <w:rPr>
          <w:lang w:eastAsia="fr-FR"/>
        </w:rPr>
        <w:t xml:space="preserve">n’est pas allotie. En effet, </w:t>
      </w:r>
      <w:r w:rsidR="00940C07">
        <w:rPr>
          <w:lang w:eastAsia="fr-FR"/>
        </w:rPr>
        <w:t xml:space="preserve">conformément à l’article L.2113-11 2°, </w:t>
      </w:r>
      <w:r w:rsidR="00AB5528">
        <w:t>la dévolution en lots séparés est de nature à restreindre la concurrence ou risque de rendre techniquement difficile ou financièrement plus coûteuse l'exécution des prestations</w:t>
      </w:r>
      <w:r w:rsidR="00940C07">
        <w:t>.</w:t>
      </w:r>
    </w:p>
    <w:p w14:paraId="352245F6" w14:textId="77777777" w:rsidR="002753F4" w:rsidRDefault="00704C59" w:rsidP="00940C07">
      <w:pPr>
        <w:spacing w:before="100" w:beforeAutospacing="1" w:after="0" w:line="240" w:lineRule="auto"/>
        <w:outlineLvl w:val="1"/>
        <w:rPr>
          <w:rFonts w:eastAsia="Times New Roman" w:cs="Calibri"/>
          <w:b/>
          <w:bCs/>
          <w:sz w:val="24"/>
          <w:szCs w:val="24"/>
          <w:lang w:eastAsia="fr-FR"/>
        </w:rPr>
      </w:pPr>
      <w:bookmarkStart w:id="12" w:name="_Toc190332690"/>
      <w:r w:rsidRPr="00A52AB1">
        <w:rPr>
          <w:rFonts w:eastAsia="Times New Roman" w:cs="Calibri"/>
          <w:b/>
          <w:bCs/>
          <w:sz w:val="24"/>
          <w:szCs w:val="24"/>
          <w:lang w:eastAsia="fr-FR"/>
        </w:rPr>
        <w:t>2.4 Montant</w:t>
      </w:r>
      <w:r w:rsidR="0002590F" w:rsidRPr="00A52AB1">
        <w:rPr>
          <w:rFonts w:eastAsia="Times New Roman" w:cs="Calibri"/>
          <w:b/>
          <w:bCs/>
          <w:sz w:val="24"/>
          <w:szCs w:val="24"/>
          <w:lang w:eastAsia="fr-FR"/>
        </w:rPr>
        <w:t>s</w:t>
      </w:r>
      <w:r w:rsidRPr="00A52AB1">
        <w:rPr>
          <w:rFonts w:eastAsia="Times New Roman" w:cs="Calibri"/>
          <w:b/>
          <w:bCs/>
          <w:sz w:val="24"/>
          <w:szCs w:val="24"/>
          <w:lang w:eastAsia="fr-FR"/>
        </w:rPr>
        <w:t xml:space="preserve"> d</w:t>
      </w:r>
      <w:r w:rsidR="000F7110" w:rsidRPr="00A52AB1">
        <w:rPr>
          <w:rFonts w:eastAsia="Times New Roman" w:cs="Calibri"/>
          <w:b/>
          <w:bCs/>
          <w:sz w:val="24"/>
          <w:szCs w:val="24"/>
          <w:lang w:eastAsia="fr-FR"/>
        </w:rPr>
        <w:t>e l’accord-cadre</w:t>
      </w:r>
      <w:bookmarkEnd w:id="12"/>
      <w:r w:rsidRPr="00704C59">
        <w:rPr>
          <w:rFonts w:eastAsia="Times New Roman" w:cs="Calibri"/>
          <w:b/>
          <w:bCs/>
          <w:sz w:val="24"/>
          <w:szCs w:val="24"/>
          <w:lang w:eastAsia="fr-FR"/>
        </w:rPr>
        <w:t xml:space="preserve"> </w:t>
      </w:r>
      <w:bookmarkEnd w:id="11"/>
    </w:p>
    <w:p w14:paraId="7EE2CB20" w14:textId="70CB4BA4" w:rsidR="00A52AB1" w:rsidRPr="0090369A" w:rsidRDefault="00A52AB1" w:rsidP="00940C07">
      <w:pPr>
        <w:spacing w:before="100" w:beforeAutospacing="1" w:after="100" w:afterAutospacing="1" w:line="240" w:lineRule="auto"/>
        <w:jc w:val="both"/>
        <w:rPr>
          <w:rFonts w:cs="Calibri"/>
          <w:lang w:eastAsia="fr-FR"/>
        </w:rPr>
      </w:pPr>
      <w:r w:rsidRPr="00A52AB1">
        <w:rPr>
          <w:rFonts w:cs="Calibri"/>
          <w:lang w:eastAsia="fr-FR"/>
        </w:rPr>
        <w:t xml:space="preserve">Le montant estimatif, et non contractuel, sur la durée maximale de l’accord-cadre </w:t>
      </w:r>
      <w:r w:rsidRPr="00A52AB1">
        <w:rPr>
          <w:rFonts w:eastAsia="Times New Roman" w:cs="Calibri"/>
          <w:lang w:eastAsia="fr-FR"/>
        </w:rPr>
        <w:t xml:space="preserve">est </w:t>
      </w:r>
      <w:r w:rsidRPr="0090369A">
        <w:rPr>
          <w:rFonts w:eastAsia="Times New Roman" w:cs="Calibri"/>
          <w:lang w:eastAsia="fr-FR"/>
        </w:rPr>
        <w:t>de</w:t>
      </w:r>
      <w:r w:rsidRPr="0090369A">
        <w:rPr>
          <w:rFonts w:cs="Calibri"/>
          <w:lang w:eastAsia="fr-FR"/>
        </w:rPr>
        <w:t xml:space="preserve"> </w:t>
      </w:r>
      <w:r w:rsidR="00C01328">
        <w:rPr>
          <w:rFonts w:cs="Calibri"/>
          <w:lang w:eastAsia="fr-FR"/>
        </w:rPr>
        <w:t xml:space="preserve">33.100.320 </w:t>
      </w:r>
      <w:r w:rsidRPr="0090369A">
        <w:rPr>
          <w:rFonts w:cs="Calibri"/>
          <w:lang w:eastAsia="fr-FR"/>
        </w:rPr>
        <w:t>€</w:t>
      </w:r>
      <w:r w:rsidR="00C01328">
        <w:rPr>
          <w:rFonts w:cs="Calibri"/>
          <w:lang w:eastAsia="fr-FR"/>
        </w:rPr>
        <w:t xml:space="preserve"> </w:t>
      </w:r>
      <w:r w:rsidRPr="0090369A">
        <w:rPr>
          <w:rFonts w:cs="Calibri"/>
          <w:lang w:eastAsia="fr-FR"/>
        </w:rPr>
        <w:t>HT, soit</w:t>
      </w:r>
      <w:r w:rsidR="00C01328">
        <w:rPr>
          <w:rFonts w:cs="Calibri"/>
          <w:lang w:eastAsia="fr-FR"/>
        </w:rPr>
        <w:t xml:space="preserve"> 39.720.385 </w:t>
      </w:r>
      <w:r w:rsidRPr="0090369A">
        <w:rPr>
          <w:rFonts w:cs="Calibri"/>
          <w:lang w:eastAsia="fr-FR"/>
        </w:rPr>
        <w:t>€</w:t>
      </w:r>
      <w:r w:rsidR="00C01328">
        <w:rPr>
          <w:rFonts w:cs="Calibri"/>
          <w:lang w:eastAsia="fr-FR"/>
        </w:rPr>
        <w:t xml:space="preserve"> </w:t>
      </w:r>
      <w:r w:rsidR="00206B74" w:rsidRPr="0090369A">
        <w:rPr>
          <w:rFonts w:cs="Calibri"/>
          <w:lang w:eastAsia="fr-FR"/>
        </w:rPr>
        <w:t>TTC.</w:t>
      </w:r>
    </w:p>
    <w:p w14:paraId="5D9785E1" w14:textId="71A63C23" w:rsidR="006058DD" w:rsidRPr="0090369A" w:rsidRDefault="00A52AB1" w:rsidP="00940C07">
      <w:pPr>
        <w:spacing w:before="100" w:beforeAutospacing="1" w:after="100" w:afterAutospacing="1" w:line="240" w:lineRule="auto"/>
        <w:jc w:val="both"/>
        <w:rPr>
          <w:rFonts w:cs="Calibri"/>
          <w:lang w:eastAsia="fr-FR"/>
        </w:rPr>
      </w:pPr>
      <w:r w:rsidRPr="0090369A">
        <w:rPr>
          <w:rFonts w:eastAsia="Times New Roman" w:cs="Calibri"/>
          <w:lang w:eastAsia="fr-FR"/>
        </w:rPr>
        <w:t xml:space="preserve">Le montant maximum de l’accord-cadre (valeur maximale contractuelle) </w:t>
      </w:r>
      <w:r w:rsidR="004900E8" w:rsidRPr="0090369A">
        <w:rPr>
          <w:rFonts w:cs="Calibri"/>
          <w:lang w:eastAsia="fr-FR"/>
        </w:rPr>
        <w:t xml:space="preserve">sur la durée maximale </w:t>
      </w:r>
      <w:r w:rsidRPr="0090369A">
        <w:rPr>
          <w:rFonts w:eastAsia="Times New Roman" w:cs="Calibri"/>
          <w:lang w:eastAsia="fr-FR"/>
        </w:rPr>
        <w:t xml:space="preserve">est de </w:t>
      </w:r>
      <w:r w:rsidR="00C01328">
        <w:rPr>
          <w:rFonts w:cs="Calibri"/>
          <w:lang w:eastAsia="fr-FR"/>
        </w:rPr>
        <w:t xml:space="preserve">39.720.385 </w:t>
      </w:r>
      <w:r w:rsidR="008F3D58" w:rsidRPr="0090369A">
        <w:rPr>
          <w:rFonts w:eastAsia="Times New Roman" w:cs="Calibri"/>
          <w:lang w:eastAsia="fr-FR"/>
        </w:rPr>
        <w:t xml:space="preserve">€ HT soit </w:t>
      </w:r>
      <w:r w:rsidR="00C01328">
        <w:rPr>
          <w:rFonts w:eastAsia="Times New Roman" w:cs="Calibri"/>
          <w:lang w:eastAsia="fr-FR"/>
        </w:rPr>
        <w:t xml:space="preserve">47.664.462 </w:t>
      </w:r>
      <w:r w:rsidR="008F3D58" w:rsidRPr="0090369A">
        <w:rPr>
          <w:rFonts w:eastAsia="Times New Roman" w:cs="Calibri"/>
          <w:lang w:eastAsia="fr-FR"/>
        </w:rPr>
        <w:t>€ TTC</w:t>
      </w:r>
      <w:r w:rsidR="006058DD" w:rsidRPr="0090369A">
        <w:rPr>
          <w:rFonts w:cs="Calibri"/>
          <w:lang w:eastAsia="fr-FR"/>
        </w:rPr>
        <w:t>.</w:t>
      </w:r>
    </w:p>
    <w:p w14:paraId="5D9B5A42" w14:textId="3D4D08A9" w:rsidR="00097EC3" w:rsidRPr="00A52AB1" w:rsidRDefault="00ED2635" w:rsidP="00940C07">
      <w:pPr>
        <w:spacing w:before="120" w:line="240" w:lineRule="auto"/>
        <w:jc w:val="both"/>
        <w:rPr>
          <w:rFonts w:cs="Calibri"/>
          <w:lang w:eastAsia="fr-FR"/>
        </w:rPr>
      </w:pPr>
      <w:r w:rsidRPr="0090369A">
        <w:rPr>
          <w:rFonts w:cs="Calibri"/>
          <w:color w:val="000000"/>
        </w:rPr>
        <w:t xml:space="preserve">A titre </w:t>
      </w:r>
      <w:r w:rsidR="007A1A04">
        <w:rPr>
          <w:rFonts w:cs="Calibri"/>
          <w:color w:val="000000"/>
        </w:rPr>
        <w:t xml:space="preserve">purement </w:t>
      </w:r>
      <w:r w:rsidRPr="0090369A">
        <w:rPr>
          <w:rFonts w:cs="Calibri"/>
          <w:color w:val="000000"/>
        </w:rPr>
        <w:t>indicatif, les prévisions de commandes, sur la durée</w:t>
      </w:r>
      <w:r w:rsidR="004900E8" w:rsidRPr="0090369A">
        <w:rPr>
          <w:rFonts w:cs="Calibri"/>
          <w:lang w:eastAsia="fr-FR"/>
        </w:rPr>
        <w:t xml:space="preserve"> </w:t>
      </w:r>
      <w:r w:rsidRPr="0090369A">
        <w:rPr>
          <w:rFonts w:cs="Calibri"/>
          <w:color w:val="000000"/>
        </w:rPr>
        <w:t>de l’accord-cadre, sont les suivantes :</w:t>
      </w:r>
      <w:r w:rsidR="00206B74" w:rsidRPr="0090369A">
        <w:rPr>
          <w:rFonts w:cs="Calibri"/>
          <w:lang w:eastAsia="fr-FR"/>
        </w:rPr>
        <w:t xml:space="preserve"> </w:t>
      </w:r>
      <w:r w:rsidR="00F042CE">
        <w:rPr>
          <w:rFonts w:cs="Calibri"/>
          <w:lang w:eastAsia="fr-FR"/>
        </w:rPr>
        <w:t>39.121</w:t>
      </w:r>
      <w:r w:rsidR="006B0F41" w:rsidRPr="0090369A">
        <w:rPr>
          <w:rFonts w:cs="Calibri"/>
          <w:lang w:eastAsia="fr-FR"/>
        </w:rPr>
        <w:t xml:space="preserve"> </w:t>
      </w:r>
      <w:r w:rsidRPr="0090369A">
        <w:rPr>
          <w:rFonts w:cs="Calibri"/>
          <w:lang w:eastAsia="fr-FR"/>
        </w:rPr>
        <w:t xml:space="preserve">ordinateurs portables (dont environ </w:t>
      </w:r>
      <w:r w:rsidR="00913F64">
        <w:rPr>
          <w:rFonts w:cs="Calibri"/>
          <w:lang w:eastAsia="fr-FR"/>
        </w:rPr>
        <w:t>6</w:t>
      </w:r>
      <w:r w:rsidR="00F042CE">
        <w:rPr>
          <w:rFonts w:cs="Calibri"/>
          <w:lang w:eastAsia="fr-FR"/>
        </w:rPr>
        <w:t>00</w:t>
      </w:r>
      <w:r w:rsidR="00BB4F90">
        <w:rPr>
          <w:rFonts w:cs="Calibri"/>
          <w:lang w:eastAsia="fr-FR"/>
        </w:rPr>
        <w:t xml:space="preserve"> </w:t>
      </w:r>
      <w:r w:rsidRPr="0090369A">
        <w:rPr>
          <w:rFonts w:cs="Calibri"/>
          <w:lang w:eastAsia="fr-FR"/>
        </w:rPr>
        <w:t>pour les D</w:t>
      </w:r>
      <w:r w:rsidR="00414C86" w:rsidRPr="0090369A">
        <w:rPr>
          <w:rFonts w:cs="Calibri"/>
          <w:lang w:eastAsia="fr-FR"/>
        </w:rPr>
        <w:t>R</w:t>
      </w:r>
      <w:r w:rsidRPr="0090369A">
        <w:rPr>
          <w:rFonts w:cs="Calibri"/>
          <w:lang w:eastAsia="fr-FR"/>
        </w:rPr>
        <w:t>OM</w:t>
      </w:r>
      <w:r w:rsidR="00097EC3">
        <w:rPr>
          <w:rFonts w:cs="Calibri"/>
          <w:lang w:eastAsia="fr-FR"/>
        </w:rPr>
        <w:t xml:space="preserve"> uniquement pour l</w:t>
      </w:r>
      <w:r w:rsidR="004B2547">
        <w:rPr>
          <w:rFonts w:cs="Calibri"/>
          <w:lang w:eastAsia="fr-FR"/>
        </w:rPr>
        <w:t xml:space="preserve">a seconde </w:t>
      </w:r>
      <w:r w:rsidR="00097EC3">
        <w:rPr>
          <w:rFonts w:cs="Calibri"/>
          <w:lang w:eastAsia="fr-FR"/>
        </w:rPr>
        <w:t>année</w:t>
      </w:r>
      <w:r w:rsidR="004B2547">
        <w:rPr>
          <w:rFonts w:cs="Calibri"/>
          <w:lang w:eastAsia="fr-FR"/>
        </w:rPr>
        <w:t xml:space="preserve"> d’exécution</w:t>
      </w:r>
      <w:r w:rsidR="008B7203">
        <w:rPr>
          <w:rFonts w:cs="Calibri"/>
          <w:lang w:eastAsia="fr-FR"/>
        </w:rPr>
        <w:t xml:space="preserve"> de l’accord-cadre</w:t>
      </w:r>
      <w:r w:rsidRPr="0090369A">
        <w:rPr>
          <w:rFonts w:cs="Calibri"/>
          <w:lang w:eastAsia="fr-FR"/>
        </w:rPr>
        <w:t>)</w:t>
      </w:r>
      <w:r w:rsidR="006B0F41" w:rsidRPr="0090369A">
        <w:rPr>
          <w:rFonts w:cs="Calibri"/>
          <w:lang w:eastAsia="fr-FR"/>
        </w:rPr>
        <w:t>.</w:t>
      </w:r>
    </w:p>
    <w:p w14:paraId="7FEE4E3F" w14:textId="77777777" w:rsidR="00704C59" w:rsidRPr="00704C59" w:rsidRDefault="00704C59" w:rsidP="00940C07">
      <w:pPr>
        <w:spacing w:before="100" w:beforeAutospacing="1" w:after="0" w:line="240" w:lineRule="auto"/>
        <w:outlineLvl w:val="1"/>
        <w:rPr>
          <w:rFonts w:eastAsia="Times New Roman" w:cs="Calibri"/>
          <w:b/>
          <w:bCs/>
          <w:sz w:val="24"/>
          <w:szCs w:val="24"/>
          <w:lang w:eastAsia="fr-FR"/>
        </w:rPr>
      </w:pPr>
      <w:bookmarkStart w:id="13" w:name="_Toc387997715"/>
      <w:bookmarkStart w:id="14" w:name="_Toc190332691"/>
      <w:r w:rsidRPr="00704C59">
        <w:rPr>
          <w:rFonts w:eastAsia="Times New Roman" w:cs="Calibri"/>
          <w:b/>
          <w:bCs/>
          <w:sz w:val="24"/>
          <w:szCs w:val="24"/>
          <w:lang w:eastAsia="fr-FR"/>
        </w:rPr>
        <w:t>2.5 Nomenclature communautaire</w:t>
      </w:r>
      <w:bookmarkEnd w:id="13"/>
      <w:bookmarkEnd w:id="14"/>
    </w:p>
    <w:p w14:paraId="743CBBB2" w14:textId="77777777" w:rsidR="00704C59" w:rsidRPr="00A52AB1" w:rsidRDefault="00704C59" w:rsidP="00940C07">
      <w:pPr>
        <w:spacing w:before="100" w:beforeAutospacing="1" w:after="0" w:line="240" w:lineRule="auto"/>
        <w:jc w:val="both"/>
        <w:rPr>
          <w:rFonts w:eastAsia="Times New Roman" w:cs="Calibri"/>
          <w:lang w:eastAsia="fr-FR"/>
        </w:rPr>
      </w:pPr>
      <w:r w:rsidRPr="00A52AB1">
        <w:rPr>
          <w:rFonts w:eastAsia="Times New Roman" w:cs="Calibri"/>
          <w:lang w:eastAsia="fr-FR"/>
        </w:rPr>
        <w:t>Code CPV :</w:t>
      </w:r>
    </w:p>
    <w:p w14:paraId="58F9A2C2" w14:textId="1AAA30E0" w:rsidR="006058DD" w:rsidRDefault="00E427D2" w:rsidP="00940C07">
      <w:pPr>
        <w:pStyle w:val="Sansinterligne"/>
        <w:tabs>
          <w:tab w:val="left" w:pos="5670"/>
        </w:tabs>
      </w:pPr>
      <w:r w:rsidRPr="00A52AB1">
        <w:rPr>
          <w:rFonts w:eastAsia="Times New Roman"/>
          <w:lang w:eastAsia="fr-FR"/>
        </w:rPr>
        <w:t>Principal :</w:t>
      </w:r>
      <w:r w:rsidR="00ED2635" w:rsidRPr="00A52AB1">
        <w:rPr>
          <w:rFonts w:eastAsia="Times New Roman"/>
          <w:lang w:eastAsia="fr-FR"/>
        </w:rPr>
        <w:t xml:space="preserve"> </w:t>
      </w:r>
      <w:r w:rsidR="004305DF" w:rsidRPr="00A52AB1">
        <w:t>30213100-6 (Ordinateurs portables)</w:t>
      </w:r>
    </w:p>
    <w:p w14:paraId="127FF3A2" w14:textId="5FF63EE0" w:rsidR="00ED2635" w:rsidRPr="006B1157" w:rsidRDefault="00206B74" w:rsidP="00940C07">
      <w:pPr>
        <w:pStyle w:val="Sansinterligne"/>
        <w:tabs>
          <w:tab w:val="left" w:pos="5670"/>
        </w:tabs>
      </w:pPr>
      <w:r>
        <w:t>Secondaires :</w:t>
      </w:r>
      <w:bookmarkStart w:id="15" w:name="_Toc339962345"/>
      <w:bookmarkStart w:id="16" w:name="_Toc387997716"/>
      <w:r w:rsidR="0090369A">
        <w:t xml:space="preserve"> </w:t>
      </w:r>
      <w:r w:rsidR="004305DF" w:rsidRPr="00A52AB1">
        <w:t>30200000-1 (Matériels et fournitures informatiques)</w:t>
      </w:r>
      <w:r w:rsidR="004305DF">
        <w:t xml:space="preserve">, </w:t>
      </w:r>
      <w:r w:rsidR="00ED2635" w:rsidRPr="00A52AB1">
        <w:t>72500000-0 (Services informatiques)</w:t>
      </w:r>
    </w:p>
    <w:p w14:paraId="51B256D5" w14:textId="77777777" w:rsidR="00704C59" w:rsidRPr="00704C59" w:rsidRDefault="00704C59" w:rsidP="00940C07">
      <w:pPr>
        <w:spacing w:before="100" w:beforeAutospacing="1" w:after="0" w:line="240" w:lineRule="auto"/>
        <w:outlineLvl w:val="1"/>
        <w:rPr>
          <w:rFonts w:eastAsia="Times New Roman" w:cs="Calibri"/>
          <w:b/>
          <w:bCs/>
          <w:sz w:val="24"/>
          <w:szCs w:val="24"/>
          <w:lang w:eastAsia="fr-FR"/>
        </w:rPr>
      </w:pPr>
      <w:bookmarkStart w:id="17" w:name="_Toc190332692"/>
      <w:r w:rsidRPr="00704C59">
        <w:rPr>
          <w:rFonts w:eastAsia="Times New Roman" w:cs="Calibri"/>
          <w:b/>
          <w:bCs/>
          <w:sz w:val="24"/>
          <w:szCs w:val="24"/>
          <w:lang w:eastAsia="fr-FR"/>
        </w:rPr>
        <w:t>2.6 Délai de validité des offres</w:t>
      </w:r>
      <w:bookmarkEnd w:id="15"/>
      <w:bookmarkEnd w:id="16"/>
      <w:bookmarkEnd w:id="17"/>
    </w:p>
    <w:p w14:paraId="41BA0012" w14:textId="77777777" w:rsidR="00704C59" w:rsidRPr="008D63E0" w:rsidRDefault="002051F7" w:rsidP="00940C07">
      <w:pPr>
        <w:spacing w:before="100" w:beforeAutospacing="1" w:after="100" w:afterAutospacing="1" w:line="240" w:lineRule="auto"/>
        <w:jc w:val="both"/>
        <w:rPr>
          <w:rFonts w:eastAsia="Times New Roman" w:cs="Calibri"/>
          <w:lang w:eastAsia="fr-FR"/>
        </w:rPr>
      </w:pPr>
      <w:r w:rsidRPr="008D63E0">
        <w:rPr>
          <w:rFonts w:eastAsia="Times New Roman" w:cs="Calibri"/>
          <w:lang w:eastAsia="fr-FR"/>
        </w:rPr>
        <w:t xml:space="preserve">Le délai de validité des offres est fixé à </w:t>
      </w:r>
      <w:r w:rsidR="00051EA4">
        <w:rPr>
          <w:rFonts w:eastAsia="Times New Roman" w:cs="Calibri"/>
          <w:lang w:eastAsia="fr-FR"/>
        </w:rPr>
        <w:t>9</w:t>
      </w:r>
      <w:r w:rsidRPr="008D63E0">
        <w:rPr>
          <w:rFonts w:eastAsia="Times New Roman" w:cs="Calibri"/>
          <w:lang w:eastAsia="fr-FR"/>
        </w:rPr>
        <w:t xml:space="preserve"> mois, à compter de la date limite de remise des offres</w:t>
      </w:r>
      <w:r w:rsidR="00614A8C">
        <w:rPr>
          <w:rFonts w:eastAsia="Times New Roman" w:cs="Calibri"/>
          <w:lang w:eastAsia="fr-FR"/>
        </w:rPr>
        <w:t>.</w:t>
      </w:r>
    </w:p>
    <w:p w14:paraId="17A19273" w14:textId="43D8E160" w:rsidR="00704C59" w:rsidRPr="00704C59" w:rsidRDefault="00704C59" w:rsidP="00940C07">
      <w:pPr>
        <w:spacing w:before="100" w:beforeAutospacing="1" w:after="0" w:line="240" w:lineRule="auto"/>
        <w:outlineLvl w:val="1"/>
        <w:rPr>
          <w:rFonts w:eastAsia="Times New Roman" w:cs="Calibri"/>
          <w:b/>
          <w:bCs/>
          <w:sz w:val="24"/>
          <w:szCs w:val="24"/>
          <w:lang w:eastAsia="fr-FR"/>
        </w:rPr>
      </w:pPr>
      <w:bookmarkStart w:id="18" w:name="_Toc339962346"/>
      <w:bookmarkStart w:id="19" w:name="_Toc387997717"/>
      <w:bookmarkStart w:id="20" w:name="_Toc190332693"/>
      <w:r w:rsidRPr="00704C59">
        <w:rPr>
          <w:rFonts w:eastAsia="Times New Roman" w:cs="Calibri"/>
          <w:b/>
          <w:bCs/>
          <w:sz w:val="24"/>
          <w:szCs w:val="24"/>
          <w:lang w:eastAsia="fr-FR"/>
        </w:rPr>
        <w:t>2.7 Durée d</w:t>
      </w:r>
      <w:bookmarkEnd w:id="18"/>
      <w:bookmarkEnd w:id="19"/>
      <w:r w:rsidR="000F7110">
        <w:rPr>
          <w:rFonts w:eastAsia="Times New Roman" w:cs="Calibri"/>
          <w:b/>
          <w:bCs/>
          <w:sz w:val="24"/>
          <w:szCs w:val="24"/>
          <w:lang w:eastAsia="fr-FR"/>
        </w:rPr>
        <w:t>e l’accord-cadre</w:t>
      </w:r>
      <w:bookmarkEnd w:id="20"/>
      <w:r w:rsidR="00E427D2">
        <w:rPr>
          <w:rFonts w:eastAsia="Times New Roman" w:cs="Calibri"/>
          <w:b/>
          <w:bCs/>
          <w:sz w:val="24"/>
          <w:szCs w:val="24"/>
          <w:lang w:eastAsia="fr-FR"/>
        </w:rPr>
        <w:t xml:space="preserve"> </w:t>
      </w:r>
    </w:p>
    <w:p w14:paraId="2C7C0C70" w14:textId="39622C66" w:rsidR="002051F7" w:rsidRPr="00F35F1C" w:rsidRDefault="002051F7" w:rsidP="00940C07">
      <w:pPr>
        <w:spacing w:before="100" w:beforeAutospacing="1" w:after="0" w:line="240" w:lineRule="auto"/>
        <w:jc w:val="both"/>
        <w:rPr>
          <w:rFonts w:eastAsia="Times New Roman" w:cs="Calibri"/>
          <w:lang w:eastAsia="fr-FR"/>
        </w:rPr>
      </w:pPr>
      <w:r w:rsidRPr="00F35F1C">
        <w:rPr>
          <w:rFonts w:eastAsia="Times New Roman" w:cs="Calibri"/>
          <w:lang w:eastAsia="fr-FR"/>
        </w:rPr>
        <w:t>L’accord-cad</w:t>
      </w:r>
      <w:r w:rsidR="00F02D08">
        <w:rPr>
          <w:rFonts w:eastAsia="Times New Roman" w:cs="Calibri"/>
          <w:lang w:eastAsia="fr-FR"/>
        </w:rPr>
        <w:t xml:space="preserve">re est conclu pour une durée de </w:t>
      </w:r>
      <w:r w:rsidR="004305DF">
        <w:rPr>
          <w:rFonts w:eastAsia="Times New Roman" w:cs="Calibri"/>
          <w:lang w:eastAsia="fr-FR"/>
        </w:rPr>
        <w:t>deux (2)</w:t>
      </w:r>
      <w:r w:rsidRPr="00F35F1C">
        <w:rPr>
          <w:rFonts w:eastAsia="Times New Roman" w:cs="Calibri"/>
          <w:lang w:eastAsia="fr-FR"/>
        </w:rPr>
        <w:t xml:space="preserve"> ans à compter</w:t>
      </w:r>
      <w:r>
        <w:rPr>
          <w:rFonts w:eastAsia="Times New Roman" w:cs="Calibri"/>
          <w:lang w:eastAsia="fr-FR"/>
        </w:rPr>
        <w:t xml:space="preserve"> de sa date de notification au T</w:t>
      </w:r>
      <w:r w:rsidRPr="00F35F1C">
        <w:rPr>
          <w:rFonts w:eastAsia="Times New Roman" w:cs="Calibri"/>
          <w:lang w:eastAsia="fr-FR"/>
        </w:rPr>
        <w:t xml:space="preserve">itulaire. </w:t>
      </w:r>
      <w:r w:rsidR="000F72A2" w:rsidRPr="000F72A2">
        <w:rPr>
          <w:rFonts w:eastAsia="Times New Roman" w:cs="Calibri"/>
          <w:lang w:eastAsia="fr-FR"/>
        </w:rPr>
        <w:t>Il n’est</w:t>
      </w:r>
      <w:r w:rsidR="000F72A2" w:rsidRPr="000F72A2">
        <w:rPr>
          <w:rFonts w:eastAsia="Times New Roman" w:cs="Calibri"/>
          <w:i/>
          <w:lang w:eastAsia="fr-FR"/>
        </w:rPr>
        <w:t xml:space="preserve"> </w:t>
      </w:r>
      <w:r w:rsidR="000F72A2" w:rsidRPr="000F72A2">
        <w:rPr>
          <w:rFonts w:eastAsia="Times New Roman" w:cs="Calibri"/>
          <w:lang w:eastAsia="fr-FR"/>
        </w:rPr>
        <w:t>pas reconductible.</w:t>
      </w:r>
    </w:p>
    <w:p w14:paraId="058B8E11" w14:textId="77777777" w:rsidR="007A1A04" w:rsidRDefault="002051F7" w:rsidP="00940C07">
      <w:pPr>
        <w:spacing w:before="100" w:beforeAutospacing="1" w:after="0" w:line="240" w:lineRule="auto"/>
        <w:jc w:val="both"/>
        <w:rPr>
          <w:rFonts w:eastAsia="Times New Roman" w:cs="Calibri"/>
          <w:lang w:eastAsia="fr-FR"/>
        </w:rPr>
      </w:pPr>
      <w:r w:rsidRPr="009910A9">
        <w:rPr>
          <w:rFonts w:eastAsia="Times New Roman" w:cs="Calibri"/>
          <w:lang w:eastAsia="fr-FR"/>
        </w:rPr>
        <w:t xml:space="preserve">Il peut être résilié à tout moment par la </w:t>
      </w:r>
      <w:r>
        <w:rPr>
          <w:rFonts w:eastAsia="Times New Roman" w:cs="Calibri"/>
          <w:lang w:eastAsia="fr-FR"/>
        </w:rPr>
        <w:t>Cnam</w:t>
      </w:r>
      <w:r w:rsidRPr="009910A9">
        <w:rPr>
          <w:rFonts w:eastAsia="Times New Roman" w:cs="Calibri"/>
          <w:lang w:eastAsia="fr-FR"/>
        </w:rPr>
        <w:t xml:space="preserve"> dans les conditions prévues par le Cahier des clauses administratives particulières (CCAP).</w:t>
      </w:r>
    </w:p>
    <w:p w14:paraId="1DF85723" w14:textId="58F15E49" w:rsidR="00032451" w:rsidRPr="009910A9" w:rsidRDefault="00032451" w:rsidP="00940C07">
      <w:pPr>
        <w:spacing w:before="100" w:beforeAutospacing="1" w:after="0" w:line="240" w:lineRule="auto"/>
        <w:jc w:val="both"/>
        <w:rPr>
          <w:rFonts w:eastAsia="Times New Roman" w:cs="Calibri"/>
          <w:lang w:eastAsia="fr-FR"/>
        </w:rPr>
      </w:pPr>
      <w:r w:rsidRPr="00E7567B">
        <w:rPr>
          <w:rFonts w:eastAsia="Times New Roman" w:cs="Calibri"/>
          <w:lang w:eastAsia="fr-FR"/>
        </w:rPr>
        <w:t>Les bons de commande émis avant l’expiration d</w:t>
      </w:r>
      <w:r w:rsidR="004305DF">
        <w:rPr>
          <w:rFonts w:eastAsia="Times New Roman" w:cs="Calibri"/>
          <w:lang w:eastAsia="fr-FR"/>
        </w:rPr>
        <w:t xml:space="preserve">e l’accord-cadre </w:t>
      </w:r>
      <w:r w:rsidRPr="00E7567B">
        <w:rPr>
          <w:rFonts w:eastAsia="Times New Roman" w:cs="Calibri"/>
          <w:lang w:eastAsia="fr-FR"/>
        </w:rPr>
        <w:t xml:space="preserve">pourront continuer à produire leurs effets pour une période ne pouvant excéder </w:t>
      </w:r>
      <w:r w:rsidR="007A1A04">
        <w:rPr>
          <w:rFonts w:eastAsia="Times New Roman" w:cs="Calibri"/>
          <w:lang w:eastAsia="fr-FR"/>
        </w:rPr>
        <w:t>4</w:t>
      </w:r>
      <w:r w:rsidR="00940C07">
        <w:rPr>
          <w:rFonts w:eastAsia="Times New Roman" w:cs="Calibri"/>
          <w:lang w:eastAsia="fr-FR"/>
        </w:rPr>
        <w:t xml:space="preserve"> mois à compter du terme de l’accord-cadre</w:t>
      </w:r>
      <w:r w:rsidR="00051EA4" w:rsidRPr="00E7567B">
        <w:rPr>
          <w:rFonts w:eastAsia="Times New Roman" w:cs="Calibri"/>
          <w:lang w:eastAsia="fr-FR"/>
        </w:rPr>
        <w:t>.</w:t>
      </w:r>
    </w:p>
    <w:p w14:paraId="5B339B0D" w14:textId="77777777" w:rsidR="00704C59" w:rsidRPr="00704C59" w:rsidRDefault="00704C59" w:rsidP="00940C07">
      <w:pPr>
        <w:spacing w:before="100" w:beforeAutospacing="1" w:after="0" w:line="240" w:lineRule="auto"/>
        <w:outlineLvl w:val="1"/>
        <w:rPr>
          <w:rFonts w:eastAsia="Times New Roman" w:cs="Calibri"/>
          <w:b/>
          <w:bCs/>
          <w:sz w:val="24"/>
          <w:szCs w:val="24"/>
          <w:lang w:eastAsia="fr-FR"/>
        </w:rPr>
      </w:pPr>
      <w:bookmarkStart w:id="21" w:name="_Toc339962347"/>
      <w:bookmarkStart w:id="22" w:name="_Toc387997718"/>
      <w:bookmarkStart w:id="23" w:name="_Toc190332694"/>
      <w:r w:rsidRPr="00704C59">
        <w:rPr>
          <w:rFonts w:eastAsia="Times New Roman" w:cs="Calibri"/>
          <w:b/>
          <w:bCs/>
          <w:sz w:val="24"/>
          <w:szCs w:val="24"/>
          <w:lang w:eastAsia="fr-FR"/>
        </w:rPr>
        <w:t xml:space="preserve">2.8 Lieu d’exécution </w:t>
      </w:r>
      <w:bookmarkEnd w:id="21"/>
      <w:bookmarkEnd w:id="22"/>
      <w:r w:rsidR="00982C86">
        <w:rPr>
          <w:rFonts w:eastAsia="Times New Roman" w:cs="Calibri"/>
          <w:b/>
          <w:bCs/>
          <w:sz w:val="24"/>
          <w:szCs w:val="24"/>
          <w:lang w:eastAsia="fr-FR"/>
        </w:rPr>
        <w:t>des prestations</w:t>
      </w:r>
      <w:bookmarkEnd w:id="23"/>
    </w:p>
    <w:p w14:paraId="65D02A8C" w14:textId="77777777" w:rsidR="00E7567B" w:rsidRPr="00E7567B" w:rsidRDefault="00E7567B" w:rsidP="00940C07">
      <w:pPr>
        <w:spacing w:before="100" w:beforeAutospacing="1" w:after="0" w:line="240" w:lineRule="auto"/>
        <w:outlineLvl w:val="1"/>
        <w:rPr>
          <w:rFonts w:eastAsia="Times New Roman" w:cs="Calibri"/>
          <w:lang w:eastAsia="fr-FR"/>
        </w:rPr>
      </w:pPr>
      <w:bookmarkStart w:id="24" w:name="_Toc185002245"/>
      <w:bookmarkStart w:id="25" w:name="_Toc188017909"/>
      <w:bookmarkStart w:id="26" w:name="_Toc190332695"/>
      <w:bookmarkStart w:id="27" w:name="_Toc339962348"/>
      <w:bookmarkStart w:id="28" w:name="_Toc387997719"/>
      <w:r w:rsidRPr="00E7567B">
        <w:rPr>
          <w:rFonts w:eastAsia="Times New Roman" w:cs="Calibri"/>
          <w:lang w:eastAsia="fr-FR"/>
        </w:rPr>
        <w:t>Les prestations seront exécutées en France métropolitaine et dans les départements</w:t>
      </w:r>
      <w:r w:rsidR="00414C86">
        <w:rPr>
          <w:rFonts w:eastAsia="Times New Roman" w:cs="Calibri"/>
          <w:lang w:eastAsia="fr-FR"/>
        </w:rPr>
        <w:t xml:space="preserve"> et régions</w:t>
      </w:r>
      <w:r w:rsidRPr="00E7567B">
        <w:rPr>
          <w:rFonts w:eastAsia="Times New Roman" w:cs="Calibri"/>
          <w:lang w:eastAsia="fr-FR"/>
        </w:rPr>
        <w:t xml:space="preserve"> d’outre-mer.</w:t>
      </w:r>
      <w:bookmarkEnd w:id="24"/>
      <w:bookmarkEnd w:id="25"/>
      <w:bookmarkEnd w:id="26"/>
    </w:p>
    <w:p w14:paraId="7DFD1B1E" w14:textId="77777777" w:rsidR="00E7567B" w:rsidRDefault="00E7567B" w:rsidP="00940C07">
      <w:pPr>
        <w:spacing w:before="100" w:beforeAutospacing="1" w:after="0" w:line="240" w:lineRule="auto"/>
        <w:outlineLvl w:val="1"/>
        <w:rPr>
          <w:rFonts w:eastAsia="Times New Roman" w:cs="Calibri"/>
          <w:lang w:eastAsia="fr-FR"/>
        </w:rPr>
      </w:pPr>
      <w:bookmarkStart w:id="29" w:name="_Toc185002246"/>
      <w:bookmarkStart w:id="30" w:name="_Toc188017910"/>
      <w:bookmarkStart w:id="31" w:name="_Toc190332696"/>
      <w:r w:rsidRPr="00E7567B">
        <w:rPr>
          <w:rFonts w:eastAsia="Times New Roman" w:cs="Calibri"/>
          <w:lang w:eastAsia="fr-FR"/>
        </w:rPr>
        <w:t xml:space="preserve">La liste des différents </w:t>
      </w:r>
      <w:r w:rsidR="00414C86">
        <w:rPr>
          <w:rFonts w:eastAsia="Times New Roman" w:cs="Calibri"/>
          <w:lang w:eastAsia="fr-FR"/>
        </w:rPr>
        <w:t>organismes</w:t>
      </w:r>
      <w:r w:rsidR="00414C86" w:rsidRPr="00E7567B">
        <w:rPr>
          <w:rFonts w:eastAsia="Times New Roman" w:cs="Calibri"/>
          <w:lang w:eastAsia="fr-FR"/>
        </w:rPr>
        <w:t xml:space="preserve"> </w:t>
      </w:r>
      <w:r w:rsidRPr="00E7567B">
        <w:rPr>
          <w:rFonts w:eastAsia="Times New Roman" w:cs="Calibri"/>
          <w:lang w:eastAsia="fr-FR"/>
        </w:rPr>
        <w:t xml:space="preserve">est fournie </w:t>
      </w:r>
      <w:r w:rsidRPr="00300502">
        <w:rPr>
          <w:rFonts w:eastAsia="Times New Roman" w:cs="Calibri"/>
          <w:lang w:eastAsia="fr-FR"/>
        </w:rPr>
        <w:t xml:space="preserve">en annexe 1 </w:t>
      </w:r>
      <w:r w:rsidR="00EE23D9" w:rsidRPr="00300502">
        <w:rPr>
          <w:rFonts w:eastAsia="Times New Roman" w:cs="Calibri"/>
          <w:lang w:eastAsia="fr-FR"/>
        </w:rPr>
        <w:t xml:space="preserve">du CCAP </w:t>
      </w:r>
      <w:r w:rsidRPr="00300502">
        <w:rPr>
          <w:rFonts w:eastAsia="Times New Roman" w:cs="Calibri"/>
          <w:lang w:eastAsia="fr-FR"/>
        </w:rPr>
        <w:t>de l’accord-cadre</w:t>
      </w:r>
      <w:r w:rsidRPr="00E7567B">
        <w:rPr>
          <w:rFonts w:eastAsia="Times New Roman" w:cs="Calibri"/>
          <w:lang w:eastAsia="fr-FR"/>
        </w:rPr>
        <w:t>.</w:t>
      </w:r>
      <w:bookmarkEnd w:id="29"/>
      <w:bookmarkEnd w:id="30"/>
      <w:bookmarkEnd w:id="31"/>
    </w:p>
    <w:p w14:paraId="72063B11" w14:textId="77777777" w:rsidR="00704C59" w:rsidRPr="00704C59" w:rsidRDefault="00704C59" w:rsidP="00940C07">
      <w:pPr>
        <w:spacing w:before="100" w:beforeAutospacing="1" w:after="0" w:line="240" w:lineRule="auto"/>
        <w:outlineLvl w:val="1"/>
        <w:rPr>
          <w:rFonts w:eastAsia="Times New Roman" w:cs="Calibri"/>
          <w:b/>
          <w:bCs/>
          <w:sz w:val="24"/>
          <w:szCs w:val="24"/>
          <w:lang w:eastAsia="fr-FR"/>
        </w:rPr>
      </w:pPr>
      <w:bookmarkStart w:id="32" w:name="_Toc190332697"/>
      <w:r w:rsidRPr="00704C59">
        <w:rPr>
          <w:rFonts w:eastAsia="Times New Roman" w:cs="Calibri"/>
          <w:b/>
          <w:bCs/>
          <w:sz w:val="24"/>
          <w:szCs w:val="24"/>
          <w:lang w:eastAsia="fr-FR"/>
        </w:rPr>
        <w:t>2.9 Variantes</w:t>
      </w:r>
      <w:bookmarkEnd w:id="27"/>
      <w:bookmarkEnd w:id="28"/>
      <w:bookmarkEnd w:id="32"/>
      <w:r w:rsidRPr="00704C59">
        <w:rPr>
          <w:rFonts w:eastAsia="Times New Roman" w:cs="Calibri"/>
          <w:b/>
          <w:bCs/>
          <w:sz w:val="24"/>
          <w:szCs w:val="24"/>
          <w:lang w:eastAsia="fr-FR"/>
        </w:rPr>
        <w:t xml:space="preserve"> </w:t>
      </w:r>
    </w:p>
    <w:p w14:paraId="7414EE0A" w14:textId="77777777" w:rsidR="00704C59" w:rsidRDefault="00704C59" w:rsidP="00940C07">
      <w:pPr>
        <w:spacing w:before="100" w:beforeAutospacing="1" w:line="240" w:lineRule="auto"/>
        <w:rPr>
          <w:lang w:eastAsia="fr-FR"/>
        </w:rPr>
      </w:pPr>
      <w:r w:rsidRPr="00F35F1C">
        <w:rPr>
          <w:lang w:eastAsia="fr-FR"/>
        </w:rPr>
        <w:t xml:space="preserve">Les variantes </w:t>
      </w:r>
      <w:r w:rsidR="002051F7" w:rsidRPr="00E7567B">
        <w:rPr>
          <w:lang w:eastAsia="fr-FR"/>
        </w:rPr>
        <w:t>ne sont</w:t>
      </w:r>
      <w:r w:rsidR="002051F7" w:rsidRPr="00F35F1C">
        <w:rPr>
          <w:lang w:eastAsia="fr-FR"/>
        </w:rPr>
        <w:t xml:space="preserve"> </w:t>
      </w:r>
      <w:r w:rsidRPr="00FD1596">
        <w:rPr>
          <w:lang w:eastAsia="fr-FR"/>
        </w:rPr>
        <w:t>pas</w:t>
      </w:r>
      <w:r w:rsidRPr="00F35F1C">
        <w:rPr>
          <w:lang w:eastAsia="fr-FR"/>
        </w:rPr>
        <w:t xml:space="preserve"> autorisées dans </w:t>
      </w:r>
      <w:r w:rsidR="000F7110" w:rsidRPr="00F35F1C">
        <w:rPr>
          <w:lang w:eastAsia="fr-FR"/>
        </w:rPr>
        <w:t>cet accord-cadre</w:t>
      </w:r>
      <w:r w:rsidRPr="00F35F1C">
        <w:rPr>
          <w:lang w:eastAsia="fr-FR"/>
        </w:rPr>
        <w:t>.</w:t>
      </w:r>
    </w:p>
    <w:p w14:paraId="61FCE101" w14:textId="77777777" w:rsidR="00704C59" w:rsidRPr="00704C59" w:rsidRDefault="00E765C2" w:rsidP="00940C07">
      <w:pPr>
        <w:spacing w:before="100" w:beforeAutospacing="1" w:after="0" w:line="240" w:lineRule="auto"/>
        <w:outlineLvl w:val="1"/>
        <w:rPr>
          <w:rFonts w:eastAsia="Times New Roman" w:cs="Calibri"/>
          <w:b/>
          <w:bCs/>
          <w:sz w:val="24"/>
          <w:szCs w:val="24"/>
          <w:lang w:eastAsia="fr-FR"/>
        </w:rPr>
      </w:pPr>
      <w:bookmarkStart w:id="33" w:name="_Toc385402520"/>
      <w:bookmarkStart w:id="34" w:name="_Toc387997721"/>
      <w:bookmarkStart w:id="35" w:name="_Toc190332698"/>
      <w:r>
        <w:rPr>
          <w:rFonts w:eastAsia="Times New Roman" w:cs="Calibri"/>
          <w:b/>
          <w:bCs/>
          <w:sz w:val="24"/>
          <w:szCs w:val="24"/>
          <w:lang w:eastAsia="fr-FR"/>
        </w:rPr>
        <w:t>2.10</w:t>
      </w:r>
      <w:r w:rsidR="00704C59" w:rsidRPr="00704C59">
        <w:rPr>
          <w:rFonts w:eastAsia="Times New Roman" w:cs="Calibri"/>
          <w:b/>
          <w:bCs/>
          <w:sz w:val="24"/>
          <w:szCs w:val="24"/>
          <w:lang w:eastAsia="fr-FR"/>
        </w:rPr>
        <w:t xml:space="preserve"> Unité monétaire</w:t>
      </w:r>
      <w:bookmarkEnd w:id="33"/>
      <w:bookmarkEnd w:id="34"/>
      <w:bookmarkEnd w:id="35"/>
    </w:p>
    <w:p w14:paraId="3D50C871" w14:textId="77777777" w:rsidR="00704C59" w:rsidRPr="003B5E38" w:rsidRDefault="00704C59" w:rsidP="00940C07">
      <w:pPr>
        <w:spacing w:before="100" w:beforeAutospacing="1" w:after="100" w:afterAutospacing="1" w:line="240" w:lineRule="auto"/>
        <w:jc w:val="both"/>
        <w:rPr>
          <w:rFonts w:cs="Calibri"/>
        </w:rPr>
      </w:pPr>
      <w:r w:rsidRPr="003B5E38">
        <w:rPr>
          <w:rFonts w:cs="Calibri"/>
        </w:rPr>
        <w:t>L’unité monétaire utilisée est l’euro.</w:t>
      </w:r>
    </w:p>
    <w:p w14:paraId="5F267229" w14:textId="77777777" w:rsidR="00704C59" w:rsidRPr="00704C59" w:rsidRDefault="00E765C2" w:rsidP="00940C07">
      <w:pPr>
        <w:spacing w:before="120" w:after="0" w:line="240" w:lineRule="auto"/>
        <w:outlineLvl w:val="1"/>
        <w:rPr>
          <w:rFonts w:eastAsia="Times New Roman" w:cs="Calibri"/>
          <w:b/>
          <w:bCs/>
          <w:sz w:val="24"/>
          <w:szCs w:val="24"/>
          <w:lang w:eastAsia="fr-FR"/>
        </w:rPr>
      </w:pPr>
      <w:bookmarkStart w:id="36" w:name="_Toc387997722"/>
      <w:bookmarkStart w:id="37" w:name="_Toc190332699"/>
      <w:r>
        <w:rPr>
          <w:rFonts w:eastAsia="Times New Roman" w:cs="Calibri"/>
          <w:b/>
          <w:bCs/>
          <w:sz w:val="24"/>
          <w:szCs w:val="24"/>
          <w:lang w:eastAsia="fr-FR"/>
        </w:rPr>
        <w:t>2.11</w:t>
      </w:r>
      <w:r w:rsidR="00704C59" w:rsidRPr="00704C59">
        <w:rPr>
          <w:rFonts w:eastAsia="Times New Roman" w:cs="Calibri"/>
          <w:b/>
          <w:bCs/>
          <w:sz w:val="24"/>
          <w:szCs w:val="24"/>
          <w:lang w:eastAsia="fr-FR"/>
        </w:rPr>
        <w:t xml:space="preserve"> Langue</w:t>
      </w:r>
      <w:bookmarkEnd w:id="36"/>
      <w:bookmarkEnd w:id="37"/>
    </w:p>
    <w:p w14:paraId="60F68A4D" w14:textId="77777777" w:rsidR="002051F7" w:rsidRDefault="002051F7" w:rsidP="00940C07">
      <w:pPr>
        <w:tabs>
          <w:tab w:val="left" w:pos="284"/>
          <w:tab w:val="left" w:pos="2552"/>
          <w:tab w:val="left" w:pos="6237"/>
        </w:tabs>
        <w:spacing w:before="100" w:beforeAutospacing="1" w:after="100" w:afterAutospacing="1" w:line="240" w:lineRule="auto"/>
        <w:ind w:right="-23"/>
        <w:jc w:val="both"/>
        <w:rPr>
          <w:rFonts w:cs="Calibri"/>
        </w:rPr>
      </w:pPr>
      <w:bookmarkStart w:id="38" w:name="_Toc339962349"/>
      <w:bookmarkStart w:id="39" w:name="_Toc387997723"/>
      <w:r>
        <w:rPr>
          <w:rFonts w:cs="Calibri"/>
        </w:rPr>
        <w:t>En application des articles R2143-16 et R2151-12 du Code de la commande publique,</w:t>
      </w:r>
      <w:r w:rsidRPr="00080A25">
        <w:rPr>
          <w:rFonts w:cs="Calibri"/>
        </w:rPr>
        <w:t xml:space="preserve"> </w:t>
      </w:r>
      <w:r>
        <w:rPr>
          <w:rFonts w:cs="Calibri"/>
        </w:rPr>
        <w:t>l</w:t>
      </w:r>
      <w:r w:rsidRPr="00080A25">
        <w:rPr>
          <w:rFonts w:cs="Calibri"/>
        </w:rPr>
        <w:t>es candidatures et les offres des candidats seront entièrement rédigées en langue française, ou</w:t>
      </w:r>
      <w:r>
        <w:rPr>
          <w:rFonts w:cs="Calibri"/>
        </w:rPr>
        <w:t xml:space="preserve"> </w:t>
      </w:r>
      <w:r w:rsidRPr="00080A25">
        <w:rPr>
          <w:rFonts w:cs="Calibri"/>
        </w:rPr>
        <w:t>accompagné</w:t>
      </w:r>
      <w:r>
        <w:rPr>
          <w:rFonts w:cs="Calibri"/>
        </w:rPr>
        <w:t>es d’une traduction en français</w:t>
      </w:r>
      <w:r w:rsidRPr="00080A25">
        <w:rPr>
          <w:rFonts w:cs="Calibri"/>
        </w:rPr>
        <w:t>.</w:t>
      </w:r>
    </w:p>
    <w:p w14:paraId="6D248C07" w14:textId="77777777" w:rsidR="00704C59" w:rsidRPr="00704C59" w:rsidRDefault="00E765C2" w:rsidP="00940C07">
      <w:pPr>
        <w:spacing w:before="120" w:after="0" w:line="240" w:lineRule="auto"/>
        <w:outlineLvl w:val="1"/>
        <w:rPr>
          <w:rFonts w:eastAsia="Times New Roman" w:cs="Calibri"/>
          <w:b/>
          <w:bCs/>
          <w:sz w:val="24"/>
          <w:szCs w:val="24"/>
          <w:lang w:eastAsia="fr-FR"/>
        </w:rPr>
      </w:pPr>
      <w:bookmarkStart w:id="40" w:name="_Toc190332700"/>
      <w:r>
        <w:rPr>
          <w:rFonts w:eastAsia="Times New Roman" w:cs="Calibri"/>
          <w:b/>
          <w:bCs/>
          <w:sz w:val="24"/>
          <w:szCs w:val="24"/>
          <w:lang w:eastAsia="fr-FR"/>
        </w:rPr>
        <w:t>2.12</w:t>
      </w:r>
      <w:r w:rsidR="00704C59" w:rsidRPr="00704C59">
        <w:rPr>
          <w:rFonts w:eastAsia="Times New Roman" w:cs="Calibri"/>
          <w:b/>
          <w:bCs/>
          <w:sz w:val="24"/>
          <w:szCs w:val="24"/>
          <w:lang w:eastAsia="fr-FR"/>
        </w:rPr>
        <w:t xml:space="preserve"> Contenu des offres</w:t>
      </w:r>
      <w:bookmarkEnd w:id="38"/>
      <w:bookmarkEnd w:id="39"/>
      <w:bookmarkEnd w:id="40"/>
    </w:p>
    <w:p w14:paraId="2E1CE380" w14:textId="77777777" w:rsidR="00704C59" w:rsidRDefault="00EE23D9" w:rsidP="00940C07">
      <w:pPr>
        <w:spacing w:before="100" w:beforeAutospacing="1" w:after="100" w:afterAutospacing="1" w:line="240" w:lineRule="auto"/>
        <w:jc w:val="both"/>
        <w:rPr>
          <w:rFonts w:eastAsia="Times New Roman" w:cs="Calibri"/>
          <w:lang w:eastAsia="fr-FR"/>
        </w:rPr>
      </w:pPr>
      <w:r>
        <w:rPr>
          <w:rFonts w:eastAsia="Times New Roman" w:cs="Calibri"/>
          <w:lang w:eastAsia="fr-FR"/>
        </w:rPr>
        <w:t>L</w:t>
      </w:r>
      <w:r w:rsidR="00704C59" w:rsidRPr="003B5E38">
        <w:rPr>
          <w:rFonts w:eastAsia="Times New Roman" w:cs="Calibri"/>
          <w:lang w:eastAsia="fr-FR"/>
        </w:rPr>
        <w:t>e candidat présentera une offre strictement conforme</w:t>
      </w:r>
      <w:r w:rsidR="007067F8" w:rsidRPr="003B5E38">
        <w:rPr>
          <w:rFonts w:eastAsia="Times New Roman" w:cs="Calibri"/>
          <w:lang w:eastAsia="fr-FR"/>
        </w:rPr>
        <w:t xml:space="preserve"> à l’article 5.2 du présent RC.</w:t>
      </w:r>
    </w:p>
    <w:p w14:paraId="25508230" w14:textId="77777777" w:rsidR="00C142AD" w:rsidRPr="00C142AD" w:rsidRDefault="00C142AD" w:rsidP="00940C07">
      <w:pPr>
        <w:spacing w:before="100" w:beforeAutospacing="1" w:after="100" w:afterAutospacing="1" w:line="240" w:lineRule="auto"/>
        <w:jc w:val="both"/>
        <w:rPr>
          <w:rFonts w:eastAsia="Times New Roman" w:cs="Calibri"/>
          <w:lang w:eastAsia="fr-FR"/>
        </w:rPr>
      </w:pPr>
      <w:r w:rsidRPr="00C142AD">
        <w:rPr>
          <w:rFonts w:eastAsia="Times New Roman" w:cs="Calibri"/>
          <w:lang w:eastAsia="fr-FR"/>
        </w:rPr>
        <w:t>La C</w:t>
      </w:r>
      <w:r w:rsidR="00FF57BD">
        <w:rPr>
          <w:rFonts w:eastAsia="Times New Roman" w:cs="Calibri"/>
          <w:lang w:eastAsia="fr-FR"/>
        </w:rPr>
        <w:t>nam</w:t>
      </w:r>
      <w:r w:rsidRPr="00C142AD">
        <w:rPr>
          <w:rFonts w:eastAsia="Times New Roman" w:cs="Calibri"/>
          <w:lang w:eastAsia="fr-FR"/>
        </w:rPr>
        <w:t xml:space="preserve"> n’exige pas la signature des candidatures et des offres : celles-ci peuvent donc être déposées sans signature.</w:t>
      </w:r>
    </w:p>
    <w:p w14:paraId="1C9F395E" w14:textId="77777777" w:rsidR="00C142AD" w:rsidRPr="00C142AD" w:rsidRDefault="002051F7" w:rsidP="00940C07">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L’accord-cadre </w:t>
      </w:r>
      <w:r w:rsidR="00C142AD" w:rsidRPr="00C142AD">
        <w:rPr>
          <w:rFonts w:eastAsia="Times New Roman" w:cs="Calibri"/>
          <w:lang w:eastAsia="fr-FR"/>
        </w:rPr>
        <w:t xml:space="preserve">sera signé par l’attributaire : il sera demandé à ce dernier d’apposer sa signature sur l’acte d’engagement, à l’issue de la procédure. </w:t>
      </w:r>
    </w:p>
    <w:p w14:paraId="23687B08" w14:textId="77777777" w:rsidR="00C142AD" w:rsidRPr="00C142AD" w:rsidRDefault="00C142AD" w:rsidP="00940C07">
      <w:pPr>
        <w:spacing w:before="100" w:beforeAutospacing="1" w:after="100" w:afterAutospacing="1" w:line="240" w:lineRule="auto"/>
        <w:jc w:val="both"/>
        <w:rPr>
          <w:rFonts w:eastAsia="Times New Roman" w:cs="Calibri"/>
          <w:lang w:eastAsia="fr-FR"/>
        </w:rPr>
      </w:pPr>
      <w:r w:rsidRPr="00C142AD">
        <w:rPr>
          <w:rFonts w:eastAsia="Times New Roman" w:cs="Calibri"/>
          <w:lang w:eastAsia="fr-FR"/>
        </w:rPr>
        <w:t xml:space="preserve">Il convient de préciser que la remise d’une offre par l’opérateur économique exprime la volonté de son auteur d'être lié en cas d'acceptation de son offre. Cette dernière ne peut être rétractée pendant toute la durée de validité des offres telle qu’indiquée à </w:t>
      </w:r>
      <w:r w:rsidRPr="001E335D">
        <w:rPr>
          <w:rFonts w:eastAsia="Times New Roman" w:cs="Calibri"/>
          <w:lang w:eastAsia="fr-FR"/>
        </w:rPr>
        <w:t xml:space="preserve">l’article </w:t>
      </w:r>
      <w:r w:rsidR="001E335D" w:rsidRPr="001E335D">
        <w:rPr>
          <w:rFonts w:eastAsia="Times New Roman" w:cs="Calibri"/>
          <w:lang w:eastAsia="fr-FR"/>
        </w:rPr>
        <w:t>2.6</w:t>
      </w:r>
      <w:r w:rsidRPr="00C142AD">
        <w:rPr>
          <w:rFonts w:eastAsia="Times New Roman" w:cs="Calibri"/>
          <w:lang w:eastAsia="fr-FR"/>
        </w:rPr>
        <w:t xml:space="preserve"> du Règlement de consultation et que l’opérateur économique reconnaît avoir acceptée par la seule remise d’une offre.</w:t>
      </w:r>
    </w:p>
    <w:p w14:paraId="7A449800" w14:textId="77777777" w:rsidR="00C142AD" w:rsidRPr="00C142AD" w:rsidRDefault="00C142AD" w:rsidP="00940C07">
      <w:pPr>
        <w:spacing w:before="100" w:beforeAutospacing="1" w:after="100" w:afterAutospacing="1" w:line="240" w:lineRule="auto"/>
        <w:jc w:val="both"/>
        <w:rPr>
          <w:rFonts w:eastAsia="Times New Roman" w:cs="Calibri"/>
          <w:lang w:eastAsia="fr-FR"/>
        </w:rPr>
      </w:pPr>
      <w:r w:rsidRPr="00C142AD">
        <w:rPr>
          <w:rFonts w:eastAsia="Times New Roman" w:cs="Calibri"/>
          <w:lang w:eastAsia="fr-FR"/>
        </w:rPr>
        <w:t xml:space="preserve">L’opérateur économique s’engage, sous réserve de son acceptation par le pouvoir adjudicateur dans le délai de validité des offres, à signer l’acte d’engagement dans un délai qui sera </w:t>
      </w:r>
      <w:r w:rsidR="002051F7">
        <w:rPr>
          <w:rFonts w:eastAsia="Times New Roman" w:cs="Calibri"/>
          <w:lang w:eastAsia="fr-FR"/>
        </w:rPr>
        <w:t>fixé au courrier d’attribution déposé sur la plateforme</w:t>
      </w:r>
      <w:r w:rsidRPr="00C142AD">
        <w:rPr>
          <w:rFonts w:eastAsia="Times New Roman" w:cs="Calibri"/>
          <w:lang w:eastAsia="fr-FR"/>
        </w:rPr>
        <w:t xml:space="preserve">. Le non-respect de ce délai emportera, de plein droit et sans autre formalité, renonciation implicite de l’opérateur économique à son engagement et, par suite, rétractation de son offre. </w:t>
      </w:r>
    </w:p>
    <w:p w14:paraId="34883DBF" w14:textId="77777777" w:rsidR="00C142AD" w:rsidRPr="003B5E38" w:rsidRDefault="00C142AD" w:rsidP="00940C07">
      <w:pPr>
        <w:spacing w:before="100" w:beforeAutospacing="1" w:after="100" w:afterAutospacing="1" w:line="240" w:lineRule="auto"/>
        <w:jc w:val="both"/>
        <w:rPr>
          <w:rFonts w:eastAsia="Times New Roman" w:cs="Calibri"/>
          <w:lang w:eastAsia="fr-FR"/>
        </w:rPr>
      </w:pPr>
      <w:r w:rsidRPr="00C142AD">
        <w:rPr>
          <w:rFonts w:eastAsia="Times New Roman" w:cs="Calibri"/>
          <w:lang w:eastAsia="fr-FR"/>
        </w:rPr>
        <w:t>Au cas où l’opérateur économique viendrait à rétracter son offre, il engage sa responsabilité extracontractuelle à l’égard du pouvoir adjudicateur, lequel se réserve, en conséquence, la faculté d’exercer tous droits et actions qu’il jugera utiles pour obtenir réparation du préjudice subi.</w:t>
      </w:r>
    </w:p>
    <w:p w14:paraId="69B5AB11" w14:textId="45DD0734" w:rsidR="00704C59" w:rsidRPr="00704C59" w:rsidRDefault="00704C59" w:rsidP="00940C07">
      <w:pPr>
        <w:keepNext/>
        <w:numPr>
          <w:ilvl w:val="0"/>
          <w:numId w:val="11"/>
        </w:numPr>
        <w:pBdr>
          <w:top w:val="single" w:sz="4" w:space="2" w:color="auto"/>
          <w:left w:val="single" w:sz="4" w:space="4" w:color="auto"/>
          <w:bottom w:val="single" w:sz="4" w:space="1" w:color="auto"/>
          <w:right w:val="single" w:sz="4" w:space="4" w:color="auto"/>
        </w:pBdr>
        <w:shd w:val="pct10" w:color="auto" w:fill="auto"/>
        <w:tabs>
          <w:tab w:val="left" w:pos="1080"/>
        </w:tabs>
        <w:spacing w:before="100" w:beforeAutospacing="1" w:after="120" w:line="240" w:lineRule="auto"/>
        <w:outlineLvl w:val="0"/>
        <w:rPr>
          <w:rFonts w:eastAsia="Times New Roman" w:cs="Calibri"/>
          <w:b/>
          <w:bCs/>
          <w:caps/>
          <w:color w:val="002060"/>
          <w:kern w:val="32"/>
          <w:sz w:val="24"/>
          <w:szCs w:val="24"/>
          <w:lang w:eastAsia="fr-FR"/>
        </w:rPr>
      </w:pPr>
      <w:bookmarkStart w:id="41" w:name="_Toc387997724"/>
      <w:bookmarkStart w:id="42" w:name="_Toc190332701"/>
      <w:bookmarkStart w:id="43" w:name="_Toc274313315"/>
      <w:bookmarkStart w:id="44" w:name="_Toc385402524"/>
      <w:r w:rsidRPr="00704C59">
        <w:rPr>
          <w:rFonts w:eastAsia="Times New Roman" w:cs="Calibri"/>
          <w:b/>
          <w:bCs/>
          <w:caps/>
          <w:color w:val="002060"/>
          <w:kern w:val="32"/>
          <w:sz w:val="24"/>
          <w:szCs w:val="24"/>
          <w:lang w:eastAsia="fr-FR"/>
        </w:rPr>
        <w:t xml:space="preserve">CONDITIONS RELATIVES </w:t>
      </w:r>
      <w:bookmarkEnd w:id="41"/>
      <w:r w:rsidR="000608E6">
        <w:rPr>
          <w:rFonts w:eastAsia="Times New Roman" w:cs="Calibri"/>
          <w:b/>
          <w:bCs/>
          <w:caps/>
          <w:color w:val="002060"/>
          <w:kern w:val="32"/>
          <w:sz w:val="24"/>
          <w:szCs w:val="24"/>
          <w:lang w:eastAsia="fr-FR"/>
        </w:rPr>
        <w:t>A L’ACCORD-cADRE</w:t>
      </w:r>
      <w:bookmarkEnd w:id="42"/>
      <w:r w:rsidR="003D25AE">
        <w:rPr>
          <w:rFonts w:eastAsia="Times New Roman" w:cs="Calibri"/>
          <w:b/>
          <w:bCs/>
          <w:caps/>
          <w:color w:val="002060"/>
          <w:kern w:val="32"/>
          <w:sz w:val="24"/>
          <w:szCs w:val="24"/>
          <w:lang w:eastAsia="fr-FR"/>
        </w:rPr>
        <w:t xml:space="preserve"> </w:t>
      </w:r>
    </w:p>
    <w:p w14:paraId="79708D7B" w14:textId="77777777" w:rsidR="00704C59" w:rsidRPr="00704C59" w:rsidRDefault="00704C59" w:rsidP="00940C07">
      <w:pPr>
        <w:spacing w:before="240" w:after="240" w:line="240" w:lineRule="auto"/>
        <w:outlineLvl w:val="1"/>
        <w:rPr>
          <w:rFonts w:eastAsia="Times New Roman" w:cs="Calibri"/>
          <w:b/>
          <w:bCs/>
          <w:sz w:val="24"/>
          <w:szCs w:val="24"/>
          <w:lang w:eastAsia="fr-FR"/>
        </w:rPr>
      </w:pPr>
      <w:bookmarkStart w:id="45" w:name="_Toc387997725"/>
      <w:bookmarkStart w:id="46" w:name="_Toc190332702"/>
      <w:r w:rsidRPr="00704C59">
        <w:rPr>
          <w:rFonts w:eastAsia="Times New Roman" w:cs="Calibri"/>
          <w:b/>
          <w:bCs/>
          <w:sz w:val="24"/>
          <w:szCs w:val="24"/>
          <w:lang w:eastAsia="fr-FR"/>
        </w:rPr>
        <w:t>3.1 Forme juridique du groupement</w:t>
      </w:r>
      <w:bookmarkEnd w:id="43"/>
      <w:bookmarkEnd w:id="44"/>
      <w:bookmarkEnd w:id="45"/>
      <w:bookmarkEnd w:id="46"/>
    </w:p>
    <w:p w14:paraId="6DF08D82" w14:textId="77777777" w:rsidR="00087138" w:rsidRPr="006A7DDE" w:rsidRDefault="00087138" w:rsidP="00940C07">
      <w:pPr>
        <w:spacing w:line="240" w:lineRule="auto"/>
        <w:jc w:val="both"/>
      </w:pPr>
      <w:bookmarkStart w:id="47" w:name="_Toc274313316"/>
      <w:bookmarkStart w:id="48" w:name="_Toc385402525"/>
      <w:bookmarkStart w:id="49" w:name="_Toc387997726"/>
      <w:r w:rsidRPr="009910A9">
        <w:rPr>
          <w:rFonts w:cs="Calibri"/>
        </w:rPr>
        <w:t xml:space="preserve">En cas de candidature groupée, les </w:t>
      </w:r>
      <w:r>
        <w:t xml:space="preserve">pièces et documents exigés en application de l’article 5.1 ci-après </w:t>
      </w:r>
      <w:r w:rsidRPr="009910A9">
        <w:rPr>
          <w:rFonts w:cs="Calibri"/>
        </w:rPr>
        <w:t>sont produits par chacun des co-traitants</w:t>
      </w:r>
      <w:r>
        <w:rPr>
          <w:rFonts w:cs="Calibri"/>
        </w:rPr>
        <w:t>. Ils doivent être dûment datés</w:t>
      </w:r>
      <w:r w:rsidRPr="006A7DDE">
        <w:t>. L’un des opérateurs 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 public.</w:t>
      </w:r>
    </w:p>
    <w:p w14:paraId="4071AEBC" w14:textId="77777777" w:rsidR="00087138" w:rsidRPr="009910A9" w:rsidRDefault="00087138" w:rsidP="00940C07">
      <w:pPr>
        <w:spacing w:before="100" w:beforeAutospacing="1" w:after="100" w:afterAutospacing="1" w:line="240" w:lineRule="auto"/>
        <w:jc w:val="both"/>
        <w:rPr>
          <w:rFonts w:cs="Calibri"/>
          <w:snapToGrid w:val="0"/>
        </w:rPr>
      </w:pPr>
      <w:r w:rsidRPr="009910A9">
        <w:rPr>
          <w:rFonts w:cs="Calibri"/>
        </w:rPr>
        <w:t>Un courrier indiquera précisément la nature du groupement et la désignation du mandataire. Il est possible à cet effet de fournir le DC1 ou é</w:t>
      </w:r>
      <w:r>
        <w:rPr>
          <w:rFonts w:cs="Calibri"/>
        </w:rPr>
        <w:t>quivalent.</w:t>
      </w:r>
    </w:p>
    <w:p w14:paraId="64493B89" w14:textId="77777777" w:rsidR="00087138" w:rsidRPr="009910A9" w:rsidRDefault="00087138" w:rsidP="00940C07">
      <w:pPr>
        <w:spacing w:before="120" w:line="240" w:lineRule="auto"/>
        <w:ind w:right="-2"/>
        <w:jc w:val="both"/>
        <w:rPr>
          <w:rFonts w:eastAsia="Times New Roman" w:cs="Calibri"/>
          <w:lang w:eastAsia="fr-FR"/>
        </w:rPr>
      </w:pPr>
      <w:r w:rsidRPr="009910A9">
        <w:rPr>
          <w:rFonts w:cs="Calibri"/>
        </w:rPr>
        <w:t xml:space="preserve">Conformément </w:t>
      </w:r>
      <w:r>
        <w:rPr>
          <w:rFonts w:cs="Calibri"/>
        </w:rPr>
        <w:t xml:space="preserve">aux articles </w:t>
      </w:r>
      <w:r>
        <w:t xml:space="preserve">R 2142-21 et </w:t>
      </w:r>
      <w:r>
        <w:rPr>
          <w:rFonts w:cs="Calibri"/>
        </w:rPr>
        <w:t>R2151-7</w:t>
      </w:r>
      <w:r w:rsidRPr="006E2576">
        <w:rPr>
          <w:rFonts w:cs="Calibri"/>
        </w:rPr>
        <w:t xml:space="preserve"> du </w:t>
      </w:r>
      <w:r>
        <w:rPr>
          <w:rFonts w:cs="Calibri"/>
        </w:rPr>
        <w:t>Code de la commande publique</w:t>
      </w:r>
      <w:r w:rsidRPr="009910A9">
        <w:rPr>
          <w:rFonts w:cs="Calibri"/>
        </w:rPr>
        <w:t xml:space="preserve">, </w:t>
      </w:r>
      <w:r w:rsidRPr="009910A9">
        <w:rPr>
          <w:rFonts w:eastAsia="Times New Roman" w:cs="Calibri"/>
          <w:lang w:eastAsia="fr-FR"/>
        </w:rPr>
        <w:t xml:space="preserve">il est interdit aux candidats de présenter pour un même </w:t>
      </w:r>
      <w:r>
        <w:rPr>
          <w:rFonts w:eastAsia="Times New Roman" w:cs="Calibri"/>
          <w:lang w:eastAsia="fr-FR"/>
        </w:rPr>
        <w:t>accord-cadre</w:t>
      </w:r>
      <w:r w:rsidRPr="009910A9">
        <w:rPr>
          <w:rFonts w:eastAsia="Times New Roman" w:cs="Calibri"/>
          <w:lang w:eastAsia="fr-FR"/>
        </w:rPr>
        <w:t xml:space="preserve"> plusieurs offres à la fois comme candidat individuel et comme membre d’un groupement, ou en qualité de membres de plusieurs groupements.</w:t>
      </w:r>
    </w:p>
    <w:p w14:paraId="687DDD6B" w14:textId="52F313F1" w:rsidR="00087138" w:rsidRPr="00B63AB8" w:rsidRDefault="00087138" w:rsidP="00940C07">
      <w:pPr>
        <w:spacing w:before="120" w:line="240" w:lineRule="auto"/>
        <w:ind w:right="-2"/>
        <w:jc w:val="both"/>
        <w:rPr>
          <w:rFonts w:eastAsia="Times New Roman" w:cs="Calibri"/>
          <w:lang w:eastAsia="fr-FR"/>
        </w:rPr>
      </w:pPr>
      <w:r w:rsidRPr="00B63AB8">
        <w:rPr>
          <w:rFonts w:cs="Calibri"/>
        </w:rPr>
        <w:t xml:space="preserve">Conformément à l’article </w:t>
      </w:r>
      <w:r>
        <w:rPr>
          <w:rFonts w:cs="Calibri"/>
        </w:rPr>
        <w:t>R</w:t>
      </w:r>
      <w:r w:rsidR="00B35D2D">
        <w:rPr>
          <w:rFonts w:cs="Calibri"/>
        </w:rPr>
        <w:t xml:space="preserve"> </w:t>
      </w:r>
      <w:r>
        <w:rPr>
          <w:rFonts w:cs="Calibri"/>
        </w:rPr>
        <w:t>2142-3 du Code de la commande publique</w:t>
      </w:r>
      <w:r w:rsidRPr="00B63AB8">
        <w:rPr>
          <w:rFonts w:cs="Calibri"/>
        </w:rPr>
        <w:t>, le candidat, même s’il s’agit d’un groupement, peut demander que soient également prises en compte les capacités professionnelles, techniques et financières d’autres opérateurs économiques, quelle que soit la nature juridique des liens entre eux.</w:t>
      </w:r>
    </w:p>
    <w:p w14:paraId="3FA44C3B" w14:textId="77777777" w:rsidR="00087138" w:rsidRDefault="00087138" w:rsidP="00940C07">
      <w:pPr>
        <w:spacing w:before="100" w:beforeAutospacing="1" w:after="100" w:afterAutospacing="1" w:line="240" w:lineRule="auto"/>
        <w:jc w:val="both"/>
        <w:rPr>
          <w:rFonts w:cs="Calibri"/>
        </w:rPr>
      </w:pPr>
      <w:r w:rsidRPr="00B63AB8">
        <w:rPr>
          <w:rFonts w:cs="Calibri"/>
        </w:rPr>
        <w:t xml:space="preserve">Dans ce cas, il doit justifier des capacités de ce ou ces opérateurs économiques et apporter la preuve qu’il </w:t>
      </w:r>
      <w:r>
        <w:rPr>
          <w:rFonts w:cs="Calibri"/>
        </w:rPr>
        <w:t>en disposera pour l’exécution de l’accord-cadre</w:t>
      </w:r>
      <w:r w:rsidRPr="00B63AB8">
        <w:rPr>
          <w:rFonts w:cs="Calibri"/>
        </w:rPr>
        <w:t>. Pour ce faire, le candidat produit les mêmes documents concernant l’opérateur économique que ceux qui lui sont exigés, et produit un engagement écrit de l’opérateur économique.</w:t>
      </w:r>
    </w:p>
    <w:p w14:paraId="1D0D3EAA" w14:textId="50B2B269" w:rsidR="00087138" w:rsidRDefault="00087138" w:rsidP="00940C07">
      <w:pPr>
        <w:spacing w:before="100" w:beforeAutospacing="1" w:after="100" w:afterAutospacing="1" w:line="240" w:lineRule="auto"/>
        <w:jc w:val="both"/>
        <w:rPr>
          <w:rFonts w:cs="Calibri"/>
        </w:rPr>
      </w:pPr>
      <w:r w:rsidRPr="00FB52A5">
        <w:rPr>
          <w:rFonts w:cs="Calibri"/>
        </w:rPr>
        <w:t xml:space="preserve">En application de l’article </w:t>
      </w:r>
      <w:r>
        <w:rPr>
          <w:rFonts w:cs="Calibri"/>
        </w:rPr>
        <w:t>R</w:t>
      </w:r>
      <w:r w:rsidR="00B35D2D">
        <w:rPr>
          <w:rFonts w:cs="Calibri"/>
        </w:rPr>
        <w:t xml:space="preserve"> </w:t>
      </w:r>
      <w:r>
        <w:rPr>
          <w:rFonts w:cs="Calibri"/>
        </w:rPr>
        <w:t>2142-4</w:t>
      </w:r>
      <w:r w:rsidRPr="00FB52A5">
        <w:rPr>
          <w:rFonts w:cs="Calibri"/>
        </w:rPr>
        <w:t xml:space="preserve"> </w:t>
      </w:r>
      <w:r>
        <w:rPr>
          <w:rFonts w:cs="Calibri"/>
        </w:rPr>
        <w:t>du Code de la commande publique,</w:t>
      </w:r>
      <w:r w:rsidRPr="00B63AB8">
        <w:t xml:space="preserve"> </w:t>
      </w:r>
      <w:r w:rsidRPr="006A7DDE">
        <w:t xml:space="preserve">une même personne ne peut représenter plus d’un candidat pour un même </w:t>
      </w:r>
      <w:r>
        <w:t>accord-cadre</w:t>
      </w:r>
      <w:r>
        <w:rPr>
          <w:rFonts w:cs="Calibri"/>
        </w:rPr>
        <w:t>.</w:t>
      </w:r>
    </w:p>
    <w:p w14:paraId="2029C153" w14:textId="45BC8B9E" w:rsidR="00087138" w:rsidRPr="00771E33" w:rsidRDefault="00087138" w:rsidP="00940C07">
      <w:pPr>
        <w:spacing w:line="240" w:lineRule="auto"/>
        <w:jc w:val="both"/>
      </w:pPr>
      <w:r w:rsidRPr="00771E33">
        <w:t xml:space="preserve">Conformément à l’article R 2142-23, un même opérateur économique ne peut pas être mandataire de plus d'un groupement pour un même </w:t>
      </w:r>
      <w:r>
        <w:t>accord-cadre</w:t>
      </w:r>
      <w:r w:rsidR="0041116C">
        <w:t>.</w:t>
      </w:r>
    </w:p>
    <w:p w14:paraId="7CEA3E27" w14:textId="66302C91" w:rsidR="00087138" w:rsidRPr="00771E33" w:rsidRDefault="00B35D2D" w:rsidP="00940C07">
      <w:pPr>
        <w:spacing w:before="100" w:beforeAutospacing="1" w:after="100" w:afterAutospacing="1" w:line="240" w:lineRule="auto"/>
        <w:jc w:val="both"/>
        <w:rPr>
          <w:rFonts w:cs="Calibri"/>
        </w:rPr>
      </w:pPr>
      <w:r>
        <w:rPr>
          <w:rFonts w:cs="Calibri"/>
        </w:rPr>
        <w:t xml:space="preserve">En vertu de l’article R </w:t>
      </w:r>
      <w:r w:rsidR="00087138" w:rsidRPr="00771E33">
        <w:rPr>
          <w:rFonts w:cs="Calibri"/>
        </w:rPr>
        <w:t>2142-25, l'appréciation des capacités d'un groupement d'opérateurs économiques est globale. Il n'est pas exigé que chaque membre du groupement ait la totalité des capa</w:t>
      </w:r>
      <w:r w:rsidR="00087138">
        <w:rPr>
          <w:rFonts w:cs="Calibri"/>
        </w:rPr>
        <w:t>cités requises pour exécuter l’accord-cadre.</w:t>
      </w:r>
    </w:p>
    <w:p w14:paraId="415F566E" w14:textId="77777777" w:rsidR="00124AD4" w:rsidRPr="00124AD4" w:rsidRDefault="00704C59" w:rsidP="00940C07">
      <w:pPr>
        <w:spacing w:before="120" w:after="0" w:line="240" w:lineRule="auto"/>
        <w:outlineLvl w:val="1"/>
        <w:rPr>
          <w:rFonts w:eastAsia="Times New Roman" w:cs="Calibri"/>
          <w:b/>
          <w:bCs/>
          <w:sz w:val="24"/>
          <w:szCs w:val="24"/>
          <w:lang w:eastAsia="fr-FR"/>
        </w:rPr>
      </w:pPr>
      <w:bookmarkStart w:id="50" w:name="_Toc190332703"/>
      <w:r w:rsidRPr="00704C59">
        <w:rPr>
          <w:rFonts w:eastAsia="Times New Roman" w:cs="Calibri"/>
          <w:b/>
          <w:bCs/>
          <w:sz w:val="24"/>
          <w:szCs w:val="24"/>
          <w:lang w:eastAsia="fr-FR"/>
        </w:rPr>
        <w:t>3.2 Sous-traitance</w:t>
      </w:r>
      <w:bookmarkEnd w:id="47"/>
      <w:bookmarkEnd w:id="48"/>
      <w:bookmarkEnd w:id="49"/>
      <w:bookmarkEnd w:id="50"/>
    </w:p>
    <w:p w14:paraId="018381F9" w14:textId="790F070A" w:rsidR="00087138" w:rsidRDefault="00087138" w:rsidP="00940C07">
      <w:pPr>
        <w:spacing w:before="100" w:beforeAutospacing="1" w:line="240" w:lineRule="auto"/>
        <w:jc w:val="both"/>
        <w:rPr>
          <w:rFonts w:cs="Calibri"/>
        </w:rPr>
      </w:pPr>
      <w:bookmarkStart w:id="51" w:name="_Toc274313317"/>
      <w:bookmarkStart w:id="52" w:name="_Toc385402526"/>
      <w:bookmarkStart w:id="53" w:name="_Toc387997727"/>
      <w:r>
        <w:rPr>
          <w:rFonts w:cs="Calibri"/>
        </w:rPr>
        <w:t>Il est fait application des articles L</w:t>
      </w:r>
      <w:r w:rsidR="00B35D2D">
        <w:rPr>
          <w:rFonts w:cs="Calibri"/>
        </w:rPr>
        <w:t xml:space="preserve"> </w:t>
      </w:r>
      <w:r>
        <w:rPr>
          <w:rFonts w:cs="Calibri"/>
        </w:rPr>
        <w:t>2193-1 à L</w:t>
      </w:r>
      <w:r w:rsidR="00B35D2D">
        <w:rPr>
          <w:rFonts w:cs="Calibri"/>
        </w:rPr>
        <w:t xml:space="preserve"> </w:t>
      </w:r>
      <w:r>
        <w:rPr>
          <w:rFonts w:cs="Calibri"/>
        </w:rPr>
        <w:t>2193-14 et R</w:t>
      </w:r>
      <w:r w:rsidR="00B35D2D">
        <w:rPr>
          <w:rFonts w:cs="Calibri"/>
        </w:rPr>
        <w:t xml:space="preserve"> </w:t>
      </w:r>
      <w:r>
        <w:rPr>
          <w:rFonts w:cs="Calibri"/>
        </w:rPr>
        <w:t>2193-1 à R</w:t>
      </w:r>
      <w:r w:rsidR="00B35D2D">
        <w:rPr>
          <w:rFonts w:cs="Calibri"/>
        </w:rPr>
        <w:t xml:space="preserve"> </w:t>
      </w:r>
      <w:r>
        <w:rPr>
          <w:rFonts w:cs="Calibri"/>
        </w:rPr>
        <w:t>2193-22 du code de la commande publique.</w:t>
      </w:r>
    </w:p>
    <w:p w14:paraId="2D1DCFED" w14:textId="77777777" w:rsidR="00087138" w:rsidRPr="00FE0C6E" w:rsidRDefault="00087138" w:rsidP="00940C07">
      <w:pPr>
        <w:spacing w:before="100" w:beforeAutospacing="1" w:after="0" w:line="240" w:lineRule="auto"/>
        <w:jc w:val="both"/>
        <w:rPr>
          <w:rFonts w:cs="Calibri"/>
        </w:rPr>
      </w:pPr>
      <w:r w:rsidRPr="00FE0C6E">
        <w:rPr>
          <w:rFonts w:cs="Calibri"/>
        </w:rPr>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6BBE7FDA" w14:textId="77777777" w:rsidR="00087138" w:rsidRPr="00FE0C6E" w:rsidRDefault="00087138" w:rsidP="00940C07">
      <w:pPr>
        <w:spacing w:before="100" w:beforeAutospacing="1" w:after="0" w:line="240" w:lineRule="auto"/>
        <w:jc w:val="both"/>
        <w:rPr>
          <w:rFonts w:cs="Calibri"/>
        </w:rPr>
      </w:pPr>
      <w:r w:rsidRPr="00DF1495">
        <w:rPr>
          <w:rFonts w:cs="Calibri"/>
          <w:shd w:val="clear" w:color="auto" w:fill="FFFFFF"/>
        </w:rPr>
        <w:t xml:space="preserve">De plus, conformément </w:t>
      </w:r>
      <w:r w:rsidR="002A0189" w:rsidRPr="00093062">
        <w:rPr>
          <w:lang w:eastAsia="fr-FR"/>
        </w:rPr>
        <w:t>à l’article R2143-11</w:t>
      </w:r>
      <w:r w:rsidR="002A0189">
        <w:rPr>
          <w:lang w:eastAsia="fr-FR"/>
        </w:rPr>
        <w:t xml:space="preserve"> du Code de la commande publique</w:t>
      </w:r>
      <w:r w:rsidR="002A0189" w:rsidRPr="00093062">
        <w:rPr>
          <w:lang w:eastAsia="fr-FR"/>
        </w:rPr>
        <w:t xml:space="preserve"> et l’Arrêté du 22 mars 2019 fixant la liste des renseignements et des documents pouvant être demandés aux candidats aux marchés publics</w:t>
      </w:r>
      <w:r w:rsidRPr="00DF1495">
        <w:rPr>
          <w:rFonts w:cs="Calibri"/>
          <w:b/>
          <w:color w:val="000000"/>
          <w:shd w:val="clear" w:color="auto" w:fill="FFFFFF"/>
        </w:rPr>
        <w:t xml:space="preserve">, </w:t>
      </w:r>
      <w:r w:rsidRPr="00DF1495">
        <w:rPr>
          <w:rFonts w:cs="Calibri"/>
          <w:shd w:val="clear" w:color="auto" w:fill="FFFFFF"/>
        </w:rPr>
        <w:t xml:space="preserve">le candidat produit un engagement écrit du ou des sous-traitants pour justifier qu'il dispose des capacités de ce(s) sous-traitant(s) pour l'exécution </w:t>
      </w:r>
      <w:r>
        <w:rPr>
          <w:rFonts w:cs="Calibri"/>
          <w:shd w:val="clear" w:color="auto" w:fill="FFFFFF"/>
        </w:rPr>
        <w:t>de l’</w:t>
      </w:r>
      <w:r w:rsidRPr="00DF1495">
        <w:rPr>
          <w:rFonts w:cs="Calibri"/>
          <w:shd w:val="clear" w:color="auto" w:fill="FFFFFF"/>
        </w:rPr>
        <w:t>accord-cadre.</w:t>
      </w:r>
    </w:p>
    <w:p w14:paraId="063BC1DA" w14:textId="77777777" w:rsidR="006058DD" w:rsidRDefault="00087138" w:rsidP="00940C07">
      <w:pPr>
        <w:spacing w:before="100" w:beforeAutospacing="1" w:after="0" w:line="240" w:lineRule="auto"/>
        <w:jc w:val="both"/>
        <w:rPr>
          <w:rFonts w:cs="Calibri"/>
        </w:rPr>
      </w:pPr>
      <w:r w:rsidRPr="00FE0C6E">
        <w:rPr>
          <w:rFonts w:cs="Calibri"/>
        </w:rPr>
        <w:t>Enfin, le candidat doit fournir à la personne publique contractante le DC4 dûment signé, ou une déclaration signée mentionnant :</w:t>
      </w:r>
    </w:p>
    <w:p w14:paraId="3D88766D" w14:textId="77777777" w:rsidR="00087138" w:rsidRPr="00FE0C6E" w:rsidRDefault="00087138" w:rsidP="00940C07">
      <w:pPr>
        <w:tabs>
          <w:tab w:val="left" w:pos="284"/>
          <w:tab w:val="left" w:pos="2552"/>
          <w:tab w:val="left" w:pos="6237"/>
        </w:tabs>
        <w:spacing w:before="100" w:beforeAutospacing="1" w:after="120" w:line="240" w:lineRule="auto"/>
        <w:ind w:right="-25"/>
        <w:jc w:val="both"/>
        <w:rPr>
          <w:rFonts w:cs="Calibri"/>
        </w:rPr>
      </w:pPr>
      <w:r w:rsidRPr="00FE0C6E">
        <w:rPr>
          <w:rFonts w:cs="Calibri"/>
        </w:rPr>
        <w:sym w:font="Wingdings" w:char="F076"/>
      </w:r>
      <w:r w:rsidRPr="00FE0C6E">
        <w:rPr>
          <w:rFonts w:cs="Calibri"/>
        </w:rPr>
        <w:t xml:space="preserve"> La nature et le montant des prestations sous-traitées ;</w:t>
      </w:r>
    </w:p>
    <w:p w14:paraId="37341036" w14:textId="77777777" w:rsidR="00087138" w:rsidRPr="00FE0C6E" w:rsidRDefault="00087138" w:rsidP="00940C07">
      <w:pPr>
        <w:tabs>
          <w:tab w:val="left" w:pos="284"/>
          <w:tab w:val="left" w:pos="2552"/>
          <w:tab w:val="left" w:pos="6237"/>
        </w:tabs>
        <w:spacing w:after="120" w:line="240" w:lineRule="auto"/>
        <w:ind w:right="-25"/>
        <w:jc w:val="both"/>
        <w:rPr>
          <w:rFonts w:cs="Calibri"/>
        </w:rPr>
      </w:pPr>
      <w:r w:rsidRPr="00FE0C6E">
        <w:rPr>
          <w:rFonts w:cs="Calibri"/>
        </w:rPr>
        <w:sym w:font="Wingdings" w:char="F076"/>
      </w:r>
      <w:r w:rsidRPr="00FE0C6E">
        <w:rPr>
          <w:rFonts w:cs="Calibri"/>
        </w:rPr>
        <w:t xml:space="preserve"> Le nom, la raison ou la dénomination sociale et l’adresse du sous-traitant proposé ;</w:t>
      </w:r>
    </w:p>
    <w:p w14:paraId="635EAE93" w14:textId="77777777" w:rsidR="00087138" w:rsidRPr="00FE0C6E" w:rsidRDefault="00087138" w:rsidP="00940C07">
      <w:pPr>
        <w:tabs>
          <w:tab w:val="left" w:pos="284"/>
          <w:tab w:val="left" w:pos="2552"/>
          <w:tab w:val="left" w:pos="6237"/>
        </w:tabs>
        <w:spacing w:after="120" w:line="240" w:lineRule="auto"/>
        <w:ind w:right="-25"/>
        <w:jc w:val="both"/>
        <w:rPr>
          <w:rFonts w:cs="Calibri"/>
        </w:rPr>
      </w:pPr>
      <w:r w:rsidRPr="00FE0C6E">
        <w:rPr>
          <w:rFonts w:cs="Calibri"/>
        </w:rPr>
        <w:sym w:font="Wingdings" w:char="F076"/>
      </w:r>
      <w:r w:rsidRPr="00FE0C6E">
        <w:rPr>
          <w:rFonts w:cs="Calibri"/>
        </w:rPr>
        <w:t xml:space="preserve"> Les conditions de paiement prévues par le projet de contrat de sous-traitance, </w:t>
      </w:r>
      <w:r w:rsidRPr="00FE0C6E">
        <w:rPr>
          <w:rFonts w:cs="Calibri"/>
          <w:color w:val="000000"/>
          <w:shd w:val="clear" w:color="auto" w:fill="FFFFFF"/>
        </w:rPr>
        <w:t> et, le cas échéant, les modalités de variation des prix ;</w:t>
      </w:r>
    </w:p>
    <w:p w14:paraId="425C17C4" w14:textId="77777777" w:rsidR="00087138" w:rsidRPr="00FE0C6E" w:rsidRDefault="00087138" w:rsidP="00940C07">
      <w:pPr>
        <w:tabs>
          <w:tab w:val="left" w:pos="284"/>
          <w:tab w:val="left" w:pos="2552"/>
          <w:tab w:val="left" w:pos="6237"/>
        </w:tabs>
        <w:spacing w:after="120" w:line="240" w:lineRule="auto"/>
        <w:ind w:right="-25"/>
        <w:jc w:val="both"/>
        <w:rPr>
          <w:rFonts w:cs="Calibri"/>
        </w:rPr>
      </w:pPr>
      <w:r w:rsidRPr="00FE0C6E">
        <w:rPr>
          <w:rFonts w:cs="Calibri"/>
        </w:rPr>
        <w:sym w:font="Wingdings" w:char="F076"/>
      </w:r>
      <w:r w:rsidRPr="00FE0C6E">
        <w:rPr>
          <w:rFonts w:cs="Calibri"/>
        </w:rPr>
        <w:t xml:space="preserve"> Les capacités techniques professionnelles et financières du sous-traitant.</w:t>
      </w:r>
    </w:p>
    <w:p w14:paraId="6208964A" w14:textId="77777777" w:rsidR="00087138" w:rsidRPr="00DF1495" w:rsidRDefault="00087138" w:rsidP="00940C07">
      <w:pPr>
        <w:tabs>
          <w:tab w:val="left" w:pos="284"/>
          <w:tab w:val="left" w:pos="2552"/>
          <w:tab w:val="left" w:pos="6237"/>
        </w:tabs>
        <w:spacing w:before="100" w:beforeAutospacing="1" w:after="0" w:line="240" w:lineRule="auto"/>
        <w:ind w:right="-25"/>
        <w:jc w:val="both"/>
        <w:rPr>
          <w:rFonts w:cs="Calibri"/>
        </w:rPr>
      </w:pPr>
      <w:r w:rsidRPr="00FE0C6E">
        <w:rPr>
          <w:rFonts w:cs="Calibri"/>
        </w:rPr>
        <w:t>Il est à noter que le Titulaire pourra sous-traiter l’exécution de certaines prestations, sous réserve de l’acceptation du ou de</w:t>
      </w:r>
      <w:r>
        <w:rPr>
          <w:rFonts w:cs="Calibri"/>
        </w:rPr>
        <w:t>s sous-traitant(s) par la Cnam</w:t>
      </w:r>
      <w:r w:rsidRPr="00FE0C6E">
        <w:rPr>
          <w:rFonts w:cs="Calibri"/>
        </w:rPr>
        <w:t xml:space="preserve"> et de l’agrément par elle des conditions de paiements</w:t>
      </w:r>
      <w:r>
        <w:rPr>
          <w:rFonts w:cs="Calibri"/>
        </w:rPr>
        <w:t>,</w:t>
      </w:r>
      <w:r w:rsidRPr="00FE0C6E">
        <w:rPr>
          <w:rFonts w:cs="Calibri"/>
        </w:rPr>
        <w:t xml:space="preserve"> conformément à la loi n° 75-1334 du 31 décembre 1975 modifiée relative à la sous-traitance e</w:t>
      </w:r>
      <w:r w:rsidRPr="00C22D11">
        <w:rPr>
          <w:rFonts w:cs="Calibri"/>
        </w:rPr>
        <w:t xml:space="preserve"> </w:t>
      </w:r>
      <w:r>
        <w:rPr>
          <w:rFonts w:cs="Calibri"/>
        </w:rPr>
        <w:t>codifiée dans les articles précités du code de la commande publique</w:t>
      </w:r>
      <w:r w:rsidRPr="00DF1495">
        <w:rPr>
          <w:rFonts w:cs="Calibri"/>
        </w:rPr>
        <w:t>.</w:t>
      </w:r>
    </w:p>
    <w:p w14:paraId="7E7A77C9" w14:textId="77777777" w:rsidR="00087138" w:rsidRDefault="00087138" w:rsidP="00940C07">
      <w:pPr>
        <w:tabs>
          <w:tab w:val="left" w:pos="284"/>
          <w:tab w:val="left" w:pos="2552"/>
          <w:tab w:val="left" w:pos="6237"/>
        </w:tabs>
        <w:spacing w:before="100" w:beforeAutospacing="1" w:after="100" w:afterAutospacing="1" w:line="240" w:lineRule="auto"/>
        <w:ind w:right="-25"/>
        <w:jc w:val="both"/>
        <w:rPr>
          <w:rFonts w:cs="Calibri"/>
        </w:rPr>
      </w:pPr>
      <w:r w:rsidRPr="00C4123F">
        <w:rPr>
          <w:rFonts w:cs="Calibri"/>
        </w:rPr>
        <w:t xml:space="preserve">En cas de recours à la sous-traitance, le Titulaire s’engage à faire respecter à ses sous-traitants l’ensemble des clauses de l’accord-cadre. Le Titulaire demeure entièrement responsable vis-à-vis </w:t>
      </w:r>
      <w:r>
        <w:rPr>
          <w:rFonts w:cs="Calibri"/>
        </w:rPr>
        <w:t>de la Cnam</w:t>
      </w:r>
      <w:r w:rsidRPr="00C4123F">
        <w:rPr>
          <w:rFonts w:cs="Calibri"/>
        </w:rPr>
        <w:t xml:space="preserve"> des prestations sous-traitées.</w:t>
      </w:r>
      <w:r>
        <w:rPr>
          <w:rFonts w:cs="Calibri"/>
        </w:rPr>
        <w:t xml:space="preserve"> </w:t>
      </w:r>
    </w:p>
    <w:p w14:paraId="3B52513B" w14:textId="05EEBF0B" w:rsidR="00087138" w:rsidRDefault="00087138" w:rsidP="00940C07">
      <w:pPr>
        <w:tabs>
          <w:tab w:val="left" w:pos="284"/>
          <w:tab w:val="left" w:pos="2552"/>
          <w:tab w:val="left" w:pos="6237"/>
        </w:tabs>
        <w:spacing w:before="100" w:beforeAutospacing="1" w:after="100" w:afterAutospacing="1" w:line="240" w:lineRule="auto"/>
        <w:ind w:right="-25"/>
        <w:jc w:val="both"/>
        <w:rPr>
          <w:rFonts w:cs="Calibri"/>
        </w:rPr>
      </w:pPr>
      <w:r w:rsidRPr="00DF1495">
        <w:rPr>
          <w:rFonts w:cs="Calibri"/>
        </w:rPr>
        <w:t>La so</w:t>
      </w:r>
      <w:r>
        <w:rPr>
          <w:rFonts w:cs="Calibri"/>
        </w:rPr>
        <w:t xml:space="preserve">us-traitance de la totalité de l’accord-cadre </w:t>
      </w:r>
      <w:r w:rsidRPr="00DF1495">
        <w:rPr>
          <w:rFonts w:cs="Calibri"/>
        </w:rPr>
        <w:t>est interdite.</w:t>
      </w:r>
    </w:p>
    <w:p w14:paraId="6EB4B134" w14:textId="545F76D4" w:rsidR="00C51098" w:rsidRPr="00C51098" w:rsidRDefault="00C51098" w:rsidP="00572504">
      <w:pPr>
        <w:pStyle w:val="Paragraphedeliste"/>
        <w:numPr>
          <w:ilvl w:val="1"/>
          <w:numId w:val="18"/>
        </w:numPr>
        <w:spacing w:before="100" w:beforeAutospacing="1" w:after="100" w:afterAutospacing="1" w:line="240" w:lineRule="auto"/>
        <w:jc w:val="both"/>
        <w:outlineLvl w:val="1"/>
        <w:rPr>
          <w:rFonts w:eastAsia="Times New Roman" w:cs="Calibri"/>
          <w:b/>
          <w:bCs/>
          <w:sz w:val="24"/>
          <w:szCs w:val="24"/>
          <w:lang w:eastAsia="fr-FR"/>
        </w:rPr>
      </w:pPr>
      <w:bookmarkStart w:id="54" w:name="_Toc143250924"/>
      <w:bookmarkStart w:id="55" w:name="_Toc148604432"/>
      <w:bookmarkStart w:id="56" w:name="_Toc190332704"/>
      <w:r w:rsidRPr="00C51098">
        <w:rPr>
          <w:rFonts w:eastAsia="Times New Roman" w:cs="Calibri"/>
          <w:b/>
          <w:bCs/>
          <w:sz w:val="24"/>
          <w:szCs w:val="24"/>
          <w:lang w:eastAsia="fr-FR"/>
        </w:rPr>
        <w:t>Liens des titulaires (et leurs sous-traitants) avec la Russie</w:t>
      </w:r>
      <w:bookmarkEnd w:id="54"/>
      <w:bookmarkEnd w:id="55"/>
      <w:bookmarkEnd w:id="56"/>
    </w:p>
    <w:p w14:paraId="24FF140C" w14:textId="77777777" w:rsidR="00C51098" w:rsidRPr="00D20CF6" w:rsidRDefault="00C51098" w:rsidP="00940C07">
      <w:pPr>
        <w:spacing w:before="120" w:line="240" w:lineRule="auto"/>
        <w:jc w:val="both"/>
      </w:pPr>
      <w:r w:rsidRPr="00A42F51">
        <w:rPr>
          <w:rStyle w:val="lev"/>
          <w:rFonts w:cs="Calibri"/>
          <w:b w:val="0"/>
        </w:rPr>
        <w:t>Il est par ailleurs rappelé que la présente consultation entre dans le champ d’application du</w:t>
      </w:r>
      <w:r w:rsidRPr="00D20CF6">
        <w:t xml:space="preserve"> règlement (UE) n° 2022/576 du 8 avril 2022 modifiant le règlement (UE) n° 833/2014 concernant des mesures restrictives eu égard aux actions de la Russie déstabilisant la situation en Ukraine, qui interdit d’attribuer un contrat de la commande publique : </w:t>
      </w:r>
    </w:p>
    <w:p w14:paraId="68B0E972" w14:textId="77777777" w:rsidR="00C51098" w:rsidRPr="00D20CF6" w:rsidRDefault="00C51098" w:rsidP="00572504">
      <w:pPr>
        <w:numPr>
          <w:ilvl w:val="0"/>
          <w:numId w:val="17"/>
        </w:numPr>
        <w:spacing w:line="240" w:lineRule="auto"/>
        <w:jc w:val="both"/>
      </w:pPr>
      <w:r w:rsidRPr="00D20CF6">
        <w:t xml:space="preserve">si l’attributaire est un ressortissant russe ou une personne physique ou morale, une entité ou un organisme établi sur le territoire russe ; </w:t>
      </w:r>
    </w:p>
    <w:p w14:paraId="65F8B97E" w14:textId="77777777" w:rsidR="00C51098" w:rsidRPr="00D20CF6" w:rsidRDefault="00C51098" w:rsidP="00572504">
      <w:pPr>
        <w:numPr>
          <w:ilvl w:val="0"/>
          <w:numId w:val="17"/>
        </w:numPr>
        <w:spacing w:line="240" w:lineRule="auto"/>
        <w:jc w:val="both"/>
      </w:pPr>
      <w:r w:rsidRPr="00D20CF6">
        <w:t xml:space="preserve">si l’attributaire est détenu à plus de 50 %, et de ce manière directe ou indirecte, par une entité établie sur le territoire russe ; </w:t>
      </w:r>
    </w:p>
    <w:p w14:paraId="11F0F303" w14:textId="77777777" w:rsidR="00C51098" w:rsidRPr="00D20CF6" w:rsidRDefault="00C51098" w:rsidP="00572504">
      <w:pPr>
        <w:numPr>
          <w:ilvl w:val="0"/>
          <w:numId w:val="17"/>
        </w:numPr>
        <w:spacing w:line="240" w:lineRule="auto"/>
        <w:jc w:val="both"/>
      </w:pPr>
      <w:r w:rsidRPr="00D20CF6">
        <w:t xml:space="preserve">si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3323BFB2" w14:textId="1F02688A" w:rsidR="00C51098" w:rsidRDefault="00C51098" w:rsidP="00572504">
      <w:pPr>
        <w:numPr>
          <w:ilvl w:val="0"/>
          <w:numId w:val="17"/>
        </w:numPr>
        <w:spacing w:line="240" w:lineRule="auto"/>
        <w:jc w:val="both"/>
      </w:pPr>
      <w:r w:rsidRPr="00D20CF6">
        <w:t>si le sous-traitant, le fournisseur ou toute entité aux capacités de laquelle il est recouru se trouve dans l’un des trois cas susmentionnés, et le montant de ses prestations représente plus de 10 % de la valeur du marché. »</w:t>
      </w:r>
    </w:p>
    <w:p w14:paraId="1E657BB2" w14:textId="7C46DB87" w:rsidR="00C51098" w:rsidRPr="00C51098" w:rsidRDefault="00C51098" w:rsidP="00572504">
      <w:pPr>
        <w:pStyle w:val="Paragraphedeliste"/>
        <w:numPr>
          <w:ilvl w:val="1"/>
          <w:numId w:val="18"/>
        </w:numPr>
        <w:spacing w:before="100" w:beforeAutospacing="1" w:after="100" w:afterAutospacing="1" w:line="240" w:lineRule="auto"/>
        <w:outlineLvl w:val="1"/>
        <w:rPr>
          <w:rFonts w:eastAsia="Times New Roman" w:cs="Calibri"/>
          <w:b/>
          <w:bCs/>
          <w:sz w:val="24"/>
          <w:szCs w:val="24"/>
          <w:lang w:eastAsia="fr-FR"/>
        </w:rPr>
      </w:pPr>
      <w:bookmarkStart w:id="57" w:name="_Toc143250925"/>
      <w:bookmarkStart w:id="58" w:name="_Toc148604433"/>
      <w:bookmarkStart w:id="59" w:name="_Toc190332705"/>
      <w:r w:rsidRPr="00C51098">
        <w:rPr>
          <w:rFonts w:eastAsia="Times New Roman" w:cs="Calibri"/>
          <w:b/>
          <w:bCs/>
          <w:sz w:val="24"/>
          <w:szCs w:val="24"/>
          <w:lang w:eastAsia="fr-FR"/>
        </w:rPr>
        <w:t>Modalités essentielles de règlement de l’accord-cadre</w:t>
      </w:r>
      <w:bookmarkEnd w:id="57"/>
      <w:bookmarkEnd w:id="58"/>
      <w:bookmarkEnd w:id="59"/>
      <w:r w:rsidRPr="00C51098">
        <w:rPr>
          <w:rFonts w:eastAsia="Times New Roman" w:cs="Calibri"/>
          <w:b/>
          <w:bCs/>
          <w:sz w:val="24"/>
          <w:szCs w:val="24"/>
          <w:lang w:eastAsia="fr-FR"/>
        </w:rPr>
        <w:t xml:space="preserve"> </w:t>
      </w:r>
    </w:p>
    <w:p w14:paraId="36470AF2" w14:textId="77777777" w:rsidR="00C51098" w:rsidRDefault="00C51098" w:rsidP="00940C07">
      <w:pPr>
        <w:tabs>
          <w:tab w:val="left" w:pos="284"/>
          <w:tab w:val="left" w:pos="2552"/>
          <w:tab w:val="left" w:pos="6237"/>
        </w:tabs>
        <w:spacing w:before="100" w:beforeAutospacing="1" w:after="0" w:line="240" w:lineRule="auto"/>
        <w:ind w:right="-23"/>
        <w:jc w:val="both"/>
        <w:rPr>
          <w:rFonts w:cs="Calibri"/>
        </w:rPr>
      </w:pPr>
      <w:r w:rsidRPr="009910A9">
        <w:rPr>
          <w:rStyle w:val="lev"/>
          <w:rFonts w:cs="Calibri"/>
          <w:b w:val="0"/>
        </w:rPr>
        <w:t xml:space="preserve">Il est fait application des articles </w:t>
      </w:r>
      <w:r>
        <w:rPr>
          <w:rFonts w:cs="Calibri"/>
          <w:bCs/>
        </w:rPr>
        <w:t>L2191-1 à L2191-14, R2112-5 à R2112-16, et R2191-1</w:t>
      </w:r>
      <w:r w:rsidRPr="006E2576">
        <w:rPr>
          <w:rFonts w:cs="Calibri"/>
          <w:bCs/>
        </w:rPr>
        <w:t xml:space="preserve"> </w:t>
      </w:r>
      <w:r>
        <w:rPr>
          <w:rFonts w:cs="Calibri"/>
          <w:bCs/>
        </w:rPr>
        <w:t xml:space="preserve">à R2191-37 du Code de la commande publique, </w:t>
      </w:r>
      <w:r w:rsidRPr="006E2576">
        <w:rPr>
          <w:rFonts w:cs="Calibri"/>
          <w:bCs/>
        </w:rPr>
        <w:t>relatifs au régime</w:t>
      </w:r>
      <w:r>
        <w:rPr>
          <w:rFonts w:cs="Calibri"/>
          <w:bCs/>
        </w:rPr>
        <w:t xml:space="preserve"> financier des marchés publics.</w:t>
      </w:r>
      <w:r>
        <w:rPr>
          <w:rStyle w:val="lev"/>
          <w:rFonts w:cs="Calibri"/>
          <w:b w:val="0"/>
        </w:rPr>
        <w:t xml:space="preserve"> </w:t>
      </w:r>
      <w:r w:rsidRPr="009910A9">
        <w:rPr>
          <w:rFonts w:cs="Calibri"/>
        </w:rPr>
        <w:t>Les modalités de règlement sont énoncées dans le CCAP.</w:t>
      </w:r>
    </w:p>
    <w:p w14:paraId="5E7BB0FE" w14:textId="77777777" w:rsidR="00C51098" w:rsidRPr="00FE0C6E" w:rsidRDefault="00C51098" w:rsidP="00940C07">
      <w:pPr>
        <w:tabs>
          <w:tab w:val="left" w:pos="284"/>
          <w:tab w:val="left" w:pos="2552"/>
          <w:tab w:val="left" w:pos="6237"/>
        </w:tabs>
        <w:spacing w:before="100" w:beforeAutospacing="1" w:after="0" w:line="240" w:lineRule="auto"/>
        <w:ind w:right="-23"/>
        <w:jc w:val="both"/>
        <w:rPr>
          <w:rFonts w:cs="Calibri"/>
        </w:rPr>
      </w:pPr>
      <w:r w:rsidRPr="00FE0C6E">
        <w:rPr>
          <w:rFonts w:cs="Calibri"/>
        </w:rPr>
        <w:t>Le paiement s’effectue par virement bancaire dans un délai de trente jours à compter de la réception de la facture originale.</w:t>
      </w:r>
    </w:p>
    <w:p w14:paraId="3A7138D2" w14:textId="3EC82651" w:rsidR="00C51098" w:rsidRPr="00C51098" w:rsidRDefault="00C51098" w:rsidP="00940C07">
      <w:pPr>
        <w:tabs>
          <w:tab w:val="left" w:pos="284"/>
          <w:tab w:val="left" w:pos="2552"/>
          <w:tab w:val="left" w:pos="6237"/>
        </w:tabs>
        <w:spacing w:before="100" w:beforeAutospacing="1" w:after="100" w:afterAutospacing="1" w:line="240" w:lineRule="auto"/>
        <w:ind w:right="-23"/>
        <w:jc w:val="both"/>
        <w:rPr>
          <w:rFonts w:cs="Calibri"/>
        </w:rPr>
      </w:pPr>
      <w:r w:rsidRPr="00FE0C6E">
        <w:rPr>
          <w:rFonts w:cs="Calibri"/>
        </w:rPr>
        <w:t>Le f</w:t>
      </w:r>
      <w:r>
        <w:rPr>
          <w:rFonts w:cs="Calibri"/>
        </w:rPr>
        <w:t>ond budgétaire concerné est : BEP et FNG.</w:t>
      </w:r>
    </w:p>
    <w:p w14:paraId="254DB23E" w14:textId="77777777" w:rsidR="00704C59" w:rsidRPr="00704C59" w:rsidRDefault="00B72AB5" w:rsidP="00940C07">
      <w:pPr>
        <w:keepNext/>
        <w:numPr>
          <w:ilvl w:val="0"/>
          <w:numId w:val="11"/>
        </w:numPr>
        <w:pBdr>
          <w:top w:val="single" w:sz="4" w:space="1" w:color="auto"/>
          <w:left w:val="single" w:sz="4" w:space="4" w:color="auto"/>
          <w:bottom w:val="single" w:sz="4" w:space="1" w:color="auto"/>
          <w:right w:val="single" w:sz="4" w:space="4" w:color="auto"/>
        </w:pBdr>
        <w:shd w:val="clear" w:color="auto" w:fill="E6E6E6"/>
        <w:tabs>
          <w:tab w:val="left" w:pos="1080"/>
        </w:tabs>
        <w:autoSpaceDE w:val="0"/>
        <w:autoSpaceDN w:val="0"/>
        <w:spacing w:before="120" w:after="120" w:line="240" w:lineRule="auto"/>
        <w:jc w:val="both"/>
        <w:outlineLvl w:val="0"/>
        <w:rPr>
          <w:rFonts w:eastAsia="Times New Roman" w:cs="Calibri"/>
          <w:b/>
          <w:bCs/>
          <w:caps/>
          <w:color w:val="002060"/>
          <w:sz w:val="24"/>
          <w:szCs w:val="24"/>
          <w:lang w:eastAsia="fr-FR"/>
        </w:rPr>
      </w:pPr>
      <w:bookmarkStart w:id="60" w:name="_Toc190332706"/>
      <w:bookmarkEnd w:id="51"/>
      <w:bookmarkEnd w:id="52"/>
      <w:bookmarkEnd w:id="53"/>
      <w:r>
        <w:rPr>
          <w:rFonts w:eastAsia="Times New Roman" w:cs="Calibri"/>
          <w:b/>
          <w:bCs/>
          <w:caps/>
          <w:color w:val="002060"/>
          <w:sz w:val="24"/>
          <w:szCs w:val="24"/>
          <w:lang w:eastAsia="fr-FR"/>
        </w:rPr>
        <w:t>DOSSIER DE CONSULTATION</w:t>
      </w:r>
      <w:bookmarkEnd w:id="60"/>
    </w:p>
    <w:p w14:paraId="7C48A96F" w14:textId="77777777" w:rsidR="009F6689" w:rsidRPr="009F6689" w:rsidRDefault="009F6689" w:rsidP="00940C07">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9F6689">
        <w:rPr>
          <w:rFonts w:eastAsia="Times New Roman" w:cs="Calibri"/>
          <w:lang w:eastAsia="fr-FR"/>
        </w:rPr>
        <w:t>Ce dossier de consultation comprend :</w:t>
      </w:r>
    </w:p>
    <w:p w14:paraId="521EACFD" w14:textId="77777777" w:rsidR="0041116C" w:rsidRDefault="0041116C" w:rsidP="00940C07">
      <w:pPr>
        <w:numPr>
          <w:ilvl w:val="0"/>
          <w:numId w:val="10"/>
        </w:num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Pr>
          <w:rFonts w:eastAsia="Times New Roman" w:cs="Calibri"/>
          <w:lang w:eastAsia="fr-FR"/>
        </w:rPr>
        <w:t>Le présent règlement de consultation,</w:t>
      </w:r>
    </w:p>
    <w:p w14:paraId="2938F505" w14:textId="7864559D" w:rsidR="009F6689" w:rsidRPr="0041116C" w:rsidRDefault="009F6689" w:rsidP="0041116C">
      <w:pPr>
        <w:numPr>
          <w:ilvl w:val="0"/>
          <w:numId w:val="10"/>
        </w:num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9F6689">
        <w:rPr>
          <w:rFonts w:eastAsia="Times New Roman" w:cs="Calibri"/>
          <w:lang w:eastAsia="fr-FR"/>
        </w:rPr>
        <w:t>L’acte d’engagement de l’accord-cadre et son annexe</w:t>
      </w:r>
      <w:r>
        <w:rPr>
          <w:rFonts w:eastAsia="Times New Roman" w:cs="Calibri"/>
          <w:lang w:eastAsia="fr-FR"/>
        </w:rPr>
        <w:t xml:space="preserve"> financière</w:t>
      </w:r>
      <w:r w:rsidRPr="009F6689">
        <w:rPr>
          <w:rFonts w:eastAsia="Times New Roman" w:cs="Calibri"/>
          <w:lang w:eastAsia="fr-FR"/>
        </w:rPr>
        <w:t>,</w:t>
      </w:r>
    </w:p>
    <w:p w14:paraId="091C8574" w14:textId="228FA0AE" w:rsidR="009F6689" w:rsidRPr="009F6689" w:rsidRDefault="009F6689" w:rsidP="00940C07">
      <w:pPr>
        <w:numPr>
          <w:ilvl w:val="0"/>
          <w:numId w:val="10"/>
        </w:num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9F6689">
        <w:rPr>
          <w:rFonts w:eastAsia="Times New Roman" w:cs="Calibri"/>
          <w:lang w:eastAsia="fr-FR"/>
        </w:rPr>
        <w:t xml:space="preserve">Le Cahier des clauses administratives particulières </w:t>
      </w:r>
      <w:r w:rsidR="0041116C">
        <w:rPr>
          <w:rFonts w:eastAsia="Times New Roman" w:cs="Calibri"/>
          <w:lang w:eastAsia="fr-FR"/>
        </w:rPr>
        <w:t xml:space="preserve">(CCAP) </w:t>
      </w:r>
      <w:r w:rsidRPr="009F6689">
        <w:rPr>
          <w:rFonts w:eastAsia="Times New Roman" w:cs="Calibri"/>
          <w:lang w:eastAsia="fr-FR"/>
        </w:rPr>
        <w:t>et son annexe,</w:t>
      </w:r>
    </w:p>
    <w:p w14:paraId="3947EE28" w14:textId="1570CCBA" w:rsidR="0041116C" w:rsidRDefault="009F6689" w:rsidP="00940C07">
      <w:pPr>
        <w:numPr>
          <w:ilvl w:val="0"/>
          <w:numId w:val="10"/>
        </w:num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9F6689">
        <w:rPr>
          <w:rFonts w:eastAsia="Times New Roman" w:cs="Calibri"/>
          <w:lang w:eastAsia="fr-FR"/>
        </w:rPr>
        <w:t>Les Cahiers des clauses techniques particulières</w:t>
      </w:r>
      <w:r w:rsidR="0041116C">
        <w:rPr>
          <w:rFonts w:eastAsia="Times New Roman" w:cs="Calibri"/>
          <w:lang w:eastAsia="fr-FR"/>
        </w:rPr>
        <w:t xml:space="preserve"> (CCTP) et ses annexes (à compléter par le candidat) :</w:t>
      </w:r>
    </w:p>
    <w:p w14:paraId="00FB8B2F" w14:textId="77777777" w:rsidR="0041116C" w:rsidRDefault="0041116C" w:rsidP="00572504">
      <w:pPr>
        <w:pStyle w:val="Paragraphedeliste"/>
        <w:numPr>
          <w:ilvl w:val="0"/>
          <w:numId w:val="23"/>
        </w:num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Pr>
          <w:rFonts w:eastAsia="Times New Roman" w:cs="Calibri"/>
          <w:lang w:eastAsia="fr-FR"/>
        </w:rPr>
        <w:t>Annexe 1 : grille technique pour l’ordinateur portable standard</w:t>
      </w:r>
    </w:p>
    <w:p w14:paraId="4CDA1E7F" w14:textId="2756292E" w:rsidR="0041116C" w:rsidRPr="0041116C" w:rsidRDefault="0041116C" w:rsidP="00572504">
      <w:pPr>
        <w:pStyle w:val="Paragraphedeliste"/>
        <w:numPr>
          <w:ilvl w:val="0"/>
          <w:numId w:val="23"/>
        </w:num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Pr>
          <w:rFonts w:eastAsia="Times New Roman" w:cs="Calibri"/>
          <w:lang w:eastAsia="fr-FR"/>
        </w:rPr>
        <w:t xml:space="preserve">Annexe 2 : grille technique pour l’ordinateur portable standard évolué </w:t>
      </w:r>
    </w:p>
    <w:p w14:paraId="2638754E" w14:textId="2B04B976" w:rsidR="009F6689" w:rsidRPr="0041116C" w:rsidRDefault="0041116C" w:rsidP="00572504">
      <w:pPr>
        <w:pStyle w:val="Paragraphedeliste"/>
        <w:numPr>
          <w:ilvl w:val="0"/>
          <w:numId w:val="23"/>
        </w:num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Pr>
          <w:rFonts w:eastAsia="Times New Roman" w:cs="Calibri"/>
          <w:lang w:eastAsia="fr-FR"/>
        </w:rPr>
        <w:t xml:space="preserve">Annexe 3 : grille technique pour l’ordinateur portable hybride </w:t>
      </w:r>
    </w:p>
    <w:p w14:paraId="3C58519E" w14:textId="77777777" w:rsidR="009F6689" w:rsidRPr="003F28A7" w:rsidRDefault="009F6689" w:rsidP="00940C07">
      <w:pPr>
        <w:spacing w:line="240" w:lineRule="auto"/>
        <w:jc w:val="both"/>
      </w:pPr>
      <w:r>
        <w:t>L</w:t>
      </w:r>
      <w:r w:rsidRPr="003F28A7">
        <w:t>e dossier de consultation</w:t>
      </w:r>
      <w:r>
        <w:t xml:space="preserve"> est téléchargeable</w:t>
      </w:r>
      <w:r w:rsidRPr="003F28A7">
        <w:t xml:space="preserve"> depuis</w:t>
      </w:r>
      <w:r>
        <w:t xml:space="preserve"> la plateforme des achats de l’Etat PLACE :</w:t>
      </w:r>
      <w:r w:rsidRPr="003F28A7">
        <w:t xml:space="preserve"> </w:t>
      </w:r>
      <w:hyperlink r:id="rId12" w:history="1">
        <w:r w:rsidRPr="00BF384D">
          <w:rPr>
            <w:rStyle w:val="Lienhypertexte"/>
          </w:rPr>
          <w:t>www.marches-publics.gouv.fr</w:t>
        </w:r>
      </w:hyperlink>
      <w:r w:rsidRPr="003F28A7">
        <w:t>.</w:t>
      </w:r>
    </w:p>
    <w:p w14:paraId="233FE448" w14:textId="77777777" w:rsidR="009F6689" w:rsidRPr="00D65F34" w:rsidRDefault="009F6689" w:rsidP="00940C07">
      <w:pPr>
        <w:spacing w:line="240" w:lineRule="auto"/>
        <w:jc w:val="both"/>
      </w:pPr>
      <w:r w:rsidRPr="00D65F34">
        <w:t>L’identification des opérateurs économiques n’est pas obligatoire pour télécharger le dossier de consultation des entreprises.  Conformément à l’arrêté du 22 mars 2019 fixant les modalités de mise à disposition des documents de la consultation et de la copie de sauvegarde (Annexe 6 du code de la commande publique), 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14:paraId="65255560" w14:textId="713B8D31" w:rsidR="009F6689" w:rsidRPr="00D65F34" w:rsidRDefault="009F6689" w:rsidP="00940C07">
      <w:pPr>
        <w:spacing w:line="240" w:lineRule="auto"/>
        <w:jc w:val="both"/>
      </w:pPr>
      <w:r w:rsidRPr="00D65F34">
        <w:t>L’attention des opérateurs économiques est attirée sur le fait que s’ils ne s’identifient pas, ils ne pourront pas être alertés des éventuelles modifications apportées au dossier de consultation et autres questions/réponses relatives à la procédure (</w:t>
      </w:r>
      <w:r>
        <w:t xml:space="preserve">cf </w:t>
      </w:r>
      <w:r>
        <w:fldChar w:fldCharType="begin"/>
      </w:r>
      <w:r>
        <w:instrText xml:space="preserve"> REF _Ref143251462 \r \h  \* MERGEFORMAT </w:instrText>
      </w:r>
      <w:r>
        <w:fldChar w:fldCharType="separate"/>
      </w:r>
      <w:r>
        <w:t>ARTICLE 9</w:t>
      </w:r>
      <w:r>
        <w:fldChar w:fldCharType="end"/>
      </w:r>
      <w:r>
        <w:t xml:space="preserve"> du présent règlement)</w:t>
      </w:r>
      <w:r w:rsidRPr="00D65F34">
        <w:t>.</w:t>
      </w:r>
    </w:p>
    <w:p w14:paraId="64493F0E" w14:textId="77777777" w:rsidR="009F6689" w:rsidRPr="00D65F34" w:rsidRDefault="009F6689" w:rsidP="00940C07">
      <w:pPr>
        <w:spacing w:line="240" w:lineRule="auto"/>
        <w:jc w:val="both"/>
      </w:pPr>
      <w:r w:rsidRPr="00D65F34">
        <w:t xml:space="preserve">Le candidat vérifiera que les alertes de la plate-forme ne sont pas filtrées par le dispositif anti-spam de l’entreprise ou redirigés vers les </w:t>
      </w:r>
      <w:r>
        <w:t>« </w:t>
      </w:r>
      <w:r w:rsidRPr="00D65F34">
        <w:t>courriers indésirables</w:t>
      </w:r>
      <w:r>
        <w:t> »</w:t>
      </w:r>
      <w:r w:rsidRPr="00D65F34">
        <w:t xml:space="preserve"> (notamment, </w:t>
      </w:r>
      <w:hyperlink r:id="rId13" w:history="1">
        <w:r w:rsidRPr="00D65F34">
          <w:rPr>
            <w:rStyle w:val="Lienhypertexte"/>
          </w:rPr>
          <w:t>nepasrépondre@marches-publics.gouv.fr</w:t>
        </w:r>
      </w:hyperlink>
      <w:r w:rsidRPr="00D65F34">
        <w:t>).</w:t>
      </w:r>
    </w:p>
    <w:p w14:paraId="6228CBFA" w14:textId="0D2602C7" w:rsidR="00704C59" w:rsidRPr="00704C59" w:rsidRDefault="00067F6E" w:rsidP="00940C07">
      <w:pPr>
        <w:keepNext/>
        <w:numPr>
          <w:ilvl w:val="0"/>
          <w:numId w:val="11"/>
        </w:numPr>
        <w:pBdr>
          <w:top w:val="single" w:sz="4" w:space="1" w:color="auto"/>
          <w:left w:val="single" w:sz="4" w:space="4" w:color="auto"/>
          <w:bottom w:val="single" w:sz="4" w:space="0" w:color="auto"/>
          <w:right w:val="single" w:sz="4" w:space="4" w:color="auto"/>
        </w:pBdr>
        <w:shd w:val="pct10" w:color="auto" w:fill="auto"/>
        <w:tabs>
          <w:tab w:val="left" w:pos="1080"/>
        </w:tabs>
        <w:spacing w:before="240" w:after="120" w:line="240" w:lineRule="auto"/>
        <w:outlineLvl w:val="0"/>
        <w:rPr>
          <w:rFonts w:eastAsia="Times New Roman" w:cs="Calibri"/>
          <w:b/>
          <w:bCs/>
          <w:caps/>
          <w:color w:val="002060"/>
          <w:kern w:val="32"/>
          <w:sz w:val="24"/>
          <w:szCs w:val="24"/>
          <w:lang w:eastAsia="fr-FR"/>
        </w:rPr>
      </w:pPr>
      <w:bookmarkStart w:id="61" w:name="_Toc190332707"/>
      <w:r>
        <w:rPr>
          <w:rFonts w:eastAsia="Times New Roman" w:cs="Calibri"/>
          <w:b/>
          <w:bCs/>
          <w:caps/>
          <w:color w:val="002060"/>
          <w:kern w:val="32"/>
          <w:sz w:val="24"/>
          <w:szCs w:val="24"/>
          <w:lang w:eastAsia="fr-FR"/>
        </w:rPr>
        <w:t>CONTEN</w:t>
      </w:r>
      <w:r w:rsidR="00B72AB5">
        <w:rPr>
          <w:rFonts w:eastAsia="Times New Roman" w:cs="Calibri"/>
          <w:b/>
          <w:bCs/>
          <w:caps/>
          <w:color w:val="002060"/>
          <w:kern w:val="32"/>
          <w:sz w:val="24"/>
          <w:szCs w:val="24"/>
          <w:lang w:eastAsia="fr-FR"/>
        </w:rPr>
        <w:t>U OBLIGATOIRE DE LA CANDIDATURE ET DE L’OFFRE</w:t>
      </w:r>
      <w:bookmarkEnd w:id="61"/>
    </w:p>
    <w:p w14:paraId="04B30A0A" w14:textId="77777777" w:rsidR="009F6689" w:rsidRPr="009910A9" w:rsidRDefault="009F6689" w:rsidP="00940C07">
      <w:pPr>
        <w:pStyle w:val="StyleVerdana10ptJustifi"/>
        <w:spacing w:before="100" w:beforeAutospacing="1" w:after="100" w:afterAutospacing="1"/>
        <w:rPr>
          <w:rFonts w:ascii="Calibri" w:hAnsi="Calibri" w:cs="Calibri"/>
          <w:sz w:val="22"/>
          <w:szCs w:val="22"/>
        </w:rPr>
      </w:pPr>
      <w:r w:rsidRPr="009910A9">
        <w:rPr>
          <w:rFonts w:ascii="Calibri" w:hAnsi="Calibri" w:cs="Calibri"/>
          <w:sz w:val="22"/>
          <w:szCs w:val="22"/>
        </w:rPr>
        <w:t xml:space="preserve">Le candidat </w:t>
      </w:r>
      <w:r>
        <w:rPr>
          <w:rFonts w:ascii="Calibri" w:hAnsi="Calibri" w:cs="Calibri"/>
          <w:sz w:val="22"/>
          <w:szCs w:val="22"/>
        </w:rPr>
        <w:t>doit</w:t>
      </w:r>
      <w:r w:rsidRPr="009910A9">
        <w:rPr>
          <w:rFonts w:ascii="Calibri" w:hAnsi="Calibri" w:cs="Calibri"/>
          <w:sz w:val="22"/>
          <w:szCs w:val="22"/>
        </w:rPr>
        <w:t xml:space="preserve"> fournir un dossier complet, lisible et en français, comprenant les pièces énoncées infra. </w:t>
      </w:r>
    </w:p>
    <w:p w14:paraId="6394D751" w14:textId="77777777" w:rsidR="009F6689" w:rsidRPr="00C22D11" w:rsidRDefault="009F6689" w:rsidP="00940C07">
      <w:pPr>
        <w:pStyle w:val="StyleVerdana10ptJustifi"/>
        <w:spacing w:before="100" w:beforeAutospacing="1" w:after="100" w:afterAutospacing="1"/>
        <w:rPr>
          <w:rFonts w:ascii="Calibri" w:hAnsi="Calibri" w:cs="Calibri"/>
          <w:sz w:val="22"/>
          <w:szCs w:val="22"/>
        </w:rPr>
      </w:pPr>
      <w:r w:rsidRPr="00C22D11">
        <w:rPr>
          <w:rFonts w:ascii="Calibri" w:hAnsi="Calibri" w:cs="Calibri"/>
          <w:sz w:val="22"/>
          <w:szCs w:val="22"/>
        </w:rPr>
        <w:t>Les soumissionnaires désignent, dans les documents transmis, la personne habilitée à les représenter. Le ou les signataires doivent être habilités à engager l’entreprise.</w:t>
      </w:r>
    </w:p>
    <w:p w14:paraId="40918500" w14:textId="77777777" w:rsidR="00704C59" w:rsidRPr="00FE0C6E" w:rsidRDefault="00704C59" w:rsidP="00940C07">
      <w:pPr>
        <w:spacing w:after="100" w:afterAutospacing="1" w:line="240" w:lineRule="auto"/>
        <w:jc w:val="both"/>
        <w:rPr>
          <w:rFonts w:eastAsia="Times New Roman" w:cs="Calibri"/>
          <w:lang w:eastAsia="fr-FR"/>
        </w:rPr>
      </w:pPr>
      <w:r w:rsidRPr="00FE0C6E">
        <w:rPr>
          <w:rFonts w:eastAsia="Times New Roman" w:cs="Calibri"/>
          <w:lang w:eastAsia="fr-FR"/>
        </w:rPr>
        <w:t>Les candidats doivent fournir un dossier comprenant les pièces suivantes :</w:t>
      </w:r>
    </w:p>
    <w:p w14:paraId="29A817A9" w14:textId="77777777" w:rsidR="00704C59" w:rsidRPr="00704C59" w:rsidRDefault="00CD6735" w:rsidP="00940C07">
      <w:pPr>
        <w:spacing w:before="100" w:beforeAutospacing="1" w:after="0" w:line="240" w:lineRule="auto"/>
        <w:outlineLvl w:val="1"/>
        <w:rPr>
          <w:rFonts w:eastAsia="Times New Roman" w:cs="Calibri"/>
          <w:b/>
          <w:bCs/>
          <w:sz w:val="24"/>
          <w:szCs w:val="24"/>
          <w:lang w:eastAsia="fr-FR"/>
        </w:rPr>
      </w:pPr>
      <w:bookmarkStart w:id="62" w:name="_Toc339962352"/>
      <w:bookmarkStart w:id="63" w:name="_Toc387997730"/>
      <w:bookmarkStart w:id="64" w:name="_Toc190332708"/>
      <w:r>
        <w:rPr>
          <w:rFonts w:eastAsia="Times New Roman" w:cs="Calibri"/>
          <w:b/>
          <w:bCs/>
          <w:sz w:val="24"/>
          <w:szCs w:val="24"/>
          <w:lang w:eastAsia="fr-FR"/>
        </w:rPr>
        <w:t xml:space="preserve">5.1 </w:t>
      </w:r>
      <w:r w:rsidR="00704C59" w:rsidRPr="00704C59">
        <w:rPr>
          <w:rFonts w:eastAsia="Times New Roman" w:cs="Calibri"/>
          <w:b/>
          <w:bCs/>
          <w:sz w:val="24"/>
          <w:szCs w:val="24"/>
          <w:lang w:eastAsia="fr-FR"/>
        </w:rPr>
        <w:t xml:space="preserve">Pièces à joindre </w:t>
      </w:r>
      <w:bookmarkEnd w:id="62"/>
      <w:r w:rsidR="00704C59" w:rsidRPr="00704C59">
        <w:rPr>
          <w:rFonts w:eastAsia="Times New Roman" w:cs="Calibri"/>
          <w:b/>
          <w:bCs/>
          <w:sz w:val="24"/>
          <w:szCs w:val="24"/>
          <w:lang w:eastAsia="fr-FR"/>
        </w:rPr>
        <w:t>au titre de la candidature</w:t>
      </w:r>
      <w:bookmarkEnd w:id="63"/>
      <w:bookmarkEnd w:id="64"/>
    </w:p>
    <w:p w14:paraId="433C8403" w14:textId="77777777" w:rsidR="00067F6E" w:rsidRPr="00F35F1C" w:rsidRDefault="00067F6E" w:rsidP="00940C07">
      <w:pPr>
        <w:numPr>
          <w:ilvl w:val="0"/>
          <w:numId w:val="2"/>
        </w:numPr>
        <w:tabs>
          <w:tab w:val="left" w:pos="180"/>
          <w:tab w:val="left" w:pos="2552"/>
          <w:tab w:val="left" w:pos="6237"/>
        </w:tabs>
        <w:spacing w:before="100" w:beforeAutospacing="1" w:after="100" w:afterAutospacing="1" w:line="240" w:lineRule="auto"/>
        <w:ind w:right="-25"/>
        <w:jc w:val="both"/>
        <w:rPr>
          <w:rFonts w:eastAsia="Times New Roman" w:cs="Calibri"/>
          <w:lang w:eastAsia="fr-FR"/>
        </w:rPr>
      </w:pPr>
      <w:r w:rsidRPr="00F35F1C">
        <w:rPr>
          <w:rFonts w:eastAsia="Times New Roman" w:cs="Calibri"/>
          <w:lang w:eastAsia="fr-FR"/>
        </w:rPr>
        <w:t xml:space="preserve">La </w:t>
      </w:r>
      <w:r>
        <w:rPr>
          <w:rFonts w:eastAsia="Times New Roman" w:cs="Calibri"/>
          <w:lang w:eastAsia="fr-FR"/>
        </w:rPr>
        <w:t>Lettre de candidature -</w:t>
      </w:r>
      <w:r w:rsidRPr="00F35F1C">
        <w:rPr>
          <w:rFonts w:eastAsia="Times New Roman" w:cs="Calibri"/>
          <w:lang w:eastAsia="fr-FR"/>
        </w:rPr>
        <w:t xml:space="preserve"> Habilitation du mandataire par ses cotraitants (formulaire D</w:t>
      </w:r>
      <w:r>
        <w:rPr>
          <w:rFonts w:eastAsia="Times New Roman" w:cs="Calibri"/>
          <w:lang w:eastAsia="fr-FR"/>
        </w:rPr>
        <w:t>C 1 ou équivalent) ;</w:t>
      </w:r>
      <w:r w:rsidRPr="00F35F1C">
        <w:rPr>
          <w:rFonts w:eastAsia="Times New Roman" w:cs="Calibri"/>
          <w:lang w:eastAsia="fr-FR"/>
        </w:rPr>
        <w:t xml:space="preserve"> </w:t>
      </w:r>
    </w:p>
    <w:p w14:paraId="03A13BD6" w14:textId="77777777" w:rsidR="00067F6E" w:rsidRDefault="00067F6E" w:rsidP="00940C07">
      <w:pPr>
        <w:numPr>
          <w:ilvl w:val="0"/>
          <w:numId w:val="2"/>
        </w:numPr>
        <w:tabs>
          <w:tab w:val="left" w:pos="2552"/>
          <w:tab w:val="left" w:pos="6237"/>
        </w:tabs>
        <w:spacing w:before="120" w:after="0" w:line="240" w:lineRule="auto"/>
        <w:ind w:right="33"/>
        <w:jc w:val="both"/>
        <w:rPr>
          <w:rFonts w:eastAsia="Times New Roman" w:cs="Calibri"/>
          <w:lang w:eastAsia="fr-FR"/>
        </w:rPr>
      </w:pPr>
      <w:r w:rsidRPr="00F35F1C">
        <w:rPr>
          <w:rFonts w:eastAsia="Times New Roman" w:cs="Calibri"/>
          <w:lang w:eastAsia="fr-FR"/>
        </w:rPr>
        <w:t xml:space="preserve">La Déclaration signée du candidat individuel ou du membre du groupement </w:t>
      </w:r>
      <w:r>
        <w:rPr>
          <w:rFonts w:eastAsia="Times New Roman" w:cs="Calibri"/>
          <w:lang w:eastAsia="fr-FR"/>
        </w:rPr>
        <w:t>(formulaire DC 2 ou équivalent) ;</w:t>
      </w:r>
    </w:p>
    <w:p w14:paraId="5B8144ED" w14:textId="77777777" w:rsidR="00067F6E" w:rsidRPr="00431C18" w:rsidRDefault="00067F6E" w:rsidP="00940C07">
      <w:pPr>
        <w:spacing w:before="120" w:after="120" w:line="240" w:lineRule="auto"/>
        <w:ind w:left="928"/>
        <w:jc w:val="both"/>
        <w:rPr>
          <w:rFonts w:eastAsia="Times New Roman" w:cs="Calibri"/>
          <w:lang w:eastAsia="fr-FR"/>
        </w:rPr>
      </w:pPr>
      <w:r w:rsidRPr="00431C18">
        <w:rPr>
          <w:rFonts w:eastAsia="Times New Roman" w:cs="Calibri"/>
          <w:lang w:eastAsia="fr-FR"/>
        </w:rPr>
        <w:t xml:space="preserve">A ces deux formulaires (DC 1 et DC 2), le candidat peut substituer le e-DUME (Document Unique de Marché Européen au format électronique). </w:t>
      </w:r>
    </w:p>
    <w:p w14:paraId="093E1D2E" w14:textId="77777777" w:rsidR="00067F6E" w:rsidRPr="00431C18" w:rsidRDefault="00067F6E" w:rsidP="00940C07">
      <w:pPr>
        <w:spacing w:before="120" w:after="120" w:line="240" w:lineRule="auto"/>
        <w:ind w:left="928"/>
        <w:jc w:val="both"/>
        <w:rPr>
          <w:rFonts w:eastAsia="Times New Roman" w:cs="Calibri"/>
          <w:lang w:eastAsia="fr-FR"/>
        </w:rPr>
      </w:pPr>
      <w:r w:rsidRPr="00431C18">
        <w:rPr>
          <w:rFonts w:eastAsia="Times New Roman" w:cs="Calibri"/>
          <w:lang w:eastAsia="fr-FR"/>
        </w:rPr>
        <w:t xml:space="preserve">Le e-Dume est un formulaire standard de l'Union Européenne pré-rempli sur la base du numéro SIRET du candidat. Il permet de : </w:t>
      </w:r>
    </w:p>
    <w:p w14:paraId="2EF22276" w14:textId="77777777" w:rsidR="00067F6E" w:rsidRPr="00431C18" w:rsidRDefault="00067F6E" w:rsidP="00572504">
      <w:pPr>
        <w:numPr>
          <w:ilvl w:val="0"/>
          <w:numId w:val="12"/>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Bénéficier d'une reprise des données légales du candidat (raison sociale, numéro de TVA intracommunautaire, adresse, mandataires sociaux), ainsi que des données concernant la taille du candidat et son chiffre d'affaires global,</w:t>
      </w:r>
    </w:p>
    <w:p w14:paraId="1A20DDEA" w14:textId="77777777" w:rsidR="00067F6E" w:rsidRPr="00431C18" w:rsidRDefault="00067F6E" w:rsidP="00572504">
      <w:pPr>
        <w:numPr>
          <w:ilvl w:val="0"/>
          <w:numId w:val="12"/>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D'attester du respect de ses obligations sociales et fiscales grâce à une requête automatisée auprès des administrations concernées (DGFIP, ACOSS),</w:t>
      </w:r>
    </w:p>
    <w:p w14:paraId="79EE13B3" w14:textId="77777777" w:rsidR="00067F6E" w:rsidRPr="00431C18" w:rsidRDefault="00067F6E" w:rsidP="00572504">
      <w:pPr>
        <w:numPr>
          <w:ilvl w:val="0"/>
          <w:numId w:val="12"/>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D'attester de sa souscription aux assurances appropriées et de l'inscription aux registres du commerce de l'Etat dans lequel il est établi.</w:t>
      </w:r>
    </w:p>
    <w:p w14:paraId="3D76B4FC" w14:textId="77777777" w:rsidR="00067F6E" w:rsidRPr="00431C18" w:rsidRDefault="00067F6E" w:rsidP="00572504">
      <w:pPr>
        <w:numPr>
          <w:ilvl w:val="0"/>
          <w:numId w:val="12"/>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Récupérer automatiquement les attestations à fournir par le candidat lors de la signature du marché s’il en est désigné attributaire. </w:t>
      </w:r>
    </w:p>
    <w:p w14:paraId="0E0A043D" w14:textId="77777777" w:rsidR="00067F6E" w:rsidRPr="00431C18" w:rsidRDefault="00067F6E" w:rsidP="00572504">
      <w:pPr>
        <w:numPr>
          <w:ilvl w:val="0"/>
          <w:numId w:val="12"/>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Sa réutilisation sur des procédures de consultation ultérieures. </w:t>
      </w:r>
    </w:p>
    <w:p w14:paraId="31513FB9" w14:textId="77777777" w:rsidR="00067F6E" w:rsidRPr="00431C18" w:rsidRDefault="00067F6E" w:rsidP="00940C07">
      <w:pPr>
        <w:spacing w:before="120" w:after="120" w:line="240" w:lineRule="auto"/>
        <w:ind w:left="928"/>
        <w:jc w:val="both"/>
        <w:rPr>
          <w:rFonts w:eastAsia="Times New Roman" w:cs="Calibri"/>
          <w:lang w:eastAsia="fr-FR"/>
        </w:rPr>
      </w:pPr>
      <w:r w:rsidRPr="00431C18">
        <w:rPr>
          <w:rFonts w:eastAsia="Times New Roman" w:cs="Calibri"/>
          <w:lang w:eastAsia="fr-FR"/>
        </w:rPr>
        <w:t>Le candidat peut notamment</w:t>
      </w:r>
      <w:r w:rsidRPr="00431C18">
        <w:rPr>
          <w:rFonts w:eastAsia="Times New Roman" w:cs="Calibri"/>
          <w:sz w:val="20"/>
          <w:lang w:eastAsia="fr-FR"/>
        </w:rPr>
        <w:t xml:space="preserve"> </w:t>
      </w:r>
      <w:r w:rsidRPr="00431C18">
        <w:rPr>
          <w:rFonts w:eastAsia="Times New Roman" w:cs="Calibri"/>
          <w:lang w:eastAsia="fr-FR"/>
        </w:rPr>
        <w:t xml:space="preserve">créer son e-Dume via le portail web disponible sur Chorus Pro ou encore sur le site de l’Union européenne à l’adresse </w:t>
      </w:r>
      <w:hyperlink r:id="rId14" w:history="1">
        <w:r w:rsidRPr="00431C18">
          <w:rPr>
            <w:rFonts w:eastAsia="Times New Roman" w:cs="Calibri"/>
            <w:color w:val="0000FF"/>
            <w:u w:val="single"/>
            <w:lang w:eastAsia="fr-FR"/>
          </w:rPr>
          <w:t>https://ec.europa.eu/tools/espd/filter?lang=fr</w:t>
        </w:r>
      </w:hyperlink>
    </w:p>
    <w:p w14:paraId="15067274" w14:textId="77777777" w:rsidR="00067F6E" w:rsidRPr="00F35F1C" w:rsidRDefault="00067F6E" w:rsidP="00940C07">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Si le candidat fait l’objet d’une procédure de redressement judiciaire ou d’une procédure étrangère équivalente, la copie des ju</w:t>
      </w:r>
      <w:r>
        <w:rPr>
          <w:rFonts w:eastAsia="Times New Roman" w:cs="Calibri"/>
          <w:snapToGrid w:val="0"/>
          <w:lang w:eastAsia="fr-FR"/>
        </w:rPr>
        <w:t>gements ;</w:t>
      </w:r>
    </w:p>
    <w:p w14:paraId="3361823D" w14:textId="77777777" w:rsidR="00067F6E" w:rsidRPr="00F35F1C" w:rsidRDefault="00067F6E" w:rsidP="00940C07">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lang w:eastAsia="fr-FR"/>
        </w:rPr>
        <w:t>Si certaines prestations sont sous-traitées, le candidat doit présenter son sous-traitant</w:t>
      </w:r>
      <w:r>
        <w:rPr>
          <w:rFonts w:eastAsia="Times New Roman" w:cs="Calibri"/>
          <w:lang w:eastAsia="fr-FR"/>
        </w:rPr>
        <w:t xml:space="preserve"> (formulaire DC4 ou équivalent).</w:t>
      </w:r>
    </w:p>
    <w:p w14:paraId="3ECE3D8B" w14:textId="77777777" w:rsidR="00067F6E" w:rsidRPr="006A23BC" w:rsidRDefault="00067F6E" w:rsidP="00940C07">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 xml:space="preserve"> Les candidats fournissent également un dossier de présentation comprenant (conformément à l’A</w:t>
      </w:r>
      <w:r w:rsidRPr="00F35F1C">
        <w:rPr>
          <w:rFonts w:cs="Calibri"/>
          <w:bCs/>
          <w:color w:val="000000"/>
          <w:shd w:val="clear" w:color="auto" w:fill="FFFFFF"/>
        </w:rPr>
        <w:t xml:space="preserve">rrêté du </w:t>
      </w:r>
      <w:r w:rsidRPr="00DF1495">
        <w:rPr>
          <w:rFonts w:cs="Calibri"/>
          <w:bCs/>
          <w:color w:val="000000"/>
          <w:shd w:val="clear" w:color="auto" w:fill="FFFFFF"/>
        </w:rPr>
        <w:t>2</w:t>
      </w:r>
      <w:r>
        <w:rPr>
          <w:rFonts w:cs="Calibri"/>
          <w:bCs/>
          <w:color w:val="000000"/>
          <w:shd w:val="clear" w:color="auto" w:fill="FFFFFF"/>
        </w:rPr>
        <w:t>2 mars 2019</w:t>
      </w:r>
      <w:r w:rsidRPr="00DF1495">
        <w:rPr>
          <w:rFonts w:cs="Calibri"/>
          <w:bCs/>
          <w:color w:val="000000"/>
          <w:shd w:val="clear" w:color="auto" w:fill="FFFFFF"/>
        </w:rPr>
        <w:t xml:space="preserve"> </w:t>
      </w:r>
      <w:r w:rsidRPr="00F35F1C">
        <w:rPr>
          <w:rFonts w:cs="Calibri"/>
          <w:bCs/>
          <w:color w:val="000000"/>
          <w:shd w:val="clear" w:color="auto" w:fill="FFFFFF"/>
        </w:rPr>
        <w:t>susmentionné) :</w:t>
      </w:r>
    </w:p>
    <w:p w14:paraId="091BE01B" w14:textId="77777777" w:rsidR="00067F6E" w:rsidRPr="00F35F1C" w:rsidRDefault="00067F6E" w:rsidP="00572504">
      <w:pPr>
        <w:numPr>
          <w:ilvl w:val="2"/>
          <w:numId w:val="19"/>
        </w:numPr>
        <w:spacing w:before="360" w:after="40" w:line="240" w:lineRule="auto"/>
        <w:ind w:left="709"/>
        <w:jc w:val="both"/>
        <w:rPr>
          <w:rFonts w:eastAsia="Times New Roman" w:cs="Calibri"/>
          <w:lang w:eastAsia="fr-FR"/>
        </w:rPr>
      </w:pPr>
      <w:r w:rsidRPr="00F35F1C">
        <w:rPr>
          <w:rFonts w:eastAsia="Times New Roman" w:cs="Calibri"/>
          <w:u w:val="single"/>
          <w:lang w:eastAsia="fr-FR"/>
        </w:rPr>
        <w:t>La présentation des garanties financières :</w:t>
      </w:r>
    </w:p>
    <w:p w14:paraId="0D7120C9" w14:textId="77777777" w:rsidR="00067F6E" w:rsidRPr="00F35F1C" w:rsidRDefault="00067F6E" w:rsidP="00572504">
      <w:pPr>
        <w:numPr>
          <w:ilvl w:val="0"/>
          <w:numId w:val="20"/>
        </w:numPr>
        <w:tabs>
          <w:tab w:val="clear" w:pos="360"/>
        </w:tabs>
        <w:spacing w:before="100" w:beforeAutospacing="1" w:after="100" w:afterAutospacing="1" w:line="240" w:lineRule="auto"/>
        <w:ind w:left="1134"/>
        <w:jc w:val="both"/>
        <w:rPr>
          <w:rFonts w:eastAsia="Times New Roman" w:cs="Calibri"/>
          <w:lang w:eastAsia="fr-FR"/>
        </w:rPr>
      </w:pPr>
      <w:r w:rsidRPr="00F35F1C">
        <w:rPr>
          <w:rFonts w:eastAsia="Times New Roman" w:cs="Calibri"/>
          <w:lang w:eastAsia="fr-FR"/>
        </w:rPr>
        <w:t xml:space="preserve">Communication du chiffre d’affaire global </w:t>
      </w:r>
      <w:r w:rsidRPr="00F35F1C">
        <w:rPr>
          <w:rFonts w:eastAsia="Times New Roman" w:cs="Calibri"/>
          <w:u w:val="single"/>
          <w:lang w:eastAsia="fr-FR"/>
        </w:rPr>
        <w:t>(HT)</w:t>
      </w:r>
      <w:r w:rsidRPr="00F35F1C">
        <w:rPr>
          <w:rFonts w:eastAsia="Times New Roman" w:cs="Calibri"/>
          <w:lang w:eastAsia="fr-FR"/>
        </w:rPr>
        <w:t xml:space="preserve"> au cours des trois derniers exercices disponibles ;</w:t>
      </w:r>
    </w:p>
    <w:p w14:paraId="4803829B" w14:textId="77777777" w:rsidR="00067F6E" w:rsidRPr="00F35F1C" w:rsidRDefault="00067F6E" w:rsidP="00572504">
      <w:pPr>
        <w:numPr>
          <w:ilvl w:val="0"/>
          <w:numId w:val="20"/>
        </w:numPr>
        <w:tabs>
          <w:tab w:val="clear" w:pos="360"/>
        </w:tabs>
        <w:spacing w:before="120" w:after="0" w:line="240" w:lineRule="auto"/>
        <w:ind w:left="1134"/>
        <w:jc w:val="both"/>
        <w:rPr>
          <w:rFonts w:eastAsia="Times New Roman" w:cs="Calibri"/>
          <w:lang w:eastAsia="fr-FR"/>
        </w:rPr>
      </w:pPr>
      <w:r w:rsidRPr="00F35F1C">
        <w:rPr>
          <w:rFonts w:eastAsia="Times New Roman" w:cs="Calibri"/>
          <w:lang w:eastAsia="fr-FR"/>
        </w:rPr>
        <w:t>Communication du chiffre d’affaire</w:t>
      </w:r>
      <w:r>
        <w:rPr>
          <w:rFonts w:eastAsia="Times New Roman" w:cs="Calibri"/>
          <w:lang w:eastAsia="fr-FR"/>
        </w:rPr>
        <w:t>s</w:t>
      </w:r>
      <w:r w:rsidRPr="00F35F1C">
        <w:rPr>
          <w:rFonts w:eastAsia="Times New Roman" w:cs="Calibri"/>
          <w:lang w:eastAsia="fr-FR"/>
        </w:rPr>
        <w:t xml:space="preserve"> concernant les prestations, objet de l’accord-cadre, au cours des trois derniers exercices disponibles ;</w:t>
      </w:r>
    </w:p>
    <w:p w14:paraId="49B64801" w14:textId="77777777" w:rsidR="00067F6E" w:rsidRPr="00E83DA9" w:rsidRDefault="00067F6E" w:rsidP="00572504">
      <w:pPr>
        <w:numPr>
          <w:ilvl w:val="0"/>
          <w:numId w:val="20"/>
        </w:numPr>
        <w:tabs>
          <w:tab w:val="clear" w:pos="360"/>
        </w:tabs>
        <w:spacing w:before="120" w:after="0" w:line="240" w:lineRule="auto"/>
        <w:ind w:left="1134"/>
        <w:jc w:val="both"/>
        <w:rPr>
          <w:rFonts w:eastAsia="Times New Roman" w:cs="Calibri"/>
          <w:lang w:eastAsia="fr-FR"/>
        </w:rPr>
      </w:pPr>
      <w:r w:rsidRPr="00F35F1C">
        <w:rPr>
          <w:rFonts w:eastAsia="Times New Roman" w:cs="Calibri"/>
          <w:lang w:eastAsia="fr-FR"/>
        </w:rPr>
        <w:t>Le soumissionnaire devra fournir les bilans ou extraits de bilans, concernant les trois dernières années, des opérateurs économiques pour lesquels l’établissement des bilans est obligatoire en vertu de la loi.</w:t>
      </w:r>
    </w:p>
    <w:p w14:paraId="70F52414" w14:textId="77777777" w:rsidR="00067F6E" w:rsidRPr="00F35F1C" w:rsidRDefault="00067F6E" w:rsidP="00572504">
      <w:pPr>
        <w:numPr>
          <w:ilvl w:val="2"/>
          <w:numId w:val="19"/>
        </w:numPr>
        <w:spacing w:before="360" w:after="40" w:line="240" w:lineRule="auto"/>
        <w:ind w:left="709"/>
        <w:jc w:val="both"/>
        <w:rPr>
          <w:rFonts w:eastAsia="Times New Roman" w:cs="Calibri"/>
          <w:u w:val="single"/>
          <w:lang w:eastAsia="fr-FR"/>
        </w:rPr>
      </w:pPr>
      <w:r w:rsidRPr="00740A66">
        <w:rPr>
          <w:rFonts w:eastAsia="Times New Roman" w:cs="Calibri"/>
          <w:u w:val="single"/>
          <w:lang w:eastAsia="fr-FR"/>
        </w:rPr>
        <w:t xml:space="preserve">La </w:t>
      </w:r>
      <w:r w:rsidRPr="00F35F1C">
        <w:rPr>
          <w:rFonts w:eastAsia="Times New Roman" w:cs="Calibri"/>
          <w:u w:val="single"/>
          <w:lang w:eastAsia="fr-FR"/>
        </w:rPr>
        <w:t xml:space="preserve">présentation des moyens techniques de l’entreprise : </w:t>
      </w:r>
    </w:p>
    <w:p w14:paraId="07760BAE" w14:textId="77777777" w:rsidR="00067F6E" w:rsidRPr="00F35F1C" w:rsidRDefault="00067F6E" w:rsidP="00940C07">
      <w:pPr>
        <w:spacing w:before="100" w:beforeAutospacing="1" w:after="40" w:line="240" w:lineRule="auto"/>
        <w:jc w:val="both"/>
        <w:rPr>
          <w:rFonts w:eastAsia="Times New Roman" w:cs="Calibri"/>
          <w:snapToGrid w:val="0"/>
          <w:spacing w:val="-4"/>
          <w:lang w:eastAsia="fr-FR"/>
        </w:rPr>
      </w:pPr>
      <w:r w:rsidRPr="00F35F1C">
        <w:rPr>
          <w:rFonts w:eastAsia="Times New Roman" w:cs="Calibri"/>
          <w:snapToGrid w:val="0"/>
          <w:spacing w:val="-4"/>
          <w:lang w:eastAsia="fr-FR"/>
        </w:rPr>
        <w:t xml:space="preserve">Le soumissionnaire </w:t>
      </w:r>
      <w:r>
        <w:rPr>
          <w:rFonts w:eastAsia="Times New Roman" w:cs="Calibri"/>
          <w:snapToGrid w:val="0"/>
          <w:spacing w:val="-4"/>
          <w:lang w:eastAsia="fr-FR"/>
        </w:rPr>
        <w:t>doit</w:t>
      </w:r>
      <w:r w:rsidRPr="00F35F1C">
        <w:rPr>
          <w:rFonts w:eastAsia="Times New Roman" w:cs="Calibri"/>
          <w:snapToGrid w:val="0"/>
          <w:spacing w:val="-4"/>
          <w:lang w:eastAsia="fr-FR"/>
        </w:rPr>
        <w:t xml:space="preserve"> produire :</w:t>
      </w:r>
    </w:p>
    <w:p w14:paraId="56AAC1CA" w14:textId="77777777" w:rsidR="00067F6E" w:rsidRPr="00F35F1C" w:rsidRDefault="00067F6E" w:rsidP="00940C07">
      <w:pPr>
        <w:numPr>
          <w:ilvl w:val="0"/>
          <w:numId w:val="9"/>
        </w:numPr>
        <w:spacing w:before="100" w:beforeAutospacing="1" w:after="0" w:line="240" w:lineRule="auto"/>
        <w:jc w:val="both"/>
        <w:rPr>
          <w:rFonts w:eastAsia="Times New Roman" w:cs="Calibri"/>
          <w:lang w:eastAsia="fr-FR"/>
        </w:rPr>
      </w:pPr>
      <w:r w:rsidRPr="00F35F1C">
        <w:rPr>
          <w:rFonts w:eastAsia="Times New Roman" w:cs="Calibri"/>
          <w:snapToGrid w:val="0"/>
          <w:spacing w:val="-4"/>
          <w:lang w:eastAsia="fr-FR"/>
        </w:rPr>
        <w:t xml:space="preserve">Une </w:t>
      </w:r>
      <w:r w:rsidRPr="00F35F1C">
        <w:rPr>
          <w:rFonts w:cs="Calibri"/>
          <w:color w:val="000000"/>
          <w:shd w:val="clear" w:color="auto" w:fill="FFFFFF"/>
        </w:rPr>
        <w:t>déclaration indiquant les effectifs moyens annuels du candidat et l'importance du personnel d'encadrement pour chacune des trois dernières années ;</w:t>
      </w:r>
    </w:p>
    <w:p w14:paraId="6FD94955" w14:textId="77777777" w:rsidR="00067F6E" w:rsidRPr="00A62484" w:rsidRDefault="00067F6E" w:rsidP="00940C07">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t>Une déclaration indiquant l’outillage, le matériel et l’équipement technique dont le candidat dispose pour la réalisation de prestations de même nature ;</w:t>
      </w:r>
    </w:p>
    <w:p w14:paraId="7DDF31BE" w14:textId="77777777" w:rsidR="00067F6E" w:rsidRPr="00A62484" w:rsidRDefault="00067F6E" w:rsidP="00940C07">
      <w:pPr>
        <w:numPr>
          <w:ilvl w:val="0"/>
          <w:numId w:val="9"/>
        </w:numPr>
        <w:spacing w:before="120" w:after="0" w:line="240" w:lineRule="auto"/>
        <w:jc w:val="both"/>
        <w:rPr>
          <w:rFonts w:eastAsia="Times New Roman" w:cs="Calibri"/>
          <w:b/>
          <w:lang w:eastAsia="fr-FR"/>
        </w:rPr>
      </w:pPr>
      <w:r w:rsidRPr="00A62484">
        <w:rPr>
          <w:rFonts w:eastAsia="Times New Roman" w:cs="Calibri"/>
          <w:lang w:eastAsia="fr-FR"/>
        </w:rPr>
        <w:t xml:space="preserve">En matière de fournitures et services, une description </w:t>
      </w:r>
      <w:r w:rsidRPr="000515C7">
        <w:rPr>
          <w:rFonts w:eastAsia="Times New Roman" w:cs="Calibri"/>
          <w:lang w:eastAsia="fr-FR"/>
        </w:rPr>
        <w:t>de l’équipement technique</w:t>
      </w:r>
      <w:r w:rsidRPr="00517B69">
        <w:rPr>
          <w:rFonts w:eastAsia="Times New Roman" w:cs="Calibri"/>
          <w:strike/>
          <w:lang w:eastAsia="fr-FR"/>
        </w:rPr>
        <w:t>,</w:t>
      </w:r>
      <w:r w:rsidRPr="00F35F1C">
        <w:rPr>
          <w:rFonts w:eastAsia="Times New Roman" w:cs="Calibri"/>
          <w:lang w:eastAsia="fr-FR"/>
        </w:rPr>
        <w:t xml:space="preserve"> des mesures employées par l’opérateur pour s’assurer de la qualité et des moyens d’étude et de recherche de son entreprise ;</w:t>
      </w:r>
    </w:p>
    <w:p w14:paraId="76844D91" w14:textId="77777777" w:rsidR="00067F6E" w:rsidRPr="00A62484" w:rsidRDefault="00067F6E" w:rsidP="00940C07">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t>Les certificats établis par des services chargés du contrôle de la qualité et habilités à attester la conformité des fournitures par des références à certaines spécifi</w:t>
      </w:r>
      <w:r>
        <w:rPr>
          <w:rFonts w:eastAsia="Times New Roman" w:cs="Calibri"/>
          <w:lang w:eastAsia="fr-FR"/>
        </w:rPr>
        <w:t>cations techniques. La Cnam</w:t>
      </w:r>
      <w:r w:rsidRPr="00F35F1C">
        <w:rPr>
          <w:rFonts w:eastAsia="Times New Roman" w:cs="Calibri"/>
          <w:lang w:eastAsia="fr-FR"/>
        </w:rPr>
        <w:t xml:space="preserve"> acceptera toutefois d’autres preuves de mesures équivalentes de garantie de la qualité produites par les candidats, si ceux-ci n’ont pas accès à ces certificats ou n’ont aucune possibilité de les obtenir dans les délais.</w:t>
      </w:r>
    </w:p>
    <w:p w14:paraId="4CA0A425" w14:textId="77777777" w:rsidR="00067F6E" w:rsidRPr="00F35F1C" w:rsidRDefault="00067F6E" w:rsidP="00940C07">
      <w:pPr>
        <w:spacing w:before="360" w:after="0" w:line="240" w:lineRule="auto"/>
        <w:jc w:val="both"/>
        <w:rPr>
          <w:rFonts w:eastAsia="Times New Roman" w:cs="Calibri"/>
          <w:snapToGrid w:val="0"/>
          <w:u w:val="single"/>
          <w:lang w:eastAsia="fr-FR"/>
        </w:rPr>
      </w:pPr>
      <w:r w:rsidRPr="00A62484">
        <w:rPr>
          <w:rFonts w:cs="Calibri"/>
        </w:rPr>
        <w:sym w:font="Wingdings" w:char="F076"/>
      </w:r>
      <w:r w:rsidRPr="00A62484">
        <w:rPr>
          <w:rFonts w:cs="Calibri"/>
        </w:rPr>
        <w:t xml:space="preserve"> La</w:t>
      </w:r>
      <w:r w:rsidRPr="00A62484">
        <w:rPr>
          <w:rFonts w:eastAsia="Times New Roman" w:cs="Calibri"/>
          <w:snapToGrid w:val="0"/>
          <w:u w:val="single"/>
          <w:lang w:eastAsia="fr-FR"/>
        </w:rPr>
        <w:t xml:space="preserve"> présentation des capacités</w:t>
      </w:r>
      <w:r w:rsidRPr="00F35F1C">
        <w:rPr>
          <w:rFonts w:eastAsia="Times New Roman" w:cs="Calibri"/>
          <w:snapToGrid w:val="0"/>
          <w:u w:val="single"/>
          <w:lang w:eastAsia="fr-FR"/>
        </w:rPr>
        <w:t xml:space="preserve"> professionnelles de l’entreprise :</w:t>
      </w:r>
    </w:p>
    <w:p w14:paraId="49C5EBA5" w14:textId="77777777" w:rsidR="00067F6E" w:rsidRPr="00F35F1C" w:rsidRDefault="00067F6E" w:rsidP="00940C07">
      <w:pPr>
        <w:numPr>
          <w:ilvl w:val="0"/>
          <w:numId w:val="9"/>
        </w:numPr>
        <w:spacing w:before="100" w:beforeAutospacing="1" w:after="100" w:afterAutospacing="1" w:line="240" w:lineRule="auto"/>
        <w:jc w:val="both"/>
        <w:rPr>
          <w:rFonts w:cs="Calibri"/>
          <w:color w:val="000000"/>
          <w:shd w:val="clear" w:color="auto" w:fill="FFFFFF"/>
        </w:rPr>
      </w:pPr>
      <w:r w:rsidRPr="00F35F1C">
        <w:rPr>
          <w:rFonts w:eastAsia="Times New Roman" w:cs="Calibri"/>
          <w:lang w:eastAsia="fr-FR"/>
        </w:rPr>
        <w:t>Le soumissionnaire fourni</w:t>
      </w:r>
      <w:r>
        <w:rPr>
          <w:rFonts w:eastAsia="Times New Roman" w:cs="Calibri"/>
          <w:lang w:eastAsia="fr-FR"/>
        </w:rPr>
        <w:t>t</w:t>
      </w:r>
      <w:r w:rsidRPr="00F35F1C">
        <w:rPr>
          <w:rFonts w:eastAsia="Times New Roman" w:cs="Calibri"/>
          <w:lang w:eastAsia="fr-FR"/>
        </w:rPr>
        <w:t xml:space="preserve"> la liste des principales prestations effectuées au cours des trois dernières années, en indiquant le montant, la date et le destinataire public ou privé. Les prestations </w:t>
      </w:r>
      <w:r w:rsidRPr="00F35F1C">
        <w:rPr>
          <w:rFonts w:cs="Calibri"/>
          <w:color w:val="000000"/>
          <w:shd w:val="clear" w:color="auto" w:fill="FFFFFF"/>
        </w:rPr>
        <w:t>sont prouvées par des attestations du destinataire ou, à défaut, par une déclaration de l'opérateur économique;</w:t>
      </w:r>
    </w:p>
    <w:p w14:paraId="48EDE85D" w14:textId="77777777" w:rsidR="00067F6E" w:rsidRPr="00605629" w:rsidRDefault="00067F6E" w:rsidP="00940C07">
      <w:pPr>
        <w:numPr>
          <w:ilvl w:val="0"/>
          <w:numId w:val="9"/>
        </w:numPr>
        <w:spacing w:before="120" w:after="100" w:afterAutospacing="1" w:line="240" w:lineRule="auto"/>
        <w:jc w:val="both"/>
        <w:rPr>
          <w:rFonts w:cs="Calibri"/>
          <w:color w:val="000000"/>
          <w:shd w:val="clear" w:color="auto" w:fill="FFFFFF"/>
        </w:rPr>
      </w:pPr>
      <w:r w:rsidRPr="00F35F1C">
        <w:rPr>
          <w:rFonts w:eastAsia="Times New Roman" w:cs="Calibri"/>
          <w:lang w:eastAsia="fr-FR"/>
        </w:rPr>
        <w:t xml:space="preserve">Le soumissionnaire </w:t>
      </w:r>
      <w:r>
        <w:rPr>
          <w:rFonts w:eastAsia="Times New Roman" w:cs="Calibri"/>
          <w:lang w:eastAsia="fr-FR"/>
        </w:rPr>
        <w:t>doit</w:t>
      </w:r>
      <w:r w:rsidRPr="00F35F1C">
        <w:rPr>
          <w:rFonts w:eastAsia="Times New Roman" w:cs="Calibri"/>
          <w:lang w:eastAsia="fr-FR"/>
        </w:rPr>
        <w:t xml:space="preserve"> indiquer, pour les cadres de l’entreprise, et notamment des responsables de prestation de services de même nature que celle de l’accord-cadre, leurs titres d'études et leurs titres professionnels.</w:t>
      </w:r>
      <w:r>
        <w:rPr>
          <w:rFonts w:cs="Calibri"/>
          <w:b/>
          <w:bCs/>
          <w:color w:val="000000"/>
          <w:kern w:val="32"/>
          <w:shd w:val="clear" w:color="auto" w:fill="FFFFFF"/>
        </w:rPr>
        <w:t xml:space="preserve"> </w:t>
      </w:r>
      <w:r w:rsidRPr="00F35F1C">
        <w:rPr>
          <w:rFonts w:cs="Calibri"/>
          <w:color w:val="000000"/>
          <w:shd w:val="clear" w:color="auto" w:fill="FFFFFF"/>
        </w:rPr>
        <w:t>La preuve de la capacité du candidat peut être apportée par tout moyen, notamment par des certificats d'identité professionnelle attestant de la compétence de l'opérateur économique à réaliser la prestation pour laquelle il se porte candidat.</w:t>
      </w:r>
    </w:p>
    <w:p w14:paraId="69F8264D" w14:textId="77777777" w:rsidR="00067F6E" w:rsidRDefault="00067F6E" w:rsidP="00940C07">
      <w:pPr>
        <w:spacing w:before="100" w:beforeAutospacing="1" w:after="360" w:line="240" w:lineRule="auto"/>
        <w:jc w:val="both"/>
        <w:rPr>
          <w:rFonts w:cs="Calibri"/>
        </w:rPr>
      </w:pPr>
      <w:r>
        <w:rPr>
          <w:rFonts w:cs="Calibri"/>
        </w:rPr>
        <w:t>Conformément à l’article R2144-2 du Code de la commande publique, l</w:t>
      </w:r>
      <w:r w:rsidRPr="00952B31">
        <w:rPr>
          <w:rFonts w:cs="Calibri"/>
        </w:rPr>
        <w:t>’acheteur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w:t>
      </w:r>
    </w:p>
    <w:p w14:paraId="6FE2551A" w14:textId="77777777" w:rsidR="00067F6E" w:rsidRPr="00F35F1C" w:rsidRDefault="00067F6E" w:rsidP="00940C07">
      <w:pPr>
        <w:spacing w:before="100" w:beforeAutospacing="1" w:after="360" w:line="240" w:lineRule="auto"/>
        <w:jc w:val="both"/>
        <w:rPr>
          <w:rFonts w:cs="Calibri"/>
        </w:rPr>
      </w:pPr>
      <w:r w:rsidRPr="00080A25">
        <w:rPr>
          <w:rFonts w:cs="Calibri"/>
        </w:rPr>
        <w:t>Sont écartés les candidats dont la candidature a été jugée irrecevable au sens de l’</w:t>
      </w:r>
      <w:r w:rsidRPr="00F00A13">
        <w:rPr>
          <w:rFonts w:cs="Calibri"/>
        </w:rPr>
        <w:t>article</w:t>
      </w:r>
      <w:r w:rsidRPr="00080A25">
        <w:rPr>
          <w:rFonts w:cs="Calibri"/>
        </w:rPr>
        <w:t xml:space="preserve"> </w:t>
      </w:r>
      <w:r>
        <w:rPr>
          <w:rFonts w:cs="Calibri"/>
        </w:rPr>
        <w:t>R.2144-7 du code de la commande publique</w:t>
      </w:r>
      <w:r w:rsidRPr="00885792">
        <w:rPr>
          <w:rFonts w:cs="Calibri"/>
        </w:rPr>
        <w:t xml:space="preserve"> </w:t>
      </w:r>
      <w:r w:rsidRPr="00080A25">
        <w:rPr>
          <w:rFonts w:cs="Calibri"/>
        </w:rPr>
        <w:t>ou dont les capacités techniques, professionnelles et financières ont été jugées insuffisantes.</w:t>
      </w:r>
    </w:p>
    <w:p w14:paraId="58E7AD52" w14:textId="77777777" w:rsidR="00067F6E" w:rsidRDefault="00067F6E" w:rsidP="00940C07">
      <w:pPr>
        <w:spacing w:line="240" w:lineRule="auto"/>
        <w:rPr>
          <w:u w:val="single"/>
          <w:lang w:eastAsia="fr-FR"/>
        </w:rPr>
      </w:pPr>
      <w:r w:rsidRPr="00837BAB">
        <w:rPr>
          <w:u w:val="single"/>
          <w:lang w:eastAsia="fr-FR"/>
        </w:rPr>
        <w:t>NOTA</w:t>
      </w:r>
    </w:p>
    <w:p w14:paraId="4AF10BC3" w14:textId="77777777" w:rsidR="00067F6E" w:rsidRPr="0039280B" w:rsidRDefault="00067F6E" w:rsidP="00940C07">
      <w:pPr>
        <w:numPr>
          <w:ilvl w:val="0"/>
          <w:numId w:val="9"/>
        </w:numPr>
        <w:spacing w:after="240" w:line="240" w:lineRule="auto"/>
        <w:jc w:val="both"/>
        <w:rPr>
          <w:rFonts w:eastAsia="Times New Roman" w:cs="Calibri"/>
          <w:lang w:eastAsia="fr-FR"/>
        </w:rPr>
      </w:pPr>
      <w:r w:rsidRPr="00DF1495">
        <w:rPr>
          <w:rFonts w:eastAsia="Times New Roman" w:cs="Calibri"/>
          <w:lang w:eastAsia="fr-FR"/>
        </w:rPr>
        <w:t xml:space="preserve">Conformément </w:t>
      </w:r>
      <w:r>
        <w:rPr>
          <w:rFonts w:eastAsia="Times New Roman" w:cs="Calibri"/>
          <w:lang w:eastAsia="fr-FR"/>
        </w:rPr>
        <w:t>aux articles R2143-13 et 14 du Code de la commande publique</w:t>
      </w:r>
      <w:r w:rsidRPr="00DF1495">
        <w:rPr>
          <w:rFonts w:eastAsia="Times New Roman" w:cs="Calibri"/>
          <w:lang w:eastAsia="fr-FR"/>
        </w:rPr>
        <w:t>, les candidats ne sont pas tenus de fournir les documen</w:t>
      </w:r>
      <w:r>
        <w:rPr>
          <w:rFonts w:eastAsia="Times New Roman" w:cs="Calibri"/>
          <w:lang w:eastAsia="fr-FR"/>
        </w:rPr>
        <w:t>ts et renseignements que la Cnam</w:t>
      </w:r>
      <w:r w:rsidRPr="00DF1495">
        <w:rPr>
          <w:rFonts w:eastAsia="Times New Roman" w:cs="Calibri"/>
          <w:lang w:eastAsia="fr-FR"/>
        </w:rPr>
        <w:t xml:space="preserve">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 espace et que l’accès à celui-ci soit gratuit.</w:t>
      </w:r>
    </w:p>
    <w:p w14:paraId="1C5D240A" w14:textId="77777777" w:rsidR="00067F6E" w:rsidRPr="0039280B" w:rsidRDefault="00067F6E" w:rsidP="00940C07">
      <w:pPr>
        <w:numPr>
          <w:ilvl w:val="0"/>
          <w:numId w:val="9"/>
        </w:numPr>
        <w:spacing w:after="240" w:line="240" w:lineRule="auto"/>
        <w:rPr>
          <w:rFonts w:eastAsia="Times New Roman" w:cs="Calibri"/>
          <w:lang w:eastAsia="fr-FR"/>
        </w:rPr>
      </w:pPr>
      <w:r>
        <w:rPr>
          <w:lang w:eastAsia="fr-FR"/>
        </w:rPr>
        <w:t>Les formulaires DC1, DC2, DC4 sont disponibles à l’adresse suivante :</w:t>
      </w:r>
      <w:r>
        <w:rPr>
          <w:rFonts w:eastAsia="Times New Roman" w:cs="Calibri"/>
          <w:bCs/>
          <w:lang w:eastAsia="fr-FR"/>
        </w:rPr>
        <w:t xml:space="preserve"> </w:t>
      </w:r>
      <w:hyperlink r:id="rId15" w:history="1">
        <w:r w:rsidRPr="00F35F1C">
          <w:rPr>
            <w:rFonts w:eastAsia="Times New Roman" w:cs="Calibri"/>
            <w:color w:val="0000FF"/>
            <w:u w:val="single"/>
            <w:lang w:eastAsia="fr-FR"/>
          </w:rPr>
          <w:t>http://www.economie.gouv.fr/daj/marches-publics</w:t>
        </w:r>
      </w:hyperlink>
      <w:r w:rsidRPr="00F35F1C">
        <w:rPr>
          <w:rFonts w:eastAsia="Times New Roman" w:cs="Calibri"/>
          <w:lang w:eastAsia="fr-FR"/>
        </w:rPr>
        <w:t xml:space="preserve">  – rubrique marchés publics ou </w:t>
      </w:r>
      <w:hyperlink r:id="rId16" w:history="1">
        <w:r w:rsidRPr="00F35F1C">
          <w:rPr>
            <w:rFonts w:eastAsia="Times New Roman" w:cs="Calibri"/>
            <w:snapToGrid w:val="0"/>
            <w:color w:val="0000FF"/>
            <w:u w:val="single"/>
            <w:lang w:eastAsia="fr-FR"/>
          </w:rPr>
          <w:t>http://www.economie.gouv.fr/daj/formulaires-declaration-candidat</w:t>
        </w:r>
      </w:hyperlink>
      <w:r w:rsidRPr="00F35F1C">
        <w:rPr>
          <w:rFonts w:eastAsia="Times New Roman" w:cs="Calibri"/>
          <w:snapToGrid w:val="0"/>
          <w:lang w:eastAsia="fr-FR"/>
        </w:rPr>
        <w:t>).</w:t>
      </w:r>
    </w:p>
    <w:p w14:paraId="3C3C5233" w14:textId="77777777" w:rsidR="00067F6E" w:rsidRDefault="00067F6E" w:rsidP="00940C07">
      <w:pPr>
        <w:spacing w:after="100" w:afterAutospacing="1" w:line="240" w:lineRule="auto"/>
        <w:jc w:val="both"/>
        <w:rPr>
          <w:rFonts w:cs="Calibri"/>
          <w:shd w:val="clear" w:color="auto" w:fill="FFFFFF"/>
        </w:rPr>
      </w:pPr>
      <w:r w:rsidRPr="00700A3C">
        <w:rPr>
          <w:rFonts w:cs="Calibri"/>
          <w:shd w:val="clear" w:color="auto" w:fill="FFFFFF"/>
        </w:rPr>
        <w:t xml:space="preserve">Conformément à l’article </w:t>
      </w:r>
      <w:r>
        <w:rPr>
          <w:rFonts w:cs="Calibri"/>
          <w:shd w:val="clear" w:color="auto" w:fill="FFFFFF"/>
        </w:rPr>
        <w:t>R2142-3 du code de la commande publique</w:t>
      </w:r>
      <w:r w:rsidRPr="00700A3C">
        <w:rPr>
          <w:rFonts w:cs="Calibri"/>
          <w:shd w:val="clear" w:color="auto" w:fill="FFFFFF"/>
        </w:rPr>
        <w:t xml:space="preserve">, le candidat peut demander que soient également prises en compte les capacités professionnelles, techniques et financières d'autres opérateurs économiques, quelle que soit la nature juridique des liens existant entre ces opérateurs et lui. </w:t>
      </w:r>
    </w:p>
    <w:p w14:paraId="712A3BB3" w14:textId="77777777" w:rsidR="00067F6E" w:rsidRPr="00700A3C" w:rsidRDefault="00067F6E" w:rsidP="00940C07">
      <w:pPr>
        <w:spacing w:after="100" w:afterAutospacing="1" w:line="240" w:lineRule="auto"/>
        <w:jc w:val="both"/>
        <w:rPr>
          <w:rFonts w:cs="Calibri"/>
          <w:shd w:val="clear" w:color="auto" w:fill="FFFFFF"/>
        </w:rPr>
      </w:pPr>
      <w:r w:rsidRPr="00700A3C">
        <w:rPr>
          <w:rFonts w:cs="Calibri"/>
          <w:shd w:val="clear" w:color="auto" w:fill="FFFFFF"/>
        </w:rPr>
        <w:t xml:space="preserve">En application de l’article </w:t>
      </w:r>
      <w:r>
        <w:rPr>
          <w:rFonts w:cs="Calibri"/>
          <w:shd w:val="clear" w:color="auto" w:fill="FFFFFF"/>
        </w:rPr>
        <w:t>R2143-12 du Code de la commande publique</w:t>
      </w:r>
      <w:r w:rsidRPr="00700A3C">
        <w:rPr>
          <w:rFonts w:cs="Calibri"/>
          <w:shd w:val="clear" w:color="auto" w:fill="FFFFFF"/>
        </w:rPr>
        <w:t>, si le candidat s'appuie sur les capacités d'autres opérateurs économiques, il justifie des capacités de ce ou ces opérateurs économiques et apporte la preuve qu'il en disposera pour l'exécution du marché public. Cette preuve peut être apportée par tout moyen approprié. Le candidat produit les mêmes documents concernant cet opérateur économique que ceux q</w:t>
      </w:r>
      <w:r>
        <w:rPr>
          <w:rFonts w:cs="Calibri"/>
          <w:shd w:val="clear" w:color="auto" w:fill="FFFFFF"/>
        </w:rPr>
        <w:t>ui lui sont exigés par la Cnam</w:t>
      </w:r>
      <w:r w:rsidRPr="00700A3C">
        <w:rPr>
          <w:rFonts w:cs="Calibri"/>
          <w:shd w:val="clear" w:color="auto" w:fill="FFFFFF"/>
        </w:rPr>
        <w:t xml:space="preserve">. </w:t>
      </w:r>
    </w:p>
    <w:p w14:paraId="7C4145AC" w14:textId="77777777" w:rsidR="00067F6E" w:rsidRPr="00726E95" w:rsidRDefault="00067F6E" w:rsidP="00940C07">
      <w:pPr>
        <w:spacing w:after="100" w:afterAutospacing="1" w:line="240" w:lineRule="auto"/>
        <w:jc w:val="both"/>
        <w:rPr>
          <w:rFonts w:cs="Calibri"/>
          <w:shd w:val="clear" w:color="auto" w:fill="FFFFFF"/>
        </w:rPr>
      </w:pPr>
      <w:r w:rsidRPr="00700A3C">
        <w:rPr>
          <w:rFonts w:cs="Calibri"/>
          <w:shd w:val="clear" w:color="auto" w:fill="FFFFFF"/>
        </w:rPr>
        <w:t>Si le candidat est objectivement dans l'impossibilité de produire, l'un des renseignements demandé</w:t>
      </w:r>
      <w:r>
        <w:rPr>
          <w:rFonts w:cs="Calibri"/>
          <w:shd w:val="clear" w:color="auto" w:fill="FFFFFF"/>
        </w:rPr>
        <w:t>s</w:t>
      </w:r>
      <w:r w:rsidRPr="00700A3C">
        <w:rPr>
          <w:rFonts w:cs="Calibri"/>
          <w:shd w:val="clear" w:color="auto" w:fill="FFFFFF"/>
        </w:rPr>
        <w:t xml:space="preserve"> au titre de la présentation des garanties financières, il peut prouver sa capacité par tout autre document considéré comme équivalent par le pouvoir adjudicateur.</w:t>
      </w:r>
    </w:p>
    <w:p w14:paraId="6F1ADD3B" w14:textId="77777777" w:rsidR="00067F6E" w:rsidRPr="00700A3C" w:rsidRDefault="00067F6E" w:rsidP="00572504">
      <w:pPr>
        <w:numPr>
          <w:ilvl w:val="0"/>
          <w:numId w:val="13"/>
        </w:numPr>
        <w:spacing w:after="100" w:afterAutospacing="1" w:line="240" w:lineRule="auto"/>
        <w:jc w:val="both"/>
        <w:rPr>
          <w:rFonts w:cs="Calibri"/>
          <w:shd w:val="clear" w:color="auto" w:fill="FFFFFF"/>
        </w:rPr>
      </w:pPr>
      <w:r w:rsidRPr="00700A3C">
        <w:rPr>
          <w:rFonts w:cs="Calibri"/>
          <w:shd w:val="clear" w:color="auto" w:fill="FFFFFF"/>
        </w:rPr>
        <w:t xml:space="preserve">Pour information, en vertu de l'article </w:t>
      </w:r>
      <w:r>
        <w:rPr>
          <w:rFonts w:cs="Calibri"/>
          <w:shd w:val="clear" w:color="auto" w:fill="FFFFFF"/>
        </w:rPr>
        <w:t>R2144-2 du Code de la commande publique</w:t>
      </w:r>
      <w:r w:rsidRPr="00700A3C">
        <w:rPr>
          <w:rFonts w:cs="Calibri"/>
          <w:shd w:val="clear" w:color="auto" w:fill="FFFFFF"/>
        </w:rPr>
        <w:t xml:space="preserve">, </w:t>
      </w:r>
      <w:r>
        <w:rPr>
          <w:rFonts w:cs="Calibri"/>
          <w:i/>
          <w:shd w:val="clear" w:color="auto" w:fill="FFFFFF"/>
        </w:rPr>
        <w:t>« </w:t>
      </w:r>
      <w:r w:rsidRPr="004758D2">
        <w:rPr>
          <w:rFonts w:cs="Calibri"/>
          <w:i/>
          <w:shd w:val="clear" w:color="auto" w:fill="FFFFFF"/>
        </w:rPr>
        <w:t>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w:t>
      </w:r>
      <w:r>
        <w:rPr>
          <w:rFonts w:cs="Calibri"/>
          <w:i/>
          <w:shd w:val="clear" w:color="auto" w:fill="FFFFFF"/>
        </w:rPr>
        <w:t> »</w:t>
      </w:r>
      <w:r w:rsidRPr="00700A3C">
        <w:rPr>
          <w:rFonts w:cs="Calibri"/>
          <w:shd w:val="clear" w:color="auto" w:fill="FFFFFF"/>
        </w:rPr>
        <w:t>.</w:t>
      </w:r>
    </w:p>
    <w:p w14:paraId="74A6031C" w14:textId="77777777" w:rsidR="00067F6E" w:rsidRPr="00700A3C" w:rsidRDefault="00067F6E" w:rsidP="00572504">
      <w:pPr>
        <w:numPr>
          <w:ilvl w:val="0"/>
          <w:numId w:val="13"/>
        </w:numPr>
        <w:spacing w:after="100" w:afterAutospacing="1" w:line="240" w:lineRule="auto"/>
        <w:jc w:val="both"/>
        <w:rPr>
          <w:rFonts w:cs="Calibri"/>
          <w:shd w:val="clear" w:color="auto" w:fill="FFFFFF"/>
        </w:rPr>
      </w:pPr>
      <w:r w:rsidRPr="00700A3C">
        <w:rPr>
          <w:rFonts w:cs="Calibri"/>
          <w:shd w:val="clear" w:color="auto" w:fill="FFFFFF"/>
        </w:rPr>
        <w:t xml:space="preserve">De </w:t>
      </w:r>
      <w:r>
        <w:rPr>
          <w:rFonts w:cs="Calibri"/>
          <w:shd w:val="clear" w:color="auto" w:fill="FFFFFF"/>
        </w:rPr>
        <w:t xml:space="preserve">plus, selon l’article R2144-6 du Code de la commande publique: </w:t>
      </w:r>
      <w:r w:rsidRPr="004758D2">
        <w:rPr>
          <w:rFonts w:cs="Calibri"/>
          <w:i/>
          <w:shd w:val="clear" w:color="auto" w:fill="FFFFFF"/>
        </w:rPr>
        <w:t>« L'acheteur peut demander au candidat de compléter ou d'expliquer les documents justificatifs et moyens de preuve fournis ou obtenus »</w:t>
      </w:r>
      <w:r>
        <w:rPr>
          <w:rFonts w:cs="Calibri"/>
          <w:shd w:val="clear" w:color="auto" w:fill="FFFFFF"/>
        </w:rPr>
        <w:t>.</w:t>
      </w:r>
    </w:p>
    <w:p w14:paraId="1FD251EB" w14:textId="77777777" w:rsidR="00067F6E" w:rsidRPr="00700A3C" w:rsidRDefault="00067F6E" w:rsidP="00572504">
      <w:pPr>
        <w:numPr>
          <w:ilvl w:val="0"/>
          <w:numId w:val="13"/>
        </w:numPr>
        <w:spacing w:after="100" w:afterAutospacing="1" w:line="240" w:lineRule="auto"/>
        <w:jc w:val="both"/>
        <w:rPr>
          <w:rFonts w:cs="Calibri"/>
          <w:shd w:val="clear" w:color="auto" w:fill="FFFFFF"/>
        </w:rPr>
      </w:pPr>
      <w:r w:rsidRPr="00700A3C">
        <w:rPr>
          <w:rFonts w:cs="Calibri"/>
          <w:shd w:val="clear" w:color="auto" w:fill="FFFFFF"/>
        </w:rPr>
        <w:t>Préalablement à la notification de l’accord-cadre, le candidat dont l’offre a été retenue doit également prouver la régularité de sa situation fiscale et sociale. Il dispose d’une liberté de choix entre deux modalités :</w:t>
      </w:r>
    </w:p>
    <w:p w14:paraId="629D6AE0" w14:textId="77777777" w:rsidR="00067F6E" w:rsidRPr="00700A3C" w:rsidRDefault="00067F6E" w:rsidP="00940C07">
      <w:pPr>
        <w:spacing w:after="100" w:afterAutospacing="1" w:line="240" w:lineRule="auto"/>
        <w:ind w:left="851"/>
        <w:jc w:val="both"/>
        <w:rPr>
          <w:rFonts w:cs="Calibri"/>
          <w:shd w:val="clear" w:color="auto" w:fill="FFFFFF"/>
        </w:rPr>
      </w:pPr>
      <w:r w:rsidRPr="00700A3C">
        <w:rPr>
          <w:rFonts w:cs="Calibri"/>
          <w:shd w:val="clear" w:color="auto" w:fill="FFFFFF"/>
        </w:rPr>
        <w:t>1.</w:t>
      </w:r>
      <w:r w:rsidRPr="00700A3C">
        <w:rPr>
          <w:rFonts w:cs="Calibri"/>
          <w:shd w:val="clear" w:color="auto" w:fill="FFFFFF"/>
        </w:rPr>
        <w:tab/>
        <w:t xml:space="preserve">Soit le candidat retenu produit l’état annuel des certificats, ou formulaire NOTI2, délivré par la direction générale des finances publiques (DGFiP) ; </w:t>
      </w:r>
    </w:p>
    <w:p w14:paraId="4C1A10A8" w14:textId="77777777" w:rsidR="00067F6E" w:rsidRPr="00700A3C" w:rsidRDefault="00067F6E" w:rsidP="00940C07">
      <w:pPr>
        <w:spacing w:after="100" w:afterAutospacing="1" w:line="240" w:lineRule="auto"/>
        <w:ind w:left="851"/>
        <w:jc w:val="both"/>
        <w:rPr>
          <w:rFonts w:cs="Calibri"/>
          <w:shd w:val="clear" w:color="auto" w:fill="FFFFFF"/>
        </w:rPr>
      </w:pPr>
      <w:r w:rsidRPr="00700A3C">
        <w:rPr>
          <w:rFonts w:cs="Calibri"/>
          <w:shd w:val="clear" w:color="auto" w:fill="FFFFFF"/>
        </w:rPr>
        <w:t>2.</w:t>
      </w:r>
      <w:r w:rsidRPr="00700A3C">
        <w:rPr>
          <w:rFonts w:cs="Calibri"/>
          <w:shd w:val="clear" w:color="auto" w:fill="FFFFFF"/>
        </w:rPr>
        <w:tab/>
        <w:t>Soit il fournit directement les deux attestations, fiscale (http://www.impots.gouv.fr/) et sociale (https://mon.urssaf.fr/; http://www.msa-idf.fr/lfr/attestations-msa</w:t>
      </w:r>
      <w:r>
        <w:rPr>
          <w:rFonts w:cs="Calibri"/>
          <w:shd w:val="clear" w:color="auto" w:fill="FFFFFF"/>
        </w:rPr>
        <w:t>.</w:t>
      </w:r>
      <w:r w:rsidRPr="00700A3C">
        <w:rPr>
          <w:rFonts w:cs="Calibri"/>
          <w:shd w:val="clear" w:color="auto" w:fill="FFFFFF"/>
        </w:rPr>
        <w:t xml:space="preserve"> Cette attestation est également disponible sur le portail multi-régimes http://www.net-entreprises.fr).</w:t>
      </w:r>
    </w:p>
    <w:p w14:paraId="1EFDCB7C" w14:textId="77777777" w:rsidR="00067F6E" w:rsidRPr="00700A3C" w:rsidRDefault="00067F6E" w:rsidP="00940C07">
      <w:pPr>
        <w:spacing w:after="100" w:afterAutospacing="1" w:line="240" w:lineRule="auto"/>
        <w:jc w:val="both"/>
        <w:rPr>
          <w:rFonts w:cs="Calibri"/>
          <w:shd w:val="clear" w:color="auto" w:fill="FFFFFF"/>
        </w:rPr>
      </w:pPr>
      <w:r w:rsidRPr="00700A3C">
        <w:rPr>
          <w:rFonts w:cs="Calibri"/>
          <w:shd w:val="clear" w:color="auto" w:fill="FFFFFF"/>
        </w:rPr>
        <w:t xml:space="preserve">Le candidat retenu devra également produire au titre de la lutte contre le travail dissimulé, les pièces mentionnées à l’article D. 8222-5 ou aux articles D. 8222-7 et D. 8222-8 du Code du travail selon que le candidat soit établi en France ou à l’étranger. </w:t>
      </w:r>
    </w:p>
    <w:p w14:paraId="09740E58" w14:textId="77777777" w:rsidR="00067F6E" w:rsidRPr="00700A3C" w:rsidRDefault="00067F6E" w:rsidP="00940C07">
      <w:pPr>
        <w:spacing w:after="100" w:afterAutospacing="1" w:line="240" w:lineRule="auto"/>
        <w:jc w:val="both"/>
        <w:rPr>
          <w:rFonts w:cs="Calibri"/>
          <w:shd w:val="clear" w:color="auto" w:fill="FFFFFF"/>
        </w:rPr>
      </w:pPr>
      <w:r w:rsidRPr="00700A3C">
        <w:rPr>
          <w:rFonts w:cs="Calibri"/>
          <w:shd w:val="clear" w:color="auto" w:fill="FFFFFF"/>
        </w:rPr>
        <w:t xml:space="preserve">Les cas d’interdiction de soumissionner sont prévus aux articles </w:t>
      </w:r>
      <w:r>
        <w:rPr>
          <w:rFonts w:cs="Calibri"/>
          <w:shd w:val="clear" w:color="auto" w:fill="FFFFFF"/>
        </w:rPr>
        <w:t>L2141-1 à L2141-11 du Code de la commande publique</w:t>
      </w:r>
      <w:r w:rsidRPr="00700A3C">
        <w:rPr>
          <w:rFonts w:cs="Calibri"/>
          <w:shd w:val="clear" w:color="auto" w:fill="FFFFFF"/>
        </w:rPr>
        <w:t>.</w:t>
      </w:r>
    </w:p>
    <w:p w14:paraId="44570595" w14:textId="77777777" w:rsidR="00067F6E" w:rsidRDefault="00067F6E" w:rsidP="00940C07">
      <w:pPr>
        <w:spacing w:after="100" w:afterAutospacing="1" w:line="240" w:lineRule="auto"/>
        <w:jc w:val="both"/>
        <w:rPr>
          <w:rFonts w:cs="Calibri"/>
          <w:shd w:val="clear" w:color="auto" w:fill="FFFFFF"/>
        </w:rPr>
      </w:pPr>
      <w:r w:rsidRPr="00700A3C">
        <w:rPr>
          <w:rFonts w:cs="Calibri"/>
          <w:shd w:val="clear" w:color="auto" w:fill="FFFFFF"/>
        </w:rPr>
        <w:t xml:space="preserve">Conformément à </w:t>
      </w:r>
      <w:r>
        <w:rPr>
          <w:rFonts w:cs="Calibri"/>
          <w:shd w:val="clear" w:color="auto" w:fill="FFFFFF"/>
        </w:rPr>
        <w:t xml:space="preserve">l’article R2144-7 du Code de la commande publique, </w:t>
      </w:r>
      <w:r w:rsidRPr="004758D2">
        <w:rPr>
          <w:rFonts w:cs="Calibri"/>
          <w:i/>
          <w:shd w:val="clear" w:color="auto" w:fill="FFFFFF"/>
        </w:rPr>
        <w:t>« Si un candidat ou un soumissionnaire se trouve dans un cas d'interdiction de soumissionner, ne satisfait pas aux conditions de participation fixées par l'acheteur</w:t>
      </w:r>
      <w:r w:rsidRPr="00F71C4C">
        <w:rPr>
          <w:rFonts w:cs="Calibri"/>
          <w:i/>
          <w:shd w:val="clear" w:color="auto" w:fill="FFFFFF"/>
        </w:rPr>
        <w:t xml:space="preserve">, produit, à l’appui de sa candidature, de faux renseignements ou documents, </w:t>
      </w:r>
      <w:r w:rsidRPr="004758D2">
        <w:rPr>
          <w:rFonts w:cs="Calibri"/>
          <w:i/>
          <w:shd w:val="clear" w:color="auto" w:fill="FFFFFF"/>
        </w:rPr>
        <w:t xml:space="preserve"> ou ne peut produire dans le délai imparti les documents justificatifs, les moyens de preuve, les compléments ou explications requis par l'acheteur, sa candidature est déclarée irrecevable et le candidat est éliminé.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r>
        <w:rPr>
          <w:rFonts w:cs="Calibri"/>
          <w:i/>
          <w:shd w:val="clear" w:color="auto" w:fill="FFFFFF"/>
        </w:rPr>
        <w:t> »</w:t>
      </w:r>
      <w:r w:rsidRPr="00700A3C">
        <w:rPr>
          <w:rFonts w:cs="Calibri"/>
          <w:shd w:val="clear" w:color="auto" w:fill="FFFFFF"/>
        </w:rPr>
        <w:t>.</w:t>
      </w:r>
    </w:p>
    <w:p w14:paraId="597E0722" w14:textId="77777777" w:rsidR="00067F6E" w:rsidRPr="00726E95" w:rsidRDefault="00067F6E" w:rsidP="00940C07">
      <w:pPr>
        <w:spacing w:after="100" w:afterAutospacing="1" w:line="240" w:lineRule="auto"/>
        <w:jc w:val="both"/>
        <w:rPr>
          <w:rFonts w:eastAsia="Times New Roman" w:cs="Calibri"/>
          <w:snapToGrid w:val="0"/>
          <w:lang w:eastAsia="fr-FR"/>
        </w:rPr>
      </w:pPr>
      <w:r w:rsidRPr="00700A3C">
        <w:rPr>
          <w:rFonts w:cs="Calibri"/>
          <w:shd w:val="clear" w:color="auto" w:fill="FFFFFF"/>
        </w:rPr>
        <w:t xml:space="preserve">En cas d’inexactitude des documents et renseignements prévus aux articles </w:t>
      </w:r>
      <w:r>
        <w:rPr>
          <w:rFonts w:cs="Calibri"/>
          <w:shd w:val="clear" w:color="auto" w:fill="FFFFFF"/>
        </w:rPr>
        <w:t>L2141-1 à L2141-11 du code de la commande publique</w:t>
      </w:r>
      <w:r w:rsidRPr="00700A3C">
        <w:rPr>
          <w:rFonts w:cs="Calibri"/>
          <w:shd w:val="clear" w:color="auto" w:fill="FFFFFF"/>
        </w:rPr>
        <w:t xml:space="preserve"> ou du refus de produire les pièces prévues aux articles D. 8222-5 ou D. 8222-7 du nouveau Code du travail, l’accord-cadre peut être résilié aux torts du cocontractant et ce conformément à l’article </w:t>
      </w:r>
      <w:r>
        <w:rPr>
          <w:rFonts w:cs="Calibri"/>
          <w:shd w:val="clear" w:color="auto" w:fill="FFFFFF"/>
        </w:rPr>
        <w:t>L2195-4 du Code de la commande publique</w:t>
      </w:r>
      <w:r w:rsidRPr="00700A3C">
        <w:rPr>
          <w:rFonts w:cs="Calibri"/>
          <w:shd w:val="clear" w:color="auto" w:fill="FFFFFF"/>
        </w:rPr>
        <w:t>.</w:t>
      </w:r>
    </w:p>
    <w:p w14:paraId="02D5410E" w14:textId="77777777" w:rsidR="00704C59" w:rsidRPr="00087138" w:rsidRDefault="00CD6735" w:rsidP="00940C07">
      <w:pPr>
        <w:spacing w:before="100" w:beforeAutospacing="1" w:after="0" w:line="240" w:lineRule="auto"/>
        <w:outlineLvl w:val="1"/>
        <w:rPr>
          <w:rFonts w:eastAsia="Times New Roman" w:cs="Calibri"/>
          <w:b/>
          <w:bCs/>
          <w:snapToGrid w:val="0"/>
          <w:sz w:val="24"/>
          <w:szCs w:val="24"/>
          <w:lang w:eastAsia="fr-FR"/>
        </w:rPr>
      </w:pPr>
      <w:bookmarkStart w:id="65" w:name="_Toc339962353"/>
      <w:bookmarkStart w:id="66" w:name="_Toc387997731"/>
      <w:bookmarkStart w:id="67" w:name="_Toc190332709"/>
      <w:r w:rsidRPr="00AA75EE">
        <w:rPr>
          <w:rFonts w:eastAsia="Times New Roman" w:cs="Calibri"/>
          <w:b/>
          <w:bCs/>
          <w:snapToGrid w:val="0"/>
          <w:sz w:val="24"/>
          <w:szCs w:val="24"/>
          <w:lang w:eastAsia="fr-FR"/>
        </w:rPr>
        <w:t>5.2</w:t>
      </w:r>
      <w:r w:rsidR="00704C59" w:rsidRPr="00AA75EE">
        <w:rPr>
          <w:rFonts w:eastAsia="Times New Roman" w:cs="Calibri"/>
          <w:b/>
          <w:bCs/>
          <w:snapToGrid w:val="0"/>
          <w:sz w:val="24"/>
          <w:szCs w:val="24"/>
          <w:lang w:eastAsia="fr-FR"/>
        </w:rPr>
        <w:t xml:space="preserve"> </w:t>
      </w:r>
      <w:r w:rsidR="00704C59" w:rsidRPr="00AA75EE">
        <w:rPr>
          <w:rFonts w:eastAsia="Times New Roman" w:cs="Calibri"/>
          <w:b/>
          <w:bCs/>
          <w:sz w:val="24"/>
          <w:szCs w:val="24"/>
          <w:lang w:eastAsia="fr-FR"/>
        </w:rPr>
        <w:t>Pièces à joindre au titre de l’offre</w:t>
      </w:r>
      <w:bookmarkEnd w:id="65"/>
      <w:bookmarkEnd w:id="66"/>
      <w:bookmarkEnd w:id="67"/>
    </w:p>
    <w:p w14:paraId="4A2D7600" w14:textId="77777777" w:rsidR="00704C59" w:rsidRPr="00B20D75" w:rsidRDefault="00AA75EE" w:rsidP="00940C07">
      <w:pPr>
        <w:spacing w:before="100" w:beforeAutospacing="1" w:after="0" w:line="240" w:lineRule="auto"/>
        <w:jc w:val="both"/>
        <w:rPr>
          <w:rFonts w:eastAsia="Times New Roman" w:cs="Calibri"/>
          <w:lang w:eastAsia="fr-FR"/>
        </w:rPr>
      </w:pPr>
      <w:r w:rsidRPr="00B20D75">
        <w:rPr>
          <w:rFonts w:eastAsia="Times New Roman" w:cs="Calibri"/>
          <w:lang w:eastAsia="fr-FR"/>
        </w:rPr>
        <w:t xml:space="preserve">Chaque </w:t>
      </w:r>
      <w:r w:rsidRPr="00B20D75">
        <w:rPr>
          <w:rFonts w:eastAsia="Times New Roman" w:cs="Calibri"/>
          <w:snapToGrid w:val="0"/>
          <w:lang w:eastAsia="fr-FR"/>
        </w:rPr>
        <w:t xml:space="preserve">candidat </w:t>
      </w:r>
      <w:r w:rsidRPr="00B20D75">
        <w:rPr>
          <w:rFonts w:eastAsia="Times New Roman" w:cs="Calibri"/>
          <w:lang w:eastAsia="fr-FR"/>
        </w:rPr>
        <w:t xml:space="preserve">doit fournir un dossier comprenant les pièces </w:t>
      </w:r>
      <w:r w:rsidR="00B539D4" w:rsidRPr="00B20D75">
        <w:rPr>
          <w:rFonts w:eastAsia="Times New Roman" w:cs="Calibri"/>
          <w:lang w:eastAsia="fr-FR"/>
        </w:rPr>
        <w:t>suivantes:</w:t>
      </w:r>
    </w:p>
    <w:p w14:paraId="4D14B585" w14:textId="77777777" w:rsidR="00704C59" w:rsidRDefault="00AA75EE" w:rsidP="00940C07">
      <w:pPr>
        <w:numPr>
          <w:ilvl w:val="0"/>
          <w:numId w:val="8"/>
        </w:numPr>
        <w:spacing w:before="120" w:after="120" w:line="240" w:lineRule="auto"/>
        <w:ind w:left="714" w:hanging="357"/>
        <w:jc w:val="both"/>
        <w:rPr>
          <w:rFonts w:eastAsia="Times New Roman" w:cs="Calibri"/>
          <w:snapToGrid w:val="0"/>
          <w:lang w:eastAsia="fr-FR"/>
        </w:rPr>
      </w:pPr>
      <w:r w:rsidRPr="008A35E1">
        <w:rPr>
          <w:rFonts w:eastAsia="Times New Roman" w:cs="Calibri"/>
          <w:snapToGrid w:val="0"/>
          <w:lang w:eastAsia="fr-FR"/>
        </w:rPr>
        <w:t>L’</w:t>
      </w:r>
      <w:r w:rsidRPr="00DD5F89">
        <w:rPr>
          <w:rFonts w:eastAsia="Times New Roman" w:cs="Calibri"/>
          <w:b/>
          <w:snapToGrid w:val="0"/>
          <w:lang w:eastAsia="fr-FR"/>
        </w:rPr>
        <w:t xml:space="preserve">Acte d’Engagement </w:t>
      </w:r>
      <w:r w:rsidRPr="00D1627B">
        <w:rPr>
          <w:rFonts w:eastAsia="Times New Roman" w:cs="Calibri"/>
          <w:snapToGrid w:val="0"/>
          <w:lang w:eastAsia="fr-FR"/>
        </w:rPr>
        <w:t xml:space="preserve">de </w:t>
      </w:r>
      <w:r w:rsidRPr="008A35E1">
        <w:rPr>
          <w:rFonts w:eastAsia="Times New Roman" w:cs="Calibri"/>
          <w:snapToGrid w:val="0"/>
          <w:lang w:eastAsia="fr-FR"/>
        </w:rPr>
        <w:t xml:space="preserve">l’accord-cadre </w:t>
      </w:r>
      <w:r w:rsidR="00F21F54">
        <w:rPr>
          <w:rFonts w:eastAsia="Times New Roman" w:cs="Calibri"/>
          <w:snapToGrid w:val="0"/>
          <w:lang w:eastAsia="fr-FR"/>
        </w:rPr>
        <w:t>et son</w:t>
      </w:r>
      <w:r>
        <w:rPr>
          <w:rFonts w:eastAsia="Times New Roman" w:cs="Calibri"/>
          <w:snapToGrid w:val="0"/>
          <w:lang w:eastAsia="fr-FR"/>
        </w:rPr>
        <w:t xml:space="preserve"> an</w:t>
      </w:r>
      <w:r w:rsidR="00F21F54">
        <w:rPr>
          <w:rFonts w:eastAsia="Times New Roman" w:cs="Calibri"/>
          <w:snapToGrid w:val="0"/>
          <w:lang w:eastAsia="fr-FR"/>
        </w:rPr>
        <w:t>nexe</w:t>
      </w:r>
      <w:r>
        <w:rPr>
          <w:rFonts w:eastAsia="Times New Roman" w:cs="Calibri"/>
          <w:snapToGrid w:val="0"/>
          <w:lang w:eastAsia="fr-FR"/>
        </w:rPr>
        <w:t xml:space="preserve"> </w:t>
      </w:r>
      <w:r w:rsidRPr="008A35E1">
        <w:rPr>
          <w:rFonts w:eastAsia="Times New Roman" w:cs="Calibri"/>
          <w:snapToGrid w:val="0"/>
          <w:lang w:eastAsia="fr-FR"/>
        </w:rPr>
        <w:t>complété</w:t>
      </w:r>
      <w:r>
        <w:rPr>
          <w:rFonts w:eastAsia="Times New Roman" w:cs="Calibri"/>
          <w:snapToGrid w:val="0"/>
          <w:lang w:eastAsia="fr-FR"/>
        </w:rPr>
        <w:t>s</w:t>
      </w:r>
      <w:r w:rsidRPr="0047644E">
        <w:rPr>
          <w:rFonts w:eastAsia="Times New Roman" w:cs="Calibri"/>
          <w:snapToGrid w:val="0"/>
          <w:lang w:eastAsia="fr-FR"/>
        </w:rPr>
        <w:t>.</w:t>
      </w:r>
    </w:p>
    <w:p w14:paraId="2E847FCA" w14:textId="77777777" w:rsidR="00DD5F89" w:rsidRPr="00DF1495" w:rsidRDefault="00DD5F89" w:rsidP="00940C07">
      <w:pPr>
        <w:tabs>
          <w:tab w:val="left" w:pos="851"/>
          <w:tab w:val="left" w:pos="2552"/>
          <w:tab w:val="left" w:pos="6237"/>
        </w:tabs>
        <w:spacing w:line="240" w:lineRule="auto"/>
        <w:ind w:right="-25"/>
        <w:jc w:val="both"/>
        <w:rPr>
          <w:rFonts w:cs="Calibri"/>
        </w:rPr>
      </w:pPr>
      <w:r w:rsidRPr="00DF1495">
        <w:rPr>
          <w:rFonts w:cs="Calibri"/>
        </w:rPr>
        <w:t>Le soumissionnaire présentera sa proposition financière dans le cadre</w:t>
      </w:r>
      <w:r>
        <w:rPr>
          <w:rFonts w:cs="Calibri"/>
        </w:rPr>
        <w:t xml:space="preserve"> de réponse fourni par la Cnam</w:t>
      </w:r>
      <w:r w:rsidRPr="00DF1495">
        <w:rPr>
          <w:rFonts w:cs="Calibri"/>
        </w:rPr>
        <w:t>.</w:t>
      </w:r>
    </w:p>
    <w:p w14:paraId="74508446" w14:textId="77777777" w:rsidR="0089303D" w:rsidRDefault="0089303D" w:rsidP="0089303D">
      <w:pPr>
        <w:spacing w:line="240" w:lineRule="auto"/>
        <w:jc w:val="both"/>
        <w:rPr>
          <w:rFonts w:eastAsia="Times New Roman" w:cs="Calibri"/>
          <w:snapToGrid w:val="0"/>
          <w:lang w:eastAsia="fr-FR"/>
        </w:rPr>
      </w:pPr>
      <w:r>
        <w:rPr>
          <w:rFonts w:cs="Calibri"/>
        </w:rPr>
        <w:t>L’annexe financière de l’acte d’engagement devra être remplie</w:t>
      </w:r>
      <w:r w:rsidRPr="00DF1495">
        <w:rPr>
          <w:rFonts w:cs="Calibri"/>
        </w:rPr>
        <w:t xml:space="preserve">, et ce, dans </w:t>
      </w:r>
      <w:r>
        <w:rPr>
          <w:rFonts w:cs="Calibri"/>
        </w:rPr>
        <w:t>son</w:t>
      </w:r>
      <w:r w:rsidRPr="00DF1495">
        <w:rPr>
          <w:rFonts w:cs="Calibri"/>
        </w:rPr>
        <w:t xml:space="preserve"> intégralité.</w:t>
      </w:r>
    </w:p>
    <w:p w14:paraId="2C27455F" w14:textId="77777777" w:rsidR="00DD5F89" w:rsidRDefault="00DD5F89" w:rsidP="00940C07">
      <w:pPr>
        <w:tabs>
          <w:tab w:val="left" w:pos="851"/>
          <w:tab w:val="left" w:pos="2552"/>
          <w:tab w:val="left" w:pos="6237"/>
        </w:tabs>
        <w:spacing w:line="240" w:lineRule="auto"/>
        <w:ind w:right="-25"/>
        <w:jc w:val="both"/>
        <w:rPr>
          <w:rFonts w:cs="Calibri"/>
        </w:rPr>
      </w:pPr>
      <w:r w:rsidRPr="00DF1495">
        <w:rPr>
          <w:rFonts w:cs="Calibri"/>
        </w:rPr>
        <w:t>L’offre devra être formulée en euro.</w:t>
      </w:r>
    </w:p>
    <w:p w14:paraId="2A2E374E" w14:textId="3177AA7E" w:rsidR="00B82D1C" w:rsidRPr="0089303D" w:rsidRDefault="00DD5F89" w:rsidP="0089303D">
      <w:pPr>
        <w:numPr>
          <w:ilvl w:val="0"/>
          <w:numId w:val="8"/>
        </w:numPr>
        <w:spacing w:line="240" w:lineRule="auto"/>
        <w:jc w:val="both"/>
        <w:rPr>
          <w:rFonts w:eastAsia="Times New Roman" w:cs="Calibri"/>
          <w:snapToGrid w:val="0"/>
          <w:lang w:eastAsia="fr-FR"/>
        </w:rPr>
      </w:pPr>
      <w:r w:rsidRPr="0089303D">
        <w:rPr>
          <w:rFonts w:eastAsia="Times New Roman" w:cs="Calibri"/>
          <w:snapToGrid w:val="0"/>
          <w:lang w:eastAsia="fr-FR"/>
        </w:rPr>
        <w:t xml:space="preserve">Son </w:t>
      </w:r>
      <w:r w:rsidRPr="0089303D">
        <w:rPr>
          <w:rFonts w:eastAsia="Times New Roman" w:cs="Calibri"/>
          <w:b/>
          <w:snapToGrid w:val="0"/>
          <w:lang w:eastAsia="fr-FR"/>
        </w:rPr>
        <w:t>offre technique détaillée</w:t>
      </w:r>
      <w:r w:rsidRPr="0089303D">
        <w:rPr>
          <w:rFonts w:eastAsia="Times New Roman" w:cs="Calibri"/>
          <w:snapToGrid w:val="0"/>
          <w:lang w:eastAsia="fr-FR"/>
        </w:rPr>
        <w:t xml:space="preserve"> établie conformément au CCTP et ses annexes</w:t>
      </w:r>
      <w:r w:rsidR="00206B74" w:rsidRPr="0089303D">
        <w:rPr>
          <w:rFonts w:eastAsia="Times New Roman" w:cs="Calibri"/>
          <w:snapToGrid w:val="0"/>
          <w:lang w:eastAsia="fr-FR"/>
        </w:rPr>
        <w:t xml:space="preserve">, </w:t>
      </w:r>
      <w:r w:rsidR="00B82D1C" w:rsidRPr="0089303D">
        <w:rPr>
          <w:rFonts w:eastAsia="Times New Roman" w:cs="Calibri"/>
          <w:snapToGrid w:val="0"/>
          <w:lang w:eastAsia="fr-FR"/>
        </w:rPr>
        <w:t>organisée autour des trois thèmes suivants :</w:t>
      </w:r>
    </w:p>
    <w:p w14:paraId="4A0C839A" w14:textId="77777777" w:rsidR="00B82D1C" w:rsidRPr="00B445E4" w:rsidRDefault="00B82D1C" w:rsidP="00572504">
      <w:pPr>
        <w:numPr>
          <w:ilvl w:val="0"/>
          <w:numId w:val="14"/>
        </w:numPr>
        <w:tabs>
          <w:tab w:val="clear" w:pos="720"/>
          <w:tab w:val="num" w:pos="900"/>
        </w:tabs>
        <w:spacing w:before="120" w:after="120" w:line="240" w:lineRule="auto"/>
        <w:ind w:left="896" w:hanging="357"/>
        <w:jc w:val="both"/>
        <w:rPr>
          <w:rFonts w:cs="Calibri"/>
          <w:b/>
          <w:bCs/>
        </w:rPr>
      </w:pPr>
      <w:r w:rsidRPr="00B445E4">
        <w:rPr>
          <w:rFonts w:cs="Calibri"/>
          <w:b/>
          <w:bCs/>
        </w:rPr>
        <w:t>Technique</w:t>
      </w:r>
    </w:p>
    <w:p w14:paraId="72E04754" w14:textId="5AAE790D" w:rsidR="002C494E" w:rsidRPr="002C494E" w:rsidRDefault="00ED5032" w:rsidP="00572504">
      <w:pPr>
        <w:numPr>
          <w:ilvl w:val="0"/>
          <w:numId w:val="15"/>
        </w:numPr>
        <w:tabs>
          <w:tab w:val="clear" w:pos="720"/>
        </w:tabs>
        <w:spacing w:after="0" w:line="240" w:lineRule="auto"/>
        <w:ind w:left="1260"/>
        <w:jc w:val="both"/>
        <w:rPr>
          <w:rFonts w:cs="Calibri"/>
          <w:b/>
        </w:rPr>
      </w:pPr>
      <w:r>
        <w:rPr>
          <w:rFonts w:cs="Calibri"/>
        </w:rPr>
        <w:t>Les</w:t>
      </w:r>
      <w:r w:rsidR="00B82D1C" w:rsidRPr="00B445E4">
        <w:rPr>
          <w:rFonts w:cs="Calibri"/>
        </w:rPr>
        <w:t xml:space="preserve"> grille</w:t>
      </w:r>
      <w:r>
        <w:rPr>
          <w:rFonts w:cs="Calibri"/>
        </w:rPr>
        <w:t>s</w:t>
      </w:r>
      <w:r w:rsidR="00B82D1C" w:rsidRPr="00B445E4">
        <w:rPr>
          <w:rFonts w:cs="Calibri"/>
        </w:rPr>
        <w:t xml:space="preserve"> technique</w:t>
      </w:r>
      <w:r>
        <w:rPr>
          <w:rFonts w:cs="Calibri"/>
        </w:rPr>
        <w:t>s</w:t>
      </w:r>
      <w:r w:rsidR="00B82D1C" w:rsidRPr="00B445E4">
        <w:rPr>
          <w:rFonts w:cs="Calibri"/>
        </w:rPr>
        <w:t>,</w:t>
      </w:r>
      <w:r w:rsidR="00B82D1C" w:rsidRPr="00B445E4">
        <w:rPr>
          <w:rFonts w:cs="Calibri"/>
          <w:b/>
        </w:rPr>
        <w:t xml:space="preserve"> </w:t>
      </w:r>
      <w:r>
        <w:rPr>
          <w:rFonts w:cs="Calibri"/>
        </w:rPr>
        <w:t>annexées au CCTP</w:t>
      </w:r>
      <w:r w:rsidR="00B82D1C" w:rsidRPr="00B445E4">
        <w:rPr>
          <w:rFonts w:cs="Calibri"/>
        </w:rPr>
        <w:t>, entièrement complétée</w:t>
      </w:r>
      <w:r>
        <w:rPr>
          <w:rFonts w:cs="Calibri"/>
        </w:rPr>
        <w:t>s</w:t>
      </w:r>
      <w:r w:rsidR="00B82D1C" w:rsidRPr="00B445E4">
        <w:rPr>
          <w:rFonts w:cs="Calibri"/>
        </w:rPr>
        <w:t>,</w:t>
      </w:r>
      <w:r w:rsidR="00B82D1C" w:rsidRPr="00B445E4">
        <w:rPr>
          <w:rFonts w:cs="Calibri"/>
          <w:b/>
        </w:rPr>
        <w:t xml:space="preserve"> </w:t>
      </w:r>
      <w:r w:rsidR="002C494E" w:rsidRPr="002C494E">
        <w:rPr>
          <w:rFonts w:cs="Calibri"/>
        </w:rPr>
        <w:t>accompagnée de</w:t>
      </w:r>
      <w:r w:rsidR="002C494E">
        <w:rPr>
          <w:rFonts w:cs="Calibri"/>
          <w:b/>
        </w:rPr>
        <w:t xml:space="preserve"> </w:t>
      </w:r>
      <w:r w:rsidR="002C494E">
        <w:rPr>
          <w:rFonts w:cs="Calibri"/>
        </w:rPr>
        <w:t>l</w:t>
      </w:r>
      <w:r w:rsidR="002C494E" w:rsidRPr="002C494E">
        <w:rPr>
          <w:rFonts w:cs="Calibri"/>
        </w:rPr>
        <w:t>a description de son offre technique,</w:t>
      </w:r>
    </w:p>
    <w:p w14:paraId="69C7A680" w14:textId="77777777" w:rsidR="00B82D1C" w:rsidRPr="00B445E4" w:rsidRDefault="00B82D1C" w:rsidP="00572504">
      <w:pPr>
        <w:numPr>
          <w:ilvl w:val="0"/>
          <w:numId w:val="15"/>
        </w:numPr>
        <w:tabs>
          <w:tab w:val="clear" w:pos="720"/>
        </w:tabs>
        <w:spacing w:after="0" w:line="240" w:lineRule="auto"/>
        <w:ind w:left="1260"/>
        <w:jc w:val="both"/>
        <w:rPr>
          <w:rFonts w:cs="Calibri"/>
        </w:rPr>
      </w:pPr>
      <w:r w:rsidRPr="00B445E4">
        <w:rPr>
          <w:rFonts w:cs="Calibri"/>
        </w:rPr>
        <w:t xml:space="preserve">Le résultat </w:t>
      </w:r>
      <w:r w:rsidR="00614A8C" w:rsidRPr="00B445E4">
        <w:rPr>
          <w:rFonts w:cs="Calibri"/>
        </w:rPr>
        <w:t>du bench PASSMARK</w:t>
      </w:r>
      <w:r w:rsidRPr="00B445E4">
        <w:rPr>
          <w:rFonts w:cs="Calibri"/>
        </w:rPr>
        <w:t>, la description de l’environnement dans lequel il a été effec</w:t>
      </w:r>
      <w:r w:rsidR="00206B74">
        <w:rPr>
          <w:rFonts w:cs="Calibri"/>
        </w:rPr>
        <w:t>tué, les fichiers de résultats,</w:t>
      </w:r>
    </w:p>
    <w:p w14:paraId="071078B1" w14:textId="77777777" w:rsidR="00B82D1C" w:rsidRPr="00B445E4" w:rsidRDefault="00B82D1C" w:rsidP="00572504">
      <w:pPr>
        <w:numPr>
          <w:ilvl w:val="0"/>
          <w:numId w:val="15"/>
        </w:numPr>
        <w:tabs>
          <w:tab w:val="clear" w:pos="720"/>
        </w:tabs>
        <w:spacing w:after="0" w:line="240" w:lineRule="auto"/>
        <w:ind w:left="1259" w:hanging="357"/>
        <w:jc w:val="both"/>
        <w:rPr>
          <w:rFonts w:cs="Calibri"/>
        </w:rPr>
      </w:pPr>
      <w:r w:rsidRPr="00B445E4">
        <w:rPr>
          <w:rFonts w:cs="Calibri"/>
          <w:bCs/>
        </w:rPr>
        <w:t>L’ensemble de la documentation technique de tous les matériels proposés.</w:t>
      </w:r>
    </w:p>
    <w:p w14:paraId="1DF2CEA2" w14:textId="77777777" w:rsidR="00B82D1C" w:rsidRPr="00B445E4" w:rsidRDefault="00B82D1C" w:rsidP="00572504">
      <w:pPr>
        <w:numPr>
          <w:ilvl w:val="0"/>
          <w:numId w:val="14"/>
        </w:numPr>
        <w:tabs>
          <w:tab w:val="clear" w:pos="720"/>
          <w:tab w:val="num" w:pos="900"/>
        </w:tabs>
        <w:spacing w:before="120" w:after="120" w:line="240" w:lineRule="auto"/>
        <w:ind w:left="896" w:hanging="357"/>
        <w:jc w:val="both"/>
        <w:rPr>
          <w:rFonts w:cs="Calibri"/>
          <w:b/>
          <w:bCs/>
        </w:rPr>
      </w:pPr>
      <w:r w:rsidRPr="00B445E4">
        <w:rPr>
          <w:rFonts w:cs="Calibri"/>
          <w:b/>
          <w:bCs/>
        </w:rPr>
        <w:t>Démarche environnementale</w:t>
      </w:r>
    </w:p>
    <w:p w14:paraId="06EDD666" w14:textId="561A21CC" w:rsidR="00B82D1C" w:rsidRPr="00B445E4" w:rsidRDefault="00867E5C" w:rsidP="00572504">
      <w:pPr>
        <w:numPr>
          <w:ilvl w:val="0"/>
          <w:numId w:val="15"/>
        </w:numPr>
        <w:tabs>
          <w:tab w:val="clear" w:pos="720"/>
        </w:tabs>
        <w:spacing w:after="0" w:line="240" w:lineRule="auto"/>
        <w:ind w:left="1259" w:hanging="357"/>
        <w:jc w:val="both"/>
        <w:rPr>
          <w:rFonts w:cs="Calibri"/>
        </w:rPr>
      </w:pPr>
      <w:r>
        <w:rPr>
          <w:rFonts w:cs="Calibri"/>
        </w:rPr>
        <w:t xml:space="preserve">Les certificats ou </w:t>
      </w:r>
      <w:r w:rsidR="00B82D1C" w:rsidRPr="00B445E4">
        <w:rPr>
          <w:rFonts w:cs="Calibri"/>
        </w:rPr>
        <w:t xml:space="preserve">équivalents </w:t>
      </w:r>
      <w:r>
        <w:rPr>
          <w:rFonts w:cs="Calibri"/>
        </w:rPr>
        <w:t xml:space="preserve">du respect des normes </w:t>
      </w:r>
      <w:r w:rsidR="00B82D1C" w:rsidRPr="00B445E4">
        <w:rPr>
          <w:rFonts w:cs="Calibri"/>
        </w:rPr>
        <w:t>demandées dans le CCTP,</w:t>
      </w:r>
    </w:p>
    <w:p w14:paraId="6D46CDB6" w14:textId="77777777" w:rsidR="00B82D1C" w:rsidRPr="00B445E4" w:rsidRDefault="00B82D1C" w:rsidP="00572504">
      <w:pPr>
        <w:numPr>
          <w:ilvl w:val="0"/>
          <w:numId w:val="15"/>
        </w:numPr>
        <w:tabs>
          <w:tab w:val="clear" w:pos="720"/>
        </w:tabs>
        <w:spacing w:after="0" w:line="240" w:lineRule="auto"/>
        <w:ind w:left="1259" w:hanging="357"/>
        <w:jc w:val="both"/>
        <w:rPr>
          <w:rFonts w:cs="Calibri"/>
        </w:rPr>
      </w:pPr>
      <w:r w:rsidRPr="00B445E4">
        <w:rPr>
          <w:rFonts w:cs="Calibri"/>
        </w:rPr>
        <w:t>Le détail des conditions de mise en œuvre du DEEE (récupération des déchets issus des équipements électriques et électroniques professionnels),</w:t>
      </w:r>
    </w:p>
    <w:p w14:paraId="504EA3F8" w14:textId="77777777" w:rsidR="00B82D1C" w:rsidRPr="00B445E4" w:rsidRDefault="00B82D1C" w:rsidP="00572504">
      <w:pPr>
        <w:numPr>
          <w:ilvl w:val="0"/>
          <w:numId w:val="15"/>
        </w:numPr>
        <w:tabs>
          <w:tab w:val="clear" w:pos="720"/>
          <w:tab w:val="num" w:pos="2205"/>
        </w:tabs>
        <w:spacing w:after="0" w:line="240" w:lineRule="auto"/>
        <w:ind w:left="1260"/>
        <w:jc w:val="both"/>
        <w:rPr>
          <w:rFonts w:cs="Calibri"/>
        </w:rPr>
      </w:pPr>
      <w:r w:rsidRPr="00B445E4">
        <w:rPr>
          <w:rFonts w:cs="Calibri"/>
        </w:rPr>
        <w:t>La description de la politique environnementale de l’entreprise,</w:t>
      </w:r>
    </w:p>
    <w:p w14:paraId="73F54DD0" w14:textId="30FFE1FE" w:rsidR="00B82D1C" w:rsidRDefault="00B82D1C" w:rsidP="00572504">
      <w:pPr>
        <w:numPr>
          <w:ilvl w:val="0"/>
          <w:numId w:val="15"/>
        </w:numPr>
        <w:tabs>
          <w:tab w:val="clear" w:pos="720"/>
          <w:tab w:val="num" w:pos="2205"/>
        </w:tabs>
        <w:spacing w:after="0" w:line="240" w:lineRule="auto"/>
        <w:ind w:left="1260"/>
        <w:jc w:val="both"/>
        <w:rPr>
          <w:rFonts w:cs="Calibri"/>
        </w:rPr>
      </w:pPr>
      <w:r w:rsidRPr="00B445E4">
        <w:rPr>
          <w:rFonts w:cs="Calibri"/>
        </w:rPr>
        <w:t>La description de</w:t>
      </w:r>
      <w:r w:rsidR="00C32105">
        <w:rPr>
          <w:rFonts w:cs="Calibri"/>
        </w:rPr>
        <w:t xml:space="preserve"> la récupération des emballages,</w:t>
      </w:r>
    </w:p>
    <w:p w14:paraId="6FAE2D6F" w14:textId="2F9A72B8" w:rsidR="00C32105" w:rsidRPr="00B445E4" w:rsidRDefault="00C32105" w:rsidP="00572504">
      <w:pPr>
        <w:numPr>
          <w:ilvl w:val="0"/>
          <w:numId w:val="15"/>
        </w:numPr>
        <w:tabs>
          <w:tab w:val="clear" w:pos="720"/>
          <w:tab w:val="num" w:pos="2205"/>
        </w:tabs>
        <w:spacing w:after="0" w:line="240" w:lineRule="auto"/>
        <w:ind w:left="1260"/>
        <w:jc w:val="both"/>
        <w:rPr>
          <w:rFonts w:cs="Calibri"/>
        </w:rPr>
      </w:pPr>
      <w:r>
        <w:rPr>
          <w:rFonts w:cs="Calibri"/>
        </w:rPr>
        <w:t>Les éléments demandés au titre de la sobriété énergétique.</w:t>
      </w:r>
    </w:p>
    <w:p w14:paraId="24B713E8" w14:textId="0BBFE6C7" w:rsidR="00B82D1C" w:rsidRPr="00B445E4" w:rsidRDefault="00B82D1C" w:rsidP="00572504">
      <w:pPr>
        <w:numPr>
          <w:ilvl w:val="0"/>
          <w:numId w:val="14"/>
        </w:numPr>
        <w:tabs>
          <w:tab w:val="clear" w:pos="720"/>
          <w:tab w:val="num" w:pos="900"/>
        </w:tabs>
        <w:spacing w:before="120" w:after="120" w:line="240" w:lineRule="auto"/>
        <w:ind w:left="896" w:hanging="357"/>
        <w:jc w:val="both"/>
        <w:rPr>
          <w:rFonts w:cs="Calibri"/>
          <w:b/>
          <w:bCs/>
        </w:rPr>
      </w:pPr>
      <w:r w:rsidRPr="00B445E4">
        <w:rPr>
          <w:rFonts w:cs="Calibri"/>
          <w:b/>
          <w:bCs/>
        </w:rPr>
        <w:t xml:space="preserve">Organisation mise en place </w:t>
      </w:r>
      <w:r w:rsidR="00C32105" w:rsidRPr="00C32105">
        <w:rPr>
          <w:rFonts w:cs="Calibri"/>
          <w:b/>
          <w:bCs/>
        </w:rPr>
        <w:t>et service mis en place pour répondre aux besoins</w:t>
      </w:r>
      <w:r w:rsidR="00C32105" w:rsidRPr="00C32105">
        <w:rPr>
          <w:rFonts w:cs="Calibri"/>
          <w:b/>
          <w:bCs/>
          <w:u w:val="single"/>
        </w:rPr>
        <w:t xml:space="preserve"> </w:t>
      </w:r>
    </w:p>
    <w:p w14:paraId="1E838220" w14:textId="2BA2E409" w:rsidR="00B82D1C" w:rsidRPr="00B445E4" w:rsidRDefault="00B82D1C" w:rsidP="00572504">
      <w:pPr>
        <w:numPr>
          <w:ilvl w:val="0"/>
          <w:numId w:val="15"/>
        </w:numPr>
        <w:tabs>
          <w:tab w:val="clear" w:pos="720"/>
        </w:tabs>
        <w:spacing w:after="0" w:line="240" w:lineRule="auto"/>
        <w:ind w:left="1260"/>
        <w:jc w:val="both"/>
        <w:rPr>
          <w:rFonts w:cs="Calibri"/>
        </w:rPr>
      </w:pPr>
      <w:r w:rsidRPr="00B445E4">
        <w:rPr>
          <w:rFonts w:cs="Calibri"/>
        </w:rPr>
        <w:t>Description de l’équipe et de l’organisation mise en place pour effectuer les prestations et services demandés</w:t>
      </w:r>
      <w:r w:rsidR="007709B2">
        <w:rPr>
          <w:rFonts w:cs="Calibri"/>
        </w:rPr>
        <w:t xml:space="preserve"> (</w:t>
      </w:r>
      <w:r w:rsidR="007709B2" w:rsidRPr="00D42791">
        <w:rPr>
          <w:rFonts w:cs="Calibri"/>
        </w:rPr>
        <w:t xml:space="preserve">un exemple du bilan mensuel de suivi des pannes, bons de livraison électroniques, </w:t>
      </w:r>
      <w:r w:rsidR="007709B2" w:rsidRPr="002F3ABA">
        <w:rPr>
          <w:rFonts w:cs="Calibri"/>
        </w:rPr>
        <w:t>des</w:t>
      </w:r>
      <w:r w:rsidR="00952B03" w:rsidRPr="002F3ABA">
        <w:rPr>
          <w:rFonts w:cs="Calibri"/>
        </w:rPr>
        <w:t xml:space="preserve">cription du catalogue produits, </w:t>
      </w:r>
      <w:r w:rsidR="00344C2F">
        <w:rPr>
          <w:rFonts w:cs="Calibri"/>
        </w:rPr>
        <w:t xml:space="preserve">statistiques, </w:t>
      </w:r>
      <w:r w:rsidR="00A16A8D">
        <w:rPr>
          <w:rFonts w:cs="Calibri"/>
        </w:rPr>
        <w:t>enregistrement,</w:t>
      </w:r>
      <w:r w:rsidR="00971719">
        <w:rPr>
          <w:rFonts w:cs="Calibri"/>
        </w:rPr>
        <w:t xml:space="preserve"> p</w:t>
      </w:r>
      <w:r w:rsidR="00971719" w:rsidRPr="00971719">
        <w:rPr>
          <w:rFonts w:cs="Calibri"/>
        </w:rPr>
        <w:t xml:space="preserve">rise en compte et traitement des commandes réceptionnées </w:t>
      </w:r>
      <w:r w:rsidR="00CF3B93">
        <w:rPr>
          <w:rFonts w:cs="Calibri"/>
        </w:rPr>
        <w:t>etc</w:t>
      </w:r>
      <w:r w:rsidR="007709B2">
        <w:rPr>
          <w:rStyle w:val="CharacterStyle2"/>
        </w:rPr>
        <w:t>)</w:t>
      </w:r>
      <w:r w:rsidRPr="00B445E4">
        <w:rPr>
          <w:rFonts w:cs="Calibri"/>
        </w:rPr>
        <w:t>,</w:t>
      </w:r>
    </w:p>
    <w:p w14:paraId="49005769" w14:textId="02763C84" w:rsidR="001F380A" w:rsidRDefault="00F57872" w:rsidP="00572504">
      <w:pPr>
        <w:numPr>
          <w:ilvl w:val="0"/>
          <w:numId w:val="15"/>
        </w:numPr>
        <w:tabs>
          <w:tab w:val="clear" w:pos="720"/>
        </w:tabs>
        <w:spacing w:after="0" w:line="240" w:lineRule="auto"/>
        <w:ind w:left="1260"/>
        <w:jc w:val="both"/>
        <w:rPr>
          <w:rFonts w:cs="Calibri"/>
        </w:rPr>
      </w:pPr>
      <w:r>
        <w:rPr>
          <w:rFonts w:cs="Calibri"/>
        </w:rPr>
        <w:t>La description</w:t>
      </w:r>
      <w:r w:rsidR="00B82D1C" w:rsidRPr="00B445E4">
        <w:rPr>
          <w:rFonts w:cs="Calibri"/>
        </w:rPr>
        <w:t xml:space="preserve"> du site web de suivi</w:t>
      </w:r>
      <w:r w:rsidR="00C32105">
        <w:rPr>
          <w:rFonts w:cs="Calibri"/>
        </w:rPr>
        <w:t xml:space="preserve"> des commandes</w:t>
      </w:r>
      <w:r w:rsidR="00B82D1C" w:rsidRPr="00B445E4">
        <w:rPr>
          <w:rFonts w:cs="Calibri"/>
        </w:rPr>
        <w:t xml:space="preserve"> (</w:t>
      </w:r>
      <w:r>
        <w:rPr>
          <w:rFonts w:cs="Calibri"/>
        </w:rPr>
        <w:t xml:space="preserve">url </w:t>
      </w:r>
      <w:r w:rsidR="00B82D1C" w:rsidRPr="00B445E4">
        <w:rPr>
          <w:rFonts w:cs="Calibri"/>
        </w:rPr>
        <w:t>et ses éventuels codes d’accès),</w:t>
      </w:r>
    </w:p>
    <w:p w14:paraId="16806997" w14:textId="670CB1C4" w:rsidR="00DD5F89" w:rsidRPr="001F380A" w:rsidRDefault="00C32105" w:rsidP="00572504">
      <w:pPr>
        <w:numPr>
          <w:ilvl w:val="0"/>
          <w:numId w:val="15"/>
        </w:numPr>
        <w:tabs>
          <w:tab w:val="clear" w:pos="720"/>
        </w:tabs>
        <w:spacing w:after="0" w:line="240" w:lineRule="auto"/>
        <w:ind w:left="1260"/>
        <w:jc w:val="both"/>
        <w:rPr>
          <w:rFonts w:cs="Calibri"/>
        </w:rPr>
      </w:pPr>
      <w:r>
        <w:rPr>
          <w:rFonts w:cs="Calibri"/>
        </w:rPr>
        <w:t>Le détail de la garantie conformément au CCTP,</w:t>
      </w:r>
      <w:r w:rsidR="00B82D1C" w:rsidRPr="001F380A">
        <w:rPr>
          <w:rFonts w:cs="Calibri"/>
        </w:rPr>
        <w:t xml:space="preserve"> avec notamment les modalités d’intervention dans les D</w:t>
      </w:r>
      <w:r w:rsidR="00D03EBF">
        <w:rPr>
          <w:rFonts w:cs="Calibri"/>
        </w:rPr>
        <w:t>R</w:t>
      </w:r>
      <w:r w:rsidR="00B82D1C" w:rsidRPr="001F380A">
        <w:rPr>
          <w:rFonts w:cs="Calibri"/>
        </w:rPr>
        <w:t>OM et en métropole</w:t>
      </w:r>
      <w:r w:rsidR="004E1240">
        <w:rPr>
          <w:rFonts w:cs="Calibri"/>
        </w:rPr>
        <w:t xml:space="preserve">. </w:t>
      </w:r>
    </w:p>
    <w:p w14:paraId="0681CF40" w14:textId="77777777" w:rsidR="007C65D2" w:rsidRPr="0030083B" w:rsidRDefault="007C65D2" w:rsidP="00940C07">
      <w:pPr>
        <w:spacing w:before="120" w:after="0" w:line="240" w:lineRule="auto"/>
        <w:jc w:val="both"/>
        <w:rPr>
          <w:rFonts w:eastAsia="Times New Roman" w:cs="Calibri"/>
          <w:snapToGrid w:val="0"/>
          <w:lang w:eastAsia="fr-FR"/>
        </w:rPr>
      </w:pPr>
      <w:r w:rsidRPr="007C65D2">
        <w:rPr>
          <w:rFonts w:eastAsia="Times New Roman" w:cs="Calibri"/>
          <w:snapToGrid w:val="0"/>
          <w:lang w:eastAsia="fr-FR"/>
        </w:rPr>
        <w:t>Le candidat fournira tous les justificatifs permettant de vérifier l’exactitude des informations fournies.</w:t>
      </w:r>
    </w:p>
    <w:p w14:paraId="3CF88272" w14:textId="77777777" w:rsidR="00704C59" w:rsidRPr="0030083B" w:rsidRDefault="00704C59" w:rsidP="00940C07">
      <w:pPr>
        <w:numPr>
          <w:ilvl w:val="0"/>
          <w:numId w:val="8"/>
        </w:numPr>
        <w:spacing w:before="120" w:after="120" w:line="240" w:lineRule="auto"/>
        <w:ind w:left="714" w:hanging="357"/>
        <w:jc w:val="both"/>
        <w:rPr>
          <w:rFonts w:eastAsia="Times New Roman" w:cs="Calibri"/>
          <w:snapToGrid w:val="0"/>
          <w:lang w:eastAsia="fr-FR"/>
        </w:rPr>
      </w:pPr>
      <w:r w:rsidRPr="0030083B">
        <w:rPr>
          <w:rFonts w:eastAsia="Times New Roman" w:cs="Calibri"/>
          <w:snapToGrid w:val="0"/>
          <w:lang w:eastAsia="fr-FR"/>
        </w:rPr>
        <w:t>Tout autre document jugé utile par le candidat pour étayer son offre.</w:t>
      </w:r>
    </w:p>
    <w:p w14:paraId="24B13219" w14:textId="77777777" w:rsidR="00704C59" w:rsidRPr="0030083B" w:rsidRDefault="00704C59" w:rsidP="00940C07">
      <w:pPr>
        <w:pBdr>
          <w:top w:val="single" w:sz="8" w:space="1" w:color="auto"/>
          <w:left w:val="single" w:sz="8" w:space="4" w:color="auto"/>
          <w:bottom w:val="single" w:sz="12" w:space="1" w:color="auto"/>
          <w:right w:val="single" w:sz="12" w:space="4" w:color="auto"/>
        </w:pBdr>
        <w:spacing w:before="100" w:beforeAutospacing="1" w:after="100" w:afterAutospacing="1" w:line="240" w:lineRule="auto"/>
        <w:ind w:left="360" w:right="393"/>
        <w:jc w:val="center"/>
        <w:rPr>
          <w:rFonts w:eastAsia="Times New Roman" w:cs="Calibri"/>
          <w:smallCaps/>
          <w:snapToGrid w:val="0"/>
          <w:lang w:eastAsia="fr-FR"/>
        </w:rPr>
      </w:pPr>
      <w:r w:rsidRPr="0030083B">
        <w:rPr>
          <w:rFonts w:eastAsia="Times New Roman" w:cs="Calibri"/>
          <w:smallCaps/>
          <w:snapToGrid w:val="0"/>
          <w:lang w:eastAsia="fr-FR"/>
        </w:rPr>
        <w:t xml:space="preserve">s’agissant d’un appel d’offres </w:t>
      </w:r>
      <w:r w:rsidRPr="0030083B">
        <w:rPr>
          <w:rFonts w:eastAsia="Times New Roman" w:cs="Calibri"/>
          <w:smallCaps/>
          <w:snapToGrid w:val="0"/>
          <w:u w:val="single"/>
          <w:lang w:eastAsia="fr-FR"/>
        </w:rPr>
        <w:t>aucune négociation</w:t>
      </w:r>
      <w:r w:rsidRPr="0030083B">
        <w:rPr>
          <w:rFonts w:eastAsia="Times New Roman" w:cs="Calibri"/>
          <w:smallCaps/>
          <w:snapToGrid w:val="0"/>
          <w:lang w:eastAsia="fr-FR"/>
        </w:rPr>
        <w:t xml:space="preserve"> n’est permise.</w:t>
      </w:r>
    </w:p>
    <w:p w14:paraId="3CDBA506" w14:textId="77777777" w:rsidR="00704C59" w:rsidRPr="0030083B" w:rsidRDefault="00704C59" w:rsidP="00940C07">
      <w:pPr>
        <w:pBdr>
          <w:top w:val="single" w:sz="8" w:space="1" w:color="auto"/>
          <w:left w:val="single" w:sz="8" w:space="4" w:color="auto"/>
          <w:bottom w:val="single" w:sz="12" w:space="1" w:color="auto"/>
          <w:right w:val="single" w:sz="12" w:space="4" w:color="auto"/>
        </w:pBdr>
        <w:spacing w:before="100" w:beforeAutospacing="1" w:after="0" w:line="240" w:lineRule="auto"/>
        <w:ind w:left="360" w:right="393"/>
        <w:jc w:val="center"/>
        <w:rPr>
          <w:rFonts w:eastAsia="Times New Roman" w:cs="Calibri"/>
          <w:smallCaps/>
          <w:snapToGrid w:val="0"/>
          <w:lang w:eastAsia="fr-FR"/>
        </w:rPr>
      </w:pPr>
      <w:r w:rsidRPr="0030083B">
        <w:rPr>
          <w:rFonts w:eastAsia="Times New Roman" w:cs="Calibri"/>
          <w:smallCaps/>
          <w:snapToGrid w:val="0"/>
          <w:lang w:eastAsia="fr-FR"/>
        </w:rPr>
        <w:t>Chaque soumissionnaire est invité À fournir</w:t>
      </w:r>
    </w:p>
    <w:p w14:paraId="117CC981" w14:textId="2CBFFF8A" w:rsidR="00B82D1C" w:rsidRPr="0089303D" w:rsidRDefault="00704C59" w:rsidP="0089303D">
      <w:pPr>
        <w:pBdr>
          <w:top w:val="single" w:sz="8" w:space="1" w:color="auto"/>
          <w:left w:val="single" w:sz="8" w:space="4" w:color="auto"/>
          <w:bottom w:val="single" w:sz="12" w:space="1" w:color="auto"/>
          <w:right w:val="single" w:sz="12" w:space="4" w:color="auto"/>
        </w:pBdr>
        <w:spacing w:after="0" w:line="240" w:lineRule="auto"/>
        <w:ind w:left="360" w:right="393"/>
        <w:jc w:val="center"/>
        <w:rPr>
          <w:rFonts w:eastAsia="Times New Roman" w:cs="Calibri"/>
          <w:smallCaps/>
          <w:snapToGrid w:val="0"/>
          <w:lang w:eastAsia="fr-FR"/>
        </w:rPr>
      </w:pPr>
      <w:r w:rsidRPr="0030083B">
        <w:rPr>
          <w:rFonts w:eastAsia="Times New Roman" w:cs="Calibri"/>
          <w:smallCaps/>
          <w:snapToGrid w:val="0"/>
          <w:lang w:eastAsia="fr-FR"/>
        </w:rPr>
        <w:t>Sa meilleure o</w:t>
      </w:r>
      <w:r w:rsidR="00B445E4">
        <w:rPr>
          <w:rFonts w:eastAsia="Times New Roman" w:cs="Calibri"/>
          <w:smallCaps/>
          <w:snapToGrid w:val="0"/>
          <w:lang w:eastAsia="fr-FR"/>
        </w:rPr>
        <w:t>ffre dès la remise de celle-ci.</w:t>
      </w:r>
    </w:p>
    <w:p w14:paraId="1054B9ED" w14:textId="27492552" w:rsidR="00045851" w:rsidRDefault="00045851" w:rsidP="00940C07">
      <w:pPr>
        <w:autoSpaceDE w:val="0"/>
        <w:autoSpaceDN w:val="0"/>
        <w:adjustRightInd w:val="0"/>
        <w:spacing w:before="100" w:beforeAutospacing="1" w:after="100" w:afterAutospacing="1" w:line="240" w:lineRule="auto"/>
        <w:jc w:val="both"/>
        <w:rPr>
          <w:rFonts w:eastAsia="Times New Roman" w:cs="Calibri"/>
          <w:color w:val="000000"/>
          <w:lang w:eastAsia="fr-FR"/>
        </w:rPr>
      </w:pPr>
    </w:p>
    <w:p w14:paraId="58A01766" w14:textId="77777777" w:rsidR="00704C59" w:rsidRPr="00704C59" w:rsidRDefault="00B72AB5" w:rsidP="00940C07">
      <w:pPr>
        <w:keepNext/>
        <w:numPr>
          <w:ilvl w:val="0"/>
          <w:numId w:val="11"/>
        </w:numPr>
        <w:pBdr>
          <w:top w:val="single" w:sz="4" w:space="1" w:color="auto"/>
          <w:left w:val="single" w:sz="4" w:space="4" w:color="auto"/>
          <w:bottom w:val="single" w:sz="4" w:space="1" w:color="auto"/>
          <w:right w:val="single" w:sz="4" w:space="4" w:color="auto"/>
        </w:pBdr>
        <w:shd w:val="pct10" w:color="auto" w:fill="auto"/>
        <w:tabs>
          <w:tab w:val="left" w:pos="1080"/>
        </w:tabs>
        <w:spacing w:after="120" w:line="240" w:lineRule="auto"/>
        <w:outlineLvl w:val="0"/>
        <w:rPr>
          <w:rFonts w:eastAsia="Times New Roman" w:cs="Calibri"/>
          <w:b/>
          <w:bCs/>
          <w:caps/>
          <w:color w:val="002060"/>
          <w:kern w:val="32"/>
          <w:sz w:val="24"/>
          <w:szCs w:val="24"/>
          <w:lang w:eastAsia="fr-FR"/>
        </w:rPr>
      </w:pPr>
      <w:bookmarkStart w:id="68" w:name="_Toc190332710"/>
      <w:r>
        <w:rPr>
          <w:rFonts w:eastAsia="Times New Roman" w:cs="Calibri"/>
          <w:b/>
          <w:bCs/>
          <w:caps/>
          <w:color w:val="002060"/>
          <w:kern w:val="32"/>
          <w:sz w:val="24"/>
          <w:szCs w:val="24"/>
          <w:lang w:eastAsia="fr-FR"/>
        </w:rPr>
        <w:t>CONDITIONS D’ETABLISSEMENT ET DE REMISE DES OFFRES</w:t>
      </w:r>
      <w:bookmarkEnd w:id="68"/>
    </w:p>
    <w:p w14:paraId="10AE974C" w14:textId="422D6FE0" w:rsidR="00704C59" w:rsidRPr="00045851" w:rsidRDefault="00704C59" w:rsidP="00572504">
      <w:pPr>
        <w:pStyle w:val="Paragraphedeliste"/>
        <w:keepNext/>
        <w:numPr>
          <w:ilvl w:val="1"/>
          <w:numId w:val="28"/>
        </w:numPr>
        <w:spacing w:before="240" w:after="100" w:afterAutospacing="1" w:line="240" w:lineRule="auto"/>
        <w:jc w:val="both"/>
        <w:outlineLvl w:val="2"/>
        <w:rPr>
          <w:rFonts w:eastAsia="Times New Roman" w:cs="Calibri"/>
          <w:b/>
          <w:bCs/>
          <w:i/>
          <w:lang w:eastAsia="fr-FR"/>
        </w:rPr>
      </w:pPr>
      <w:bookmarkStart w:id="69" w:name="_Toc300836749"/>
      <w:bookmarkStart w:id="70" w:name="_Toc339962356"/>
      <w:bookmarkStart w:id="71" w:name="_Toc387997734"/>
      <w:bookmarkStart w:id="72" w:name="_Toc260399625"/>
      <w:r w:rsidRPr="00045851">
        <w:rPr>
          <w:rFonts w:eastAsia="Times New Roman" w:cs="Calibri"/>
          <w:b/>
          <w:bCs/>
          <w:i/>
          <w:lang w:eastAsia="fr-FR"/>
        </w:rPr>
        <w:t>Conditions de délai</w:t>
      </w:r>
      <w:bookmarkEnd w:id="69"/>
      <w:bookmarkEnd w:id="70"/>
      <w:bookmarkEnd w:id="71"/>
    </w:p>
    <w:p w14:paraId="14EF0006" w14:textId="39E7302C" w:rsidR="00704C59" w:rsidRPr="0030083B" w:rsidRDefault="00704C59" w:rsidP="00940C07">
      <w:pPr>
        <w:spacing w:before="100" w:beforeAutospacing="1" w:after="0" w:line="240" w:lineRule="auto"/>
        <w:jc w:val="center"/>
        <w:rPr>
          <w:rFonts w:eastAsia="Times New Roman" w:cs="Calibri"/>
          <w:b/>
          <w:lang w:eastAsia="fr-FR"/>
        </w:rPr>
      </w:pPr>
      <w:r w:rsidRPr="0030083B">
        <w:rPr>
          <w:rFonts w:eastAsia="Times New Roman" w:cs="Calibri"/>
          <w:b/>
          <w:lang w:eastAsia="fr-FR"/>
        </w:rPr>
        <w:t xml:space="preserve">Date limite de remise des offres : </w:t>
      </w:r>
      <w:r w:rsidR="00045851">
        <w:rPr>
          <w:rFonts w:eastAsia="Times New Roman" w:cs="Calibri"/>
          <w:b/>
          <w:lang w:eastAsia="fr-FR"/>
        </w:rPr>
        <w:t>24/03</w:t>
      </w:r>
      <w:r w:rsidR="00A30E8D">
        <w:rPr>
          <w:rFonts w:eastAsia="Times New Roman" w:cs="Calibri"/>
          <w:b/>
          <w:lang w:eastAsia="fr-FR"/>
        </w:rPr>
        <w:t>/</w:t>
      </w:r>
      <w:r w:rsidR="00E7428C" w:rsidRPr="00C1739B">
        <w:rPr>
          <w:rFonts w:eastAsia="Times New Roman" w:cs="Calibri"/>
          <w:b/>
          <w:lang w:eastAsia="fr-FR"/>
        </w:rPr>
        <w:t>202</w:t>
      </w:r>
      <w:r w:rsidR="00A30E8D">
        <w:rPr>
          <w:rFonts w:eastAsia="Times New Roman" w:cs="Calibri"/>
          <w:b/>
          <w:lang w:eastAsia="fr-FR"/>
        </w:rPr>
        <w:t>5</w:t>
      </w:r>
    </w:p>
    <w:p w14:paraId="2FE0AF9C" w14:textId="77777777" w:rsidR="00704C59" w:rsidRPr="0030083B" w:rsidRDefault="00704C59" w:rsidP="00940C07">
      <w:pPr>
        <w:spacing w:after="100" w:afterAutospacing="1" w:line="240" w:lineRule="auto"/>
        <w:jc w:val="center"/>
        <w:rPr>
          <w:rFonts w:eastAsia="Times New Roman" w:cs="Calibri"/>
          <w:b/>
          <w:lang w:eastAsia="fr-FR"/>
        </w:rPr>
      </w:pPr>
      <w:r w:rsidRPr="0030083B">
        <w:rPr>
          <w:rFonts w:eastAsia="Times New Roman" w:cs="Calibri"/>
          <w:b/>
          <w:lang w:eastAsia="fr-FR"/>
        </w:rPr>
        <w:t xml:space="preserve">Heure limite de réception : </w:t>
      </w:r>
      <w:r w:rsidR="008852C9">
        <w:rPr>
          <w:rFonts w:eastAsia="Times New Roman" w:cs="Calibri"/>
          <w:b/>
          <w:lang w:eastAsia="fr-FR"/>
        </w:rPr>
        <w:t>16h00</w:t>
      </w:r>
    </w:p>
    <w:p w14:paraId="59BDCDCF" w14:textId="77777777" w:rsidR="00704C59" w:rsidRPr="0030083B" w:rsidRDefault="00704C59" w:rsidP="00940C07">
      <w:pPr>
        <w:tabs>
          <w:tab w:val="left" w:pos="0"/>
        </w:tabs>
        <w:spacing w:before="100" w:beforeAutospacing="1" w:after="100" w:afterAutospacing="1" w:line="240" w:lineRule="auto"/>
        <w:jc w:val="both"/>
        <w:rPr>
          <w:rFonts w:eastAsia="Times New Roman" w:cs="Calibri"/>
          <w:bCs/>
          <w:lang w:eastAsia="fr-FR"/>
        </w:rPr>
      </w:pPr>
      <w:r w:rsidRPr="0030083B">
        <w:rPr>
          <w:rFonts w:eastAsia="Times New Roman" w:cs="Calibri"/>
          <w:bCs/>
          <w:lang w:eastAsia="fr-FR"/>
        </w:rPr>
        <w:t>Les dossiers qui parviendraient après la date et/ou l’heure limite(s) ou ne respectant pas scrupuleusement les dispositions indiquées ci-dessous ne seront pas retenus.</w:t>
      </w:r>
    </w:p>
    <w:p w14:paraId="618D6BBE" w14:textId="688ED1AF" w:rsidR="00704C59" w:rsidRPr="00045851" w:rsidRDefault="00704C59" w:rsidP="00572504">
      <w:pPr>
        <w:pStyle w:val="Paragraphedeliste"/>
        <w:keepNext/>
        <w:numPr>
          <w:ilvl w:val="1"/>
          <w:numId w:val="27"/>
        </w:numPr>
        <w:spacing w:before="240" w:after="100" w:afterAutospacing="1" w:line="240" w:lineRule="auto"/>
        <w:jc w:val="both"/>
        <w:outlineLvl w:val="2"/>
        <w:rPr>
          <w:rFonts w:eastAsia="Times New Roman" w:cs="Calibri"/>
          <w:b/>
          <w:bCs/>
          <w:i/>
          <w:lang w:eastAsia="fr-FR"/>
        </w:rPr>
      </w:pPr>
      <w:bookmarkStart w:id="73" w:name="_Toc339962357"/>
      <w:bookmarkStart w:id="74" w:name="_Toc387997735"/>
      <w:r w:rsidRPr="00045851">
        <w:rPr>
          <w:rFonts w:eastAsia="Times New Roman" w:cs="Calibri"/>
          <w:b/>
          <w:bCs/>
          <w:i/>
          <w:lang w:eastAsia="fr-FR"/>
        </w:rPr>
        <w:t xml:space="preserve">Transmission </w:t>
      </w:r>
      <w:bookmarkEnd w:id="73"/>
      <w:r w:rsidRPr="00045851">
        <w:rPr>
          <w:rFonts w:eastAsia="Times New Roman" w:cs="Calibri"/>
          <w:b/>
          <w:bCs/>
          <w:i/>
          <w:lang w:eastAsia="fr-FR"/>
        </w:rPr>
        <w:t>électronique</w:t>
      </w:r>
      <w:bookmarkEnd w:id="74"/>
    </w:p>
    <w:p w14:paraId="6FCFFE31" w14:textId="09949C88"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Conformément à l'article R2132-7 du Code de la commande publique, les offres doivent être transmises par les entreprises par voie électronique. Sous peine de rejet de leur dossier, les candid</w:t>
      </w:r>
      <w:r w:rsidR="005E30D7">
        <w:rPr>
          <w:rFonts w:eastAsia="Times New Roman" w:cs="Calibri"/>
          <w:bCs/>
          <w:lang w:eastAsia="fr-FR"/>
        </w:rPr>
        <w:t xml:space="preserve">ats </w:t>
      </w:r>
      <w:r w:rsidRPr="00C27346">
        <w:rPr>
          <w:rFonts w:eastAsia="Times New Roman" w:cs="Calibri"/>
          <w:bCs/>
          <w:lang w:eastAsia="fr-FR"/>
        </w:rPr>
        <w:t>doivent impérativement déposer une offre complète, lisible et en français sur la plateforme de dématérialisation des achats de l’État PLACE « </w:t>
      </w:r>
      <w:hyperlink r:id="rId17" w:history="1">
        <w:r w:rsidRPr="00C27346">
          <w:rPr>
            <w:rStyle w:val="Lienhypertexte"/>
            <w:rFonts w:eastAsia="Times New Roman" w:cs="Calibri"/>
            <w:b/>
            <w:bCs/>
            <w:u w:val="none"/>
            <w:lang w:eastAsia="fr-FR"/>
          </w:rPr>
          <w:t>www.marches-publics.gouv.fr</w:t>
        </w:r>
      </w:hyperlink>
      <w:r w:rsidRPr="00C27346">
        <w:rPr>
          <w:rFonts w:eastAsia="Times New Roman" w:cs="Calibri"/>
          <w:bCs/>
          <w:lang w:eastAsia="fr-FR"/>
        </w:rPr>
        <w:t xml:space="preserve">». </w:t>
      </w:r>
    </w:p>
    <w:p w14:paraId="19579C82"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Un guide utilisateurs est à disposition sur le site, rubrique Aide, qui précise les conditions d'utilisation de la plate-forme des achats de l'État, notamment les pré-requis techniques nécessaires au dépôt d'une offre dématérialisée.</w:t>
      </w:r>
    </w:p>
    <w:p w14:paraId="511BE0B2"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xml:space="preserve">En outre, pour toutes demandes d’assistance technique, questions, ou tout problème rencontré, les candidats peuvent contacter l‘assistance technique du site </w:t>
      </w:r>
      <w:hyperlink r:id="rId18" w:history="1">
        <w:r w:rsidRPr="00C27346">
          <w:rPr>
            <w:rStyle w:val="Lienhypertexte"/>
            <w:rFonts w:eastAsia="Times New Roman" w:cs="Calibri"/>
            <w:b/>
            <w:bCs/>
            <w:u w:val="none"/>
            <w:lang w:eastAsia="fr-FR"/>
          </w:rPr>
          <w:t>www.marches-publics.gouv.fr</w:t>
        </w:r>
      </w:hyperlink>
      <w:r w:rsidRPr="00C27346">
        <w:rPr>
          <w:rFonts w:eastAsia="Times New Roman" w:cs="Calibri"/>
          <w:bCs/>
          <w:lang w:eastAsia="fr-FR"/>
        </w:rPr>
        <w:t xml:space="preserve"> en haut à droite de chaque page, signalée par le logo ci-après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04"/>
      </w:tblGrid>
      <w:tr w:rsidR="00412E88" w:rsidRPr="00C27346" w14:paraId="68CA3156" w14:textId="77777777" w:rsidTr="0025680E">
        <w:tc>
          <w:tcPr>
            <w:tcW w:w="1101" w:type="dxa"/>
            <w:shd w:val="clear" w:color="auto" w:fill="auto"/>
          </w:tcPr>
          <w:p w14:paraId="3587F2B8" w14:textId="77777777" w:rsidR="00412E88" w:rsidRPr="00C27346" w:rsidRDefault="00412E88" w:rsidP="00045851">
            <w:pPr>
              <w:keepNext/>
              <w:spacing w:before="240" w:after="100" w:afterAutospacing="1" w:line="240" w:lineRule="auto"/>
              <w:jc w:val="center"/>
              <w:outlineLvl w:val="2"/>
              <w:rPr>
                <w:rFonts w:eastAsia="Times New Roman" w:cs="Calibri"/>
                <w:bCs/>
                <w:lang w:eastAsia="fr-FR"/>
              </w:rPr>
            </w:pPr>
            <w:r w:rsidRPr="00C27346">
              <w:rPr>
                <w:rFonts w:eastAsia="Times New Roman" w:cs="Calibri"/>
                <w:bCs/>
                <w:noProof/>
                <w:lang w:eastAsia="fr-FR"/>
              </w:rPr>
              <w:drawing>
                <wp:inline distT="0" distB="0" distL="0" distR="0" wp14:anchorId="64060736" wp14:editId="564F7D81">
                  <wp:extent cx="324485" cy="2908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4485" cy="290830"/>
                          </a:xfrm>
                          <a:prstGeom prst="rect">
                            <a:avLst/>
                          </a:prstGeom>
                          <a:noFill/>
                          <a:ln>
                            <a:noFill/>
                          </a:ln>
                        </pic:spPr>
                      </pic:pic>
                    </a:graphicData>
                  </a:graphic>
                </wp:inline>
              </w:drawing>
            </w:r>
          </w:p>
        </w:tc>
        <w:tc>
          <w:tcPr>
            <w:tcW w:w="8111" w:type="dxa"/>
            <w:shd w:val="clear" w:color="auto" w:fill="auto"/>
          </w:tcPr>
          <w:p w14:paraId="3B773F75"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FAQ et support en ligne »</w:t>
            </w:r>
          </w:p>
        </w:tc>
      </w:tr>
    </w:tbl>
    <w:p w14:paraId="2FD3952C"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xml:space="preserve">leur permettant d’accéder : </w:t>
      </w:r>
    </w:p>
    <w:p w14:paraId="630E8629" w14:textId="77777777" w:rsidR="00412E88" w:rsidRPr="00C27346" w:rsidRDefault="00412E88" w:rsidP="00572504">
      <w:pPr>
        <w:keepNext/>
        <w:numPr>
          <w:ilvl w:val="0"/>
          <w:numId w:val="21"/>
        </w:numPr>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xml:space="preserve">à une foire aux questions, </w:t>
      </w:r>
    </w:p>
    <w:p w14:paraId="3F3DB02E" w14:textId="77777777" w:rsidR="00412E88" w:rsidRPr="00C27346" w:rsidRDefault="00412E88" w:rsidP="00572504">
      <w:pPr>
        <w:keepNext/>
        <w:numPr>
          <w:ilvl w:val="0"/>
          <w:numId w:val="21"/>
        </w:numPr>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ainsi qu’à un formulaire afin de créer une demande d’aide en ligne. Ce formulaire permet de récupérer les informations de connexion et ainsi de pré-alimenter la demande,</w:t>
      </w:r>
    </w:p>
    <w:p w14:paraId="3C9CB405" w14:textId="77777777" w:rsidR="00412E88" w:rsidRPr="00C27346" w:rsidRDefault="00412E88" w:rsidP="00572504">
      <w:pPr>
        <w:keepNext/>
        <w:numPr>
          <w:ilvl w:val="0"/>
          <w:numId w:val="21"/>
        </w:numPr>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xml:space="preserve">et enfin à un support téléphonique, dont le numéro ne s’affiche que si une demande d’assistance en ligne a été créée au préalable. L’assistance technique de la plateforme est ouverte de 9h00 à 19h00 du lundi au vendredi.      </w:t>
      </w:r>
    </w:p>
    <w:p w14:paraId="62B2FF74"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Tout dépôt sur un autre site ou sur une autre adresse électronique est nul et non avenu.</w:t>
      </w:r>
    </w:p>
    <w:p w14:paraId="07FEE49A"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Excepté le cas de la copie de sauvegarde, l’envoi ou le dépôt de l’offre sur support papier ou sur support physique électronique n’est pas autorisé.</w:t>
      </w:r>
    </w:p>
    <w:p w14:paraId="5894AB28"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La transmission électronique se fait par l'envoi d'un seul dossier comprenant l'intégralité des documents exigés. Le dépôt des dossiers donne lieu à un accusé de réception mentionnant la date et l’heure de réception.</w:t>
      </w:r>
    </w:p>
    <w:p w14:paraId="5A76F4BF"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La taille de chaque fichier transmis ne doit pas dépasser 1giga-octets. Dans le cas d’un dossier volumineux, il est recommandé le découpage de son dossier en plusieurs fichiers inférieurs à 1giga-octets.</w:t>
      </w:r>
    </w:p>
    <w:p w14:paraId="20982DB6"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Afin de faciliter le traitement et l’analyse des fichiers composants le dossier, il est recommandé d’éviter l’utilisation de caractère spécial dans le nommage des différentes pièces.</w:t>
      </w:r>
    </w:p>
    <w:p w14:paraId="091E6F4B"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Le mode de transmission électronique sécurisé choisi par le candidat doit permettre à la Cnam d’ouvrir les pièces sans le concours de celui-ci, c’est à dire sans une intervention personnelle du candidat.</w:t>
      </w:r>
    </w:p>
    <w:p w14:paraId="6FA0515B"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Les candidats sont invités à tester la configuration de leur poste de travail et répondre à une consultation test, afin de s'assurer du bon fonctionnement de l'environnement informatique.</w:t>
      </w:r>
    </w:p>
    <w:p w14:paraId="745E0A57" w14:textId="57F5DAED" w:rsidR="00412E88" w:rsidRPr="00C27346" w:rsidRDefault="00412E88" w:rsidP="00572504">
      <w:pPr>
        <w:pStyle w:val="Paragraphedeliste"/>
        <w:keepNext/>
        <w:numPr>
          <w:ilvl w:val="2"/>
          <w:numId w:val="22"/>
        </w:numPr>
        <w:spacing w:before="240" w:after="100" w:afterAutospacing="1" w:line="240" w:lineRule="auto"/>
        <w:jc w:val="both"/>
        <w:outlineLvl w:val="2"/>
        <w:rPr>
          <w:rFonts w:eastAsia="Times New Roman" w:cs="Calibri"/>
          <w:b/>
          <w:bCs/>
          <w:i/>
          <w:lang w:eastAsia="fr-FR"/>
        </w:rPr>
      </w:pPr>
      <w:bookmarkStart w:id="75" w:name="_Toc143250935"/>
      <w:bookmarkStart w:id="76" w:name="_Toc148604443"/>
      <w:r w:rsidRPr="00C27346">
        <w:rPr>
          <w:rFonts w:eastAsia="Times New Roman" w:cs="Calibri"/>
          <w:b/>
          <w:bCs/>
          <w:i/>
          <w:lang w:eastAsia="fr-FR"/>
        </w:rPr>
        <w:t>Horodatage</w:t>
      </w:r>
      <w:bookmarkEnd w:id="75"/>
      <w:bookmarkEnd w:id="76"/>
    </w:p>
    <w:p w14:paraId="56BF963A"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Les plis transmis par voie électronique sont horodatés.</w:t>
      </w:r>
    </w:p>
    <w:p w14:paraId="0EF31B32" w14:textId="0998FE00"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xml:space="preserve">Chaque transmission fera l’objet d’une date certaine de réception et d’un accusé de réception électronique. Tout pli parvenu après la date et l’heure limite de dépôt sera considéré comme hors délai. La date et l’heure limites de réception des plis électroniques sont indiquées en première page du présent document et à son article </w:t>
      </w:r>
      <w:r w:rsidRPr="00C27346">
        <w:rPr>
          <w:rFonts w:eastAsia="Times New Roman" w:cs="Calibri"/>
          <w:bCs/>
          <w:lang w:eastAsia="fr-FR"/>
        </w:rPr>
        <w:fldChar w:fldCharType="begin"/>
      </w:r>
      <w:r w:rsidRPr="00C27346">
        <w:rPr>
          <w:rFonts w:eastAsia="Times New Roman" w:cs="Calibri"/>
          <w:bCs/>
          <w:lang w:eastAsia="fr-FR"/>
        </w:rPr>
        <w:instrText xml:space="preserve"> REF _Ref143252561 \r \h </w:instrText>
      </w:r>
      <w:r w:rsidR="00940C07">
        <w:rPr>
          <w:rFonts w:eastAsia="Times New Roman" w:cs="Calibri"/>
          <w:bCs/>
          <w:lang w:eastAsia="fr-FR"/>
        </w:rPr>
        <w:instrText xml:space="preserve"> \* MERGEFORMAT </w:instrText>
      </w:r>
      <w:r w:rsidRPr="00C27346">
        <w:rPr>
          <w:rFonts w:eastAsia="Times New Roman" w:cs="Calibri"/>
          <w:bCs/>
          <w:lang w:eastAsia="fr-FR"/>
        </w:rPr>
      </w:r>
      <w:r w:rsidRPr="00C27346">
        <w:rPr>
          <w:rFonts w:eastAsia="Times New Roman" w:cs="Calibri"/>
          <w:bCs/>
          <w:lang w:eastAsia="fr-FR"/>
        </w:rPr>
        <w:fldChar w:fldCharType="separate"/>
      </w:r>
      <w:r w:rsidRPr="00C27346">
        <w:rPr>
          <w:rFonts w:eastAsia="Times New Roman" w:cs="Calibri"/>
          <w:bCs/>
          <w:lang w:eastAsia="fr-FR"/>
        </w:rPr>
        <w:t>6.1</w:t>
      </w:r>
      <w:r w:rsidRPr="00C27346">
        <w:rPr>
          <w:rFonts w:eastAsia="Times New Roman" w:cs="Calibri"/>
          <w:bCs/>
          <w:lang w:eastAsia="fr-FR"/>
        </w:rPr>
        <w:fldChar w:fldCharType="end"/>
      </w:r>
      <w:r w:rsidRPr="00C27346">
        <w:rPr>
          <w:rFonts w:eastAsia="Times New Roman" w:cs="Calibri"/>
          <w:bCs/>
          <w:lang w:eastAsia="fr-FR"/>
        </w:rPr>
        <w:t>.</w:t>
      </w:r>
    </w:p>
    <w:p w14:paraId="1F6704C3"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Si une nouvelle offre est envoyée dans le délai imparti par voie électronique par le même candidat, celle-ci annule et remplace l'offre précédente.</w:t>
      </w:r>
    </w:p>
    <w:p w14:paraId="4E2E7E23"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Il est rappelé que la durée du chargement est fonction du débit de l’accès Internet du soumissionnaire et de la taille des documents à transmettre. L’attention des soumissionnaires est attirée sur le fait que seule la bonne fin de la transmission complète du dossier génère l’accusé de dépôt de pli électronique.</w:t>
      </w:r>
    </w:p>
    <w:p w14:paraId="68A9E1A0"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xml:space="preserve">Le candidat vérifiera également que les alertes de la plate-forme ne sont pas filtrées par le dispositif anti-spam de l’entreprise ou redirigés vers les « courriers indésirables » (notamment, </w:t>
      </w:r>
      <w:hyperlink r:id="rId20" w:history="1">
        <w:r w:rsidRPr="00C27346">
          <w:rPr>
            <w:rStyle w:val="Lienhypertexte"/>
            <w:rFonts w:eastAsia="Times New Roman" w:cs="Calibri"/>
            <w:bCs/>
            <w:u w:val="none"/>
            <w:lang w:eastAsia="fr-FR"/>
          </w:rPr>
          <w:t>nepasrépondre@marches-publics.gouv.fr</w:t>
        </w:r>
      </w:hyperlink>
      <w:r w:rsidRPr="00C27346">
        <w:rPr>
          <w:rFonts w:eastAsia="Times New Roman" w:cs="Calibri"/>
          <w:bCs/>
          <w:lang w:eastAsia="fr-FR"/>
        </w:rPr>
        <w:t>).</w:t>
      </w:r>
    </w:p>
    <w:p w14:paraId="584199F4"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Les frais d’accès au réseau sont à la charge de chaque candidat.</w:t>
      </w:r>
    </w:p>
    <w:p w14:paraId="67BC15E2" w14:textId="1FFE8A5C" w:rsidR="00412E88" w:rsidRPr="00C27346" w:rsidRDefault="00412E88" w:rsidP="00572504">
      <w:pPr>
        <w:pStyle w:val="Paragraphedeliste"/>
        <w:keepNext/>
        <w:numPr>
          <w:ilvl w:val="2"/>
          <w:numId w:val="22"/>
        </w:numPr>
        <w:spacing w:before="240" w:after="100" w:afterAutospacing="1" w:line="240" w:lineRule="auto"/>
        <w:jc w:val="both"/>
        <w:outlineLvl w:val="2"/>
        <w:rPr>
          <w:rFonts w:eastAsia="Times New Roman" w:cs="Calibri"/>
          <w:b/>
          <w:bCs/>
          <w:i/>
          <w:lang w:eastAsia="fr-FR"/>
        </w:rPr>
      </w:pPr>
      <w:bookmarkStart w:id="77" w:name="_Toc143250936"/>
      <w:bookmarkStart w:id="78" w:name="_Toc148604444"/>
      <w:r w:rsidRPr="00C27346">
        <w:rPr>
          <w:rFonts w:eastAsia="Times New Roman" w:cs="Calibri"/>
          <w:b/>
          <w:bCs/>
          <w:i/>
          <w:lang w:eastAsia="fr-FR"/>
        </w:rPr>
        <w:t>Contrôle de virus</w:t>
      </w:r>
      <w:bookmarkEnd w:id="77"/>
      <w:bookmarkEnd w:id="78"/>
    </w:p>
    <w:p w14:paraId="35A05CB0"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xml:space="preserve">Tout fichier constitutif de la candidature et de l’offre doit être traité préalablement à l’antivirus. </w:t>
      </w:r>
    </w:p>
    <w:p w14:paraId="6410A0C1"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En cas de dépôt d’une offre dans lequel un virus informatique est détecté par la Cnam, celui-ci ne sera pas ouvert. Ce document est dès lors réputé n’avoir jamais été reçu et entraîne l’irrecevabilité de la candidature et de l’offre, sauf dans le cas où une copie de sauvegarde a été transmise dans les délais et peut être utilisée en substitution.</w:t>
      </w:r>
    </w:p>
    <w:p w14:paraId="6CF3FDA1"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En cas d’irrecevabilité de la candidature et de l’offre le candidat en est informé dans les conditions aux articles R2181-1, -3 et -4 du Code de la commande publique.</w:t>
      </w:r>
    </w:p>
    <w:p w14:paraId="6755EA72" w14:textId="77777777" w:rsidR="00412E88" w:rsidRPr="00C27346" w:rsidRDefault="00412E88" w:rsidP="00572504">
      <w:pPr>
        <w:keepNext/>
        <w:numPr>
          <w:ilvl w:val="2"/>
          <w:numId w:val="22"/>
        </w:numPr>
        <w:tabs>
          <w:tab w:val="num" w:pos="720"/>
        </w:tabs>
        <w:spacing w:before="240" w:after="100" w:afterAutospacing="1" w:line="240" w:lineRule="auto"/>
        <w:jc w:val="both"/>
        <w:outlineLvl w:val="2"/>
        <w:rPr>
          <w:rFonts w:eastAsia="Times New Roman" w:cs="Calibri"/>
          <w:b/>
          <w:bCs/>
          <w:i/>
          <w:lang w:eastAsia="fr-FR"/>
        </w:rPr>
      </w:pPr>
      <w:bookmarkStart w:id="79" w:name="_Toc143250937"/>
      <w:bookmarkStart w:id="80" w:name="_Toc148604445"/>
      <w:r w:rsidRPr="00C27346">
        <w:rPr>
          <w:rFonts w:eastAsia="Times New Roman" w:cs="Calibri"/>
          <w:b/>
          <w:bCs/>
          <w:i/>
          <w:lang w:eastAsia="fr-FR"/>
        </w:rPr>
        <w:t>Copie de sauvegarde</w:t>
      </w:r>
      <w:bookmarkEnd w:id="79"/>
      <w:bookmarkEnd w:id="80"/>
    </w:p>
    <w:p w14:paraId="660FF30D" w14:textId="77777777" w:rsidR="00412E88" w:rsidRPr="00C27346" w:rsidRDefault="00412E88" w:rsidP="00940C07">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xml:space="preserve">Afin de parer aux éventuelles difficultés techniques de tous ordres qui seraient susceptibles d’altérer ou retarder cette transmission électronique, notamment en cas de volume très important des dossiers à transmettre, </w:t>
      </w:r>
      <w:r w:rsidRPr="00C27346">
        <w:rPr>
          <w:rFonts w:eastAsia="Times New Roman" w:cs="Calibri"/>
          <w:b/>
          <w:bCs/>
          <w:lang w:eastAsia="fr-FR"/>
        </w:rPr>
        <w:t>il est recommandé au candidat de doubler cet envoi par l’envoi d’une « copie de sauvegarde »</w:t>
      </w:r>
      <w:r w:rsidRPr="00C27346">
        <w:rPr>
          <w:rFonts w:eastAsia="Times New Roman" w:cs="Calibri"/>
          <w:bCs/>
          <w:lang w:eastAsia="fr-FR"/>
        </w:rPr>
        <w:t>.</w:t>
      </w:r>
    </w:p>
    <w:p w14:paraId="41249A46" w14:textId="58F014D4" w:rsidR="00D26A52" w:rsidRPr="00D26A52" w:rsidRDefault="00412E88" w:rsidP="00D26A52">
      <w:pPr>
        <w:keepNext/>
        <w:spacing w:before="240" w:after="100" w:afterAutospacing="1" w:line="240" w:lineRule="auto"/>
        <w:jc w:val="both"/>
        <w:outlineLvl w:val="2"/>
        <w:rPr>
          <w:rFonts w:eastAsia="Times New Roman" w:cs="Calibri"/>
          <w:bCs/>
          <w:lang w:eastAsia="fr-FR"/>
        </w:rPr>
      </w:pPr>
      <w:r w:rsidRPr="00C27346">
        <w:rPr>
          <w:rFonts w:eastAsia="Times New Roman" w:cs="Calibri"/>
          <w:bCs/>
          <w:lang w:eastAsia="fr-FR"/>
        </w:rPr>
        <w:t xml:space="preserve">Cette copie de sauvegarde reproduit l’intégralité du dossier original adressé à la personne publique. Elle peut être transmise sur support physique électronique (clé USB…) ou sur support papier. </w:t>
      </w:r>
      <w:r w:rsidR="00D26A52" w:rsidRPr="00D26A52">
        <w:rPr>
          <w:rFonts w:eastAsia="Times New Roman" w:cs="Calibri"/>
          <w:iCs/>
          <w:lang w:eastAsia="fr-FR"/>
        </w:rPr>
        <w:t>Elle est adressée à l’adresse suivante, parallèlement à l’envoi dématérialisé du dossier, sous pli scellé et comporte obligatoirement la mention « copie de sauvegarde ».</w:t>
      </w:r>
    </w:p>
    <w:tbl>
      <w:tblPr>
        <w:tblpPr w:leftFromText="141" w:rightFromText="141" w:vertAnchor="text" w:horzAnchor="page" w:tblpX="1451" w:tblpY="148"/>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9073"/>
      </w:tblGrid>
      <w:tr w:rsidR="00D26A52" w:rsidRPr="00D26A52" w14:paraId="08B61A95" w14:textId="77777777" w:rsidTr="00DD6D3E">
        <w:tc>
          <w:tcPr>
            <w:tcW w:w="90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39E9B2" w14:textId="64E5F0DA" w:rsidR="00D26A52" w:rsidRPr="00D26A52" w:rsidRDefault="00D26A52" w:rsidP="00045851">
            <w:pPr>
              <w:spacing w:after="0" w:line="240" w:lineRule="auto"/>
              <w:rPr>
                <w:rFonts w:eastAsia="Times New Roman" w:cs="Calibri"/>
                <w:lang w:eastAsia="fr-FR"/>
              </w:rPr>
            </w:pPr>
            <w:r w:rsidRPr="00D26A52">
              <w:rPr>
                <w:rFonts w:eastAsia="Times New Roman" w:cs="Calibri"/>
                <w:i/>
                <w:iCs/>
                <w:lang w:eastAsia="fr-FR"/>
              </w:rPr>
              <w:t> </w:t>
            </w:r>
          </w:p>
          <w:p w14:paraId="10912F80" w14:textId="6D219333" w:rsidR="00D26A52" w:rsidRPr="00D26A52" w:rsidRDefault="006E511A" w:rsidP="00045851">
            <w:pPr>
              <w:pStyle w:val="Sansinterligne"/>
              <w:jc w:val="center"/>
              <w:rPr>
                <w:lang w:eastAsia="fr-FR"/>
              </w:rPr>
            </w:pPr>
            <w:r>
              <w:rPr>
                <w:lang w:eastAsia="fr-FR"/>
              </w:rPr>
              <w:t>CNAM – DIRECTION DDSI</w:t>
            </w:r>
          </w:p>
          <w:p w14:paraId="75D7D5BA" w14:textId="190011F2" w:rsidR="00D26A52" w:rsidRPr="00D26A52" w:rsidRDefault="00172EC2" w:rsidP="00045851">
            <w:pPr>
              <w:pStyle w:val="Sansinterligne"/>
              <w:jc w:val="center"/>
              <w:rPr>
                <w:lang w:eastAsia="fr-FR"/>
              </w:rPr>
            </w:pPr>
            <w:r>
              <w:rPr>
                <w:lang w:eastAsia="fr-FR"/>
              </w:rPr>
              <w:t xml:space="preserve">M. David Brayer Giroux ou Mme Laurence Penot </w:t>
            </w:r>
            <w:r w:rsidR="00BB4F90">
              <w:rPr>
                <w:lang w:eastAsia="fr-FR"/>
              </w:rPr>
              <w:t>- Bureau B1 201</w:t>
            </w:r>
          </w:p>
          <w:p w14:paraId="742F43EB" w14:textId="77777777" w:rsidR="00D26A52" w:rsidRPr="00D26A52" w:rsidRDefault="00D26A52" w:rsidP="00DD6D3E">
            <w:pPr>
              <w:pStyle w:val="Sansinterligne"/>
              <w:jc w:val="center"/>
              <w:rPr>
                <w:lang w:eastAsia="fr-FR"/>
              </w:rPr>
            </w:pPr>
            <w:r w:rsidRPr="00D26A52">
              <w:rPr>
                <w:lang w:eastAsia="fr-FR"/>
              </w:rPr>
              <w:t>50, Avenue du Professeur André LEMIERRE</w:t>
            </w:r>
          </w:p>
          <w:p w14:paraId="3B0AD5B0" w14:textId="3EF670DD" w:rsidR="00D26A52" w:rsidRPr="00D26A52" w:rsidRDefault="00D26A52" w:rsidP="00045851">
            <w:pPr>
              <w:pStyle w:val="Sansinterligne"/>
              <w:jc w:val="center"/>
              <w:rPr>
                <w:lang w:eastAsia="fr-FR"/>
              </w:rPr>
            </w:pPr>
            <w:r w:rsidRPr="00D26A52">
              <w:rPr>
                <w:lang w:eastAsia="fr-FR"/>
              </w:rPr>
              <w:t>75986 PARIS CEDEX 20</w:t>
            </w:r>
          </w:p>
          <w:p w14:paraId="57F475F3" w14:textId="5C799287" w:rsidR="00D26A52" w:rsidRPr="00D26A52" w:rsidRDefault="00D26A52" w:rsidP="00045851">
            <w:pPr>
              <w:pStyle w:val="Sansinterligne"/>
              <w:jc w:val="center"/>
              <w:rPr>
                <w:lang w:eastAsia="fr-FR"/>
              </w:rPr>
            </w:pPr>
            <w:r w:rsidRPr="00D26A52">
              <w:rPr>
                <w:lang w:eastAsia="fr-FR"/>
              </w:rPr>
              <w:t>« NE PAS OUVRIR PAR LE COURRIER GENERAL »</w:t>
            </w:r>
          </w:p>
          <w:p w14:paraId="14F9565D" w14:textId="65634960" w:rsidR="00D26A52" w:rsidRPr="00D26A52" w:rsidRDefault="00D26A52" w:rsidP="00DD6D3E">
            <w:pPr>
              <w:pStyle w:val="Sansinterligne"/>
              <w:jc w:val="center"/>
              <w:rPr>
                <w:lang w:eastAsia="fr-FR"/>
              </w:rPr>
            </w:pPr>
            <w:r w:rsidRPr="00D26A52">
              <w:rPr>
                <w:lang w:eastAsia="fr-FR"/>
              </w:rPr>
              <w:t>Acquisition d’ordinateurs portables et réalisation de prestations associées</w:t>
            </w:r>
          </w:p>
          <w:p w14:paraId="23DAF97B" w14:textId="51502276" w:rsidR="00D26A52" w:rsidRPr="00D26A52" w:rsidRDefault="00D26A52" w:rsidP="00045851">
            <w:pPr>
              <w:pStyle w:val="Sansinterligne"/>
              <w:jc w:val="center"/>
              <w:rPr>
                <w:lang w:eastAsia="fr-FR"/>
              </w:rPr>
            </w:pPr>
            <w:r w:rsidRPr="00D26A52">
              <w:rPr>
                <w:lang w:eastAsia="fr-FR"/>
              </w:rPr>
              <w:t>Consultation n° AC.2025.1996</w:t>
            </w:r>
          </w:p>
          <w:p w14:paraId="3024A40C" w14:textId="1D0C2CAC" w:rsidR="00D26A52" w:rsidRPr="00D26A52" w:rsidRDefault="00D26A52" w:rsidP="00045851">
            <w:pPr>
              <w:pStyle w:val="Sansinterligne"/>
              <w:jc w:val="center"/>
              <w:rPr>
                <w:lang w:eastAsia="fr-FR"/>
              </w:rPr>
            </w:pPr>
            <w:r w:rsidRPr="00D26A52">
              <w:rPr>
                <w:lang w:eastAsia="fr-FR"/>
              </w:rPr>
              <w:t>« Copie de sauvegarde »</w:t>
            </w:r>
          </w:p>
        </w:tc>
      </w:tr>
    </w:tbl>
    <w:p w14:paraId="343F39AF" w14:textId="77777777" w:rsidR="00D26A52" w:rsidRPr="00D26A52" w:rsidRDefault="00D26A52" w:rsidP="00D26A52">
      <w:pPr>
        <w:spacing w:after="0" w:line="240" w:lineRule="auto"/>
        <w:ind w:left="540"/>
        <w:rPr>
          <w:rFonts w:eastAsia="Times New Roman" w:cs="Calibri"/>
          <w:lang w:eastAsia="fr-FR"/>
        </w:rPr>
      </w:pPr>
      <w:r w:rsidRPr="00D26A52">
        <w:rPr>
          <w:rFonts w:eastAsia="Times New Roman" w:cs="Calibri"/>
          <w:lang w:eastAsia="fr-FR"/>
        </w:rPr>
        <w:t> </w:t>
      </w:r>
    </w:p>
    <w:p w14:paraId="3976E5FB" w14:textId="5162DAD3" w:rsidR="00D26A52" w:rsidRPr="00D26A52" w:rsidRDefault="00D26A52" w:rsidP="00045851">
      <w:pPr>
        <w:spacing w:after="0" w:line="240" w:lineRule="auto"/>
        <w:ind w:right="1"/>
        <w:jc w:val="both"/>
        <w:rPr>
          <w:rFonts w:eastAsia="Times New Roman" w:cs="Calibri"/>
          <w:lang w:eastAsia="fr-FR"/>
        </w:rPr>
      </w:pPr>
      <w:r w:rsidRPr="00D26A52">
        <w:rPr>
          <w:rFonts w:eastAsia="Times New Roman" w:cs="Calibri"/>
          <w:iCs/>
          <w:lang w:eastAsia="fr-FR"/>
        </w:rPr>
        <w:t>Il est à noter que la « copie de sauvegarde » doit être remise ou parvenir à destination à l’adresse indiquée ci-dessus avant la date et heure limites mentionnées à l’article 7.1 du présent document.</w:t>
      </w:r>
    </w:p>
    <w:p w14:paraId="2161A075" w14:textId="77777777" w:rsidR="00D26A52" w:rsidRPr="00D26A52" w:rsidRDefault="00D26A52" w:rsidP="00D26A52">
      <w:pPr>
        <w:spacing w:after="0" w:line="240" w:lineRule="auto"/>
        <w:ind w:left="540"/>
        <w:jc w:val="both"/>
        <w:rPr>
          <w:rFonts w:eastAsia="Times New Roman" w:cs="Calibri"/>
          <w:lang w:eastAsia="fr-FR"/>
        </w:rPr>
      </w:pPr>
      <w:r w:rsidRPr="00D26A52">
        <w:rPr>
          <w:rFonts w:eastAsia="Times New Roman" w:cs="Calibri"/>
          <w:lang w:eastAsia="fr-FR"/>
        </w:rPr>
        <w:t> </w:t>
      </w:r>
    </w:p>
    <w:p w14:paraId="39556CEA" w14:textId="77777777" w:rsidR="00D26A52" w:rsidRPr="00D26A52" w:rsidRDefault="00D26A52" w:rsidP="00DD6D3E">
      <w:pPr>
        <w:spacing w:after="0" w:line="240" w:lineRule="auto"/>
        <w:jc w:val="both"/>
        <w:rPr>
          <w:rFonts w:eastAsia="Times New Roman" w:cs="Calibri"/>
          <w:lang w:eastAsia="fr-FR"/>
        </w:rPr>
      </w:pPr>
      <w:r w:rsidRPr="00D26A52">
        <w:rPr>
          <w:rFonts w:eastAsia="Times New Roman" w:cs="Calibri"/>
          <w:iCs/>
          <w:lang w:eastAsia="fr-FR"/>
        </w:rPr>
        <w:t>La « copie de sauvegarde » peut être :</w:t>
      </w:r>
    </w:p>
    <w:p w14:paraId="1D4020A1" w14:textId="77777777" w:rsidR="00D26A52" w:rsidRPr="00D26A52" w:rsidRDefault="00D26A52" w:rsidP="00D26A52">
      <w:pPr>
        <w:spacing w:after="0" w:line="240" w:lineRule="auto"/>
        <w:ind w:left="540"/>
        <w:jc w:val="both"/>
        <w:rPr>
          <w:rFonts w:eastAsia="Times New Roman" w:cs="Calibri"/>
          <w:lang w:eastAsia="fr-FR"/>
        </w:rPr>
      </w:pPr>
      <w:r w:rsidRPr="00D26A52">
        <w:rPr>
          <w:rFonts w:eastAsia="Times New Roman" w:cs="Calibri"/>
          <w:lang w:eastAsia="fr-FR"/>
        </w:rPr>
        <w:t> </w:t>
      </w:r>
    </w:p>
    <w:p w14:paraId="3ABC64C2" w14:textId="77777777" w:rsidR="00D26A52" w:rsidRPr="00D26A52" w:rsidRDefault="00D26A52" w:rsidP="00572504">
      <w:pPr>
        <w:pStyle w:val="Paragraphedeliste"/>
        <w:numPr>
          <w:ilvl w:val="0"/>
          <w:numId w:val="24"/>
        </w:numPr>
        <w:spacing w:after="0" w:line="240" w:lineRule="auto"/>
        <w:jc w:val="both"/>
        <w:rPr>
          <w:rFonts w:eastAsia="Times New Roman" w:cs="Calibri"/>
          <w:lang w:eastAsia="fr-FR"/>
        </w:rPr>
      </w:pPr>
      <w:r w:rsidRPr="00D26A52">
        <w:rPr>
          <w:rFonts w:eastAsia="Times New Roman" w:cs="Calibri"/>
          <w:iCs/>
          <w:lang w:eastAsia="fr-FR"/>
        </w:rPr>
        <w:t>Soit remise contre récépissé à l’adresse mentionnée ci-dessus, aux horaires de l’accueil : du lundi au vendredi de 7h00 à 19h30,</w:t>
      </w:r>
    </w:p>
    <w:p w14:paraId="608B4883" w14:textId="77777777" w:rsidR="00ED207D" w:rsidRPr="00ED207D" w:rsidRDefault="00D26A52" w:rsidP="00572504">
      <w:pPr>
        <w:pStyle w:val="Paragraphedeliste"/>
        <w:numPr>
          <w:ilvl w:val="0"/>
          <w:numId w:val="24"/>
        </w:numPr>
        <w:spacing w:after="0" w:line="240" w:lineRule="auto"/>
        <w:jc w:val="both"/>
        <w:rPr>
          <w:rFonts w:eastAsia="Times New Roman" w:cs="Calibri"/>
          <w:bCs/>
          <w:lang w:eastAsia="fr-FR"/>
        </w:rPr>
      </w:pPr>
      <w:r w:rsidRPr="00D26A52">
        <w:rPr>
          <w:rFonts w:eastAsia="Times New Roman" w:cs="Calibri"/>
          <w:iCs/>
          <w:lang w:eastAsia="fr-FR"/>
        </w:rPr>
        <w:t>Soit envoyée par la poste par pli recommandé avec accusé de réception également à l’adresse indiquée ci-dessus. </w:t>
      </w:r>
      <w:r w:rsidRPr="00D26A52">
        <w:rPr>
          <w:rFonts w:eastAsia="Times New Roman" w:cs="Calibri"/>
          <w:lang w:eastAsia="fr-FR"/>
        </w:rPr>
        <w:t>»</w:t>
      </w:r>
    </w:p>
    <w:p w14:paraId="37869AF4" w14:textId="77777777" w:rsidR="00ED207D" w:rsidRDefault="00ED207D" w:rsidP="00ED207D">
      <w:pPr>
        <w:spacing w:after="0" w:line="240" w:lineRule="auto"/>
        <w:jc w:val="both"/>
        <w:rPr>
          <w:rFonts w:eastAsia="Times New Roman" w:cs="Calibri"/>
          <w:bCs/>
          <w:lang w:eastAsia="fr-FR"/>
        </w:rPr>
      </w:pPr>
    </w:p>
    <w:p w14:paraId="278B4805" w14:textId="78F750B7" w:rsidR="00412E88" w:rsidRDefault="00412E88" w:rsidP="00ED207D">
      <w:pPr>
        <w:spacing w:after="0" w:line="240" w:lineRule="auto"/>
        <w:jc w:val="both"/>
        <w:rPr>
          <w:rFonts w:eastAsia="Times New Roman" w:cs="Calibri"/>
          <w:bCs/>
          <w:lang w:eastAsia="fr-FR"/>
        </w:rPr>
      </w:pPr>
      <w:r w:rsidRPr="00ED207D">
        <w:rPr>
          <w:rFonts w:eastAsia="Times New Roman" w:cs="Calibri"/>
          <w:bCs/>
          <w:lang w:eastAsia="fr-FR"/>
        </w:rPr>
        <w:t>Elle n’est ouverte que dans les cas cités à l’article 2.II  de l’arrêté du 22 mars 2019 précité (Annexe 6 du Code de la commande publique) :</w:t>
      </w:r>
    </w:p>
    <w:p w14:paraId="68C3F1D8" w14:textId="77777777" w:rsidR="00ED207D" w:rsidRPr="00045851" w:rsidRDefault="00ED207D" w:rsidP="00ED207D">
      <w:pPr>
        <w:spacing w:after="0" w:line="240" w:lineRule="auto"/>
        <w:jc w:val="both"/>
        <w:rPr>
          <w:rFonts w:eastAsia="Times New Roman" w:cs="Calibri"/>
          <w:bCs/>
          <w:i/>
          <w:lang w:eastAsia="fr-FR"/>
        </w:rPr>
      </w:pPr>
      <w:r w:rsidRPr="00045851">
        <w:rPr>
          <w:rFonts w:eastAsia="Times New Roman" w:cs="Calibri"/>
          <w:bCs/>
          <w:i/>
          <w:lang w:eastAsia="fr-FR"/>
        </w:rPr>
        <w:t xml:space="preserve">« La copie de sauvegarde est ouverte dans les cas suivants : </w:t>
      </w:r>
    </w:p>
    <w:p w14:paraId="4021D4E5" w14:textId="77777777" w:rsidR="00ED207D" w:rsidRPr="00045851" w:rsidRDefault="00ED207D" w:rsidP="00ED207D">
      <w:pPr>
        <w:spacing w:after="0" w:line="240" w:lineRule="auto"/>
        <w:jc w:val="both"/>
        <w:rPr>
          <w:rFonts w:eastAsia="Times New Roman" w:cs="Calibri"/>
          <w:bCs/>
          <w:i/>
          <w:lang w:eastAsia="fr-FR"/>
        </w:rPr>
      </w:pPr>
      <w:r w:rsidRPr="00045851">
        <w:rPr>
          <w:rFonts w:eastAsia="Times New Roman" w:cs="Calibri"/>
          <w:bCs/>
          <w:i/>
          <w:lang w:eastAsia="fr-FR"/>
        </w:rPr>
        <w:t xml:space="preserve">1° Lorsqu’un programme informatique malveillant est détecté dans les candidatures ou les offres transmises par voie électronique. La trace de cette malveillance est conservée ; </w:t>
      </w:r>
    </w:p>
    <w:p w14:paraId="6CF11E78" w14:textId="482CBF65" w:rsidR="00ED207D" w:rsidRPr="00045851" w:rsidRDefault="00ED207D" w:rsidP="00ED207D">
      <w:pPr>
        <w:spacing w:after="0" w:line="240" w:lineRule="auto"/>
        <w:jc w:val="both"/>
        <w:rPr>
          <w:rFonts w:eastAsia="Times New Roman" w:cs="Calibri"/>
          <w:bCs/>
          <w:i/>
          <w:lang w:eastAsia="fr-FR"/>
        </w:rPr>
      </w:pPr>
      <w:r w:rsidRPr="00045851">
        <w:rPr>
          <w:rFonts w:eastAsia="Times New Roman" w:cs="Calibri"/>
          <w:bCs/>
          <w:i/>
          <w:lang w:eastAsia="fr-FR"/>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77B76572" w14:textId="77777777" w:rsidR="00ED207D" w:rsidRPr="00ED207D" w:rsidRDefault="00ED207D" w:rsidP="00ED207D">
      <w:pPr>
        <w:spacing w:after="0" w:line="240" w:lineRule="auto"/>
        <w:jc w:val="both"/>
        <w:rPr>
          <w:rFonts w:eastAsia="Times New Roman" w:cs="Calibri"/>
          <w:bCs/>
          <w:lang w:eastAsia="fr-FR"/>
        </w:rPr>
      </w:pPr>
    </w:p>
    <w:p w14:paraId="09C2291B" w14:textId="7666AEA3"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Si la « copie de sauvegarde » n’est pas ouverte à l’issue de la procédure de passation, celle-ci est détruite.</w:t>
      </w:r>
    </w:p>
    <w:p w14:paraId="7B19F864" w14:textId="54F59795" w:rsidR="00ED207D" w:rsidRPr="00045851" w:rsidRDefault="00ED207D" w:rsidP="00572504">
      <w:pPr>
        <w:keepNext/>
        <w:numPr>
          <w:ilvl w:val="2"/>
          <w:numId w:val="22"/>
        </w:numPr>
        <w:tabs>
          <w:tab w:val="num" w:pos="720"/>
        </w:tabs>
        <w:spacing w:before="240" w:after="100" w:afterAutospacing="1" w:line="240" w:lineRule="auto"/>
        <w:jc w:val="both"/>
        <w:outlineLvl w:val="2"/>
        <w:rPr>
          <w:rFonts w:eastAsia="Times New Roman" w:cs="Calibri"/>
          <w:b/>
          <w:bCs/>
          <w:i/>
          <w:lang w:eastAsia="fr-FR"/>
        </w:rPr>
      </w:pPr>
      <w:r w:rsidRPr="00045851">
        <w:rPr>
          <w:rFonts w:eastAsia="Times New Roman" w:cs="Calibri"/>
          <w:b/>
          <w:bCs/>
          <w:i/>
          <w:lang w:eastAsia="fr-FR"/>
        </w:rPr>
        <w:t>Recommandations sur le format de transmission</w:t>
      </w:r>
    </w:p>
    <w:p w14:paraId="2E5B09E4"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 xml:space="preserve">Hormis les documents fournis dans le dossier de consultation électronique, les fichiers remis par les candidats doivent être au choix des formats suivants : </w:t>
      </w:r>
    </w:p>
    <w:p w14:paraId="75974984"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Word, Excel, PowerPoint ou Acrobate Reader XI dans les versions pack office Microsoft 2016 ou versions antérieures.</w:t>
      </w:r>
    </w:p>
    <w:p w14:paraId="47EC370D"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L’antivirus utilisé par le pouvoir adjudicateur est Tehtris.</w:t>
      </w:r>
    </w:p>
    <w:p w14:paraId="4C08CF5B"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Le candidat est invité à ne pas utiliser les « macros ».</w:t>
      </w:r>
    </w:p>
    <w:p w14:paraId="0907A38A"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05199192"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La Cnam se réserve le droit de convertir les formats (dans lesquels ont été encodés les fichiers transmis) au moment de l’archivage et ceci afin d’assurer leur lisibilité dans le moyen et long terme.</w:t>
      </w:r>
    </w:p>
    <w:p w14:paraId="5175A396" w14:textId="2AA423F3"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NB : au moment de l’attribution, la signature électronique du contrat final en Pdf (AE, acte de sous-traitance…), au format Pades, sera priv</w:t>
      </w:r>
      <w:r w:rsidR="00045851">
        <w:rPr>
          <w:rFonts w:eastAsia="Times New Roman" w:cs="Calibri"/>
          <w:bCs/>
          <w:lang w:eastAsia="fr-FR"/>
        </w:rPr>
        <w:t>ilégiée (voir article suivant).</w:t>
      </w:r>
    </w:p>
    <w:p w14:paraId="29119560" w14:textId="28731592" w:rsidR="00ED207D" w:rsidRPr="00ED207D" w:rsidRDefault="00045851" w:rsidP="00572504">
      <w:pPr>
        <w:keepNext/>
        <w:numPr>
          <w:ilvl w:val="2"/>
          <w:numId w:val="22"/>
        </w:numPr>
        <w:tabs>
          <w:tab w:val="num" w:pos="720"/>
        </w:tabs>
        <w:spacing w:before="240" w:after="100" w:afterAutospacing="1" w:line="240" w:lineRule="auto"/>
        <w:jc w:val="both"/>
        <w:outlineLvl w:val="2"/>
        <w:rPr>
          <w:rFonts w:eastAsia="Times New Roman" w:cs="Calibri"/>
          <w:bCs/>
          <w:lang w:eastAsia="fr-FR"/>
        </w:rPr>
      </w:pPr>
      <w:r>
        <w:rPr>
          <w:rFonts w:eastAsia="Times New Roman" w:cs="Calibri"/>
          <w:b/>
          <w:bCs/>
          <w:i/>
          <w:lang w:eastAsia="fr-FR"/>
        </w:rPr>
        <w:t>S</w:t>
      </w:r>
      <w:r w:rsidR="00ED207D" w:rsidRPr="00045851">
        <w:rPr>
          <w:rFonts w:eastAsia="Times New Roman" w:cs="Calibri"/>
          <w:b/>
          <w:bCs/>
          <w:i/>
          <w:lang w:eastAsia="fr-FR"/>
        </w:rPr>
        <w:t xml:space="preserve">ignature électronique </w:t>
      </w:r>
    </w:p>
    <w:p w14:paraId="229C3C39"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 xml:space="preserve">Pour rappel, la Cnam n’exige pas la signature de l’offre. L’offre remise électroniquement ne requiert donc pas de certificat de signature électronique et ne pourra être rejetée pour défaut de signature ou signature incertaine (si le candidat ou soumissionnaire souhaite tout de même utiliser un certificat de signature électronique, il se réfère aux indications ci-dessous). </w:t>
      </w:r>
    </w:p>
    <w:p w14:paraId="5EBF20F6"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En revanche, à l’issue de la procédure, il sera demandé à l’attributaire de signer électroniquement l’acte d’engagement et autres pièces désignées par l’acheteur. La signature électronique de l’attributaire et du sous-traitant sera également requise pour les actes de sous-traitance.</w:t>
      </w:r>
    </w:p>
    <w:p w14:paraId="6560576E"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En cas d’impossibilité, ces pièces sont rematérialisées et signées manuscritement par l’ensemble des parties.</w:t>
      </w:r>
    </w:p>
    <w:p w14:paraId="0C5DE154" w14:textId="302A31C9" w:rsidR="00267E74"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Pour signer électroniquement, le signataire devra utiliser une signature électronique conforme à l’arrêté du 22 mars 2019 relatif à la signature électronique des contrats de la commande publique (Annexe 12 du Code de la commande publique) et au règlement (UE) n°910/2014 du parlement européen et du</w:t>
      </w:r>
      <w:r>
        <w:rPr>
          <w:rFonts w:eastAsia="Times New Roman" w:cs="Calibri"/>
          <w:bCs/>
          <w:lang w:eastAsia="fr-FR"/>
        </w:rPr>
        <w:t xml:space="preserve"> </w:t>
      </w:r>
      <w:r w:rsidR="00267E74" w:rsidRPr="00267E74">
        <w:rPr>
          <w:rFonts w:eastAsia="Times New Roman" w:cs="Calibri"/>
          <w:bCs/>
          <w:lang w:eastAsia="fr-FR"/>
        </w:rPr>
        <w:t>Conseil du 23 juillet 2014 sur l’identification électronique et les services de confiance pour les transactions électroniques au sein du marché intérieur, dit règlement « eIDAS ».</w:t>
      </w:r>
    </w:p>
    <w:p w14:paraId="5DC4B5BF" w14:textId="4A3469B6" w:rsidR="00ED207D" w:rsidRDefault="00ED207D" w:rsidP="00ED207D">
      <w:pPr>
        <w:spacing w:after="0" w:line="240" w:lineRule="auto"/>
        <w:jc w:val="both"/>
        <w:rPr>
          <w:rFonts w:eastAsia="Times New Roman" w:cs="Calibri"/>
          <w:bCs/>
          <w:lang w:eastAsia="fr-FR"/>
        </w:rPr>
      </w:pPr>
    </w:p>
    <w:p w14:paraId="407B6719" w14:textId="21D01F4C" w:rsidR="00ED207D" w:rsidRPr="00045851" w:rsidRDefault="00ED207D" w:rsidP="00572504">
      <w:pPr>
        <w:pStyle w:val="Paragraphedeliste"/>
        <w:numPr>
          <w:ilvl w:val="1"/>
          <w:numId w:val="25"/>
        </w:numPr>
        <w:spacing w:after="0" w:line="240" w:lineRule="auto"/>
        <w:ind w:left="567"/>
        <w:jc w:val="both"/>
        <w:rPr>
          <w:rFonts w:eastAsia="Times New Roman" w:cs="Calibri"/>
          <w:bCs/>
          <w:lang w:eastAsia="fr-FR"/>
        </w:rPr>
      </w:pPr>
      <w:r w:rsidRPr="00045851">
        <w:rPr>
          <w:rFonts w:eastAsia="Times New Roman" w:cs="Calibri"/>
          <w:bCs/>
          <w:lang w:eastAsia="fr-FR"/>
        </w:rPr>
        <w:t>Le niveau de signature requis est la signature électronique avancée reposant sur un certificat qualifié ou la signature électronique qualifiée.</w:t>
      </w:r>
    </w:p>
    <w:p w14:paraId="592EF396" w14:textId="5B9C69ED" w:rsidR="00ED207D" w:rsidRPr="00045851" w:rsidRDefault="00ED207D" w:rsidP="00572504">
      <w:pPr>
        <w:pStyle w:val="Paragraphedeliste"/>
        <w:numPr>
          <w:ilvl w:val="1"/>
          <w:numId w:val="25"/>
        </w:numPr>
        <w:spacing w:after="0" w:line="240" w:lineRule="auto"/>
        <w:ind w:left="567"/>
        <w:jc w:val="both"/>
        <w:rPr>
          <w:rFonts w:eastAsia="Times New Roman" w:cs="Calibri"/>
          <w:bCs/>
          <w:lang w:eastAsia="fr-FR"/>
        </w:rPr>
      </w:pPr>
      <w:r w:rsidRPr="00045851">
        <w:rPr>
          <w:rFonts w:eastAsia="Times New Roman" w:cs="Calibri"/>
          <w:bCs/>
          <w:lang w:eastAsia="fr-FR"/>
        </w:rPr>
        <w:t xml:space="preserve">Le certificat doit être lié à la personne, excluant par exemple l’utilisation du cachet électronique lié à la société. </w:t>
      </w:r>
    </w:p>
    <w:p w14:paraId="7943A299" w14:textId="1762AFDE" w:rsidR="00ED207D" w:rsidRPr="00045851" w:rsidRDefault="00ED207D" w:rsidP="00572504">
      <w:pPr>
        <w:pStyle w:val="Paragraphedeliste"/>
        <w:numPr>
          <w:ilvl w:val="1"/>
          <w:numId w:val="25"/>
        </w:numPr>
        <w:spacing w:after="0" w:line="240" w:lineRule="auto"/>
        <w:ind w:left="567"/>
        <w:jc w:val="both"/>
        <w:rPr>
          <w:rFonts w:eastAsia="Times New Roman" w:cs="Calibri"/>
          <w:bCs/>
          <w:lang w:eastAsia="fr-FR"/>
        </w:rPr>
      </w:pPr>
      <w:r w:rsidRPr="00045851">
        <w:rPr>
          <w:rFonts w:eastAsia="Times New Roman" w:cs="Calibri"/>
          <w:bCs/>
          <w:lang w:eastAsia="fr-FR"/>
        </w:rPr>
        <w:t>Il doit être attaché à la personne disposant d’une délégation de pouvoir d’engager la société et de signer pour le compte de celle-ci.</w:t>
      </w:r>
    </w:p>
    <w:p w14:paraId="32C1B102" w14:textId="14F6156E" w:rsidR="00ED207D" w:rsidRPr="00045851" w:rsidRDefault="00ED207D" w:rsidP="00572504">
      <w:pPr>
        <w:pStyle w:val="Paragraphedeliste"/>
        <w:numPr>
          <w:ilvl w:val="1"/>
          <w:numId w:val="25"/>
        </w:numPr>
        <w:spacing w:after="0" w:line="240" w:lineRule="auto"/>
        <w:ind w:left="567"/>
        <w:jc w:val="both"/>
        <w:rPr>
          <w:rFonts w:eastAsia="Times New Roman" w:cs="Calibri"/>
          <w:bCs/>
          <w:lang w:eastAsia="fr-FR"/>
        </w:rPr>
      </w:pPr>
      <w:r w:rsidRPr="00045851">
        <w:rPr>
          <w:rFonts w:eastAsia="Times New Roman" w:cs="Calibri"/>
          <w:bCs/>
          <w:lang w:eastAsia="fr-FR"/>
        </w:rPr>
        <w:t xml:space="preserve">Il doit permettre de vérifier : </w:t>
      </w:r>
    </w:p>
    <w:p w14:paraId="4BB06315" w14:textId="4DB1E72C" w:rsidR="00ED207D" w:rsidRPr="00045851" w:rsidRDefault="00ED207D" w:rsidP="00572504">
      <w:pPr>
        <w:pStyle w:val="Paragraphedeliste"/>
        <w:numPr>
          <w:ilvl w:val="0"/>
          <w:numId w:val="26"/>
        </w:numPr>
        <w:spacing w:after="0" w:line="240" w:lineRule="auto"/>
        <w:jc w:val="both"/>
        <w:rPr>
          <w:rFonts w:eastAsia="Times New Roman" w:cs="Calibri"/>
          <w:bCs/>
          <w:lang w:eastAsia="fr-FR"/>
        </w:rPr>
      </w:pPr>
      <w:r w:rsidRPr="00045851">
        <w:rPr>
          <w:rFonts w:eastAsia="Times New Roman" w:cs="Calibri"/>
          <w:bCs/>
          <w:lang w:eastAsia="fr-FR"/>
        </w:rPr>
        <w:t>L’identité du signataire ;</w:t>
      </w:r>
    </w:p>
    <w:p w14:paraId="48D5EFCD" w14:textId="011ABE65" w:rsidR="00ED207D" w:rsidRPr="00045851" w:rsidRDefault="00ED207D" w:rsidP="00572504">
      <w:pPr>
        <w:pStyle w:val="Paragraphedeliste"/>
        <w:numPr>
          <w:ilvl w:val="0"/>
          <w:numId w:val="26"/>
        </w:numPr>
        <w:spacing w:after="0" w:line="240" w:lineRule="auto"/>
        <w:jc w:val="both"/>
        <w:rPr>
          <w:rFonts w:eastAsia="Times New Roman" w:cs="Calibri"/>
          <w:bCs/>
          <w:lang w:eastAsia="fr-FR"/>
        </w:rPr>
      </w:pPr>
      <w:r w:rsidRPr="00045851">
        <w:rPr>
          <w:rFonts w:eastAsia="Times New Roman" w:cs="Calibri"/>
          <w:bCs/>
          <w:lang w:eastAsia="fr-FR"/>
        </w:rPr>
        <w:t>L’appartenance du certificat du signataire à l’une des catégories de certificats mentionnées à ci-après ;</w:t>
      </w:r>
    </w:p>
    <w:p w14:paraId="525D56C6" w14:textId="2B6C9D4D" w:rsidR="00ED207D" w:rsidRPr="00045851" w:rsidRDefault="00ED207D" w:rsidP="00572504">
      <w:pPr>
        <w:pStyle w:val="Paragraphedeliste"/>
        <w:numPr>
          <w:ilvl w:val="0"/>
          <w:numId w:val="26"/>
        </w:numPr>
        <w:spacing w:after="0" w:line="240" w:lineRule="auto"/>
        <w:jc w:val="both"/>
        <w:rPr>
          <w:rFonts w:eastAsia="Times New Roman" w:cs="Calibri"/>
          <w:bCs/>
          <w:lang w:eastAsia="fr-FR"/>
        </w:rPr>
      </w:pPr>
      <w:r w:rsidRPr="00045851">
        <w:rPr>
          <w:rFonts w:eastAsia="Times New Roman" w:cs="Calibri"/>
          <w:bCs/>
          <w:lang w:eastAsia="fr-FR"/>
        </w:rPr>
        <w:t>Le respect du format de signature mentionné à ci-après ;</w:t>
      </w:r>
    </w:p>
    <w:p w14:paraId="61D6D8D2" w14:textId="60BC5151" w:rsidR="00ED207D" w:rsidRPr="00045851" w:rsidRDefault="00ED207D" w:rsidP="00572504">
      <w:pPr>
        <w:pStyle w:val="Paragraphedeliste"/>
        <w:numPr>
          <w:ilvl w:val="0"/>
          <w:numId w:val="26"/>
        </w:numPr>
        <w:spacing w:after="0" w:line="240" w:lineRule="auto"/>
        <w:jc w:val="both"/>
        <w:rPr>
          <w:rFonts w:eastAsia="Times New Roman" w:cs="Calibri"/>
          <w:bCs/>
          <w:lang w:eastAsia="fr-FR"/>
        </w:rPr>
      </w:pPr>
      <w:r w:rsidRPr="00045851">
        <w:rPr>
          <w:rFonts w:eastAsia="Times New Roman" w:cs="Calibri"/>
          <w:bCs/>
          <w:lang w:eastAsia="fr-FR"/>
        </w:rPr>
        <w:t>Le caractère non échu et non révoqué du certificat à la date de la signature ;</w:t>
      </w:r>
    </w:p>
    <w:p w14:paraId="0A48E9E7" w14:textId="27437162" w:rsidR="00ED207D" w:rsidRPr="00045851" w:rsidRDefault="00ED207D" w:rsidP="00572504">
      <w:pPr>
        <w:pStyle w:val="Paragraphedeliste"/>
        <w:numPr>
          <w:ilvl w:val="0"/>
          <w:numId w:val="26"/>
        </w:numPr>
        <w:spacing w:after="0" w:line="240" w:lineRule="auto"/>
        <w:jc w:val="both"/>
        <w:rPr>
          <w:rFonts w:eastAsia="Times New Roman" w:cs="Calibri"/>
          <w:bCs/>
          <w:lang w:eastAsia="fr-FR"/>
        </w:rPr>
      </w:pPr>
      <w:r w:rsidRPr="00045851">
        <w:rPr>
          <w:rFonts w:eastAsia="Times New Roman" w:cs="Calibri"/>
          <w:bCs/>
          <w:lang w:eastAsia="fr-FR"/>
        </w:rPr>
        <w:t>L’intégrité du document signé.</w:t>
      </w:r>
    </w:p>
    <w:p w14:paraId="2F052083" w14:textId="77777777" w:rsidR="00045851" w:rsidRPr="00ED207D" w:rsidRDefault="00045851" w:rsidP="00ED207D">
      <w:pPr>
        <w:spacing w:after="0" w:line="240" w:lineRule="auto"/>
        <w:jc w:val="both"/>
        <w:rPr>
          <w:rFonts w:eastAsia="Times New Roman" w:cs="Calibri"/>
          <w:bCs/>
          <w:lang w:eastAsia="fr-FR"/>
        </w:rPr>
      </w:pPr>
    </w:p>
    <w:p w14:paraId="2A41EED4" w14:textId="484EFFF1" w:rsidR="00ED207D" w:rsidRPr="00045851" w:rsidRDefault="00ED207D" w:rsidP="00572504">
      <w:pPr>
        <w:keepNext/>
        <w:numPr>
          <w:ilvl w:val="2"/>
          <w:numId w:val="22"/>
        </w:numPr>
        <w:tabs>
          <w:tab w:val="num" w:pos="720"/>
        </w:tabs>
        <w:spacing w:before="240" w:after="100" w:afterAutospacing="1" w:line="240" w:lineRule="auto"/>
        <w:jc w:val="both"/>
        <w:outlineLvl w:val="2"/>
        <w:rPr>
          <w:rFonts w:eastAsia="Times New Roman" w:cs="Calibri"/>
          <w:b/>
          <w:bCs/>
          <w:i/>
          <w:lang w:eastAsia="fr-FR"/>
        </w:rPr>
      </w:pPr>
      <w:r w:rsidRPr="00045851">
        <w:rPr>
          <w:rFonts w:eastAsia="Times New Roman" w:cs="Calibri"/>
          <w:b/>
          <w:bCs/>
          <w:i/>
          <w:lang w:eastAsia="fr-FR"/>
        </w:rPr>
        <w:t>Catégories de certificats de signa</w:t>
      </w:r>
      <w:r w:rsidR="00045851" w:rsidRPr="00045851">
        <w:rPr>
          <w:rFonts w:eastAsia="Times New Roman" w:cs="Calibri"/>
          <w:b/>
          <w:bCs/>
          <w:i/>
          <w:lang w:eastAsia="fr-FR"/>
        </w:rPr>
        <w:t>tures électroniques concernés</w:t>
      </w:r>
    </w:p>
    <w:p w14:paraId="3E73FF6D" w14:textId="387C635A" w:rsid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w:t>
      </w:r>
      <w:r w:rsidRPr="00ED207D">
        <w:rPr>
          <w:rFonts w:eastAsia="Times New Roman" w:cs="Calibri"/>
          <w:bCs/>
          <w:lang w:eastAsia="fr-FR"/>
        </w:rPr>
        <w:tab/>
        <w:t>1er cas :  Certificat qualifié délivré par un prestataire de service de confiance qualifié répondant aux exigences du règlement (UE) « eIDAS ».</w:t>
      </w:r>
    </w:p>
    <w:p w14:paraId="16FC38B5" w14:textId="77777777" w:rsidR="00045851" w:rsidRPr="00ED207D" w:rsidRDefault="00045851" w:rsidP="00ED207D">
      <w:pPr>
        <w:spacing w:after="0" w:line="240" w:lineRule="auto"/>
        <w:jc w:val="both"/>
        <w:rPr>
          <w:rFonts w:eastAsia="Times New Roman" w:cs="Calibri"/>
          <w:bCs/>
          <w:lang w:eastAsia="fr-FR"/>
        </w:rPr>
      </w:pPr>
    </w:p>
    <w:p w14:paraId="031ACC39" w14:textId="4023C10E" w:rsid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w:t>
      </w:r>
      <w:r w:rsidRPr="00ED207D">
        <w:rPr>
          <w:rFonts w:eastAsia="Times New Roman" w:cs="Calibri"/>
          <w:bCs/>
          <w:lang w:eastAsia="fr-FR"/>
        </w:rPr>
        <w:tab/>
        <w:t>2ème cas : Certificat délivré par une autorité de certification, française ou étrangère, qui répond aux exigences équivalentes à l'annexe I du règlement « eIDAS ».</w:t>
      </w:r>
    </w:p>
    <w:p w14:paraId="36B21505" w14:textId="77777777" w:rsidR="00045851" w:rsidRPr="00ED207D" w:rsidRDefault="00045851" w:rsidP="00ED207D">
      <w:pPr>
        <w:spacing w:after="0" w:line="240" w:lineRule="auto"/>
        <w:jc w:val="both"/>
        <w:rPr>
          <w:rFonts w:eastAsia="Times New Roman" w:cs="Calibri"/>
          <w:bCs/>
          <w:lang w:eastAsia="fr-FR"/>
        </w:rPr>
      </w:pPr>
    </w:p>
    <w:p w14:paraId="36194F18" w14:textId="799D7962" w:rsid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w:t>
      </w:r>
      <w:r w:rsidRPr="00ED207D">
        <w:rPr>
          <w:rFonts w:eastAsia="Times New Roman" w:cs="Calibri"/>
          <w:bCs/>
          <w:lang w:eastAsia="fr-FR"/>
        </w:rPr>
        <w:tab/>
        <w:t xml:space="preserve">3ème cas : Les certificats qualifiés de signature électronique délivrés en application de l’arrêté du 15 juin 2012 abrogé au 1er octobre 2018, relatif à la signature électronique dans les marchés publics demeurent régis par ses dispositions jusqu'à leur expiration. </w:t>
      </w:r>
    </w:p>
    <w:p w14:paraId="29469C90" w14:textId="77777777" w:rsidR="00045851" w:rsidRPr="00ED207D" w:rsidRDefault="00045851" w:rsidP="00ED207D">
      <w:pPr>
        <w:spacing w:after="0" w:line="240" w:lineRule="auto"/>
        <w:jc w:val="both"/>
        <w:rPr>
          <w:rFonts w:eastAsia="Times New Roman" w:cs="Calibri"/>
          <w:bCs/>
          <w:lang w:eastAsia="fr-FR"/>
        </w:rPr>
      </w:pPr>
    </w:p>
    <w:p w14:paraId="03FC21E5"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 xml:space="preserve">Par conséquent, les certificats de signature conformes au RGS (Référentiel Général de Sécurité) ou équivalent, émis avant le 1er octobre 2018, demeurent valables jusqu’à leur date de fin de validité. </w:t>
      </w:r>
    </w:p>
    <w:p w14:paraId="7AACEDF5"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 xml:space="preserve">Liste des certificats de signature électronique commercialisés par des prestataires de services de confiance qualifiés : </w:t>
      </w:r>
    </w:p>
    <w:p w14:paraId="5731D0CE"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https://www.ssi.gouv.fr/liste-produits-et-services-qualifies.</w:t>
      </w:r>
    </w:p>
    <w:p w14:paraId="2D2451F8"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https://esignature.ec.europa.eu/efda/tl-browser/#/screen/tl/FR</w:t>
      </w:r>
    </w:p>
    <w:p w14:paraId="6569567B"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 xml:space="preserve">Si le certificat de signature électronique n’est pas référencé sur une liste de confiance, le signataire s’assure que le certificat qu’il utilise est au moins conforme au niveau de sécurité préconisé, conformément à l’annexe I du règlement « eIDAS ». </w:t>
      </w:r>
    </w:p>
    <w:p w14:paraId="1527A027"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 xml:space="preserve">Dans ce dernier cas, le signataire doit transmettre les justificatifs de conformité suivants : </w:t>
      </w:r>
    </w:p>
    <w:p w14:paraId="2C37A820"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w:t>
      </w:r>
      <w:r w:rsidRPr="00ED207D">
        <w:rPr>
          <w:rFonts w:eastAsia="Times New Roman" w:cs="Calibri"/>
          <w:bCs/>
          <w:lang w:eastAsia="fr-FR"/>
        </w:rPr>
        <w:tab/>
        <w:t>La procédure permettant la vérification de la qualité et du niveau de sécurité du certificat de signature utilisé (preuve de la qualification de l'Autorité de certification, la politique de certification…).</w:t>
      </w:r>
    </w:p>
    <w:p w14:paraId="6E3990B0"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w:t>
      </w:r>
      <w:r w:rsidRPr="00ED207D">
        <w:rPr>
          <w:rFonts w:eastAsia="Times New Roman" w:cs="Calibri"/>
          <w:bCs/>
          <w:lang w:eastAsia="fr-FR"/>
        </w:rPr>
        <w:tab/>
        <w:t xml:space="preserve">Le candidat fournit notamment les outils techniques de vérification du certificat (chaîne de certification complète jusqu’à l’Autorité de Certification racine, adresse de téléchargement de la dernière mise à jour de la liste de révocation). </w:t>
      </w:r>
    </w:p>
    <w:p w14:paraId="036C8ABC" w14:textId="32A9241A" w:rsidR="00045851"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w:t>
      </w:r>
      <w:r w:rsidRPr="00ED207D">
        <w:rPr>
          <w:rFonts w:eastAsia="Times New Roman" w:cs="Calibri"/>
          <w:bCs/>
          <w:lang w:eastAsia="fr-FR"/>
        </w:rPr>
        <w:tab/>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4B58C471" w14:textId="692C38F9" w:rsidR="00ED207D" w:rsidRPr="00045851" w:rsidRDefault="00ED207D" w:rsidP="00572504">
      <w:pPr>
        <w:keepNext/>
        <w:numPr>
          <w:ilvl w:val="2"/>
          <w:numId w:val="22"/>
        </w:numPr>
        <w:tabs>
          <w:tab w:val="num" w:pos="720"/>
        </w:tabs>
        <w:spacing w:before="240" w:after="100" w:afterAutospacing="1" w:line="240" w:lineRule="auto"/>
        <w:jc w:val="both"/>
        <w:outlineLvl w:val="2"/>
        <w:rPr>
          <w:rFonts w:eastAsia="Times New Roman" w:cs="Calibri"/>
          <w:b/>
          <w:bCs/>
          <w:i/>
          <w:lang w:eastAsia="fr-FR"/>
        </w:rPr>
      </w:pPr>
      <w:r w:rsidRPr="00045851">
        <w:rPr>
          <w:rFonts w:eastAsia="Times New Roman" w:cs="Calibri"/>
          <w:b/>
          <w:bCs/>
          <w:i/>
          <w:lang w:eastAsia="fr-FR"/>
        </w:rPr>
        <w:t>Formats de signature</w:t>
      </w:r>
    </w:p>
    <w:p w14:paraId="277508CE" w14:textId="6FB559A4"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Les formats de signature acceptés sont PAdES, CAdES et XAdES.</w:t>
      </w:r>
    </w:p>
    <w:p w14:paraId="4FDF93F0" w14:textId="4D04E3CD" w:rsid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 xml:space="preserve">Cependant, la signature électronique au format Pades du contrat final en Pdf (AE, acte de sous-traitance…) sera privilégiée. </w:t>
      </w:r>
    </w:p>
    <w:p w14:paraId="4FA3FD66" w14:textId="77777777" w:rsidR="00045851" w:rsidRPr="00ED207D" w:rsidRDefault="00045851" w:rsidP="00ED207D">
      <w:pPr>
        <w:spacing w:after="0" w:line="240" w:lineRule="auto"/>
        <w:jc w:val="both"/>
        <w:rPr>
          <w:rFonts w:eastAsia="Times New Roman" w:cs="Calibri"/>
          <w:bCs/>
          <w:lang w:eastAsia="fr-FR"/>
        </w:rPr>
      </w:pPr>
    </w:p>
    <w:p w14:paraId="4F3B3481" w14:textId="77777777" w:rsidR="00ED207D" w:rsidRPr="00ED207D"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79C530A1" w14:textId="43AD4794" w:rsidR="00ED207D" w:rsidRPr="00267E74" w:rsidRDefault="00ED207D" w:rsidP="00ED207D">
      <w:pPr>
        <w:spacing w:after="0" w:line="240" w:lineRule="auto"/>
        <w:jc w:val="both"/>
        <w:rPr>
          <w:rFonts w:eastAsia="Times New Roman" w:cs="Calibri"/>
          <w:bCs/>
          <w:lang w:eastAsia="fr-FR"/>
        </w:rPr>
      </w:pPr>
      <w:r w:rsidRPr="00ED207D">
        <w:rPr>
          <w:rFonts w:eastAsia="Times New Roman" w:cs="Calibri"/>
          <w:bCs/>
          <w:lang w:eastAsia="fr-FR"/>
        </w:rPr>
        <w:t>Les frais éventuels d’acquisition du certificat de signature sont à la charge des candidats.</w:t>
      </w:r>
    </w:p>
    <w:p w14:paraId="2D993DE6" w14:textId="1C746891" w:rsidR="00704C59" w:rsidRPr="00704C59" w:rsidRDefault="00704C59" w:rsidP="00940C07">
      <w:pPr>
        <w:keepNext/>
        <w:numPr>
          <w:ilvl w:val="0"/>
          <w:numId w:val="11"/>
        </w:numPr>
        <w:pBdr>
          <w:top w:val="single" w:sz="4" w:space="1" w:color="auto"/>
          <w:left w:val="single" w:sz="4" w:space="4" w:color="auto"/>
          <w:bottom w:val="single" w:sz="4" w:space="1" w:color="auto"/>
          <w:right w:val="single" w:sz="4" w:space="4" w:color="auto"/>
        </w:pBdr>
        <w:shd w:val="pct10" w:color="auto" w:fill="auto"/>
        <w:tabs>
          <w:tab w:val="left" w:pos="1080"/>
        </w:tabs>
        <w:spacing w:before="100" w:beforeAutospacing="1" w:after="120" w:line="240" w:lineRule="auto"/>
        <w:outlineLvl w:val="0"/>
        <w:rPr>
          <w:rFonts w:eastAsia="Times New Roman" w:cs="Calibri"/>
          <w:b/>
          <w:bCs/>
          <w:caps/>
          <w:color w:val="002060"/>
          <w:kern w:val="32"/>
          <w:sz w:val="24"/>
          <w:szCs w:val="24"/>
          <w:lang w:eastAsia="fr-FR"/>
        </w:rPr>
      </w:pPr>
      <w:bookmarkStart w:id="81" w:name="_Toc387997736"/>
      <w:bookmarkStart w:id="82" w:name="_Toc190332711"/>
      <w:bookmarkEnd w:id="72"/>
      <w:r w:rsidRPr="00704C59">
        <w:rPr>
          <w:rFonts w:eastAsia="Times New Roman" w:cs="Calibri"/>
          <w:b/>
          <w:bCs/>
          <w:caps/>
          <w:color w:val="002060"/>
          <w:kern w:val="32"/>
          <w:sz w:val="24"/>
          <w:szCs w:val="24"/>
          <w:lang w:eastAsia="fr-FR"/>
        </w:rPr>
        <w:t>EVALUATION DES CANDIDATURES</w:t>
      </w:r>
      <w:bookmarkEnd w:id="81"/>
      <w:bookmarkEnd w:id="82"/>
      <w:r w:rsidRPr="00704C59">
        <w:rPr>
          <w:rFonts w:eastAsia="Times New Roman" w:cs="Calibri"/>
          <w:b/>
          <w:bCs/>
          <w:caps/>
          <w:color w:val="002060"/>
          <w:kern w:val="32"/>
          <w:sz w:val="24"/>
          <w:szCs w:val="24"/>
          <w:lang w:eastAsia="fr-FR"/>
        </w:rPr>
        <w:t xml:space="preserve"> </w:t>
      </w:r>
    </w:p>
    <w:p w14:paraId="6AE8663C" w14:textId="77777777" w:rsidR="00F741F9" w:rsidRPr="00DF1495" w:rsidRDefault="00F741F9" w:rsidP="00940C07">
      <w:pPr>
        <w:spacing w:before="100" w:beforeAutospacing="1" w:after="100" w:afterAutospacing="1" w:line="240" w:lineRule="auto"/>
        <w:jc w:val="both"/>
        <w:rPr>
          <w:rFonts w:eastAsia="Times New Roman" w:cs="Calibri"/>
          <w:lang w:eastAsia="fr-FR"/>
        </w:rPr>
      </w:pPr>
      <w:bookmarkStart w:id="83" w:name="_Toc339962359"/>
      <w:bookmarkStart w:id="84" w:name="_Toc387997737"/>
      <w:r w:rsidRPr="00A515D1">
        <w:rPr>
          <w:rFonts w:eastAsia="Times New Roman" w:cs="Calibri"/>
          <w:lang w:eastAsia="fr-FR"/>
        </w:rPr>
        <w:t xml:space="preserve">L’évaluation des candidatures sera effectuée dans les conditions prévues aux </w:t>
      </w:r>
      <w:r w:rsidR="0021266B">
        <w:rPr>
          <w:rFonts w:eastAsia="Times New Roman" w:cs="Calibri"/>
          <w:lang w:eastAsia="fr-FR"/>
        </w:rPr>
        <w:t>articles R2142-1 à R2144-7 du C</w:t>
      </w:r>
      <w:r>
        <w:rPr>
          <w:rFonts w:eastAsia="Times New Roman" w:cs="Calibri"/>
          <w:lang w:eastAsia="fr-FR"/>
        </w:rPr>
        <w:t>ode de la commande publique</w:t>
      </w:r>
      <w:r w:rsidRPr="00DF1495">
        <w:rPr>
          <w:rFonts w:eastAsia="Times New Roman" w:cs="Calibri"/>
          <w:lang w:eastAsia="fr-FR"/>
        </w:rPr>
        <w:t>.</w:t>
      </w:r>
    </w:p>
    <w:p w14:paraId="70A70926" w14:textId="77777777" w:rsidR="00F741F9" w:rsidRPr="00F1008E" w:rsidRDefault="00F741F9" w:rsidP="00940C07">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candidat devra produire les éléments demandés à l’article 5.1 du présent règlement de la consultation. </w:t>
      </w:r>
    </w:p>
    <w:p w14:paraId="5316F2A9" w14:textId="77777777" w:rsidR="00F741F9" w:rsidRPr="00F1008E" w:rsidRDefault="00F741F9" w:rsidP="00940C07">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Après examen des candidatures d’après ces éléments, </w:t>
      </w:r>
      <w:r w:rsidRPr="008A69CB">
        <w:rPr>
          <w:rFonts w:eastAsia="Times New Roman" w:cs="Calibri"/>
          <w:lang w:eastAsia="fr-FR"/>
        </w:rPr>
        <w:t>seront éliminés</w:t>
      </w:r>
      <w:r w:rsidRPr="00DF1495">
        <w:rPr>
          <w:rFonts w:eastAsia="Times New Roman" w:cs="Calibri"/>
          <w:lang w:eastAsia="fr-FR"/>
        </w:rPr>
        <w:t xml:space="preserve"> les candidats dont les garanties sont insuffisantes au regard des critères visés ci-dessous :</w:t>
      </w:r>
    </w:p>
    <w:p w14:paraId="326820FA" w14:textId="77777777" w:rsidR="00F741F9" w:rsidRPr="00DF1495" w:rsidRDefault="00F741F9" w:rsidP="00940C07">
      <w:pPr>
        <w:numPr>
          <w:ilvl w:val="0"/>
          <w:numId w:val="1"/>
        </w:numPr>
        <w:tabs>
          <w:tab w:val="clear" w:pos="360"/>
          <w:tab w:val="num" w:pos="720"/>
        </w:tabs>
        <w:spacing w:after="0" w:line="240" w:lineRule="auto"/>
        <w:ind w:left="720"/>
        <w:jc w:val="both"/>
        <w:rPr>
          <w:rFonts w:eastAsia="Times New Roman" w:cs="Calibri"/>
          <w:lang w:eastAsia="fr-FR"/>
        </w:rPr>
      </w:pPr>
      <w:r w:rsidRPr="00DF1495">
        <w:rPr>
          <w:rFonts w:eastAsia="Times New Roman" w:cs="Calibri"/>
          <w:b/>
          <w:bCs/>
          <w:lang w:eastAsia="fr-FR"/>
        </w:rPr>
        <w:t>Capacité</w:t>
      </w:r>
      <w:r w:rsidR="00614A8C">
        <w:rPr>
          <w:rFonts w:eastAsia="Times New Roman" w:cs="Calibri"/>
          <w:b/>
          <w:bCs/>
          <w:lang w:eastAsia="fr-FR"/>
        </w:rPr>
        <w:t>s</w:t>
      </w:r>
      <w:r w:rsidRPr="00DF1495">
        <w:rPr>
          <w:rFonts w:eastAsia="Times New Roman" w:cs="Calibri"/>
          <w:b/>
          <w:bCs/>
          <w:lang w:eastAsia="fr-FR"/>
        </w:rPr>
        <w:t xml:space="preserve"> professionnelle</w:t>
      </w:r>
      <w:r w:rsidR="00614A8C">
        <w:rPr>
          <w:rFonts w:eastAsia="Times New Roman" w:cs="Calibri"/>
          <w:b/>
          <w:bCs/>
          <w:lang w:eastAsia="fr-FR"/>
        </w:rPr>
        <w:t>s</w:t>
      </w:r>
      <w:r w:rsidRPr="00DF1495">
        <w:rPr>
          <w:rFonts w:eastAsia="Times New Roman" w:cs="Calibri"/>
          <w:b/>
          <w:bCs/>
          <w:lang w:eastAsia="fr-FR"/>
        </w:rPr>
        <w:t xml:space="preserve"> </w:t>
      </w:r>
      <w:r w:rsidRPr="00DF1495">
        <w:rPr>
          <w:rFonts w:eastAsia="Times New Roman" w:cs="Calibri"/>
          <w:bCs/>
          <w:lang w:eastAsia="fr-FR"/>
        </w:rPr>
        <w:t>appréciées</w:t>
      </w:r>
      <w:r w:rsidRPr="00DF1495">
        <w:rPr>
          <w:rFonts w:cs="Calibri"/>
        </w:rPr>
        <w:t xml:space="preserve">, notamment, sur la base des principales fournitures et principaux services, en rapport avec l’objet </w:t>
      </w:r>
      <w:r>
        <w:rPr>
          <w:rFonts w:cs="Calibri"/>
        </w:rPr>
        <w:t>de l’accord-cadre</w:t>
      </w:r>
      <w:r w:rsidRPr="00DF1495">
        <w:rPr>
          <w:rFonts w:cs="Calibri"/>
        </w:rPr>
        <w:t>, effectués au cours des trois dernières années</w:t>
      </w:r>
      <w:r w:rsidRPr="00DF1495">
        <w:rPr>
          <w:rFonts w:eastAsia="Times New Roman" w:cs="Calibri"/>
          <w:bCs/>
          <w:lang w:eastAsia="fr-FR"/>
        </w:rPr>
        <w:t>.</w:t>
      </w:r>
    </w:p>
    <w:p w14:paraId="5FC5D9A8" w14:textId="77777777" w:rsidR="00F741F9" w:rsidRPr="00DF1495" w:rsidRDefault="00F741F9" w:rsidP="00940C07">
      <w:pPr>
        <w:numPr>
          <w:ilvl w:val="0"/>
          <w:numId w:val="1"/>
        </w:numPr>
        <w:tabs>
          <w:tab w:val="clear" w:pos="360"/>
          <w:tab w:val="num" w:pos="720"/>
        </w:tabs>
        <w:spacing w:before="120" w:after="0" w:line="240" w:lineRule="auto"/>
        <w:ind w:left="720"/>
        <w:jc w:val="both"/>
        <w:rPr>
          <w:rFonts w:eastAsia="Times New Roman" w:cs="Calibri"/>
          <w:lang w:eastAsia="fr-FR"/>
        </w:rPr>
      </w:pPr>
      <w:r w:rsidRPr="00DF1495">
        <w:rPr>
          <w:rFonts w:eastAsia="Times New Roman" w:cs="Calibri"/>
          <w:b/>
          <w:bCs/>
          <w:lang w:eastAsia="fr-FR"/>
        </w:rPr>
        <w:t xml:space="preserve">Capacités techniques </w:t>
      </w:r>
      <w:r w:rsidRPr="00DF1495">
        <w:rPr>
          <w:rFonts w:eastAsia="Times New Roman" w:cs="Calibri"/>
          <w:bCs/>
          <w:lang w:eastAsia="fr-FR"/>
        </w:rPr>
        <w:t>appréciées notamment sur la base des effectifs moyens annuels.</w:t>
      </w:r>
    </w:p>
    <w:p w14:paraId="443BDCC5" w14:textId="77777777" w:rsidR="00F741F9" w:rsidRPr="00A52C81" w:rsidRDefault="00F741F9" w:rsidP="00940C07">
      <w:pPr>
        <w:numPr>
          <w:ilvl w:val="0"/>
          <w:numId w:val="1"/>
        </w:numPr>
        <w:tabs>
          <w:tab w:val="clear" w:pos="360"/>
          <w:tab w:val="num" w:pos="720"/>
        </w:tabs>
        <w:spacing w:before="120" w:after="100" w:afterAutospacing="1" w:line="240" w:lineRule="auto"/>
        <w:ind w:left="720"/>
        <w:jc w:val="both"/>
        <w:rPr>
          <w:rFonts w:eastAsia="Times New Roman" w:cs="Calibri"/>
          <w:lang w:eastAsia="fr-FR"/>
        </w:rPr>
      </w:pPr>
      <w:r w:rsidRPr="00DF1495">
        <w:rPr>
          <w:rFonts w:eastAsia="Times New Roman" w:cs="Calibri"/>
          <w:b/>
          <w:bCs/>
          <w:lang w:eastAsia="fr-FR"/>
        </w:rPr>
        <w:t>Capacité</w:t>
      </w:r>
      <w:r w:rsidR="00614A8C">
        <w:rPr>
          <w:rFonts w:eastAsia="Times New Roman" w:cs="Calibri"/>
          <w:b/>
          <w:bCs/>
          <w:lang w:eastAsia="fr-FR"/>
        </w:rPr>
        <w:t>s</w:t>
      </w:r>
      <w:r w:rsidRPr="00DF1495">
        <w:rPr>
          <w:rFonts w:eastAsia="Times New Roman" w:cs="Calibri"/>
          <w:b/>
          <w:bCs/>
          <w:lang w:eastAsia="fr-FR"/>
        </w:rPr>
        <w:t xml:space="preserve"> économique</w:t>
      </w:r>
      <w:r w:rsidR="00614A8C">
        <w:rPr>
          <w:rFonts w:eastAsia="Times New Roman" w:cs="Calibri"/>
          <w:b/>
          <w:bCs/>
          <w:lang w:eastAsia="fr-FR"/>
        </w:rPr>
        <w:t>s</w:t>
      </w:r>
      <w:r w:rsidRPr="00DF1495">
        <w:rPr>
          <w:rFonts w:eastAsia="Times New Roman" w:cs="Calibri"/>
          <w:b/>
          <w:bCs/>
          <w:lang w:eastAsia="fr-FR"/>
        </w:rPr>
        <w:t xml:space="preserve"> et financière</w:t>
      </w:r>
      <w:r w:rsidR="00614A8C">
        <w:rPr>
          <w:rFonts w:eastAsia="Times New Roman" w:cs="Calibri"/>
          <w:b/>
          <w:bCs/>
          <w:lang w:eastAsia="fr-FR"/>
        </w:rPr>
        <w:t>s</w:t>
      </w:r>
      <w:r w:rsidRPr="00DF1495">
        <w:rPr>
          <w:rFonts w:eastAsia="Times New Roman" w:cs="Calibri"/>
          <w:b/>
          <w:bCs/>
          <w:lang w:eastAsia="fr-FR"/>
        </w:rPr>
        <w:t xml:space="preserve"> </w:t>
      </w:r>
      <w:r w:rsidRPr="00DF1495">
        <w:rPr>
          <w:rFonts w:eastAsia="Times New Roman" w:cs="Calibri"/>
          <w:bCs/>
          <w:lang w:eastAsia="fr-FR"/>
        </w:rPr>
        <w:t xml:space="preserve">appréciées notamment sur la base du chiffre d’affaires annuel et du </w:t>
      </w:r>
      <w:r w:rsidRPr="00DF1495">
        <w:rPr>
          <w:rFonts w:cs="Calibri"/>
        </w:rPr>
        <w:t>chiffre d'affaires relatif aux prestations objet d</w:t>
      </w:r>
      <w:r>
        <w:rPr>
          <w:rFonts w:cs="Calibri"/>
        </w:rPr>
        <w:t>e l’accord-cadre</w:t>
      </w:r>
      <w:r w:rsidRPr="00DF1495">
        <w:rPr>
          <w:rFonts w:cs="Calibri"/>
        </w:rPr>
        <w:t xml:space="preserve"> et de leur évolution sur les trois derniers exercices disponibles</w:t>
      </w:r>
      <w:r w:rsidRPr="00DF1495">
        <w:rPr>
          <w:rFonts w:eastAsia="Times New Roman" w:cs="Calibri"/>
          <w:bCs/>
          <w:lang w:eastAsia="fr-FR"/>
        </w:rPr>
        <w:t>.</w:t>
      </w:r>
    </w:p>
    <w:p w14:paraId="47914A22" w14:textId="77777777" w:rsidR="00704C59" w:rsidRPr="00704C59" w:rsidRDefault="00704C59" w:rsidP="00940C07">
      <w:pPr>
        <w:keepNext/>
        <w:numPr>
          <w:ilvl w:val="0"/>
          <w:numId w:val="11"/>
        </w:numPr>
        <w:pBdr>
          <w:top w:val="single" w:sz="4" w:space="1" w:color="auto"/>
          <w:left w:val="single" w:sz="4" w:space="4" w:color="auto"/>
          <w:bottom w:val="single" w:sz="4" w:space="1" w:color="auto"/>
          <w:right w:val="single" w:sz="4" w:space="4" w:color="auto"/>
        </w:pBdr>
        <w:shd w:val="pct10" w:color="auto" w:fill="auto"/>
        <w:tabs>
          <w:tab w:val="left" w:pos="1080"/>
        </w:tabs>
        <w:spacing w:before="240" w:after="120" w:line="240" w:lineRule="auto"/>
        <w:outlineLvl w:val="0"/>
        <w:rPr>
          <w:rFonts w:eastAsia="Times New Roman" w:cs="Calibri"/>
          <w:b/>
          <w:bCs/>
          <w:caps/>
          <w:color w:val="002060"/>
          <w:kern w:val="32"/>
          <w:sz w:val="24"/>
          <w:szCs w:val="24"/>
          <w:lang w:eastAsia="fr-FR"/>
        </w:rPr>
      </w:pPr>
      <w:bookmarkStart w:id="85" w:name="_Toc190332712"/>
      <w:r w:rsidRPr="00704C59">
        <w:rPr>
          <w:rFonts w:eastAsia="Times New Roman" w:cs="Calibri"/>
          <w:b/>
          <w:bCs/>
          <w:caps/>
          <w:color w:val="002060"/>
          <w:kern w:val="32"/>
          <w:sz w:val="24"/>
          <w:szCs w:val="24"/>
          <w:lang w:eastAsia="fr-FR"/>
        </w:rPr>
        <w:t>JUGEMENT DES OFFRES</w:t>
      </w:r>
      <w:bookmarkEnd w:id="83"/>
      <w:bookmarkEnd w:id="84"/>
      <w:bookmarkEnd w:id="85"/>
    </w:p>
    <w:p w14:paraId="2BD5C8A7" w14:textId="405E1D89" w:rsidR="00FC78F4" w:rsidRPr="003643FF" w:rsidRDefault="00FC78F4" w:rsidP="00940C07">
      <w:pPr>
        <w:spacing w:before="100" w:beforeAutospacing="1" w:after="0" w:line="240" w:lineRule="auto"/>
        <w:outlineLvl w:val="1"/>
        <w:rPr>
          <w:rFonts w:eastAsia="Times New Roman" w:cs="Calibri"/>
          <w:b/>
          <w:bCs/>
          <w:snapToGrid w:val="0"/>
          <w:sz w:val="24"/>
          <w:szCs w:val="24"/>
          <w:lang w:eastAsia="fr-FR"/>
        </w:rPr>
      </w:pPr>
      <w:bookmarkStart w:id="86" w:name="_Toc190332713"/>
      <w:r w:rsidRPr="003643FF">
        <w:rPr>
          <w:rFonts w:eastAsia="Times New Roman" w:cs="Calibri"/>
          <w:b/>
          <w:bCs/>
          <w:snapToGrid w:val="0"/>
          <w:sz w:val="24"/>
          <w:szCs w:val="24"/>
          <w:lang w:eastAsia="fr-FR"/>
        </w:rPr>
        <w:t>8.1 Jugement des offres</w:t>
      </w:r>
      <w:bookmarkEnd w:id="86"/>
    </w:p>
    <w:p w14:paraId="437F8164" w14:textId="77777777" w:rsidR="00F741F9" w:rsidRDefault="00F741F9" w:rsidP="00940C07">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jugement des offres est effectué dans les conditions prévues aux articles </w:t>
      </w:r>
      <w:r>
        <w:rPr>
          <w:rFonts w:eastAsia="Times New Roman" w:cs="Calibri"/>
          <w:lang w:eastAsia="fr-FR"/>
        </w:rPr>
        <w:t xml:space="preserve">R2152-1 et suivants du code de la commande publique. </w:t>
      </w:r>
    </w:p>
    <w:p w14:paraId="739B6954" w14:textId="7839B875" w:rsidR="00F741F9" w:rsidRDefault="00F741F9" w:rsidP="00940C07">
      <w:pPr>
        <w:spacing w:before="100" w:beforeAutospacing="1" w:after="100" w:afterAutospacing="1" w:line="240" w:lineRule="auto"/>
        <w:jc w:val="both"/>
        <w:rPr>
          <w:rFonts w:eastAsia="Times New Roman" w:cs="Calibri"/>
          <w:lang w:eastAsia="fr-FR"/>
        </w:rPr>
      </w:pPr>
      <w:r>
        <w:rPr>
          <w:rFonts w:eastAsia="Times New Roman" w:cs="Calibri"/>
          <w:lang w:eastAsia="fr-FR"/>
        </w:rPr>
        <w:t>Conformément à l’article R2152-2 du code de la commande publique, la Cnam</w:t>
      </w:r>
      <w:r w:rsidRPr="008A69CB">
        <w:rPr>
          <w:rFonts w:eastAsia="Times New Roman" w:cs="Calibri"/>
          <w:lang w:eastAsia="fr-FR"/>
        </w:rPr>
        <w:t xml:space="preserve"> peut autoriser tous les soumissionnaires concernés à régulariser les offres irrégulières</w:t>
      </w:r>
      <w:r>
        <w:rPr>
          <w:rFonts w:eastAsia="Times New Roman" w:cs="Calibri"/>
          <w:lang w:eastAsia="fr-FR"/>
        </w:rPr>
        <w:t xml:space="preserve"> </w:t>
      </w:r>
      <w:r w:rsidRPr="008A69CB">
        <w:rPr>
          <w:rFonts w:eastAsia="Times New Roman" w:cs="Calibri"/>
          <w:lang w:eastAsia="fr-FR"/>
        </w:rPr>
        <w:t>dans un délai approprié, à condition qu'elles ne soient pas anormalement basses.</w:t>
      </w:r>
      <w:r w:rsidRPr="00B4129E">
        <w:rPr>
          <w:rFonts w:eastAsia="Times New Roman" w:cs="Calibri"/>
          <w:lang w:eastAsia="fr-FR"/>
        </w:rPr>
        <w:t xml:space="preserve"> </w:t>
      </w:r>
      <w:r>
        <w:rPr>
          <w:rFonts w:eastAsia="Times New Roman" w:cs="Calibri"/>
          <w:lang w:eastAsia="fr-FR"/>
        </w:rPr>
        <w:t>La régularisation des offres irrégulières ne peut avoir pour effet d’en modifier des caractéristiques substantielles.</w:t>
      </w:r>
    </w:p>
    <w:p w14:paraId="5966625A" w14:textId="38F50745" w:rsidR="00C27346" w:rsidRDefault="00C27346" w:rsidP="00940C07">
      <w:pPr>
        <w:spacing w:before="100" w:beforeAutospacing="1" w:after="100" w:afterAutospacing="1" w:line="240" w:lineRule="auto"/>
        <w:jc w:val="both"/>
        <w:rPr>
          <w:rFonts w:eastAsia="Times New Roman" w:cs="Calibri"/>
          <w:lang w:eastAsia="fr-FR"/>
        </w:rPr>
      </w:pPr>
      <w:r w:rsidRPr="00B22114">
        <w:rPr>
          <w:rFonts w:eastAsia="Times New Roman" w:cs="Calibri"/>
          <w:lang w:eastAsia="fr-FR"/>
        </w:rPr>
        <w:t>Dans le cas où des erreurs purement matérielles (de multiplication, d'addition ou de report) seraient constatées entre les indications portées sur le bordereau des prix unitaires et la simulation, le bordereau des prix prévaudra et le montant de la simulation sera rectifié en conséquence.</w:t>
      </w:r>
    </w:p>
    <w:p w14:paraId="6EB77BBB" w14:textId="7FC80E8B" w:rsidR="00975B05" w:rsidRPr="00F35F1C" w:rsidRDefault="00FF57BD" w:rsidP="00940C07">
      <w:pPr>
        <w:spacing w:before="100" w:beforeAutospacing="1" w:after="100" w:afterAutospacing="1" w:line="240" w:lineRule="auto"/>
        <w:jc w:val="both"/>
        <w:rPr>
          <w:rFonts w:eastAsia="Times New Roman" w:cs="Calibri"/>
          <w:lang w:eastAsia="fr-FR"/>
        </w:rPr>
      </w:pPr>
      <w:r w:rsidRPr="00FF57BD">
        <w:rPr>
          <w:rFonts w:eastAsia="Times New Roman" w:cs="Calibri"/>
          <w:lang w:eastAsia="fr-FR"/>
        </w:rPr>
        <w:t>La C</w:t>
      </w:r>
      <w:r>
        <w:rPr>
          <w:rFonts w:eastAsia="Times New Roman" w:cs="Calibri"/>
          <w:lang w:eastAsia="fr-FR"/>
        </w:rPr>
        <w:t>nam</w:t>
      </w:r>
      <w:r w:rsidRPr="00FF57BD">
        <w:rPr>
          <w:rFonts w:eastAsia="Times New Roman" w:cs="Calibri"/>
          <w:lang w:eastAsia="fr-FR"/>
        </w:rPr>
        <w:t xml:space="preserve"> choisit l’offre qu’elle juge la plus intéressante, en tenant compte des critères de jugement des offres suivants et par application des pondérations correspondantes :</w:t>
      </w:r>
    </w:p>
    <w:p w14:paraId="16EF22DB" w14:textId="323CC0DB" w:rsidR="00FF57BD" w:rsidRPr="002432EC" w:rsidRDefault="00261F64" w:rsidP="002432EC">
      <w:pPr>
        <w:spacing w:before="100" w:beforeAutospacing="1" w:after="0" w:line="240" w:lineRule="auto"/>
        <w:outlineLvl w:val="1"/>
        <w:rPr>
          <w:rFonts w:eastAsia="Times New Roman" w:cs="Calibri"/>
          <w:b/>
          <w:bCs/>
          <w:snapToGrid w:val="0"/>
          <w:sz w:val="24"/>
          <w:szCs w:val="24"/>
          <w:lang w:eastAsia="fr-FR"/>
        </w:rPr>
      </w:pPr>
      <w:bookmarkStart w:id="87" w:name="_Toc480375429"/>
      <w:bookmarkStart w:id="88" w:name="_Toc190332714"/>
      <w:r w:rsidRPr="002432EC">
        <w:rPr>
          <w:rFonts w:eastAsia="Times New Roman" w:cs="Calibri"/>
          <w:b/>
          <w:bCs/>
          <w:snapToGrid w:val="0"/>
          <w:sz w:val="24"/>
          <w:szCs w:val="24"/>
          <w:lang w:eastAsia="fr-FR"/>
        </w:rPr>
        <w:t>8.2</w:t>
      </w:r>
      <w:r w:rsidR="00FF57BD" w:rsidRPr="002432EC">
        <w:rPr>
          <w:rFonts w:eastAsia="Times New Roman" w:cs="Calibri"/>
          <w:b/>
          <w:bCs/>
          <w:snapToGrid w:val="0"/>
          <w:sz w:val="24"/>
          <w:szCs w:val="24"/>
          <w:lang w:eastAsia="fr-FR"/>
        </w:rPr>
        <w:t xml:space="preserve"> Critères de jugement des offres</w:t>
      </w:r>
      <w:bookmarkEnd w:id="87"/>
      <w:bookmarkEnd w:id="88"/>
    </w:p>
    <w:p w14:paraId="6F18D91D" w14:textId="2CD960C9" w:rsidR="002A513A" w:rsidRPr="002A513A" w:rsidRDefault="007E5AC6" w:rsidP="00940C07">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Les offres sont notées </w:t>
      </w:r>
      <w:r w:rsidR="002A513A">
        <w:rPr>
          <w:rFonts w:eastAsia="Times New Roman" w:cs="Calibri"/>
          <w:lang w:eastAsia="fr-FR"/>
        </w:rPr>
        <w:t xml:space="preserve">en application des </w:t>
      </w:r>
      <w:r>
        <w:rPr>
          <w:rFonts w:eastAsia="Times New Roman" w:cs="Calibri"/>
          <w:lang w:eastAsia="fr-FR"/>
        </w:rPr>
        <w:t>critères</w:t>
      </w:r>
      <w:r w:rsidR="002A513A">
        <w:rPr>
          <w:rFonts w:eastAsia="Times New Roman" w:cs="Calibri"/>
          <w:lang w:eastAsia="fr-FR"/>
        </w:rPr>
        <w:t xml:space="preserve"> précisés ci-dessous</w:t>
      </w:r>
      <w:r>
        <w:rPr>
          <w:rFonts w:eastAsia="Times New Roman" w:cs="Calibri"/>
          <w:lang w:eastAsia="fr-FR"/>
        </w:rPr>
        <w:t xml:space="preserve"> : </w:t>
      </w:r>
    </w:p>
    <w:p w14:paraId="7A01A2A6" w14:textId="67775FF3" w:rsidR="00300502" w:rsidRPr="006522F9" w:rsidRDefault="00300502" w:rsidP="007E5AC6">
      <w:pPr>
        <w:spacing w:before="100" w:beforeAutospacing="1" w:after="100" w:afterAutospacing="1" w:line="240" w:lineRule="auto"/>
        <w:jc w:val="center"/>
        <w:rPr>
          <w:rFonts w:eastAsia="Times New Roman"/>
          <w:b/>
          <w:smallCaps/>
          <w:sz w:val="28"/>
          <w:szCs w:val="28"/>
          <w:u w:val="single"/>
          <w:lang w:eastAsia="fr-FR"/>
        </w:rPr>
      </w:pPr>
      <w:r w:rsidRPr="006522F9">
        <w:rPr>
          <w:rFonts w:eastAsia="Times New Roman"/>
          <w:b/>
          <w:smallCaps/>
          <w:sz w:val="28"/>
          <w:szCs w:val="28"/>
          <w:u w:val="single"/>
          <w:lang w:eastAsia="fr-FR"/>
        </w:rPr>
        <w:t>Critère N°1 : PRIX (</w:t>
      </w:r>
      <w:r w:rsidR="006901F5" w:rsidRPr="006522F9">
        <w:rPr>
          <w:rFonts w:eastAsia="Times New Roman"/>
          <w:b/>
          <w:smallCaps/>
          <w:sz w:val="28"/>
          <w:szCs w:val="28"/>
          <w:u w:val="single"/>
          <w:lang w:eastAsia="fr-FR"/>
        </w:rPr>
        <w:t>50</w:t>
      </w:r>
      <w:r w:rsidRPr="006522F9">
        <w:rPr>
          <w:rFonts w:eastAsia="Times New Roman"/>
          <w:b/>
          <w:smallCaps/>
          <w:sz w:val="28"/>
          <w:szCs w:val="28"/>
          <w:u w:val="single"/>
          <w:lang w:eastAsia="fr-FR"/>
        </w:rPr>
        <w:t>%)</w:t>
      </w:r>
    </w:p>
    <w:p w14:paraId="69A8ECF4" w14:textId="6ABC49F0" w:rsidR="00B42A7F" w:rsidRPr="00735539" w:rsidRDefault="00B42A7F" w:rsidP="00735539">
      <w:pPr>
        <w:pStyle w:val="Paragraphedeliste"/>
        <w:numPr>
          <w:ilvl w:val="0"/>
          <w:numId w:val="30"/>
        </w:numPr>
        <w:spacing w:before="100" w:beforeAutospacing="1" w:after="100" w:afterAutospacing="1" w:line="240" w:lineRule="auto"/>
        <w:jc w:val="both"/>
        <w:rPr>
          <w:rFonts w:eastAsia="Times New Roman" w:cs="Calibri"/>
          <w:b/>
          <w:smallCaps/>
          <w:u w:val="single"/>
          <w:lang w:eastAsia="fr-FR"/>
        </w:rPr>
      </w:pPr>
      <w:r w:rsidRPr="00735539">
        <w:rPr>
          <w:rFonts w:eastAsia="Times New Roman" w:cs="Calibri"/>
          <w:b/>
          <w:smallCaps/>
          <w:u w:val="single"/>
          <w:lang w:eastAsia="fr-FR"/>
        </w:rPr>
        <w:t>Ordinateur Portable standard (</w:t>
      </w:r>
      <w:r w:rsidR="007E5AC6" w:rsidRPr="00735539">
        <w:rPr>
          <w:rFonts w:eastAsia="Times New Roman" w:cs="Calibri"/>
          <w:b/>
          <w:smallCaps/>
          <w:u w:val="single"/>
          <w:lang w:eastAsia="fr-FR"/>
        </w:rPr>
        <w:t>70</w:t>
      </w:r>
      <w:r w:rsidRPr="00735539">
        <w:rPr>
          <w:rFonts w:eastAsia="Times New Roman" w:cs="Calibri"/>
          <w:b/>
          <w:smallCaps/>
          <w:u w:val="single"/>
          <w:lang w:eastAsia="fr-FR"/>
        </w:rPr>
        <w:t>%)</w:t>
      </w:r>
    </w:p>
    <w:p w14:paraId="2BC9BEA1" w14:textId="3507F369" w:rsidR="00300502" w:rsidRPr="00EC16AB" w:rsidRDefault="00E338AC" w:rsidP="00572504">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1.1 : prix de l</w:t>
      </w:r>
      <w:r w:rsidR="00742E26" w:rsidRPr="00EC16AB">
        <w:rPr>
          <w:rFonts w:eastAsia="Times New Roman"/>
          <w:lang w:eastAsia="fr-FR"/>
        </w:rPr>
        <w:t xml:space="preserve">’ordinateur </w:t>
      </w:r>
      <w:r w:rsidR="00742E26">
        <w:rPr>
          <w:rFonts w:eastAsia="Times New Roman"/>
          <w:lang w:eastAsia="fr-FR"/>
        </w:rPr>
        <w:t>portable</w:t>
      </w:r>
      <w:r w:rsidR="00DA3FDA" w:rsidRPr="00EC16AB">
        <w:rPr>
          <w:rFonts w:eastAsia="Times New Roman"/>
          <w:lang w:eastAsia="fr-FR"/>
        </w:rPr>
        <w:t> </w:t>
      </w:r>
      <w:r w:rsidR="00742E26" w:rsidRPr="00EC16AB">
        <w:rPr>
          <w:rFonts w:eastAsia="Times New Roman"/>
          <w:lang w:eastAsia="fr-FR"/>
        </w:rPr>
        <w:t>(70%)</w:t>
      </w:r>
    </w:p>
    <w:p w14:paraId="75A2F7EF" w14:textId="023DA2AE" w:rsidR="00300502" w:rsidRPr="00EC16AB" w:rsidRDefault="00742E26"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 xml:space="preserve">1.2 : prix des accessoires et des extensions de garantie (20%) </w:t>
      </w:r>
    </w:p>
    <w:p w14:paraId="2DEB7F39" w14:textId="76DF2E5A" w:rsidR="005D3F9D" w:rsidRDefault="00742E26"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 xml:space="preserve">1.3 : prix des prestations associées (10%) </w:t>
      </w:r>
    </w:p>
    <w:p w14:paraId="73AFB8D3" w14:textId="16CFB0B5" w:rsidR="00B42A7F" w:rsidRPr="00735539" w:rsidRDefault="00B42A7F" w:rsidP="00735539">
      <w:pPr>
        <w:pStyle w:val="Paragraphedeliste"/>
        <w:numPr>
          <w:ilvl w:val="0"/>
          <w:numId w:val="30"/>
        </w:numPr>
        <w:spacing w:after="0" w:line="240" w:lineRule="auto"/>
        <w:jc w:val="both"/>
        <w:rPr>
          <w:rFonts w:eastAsia="Times New Roman" w:cs="Calibri"/>
          <w:b/>
          <w:smallCaps/>
          <w:u w:val="single"/>
          <w:lang w:eastAsia="fr-FR"/>
        </w:rPr>
      </w:pPr>
      <w:r w:rsidRPr="00735539">
        <w:rPr>
          <w:rFonts w:eastAsia="Times New Roman" w:cs="Calibri"/>
          <w:b/>
          <w:smallCaps/>
          <w:u w:val="single"/>
          <w:lang w:eastAsia="fr-FR"/>
        </w:rPr>
        <w:t>Ordinateur Portable évolué (</w:t>
      </w:r>
      <w:r w:rsidR="007E5AC6" w:rsidRPr="00735539">
        <w:rPr>
          <w:rFonts w:eastAsia="Times New Roman" w:cs="Calibri"/>
          <w:b/>
          <w:smallCaps/>
          <w:u w:val="single"/>
          <w:lang w:eastAsia="fr-FR"/>
        </w:rPr>
        <w:t>20</w:t>
      </w:r>
      <w:r w:rsidRPr="00735539">
        <w:rPr>
          <w:rFonts w:eastAsia="Times New Roman" w:cs="Calibri"/>
          <w:b/>
          <w:smallCaps/>
          <w:u w:val="single"/>
          <w:lang w:eastAsia="fr-FR"/>
        </w:rPr>
        <w:t>%)</w:t>
      </w:r>
    </w:p>
    <w:p w14:paraId="278DE864" w14:textId="77777777" w:rsidR="00B42A7F" w:rsidRPr="00EC16AB" w:rsidRDefault="00B42A7F" w:rsidP="00572504">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1.1 : prix de l</w:t>
      </w:r>
      <w:r w:rsidRPr="00EC16AB">
        <w:rPr>
          <w:rFonts w:eastAsia="Times New Roman"/>
          <w:lang w:eastAsia="fr-FR"/>
        </w:rPr>
        <w:t xml:space="preserve">’ordinateur </w:t>
      </w:r>
      <w:r>
        <w:rPr>
          <w:rFonts w:eastAsia="Times New Roman"/>
          <w:lang w:eastAsia="fr-FR"/>
        </w:rPr>
        <w:t>portable</w:t>
      </w:r>
      <w:r w:rsidRPr="00EC16AB">
        <w:rPr>
          <w:rFonts w:eastAsia="Times New Roman"/>
          <w:lang w:eastAsia="fr-FR"/>
        </w:rPr>
        <w:t> (70%)</w:t>
      </w:r>
    </w:p>
    <w:p w14:paraId="0A190FA2" w14:textId="77777777" w:rsidR="00B42A7F" w:rsidRPr="00EC16AB" w:rsidRDefault="00B42A7F"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 xml:space="preserve">1.2 : prix des accessoires et des extensions de garantie (20%) </w:t>
      </w:r>
    </w:p>
    <w:p w14:paraId="6B02191F" w14:textId="4C262DA0" w:rsidR="00B42A7F" w:rsidRDefault="00B42A7F"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 xml:space="preserve">1.3 : prix des prestations associées (10%) </w:t>
      </w:r>
    </w:p>
    <w:p w14:paraId="7D4D688C" w14:textId="083D1B89" w:rsidR="00B42A7F" w:rsidRPr="00735539" w:rsidRDefault="00B42A7F" w:rsidP="00735539">
      <w:pPr>
        <w:pStyle w:val="Paragraphedeliste"/>
        <w:numPr>
          <w:ilvl w:val="0"/>
          <w:numId w:val="30"/>
        </w:numPr>
        <w:spacing w:before="100" w:beforeAutospacing="1" w:after="100" w:afterAutospacing="1" w:line="240" w:lineRule="auto"/>
        <w:jc w:val="both"/>
        <w:rPr>
          <w:rFonts w:eastAsia="Times New Roman" w:cs="Calibri"/>
          <w:b/>
          <w:smallCaps/>
          <w:u w:val="single"/>
          <w:lang w:eastAsia="fr-FR"/>
        </w:rPr>
      </w:pPr>
      <w:r w:rsidRPr="00735539">
        <w:rPr>
          <w:rFonts w:eastAsia="Times New Roman" w:cs="Calibri"/>
          <w:b/>
          <w:smallCaps/>
          <w:u w:val="single"/>
          <w:lang w:eastAsia="fr-FR"/>
        </w:rPr>
        <w:t xml:space="preserve">Ordinateur Portable </w:t>
      </w:r>
      <w:r w:rsidR="00735539" w:rsidRPr="00735539">
        <w:rPr>
          <w:rFonts w:eastAsia="Times New Roman" w:cs="Calibri"/>
          <w:b/>
          <w:smallCaps/>
          <w:u w:val="single"/>
          <w:lang w:eastAsia="fr-FR"/>
        </w:rPr>
        <w:t>hybride</w:t>
      </w:r>
      <w:r w:rsidRPr="00735539">
        <w:rPr>
          <w:rFonts w:eastAsia="Times New Roman" w:cs="Calibri"/>
          <w:b/>
          <w:smallCaps/>
          <w:u w:val="single"/>
          <w:lang w:eastAsia="fr-FR"/>
        </w:rPr>
        <w:t xml:space="preserve"> (</w:t>
      </w:r>
      <w:r w:rsidR="007E5AC6" w:rsidRPr="00735539">
        <w:rPr>
          <w:rFonts w:eastAsia="Times New Roman" w:cs="Calibri"/>
          <w:b/>
          <w:smallCaps/>
          <w:u w:val="single"/>
          <w:lang w:eastAsia="fr-FR"/>
        </w:rPr>
        <w:t>10</w:t>
      </w:r>
      <w:r w:rsidRPr="00735539">
        <w:rPr>
          <w:rFonts w:eastAsia="Times New Roman" w:cs="Calibri"/>
          <w:b/>
          <w:smallCaps/>
          <w:u w:val="single"/>
          <w:lang w:eastAsia="fr-FR"/>
        </w:rPr>
        <w:t>%)</w:t>
      </w:r>
    </w:p>
    <w:p w14:paraId="73AE1359" w14:textId="77777777" w:rsidR="00B42A7F" w:rsidRPr="00EC16AB" w:rsidRDefault="00B42A7F" w:rsidP="00572504">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1.1 : prix de l</w:t>
      </w:r>
      <w:r w:rsidRPr="00EC16AB">
        <w:rPr>
          <w:rFonts w:eastAsia="Times New Roman"/>
          <w:lang w:eastAsia="fr-FR"/>
        </w:rPr>
        <w:t xml:space="preserve">’ordinateur </w:t>
      </w:r>
      <w:r>
        <w:rPr>
          <w:rFonts w:eastAsia="Times New Roman"/>
          <w:lang w:eastAsia="fr-FR"/>
        </w:rPr>
        <w:t>portable</w:t>
      </w:r>
      <w:r w:rsidRPr="00EC16AB">
        <w:rPr>
          <w:rFonts w:eastAsia="Times New Roman"/>
          <w:lang w:eastAsia="fr-FR"/>
        </w:rPr>
        <w:t> (70%)</w:t>
      </w:r>
    </w:p>
    <w:p w14:paraId="782927E1" w14:textId="77777777" w:rsidR="00B42A7F" w:rsidRPr="00EC16AB" w:rsidRDefault="00B42A7F"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 xml:space="preserve">1.2 : prix des accessoires et des extensions de garantie (20%) </w:t>
      </w:r>
    </w:p>
    <w:p w14:paraId="6FB122FF" w14:textId="60B28CBD" w:rsidR="00B42A7F" w:rsidRPr="00B42A7F" w:rsidRDefault="00B42A7F"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 xml:space="preserve">1.3 : prix des prestations associées (10%) </w:t>
      </w:r>
    </w:p>
    <w:p w14:paraId="3E7C8646" w14:textId="751CA13F" w:rsidR="005D3F9D" w:rsidRPr="006522F9" w:rsidRDefault="005D3F9D" w:rsidP="007E5AC6">
      <w:pPr>
        <w:spacing w:after="0" w:line="240" w:lineRule="auto"/>
        <w:jc w:val="center"/>
        <w:rPr>
          <w:rFonts w:eastAsia="Times New Roman"/>
          <w:b/>
          <w:smallCaps/>
          <w:sz w:val="28"/>
          <w:szCs w:val="28"/>
          <w:u w:val="single"/>
          <w:lang w:eastAsia="fr-FR"/>
        </w:rPr>
      </w:pPr>
      <w:r w:rsidRPr="006522F9">
        <w:rPr>
          <w:rFonts w:eastAsia="Times New Roman"/>
          <w:b/>
          <w:smallCaps/>
          <w:sz w:val="28"/>
          <w:szCs w:val="28"/>
          <w:u w:val="single"/>
          <w:lang w:eastAsia="fr-FR"/>
        </w:rPr>
        <w:t>Critère</w:t>
      </w:r>
      <w:r w:rsidR="002C5F13" w:rsidRPr="006522F9">
        <w:rPr>
          <w:rFonts w:eastAsia="Times New Roman"/>
          <w:b/>
          <w:smallCaps/>
          <w:sz w:val="28"/>
          <w:szCs w:val="28"/>
          <w:u w:val="single"/>
          <w:lang w:eastAsia="fr-FR"/>
        </w:rPr>
        <w:t xml:space="preserve"> </w:t>
      </w:r>
      <w:r w:rsidR="006522F9" w:rsidRPr="006522F9">
        <w:rPr>
          <w:rFonts w:eastAsia="Times New Roman"/>
          <w:b/>
          <w:smallCaps/>
          <w:sz w:val="28"/>
          <w:szCs w:val="28"/>
          <w:u w:val="single"/>
          <w:lang w:eastAsia="fr-FR"/>
        </w:rPr>
        <w:t xml:space="preserve">n°2 : </w:t>
      </w:r>
      <w:r w:rsidR="0025680E" w:rsidRPr="006522F9">
        <w:rPr>
          <w:rFonts w:eastAsia="Times New Roman"/>
          <w:b/>
          <w:smallCaps/>
          <w:sz w:val="28"/>
          <w:szCs w:val="28"/>
          <w:u w:val="single"/>
          <w:lang w:eastAsia="fr-FR"/>
        </w:rPr>
        <w:t>Sobriété</w:t>
      </w:r>
      <w:r w:rsidR="002C5F13" w:rsidRPr="006522F9">
        <w:rPr>
          <w:rFonts w:eastAsia="Times New Roman"/>
          <w:b/>
          <w:smallCaps/>
          <w:sz w:val="28"/>
          <w:szCs w:val="28"/>
          <w:u w:val="single"/>
          <w:lang w:eastAsia="fr-FR"/>
        </w:rPr>
        <w:t xml:space="preserve"> </w:t>
      </w:r>
      <w:r w:rsidR="0025680E" w:rsidRPr="006522F9">
        <w:rPr>
          <w:rFonts w:eastAsia="Times New Roman"/>
          <w:b/>
          <w:smallCaps/>
          <w:sz w:val="28"/>
          <w:szCs w:val="28"/>
          <w:u w:val="single"/>
          <w:lang w:eastAsia="fr-FR"/>
        </w:rPr>
        <w:t>énergétique</w:t>
      </w:r>
      <w:r w:rsidR="002C5F13" w:rsidRPr="006522F9">
        <w:rPr>
          <w:rFonts w:eastAsia="Times New Roman"/>
          <w:b/>
          <w:smallCaps/>
          <w:sz w:val="28"/>
          <w:szCs w:val="28"/>
          <w:u w:val="single"/>
          <w:lang w:eastAsia="fr-FR"/>
        </w:rPr>
        <w:t xml:space="preserve"> (1</w:t>
      </w:r>
      <w:r w:rsidR="00CD6EEF" w:rsidRPr="006522F9">
        <w:rPr>
          <w:rFonts w:eastAsia="Times New Roman"/>
          <w:b/>
          <w:smallCaps/>
          <w:sz w:val="28"/>
          <w:szCs w:val="28"/>
          <w:u w:val="single"/>
          <w:lang w:eastAsia="fr-FR"/>
        </w:rPr>
        <w:t>5</w:t>
      </w:r>
      <w:r w:rsidRPr="006522F9">
        <w:rPr>
          <w:rFonts w:eastAsia="Times New Roman"/>
          <w:b/>
          <w:smallCaps/>
          <w:sz w:val="28"/>
          <w:szCs w:val="28"/>
          <w:u w:val="single"/>
          <w:lang w:eastAsia="fr-FR"/>
        </w:rPr>
        <w:t>%)</w:t>
      </w:r>
    </w:p>
    <w:p w14:paraId="0A6B2045" w14:textId="306D899A" w:rsidR="007E5AC6" w:rsidRDefault="007E5AC6" w:rsidP="00475188">
      <w:pPr>
        <w:spacing w:after="0" w:line="240" w:lineRule="auto"/>
        <w:jc w:val="both"/>
        <w:rPr>
          <w:rFonts w:eastAsia="Times New Roman"/>
          <w:smallCaps/>
          <w:u w:val="single"/>
          <w:lang w:eastAsia="fr-FR"/>
        </w:rPr>
      </w:pPr>
    </w:p>
    <w:p w14:paraId="181DD88C" w14:textId="701E840F" w:rsidR="007E5AC6" w:rsidRPr="00735539" w:rsidRDefault="007E5AC6" w:rsidP="00735539">
      <w:pPr>
        <w:pStyle w:val="Paragraphedeliste"/>
        <w:numPr>
          <w:ilvl w:val="0"/>
          <w:numId w:val="31"/>
        </w:numPr>
        <w:spacing w:after="0" w:line="240" w:lineRule="auto"/>
        <w:jc w:val="both"/>
        <w:rPr>
          <w:rFonts w:eastAsia="Times New Roman" w:cs="Calibri"/>
          <w:b/>
          <w:smallCaps/>
          <w:u w:val="single"/>
          <w:lang w:eastAsia="fr-FR"/>
        </w:rPr>
      </w:pPr>
      <w:r w:rsidRPr="00735539">
        <w:rPr>
          <w:rFonts w:eastAsia="Times New Roman" w:cs="Calibri"/>
          <w:b/>
          <w:smallCaps/>
          <w:u w:val="single"/>
          <w:lang w:eastAsia="fr-FR"/>
        </w:rPr>
        <w:t>ORDINATEUR PORTABLE STANDARD (70%)</w:t>
      </w:r>
    </w:p>
    <w:p w14:paraId="63B29A7C" w14:textId="77777777" w:rsidR="007E5AC6" w:rsidRPr="00EC16AB" w:rsidRDefault="007E5AC6" w:rsidP="00572504">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2.</w:t>
      </w:r>
      <w:r w:rsidRPr="00EC16AB">
        <w:rPr>
          <w:rFonts w:eastAsia="Times New Roman"/>
          <w:lang w:eastAsia="fr-FR"/>
        </w:rPr>
        <w:t>1 : Consommation électrique valeur TEC (20%)</w:t>
      </w:r>
    </w:p>
    <w:p w14:paraId="55DD74F7" w14:textId="77777777" w:rsidR="007E5AC6" w:rsidRPr="00EC16AB" w:rsidRDefault="007E5AC6"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2.2 : Bruit (10%)</w:t>
      </w:r>
    </w:p>
    <w:p w14:paraId="2BDD137B" w14:textId="77777777" w:rsidR="007E5AC6" w:rsidRDefault="007E5AC6" w:rsidP="00572504">
      <w:pPr>
        <w:numPr>
          <w:ilvl w:val="2"/>
          <w:numId w:val="16"/>
        </w:numPr>
        <w:spacing w:before="100" w:beforeAutospacing="1" w:after="100" w:afterAutospacing="1" w:line="240" w:lineRule="auto"/>
        <w:jc w:val="both"/>
        <w:rPr>
          <w:rFonts w:eastAsia="Times New Roman"/>
          <w:lang w:eastAsia="fr-FR"/>
        </w:rPr>
      </w:pPr>
      <w:r>
        <w:rPr>
          <w:rFonts w:eastAsia="Times New Roman"/>
          <w:lang w:eastAsia="fr-FR"/>
        </w:rPr>
        <w:t>2.2.1 : En mode veille (20%)</w:t>
      </w:r>
    </w:p>
    <w:p w14:paraId="5B4110CD" w14:textId="77777777" w:rsidR="007E5AC6" w:rsidRDefault="007E5AC6" w:rsidP="00572504">
      <w:pPr>
        <w:numPr>
          <w:ilvl w:val="2"/>
          <w:numId w:val="16"/>
        </w:numPr>
        <w:spacing w:before="100" w:beforeAutospacing="1" w:after="100" w:afterAutospacing="1" w:line="240" w:lineRule="auto"/>
        <w:jc w:val="both"/>
        <w:rPr>
          <w:rFonts w:eastAsia="Times New Roman"/>
          <w:lang w:eastAsia="fr-FR"/>
        </w:rPr>
      </w:pPr>
      <w:r>
        <w:rPr>
          <w:rFonts w:eastAsia="Times New Roman"/>
          <w:lang w:eastAsia="fr-FR"/>
        </w:rPr>
        <w:t>2.2.2 : En mode normal (80%)</w:t>
      </w:r>
    </w:p>
    <w:p w14:paraId="6A2E6E5F" w14:textId="77777777" w:rsidR="007E5AC6" w:rsidRPr="00EC16AB" w:rsidRDefault="007E5AC6"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2.3 Empreinte carbone (PCF) (55%)</w:t>
      </w:r>
    </w:p>
    <w:p w14:paraId="0A2FDD53" w14:textId="7AE7FBA8" w:rsidR="007E5AC6" w:rsidRPr="007E5AC6" w:rsidRDefault="007E5AC6"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2.4 Indice de réparabilité (15%)</w:t>
      </w:r>
    </w:p>
    <w:p w14:paraId="4C26D3F8" w14:textId="055E58CF" w:rsidR="007E5AC6" w:rsidRPr="00735539" w:rsidRDefault="007E5AC6" w:rsidP="00735539">
      <w:pPr>
        <w:pStyle w:val="Paragraphedeliste"/>
        <w:numPr>
          <w:ilvl w:val="0"/>
          <w:numId w:val="31"/>
        </w:numPr>
        <w:spacing w:after="0" w:line="240" w:lineRule="auto"/>
        <w:jc w:val="both"/>
        <w:rPr>
          <w:rFonts w:eastAsia="Times New Roman" w:cs="Calibri"/>
          <w:b/>
          <w:smallCaps/>
          <w:u w:val="single"/>
          <w:lang w:eastAsia="fr-FR"/>
        </w:rPr>
      </w:pPr>
      <w:r w:rsidRPr="00735539">
        <w:rPr>
          <w:rFonts w:eastAsia="Times New Roman" w:cs="Calibri"/>
          <w:b/>
          <w:smallCaps/>
          <w:u w:val="single"/>
          <w:lang w:eastAsia="fr-FR"/>
        </w:rPr>
        <w:t>ORDINATEUR PORTABLE EVOLUE (20%)</w:t>
      </w:r>
    </w:p>
    <w:p w14:paraId="239EBF8A" w14:textId="77777777"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7E5AC6">
        <w:rPr>
          <w:rFonts w:eastAsia="Times New Roman"/>
          <w:smallCaps/>
          <w:lang w:eastAsia="fr-FR"/>
        </w:rPr>
        <w:t>2</w:t>
      </w:r>
      <w:r w:rsidRPr="00071819">
        <w:rPr>
          <w:rFonts w:eastAsia="Times New Roman"/>
          <w:lang w:eastAsia="fr-FR"/>
        </w:rPr>
        <w:t>.1 : Consommation électrique valeur TEC (20%)</w:t>
      </w:r>
    </w:p>
    <w:p w14:paraId="1C26E295" w14:textId="77777777"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2.2 : Bruit (10%)</w:t>
      </w:r>
    </w:p>
    <w:p w14:paraId="1ACF329E" w14:textId="77777777" w:rsidR="007E5AC6" w:rsidRPr="00071819" w:rsidRDefault="007E5AC6" w:rsidP="00882BB0">
      <w:pPr>
        <w:numPr>
          <w:ilvl w:val="2"/>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2.2.1 : En mode veille (20%)</w:t>
      </w:r>
    </w:p>
    <w:p w14:paraId="19D58BA0" w14:textId="77777777" w:rsidR="007E5AC6" w:rsidRPr="00071819" w:rsidRDefault="007E5AC6" w:rsidP="00882BB0">
      <w:pPr>
        <w:numPr>
          <w:ilvl w:val="2"/>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2.2.2 : En mode normal (80%)</w:t>
      </w:r>
    </w:p>
    <w:p w14:paraId="305A43C1" w14:textId="77777777"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2.3 Empreinte carbone (PCF) (55%)</w:t>
      </w:r>
    </w:p>
    <w:p w14:paraId="7862F578" w14:textId="7F1D8711" w:rsidR="007E5AC6" w:rsidRPr="00735539" w:rsidRDefault="007E5AC6" w:rsidP="0073553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2.4 Indice de réparabilité (15%)</w:t>
      </w:r>
    </w:p>
    <w:p w14:paraId="1D1ED228" w14:textId="6FEC44FC" w:rsidR="007E5AC6" w:rsidRPr="00735539" w:rsidRDefault="007E5AC6" w:rsidP="00735539">
      <w:pPr>
        <w:pStyle w:val="Paragraphedeliste"/>
        <w:numPr>
          <w:ilvl w:val="0"/>
          <w:numId w:val="31"/>
        </w:numPr>
        <w:spacing w:after="0" w:line="240" w:lineRule="auto"/>
        <w:jc w:val="both"/>
        <w:rPr>
          <w:rFonts w:eastAsia="Times New Roman" w:cs="Calibri"/>
          <w:b/>
          <w:smallCaps/>
          <w:u w:val="single"/>
          <w:lang w:eastAsia="fr-FR"/>
        </w:rPr>
      </w:pPr>
      <w:r w:rsidRPr="00735539">
        <w:rPr>
          <w:rFonts w:eastAsia="Times New Roman" w:cs="Calibri"/>
          <w:b/>
          <w:smallCaps/>
          <w:u w:val="single"/>
          <w:lang w:eastAsia="fr-FR"/>
        </w:rPr>
        <w:t>ORDINATEUR PORTABLE HYBRIDE (10%)</w:t>
      </w:r>
    </w:p>
    <w:p w14:paraId="04E2C744" w14:textId="77777777"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2.1 : Consommation électrique valeur TEC (20%)</w:t>
      </w:r>
    </w:p>
    <w:p w14:paraId="0B0332B4" w14:textId="77777777"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2.2 : Bruit (10%)</w:t>
      </w:r>
    </w:p>
    <w:p w14:paraId="14BCE34F" w14:textId="77777777" w:rsidR="007E5AC6" w:rsidRPr="00071819" w:rsidRDefault="007E5AC6" w:rsidP="00882BB0">
      <w:pPr>
        <w:numPr>
          <w:ilvl w:val="2"/>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2.2.1 : En mode veille (20%)</w:t>
      </w:r>
    </w:p>
    <w:p w14:paraId="2D68FEDB" w14:textId="77777777" w:rsidR="007E5AC6" w:rsidRPr="00071819" w:rsidRDefault="007E5AC6" w:rsidP="00882BB0">
      <w:pPr>
        <w:numPr>
          <w:ilvl w:val="2"/>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2.2.2 : En mode normal (80%)</w:t>
      </w:r>
    </w:p>
    <w:p w14:paraId="3005D108" w14:textId="77777777"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2.3 Empreinte carbone (PCF) (55%)</w:t>
      </w:r>
    </w:p>
    <w:p w14:paraId="6A30DF98" w14:textId="61045327" w:rsidR="007E5AC6" w:rsidRPr="00071819" w:rsidRDefault="00735539" w:rsidP="00071819">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2.4 Indice de</w:t>
      </w:r>
      <w:r w:rsidR="007E5AC6" w:rsidRPr="00071819">
        <w:rPr>
          <w:rFonts w:eastAsia="Times New Roman"/>
          <w:lang w:eastAsia="fr-FR"/>
        </w:rPr>
        <w:t xml:space="preserve"> réparabilité (15%)</w:t>
      </w:r>
    </w:p>
    <w:p w14:paraId="295EEF22" w14:textId="5F477712" w:rsidR="00734D42" w:rsidRDefault="00734D42" w:rsidP="00475188">
      <w:pPr>
        <w:spacing w:after="0" w:line="240" w:lineRule="auto"/>
        <w:jc w:val="both"/>
        <w:rPr>
          <w:rFonts w:eastAsia="Times New Roman"/>
          <w:smallCaps/>
          <w:u w:val="single"/>
          <w:lang w:eastAsia="fr-FR"/>
        </w:rPr>
      </w:pPr>
    </w:p>
    <w:p w14:paraId="423AE0E9" w14:textId="3D1362DB" w:rsidR="00300502" w:rsidRDefault="007F7EB4" w:rsidP="007E5AC6">
      <w:pPr>
        <w:spacing w:after="0" w:line="240" w:lineRule="auto"/>
        <w:jc w:val="center"/>
        <w:rPr>
          <w:rFonts w:eastAsia="Times New Roman"/>
          <w:b/>
          <w:smallCaps/>
          <w:sz w:val="28"/>
          <w:szCs w:val="28"/>
          <w:u w:val="single"/>
          <w:lang w:eastAsia="fr-FR"/>
        </w:rPr>
      </w:pPr>
      <w:r w:rsidRPr="006522F9">
        <w:rPr>
          <w:rFonts w:eastAsia="Times New Roman"/>
          <w:b/>
          <w:smallCaps/>
          <w:sz w:val="28"/>
          <w:szCs w:val="28"/>
          <w:u w:val="single"/>
          <w:lang w:eastAsia="fr-FR"/>
        </w:rPr>
        <w:t>Critère N°3</w:t>
      </w:r>
      <w:r w:rsidR="00300502" w:rsidRPr="006522F9">
        <w:rPr>
          <w:rFonts w:eastAsia="Times New Roman"/>
          <w:b/>
          <w:smallCaps/>
          <w:sz w:val="28"/>
          <w:szCs w:val="28"/>
          <w:u w:val="single"/>
          <w:lang w:eastAsia="fr-FR"/>
        </w:rPr>
        <w:t xml:space="preserve"> : </w:t>
      </w:r>
      <w:r w:rsidR="00B717DF" w:rsidRPr="006522F9">
        <w:rPr>
          <w:rFonts w:eastAsia="Times New Roman"/>
          <w:b/>
          <w:smallCaps/>
          <w:sz w:val="28"/>
          <w:szCs w:val="28"/>
          <w:u w:val="single"/>
          <w:lang w:eastAsia="fr-FR"/>
        </w:rPr>
        <w:t xml:space="preserve">VALEUR </w:t>
      </w:r>
      <w:r w:rsidR="00300502" w:rsidRPr="006522F9">
        <w:rPr>
          <w:rFonts w:eastAsia="Times New Roman"/>
          <w:b/>
          <w:smallCaps/>
          <w:sz w:val="28"/>
          <w:szCs w:val="28"/>
          <w:u w:val="single"/>
          <w:lang w:eastAsia="fr-FR"/>
        </w:rPr>
        <w:t>TECHNIQUE (</w:t>
      </w:r>
      <w:r w:rsidR="006901F5" w:rsidRPr="006522F9">
        <w:rPr>
          <w:rFonts w:eastAsia="Times New Roman"/>
          <w:b/>
          <w:smallCaps/>
          <w:sz w:val="28"/>
          <w:szCs w:val="28"/>
          <w:u w:val="single"/>
          <w:lang w:eastAsia="fr-FR"/>
        </w:rPr>
        <w:t>3</w:t>
      </w:r>
      <w:r w:rsidR="00CD6EEF" w:rsidRPr="006522F9">
        <w:rPr>
          <w:rFonts w:eastAsia="Times New Roman"/>
          <w:b/>
          <w:smallCaps/>
          <w:sz w:val="28"/>
          <w:szCs w:val="28"/>
          <w:u w:val="single"/>
          <w:lang w:eastAsia="fr-FR"/>
        </w:rPr>
        <w:t>5</w:t>
      </w:r>
      <w:r w:rsidR="00300502" w:rsidRPr="006522F9">
        <w:rPr>
          <w:rFonts w:eastAsia="Times New Roman"/>
          <w:b/>
          <w:smallCaps/>
          <w:sz w:val="28"/>
          <w:szCs w:val="28"/>
          <w:u w:val="single"/>
          <w:lang w:eastAsia="fr-FR"/>
        </w:rPr>
        <w:t>%)</w:t>
      </w:r>
    </w:p>
    <w:p w14:paraId="2BC42F72" w14:textId="77777777" w:rsidR="00735539" w:rsidRPr="006522F9" w:rsidRDefault="00735539" w:rsidP="007E5AC6">
      <w:pPr>
        <w:spacing w:after="0" w:line="240" w:lineRule="auto"/>
        <w:jc w:val="center"/>
        <w:rPr>
          <w:rFonts w:eastAsia="Times New Roman"/>
          <w:b/>
          <w:smallCaps/>
          <w:sz w:val="28"/>
          <w:szCs w:val="28"/>
          <w:u w:val="single"/>
          <w:lang w:eastAsia="fr-FR"/>
        </w:rPr>
      </w:pPr>
    </w:p>
    <w:p w14:paraId="2011A032" w14:textId="3705ACB3" w:rsidR="007E5AC6" w:rsidRPr="00735539" w:rsidRDefault="007E5AC6" w:rsidP="00735539">
      <w:pPr>
        <w:pStyle w:val="Paragraphedeliste"/>
        <w:numPr>
          <w:ilvl w:val="0"/>
          <w:numId w:val="33"/>
        </w:numPr>
        <w:spacing w:after="0" w:line="240" w:lineRule="auto"/>
        <w:jc w:val="both"/>
        <w:rPr>
          <w:rFonts w:eastAsia="Times New Roman" w:cs="Calibri"/>
          <w:b/>
          <w:smallCaps/>
          <w:u w:val="single"/>
          <w:lang w:eastAsia="fr-FR"/>
        </w:rPr>
      </w:pPr>
      <w:r w:rsidRPr="00735539">
        <w:rPr>
          <w:rFonts w:eastAsia="Times New Roman" w:cs="Calibri"/>
          <w:b/>
          <w:smallCaps/>
          <w:u w:val="single"/>
          <w:lang w:eastAsia="fr-FR"/>
        </w:rPr>
        <w:t>ORDINATEUR PORTABLE STANDARD (</w:t>
      </w:r>
      <w:r w:rsidR="00572504" w:rsidRPr="00735539">
        <w:rPr>
          <w:rFonts w:eastAsia="Times New Roman" w:cs="Calibri"/>
          <w:b/>
          <w:smallCaps/>
          <w:u w:val="single"/>
          <w:lang w:eastAsia="fr-FR"/>
        </w:rPr>
        <w:t>68</w:t>
      </w:r>
      <w:r w:rsidRPr="00735539">
        <w:rPr>
          <w:rFonts w:eastAsia="Times New Roman" w:cs="Calibri"/>
          <w:b/>
          <w:smallCaps/>
          <w:u w:val="single"/>
          <w:lang w:eastAsia="fr-FR"/>
        </w:rPr>
        <w:t>%)</w:t>
      </w:r>
    </w:p>
    <w:p w14:paraId="67D30FF3" w14:textId="77777777" w:rsidR="00300502" w:rsidRPr="00EC16AB" w:rsidRDefault="007F7EB4"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3</w:t>
      </w:r>
      <w:r w:rsidR="00497411" w:rsidRPr="00EC16AB">
        <w:rPr>
          <w:rFonts w:eastAsia="Times New Roman"/>
          <w:lang w:eastAsia="fr-FR"/>
        </w:rPr>
        <w:t>.1</w:t>
      </w:r>
      <w:r w:rsidR="00300502" w:rsidRPr="00EC16AB">
        <w:rPr>
          <w:rFonts w:eastAsia="Times New Roman"/>
          <w:lang w:eastAsia="fr-FR"/>
        </w:rPr>
        <w:t> : Valeur du bench PASS MARK (50%)</w:t>
      </w:r>
    </w:p>
    <w:p w14:paraId="2717DE28" w14:textId="77777777" w:rsidR="00300502" w:rsidRPr="00EC16AB" w:rsidRDefault="007F7EB4"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3</w:t>
      </w:r>
      <w:r w:rsidR="00497411" w:rsidRPr="00EC16AB">
        <w:rPr>
          <w:rFonts w:eastAsia="Times New Roman"/>
          <w:lang w:eastAsia="fr-FR"/>
        </w:rPr>
        <w:t>.</w:t>
      </w:r>
      <w:r w:rsidR="00300502" w:rsidRPr="00EC16AB">
        <w:rPr>
          <w:rFonts w:eastAsia="Times New Roman"/>
          <w:lang w:eastAsia="fr-FR"/>
        </w:rPr>
        <w:t>2 : Diagonale de l’écran (10%)</w:t>
      </w:r>
    </w:p>
    <w:p w14:paraId="59B26831" w14:textId="77777777" w:rsidR="00300502" w:rsidRPr="00EC16AB" w:rsidRDefault="007F7EB4"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3</w:t>
      </w:r>
      <w:r w:rsidR="00497411" w:rsidRPr="00EC16AB">
        <w:rPr>
          <w:rFonts w:eastAsia="Times New Roman"/>
          <w:lang w:eastAsia="fr-FR"/>
        </w:rPr>
        <w:t>.</w:t>
      </w:r>
      <w:r w:rsidR="00300502" w:rsidRPr="00EC16AB">
        <w:rPr>
          <w:rFonts w:eastAsia="Times New Roman"/>
          <w:lang w:eastAsia="fr-FR"/>
        </w:rPr>
        <w:t>3 : Autonomie de la batterie d’origine (10%)</w:t>
      </w:r>
    </w:p>
    <w:p w14:paraId="2C53FA77" w14:textId="77777777" w:rsidR="00300502" w:rsidRPr="00EC16AB" w:rsidRDefault="007F7EB4"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3</w:t>
      </w:r>
      <w:r w:rsidR="00497411" w:rsidRPr="00EC16AB">
        <w:rPr>
          <w:rFonts w:eastAsia="Times New Roman"/>
          <w:lang w:eastAsia="fr-FR"/>
        </w:rPr>
        <w:t>.</w:t>
      </w:r>
      <w:r w:rsidR="00300502" w:rsidRPr="00EC16AB">
        <w:rPr>
          <w:rFonts w:eastAsia="Times New Roman"/>
          <w:lang w:eastAsia="fr-FR"/>
        </w:rPr>
        <w:t>4 : Poids</w:t>
      </w:r>
      <w:r w:rsidR="00300502" w:rsidRPr="00EC16AB">
        <w:rPr>
          <w:rFonts w:eastAsia="Times New Roman"/>
          <w:lang w:eastAsia="fr-FR"/>
        </w:rPr>
        <w:footnoteReference w:customMarkFollows="1" w:id="1"/>
        <w:t>[1] (10%)</w:t>
      </w:r>
    </w:p>
    <w:p w14:paraId="001A7752" w14:textId="14196054" w:rsidR="0081610D" w:rsidRDefault="007F7EB4" w:rsidP="00572504">
      <w:pPr>
        <w:numPr>
          <w:ilvl w:val="1"/>
          <w:numId w:val="16"/>
        </w:numPr>
        <w:spacing w:before="100" w:beforeAutospacing="1" w:after="100" w:afterAutospacing="1" w:line="240" w:lineRule="auto"/>
        <w:jc w:val="both"/>
        <w:rPr>
          <w:rFonts w:eastAsia="Times New Roman"/>
          <w:lang w:eastAsia="fr-FR"/>
        </w:rPr>
      </w:pPr>
      <w:r w:rsidRPr="00EC16AB">
        <w:rPr>
          <w:rFonts w:eastAsia="Times New Roman"/>
          <w:lang w:eastAsia="fr-FR"/>
        </w:rPr>
        <w:t>3</w:t>
      </w:r>
      <w:r w:rsidR="00497411" w:rsidRPr="00EC16AB">
        <w:rPr>
          <w:rFonts w:eastAsia="Times New Roman"/>
          <w:lang w:eastAsia="fr-FR"/>
        </w:rPr>
        <w:t>.</w:t>
      </w:r>
      <w:r w:rsidR="00300502" w:rsidRPr="00EC16AB">
        <w:rPr>
          <w:rFonts w:eastAsia="Times New Roman"/>
          <w:lang w:eastAsia="fr-FR"/>
        </w:rPr>
        <w:t>5 : Station accueil (15%)</w:t>
      </w:r>
    </w:p>
    <w:p w14:paraId="6BEDC9B9" w14:textId="34C9CB4F" w:rsidR="007D68FF" w:rsidRDefault="00EC16AB" w:rsidP="00572504">
      <w:pPr>
        <w:numPr>
          <w:ilvl w:val="1"/>
          <w:numId w:val="16"/>
        </w:numPr>
        <w:spacing w:before="100" w:beforeAutospacing="1" w:after="100" w:afterAutospacing="1" w:line="240" w:lineRule="auto"/>
        <w:jc w:val="both"/>
        <w:rPr>
          <w:rFonts w:eastAsia="Times New Roman"/>
          <w:lang w:eastAsia="fr-FR"/>
        </w:rPr>
      </w:pPr>
      <w:r w:rsidRPr="0081610D">
        <w:rPr>
          <w:rFonts w:eastAsia="Times New Roman"/>
          <w:lang w:eastAsia="fr-FR"/>
        </w:rPr>
        <w:t xml:space="preserve">3.6 </w:t>
      </w:r>
      <w:r w:rsidR="00246C24" w:rsidRPr="0081610D">
        <w:rPr>
          <w:rFonts w:eastAsia="Times New Roman"/>
          <w:lang w:eastAsia="fr-FR"/>
        </w:rPr>
        <w:t xml:space="preserve">: </w:t>
      </w:r>
      <w:r w:rsidR="00300502" w:rsidRPr="0081610D">
        <w:rPr>
          <w:rFonts w:eastAsia="Times New Roman"/>
          <w:lang w:eastAsia="fr-FR"/>
        </w:rPr>
        <w:t>Connectiques</w:t>
      </w:r>
      <w:r w:rsidR="00133C0A">
        <w:rPr>
          <w:rFonts w:eastAsia="Times New Roman"/>
          <w:lang w:eastAsia="fr-FR"/>
        </w:rPr>
        <w:t xml:space="preserve"> </w:t>
      </w:r>
      <w:r w:rsidR="00300502" w:rsidRPr="0081610D">
        <w:rPr>
          <w:rFonts w:eastAsia="Times New Roman"/>
          <w:lang w:eastAsia="fr-FR"/>
        </w:rPr>
        <w:t>(5%)</w:t>
      </w:r>
    </w:p>
    <w:p w14:paraId="390E1713" w14:textId="657A9AC9" w:rsidR="007E5AC6" w:rsidRPr="00735539" w:rsidRDefault="007E5AC6" w:rsidP="00735539">
      <w:pPr>
        <w:pStyle w:val="Paragraphedeliste"/>
        <w:numPr>
          <w:ilvl w:val="0"/>
          <w:numId w:val="33"/>
        </w:numPr>
        <w:spacing w:after="0" w:line="240" w:lineRule="auto"/>
        <w:jc w:val="both"/>
        <w:rPr>
          <w:rFonts w:eastAsia="Times New Roman" w:cs="Calibri"/>
          <w:smallCaps/>
          <w:u w:val="single"/>
          <w:lang w:eastAsia="fr-FR"/>
        </w:rPr>
      </w:pPr>
      <w:r w:rsidRPr="00735539">
        <w:rPr>
          <w:rFonts w:eastAsia="Times New Roman" w:cs="Calibri"/>
          <w:b/>
          <w:smallCaps/>
          <w:u w:val="single"/>
          <w:lang w:eastAsia="fr-FR"/>
        </w:rPr>
        <w:t>ORDINATEUR PORTABLE EVOLUE (</w:t>
      </w:r>
      <w:r w:rsidR="00572504" w:rsidRPr="00735539">
        <w:rPr>
          <w:rFonts w:eastAsia="Times New Roman" w:cs="Calibri"/>
          <w:b/>
          <w:smallCaps/>
          <w:u w:val="single"/>
          <w:lang w:eastAsia="fr-FR"/>
        </w:rPr>
        <w:t>18</w:t>
      </w:r>
      <w:r w:rsidRPr="00735539">
        <w:rPr>
          <w:rFonts w:eastAsia="Times New Roman" w:cs="Calibri"/>
          <w:b/>
          <w:smallCaps/>
          <w:u w:val="single"/>
          <w:lang w:eastAsia="fr-FR"/>
        </w:rPr>
        <w:t>%)</w:t>
      </w:r>
    </w:p>
    <w:p w14:paraId="2BA236EE" w14:textId="7D263BB3"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3.1 : Valeur du bench PASS MARK (50%)</w:t>
      </w:r>
    </w:p>
    <w:p w14:paraId="09220FDF" w14:textId="2A05B297"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3.2 : Diagonale de l’écran (10%)</w:t>
      </w:r>
    </w:p>
    <w:p w14:paraId="7AC79575" w14:textId="29ADCF37"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3.3 : Autonomie de la batterie d’origine (10%)</w:t>
      </w:r>
    </w:p>
    <w:p w14:paraId="55BD933A" w14:textId="1F75B0E6"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3.4 : Poids[1] (10%)</w:t>
      </w:r>
    </w:p>
    <w:p w14:paraId="64C5FD4C" w14:textId="021154E7" w:rsidR="007E5AC6" w:rsidRPr="00071819" w:rsidRDefault="007E5AC6"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3.5 : Station accueil (15%)</w:t>
      </w:r>
    </w:p>
    <w:p w14:paraId="4CDB26D2" w14:textId="2E507106" w:rsidR="007E5AC6" w:rsidRPr="00735539" w:rsidRDefault="007E5AC6" w:rsidP="0073553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3.6 : Connectiques (5%)</w:t>
      </w:r>
    </w:p>
    <w:p w14:paraId="387D71E2" w14:textId="2A07B66E" w:rsidR="007E5AC6" w:rsidRPr="00735539" w:rsidRDefault="007E5AC6" w:rsidP="00735539">
      <w:pPr>
        <w:pStyle w:val="Paragraphedeliste"/>
        <w:numPr>
          <w:ilvl w:val="0"/>
          <w:numId w:val="33"/>
        </w:numPr>
        <w:spacing w:after="0" w:line="240" w:lineRule="auto"/>
        <w:jc w:val="both"/>
        <w:rPr>
          <w:rFonts w:eastAsia="Times New Roman" w:cs="Calibri"/>
          <w:b/>
          <w:smallCaps/>
          <w:u w:val="single"/>
          <w:lang w:eastAsia="fr-FR"/>
        </w:rPr>
      </w:pPr>
      <w:r w:rsidRPr="00735539">
        <w:rPr>
          <w:rFonts w:eastAsia="Times New Roman" w:cs="Calibri"/>
          <w:b/>
          <w:smallCaps/>
          <w:u w:val="single"/>
          <w:lang w:eastAsia="fr-FR"/>
        </w:rPr>
        <w:t>ORDINATEUR PORTABLE HYBRIDE (</w:t>
      </w:r>
      <w:r w:rsidR="00572504" w:rsidRPr="00735539">
        <w:rPr>
          <w:rFonts w:eastAsia="Times New Roman" w:cs="Calibri"/>
          <w:b/>
          <w:smallCaps/>
          <w:u w:val="single"/>
          <w:lang w:eastAsia="fr-FR"/>
        </w:rPr>
        <w:t>9</w:t>
      </w:r>
      <w:r w:rsidRPr="00735539">
        <w:rPr>
          <w:rFonts w:eastAsia="Times New Roman" w:cs="Calibri"/>
          <w:b/>
          <w:smallCaps/>
          <w:u w:val="single"/>
          <w:lang w:eastAsia="fr-FR"/>
        </w:rPr>
        <w:t>%)</w:t>
      </w:r>
    </w:p>
    <w:p w14:paraId="3F86BB33" w14:textId="08E9EE19" w:rsidR="007E5AC6" w:rsidRPr="00071819" w:rsidRDefault="00071819" w:rsidP="00071819">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3.1 : V</w:t>
      </w:r>
      <w:r w:rsidRPr="00071819">
        <w:rPr>
          <w:rFonts w:eastAsia="Times New Roman"/>
          <w:lang w:eastAsia="fr-FR"/>
        </w:rPr>
        <w:t>aleur du bench pass mark (50%)</w:t>
      </w:r>
    </w:p>
    <w:p w14:paraId="2EC87409" w14:textId="327E0159" w:rsidR="007E5AC6" w:rsidRPr="00071819" w:rsidRDefault="00071819" w:rsidP="00071819">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3.2 : D</w:t>
      </w:r>
      <w:r w:rsidRPr="00071819">
        <w:rPr>
          <w:rFonts w:eastAsia="Times New Roman"/>
          <w:lang w:eastAsia="fr-FR"/>
        </w:rPr>
        <w:t>iagonale de l’ecran (10%)</w:t>
      </w:r>
    </w:p>
    <w:p w14:paraId="5B18554F" w14:textId="6D617FA2" w:rsidR="007E5AC6" w:rsidRPr="00071819" w:rsidRDefault="00071819" w:rsidP="00071819">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3.3 : A</w:t>
      </w:r>
      <w:r w:rsidRPr="00071819">
        <w:rPr>
          <w:rFonts w:eastAsia="Times New Roman"/>
          <w:lang w:eastAsia="fr-FR"/>
        </w:rPr>
        <w:t>utonomie de la batterie d’origine (10%)</w:t>
      </w:r>
    </w:p>
    <w:p w14:paraId="4F8DA1F2" w14:textId="4048B1FA" w:rsidR="007E5AC6" w:rsidRPr="00071819" w:rsidRDefault="00071819" w:rsidP="00071819">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3.4 : P</w:t>
      </w:r>
      <w:r w:rsidRPr="00071819">
        <w:rPr>
          <w:rFonts w:eastAsia="Times New Roman"/>
          <w:lang w:eastAsia="fr-FR"/>
        </w:rPr>
        <w:t>oids[1] (10%)</w:t>
      </w:r>
    </w:p>
    <w:p w14:paraId="078AB07C" w14:textId="7024CACA" w:rsidR="007E5AC6" w:rsidRPr="00071819" w:rsidRDefault="00071819" w:rsidP="00071819">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3.5 : S</w:t>
      </w:r>
      <w:r w:rsidRPr="00071819">
        <w:rPr>
          <w:rFonts w:eastAsia="Times New Roman"/>
          <w:lang w:eastAsia="fr-FR"/>
        </w:rPr>
        <w:t>tation accueil (15%)</w:t>
      </w:r>
    </w:p>
    <w:p w14:paraId="63E00852" w14:textId="79CC4996" w:rsidR="00572504" w:rsidRPr="00735539" w:rsidRDefault="00071819" w:rsidP="00735539">
      <w:pPr>
        <w:numPr>
          <w:ilvl w:val="1"/>
          <w:numId w:val="16"/>
        </w:numPr>
        <w:spacing w:before="100" w:beforeAutospacing="1" w:after="100" w:afterAutospacing="1" w:line="240" w:lineRule="auto"/>
        <w:jc w:val="both"/>
        <w:rPr>
          <w:rFonts w:eastAsia="Times New Roman"/>
          <w:lang w:eastAsia="fr-FR"/>
        </w:rPr>
      </w:pPr>
      <w:r>
        <w:rPr>
          <w:rFonts w:eastAsia="Times New Roman"/>
          <w:lang w:eastAsia="fr-FR"/>
        </w:rPr>
        <w:t>3.6 : C</w:t>
      </w:r>
      <w:r w:rsidRPr="00071819">
        <w:rPr>
          <w:rFonts w:eastAsia="Times New Roman"/>
          <w:lang w:eastAsia="fr-FR"/>
        </w:rPr>
        <w:t>onnectiques (5%)</w:t>
      </w:r>
    </w:p>
    <w:p w14:paraId="6EDCAA21" w14:textId="4428321A" w:rsidR="00572504" w:rsidRPr="00735539" w:rsidRDefault="00572504" w:rsidP="00735539">
      <w:pPr>
        <w:pStyle w:val="Paragraphedeliste"/>
        <w:numPr>
          <w:ilvl w:val="0"/>
          <w:numId w:val="33"/>
        </w:numPr>
        <w:spacing w:after="0" w:line="240" w:lineRule="auto"/>
        <w:jc w:val="both"/>
        <w:rPr>
          <w:rFonts w:eastAsia="Times New Roman"/>
          <w:b/>
          <w:smallCaps/>
          <w:u w:val="single"/>
          <w:lang w:eastAsia="fr-FR"/>
        </w:rPr>
      </w:pPr>
      <w:r w:rsidRPr="00735539">
        <w:rPr>
          <w:rFonts w:eastAsia="Times New Roman"/>
          <w:b/>
          <w:smallCaps/>
          <w:u w:val="single"/>
          <w:lang w:eastAsia="fr-FR"/>
        </w:rPr>
        <w:t>L'ORGANISATION ET SERVICE MIS EN PLACE</w:t>
      </w:r>
      <w:r w:rsidR="00735539">
        <w:rPr>
          <w:rFonts w:eastAsia="Times New Roman"/>
          <w:b/>
          <w:smallCaps/>
          <w:u w:val="single"/>
          <w:lang w:eastAsia="fr-FR"/>
        </w:rPr>
        <w:t xml:space="preserve"> POUR REPONDRE AUX BESOINS (5%)</w:t>
      </w:r>
    </w:p>
    <w:p w14:paraId="242774C0" w14:textId="579B0DB1" w:rsidR="00572504" w:rsidRPr="00071819" w:rsidRDefault="00572504"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Prise en compte et traitement des commandes réceptionnées (50%)</w:t>
      </w:r>
    </w:p>
    <w:p w14:paraId="50DDC96B" w14:textId="210CA1B0" w:rsidR="00572504" w:rsidRPr="00071819" w:rsidRDefault="00572504" w:rsidP="00071819">
      <w:pPr>
        <w:numPr>
          <w:ilvl w:val="1"/>
          <w:numId w:val="16"/>
        </w:numPr>
        <w:spacing w:before="100" w:beforeAutospacing="1" w:after="100" w:afterAutospacing="1" w:line="240" w:lineRule="auto"/>
        <w:jc w:val="both"/>
        <w:rPr>
          <w:rFonts w:eastAsia="Times New Roman"/>
          <w:lang w:eastAsia="fr-FR"/>
        </w:rPr>
      </w:pPr>
      <w:r w:rsidRPr="00071819">
        <w:rPr>
          <w:rFonts w:eastAsia="Times New Roman"/>
          <w:lang w:eastAsia="fr-FR"/>
        </w:rPr>
        <w:t>Suivi des commandes et livraisons (50%)</w:t>
      </w:r>
    </w:p>
    <w:p w14:paraId="62A8509C" w14:textId="03D804A1" w:rsidR="006F6CE7" w:rsidRPr="006F6CE7" w:rsidRDefault="006F6CE7" w:rsidP="00940C07">
      <w:pPr>
        <w:spacing w:before="100" w:beforeAutospacing="1" w:after="100" w:afterAutospacing="1" w:line="240" w:lineRule="auto"/>
        <w:jc w:val="both"/>
        <w:rPr>
          <w:rFonts w:eastAsia="Times New Roman" w:cs="Calibri"/>
          <w:b/>
          <w:lang w:eastAsia="fr-FR"/>
        </w:rPr>
      </w:pPr>
      <w:r w:rsidRPr="003478E7">
        <w:rPr>
          <w:rFonts w:eastAsia="Times New Roman" w:cs="Calibri"/>
          <w:b/>
          <w:lang w:eastAsia="fr-FR"/>
        </w:rPr>
        <w:t xml:space="preserve">Le choix se portera sur le candidat ayant </w:t>
      </w:r>
      <w:r w:rsidR="00302D21">
        <w:rPr>
          <w:rFonts w:eastAsia="Times New Roman" w:cs="Calibri"/>
          <w:b/>
          <w:lang w:eastAsia="fr-FR"/>
        </w:rPr>
        <w:t>obtenu la note la plus élevée, par l’application de l’</w:t>
      </w:r>
      <w:r w:rsidR="00971719">
        <w:rPr>
          <w:rFonts w:eastAsia="Times New Roman" w:cs="Calibri"/>
          <w:b/>
          <w:lang w:eastAsia="fr-FR"/>
        </w:rPr>
        <w:t xml:space="preserve">ensemble </w:t>
      </w:r>
      <w:r w:rsidR="007E5AC6">
        <w:rPr>
          <w:rFonts w:eastAsia="Times New Roman" w:cs="Calibri"/>
          <w:b/>
          <w:lang w:eastAsia="fr-FR"/>
        </w:rPr>
        <w:t>des critères</w:t>
      </w:r>
      <w:r w:rsidR="00302D21">
        <w:rPr>
          <w:rFonts w:eastAsia="Times New Roman" w:cs="Calibri"/>
          <w:b/>
          <w:lang w:eastAsia="fr-FR"/>
        </w:rPr>
        <w:t>.</w:t>
      </w:r>
    </w:p>
    <w:p w14:paraId="6E296568" w14:textId="28C6D9E6" w:rsidR="00FF57BD" w:rsidRPr="0055609C" w:rsidRDefault="00261F64" w:rsidP="00940C07">
      <w:pPr>
        <w:keepNext/>
        <w:spacing w:before="240" w:after="120" w:line="240" w:lineRule="auto"/>
        <w:jc w:val="both"/>
        <w:outlineLvl w:val="2"/>
        <w:rPr>
          <w:rFonts w:eastAsia="Times New Roman" w:cs="Calibri"/>
          <w:b/>
          <w:bCs/>
          <w:sz w:val="24"/>
          <w:szCs w:val="24"/>
          <w:lang w:eastAsia="fr-FR"/>
        </w:rPr>
      </w:pPr>
      <w:r>
        <w:rPr>
          <w:rFonts w:eastAsia="Times New Roman" w:cs="Calibri"/>
          <w:b/>
          <w:bCs/>
          <w:sz w:val="24"/>
          <w:szCs w:val="24"/>
          <w:lang w:eastAsia="fr-FR"/>
        </w:rPr>
        <w:t>8.2.1</w:t>
      </w:r>
      <w:r w:rsidR="00FF57BD" w:rsidRPr="0055609C">
        <w:rPr>
          <w:rFonts w:eastAsia="Times New Roman" w:cs="Calibri"/>
          <w:b/>
          <w:bCs/>
          <w:sz w:val="24"/>
          <w:szCs w:val="24"/>
          <w:lang w:eastAsia="fr-FR"/>
        </w:rPr>
        <w:t xml:space="preserve"> Modalités de notation</w:t>
      </w:r>
    </w:p>
    <w:p w14:paraId="452446D5" w14:textId="6A8F8FFE" w:rsidR="00FF57BD" w:rsidRPr="00133C0A" w:rsidRDefault="001D4875" w:rsidP="00940C07">
      <w:pPr>
        <w:keepNext/>
        <w:spacing w:before="240" w:after="240" w:line="240" w:lineRule="auto"/>
        <w:jc w:val="both"/>
        <w:outlineLvl w:val="2"/>
        <w:rPr>
          <w:rFonts w:eastAsia="Times New Roman" w:cs="Calibri"/>
          <w:b/>
          <w:bCs/>
          <w:u w:val="single"/>
          <w:lang w:eastAsia="fr-FR"/>
        </w:rPr>
      </w:pPr>
      <w:r w:rsidRPr="00133C0A">
        <w:rPr>
          <w:rFonts w:eastAsia="Times New Roman" w:cs="Calibri"/>
          <w:b/>
          <w:bCs/>
          <w:u w:val="single"/>
          <w:lang w:eastAsia="fr-FR"/>
        </w:rPr>
        <w:t>8</w:t>
      </w:r>
      <w:r w:rsidR="00261F64" w:rsidRPr="00133C0A">
        <w:rPr>
          <w:rFonts w:eastAsia="Times New Roman" w:cs="Calibri"/>
          <w:b/>
          <w:bCs/>
          <w:u w:val="single"/>
          <w:lang w:eastAsia="fr-FR"/>
        </w:rPr>
        <w:t>.2.1</w:t>
      </w:r>
      <w:r w:rsidR="00A90576" w:rsidRPr="00133C0A">
        <w:rPr>
          <w:rFonts w:eastAsia="Times New Roman" w:cs="Calibri"/>
          <w:b/>
          <w:bCs/>
          <w:u w:val="single"/>
          <w:lang w:eastAsia="fr-FR"/>
        </w:rPr>
        <w:t>.1</w:t>
      </w:r>
      <w:r w:rsidR="00FF57BD" w:rsidRPr="00133C0A">
        <w:rPr>
          <w:rFonts w:eastAsia="Times New Roman" w:cs="Calibri"/>
          <w:b/>
          <w:bCs/>
          <w:u w:val="single"/>
          <w:lang w:eastAsia="fr-FR"/>
        </w:rPr>
        <w:tab/>
        <w:t>Critère « Valeur technique de l’offre »</w:t>
      </w:r>
    </w:p>
    <w:p w14:paraId="1BBE438E" w14:textId="1600AA9B" w:rsidR="006F6CE7" w:rsidRDefault="006F6CE7" w:rsidP="00940C07">
      <w:pPr>
        <w:spacing w:before="100" w:beforeAutospacing="1" w:after="100" w:afterAutospacing="1" w:line="240" w:lineRule="auto"/>
        <w:jc w:val="both"/>
        <w:rPr>
          <w:rFonts w:eastAsia="Times New Roman" w:cs="Calibri"/>
          <w:lang w:eastAsia="fr-FR"/>
        </w:rPr>
      </w:pPr>
      <w:r w:rsidRPr="001C498C">
        <w:rPr>
          <w:rFonts w:eastAsia="Times New Roman" w:cs="Calibri"/>
          <w:lang w:eastAsia="fr-FR"/>
        </w:rPr>
        <w:t>Au niveau de chaque sous-critère annoncé</w:t>
      </w:r>
      <w:r w:rsidR="005E30D7">
        <w:rPr>
          <w:rFonts w:eastAsia="Times New Roman" w:cs="Calibri"/>
          <w:lang w:eastAsia="fr-FR"/>
        </w:rPr>
        <w:t xml:space="preserve"> avec un niveau de pondération</w:t>
      </w:r>
      <w:r w:rsidRPr="001C498C">
        <w:rPr>
          <w:rFonts w:eastAsia="Times New Roman" w:cs="Calibri"/>
          <w:lang w:eastAsia="fr-FR"/>
        </w:rPr>
        <w:t xml:space="preserve"> </w:t>
      </w:r>
      <w:r w:rsidR="00D57C1B">
        <w:rPr>
          <w:rFonts w:eastAsia="Times New Roman" w:cs="Calibri"/>
          <w:lang w:eastAsia="fr-FR"/>
        </w:rPr>
        <w:t xml:space="preserve">le </w:t>
      </w:r>
      <w:r w:rsidRPr="001C498C">
        <w:rPr>
          <w:rFonts w:eastAsia="Times New Roman" w:cs="Calibri"/>
          <w:lang w:eastAsia="fr-FR"/>
        </w:rPr>
        <w:t>plu</w:t>
      </w:r>
      <w:r w:rsidR="005E30D7">
        <w:rPr>
          <w:rFonts w:eastAsia="Times New Roman" w:cs="Calibri"/>
          <w:lang w:eastAsia="fr-FR"/>
        </w:rPr>
        <w:t>s fin</w:t>
      </w:r>
      <w:r w:rsidR="005E30D7" w:rsidRPr="005E30D7">
        <w:t xml:space="preserve"> </w:t>
      </w:r>
      <w:r w:rsidR="005E30D7">
        <w:t xml:space="preserve">(ex : </w:t>
      </w:r>
      <w:r w:rsidR="005E30D7" w:rsidRPr="005E30D7">
        <w:rPr>
          <w:rFonts w:eastAsia="Times New Roman" w:cs="Calibri"/>
          <w:lang w:eastAsia="fr-FR"/>
        </w:rPr>
        <w:t>diagonale de l’écran</w:t>
      </w:r>
      <w:r w:rsidR="005E30D7">
        <w:rPr>
          <w:rFonts w:eastAsia="Times New Roman" w:cs="Calibri"/>
          <w:lang w:eastAsia="fr-FR"/>
        </w:rPr>
        <w:t>)</w:t>
      </w:r>
      <w:r w:rsidR="005E30D7" w:rsidRPr="001C498C">
        <w:rPr>
          <w:rFonts w:eastAsia="Times New Roman" w:cs="Calibri"/>
          <w:lang w:eastAsia="fr-FR"/>
        </w:rPr>
        <w:t xml:space="preserve">, </w:t>
      </w:r>
      <w:r w:rsidRPr="001C498C">
        <w:rPr>
          <w:rFonts w:eastAsia="Times New Roman" w:cs="Calibri"/>
          <w:lang w:eastAsia="fr-FR"/>
        </w:rPr>
        <w:t>la note est obtenue selon la méthode qui suit :</w:t>
      </w:r>
    </w:p>
    <w:p w14:paraId="6D3260D2" w14:textId="5789424C" w:rsidR="006F6CE7" w:rsidRPr="001C498C" w:rsidRDefault="006F6CE7" w:rsidP="00940C07">
      <w:pPr>
        <w:spacing w:before="100" w:beforeAutospacing="1" w:after="100" w:afterAutospacing="1" w:line="240" w:lineRule="auto"/>
        <w:jc w:val="both"/>
        <w:rPr>
          <w:rFonts w:eastAsia="Times New Roman" w:cs="Calibri"/>
          <w:lang w:eastAsia="fr-FR"/>
        </w:rPr>
      </w:pPr>
      <w:r w:rsidRPr="001C498C">
        <w:rPr>
          <w:rFonts w:eastAsia="Times New Roman" w:cs="Calibri"/>
          <w:lang w:eastAsia="fr-FR"/>
        </w:rPr>
        <w:t xml:space="preserve">L’offre correspondant à la valeur la plus avantageuse obtient la note de 20/20. </w:t>
      </w:r>
    </w:p>
    <w:p w14:paraId="40B94802" w14:textId="77777777" w:rsidR="006F6CE7" w:rsidRPr="001C498C" w:rsidRDefault="006F6CE7" w:rsidP="00940C07">
      <w:pPr>
        <w:spacing w:before="100" w:beforeAutospacing="1" w:after="100" w:afterAutospacing="1" w:line="240" w:lineRule="auto"/>
        <w:jc w:val="both"/>
        <w:rPr>
          <w:rFonts w:eastAsia="Times New Roman" w:cs="Calibri"/>
          <w:lang w:eastAsia="fr-FR"/>
        </w:rPr>
      </w:pPr>
      <w:r w:rsidRPr="001C498C">
        <w:rPr>
          <w:rFonts w:eastAsia="Times New Roman" w:cs="Calibri"/>
          <w:lang w:eastAsia="fr-FR"/>
        </w:rPr>
        <w:t>Les autres offres sont notées selon l’application de la formule suivante :</w:t>
      </w:r>
    </w:p>
    <w:p w14:paraId="1F0C47F9" w14:textId="6B62C0C9" w:rsidR="006F6CE7" w:rsidRPr="001C498C" w:rsidRDefault="006F6CE7" w:rsidP="00940C07">
      <w:pPr>
        <w:pBdr>
          <w:top w:val="single" w:sz="4" w:space="1" w:color="auto"/>
          <w:left w:val="single" w:sz="4" w:space="1" w:color="auto"/>
          <w:bottom w:val="single" w:sz="4" w:space="1" w:color="auto"/>
          <w:right w:val="single" w:sz="4" w:space="1" w:color="auto"/>
        </w:pBdr>
        <w:spacing w:before="100" w:beforeAutospacing="1" w:after="100" w:afterAutospacing="1" w:line="240" w:lineRule="auto"/>
        <w:jc w:val="both"/>
        <w:rPr>
          <w:rFonts w:eastAsia="Times New Roman" w:cs="Calibri"/>
          <w:lang w:eastAsia="fr-FR"/>
        </w:rPr>
      </w:pPr>
      <w:r w:rsidRPr="001C498C">
        <w:rPr>
          <w:rFonts w:eastAsia="Times New Roman" w:cs="Calibri"/>
          <w:lang w:eastAsia="fr-FR"/>
        </w:rPr>
        <w:t xml:space="preserve">1) Pour les </w:t>
      </w:r>
      <w:r w:rsidR="001D7A88">
        <w:rPr>
          <w:rFonts w:eastAsia="Times New Roman" w:cs="Calibri"/>
          <w:lang w:eastAsia="fr-FR"/>
        </w:rPr>
        <w:t xml:space="preserve">sous </w:t>
      </w:r>
      <w:r w:rsidRPr="001C498C">
        <w:rPr>
          <w:rFonts w:eastAsia="Times New Roman" w:cs="Calibri"/>
          <w:lang w:eastAsia="fr-FR"/>
        </w:rPr>
        <w:t>critères valorisés à la hausse (notamment t</w:t>
      </w:r>
      <w:r w:rsidR="004B162F">
        <w:rPr>
          <w:rFonts w:eastAsia="Times New Roman" w:cs="Calibri"/>
          <w:lang w:eastAsia="fr-FR"/>
        </w:rPr>
        <w:t xml:space="preserve">aille, autonomie, </w:t>
      </w:r>
      <w:r w:rsidRPr="001C498C">
        <w:rPr>
          <w:rFonts w:eastAsia="Times New Roman" w:cs="Calibri"/>
          <w:lang w:eastAsia="fr-FR"/>
        </w:rPr>
        <w:t>valeur au-dessus d’un minimum</w:t>
      </w:r>
      <w:r w:rsidR="004B162F">
        <w:rPr>
          <w:rFonts w:eastAsia="Times New Roman" w:cs="Calibri"/>
          <w:lang w:eastAsia="fr-FR"/>
        </w:rPr>
        <w:t xml:space="preserve"> (valeur bench PASS MARK)</w:t>
      </w:r>
      <w:r w:rsidR="00742E26">
        <w:rPr>
          <w:rFonts w:eastAsia="Times New Roman" w:cs="Calibri"/>
          <w:lang w:eastAsia="fr-FR"/>
        </w:rPr>
        <w:t>, nombre de connectiques</w:t>
      </w:r>
      <w:r w:rsidRPr="001C498C">
        <w:rPr>
          <w:rFonts w:eastAsia="Times New Roman" w:cs="Calibri"/>
          <w:lang w:eastAsia="fr-FR"/>
        </w:rPr>
        <w:t>), la formule de calcul est la suivante:</w:t>
      </w:r>
    </w:p>
    <w:p w14:paraId="3531EDBB" w14:textId="77777777" w:rsidR="006F6CE7" w:rsidRPr="001C498C" w:rsidRDefault="006F6CE7" w:rsidP="00940C07">
      <w:pPr>
        <w:pBdr>
          <w:top w:val="single" w:sz="4" w:space="1" w:color="auto"/>
          <w:left w:val="single" w:sz="4" w:space="1" w:color="auto"/>
          <w:bottom w:val="single" w:sz="4" w:space="1" w:color="auto"/>
          <w:right w:val="single" w:sz="4" w:space="1" w:color="auto"/>
        </w:pBdr>
        <w:spacing w:before="100" w:beforeAutospacing="1" w:after="100" w:afterAutospacing="1" w:line="240" w:lineRule="auto"/>
        <w:jc w:val="center"/>
        <w:rPr>
          <w:rFonts w:eastAsia="Times New Roman" w:cs="Calibri"/>
          <w:lang w:eastAsia="fr-FR"/>
        </w:rPr>
      </w:pPr>
      <w:r w:rsidRPr="001C498C">
        <w:rPr>
          <w:rFonts w:eastAsia="Times New Roman" w:cs="Calibri"/>
          <w:lang w:eastAsia="fr-FR"/>
        </w:rPr>
        <w:t>Note = 20 x Valeur de l’offre notée / Valeur de l’offre la plus avantageuse</w:t>
      </w:r>
    </w:p>
    <w:p w14:paraId="5779E358" w14:textId="0B124F22" w:rsidR="006F6CE7" w:rsidRPr="001C498C" w:rsidRDefault="006F6CE7" w:rsidP="00940C07">
      <w:pPr>
        <w:pBdr>
          <w:top w:val="single" w:sz="4" w:space="1" w:color="auto"/>
          <w:left w:val="single" w:sz="4" w:space="1" w:color="auto"/>
          <w:bottom w:val="single" w:sz="4" w:space="1" w:color="auto"/>
          <w:right w:val="single" w:sz="4" w:space="1" w:color="auto"/>
        </w:pBdr>
        <w:spacing w:before="100" w:beforeAutospacing="1" w:after="100" w:afterAutospacing="1" w:line="240" w:lineRule="auto"/>
        <w:jc w:val="both"/>
        <w:rPr>
          <w:rFonts w:eastAsia="Times New Roman" w:cs="Calibri"/>
          <w:lang w:eastAsia="fr-FR"/>
        </w:rPr>
      </w:pPr>
      <w:r w:rsidRPr="001C498C">
        <w:rPr>
          <w:rFonts w:eastAsia="Times New Roman" w:cs="Calibri"/>
          <w:lang w:eastAsia="fr-FR"/>
        </w:rPr>
        <w:t xml:space="preserve">2) Pour les </w:t>
      </w:r>
      <w:r w:rsidR="001D7A88">
        <w:rPr>
          <w:rFonts w:eastAsia="Times New Roman" w:cs="Calibri"/>
          <w:lang w:eastAsia="fr-FR"/>
        </w:rPr>
        <w:t xml:space="preserve">sous </w:t>
      </w:r>
      <w:r w:rsidRPr="001C498C">
        <w:rPr>
          <w:rFonts w:eastAsia="Times New Roman" w:cs="Calibri"/>
          <w:lang w:eastAsia="fr-FR"/>
        </w:rPr>
        <w:t>critères valorisés à la baisse (valeur au-dessous d’un maximum</w:t>
      </w:r>
      <w:r w:rsidR="001D7A88">
        <w:rPr>
          <w:rFonts w:eastAsia="Times New Roman" w:cs="Calibri"/>
          <w:lang w:eastAsia="fr-FR"/>
        </w:rPr>
        <w:t xml:space="preserve"> - poids</w:t>
      </w:r>
      <w:r w:rsidRPr="001C498C">
        <w:rPr>
          <w:rFonts w:eastAsia="Times New Roman" w:cs="Calibri"/>
          <w:lang w:eastAsia="fr-FR"/>
        </w:rPr>
        <w:t>), la f</w:t>
      </w:r>
      <w:r w:rsidR="001D7A88">
        <w:rPr>
          <w:rFonts w:eastAsia="Times New Roman" w:cs="Calibri"/>
          <w:lang w:eastAsia="fr-FR"/>
        </w:rPr>
        <w:t xml:space="preserve">ormule de calcul est la suivante </w:t>
      </w:r>
      <w:r w:rsidRPr="001C498C">
        <w:rPr>
          <w:rFonts w:eastAsia="Times New Roman" w:cs="Calibri"/>
          <w:lang w:eastAsia="fr-FR"/>
        </w:rPr>
        <w:t xml:space="preserve">: </w:t>
      </w:r>
    </w:p>
    <w:p w14:paraId="7A137A96" w14:textId="77777777" w:rsidR="006F6CE7" w:rsidRPr="003478E7" w:rsidRDefault="006F6CE7" w:rsidP="00940C07">
      <w:pPr>
        <w:pBdr>
          <w:top w:val="single" w:sz="4" w:space="1" w:color="auto"/>
          <w:left w:val="single" w:sz="4" w:space="1" w:color="auto"/>
          <w:bottom w:val="single" w:sz="4" w:space="1" w:color="auto"/>
          <w:right w:val="single" w:sz="4" w:space="1" w:color="auto"/>
        </w:pBdr>
        <w:spacing w:before="120" w:line="240" w:lineRule="auto"/>
        <w:jc w:val="center"/>
        <w:rPr>
          <w:rFonts w:eastAsia="Times New Roman" w:cs="Calibri"/>
          <w:lang w:eastAsia="fr-FR"/>
        </w:rPr>
      </w:pPr>
      <w:r w:rsidRPr="001C498C">
        <w:rPr>
          <w:rFonts w:eastAsia="Times New Roman" w:cs="Calibri"/>
          <w:lang w:eastAsia="fr-FR"/>
        </w:rPr>
        <w:t>Note = 20 x Valeur de l’offre la plus avantageuse / Valeur de l’offre notée</w:t>
      </w:r>
    </w:p>
    <w:p w14:paraId="78DED60A" w14:textId="70393EF6" w:rsidR="005D1119" w:rsidRPr="00064FCA" w:rsidRDefault="005D1119" w:rsidP="005D1119">
      <w:pPr>
        <w:spacing w:before="100" w:beforeAutospacing="1" w:after="100" w:afterAutospacing="1" w:line="240" w:lineRule="auto"/>
        <w:jc w:val="both"/>
        <w:rPr>
          <w:rFonts w:eastAsia="Times New Roman"/>
          <w:lang w:eastAsia="fr-FR"/>
        </w:rPr>
      </w:pPr>
      <w:r>
        <w:rPr>
          <w:rFonts w:eastAsia="Times New Roman" w:cs="Calibri"/>
          <w:lang w:eastAsia="fr-FR"/>
        </w:rPr>
        <w:t>Pour le sous-critère 3.5 </w:t>
      </w:r>
      <w:r>
        <w:rPr>
          <w:rFonts w:eastAsia="Times New Roman"/>
          <w:lang w:eastAsia="fr-FR"/>
        </w:rPr>
        <w:t>:</w:t>
      </w:r>
      <w:r w:rsidR="0081610D">
        <w:rPr>
          <w:rFonts w:eastAsia="Times New Roman"/>
          <w:lang w:eastAsia="fr-FR"/>
        </w:rPr>
        <w:t xml:space="preserve"> l</w:t>
      </w:r>
      <w:r w:rsidRPr="00064FCA">
        <w:rPr>
          <w:rFonts w:eastAsia="Times New Roman"/>
          <w:lang w:eastAsia="fr-FR"/>
        </w:rPr>
        <w:t>e nombre de connectiques s</w:t>
      </w:r>
      <w:r w:rsidR="00133C0A">
        <w:rPr>
          <w:rFonts w:eastAsia="Times New Roman"/>
          <w:lang w:eastAsia="fr-FR"/>
        </w:rPr>
        <w:t>upplémentaires offertes</w:t>
      </w:r>
      <w:r w:rsidRPr="00064FCA">
        <w:rPr>
          <w:rFonts w:eastAsia="Times New Roman"/>
          <w:lang w:eastAsia="fr-FR"/>
        </w:rPr>
        <w:t xml:space="preserve"> pour</w:t>
      </w:r>
      <w:r w:rsidR="00133C0A">
        <w:rPr>
          <w:rFonts w:eastAsia="Times New Roman"/>
          <w:lang w:eastAsia="fr-FR"/>
        </w:rPr>
        <w:t xml:space="preserve"> les types de celles demandées (</w:t>
      </w:r>
      <w:r w:rsidRPr="00064FCA">
        <w:rPr>
          <w:rFonts w:eastAsia="Times New Roman"/>
          <w:lang w:eastAsia="fr-FR"/>
        </w:rPr>
        <w:t>cf annexes 1 et 2 du CCTP</w:t>
      </w:r>
      <w:r w:rsidR="00133C0A">
        <w:rPr>
          <w:rFonts w:eastAsia="Times New Roman"/>
          <w:lang w:eastAsia="fr-FR"/>
        </w:rPr>
        <w:t>)</w:t>
      </w:r>
      <w:r w:rsidRPr="00064FCA">
        <w:rPr>
          <w:rFonts w:eastAsia="Times New Roman"/>
          <w:lang w:eastAsia="fr-FR"/>
        </w:rPr>
        <w:t>, seront valorisées dans la note technique</w:t>
      </w:r>
      <w:r w:rsidR="00133C0A">
        <w:rPr>
          <w:rFonts w:eastAsia="Times New Roman"/>
          <w:lang w:eastAsia="fr-FR"/>
        </w:rPr>
        <w:t>.</w:t>
      </w:r>
    </w:p>
    <w:p w14:paraId="70CD7786" w14:textId="0894EF79" w:rsidR="00F16890" w:rsidRDefault="005D1119" w:rsidP="00133C0A">
      <w:pPr>
        <w:spacing w:before="100" w:beforeAutospacing="1" w:after="100" w:afterAutospacing="1" w:line="240" w:lineRule="auto"/>
        <w:jc w:val="both"/>
        <w:rPr>
          <w:rFonts w:eastAsia="Times New Roman"/>
          <w:lang w:eastAsia="fr-FR"/>
        </w:rPr>
      </w:pPr>
      <w:r>
        <w:rPr>
          <w:rFonts w:eastAsia="Times New Roman" w:cs="Calibri"/>
          <w:lang w:eastAsia="fr-FR"/>
        </w:rPr>
        <w:t xml:space="preserve">Pour le sous-critère 3.6 : </w:t>
      </w:r>
      <w:r w:rsidRPr="00064FCA">
        <w:rPr>
          <w:rFonts w:eastAsia="Times New Roman"/>
          <w:lang w:eastAsia="fr-FR"/>
        </w:rPr>
        <w:t>les connectiques de type différent de celles demandées et offertes en plus de celles demandées seron</w:t>
      </w:r>
      <w:r w:rsidR="00133C0A">
        <w:rPr>
          <w:rFonts w:eastAsia="Times New Roman"/>
          <w:lang w:eastAsia="fr-FR"/>
        </w:rPr>
        <w:t>t valorisées dans la note techni</w:t>
      </w:r>
      <w:r w:rsidRPr="00064FCA">
        <w:rPr>
          <w:rFonts w:eastAsia="Times New Roman"/>
          <w:lang w:eastAsia="fr-FR"/>
        </w:rPr>
        <w:t>que</w:t>
      </w:r>
      <w:r w:rsidR="00133C0A">
        <w:rPr>
          <w:rFonts w:eastAsia="Times New Roman"/>
          <w:lang w:eastAsia="fr-FR"/>
        </w:rPr>
        <w:t>.</w:t>
      </w:r>
    </w:p>
    <w:p w14:paraId="64193DF0" w14:textId="6EE18AED" w:rsidR="00DA32DC" w:rsidRPr="001C0DC1" w:rsidRDefault="00DA32DC" w:rsidP="00DA32DC">
      <w:pPr>
        <w:spacing w:before="100" w:beforeAutospacing="1" w:after="100" w:afterAutospacing="1" w:line="240" w:lineRule="auto"/>
        <w:jc w:val="both"/>
        <w:rPr>
          <w:rFonts w:eastAsia="Times New Roman"/>
          <w:b/>
          <w:bCs/>
          <w:u w:val="single"/>
          <w:lang w:eastAsia="fr-FR"/>
        </w:rPr>
      </w:pPr>
      <w:r w:rsidRPr="00DA32DC">
        <w:rPr>
          <w:rFonts w:eastAsia="Times New Roman"/>
          <w:bCs/>
          <w:lang w:eastAsia="fr-FR"/>
        </w:rPr>
        <w:t xml:space="preserve">Concernant l’organisation et service mis en place pour répondre aux besoins, ce </w:t>
      </w:r>
      <w:r>
        <w:rPr>
          <w:rFonts w:eastAsia="Times New Roman"/>
          <w:bCs/>
          <w:lang w:eastAsia="fr-FR"/>
        </w:rPr>
        <w:t>sous-</w:t>
      </w:r>
      <w:r w:rsidRPr="00DA32DC">
        <w:rPr>
          <w:rFonts w:eastAsia="Times New Roman"/>
          <w:bCs/>
          <w:lang w:eastAsia="fr-FR"/>
        </w:rPr>
        <w:t>critère prend en compte les demandes du CCAP, CCTP et l’offre technique du candidat.</w:t>
      </w:r>
      <w:r w:rsidR="001C0DC1">
        <w:rPr>
          <w:rFonts w:eastAsia="Times New Roman"/>
          <w:bCs/>
          <w:lang w:eastAsia="fr-FR"/>
        </w:rPr>
        <w:t xml:space="preserve"> </w:t>
      </w:r>
      <w:r w:rsidRPr="00DA32DC">
        <w:rPr>
          <w:rFonts w:eastAsia="Times New Roman"/>
          <w:bCs/>
          <w:lang w:eastAsia="fr-FR"/>
        </w:rPr>
        <w:t xml:space="preserve">Le cas échéant, au niveau de chaque </w:t>
      </w:r>
      <w:r w:rsidR="002C4C33">
        <w:rPr>
          <w:rFonts w:eastAsia="Times New Roman"/>
          <w:bCs/>
          <w:lang w:eastAsia="fr-FR"/>
        </w:rPr>
        <w:t>sous-sous-critère</w:t>
      </w:r>
      <w:r w:rsidRPr="00DA32DC">
        <w:rPr>
          <w:rFonts w:eastAsia="Times New Roman"/>
          <w:bCs/>
          <w:lang w:eastAsia="fr-FR"/>
        </w:rPr>
        <w:t xml:space="preserve"> annoncé avec un niveau de pondération le plus fin (ex : « prise en compte et traitement des commandes réceptionnées »), un ou plusieurs items sont évalués, chacun sur la base d’un barème commun.</w:t>
      </w:r>
    </w:p>
    <w:tbl>
      <w:tblPr>
        <w:tblW w:w="7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8"/>
        <w:gridCol w:w="6460"/>
      </w:tblGrid>
      <w:tr w:rsidR="00DA32DC" w:rsidRPr="001C0DC1" w14:paraId="360D567F" w14:textId="77777777" w:rsidTr="00250E63">
        <w:trPr>
          <w:trHeight w:val="255"/>
          <w:jc w:val="center"/>
        </w:trPr>
        <w:tc>
          <w:tcPr>
            <w:tcW w:w="668" w:type="dxa"/>
            <w:shd w:val="clear" w:color="000000" w:fill="16365C"/>
            <w:noWrap/>
            <w:vAlign w:val="center"/>
          </w:tcPr>
          <w:p w14:paraId="3769FAA0"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Notes</w:t>
            </w:r>
          </w:p>
        </w:tc>
        <w:tc>
          <w:tcPr>
            <w:tcW w:w="6460" w:type="dxa"/>
            <w:shd w:val="clear" w:color="000000" w:fill="16365C"/>
            <w:noWrap/>
            <w:vAlign w:val="center"/>
          </w:tcPr>
          <w:p w14:paraId="77C0AF2D"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Appréciations</w:t>
            </w:r>
          </w:p>
        </w:tc>
      </w:tr>
      <w:tr w:rsidR="00DA32DC" w:rsidRPr="001C0DC1" w14:paraId="675012A0" w14:textId="77777777" w:rsidTr="00250E63">
        <w:trPr>
          <w:trHeight w:val="487"/>
          <w:jc w:val="center"/>
        </w:trPr>
        <w:tc>
          <w:tcPr>
            <w:tcW w:w="668" w:type="dxa"/>
            <w:shd w:val="clear" w:color="auto" w:fill="FF0000"/>
            <w:noWrap/>
          </w:tcPr>
          <w:p w14:paraId="38BC176F"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1</w:t>
            </w:r>
          </w:p>
        </w:tc>
        <w:tc>
          <w:tcPr>
            <w:tcW w:w="6460" w:type="dxa"/>
            <w:shd w:val="clear" w:color="auto" w:fill="FF0000"/>
          </w:tcPr>
          <w:p w14:paraId="22DBDA3D"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Très insuffisant : l’offre proposée répond de manière très insuffisante au besoin et/ou manque d'éléments d'appréciation</w:t>
            </w:r>
          </w:p>
        </w:tc>
      </w:tr>
      <w:tr w:rsidR="00DA32DC" w:rsidRPr="001C0DC1" w14:paraId="03635C1F" w14:textId="77777777" w:rsidTr="00250E63">
        <w:trPr>
          <w:trHeight w:val="510"/>
          <w:jc w:val="center"/>
        </w:trPr>
        <w:tc>
          <w:tcPr>
            <w:tcW w:w="668" w:type="dxa"/>
            <w:shd w:val="clear" w:color="auto" w:fill="FFC000"/>
            <w:noWrap/>
          </w:tcPr>
          <w:p w14:paraId="05E7745F"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2</w:t>
            </w:r>
          </w:p>
        </w:tc>
        <w:tc>
          <w:tcPr>
            <w:tcW w:w="6460" w:type="dxa"/>
            <w:shd w:val="clear" w:color="auto" w:fill="FFC000"/>
          </w:tcPr>
          <w:p w14:paraId="1B6817BD"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Insuffisant : l’offre proposée ne répond que partiellement aux attentes, les observations sont nombreuses et/ou importantes</w:t>
            </w:r>
          </w:p>
        </w:tc>
      </w:tr>
      <w:tr w:rsidR="00DA32DC" w:rsidRPr="001C0DC1" w14:paraId="61E17BB2" w14:textId="77777777" w:rsidTr="00250E63">
        <w:trPr>
          <w:trHeight w:val="255"/>
          <w:jc w:val="center"/>
        </w:trPr>
        <w:tc>
          <w:tcPr>
            <w:tcW w:w="668" w:type="dxa"/>
            <w:shd w:val="clear" w:color="auto" w:fill="FFFF00"/>
            <w:noWrap/>
          </w:tcPr>
          <w:p w14:paraId="15D1B60E"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3</w:t>
            </w:r>
          </w:p>
        </w:tc>
        <w:tc>
          <w:tcPr>
            <w:tcW w:w="6460" w:type="dxa"/>
            <w:shd w:val="clear" w:color="auto" w:fill="FFFF00"/>
          </w:tcPr>
          <w:p w14:paraId="2941F1AE"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Satisfaisant : l’offre proposée répond de manière cohérente au besoin</w:t>
            </w:r>
          </w:p>
        </w:tc>
      </w:tr>
      <w:tr w:rsidR="00DA32DC" w:rsidRPr="001C0DC1" w14:paraId="6434AA50" w14:textId="77777777" w:rsidTr="00250E63">
        <w:trPr>
          <w:trHeight w:val="510"/>
          <w:jc w:val="center"/>
        </w:trPr>
        <w:tc>
          <w:tcPr>
            <w:tcW w:w="668" w:type="dxa"/>
            <w:shd w:val="clear" w:color="auto" w:fill="00B050"/>
            <w:noWrap/>
          </w:tcPr>
          <w:p w14:paraId="2253538D"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4</w:t>
            </w:r>
          </w:p>
        </w:tc>
        <w:tc>
          <w:tcPr>
            <w:tcW w:w="6460" w:type="dxa"/>
            <w:shd w:val="clear" w:color="auto" w:fill="00B050"/>
          </w:tcPr>
          <w:p w14:paraId="71B913AC" w14:textId="77777777" w:rsidR="00DA32DC" w:rsidRPr="001C0DC1" w:rsidRDefault="00DA32DC" w:rsidP="00DA32DC">
            <w:pPr>
              <w:spacing w:before="100" w:beforeAutospacing="1" w:after="100" w:afterAutospacing="1" w:line="240" w:lineRule="auto"/>
              <w:jc w:val="both"/>
              <w:rPr>
                <w:rFonts w:eastAsia="Times New Roman"/>
                <w:bCs/>
                <w:lang w:eastAsia="fr-FR"/>
              </w:rPr>
            </w:pPr>
            <w:r w:rsidRPr="001C0DC1">
              <w:rPr>
                <w:rFonts w:eastAsia="Times New Roman"/>
                <w:bCs/>
                <w:lang w:eastAsia="fr-FR"/>
              </w:rPr>
              <w:t>Très satisfaisant : l’offre proposée répond de manière très pertinente au besoin, standard élevé, plus-value fonctionnelle ou technique</w:t>
            </w:r>
          </w:p>
        </w:tc>
      </w:tr>
    </w:tbl>
    <w:p w14:paraId="5376B094" w14:textId="77777777" w:rsidR="00DA32DC" w:rsidRPr="00DA32DC" w:rsidRDefault="00DA32DC" w:rsidP="00DA32DC">
      <w:pPr>
        <w:spacing w:before="100" w:beforeAutospacing="1" w:after="100" w:afterAutospacing="1" w:line="240" w:lineRule="auto"/>
        <w:jc w:val="both"/>
        <w:rPr>
          <w:rFonts w:eastAsia="Times New Roman"/>
          <w:bCs/>
          <w:lang w:eastAsia="fr-FR"/>
        </w:rPr>
      </w:pPr>
      <w:r w:rsidRPr="00DA32DC">
        <w:rPr>
          <w:rFonts w:eastAsia="Times New Roman"/>
          <w:bCs/>
          <w:lang w:eastAsia="fr-FR"/>
        </w:rPr>
        <w:t>Ces évaluations ne font pas l’objet d’une nouvelle pondération et sont additionnées au niveau du sous-critère concerné.</w:t>
      </w:r>
    </w:p>
    <w:p w14:paraId="0B60FEBA" w14:textId="77777777" w:rsidR="00DA32DC" w:rsidRPr="00DA32DC" w:rsidRDefault="00DA32DC" w:rsidP="00DA32DC">
      <w:pPr>
        <w:spacing w:before="100" w:beforeAutospacing="1" w:after="100" w:afterAutospacing="1" w:line="240" w:lineRule="auto"/>
        <w:jc w:val="both"/>
        <w:rPr>
          <w:rFonts w:eastAsia="Times New Roman"/>
          <w:bCs/>
          <w:lang w:eastAsia="fr-FR"/>
        </w:rPr>
      </w:pPr>
      <w:r w:rsidRPr="00DA32DC">
        <w:rPr>
          <w:rFonts w:eastAsia="Times New Roman"/>
          <w:bCs/>
          <w:lang w:eastAsia="fr-FR"/>
        </w:rPr>
        <w:t>La note du sous-critère est obtenue selon la méthode qui suit.</w:t>
      </w:r>
    </w:p>
    <w:p w14:paraId="01644B09" w14:textId="77777777" w:rsidR="001B3E20" w:rsidRDefault="00DA32DC" w:rsidP="00133C0A">
      <w:pPr>
        <w:spacing w:before="100" w:beforeAutospacing="1" w:after="100" w:afterAutospacing="1" w:line="240" w:lineRule="auto"/>
        <w:jc w:val="both"/>
        <w:rPr>
          <w:rFonts w:eastAsia="Times New Roman"/>
          <w:bCs/>
          <w:lang w:eastAsia="fr-FR"/>
        </w:rPr>
      </w:pPr>
      <w:r w:rsidRPr="00DA32DC">
        <w:rPr>
          <w:rFonts w:eastAsia="Times New Roman"/>
          <w:bCs/>
          <w:lang w:eastAsia="fr-FR"/>
        </w:rPr>
        <w:t>L’offre correspondant à la somme la plus élevée obtient la note de 20/20. Les autres offres sont notées selon l’application de la formule suivante :</w:t>
      </w:r>
      <w:r w:rsidR="001B3E20">
        <w:rPr>
          <w:rFonts w:eastAsia="Times New Roman"/>
          <w:bCs/>
          <w:lang w:eastAsia="fr-FR"/>
        </w:rPr>
        <w:t xml:space="preserve"> </w:t>
      </w:r>
    </w:p>
    <w:p w14:paraId="23DF9954" w14:textId="2FE86480" w:rsidR="00DA32DC" w:rsidRPr="001B3E20" w:rsidRDefault="00DA32DC" w:rsidP="001B3E20">
      <w:pPr>
        <w:pBdr>
          <w:top w:val="single" w:sz="4" w:space="1" w:color="auto"/>
          <w:left w:val="single" w:sz="4" w:space="4" w:color="auto"/>
          <w:bottom w:val="single" w:sz="4" w:space="1" w:color="auto"/>
          <w:right w:val="single" w:sz="4" w:space="4" w:color="auto"/>
        </w:pBdr>
        <w:spacing w:before="120" w:line="240" w:lineRule="auto"/>
        <w:jc w:val="both"/>
        <w:rPr>
          <w:rFonts w:eastAsia="Times New Roman" w:cs="Calibri"/>
          <w:lang w:eastAsia="fr-FR"/>
        </w:rPr>
      </w:pPr>
      <w:r w:rsidRPr="001B3E20">
        <w:rPr>
          <w:rFonts w:eastAsia="Times New Roman" w:cs="Calibri"/>
          <w:lang w:eastAsia="fr-FR"/>
        </w:rPr>
        <w:t>Note = 20 x Somme de l’offre notée / somme la plus élevée</w:t>
      </w:r>
    </w:p>
    <w:p w14:paraId="1EF9E43F" w14:textId="0DE41BB2" w:rsidR="001A4CA3" w:rsidRPr="00133C0A" w:rsidRDefault="001A4CA3" w:rsidP="001A4CA3">
      <w:pPr>
        <w:spacing w:before="120" w:after="120" w:line="240" w:lineRule="auto"/>
        <w:jc w:val="both"/>
        <w:rPr>
          <w:rFonts w:eastAsia="Times New Roman" w:cs="Calibri"/>
          <w:b/>
          <w:bCs/>
          <w:u w:val="single"/>
          <w:lang w:eastAsia="fr-FR"/>
        </w:rPr>
      </w:pPr>
      <w:r w:rsidRPr="00133C0A">
        <w:rPr>
          <w:rFonts w:eastAsia="Times New Roman" w:cs="Calibri"/>
          <w:b/>
          <w:u w:val="single"/>
          <w:lang w:eastAsia="fr-FR"/>
        </w:rPr>
        <w:t xml:space="preserve">8.2.1.2 </w:t>
      </w:r>
      <w:r w:rsidRPr="00133C0A">
        <w:rPr>
          <w:rFonts w:eastAsia="Times New Roman" w:cs="Calibri"/>
          <w:b/>
          <w:bCs/>
          <w:u w:val="single"/>
          <w:lang w:eastAsia="fr-FR"/>
        </w:rPr>
        <w:t>Critère « s</w:t>
      </w:r>
      <w:bookmarkStart w:id="89" w:name="_GoBack"/>
      <w:bookmarkEnd w:id="89"/>
      <w:r w:rsidRPr="00133C0A">
        <w:rPr>
          <w:rFonts w:eastAsia="Times New Roman" w:cs="Calibri"/>
          <w:b/>
          <w:bCs/>
          <w:u w:val="single"/>
          <w:lang w:eastAsia="fr-FR"/>
        </w:rPr>
        <w:t xml:space="preserve">obriété énergétique » </w:t>
      </w:r>
    </w:p>
    <w:p w14:paraId="73B6149C" w14:textId="77777777" w:rsidR="001A4CA3" w:rsidRPr="001A4CA3" w:rsidRDefault="001A4CA3" w:rsidP="001A4CA3">
      <w:pPr>
        <w:spacing w:before="120" w:after="120" w:line="240" w:lineRule="auto"/>
        <w:jc w:val="both"/>
        <w:rPr>
          <w:rFonts w:eastAsia="Times New Roman" w:cs="Calibri"/>
          <w:lang w:eastAsia="fr-FR"/>
        </w:rPr>
      </w:pPr>
      <w:r w:rsidRPr="001A4CA3">
        <w:rPr>
          <w:rFonts w:eastAsia="Times New Roman" w:cs="Calibri"/>
          <w:lang w:eastAsia="fr-FR"/>
        </w:rPr>
        <w:t>Ce critère prend en compte les demandes du CCTP et l’offre technique du candidat.</w:t>
      </w:r>
    </w:p>
    <w:p w14:paraId="2B4188B4" w14:textId="6C6B09F5" w:rsidR="001A4CA3" w:rsidRPr="001A4CA3" w:rsidRDefault="001A4CA3" w:rsidP="001A4CA3">
      <w:pPr>
        <w:spacing w:before="120" w:after="120" w:line="240" w:lineRule="auto"/>
        <w:jc w:val="both"/>
        <w:rPr>
          <w:rFonts w:eastAsia="Times New Roman" w:cs="Calibri"/>
          <w:lang w:eastAsia="fr-FR"/>
        </w:rPr>
      </w:pPr>
      <w:r w:rsidRPr="001A4CA3">
        <w:rPr>
          <w:rFonts w:eastAsia="Times New Roman" w:cs="Calibri"/>
          <w:lang w:eastAsia="fr-FR"/>
        </w:rPr>
        <w:t xml:space="preserve">Pour le sous-critère valorisé à la baisse </w:t>
      </w:r>
      <w:r w:rsidR="00DA3FDA">
        <w:rPr>
          <w:rFonts w:eastAsia="Times New Roman" w:cs="Calibri"/>
          <w:lang w:eastAsia="fr-FR"/>
        </w:rPr>
        <w:t>(empreinte carbone PCF</w:t>
      </w:r>
      <w:r w:rsidR="001D7A88">
        <w:rPr>
          <w:rFonts w:eastAsia="Times New Roman" w:cs="Calibri"/>
          <w:lang w:eastAsia="fr-FR"/>
        </w:rPr>
        <w:t xml:space="preserve">, </w:t>
      </w:r>
      <w:r w:rsidRPr="001A4CA3">
        <w:rPr>
          <w:rFonts w:eastAsia="Times New Roman" w:cs="Calibri"/>
          <w:lang w:eastAsia="fr-FR"/>
        </w:rPr>
        <w:t xml:space="preserve">consommation électrique, bruit), la formule de calcul est la suivant : </w:t>
      </w:r>
    </w:p>
    <w:p w14:paraId="0C2627C0" w14:textId="77777777" w:rsidR="001A4CA3" w:rsidRPr="001A4CA3" w:rsidRDefault="001A4CA3" w:rsidP="00F16890">
      <w:pPr>
        <w:pBdr>
          <w:top w:val="single" w:sz="4" w:space="1" w:color="auto"/>
          <w:left w:val="single" w:sz="4" w:space="4" w:color="auto"/>
          <w:bottom w:val="single" w:sz="4" w:space="1" w:color="auto"/>
          <w:right w:val="single" w:sz="4" w:space="4" w:color="auto"/>
        </w:pBdr>
        <w:spacing w:before="120" w:line="240" w:lineRule="auto"/>
        <w:jc w:val="center"/>
        <w:rPr>
          <w:rFonts w:eastAsia="Times New Roman" w:cs="Calibri"/>
          <w:lang w:eastAsia="fr-FR"/>
        </w:rPr>
      </w:pPr>
      <w:r w:rsidRPr="001A4CA3">
        <w:rPr>
          <w:rFonts w:eastAsia="Times New Roman" w:cs="Calibri"/>
          <w:lang w:eastAsia="fr-FR"/>
        </w:rPr>
        <w:t>Note = 20 x valeur de la meilleure offre / valeur de l’offre considérée</w:t>
      </w:r>
    </w:p>
    <w:p w14:paraId="57737CFC" w14:textId="773DC054" w:rsidR="001D7A88" w:rsidRPr="001D7A88" w:rsidRDefault="001D7A88" w:rsidP="001D7A88">
      <w:pPr>
        <w:spacing w:before="120" w:after="120" w:line="240" w:lineRule="auto"/>
        <w:jc w:val="both"/>
        <w:rPr>
          <w:rFonts w:eastAsia="Times New Roman" w:cs="Calibri"/>
          <w:lang w:eastAsia="fr-FR"/>
        </w:rPr>
      </w:pPr>
      <w:r w:rsidRPr="001D7A88">
        <w:rPr>
          <w:rFonts w:eastAsia="Times New Roman" w:cs="Calibri"/>
          <w:lang w:eastAsia="fr-FR"/>
        </w:rPr>
        <w:t xml:space="preserve">Pour le sous-critère valorisé à la </w:t>
      </w:r>
      <w:r>
        <w:rPr>
          <w:rFonts w:eastAsia="Times New Roman" w:cs="Calibri"/>
          <w:lang w:eastAsia="fr-FR"/>
        </w:rPr>
        <w:t>hausse</w:t>
      </w:r>
      <w:r w:rsidRPr="001D7A88">
        <w:rPr>
          <w:rFonts w:eastAsia="Times New Roman" w:cs="Calibri"/>
          <w:lang w:eastAsia="fr-FR"/>
        </w:rPr>
        <w:t xml:space="preserve"> (</w:t>
      </w:r>
      <w:r>
        <w:rPr>
          <w:rFonts w:eastAsia="Times New Roman" w:cs="Calibri"/>
          <w:lang w:eastAsia="fr-FR"/>
        </w:rPr>
        <w:t>taux de réparabilité</w:t>
      </w:r>
      <w:r w:rsidRPr="001D7A88">
        <w:rPr>
          <w:rFonts w:eastAsia="Times New Roman" w:cs="Calibri"/>
          <w:lang w:eastAsia="fr-FR"/>
        </w:rPr>
        <w:t xml:space="preserve">), la formule de calcul est la suivant : </w:t>
      </w:r>
    </w:p>
    <w:p w14:paraId="048EAD70" w14:textId="646582D7" w:rsidR="001D7A88" w:rsidRPr="001D7A88" w:rsidRDefault="001D7A88" w:rsidP="001D7A88">
      <w:pPr>
        <w:pBdr>
          <w:top w:val="single" w:sz="4" w:space="1" w:color="auto"/>
          <w:left w:val="single" w:sz="4" w:space="4" w:color="auto"/>
          <w:bottom w:val="single" w:sz="4" w:space="1" w:color="auto"/>
          <w:right w:val="single" w:sz="4" w:space="4" w:color="auto"/>
        </w:pBdr>
        <w:spacing w:before="120" w:line="240" w:lineRule="auto"/>
        <w:jc w:val="center"/>
        <w:rPr>
          <w:rFonts w:eastAsia="Times New Roman" w:cs="Calibri"/>
          <w:lang w:eastAsia="fr-FR"/>
        </w:rPr>
      </w:pPr>
      <w:r w:rsidRPr="001D7A88">
        <w:rPr>
          <w:rFonts w:eastAsia="Times New Roman" w:cs="Calibri"/>
          <w:lang w:eastAsia="fr-FR"/>
        </w:rPr>
        <w:t>Note = 20 x valeur de l</w:t>
      </w:r>
      <w:r w:rsidR="007D7CD4">
        <w:rPr>
          <w:rFonts w:eastAsia="Times New Roman" w:cs="Calibri"/>
          <w:lang w:eastAsia="fr-FR"/>
        </w:rPr>
        <w:t>’</w:t>
      </w:r>
      <w:r w:rsidR="00A126C1">
        <w:rPr>
          <w:rFonts w:eastAsia="Times New Roman" w:cs="Calibri"/>
          <w:lang w:eastAsia="fr-FR"/>
        </w:rPr>
        <w:t>offre considérée</w:t>
      </w:r>
      <w:r w:rsidRPr="001D7A88">
        <w:rPr>
          <w:rFonts w:eastAsia="Times New Roman" w:cs="Calibri"/>
          <w:lang w:eastAsia="fr-FR"/>
        </w:rPr>
        <w:t xml:space="preserve">/ valeur de </w:t>
      </w:r>
      <w:r w:rsidR="00A126C1">
        <w:rPr>
          <w:rFonts w:eastAsia="Times New Roman" w:cs="Calibri"/>
          <w:lang w:eastAsia="fr-FR"/>
        </w:rPr>
        <w:t>la meilleure offre</w:t>
      </w:r>
    </w:p>
    <w:p w14:paraId="7ED2AD31" w14:textId="2DF6B989" w:rsidR="00742E26" w:rsidRPr="0081610D" w:rsidRDefault="00DB5F26" w:rsidP="0081610D">
      <w:r>
        <w:rPr>
          <w:rFonts w:eastAsia="Times New Roman" w:cs="Calibri"/>
          <w:lang w:eastAsia="fr-FR"/>
        </w:rPr>
        <w:t xml:space="preserve">Pour le sous-critère 2.3 : </w:t>
      </w:r>
      <w:r w:rsidRPr="00734D42">
        <w:t xml:space="preserve">les informations du data modèle sopht relatives à chaque ordinateur portable proposé ne sont pas pris en compte dans la notation du </w:t>
      </w:r>
      <w:r w:rsidR="00133C0A">
        <w:t xml:space="preserve">sous </w:t>
      </w:r>
      <w:r w:rsidRPr="00734D42">
        <w:t>critère relatif à l’empreinte carbone.</w:t>
      </w:r>
    </w:p>
    <w:p w14:paraId="5852C19B" w14:textId="3D553DC2" w:rsidR="00F741F9" w:rsidRPr="00133C0A" w:rsidRDefault="00A90576" w:rsidP="00940C07">
      <w:pPr>
        <w:keepNext/>
        <w:spacing w:before="240" w:after="240" w:line="240" w:lineRule="auto"/>
        <w:jc w:val="both"/>
        <w:outlineLvl w:val="2"/>
        <w:rPr>
          <w:rFonts w:eastAsia="Times New Roman" w:cs="Calibri"/>
          <w:b/>
          <w:bCs/>
          <w:u w:val="single"/>
          <w:lang w:eastAsia="fr-FR"/>
        </w:rPr>
      </w:pPr>
      <w:r w:rsidRPr="00133C0A">
        <w:rPr>
          <w:rFonts w:eastAsia="Times New Roman" w:cs="Calibri"/>
          <w:b/>
          <w:bCs/>
          <w:u w:val="single"/>
          <w:lang w:eastAsia="fr-FR"/>
        </w:rPr>
        <w:t>8.1.2.</w:t>
      </w:r>
      <w:r w:rsidR="00DA32DC">
        <w:rPr>
          <w:rFonts w:eastAsia="Times New Roman" w:cs="Calibri"/>
          <w:b/>
          <w:bCs/>
          <w:u w:val="single"/>
          <w:lang w:eastAsia="fr-FR"/>
        </w:rPr>
        <w:t>3</w:t>
      </w:r>
      <w:r w:rsidR="00F741F9" w:rsidRPr="00133C0A">
        <w:rPr>
          <w:rFonts w:eastAsia="Times New Roman" w:cs="Calibri"/>
          <w:b/>
          <w:bCs/>
          <w:u w:val="single"/>
          <w:lang w:eastAsia="fr-FR"/>
        </w:rPr>
        <w:tab/>
        <w:t>Critère « Prix »</w:t>
      </w:r>
    </w:p>
    <w:p w14:paraId="79DA2D8C" w14:textId="77777777" w:rsidR="00CE6476" w:rsidRPr="001C498C" w:rsidRDefault="00CE6476" w:rsidP="00940C07">
      <w:pPr>
        <w:spacing w:line="240" w:lineRule="auto"/>
        <w:jc w:val="both"/>
        <w:rPr>
          <w:rFonts w:eastAsia="Times New Roman" w:cs="Calibri"/>
          <w:lang w:eastAsia="fr-FR"/>
        </w:rPr>
      </w:pPr>
      <w:r w:rsidRPr="001C498C">
        <w:rPr>
          <w:rFonts w:eastAsia="Times New Roman" w:cs="Calibri"/>
          <w:lang w:eastAsia="fr-FR"/>
        </w:rPr>
        <w:t xml:space="preserve">Pour le critère « prix », les offres financières des candidats seront évaluées à partir d’une simulation du montant global estimé sur la durée totale de l’accord-cadre. </w:t>
      </w:r>
    </w:p>
    <w:p w14:paraId="421256AF" w14:textId="77777777" w:rsidR="00CE6476" w:rsidRPr="001C498C" w:rsidRDefault="00CE6476" w:rsidP="00940C07">
      <w:pPr>
        <w:spacing w:before="120" w:line="240" w:lineRule="auto"/>
        <w:jc w:val="both"/>
        <w:rPr>
          <w:rFonts w:eastAsia="Times New Roman" w:cs="Calibri"/>
          <w:lang w:eastAsia="fr-FR"/>
        </w:rPr>
      </w:pPr>
      <w:r w:rsidRPr="001C498C">
        <w:rPr>
          <w:rFonts w:eastAsia="Times New Roman" w:cs="Calibri"/>
          <w:lang w:eastAsia="fr-FR"/>
        </w:rPr>
        <w:t>La Cnam accorde la note de 20/20 à l’offre financièrement la plus basse.</w:t>
      </w:r>
    </w:p>
    <w:p w14:paraId="5494571B" w14:textId="77777777" w:rsidR="00CE6476" w:rsidRPr="001C498C" w:rsidRDefault="00CE6476" w:rsidP="00940C07">
      <w:pPr>
        <w:spacing w:before="120" w:line="240" w:lineRule="auto"/>
        <w:jc w:val="both"/>
        <w:rPr>
          <w:rFonts w:eastAsia="Times New Roman" w:cs="Calibri"/>
          <w:lang w:eastAsia="fr-FR"/>
        </w:rPr>
      </w:pPr>
      <w:r w:rsidRPr="001C498C">
        <w:rPr>
          <w:rFonts w:eastAsia="Times New Roman" w:cs="Calibri"/>
          <w:lang w:eastAsia="fr-FR"/>
        </w:rPr>
        <w:t>Les autres offres sont notées selon l’application de la formule suivante :</w:t>
      </w:r>
    </w:p>
    <w:p w14:paraId="219EB90A" w14:textId="129D97AE" w:rsidR="00572504" w:rsidRPr="00DA32DC" w:rsidRDefault="00263825" w:rsidP="00DA32DC">
      <w:pPr>
        <w:pBdr>
          <w:top w:val="single" w:sz="4" w:space="1" w:color="auto"/>
          <w:left w:val="single" w:sz="4" w:space="4" w:color="auto"/>
          <w:bottom w:val="single" w:sz="4" w:space="1" w:color="auto"/>
          <w:right w:val="single" w:sz="4" w:space="4" w:color="auto"/>
        </w:pBdr>
        <w:spacing w:before="120" w:line="240" w:lineRule="auto"/>
        <w:jc w:val="both"/>
        <w:rPr>
          <w:rFonts w:eastAsia="Times New Roman" w:cs="Calibri"/>
          <w:lang w:eastAsia="fr-FR"/>
        </w:rPr>
      </w:pPr>
      <w:r w:rsidRPr="001C498C">
        <w:rPr>
          <w:rFonts w:eastAsia="Times New Roman" w:cs="Calibri"/>
          <w:lang w:eastAsia="fr-FR"/>
        </w:rPr>
        <w:t>Note =</w:t>
      </w:r>
      <w:r w:rsidR="00CE6476" w:rsidRPr="001C498C">
        <w:rPr>
          <w:rFonts w:eastAsia="Times New Roman" w:cs="Calibri"/>
          <w:lang w:eastAsia="fr-FR"/>
        </w:rPr>
        <w:t xml:space="preserve"> 20 x Montant de l'offre la plus avantageuse / Montant de l'offre notée</w:t>
      </w:r>
    </w:p>
    <w:p w14:paraId="4B612ACA" w14:textId="49825981" w:rsidR="00FF57BD" w:rsidRPr="00133C0A" w:rsidRDefault="00A90576" w:rsidP="00940C07">
      <w:pPr>
        <w:keepNext/>
        <w:spacing w:before="240" w:after="240" w:line="240" w:lineRule="auto"/>
        <w:jc w:val="both"/>
        <w:outlineLvl w:val="2"/>
        <w:rPr>
          <w:rFonts w:eastAsia="Times New Roman" w:cs="Calibri"/>
          <w:b/>
          <w:bCs/>
          <w:u w:val="single"/>
          <w:lang w:eastAsia="fr-FR"/>
        </w:rPr>
      </w:pPr>
      <w:r w:rsidRPr="00133C0A">
        <w:rPr>
          <w:rFonts w:eastAsia="Times New Roman" w:cs="Calibri"/>
          <w:b/>
          <w:bCs/>
          <w:u w:val="single"/>
          <w:lang w:eastAsia="fr-FR"/>
        </w:rPr>
        <w:t>8.2.1.</w:t>
      </w:r>
      <w:r w:rsidR="00DA32DC">
        <w:rPr>
          <w:rFonts w:eastAsia="Times New Roman" w:cs="Calibri"/>
          <w:b/>
          <w:bCs/>
          <w:u w:val="single"/>
          <w:lang w:eastAsia="fr-FR"/>
        </w:rPr>
        <w:t>4</w:t>
      </w:r>
      <w:r w:rsidR="00FF57BD" w:rsidRPr="00133C0A">
        <w:rPr>
          <w:rFonts w:eastAsia="Times New Roman" w:cs="Calibri"/>
          <w:b/>
          <w:bCs/>
          <w:u w:val="single"/>
          <w:lang w:eastAsia="fr-FR"/>
        </w:rPr>
        <w:tab/>
        <w:t>Constitution de la note finale</w:t>
      </w:r>
    </w:p>
    <w:p w14:paraId="69B37214" w14:textId="77777777" w:rsidR="00FF57BD" w:rsidRDefault="00FF57BD" w:rsidP="00940C07">
      <w:pPr>
        <w:spacing w:before="120" w:after="120" w:line="240" w:lineRule="auto"/>
        <w:jc w:val="both"/>
        <w:rPr>
          <w:rFonts w:eastAsia="Times New Roman" w:cs="Calibri"/>
          <w:lang w:eastAsia="fr-FR"/>
        </w:rPr>
      </w:pPr>
      <w:r w:rsidRPr="00DF1495">
        <w:rPr>
          <w:rFonts w:eastAsia="Times New Roman" w:cs="Calibri"/>
          <w:lang w:eastAsia="fr-FR"/>
        </w:rPr>
        <w:t>La note finale est obtenue par application successive des pondérations aux notes obtenues tel que précisé ci-dessus.</w:t>
      </w:r>
    </w:p>
    <w:p w14:paraId="242C5C48" w14:textId="77777777" w:rsidR="00F741F9" w:rsidRPr="00F35F1C" w:rsidRDefault="00F741F9" w:rsidP="00940C07">
      <w:pPr>
        <w:spacing w:before="100" w:beforeAutospacing="1" w:after="100" w:afterAutospacing="1" w:line="240" w:lineRule="auto"/>
        <w:jc w:val="both"/>
        <w:rPr>
          <w:rFonts w:eastAsia="Times New Roman" w:cs="Calibri"/>
          <w:b/>
          <w:lang w:eastAsia="fr-FR"/>
        </w:rPr>
      </w:pPr>
      <w:r w:rsidRPr="00F35F1C">
        <w:rPr>
          <w:rFonts w:eastAsia="Times New Roman" w:cs="Calibri"/>
          <w:b/>
          <w:lang w:eastAsia="fr-FR"/>
        </w:rPr>
        <w:t xml:space="preserve">Le choix se portera sur le candidat ayant obtenu la note la plus élevée. </w:t>
      </w:r>
    </w:p>
    <w:p w14:paraId="1EA98FCE" w14:textId="77777777" w:rsidR="00704C59" w:rsidRPr="00704C59" w:rsidRDefault="00704C59" w:rsidP="00940C07">
      <w:pPr>
        <w:keepNext/>
        <w:numPr>
          <w:ilvl w:val="0"/>
          <w:numId w:val="11"/>
        </w:numPr>
        <w:pBdr>
          <w:top w:val="single" w:sz="4" w:space="1" w:color="auto"/>
          <w:left w:val="single" w:sz="4" w:space="4" w:color="auto"/>
          <w:bottom w:val="single" w:sz="4" w:space="1" w:color="auto"/>
          <w:right w:val="single" w:sz="4" w:space="4" w:color="auto"/>
        </w:pBdr>
        <w:shd w:val="pct10" w:color="auto" w:fill="auto"/>
        <w:tabs>
          <w:tab w:val="left" w:pos="1080"/>
        </w:tabs>
        <w:spacing w:before="240" w:after="120" w:line="240" w:lineRule="auto"/>
        <w:outlineLvl w:val="0"/>
        <w:rPr>
          <w:rFonts w:eastAsia="Times New Roman" w:cs="Calibri"/>
          <w:b/>
          <w:bCs/>
          <w:caps/>
          <w:color w:val="002060"/>
          <w:kern w:val="32"/>
          <w:sz w:val="24"/>
          <w:szCs w:val="24"/>
          <w:lang w:eastAsia="fr-FR"/>
        </w:rPr>
      </w:pPr>
      <w:bookmarkStart w:id="90" w:name="_Toc387997738"/>
      <w:bookmarkStart w:id="91" w:name="_Toc190332715"/>
      <w:r w:rsidRPr="00704C59">
        <w:rPr>
          <w:rFonts w:eastAsia="Times New Roman" w:cs="Calibri"/>
          <w:b/>
          <w:bCs/>
          <w:caps/>
          <w:color w:val="002060"/>
          <w:kern w:val="32"/>
          <w:sz w:val="24"/>
          <w:szCs w:val="24"/>
          <w:lang w:eastAsia="fr-FR"/>
        </w:rPr>
        <w:t>MODIFICATIONS DE DETAIL AU DOSSIER DE CONSULTATION</w:t>
      </w:r>
      <w:bookmarkEnd w:id="90"/>
      <w:bookmarkEnd w:id="91"/>
    </w:p>
    <w:p w14:paraId="460956ED" w14:textId="1B7ACA5A" w:rsidR="00C27346" w:rsidRPr="00C27346" w:rsidRDefault="00C27346" w:rsidP="00940C07">
      <w:pPr>
        <w:spacing w:before="100" w:beforeAutospacing="1" w:after="100" w:afterAutospacing="1" w:line="240" w:lineRule="auto"/>
        <w:jc w:val="both"/>
        <w:rPr>
          <w:rFonts w:cs="Calibri"/>
        </w:rPr>
      </w:pPr>
      <w:r w:rsidRPr="00C27346">
        <w:rPr>
          <w:rFonts w:cs="Calibri"/>
        </w:rPr>
        <w:t>Les soumissionnaires peuvent demander toutes les précisions qu’ils jugent utiles à l’établissement de leur offre par le biais de la plateforme de dématérialisat</w:t>
      </w:r>
      <w:r w:rsidR="00A853B2">
        <w:rPr>
          <w:rFonts w:cs="Calibri"/>
        </w:rPr>
        <w:t xml:space="preserve">ion avant le dixième jour calendaire </w:t>
      </w:r>
      <w:r w:rsidRPr="00C27346">
        <w:rPr>
          <w:rFonts w:cs="Calibri"/>
        </w:rPr>
        <w:t xml:space="preserve">précédant la date limite de réception des offres figurant à l’article 6.1 du présent document. </w:t>
      </w:r>
    </w:p>
    <w:p w14:paraId="6F5899FC" w14:textId="77777777" w:rsidR="00C27346" w:rsidRPr="00C27346" w:rsidRDefault="00C27346" w:rsidP="00940C07">
      <w:pPr>
        <w:spacing w:before="100" w:beforeAutospacing="1" w:after="100" w:afterAutospacing="1" w:line="240" w:lineRule="auto"/>
        <w:jc w:val="both"/>
        <w:rPr>
          <w:rFonts w:cs="Calibri"/>
        </w:rPr>
      </w:pPr>
      <w:r w:rsidRPr="00C27346">
        <w:rPr>
          <w:rFonts w:cs="Calibri"/>
        </w:rPr>
        <w:t xml:space="preserve">Les questions doivent ainsi être posées sur la plateforme www.marches-publics.gouv.fr  </w:t>
      </w:r>
    </w:p>
    <w:p w14:paraId="35185B39" w14:textId="77777777" w:rsidR="00C27346" w:rsidRPr="00C27346" w:rsidRDefault="00C27346" w:rsidP="00940C07">
      <w:pPr>
        <w:spacing w:before="100" w:beforeAutospacing="1" w:after="100" w:afterAutospacing="1" w:line="240" w:lineRule="auto"/>
        <w:jc w:val="both"/>
        <w:rPr>
          <w:rFonts w:cs="Calibri"/>
        </w:rPr>
      </w:pPr>
      <w:r w:rsidRPr="00C27346">
        <w:rPr>
          <w:rFonts w:cs="Calibri"/>
        </w:rPr>
        <w:t>Conformément à l’article R2132-6 du Code de la commande publique, une réponse commune est adressée au plus tard six (6) jours avant la date limite fixée pour la réception des dossiers à tous les soumissionnaires s’il s’agit de compléments nécessaires à l’établissement de leurs dossiers.</w:t>
      </w:r>
    </w:p>
    <w:p w14:paraId="63AC577B" w14:textId="035B32FD" w:rsidR="00C27346" w:rsidRDefault="00C27346" w:rsidP="00940C07">
      <w:pPr>
        <w:spacing w:before="100" w:beforeAutospacing="1" w:after="100" w:afterAutospacing="1" w:line="240" w:lineRule="auto"/>
        <w:jc w:val="both"/>
        <w:rPr>
          <w:rFonts w:cs="Calibri"/>
        </w:rPr>
      </w:pPr>
      <w:r w:rsidRPr="00C27346">
        <w:rPr>
          <w:rFonts w:cs="Calibri"/>
        </w:rPr>
        <w:t>La Cnam se réserve le droit d’apporter a</w:t>
      </w:r>
      <w:r w:rsidR="00A853B2">
        <w:rPr>
          <w:rFonts w:cs="Calibri"/>
        </w:rPr>
        <w:t>u plus tard six (6) jours calendaires</w:t>
      </w:r>
      <w:r w:rsidRPr="00C27346">
        <w:rPr>
          <w:rFonts w:cs="Calibri"/>
        </w:rPr>
        <w:t xml:space="preserve"> avant la date limite fixée pour la réception des dossiers, des modifications de détail au dossier de consultation. Les candidats doivent alors répondre sur la base du dossier modifié sans pouvoir lever aucune réclamation à ce sujet. Si, pendant l’étude du dossier par les soumissionnaires, la date limite de réception des dossiers est reportée, les dispositions précédentes sont applicables en fonction de cette nouvelle date.</w:t>
      </w:r>
    </w:p>
    <w:p w14:paraId="01FA7AF7" w14:textId="77777777" w:rsidR="00704C59" w:rsidRPr="00704C59" w:rsidRDefault="00704C59" w:rsidP="00940C07">
      <w:pPr>
        <w:keepNext/>
        <w:numPr>
          <w:ilvl w:val="0"/>
          <w:numId w:val="11"/>
        </w:numPr>
        <w:pBdr>
          <w:top w:val="single" w:sz="4" w:space="1" w:color="auto"/>
          <w:left w:val="single" w:sz="4" w:space="4" w:color="auto"/>
          <w:bottom w:val="single" w:sz="4" w:space="1" w:color="auto"/>
          <w:right w:val="single" w:sz="4" w:space="4" w:color="auto"/>
        </w:pBdr>
        <w:shd w:val="pct10" w:color="auto" w:fill="auto"/>
        <w:tabs>
          <w:tab w:val="left" w:pos="1080"/>
        </w:tabs>
        <w:spacing w:before="240" w:after="120" w:line="240" w:lineRule="auto"/>
        <w:outlineLvl w:val="0"/>
        <w:rPr>
          <w:rFonts w:eastAsia="Times New Roman" w:cs="Calibri"/>
          <w:b/>
          <w:bCs/>
          <w:caps/>
          <w:color w:val="002060"/>
          <w:kern w:val="32"/>
          <w:sz w:val="24"/>
          <w:szCs w:val="24"/>
          <w:lang w:eastAsia="fr-FR"/>
        </w:rPr>
      </w:pPr>
      <w:bookmarkStart w:id="92" w:name="_Toc387997739"/>
      <w:bookmarkStart w:id="93" w:name="_Toc190332716"/>
      <w:r w:rsidRPr="00704C59">
        <w:rPr>
          <w:rFonts w:eastAsia="Times New Roman" w:cs="Calibri"/>
          <w:b/>
          <w:bCs/>
          <w:caps/>
          <w:color w:val="002060"/>
          <w:kern w:val="32"/>
          <w:sz w:val="24"/>
          <w:szCs w:val="24"/>
          <w:lang w:eastAsia="fr-FR"/>
        </w:rPr>
        <w:t>INSTANCES ET VOIES DE RECOURS</w:t>
      </w:r>
      <w:bookmarkEnd w:id="92"/>
      <w:bookmarkEnd w:id="93"/>
    </w:p>
    <w:p w14:paraId="014C07C9" w14:textId="77777777" w:rsidR="00E8367F" w:rsidRPr="006E5A36" w:rsidRDefault="00E8367F" w:rsidP="00940C07">
      <w:pPr>
        <w:tabs>
          <w:tab w:val="left" w:pos="900"/>
          <w:tab w:val="right" w:leader="dot" w:pos="4500"/>
          <w:tab w:val="left" w:pos="5580"/>
        </w:tabs>
        <w:spacing w:before="100" w:beforeAutospacing="1" w:after="0" w:line="240" w:lineRule="auto"/>
        <w:jc w:val="both"/>
        <w:rPr>
          <w:rFonts w:eastAsia="Times New Roman" w:cs="Calibri"/>
          <w:lang w:eastAsia="fr-FR"/>
        </w:rPr>
      </w:pPr>
      <w:bookmarkStart w:id="94" w:name="_Toc211139589"/>
      <w:bookmarkStart w:id="95" w:name="_Toc339962364"/>
      <w:bookmarkStart w:id="96" w:name="_Toc387997740"/>
      <w:bookmarkStart w:id="97" w:name="_Toc391475849"/>
      <w:r w:rsidRPr="006E5A36">
        <w:rPr>
          <w:rFonts w:eastAsia="Times New Roman" w:cs="Calibri"/>
          <w:lang w:eastAsia="fr-FR"/>
        </w:rPr>
        <w:t>Les entreprises peuvent également obtenir des informations concernant l’introduction des recours auprès du Tribunal administratif de Paris.</w:t>
      </w:r>
    </w:p>
    <w:bookmarkEnd w:id="94"/>
    <w:bookmarkEnd w:id="95"/>
    <w:bookmarkEnd w:id="96"/>
    <w:bookmarkEnd w:id="97"/>
    <w:p w14:paraId="5CD36A62" w14:textId="77777777" w:rsidR="00D55D15" w:rsidRPr="006E5A36" w:rsidRDefault="00D55D15" w:rsidP="00940C07">
      <w:pPr>
        <w:spacing w:before="100" w:beforeAutospacing="1" w:after="0" w:line="240" w:lineRule="auto"/>
        <w:jc w:val="both"/>
      </w:pPr>
      <w:r w:rsidRPr="006E5A36">
        <w:t>Adresse :</w:t>
      </w:r>
    </w:p>
    <w:p w14:paraId="35A52390" w14:textId="77777777" w:rsidR="00D55D15" w:rsidRPr="006E5A36" w:rsidRDefault="00D55D15" w:rsidP="00940C07">
      <w:pPr>
        <w:spacing w:before="100" w:beforeAutospacing="1" w:after="0" w:line="240" w:lineRule="auto"/>
        <w:jc w:val="both"/>
        <w:rPr>
          <w:rFonts w:eastAsia="Times New Roman" w:cs="Calibri"/>
          <w:lang w:eastAsia="fr-FR"/>
        </w:rPr>
      </w:pPr>
      <w:r w:rsidRPr="006E5A36">
        <w:rPr>
          <w:rFonts w:eastAsia="Times New Roman" w:cs="Calibri"/>
          <w:lang w:eastAsia="fr-FR"/>
        </w:rPr>
        <w:t xml:space="preserve">Tribunal administratif de Paris </w:t>
      </w:r>
    </w:p>
    <w:p w14:paraId="1B521C9D" w14:textId="77777777" w:rsidR="00D55D15" w:rsidRPr="006E5A36" w:rsidRDefault="00D55D15" w:rsidP="00940C07">
      <w:pPr>
        <w:spacing w:after="0" w:line="240" w:lineRule="auto"/>
        <w:jc w:val="both"/>
        <w:rPr>
          <w:rFonts w:eastAsia="Times New Roman" w:cs="Calibri"/>
          <w:lang w:eastAsia="fr-FR"/>
        </w:rPr>
      </w:pPr>
      <w:r w:rsidRPr="006E5A36">
        <w:rPr>
          <w:rFonts w:eastAsia="Times New Roman" w:cs="Calibri"/>
          <w:lang w:eastAsia="fr-FR"/>
        </w:rPr>
        <w:t>7, rue de Jouy</w:t>
      </w:r>
    </w:p>
    <w:p w14:paraId="38206995" w14:textId="77777777" w:rsidR="00D55D15" w:rsidRPr="006E5A36" w:rsidRDefault="00D55D15" w:rsidP="00940C07">
      <w:pPr>
        <w:spacing w:after="240" w:line="240" w:lineRule="auto"/>
        <w:jc w:val="both"/>
        <w:rPr>
          <w:rFonts w:eastAsia="Times New Roman" w:cs="Calibri"/>
          <w:lang w:eastAsia="fr-FR"/>
        </w:rPr>
      </w:pPr>
      <w:r w:rsidRPr="006E5A36">
        <w:rPr>
          <w:rFonts w:eastAsia="Times New Roman" w:cs="Calibri"/>
          <w:lang w:eastAsia="fr-FR"/>
        </w:rPr>
        <w:t>75181 PARIS Cedex 04</w:t>
      </w:r>
    </w:p>
    <w:p w14:paraId="4E7F5BF5" w14:textId="77777777" w:rsidR="00D55D15" w:rsidRPr="006E5A36" w:rsidRDefault="00D55D15" w:rsidP="00940C07">
      <w:pPr>
        <w:spacing w:after="0" w:line="240" w:lineRule="auto"/>
        <w:jc w:val="both"/>
        <w:rPr>
          <w:rFonts w:eastAsia="Times New Roman" w:cs="Calibri"/>
          <w:lang w:eastAsia="fr-FR"/>
        </w:rPr>
      </w:pPr>
      <w:r w:rsidRPr="006E5A36">
        <w:rPr>
          <w:rFonts w:eastAsia="Times New Roman" w:cs="Calibri"/>
          <w:lang w:eastAsia="fr-FR"/>
        </w:rPr>
        <w:t>Téléphone : 01 44 59 44 00</w:t>
      </w:r>
    </w:p>
    <w:p w14:paraId="06F7B640" w14:textId="77777777" w:rsidR="00D55D15" w:rsidRPr="006E5A36" w:rsidRDefault="00D55D15" w:rsidP="00940C07">
      <w:pPr>
        <w:spacing w:after="0" w:line="240" w:lineRule="auto"/>
        <w:jc w:val="both"/>
        <w:rPr>
          <w:rFonts w:eastAsia="Times New Roman" w:cs="Calibri"/>
          <w:lang w:eastAsia="fr-FR"/>
        </w:rPr>
      </w:pPr>
      <w:r w:rsidRPr="006E5A36">
        <w:rPr>
          <w:rFonts w:eastAsia="Times New Roman" w:cs="Calibri"/>
          <w:lang w:eastAsia="fr-FR"/>
        </w:rPr>
        <w:t>Télécopieur : 01 44 59 46 46</w:t>
      </w:r>
    </w:p>
    <w:p w14:paraId="68176C78" w14:textId="1549B478" w:rsidR="0003470F" w:rsidRPr="0074608B" w:rsidRDefault="00D55D15" w:rsidP="00940C07">
      <w:pPr>
        <w:spacing w:after="100" w:afterAutospacing="1" w:line="240" w:lineRule="auto"/>
        <w:jc w:val="both"/>
        <w:rPr>
          <w:rFonts w:eastAsia="Times New Roman" w:cs="Calibri"/>
          <w:lang w:eastAsia="fr-FR"/>
        </w:rPr>
      </w:pPr>
      <w:r w:rsidRPr="006E5A36">
        <w:rPr>
          <w:rFonts w:eastAsia="Times New Roman" w:cs="Calibri"/>
          <w:lang w:eastAsia="fr-FR"/>
        </w:rPr>
        <w:t>Email :</w:t>
      </w:r>
      <w:r w:rsidRPr="006E5A36">
        <w:rPr>
          <w:rFonts w:eastAsia="Times New Roman" w:cs="Calibri"/>
          <w:color w:val="FF0000"/>
          <w:lang w:eastAsia="fr-FR"/>
        </w:rPr>
        <w:t xml:space="preserve"> </w:t>
      </w:r>
      <w:hyperlink r:id="rId21" w:history="1">
        <w:r w:rsidRPr="006E5A36">
          <w:rPr>
            <w:rStyle w:val="Lienhypertexte"/>
            <w:rFonts w:cs="Calibri"/>
            <w:lang w:eastAsia="fr-FR"/>
          </w:rPr>
          <w:t>greffe.ta-paris@juradm.fr</w:t>
        </w:r>
      </w:hyperlink>
      <w:r w:rsidRPr="0074608B">
        <w:rPr>
          <w:rFonts w:eastAsia="Times New Roman" w:cs="Calibri"/>
          <w:lang w:eastAsia="fr-FR"/>
        </w:rPr>
        <w:t xml:space="preserve"> </w:t>
      </w:r>
    </w:p>
    <w:sectPr w:rsidR="0003470F" w:rsidRPr="0074608B" w:rsidSect="00D26A52">
      <w:headerReference w:type="default" r:id="rId22"/>
      <w:footerReference w:type="default" r:id="rId23"/>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3372B" w14:textId="77777777" w:rsidR="006522F9" w:rsidRDefault="006522F9">
      <w:pPr>
        <w:spacing w:after="0" w:line="240" w:lineRule="auto"/>
      </w:pPr>
      <w:r>
        <w:separator/>
      </w:r>
    </w:p>
  </w:endnote>
  <w:endnote w:type="continuationSeparator" w:id="0">
    <w:p w14:paraId="3080EDB6" w14:textId="77777777" w:rsidR="006522F9" w:rsidRDefault="00652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62C20" w14:textId="77777777" w:rsidR="006522F9" w:rsidRPr="00473DD9" w:rsidRDefault="006522F9" w:rsidP="004A7C2B">
    <w:pPr>
      <w:pStyle w:val="Pieddepage"/>
      <w:jc w:val="cen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31ECA" w14:textId="77777777" w:rsidR="006522F9" w:rsidRDefault="006522F9">
    <w:pPr>
      <w:pStyle w:val="Pieddepage"/>
      <w:jc w:val="right"/>
    </w:pPr>
    <w:r>
      <w:fldChar w:fldCharType="begin"/>
    </w:r>
    <w:r>
      <w:instrText>PAGE   \* MERGEFORMAT</w:instrText>
    </w:r>
    <w:r>
      <w:fldChar w:fldCharType="separate"/>
    </w:r>
    <w:r>
      <w:rPr>
        <w:noProof/>
      </w:rPr>
      <w:t>1</w:t>
    </w:r>
    <w:r>
      <w:fldChar w:fldCharType="end"/>
    </w:r>
  </w:p>
  <w:p w14:paraId="6E00E4ED" w14:textId="77777777" w:rsidR="006522F9" w:rsidRDefault="006522F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672579"/>
      <w:docPartObj>
        <w:docPartGallery w:val="Page Numbers (Bottom of Page)"/>
        <w:docPartUnique/>
      </w:docPartObj>
    </w:sdtPr>
    <w:sdtEndPr/>
    <w:sdtContent>
      <w:p w14:paraId="640762F9" w14:textId="5B925E7A" w:rsidR="006522F9" w:rsidRDefault="006522F9">
        <w:pPr>
          <w:pStyle w:val="Pieddepage"/>
          <w:jc w:val="center"/>
        </w:pPr>
        <w:r>
          <w:fldChar w:fldCharType="begin"/>
        </w:r>
        <w:r>
          <w:instrText>PAGE   \* MERGEFORMAT</w:instrText>
        </w:r>
        <w:r>
          <w:fldChar w:fldCharType="separate"/>
        </w:r>
        <w:r w:rsidR="001B3E20">
          <w:rPr>
            <w:noProof/>
          </w:rPr>
          <w:t>20</w:t>
        </w:r>
        <w:r>
          <w:fldChar w:fldCharType="end"/>
        </w:r>
      </w:p>
    </w:sdtContent>
  </w:sdt>
  <w:p w14:paraId="0F31E8DD" w14:textId="695459D6" w:rsidR="006522F9" w:rsidRPr="00D57C1B" w:rsidRDefault="006522F9" w:rsidP="00D57C1B">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B202E" w14:textId="77777777" w:rsidR="006522F9" w:rsidRDefault="006522F9">
      <w:pPr>
        <w:spacing w:after="0" w:line="240" w:lineRule="auto"/>
      </w:pPr>
      <w:r>
        <w:separator/>
      </w:r>
    </w:p>
  </w:footnote>
  <w:footnote w:type="continuationSeparator" w:id="0">
    <w:p w14:paraId="1D5A30D0" w14:textId="77777777" w:rsidR="006522F9" w:rsidRDefault="006522F9">
      <w:pPr>
        <w:spacing w:after="0" w:line="240" w:lineRule="auto"/>
      </w:pPr>
      <w:r>
        <w:continuationSeparator/>
      </w:r>
    </w:p>
  </w:footnote>
  <w:footnote w:id="1">
    <w:p w14:paraId="29C37250" w14:textId="77777777" w:rsidR="006522F9" w:rsidRDefault="006522F9" w:rsidP="00300502">
      <w:pPr>
        <w:pStyle w:val="Notedebasdepage"/>
        <w:rPr>
          <w:rFonts w:ascii="Calibri" w:hAnsi="Calibri" w:cs="Calibri"/>
        </w:rPr>
      </w:pPr>
      <w:r>
        <w:rPr>
          <w:rStyle w:val="Appelnotedebasdep"/>
          <w:rFonts w:ascii="Calibri" w:hAnsi="Calibri" w:cs="Calibri"/>
        </w:rPr>
        <w:t>[1]</w:t>
      </w:r>
      <w:r>
        <w:rPr>
          <w:rFonts w:ascii="Calibri" w:hAnsi="Calibri" w:cs="Calibri"/>
        </w:rPr>
        <w:t xml:space="preserve"> Le matériel pesé comprend la machine (batterie et éléments intégrés en standard inclus) et le chargeur.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58365" w14:textId="77777777" w:rsidR="006522F9" w:rsidRPr="00473DD9" w:rsidRDefault="006522F9" w:rsidP="006F50D4">
    <w:pPr>
      <w:pStyle w:val="En-tte"/>
      <w:tabs>
        <w:tab w:val="clear" w:pos="4819"/>
      </w:tabs>
      <w:rPr>
        <w:rFonts w:ascii="Calibri" w:hAnsi="Calibri"/>
        <w:position w:val="3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9ED33" w14:textId="77777777" w:rsidR="006522F9" w:rsidRPr="00473DD9" w:rsidRDefault="006522F9" w:rsidP="00D30455">
    <w:pPr>
      <w:pStyle w:val="En-tte"/>
      <w:tabs>
        <w:tab w:val="clear" w:pos="4819"/>
        <w:tab w:val="clear" w:pos="9071"/>
        <w:tab w:val="left" w:pos="180"/>
      </w:tabs>
      <w:ind w:firstLine="3960"/>
      <w:rPr>
        <w:rFonts w:ascii="Calibri" w:hAnsi="Calibri" w:cs="Book Antiqu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7A03"/>
    <w:multiLevelType w:val="multilevel"/>
    <w:tmpl w:val="68D8BBC4"/>
    <w:lvl w:ilvl="0">
      <w:start w:val="6"/>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5D31CA"/>
    <w:multiLevelType w:val="hybridMultilevel"/>
    <w:tmpl w:val="80829490"/>
    <w:lvl w:ilvl="0" w:tplc="D43A340A">
      <w:start w:val="1"/>
      <w:numFmt w:val="bullet"/>
      <w:lvlText w:val="-"/>
      <w:lvlJc w:val="left"/>
      <w:pPr>
        <w:tabs>
          <w:tab w:val="num" w:pos="720"/>
        </w:tabs>
        <w:ind w:left="720" w:hanging="360"/>
      </w:pPr>
      <w:rPr>
        <w:rFonts w:ascii="Calibri" w:hAnsi="Calibri" w:hint="default"/>
      </w:rPr>
    </w:lvl>
    <w:lvl w:ilvl="1" w:tplc="C81A33A8">
      <w:start w:val="1"/>
      <w:numFmt w:val="bullet"/>
      <w:lvlText w:val="-"/>
      <w:lvlJc w:val="left"/>
      <w:pPr>
        <w:tabs>
          <w:tab w:val="num" w:pos="1440"/>
        </w:tabs>
        <w:ind w:left="1440" w:hanging="360"/>
      </w:pPr>
      <w:rPr>
        <w:rFonts w:ascii="Calibri" w:hAnsi="Calibri" w:hint="default"/>
      </w:rPr>
    </w:lvl>
    <w:lvl w:ilvl="2" w:tplc="44F00A84" w:tentative="1">
      <w:start w:val="1"/>
      <w:numFmt w:val="bullet"/>
      <w:lvlText w:val="-"/>
      <w:lvlJc w:val="left"/>
      <w:pPr>
        <w:tabs>
          <w:tab w:val="num" w:pos="2160"/>
        </w:tabs>
        <w:ind w:left="2160" w:hanging="360"/>
      </w:pPr>
      <w:rPr>
        <w:rFonts w:ascii="Calibri" w:hAnsi="Calibri" w:hint="default"/>
      </w:rPr>
    </w:lvl>
    <w:lvl w:ilvl="3" w:tplc="A52E6596" w:tentative="1">
      <w:start w:val="1"/>
      <w:numFmt w:val="bullet"/>
      <w:lvlText w:val="-"/>
      <w:lvlJc w:val="left"/>
      <w:pPr>
        <w:tabs>
          <w:tab w:val="num" w:pos="2880"/>
        </w:tabs>
        <w:ind w:left="2880" w:hanging="360"/>
      </w:pPr>
      <w:rPr>
        <w:rFonts w:ascii="Calibri" w:hAnsi="Calibri" w:hint="default"/>
      </w:rPr>
    </w:lvl>
    <w:lvl w:ilvl="4" w:tplc="9878DA2A" w:tentative="1">
      <w:start w:val="1"/>
      <w:numFmt w:val="bullet"/>
      <w:lvlText w:val="-"/>
      <w:lvlJc w:val="left"/>
      <w:pPr>
        <w:tabs>
          <w:tab w:val="num" w:pos="3600"/>
        </w:tabs>
        <w:ind w:left="3600" w:hanging="360"/>
      </w:pPr>
      <w:rPr>
        <w:rFonts w:ascii="Calibri" w:hAnsi="Calibri" w:hint="default"/>
      </w:rPr>
    </w:lvl>
    <w:lvl w:ilvl="5" w:tplc="3EBAB29E" w:tentative="1">
      <w:start w:val="1"/>
      <w:numFmt w:val="bullet"/>
      <w:lvlText w:val="-"/>
      <w:lvlJc w:val="left"/>
      <w:pPr>
        <w:tabs>
          <w:tab w:val="num" w:pos="4320"/>
        </w:tabs>
        <w:ind w:left="4320" w:hanging="360"/>
      </w:pPr>
      <w:rPr>
        <w:rFonts w:ascii="Calibri" w:hAnsi="Calibri" w:hint="default"/>
      </w:rPr>
    </w:lvl>
    <w:lvl w:ilvl="6" w:tplc="D5B2C948" w:tentative="1">
      <w:start w:val="1"/>
      <w:numFmt w:val="bullet"/>
      <w:lvlText w:val="-"/>
      <w:lvlJc w:val="left"/>
      <w:pPr>
        <w:tabs>
          <w:tab w:val="num" w:pos="5040"/>
        </w:tabs>
        <w:ind w:left="5040" w:hanging="360"/>
      </w:pPr>
      <w:rPr>
        <w:rFonts w:ascii="Calibri" w:hAnsi="Calibri" w:hint="default"/>
      </w:rPr>
    </w:lvl>
    <w:lvl w:ilvl="7" w:tplc="69E02CE6" w:tentative="1">
      <w:start w:val="1"/>
      <w:numFmt w:val="bullet"/>
      <w:lvlText w:val="-"/>
      <w:lvlJc w:val="left"/>
      <w:pPr>
        <w:tabs>
          <w:tab w:val="num" w:pos="5760"/>
        </w:tabs>
        <w:ind w:left="5760" w:hanging="360"/>
      </w:pPr>
      <w:rPr>
        <w:rFonts w:ascii="Calibri" w:hAnsi="Calibri" w:hint="default"/>
      </w:rPr>
    </w:lvl>
    <w:lvl w:ilvl="8" w:tplc="C2329802" w:tentative="1">
      <w:start w:val="1"/>
      <w:numFmt w:val="bullet"/>
      <w:lvlText w:val="-"/>
      <w:lvlJc w:val="left"/>
      <w:pPr>
        <w:tabs>
          <w:tab w:val="num" w:pos="6480"/>
        </w:tabs>
        <w:ind w:left="6480" w:hanging="360"/>
      </w:pPr>
      <w:rPr>
        <w:rFonts w:ascii="Calibri" w:hAnsi="Calibri" w:hint="default"/>
      </w:rPr>
    </w:lvl>
  </w:abstractNum>
  <w:abstractNum w:abstractNumId="2" w15:restartNumberingAfterBreak="0">
    <w:nsid w:val="0D220B71"/>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E353B25"/>
    <w:multiLevelType w:val="hybridMultilevel"/>
    <w:tmpl w:val="8C38ABDC"/>
    <w:lvl w:ilvl="0" w:tplc="040C000B">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 w15:restartNumberingAfterBreak="0">
    <w:nsid w:val="15BC13FD"/>
    <w:multiLevelType w:val="hybridMultilevel"/>
    <w:tmpl w:val="F564C8CE"/>
    <w:lvl w:ilvl="0" w:tplc="9A7ADAB0">
      <w:start w:val="1"/>
      <w:numFmt w:val="bullet"/>
      <w:lvlText w:val="-"/>
      <w:lvlJc w:val="left"/>
      <w:pPr>
        <w:tabs>
          <w:tab w:val="num" w:pos="360"/>
        </w:tabs>
        <w:ind w:left="360" w:hanging="360"/>
      </w:pPr>
      <w:rPr>
        <w:rFonts w:ascii="Arial" w:hAnsi="Arial"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5" w15:restartNumberingAfterBreak="0">
    <w:nsid w:val="192A06CA"/>
    <w:multiLevelType w:val="multilevel"/>
    <w:tmpl w:val="6158EF3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15:restartNumberingAfterBreak="0">
    <w:nsid w:val="21AA1F76"/>
    <w:multiLevelType w:val="hybridMultilevel"/>
    <w:tmpl w:val="9098BF12"/>
    <w:lvl w:ilvl="0" w:tplc="040C0003">
      <w:start w:val="1"/>
      <w:numFmt w:val="bullet"/>
      <w:lvlText w:val="o"/>
      <w:lvlJc w:val="left"/>
      <w:pPr>
        <w:tabs>
          <w:tab w:val="num" w:pos="720"/>
        </w:tabs>
        <w:ind w:left="720" w:hanging="360"/>
      </w:pPr>
      <w:rPr>
        <w:rFonts w:ascii="Courier New" w:hAnsi="Courier New" w:cs="Courier New" w:hint="default"/>
      </w:rPr>
    </w:lvl>
    <w:lvl w:ilvl="1" w:tplc="CEDC70E4">
      <w:numFmt w:val="bullet"/>
      <w:lvlText w:val="•"/>
      <w:lvlJc w:val="left"/>
      <w:pPr>
        <w:ind w:left="1788" w:hanging="708"/>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976E1C"/>
    <w:multiLevelType w:val="hybridMultilevel"/>
    <w:tmpl w:val="45E00A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D1B2DA5"/>
    <w:multiLevelType w:val="hybridMultilevel"/>
    <w:tmpl w:val="35988FB4"/>
    <w:lvl w:ilvl="0" w:tplc="37CAC940">
      <w:start w:val="2"/>
      <w:numFmt w:val="bullet"/>
      <w:lvlText w:val=""/>
      <w:lvlJc w:val="left"/>
      <w:pPr>
        <w:ind w:left="1080" w:hanging="360"/>
      </w:pPr>
      <w:rPr>
        <w:rFonts w:ascii="Symbol" w:eastAsia="Times New Roman" w:hAnsi="Symbol"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7FC0527"/>
    <w:multiLevelType w:val="hybridMultilevel"/>
    <w:tmpl w:val="9766BE72"/>
    <w:lvl w:ilvl="0" w:tplc="309072B6">
      <w:start w:val="1"/>
      <w:numFmt w:val="decimal"/>
      <w:lvlText w:val="Article %1."/>
      <w:lvlJc w:val="left"/>
      <w:pPr>
        <w:ind w:left="360" w:hanging="360"/>
      </w:pPr>
      <w:rPr>
        <w:rFonts w:hint="default"/>
      </w:r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2" w15:restartNumberingAfterBreak="0">
    <w:nsid w:val="40AE1497"/>
    <w:multiLevelType w:val="hybridMultilevel"/>
    <w:tmpl w:val="1608798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A0E3F35"/>
    <w:multiLevelType w:val="multilevel"/>
    <w:tmpl w:val="31D2B50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8E5FB4"/>
    <w:multiLevelType w:val="multilevel"/>
    <w:tmpl w:val="93A244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546C02E0"/>
    <w:multiLevelType w:val="hybridMultilevel"/>
    <w:tmpl w:val="18B078F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17" w15:restartNumberingAfterBreak="0">
    <w:nsid w:val="56653AA5"/>
    <w:multiLevelType w:val="hybridMultilevel"/>
    <w:tmpl w:val="2AD21E36"/>
    <w:lvl w:ilvl="0" w:tplc="F95A79BA">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040C001B" w:tentative="1">
      <w:start w:val="1"/>
      <w:numFmt w:val="lowerRoman"/>
      <w:lvlText w:val="%3."/>
      <w:lvlJc w:val="right"/>
      <w:pPr>
        <w:tabs>
          <w:tab w:val="num" w:pos="2324"/>
        </w:tabs>
        <w:ind w:left="2324" w:hanging="180"/>
      </w:p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18" w15:restartNumberingAfterBreak="0">
    <w:nsid w:val="5DBC3B22"/>
    <w:multiLevelType w:val="hybridMultilevel"/>
    <w:tmpl w:val="2936583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0E27657"/>
    <w:multiLevelType w:val="hybridMultilevel"/>
    <w:tmpl w:val="6AC44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282FA0"/>
    <w:multiLevelType w:val="multilevel"/>
    <w:tmpl w:val="AFFAA4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22" w15:restartNumberingAfterBreak="0">
    <w:nsid w:val="6C57229D"/>
    <w:multiLevelType w:val="hybridMultilevel"/>
    <w:tmpl w:val="243EE6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D5D6020"/>
    <w:multiLevelType w:val="multilevel"/>
    <w:tmpl w:val="0D0E534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C9746D"/>
    <w:multiLevelType w:val="hybridMultilevel"/>
    <w:tmpl w:val="8A601D38"/>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FBE0FA4"/>
    <w:multiLevelType w:val="hybridMultilevel"/>
    <w:tmpl w:val="092C503C"/>
    <w:lvl w:ilvl="0" w:tplc="040C0015">
      <w:start w:val="1"/>
      <w:numFmt w:val="upperLetter"/>
      <w:lvlText w:val="%1."/>
      <w:lvlJc w:val="left"/>
      <w:pPr>
        <w:ind w:left="720" w:hanging="360"/>
      </w:pPr>
      <w:rPr>
        <w:rFonts w:cs="Times New Roman"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09541EA"/>
    <w:multiLevelType w:val="hybridMultilevel"/>
    <w:tmpl w:val="C1241874"/>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7" w15:restartNumberingAfterBreak="0">
    <w:nsid w:val="70DA398A"/>
    <w:multiLevelType w:val="hybridMultilevel"/>
    <w:tmpl w:val="27507ED2"/>
    <w:lvl w:ilvl="0" w:tplc="E73A18A2">
      <w:numFmt w:val="bullet"/>
      <w:lvlText w:val="-"/>
      <w:lvlJc w:val="left"/>
      <w:pPr>
        <w:ind w:left="360" w:hanging="360"/>
      </w:pPr>
      <w:rPr>
        <w:rFonts w:ascii="Calibri" w:eastAsia="Times New Roman"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3834719"/>
    <w:multiLevelType w:val="hybridMultilevel"/>
    <w:tmpl w:val="A1AA9140"/>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9" w15:restartNumberingAfterBreak="0">
    <w:nsid w:val="79FF71E8"/>
    <w:multiLevelType w:val="hybridMultilevel"/>
    <w:tmpl w:val="5EF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7A728E"/>
    <w:multiLevelType w:val="hybridMultilevel"/>
    <w:tmpl w:val="FA10D83C"/>
    <w:lvl w:ilvl="0" w:tplc="040C0003">
      <w:start w:val="1"/>
      <w:numFmt w:val="bullet"/>
      <w:lvlText w:val="o"/>
      <w:lvlJc w:val="left"/>
      <w:pPr>
        <w:tabs>
          <w:tab w:val="num" w:pos="360"/>
        </w:tabs>
        <w:ind w:left="360" w:hanging="360"/>
      </w:pPr>
      <w:rPr>
        <w:rFonts w:ascii="Courier New" w:hAnsi="Courier New" w:cs="Courier New"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31"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abstractNum w:abstractNumId="32" w15:restartNumberingAfterBreak="0">
    <w:nsid w:val="7AF25BBC"/>
    <w:multiLevelType w:val="hybridMultilevel"/>
    <w:tmpl w:val="6FA467E4"/>
    <w:lvl w:ilvl="0" w:tplc="7DE096B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
  </w:num>
  <w:num w:numId="2">
    <w:abstractNumId w:val="1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31"/>
  </w:num>
  <w:num w:numId="6">
    <w:abstractNumId w:val="8"/>
  </w:num>
  <w:num w:numId="7">
    <w:abstractNumId w:val="21"/>
  </w:num>
  <w:num w:numId="8">
    <w:abstractNumId w:val="5"/>
  </w:num>
  <w:num w:numId="9">
    <w:abstractNumId w:val="4"/>
  </w:num>
  <w:num w:numId="10">
    <w:abstractNumId w:val="14"/>
  </w:num>
  <w:num w:numId="11">
    <w:abstractNumId w:val="11"/>
  </w:num>
  <w:num w:numId="12">
    <w:abstractNumId w:val="29"/>
  </w:num>
  <w:num w:numId="13">
    <w:abstractNumId w:val="27"/>
  </w:num>
  <w:num w:numId="14">
    <w:abstractNumId w:val="6"/>
  </w:num>
  <w:num w:numId="15">
    <w:abstractNumId w:val="24"/>
  </w:num>
  <w:num w:numId="16">
    <w:abstractNumId w:val="9"/>
  </w:num>
  <w:num w:numId="17">
    <w:abstractNumId w:val="1"/>
  </w:num>
  <w:num w:numId="18">
    <w:abstractNumId w:val="23"/>
  </w:num>
  <w:num w:numId="19">
    <w:abstractNumId w:val="19"/>
  </w:num>
  <w:num w:numId="20">
    <w:abstractNumId w:val="30"/>
  </w:num>
  <w:num w:numId="21">
    <w:abstractNumId w:val="22"/>
  </w:num>
  <w:num w:numId="22">
    <w:abstractNumId w:val="0"/>
  </w:num>
  <w:num w:numId="23">
    <w:abstractNumId w:val="10"/>
  </w:num>
  <w:num w:numId="24">
    <w:abstractNumId w:val="26"/>
  </w:num>
  <w:num w:numId="25">
    <w:abstractNumId w:val="28"/>
  </w:num>
  <w:num w:numId="26">
    <w:abstractNumId w:val="3"/>
  </w:num>
  <w:num w:numId="27">
    <w:abstractNumId w:val="13"/>
  </w:num>
  <w:num w:numId="28">
    <w:abstractNumId w:val="20"/>
  </w:num>
  <w:num w:numId="29">
    <w:abstractNumId w:val="12"/>
  </w:num>
  <w:num w:numId="30">
    <w:abstractNumId w:val="15"/>
  </w:num>
  <w:num w:numId="31">
    <w:abstractNumId w:val="18"/>
  </w:num>
  <w:num w:numId="32">
    <w:abstractNumId w:val="32"/>
  </w:num>
  <w:num w:numId="33">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47D2"/>
    <w:rsid w:val="00005FD4"/>
    <w:rsid w:val="00006F97"/>
    <w:rsid w:val="0001036E"/>
    <w:rsid w:val="0001651C"/>
    <w:rsid w:val="0001787C"/>
    <w:rsid w:val="0002590F"/>
    <w:rsid w:val="00032451"/>
    <w:rsid w:val="0003470F"/>
    <w:rsid w:val="00034930"/>
    <w:rsid w:val="00045851"/>
    <w:rsid w:val="0004648F"/>
    <w:rsid w:val="000471A8"/>
    <w:rsid w:val="0005186E"/>
    <w:rsid w:val="00051EA4"/>
    <w:rsid w:val="0005319D"/>
    <w:rsid w:val="00053747"/>
    <w:rsid w:val="0005632F"/>
    <w:rsid w:val="000608E6"/>
    <w:rsid w:val="0006448B"/>
    <w:rsid w:val="00064FCA"/>
    <w:rsid w:val="00067F6E"/>
    <w:rsid w:val="00071819"/>
    <w:rsid w:val="000771D8"/>
    <w:rsid w:val="00080C16"/>
    <w:rsid w:val="00085A2B"/>
    <w:rsid w:val="000862FF"/>
    <w:rsid w:val="00087138"/>
    <w:rsid w:val="00097EC3"/>
    <w:rsid w:val="000A376E"/>
    <w:rsid w:val="000A56B3"/>
    <w:rsid w:val="000A56D3"/>
    <w:rsid w:val="000B1C95"/>
    <w:rsid w:val="000B4D4A"/>
    <w:rsid w:val="000B5187"/>
    <w:rsid w:val="000B5C1C"/>
    <w:rsid w:val="000C6074"/>
    <w:rsid w:val="000C63F5"/>
    <w:rsid w:val="000C67B0"/>
    <w:rsid w:val="000D2180"/>
    <w:rsid w:val="000D50FD"/>
    <w:rsid w:val="000D6C75"/>
    <w:rsid w:val="000F7110"/>
    <w:rsid w:val="000F72A2"/>
    <w:rsid w:val="00110858"/>
    <w:rsid w:val="00110C46"/>
    <w:rsid w:val="0012067A"/>
    <w:rsid w:val="001210FE"/>
    <w:rsid w:val="00121572"/>
    <w:rsid w:val="00121E7A"/>
    <w:rsid w:val="00121FCB"/>
    <w:rsid w:val="00123826"/>
    <w:rsid w:val="00124AD4"/>
    <w:rsid w:val="00133C0A"/>
    <w:rsid w:val="00156613"/>
    <w:rsid w:val="001619FB"/>
    <w:rsid w:val="00162ED7"/>
    <w:rsid w:val="00167E28"/>
    <w:rsid w:val="00172865"/>
    <w:rsid w:val="00172EC2"/>
    <w:rsid w:val="00174762"/>
    <w:rsid w:val="00183951"/>
    <w:rsid w:val="00186A2E"/>
    <w:rsid w:val="00186F32"/>
    <w:rsid w:val="0019199D"/>
    <w:rsid w:val="001A3D60"/>
    <w:rsid w:val="001A4CA3"/>
    <w:rsid w:val="001A5E31"/>
    <w:rsid w:val="001B3E20"/>
    <w:rsid w:val="001B4AE9"/>
    <w:rsid w:val="001B6B92"/>
    <w:rsid w:val="001C0DC1"/>
    <w:rsid w:val="001C498C"/>
    <w:rsid w:val="001D42AD"/>
    <w:rsid w:val="001D4470"/>
    <w:rsid w:val="001D4875"/>
    <w:rsid w:val="001D6093"/>
    <w:rsid w:val="001D7A88"/>
    <w:rsid w:val="001E335D"/>
    <w:rsid w:val="001F380A"/>
    <w:rsid w:val="001F4D4A"/>
    <w:rsid w:val="001F5F45"/>
    <w:rsid w:val="00202386"/>
    <w:rsid w:val="0020354F"/>
    <w:rsid w:val="00203E17"/>
    <w:rsid w:val="002051F7"/>
    <w:rsid w:val="00206B74"/>
    <w:rsid w:val="0020758F"/>
    <w:rsid w:val="00211697"/>
    <w:rsid w:val="0021266B"/>
    <w:rsid w:val="00213355"/>
    <w:rsid w:val="002141A3"/>
    <w:rsid w:val="002213C3"/>
    <w:rsid w:val="002305F8"/>
    <w:rsid w:val="00233A93"/>
    <w:rsid w:val="00233DE5"/>
    <w:rsid w:val="0023776E"/>
    <w:rsid w:val="002432EC"/>
    <w:rsid w:val="00246C24"/>
    <w:rsid w:val="0025680E"/>
    <w:rsid w:val="002606F7"/>
    <w:rsid w:val="00261F64"/>
    <w:rsid w:val="00263825"/>
    <w:rsid w:val="00265348"/>
    <w:rsid w:val="00267E74"/>
    <w:rsid w:val="002753F4"/>
    <w:rsid w:val="00280F0A"/>
    <w:rsid w:val="00282D04"/>
    <w:rsid w:val="002844C7"/>
    <w:rsid w:val="00286007"/>
    <w:rsid w:val="00290B0D"/>
    <w:rsid w:val="00291FE7"/>
    <w:rsid w:val="0029446F"/>
    <w:rsid w:val="002A0189"/>
    <w:rsid w:val="002A0BA5"/>
    <w:rsid w:val="002A3224"/>
    <w:rsid w:val="002A513A"/>
    <w:rsid w:val="002A79F7"/>
    <w:rsid w:val="002B2003"/>
    <w:rsid w:val="002B7375"/>
    <w:rsid w:val="002B7BF5"/>
    <w:rsid w:val="002C494E"/>
    <w:rsid w:val="002C4C33"/>
    <w:rsid w:val="002C5F13"/>
    <w:rsid w:val="002C7B11"/>
    <w:rsid w:val="002C7EFA"/>
    <w:rsid w:val="002D75B8"/>
    <w:rsid w:val="002E3E23"/>
    <w:rsid w:val="002E7C7A"/>
    <w:rsid w:val="002F3ABA"/>
    <w:rsid w:val="002F5B21"/>
    <w:rsid w:val="002F6018"/>
    <w:rsid w:val="00300502"/>
    <w:rsid w:val="0030083B"/>
    <w:rsid w:val="00302D21"/>
    <w:rsid w:val="00306EF3"/>
    <w:rsid w:val="0031239A"/>
    <w:rsid w:val="00312A74"/>
    <w:rsid w:val="00315831"/>
    <w:rsid w:val="00321FA0"/>
    <w:rsid w:val="00323ECA"/>
    <w:rsid w:val="00323F7B"/>
    <w:rsid w:val="00332B57"/>
    <w:rsid w:val="00342564"/>
    <w:rsid w:val="003449D2"/>
    <w:rsid w:val="00344C2F"/>
    <w:rsid w:val="003549C8"/>
    <w:rsid w:val="00357C8B"/>
    <w:rsid w:val="00360F44"/>
    <w:rsid w:val="003618D6"/>
    <w:rsid w:val="00362B2C"/>
    <w:rsid w:val="003643FF"/>
    <w:rsid w:val="00364524"/>
    <w:rsid w:val="00384C86"/>
    <w:rsid w:val="003877BC"/>
    <w:rsid w:val="0039252F"/>
    <w:rsid w:val="003960FA"/>
    <w:rsid w:val="003A0CDA"/>
    <w:rsid w:val="003A2557"/>
    <w:rsid w:val="003B0617"/>
    <w:rsid w:val="003B2B32"/>
    <w:rsid w:val="003B3F30"/>
    <w:rsid w:val="003B5E38"/>
    <w:rsid w:val="003C0351"/>
    <w:rsid w:val="003C33E2"/>
    <w:rsid w:val="003C4EE3"/>
    <w:rsid w:val="003C5198"/>
    <w:rsid w:val="003C6ABE"/>
    <w:rsid w:val="003D16D5"/>
    <w:rsid w:val="003D231A"/>
    <w:rsid w:val="003D25AE"/>
    <w:rsid w:val="003D3CC2"/>
    <w:rsid w:val="003D4854"/>
    <w:rsid w:val="003E2B04"/>
    <w:rsid w:val="00402202"/>
    <w:rsid w:val="00406EC4"/>
    <w:rsid w:val="0041116C"/>
    <w:rsid w:val="00412E88"/>
    <w:rsid w:val="004136B2"/>
    <w:rsid w:val="00414C86"/>
    <w:rsid w:val="00420D37"/>
    <w:rsid w:val="00424818"/>
    <w:rsid w:val="004305DF"/>
    <w:rsid w:val="004416C2"/>
    <w:rsid w:val="004419F6"/>
    <w:rsid w:val="004458A7"/>
    <w:rsid w:val="004479E6"/>
    <w:rsid w:val="00451D41"/>
    <w:rsid w:val="00453048"/>
    <w:rsid w:val="0045617D"/>
    <w:rsid w:val="00460681"/>
    <w:rsid w:val="00473DD9"/>
    <w:rsid w:val="00475188"/>
    <w:rsid w:val="004830B5"/>
    <w:rsid w:val="00483471"/>
    <w:rsid w:val="004900E8"/>
    <w:rsid w:val="004937E0"/>
    <w:rsid w:val="00497411"/>
    <w:rsid w:val="004A5907"/>
    <w:rsid w:val="004A6ABB"/>
    <w:rsid w:val="004A6D8F"/>
    <w:rsid w:val="004A7C2B"/>
    <w:rsid w:val="004B162F"/>
    <w:rsid w:val="004B2547"/>
    <w:rsid w:val="004B49AB"/>
    <w:rsid w:val="004C4301"/>
    <w:rsid w:val="004C54A2"/>
    <w:rsid w:val="004E1240"/>
    <w:rsid w:val="004E457A"/>
    <w:rsid w:val="004E7384"/>
    <w:rsid w:val="004F2D0F"/>
    <w:rsid w:val="004F4099"/>
    <w:rsid w:val="00504B9E"/>
    <w:rsid w:val="0050715B"/>
    <w:rsid w:val="00510F74"/>
    <w:rsid w:val="005152AA"/>
    <w:rsid w:val="00517EB0"/>
    <w:rsid w:val="00532C48"/>
    <w:rsid w:val="0053479F"/>
    <w:rsid w:val="00543384"/>
    <w:rsid w:val="005463DC"/>
    <w:rsid w:val="005521B8"/>
    <w:rsid w:val="00562CA3"/>
    <w:rsid w:val="00572504"/>
    <w:rsid w:val="00580C1D"/>
    <w:rsid w:val="00581356"/>
    <w:rsid w:val="00591E69"/>
    <w:rsid w:val="00594892"/>
    <w:rsid w:val="00597FEF"/>
    <w:rsid w:val="005A08A0"/>
    <w:rsid w:val="005B4840"/>
    <w:rsid w:val="005B6BDF"/>
    <w:rsid w:val="005B7108"/>
    <w:rsid w:val="005C75B7"/>
    <w:rsid w:val="005C7ED4"/>
    <w:rsid w:val="005D1119"/>
    <w:rsid w:val="005D25C9"/>
    <w:rsid w:val="005D3F9D"/>
    <w:rsid w:val="005D7B87"/>
    <w:rsid w:val="005E30D7"/>
    <w:rsid w:val="005E313B"/>
    <w:rsid w:val="005F30DD"/>
    <w:rsid w:val="005F4396"/>
    <w:rsid w:val="005F53C8"/>
    <w:rsid w:val="006058DD"/>
    <w:rsid w:val="00611A1C"/>
    <w:rsid w:val="00614A8C"/>
    <w:rsid w:val="00614E0E"/>
    <w:rsid w:val="0061778F"/>
    <w:rsid w:val="00620F3D"/>
    <w:rsid w:val="00623C52"/>
    <w:rsid w:val="00624898"/>
    <w:rsid w:val="00630689"/>
    <w:rsid w:val="00630B29"/>
    <w:rsid w:val="006322CB"/>
    <w:rsid w:val="00632E4A"/>
    <w:rsid w:val="00636E45"/>
    <w:rsid w:val="0064551A"/>
    <w:rsid w:val="00650415"/>
    <w:rsid w:val="006522F9"/>
    <w:rsid w:val="00661D26"/>
    <w:rsid w:val="00663A22"/>
    <w:rsid w:val="00664116"/>
    <w:rsid w:val="006641A4"/>
    <w:rsid w:val="00665893"/>
    <w:rsid w:val="00667EA4"/>
    <w:rsid w:val="0067539F"/>
    <w:rsid w:val="00682B02"/>
    <w:rsid w:val="006901F5"/>
    <w:rsid w:val="00692EFE"/>
    <w:rsid w:val="00694BCB"/>
    <w:rsid w:val="006B0F41"/>
    <w:rsid w:val="006B2C0D"/>
    <w:rsid w:val="006B36AF"/>
    <w:rsid w:val="006B696F"/>
    <w:rsid w:val="006B7A49"/>
    <w:rsid w:val="006C333E"/>
    <w:rsid w:val="006C4F89"/>
    <w:rsid w:val="006C6187"/>
    <w:rsid w:val="006D1994"/>
    <w:rsid w:val="006D1A3E"/>
    <w:rsid w:val="006D2003"/>
    <w:rsid w:val="006D2698"/>
    <w:rsid w:val="006D7EF4"/>
    <w:rsid w:val="006E1ECF"/>
    <w:rsid w:val="006E290E"/>
    <w:rsid w:val="006E511A"/>
    <w:rsid w:val="006E5A36"/>
    <w:rsid w:val="006F230F"/>
    <w:rsid w:val="006F50D4"/>
    <w:rsid w:val="006F5CFD"/>
    <w:rsid w:val="006F6CE7"/>
    <w:rsid w:val="0070290B"/>
    <w:rsid w:val="00704C59"/>
    <w:rsid w:val="007067F8"/>
    <w:rsid w:val="00707905"/>
    <w:rsid w:val="00710A3F"/>
    <w:rsid w:val="00722758"/>
    <w:rsid w:val="0072739F"/>
    <w:rsid w:val="00734D42"/>
    <w:rsid w:val="00734DF0"/>
    <w:rsid w:val="00735539"/>
    <w:rsid w:val="00737B67"/>
    <w:rsid w:val="00742E26"/>
    <w:rsid w:val="00743C39"/>
    <w:rsid w:val="0074608B"/>
    <w:rsid w:val="00747CD6"/>
    <w:rsid w:val="0076191C"/>
    <w:rsid w:val="00763EB2"/>
    <w:rsid w:val="007645DA"/>
    <w:rsid w:val="00766799"/>
    <w:rsid w:val="007709B2"/>
    <w:rsid w:val="00781468"/>
    <w:rsid w:val="0078204E"/>
    <w:rsid w:val="007836F2"/>
    <w:rsid w:val="0079117E"/>
    <w:rsid w:val="00793473"/>
    <w:rsid w:val="00793FC4"/>
    <w:rsid w:val="007A1A04"/>
    <w:rsid w:val="007A4657"/>
    <w:rsid w:val="007B6959"/>
    <w:rsid w:val="007B7353"/>
    <w:rsid w:val="007C31C4"/>
    <w:rsid w:val="007C5679"/>
    <w:rsid w:val="007C65D2"/>
    <w:rsid w:val="007D0809"/>
    <w:rsid w:val="007D0B2E"/>
    <w:rsid w:val="007D27B1"/>
    <w:rsid w:val="007D5E61"/>
    <w:rsid w:val="007D68FF"/>
    <w:rsid w:val="007D7CD4"/>
    <w:rsid w:val="007E5AC6"/>
    <w:rsid w:val="007F271E"/>
    <w:rsid w:val="007F3ABE"/>
    <w:rsid w:val="007F7EB4"/>
    <w:rsid w:val="00801994"/>
    <w:rsid w:val="008059FB"/>
    <w:rsid w:val="00807F45"/>
    <w:rsid w:val="008148B6"/>
    <w:rsid w:val="0081610D"/>
    <w:rsid w:val="00822797"/>
    <w:rsid w:val="0082447F"/>
    <w:rsid w:val="00834CE7"/>
    <w:rsid w:val="00837BAB"/>
    <w:rsid w:val="008423D2"/>
    <w:rsid w:val="00846BF3"/>
    <w:rsid w:val="008676CD"/>
    <w:rsid w:val="00867E5C"/>
    <w:rsid w:val="008703CD"/>
    <w:rsid w:val="008746CD"/>
    <w:rsid w:val="00876BC3"/>
    <w:rsid w:val="00876C9C"/>
    <w:rsid w:val="00877B31"/>
    <w:rsid w:val="00882BB0"/>
    <w:rsid w:val="008852C9"/>
    <w:rsid w:val="008873C8"/>
    <w:rsid w:val="0089303D"/>
    <w:rsid w:val="008A3F1D"/>
    <w:rsid w:val="008A436B"/>
    <w:rsid w:val="008B050C"/>
    <w:rsid w:val="008B61E2"/>
    <w:rsid w:val="008B699D"/>
    <w:rsid w:val="008B7203"/>
    <w:rsid w:val="008C21B7"/>
    <w:rsid w:val="008C3692"/>
    <w:rsid w:val="008C4F2E"/>
    <w:rsid w:val="008D28EC"/>
    <w:rsid w:val="008D36E0"/>
    <w:rsid w:val="008D5419"/>
    <w:rsid w:val="008D5E36"/>
    <w:rsid w:val="008D624E"/>
    <w:rsid w:val="008D63E0"/>
    <w:rsid w:val="008D64D0"/>
    <w:rsid w:val="008E29E2"/>
    <w:rsid w:val="008E6FCD"/>
    <w:rsid w:val="008F3D58"/>
    <w:rsid w:val="008F4450"/>
    <w:rsid w:val="00900F2F"/>
    <w:rsid w:val="009013A8"/>
    <w:rsid w:val="009013E1"/>
    <w:rsid w:val="0090313F"/>
    <w:rsid w:val="0090369A"/>
    <w:rsid w:val="0090421E"/>
    <w:rsid w:val="00906CC2"/>
    <w:rsid w:val="00913F64"/>
    <w:rsid w:val="00916E75"/>
    <w:rsid w:val="00925AAA"/>
    <w:rsid w:val="009301E9"/>
    <w:rsid w:val="00930D5B"/>
    <w:rsid w:val="00932C0F"/>
    <w:rsid w:val="0093404F"/>
    <w:rsid w:val="009356EB"/>
    <w:rsid w:val="00935D80"/>
    <w:rsid w:val="00940C07"/>
    <w:rsid w:val="00950DB1"/>
    <w:rsid w:val="009511BC"/>
    <w:rsid w:val="009523B2"/>
    <w:rsid w:val="00952B03"/>
    <w:rsid w:val="00956ECB"/>
    <w:rsid w:val="009609E9"/>
    <w:rsid w:val="0096230A"/>
    <w:rsid w:val="00971719"/>
    <w:rsid w:val="009717B8"/>
    <w:rsid w:val="0097488E"/>
    <w:rsid w:val="00975B05"/>
    <w:rsid w:val="00982C86"/>
    <w:rsid w:val="009838E9"/>
    <w:rsid w:val="00992DEE"/>
    <w:rsid w:val="00993940"/>
    <w:rsid w:val="00995167"/>
    <w:rsid w:val="00995781"/>
    <w:rsid w:val="009A0C8A"/>
    <w:rsid w:val="009A37BF"/>
    <w:rsid w:val="009A5E82"/>
    <w:rsid w:val="009A6BBE"/>
    <w:rsid w:val="009C1548"/>
    <w:rsid w:val="009C310B"/>
    <w:rsid w:val="009C6E3D"/>
    <w:rsid w:val="009D5306"/>
    <w:rsid w:val="009D7435"/>
    <w:rsid w:val="009E13DA"/>
    <w:rsid w:val="009E4999"/>
    <w:rsid w:val="009F2B0C"/>
    <w:rsid w:val="009F3F1D"/>
    <w:rsid w:val="009F6689"/>
    <w:rsid w:val="00A01700"/>
    <w:rsid w:val="00A03F81"/>
    <w:rsid w:val="00A0732C"/>
    <w:rsid w:val="00A126C1"/>
    <w:rsid w:val="00A14527"/>
    <w:rsid w:val="00A16A8D"/>
    <w:rsid w:val="00A260CA"/>
    <w:rsid w:val="00A30E8D"/>
    <w:rsid w:val="00A36BEC"/>
    <w:rsid w:val="00A416D1"/>
    <w:rsid w:val="00A51993"/>
    <w:rsid w:val="00A52AB1"/>
    <w:rsid w:val="00A550AB"/>
    <w:rsid w:val="00A664B3"/>
    <w:rsid w:val="00A746D7"/>
    <w:rsid w:val="00A80920"/>
    <w:rsid w:val="00A81DAF"/>
    <w:rsid w:val="00A82AB6"/>
    <w:rsid w:val="00A853B2"/>
    <w:rsid w:val="00A90576"/>
    <w:rsid w:val="00A95E74"/>
    <w:rsid w:val="00A9662D"/>
    <w:rsid w:val="00AA75EE"/>
    <w:rsid w:val="00AB5528"/>
    <w:rsid w:val="00AC2D03"/>
    <w:rsid w:val="00AC392E"/>
    <w:rsid w:val="00AC39D5"/>
    <w:rsid w:val="00AC7892"/>
    <w:rsid w:val="00AD050B"/>
    <w:rsid w:val="00AE2A7C"/>
    <w:rsid w:val="00AF0201"/>
    <w:rsid w:val="00AF475C"/>
    <w:rsid w:val="00AF6552"/>
    <w:rsid w:val="00B04225"/>
    <w:rsid w:val="00B15DFF"/>
    <w:rsid w:val="00B2028A"/>
    <w:rsid w:val="00B20D75"/>
    <w:rsid w:val="00B22114"/>
    <w:rsid w:val="00B24A45"/>
    <w:rsid w:val="00B268F1"/>
    <w:rsid w:val="00B32046"/>
    <w:rsid w:val="00B35D2D"/>
    <w:rsid w:val="00B42A7F"/>
    <w:rsid w:val="00B445E4"/>
    <w:rsid w:val="00B44A8A"/>
    <w:rsid w:val="00B46AA1"/>
    <w:rsid w:val="00B53335"/>
    <w:rsid w:val="00B539D4"/>
    <w:rsid w:val="00B65201"/>
    <w:rsid w:val="00B712B0"/>
    <w:rsid w:val="00B717DF"/>
    <w:rsid w:val="00B72AB5"/>
    <w:rsid w:val="00B74C58"/>
    <w:rsid w:val="00B75D39"/>
    <w:rsid w:val="00B80F5F"/>
    <w:rsid w:val="00B819E1"/>
    <w:rsid w:val="00B82D1C"/>
    <w:rsid w:val="00B8518E"/>
    <w:rsid w:val="00B961F0"/>
    <w:rsid w:val="00BA2F7E"/>
    <w:rsid w:val="00BA4405"/>
    <w:rsid w:val="00BA6416"/>
    <w:rsid w:val="00BB4F90"/>
    <w:rsid w:val="00BB5DD7"/>
    <w:rsid w:val="00BB6BA0"/>
    <w:rsid w:val="00BC006E"/>
    <w:rsid w:val="00BC24D6"/>
    <w:rsid w:val="00BC2F1E"/>
    <w:rsid w:val="00BC3A21"/>
    <w:rsid w:val="00BD2776"/>
    <w:rsid w:val="00BE12DF"/>
    <w:rsid w:val="00BE1DC2"/>
    <w:rsid w:val="00BE1F91"/>
    <w:rsid w:val="00BE2052"/>
    <w:rsid w:val="00BE3177"/>
    <w:rsid w:val="00BF020F"/>
    <w:rsid w:val="00BF51F7"/>
    <w:rsid w:val="00C01328"/>
    <w:rsid w:val="00C06AEB"/>
    <w:rsid w:val="00C142AD"/>
    <w:rsid w:val="00C14848"/>
    <w:rsid w:val="00C165E7"/>
    <w:rsid w:val="00C1739B"/>
    <w:rsid w:val="00C17AD9"/>
    <w:rsid w:val="00C20D7B"/>
    <w:rsid w:val="00C27346"/>
    <w:rsid w:val="00C32105"/>
    <w:rsid w:val="00C32C63"/>
    <w:rsid w:val="00C3402E"/>
    <w:rsid w:val="00C408FA"/>
    <w:rsid w:val="00C44173"/>
    <w:rsid w:val="00C449A1"/>
    <w:rsid w:val="00C46DD9"/>
    <w:rsid w:val="00C506D9"/>
    <w:rsid w:val="00C51098"/>
    <w:rsid w:val="00C5220D"/>
    <w:rsid w:val="00C55547"/>
    <w:rsid w:val="00C651F8"/>
    <w:rsid w:val="00C81785"/>
    <w:rsid w:val="00C81A2B"/>
    <w:rsid w:val="00C8475F"/>
    <w:rsid w:val="00C85D82"/>
    <w:rsid w:val="00C8676F"/>
    <w:rsid w:val="00C86EB1"/>
    <w:rsid w:val="00C8748C"/>
    <w:rsid w:val="00C961C4"/>
    <w:rsid w:val="00CA677D"/>
    <w:rsid w:val="00CB728F"/>
    <w:rsid w:val="00CD0DE2"/>
    <w:rsid w:val="00CD51E0"/>
    <w:rsid w:val="00CD6735"/>
    <w:rsid w:val="00CD6EEF"/>
    <w:rsid w:val="00CE0007"/>
    <w:rsid w:val="00CE1E7B"/>
    <w:rsid w:val="00CE6476"/>
    <w:rsid w:val="00CF288F"/>
    <w:rsid w:val="00CF3B93"/>
    <w:rsid w:val="00CF6FD3"/>
    <w:rsid w:val="00D004FE"/>
    <w:rsid w:val="00D03EBF"/>
    <w:rsid w:val="00D15168"/>
    <w:rsid w:val="00D21E8E"/>
    <w:rsid w:val="00D221EE"/>
    <w:rsid w:val="00D22CE4"/>
    <w:rsid w:val="00D26A52"/>
    <w:rsid w:val="00D30455"/>
    <w:rsid w:val="00D32BD2"/>
    <w:rsid w:val="00D33B59"/>
    <w:rsid w:val="00D342D4"/>
    <w:rsid w:val="00D3783A"/>
    <w:rsid w:val="00D42791"/>
    <w:rsid w:val="00D45297"/>
    <w:rsid w:val="00D46598"/>
    <w:rsid w:val="00D46CA2"/>
    <w:rsid w:val="00D46EDA"/>
    <w:rsid w:val="00D52871"/>
    <w:rsid w:val="00D5352B"/>
    <w:rsid w:val="00D53A41"/>
    <w:rsid w:val="00D55D15"/>
    <w:rsid w:val="00D57C1B"/>
    <w:rsid w:val="00D6429F"/>
    <w:rsid w:val="00D7383A"/>
    <w:rsid w:val="00D81CF7"/>
    <w:rsid w:val="00D8341E"/>
    <w:rsid w:val="00D84673"/>
    <w:rsid w:val="00D854B8"/>
    <w:rsid w:val="00D90835"/>
    <w:rsid w:val="00D946BB"/>
    <w:rsid w:val="00D96A59"/>
    <w:rsid w:val="00D97BDD"/>
    <w:rsid w:val="00DA32D1"/>
    <w:rsid w:val="00DA32DC"/>
    <w:rsid w:val="00DA3FDA"/>
    <w:rsid w:val="00DB1124"/>
    <w:rsid w:val="00DB481E"/>
    <w:rsid w:val="00DB5F26"/>
    <w:rsid w:val="00DC1C48"/>
    <w:rsid w:val="00DC3D37"/>
    <w:rsid w:val="00DC6698"/>
    <w:rsid w:val="00DD5F89"/>
    <w:rsid w:val="00DD6D3E"/>
    <w:rsid w:val="00DE4EC3"/>
    <w:rsid w:val="00DE666D"/>
    <w:rsid w:val="00DF0480"/>
    <w:rsid w:val="00DF1582"/>
    <w:rsid w:val="00DF4D31"/>
    <w:rsid w:val="00DF66B2"/>
    <w:rsid w:val="00E02A1C"/>
    <w:rsid w:val="00E034E9"/>
    <w:rsid w:val="00E10442"/>
    <w:rsid w:val="00E11FC0"/>
    <w:rsid w:val="00E232A1"/>
    <w:rsid w:val="00E252F9"/>
    <w:rsid w:val="00E25D4D"/>
    <w:rsid w:val="00E3013B"/>
    <w:rsid w:val="00E338AC"/>
    <w:rsid w:val="00E37B66"/>
    <w:rsid w:val="00E427D2"/>
    <w:rsid w:val="00E433BD"/>
    <w:rsid w:val="00E50F9F"/>
    <w:rsid w:val="00E539C0"/>
    <w:rsid w:val="00E56BE1"/>
    <w:rsid w:val="00E6314F"/>
    <w:rsid w:val="00E64314"/>
    <w:rsid w:val="00E648D3"/>
    <w:rsid w:val="00E66609"/>
    <w:rsid w:val="00E7428C"/>
    <w:rsid w:val="00E7567B"/>
    <w:rsid w:val="00E765C2"/>
    <w:rsid w:val="00E77DDD"/>
    <w:rsid w:val="00E8184B"/>
    <w:rsid w:val="00E834F5"/>
    <w:rsid w:val="00E8367F"/>
    <w:rsid w:val="00E84469"/>
    <w:rsid w:val="00E927AD"/>
    <w:rsid w:val="00E94E8D"/>
    <w:rsid w:val="00EA27B5"/>
    <w:rsid w:val="00EA31A1"/>
    <w:rsid w:val="00EA6DB6"/>
    <w:rsid w:val="00EB0B39"/>
    <w:rsid w:val="00EB1C9E"/>
    <w:rsid w:val="00EB44E3"/>
    <w:rsid w:val="00EB56FA"/>
    <w:rsid w:val="00EB78A1"/>
    <w:rsid w:val="00EC16AB"/>
    <w:rsid w:val="00EC3782"/>
    <w:rsid w:val="00EC5138"/>
    <w:rsid w:val="00EC6D09"/>
    <w:rsid w:val="00ED207D"/>
    <w:rsid w:val="00ED2635"/>
    <w:rsid w:val="00ED5032"/>
    <w:rsid w:val="00EE1345"/>
    <w:rsid w:val="00EE23D9"/>
    <w:rsid w:val="00EF2281"/>
    <w:rsid w:val="00EF79F4"/>
    <w:rsid w:val="00F02D08"/>
    <w:rsid w:val="00F042CE"/>
    <w:rsid w:val="00F05317"/>
    <w:rsid w:val="00F05F76"/>
    <w:rsid w:val="00F1095B"/>
    <w:rsid w:val="00F12B31"/>
    <w:rsid w:val="00F16890"/>
    <w:rsid w:val="00F21F54"/>
    <w:rsid w:val="00F27BCC"/>
    <w:rsid w:val="00F35F1C"/>
    <w:rsid w:val="00F41AA2"/>
    <w:rsid w:val="00F46C9F"/>
    <w:rsid w:val="00F56087"/>
    <w:rsid w:val="00F5681C"/>
    <w:rsid w:val="00F56EA3"/>
    <w:rsid w:val="00F570E4"/>
    <w:rsid w:val="00F57872"/>
    <w:rsid w:val="00F6106B"/>
    <w:rsid w:val="00F624A7"/>
    <w:rsid w:val="00F741F9"/>
    <w:rsid w:val="00F76328"/>
    <w:rsid w:val="00F76CAA"/>
    <w:rsid w:val="00F76DFD"/>
    <w:rsid w:val="00F778F7"/>
    <w:rsid w:val="00F90B94"/>
    <w:rsid w:val="00F90C26"/>
    <w:rsid w:val="00F93435"/>
    <w:rsid w:val="00F9477F"/>
    <w:rsid w:val="00F9509B"/>
    <w:rsid w:val="00F950F2"/>
    <w:rsid w:val="00F95B57"/>
    <w:rsid w:val="00FA3896"/>
    <w:rsid w:val="00FA5045"/>
    <w:rsid w:val="00FB2AC0"/>
    <w:rsid w:val="00FB3B61"/>
    <w:rsid w:val="00FB3F4B"/>
    <w:rsid w:val="00FB5949"/>
    <w:rsid w:val="00FC3B53"/>
    <w:rsid w:val="00FC3C37"/>
    <w:rsid w:val="00FC4873"/>
    <w:rsid w:val="00FC60FE"/>
    <w:rsid w:val="00FC78F4"/>
    <w:rsid w:val="00FD1596"/>
    <w:rsid w:val="00FD1F4D"/>
    <w:rsid w:val="00FD4803"/>
    <w:rsid w:val="00FD629D"/>
    <w:rsid w:val="00FD6BBA"/>
    <w:rsid w:val="00FE0C6E"/>
    <w:rsid w:val="00FE26F8"/>
    <w:rsid w:val="00FE5F12"/>
    <w:rsid w:val="00FF0D66"/>
    <w:rsid w:val="00FF28DD"/>
    <w:rsid w:val="00FF57BD"/>
    <w:rsid w:val="00FF5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861343"/>
  <w15:docId w15:val="{7336D41F-D940-49A9-A44D-A67BD254A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704C59"/>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704C59"/>
    <w:pPr>
      <w:spacing w:before="120" w:after="0" w:line="240" w:lineRule="auto"/>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704C59"/>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704C59"/>
    <w:pPr>
      <w:keepNext/>
      <w:spacing w:after="0" w:line="240" w:lineRule="auto"/>
      <w:jc w:val="both"/>
      <w:outlineLvl w:val="3"/>
    </w:pPr>
    <w:rPr>
      <w:rFonts w:ascii="Book Antiqua" w:eastAsia="Times New Roman" w:hAnsi="Book Antiqua" w:cs="Book Antiqua"/>
      <w:sz w:val="24"/>
      <w:szCs w:val="24"/>
      <w:u w:val="single"/>
      <w:lang w:eastAsia="fr-FR"/>
    </w:rPr>
  </w:style>
  <w:style w:type="paragraph" w:styleId="Titre5">
    <w:name w:val="heading 5"/>
    <w:basedOn w:val="Normal"/>
    <w:next w:val="Normal"/>
    <w:link w:val="Titre5Car"/>
    <w:qFormat/>
    <w:rsid w:val="00704C59"/>
    <w:pPr>
      <w:spacing w:before="240" w:after="60" w:line="240" w:lineRule="auto"/>
      <w:outlineLvl w:val="4"/>
    </w:pPr>
    <w:rPr>
      <w:rFonts w:ascii="Times New Roman" w:eastAsia="Times New Roman" w:hAnsi="Times New Roman"/>
      <w:b/>
      <w:bCs/>
      <w:i/>
      <w:iCs/>
      <w:sz w:val="26"/>
      <w:szCs w:val="26"/>
      <w:lang w:eastAsia="fr-FR"/>
    </w:rPr>
  </w:style>
  <w:style w:type="paragraph" w:styleId="Titre7">
    <w:name w:val="heading 7"/>
    <w:basedOn w:val="Normal"/>
    <w:next w:val="Normal"/>
    <w:link w:val="Titre7Car"/>
    <w:qFormat/>
    <w:rsid w:val="00704C59"/>
    <w:pPr>
      <w:keepNext/>
      <w:spacing w:after="0" w:line="240" w:lineRule="auto"/>
      <w:ind w:left="567"/>
      <w:jc w:val="both"/>
      <w:outlineLvl w:val="6"/>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04C59"/>
    <w:rPr>
      <w:rFonts w:ascii="Arial" w:eastAsia="Times New Roman" w:hAnsi="Arial" w:cs="Arial"/>
      <w:b/>
      <w:bCs/>
      <w:kern w:val="32"/>
      <w:sz w:val="32"/>
      <w:szCs w:val="32"/>
    </w:rPr>
  </w:style>
  <w:style w:type="character" w:customStyle="1" w:styleId="Titre2Car">
    <w:name w:val="Titre 2 Car"/>
    <w:link w:val="Titre2"/>
    <w:rsid w:val="00704C59"/>
    <w:rPr>
      <w:rFonts w:ascii="Arial" w:eastAsia="Times New Roman" w:hAnsi="Arial" w:cs="Arial"/>
      <w:b/>
      <w:bCs/>
      <w:sz w:val="24"/>
      <w:szCs w:val="24"/>
    </w:rPr>
  </w:style>
  <w:style w:type="character" w:customStyle="1" w:styleId="Titre3Car">
    <w:name w:val="Titre 3 Car"/>
    <w:link w:val="Titre3"/>
    <w:rsid w:val="00704C59"/>
    <w:rPr>
      <w:rFonts w:ascii="Arial" w:eastAsia="Times New Roman" w:hAnsi="Arial" w:cs="Arial"/>
      <w:b/>
      <w:bCs/>
      <w:sz w:val="26"/>
      <w:szCs w:val="26"/>
    </w:rPr>
  </w:style>
  <w:style w:type="character" w:customStyle="1" w:styleId="Titre4Car">
    <w:name w:val="Titre 4 Car"/>
    <w:link w:val="Titre4"/>
    <w:rsid w:val="00704C59"/>
    <w:rPr>
      <w:rFonts w:ascii="Book Antiqua" w:eastAsia="Times New Roman" w:hAnsi="Book Antiqua" w:cs="Book Antiqua"/>
      <w:sz w:val="24"/>
      <w:szCs w:val="24"/>
      <w:u w:val="single"/>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line="240" w:lineRule="auto"/>
      <w:ind w:right="-25"/>
      <w:jc w:val="center"/>
    </w:pPr>
    <w:rPr>
      <w:rFonts w:ascii="Times New Roman" w:eastAsia="Times New Roman" w:hAnsi="Times New Roman"/>
      <w:b/>
      <w:bCs/>
      <w:sz w:val="24"/>
      <w:szCs w:val="24"/>
      <w:lang w:eastAsia="fr-FR"/>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line="240" w:lineRule="auto"/>
    </w:pPr>
    <w:rPr>
      <w:rFonts w:ascii="Times New Roman" w:eastAsia="Times New Roman" w:hAnsi="Times New Roman"/>
      <w:sz w:val="20"/>
      <w:szCs w:val="20"/>
      <w:lang w:eastAsia="fr-FR"/>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line="240" w:lineRule="auto"/>
      <w:jc w:val="both"/>
    </w:pPr>
    <w:rPr>
      <w:rFonts w:ascii="Times New Roman" w:eastAsia="Times New Roman" w:hAnsi="Times New Roman"/>
      <w:sz w:val="24"/>
      <w:szCs w:val="24"/>
      <w:lang w:eastAsia="fr-FR"/>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paragraph" w:styleId="Pieddepage">
    <w:name w:val="footer"/>
    <w:basedOn w:val="Normal"/>
    <w:link w:val="PieddepageCar"/>
    <w:uiPriority w:val="99"/>
    <w:rsid w:val="00704C59"/>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704C59"/>
    <w:pPr>
      <w:tabs>
        <w:tab w:val="left" w:pos="1260"/>
        <w:tab w:val="right" w:leader="dot" w:pos="9060"/>
      </w:tabs>
      <w:spacing w:before="120" w:after="80" w:line="240" w:lineRule="auto"/>
    </w:pPr>
    <w:rPr>
      <w:rFonts w:ascii="Verdana" w:eastAsia="Times New Roman" w:hAnsi="Verdana"/>
      <w:b/>
      <w:bCs/>
      <w:caps/>
      <w:sz w:val="20"/>
      <w:szCs w:val="20"/>
      <w:lang w:eastAsia="fr-FR"/>
    </w:rPr>
  </w:style>
  <w:style w:type="paragraph" w:styleId="TM2">
    <w:name w:val="toc 2"/>
    <w:basedOn w:val="Normal"/>
    <w:next w:val="Normal"/>
    <w:autoRedefine/>
    <w:uiPriority w:val="39"/>
    <w:qFormat/>
    <w:rsid w:val="00704C59"/>
    <w:pPr>
      <w:tabs>
        <w:tab w:val="left" w:pos="1260"/>
        <w:tab w:val="right" w:leader="dot" w:pos="9060"/>
      </w:tabs>
      <w:spacing w:after="0" w:line="240" w:lineRule="auto"/>
      <w:ind w:left="200"/>
    </w:pPr>
    <w:rPr>
      <w:rFonts w:ascii="Verdana" w:eastAsia="Times New Roman" w:hAnsi="Verdana"/>
      <w:b/>
      <w:smallCaps/>
      <w:noProof/>
      <w:sz w:val="20"/>
      <w:szCs w:val="20"/>
      <w:lang w:eastAsia="fr-FR"/>
    </w:rPr>
  </w:style>
  <w:style w:type="paragraph" w:styleId="TM3">
    <w:name w:val="toc 3"/>
    <w:basedOn w:val="Normal"/>
    <w:next w:val="Normal"/>
    <w:autoRedefine/>
    <w:uiPriority w:val="39"/>
    <w:qFormat/>
    <w:rsid w:val="00704C59"/>
    <w:pPr>
      <w:spacing w:after="0" w:line="240" w:lineRule="auto"/>
      <w:ind w:left="400"/>
    </w:pPr>
    <w:rPr>
      <w:rFonts w:ascii="Times New Roman" w:eastAsia="Times New Roman" w:hAnsi="Times New Roman"/>
      <w:i/>
      <w:iCs/>
      <w:sz w:val="20"/>
      <w:szCs w:val="20"/>
      <w:lang w:eastAsia="fr-FR"/>
    </w:rPr>
  </w:style>
  <w:style w:type="paragraph" w:customStyle="1" w:styleId="Texte">
    <w:name w:val="Texte"/>
    <w:basedOn w:val="Normal"/>
    <w:rsid w:val="00704C59"/>
    <w:pPr>
      <w:spacing w:after="0" w:line="240" w:lineRule="auto"/>
      <w:jc w:val="both"/>
    </w:pPr>
    <w:rPr>
      <w:rFonts w:ascii="Arial" w:eastAsia="Times New Roman" w:hAnsi="Arial"/>
      <w:szCs w:val="20"/>
      <w:lang w:eastAsia="fr-FR"/>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spacing w:after="120" w:line="240" w:lineRule="auto"/>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after="120"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line="240" w:lineRule="auto"/>
      <w:ind w:left="568" w:right="-25" w:hanging="568"/>
      <w:jc w:val="both"/>
    </w:pPr>
    <w:rPr>
      <w:rFonts w:ascii="Tahoma" w:eastAsia="Times New Roman" w:hAnsi="Tahoma"/>
      <w:sz w:val="20"/>
      <w:szCs w:val="20"/>
      <w:lang w:eastAsia="fr-FR"/>
    </w:rPr>
  </w:style>
  <w:style w:type="paragraph" w:customStyle="1" w:styleId="Titre1SectionHeading">
    <w:name w:val="Titre 1.Section Heading"/>
    <w:basedOn w:val="Normal"/>
    <w:next w:val="Normal"/>
    <w:autoRedefine/>
    <w:rsid w:val="00704C59"/>
    <w:pPr>
      <w:keepNext/>
      <w:numPr>
        <w:numId w:val="3"/>
      </w:numPr>
      <w:tabs>
        <w:tab w:val="clear" w:pos="360"/>
      </w:tabs>
      <w:autoSpaceDE w:val="0"/>
      <w:autoSpaceDN w:val="0"/>
      <w:spacing w:before="240" w:after="120" w:line="240" w:lineRule="auto"/>
      <w:ind w:left="-360" w:firstLine="0"/>
      <w:jc w:val="both"/>
      <w:outlineLvl w:val="0"/>
    </w:pPr>
    <w:rPr>
      <w:rFonts w:ascii="Arial" w:eastAsia="Times New Roman" w:hAnsi="Arial" w:cs="Arial"/>
      <w:b/>
      <w:bCs/>
      <w:caps/>
      <w:kern w:val="28"/>
      <w:lang w:eastAsia="fr-FR"/>
    </w:rPr>
  </w:style>
  <w:style w:type="paragraph" w:customStyle="1" w:styleId="Titre2Titreniveau2H2ResetnumberingHeading2">
    <w:name w:val="Titre 2.Titre niveau 2.H2.Reset numbering.Heading 2"/>
    <w:basedOn w:val="Normal"/>
    <w:next w:val="Normal"/>
    <w:rsid w:val="00704C59"/>
    <w:pPr>
      <w:keepNext/>
      <w:numPr>
        <w:ilvl w:val="1"/>
        <w:numId w:val="3"/>
      </w:numPr>
      <w:tabs>
        <w:tab w:val="num" w:pos="225"/>
        <w:tab w:val="num" w:pos="432"/>
      </w:tabs>
      <w:autoSpaceDE w:val="0"/>
      <w:autoSpaceDN w:val="0"/>
      <w:spacing w:before="240" w:after="120" w:line="240" w:lineRule="auto"/>
      <w:ind w:left="225"/>
      <w:outlineLvl w:val="1"/>
    </w:pPr>
    <w:rPr>
      <w:rFonts w:ascii="Times New Roman" w:eastAsia="Times New Roman" w:hAnsi="Times New Roman"/>
      <w:b/>
      <w:bCs/>
      <w:caps/>
      <w:sz w:val="28"/>
      <w:szCs w:val="28"/>
      <w:lang w:eastAsia="fr-FR"/>
    </w:rPr>
  </w:style>
  <w:style w:type="paragraph" w:customStyle="1" w:styleId="StyleArial11ptJustifi">
    <w:name w:val="Style Arial 11 pt Justifié"/>
    <w:basedOn w:val="Normal"/>
    <w:rsid w:val="00704C59"/>
    <w:pPr>
      <w:autoSpaceDE w:val="0"/>
      <w:autoSpaceDN w:val="0"/>
      <w:spacing w:after="0" w:line="240" w:lineRule="auto"/>
      <w:jc w:val="both"/>
    </w:pPr>
    <w:rPr>
      <w:rFonts w:ascii="Arial" w:eastAsia="Times New Roman" w:hAnsi="Arial" w:cs="Arial"/>
      <w:lang w:eastAsia="fr-FR"/>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uiPriority w:val="99"/>
    <w:semiHidden/>
    <w:rsid w:val="00704C59"/>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link w:val="Notedebasdepage"/>
    <w:uiPriority w:val="99"/>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eastAsia="Times New Roman" w:hAnsi="Arial"/>
      <w:color w:val="333333"/>
      <w:sz w:val="20"/>
      <w:szCs w:val="24"/>
      <w:lang w:val="en-US"/>
    </w:rPr>
  </w:style>
  <w:style w:type="paragraph" w:customStyle="1" w:styleId="Titre1SectionHeading0">
    <w:name w:val="Titre 1;Section Heading"/>
    <w:basedOn w:val="Normal"/>
    <w:rsid w:val="00704C59"/>
    <w:pPr>
      <w:numPr>
        <w:numId w:val="5"/>
      </w:numPr>
      <w:spacing w:after="0" w:line="240" w:lineRule="auto"/>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704C59"/>
    <w:pPr>
      <w:spacing w:after="0" w:line="240" w:lineRule="auto"/>
    </w:pPr>
    <w:rPr>
      <w:rFonts w:ascii="Tahoma" w:eastAsia="Times New Roman" w:hAnsi="Tahoma" w:cs="Tahoma"/>
      <w:sz w:val="16"/>
      <w:szCs w:val="16"/>
      <w:lang w:eastAsia="fr-FR"/>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semiHidden/>
    <w:rsid w:val="00704C59"/>
    <w:rPr>
      <w:sz w:val="16"/>
      <w:szCs w:val="16"/>
    </w:rPr>
  </w:style>
  <w:style w:type="paragraph" w:styleId="Commentaire">
    <w:name w:val="annotation text"/>
    <w:basedOn w:val="Normal"/>
    <w:link w:val="CommentaireCar"/>
    <w:rsid w:val="00704C59"/>
    <w:pPr>
      <w:spacing w:after="0" w:line="240" w:lineRule="auto"/>
    </w:pPr>
    <w:rPr>
      <w:rFonts w:ascii="Times New Roman" w:eastAsia="Times New Roman" w:hAnsi="Times New Roman"/>
      <w:sz w:val="20"/>
      <w:szCs w:val="20"/>
      <w:lang w:eastAsia="fr-FR"/>
    </w:rPr>
  </w:style>
  <w:style w:type="character" w:customStyle="1" w:styleId="CommentaireCar">
    <w:name w:val="Commentaire Car"/>
    <w:link w:val="Commentaire"/>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line="240" w:lineRule="auto"/>
      <w:jc w:val="both"/>
    </w:pPr>
    <w:rPr>
      <w:rFonts w:ascii="Times New Roman" w:eastAsia="Times New Roman" w:hAnsi="Times New Roman"/>
      <w:sz w:val="24"/>
      <w:szCs w:val="20"/>
      <w:lang w:eastAsia="fr-FR"/>
    </w:rPr>
  </w:style>
  <w:style w:type="paragraph" w:customStyle="1" w:styleId="CarCarCarCarCarCar2CarCarCar">
    <w:name w:val="Car Car Car Car Car Car2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704C59"/>
    <w:pPr>
      <w:numPr>
        <w:numId w:val="4"/>
      </w:numPr>
      <w:spacing w:after="0" w:line="240" w:lineRule="auto"/>
      <w:jc w:val="both"/>
    </w:pPr>
    <w:rPr>
      <w:rFonts w:ascii="Arial" w:eastAsia="Times New Roman" w:hAnsi="Arial" w:cs="Arial"/>
      <w:sz w:val="20"/>
      <w:szCs w:val="24"/>
      <w:lang w:eastAsia="fr-FR"/>
    </w:rPr>
  </w:style>
  <w:style w:type="paragraph" w:customStyle="1" w:styleId="Char">
    <w:name w:val="Char"/>
    <w:basedOn w:val="Normal"/>
    <w:rsid w:val="00704C59"/>
    <w:pPr>
      <w:spacing w:after="160" w:line="240" w:lineRule="exact"/>
      <w:jc w:val="both"/>
    </w:pPr>
    <w:rPr>
      <w:rFonts w:ascii="Arial" w:eastAsia="Times New Roman" w:hAnsi="Arial" w:cs="Arial"/>
      <w:i/>
      <w:color w:val="333333"/>
      <w:sz w:val="20"/>
      <w:szCs w:val="20"/>
      <w:lang w:val="en-US"/>
    </w:rPr>
  </w:style>
  <w:style w:type="paragraph" w:customStyle="1" w:styleId="CarCar">
    <w:name w:val="Car Car"/>
    <w:basedOn w:val="Normal"/>
    <w:rsid w:val="00704C59"/>
    <w:pPr>
      <w:spacing w:after="160" w:line="240" w:lineRule="exact"/>
      <w:jc w:val="both"/>
    </w:pPr>
    <w:rPr>
      <w:rFonts w:ascii="Book Antiqua" w:eastAsia="Times New Roman" w:hAnsi="Book Antiqua" w:cs="Book Antiqua"/>
      <w:sz w:val="24"/>
      <w:szCs w:val="24"/>
      <w:lang w:val="en-US"/>
    </w:rPr>
  </w:style>
  <w:style w:type="paragraph" w:customStyle="1" w:styleId="Textegauche">
    <w:name w:val="Texte à gauche"/>
    <w:basedOn w:val="Normal"/>
    <w:link w:val="TextegaucheCar"/>
    <w:rsid w:val="00704C59"/>
    <w:pPr>
      <w:spacing w:before="60" w:after="60" w:line="240" w:lineRule="auto"/>
    </w:pPr>
    <w:rPr>
      <w:rFonts w:ascii="Parisine Office Regular" w:eastAsia="Times New Roman" w:hAnsi="Parisine Office Regular" w:cs="Parisine Office Regular"/>
      <w:color w:val="000000"/>
      <w:sz w:val="18"/>
      <w:szCs w:val="18"/>
      <w:lang w:eastAsia="fr-FR"/>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line="240" w:lineRule="auto"/>
    </w:pPr>
    <w:rPr>
      <w:rFonts w:ascii="Parisine Office" w:eastAsia="Times New Roman" w:hAnsi="Parisine Office"/>
      <w:b/>
      <w:spacing w:val="40"/>
      <w:sz w:val="28"/>
      <w:szCs w:val="28"/>
      <w:lang w:eastAsia="fr-FR"/>
    </w:rPr>
  </w:style>
  <w:style w:type="paragraph" w:customStyle="1" w:styleId="mldCorpsdetexte">
    <w:name w:val="mld Corps de texte"/>
    <w:basedOn w:val="Normal"/>
    <w:rsid w:val="00704C59"/>
    <w:pPr>
      <w:spacing w:after="120" w:line="240" w:lineRule="auto"/>
      <w:ind w:left="1080"/>
    </w:pPr>
    <w:rPr>
      <w:rFonts w:ascii="Verdana" w:eastAsia="Times New Roman" w:hAnsi="Verdana" w:cs="Verdana"/>
      <w:spacing w:val="-5"/>
      <w:sz w:val="20"/>
      <w:szCs w:val="20"/>
      <w:lang w:eastAsia="fr-FR"/>
    </w:rPr>
  </w:style>
  <w:style w:type="paragraph" w:customStyle="1" w:styleId="CharCharCarCarCarCharCharCarCharChar">
    <w:name w:val="Char Char Car Car Car Char Char Car Char Char"/>
    <w:basedOn w:val="Normal"/>
    <w:rsid w:val="00704C59"/>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6"/>
      </w:numPr>
      <w:spacing w:after="0" w:line="240" w:lineRule="auto"/>
    </w:pPr>
    <w:rPr>
      <w:rFonts w:ascii="Times New Roman" w:eastAsia="Times New Roman" w:hAnsi="Times New Roman"/>
      <w:sz w:val="20"/>
      <w:szCs w:val="20"/>
      <w:lang w:eastAsia="fr-FR"/>
    </w:rPr>
  </w:style>
  <w:style w:type="paragraph" w:customStyle="1" w:styleId="CarCarCarCarCarCar">
    <w:name w:val="Car Car Car Car Car Car"/>
    <w:basedOn w:val="Normal"/>
    <w:next w:val="Normal"/>
    <w:rsid w:val="00704C59"/>
    <w:pPr>
      <w:numPr>
        <w:ilvl w:val="1"/>
        <w:numId w:val="7"/>
      </w:numPr>
      <w:spacing w:after="0" w:line="240" w:lineRule="auto"/>
      <w:jc w:val="both"/>
    </w:pPr>
    <w:rPr>
      <w:rFonts w:ascii="Comic Sans MS" w:eastAsia="Times New Roman" w:hAnsi="Comic Sans MS" w:cs="Comic Sans MS"/>
      <w:sz w:val="24"/>
      <w:szCs w:val="24"/>
      <w:lang w:eastAsia="fr-FR"/>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line="240" w:lineRule="auto"/>
      <w:jc w:val="center"/>
    </w:pPr>
    <w:rPr>
      <w:rFonts w:ascii="Arial" w:eastAsia="Times New Roman" w:hAnsi="Arial" w:cs="Arial"/>
      <w:b/>
      <w:bCs/>
      <w:caps/>
      <w:sz w:val="36"/>
      <w:szCs w:val="36"/>
      <w:lang w:eastAsia="fr-FR"/>
    </w:rPr>
  </w:style>
  <w:style w:type="paragraph" w:customStyle="1" w:styleId="CharCharCarCarCarCharCharCarCarCar">
    <w:name w:val="Char Char Car Car Car Char Ch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after="120"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704C59"/>
    <w:pPr>
      <w:spacing w:after="0" w:line="240" w:lineRule="auto"/>
      <w:jc w:val="both"/>
    </w:pPr>
    <w:rPr>
      <w:rFonts w:ascii="Verdana" w:eastAsia="Times New Roman" w:hAnsi="Verdana"/>
      <w:sz w:val="20"/>
      <w:szCs w:val="20"/>
      <w:lang w:eastAsia="fr-FR"/>
    </w:rPr>
  </w:style>
  <w:style w:type="paragraph" w:styleId="NormalWeb">
    <w:name w:val="Normal (Web)"/>
    <w:basedOn w:val="Normal"/>
    <w:uiPriority w:val="99"/>
    <w:semiHidden/>
    <w:unhideWhenUsed/>
    <w:rsid w:val="00704C59"/>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704C59"/>
    <w:rPr>
      <w:sz w:val="22"/>
      <w:szCs w:val="22"/>
      <w:lang w:eastAsia="en-US"/>
    </w:rPr>
  </w:style>
  <w:style w:type="paragraph" w:styleId="En-ttedetabledesmatires">
    <w:name w:val="TOC Heading"/>
    <w:basedOn w:val="Titre1"/>
    <w:next w:val="Normal"/>
    <w:uiPriority w:val="39"/>
    <w:unhideWhenUsed/>
    <w:qFormat/>
    <w:rsid w:val="00704C59"/>
    <w:pPr>
      <w:keepLines/>
      <w:spacing w:before="480" w:after="0" w:line="276" w:lineRule="auto"/>
      <w:outlineLvl w:val="9"/>
    </w:pPr>
    <w:rPr>
      <w:rFonts w:ascii="Cambria" w:hAnsi="Cambria" w:cs="Times New Roman"/>
      <w:color w:val="365F91"/>
      <w:kern w:val="0"/>
      <w:sz w:val="28"/>
      <w:szCs w:val="28"/>
    </w:rPr>
  </w:style>
  <w:style w:type="paragraph" w:customStyle="1" w:styleId="Style6">
    <w:name w:val="Style 6"/>
    <w:basedOn w:val="Normal"/>
    <w:rsid w:val="00121572"/>
    <w:pPr>
      <w:widowControl w:val="0"/>
      <w:autoSpaceDE w:val="0"/>
      <w:autoSpaceDN w:val="0"/>
      <w:spacing w:before="252" w:after="0" w:line="240" w:lineRule="auto"/>
    </w:pPr>
    <w:rPr>
      <w:rFonts w:ascii="Arial" w:eastAsia="Times New Roman" w:hAnsi="Arial" w:cs="Arial"/>
      <w:sz w:val="20"/>
      <w:szCs w:val="20"/>
      <w:lang w:eastAsia="fr-FR"/>
    </w:rPr>
  </w:style>
  <w:style w:type="character" w:customStyle="1" w:styleId="CharacterStyle2">
    <w:name w:val="Character Style 2"/>
    <w:rsid w:val="00121572"/>
    <w:rPr>
      <w:rFonts w:ascii="Arial" w:hAnsi="Arial"/>
      <w:sz w:val="20"/>
    </w:rPr>
  </w:style>
  <w:style w:type="paragraph" w:styleId="TM4">
    <w:name w:val="toc 4"/>
    <w:basedOn w:val="Normal"/>
    <w:next w:val="Normal"/>
    <w:autoRedefine/>
    <w:uiPriority w:val="39"/>
    <w:unhideWhenUsed/>
    <w:rsid w:val="00261F64"/>
    <w:pPr>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261F64"/>
    <w:pPr>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261F64"/>
    <w:pPr>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261F64"/>
    <w:pPr>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261F64"/>
    <w:pPr>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261F64"/>
    <w:pPr>
      <w:spacing w:after="100" w:line="259" w:lineRule="auto"/>
      <w:ind w:left="1760"/>
    </w:pPr>
    <w:rPr>
      <w:rFonts w:asciiTheme="minorHAnsi" w:eastAsiaTheme="minorEastAsia" w:hAnsiTheme="minorHAnsi" w:cstheme="minorBidi"/>
      <w:lang w:eastAsia="fr-FR"/>
    </w:rPr>
  </w:style>
  <w:style w:type="character" w:customStyle="1" w:styleId="CharacterStyle1">
    <w:name w:val="Character Style 1"/>
    <w:uiPriority w:val="99"/>
    <w:rsid w:val="00E66609"/>
    <w:rPr>
      <w:rFonts w:ascii="Arial" w:hAnsi="Arial"/>
      <w:sz w:val="20"/>
    </w:rPr>
  </w:style>
  <w:style w:type="paragraph" w:styleId="Rvision">
    <w:name w:val="Revision"/>
    <w:hidden/>
    <w:uiPriority w:val="99"/>
    <w:semiHidden/>
    <w:rsid w:val="00CD6EE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095089">
      <w:bodyDiv w:val="1"/>
      <w:marLeft w:val="0"/>
      <w:marRight w:val="0"/>
      <w:marTop w:val="0"/>
      <w:marBottom w:val="0"/>
      <w:divBdr>
        <w:top w:val="none" w:sz="0" w:space="0" w:color="auto"/>
        <w:left w:val="none" w:sz="0" w:space="0" w:color="auto"/>
        <w:bottom w:val="none" w:sz="0" w:space="0" w:color="auto"/>
        <w:right w:val="none" w:sz="0" w:space="0" w:color="auto"/>
      </w:divBdr>
    </w:div>
    <w:div w:id="638221233">
      <w:bodyDiv w:val="1"/>
      <w:marLeft w:val="0"/>
      <w:marRight w:val="0"/>
      <w:marTop w:val="0"/>
      <w:marBottom w:val="0"/>
      <w:divBdr>
        <w:top w:val="none" w:sz="0" w:space="0" w:color="auto"/>
        <w:left w:val="none" w:sz="0" w:space="0" w:color="auto"/>
        <w:bottom w:val="none" w:sz="0" w:space="0" w:color="auto"/>
        <w:right w:val="none" w:sz="0" w:space="0" w:color="auto"/>
      </w:divBdr>
    </w:div>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895580972">
      <w:bodyDiv w:val="1"/>
      <w:marLeft w:val="0"/>
      <w:marRight w:val="0"/>
      <w:marTop w:val="0"/>
      <w:marBottom w:val="0"/>
      <w:divBdr>
        <w:top w:val="none" w:sz="0" w:space="0" w:color="auto"/>
        <w:left w:val="none" w:sz="0" w:space="0" w:color="auto"/>
        <w:bottom w:val="none" w:sz="0" w:space="0" w:color="auto"/>
        <w:right w:val="none" w:sz="0" w:space="0" w:color="auto"/>
      </w:divBdr>
      <w:divsChild>
        <w:div w:id="1491561070">
          <w:marLeft w:val="0"/>
          <w:marRight w:val="0"/>
          <w:marTop w:val="0"/>
          <w:marBottom w:val="0"/>
          <w:divBdr>
            <w:top w:val="none" w:sz="0" w:space="0" w:color="auto"/>
            <w:left w:val="none" w:sz="0" w:space="0" w:color="auto"/>
            <w:bottom w:val="none" w:sz="0" w:space="0" w:color="auto"/>
            <w:right w:val="none" w:sz="0" w:space="0" w:color="auto"/>
          </w:divBdr>
        </w:div>
      </w:divsChild>
    </w:div>
    <w:div w:id="1068726469">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223561721">
      <w:bodyDiv w:val="1"/>
      <w:marLeft w:val="0"/>
      <w:marRight w:val="0"/>
      <w:marTop w:val="0"/>
      <w:marBottom w:val="0"/>
      <w:divBdr>
        <w:top w:val="none" w:sz="0" w:space="0" w:color="auto"/>
        <w:left w:val="none" w:sz="0" w:space="0" w:color="auto"/>
        <w:bottom w:val="none" w:sz="0" w:space="0" w:color="auto"/>
        <w:right w:val="none" w:sz="0" w:space="0" w:color="auto"/>
      </w:divBdr>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703944435">
      <w:bodyDiv w:val="1"/>
      <w:marLeft w:val="0"/>
      <w:marRight w:val="0"/>
      <w:marTop w:val="0"/>
      <w:marBottom w:val="0"/>
      <w:divBdr>
        <w:top w:val="none" w:sz="0" w:space="0" w:color="auto"/>
        <w:left w:val="none" w:sz="0" w:space="0" w:color="auto"/>
        <w:bottom w:val="none" w:sz="0" w:space="0" w:color="auto"/>
        <w:right w:val="none" w:sz="0" w:space="0" w:color="auto"/>
      </w:divBdr>
    </w:div>
    <w:div w:id="1909991915">
      <w:bodyDiv w:val="1"/>
      <w:marLeft w:val="0"/>
      <w:marRight w:val="0"/>
      <w:marTop w:val="0"/>
      <w:marBottom w:val="0"/>
      <w:divBdr>
        <w:top w:val="none" w:sz="0" w:space="0" w:color="auto"/>
        <w:left w:val="none" w:sz="0" w:space="0" w:color="auto"/>
        <w:bottom w:val="none" w:sz="0" w:space="0" w:color="auto"/>
        <w:right w:val="none" w:sz="0" w:space="0" w:color="auto"/>
      </w:divBdr>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epasr&#233;pondre@marches-publics.gouv.fr" TargetMode="External"/><Relationship Id="rId18" Type="http://schemas.openxmlformats.org/officeDocument/2006/relationships/hyperlink" Target="http://www.marches-publics.gouv.fr" TargetMode="External"/><Relationship Id="rId3" Type="http://schemas.openxmlformats.org/officeDocument/2006/relationships/styles" Target="styles.xml"/><Relationship Id="rId21" Type="http://schemas.openxmlformats.org/officeDocument/2006/relationships/hyperlink" Target="mailto:greffe.ta-paris@juriadm.fr" TargetMode="Externa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yperlink" Target="http://www.marches-publics.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declaration-candidat" TargetMode="External"/><Relationship Id="rId20" Type="http://schemas.openxmlformats.org/officeDocument/2006/relationships/hyperlink" Target="mailto:nepasr&#233;pondre@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conomie.gouv.fr/daj/marches-publics" TargetMode="Externa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c.europa.eu/tools/espd/filter?lang=fr" TargetMode="External"/><Relationship Id="rId22"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A66FC-0829-4518-B146-992FAFDB3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22</Pages>
  <Words>8094</Words>
  <Characters>44521</Characters>
  <Application>Microsoft Office Word</Application>
  <DocSecurity>0</DocSecurity>
  <Lines>371</Lines>
  <Paragraphs>105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52510</CharactersWithSpaces>
  <SharedDoc>false</SharedDoc>
  <HLinks>
    <vt:vector size="288" baseType="variant">
      <vt:variant>
        <vt:i4>4849788</vt:i4>
      </vt:variant>
      <vt:variant>
        <vt:i4>252</vt:i4>
      </vt:variant>
      <vt:variant>
        <vt:i4>0</vt:i4>
      </vt:variant>
      <vt:variant>
        <vt:i4>5</vt:i4>
      </vt:variant>
      <vt:variant>
        <vt:lpwstr>mailto:greffe.ta-paris@juriadm.fr</vt:lpwstr>
      </vt:variant>
      <vt:variant>
        <vt:lpwstr/>
      </vt:variant>
      <vt:variant>
        <vt:i4>2228328</vt:i4>
      </vt:variant>
      <vt:variant>
        <vt:i4>249</vt:i4>
      </vt:variant>
      <vt:variant>
        <vt:i4>0</vt:i4>
      </vt:variant>
      <vt:variant>
        <vt:i4>5</vt:i4>
      </vt:variant>
      <vt:variant>
        <vt:lpwstr>http://www.achatpublic.com/</vt:lpwstr>
      </vt:variant>
      <vt:variant>
        <vt:lpwstr/>
      </vt:variant>
      <vt:variant>
        <vt:i4>2228328</vt:i4>
      </vt:variant>
      <vt:variant>
        <vt:i4>246</vt:i4>
      </vt:variant>
      <vt:variant>
        <vt:i4>0</vt:i4>
      </vt:variant>
      <vt:variant>
        <vt:i4>5</vt:i4>
      </vt:variant>
      <vt:variant>
        <vt:lpwstr>http://www.achatpublic.com/</vt:lpwstr>
      </vt:variant>
      <vt:variant>
        <vt:lpwstr/>
      </vt:variant>
      <vt:variant>
        <vt:i4>2228328</vt:i4>
      </vt:variant>
      <vt:variant>
        <vt:i4>243</vt:i4>
      </vt:variant>
      <vt:variant>
        <vt:i4>0</vt:i4>
      </vt:variant>
      <vt:variant>
        <vt:i4>5</vt:i4>
      </vt:variant>
      <vt:variant>
        <vt:lpwstr>http://www.achatpublic.com/</vt:lpwstr>
      </vt:variant>
      <vt:variant>
        <vt:lpwstr/>
      </vt:variant>
      <vt:variant>
        <vt:i4>8257652</vt:i4>
      </vt:variant>
      <vt:variant>
        <vt:i4>240</vt:i4>
      </vt:variant>
      <vt:variant>
        <vt:i4>0</vt:i4>
      </vt:variant>
      <vt:variant>
        <vt:i4>5</vt:i4>
      </vt:variant>
      <vt:variant>
        <vt:lpwstr>https://eur-lex.europa.eu/legal-content/FR/TXT/?uri=celex%3A32014R0910</vt:lpwstr>
      </vt:variant>
      <vt:variant>
        <vt:lpwstr/>
      </vt:variant>
      <vt:variant>
        <vt:i4>196724</vt:i4>
      </vt:variant>
      <vt:variant>
        <vt:i4>237</vt:i4>
      </vt:variant>
      <vt:variant>
        <vt:i4>0</vt:i4>
      </vt:variant>
      <vt:variant>
        <vt:i4>5</vt:i4>
      </vt:variant>
      <vt:variant>
        <vt:lpwstr>https://ec.europa.eu/information_society/policy/esignature/trusted-list/tl-hr.pdf</vt:lpwstr>
      </vt:variant>
      <vt:variant>
        <vt:lpwstr/>
      </vt:variant>
      <vt:variant>
        <vt:i4>4980804</vt:i4>
      </vt:variant>
      <vt:variant>
        <vt:i4>234</vt:i4>
      </vt:variant>
      <vt:variant>
        <vt:i4>0</vt:i4>
      </vt:variant>
      <vt:variant>
        <vt:i4>5</vt:i4>
      </vt:variant>
      <vt:variant>
        <vt:lpwstr>http://references.modernisation.gouv.fr/la-trust-service-status-list-tsl</vt:lpwstr>
      </vt:variant>
      <vt:variant>
        <vt:lpwstr/>
      </vt:variant>
      <vt:variant>
        <vt:i4>17</vt:i4>
      </vt:variant>
      <vt:variant>
        <vt:i4>231</vt:i4>
      </vt:variant>
      <vt:variant>
        <vt:i4>0</vt:i4>
      </vt:variant>
      <vt:variant>
        <vt:i4>5</vt:i4>
      </vt:variant>
      <vt:variant>
        <vt:lpwstr>http://www.economie.gouv.fr/daj/formulaires-declaration-candidat</vt:lpwstr>
      </vt:variant>
      <vt:variant>
        <vt:lpwstr/>
      </vt:variant>
      <vt:variant>
        <vt:i4>2556010</vt:i4>
      </vt:variant>
      <vt:variant>
        <vt:i4>228</vt:i4>
      </vt:variant>
      <vt:variant>
        <vt:i4>0</vt:i4>
      </vt:variant>
      <vt:variant>
        <vt:i4>5</vt:i4>
      </vt:variant>
      <vt:variant>
        <vt:lpwstr>http://www.economie.gouv.fr/daj/marches-publics</vt:lpwstr>
      </vt:variant>
      <vt:variant>
        <vt:lpwstr/>
      </vt:variant>
      <vt:variant>
        <vt:i4>4063281</vt:i4>
      </vt:variant>
      <vt:variant>
        <vt:i4>225</vt:i4>
      </vt:variant>
      <vt:variant>
        <vt:i4>0</vt:i4>
      </vt:variant>
      <vt:variant>
        <vt:i4>5</vt:i4>
      </vt:variant>
      <vt:variant>
        <vt:lpwstr>https://ec.europa.eu/tools/espd/filter?lang=fr</vt:lpwstr>
      </vt:variant>
      <vt:variant>
        <vt:lpwstr/>
      </vt:variant>
      <vt:variant>
        <vt:i4>7536709</vt:i4>
      </vt:variant>
      <vt:variant>
        <vt:i4>222</vt:i4>
      </vt:variant>
      <vt:variant>
        <vt:i4>0</vt:i4>
      </vt:variant>
      <vt:variant>
        <vt:i4>5</vt:i4>
      </vt:variant>
      <vt:variant>
        <vt:lpwstr>mailto:support@achatpublic.com</vt:lpwstr>
      </vt:variant>
      <vt:variant>
        <vt:lpwstr/>
      </vt:variant>
      <vt:variant>
        <vt:i4>2228328</vt:i4>
      </vt:variant>
      <vt:variant>
        <vt:i4>219</vt:i4>
      </vt:variant>
      <vt:variant>
        <vt:i4>0</vt:i4>
      </vt:variant>
      <vt:variant>
        <vt:i4>5</vt:i4>
      </vt:variant>
      <vt:variant>
        <vt:lpwstr>http://www.achatpublic.com/</vt:lpwstr>
      </vt:variant>
      <vt:variant>
        <vt:lpwstr/>
      </vt:variant>
      <vt:variant>
        <vt:i4>2228328</vt:i4>
      </vt:variant>
      <vt:variant>
        <vt:i4>216</vt:i4>
      </vt:variant>
      <vt:variant>
        <vt:i4>0</vt:i4>
      </vt:variant>
      <vt:variant>
        <vt:i4>5</vt:i4>
      </vt:variant>
      <vt:variant>
        <vt:lpwstr>http://www.achatpublic.com/</vt:lpwstr>
      </vt:variant>
      <vt:variant>
        <vt:lpwstr/>
      </vt:variant>
      <vt:variant>
        <vt:i4>2555908</vt:i4>
      </vt:variant>
      <vt:variant>
        <vt:i4>206</vt:i4>
      </vt:variant>
      <vt:variant>
        <vt:i4>0</vt:i4>
      </vt:variant>
      <vt:variant>
        <vt:i4>5</vt:i4>
      </vt:variant>
      <vt:variant>
        <vt:lpwstr/>
      </vt:variant>
      <vt:variant>
        <vt:lpwstr>_Toc5115046</vt:lpwstr>
      </vt:variant>
      <vt:variant>
        <vt:i4>2555908</vt:i4>
      </vt:variant>
      <vt:variant>
        <vt:i4>200</vt:i4>
      </vt:variant>
      <vt:variant>
        <vt:i4>0</vt:i4>
      </vt:variant>
      <vt:variant>
        <vt:i4>5</vt:i4>
      </vt:variant>
      <vt:variant>
        <vt:lpwstr/>
      </vt:variant>
      <vt:variant>
        <vt:lpwstr>_Toc5115045</vt:lpwstr>
      </vt:variant>
      <vt:variant>
        <vt:i4>2555908</vt:i4>
      </vt:variant>
      <vt:variant>
        <vt:i4>194</vt:i4>
      </vt:variant>
      <vt:variant>
        <vt:i4>0</vt:i4>
      </vt:variant>
      <vt:variant>
        <vt:i4>5</vt:i4>
      </vt:variant>
      <vt:variant>
        <vt:lpwstr/>
      </vt:variant>
      <vt:variant>
        <vt:lpwstr>_Toc5115044</vt:lpwstr>
      </vt:variant>
      <vt:variant>
        <vt:i4>2555908</vt:i4>
      </vt:variant>
      <vt:variant>
        <vt:i4>188</vt:i4>
      </vt:variant>
      <vt:variant>
        <vt:i4>0</vt:i4>
      </vt:variant>
      <vt:variant>
        <vt:i4>5</vt:i4>
      </vt:variant>
      <vt:variant>
        <vt:lpwstr/>
      </vt:variant>
      <vt:variant>
        <vt:lpwstr>_Toc5115043</vt:lpwstr>
      </vt:variant>
      <vt:variant>
        <vt:i4>2555908</vt:i4>
      </vt:variant>
      <vt:variant>
        <vt:i4>182</vt:i4>
      </vt:variant>
      <vt:variant>
        <vt:i4>0</vt:i4>
      </vt:variant>
      <vt:variant>
        <vt:i4>5</vt:i4>
      </vt:variant>
      <vt:variant>
        <vt:lpwstr/>
      </vt:variant>
      <vt:variant>
        <vt:lpwstr>_Toc5115042</vt:lpwstr>
      </vt:variant>
      <vt:variant>
        <vt:i4>2555908</vt:i4>
      </vt:variant>
      <vt:variant>
        <vt:i4>176</vt:i4>
      </vt:variant>
      <vt:variant>
        <vt:i4>0</vt:i4>
      </vt:variant>
      <vt:variant>
        <vt:i4>5</vt:i4>
      </vt:variant>
      <vt:variant>
        <vt:lpwstr/>
      </vt:variant>
      <vt:variant>
        <vt:lpwstr>_Toc5115041</vt:lpwstr>
      </vt:variant>
      <vt:variant>
        <vt:i4>2555908</vt:i4>
      </vt:variant>
      <vt:variant>
        <vt:i4>170</vt:i4>
      </vt:variant>
      <vt:variant>
        <vt:i4>0</vt:i4>
      </vt:variant>
      <vt:variant>
        <vt:i4>5</vt:i4>
      </vt:variant>
      <vt:variant>
        <vt:lpwstr/>
      </vt:variant>
      <vt:variant>
        <vt:lpwstr>_Toc5115040</vt:lpwstr>
      </vt:variant>
      <vt:variant>
        <vt:i4>2097156</vt:i4>
      </vt:variant>
      <vt:variant>
        <vt:i4>164</vt:i4>
      </vt:variant>
      <vt:variant>
        <vt:i4>0</vt:i4>
      </vt:variant>
      <vt:variant>
        <vt:i4>5</vt:i4>
      </vt:variant>
      <vt:variant>
        <vt:lpwstr/>
      </vt:variant>
      <vt:variant>
        <vt:lpwstr>_Toc5115039</vt:lpwstr>
      </vt:variant>
      <vt:variant>
        <vt:i4>2097156</vt:i4>
      </vt:variant>
      <vt:variant>
        <vt:i4>158</vt:i4>
      </vt:variant>
      <vt:variant>
        <vt:i4>0</vt:i4>
      </vt:variant>
      <vt:variant>
        <vt:i4>5</vt:i4>
      </vt:variant>
      <vt:variant>
        <vt:lpwstr/>
      </vt:variant>
      <vt:variant>
        <vt:lpwstr>_Toc5115038</vt:lpwstr>
      </vt:variant>
      <vt:variant>
        <vt:i4>2097156</vt:i4>
      </vt:variant>
      <vt:variant>
        <vt:i4>152</vt:i4>
      </vt:variant>
      <vt:variant>
        <vt:i4>0</vt:i4>
      </vt:variant>
      <vt:variant>
        <vt:i4>5</vt:i4>
      </vt:variant>
      <vt:variant>
        <vt:lpwstr/>
      </vt:variant>
      <vt:variant>
        <vt:lpwstr>_Toc5115037</vt:lpwstr>
      </vt:variant>
      <vt:variant>
        <vt:i4>2097156</vt:i4>
      </vt:variant>
      <vt:variant>
        <vt:i4>146</vt:i4>
      </vt:variant>
      <vt:variant>
        <vt:i4>0</vt:i4>
      </vt:variant>
      <vt:variant>
        <vt:i4>5</vt:i4>
      </vt:variant>
      <vt:variant>
        <vt:lpwstr/>
      </vt:variant>
      <vt:variant>
        <vt:lpwstr>_Toc5115036</vt:lpwstr>
      </vt:variant>
      <vt:variant>
        <vt:i4>2097156</vt:i4>
      </vt:variant>
      <vt:variant>
        <vt:i4>140</vt:i4>
      </vt:variant>
      <vt:variant>
        <vt:i4>0</vt:i4>
      </vt:variant>
      <vt:variant>
        <vt:i4>5</vt:i4>
      </vt:variant>
      <vt:variant>
        <vt:lpwstr/>
      </vt:variant>
      <vt:variant>
        <vt:lpwstr>_Toc5115035</vt:lpwstr>
      </vt:variant>
      <vt:variant>
        <vt:i4>2097156</vt:i4>
      </vt:variant>
      <vt:variant>
        <vt:i4>134</vt:i4>
      </vt:variant>
      <vt:variant>
        <vt:i4>0</vt:i4>
      </vt:variant>
      <vt:variant>
        <vt:i4>5</vt:i4>
      </vt:variant>
      <vt:variant>
        <vt:lpwstr/>
      </vt:variant>
      <vt:variant>
        <vt:lpwstr>_Toc5115034</vt:lpwstr>
      </vt:variant>
      <vt:variant>
        <vt:i4>2097156</vt:i4>
      </vt:variant>
      <vt:variant>
        <vt:i4>128</vt:i4>
      </vt:variant>
      <vt:variant>
        <vt:i4>0</vt:i4>
      </vt:variant>
      <vt:variant>
        <vt:i4>5</vt:i4>
      </vt:variant>
      <vt:variant>
        <vt:lpwstr/>
      </vt:variant>
      <vt:variant>
        <vt:lpwstr>_Toc5115033</vt:lpwstr>
      </vt:variant>
      <vt:variant>
        <vt:i4>2097156</vt:i4>
      </vt:variant>
      <vt:variant>
        <vt:i4>122</vt:i4>
      </vt:variant>
      <vt:variant>
        <vt:i4>0</vt:i4>
      </vt:variant>
      <vt:variant>
        <vt:i4>5</vt:i4>
      </vt:variant>
      <vt:variant>
        <vt:lpwstr/>
      </vt:variant>
      <vt:variant>
        <vt:lpwstr>_Toc5115032</vt:lpwstr>
      </vt:variant>
      <vt:variant>
        <vt:i4>2097156</vt:i4>
      </vt:variant>
      <vt:variant>
        <vt:i4>116</vt:i4>
      </vt:variant>
      <vt:variant>
        <vt:i4>0</vt:i4>
      </vt:variant>
      <vt:variant>
        <vt:i4>5</vt:i4>
      </vt:variant>
      <vt:variant>
        <vt:lpwstr/>
      </vt:variant>
      <vt:variant>
        <vt:lpwstr>_Toc5115031</vt:lpwstr>
      </vt:variant>
      <vt:variant>
        <vt:i4>2097156</vt:i4>
      </vt:variant>
      <vt:variant>
        <vt:i4>110</vt:i4>
      </vt:variant>
      <vt:variant>
        <vt:i4>0</vt:i4>
      </vt:variant>
      <vt:variant>
        <vt:i4>5</vt:i4>
      </vt:variant>
      <vt:variant>
        <vt:lpwstr/>
      </vt:variant>
      <vt:variant>
        <vt:lpwstr>_Toc5115030</vt:lpwstr>
      </vt:variant>
      <vt:variant>
        <vt:i4>2162692</vt:i4>
      </vt:variant>
      <vt:variant>
        <vt:i4>104</vt:i4>
      </vt:variant>
      <vt:variant>
        <vt:i4>0</vt:i4>
      </vt:variant>
      <vt:variant>
        <vt:i4>5</vt:i4>
      </vt:variant>
      <vt:variant>
        <vt:lpwstr/>
      </vt:variant>
      <vt:variant>
        <vt:lpwstr>_Toc5115029</vt:lpwstr>
      </vt:variant>
      <vt:variant>
        <vt:i4>2162692</vt:i4>
      </vt:variant>
      <vt:variant>
        <vt:i4>98</vt:i4>
      </vt:variant>
      <vt:variant>
        <vt:i4>0</vt:i4>
      </vt:variant>
      <vt:variant>
        <vt:i4>5</vt:i4>
      </vt:variant>
      <vt:variant>
        <vt:lpwstr/>
      </vt:variant>
      <vt:variant>
        <vt:lpwstr>_Toc5115028</vt:lpwstr>
      </vt:variant>
      <vt:variant>
        <vt:i4>2162692</vt:i4>
      </vt:variant>
      <vt:variant>
        <vt:i4>92</vt:i4>
      </vt:variant>
      <vt:variant>
        <vt:i4>0</vt:i4>
      </vt:variant>
      <vt:variant>
        <vt:i4>5</vt:i4>
      </vt:variant>
      <vt:variant>
        <vt:lpwstr/>
      </vt:variant>
      <vt:variant>
        <vt:lpwstr>_Toc5115027</vt:lpwstr>
      </vt:variant>
      <vt:variant>
        <vt:i4>2162692</vt:i4>
      </vt:variant>
      <vt:variant>
        <vt:i4>86</vt:i4>
      </vt:variant>
      <vt:variant>
        <vt:i4>0</vt:i4>
      </vt:variant>
      <vt:variant>
        <vt:i4>5</vt:i4>
      </vt:variant>
      <vt:variant>
        <vt:lpwstr/>
      </vt:variant>
      <vt:variant>
        <vt:lpwstr>_Toc5115026</vt:lpwstr>
      </vt:variant>
      <vt:variant>
        <vt:i4>2162692</vt:i4>
      </vt:variant>
      <vt:variant>
        <vt:i4>80</vt:i4>
      </vt:variant>
      <vt:variant>
        <vt:i4>0</vt:i4>
      </vt:variant>
      <vt:variant>
        <vt:i4>5</vt:i4>
      </vt:variant>
      <vt:variant>
        <vt:lpwstr/>
      </vt:variant>
      <vt:variant>
        <vt:lpwstr>_Toc5115025</vt:lpwstr>
      </vt:variant>
      <vt:variant>
        <vt:i4>2162692</vt:i4>
      </vt:variant>
      <vt:variant>
        <vt:i4>74</vt:i4>
      </vt:variant>
      <vt:variant>
        <vt:i4>0</vt:i4>
      </vt:variant>
      <vt:variant>
        <vt:i4>5</vt:i4>
      </vt:variant>
      <vt:variant>
        <vt:lpwstr/>
      </vt:variant>
      <vt:variant>
        <vt:lpwstr>_Toc5115024</vt:lpwstr>
      </vt:variant>
      <vt:variant>
        <vt:i4>2162692</vt:i4>
      </vt:variant>
      <vt:variant>
        <vt:i4>68</vt:i4>
      </vt:variant>
      <vt:variant>
        <vt:i4>0</vt:i4>
      </vt:variant>
      <vt:variant>
        <vt:i4>5</vt:i4>
      </vt:variant>
      <vt:variant>
        <vt:lpwstr/>
      </vt:variant>
      <vt:variant>
        <vt:lpwstr>_Toc5115023</vt:lpwstr>
      </vt:variant>
      <vt:variant>
        <vt:i4>2162692</vt:i4>
      </vt:variant>
      <vt:variant>
        <vt:i4>62</vt:i4>
      </vt:variant>
      <vt:variant>
        <vt:i4>0</vt:i4>
      </vt:variant>
      <vt:variant>
        <vt:i4>5</vt:i4>
      </vt:variant>
      <vt:variant>
        <vt:lpwstr/>
      </vt:variant>
      <vt:variant>
        <vt:lpwstr>_Toc5115022</vt:lpwstr>
      </vt:variant>
      <vt:variant>
        <vt:i4>2162692</vt:i4>
      </vt:variant>
      <vt:variant>
        <vt:i4>56</vt:i4>
      </vt:variant>
      <vt:variant>
        <vt:i4>0</vt:i4>
      </vt:variant>
      <vt:variant>
        <vt:i4>5</vt:i4>
      </vt:variant>
      <vt:variant>
        <vt:lpwstr/>
      </vt:variant>
      <vt:variant>
        <vt:lpwstr>_Toc5115021</vt:lpwstr>
      </vt:variant>
      <vt:variant>
        <vt:i4>2162692</vt:i4>
      </vt:variant>
      <vt:variant>
        <vt:i4>50</vt:i4>
      </vt:variant>
      <vt:variant>
        <vt:i4>0</vt:i4>
      </vt:variant>
      <vt:variant>
        <vt:i4>5</vt:i4>
      </vt:variant>
      <vt:variant>
        <vt:lpwstr/>
      </vt:variant>
      <vt:variant>
        <vt:lpwstr>_Toc5115020</vt:lpwstr>
      </vt:variant>
      <vt:variant>
        <vt:i4>2228228</vt:i4>
      </vt:variant>
      <vt:variant>
        <vt:i4>44</vt:i4>
      </vt:variant>
      <vt:variant>
        <vt:i4>0</vt:i4>
      </vt:variant>
      <vt:variant>
        <vt:i4>5</vt:i4>
      </vt:variant>
      <vt:variant>
        <vt:lpwstr/>
      </vt:variant>
      <vt:variant>
        <vt:lpwstr>_Toc5115019</vt:lpwstr>
      </vt:variant>
      <vt:variant>
        <vt:i4>2228228</vt:i4>
      </vt:variant>
      <vt:variant>
        <vt:i4>38</vt:i4>
      </vt:variant>
      <vt:variant>
        <vt:i4>0</vt:i4>
      </vt:variant>
      <vt:variant>
        <vt:i4>5</vt:i4>
      </vt:variant>
      <vt:variant>
        <vt:lpwstr/>
      </vt:variant>
      <vt:variant>
        <vt:lpwstr>_Toc5115018</vt:lpwstr>
      </vt:variant>
      <vt:variant>
        <vt:i4>2228228</vt:i4>
      </vt:variant>
      <vt:variant>
        <vt:i4>32</vt:i4>
      </vt:variant>
      <vt:variant>
        <vt:i4>0</vt:i4>
      </vt:variant>
      <vt:variant>
        <vt:i4>5</vt:i4>
      </vt:variant>
      <vt:variant>
        <vt:lpwstr/>
      </vt:variant>
      <vt:variant>
        <vt:lpwstr>_Toc5115016</vt:lpwstr>
      </vt:variant>
      <vt:variant>
        <vt:i4>2228228</vt:i4>
      </vt:variant>
      <vt:variant>
        <vt:i4>26</vt:i4>
      </vt:variant>
      <vt:variant>
        <vt:i4>0</vt:i4>
      </vt:variant>
      <vt:variant>
        <vt:i4>5</vt:i4>
      </vt:variant>
      <vt:variant>
        <vt:lpwstr/>
      </vt:variant>
      <vt:variant>
        <vt:lpwstr>_Toc5115015</vt:lpwstr>
      </vt:variant>
      <vt:variant>
        <vt:i4>2228228</vt:i4>
      </vt:variant>
      <vt:variant>
        <vt:i4>20</vt:i4>
      </vt:variant>
      <vt:variant>
        <vt:i4>0</vt:i4>
      </vt:variant>
      <vt:variant>
        <vt:i4>5</vt:i4>
      </vt:variant>
      <vt:variant>
        <vt:lpwstr/>
      </vt:variant>
      <vt:variant>
        <vt:lpwstr>_Toc5115014</vt:lpwstr>
      </vt:variant>
      <vt:variant>
        <vt:i4>2228228</vt:i4>
      </vt:variant>
      <vt:variant>
        <vt:i4>14</vt:i4>
      </vt:variant>
      <vt:variant>
        <vt:i4>0</vt:i4>
      </vt:variant>
      <vt:variant>
        <vt:i4>5</vt:i4>
      </vt:variant>
      <vt:variant>
        <vt:lpwstr/>
      </vt:variant>
      <vt:variant>
        <vt:lpwstr>_Toc5115013</vt:lpwstr>
      </vt:variant>
      <vt:variant>
        <vt:i4>2228228</vt:i4>
      </vt:variant>
      <vt:variant>
        <vt:i4>8</vt:i4>
      </vt:variant>
      <vt:variant>
        <vt:i4>0</vt:i4>
      </vt:variant>
      <vt:variant>
        <vt:i4>5</vt:i4>
      </vt:variant>
      <vt:variant>
        <vt:lpwstr/>
      </vt:variant>
      <vt:variant>
        <vt:lpwstr>_Toc5115012</vt:lpwstr>
      </vt:variant>
      <vt:variant>
        <vt:i4>2228228</vt:i4>
      </vt:variant>
      <vt:variant>
        <vt:i4>2</vt:i4>
      </vt:variant>
      <vt:variant>
        <vt:i4>0</vt:i4>
      </vt:variant>
      <vt:variant>
        <vt:i4>5</vt:i4>
      </vt:variant>
      <vt:variant>
        <vt:lpwstr/>
      </vt:variant>
      <vt:variant>
        <vt:lpwstr>_Toc5115011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KURT-09608</dc:creator>
  <cp:lastModifiedBy>CRUCERU COSMINA MARIA (CNAM / Paris)</cp:lastModifiedBy>
  <cp:revision>27</cp:revision>
  <cp:lastPrinted>2025-01-13T10:42:00Z</cp:lastPrinted>
  <dcterms:created xsi:type="dcterms:W3CDTF">2025-02-13T16:57:00Z</dcterms:created>
  <dcterms:modified xsi:type="dcterms:W3CDTF">2025-02-17T14:36:00Z</dcterms:modified>
</cp:coreProperties>
</file>