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26DC6F" w14:textId="0521DAE4" w:rsidR="003D7372" w:rsidRPr="00203A9B" w:rsidRDefault="00000000" w:rsidP="00203A9B">
      <w:pPr>
        <w:jc w:val="both"/>
        <w:rPr>
          <w:rFonts w:ascii="Arial" w:hAnsi="Arial" w:cs="Arial"/>
          <w:b/>
          <w:sz w:val="24"/>
        </w:rPr>
      </w:pPr>
      <w:r>
        <w:rPr>
          <w:noProof/>
        </w:rPr>
        <w:pict w14:anchorId="510D9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2054" type="#_x0000_t75" style="position:absolute;left:0;text-align:left;margin-left:-.3pt;margin-top:-25.9pt;width:170.45pt;height:155.7pt;z-index:1;visibility:visible;mso-wrap-distance-left:0;mso-wrap-distance-right:0" filled="t">
            <v:imagedata r:id="rId11" o:title="" croptop="-16f" cropbottom="-16f" cropleft="-15f" cropright="-15f"/>
            <w10:wrap type="topAndBottom"/>
          </v:shape>
        </w:pict>
      </w:r>
    </w:p>
    <w:p w14:paraId="664A0196" w14:textId="474AC291" w:rsidR="00203A9B" w:rsidRDefault="00203A9B" w:rsidP="00203A9B">
      <w:pPr>
        <w:pStyle w:val="Corpsdetexte"/>
        <w:spacing w:before="138"/>
        <w:rPr>
          <w:sz w:val="20"/>
        </w:rPr>
      </w:pPr>
      <w:r>
        <w:rPr>
          <w:noProof/>
        </w:rPr>
        <w:pict w14:anchorId="1A1118C7">
          <v:shapetype id="_x0000_t202" coordsize="21600,21600" o:spt="202" path="m,l,21600r21600,l21600,xe">
            <v:stroke joinstyle="miter"/>
            <v:path gradientshapeok="t" o:connecttype="rect"/>
          </v:shapetype>
          <v:shape id="Textbox 3" o:spid="_x0000_s2056" type="#_x0000_t202" style="position:absolute;left:0;text-align:left;margin-left:33.85pt;margin-top:20.35pt;width:528.4pt;height:67.85pt;z-index:-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yHpwgEAAH8DAAAOAAAAZHJzL2Uyb0RvYy54bWysU8GO0zAQvSPxD5bvNGmFQoiarpatFiGt&#10;AGnhAxzHaSwcj/G4Tfr3jJ20XcENbQ7OOPP8PO/NZHs3DYadlEcNtubrVc6ZshJabQ81//nj8V3J&#10;GQZhW2HAqpqfFfK73ds329FVagM9mFZ5RiQWq9HVvA/BVVmGsleDwBU4ZSnZgR9EoK0/ZK0XI7EP&#10;JtvkeZGN4FvnQSpE+rqfk3yX+LtOyfCt61AFZmpOtYW0+rQ2cc12W1EdvHC9lksZ4j+qGIS2dOmV&#10;ai+CYEev/6EatPSA0IWVhCGDrtNSJQ2kZp3/pea5F04lLWQOuqtN+Hq08uvp2X33LEyfYKIGJhHo&#10;nkD+QvImGx1WCyZ6ihUSOgqdOj/EN0lgdJC8PV/9VFNgkj4WH9Z5UVJKUq4s1sXH99Hw7HbaeQyf&#10;FQwsBjX31K9UgTg9YZihF0i8zFg2UpHlpiznQsHo9lEbE5PoD82D8ewkYq/Ts9yGL2GRby+wn3Ep&#10;tcCMXQTPGqPaMDUTlRHDBtozGTXSrNQcfx+FV5yZL5aaEQfrEvhL0FwCH8wDpPGLVVq4PwbodFJ3&#10;411upi4nf5aJjGP0cp9Qt/9m9wcAAP//AwBQSwMEFAAGAAgAAAAhAAwyLRLhAAAACgEAAA8AAABk&#10;cnMvZG93bnJldi54bWxMj8FOwzAQRO9I/IO1SFwq6rQKCQpxqioVl4JUUfIBbrwkEfE6xG4b+Hq2&#10;p3LaXc1o9k2+mmwvTjj6zpGCxTwCgVQ701GjoPp4eXgC4YMmo3tHqOAHPayK25tcZ8ad6R1P+9AI&#10;DiGfaQVtCEMmpa9btNrP3YDE2qcbrQ58jo00oz5zuO3lMooSaXVH/KHVA5Yt1l/7o1WA5ax5q8pN&#10;9br73a532w2W336m1P3dtH4GEXAKVzNc8BkdCmY6uCMZL3oFSZqyU0Ec8bzoi2X8COLAW5rEIItc&#10;/q9Q/AEAAP//AwBQSwECLQAUAAYACAAAACEAtoM4kv4AAADhAQAAEwAAAAAAAAAAAAAAAAAAAAAA&#10;W0NvbnRlbnRfVHlwZXNdLnhtbFBLAQItABQABgAIAAAAIQA4/SH/1gAAAJQBAAALAAAAAAAAAAAA&#10;AAAAAC8BAABfcmVscy8ucmVsc1BLAQItABQABgAIAAAAIQCAxyHpwgEAAH8DAAAOAAAAAAAAAAAA&#10;AAAAAC4CAABkcnMvZTJvRG9jLnhtbFBLAQItABQABgAIAAAAIQAMMi0S4QAAAAoBAAAPAAAAAAAA&#10;AAAAAAAAABwEAABkcnMvZG93bnJldi54bWxQSwUGAAAAAAQABADzAAAAKgUAAAAA&#10;" filled="f" strokeweight="1.44pt">
            <v:path arrowok="t"/>
            <v:textbox inset="0,0,0,0">
              <w:txbxContent>
                <w:p w14:paraId="49CF1372" w14:textId="77777777" w:rsidR="00203A9B" w:rsidRPr="006974C4" w:rsidRDefault="00203A9B" w:rsidP="00203A9B">
                  <w:pPr>
                    <w:spacing w:before="240" w:after="240"/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6974C4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TRAVAUX DE REMPLACEMENT D’UN ASCENSEUR A LA COMEDIE-FRANÇAISE</w:t>
                  </w:r>
                </w:p>
                <w:p w14:paraId="2829CA7E" w14:textId="77777777" w:rsidR="00203A9B" w:rsidRDefault="00203A9B" w:rsidP="00203A9B">
                  <w:pPr>
                    <w:ind w:left="532" w:right="612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2FCFB14C" w14:textId="77777777" w:rsidR="00C1283C" w:rsidRDefault="00C1283C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sz w:val="24"/>
          <w:szCs w:val="20"/>
        </w:rPr>
      </w:pPr>
    </w:p>
    <w:p w14:paraId="6B1AED8D" w14:textId="59F89096" w:rsidR="00C1283C" w:rsidRDefault="00C1283C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sz w:val="24"/>
          <w:szCs w:val="20"/>
        </w:rPr>
      </w:pPr>
      <w:r w:rsidRPr="00C1283C">
        <w:rPr>
          <w:rFonts w:ascii="Arial" w:hAnsi="Arial" w:cs="Arial"/>
          <w:i/>
          <w:sz w:val="24"/>
          <w:szCs w:val="20"/>
        </w:rPr>
        <w:t>Procédure adaptée passée en application des dispositions de l’article R.2123-1 du code de la commande publique</w:t>
      </w:r>
    </w:p>
    <w:p w14:paraId="501F4074" w14:textId="77777777" w:rsidR="00C1283C" w:rsidRDefault="00C1283C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sz w:val="24"/>
          <w:szCs w:val="20"/>
        </w:rPr>
      </w:pPr>
    </w:p>
    <w:p w14:paraId="67F29FE3" w14:textId="031823BA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61ECC139" w14:textId="008A9BFE" w:rsidR="00812A08" w:rsidRPr="00F31A16" w:rsidRDefault="00B07E25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Travaux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7BAFE01E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202</w:t>
      </w:r>
      <w:r w:rsidR="00851608">
        <w:rPr>
          <w:rFonts w:ascii="Arial" w:hAnsi="Arial" w:cs="Arial"/>
          <w:sz w:val="24"/>
        </w:rPr>
        <w:t>5</w:t>
      </w:r>
      <w:r w:rsidRPr="00F31A16">
        <w:rPr>
          <w:rFonts w:ascii="Arial" w:hAnsi="Arial" w:cs="Arial"/>
          <w:sz w:val="24"/>
        </w:rPr>
        <w:t>-0</w:t>
      </w:r>
      <w:r w:rsidR="00851608">
        <w:rPr>
          <w:rFonts w:ascii="Arial" w:hAnsi="Arial" w:cs="Arial"/>
          <w:sz w:val="24"/>
        </w:rPr>
        <w:t>0</w:t>
      </w:r>
      <w:r w:rsidR="007D5680">
        <w:rPr>
          <w:rFonts w:ascii="Arial" w:hAnsi="Arial" w:cs="Arial"/>
          <w:sz w:val="24"/>
        </w:rPr>
        <w:t>2</w:t>
      </w:r>
      <w:r w:rsidRPr="00F31A16">
        <w:rPr>
          <w:rFonts w:ascii="Arial" w:hAnsi="Arial" w:cs="Arial"/>
          <w:sz w:val="24"/>
        </w:rPr>
        <w:t>-DBE</w:t>
      </w:r>
      <w:r w:rsidR="002E3181">
        <w:rPr>
          <w:rFonts w:ascii="Arial" w:hAnsi="Arial" w:cs="Arial"/>
          <w:sz w:val="24"/>
        </w:rPr>
        <w:t>-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3E3CD22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12484D91" w14:textId="77777777" w:rsidR="00520D7A" w:rsidRPr="002A23D3" w:rsidRDefault="00520D7A" w:rsidP="00E82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655F2485" w14:textId="77777777" w:rsidR="00C1283C" w:rsidRDefault="00C1283C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</w:p>
    <w:p w14:paraId="7AD47ED4" w14:textId="00BCC85C" w:rsidR="00520D7A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0A004D79" w14:textId="77777777" w:rsidR="00C1283C" w:rsidRPr="002A23D3" w:rsidRDefault="00C1283C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</w:p>
    <w:p w14:paraId="451279A1" w14:textId="77777777" w:rsidR="00520D7A" w:rsidRPr="00BD18B3" w:rsidRDefault="00520D7A" w:rsidP="00520D7A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p w14:paraId="1B850F13" w14:textId="77777777" w:rsidR="00964985" w:rsidRDefault="00964985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4B228809" w14:textId="77777777" w:rsidR="00707BDC" w:rsidRDefault="00707BDC" w:rsidP="000B4DB3">
      <w:pPr>
        <w:rPr>
          <w:rFonts w:ascii="Arial" w:hAnsi="Arial" w:cs="Arial"/>
          <w:b/>
          <w:i/>
        </w:rPr>
      </w:pPr>
    </w:p>
    <w:p w14:paraId="228A8540" w14:textId="77777777" w:rsidR="006A25F2" w:rsidRPr="006A25F2" w:rsidRDefault="006A25F2" w:rsidP="006A25F2">
      <w:pPr>
        <w:jc w:val="both"/>
        <w:rPr>
          <w:rFonts w:ascii="Arial" w:hAnsi="Arial" w:cs="Arial"/>
          <w:iCs/>
        </w:rPr>
      </w:pPr>
      <w:r w:rsidRPr="006A25F2">
        <w:rPr>
          <w:rFonts w:ascii="Arial" w:hAnsi="Arial" w:cs="Arial"/>
          <w:iCs/>
        </w:rPr>
        <w:t xml:space="preserve">Travaux de remplacement d’un ascenseur </w:t>
      </w:r>
    </w:p>
    <w:p w14:paraId="6431AFD6" w14:textId="77777777" w:rsidR="00B27734" w:rsidRPr="00E10AD7" w:rsidRDefault="00B27734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09D3A233" w14:textId="77777777" w:rsidR="00B741D7" w:rsidRPr="00B741D7" w:rsidRDefault="00B741D7" w:rsidP="00B741D7">
      <w:pPr>
        <w:jc w:val="both"/>
        <w:rPr>
          <w:rFonts w:ascii="Arial" w:hAnsi="Arial" w:cs="Arial"/>
        </w:rPr>
      </w:pPr>
      <w:r w:rsidRPr="00B741D7">
        <w:rPr>
          <w:rFonts w:ascii="Arial" w:hAnsi="Arial" w:cs="Arial"/>
        </w:rPr>
        <w:t>Le présent marché est passé selon une procédure adaptée ouverte en application des articles R. 2123-1 du code de la commande publique.</w:t>
      </w:r>
    </w:p>
    <w:p w14:paraId="039B4508" w14:textId="17022C3D" w:rsidR="00B27734" w:rsidRDefault="00B741D7" w:rsidP="00B741D7">
      <w:pPr>
        <w:jc w:val="both"/>
        <w:rPr>
          <w:rFonts w:ascii="Arial" w:hAnsi="Arial" w:cs="Arial"/>
        </w:rPr>
      </w:pPr>
      <w:r w:rsidRPr="00B741D7">
        <w:rPr>
          <w:rFonts w:ascii="Arial" w:hAnsi="Arial" w:cs="Arial"/>
        </w:rPr>
        <w:t>Il s’agit d’un marché traité à prix forfaitaire, passé selon les dispositions de l’article R. 2112-6 2° du code de la commande publique.</w:t>
      </w:r>
    </w:p>
    <w:p w14:paraId="1AE39271" w14:textId="77777777" w:rsidR="00B741D7" w:rsidRPr="00E10AD7" w:rsidRDefault="00B741D7" w:rsidP="00B741D7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7404F7AE" w:rsidR="00B27734" w:rsidRPr="00C95CF0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 w:rsidRPr="00C95CF0">
        <w:rPr>
          <w:rFonts w:ascii="Arial" w:hAnsi="Arial" w:cs="Arial"/>
          <w:bCs/>
        </w:rPr>
        <w:t>M</w:t>
      </w:r>
      <w:r w:rsidR="0016519E" w:rsidRPr="00C95CF0">
        <w:rPr>
          <w:rFonts w:ascii="Arial" w:hAnsi="Arial" w:cs="Arial"/>
          <w:bCs/>
        </w:rPr>
        <w:t>onsieur</w:t>
      </w:r>
      <w:r w:rsidRPr="00C95CF0">
        <w:rPr>
          <w:rFonts w:ascii="Arial" w:hAnsi="Arial" w:cs="Arial"/>
          <w:bCs/>
        </w:rPr>
        <w:t xml:space="preserve"> </w:t>
      </w:r>
      <w:r w:rsidR="0085490F" w:rsidRPr="00C95CF0">
        <w:rPr>
          <w:rFonts w:ascii="Arial" w:hAnsi="Arial" w:cs="Arial"/>
          <w:bCs/>
        </w:rPr>
        <w:t>Michel ROSEAU</w:t>
      </w:r>
      <w:r w:rsidRPr="00C95CF0">
        <w:rPr>
          <w:rFonts w:ascii="Arial" w:hAnsi="Arial" w:cs="Arial"/>
          <w:bCs/>
        </w:rPr>
        <w:t>, en sa qualité de Directeur général des Services de la Comédie</w:t>
      </w:r>
      <w:r w:rsidR="0016519E" w:rsidRPr="00C95CF0">
        <w:rPr>
          <w:rFonts w:ascii="Arial" w:hAnsi="Arial" w:cs="Arial"/>
          <w:bCs/>
        </w:rPr>
        <w:t>-</w:t>
      </w:r>
      <w:r w:rsidRPr="00C95CF0">
        <w:rPr>
          <w:rFonts w:ascii="Arial" w:hAnsi="Arial" w:cs="Arial"/>
          <w:bCs/>
        </w:rPr>
        <w:t>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21C7EC2E" w14:textId="0C17C095" w:rsidR="00B27734" w:rsidRPr="0016519E" w:rsidRDefault="00177719">
      <w:pPr>
        <w:keepNext/>
        <w:jc w:val="both"/>
        <w:rPr>
          <w:rFonts w:ascii="Arial" w:hAnsi="Arial" w:cs="Arial"/>
          <w:bCs/>
        </w:rPr>
      </w:pPr>
      <w:r w:rsidRPr="0016519E">
        <w:rPr>
          <w:rFonts w:ascii="Arial" w:hAnsi="Arial" w:cs="Arial"/>
          <w:bCs/>
        </w:rPr>
        <w:t>Monsieur Michel ROSEAU</w:t>
      </w:r>
      <w:r w:rsidR="00B27734" w:rsidRPr="0016519E">
        <w:rPr>
          <w:rFonts w:ascii="Arial" w:hAnsi="Arial" w:cs="Arial"/>
          <w:bCs/>
        </w:rPr>
        <w:t xml:space="preserve">, en sa qualité de Directeur général des </w:t>
      </w:r>
      <w:r w:rsidR="0016519E">
        <w:rPr>
          <w:rFonts w:ascii="Arial" w:hAnsi="Arial" w:cs="Arial"/>
          <w:bCs/>
        </w:rPr>
        <w:t>s</w:t>
      </w:r>
      <w:r w:rsidR="00B27734" w:rsidRPr="0016519E">
        <w:rPr>
          <w:rFonts w:ascii="Arial" w:hAnsi="Arial" w:cs="Arial"/>
          <w:bCs/>
        </w:rPr>
        <w:t>ervices de la Comédie</w:t>
      </w:r>
      <w:r w:rsidR="0016519E">
        <w:rPr>
          <w:rFonts w:ascii="Arial" w:hAnsi="Arial" w:cs="Arial"/>
          <w:bCs/>
        </w:rPr>
        <w:t>-</w:t>
      </w:r>
      <w:r w:rsidR="00B27734" w:rsidRPr="0016519E">
        <w:rPr>
          <w:rFonts w:ascii="Arial" w:hAnsi="Arial" w:cs="Arial"/>
          <w:bCs/>
        </w:rPr>
        <w:t xml:space="preserve">Française 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746D03F0" w:rsidR="00B27734" w:rsidRPr="0016519E" w:rsidRDefault="00B27734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16519E">
        <w:rPr>
          <w:rFonts w:ascii="Arial" w:hAnsi="Arial" w:cs="Arial"/>
        </w:rPr>
        <w:t>M</w:t>
      </w:r>
      <w:r w:rsidR="0016519E" w:rsidRPr="0016519E">
        <w:rPr>
          <w:rFonts w:ascii="Arial" w:hAnsi="Arial" w:cs="Arial"/>
        </w:rPr>
        <w:t xml:space="preserve">adame </w:t>
      </w:r>
      <w:r w:rsidR="00E10AD7" w:rsidRPr="0016519E">
        <w:rPr>
          <w:rFonts w:ascii="Arial" w:hAnsi="Arial" w:cs="Arial"/>
        </w:rPr>
        <w:t>Audrey PRACCHIA</w:t>
      </w:r>
      <w:r w:rsidRPr="0016519E">
        <w:rPr>
          <w:rFonts w:ascii="Arial" w:hAnsi="Arial" w:cs="Arial"/>
        </w:rPr>
        <w:t>, en sa qualité d'agent comptable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47FC076A" w14:textId="584203FF" w:rsidR="00DA739B" w:rsidRDefault="002A23D3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179367348" w:history="1">
        <w:r w:rsidR="00DA739B" w:rsidRPr="00DA739B">
          <w:rPr>
            <w:rStyle w:val="Lienhypertexte"/>
            <w:rFonts w:ascii="Arial" w:hAnsi="Arial" w:cs="Arial"/>
            <w:noProof/>
          </w:rPr>
          <w:t>ARTICLE 1 : COCONTRATANT</w:t>
        </w:r>
        <w:r w:rsidR="00DA739B" w:rsidRPr="00DA739B">
          <w:rPr>
            <w:rFonts w:ascii="Arial" w:hAnsi="Arial" w:cs="Arial"/>
            <w:noProof/>
            <w:webHidden/>
          </w:rPr>
          <w:tab/>
        </w:r>
        <w:r w:rsidR="00DA739B" w:rsidRPr="00DA739B">
          <w:rPr>
            <w:rFonts w:ascii="Arial" w:hAnsi="Arial" w:cs="Arial"/>
            <w:noProof/>
            <w:webHidden/>
          </w:rPr>
          <w:fldChar w:fldCharType="begin"/>
        </w:r>
        <w:r w:rsidR="00DA739B" w:rsidRPr="00DA739B">
          <w:rPr>
            <w:rFonts w:ascii="Arial" w:hAnsi="Arial" w:cs="Arial"/>
            <w:noProof/>
            <w:webHidden/>
          </w:rPr>
          <w:instrText xml:space="preserve"> PAGEREF _Toc179367348 \h </w:instrText>
        </w:r>
        <w:r w:rsidR="00DA739B" w:rsidRPr="00DA739B">
          <w:rPr>
            <w:rFonts w:ascii="Arial" w:hAnsi="Arial" w:cs="Arial"/>
            <w:noProof/>
            <w:webHidden/>
          </w:rPr>
        </w:r>
        <w:r w:rsidR="00DA739B" w:rsidRPr="00DA739B">
          <w:rPr>
            <w:rFonts w:ascii="Arial" w:hAnsi="Arial" w:cs="Arial"/>
            <w:noProof/>
            <w:webHidden/>
          </w:rPr>
          <w:fldChar w:fldCharType="separate"/>
        </w:r>
        <w:r w:rsidR="00DA739B" w:rsidRPr="00DA739B">
          <w:rPr>
            <w:rFonts w:ascii="Arial" w:hAnsi="Arial" w:cs="Arial"/>
            <w:noProof/>
            <w:webHidden/>
          </w:rPr>
          <w:t>4</w:t>
        </w:r>
        <w:r w:rsidR="00DA739B"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AB5530A" w14:textId="51937E4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49" w:history="1">
        <w:r w:rsidRPr="00DA739B">
          <w:rPr>
            <w:rStyle w:val="Lienhypertexte"/>
            <w:rFonts w:ascii="Arial" w:hAnsi="Arial" w:cs="Arial"/>
            <w:noProof/>
          </w:rPr>
          <w:t>ARTICLE 2 : PRIX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_Toc179367349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093F5ED5" w14:textId="54F88EA5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0" w:history="1">
        <w:r w:rsidRPr="00DA739B">
          <w:rPr>
            <w:rStyle w:val="Lienhypertexte"/>
            <w:rFonts w:ascii="Arial" w:hAnsi="Arial" w:cs="Arial"/>
            <w:noProof/>
          </w:rPr>
          <w:t>2.1. Forme du prix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_Toc179367350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5F25CDB2" w14:textId="56C08538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1" w:history="1">
        <w:r w:rsidRPr="00DA739B">
          <w:rPr>
            <w:rStyle w:val="Lienhypertexte"/>
            <w:rFonts w:ascii="Arial" w:hAnsi="Arial" w:cs="Arial"/>
            <w:noProof/>
            <w:lang w:val="x-none"/>
          </w:rPr>
          <w:t>2.</w:t>
        </w:r>
        <w:r w:rsidRPr="00DA739B">
          <w:rPr>
            <w:rStyle w:val="Lienhypertexte"/>
            <w:rFonts w:ascii="Arial" w:hAnsi="Arial" w:cs="Arial"/>
            <w:noProof/>
          </w:rPr>
          <w:t>2.</w:t>
        </w:r>
        <w:r w:rsidRPr="00DA739B">
          <w:rPr>
            <w:rStyle w:val="Lienhypertexte"/>
            <w:rFonts w:ascii="Arial" w:hAnsi="Arial" w:cs="Arial"/>
            <w:noProof/>
            <w:lang w:val="x-none"/>
          </w:rPr>
          <w:t xml:space="preserve"> </w:t>
        </w:r>
        <w:r w:rsidRPr="00DA739B">
          <w:rPr>
            <w:rStyle w:val="Lienhypertexte"/>
            <w:rFonts w:ascii="Arial" w:hAnsi="Arial" w:cs="Arial"/>
            <w:noProof/>
          </w:rPr>
          <w:t>Montant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_Toc179367351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5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485107F8" w14:textId="0C081A4D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2" w:history="1">
        <w:r w:rsidRPr="00DA739B">
          <w:rPr>
            <w:rStyle w:val="Lienhypertexte"/>
            <w:rFonts w:ascii="Arial" w:hAnsi="Arial" w:cs="Arial"/>
            <w:noProof/>
          </w:rPr>
          <w:t>ARTICLE 3 : DUREE DU MARCHE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_Toc179367352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67AB9AEB" w14:textId="6C7178B1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3" w:history="1">
        <w:r w:rsidRPr="00DA739B">
          <w:rPr>
            <w:rStyle w:val="Lienhypertexte"/>
            <w:rFonts w:ascii="Arial" w:hAnsi="Arial" w:cs="Arial"/>
            <w:noProof/>
          </w:rPr>
          <w:t>3.1. Durée du marché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_Toc179367353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3D6323CE" w14:textId="524E797F" w:rsidR="00DA739B" w:rsidRDefault="00DA739B">
      <w:pPr>
        <w:pStyle w:val="TM2"/>
        <w:tabs>
          <w:tab w:val="right" w:leader="dot" w:pos="10456"/>
        </w:tabs>
        <w:rPr>
          <w:rFonts w:ascii="Arial" w:eastAsia="Yu Mincho" w:hAnsi="Arial" w:cs="Arial"/>
          <w:b w:val="0"/>
          <w:bCs w:val="0"/>
          <w:noProof/>
          <w:kern w:val="2"/>
          <w:sz w:val="24"/>
          <w:szCs w:val="24"/>
          <w:lang w:eastAsia="fr-FR"/>
        </w:rPr>
      </w:pPr>
      <w:hyperlink w:anchor="_Toc179367354" w:history="1">
        <w:r w:rsidRPr="00DA739B">
          <w:rPr>
            <w:rStyle w:val="Lienhypertexte"/>
            <w:rFonts w:ascii="Arial" w:hAnsi="Arial" w:cs="Arial"/>
            <w:noProof/>
          </w:rPr>
          <w:t>3.2. Délais de réalisation des prestations et prolongation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_Toc179367354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1F616809" w14:textId="0D3C5B33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5" w:history="1">
        <w:r w:rsidRPr="00DA739B">
          <w:rPr>
            <w:rStyle w:val="Lienhypertexte"/>
            <w:rFonts w:ascii="Arial" w:hAnsi="Arial" w:cs="Arial"/>
            <w:noProof/>
          </w:rPr>
          <w:t>ARTICLE 4 : NOMENCLATURE COMMUNAUTAIRE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_Toc179367355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6E0DEB5" w14:textId="35EA46C4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6" w:history="1">
        <w:r w:rsidRPr="00DA739B">
          <w:rPr>
            <w:rStyle w:val="Lienhypertexte"/>
            <w:rFonts w:ascii="Arial" w:hAnsi="Arial" w:cs="Arial"/>
            <w:noProof/>
          </w:rPr>
          <w:t>ARTICLE 5 : PAIEMENT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_Toc179367356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7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2BCCC3DC" w14:textId="2B5E102A" w:rsidR="00DA739B" w:rsidRDefault="00DA739B">
      <w:pPr>
        <w:pStyle w:val="TM1"/>
        <w:tabs>
          <w:tab w:val="right" w:leader="dot" w:pos="10456"/>
        </w:tabs>
        <w:rPr>
          <w:rFonts w:ascii="Arial" w:eastAsia="Yu Mincho" w:hAnsi="Arial" w:cs="Arial"/>
          <w:b w:val="0"/>
          <w:bCs w:val="0"/>
          <w:caps w:val="0"/>
          <w:noProof/>
          <w:kern w:val="2"/>
          <w:lang w:eastAsia="fr-FR"/>
        </w:rPr>
      </w:pPr>
      <w:hyperlink w:anchor="_Toc179367357" w:history="1">
        <w:r w:rsidRPr="00DA739B">
          <w:rPr>
            <w:rStyle w:val="Lienhypertexte"/>
            <w:rFonts w:ascii="Arial" w:hAnsi="Arial" w:cs="Arial"/>
            <w:noProof/>
          </w:rPr>
          <w:t>ARTICLE 6 : ENGAGEMENT DU CANDIDAT</w:t>
        </w:r>
        <w:r w:rsidRPr="00DA739B">
          <w:rPr>
            <w:rFonts w:ascii="Arial" w:hAnsi="Arial" w:cs="Arial"/>
            <w:noProof/>
            <w:webHidden/>
          </w:rPr>
          <w:tab/>
        </w:r>
        <w:r w:rsidRPr="00DA739B">
          <w:rPr>
            <w:rFonts w:ascii="Arial" w:hAnsi="Arial" w:cs="Arial"/>
            <w:noProof/>
            <w:webHidden/>
          </w:rPr>
          <w:fldChar w:fldCharType="begin"/>
        </w:r>
        <w:r w:rsidRPr="00DA739B">
          <w:rPr>
            <w:rFonts w:ascii="Arial" w:hAnsi="Arial" w:cs="Arial"/>
            <w:noProof/>
            <w:webHidden/>
          </w:rPr>
          <w:instrText xml:space="preserve"> PAGEREF _Toc179367357 \h </w:instrText>
        </w:r>
        <w:r w:rsidRPr="00DA739B">
          <w:rPr>
            <w:rFonts w:ascii="Arial" w:hAnsi="Arial" w:cs="Arial"/>
            <w:noProof/>
            <w:webHidden/>
          </w:rPr>
        </w:r>
        <w:r w:rsidRPr="00DA739B">
          <w:rPr>
            <w:rFonts w:ascii="Arial" w:hAnsi="Arial" w:cs="Arial"/>
            <w:noProof/>
            <w:webHidden/>
          </w:rPr>
          <w:fldChar w:fldCharType="separate"/>
        </w:r>
        <w:r w:rsidRPr="00DA739B">
          <w:rPr>
            <w:rFonts w:ascii="Arial" w:hAnsi="Arial" w:cs="Arial"/>
            <w:noProof/>
            <w:webHidden/>
          </w:rPr>
          <w:t>8</w:t>
        </w:r>
        <w:r w:rsidRPr="00DA739B">
          <w:rPr>
            <w:rFonts w:ascii="Arial" w:hAnsi="Arial" w:cs="Arial"/>
            <w:noProof/>
            <w:webHidden/>
          </w:rPr>
          <w:fldChar w:fldCharType="end"/>
        </w:r>
      </w:hyperlink>
    </w:p>
    <w:p w14:paraId="7C457D65" w14:textId="69829D5F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179367348"/>
      <w:r>
        <w:rPr>
          <w:rFonts w:cs="Arial"/>
        </w:rPr>
        <w:lastRenderedPageBreak/>
        <w:t>ARTICLE 1 : COCONTRATANT</w:t>
      </w:r>
      <w:bookmarkEnd w:id="0"/>
    </w:p>
    <w:p w14:paraId="4DD30847" w14:textId="77777777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l’article </w:t>
      </w:r>
      <w:r w:rsidRPr="00382B00">
        <w:rPr>
          <w:rFonts w:ascii="Arial" w:hAnsi="Arial" w:cs="Arial"/>
        </w:rPr>
        <w:t>3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>particulières 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1542E74F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F0604F" w:rsidRPr="00E10AD7">
        <w:rPr>
          <w:rFonts w:ascii="Arial" w:hAnsi="Arial" w:cs="Arial"/>
        </w:rPr>
        <w:t>1</w:t>
      </w:r>
      <w:r w:rsidR="00862CF8">
        <w:rPr>
          <w:rFonts w:ascii="Arial" w:hAnsi="Arial" w:cs="Arial"/>
        </w:rPr>
        <w:t>2</w:t>
      </w:r>
      <w:r w:rsidR="00F0604F" w:rsidRPr="00E10AD7">
        <w:rPr>
          <w:rFonts w:ascii="Arial" w:hAnsi="Arial" w:cs="Arial"/>
        </w:rPr>
        <w:t>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179367349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4472DF5E" w14:textId="48295F71" w:rsidR="00F447A3" w:rsidRPr="00F447A3" w:rsidRDefault="00B27734" w:rsidP="006A0AA8">
      <w:pPr>
        <w:pStyle w:val="Titre2"/>
      </w:pPr>
      <w:bookmarkStart w:id="8" w:name="_Toc179367350"/>
      <w:r w:rsidRPr="00E10AD7">
        <w:t>2.1</w:t>
      </w:r>
      <w:r w:rsidR="006A0AA8">
        <w:t>.</w:t>
      </w:r>
      <w:r w:rsidRPr="00E10AD7">
        <w:t xml:space="preserve"> Forme du prix</w:t>
      </w:r>
      <w:bookmarkEnd w:id="8"/>
      <w:r w:rsidRPr="00E10AD7">
        <w:t xml:space="preserve"> </w:t>
      </w:r>
    </w:p>
    <w:p w14:paraId="48F9D9EF" w14:textId="45FF4E64" w:rsidR="00F447A3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0C4248">
        <w:rPr>
          <w:rFonts w:ascii="Arial" w:hAnsi="Arial" w:cs="Arial"/>
        </w:rPr>
        <w:t>Le prix sera exprimé en euros. Les prix du présent marché sont réputés établis sur la base des conditions économiques du « mois zéro » (« Mo »), mois de réception des offres.</w:t>
      </w:r>
    </w:p>
    <w:p w14:paraId="72153740" w14:textId="77777777" w:rsidR="000C4248" w:rsidRPr="001B2FA6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342A7493" w14:textId="0875EAE5" w:rsidR="00F447A3" w:rsidRDefault="00F447A3" w:rsidP="00F447A3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à </w:t>
      </w:r>
      <w:r w:rsidRPr="00F31B30">
        <w:rPr>
          <w:rFonts w:ascii="Arial" w:hAnsi="Arial" w:cs="Arial"/>
        </w:rPr>
        <w:t xml:space="preserve">prix </w:t>
      </w:r>
      <w:r w:rsidR="00EB45C9">
        <w:rPr>
          <w:rFonts w:ascii="Arial" w:hAnsi="Arial" w:cs="Arial"/>
        </w:rPr>
        <w:t xml:space="preserve">global et forfaitaire. </w:t>
      </w:r>
    </w:p>
    <w:p w14:paraId="038127D5" w14:textId="77777777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486F7743" w14:textId="14020FC2" w:rsidR="006A0AA8" w:rsidRDefault="00742BA7" w:rsidP="00AF0777">
      <w:pPr>
        <w:pStyle w:val="Normal2"/>
        <w:ind w:left="0" w:firstLine="0"/>
        <w:contextualSpacing/>
        <w:rPr>
          <w:rFonts w:ascii="Arial" w:hAnsi="Arial" w:cs="Arial"/>
        </w:rPr>
      </w:pPr>
      <w:r w:rsidRPr="00742BA7">
        <w:rPr>
          <w:rFonts w:ascii="Arial" w:hAnsi="Arial" w:cs="Arial"/>
        </w:rPr>
        <w:t>Les prestations seront rémunérées par application, sur la durée du marché, du prix global et forfaitaire suivant :</w:t>
      </w:r>
    </w:p>
    <w:p w14:paraId="707C16C6" w14:textId="77777777" w:rsidR="00B02D89" w:rsidRPr="006A0AA8" w:rsidRDefault="00B02D89" w:rsidP="006A0AA8">
      <w:pPr>
        <w:jc w:val="both"/>
        <w:rPr>
          <w:rFonts w:ascii="Arial" w:hAnsi="Arial" w:cs="Arial"/>
        </w:rPr>
      </w:pPr>
    </w:p>
    <w:p w14:paraId="039EF20D" w14:textId="177EF758" w:rsidR="00F87116" w:rsidRPr="00F64FE2" w:rsidRDefault="001D5285" w:rsidP="006A0AA8">
      <w:pPr>
        <w:pStyle w:val="Titre2"/>
      </w:pPr>
      <w:bookmarkStart w:id="9" w:name="_Toc179367351"/>
      <w:r w:rsidRPr="00E10AD7">
        <w:rPr>
          <w:lang w:val="x-none"/>
        </w:rPr>
        <w:t>2.</w:t>
      </w:r>
      <w:r w:rsidRPr="00E10AD7">
        <w:t>2</w:t>
      </w:r>
      <w:r w:rsidR="006A0AA8">
        <w:t>.</w:t>
      </w:r>
      <w:r w:rsidRPr="00E10AD7">
        <w:rPr>
          <w:lang w:val="x-none"/>
        </w:rPr>
        <w:t xml:space="preserve"> </w:t>
      </w:r>
      <w:r w:rsidR="006A0AA8">
        <w:t>Montant du marché</w:t>
      </w:r>
      <w:bookmarkEnd w:id="9"/>
    </w:p>
    <w:p w14:paraId="57F1CB15" w14:textId="77777777" w:rsidR="00F03FF4" w:rsidRDefault="00F03FF4" w:rsidP="006A0AA8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9937B48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065268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D31A8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6B75C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524E5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2530EF" w14:paraId="37E2AFE9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3F1DE" w14:textId="20497470" w:rsidR="00F87116" w:rsidRPr="00AB4BC7" w:rsidRDefault="00F8711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 w:rsidR="00C34407"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2530EF" w14:paraId="2C60AD4F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5DD89" w14:textId="311C2879" w:rsidR="00C34407" w:rsidRPr="00AB4BC7" w:rsidRDefault="00C34407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EC9DF78" w14:textId="77777777" w:rsidR="006A4820" w:rsidRPr="00E10AD7" w:rsidRDefault="006A4820" w:rsidP="00AF0777">
      <w:pPr>
        <w:pStyle w:val="Normal1"/>
        <w:ind w:firstLine="0"/>
        <w:rPr>
          <w:rFonts w:ascii="Arial" w:hAnsi="Arial" w:cs="Arial"/>
        </w:rPr>
      </w:pPr>
    </w:p>
    <w:p w14:paraId="7A89171A" w14:textId="35C4B773" w:rsidR="00B27734" w:rsidRDefault="00B27734" w:rsidP="00EC0BF3">
      <w:pPr>
        <w:pStyle w:val="Titre1"/>
        <w:numPr>
          <w:ilvl w:val="0"/>
          <w:numId w:val="0"/>
        </w:numPr>
        <w:rPr>
          <w:rFonts w:cs="Arial"/>
        </w:rPr>
      </w:pPr>
      <w:bookmarkStart w:id="10" w:name="_Toc179367352"/>
      <w:r w:rsidRPr="00E10AD7">
        <w:rPr>
          <w:rFonts w:cs="Arial"/>
        </w:rPr>
        <w:t>A</w:t>
      </w:r>
      <w:r w:rsidR="00B02D89"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 w:rsidR="00B02D89">
        <w:rPr>
          <w:rFonts w:cs="Arial"/>
        </w:rPr>
        <w:t>DUREE DU MARCHE</w:t>
      </w:r>
      <w:bookmarkEnd w:id="10"/>
    </w:p>
    <w:p w14:paraId="33CE4F34" w14:textId="77777777" w:rsidR="00BB2D42" w:rsidRPr="00BB2D42" w:rsidRDefault="00BB2D42" w:rsidP="00BB2D42">
      <w:pPr>
        <w:rPr>
          <w:rFonts w:ascii="Arial" w:hAnsi="Arial" w:cs="Arial"/>
        </w:rPr>
      </w:pPr>
      <w:r w:rsidRPr="00BB2D42">
        <w:rPr>
          <w:rFonts w:ascii="Arial" w:hAnsi="Arial" w:cs="Arial"/>
        </w:rPr>
        <w:t>Le marché débutera à compter de sa date de notification et prendra fin à la plus tardive de ces deux dates :</w:t>
      </w:r>
    </w:p>
    <w:p w14:paraId="0CC14A52" w14:textId="77777777" w:rsidR="00BB2D42" w:rsidRPr="00BB2D42" w:rsidRDefault="00BB2D42" w:rsidP="00BB2D42">
      <w:pPr>
        <w:numPr>
          <w:ilvl w:val="0"/>
          <w:numId w:val="28"/>
        </w:numPr>
        <w:rPr>
          <w:rFonts w:ascii="Arial" w:hAnsi="Arial" w:cs="Arial"/>
        </w:rPr>
      </w:pPr>
      <w:r w:rsidRPr="00BB2D42">
        <w:rPr>
          <w:rFonts w:ascii="Arial" w:hAnsi="Arial" w:cs="Arial"/>
        </w:rPr>
        <w:t>L’expiration du délai de garantie de parfait achèvement, tel que défini à l’article 44.1 du CCAG- Travaux du 30 mars 2021. En cas de pluralité des délais de garantie de parfait achèvement, il est entendu que le marché s’achève à l’expiration du dernier délai ou après prolongation de ce délai si les réserves signalées lors de la réception ne sont pas toutes levées à la fin de cette période ;</w:t>
      </w:r>
    </w:p>
    <w:p w14:paraId="6E4CE9C1" w14:textId="77777777" w:rsidR="00BB2D42" w:rsidRPr="00BB2D42" w:rsidRDefault="00BB2D42" w:rsidP="00BB2D42">
      <w:pPr>
        <w:numPr>
          <w:ilvl w:val="0"/>
          <w:numId w:val="28"/>
        </w:numPr>
        <w:rPr>
          <w:rFonts w:ascii="Arial" w:hAnsi="Arial" w:cs="Arial"/>
        </w:rPr>
      </w:pPr>
      <w:r w:rsidRPr="00BB2D42">
        <w:rPr>
          <w:rFonts w:ascii="Arial" w:hAnsi="Arial" w:cs="Arial"/>
        </w:rPr>
        <w:t>La levée de la dernière réserve.</w:t>
      </w:r>
    </w:p>
    <w:p w14:paraId="17B07346" w14:textId="77777777" w:rsidR="00BB2D42" w:rsidRPr="00BB2D42" w:rsidRDefault="00BB2D42" w:rsidP="00BB2D42">
      <w:pPr>
        <w:rPr>
          <w:rFonts w:ascii="Arial" w:hAnsi="Arial" w:cs="Arial"/>
        </w:rPr>
      </w:pPr>
    </w:p>
    <w:p w14:paraId="4E84D359" w14:textId="37D4611B" w:rsidR="00BB2D42" w:rsidRPr="00DC2876" w:rsidRDefault="00BB2D42" w:rsidP="00BB2D42">
      <w:pPr>
        <w:rPr>
          <w:rFonts w:ascii="Arial" w:hAnsi="Arial" w:cs="Arial"/>
        </w:rPr>
      </w:pPr>
      <w:r w:rsidRPr="00BB2D42">
        <w:rPr>
          <w:rFonts w:ascii="Arial" w:hAnsi="Arial" w:cs="Arial"/>
        </w:rPr>
        <w:t>La durée prévisionnelle d’exécution est de 5 mois à compter de l’ordre de service (OS) ou du bon de commande de démarrage des travaux.</w:t>
      </w:r>
    </w:p>
    <w:p w14:paraId="3FD1E115" w14:textId="27C589C5" w:rsidR="00593501" w:rsidRPr="00593501" w:rsidRDefault="00593501" w:rsidP="00593501">
      <w:pPr>
        <w:pStyle w:val="Titre1"/>
        <w:rPr>
          <w:rFonts w:cs="Arial"/>
        </w:rPr>
      </w:pPr>
      <w:bookmarkStart w:id="11" w:name="_Toc179367355"/>
      <w:r>
        <w:rPr>
          <w:rFonts w:cs="Arial"/>
        </w:rPr>
        <w:t>ARTICLE 4 : NOMENCLATURE COMMUNAUTAIRE</w:t>
      </w:r>
      <w:bookmarkEnd w:id="11"/>
    </w:p>
    <w:p w14:paraId="2266B7B6" w14:textId="7A6CED20" w:rsidR="00B27734" w:rsidRPr="00593501" w:rsidRDefault="00B27734" w:rsidP="00593501">
      <w:pPr>
        <w:rPr>
          <w:rFonts w:ascii="Arial" w:hAnsi="Arial" w:cs="Arial"/>
        </w:rPr>
      </w:pPr>
      <w:r w:rsidRPr="00593501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48E11712" w14:textId="77777777" w:rsidR="00B27734" w:rsidRPr="00E10AD7" w:rsidRDefault="00B27734" w:rsidP="00910A3C">
      <w:pPr>
        <w:pStyle w:val="Normal1"/>
        <w:ind w:firstLine="0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8"/>
      </w:tblGrid>
      <w:tr w:rsidR="00B27734" w:rsidRPr="00E10AD7" w14:paraId="4F225BB1" w14:textId="77777777">
        <w:trPr>
          <w:cantSplit/>
          <w:trHeight w:val="403"/>
          <w:tblHeader/>
          <w:jc w:val="center"/>
        </w:trPr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E3EED4B" w14:textId="77777777" w:rsidR="00B27734" w:rsidRPr="00E10AD7" w:rsidRDefault="00B2773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Arial" w:hAnsi="Arial" w:cs="Arial"/>
              </w:rPr>
            </w:pPr>
            <w:r w:rsidRPr="00E10AD7">
              <w:rPr>
                <w:rFonts w:ascii="Arial" w:hAnsi="Arial" w:cs="Arial"/>
                <w:i/>
              </w:rPr>
              <w:t>Classification principale</w:t>
            </w:r>
          </w:p>
        </w:tc>
      </w:tr>
      <w:tr w:rsidR="00B27734" w:rsidRPr="00E10AD7" w14:paraId="37AE2862" w14:textId="77777777" w:rsidTr="00593501">
        <w:trPr>
          <w:cantSplit/>
          <w:trHeight w:val="414"/>
          <w:jc w:val="center"/>
        </w:trPr>
        <w:tc>
          <w:tcPr>
            <w:tcW w:w="65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248278" w14:textId="727DADA8" w:rsidR="004B3C3E" w:rsidRPr="00FA59C9" w:rsidRDefault="002A56FB">
            <w:pPr>
              <w:pStyle w:val="Normal2"/>
              <w:keepNext/>
              <w:tabs>
                <w:tab w:val="clear" w:pos="567"/>
                <w:tab w:val="left" w:pos="708"/>
              </w:tabs>
              <w:snapToGrid w:val="0"/>
              <w:ind w:left="0" w:firstLine="0"/>
              <w:jc w:val="center"/>
              <w:rPr>
                <w:rFonts w:ascii="Arial" w:hAnsi="Arial" w:cs="Arial"/>
                <w:lang w:val="x-none"/>
              </w:rPr>
            </w:pPr>
            <w:r w:rsidRPr="002A56FB">
              <w:rPr>
                <w:rFonts w:ascii="Arial" w:hAnsi="Arial" w:cs="Arial"/>
                <w:lang w:val="x-none"/>
              </w:rPr>
              <w:t>45313100-5 Travaux d'installation d'ascenseurs</w:t>
            </w:r>
          </w:p>
        </w:tc>
      </w:tr>
    </w:tbl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4809EA78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2" w:name="_Toc179367356"/>
      <w:r w:rsidRPr="00593501">
        <w:rPr>
          <w:rFonts w:cs="Arial"/>
          <w:szCs w:val="24"/>
        </w:rPr>
        <w:lastRenderedPageBreak/>
        <w:t>ARTICLE 5 : PAIEMENT</w:t>
      </w:r>
      <w:bookmarkEnd w:id="12"/>
      <w:r w:rsidRPr="00593501">
        <w:rPr>
          <w:rFonts w:cs="Arial"/>
          <w:szCs w:val="24"/>
        </w:rPr>
        <w:t xml:space="preserve"> </w:t>
      </w:r>
    </w:p>
    <w:p w14:paraId="1F63944B" w14:textId="1B1DD16A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proofErr w:type="gramStart"/>
      <w:r w:rsidRPr="00E10AD7">
        <w:rPr>
          <w:rFonts w:ascii="Arial" w:hAnsi="Arial" w:cs="Arial"/>
        </w:rPr>
        <w:t>pour</w:t>
      </w:r>
      <w:proofErr w:type="gramEnd"/>
      <w:r w:rsidRPr="00E10AD7">
        <w:rPr>
          <w:rFonts w:ascii="Arial" w:hAnsi="Arial" w:cs="Arial"/>
        </w:rPr>
        <w:t xml:space="preserve">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proofErr w:type="gramStart"/>
      <w:r w:rsidRPr="00E10AD7">
        <w:rPr>
          <w:rFonts w:ascii="Arial" w:hAnsi="Arial" w:cs="Arial"/>
        </w:rPr>
        <w:t>pour</w:t>
      </w:r>
      <w:proofErr w:type="gramEnd"/>
      <w:r w:rsidRPr="00E10AD7">
        <w:rPr>
          <w:rFonts w:ascii="Arial" w:hAnsi="Arial" w:cs="Arial"/>
        </w:rPr>
        <w:t xml:space="preserve">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Je renonce au bénéfice de l’avance :     </w:t>
      </w:r>
      <w:bookmarkStart w:id="13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3"/>
      <w:r w:rsidRPr="00E10AD7">
        <w:rPr>
          <w:rFonts w:ascii="Arial" w:hAnsi="Arial" w:cs="Arial"/>
        </w:rPr>
        <w:t xml:space="preserve">NON   </w:t>
      </w:r>
      <w:bookmarkStart w:id="14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4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77777777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code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6829AA5C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5" w:name="_Toc179367357"/>
      <w:r>
        <w:rPr>
          <w:rFonts w:cs="Arial"/>
        </w:rPr>
        <w:t>ARTICLE 6 : ENGAGEMENT DU CANDIDAT</w:t>
      </w:r>
      <w:bookmarkEnd w:id="15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lastRenderedPageBreak/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2F2E77">
        <w:tc>
          <w:tcPr>
            <w:tcW w:w="4606" w:type="dxa"/>
            <w:shd w:val="clear" w:color="auto" w:fill="auto"/>
          </w:tcPr>
          <w:p w14:paraId="08F938A0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  <w:shd w:val="clear" w:color="auto" w:fill="auto"/>
          </w:tcPr>
          <w:p w14:paraId="5BFE143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2F2E77">
        <w:tc>
          <w:tcPr>
            <w:tcW w:w="4606" w:type="dxa"/>
            <w:shd w:val="clear" w:color="auto" w:fill="auto"/>
          </w:tcPr>
          <w:p w14:paraId="49F24D7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6F92BF2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2F2E77">
        <w:tc>
          <w:tcPr>
            <w:tcW w:w="4606" w:type="dxa"/>
            <w:shd w:val="clear" w:color="auto" w:fill="auto"/>
          </w:tcPr>
          <w:p w14:paraId="2235337C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6E04D23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2F2E77">
        <w:tc>
          <w:tcPr>
            <w:tcW w:w="9212" w:type="dxa"/>
            <w:gridSpan w:val="2"/>
            <w:shd w:val="clear" w:color="auto" w:fill="auto"/>
          </w:tcPr>
          <w:p w14:paraId="39B24F4D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2F2E77">
        <w:tc>
          <w:tcPr>
            <w:tcW w:w="9212" w:type="dxa"/>
            <w:gridSpan w:val="2"/>
            <w:shd w:val="clear" w:color="auto" w:fill="auto"/>
          </w:tcPr>
          <w:p w14:paraId="70ABC229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2F2E77">
        <w:tc>
          <w:tcPr>
            <w:tcW w:w="9212" w:type="dxa"/>
            <w:gridSpan w:val="2"/>
            <w:shd w:val="clear" w:color="auto" w:fill="auto"/>
          </w:tcPr>
          <w:p w14:paraId="70FA28BA" w14:textId="77777777" w:rsidR="0021647B" w:rsidRPr="00CC1ACA" w:rsidRDefault="0021647B" w:rsidP="002F2E77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2F2E77">
        <w:tc>
          <w:tcPr>
            <w:tcW w:w="9212" w:type="dxa"/>
            <w:gridSpan w:val="2"/>
            <w:shd w:val="clear" w:color="auto" w:fill="auto"/>
          </w:tcPr>
          <w:p w14:paraId="431AEA9D" w14:textId="77777777" w:rsidR="0021647B" w:rsidRDefault="0021647B" w:rsidP="002F2E77"/>
          <w:p w14:paraId="7AA76C16" w14:textId="77777777" w:rsidR="0021647B" w:rsidRDefault="0021647B" w:rsidP="002F2E77"/>
          <w:p w14:paraId="03EA8D25" w14:textId="77777777" w:rsidR="0021647B" w:rsidRDefault="0021647B" w:rsidP="002F2E77"/>
          <w:p w14:paraId="58356F60" w14:textId="77777777" w:rsidR="0021647B" w:rsidRDefault="0021647B" w:rsidP="002F2E77"/>
          <w:p w14:paraId="14FE92CA" w14:textId="77777777" w:rsidR="0021647B" w:rsidRDefault="0021647B" w:rsidP="002F2E77"/>
          <w:p w14:paraId="05520BDB" w14:textId="77777777" w:rsidR="0021647B" w:rsidRPr="00E1700D" w:rsidRDefault="0021647B" w:rsidP="002F2E77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2F2E77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2F2E77">
        <w:tc>
          <w:tcPr>
            <w:tcW w:w="9212" w:type="dxa"/>
            <w:gridSpan w:val="2"/>
            <w:shd w:val="clear" w:color="auto" w:fill="auto"/>
          </w:tcPr>
          <w:p w14:paraId="3A1CC23B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2F2E77">
        <w:tc>
          <w:tcPr>
            <w:tcW w:w="4606" w:type="dxa"/>
            <w:shd w:val="clear" w:color="auto" w:fill="auto"/>
          </w:tcPr>
          <w:p w14:paraId="639CBC4D" w14:textId="77777777" w:rsidR="0021647B" w:rsidRDefault="0021647B" w:rsidP="002F2E77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14:paraId="47F3926B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2F2E77">
        <w:tc>
          <w:tcPr>
            <w:tcW w:w="4606" w:type="dxa"/>
            <w:shd w:val="clear" w:color="auto" w:fill="auto"/>
          </w:tcPr>
          <w:p w14:paraId="7B28EB9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6BE2A9E3" w14:textId="77777777" w:rsidR="0021647B" w:rsidRPr="00CC1ACA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Directeur général des services</w:t>
            </w:r>
          </w:p>
        </w:tc>
      </w:tr>
      <w:tr w:rsidR="0021647B" w:rsidRPr="00CC1ACA" w14:paraId="089309F3" w14:textId="77777777" w:rsidTr="002F2E77">
        <w:tc>
          <w:tcPr>
            <w:tcW w:w="4606" w:type="dxa"/>
            <w:shd w:val="clear" w:color="auto" w:fill="auto"/>
          </w:tcPr>
          <w:p w14:paraId="17FEDD5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277DF48D" w14:textId="77777777" w:rsidR="0021647B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  <w:p w14:paraId="261B8391" w14:textId="77777777" w:rsidR="0021647B" w:rsidRPr="00CC1ACA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Michel ROSEAU</w:t>
            </w:r>
          </w:p>
        </w:tc>
      </w:tr>
      <w:tr w:rsidR="0021647B" w:rsidRPr="00CC1ACA" w14:paraId="79A25D02" w14:textId="77777777" w:rsidTr="002F2E77">
        <w:tc>
          <w:tcPr>
            <w:tcW w:w="9212" w:type="dxa"/>
            <w:gridSpan w:val="2"/>
            <w:shd w:val="clear" w:color="auto" w:fill="auto"/>
          </w:tcPr>
          <w:p w14:paraId="0BF1729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Pr="00605696" w:rsidRDefault="00605696" w:rsidP="00A92E3B">
      <w:pPr>
        <w:pStyle w:val="Titre1"/>
        <w:numPr>
          <w:ilvl w:val="0"/>
          <w:numId w:val="0"/>
        </w:numPr>
      </w:pPr>
    </w:p>
    <w:sectPr w:rsidR="00605696" w:rsidRPr="00605696" w:rsidSect="004B519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851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E4FC9" w14:textId="77777777" w:rsidR="00D56850" w:rsidRDefault="00D56850">
      <w:r>
        <w:separator/>
      </w:r>
    </w:p>
  </w:endnote>
  <w:endnote w:type="continuationSeparator" w:id="0">
    <w:p w14:paraId="5F9442B7" w14:textId="77777777" w:rsidR="00D56850" w:rsidRDefault="00D56850">
      <w:r>
        <w:continuationSeparator/>
      </w:r>
    </w:p>
  </w:endnote>
  <w:endnote w:type="continuationNotice" w:id="1">
    <w:p w14:paraId="35342DF0" w14:textId="77777777" w:rsidR="00D56850" w:rsidRDefault="00D568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6B93DF82" w14:textId="77777777" w:rsidR="00862CF8" w:rsidRPr="006A0AA8" w:rsidRDefault="00862CF8" w:rsidP="00862CF8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>
      <w:rPr>
        <w:rFonts w:ascii="Arial" w:hAnsi="Arial" w:cs="Arial"/>
        <w:i/>
        <w:iCs/>
        <w:sz w:val="16"/>
        <w:szCs w:val="16"/>
      </w:rPr>
      <w:t>02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</w:p>
  <w:p w14:paraId="22F28014" w14:textId="77777777" w:rsidR="00862CF8" w:rsidRPr="00F234C1" w:rsidRDefault="00862CF8" w:rsidP="00862CF8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203D81">
      <w:rPr>
        <w:rFonts w:ascii="Arial" w:hAnsi="Arial" w:cs="Arial"/>
        <w:i/>
        <w:iCs/>
        <w:sz w:val="16"/>
        <w:szCs w:val="16"/>
      </w:rPr>
      <w:t xml:space="preserve">Travaux de remplacement d’un ascenseur </w:t>
    </w: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22082473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29856944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EF1816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EF1816">
      <w:rPr>
        <w:rFonts w:ascii="Arial" w:hAnsi="Arial" w:cs="Arial"/>
        <w:i/>
        <w:iCs/>
        <w:sz w:val="16"/>
        <w:szCs w:val="16"/>
      </w:rPr>
      <w:t>0</w:t>
    </w:r>
    <w:r w:rsidR="00C1283C">
      <w:rPr>
        <w:rFonts w:ascii="Arial" w:hAnsi="Arial" w:cs="Arial"/>
        <w:i/>
        <w:iCs/>
        <w:sz w:val="16"/>
        <w:szCs w:val="16"/>
      </w:rPr>
      <w:t>2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</w:p>
  <w:p w14:paraId="212BF9A3" w14:textId="51C162A8" w:rsidR="003C7DA3" w:rsidRPr="00F234C1" w:rsidRDefault="00203D81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203D81">
      <w:rPr>
        <w:rFonts w:ascii="Arial" w:hAnsi="Arial" w:cs="Arial"/>
        <w:i/>
        <w:iCs/>
        <w:sz w:val="16"/>
        <w:szCs w:val="16"/>
      </w:rPr>
      <w:t xml:space="preserve">Travaux de remplacement d’un ascenseur </w:t>
    </w:r>
    <w:r w:rsidR="003C7DA3"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A7E40" w14:textId="77777777" w:rsidR="00B27734" w:rsidRDefault="00B27734">
    <w:pPr>
      <w:pStyle w:val="Pieddepage"/>
      <w:rPr>
        <w:sz w:val="18"/>
        <w:szCs w:val="18"/>
      </w:rPr>
    </w:pPr>
  </w:p>
  <w:p w14:paraId="4AFA5B81" w14:textId="77777777" w:rsidR="00B27734" w:rsidRDefault="00B27734">
    <w:pPr>
      <w:pStyle w:val="Pieddepage"/>
      <w:rPr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26026" w14:textId="77777777" w:rsidR="00862CF8" w:rsidRPr="006A0AA8" w:rsidRDefault="00940EB6" w:rsidP="00862CF8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862CF8" w:rsidRPr="006A0AA8">
      <w:rPr>
        <w:rFonts w:ascii="Arial" w:hAnsi="Arial" w:cs="Arial"/>
        <w:i/>
        <w:iCs/>
        <w:sz w:val="16"/>
        <w:szCs w:val="16"/>
      </w:rPr>
      <w:t>202</w:t>
    </w:r>
    <w:r w:rsidR="00862CF8">
      <w:rPr>
        <w:rFonts w:ascii="Arial" w:hAnsi="Arial" w:cs="Arial"/>
        <w:i/>
        <w:iCs/>
        <w:sz w:val="16"/>
        <w:szCs w:val="16"/>
      </w:rPr>
      <w:t>5</w:t>
    </w:r>
    <w:r w:rsidR="00862CF8" w:rsidRPr="006A0AA8">
      <w:rPr>
        <w:rFonts w:ascii="Arial" w:hAnsi="Arial" w:cs="Arial"/>
        <w:i/>
        <w:iCs/>
        <w:sz w:val="16"/>
        <w:szCs w:val="16"/>
      </w:rPr>
      <w:t>-0</w:t>
    </w:r>
    <w:r w:rsidR="00862CF8">
      <w:rPr>
        <w:rFonts w:ascii="Arial" w:hAnsi="Arial" w:cs="Arial"/>
        <w:i/>
        <w:iCs/>
        <w:sz w:val="16"/>
        <w:szCs w:val="16"/>
      </w:rPr>
      <w:t>02</w:t>
    </w:r>
    <w:r w:rsidR="00862CF8" w:rsidRPr="006A0AA8">
      <w:rPr>
        <w:rFonts w:ascii="Arial" w:hAnsi="Arial" w:cs="Arial"/>
        <w:i/>
        <w:iCs/>
        <w:sz w:val="16"/>
        <w:szCs w:val="16"/>
      </w:rPr>
      <w:t xml:space="preserve">-DBE AE </w:t>
    </w:r>
  </w:p>
  <w:p w14:paraId="4F8F874B" w14:textId="77777777" w:rsidR="00862CF8" w:rsidRPr="00F234C1" w:rsidRDefault="00862CF8" w:rsidP="00862CF8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203D81">
      <w:rPr>
        <w:rFonts w:ascii="Arial" w:hAnsi="Arial" w:cs="Arial"/>
        <w:i/>
        <w:iCs/>
        <w:sz w:val="16"/>
        <w:szCs w:val="16"/>
      </w:rPr>
      <w:t xml:space="preserve">Travaux de remplacement d’un ascenseur </w:t>
    </w: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</w:t>
    </w:r>
  </w:p>
  <w:p w14:paraId="3AA258AB" w14:textId="50461AE4" w:rsidR="00044234" w:rsidRPr="006A0AA8" w:rsidRDefault="00044234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CAFED" w14:textId="77777777" w:rsidR="00D56850" w:rsidRDefault="00D56850">
      <w:r>
        <w:separator/>
      </w:r>
    </w:p>
  </w:footnote>
  <w:footnote w:type="continuationSeparator" w:id="0">
    <w:p w14:paraId="47147417" w14:textId="77777777" w:rsidR="00D56850" w:rsidRDefault="00D56850">
      <w:r>
        <w:continuationSeparator/>
      </w:r>
    </w:p>
  </w:footnote>
  <w:footnote w:type="continuationNotice" w:id="1">
    <w:p w14:paraId="510EF36B" w14:textId="77777777" w:rsidR="00D56850" w:rsidRDefault="00D56850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C220A"/>
    <w:multiLevelType w:val="hybridMultilevel"/>
    <w:tmpl w:val="2A9C28AC"/>
    <w:lvl w:ilvl="0" w:tplc="C9E61658">
      <w:numFmt w:val="bullet"/>
      <w:lvlText w:val="-"/>
      <w:lvlJc w:val="left"/>
      <w:pPr>
        <w:ind w:left="82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E1604A0"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B28AD666">
      <w:numFmt w:val="bullet"/>
      <w:lvlText w:val=""/>
      <w:lvlJc w:val="left"/>
      <w:pPr>
        <w:ind w:left="15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 w:tplc="90DA81F0">
      <w:numFmt w:val="bullet"/>
      <w:lvlText w:val="•"/>
      <w:lvlJc w:val="left"/>
      <w:pPr>
        <w:ind w:left="2700" w:hanging="360"/>
      </w:pPr>
      <w:rPr>
        <w:rFonts w:hint="default"/>
        <w:lang w:val="fr-FR" w:eastAsia="en-US" w:bidi="ar-SA"/>
      </w:rPr>
    </w:lvl>
    <w:lvl w:ilvl="4" w:tplc="40DA5410">
      <w:numFmt w:val="bullet"/>
      <w:lvlText w:val="•"/>
      <w:lvlJc w:val="left"/>
      <w:pPr>
        <w:ind w:left="3841" w:hanging="360"/>
      </w:pPr>
      <w:rPr>
        <w:rFonts w:hint="default"/>
        <w:lang w:val="fr-FR" w:eastAsia="en-US" w:bidi="ar-SA"/>
      </w:rPr>
    </w:lvl>
    <w:lvl w:ilvl="5" w:tplc="5908E8FE">
      <w:numFmt w:val="bullet"/>
      <w:lvlText w:val="•"/>
      <w:lvlJc w:val="left"/>
      <w:pPr>
        <w:ind w:left="4982" w:hanging="360"/>
      </w:pPr>
      <w:rPr>
        <w:rFonts w:hint="default"/>
        <w:lang w:val="fr-FR" w:eastAsia="en-US" w:bidi="ar-SA"/>
      </w:rPr>
    </w:lvl>
    <w:lvl w:ilvl="6" w:tplc="EFBA5B7C">
      <w:numFmt w:val="bullet"/>
      <w:lvlText w:val="•"/>
      <w:lvlJc w:val="left"/>
      <w:pPr>
        <w:ind w:left="6123" w:hanging="360"/>
      </w:pPr>
      <w:rPr>
        <w:rFonts w:hint="default"/>
        <w:lang w:val="fr-FR" w:eastAsia="en-US" w:bidi="ar-SA"/>
      </w:rPr>
    </w:lvl>
    <w:lvl w:ilvl="7" w:tplc="02A8418C">
      <w:numFmt w:val="bullet"/>
      <w:lvlText w:val="•"/>
      <w:lvlJc w:val="left"/>
      <w:pPr>
        <w:ind w:left="7264" w:hanging="360"/>
      </w:pPr>
      <w:rPr>
        <w:rFonts w:hint="default"/>
        <w:lang w:val="fr-FR" w:eastAsia="en-US" w:bidi="ar-SA"/>
      </w:rPr>
    </w:lvl>
    <w:lvl w:ilvl="8" w:tplc="1B4A2646">
      <w:numFmt w:val="bullet"/>
      <w:lvlText w:val="•"/>
      <w:lvlJc w:val="left"/>
      <w:pPr>
        <w:ind w:left="8404" w:hanging="360"/>
      </w:pPr>
      <w:rPr>
        <w:rFonts w:hint="default"/>
        <w:lang w:val="fr-FR" w:eastAsia="en-US" w:bidi="ar-SA"/>
      </w:rPr>
    </w:lvl>
  </w:abstractNum>
  <w:abstractNum w:abstractNumId="26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7"/>
  </w:num>
  <w:num w:numId="26" w16cid:durableId="1606569772">
    <w:abstractNumId w:val="26"/>
  </w:num>
  <w:num w:numId="27" w16cid:durableId="1901935537">
    <w:abstractNumId w:val="24"/>
  </w:num>
  <w:num w:numId="28" w16cid:durableId="11674826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4FA"/>
    <w:rsid w:val="00001591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5005"/>
    <w:rsid w:val="000559A7"/>
    <w:rsid w:val="00071BCB"/>
    <w:rsid w:val="00074165"/>
    <w:rsid w:val="000772BF"/>
    <w:rsid w:val="000A674A"/>
    <w:rsid w:val="000B4A1E"/>
    <w:rsid w:val="000B4DB3"/>
    <w:rsid w:val="000C4248"/>
    <w:rsid w:val="000C66C6"/>
    <w:rsid w:val="000F1BE9"/>
    <w:rsid w:val="000F44BE"/>
    <w:rsid w:val="000F71E9"/>
    <w:rsid w:val="00104E80"/>
    <w:rsid w:val="001165EC"/>
    <w:rsid w:val="00123568"/>
    <w:rsid w:val="00143FCC"/>
    <w:rsid w:val="00145C9E"/>
    <w:rsid w:val="00157187"/>
    <w:rsid w:val="001633F3"/>
    <w:rsid w:val="0016519E"/>
    <w:rsid w:val="00177719"/>
    <w:rsid w:val="00182CD3"/>
    <w:rsid w:val="001844FA"/>
    <w:rsid w:val="001B7DDA"/>
    <w:rsid w:val="001C2A4A"/>
    <w:rsid w:val="001D2C0C"/>
    <w:rsid w:val="001D3BA2"/>
    <w:rsid w:val="001D5285"/>
    <w:rsid w:val="001E075D"/>
    <w:rsid w:val="001F3045"/>
    <w:rsid w:val="00203A9B"/>
    <w:rsid w:val="00203D81"/>
    <w:rsid w:val="002064BC"/>
    <w:rsid w:val="00215691"/>
    <w:rsid w:val="0021647B"/>
    <w:rsid w:val="002258FC"/>
    <w:rsid w:val="00230E29"/>
    <w:rsid w:val="00245589"/>
    <w:rsid w:val="00252737"/>
    <w:rsid w:val="00260831"/>
    <w:rsid w:val="00272C63"/>
    <w:rsid w:val="00281D39"/>
    <w:rsid w:val="0028280B"/>
    <w:rsid w:val="002A23D3"/>
    <w:rsid w:val="002A3681"/>
    <w:rsid w:val="002A56FB"/>
    <w:rsid w:val="002C1A20"/>
    <w:rsid w:val="002C3354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5851"/>
    <w:rsid w:val="00354FF1"/>
    <w:rsid w:val="00364F89"/>
    <w:rsid w:val="0036724A"/>
    <w:rsid w:val="00367AA7"/>
    <w:rsid w:val="00375FEE"/>
    <w:rsid w:val="00376728"/>
    <w:rsid w:val="00382B00"/>
    <w:rsid w:val="003B5DC5"/>
    <w:rsid w:val="003C4CAF"/>
    <w:rsid w:val="003C518A"/>
    <w:rsid w:val="003C7DA3"/>
    <w:rsid w:val="003D7372"/>
    <w:rsid w:val="003E245C"/>
    <w:rsid w:val="003E4F0B"/>
    <w:rsid w:val="003F124B"/>
    <w:rsid w:val="004021A3"/>
    <w:rsid w:val="00406510"/>
    <w:rsid w:val="004263FA"/>
    <w:rsid w:val="00433E93"/>
    <w:rsid w:val="004345A0"/>
    <w:rsid w:val="004349C3"/>
    <w:rsid w:val="00436F77"/>
    <w:rsid w:val="004542C5"/>
    <w:rsid w:val="00454B17"/>
    <w:rsid w:val="0046698C"/>
    <w:rsid w:val="00485F38"/>
    <w:rsid w:val="0049496E"/>
    <w:rsid w:val="004A5831"/>
    <w:rsid w:val="004B3C3E"/>
    <w:rsid w:val="004B5199"/>
    <w:rsid w:val="004D0C0F"/>
    <w:rsid w:val="004F2718"/>
    <w:rsid w:val="004F7ADB"/>
    <w:rsid w:val="00503F67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A35F1"/>
    <w:rsid w:val="005A7E6D"/>
    <w:rsid w:val="005D6E83"/>
    <w:rsid w:val="005E57B8"/>
    <w:rsid w:val="00601063"/>
    <w:rsid w:val="00605696"/>
    <w:rsid w:val="00612334"/>
    <w:rsid w:val="0061462F"/>
    <w:rsid w:val="00637049"/>
    <w:rsid w:val="006447FF"/>
    <w:rsid w:val="0064741E"/>
    <w:rsid w:val="00654A7C"/>
    <w:rsid w:val="00654DDC"/>
    <w:rsid w:val="006576FD"/>
    <w:rsid w:val="00696B39"/>
    <w:rsid w:val="006974C4"/>
    <w:rsid w:val="006A0AA8"/>
    <w:rsid w:val="006A25F2"/>
    <w:rsid w:val="006A3BF2"/>
    <w:rsid w:val="006A4820"/>
    <w:rsid w:val="006B5FAD"/>
    <w:rsid w:val="006D69A8"/>
    <w:rsid w:val="006E076B"/>
    <w:rsid w:val="006E0D92"/>
    <w:rsid w:val="006E38C9"/>
    <w:rsid w:val="006E4BC0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3745"/>
    <w:rsid w:val="007543E8"/>
    <w:rsid w:val="007627ED"/>
    <w:rsid w:val="0077101C"/>
    <w:rsid w:val="00772B46"/>
    <w:rsid w:val="007744F1"/>
    <w:rsid w:val="00792695"/>
    <w:rsid w:val="0079496C"/>
    <w:rsid w:val="007B20A9"/>
    <w:rsid w:val="007B2E1F"/>
    <w:rsid w:val="007B36CB"/>
    <w:rsid w:val="007B51A1"/>
    <w:rsid w:val="007B71AD"/>
    <w:rsid w:val="007C0AF6"/>
    <w:rsid w:val="007C2E22"/>
    <w:rsid w:val="007D527A"/>
    <w:rsid w:val="007D5680"/>
    <w:rsid w:val="007D591B"/>
    <w:rsid w:val="007E088F"/>
    <w:rsid w:val="007E2192"/>
    <w:rsid w:val="007F05DF"/>
    <w:rsid w:val="00802016"/>
    <w:rsid w:val="00810030"/>
    <w:rsid w:val="00812A08"/>
    <w:rsid w:val="008139BC"/>
    <w:rsid w:val="008204BC"/>
    <w:rsid w:val="00851608"/>
    <w:rsid w:val="0085490F"/>
    <w:rsid w:val="008615C0"/>
    <w:rsid w:val="00862CF8"/>
    <w:rsid w:val="0086553E"/>
    <w:rsid w:val="00871245"/>
    <w:rsid w:val="008736E3"/>
    <w:rsid w:val="00875751"/>
    <w:rsid w:val="008A6E15"/>
    <w:rsid w:val="008B08F2"/>
    <w:rsid w:val="008B43E8"/>
    <w:rsid w:val="008C25E9"/>
    <w:rsid w:val="008D1925"/>
    <w:rsid w:val="008D30A2"/>
    <w:rsid w:val="008D3EB3"/>
    <w:rsid w:val="008D5885"/>
    <w:rsid w:val="00910A3C"/>
    <w:rsid w:val="00912171"/>
    <w:rsid w:val="00912EC8"/>
    <w:rsid w:val="00917910"/>
    <w:rsid w:val="0092347B"/>
    <w:rsid w:val="00936FA6"/>
    <w:rsid w:val="00937911"/>
    <w:rsid w:val="00940895"/>
    <w:rsid w:val="00940EB6"/>
    <w:rsid w:val="00945384"/>
    <w:rsid w:val="00964985"/>
    <w:rsid w:val="00972A88"/>
    <w:rsid w:val="00997C51"/>
    <w:rsid w:val="009A11B4"/>
    <w:rsid w:val="009B029B"/>
    <w:rsid w:val="009D7EB7"/>
    <w:rsid w:val="009E1BAF"/>
    <w:rsid w:val="009E1C38"/>
    <w:rsid w:val="009F0BBF"/>
    <w:rsid w:val="00A003F5"/>
    <w:rsid w:val="00A00FD7"/>
    <w:rsid w:val="00A103AC"/>
    <w:rsid w:val="00A11D77"/>
    <w:rsid w:val="00A16018"/>
    <w:rsid w:val="00A17A10"/>
    <w:rsid w:val="00A263A2"/>
    <w:rsid w:val="00A2714B"/>
    <w:rsid w:val="00A303ED"/>
    <w:rsid w:val="00A32FBD"/>
    <w:rsid w:val="00A349B7"/>
    <w:rsid w:val="00A4474D"/>
    <w:rsid w:val="00A512EF"/>
    <w:rsid w:val="00A64B0F"/>
    <w:rsid w:val="00A65BF1"/>
    <w:rsid w:val="00A77E78"/>
    <w:rsid w:val="00A92E3B"/>
    <w:rsid w:val="00AC1969"/>
    <w:rsid w:val="00AC3A2A"/>
    <w:rsid w:val="00AC7739"/>
    <w:rsid w:val="00AE05EB"/>
    <w:rsid w:val="00AF0777"/>
    <w:rsid w:val="00AF10C3"/>
    <w:rsid w:val="00B02D89"/>
    <w:rsid w:val="00B03DD8"/>
    <w:rsid w:val="00B07E25"/>
    <w:rsid w:val="00B27734"/>
    <w:rsid w:val="00B343B8"/>
    <w:rsid w:val="00B40A3B"/>
    <w:rsid w:val="00B41221"/>
    <w:rsid w:val="00B41AFF"/>
    <w:rsid w:val="00B43C7E"/>
    <w:rsid w:val="00B54D27"/>
    <w:rsid w:val="00B741D7"/>
    <w:rsid w:val="00B77709"/>
    <w:rsid w:val="00B943E8"/>
    <w:rsid w:val="00B959C9"/>
    <w:rsid w:val="00BB2D42"/>
    <w:rsid w:val="00BD18B3"/>
    <w:rsid w:val="00BD6C00"/>
    <w:rsid w:val="00BE3AF6"/>
    <w:rsid w:val="00C1283C"/>
    <w:rsid w:val="00C12E6D"/>
    <w:rsid w:val="00C13E0A"/>
    <w:rsid w:val="00C21708"/>
    <w:rsid w:val="00C27513"/>
    <w:rsid w:val="00C30C2F"/>
    <w:rsid w:val="00C34407"/>
    <w:rsid w:val="00C35629"/>
    <w:rsid w:val="00C6055B"/>
    <w:rsid w:val="00C67316"/>
    <w:rsid w:val="00C91C4B"/>
    <w:rsid w:val="00C95CF0"/>
    <w:rsid w:val="00CA3793"/>
    <w:rsid w:val="00CB20F9"/>
    <w:rsid w:val="00CC11C5"/>
    <w:rsid w:val="00CC48E1"/>
    <w:rsid w:val="00CD3DBE"/>
    <w:rsid w:val="00CE075B"/>
    <w:rsid w:val="00CE68D5"/>
    <w:rsid w:val="00D07708"/>
    <w:rsid w:val="00D31083"/>
    <w:rsid w:val="00D35A39"/>
    <w:rsid w:val="00D4603F"/>
    <w:rsid w:val="00D478D8"/>
    <w:rsid w:val="00D47E20"/>
    <w:rsid w:val="00D56850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62F1"/>
    <w:rsid w:val="00DC0B3B"/>
    <w:rsid w:val="00DC19DD"/>
    <w:rsid w:val="00DC2876"/>
    <w:rsid w:val="00DC6C5F"/>
    <w:rsid w:val="00DD2C36"/>
    <w:rsid w:val="00DE6A65"/>
    <w:rsid w:val="00DE6C4A"/>
    <w:rsid w:val="00E10AD7"/>
    <w:rsid w:val="00E160F1"/>
    <w:rsid w:val="00E37098"/>
    <w:rsid w:val="00E41F49"/>
    <w:rsid w:val="00E82C4A"/>
    <w:rsid w:val="00E850F8"/>
    <w:rsid w:val="00EA5BE0"/>
    <w:rsid w:val="00EB005E"/>
    <w:rsid w:val="00EB1D9F"/>
    <w:rsid w:val="00EB45C9"/>
    <w:rsid w:val="00EC0BF3"/>
    <w:rsid w:val="00EC38C3"/>
    <w:rsid w:val="00ED2225"/>
    <w:rsid w:val="00EF1816"/>
    <w:rsid w:val="00EF5166"/>
    <w:rsid w:val="00F018F9"/>
    <w:rsid w:val="00F03FF4"/>
    <w:rsid w:val="00F0604F"/>
    <w:rsid w:val="00F142B0"/>
    <w:rsid w:val="00F234C1"/>
    <w:rsid w:val="00F310DF"/>
    <w:rsid w:val="00F31DB9"/>
    <w:rsid w:val="00F36788"/>
    <w:rsid w:val="00F36EA7"/>
    <w:rsid w:val="00F447A3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1CF0"/>
    <w:rsid w:val="00FD4D58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CC20BC-5735-4746-A53B-78F6A384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1828</Words>
  <Characters>10060</Characters>
  <Application>Microsoft Office Word</Application>
  <DocSecurity>2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11865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158</cp:revision>
  <cp:lastPrinted>2023-09-15T08:35:00Z</cp:lastPrinted>
  <dcterms:created xsi:type="dcterms:W3CDTF">2023-09-15T08:28:00Z</dcterms:created>
  <dcterms:modified xsi:type="dcterms:W3CDTF">2025-01-22T10:40:00Z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