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CF4B1A" w14:textId="66C52BD1" w:rsidR="001C6FFD" w:rsidRPr="001C6FFD" w:rsidRDefault="001C6FFD" w:rsidP="001C6FFD">
      <w:r w:rsidRPr="00323008">
        <w:rPr>
          <w:noProof/>
        </w:rPr>
        <w:drawing>
          <wp:anchor distT="0" distB="0" distL="114300" distR="114300" simplePos="0" relativeHeight="251659264" behindDoc="0" locked="0" layoutInCell="1" allowOverlap="1" wp14:anchorId="352EE84A" wp14:editId="554E60AF">
            <wp:simplePos x="0" y="0"/>
            <wp:positionH relativeFrom="column">
              <wp:align>center</wp:align>
            </wp:positionH>
            <wp:positionV relativeFrom="paragraph">
              <wp:posOffset>-447675</wp:posOffset>
            </wp:positionV>
            <wp:extent cx="1191600" cy="1180800"/>
            <wp:effectExtent l="0" t="0" r="8890" b="635"/>
            <wp:wrapNone/>
            <wp:docPr id="2109836492" name="Image 1"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9836492" name="Image 1" descr="Une image contenant noir, obscurité&#10;&#10;Description générée automatiquemen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91600" cy="11808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080DC45" w14:textId="77777777" w:rsidR="001C6FFD" w:rsidRPr="001C6FFD" w:rsidRDefault="001C6FFD" w:rsidP="001C6FFD"/>
    <w:p w14:paraId="3A8F02E8" w14:textId="77777777" w:rsidR="001C6FFD" w:rsidRPr="001C6FFD" w:rsidRDefault="001C6FFD" w:rsidP="001C6FFD"/>
    <w:p w14:paraId="1B6F4ED5" w14:textId="77777777" w:rsidR="001C6FFD" w:rsidRPr="001C6FFD" w:rsidRDefault="001C6FFD" w:rsidP="001C6FFD">
      <w:pPr>
        <w:pStyle w:val="Titre1"/>
      </w:pPr>
      <w:r w:rsidRPr="001C6FFD">
        <w:t>BEAUX-ARTS DE PARIS</w:t>
      </w:r>
    </w:p>
    <w:p w14:paraId="182FFEF9" w14:textId="77777777" w:rsidR="001C6FFD" w:rsidRPr="001C6FFD" w:rsidRDefault="001C6FFD" w:rsidP="001C6FFD"/>
    <w:p w14:paraId="045555C7" w14:textId="77777777" w:rsidR="001C6FFD" w:rsidRPr="001C6FFD" w:rsidRDefault="001C6FFD" w:rsidP="001C6FFD"/>
    <w:p w14:paraId="58C85310" w14:textId="2950FA6C" w:rsidR="001C6FFD" w:rsidRPr="001C6FFD" w:rsidRDefault="001C6FFD" w:rsidP="001C6FFD">
      <w:pPr>
        <w:pStyle w:val="Titre1"/>
      </w:pPr>
      <w:r w:rsidRPr="001C6FFD">
        <w:t>AUTORISATION D’OCCUPATION TEMPORAIRE DU DOMAINE PUBLIC</w:t>
      </w:r>
    </w:p>
    <w:p w14:paraId="18276741" w14:textId="77777777" w:rsidR="001C6FFD" w:rsidRPr="001C6FFD" w:rsidRDefault="001C6FFD" w:rsidP="001C6FFD">
      <w:pPr>
        <w:pStyle w:val="Titre1"/>
      </w:pPr>
      <w:r w:rsidRPr="001C6FFD">
        <w:t>A DES FINS D’INSTALLATION, EXPLOITATION ET MAINTENANCE DE DISTRIBUTEURS DE BOISSONS ET DE DENREES ALIMENTAIRES</w:t>
      </w:r>
    </w:p>
    <w:p w14:paraId="0E191AB8" w14:textId="77777777" w:rsidR="00775813" w:rsidRDefault="00775813" w:rsidP="001C6FFD"/>
    <w:p w14:paraId="024C22C3" w14:textId="77777777" w:rsidR="001C6FFD" w:rsidRPr="001C6FFD" w:rsidRDefault="001C6FFD" w:rsidP="001C6FFD"/>
    <w:p w14:paraId="11061C95" w14:textId="77777777" w:rsidR="001C6FFD" w:rsidRPr="001C6FFD" w:rsidRDefault="001C6FFD" w:rsidP="001C6FFD"/>
    <w:p w14:paraId="21CD826D" w14:textId="6411525B" w:rsidR="001C6FFD" w:rsidRPr="001C6FFD" w:rsidRDefault="001C6FFD" w:rsidP="001C6FFD">
      <w:pPr>
        <w:pStyle w:val="Titre2"/>
      </w:pPr>
      <w:r w:rsidRPr="001C6FFD">
        <w:t>Cadre de réponse technique</w:t>
      </w:r>
    </w:p>
    <w:p w14:paraId="70309F7C" w14:textId="428EE918" w:rsidR="001C6FFD" w:rsidRDefault="001C6FFD" w:rsidP="001C6FFD"/>
    <w:p w14:paraId="79871A0B" w14:textId="34AE54ED" w:rsidR="001C6FFD" w:rsidRDefault="001C6FFD" w:rsidP="001C6FFD">
      <w:r>
        <w:t xml:space="preserve">L’utilisation du présent cadre de réponse technique est obligatoire. </w:t>
      </w:r>
    </w:p>
    <w:p w14:paraId="67B6775F" w14:textId="43AEF3A9" w:rsidR="001C6FFD" w:rsidRDefault="001C6FFD" w:rsidP="001C6FFD">
      <w:r>
        <w:t xml:space="preserve">Le candidat est libre de joindre toute autre pièce qu’il jugera nécessaire pour le jugement de son offre et d’en faire référence dans le cadre de réponse technique. Il est précisé qu’en cas de contradiction entre les réponses présentées dans le cadre de réponse technique et les pièces complémentaires, seules les réponses du cadre de réponse technique sera pris en compte dans l’analyse.  </w:t>
      </w:r>
    </w:p>
    <w:p w14:paraId="74262F4A" w14:textId="0FA689BD" w:rsidR="00BB0D17" w:rsidRDefault="00BB0D17" w:rsidP="001C6FFD">
      <w:r>
        <w:t xml:space="preserve">Il n’y a pas de restriction dans la longueur des réponses. </w:t>
      </w:r>
    </w:p>
    <w:p w14:paraId="2E807769" w14:textId="1171B869" w:rsidR="001C6FFD" w:rsidRDefault="001C6FFD">
      <w:pPr>
        <w:jc w:val="left"/>
      </w:pPr>
      <w:r>
        <w:br w:type="page"/>
      </w:r>
    </w:p>
    <w:p w14:paraId="1F82F1BB" w14:textId="25D4B599" w:rsidR="00093A74" w:rsidRDefault="001C6FFD" w:rsidP="001C6FFD">
      <w:pPr>
        <w:rPr>
          <w:b/>
          <w:bCs/>
          <w:sz w:val="24"/>
          <w:szCs w:val="24"/>
        </w:rPr>
      </w:pPr>
      <w:r w:rsidRPr="001C6FFD">
        <w:rPr>
          <w:b/>
          <w:bCs/>
          <w:sz w:val="24"/>
          <w:szCs w:val="24"/>
        </w:rPr>
        <w:lastRenderedPageBreak/>
        <w:t xml:space="preserve">PARTIE 1 – </w:t>
      </w:r>
      <w:r w:rsidR="00093A74">
        <w:rPr>
          <w:b/>
          <w:bCs/>
          <w:sz w:val="24"/>
          <w:szCs w:val="24"/>
        </w:rPr>
        <w:t>VALEUR ECONOMIQUE</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11057"/>
      </w:tblGrid>
      <w:tr w:rsidR="00093A74" w:rsidRPr="00D7502A" w14:paraId="4FAC7FE2" w14:textId="77777777" w:rsidTr="0035078E">
        <w:tc>
          <w:tcPr>
            <w:tcW w:w="2972" w:type="dxa"/>
            <w:shd w:val="clear" w:color="auto" w:fill="E8E8E8" w:themeFill="background2"/>
            <w:vAlign w:val="center"/>
          </w:tcPr>
          <w:p w14:paraId="158342DC" w14:textId="0F8E6D26" w:rsidR="00093A74" w:rsidRPr="00D7502A" w:rsidRDefault="00093A74" w:rsidP="0089294D">
            <w:pPr>
              <w:spacing w:before="120"/>
              <w:jc w:val="left"/>
            </w:pPr>
            <w:r>
              <w:t>Elément analysé</w:t>
            </w:r>
          </w:p>
        </w:tc>
        <w:tc>
          <w:tcPr>
            <w:tcW w:w="11057" w:type="dxa"/>
            <w:shd w:val="clear" w:color="auto" w:fill="E8E8E8" w:themeFill="background2"/>
            <w:vAlign w:val="center"/>
          </w:tcPr>
          <w:p w14:paraId="67A8BECC" w14:textId="76B14E0D" w:rsidR="00093A74" w:rsidRPr="00D7502A" w:rsidRDefault="00093A74" w:rsidP="0089294D">
            <w:pPr>
              <w:spacing w:before="120"/>
              <w:jc w:val="left"/>
            </w:pPr>
            <w:r>
              <w:t>Proposition du candidat</w:t>
            </w:r>
          </w:p>
        </w:tc>
      </w:tr>
      <w:tr w:rsidR="00093A74" w:rsidRPr="00D7502A" w14:paraId="524C930F" w14:textId="77777777" w:rsidTr="0035078E">
        <w:trPr>
          <w:trHeight w:val="1389"/>
        </w:trPr>
        <w:tc>
          <w:tcPr>
            <w:tcW w:w="2972" w:type="dxa"/>
            <w:shd w:val="clear" w:color="auto" w:fill="auto"/>
            <w:vAlign w:val="center"/>
          </w:tcPr>
          <w:p w14:paraId="76BE387B" w14:textId="77777777" w:rsidR="00093A74" w:rsidRDefault="00093A74" w:rsidP="00093A74">
            <w:pPr>
              <w:spacing w:before="120"/>
              <w:jc w:val="left"/>
            </w:pPr>
            <w:r>
              <w:t>Redevance variable en chiffre</w:t>
            </w:r>
          </w:p>
          <w:p w14:paraId="27B2F0E5" w14:textId="741046B7" w:rsidR="00F830B3" w:rsidRPr="00F830B3" w:rsidRDefault="00F830B3" w:rsidP="00F830B3">
            <w:pPr>
              <w:spacing w:before="120"/>
              <w:jc w:val="center"/>
              <w:rPr>
                <w:b/>
                <w:bCs/>
              </w:rPr>
            </w:pPr>
            <w:r w:rsidRPr="00F830B3">
              <w:rPr>
                <w:b/>
                <w:bCs/>
              </w:rPr>
              <w:t>(25%)</w:t>
            </w:r>
          </w:p>
        </w:tc>
        <w:tc>
          <w:tcPr>
            <w:tcW w:w="11057" w:type="dxa"/>
            <w:shd w:val="clear" w:color="auto" w:fill="auto"/>
            <w:vAlign w:val="center"/>
          </w:tcPr>
          <w:p w14:paraId="16D05B55" w14:textId="51C90124" w:rsidR="00093A74" w:rsidRPr="00D7502A" w:rsidRDefault="00093A74" w:rsidP="00093A74">
            <w:pPr>
              <w:spacing w:before="120"/>
              <w:jc w:val="left"/>
            </w:pPr>
            <w:r w:rsidRPr="00D7502A">
              <w:t>. . . %</w:t>
            </w:r>
            <w:r>
              <w:t xml:space="preserve"> du CA annuel HT</w:t>
            </w:r>
          </w:p>
        </w:tc>
      </w:tr>
    </w:tbl>
    <w:p w14:paraId="150AF2F6" w14:textId="77777777" w:rsidR="00093A74" w:rsidRPr="001C6FFD" w:rsidRDefault="00093A74" w:rsidP="001C6FFD">
      <w:pPr>
        <w:rPr>
          <w:b/>
          <w:bCs/>
          <w:sz w:val="24"/>
          <w:szCs w:val="24"/>
        </w:rPr>
      </w:pPr>
    </w:p>
    <w:p w14:paraId="163B6370" w14:textId="0254652D" w:rsidR="00093A74" w:rsidRDefault="00093A74" w:rsidP="00093A74">
      <w:pPr>
        <w:rPr>
          <w:b/>
          <w:bCs/>
          <w:sz w:val="24"/>
          <w:szCs w:val="24"/>
        </w:rPr>
      </w:pPr>
      <w:r w:rsidRPr="001C6FFD">
        <w:rPr>
          <w:b/>
          <w:bCs/>
          <w:sz w:val="24"/>
          <w:szCs w:val="24"/>
        </w:rPr>
        <w:t xml:space="preserve">PARTIE </w:t>
      </w:r>
      <w:r>
        <w:rPr>
          <w:b/>
          <w:bCs/>
          <w:sz w:val="24"/>
          <w:szCs w:val="24"/>
        </w:rPr>
        <w:t>2</w:t>
      </w:r>
      <w:r w:rsidRPr="001C6FFD">
        <w:rPr>
          <w:b/>
          <w:bCs/>
          <w:sz w:val="24"/>
          <w:szCs w:val="24"/>
        </w:rPr>
        <w:t xml:space="preserve"> – </w:t>
      </w:r>
      <w:r>
        <w:rPr>
          <w:b/>
          <w:bCs/>
          <w:sz w:val="24"/>
          <w:szCs w:val="24"/>
        </w:rPr>
        <w:t>VALEUR TECHNIQUE</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11057"/>
      </w:tblGrid>
      <w:tr w:rsidR="00093A74" w:rsidRPr="00D7502A" w14:paraId="27B6C07E" w14:textId="77777777" w:rsidTr="0035078E">
        <w:tc>
          <w:tcPr>
            <w:tcW w:w="2972" w:type="dxa"/>
            <w:shd w:val="clear" w:color="auto" w:fill="E8E8E8" w:themeFill="background2"/>
            <w:vAlign w:val="center"/>
          </w:tcPr>
          <w:p w14:paraId="3A365D1A" w14:textId="48A54A83" w:rsidR="00093A74" w:rsidRPr="00D7502A" w:rsidRDefault="00093A74" w:rsidP="0089294D">
            <w:pPr>
              <w:spacing w:before="120"/>
              <w:jc w:val="left"/>
            </w:pPr>
            <w:r>
              <w:t>Elément</w:t>
            </w:r>
            <w:r w:rsidR="00BB0D17">
              <w:t>s</w:t>
            </w:r>
            <w:r>
              <w:t xml:space="preserve"> analysé</w:t>
            </w:r>
            <w:r w:rsidR="00BB0D17">
              <w:t>s</w:t>
            </w:r>
          </w:p>
        </w:tc>
        <w:tc>
          <w:tcPr>
            <w:tcW w:w="11057" w:type="dxa"/>
            <w:shd w:val="clear" w:color="auto" w:fill="E8E8E8" w:themeFill="background2"/>
            <w:vAlign w:val="center"/>
          </w:tcPr>
          <w:p w14:paraId="529E8DE7" w14:textId="01B717F1" w:rsidR="00093A74" w:rsidRPr="00D7502A" w:rsidRDefault="00BB0D17" w:rsidP="0089294D">
            <w:pPr>
              <w:spacing w:before="120"/>
              <w:jc w:val="left"/>
            </w:pPr>
            <w:r>
              <w:t>Réponse</w:t>
            </w:r>
            <w:r w:rsidR="00093A74">
              <w:t xml:space="preserve"> du candidat</w:t>
            </w:r>
          </w:p>
        </w:tc>
      </w:tr>
      <w:tr w:rsidR="003E3584" w:rsidRPr="00D7502A" w14:paraId="535609F8" w14:textId="77777777" w:rsidTr="0035078E">
        <w:trPr>
          <w:trHeight w:val="4313"/>
        </w:trPr>
        <w:tc>
          <w:tcPr>
            <w:tcW w:w="2972" w:type="dxa"/>
            <w:shd w:val="clear" w:color="auto" w:fill="auto"/>
            <w:vAlign w:val="center"/>
          </w:tcPr>
          <w:p w14:paraId="58EC62BF" w14:textId="77777777" w:rsidR="003E3584" w:rsidRDefault="003E3584" w:rsidP="003E3584">
            <w:pPr>
              <w:spacing w:before="120"/>
              <w:jc w:val="left"/>
            </w:pPr>
            <w:r>
              <w:t xml:space="preserve">Lister l’ensemble des produits proposés à la vente en précisant le tarif appliqué à chacun d’entre eux. </w:t>
            </w:r>
          </w:p>
          <w:p w14:paraId="290378FE" w14:textId="4DB65915" w:rsidR="00F830B3" w:rsidRPr="00D7502A" w:rsidRDefault="00F830B3" w:rsidP="00F830B3">
            <w:pPr>
              <w:spacing w:before="120"/>
              <w:jc w:val="center"/>
            </w:pPr>
            <w:r w:rsidRPr="00F830B3">
              <w:rPr>
                <w:b/>
                <w:bCs/>
              </w:rPr>
              <w:t>(2</w:t>
            </w:r>
            <w:r>
              <w:rPr>
                <w:b/>
                <w:bCs/>
              </w:rPr>
              <w:t>0</w:t>
            </w:r>
            <w:r w:rsidRPr="00F830B3">
              <w:rPr>
                <w:b/>
                <w:bCs/>
              </w:rPr>
              <w:t>%)</w:t>
            </w:r>
          </w:p>
        </w:tc>
        <w:tc>
          <w:tcPr>
            <w:tcW w:w="11057" w:type="dxa"/>
            <w:shd w:val="clear" w:color="auto" w:fill="auto"/>
            <w:vAlign w:val="center"/>
          </w:tcPr>
          <w:p w14:paraId="05456C3D" w14:textId="448F3986" w:rsidR="003E3584" w:rsidRPr="00D7502A" w:rsidRDefault="003E3584" w:rsidP="003E3584">
            <w:pPr>
              <w:spacing w:before="120"/>
              <w:jc w:val="left"/>
            </w:pPr>
          </w:p>
        </w:tc>
      </w:tr>
      <w:tr w:rsidR="00F830B3" w:rsidRPr="00D7502A" w14:paraId="2D974BB1" w14:textId="77777777" w:rsidTr="003E3584">
        <w:trPr>
          <w:trHeight w:val="4314"/>
        </w:trPr>
        <w:tc>
          <w:tcPr>
            <w:tcW w:w="2972" w:type="dxa"/>
            <w:shd w:val="clear" w:color="auto" w:fill="auto"/>
            <w:vAlign w:val="center"/>
          </w:tcPr>
          <w:p w14:paraId="594D80EA" w14:textId="77777777" w:rsidR="00F830B3" w:rsidRDefault="00F830B3" w:rsidP="00F830B3">
            <w:pPr>
              <w:spacing w:before="120"/>
              <w:jc w:val="left"/>
            </w:pPr>
            <w:r>
              <w:lastRenderedPageBreak/>
              <w:t>Détailler les modalités d’installation des distributeurs et définir un planning prévisionnel pour une mise en marche au 7 avril 2025.</w:t>
            </w:r>
          </w:p>
          <w:p w14:paraId="5F133E63" w14:textId="10014DA5" w:rsidR="00F830B3" w:rsidRDefault="00F830B3" w:rsidP="00F830B3">
            <w:pPr>
              <w:spacing w:before="120"/>
              <w:jc w:val="center"/>
            </w:pPr>
            <w:r w:rsidRPr="00F830B3">
              <w:rPr>
                <w:b/>
                <w:bCs/>
              </w:rPr>
              <w:t>(</w:t>
            </w:r>
            <w:r>
              <w:rPr>
                <w:b/>
                <w:bCs/>
              </w:rPr>
              <w:t>1</w:t>
            </w:r>
            <w:r w:rsidRPr="00F830B3">
              <w:rPr>
                <w:b/>
                <w:bCs/>
              </w:rPr>
              <w:t>5%)</w:t>
            </w:r>
          </w:p>
        </w:tc>
        <w:tc>
          <w:tcPr>
            <w:tcW w:w="11057" w:type="dxa"/>
            <w:shd w:val="clear" w:color="auto" w:fill="auto"/>
            <w:vAlign w:val="center"/>
          </w:tcPr>
          <w:p w14:paraId="004D392E" w14:textId="77777777" w:rsidR="00F830B3" w:rsidRPr="00D7502A" w:rsidRDefault="00F830B3" w:rsidP="00F830B3">
            <w:pPr>
              <w:spacing w:before="120"/>
              <w:jc w:val="left"/>
            </w:pPr>
          </w:p>
        </w:tc>
      </w:tr>
      <w:tr w:rsidR="00F830B3" w:rsidRPr="00D7502A" w14:paraId="725FC7D1" w14:textId="77777777" w:rsidTr="0035078E">
        <w:trPr>
          <w:trHeight w:val="4313"/>
        </w:trPr>
        <w:tc>
          <w:tcPr>
            <w:tcW w:w="2972" w:type="dxa"/>
            <w:shd w:val="clear" w:color="auto" w:fill="auto"/>
            <w:vAlign w:val="center"/>
          </w:tcPr>
          <w:p w14:paraId="03933C93" w14:textId="5E9F6E5C" w:rsidR="00F830B3" w:rsidRDefault="00F830B3" w:rsidP="00F830B3">
            <w:pPr>
              <w:spacing w:before="120"/>
              <w:jc w:val="left"/>
            </w:pPr>
            <w:r>
              <w:t xml:space="preserve">Détailler la méthodologie </w:t>
            </w:r>
            <w:r w:rsidR="00F0003D">
              <w:t xml:space="preserve">(notamment la fréquence minimale) </w:t>
            </w:r>
            <w:r>
              <w:t>ainsi que les moyens humains et matériels utilisés pour l’approvisionnement et l’entretien des machines.</w:t>
            </w:r>
          </w:p>
          <w:p w14:paraId="091E4175" w14:textId="0623E1B1" w:rsidR="00F830B3" w:rsidRDefault="00F830B3" w:rsidP="00F830B3">
            <w:pPr>
              <w:spacing w:before="120"/>
              <w:jc w:val="center"/>
            </w:pPr>
            <w:r w:rsidRPr="00F830B3">
              <w:rPr>
                <w:b/>
                <w:bCs/>
              </w:rPr>
              <w:t>(5%)</w:t>
            </w:r>
          </w:p>
        </w:tc>
        <w:tc>
          <w:tcPr>
            <w:tcW w:w="11057" w:type="dxa"/>
            <w:shd w:val="clear" w:color="auto" w:fill="auto"/>
            <w:vAlign w:val="center"/>
          </w:tcPr>
          <w:p w14:paraId="68C1EAF6" w14:textId="582F528D" w:rsidR="00F830B3" w:rsidRPr="00D7502A" w:rsidRDefault="00F0003D" w:rsidP="00F830B3">
            <w:pPr>
              <w:spacing w:before="120"/>
              <w:jc w:val="left"/>
            </w:pPr>
            <w:r>
              <w:t xml:space="preserve"> </w:t>
            </w:r>
          </w:p>
        </w:tc>
      </w:tr>
      <w:tr w:rsidR="00F830B3" w:rsidRPr="00D7502A" w14:paraId="1B788790" w14:textId="77777777" w:rsidTr="0035078E">
        <w:trPr>
          <w:trHeight w:val="4313"/>
        </w:trPr>
        <w:tc>
          <w:tcPr>
            <w:tcW w:w="2972" w:type="dxa"/>
            <w:shd w:val="clear" w:color="auto" w:fill="auto"/>
            <w:vAlign w:val="center"/>
          </w:tcPr>
          <w:p w14:paraId="4C4D7219" w14:textId="77777777" w:rsidR="00F830B3" w:rsidRDefault="00F830B3" w:rsidP="00F830B3">
            <w:pPr>
              <w:spacing w:before="120"/>
              <w:jc w:val="left"/>
            </w:pPr>
            <w:r>
              <w:lastRenderedPageBreak/>
              <w:t xml:space="preserve">Détailler la méthodologie ainsi que les moyens humains et matériels utilisés pour la gestion des demandes d’assistance et d’intervention exceptionnelle. </w:t>
            </w:r>
          </w:p>
          <w:p w14:paraId="55C2B5E5" w14:textId="521EF49C" w:rsidR="00F830B3" w:rsidRDefault="00F830B3" w:rsidP="00F830B3">
            <w:pPr>
              <w:spacing w:before="120"/>
              <w:jc w:val="center"/>
            </w:pPr>
            <w:r w:rsidRPr="00F830B3">
              <w:rPr>
                <w:b/>
                <w:bCs/>
              </w:rPr>
              <w:t>(5%)</w:t>
            </w:r>
          </w:p>
        </w:tc>
        <w:tc>
          <w:tcPr>
            <w:tcW w:w="11057" w:type="dxa"/>
            <w:shd w:val="clear" w:color="auto" w:fill="auto"/>
            <w:vAlign w:val="center"/>
          </w:tcPr>
          <w:p w14:paraId="29C8E7FC" w14:textId="77777777" w:rsidR="00F830B3" w:rsidRPr="00D7502A" w:rsidRDefault="00F830B3" w:rsidP="00F830B3">
            <w:pPr>
              <w:spacing w:before="120"/>
              <w:jc w:val="left"/>
            </w:pPr>
          </w:p>
        </w:tc>
      </w:tr>
      <w:tr w:rsidR="00F830B3" w:rsidRPr="00D7502A" w14:paraId="798936FA" w14:textId="77777777" w:rsidTr="00F830B3">
        <w:trPr>
          <w:trHeight w:val="8363"/>
        </w:trPr>
        <w:tc>
          <w:tcPr>
            <w:tcW w:w="2972" w:type="dxa"/>
            <w:shd w:val="clear" w:color="auto" w:fill="auto"/>
            <w:vAlign w:val="center"/>
          </w:tcPr>
          <w:p w14:paraId="38E1130E" w14:textId="77777777" w:rsidR="00F830B3" w:rsidRDefault="00F830B3" w:rsidP="00F830B3">
            <w:pPr>
              <w:spacing w:before="120"/>
              <w:jc w:val="left"/>
            </w:pPr>
            <w:r>
              <w:lastRenderedPageBreak/>
              <w:t>Insérer des visuels des distributeurs et des habillages.</w:t>
            </w:r>
          </w:p>
          <w:p w14:paraId="7D9F2475" w14:textId="2DA4D37C" w:rsidR="00F830B3" w:rsidRDefault="00F830B3" w:rsidP="00F830B3">
            <w:pPr>
              <w:spacing w:before="120"/>
              <w:jc w:val="center"/>
            </w:pPr>
            <w:r w:rsidRPr="00F830B3">
              <w:rPr>
                <w:b/>
                <w:bCs/>
              </w:rPr>
              <w:t>(5%)</w:t>
            </w:r>
          </w:p>
        </w:tc>
        <w:tc>
          <w:tcPr>
            <w:tcW w:w="11057" w:type="dxa"/>
            <w:shd w:val="clear" w:color="auto" w:fill="auto"/>
            <w:vAlign w:val="center"/>
          </w:tcPr>
          <w:p w14:paraId="5D46A087" w14:textId="77777777" w:rsidR="00F830B3" w:rsidRPr="00D7502A" w:rsidRDefault="00F830B3" w:rsidP="00F830B3">
            <w:pPr>
              <w:spacing w:before="120"/>
              <w:jc w:val="left"/>
            </w:pPr>
          </w:p>
        </w:tc>
      </w:tr>
    </w:tbl>
    <w:p w14:paraId="30286B81" w14:textId="77777777" w:rsidR="001C6FFD" w:rsidRDefault="001C6FFD" w:rsidP="001C6FFD"/>
    <w:p w14:paraId="4DBCB1C0" w14:textId="24D10150" w:rsidR="00BB0D17" w:rsidRDefault="00BB0D17" w:rsidP="00BB0D17">
      <w:pPr>
        <w:rPr>
          <w:b/>
          <w:bCs/>
          <w:sz w:val="24"/>
          <w:szCs w:val="24"/>
        </w:rPr>
      </w:pPr>
      <w:r w:rsidRPr="001C6FFD">
        <w:rPr>
          <w:b/>
          <w:bCs/>
          <w:sz w:val="24"/>
          <w:szCs w:val="24"/>
        </w:rPr>
        <w:lastRenderedPageBreak/>
        <w:t xml:space="preserve">PARTIE </w:t>
      </w:r>
      <w:r>
        <w:rPr>
          <w:b/>
          <w:bCs/>
          <w:sz w:val="24"/>
          <w:szCs w:val="24"/>
        </w:rPr>
        <w:t>3</w:t>
      </w:r>
      <w:r w:rsidRPr="001C6FFD">
        <w:rPr>
          <w:b/>
          <w:bCs/>
          <w:sz w:val="24"/>
          <w:szCs w:val="24"/>
        </w:rPr>
        <w:t xml:space="preserve"> – </w:t>
      </w:r>
      <w:r>
        <w:rPr>
          <w:b/>
          <w:bCs/>
          <w:sz w:val="24"/>
          <w:szCs w:val="24"/>
        </w:rPr>
        <w:t xml:space="preserve">VALEUR </w:t>
      </w:r>
      <w:r w:rsidR="003E3584">
        <w:rPr>
          <w:b/>
          <w:bCs/>
          <w:sz w:val="24"/>
          <w:szCs w:val="24"/>
        </w:rPr>
        <w:t>SOCIO</w:t>
      </w:r>
      <w:r>
        <w:rPr>
          <w:b/>
          <w:bCs/>
          <w:sz w:val="24"/>
          <w:szCs w:val="24"/>
        </w:rPr>
        <w:t>ECOLOGIQUE</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11057"/>
      </w:tblGrid>
      <w:tr w:rsidR="00BB0D17" w:rsidRPr="00D7502A" w14:paraId="3759884B" w14:textId="77777777" w:rsidTr="0035078E">
        <w:tc>
          <w:tcPr>
            <w:tcW w:w="2972" w:type="dxa"/>
            <w:shd w:val="clear" w:color="auto" w:fill="E8E8E8" w:themeFill="background2"/>
            <w:vAlign w:val="center"/>
          </w:tcPr>
          <w:p w14:paraId="1D7F0C15" w14:textId="77777777" w:rsidR="00BB0D17" w:rsidRPr="00D7502A" w:rsidRDefault="00BB0D17" w:rsidP="0089294D">
            <w:pPr>
              <w:spacing w:before="120"/>
              <w:jc w:val="left"/>
            </w:pPr>
            <w:r>
              <w:t>Eléments analysés</w:t>
            </w:r>
          </w:p>
        </w:tc>
        <w:tc>
          <w:tcPr>
            <w:tcW w:w="11057" w:type="dxa"/>
            <w:shd w:val="clear" w:color="auto" w:fill="E8E8E8" w:themeFill="background2"/>
            <w:vAlign w:val="center"/>
          </w:tcPr>
          <w:p w14:paraId="2DFF5480" w14:textId="77777777" w:rsidR="00BB0D17" w:rsidRPr="00D7502A" w:rsidRDefault="00BB0D17" w:rsidP="0089294D">
            <w:pPr>
              <w:spacing w:before="120"/>
              <w:jc w:val="left"/>
            </w:pPr>
            <w:r>
              <w:t>Réponse du candidat</w:t>
            </w:r>
          </w:p>
        </w:tc>
      </w:tr>
      <w:tr w:rsidR="00BB0D17" w:rsidRPr="00D7502A" w14:paraId="6E2D0659" w14:textId="77777777" w:rsidTr="00F830B3">
        <w:trPr>
          <w:trHeight w:val="3969"/>
        </w:trPr>
        <w:tc>
          <w:tcPr>
            <w:tcW w:w="2972" w:type="dxa"/>
            <w:shd w:val="clear" w:color="auto" w:fill="auto"/>
            <w:vAlign w:val="center"/>
          </w:tcPr>
          <w:p w14:paraId="69B03A73" w14:textId="77777777" w:rsidR="00BB0D17" w:rsidRDefault="007439CF" w:rsidP="0089294D">
            <w:pPr>
              <w:spacing w:before="120"/>
              <w:jc w:val="left"/>
            </w:pPr>
            <w:r>
              <w:t>Détailler les consommations annuelles des appareils à usage normal.</w:t>
            </w:r>
          </w:p>
          <w:p w14:paraId="00CE7E44" w14:textId="28BF4776" w:rsidR="00F830B3" w:rsidRPr="00D7502A" w:rsidRDefault="00F830B3" w:rsidP="00F830B3">
            <w:pPr>
              <w:spacing w:before="120"/>
              <w:jc w:val="center"/>
            </w:pPr>
            <w:r w:rsidRPr="00F830B3">
              <w:rPr>
                <w:b/>
                <w:bCs/>
              </w:rPr>
              <w:t>(5%)</w:t>
            </w:r>
          </w:p>
        </w:tc>
        <w:tc>
          <w:tcPr>
            <w:tcW w:w="11057" w:type="dxa"/>
            <w:shd w:val="clear" w:color="auto" w:fill="auto"/>
            <w:vAlign w:val="center"/>
          </w:tcPr>
          <w:p w14:paraId="0CCEA217" w14:textId="77777777" w:rsidR="00BB0D17" w:rsidRPr="00D7502A" w:rsidRDefault="00BB0D17" w:rsidP="0089294D">
            <w:pPr>
              <w:spacing w:before="120"/>
              <w:jc w:val="left"/>
            </w:pPr>
          </w:p>
        </w:tc>
      </w:tr>
      <w:tr w:rsidR="004A283C" w:rsidRPr="00D7502A" w14:paraId="6C8FAB23" w14:textId="77777777" w:rsidTr="00F830B3">
        <w:trPr>
          <w:trHeight w:val="3969"/>
        </w:trPr>
        <w:tc>
          <w:tcPr>
            <w:tcW w:w="2972" w:type="dxa"/>
            <w:shd w:val="clear" w:color="auto" w:fill="auto"/>
            <w:vAlign w:val="center"/>
          </w:tcPr>
          <w:p w14:paraId="2BF21976" w14:textId="77777777" w:rsidR="004A283C" w:rsidRDefault="004A283C" w:rsidP="0035078E">
            <w:pPr>
              <w:spacing w:before="120"/>
              <w:jc w:val="left"/>
            </w:pPr>
            <w:r>
              <w:t xml:space="preserve">Présenter </w:t>
            </w:r>
            <w:r w:rsidR="0035078E">
              <w:t>les produits proposés à la vente en définissant</w:t>
            </w:r>
            <w:r>
              <w:t xml:space="preserve"> le pourcentage de</w:t>
            </w:r>
            <w:r w:rsidR="0035078E">
              <w:t>s</w:t>
            </w:r>
            <w:r>
              <w:t xml:space="preserve"> produits</w:t>
            </w:r>
            <w:r w:rsidR="0035078E">
              <w:t xml:space="preserve"> respectueux de l’environnement (par exemple les produits</w:t>
            </w:r>
            <w:r>
              <w:t> </w:t>
            </w:r>
            <w:r w:rsidR="0035078E">
              <w:t>d</w:t>
            </w:r>
            <w:r>
              <w:t>e qualité durable</w:t>
            </w:r>
            <w:r w:rsidR="0035078E">
              <w:t>, i</w:t>
            </w:r>
            <w:r>
              <w:t>ssus de l’agriculture biologique</w:t>
            </w:r>
            <w:r w:rsidR="0035078E">
              <w:t>, et/ou c</w:t>
            </w:r>
            <w:r>
              <w:t>ertifiés zéro déforestation importée</w:t>
            </w:r>
            <w:r w:rsidR="0035078E">
              <w:t>).</w:t>
            </w:r>
          </w:p>
          <w:p w14:paraId="5E5C4E76" w14:textId="01C797DE" w:rsidR="00F830B3" w:rsidRDefault="00F830B3" w:rsidP="00F830B3">
            <w:pPr>
              <w:spacing w:before="120"/>
              <w:jc w:val="center"/>
            </w:pPr>
            <w:r w:rsidRPr="00F830B3">
              <w:rPr>
                <w:b/>
                <w:bCs/>
              </w:rPr>
              <w:t>(5%)</w:t>
            </w:r>
          </w:p>
        </w:tc>
        <w:tc>
          <w:tcPr>
            <w:tcW w:w="11057" w:type="dxa"/>
            <w:shd w:val="clear" w:color="auto" w:fill="auto"/>
            <w:vAlign w:val="center"/>
          </w:tcPr>
          <w:p w14:paraId="163AE5D4" w14:textId="77777777" w:rsidR="004A283C" w:rsidRPr="00D7502A" w:rsidRDefault="004A283C" w:rsidP="0089294D">
            <w:pPr>
              <w:spacing w:before="120"/>
              <w:jc w:val="left"/>
            </w:pPr>
          </w:p>
        </w:tc>
      </w:tr>
      <w:tr w:rsidR="004A283C" w:rsidRPr="00D7502A" w14:paraId="48FAC943" w14:textId="77777777" w:rsidTr="0035078E">
        <w:trPr>
          <w:trHeight w:val="4313"/>
        </w:trPr>
        <w:tc>
          <w:tcPr>
            <w:tcW w:w="2972" w:type="dxa"/>
            <w:shd w:val="clear" w:color="auto" w:fill="auto"/>
            <w:vAlign w:val="center"/>
          </w:tcPr>
          <w:p w14:paraId="3494BD85" w14:textId="77777777" w:rsidR="004A283C" w:rsidRDefault="004A283C" w:rsidP="0089294D">
            <w:pPr>
              <w:spacing w:before="120"/>
              <w:jc w:val="left"/>
            </w:pPr>
            <w:r>
              <w:lastRenderedPageBreak/>
              <w:t>Définir les modalités de fonctionnement « sans gobelet » (option par défaut, tarif préférentiel, etc.) et détailler les caractéristiques des gobelets utilisés le cas échéant (matière recycl</w:t>
            </w:r>
            <w:r w:rsidR="003E3584">
              <w:t>ée</w:t>
            </w:r>
            <w:r>
              <w:t xml:space="preserve">, recyclable, compostable, etc.). </w:t>
            </w:r>
          </w:p>
          <w:p w14:paraId="56CB8A5C" w14:textId="49375F52" w:rsidR="00F830B3" w:rsidRDefault="00F830B3" w:rsidP="00F830B3">
            <w:pPr>
              <w:spacing w:before="120"/>
              <w:jc w:val="center"/>
            </w:pPr>
            <w:r w:rsidRPr="00F830B3">
              <w:rPr>
                <w:b/>
                <w:bCs/>
              </w:rPr>
              <w:t>(5%)</w:t>
            </w:r>
          </w:p>
        </w:tc>
        <w:tc>
          <w:tcPr>
            <w:tcW w:w="11057" w:type="dxa"/>
            <w:shd w:val="clear" w:color="auto" w:fill="auto"/>
            <w:vAlign w:val="center"/>
          </w:tcPr>
          <w:p w14:paraId="5987C76F" w14:textId="77777777" w:rsidR="004A283C" w:rsidRPr="00D7502A" w:rsidRDefault="004A283C" w:rsidP="0089294D">
            <w:pPr>
              <w:spacing w:before="120"/>
              <w:jc w:val="left"/>
            </w:pPr>
          </w:p>
        </w:tc>
      </w:tr>
      <w:tr w:rsidR="004A283C" w:rsidRPr="00D7502A" w14:paraId="04A03534" w14:textId="77777777" w:rsidTr="0035078E">
        <w:trPr>
          <w:trHeight w:val="4313"/>
        </w:trPr>
        <w:tc>
          <w:tcPr>
            <w:tcW w:w="2972" w:type="dxa"/>
            <w:shd w:val="clear" w:color="auto" w:fill="auto"/>
            <w:vAlign w:val="center"/>
          </w:tcPr>
          <w:p w14:paraId="70487B4D" w14:textId="77777777" w:rsidR="004A283C" w:rsidRDefault="0035078E" w:rsidP="0089294D">
            <w:pPr>
              <w:spacing w:before="120"/>
              <w:jc w:val="left"/>
            </w:pPr>
            <w:r>
              <w:t xml:space="preserve">Définir la durabilité des distributeurs proposés en précisant par exemple leur durée de vie moyenne, leur conception, </w:t>
            </w:r>
            <w:r w:rsidR="00545780">
              <w:t xml:space="preserve">leur traitement en fin de vie. </w:t>
            </w:r>
          </w:p>
          <w:p w14:paraId="7879623C" w14:textId="27AF2133" w:rsidR="00F830B3" w:rsidRDefault="00F830B3" w:rsidP="00F830B3">
            <w:pPr>
              <w:spacing w:before="120"/>
              <w:jc w:val="center"/>
            </w:pPr>
            <w:r w:rsidRPr="00F830B3">
              <w:rPr>
                <w:b/>
                <w:bCs/>
              </w:rPr>
              <w:t>(5%)</w:t>
            </w:r>
          </w:p>
        </w:tc>
        <w:tc>
          <w:tcPr>
            <w:tcW w:w="11057" w:type="dxa"/>
            <w:shd w:val="clear" w:color="auto" w:fill="auto"/>
            <w:vAlign w:val="center"/>
          </w:tcPr>
          <w:p w14:paraId="63BA7ED2" w14:textId="77777777" w:rsidR="004A283C" w:rsidRPr="00D7502A" w:rsidRDefault="004A283C" w:rsidP="0089294D">
            <w:pPr>
              <w:spacing w:before="120"/>
              <w:jc w:val="left"/>
            </w:pPr>
          </w:p>
        </w:tc>
      </w:tr>
      <w:tr w:rsidR="003E3584" w:rsidRPr="00D7502A" w14:paraId="7A13B7F1" w14:textId="77777777" w:rsidTr="0035078E">
        <w:trPr>
          <w:trHeight w:val="4313"/>
        </w:trPr>
        <w:tc>
          <w:tcPr>
            <w:tcW w:w="2972" w:type="dxa"/>
            <w:shd w:val="clear" w:color="auto" w:fill="auto"/>
            <w:vAlign w:val="center"/>
          </w:tcPr>
          <w:p w14:paraId="0D302D11" w14:textId="77777777" w:rsidR="003E3584" w:rsidRDefault="003E3584" w:rsidP="0089294D">
            <w:pPr>
              <w:spacing w:before="120"/>
              <w:jc w:val="left"/>
            </w:pPr>
            <w:r>
              <w:lastRenderedPageBreak/>
              <w:t xml:space="preserve">Présenter les actions de l’entreprise </w:t>
            </w:r>
            <w:r w:rsidRPr="003E3584">
              <w:t>en faveur de l’insertion de personnes éloignées de l’emploi</w:t>
            </w:r>
            <w:r>
              <w:t>.</w:t>
            </w:r>
          </w:p>
          <w:p w14:paraId="5AAAC327" w14:textId="0C3DAA7D" w:rsidR="00F830B3" w:rsidRDefault="00F830B3" w:rsidP="00F830B3">
            <w:pPr>
              <w:spacing w:before="120"/>
              <w:jc w:val="center"/>
            </w:pPr>
            <w:r w:rsidRPr="00F830B3">
              <w:rPr>
                <w:b/>
                <w:bCs/>
              </w:rPr>
              <w:t>(5%)</w:t>
            </w:r>
          </w:p>
        </w:tc>
        <w:tc>
          <w:tcPr>
            <w:tcW w:w="11057" w:type="dxa"/>
            <w:shd w:val="clear" w:color="auto" w:fill="auto"/>
            <w:vAlign w:val="center"/>
          </w:tcPr>
          <w:p w14:paraId="640DA22E" w14:textId="77777777" w:rsidR="003E3584" w:rsidRPr="00D7502A" w:rsidRDefault="003E3584" w:rsidP="0089294D">
            <w:pPr>
              <w:spacing w:before="120"/>
              <w:jc w:val="left"/>
            </w:pPr>
          </w:p>
        </w:tc>
      </w:tr>
    </w:tbl>
    <w:p w14:paraId="36E65565" w14:textId="77777777" w:rsidR="001C6FFD" w:rsidRPr="001C6FFD" w:rsidRDefault="001C6FFD" w:rsidP="001C6FFD"/>
    <w:sectPr w:rsidR="001C6FFD" w:rsidRPr="001C6FFD" w:rsidSect="001C6FFD">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2E72D5"/>
    <w:multiLevelType w:val="hybridMultilevel"/>
    <w:tmpl w:val="64AC88B8"/>
    <w:lvl w:ilvl="0" w:tplc="6DF86230">
      <w:start w:val="35"/>
      <w:numFmt w:val="bullet"/>
      <w:lvlText w:val="-"/>
      <w:lvlJc w:val="left"/>
      <w:pPr>
        <w:ind w:left="720" w:hanging="360"/>
      </w:pPr>
      <w:rPr>
        <w:rFonts w:ascii="Garamond" w:eastAsiaTheme="minorHAnsi" w:hAnsi="Garamond"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357122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FFD"/>
    <w:rsid w:val="00093A74"/>
    <w:rsid w:val="000B3C36"/>
    <w:rsid w:val="001C6FFD"/>
    <w:rsid w:val="0035078E"/>
    <w:rsid w:val="003E3584"/>
    <w:rsid w:val="004A283C"/>
    <w:rsid w:val="00545780"/>
    <w:rsid w:val="005C304F"/>
    <w:rsid w:val="007439CF"/>
    <w:rsid w:val="00775813"/>
    <w:rsid w:val="00900119"/>
    <w:rsid w:val="00BB0D17"/>
    <w:rsid w:val="00C07EBC"/>
    <w:rsid w:val="00F0003D"/>
    <w:rsid w:val="00F830B3"/>
    <w:rsid w:val="00FE3B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2A588"/>
  <w15:chartTrackingRefBased/>
  <w15:docId w15:val="{1048C24E-F133-44C5-B138-77DA91E64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6FFD"/>
    <w:pPr>
      <w:jc w:val="both"/>
    </w:pPr>
    <w:rPr>
      <w:rFonts w:ascii="Garamond" w:hAnsi="Garamond"/>
    </w:rPr>
  </w:style>
  <w:style w:type="paragraph" w:styleId="Titre1">
    <w:name w:val="heading 1"/>
    <w:basedOn w:val="Normal"/>
    <w:next w:val="Normal"/>
    <w:link w:val="Titre1Car"/>
    <w:uiPriority w:val="9"/>
    <w:qFormat/>
    <w:rsid w:val="001C6FFD"/>
    <w:pPr>
      <w:spacing w:after="120"/>
      <w:jc w:val="center"/>
      <w:outlineLvl w:val="0"/>
    </w:pPr>
    <w:rPr>
      <w:b/>
      <w:bCs/>
      <w:sz w:val="26"/>
      <w:szCs w:val="26"/>
    </w:rPr>
  </w:style>
  <w:style w:type="paragraph" w:styleId="Titre2">
    <w:name w:val="heading 2"/>
    <w:basedOn w:val="Normal"/>
    <w:next w:val="Normal"/>
    <w:link w:val="Titre2Car"/>
    <w:uiPriority w:val="9"/>
    <w:unhideWhenUsed/>
    <w:qFormat/>
    <w:rsid w:val="001C6FFD"/>
    <w:pPr>
      <w:pBdr>
        <w:bottom w:val="single" w:sz="4" w:space="1" w:color="auto"/>
      </w:pBdr>
      <w:jc w:val="center"/>
      <w:outlineLvl w:val="1"/>
    </w:pPr>
    <w:rPr>
      <w:b/>
      <w:bCs/>
      <w:sz w:val="28"/>
      <w:szCs w:val="28"/>
    </w:rPr>
  </w:style>
  <w:style w:type="paragraph" w:styleId="Titre3">
    <w:name w:val="heading 3"/>
    <w:basedOn w:val="Normal"/>
    <w:next w:val="Normal"/>
    <w:link w:val="Titre3Car"/>
    <w:uiPriority w:val="9"/>
    <w:semiHidden/>
    <w:unhideWhenUsed/>
    <w:qFormat/>
    <w:rsid w:val="001C6FFD"/>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1C6FFD"/>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1C6FFD"/>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1C6FFD"/>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1C6FFD"/>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1C6FFD"/>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1C6FFD"/>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C6FFD"/>
    <w:rPr>
      <w:rFonts w:ascii="Garamond" w:hAnsi="Garamond"/>
      <w:b/>
      <w:bCs/>
      <w:sz w:val="26"/>
      <w:szCs w:val="26"/>
    </w:rPr>
  </w:style>
  <w:style w:type="character" w:customStyle="1" w:styleId="Titre2Car">
    <w:name w:val="Titre 2 Car"/>
    <w:basedOn w:val="Policepardfaut"/>
    <w:link w:val="Titre2"/>
    <w:uiPriority w:val="9"/>
    <w:rsid w:val="001C6FFD"/>
    <w:rPr>
      <w:rFonts w:ascii="Garamond" w:hAnsi="Garamond"/>
      <w:b/>
      <w:bCs/>
      <w:sz w:val="28"/>
      <w:szCs w:val="28"/>
    </w:rPr>
  </w:style>
  <w:style w:type="character" w:customStyle="1" w:styleId="Titre3Car">
    <w:name w:val="Titre 3 Car"/>
    <w:basedOn w:val="Policepardfaut"/>
    <w:link w:val="Titre3"/>
    <w:uiPriority w:val="9"/>
    <w:semiHidden/>
    <w:rsid w:val="001C6FFD"/>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1C6FFD"/>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1C6FFD"/>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1C6FFD"/>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1C6FFD"/>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1C6FFD"/>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1C6FFD"/>
    <w:rPr>
      <w:rFonts w:eastAsiaTheme="majorEastAsia" w:cstheme="majorBidi"/>
      <w:color w:val="272727" w:themeColor="text1" w:themeTint="D8"/>
    </w:rPr>
  </w:style>
  <w:style w:type="paragraph" w:styleId="Titre">
    <w:name w:val="Title"/>
    <w:basedOn w:val="Normal"/>
    <w:next w:val="Normal"/>
    <w:link w:val="TitreCar"/>
    <w:uiPriority w:val="10"/>
    <w:qFormat/>
    <w:rsid w:val="001C6FF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C6FF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1C6FFD"/>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1C6FFD"/>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1C6FFD"/>
    <w:pPr>
      <w:spacing w:before="160"/>
      <w:jc w:val="center"/>
    </w:pPr>
    <w:rPr>
      <w:i/>
      <w:iCs/>
      <w:color w:val="404040" w:themeColor="text1" w:themeTint="BF"/>
    </w:rPr>
  </w:style>
  <w:style w:type="character" w:customStyle="1" w:styleId="CitationCar">
    <w:name w:val="Citation Car"/>
    <w:basedOn w:val="Policepardfaut"/>
    <w:link w:val="Citation"/>
    <w:uiPriority w:val="29"/>
    <w:rsid w:val="001C6FFD"/>
    <w:rPr>
      <w:i/>
      <w:iCs/>
      <w:color w:val="404040" w:themeColor="text1" w:themeTint="BF"/>
    </w:rPr>
  </w:style>
  <w:style w:type="paragraph" w:styleId="Paragraphedeliste">
    <w:name w:val="List Paragraph"/>
    <w:basedOn w:val="Normal"/>
    <w:uiPriority w:val="34"/>
    <w:qFormat/>
    <w:rsid w:val="001C6FFD"/>
    <w:pPr>
      <w:ind w:left="720"/>
      <w:contextualSpacing/>
    </w:pPr>
  </w:style>
  <w:style w:type="character" w:styleId="Accentuationintense">
    <w:name w:val="Intense Emphasis"/>
    <w:basedOn w:val="Policepardfaut"/>
    <w:uiPriority w:val="21"/>
    <w:qFormat/>
    <w:rsid w:val="001C6FFD"/>
    <w:rPr>
      <w:i/>
      <w:iCs/>
      <w:color w:val="0F4761" w:themeColor="accent1" w:themeShade="BF"/>
    </w:rPr>
  </w:style>
  <w:style w:type="paragraph" w:styleId="Citationintense">
    <w:name w:val="Intense Quote"/>
    <w:basedOn w:val="Normal"/>
    <w:next w:val="Normal"/>
    <w:link w:val="CitationintenseCar"/>
    <w:uiPriority w:val="30"/>
    <w:qFormat/>
    <w:rsid w:val="001C6FF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1C6FFD"/>
    <w:rPr>
      <w:i/>
      <w:iCs/>
      <w:color w:val="0F4761" w:themeColor="accent1" w:themeShade="BF"/>
    </w:rPr>
  </w:style>
  <w:style w:type="character" w:styleId="Rfrenceintense">
    <w:name w:val="Intense Reference"/>
    <w:basedOn w:val="Policepardfaut"/>
    <w:uiPriority w:val="32"/>
    <w:qFormat/>
    <w:rsid w:val="001C6FFD"/>
    <w:rPr>
      <w:b/>
      <w:bCs/>
      <w:smallCaps/>
      <w:color w:val="0F4761" w:themeColor="accent1" w:themeShade="BF"/>
      <w:spacing w:val="5"/>
    </w:rPr>
  </w:style>
  <w:style w:type="table" w:styleId="Grilledutableau">
    <w:name w:val="Table Grid"/>
    <w:basedOn w:val="TableauNormal"/>
    <w:uiPriority w:val="39"/>
    <w:rsid w:val="00093A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8</Pages>
  <Words>383</Words>
  <Characters>2112</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Richy, Helene</dc:creator>
  <cp:keywords/>
  <dc:description/>
  <cp:lastModifiedBy>Richy, Helene</cp:lastModifiedBy>
  <cp:revision>4</cp:revision>
  <dcterms:created xsi:type="dcterms:W3CDTF">2025-01-24T16:13:00Z</dcterms:created>
  <dcterms:modified xsi:type="dcterms:W3CDTF">2025-01-28T15:32:00Z</dcterms:modified>
</cp:coreProperties>
</file>