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E8C69" w14:textId="21F8CE2F" w:rsidR="00503D47" w:rsidRPr="00B972B1" w:rsidRDefault="00503D47" w:rsidP="00503D47">
      <w:pPr>
        <w:spacing w:after="0"/>
        <w:jc w:val="center"/>
        <w:rPr>
          <w:rFonts w:ascii="Calibri" w:hAnsi="Calibri" w:cs="Calibri"/>
          <w:b/>
          <w:bCs/>
        </w:rPr>
      </w:pPr>
      <w:r w:rsidRPr="00B972B1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PORTES DE NORMANDIE</w:t>
      </w:r>
    </w:p>
    <w:p w14:paraId="39AC6226" w14:textId="106F8828" w:rsidR="00503D47" w:rsidRDefault="00503D47" w:rsidP="00503D47">
      <w:pPr>
        <w:widowControl w:val="0"/>
        <w:spacing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215 Route de Paris</w:t>
      </w:r>
    </w:p>
    <w:p w14:paraId="6DADD6DD" w14:textId="5F99DA6D" w:rsidR="00503D47" w:rsidRDefault="00503D47" w:rsidP="00503D47">
      <w:pPr>
        <w:widowControl w:val="0"/>
        <w:jc w:val="center"/>
        <w:rPr>
          <w:rFonts w:ascii="Calibri" w:hAnsi="Calibri" w:cs="Arial"/>
          <w:b/>
          <w:bCs/>
          <w:caps/>
          <w:snapToGrid w:val="0"/>
          <w:sz w:val="24"/>
        </w:rPr>
      </w:pPr>
      <w:r>
        <w:rPr>
          <w:rFonts w:ascii="Calibri" w:hAnsi="Calibri" w:cs="Calibri"/>
          <w:b/>
          <w:bCs/>
        </w:rPr>
        <w:t>27 000 Evreux</w:t>
      </w:r>
    </w:p>
    <w:p w14:paraId="0E867960" w14:textId="77777777" w:rsidR="00503D47" w:rsidRDefault="00503D47" w:rsidP="00503D47">
      <w:pPr>
        <w:widowControl w:val="0"/>
        <w:jc w:val="center"/>
        <w:rPr>
          <w:rFonts w:ascii="Calibri" w:hAnsi="Calibri" w:cs="Arial"/>
          <w:b/>
          <w:bCs/>
          <w:caps/>
          <w:snapToGrid w:val="0"/>
          <w:sz w:val="24"/>
        </w:rPr>
      </w:pPr>
    </w:p>
    <w:p w14:paraId="65B41136" w14:textId="77777777" w:rsidR="00503D47" w:rsidRDefault="00503D47" w:rsidP="00503D47">
      <w:pPr>
        <w:widowControl w:val="0"/>
        <w:jc w:val="center"/>
        <w:rPr>
          <w:rFonts w:ascii="Calibri" w:hAnsi="Calibri" w:cs="Arial"/>
          <w:b/>
          <w:bCs/>
          <w:caps/>
          <w:snapToGrid w:val="0"/>
          <w:sz w:val="24"/>
        </w:rPr>
      </w:pPr>
    </w:p>
    <w:p w14:paraId="0B25B55F" w14:textId="77777777" w:rsidR="00503D47" w:rsidRDefault="00503D47" w:rsidP="00503D47">
      <w:pPr>
        <w:widowControl w:val="0"/>
        <w:jc w:val="center"/>
        <w:rPr>
          <w:rFonts w:ascii="Calibri" w:hAnsi="Calibri" w:cs="Arial"/>
          <w:b/>
          <w:bCs/>
          <w:caps/>
          <w:snapToGrid w:val="0"/>
          <w:sz w:val="24"/>
        </w:rPr>
      </w:pPr>
    </w:p>
    <w:p w14:paraId="7094FC8D" w14:textId="59D6075C" w:rsidR="00503D47" w:rsidRPr="00503D47" w:rsidRDefault="00503D47" w:rsidP="00503D47">
      <w:pPr>
        <w:widowControl w:val="0"/>
        <w:jc w:val="center"/>
        <w:rPr>
          <w:rFonts w:ascii="Calibri" w:hAnsi="Calibri" w:cs="Arial"/>
          <w:color w:val="FF0000"/>
          <w:sz w:val="28"/>
          <w:szCs w:val="28"/>
        </w:rPr>
      </w:pPr>
      <w:r w:rsidRPr="00503D47">
        <w:rPr>
          <w:rFonts w:ascii="Calibri" w:hAnsi="Calibri" w:cs="Arial"/>
          <w:b/>
          <w:bCs/>
          <w:caps/>
          <w:snapToGrid w:val="0"/>
          <w:sz w:val="28"/>
          <w:szCs w:val="28"/>
        </w:rPr>
        <w:t>Marché public de FOURNITURES COURANTES ET SERVICES</w:t>
      </w:r>
    </w:p>
    <w:p w14:paraId="1EA9AE54" w14:textId="7C6ACF04" w:rsidR="00503D47" w:rsidRPr="00503D47" w:rsidRDefault="00503D47" w:rsidP="00503D47">
      <w:pPr>
        <w:jc w:val="center"/>
        <w:rPr>
          <w:rFonts w:ascii="Calibri" w:hAnsi="Calibri" w:cs="Arial"/>
          <w:sz w:val="24"/>
        </w:rPr>
      </w:pPr>
      <w:r w:rsidRPr="00503D47">
        <w:rPr>
          <w:rFonts w:ascii="Calibri" w:hAnsi="Calibri" w:cs="Calibri"/>
          <w:b/>
          <w:sz w:val="24"/>
          <w:szCs w:val="24"/>
        </w:rPr>
        <w:t>CCI</w:t>
      </w:r>
      <w:r>
        <w:rPr>
          <w:rFonts w:ascii="Calibri" w:hAnsi="Calibri" w:cs="Calibri"/>
          <w:b/>
          <w:sz w:val="24"/>
          <w:szCs w:val="24"/>
        </w:rPr>
        <w:t>PN</w:t>
      </w:r>
      <w:r w:rsidRPr="00503D47">
        <w:rPr>
          <w:rFonts w:ascii="Calibri" w:hAnsi="Calibri" w:cs="Calibri"/>
          <w:b/>
          <w:sz w:val="24"/>
          <w:szCs w:val="24"/>
        </w:rPr>
        <w:t>-202</w:t>
      </w:r>
      <w:r>
        <w:rPr>
          <w:rFonts w:ascii="Calibri" w:hAnsi="Calibri" w:cs="Calibri"/>
          <w:b/>
          <w:sz w:val="24"/>
          <w:szCs w:val="24"/>
        </w:rPr>
        <w:t>5</w:t>
      </w:r>
      <w:r w:rsidRPr="00503D47">
        <w:rPr>
          <w:rFonts w:ascii="Calibri" w:hAnsi="Calibri" w:cs="Calibri"/>
          <w:b/>
          <w:sz w:val="24"/>
          <w:szCs w:val="24"/>
        </w:rPr>
        <w:t>-AOO-0</w:t>
      </w:r>
      <w:r>
        <w:rPr>
          <w:rFonts w:ascii="Calibri" w:hAnsi="Calibri" w:cs="Calibri"/>
          <w:b/>
          <w:sz w:val="24"/>
          <w:szCs w:val="24"/>
        </w:rPr>
        <w:t>1</w:t>
      </w:r>
    </w:p>
    <w:p w14:paraId="6E917ECA" w14:textId="77777777" w:rsidR="00503D47" w:rsidRPr="000D5D3E" w:rsidRDefault="00503D47" w:rsidP="00503D47">
      <w:pPr>
        <w:jc w:val="center"/>
        <w:rPr>
          <w:rFonts w:ascii="Calibri" w:hAnsi="Calibri" w:cs="Arial"/>
          <w:color w:val="FF0000"/>
          <w:szCs w:val="20"/>
        </w:rPr>
      </w:pPr>
    </w:p>
    <w:p w14:paraId="5EBA0703" w14:textId="77777777" w:rsidR="00503D47" w:rsidRPr="000D5D3E" w:rsidRDefault="00503D47" w:rsidP="00503D47">
      <w:pPr>
        <w:jc w:val="center"/>
        <w:rPr>
          <w:rFonts w:ascii="Calibri" w:hAnsi="Calibri" w:cs="Arial"/>
          <w:color w:val="FF0000"/>
          <w:szCs w:val="20"/>
        </w:rPr>
      </w:pPr>
    </w:p>
    <w:p w14:paraId="21ABF334" w14:textId="77777777" w:rsidR="00503D47" w:rsidRPr="000D5D3E" w:rsidRDefault="00503D47" w:rsidP="00503D47">
      <w:pPr>
        <w:jc w:val="center"/>
        <w:rPr>
          <w:rFonts w:ascii="Calibri" w:hAnsi="Calibri" w:cs="Arial"/>
          <w:color w:val="FF0000"/>
          <w:szCs w:val="20"/>
        </w:rPr>
      </w:pPr>
    </w:p>
    <w:p w14:paraId="5C9DE80F" w14:textId="77777777" w:rsidR="00503D47" w:rsidRPr="000D5D3E" w:rsidRDefault="00503D47" w:rsidP="00503D47">
      <w:pPr>
        <w:tabs>
          <w:tab w:val="center" w:pos="1701"/>
        </w:tabs>
        <w:spacing w:before="120"/>
        <w:jc w:val="center"/>
        <w:rPr>
          <w:rFonts w:ascii="Calibri" w:hAnsi="Calibri" w:cs="Arial"/>
          <w:b/>
          <w:color w:val="FF0000"/>
          <w:szCs w:val="20"/>
        </w:rPr>
      </w:pPr>
    </w:p>
    <w:p w14:paraId="30DC5CF2" w14:textId="77777777" w:rsidR="00503D47" w:rsidRDefault="00503D47" w:rsidP="00503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Calibri" w:hAnsi="Calibri" w:cs="Arial"/>
          <w:b/>
          <w:bCs/>
          <w:snapToGrid w:val="0"/>
          <w:sz w:val="32"/>
        </w:rPr>
      </w:pPr>
    </w:p>
    <w:p w14:paraId="10E66D0F" w14:textId="57D18333" w:rsidR="00503D47" w:rsidRDefault="00503D47" w:rsidP="00503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/>
        <w:jc w:val="center"/>
        <w:rPr>
          <w:rFonts w:ascii="Calibri" w:hAnsi="Calibri" w:cs="Arial"/>
          <w:b/>
          <w:bCs/>
          <w:snapToGrid w:val="0"/>
          <w:sz w:val="32"/>
        </w:rPr>
      </w:pPr>
      <w:r>
        <w:rPr>
          <w:rFonts w:ascii="Calibri" w:hAnsi="Calibri" w:cs="Arial"/>
          <w:b/>
          <w:bCs/>
          <w:snapToGrid w:val="0"/>
          <w:sz w:val="32"/>
        </w:rPr>
        <w:t>FOURNITURE ET INSTALLATION DE MOBILIERS</w:t>
      </w:r>
    </w:p>
    <w:p w14:paraId="72F29450" w14:textId="77777777" w:rsidR="00503D47" w:rsidRPr="000565B8" w:rsidRDefault="00503D47" w:rsidP="00503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Calibri" w:hAnsi="Calibri" w:cs="Arial"/>
          <w:b/>
          <w:bCs/>
          <w:snapToGrid w:val="0"/>
          <w:sz w:val="32"/>
        </w:rPr>
      </w:pPr>
    </w:p>
    <w:p w14:paraId="5F30C649" w14:textId="77777777" w:rsidR="00503D47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6D33B6DC" w14:textId="77777777" w:rsidR="00503D47" w:rsidRDefault="00503D47" w:rsidP="00503D47">
      <w:pPr>
        <w:shd w:val="clear" w:color="auto" w:fill="FFFFFF"/>
        <w:spacing w:before="120"/>
        <w:jc w:val="center"/>
        <w:rPr>
          <w:rFonts w:ascii="Calibri" w:hAnsi="Calibri" w:cs="Arial"/>
          <w:b/>
          <w:sz w:val="28"/>
          <w:szCs w:val="20"/>
        </w:rPr>
      </w:pPr>
    </w:p>
    <w:p w14:paraId="73FAF5AD" w14:textId="5E517C76" w:rsidR="00503D47" w:rsidRPr="000B1B0B" w:rsidRDefault="00503D47" w:rsidP="00503D47">
      <w:pPr>
        <w:shd w:val="clear" w:color="auto" w:fill="FFFFFF"/>
        <w:spacing w:before="120"/>
        <w:jc w:val="center"/>
        <w:rPr>
          <w:rFonts w:ascii="Calibri" w:hAnsi="Calibri" w:cs="Arial"/>
          <w:b/>
          <w:sz w:val="32"/>
        </w:rPr>
      </w:pPr>
      <w:r w:rsidRPr="000B1B0B">
        <w:rPr>
          <w:rFonts w:ascii="Calibri" w:hAnsi="Calibri" w:cs="Arial"/>
          <w:b/>
          <w:sz w:val="32"/>
        </w:rPr>
        <w:t>Cahier des Clauses Techniques Particulières</w:t>
      </w:r>
    </w:p>
    <w:p w14:paraId="7DAFF371" w14:textId="77777777" w:rsidR="00503D47" w:rsidRPr="000B1B0B" w:rsidRDefault="00503D47" w:rsidP="00503D47">
      <w:pPr>
        <w:shd w:val="clear" w:color="auto" w:fill="FFFFFF"/>
        <w:spacing w:before="120"/>
        <w:jc w:val="center"/>
        <w:rPr>
          <w:rFonts w:ascii="Calibri" w:hAnsi="Calibri" w:cs="Arial"/>
          <w:b/>
          <w:sz w:val="32"/>
        </w:rPr>
      </w:pPr>
      <w:r w:rsidRPr="000B1B0B">
        <w:rPr>
          <w:rFonts w:ascii="Calibri" w:hAnsi="Calibri" w:cs="Arial"/>
          <w:b/>
          <w:sz w:val="32"/>
        </w:rPr>
        <w:t xml:space="preserve">Commun à </w:t>
      </w:r>
      <w:proofErr w:type="spellStart"/>
      <w:r w:rsidRPr="000B1B0B">
        <w:rPr>
          <w:rFonts w:ascii="Calibri" w:hAnsi="Calibri" w:cs="Arial"/>
          <w:b/>
          <w:sz w:val="32"/>
        </w:rPr>
        <w:t>tous</w:t>
      </w:r>
      <w:proofErr w:type="spellEnd"/>
      <w:r w:rsidRPr="000B1B0B">
        <w:rPr>
          <w:rFonts w:ascii="Calibri" w:hAnsi="Calibri" w:cs="Arial"/>
          <w:b/>
          <w:sz w:val="32"/>
        </w:rPr>
        <w:t xml:space="preserve"> les lots </w:t>
      </w:r>
    </w:p>
    <w:p w14:paraId="621B3128" w14:textId="77777777" w:rsidR="00503D47" w:rsidRPr="000B1B0B" w:rsidRDefault="00503D47" w:rsidP="00503D47">
      <w:pPr>
        <w:shd w:val="clear" w:color="auto" w:fill="FFFFFF"/>
        <w:spacing w:before="120"/>
        <w:jc w:val="center"/>
        <w:rPr>
          <w:rFonts w:ascii="Calibri" w:hAnsi="Calibri" w:cs="Arial"/>
          <w:b/>
          <w:sz w:val="32"/>
        </w:rPr>
      </w:pPr>
      <w:r w:rsidRPr="000B1B0B">
        <w:rPr>
          <w:rFonts w:ascii="Calibri" w:hAnsi="Calibri" w:cs="Arial"/>
          <w:b/>
          <w:sz w:val="32"/>
        </w:rPr>
        <w:t>(CCTP)</w:t>
      </w:r>
    </w:p>
    <w:p w14:paraId="4839B627" w14:textId="77777777" w:rsidR="00503D47" w:rsidRPr="000D5D3E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690DE236" w14:textId="77777777" w:rsidR="00503D47" w:rsidRPr="000D5D3E" w:rsidRDefault="00503D47" w:rsidP="00503D47">
      <w:pPr>
        <w:pStyle w:val="CCIH"/>
        <w:suppressAutoHyphens/>
        <w:rPr>
          <w:rFonts w:ascii="Calibri" w:hAnsi="Calibri"/>
          <w:b/>
          <w:color w:val="FF0000"/>
        </w:rPr>
      </w:pPr>
    </w:p>
    <w:p w14:paraId="54AC2EF9" w14:textId="77777777" w:rsidR="00503D47" w:rsidRPr="000D5D3E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6C92DBDF" w14:textId="77777777" w:rsidR="00503D47" w:rsidRPr="000D5D3E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5909FCE9" w14:textId="77777777" w:rsidR="00503D47" w:rsidRPr="000D5D3E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6F385D12" w14:textId="77777777" w:rsidR="00503D47" w:rsidRPr="000D5D3E" w:rsidRDefault="00503D47" w:rsidP="00503D47">
      <w:pPr>
        <w:pStyle w:val="CCIH"/>
        <w:suppressAutoHyphens/>
        <w:rPr>
          <w:rFonts w:ascii="Calibri" w:hAnsi="Calibri"/>
          <w:color w:val="FF0000"/>
        </w:rPr>
      </w:pPr>
    </w:p>
    <w:p w14:paraId="0F92BB0F" w14:textId="77777777" w:rsidR="00503D47" w:rsidRDefault="00503D47">
      <w:pPr>
        <w:spacing w:after="160" w:line="259" w:lineRule="auto"/>
        <w:rPr>
          <w:b/>
          <w:bCs/>
          <w:lang w:val="fr-FR"/>
        </w:rPr>
      </w:pPr>
      <w:r>
        <w:rPr>
          <w:b/>
          <w:bCs/>
          <w:lang w:val="fr-FR"/>
        </w:rPr>
        <w:br w:type="page"/>
      </w:r>
    </w:p>
    <w:p w14:paraId="663C83EB" w14:textId="77777777" w:rsidR="00503D47" w:rsidRPr="000D5D3E" w:rsidRDefault="00503D47" w:rsidP="00503D47">
      <w:pPr>
        <w:pStyle w:val="CCIH"/>
        <w:suppressAutoHyphens/>
        <w:jc w:val="center"/>
        <w:rPr>
          <w:rFonts w:ascii="Calibri" w:hAnsi="Calibri"/>
          <w:b/>
          <w:sz w:val="28"/>
          <w:szCs w:val="28"/>
        </w:rPr>
      </w:pPr>
      <w:r w:rsidRPr="000D5D3E">
        <w:rPr>
          <w:rFonts w:ascii="Calibri" w:hAnsi="Calibri"/>
          <w:b/>
          <w:sz w:val="28"/>
          <w:szCs w:val="28"/>
        </w:rPr>
        <w:lastRenderedPageBreak/>
        <w:t>Table des matières</w:t>
      </w:r>
    </w:p>
    <w:p w14:paraId="3A9DAB82" w14:textId="77777777" w:rsidR="00503D47" w:rsidRPr="000D5D3E" w:rsidRDefault="00503D47" w:rsidP="00503D47">
      <w:pPr>
        <w:pStyle w:val="CCIH"/>
        <w:suppressAutoHyphens/>
        <w:jc w:val="center"/>
        <w:rPr>
          <w:rFonts w:ascii="Calibri" w:hAnsi="Calibri"/>
          <w:b/>
          <w:sz w:val="28"/>
          <w:szCs w:val="28"/>
        </w:rPr>
      </w:pPr>
    </w:p>
    <w:p w14:paraId="4DC96B99" w14:textId="77777777" w:rsidR="00503D47" w:rsidRPr="000D5D3E" w:rsidRDefault="00503D47" w:rsidP="00503D47">
      <w:pPr>
        <w:pStyle w:val="CCIH"/>
        <w:suppressAutoHyphens/>
        <w:jc w:val="center"/>
        <w:rPr>
          <w:rFonts w:ascii="Calibri" w:hAnsi="Calibri"/>
          <w:b/>
          <w:sz w:val="28"/>
          <w:szCs w:val="28"/>
        </w:rPr>
      </w:pPr>
    </w:p>
    <w:p w14:paraId="4331B076" w14:textId="77777777" w:rsidR="00503D47" w:rsidRPr="00D03E58" w:rsidRDefault="00503D47" w:rsidP="00503D47">
      <w:pPr>
        <w:pStyle w:val="TM1"/>
        <w:tabs>
          <w:tab w:val="right" w:leader="dot" w:pos="9061"/>
        </w:tabs>
        <w:rPr>
          <w:b w:val="0"/>
          <w:bCs w:val="0"/>
          <w:caps w:val="0"/>
          <w:noProof/>
          <w:sz w:val="22"/>
          <w:szCs w:val="22"/>
        </w:rPr>
      </w:pPr>
      <w:r w:rsidRPr="000D5D3E">
        <w:rPr>
          <w:rFonts w:cs="Arial"/>
          <w:b w:val="0"/>
          <w:sz w:val="28"/>
          <w:szCs w:val="28"/>
        </w:rPr>
        <w:fldChar w:fldCharType="begin"/>
      </w:r>
      <w:r w:rsidRPr="000D5D3E">
        <w:rPr>
          <w:rFonts w:cs="Arial"/>
          <w:b w:val="0"/>
          <w:sz w:val="28"/>
          <w:szCs w:val="28"/>
        </w:rPr>
        <w:instrText xml:space="preserve"> TOC \o "1-3" \h \z \u </w:instrText>
      </w:r>
      <w:r w:rsidRPr="000D5D3E">
        <w:rPr>
          <w:rFonts w:cs="Arial"/>
          <w:b w:val="0"/>
          <w:sz w:val="28"/>
          <w:szCs w:val="28"/>
        </w:rPr>
        <w:fldChar w:fldCharType="separate"/>
      </w:r>
      <w:hyperlink w:anchor="_Toc61428073" w:history="1">
        <w:r w:rsidRPr="00D64C2D">
          <w:rPr>
            <w:rStyle w:val="Lienhypertexte"/>
            <w:rFonts w:eastAsiaTheme="majorEastAsia"/>
            <w:noProof/>
          </w:rPr>
          <w:t>Préambule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_Toc61428073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4B7D93" w14:textId="509818CA" w:rsidR="00503D47" w:rsidRPr="00D03E58" w:rsidRDefault="00503D47" w:rsidP="00503D47">
      <w:pPr>
        <w:pStyle w:val="TM1"/>
        <w:tabs>
          <w:tab w:val="right" w:leader="dot" w:pos="9061"/>
        </w:tabs>
        <w:rPr>
          <w:b w:val="0"/>
          <w:bCs w:val="0"/>
          <w:caps w:val="0"/>
          <w:noProof/>
          <w:sz w:val="22"/>
          <w:szCs w:val="22"/>
        </w:rPr>
      </w:pPr>
      <w:hyperlink w:anchor="_Toc61428074" w:history="1">
        <w:r w:rsidRPr="00D64C2D">
          <w:rPr>
            <w:rStyle w:val="Lienhypertexte"/>
            <w:rFonts w:eastAsiaTheme="majorEastAsia"/>
            <w:noProof/>
          </w:rPr>
          <w:t>Article 1. Description du mobilier du lot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_Toc61428074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1D6105" w14:textId="75FBECCC" w:rsidR="00503D47" w:rsidRPr="00D03E58" w:rsidRDefault="00503D47" w:rsidP="00503D47">
      <w:pPr>
        <w:pStyle w:val="TM1"/>
        <w:tabs>
          <w:tab w:val="right" w:leader="dot" w:pos="9061"/>
        </w:tabs>
        <w:rPr>
          <w:b w:val="0"/>
          <w:bCs w:val="0"/>
          <w:caps w:val="0"/>
          <w:noProof/>
          <w:sz w:val="22"/>
          <w:szCs w:val="22"/>
        </w:rPr>
      </w:pPr>
      <w:hyperlink w:anchor="_Toc61428075" w:history="1">
        <w:r w:rsidRPr="00D64C2D">
          <w:rPr>
            <w:rStyle w:val="Lienhypertexte"/>
            <w:rFonts w:eastAsiaTheme="majorEastAsia"/>
            <w:noProof/>
          </w:rPr>
          <w:t>Article 2. Description du mobilier du lot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_Toc61428075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1835C51" w14:textId="77777777" w:rsidR="00503D47" w:rsidRDefault="00503D47" w:rsidP="00503D47">
      <w:pPr>
        <w:pStyle w:val="CCIH"/>
        <w:suppressAutoHyphens/>
        <w:rPr>
          <w:rFonts w:ascii="Calibri" w:hAnsi="Calibri" w:cs="Arial"/>
          <w:b/>
          <w:sz w:val="28"/>
          <w:szCs w:val="28"/>
        </w:rPr>
      </w:pPr>
      <w:r w:rsidRPr="000D5D3E">
        <w:rPr>
          <w:rFonts w:ascii="Calibri" w:hAnsi="Calibri" w:cs="Arial"/>
          <w:b/>
          <w:sz w:val="28"/>
          <w:szCs w:val="28"/>
        </w:rPr>
        <w:fldChar w:fldCharType="end"/>
      </w:r>
    </w:p>
    <w:p w14:paraId="77795C73" w14:textId="77777777" w:rsidR="00503D47" w:rsidRDefault="00503D47" w:rsidP="00503D47">
      <w:pPr>
        <w:pStyle w:val="CCIH"/>
        <w:suppressAutoHyphens/>
        <w:rPr>
          <w:rFonts w:ascii="Calibri" w:hAnsi="Calibri" w:cs="Arial"/>
          <w:b/>
          <w:sz w:val="28"/>
          <w:szCs w:val="28"/>
        </w:rPr>
      </w:pPr>
    </w:p>
    <w:p w14:paraId="05DC9D7E" w14:textId="77777777" w:rsidR="00503D47" w:rsidRPr="000D5D3E" w:rsidRDefault="00503D47" w:rsidP="00503D47">
      <w:pPr>
        <w:pStyle w:val="CCIH"/>
        <w:suppressAutoHyphens/>
        <w:rPr>
          <w:rFonts w:ascii="Calibri" w:hAnsi="Calibri" w:cs="Arial"/>
          <w:b/>
          <w:color w:val="FF0000"/>
          <w:sz w:val="2"/>
          <w:szCs w:val="2"/>
        </w:rPr>
      </w:pPr>
    </w:p>
    <w:p w14:paraId="6F1A6D8F" w14:textId="2263A8E3" w:rsidR="00503D47" w:rsidRDefault="00503D47">
      <w:pPr>
        <w:spacing w:after="160" w:line="259" w:lineRule="auto"/>
        <w:rPr>
          <w:b/>
          <w:bCs/>
          <w:lang w:val="fr-FR"/>
        </w:rPr>
      </w:pPr>
      <w:r>
        <w:rPr>
          <w:b/>
          <w:bCs/>
          <w:lang w:val="fr-FR"/>
        </w:rPr>
        <w:br w:type="page"/>
      </w:r>
    </w:p>
    <w:p w14:paraId="610E9722" w14:textId="07C8E7A5" w:rsidR="009270B4" w:rsidRPr="009270B4" w:rsidRDefault="009270B4">
      <w:pPr>
        <w:spacing w:after="160" w:line="259" w:lineRule="auto"/>
        <w:rPr>
          <w:b/>
          <w:bCs/>
          <w:sz w:val="24"/>
          <w:szCs w:val="24"/>
          <w:u w:val="single"/>
          <w:lang w:val="fr-FR"/>
        </w:rPr>
      </w:pPr>
      <w:r w:rsidRPr="009270B4">
        <w:rPr>
          <w:b/>
          <w:bCs/>
          <w:sz w:val="24"/>
          <w:szCs w:val="24"/>
          <w:u w:val="single"/>
          <w:lang w:val="fr-FR"/>
        </w:rPr>
        <w:lastRenderedPageBreak/>
        <w:t xml:space="preserve">Préambule </w:t>
      </w:r>
    </w:p>
    <w:p w14:paraId="0CDAB2AE" w14:textId="0017A41B" w:rsidR="00761335" w:rsidRPr="009270B4" w:rsidRDefault="009270B4" w:rsidP="009270B4">
      <w:pPr>
        <w:pStyle w:val="Paragraphedeliste"/>
        <w:numPr>
          <w:ilvl w:val="0"/>
          <w:numId w:val="14"/>
        </w:numPr>
        <w:spacing w:before="240"/>
        <w:rPr>
          <w:b/>
          <w:bCs/>
        </w:rPr>
      </w:pPr>
      <w:r>
        <w:rPr>
          <w:b/>
          <w:bCs/>
        </w:rPr>
        <w:t>Caractéristiques</w:t>
      </w:r>
      <w:r w:rsidR="00761335" w:rsidRPr="009270B4">
        <w:rPr>
          <w:b/>
          <w:bCs/>
        </w:rPr>
        <w:t xml:space="preserve"> du mobilier</w:t>
      </w:r>
    </w:p>
    <w:p w14:paraId="70C22D79" w14:textId="77777777" w:rsidR="009270B4" w:rsidRDefault="00761335" w:rsidP="009270B4">
      <w:pPr>
        <w:spacing w:before="240"/>
        <w:jc w:val="both"/>
        <w:rPr>
          <w:lang w:val="fr-FR"/>
        </w:rPr>
      </w:pPr>
      <w:r w:rsidRPr="00E332E1">
        <w:rPr>
          <w:lang w:val="fr-FR"/>
        </w:rPr>
        <w:t>Le mobilier proposé devra</w:t>
      </w:r>
      <w:r w:rsidR="009270B4">
        <w:rPr>
          <w:lang w:val="fr-FR"/>
        </w:rPr>
        <w:t> :</w:t>
      </w:r>
    </w:p>
    <w:p w14:paraId="22C1D975" w14:textId="190A217D" w:rsidR="009270B4" w:rsidRDefault="009270B4" w:rsidP="009270B4">
      <w:pPr>
        <w:pStyle w:val="Paragraphedeliste"/>
        <w:numPr>
          <w:ilvl w:val="0"/>
          <w:numId w:val="15"/>
        </w:numPr>
        <w:spacing w:before="240"/>
        <w:jc w:val="both"/>
      </w:pPr>
      <w:r>
        <w:t>Ê</w:t>
      </w:r>
      <w:r w:rsidRPr="009270B4">
        <w:t>tre</w:t>
      </w:r>
      <w:r w:rsidR="00761335" w:rsidRPr="009270B4">
        <w:t xml:space="preserve"> de seconde main, reconditionné ou remanufacturé</w:t>
      </w:r>
      <w:r>
        <w:t> ;</w:t>
      </w:r>
    </w:p>
    <w:p w14:paraId="1F35D59B" w14:textId="77777777" w:rsidR="009270B4" w:rsidRDefault="009270B4" w:rsidP="009270B4">
      <w:pPr>
        <w:pStyle w:val="Paragraphedeliste"/>
        <w:numPr>
          <w:ilvl w:val="0"/>
          <w:numId w:val="15"/>
        </w:numPr>
        <w:spacing w:before="240"/>
        <w:jc w:val="both"/>
      </w:pPr>
      <w:r>
        <w:t xml:space="preserve">Bénéficier </w:t>
      </w:r>
      <w:r w:rsidR="00761335" w:rsidRPr="009270B4">
        <w:t>d’une garantie</w:t>
      </w:r>
      <w:r>
        <w:t> ;</w:t>
      </w:r>
    </w:p>
    <w:p w14:paraId="3CA9C500" w14:textId="77777777" w:rsidR="009270B4" w:rsidRDefault="00761335" w:rsidP="009270B4">
      <w:pPr>
        <w:pStyle w:val="Paragraphedeliste"/>
        <w:numPr>
          <w:ilvl w:val="0"/>
          <w:numId w:val="15"/>
        </w:numPr>
        <w:spacing w:before="240"/>
        <w:jc w:val="both"/>
      </w:pPr>
      <w:r w:rsidRPr="009270B4">
        <w:t>Être en très bon état, sans rayures</w:t>
      </w:r>
      <w:r w:rsidR="009270B4">
        <w:t> ;</w:t>
      </w:r>
    </w:p>
    <w:p w14:paraId="260A7B74" w14:textId="77777777" w:rsidR="00B420AE" w:rsidRDefault="009270B4" w:rsidP="00B420AE">
      <w:pPr>
        <w:pStyle w:val="Paragraphedeliste"/>
        <w:numPr>
          <w:ilvl w:val="0"/>
          <w:numId w:val="15"/>
        </w:numPr>
        <w:spacing w:before="240"/>
        <w:jc w:val="both"/>
      </w:pPr>
      <w:r>
        <w:t xml:space="preserve">Être accompagné </w:t>
      </w:r>
      <w:r w:rsidR="00761335" w:rsidRPr="009270B4">
        <w:t xml:space="preserve">d’une fiche technique </w:t>
      </w:r>
      <w:r>
        <w:t>et</w:t>
      </w:r>
      <w:r w:rsidR="00761335" w:rsidRPr="009270B4">
        <w:t xml:space="preserve"> d’un nuancier obligatoire</w:t>
      </w:r>
      <w:r>
        <w:t> ;</w:t>
      </w:r>
    </w:p>
    <w:p w14:paraId="4946DE0B" w14:textId="64A8E086" w:rsidR="00B420AE" w:rsidRDefault="00B420AE" w:rsidP="00B420AE">
      <w:pPr>
        <w:pStyle w:val="Paragraphedeliste"/>
        <w:numPr>
          <w:ilvl w:val="0"/>
          <w:numId w:val="15"/>
        </w:numPr>
        <w:spacing w:before="240"/>
        <w:jc w:val="both"/>
      </w:pPr>
      <w:r>
        <w:t>Ê</w:t>
      </w:r>
      <w:r w:rsidRPr="00B420AE">
        <w:t>tre</w:t>
      </w:r>
      <w:r w:rsidR="00761335" w:rsidRPr="00B420AE">
        <w:t xml:space="preserve"> d’origine française ou européenne</w:t>
      </w:r>
      <w:r>
        <w:t> ;</w:t>
      </w:r>
    </w:p>
    <w:p w14:paraId="0C9CFCC9" w14:textId="77777777" w:rsidR="00B420AE" w:rsidRDefault="00B420AE" w:rsidP="00B420AE">
      <w:pPr>
        <w:pStyle w:val="Paragraphedeliste"/>
        <w:numPr>
          <w:ilvl w:val="0"/>
          <w:numId w:val="15"/>
        </w:numPr>
        <w:spacing w:before="240"/>
        <w:jc w:val="both"/>
      </w:pPr>
      <w:r>
        <w:t>Être accompagné d’une p</w:t>
      </w:r>
      <w:r w:rsidR="00761335" w:rsidRPr="00B420AE">
        <w:t>résentation des garanties offertes</w:t>
      </w:r>
      <w:r>
        <w:t> ;</w:t>
      </w:r>
    </w:p>
    <w:p w14:paraId="4437DCE2" w14:textId="77777777" w:rsidR="00B420AE" w:rsidRDefault="00B420AE" w:rsidP="00B420AE">
      <w:pPr>
        <w:pStyle w:val="Paragraphedeliste"/>
        <w:numPr>
          <w:ilvl w:val="0"/>
          <w:numId w:val="15"/>
        </w:numPr>
        <w:spacing w:before="240"/>
        <w:jc w:val="both"/>
      </w:pPr>
      <w:r>
        <w:t xml:space="preserve">Respecter </w:t>
      </w:r>
      <w:r w:rsidR="00761335" w:rsidRPr="00B420AE">
        <w:t>strict</w:t>
      </w:r>
      <w:r>
        <w:t>ement</w:t>
      </w:r>
      <w:r w:rsidR="00761335" w:rsidRPr="00B420AE">
        <w:t xml:space="preserve"> </w:t>
      </w:r>
      <w:r>
        <w:t>l</w:t>
      </w:r>
      <w:r w:rsidR="00761335" w:rsidRPr="00B420AE">
        <w:t xml:space="preserve">es demandes et </w:t>
      </w:r>
      <w:r>
        <w:t>l</w:t>
      </w:r>
      <w:r w:rsidR="00761335" w:rsidRPr="00B420AE">
        <w:t>es besoins exprimés</w:t>
      </w:r>
      <w:r>
        <w:t> ;</w:t>
      </w:r>
    </w:p>
    <w:p w14:paraId="5337C18E" w14:textId="2E30419E" w:rsidR="00761335" w:rsidRDefault="00B420AE" w:rsidP="00B420AE">
      <w:pPr>
        <w:pStyle w:val="Paragraphedeliste"/>
        <w:numPr>
          <w:ilvl w:val="0"/>
          <w:numId w:val="15"/>
        </w:numPr>
        <w:spacing w:before="240"/>
        <w:jc w:val="both"/>
      </w:pPr>
      <w:r>
        <w:t xml:space="preserve">Être accompagné </w:t>
      </w:r>
      <w:r w:rsidR="00761335" w:rsidRPr="00B420AE">
        <w:t xml:space="preserve">de maquettes/plans </w:t>
      </w:r>
      <w:r w:rsidR="00B54F27" w:rsidRPr="00B420AE">
        <w:t xml:space="preserve">en 2D </w:t>
      </w:r>
      <w:r w:rsidR="004863E4" w:rsidRPr="00B420AE">
        <w:t xml:space="preserve">pour l’ensemble des locaux </w:t>
      </w:r>
      <w:r w:rsidR="00B54F27" w:rsidRPr="00B420AE">
        <w:t xml:space="preserve">et </w:t>
      </w:r>
      <w:r w:rsidR="00761335" w:rsidRPr="00B420AE">
        <w:t>3D représentant l’aménagement avec le mobilier proposé.</w:t>
      </w:r>
      <w:r w:rsidR="00B54F27" w:rsidRPr="00B420AE">
        <w:t xml:space="preserve"> </w:t>
      </w:r>
    </w:p>
    <w:p w14:paraId="3ED118BD" w14:textId="77777777" w:rsidR="00B420AE" w:rsidRDefault="00B420AE" w:rsidP="00B420AE">
      <w:pPr>
        <w:pStyle w:val="Paragraphedeliste"/>
        <w:spacing w:before="240"/>
        <w:jc w:val="both"/>
      </w:pPr>
    </w:p>
    <w:p w14:paraId="2A10C57A" w14:textId="77777777" w:rsidR="00B420AE" w:rsidRPr="00B420AE" w:rsidRDefault="00B420AE" w:rsidP="00A4511A">
      <w:pPr>
        <w:pStyle w:val="Paragraphedeliste"/>
        <w:numPr>
          <w:ilvl w:val="0"/>
          <w:numId w:val="14"/>
        </w:numPr>
      </w:pPr>
      <w:r w:rsidRPr="00A4511A">
        <w:rPr>
          <w:b/>
          <w:bCs/>
        </w:rPr>
        <w:t xml:space="preserve">Choix définitif du mobilier </w:t>
      </w:r>
    </w:p>
    <w:p w14:paraId="7AA3F995" w14:textId="6B47F39F" w:rsidR="00B420AE" w:rsidRPr="00B420AE" w:rsidRDefault="00B420AE" w:rsidP="00A4511A">
      <w:pPr>
        <w:spacing w:before="240"/>
        <w:jc w:val="both"/>
        <w:rPr>
          <w:lang w:val="fr-FR"/>
        </w:rPr>
      </w:pPr>
      <w:r w:rsidRPr="00B420AE">
        <w:rPr>
          <w:lang w:val="fr-FR"/>
        </w:rPr>
        <w:t>Il est précisé que les quantités indiquées dans le DPGF (Détail des Prix Globaux et Forfaitaires) sont données à titre indicatif. Le maître d’ouvrage se réserve le droit de les ajuster.</w:t>
      </w:r>
    </w:p>
    <w:p w14:paraId="7FAACDF9" w14:textId="0F9530B9" w:rsidR="00B420AE" w:rsidRPr="00B420AE" w:rsidRDefault="00B420AE" w:rsidP="00B420AE">
      <w:pPr>
        <w:jc w:val="both"/>
        <w:rPr>
          <w:lang w:val="fr-FR"/>
        </w:rPr>
      </w:pPr>
      <w:r w:rsidRPr="00B420AE">
        <w:rPr>
          <w:lang w:val="fr-FR"/>
        </w:rPr>
        <w:t xml:space="preserve">En cas d’indisponibilité du mobilier entre </w:t>
      </w:r>
      <w:r>
        <w:rPr>
          <w:lang w:val="fr-FR"/>
        </w:rPr>
        <w:t>le dépôt de l’offre</w:t>
      </w:r>
      <w:r w:rsidRPr="00B420AE">
        <w:rPr>
          <w:lang w:val="fr-FR"/>
        </w:rPr>
        <w:t xml:space="preserve"> et </w:t>
      </w:r>
      <w:r>
        <w:rPr>
          <w:lang w:val="fr-FR"/>
        </w:rPr>
        <w:t>la passation de la commande</w:t>
      </w:r>
      <w:r w:rsidRPr="00B420AE">
        <w:rPr>
          <w:lang w:val="fr-FR"/>
        </w:rPr>
        <w:t xml:space="preserve"> le candidat devra proposer une alternative équivalente, de même gamme et prestation, soumise à validation préalable par le maître d’ouvrage, sans augmentation de prix.</w:t>
      </w:r>
    </w:p>
    <w:p w14:paraId="0612118D" w14:textId="5D0FD106" w:rsidR="00A4511A" w:rsidRPr="00E332E1" w:rsidRDefault="00A4511A" w:rsidP="00A4511A">
      <w:pPr>
        <w:jc w:val="both"/>
        <w:rPr>
          <w:lang w:val="fr-FR"/>
        </w:rPr>
      </w:pPr>
      <w:r w:rsidRPr="00E332E1">
        <w:rPr>
          <w:lang w:val="fr-FR"/>
        </w:rPr>
        <w:t xml:space="preserve">Si certains meubles </w:t>
      </w:r>
      <w:r>
        <w:rPr>
          <w:lang w:val="fr-FR"/>
        </w:rPr>
        <w:t xml:space="preserve">proposés dans l’offre du candidat </w:t>
      </w:r>
      <w:r w:rsidRPr="00E332E1">
        <w:rPr>
          <w:lang w:val="fr-FR"/>
        </w:rPr>
        <w:t>ne répondent pas aux attentes du maître d’ouvrage, le candidat retenu devra proposer des solutions mieux adaptées. Dans ce cas, le prix du mobilier remplacé pourra être ajusté.</w:t>
      </w:r>
    </w:p>
    <w:p w14:paraId="7E3808E3" w14:textId="77777777" w:rsidR="00A4511A" w:rsidRPr="00E332E1" w:rsidRDefault="00A4511A" w:rsidP="00A4511A">
      <w:pPr>
        <w:jc w:val="both"/>
        <w:rPr>
          <w:lang w:val="fr-FR"/>
        </w:rPr>
      </w:pPr>
      <w:r w:rsidRPr="00E332E1">
        <w:rPr>
          <w:lang w:val="fr-FR"/>
        </w:rPr>
        <w:t>Le bon de commande définitif devra être validé par le maître d’ouvrage avant toute confirmation.</w:t>
      </w:r>
    </w:p>
    <w:p w14:paraId="24D742AE" w14:textId="62BCD10E" w:rsidR="00A4511A" w:rsidRDefault="00A4511A" w:rsidP="00A4511A">
      <w:pPr>
        <w:pStyle w:val="Paragraphedeliste"/>
        <w:numPr>
          <w:ilvl w:val="0"/>
          <w:numId w:val="14"/>
        </w:numPr>
        <w:rPr>
          <w:b/>
          <w:bCs/>
        </w:rPr>
      </w:pPr>
      <w:r w:rsidRPr="00A4511A">
        <w:rPr>
          <w:b/>
          <w:bCs/>
        </w:rPr>
        <w:t xml:space="preserve">Livraison </w:t>
      </w:r>
    </w:p>
    <w:p w14:paraId="06D48DB5" w14:textId="48EB01E2" w:rsidR="00A4511A" w:rsidRPr="00A4511A" w:rsidRDefault="00A4511A" w:rsidP="00A4511A">
      <w:pPr>
        <w:spacing w:before="240"/>
        <w:rPr>
          <w:lang w:val="fr-FR"/>
        </w:rPr>
      </w:pPr>
      <w:r w:rsidRPr="00A4511A">
        <w:rPr>
          <w:lang w:val="fr-FR"/>
        </w:rPr>
        <w:t>Les modalités de livraison sont les suivantes :</w:t>
      </w:r>
    </w:p>
    <w:p w14:paraId="3C7A3AF9" w14:textId="77777777" w:rsidR="00A4511A" w:rsidRDefault="00A4511A" w:rsidP="00A4511A">
      <w:pPr>
        <w:numPr>
          <w:ilvl w:val="0"/>
          <w:numId w:val="5"/>
        </w:numPr>
        <w:spacing w:after="0"/>
        <w:rPr>
          <w:lang w:val="fr-FR"/>
        </w:rPr>
      </w:pPr>
      <w:r w:rsidRPr="00A4511A">
        <w:rPr>
          <w:lang w:val="fr-FR"/>
        </w:rPr>
        <w:t>Le mobilier devra être livré et installé sur site</w:t>
      </w:r>
      <w:r>
        <w:rPr>
          <w:lang w:val="fr-FR"/>
        </w:rPr>
        <w:t> ;</w:t>
      </w:r>
    </w:p>
    <w:p w14:paraId="65701686" w14:textId="6F5AEA2A" w:rsidR="00A4511A" w:rsidRPr="00A4511A" w:rsidRDefault="00A4511A" w:rsidP="00A4511A">
      <w:pPr>
        <w:numPr>
          <w:ilvl w:val="0"/>
          <w:numId w:val="5"/>
        </w:numPr>
        <w:spacing w:after="0"/>
        <w:rPr>
          <w:lang w:val="fr-FR"/>
        </w:rPr>
      </w:pPr>
      <w:r w:rsidRPr="00A4511A">
        <w:rPr>
          <w:lang w:val="fr-FR"/>
        </w:rPr>
        <w:t>Les emballages devront être évacués après installation</w:t>
      </w:r>
      <w:r>
        <w:rPr>
          <w:lang w:val="fr-FR"/>
        </w:rPr>
        <w:t> ;</w:t>
      </w:r>
    </w:p>
    <w:p w14:paraId="181CF630" w14:textId="4E10F879" w:rsidR="00A4511A" w:rsidRDefault="00A4511A" w:rsidP="00CB63E6">
      <w:pPr>
        <w:numPr>
          <w:ilvl w:val="0"/>
          <w:numId w:val="5"/>
        </w:numPr>
        <w:spacing w:after="0"/>
        <w:jc w:val="both"/>
        <w:rPr>
          <w:lang w:val="fr-FR"/>
        </w:rPr>
      </w:pPr>
      <w:r w:rsidRPr="00E332E1">
        <w:rPr>
          <w:lang w:val="fr-FR"/>
        </w:rPr>
        <w:t>Tous les frais liés à la livraison, au montage et au stockage intermédiaire sont inclus dans le prix du mobilier, sans coûts supplémentaires au-delà de ceux indiqués dans le DPGF</w:t>
      </w:r>
      <w:r>
        <w:rPr>
          <w:lang w:val="fr-FR"/>
        </w:rPr>
        <w:t> ;</w:t>
      </w:r>
    </w:p>
    <w:p w14:paraId="3C983471" w14:textId="2F094B78" w:rsidR="007E2699" w:rsidRDefault="007E2699" w:rsidP="00CB63E6">
      <w:pPr>
        <w:numPr>
          <w:ilvl w:val="0"/>
          <w:numId w:val="5"/>
        </w:numPr>
        <w:spacing w:after="0"/>
        <w:jc w:val="both"/>
        <w:rPr>
          <w:lang w:val="fr-FR"/>
        </w:rPr>
      </w:pPr>
      <w:r>
        <w:rPr>
          <w:lang w:val="fr-FR"/>
        </w:rPr>
        <w:t>Le détail relatif aux émissions de carbone de chaque mobilier devra être indiqué sur la facture</w:t>
      </w:r>
      <w:r w:rsidR="006C4F10">
        <w:rPr>
          <w:lang w:val="fr-FR"/>
        </w:rPr>
        <w:t xml:space="preserve"> et/ou devis</w:t>
      </w:r>
      <w:r>
        <w:rPr>
          <w:lang w:val="fr-FR"/>
        </w:rPr>
        <w:t xml:space="preserve"> du prestataire (approvisionnement, mise en forme, assemblage, distribution) ;</w:t>
      </w:r>
    </w:p>
    <w:p w14:paraId="2A1D4B4F" w14:textId="01E9BE26" w:rsidR="00A4511A" w:rsidRPr="00E332E1" w:rsidRDefault="00A4511A" w:rsidP="00A4511A">
      <w:pPr>
        <w:numPr>
          <w:ilvl w:val="0"/>
          <w:numId w:val="5"/>
        </w:numPr>
        <w:spacing w:after="0"/>
        <w:rPr>
          <w:lang w:val="fr-FR"/>
        </w:rPr>
      </w:pPr>
      <w:r>
        <w:rPr>
          <w:lang w:val="fr-FR"/>
        </w:rPr>
        <w:t>S’agissant du lot n°1, le mobilier devra être livré et installé entre le 12 et le 30 mai 2025 ;</w:t>
      </w:r>
    </w:p>
    <w:p w14:paraId="40DECE32" w14:textId="12E84C35" w:rsidR="00A4511A" w:rsidRDefault="00A4511A" w:rsidP="0082692F">
      <w:pPr>
        <w:numPr>
          <w:ilvl w:val="0"/>
          <w:numId w:val="5"/>
        </w:numPr>
        <w:spacing w:after="0"/>
        <w:rPr>
          <w:lang w:val="fr-FR"/>
        </w:rPr>
      </w:pPr>
      <w:r>
        <w:rPr>
          <w:lang w:val="fr-FR"/>
        </w:rPr>
        <w:t xml:space="preserve">S’agissant du lot n°2, le mobilier devra être livré et installé entre </w:t>
      </w:r>
      <w:r w:rsidR="007C4953">
        <w:rPr>
          <w:lang w:val="fr-FR"/>
        </w:rPr>
        <w:t>le 02 et le 16 juin 2025.</w:t>
      </w:r>
      <w:r>
        <w:rPr>
          <w:lang w:val="fr-FR"/>
        </w:rPr>
        <w:t xml:space="preserve"> </w:t>
      </w:r>
    </w:p>
    <w:p w14:paraId="26C26897" w14:textId="60ABB3A5" w:rsidR="000F39EA" w:rsidRDefault="000F39EA" w:rsidP="00677F17">
      <w:pPr>
        <w:numPr>
          <w:ilvl w:val="0"/>
          <w:numId w:val="5"/>
        </w:numPr>
        <w:jc w:val="both"/>
        <w:rPr>
          <w:lang w:val="fr-FR"/>
        </w:rPr>
      </w:pPr>
      <w:r>
        <w:rPr>
          <w:lang w:val="fr-FR"/>
        </w:rPr>
        <w:t>Les dates de livraison pourront être retardées (pas avancées)</w:t>
      </w:r>
      <w:r w:rsidR="00677F17">
        <w:rPr>
          <w:lang w:val="fr-FR"/>
        </w:rPr>
        <w:t>,</w:t>
      </w:r>
      <w:r>
        <w:rPr>
          <w:lang w:val="fr-FR"/>
        </w:rPr>
        <w:t xml:space="preserve"> mais </w:t>
      </w:r>
      <w:r w:rsidR="00677F17">
        <w:rPr>
          <w:lang w:val="fr-FR"/>
        </w:rPr>
        <w:t xml:space="preserve">ce retard </w:t>
      </w:r>
      <w:proofErr w:type="spellStart"/>
      <w:r w:rsidR="00677F17">
        <w:rPr>
          <w:lang w:val="fr-FR"/>
        </w:rPr>
        <w:t>ne</w:t>
      </w:r>
      <w:proofErr w:type="spellEnd"/>
      <w:r w:rsidR="00677F17">
        <w:rPr>
          <w:lang w:val="fr-FR"/>
        </w:rPr>
        <w:t xml:space="preserve"> dépassera pas</w:t>
      </w:r>
      <w:r>
        <w:rPr>
          <w:lang w:val="fr-FR"/>
        </w:rPr>
        <w:t xml:space="preserve"> 15 jours.</w:t>
      </w:r>
    </w:p>
    <w:p w14:paraId="07A4C496" w14:textId="65CD4580" w:rsidR="001D13F9" w:rsidRDefault="001D13F9">
      <w:pPr>
        <w:spacing w:after="160" w:line="259" w:lineRule="auto"/>
      </w:pPr>
      <w:r>
        <w:br w:type="page"/>
      </w:r>
    </w:p>
    <w:p w14:paraId="0EF03417" w14:textId="501DF706" w:rsidR="00B420AE" w:rsidRPr="00A52B52" w:rsidRDefault="001D13F9" w:rsidP="00B17B35">
      <w:pPr>
        <w:spacing w:before="240"/>
        <w:jc w:val="both"/>
        <w:rPr>
          <w:b/>
          <w:bCs/>
          <w:sz w:val="24"/>
          <w:szCs w:val="24"/>
        </w:rPr>
      </w:pPr>
      <w:r w:rsidRPr="00A52B52">
        <w:rPr>
          <w:b/>
          <w:bCs/>
          <w:sz w:val="24"/>
          <w:szCs w:val="24"/>
        </w:rPr>
        <w:lastRenderedPageBreak/>
        <w:t>Article 1 – Description du mobilier du lot n°1</w:t>
      </w:r>
    </w:p>
    <w:p w14:paraId="3A6760F1" w14:textId="280EC2CA" w:rsidR="00B54F27" w:rsidRDefault="00761335" w:rsidP="00B17B35">
      <w:pPr>
        <w:jc w:val="both"/>
        <w:rPr>
          <w:lang w:val="fr-FR"/>
        </w:rPr>
      </w:pPr>
      <w:r w:rsidRPr="00B54F27">
        <w:rPr>
          <w:lang w:val="fr-FR"/>
        </w:rPr>
        <w:t>Chaque espace</w:t>
      </w:r>
      <w:r w:rsidR="002A1E84">
        <w:rPr>
          <w:lang w:val="fr-FR"/>
        </w:rPr>
        <w:t>,</w:t>
      </w:r>
      <w:r w:rsidRPr="00B54F27">
        <w:rPr>
          <w:lang w:val="fr-FR"/>
        </w:rPr>
        <w:t xml:space="preserve"> bureau ou salle de réunion devr</w:t>
      </w:r>
      <w:r w:rsidR="00AB25FB">
        <w:rPr>
          <w:lang w:val="fr-FR"/>
        </w:rPr>
        <w:t>a</w:t>
      </w:r>
      <w:r w:rsidRPr="00B54F27">
        <w:rPr>
          <w:lang w:val="fr-FR"/>
        </w:rPr>
        <w:t xml:space="preserve"> être assorti </w:t>
      </w:r>
      <w:r w:rsidR="00CB63E6">
        <w:rPr>
          <w:lang w:val="fr-FR"/>
        </w:rPr>
        <w:t>et</w:t>
      </w:r>
      <w:r w:rsidRPr="00B54F27">
        <w:rPr>
          <w:lang w:val="fr-FR"/>
        </w:rPr>
        <w:t xml:space="preserve"> aménagé avec des produits identiques ou issus de la même gamme </w:t>
      </w:r>
      <w:r w:rsidR="00AB25FB">
        <w:rPr>
          <w:lang w:val="fr-FR"/>
        </w:rPr>
        <w:t>(</w:t>
      </w:r>
      <w:r w:rsidRPr="00B54F27">
        <w:rPr>
          <w:lang w:val="fr-FR"/>
        </w:rPr>
        <w:t>ou des mêmes teintes</w:t>
      </w:r>
      <w:r w:rsidR="00AB25FB">
        <w:rPr>
          <w:lang w:val="fr-FR"/>
        </w:rPr>
        <w:t>)</w:t>
      </w:r>
      <w:r w:rsidRPr="00B54F27">
        <w:rPr>
          <w:lang w:val="fr-FR"/>
        </w:rPr>
        <w:t xml:space="preserve"> dans une pièce donnée</w:t>
      </w:r>
      <w:r w:rsidR="00AB25FB">
        <w:rPr>
          <w:lang w:val="fr-FR"/>
        </w:rPr>
        <w:t>. Il est entendu que l</w:t>
      </w:r>
      <w:r w:rsidRPr="00B54F27">
        <w:rPr>
          <w:lang w:val="fr-FR"/>
        </w:rPr>
        <w:t>es assortiments peuvent varier d’une pièce à l’autre).</w:t>
      </w:r>
    </w:p>
    <w:p w14:paraId="2C281015" w14:textId="6704FF98" w:rsidR="00B54F27" w:rsidRPr="00B54F27" w:rsidRDefault="00761335" w:rsidP="00B17B35">
      <w:pPr>
        <w:jc w:val="both"/>
        <w:rPr>
          <w:lang w:val="fr-FR"/>
        </w:rPr>
      </w:pPr>
      <w:r w:rsidRPr="00B54F27">
        <w:rPr>
          <w:lang w:val="fr-FR"/>
        </w:rPr>
        <w:t>Le mobilier des salles de réunion 1 à 3 devr</w:t>
      </w:r>
      <w:r w:rsidR="00B17B35">
        <w:rPr>
          <w:lang w:val="fr-FR"/>
        </w:rPr>
        <w:t xml:space="preserve">a être </w:t>
      </w:r>
      <w:r w:rsidRPr="00B54F27">
        <w:rPr>
          <w:lang w:val="fr-FR"/>
        </w:rPr>
        <w:t>strictement identique</w:t>
      </w:r>
      <w:r w:rsidR="00CB63E6">
        <w:rPr>
          <w:lang w:val="fr-FR"/>
        </w:rPr>
        <w:t>.</w:t>
      </w:r>
    </w:p>
    <w:p w14:paraId="3A6B7531" w14:textId="240C8E56" w:rsidR="00A52B52" w:rsidRPr="00A52B52" w:rsidRDefault="00A345D0" w:rsidP="00A52B52">
      <w:pPr>
        <w:jc w:val="both"/>
        <w:rPr>
          <w:lang w:val="fr-FR"/>
        </w:rPr>
      </w:pPr>
      <w:r w:rsidRPr="00B17B35">
        <w:rPr>
          <w:lang w:val="fr-FR"/>
        </w:rPr>
        <w:t xml:space="preserve">Les dimensions en hauteur, largeur et profondeur peuvent varier de quelques centimètres, tout en respectant </w:t>
      </w:r>
      <w:r w:rsidR="00CB63E6">
        <w:rPr>
          <w:lang w:val="fr-FR"/>
        </w:rPr>
        <w:t xml:space="preserve">néanmoins </w:t>
      </w:r>
      <w:r w:rsidRPr="00B17B35">
        <w:rPr>
          <w:lang w:val="fr-FR"/>
        </w:rPr>
        <w:t>les normes standard</w:t>
      </w:r>
      <w:r w:rsidR="00CB63E6">
        <w:rPr>
          <w:lang w:val="fr-FR"/>
        </w:rPr>
        <w:t>s</w:t>
      </w:r>
      <w:r w:rsidRPr="00B17B35">
        <w:rPr>
          <w:lang w:val="fr-FR"/>
        </w:rPr>
        <w:t>. Dans ce cas, le candidat devra s’assurer que le mobilier s’intègre parfaitement dans les espaces prévus.</w:t>
      </w:r>
    </w:p>
    <w:tbl>
      <w:tblPr>
        <w:tblStyle w:val="Grilledutableau"/>
        <w:tblW w:w="10490" w:type="dxa"/>
        <w:tblInd w:w="-714" w:type="dxa"/>
        <w:tblLook w:val="04A0" w:firstRow="1" w:lastRow="0" w:firstColumn="1" w:lastColumn="0" w:noHBand="0" w:noVBand="1"/>
      </w:tblPr>
      <w:tblGrid>
        <w:gridCol w:w="2694"/>
        <w:gridCol w:w="7796"/>
      </w:tblGrid>
      <w:tr w:rsidR="00A52B52" w:rsidRPr="00A52B52" w14:paraId="30E75983" w14:textId="77777777" w:rsidTr="00531354">
        <w:trPr>
          <w:trHeight w:val="531"/>
        </w:trPr>
        <w:tc>
          <w:tcPr>
            <w:tcW w:w="2694" w:type="dxa"/>
            <w:shd w:val="clear" w:color="auto" w:fill="E8E8E8" w:themeFill="background2"/>
            <w:vAlign w:val="center"/>
          </w:tcPr>
          <w:p w14:paraId="00C25E33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bookmarkStart w:id="0" w:name="_Hlk188628371"/>
            <w:r w:rsidRPr="00A52B52">
              <w:rPr>
                <w:b/>
                <w:kern w:val="2"/>
                <w:lang w:val="fr-FR"/>
                <w14:ligatures w14:val="standardContextual"/>
              </w:rPr>
              <w:t>Zone</w:t>
            </w:r>
          </w:p>
        </w:tc>
        <w:tc>
          <w:tcPr>
            <w:tcW w:w="7796" w:type="dxa"/>
            <w:shd w:val="clear" w:color="auto" w:fill="E8E8E8" w:themeFill="background2"/>
            <w:vAlign w:val="center"/>
          </w:tcPr>
          <w:p w14:paraId="3BA480A0" w14:textId="77777777" w:rsidR="00A52B52" w:rsidRPr="00A52B52" w:rsidRDefault="00A52B52" w:rsidP="00A52B52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Description du mobilier et des équipements</w:t>
            </w:r>
          </w:p>
        </w:tc>
      </w:tr>
      <w:tr w:rsidR="00A52B52" w:rsidRPr="00A52B52" w14:paraId="25726CAE" w14:textId="77777777" w:rsidTr="00531354">
        <w:trPr>
          <w:trHeight w:val="978"/>
        </w:trPr>
        <w:tc>
          <w:tcPr>
            <w:tcW w:w="2694" w:type="dxa"/>
          </w:tcPr>
          <w:p w14:paraId="3661BE4C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RDC : Hall</w:t>
            </w:r>
          </w:p>
        </w:tc>
        <w:tc>
          <w:tcPr>
            <w:tcW w:w="7796" w:type="dxa"/>
            <w:vAlign w:val="center"/>
          </w:tcPr>
          <w:p w14:paraId="5ECE3CEE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 xml:space="preserve">- Espace lounge équipé de fauteuils avec revêtement en tissu lavable ; </w:t>
            </w:r>
          </w:p>
          <w:p w14:paraId="29044FB4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Tables basses gigognes adaptées pour accueillir 6 personnes.</w:t>
            </w:r>
          </w:p>
        </w:tc>
      </w:tr>
      <w:tr w:rsidR="00A52B52" w:rsidRPr="00A52B52" w14:paraId="5F76C109" w14:textId="77777777" w:rsidTr="00531354">
        <w:trPr>
          <w:trHeight w:val="1416"/>
        </w:trPr>
        <w:tc>
          <w:tcPr>
            <w:tcW w:w="2694" w:type="dxa"/>
          </w:tcPr>
          <w:p w14:paraId="31C02335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RDC : Local ménage</w:t>
            </w:r>
          </w:p>
        </w:tc>
        <w:tc>
          <w:tcPr>
            <w:tcW w:w="7796" w:type="dxa"/>
            <w:vAlign w:val="center"/>
          </w:tcPr>
          <w:p w14:paraId="3313737C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Étagère modulable : hauteur 2000 mm, largeur 1200 mm, profondeur 360 mm, profils en acier galvanisé avec patins en plastique.</w:t>
            </w:r>
          </w:p>
          <w:p w14:paraId="0C421D9D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Charge par tablette : 80 à 120 kg, avec 5 niveaux de rangement.</w:t>
            </w:r>
          </w:p>
        </w:tc>
      </w:tr>
      <w:tr w:rsidR="00A52B52" w:rsidRPr="00A52B52" w14:paraId="58600E77" w14:textId="77777777" w:rsidTr="00531354">
        <w:trPr>
          <w:trHeight w:val="1550"/>
        </w:trPr>
        <w:tc>
          <w:tcPr>
            <w:tcW w:w="2694" w:type="dxa"/>
          </w:tcPr>
          <w:p w14:paraId="69D86E87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RDC : Vestiaire</w:t>
            </w:r>
          </w:p>
        </w:tc>
        <w:tc>
          <w:tcPr>
            <w:tcW w:w="7796" w:type="dxa"/>
            <w:vAlign w:val="center"/>
          </w:tcPr>
          <w:p w14:paraId="2F151F57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 xml:space="preserve">- Étagères modulables en deux dimensions : </w:t>
            </w:r>
            <w:r w:rsidRPr="00A52B52">
              <w:rPr>
                <w:kern w:val="2"/>
                <w:lang w:val="fr-FR"/>
                <w14:ligatures w14:val="standardContextual"/>
              </w:rPr>
              <w:br/>
              <w:t xml:space="preserve">* Hauteur 2000 mm, largeur 1200 mm, profondeur 360 mm, 5 niveaux. </w:t>
            </w:r>
            <w:r w:rsidRPr="00A52B52">
              <w:rPr>
                <w:kern w:val="2"/>
                <w:lang w:val="fr-FR"/>
                <w14:ligatures w14:val="standardContextual"/>
              </w:rPr>
              <w:br/>
              <w:t xml:space="preserve">* Hauteur 2000 mm, largeur 1500 mm, profondeur 360 mm, 5 niveaux. </w:t>
            </w:r>
            <w:r w:rsidRPr="00A52B52">
              <w:rPr>
                <w:kern w:val="2"/>
                <w:lang w:val="fr-FR"/>
                <w14:ligatures w14:val="standardContextual"/>
              </w:rPr>
              <w:br/>
              <w:t>- Matériaux : profils en acier galvanisé, charge 80 à 120 kg par tablette, patins en plastique.</w:t>
            </w:r>
          </w:p>
        </w:tc>
      </w:tr>
      <w:tr w:rsidR="00A52B52" w:rsidRPr="00A52B52" w14:paraId="729FF25C" w14:textId="77777777" w:rsidTr="00531354">
        <w:trPr>
          <w:trHeight w:val="3528"/>
        </w:trPr>
        <w:tc>
          <w:tcPr>
            <w:tcW w:w="2694" w:type="dxa"/>
          </w:tcPr>
          <w:p w14:paraId="7817DE78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RDC : Bureaux 1 à 6</w:t>
            </w:r>
          </w:p>
        </w:tc>
        <w:tc>
          <w:tcPr>
            <w:tcW w:w="7796" w:type="dxa"/>
            <w:vAlign w:val="center"/>
          </w:tcPr>
          <w:p w14:paraId="46BE895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Bureaux (1400 x 800 mm, hauteur 735 mm) : plateaux en mélaminé de 25 mm, piètement en métal recouvert d’époxy, avec vérins de réglage, passage de câbles intégré, et voile de fond.</w:t>
            </w:r>
          </w:p>
          <w:p w14:paraId="16A8CB05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Caissons sur roulettes assortis avec tiroir pour dossiers suspendus, plumier et fermeture à clé.</w:t>
            </w:r>
          </w:p>
          <w:p w14:paraId="6481398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Armoires à rideaux (H 1500 mm, L 1200 mm, P 450 mm) : équipées de 3 tablettes et d’un dessus de finition, avec vérins de réglage et fermeture à clé.</w:t>
            </w:r>
          </w:p>
          <w:p w14:paraId="4C8A0C5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Fauteuils de travail réglables avec accoudoirs et revêtement tissu, adaptés au sol.</w:t>
            </w:r>
          </w:p>
          <w:p w14:paraId="67098827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Chaises visiteurs (en tissu ou polypropylène, piètement métal époxy, patins).</w:t>
            </w:r>
          </w:p>
          <w:p w14:paraId="73B932BB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Porte-manteau sur pieds avec au moins 5 patères, en bois ou assorti au mobilier.</w:t>
            </w:r>
          </w:p>
          <w:p w14:paraId="22DC25B9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Lampes de bureau LED, orientation réglable avec plusieurs intensités.</w:t>
            </w:r>
          </w:p>
        </w:tc>
      </w:tr>
      <w:tr w:rsidR="00A52B52" w:rsidRPr="00A52B52" w14:paraId="72067FCC" w14:textId="77777777" w:rsidTr="00531354">
        <w:trPr>
          <w:trHeight w:val="1118"/>
        </w:trPr>
        <w:tc>
          <w:tcPr>
            <w:tcW w:w="2694" w:type="dxa"/>
          </w:tcPr>
          <w:p w14:paraId="7D21B08C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RDC : Restauration</w:t>
            </w:r>
          </w:p>
        </w:tc>
        <w:tc>
          <w:tcPr>
            <w:tcW w:w="7796" w:type="dxa"/>
            <w:vAlign w:val="center"/>
          </w:tcPr>
          <w:p w14:paraId="107EF841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 xml:space="preserve">- Proposition d’un espace restauration de 45 m² avec tables et chaises axé sur une ambiance chaleureuse et fonctionnelle (type café/restaurant). </w:t>
            </w:r>
            <w:r w:rsidRPr="00A52B52">
              <w:rPr>
                <w:kern w:val="2"/>
                <w:lang w:val="fr-FR"/>
                <w14:ligatures w14:val="standardContextual"/>
              </w:rPr>
              <w:br/>
              <w:t>- Luminaires suspendus ovales pour renforcer l’esthétique.</w:t>
            </w:r>
          </w:p>
        </w:tc>
      </w:tr>
      <w:tr w:rsidR="00A52B52" w:rsidRPr="00A52B52" w14:paraId="246BC7B9" w14:textId="77777777" w:rsidTr="00531354">
        <w:trPr>
          <w:trHeight w:val="2688"/>
        </w:trPr>
        <w:tc>
          <w:tcPr>
            <w:tcW w:w="2694" w:type="dxa"/>
          </w:tcPr>
          <w:p w14:paraId="7E61990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lastRenderedPageBreak/>
              <w:t>RDC : Réunions 1 à 3</w:t>
            </w:r>
          </w:p>
        </w:tc>
        <w:tc>
          <w:tcPr>
            <w:tcW w:w="7796" w:type="dxa"/>
            <w:vAlign w:val="center"/>
          </w:tcPr>
          <w:p w14:paraId="34FEFE73" w14:textId="77777777" w:rsidR="000B186B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 xml:space="preserve">- Tables escamotables sur roulettes (140 x 70 cm) : plateaux en mélaminé de 25 mm résistant aux rayures, structure en métal recouvert d’époxy, équipées de 2 prises électriques intégrées. </w:t>
            </w:r>
          </w:p>
          <w:p w14:paraId="79DA2ED4" w14:textId="77777777" w:rsidR="000B186B" w:rsidRDefault="000B186B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0B186B">
              <w:rPr>
                <w:kern w:val="2"/>
                <w:lang w:val="fr-FR"/>
                <w14:ligatures w14:val="standardContextual"/>
              </w:rPr>
              <w:t>- Tables escamotables sur roulettes (140 x 70 cm) : plateaux en mélaminé de 25 mm résistant aux rayures, structure en métal recouvert d’époxy</w:t>
            </w:r>
            <w:r>
              <w:rPr>
                <w:kern w:val="2"/>
                <w:lang w:val="fr-FR"/>
                <w14:ligatures w14:val="standardContextual"/>
              </w:rPr>
              <w:t>.</w:t>
            </w:r>
            <w:r w:rsidR="00A52B52" w:rsidRPr="00A52B52">
              <w:rPr>
                <w:kern w:val="2"/>
                <w:lang w:val="fr-FR"/>
                <w14:ligatures w14:val="standardContextual"/>
              </w:rPr>
              <w:br/>
              <w:t xml:space="preserve">- Chaises empilables avec revêtement en tissu lavable, système d’accroche et patins, accompagnées d’un chariot de transport. </w:t>
            </w:r>
            <w:r w:rsidR="00A52B52" w:rsidRPr="00A52B52">
              <w:rPr>
                <w:kern w:val="2"/>
                <w:lang w:val="fr-FR"/>
                <w14:ligatures w14:val="standardContextual"/>
              </w:rPr>
              <w:br/>
              <w:t xml:space="preserve">- Portant à manteaux sur roulettes avec cintres intégrés (longueur 150 cm, charge minimale de 250 kg). </w:t>
            </w:r>
          </w:p>
          <w:p w14:paraId="0139E0A5" w14:textId="7F891398" w:rsidR="00A52B52" w:rsidRPr="00A52B52" w:rsidRDefault="000B186B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>
              <w:rPr>
                <w:kern w:val="2"/>
                <w:lang w:val="fr-FR"/>
                <w14:ligatures w14:val="standardContextual"/>
              </w:rPr>
              <w:t>- Table de type desserte sur roulettes (120 x 60 cm) pour accueil café et petit-déjeuner.</w:t>
            </w:r>
            <w:r w:rsidR="00A52B52" w:rsidRPr="00A52B52">
              <w:rPr>
                <w:kern w:val="2"/>
                <w:lang w:val="fr-FR"/>
                <w14:ligatures w14:val="standardContextual"/>
              </w:rPr>
              <w:br/>
              <w:t xml:space="preserve">- Tables traiteur pliantes (180 x 80 cm) : plateau en polyéthylène (épaisseur 5 cm), </w:t>
            </w:r>
            <w:r>
              <w:rPr>
                <w:kern w:val="2"/>
                <w:lang w:val="fr-FR"/>
                <w14:ligatures w14:val="standardContextual"/>
              </w:rPr>
              <w:t xml:space="preserve">4 </w:t>
            </w:r>
            <w:r w:rsidR="00A52B52" w:rsidRPr="00A52B52">
              <w:rPr>
                <w:kern w:val="2"/>
                <w:lang w:val="fr-FR"/>
                <w14:ligatures w14:val="standardContextual"/>
              </w:rPr>
              <w:t>pieds en acier laqué époxy, avec patins.</w:t>
            </w:r>
          </w:p>
        </w:tc>
      </w:tr>
      <w:tr w:rsidR="00A52B52" w:rsidRPr="00A52B52" w14:paraId="1F064378" w14:textId="77777777" w:rsidTr="00531354">
        <w:trPr>
          <w:trHeight w:val="772"/>
        </w:trPr>
        <w:tc>
          <w:tcPr>
            <w:tcW w:w="2694" w:type="dxa"/>
          </w:tcPr>
          <w:p w14:paraId="55D9DD5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1er : Circulation – Convivialité – Espace détente - Bureaux S8/S9</w:t>
            </w:r>
          </w:p>
        </w:tc>
        <w:tc>
          <w:tcPr>
            <w:tcW w:w="7796" w:type="dxa"/>
            <w:vAlign w:val="center"/>
          </w:tcPr>
          <w:p w14:paraId="220E70B3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Mobilier robuste, professionnel et facile à nettoyer, adapté aux usages intensifs.</w:t>
            </w:r>
          </w:p>
        </w:tc>
      </w:tr>
      <w:tr w:rsidR="00A52B52" w:rsidRPr="00A52B52" w14:paraId="3EF8ABC3" w14:textId="77777777" w:rsidTr="00531354">
        <w:trPr>
          <w:trHeight w:val="3543"/>
        </w:trPr>
        <w:tc>
          <w:tcPr>
            <w:tcW w:w="2694" w:type="dxa"/>
          </w:tcPr>
          <w:p w14:paraId="4E570E29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1er : Bureaux simples 11 à 22 + 7 /doubles</w:t>
            </w:r>
          </w:p>
        </w:tc>
        <w:tc>
          <w:tcPr>
            <w:tcW w:w="7796" w:type="dxa"/>
            <w:vAlign w:val="center"/>
          </w:tcPr>
          <w:p w14:paraId="7CC7243E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Bureaux (1400 x 800 mm, hauteur 735 mm) : mêmes caractéristiques que ceux du RDC.</w:t>
            </w:r>
          </w:p>
          <w:p w14:paraId="7EC64732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Table d’appoint assortie pour les bureaux doubles (D7 et D8).</w:t>
            </w:r>
          </w:p>
          <w:p w14:paraId="17A63FEE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Caissons sur roulettes assortis avec fermetures à clé.</w:t>
            </w:r>
          </w:p>
          <w:p w14:paraId="5FEF3D30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Armoires à rideaux disponibles en deux hauteurs : 1500 mm et 1800 mm (L 1200 mm, P 450 mm), équipées de 3 tablettes, vérins de réglage, fermeture à clé.</w:t>
            </w:r>
          </w:p>
          <w:p w14:paraId="780B4F53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 xml:space="preserve">- Fauteuils de travail réglables en hauteur, avec accoudoirs réglables, roulettes adaptées au sol, et revêtement tissu. </w:t>
            </w:r>
          </w:p>
          <w:p w14:paraId="64EF0AC7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Chaises visiteurs (en tissu ou polypropylène, piètement métal avec patins).</w:t>
            </w:r>
          </w:p>
          <w:p w14:paraId="417D5639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Porte-manteau sur pieds avec au moins 5 patères, assorti au mobilier.</w:t>
            </w:r>
          </w:p>
          <w:p w14:paraId="0061B20F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Lampes de bureau LED, orientation réglable avec plusieurs intensités.</w:t>
            </w:r>
          </w:p>
        </w:tc>
      </w:tr>
      <w:tr w:rsidR="00A52B52" w:rsidRPr="00A52B52" w14:paraId="4E26638C" w14:textId="77777777" w:rsidTr="00531354">
        <w:trPr>
          <w:trHeight w:val="711"/>
        </w:trPr>
        <w:tc>
          <w:tcPr>
            <w:tcW w:w="2694" w:type="dxa"/>
          </w:tcPr>
          <w:p w14:paraId="64E2282A" w14:textId="77777777" w:rsidR="00A52B52" w:rsidRPr="00A52B52" w:rsidRDefault="00A52B52" w:rsidP="00A52B52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Terrasse</w:t>
            </w:r>
          </w:p>
        </w:tc>
        <w:tc>
          <w:tcPr>
            <w:tcW w:w="7796" w:type="dxa"/>
            <w:vAlign w:val="center"/>
          </w:tcPr>
          <w:p w14:paraId="532BB0B1" w14:textId="77777777" w:rsidR="00A52B52" w:rsidRPr="00A52B52" w:rsidRDefault="00A52B52" w:rsidP="00A52B52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Mobilier extérieur professionnel : résistant aux intempéries, lesté et facile à nettoyer.</w:t>
            </w:r>
          </w:p>
        </w:tc>
      </w:tr>
      <w:bookmarkEnd w:id="0"/>
    </w:tbl>
    <w:p w14:paraId="31C5C541" w14:textId="77777777" w:rsidR="00A52B52" w:rsidRPr="00A52B52" w:rsidRDefault="00A52B52" w:rsidP="00A52B52">
      <w:pPr>
        <w:spacing w:after="160" w:line="259" w:lineRule="auto"/>
        <w:rPr>
          <w:kern w:val="2"/>
          <w:lang w:val="fr-FR"/>
          <w14:ligatures w14:val="standardContextual"/>
        </w:rPr>
      </w:pPr>
    </w:p>
    <w:p w14:paraId="13F9D30C" w14:textId="69A6336D" w:rsidR="004863E4" w:rsidRPr="00A52B52" w:rsidRDefault="00A52B52" w:rsidP="004863E4">
      <w:pPr>
        <w:rPr>
          <w:b/>
          <w:bCs/>
          <w:sz w:val="32"/>
          <w:szCs w:val="32"/>
        </w:rPr>
      </w:pPr>
      <w:r w:rsidRPr="00A52B52">
        <w:rPr>
          <w:b/>
          <w:bCs/>
          <w:kern w:val="2"/>
          <w:sz w:val="24"/>
          <w:szCs w:val="24"/>
          <w:lang w:val="fr-FR"/>
          <w14:ligatures w14:val="standardContextual"/>
        </w:rPr>
        <w:t>Article 2 – Description du mobilier du lot n°2</w:t>
      </w:r>
    </w:p>
    <w:p w14:paraId="7DF84585" w14:textId="0C193A9E" w:rsidR="00B17B35" w:rsidRDefault="00B17B35" w:rsidP="00AB25FB">
      <w:pPr>
        <w:jc w:val="both"/>
        <w:rPr>
          <w:lang w:val="fr-FR"/>
        </w:rPr>
      </w:pPr>
      <w:r>
        <w:rPr>
          <w:lang w:val="fr-FR"/>
        </w:rPr>
        <w:t xml:space="preserve">Chaque espace devra être assorti </w:t>
      </w:r>
      <w:r w:rsidR="00AB25FB">
        <w:rPr>
          <w:lang w:val="fr-FR"/>
        </w:rPr>
        <w:t>et</w:t>
      </w:r>
      <w:r>
        <w:rPr>
          <w:lang w:val="fr-FR"/>
        </w:rPr>
        <w:t xml:space="preserve"> aménagé avec des produits identiques ou issus de la même gamme ou des mêmes teintes dans une pièce donnée</w:t>
      </w:r>
      <w:r w:rsidR="002A1E84">
        <w:rPr>
          <w:lang w:val="fr-FR"/>
        </w:rPr>
        <w:t xml:space="preserve">. Il est entendu que </w:t>
      </w:r>
      <w:r>
        <w:rPr>
          <w:lang w:val="fr-FR"/>
        </w:rPr>
        <w:t>les assortiments peuvent varier d’une pièce à l’autre.</w:t>
      </w:r>
    </w:p>
    <w:p w14:paraId="297DCE0B" w14:textId="77777777" w:rsidR="00AB25FB" w:rsidRDefault="00B17B35" w:rsidP="00AB25FB">
      <w:pPr>
        <w:rPr>
          <w:lang w:val="fr-FR"/>
        </w:rPr>
      </w:pPr>
      <w:r>
        <w:rPr>
          <w:lang w:val="fr-FR"/>
        </w:rPr>
        <w:t>Le mobilier destiné aux salles de cours devra autant que possible être identiqu</w:t>
      </w:r>
      <w:r w:rsidR="00AB25FB">
        <w:rPr>
          <w:lang w:val="fr-FR"/>
        </w:rPr>
        <w:t>e.</w:t>
      </w:r>
    </w:p>
    <w:p w14:paraId="004EF56D" w14:textId="7B4BE42F" w:rsidR="006A6976" w:rsidRDefault="00B17B35" w:rsidP="00AB25FB">
      <w:pPr>
        <w:rPr>
          <w:lang w:val="fr-FR"/>
        </w:rPr>
      </w:pPr>
      <w:r w:rsidRPr="00AB25FB">
        <w:rPr>
          <w:lang w:val="fr-FR"/>
        </w:rPr>
        <w:t>Le mobilier des salles de cours/examens modulables (côté restauration) devront strictement être identique entre elles.</w:t>
      </w:r>
    </w:p>
    <w:p w14:paraId="79E0B787" w14:textId="77777777" w:rsidR="00FC5C1F" w:rsidRDefault="00FC5C1F" w:rsidP="00AB25FB">
      <w:pPr>
        <w:rPr>
          <w:lang w:val="fr-FR"/>
        </w:rPr>
      </w:pPr>
    </w:p>
    <w:p w14:paraId="05980AAC" w14:textId="77777777" w:rsidR="00FC5C1F" w:rsidRDefault="00FC5C1F" w:rsidP="00AB25FB">
      <w:pPr>
        <w:rPr>
          <w:lang w:val="fr-FR"/>
        </w:rPr>
      </w:pPr>
    </w:p>
    <w:p w14:paraId="45B8B700" w14:textId="77777777" w:rsidR="00FC5C1F" w:rsidRPr="00AB25FB" w:rsidRDefault="00FC5C1F" w:rsidP="00AB25FB">
      <w:pPr>
        <w:rPr>
          <w:lang w:val="fr-FR"/>
        </w:rPr>
      </w:pPr>
    </w:p>
    <w:tbl>
      <w:tblPr>
        <w:tblStyle w:val="Grilledutableau"/>
        <w:tblW w:w="10490" w:type="dxa"/>
        <w:tblInd w:w="-714" w:type="dxa"/>
        <w:tblLook w:val="04A0" w:firstRow="1" w:lastRow="0" w:firstColumn="1" w:lastColumn="0" w:noHBand="0" w:noVBand="1"/>
      </w:tblPr>
      <w:tblGrid>
        <w:gridCol w:w="2694"/>
        <w:gridCol w:w="7796"/>
      </w:tblGrid>
      <w:tr w:rsidR="006A6976" w:rsidRPr="00A52B52" w14:paraId="72E3EB2F" w14:textId="77777777" w:rsidTr="00C92E54">
        <w:trPr>
          <w:trHeight w:val="531"/>
        </w:trPr>
        <w:tc>
          <w:tcPr>
            <w:tcW w:w="2694" w:type="dxa"/>
            <w:shd w:val="clear" w:color="auto" w:fill="E8E8E8" w:themeFill="background2"/>
            <w:vAlign w:val="center"/>
          </w:tcPr>
          <w:p w14:paraId="0CE389AA" w14:textId="77777777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lastRenderedPageBreak/>
              <w:t>Zone</w:t>
            </w:r>
          </w:p>
        </w:tc>
        <w:tc>
          <w:tcPr>
            <w:tcW w:w="7796" w:type="dxa"/>
            <w:shd w:val="clear" w:color="auto" w:fill="E8E8E8" w:themeFill="background2"/>
            <w:vAlign w:val="center"/>
          </w:tcPr>
          <w:p w14:paraId="1024E7F9" w14:textId="77777777" w:rsidR="006A6976" w:rsidRPr="00A52B52" w:rsidRDefault="006A6976" w:rsidP="00531354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 w:rsidRPr="00A52B52">
              <w:rPr>
                <w:b/>
                <w:kern w:val="2"/>
                <w:lang w:val="fr-FR"/>
                <w14:ligatures w14:val="standardContextual"/>
              </w:rPr>
              <w:t>Description du mobilier et des équipements</w:t>
            </w:r>
          </w:p>
        </w:tc>
      </w:tr>
      <w:tr w:rsidR="006A6976" w:rsidRPr="00A52B52" w14:paraId="1382785F" w14:textId="77777777" w:rsidTr="00C92E54">
        <w:trPr>
          <w:trHeight w:val="1439"/>
        </w:trPr>
        <w:tc>
          <w:tcPr>
            <w:tcW w:w="2694" w:type="dxa"/>
          </w:tcPr>
          <w:p w14:paraId="2CC25EF7" w14:textId="2BFD4073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t>R-1 : Rayonnage DSI</w:t>
            </w:r>
          </w:p>
        </w:tc>
        <w:tc>
          <w:tcPr>
            <w:tcW w:w="7796" w:type="dxa"/>
            <w:vAlign w:val="center"/>
          </w:tcPr>
          <w:p w14:paraId="2560F422" w14:textId="1F1DE40F" w:rsidR="006A6976" w:rsidRPr="00A52B52" w:rsidRDefault="006A6976" w:rsidP="00531354">
            <w:pPr>
              <w:spacing w:after="0" w:line="240" w:lineRule="auto"/>
              <w:rPr>
                <w:lang w:val="fr-FR"/>
              </w:rPr>
            </w:pPr>
            <w:r w:rsidRPr="00AB25FB">
              <w:rPr>
                <w:lang w:val="fr-FR"/>
              </w:rPr>
              <w:t xml:space="preserve">- Module de rayonnage : hauteur 2000 mm, largeur 900 mm, profondeur 360 </w:t>
            </w:r>
            <w:proofErr w:type="spellStart"/>
            <w:r w:rsidRPr="00AB25FB">
              <w:rPr>
                <w:lang w:val="fr-FR"/>
              </w:rPr>
              <w:t>mm.</w:t>
            </w:r>
            <w:proofErr w:type="spellEnd"/>
            <w:r w:rsidRPr="00AB25FB">
              <w:rPr>
                <w:lang w:val="fr-FR"/>
              </w:rPr>
              <w:t xml:space="preserve"> </w:t>
            </w:r>
            <w:r w:rsidRPr="00AB25FB">
              <w:rPr>
                <w:lang w:val="fr-FR"/>
              </w:rPr>
              <w:br/>
              <w:t xml:space="preserve">- Charge par tablette : 120 kg. </w:t>
            </w:r>
            <w:r w:rsidRPr="00AB25FB">
              <w:rPr>
                <w:lang w:val="fr-FR"/>
              </w:rPr>
              <w:br/>
              <w:t>- Profils en acier galvanisé avec patins plastique, 5 niveaux de rangement.</w:t>
            </w:r>
          </w:p>
        </w:tc>
      </w:tr>
      <w:tr w:rsidR="006A6976" w:rsidRPr="00A52B52" w14:paraId="40EFCED7" w14:textId="77777777" w:rsidTr="00C92E54">
        <w:trPr>
          <w:trHeight w:val="1700"/>
        </w:trPr>
        <w:tc>
          <w:tcPr>
            <w:tcW w:w="2694" w:type="dxa"/>
          </w:tcPr>
          <w:p w14:paraId="0F509AF3" w14:textId="0B320B72" w:rsidR="006A6976" w:rsidRPr="00A52B52" w:rsidRDefault="006A6976" w:rsidP="00531354">
            <w:pPr>
              <w:spacing w:after="0" w:line="240" w:lineRule="auto"/>
              <w:rPr>
                <w:b/>
                <w:bCs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bCs/>
                <w:lang w:val="fr-FR"/>
              </w:rPr>
              <w:t>R-1 : Zone archives</w:t>
            </w:r>
          </w:p>
        </w:tc>
        <w:tc>
          <w:tcPr>
            <w:tcW w:w="7796" w:type="dxa"/>
            <w:vAlign w:val="center"/>
          </w:tcPr>
          <w:p w14:paraId="32CEC1DB" w14:textId="2493C30D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lang w:val="fr-FR"/>
              </w:rPr>
              <w:t xml:space="preserve">- Module de rayonnage : hauteur 2000 </w:t>
            </w:r>
            <w:proofErr w:type="spellStart"/>
            <w:r w:rsidRPr="00AB25FB">
              <w:rPr>
                <w:lang w:val="fr-FR"/>
              </w:rPr>
              <w:t>mm.</w:t>
            </w:r>
            <w:proofErr w:type="spellEnd"/>
            <w:r w:rsidRPr="00AB25FB">
              <w:rPr>
                <w:lang w:val="fr-FR"/>
              </w:rPr>
              <w:t xml:space="preserve"> </w:t>
            </w:r>
            <w:r w:rsidRPr="00AB25FB">
              <w:rPr>
                <w:lang w:val="fr-FR"/>
              </w:rPr>
              <w:br/>
              <w:t xml:space="preserve">- Charge par tablette : 85 à 130 kg. </w:t>
            </w:r>
            <w:r w:rsidRPr="00AB25FB">
              <w:rPr>
                <w:lang w:val="fr-FR"/>
              </w:rPr>
              <w:br/>
              <w:t xml:space="preserve">- Profondeur utilisable : 350 mm et 700 </w:t>
            </w:r>
            <w:proofErr w:type="spellStart"/>
            <w:r w:rsidRPr="00AB25FB">
              <w:rPr>
                <w:lang w:val="fr-FR"/>
              </w:rPr>
              <w:t>mm.</w:t>
            </w:r>
            <w:proofErr w:type="spellEnd"/>
            <w:r w:rsidRPr="00AB25FB">
              <w:rPr>
                <w:lang w:val="fr-FR"/>
              </w:rPr>
              <w:t xml:space="preserve"> </w:t>
            </w:r>
            <w:r w:rsidRPr="00AB25FB">
              <w:rPr>
                <w:lang w:val="fr-FR"/>
              </w:rPr>
              <w:br/>
              <w:t xml:space="preserve">- Dessus en isorel, 5 niveaux de rangement. </w:t>
            </w:r>
            <w:r w:rsidRPr="00AB25FB">
              <w:rPr>
                <w:lang w:val="fr-FR"/>
              </w:rPr>
              <w:br/>
              <w:t>- Capacité totale : environ 145 mètres linéaires de stockage.</w:t>
            </w:r>
          </w:p>
        </w:tc>
      </w:tr>
      <w:tr w:rsidR="006A6976" w:rsidRPr="00A52B52" w14:paraId="7F20C707" w14:textId="77777777" w:rsidTr="00C92E54">
        <w:trPr>
          <w:trHeight w:val="4672"/>
        </w:trPr>
        <w:tc>
          <w:tcPr>
            <w:tcW w:w="2694" w:type="dxa"/>
          </w:tcPr>
          <w:p w14:paraId="4ADEF79B" w14:textId="287B44A1" w:rsidR="006A6976" w:rsidRPr="00A52B52" w:rsidRDefault="006A6976" w:rsidP="00531354">
            <w:pPr>
              <w:spacing w:after="0" w:line="240" w:lineRule="auto"/>
              <w:rPr>
                <w:b/>
                <w:bCs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bCs/>
                <w:lang w:val="fr-FR"/>
              </w:rPr>
              <w:t>RDC : Accueil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80"/>
            </w:tblGrid>
            <w:tr w:rsidR="00AB25FB" w:rsidRPr="00AB25FB" w14:paraId="4445ABF8" w14:textId="77777777" w:rsidTr="00AB25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4A1893" w14:textId="77777777" w:rsidR="005B3394" w:rsidRDefault="00AB25FB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 w:rsidRPr="00AB25FB">
                    <w:rPr>
                      <w:kern w:val="2"/>
                      <w:lang w:val="fr-FR"/>
                      <w14:ligatures w14:val="standardContextual"/>
                    </w:rPr>
                    <w:t>- Mobilier de bureau : dimensions 1600 x 800 mm, hauteur 735 mm</w:t>
                  </w:r>
                  <w:r w:rsidR="002A1E84">
                    <w:rPr>
                      <w:kern w:val="2"/>
                      <w:lang w:val="fr-FR"/>
                      <w14:ligatures w14:val="standardContextual"/>
                    </w:rPr>
                    <w:t> ; p</w:t>
                  </w:r>
                  <w:r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lateau en mélaminé de 25 mm, piètement métal époxy, vérins de réglage, passage de câbles intégré. </w:t>
                  </w:r>
                  <w:r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 xml:space="preserve">- Armoire haute à rideaux (H 1980 mm, L 1200/1000 mm, P 450 mm, 5 tablettes). </w:t>
                  </w:r>
                </w:p>
                <w:p w14:paraId="7A770D49" w14:textId="5D9BF900" w:rsidR="00AB25FB" w:rsidRPr="00AB25FB" w:rsidRDefault="005B3394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>
                    <w:rPr>
                      <w:kern w:val="2"/>
                      <w:lang w:val="fr-FR"/>
                      <w14:ligatures w14:val="standardContextual"/>
                    </w:rPr>
                    <w:t>- Armoire à rideaux (H 850 mm, L 1200 mm, P 450 mm) équipée de 1 tablette, dessus de finition, vérins de réglages et fermeture à clefs.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 xml:space="preserve">- Banque d’accueil 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en mélaminé + réhausse avec passage de câbles,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avec 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>accès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PMR (L 2000 mm) et possibilité d’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>intégrer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une vitrine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 ou une vitrine indépendante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>.</w:t>
                  </w:r>
                </w:p>
              </w:tc>
            </w:tr>
          </w:tbl>
          <w:p w14:paraId="140A596A" w14:textId="6DBCF6AE" w:rsidR="002A1E84" w:rsidRPr="002A1E84" w:rsidRDefault="002A1E84" w:rsidP="002A1E84">
            <w:pPr>
              <w:spacing w:after="0" w:line="259" w:lineRule="auto"/>
              <w:rPr>
                <w:kern w:val="2"/>
                <w:lang w:val="fr-FR"/>
                <w14:ligatures w14:val="standardContextual"/>
              </w:rPr>
            </w:pPr>
            <w:r w:rsidRPr="002A1E84">
              <w:rPr>
                <w:kern w:val="2"/>
                <w:lang w:val="fr-FR"/>
                <w14:ligatures w14:val="standardContextual"/>
              </w:rPr>
              <w:t>- Caissons sur roulettes</w:t>
            </w:r>
            <w:r w:rsidR="005B3394">
              <w:rPr>
                <w:kern w:val="2"/>
                <w:lang w:val="fr-FR"/>
                <w14:ligatures w14:val="standardContextual"/>
              </w:rPr>
              <w:t xml:space="preserve"> assortis à la banque d’accueil</w:t>
            </w:r>
            <w:r w:rsidRPr="002A1E84">
              <w:rPr>
                <w:kern w:val="2"/>
                <w:lang w:val="fr-FR"/>
                <w14:ligatures w14:val="standardContextual"/>
              </w:rPr>
              <w:t xml:space="preserve"> avec tiroirs (dossiers suspendus + plumier, clé). </w:t>
            </w:r>
          </w:p>
          <w:p w14:paraId="6C14F8EB" w14:textId="2FE34DA7" w:rsidR="002A1E84" w:rsidRPr="002A1E84" w:rsidRDefault="002A1E84" w:rsidP="002A1E84">
            <w:pPr>
              <w:spacing w:after="0" w:line="259" w:lineRule="auto"/>
              <w:rPr>
                <w:kern w:val="2"/>
                <w:lang w:val="fr-FR"/>
                <w14:ligatures w14:val="standardContextual"/>
              </w:rPr>
            </w:pPr>
            <w:r w:rsidRPr="002A1E84">
              <w:rPr>
                <w:kern w:val="2"/>
                <w:lang w:val="fr-FR"/>
                <w14:ligatures w14:val="standardContextual"/>
              </w:rPr>
              <w:t>- Fauteuils réglables</w:t>
            </w:r>
            <w:r w:rsidR="005B3394">
              <w:rPr>
                <w:kern w:val="2"/>
                <w:lang w:val="fr-FR"/>
                <w14:ligatures w14:val="standardContextual"/>
              </w:rPr>
              <w:t xml:space="preserve"> (hauteur + accoudoirs)</w:t>
            </w:r>
            <w:r w:rsidRPr="002A1E84">
              <w:rPr>
                <w:kern w:val="2"/>
                <w:lang w:val="fr-FR"/>
                <w14:ligatures w14:val="standardContextual"/>
              </w:rPr>
              <w:t xml:space="preserve"> avec roulettes</w:t>
            </w:r>
            <w:r w:rsidR="005B3394">
              <w:rPr>
                <w:kern w:val="2"/>
                <w:lang w:val="fr-FR"/>
                <w14:ligatures w14:val="standardContextual"/>
              </w:rPr>
              <w:t xml:space="preserve"> adaptées au sol</w:t>
            </w:r>
            <w:r w:rsidRPr="002A1E84">
              <w:rPr>
                <w:kern w:val="2"/>
                <w:lang w:val="fr-FR"/>
                <w14:ligatures w14:val="standardContextual"/>
              </w:rPr>
              <w:t xml:space="preserve"> et </w:t>
            </w:r>
            <w:r w:rsidR="005B3394">
              <w:rPr>
                <w:kern w:val="2"/>
                <w:lang w:val="fr-FR"/>
                <w14:ligatures w14:val="standardContextual"/>
              </w:rPr>
              <w:t>revêtement tissu</w:t>
            </w:r>
            <w:r w:rsidRPr="002A1E84">
              <w:rPr>
                <w:kern w:val="2"/>
                <w:lang w:val="fr-FR"/>
                <w14:ligatures w14:val="standardContextual"/>
              </w:rPr>
              <w:t xml:space="preserve">. </w:t>
            </w:r>
          </w:p>
          <w:p w14:paraId="7B9E3F29" w14:textId="6875A22C" w:rsidR="002A1E84" w:rsidRPr="002A1E84" w:rsidRDefault="002A1E84" w:rsidP="002A1E84">
            <w:pPr>
              <w:spacing w:after="0" w:line="259" w:lineRule="auto"/>
              <w:rPr>
                <w:kern w:val="2"/>
                <w:lang w:val="fr-FR"/>
                <w14:ligatures w14:val="standardContextual"/>
              </w:rPr>
            </w:pPr>
            <w:r w:rsidRPr="002A1E84">
              <w:rPr>
                <w:kern w:val="2"/>
                <w:lang w:val="fr-FR"/>
                <w14:ligatures w14:val="standardContextual"/>
              </w:rPr>
              <w:t xml:space="preserve">- </w:t>
            </w:r>
            <w:proofErr w:type="spellStart"/>
            <w:r w:rsidR="005B3394" w:rsidRPr="002A1E84">
              <w:rPr>
                <w:kern w:val="2"/>
                <w:lang w:val="fr-FR"/>
                <w14:ligatures w14:val="standardContextual"/>
              </w:rPr>
              <w:t>Porte-revue</w:t>
            </w:r>
            <w:proofErr w:type="spellEnd"/>
            <w:r w:rsidR="005B3394">
              <w:rPr>
                <w:kern w:val="2"/>
                <w:lang w:val="fr-FR"/>
                <w14:ligatures w14:val="standardContextual"/>
              </w:rPr>
              <w:t xml:space="preserve"> sur pieds </w:t>
            </w:r>
            <w:r w:rsidRPr="002A1E84">
              <w:rPr>
                <w:kern w:val="2"/>
                <w:lang w:val="fr-FR"/>
                <w14:ligatures w14:val="standardContextual"/>
              </w:rPr>
              <w:t xml:space="preserve">en métal. </w:t>
            </w:r>
          </w:p>
          <w:p w14:paraId="3FE32C13" w14:textId="2BB80E57" w:rsidR="00AB25FB" w:rsidRPr="00AB25FB" w:rsidRDefault="002A1E84" w:rsidP="002A1E84">
            <w:pPr>
              <w:spacing w:after="0" w:line="240" w:lineRule="auto"/>
              <w:rPr>
                <w:vanish/>
                <w:kern w:val="2"/>
                <w:lang w:val="fr-FR"/>
                <w14:ligatures w14:val="standardContextual"/>
              </w:rPr>
            </w:pPr>
            <w:r w:rsidRPr="002A1E84">
              <w:rPr>
                <w:kern w:val="2"/>
                <w:lang w:val="fr-FR"/>
                <w14:ligatures w14:val="standardContextual"/>
              </w:rPr>
              <w:t>- Casiers de rangement métal (H 2000 mm, P 500 mm</w:t>
            </w:r>
            <w:r w:rsidR="005B3394">
              <w:rPr>
                <w:kern w:val="2"/>
                <w:lang w:val="fr-FR"/>
                <w14:ligatures w14:val="standardContextual"/>
              </w:rPr>
              <w:t>) avec fermeture à clés</w:t>
            </w:r>
            <w:r w:rsidRPr="002A1E84">
              <w:rPr>
                <w:kern w:val="2"/>
                <w:lang w:val="fr-FR"/>
                <w14:ligatures w14:val="standardContextual"/>
              </w:rPr>
              <w:t>.</w:t>
            </w:r>
          </w:p>
          <w:p w14:paraId="66CDC58E" w14:textId="74BC64E1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</w:p>
        </w:tc>
      </w:tr>
      <w:tr w:rsidR="006A6976" w:rsidRPr="00A52B52" w14:paraId="1470C47D" w14:textId="77777777" w:rsidTr="00C92E54">
        <w:trPr>
          <w:trHeight w:val="1261"/>
        </w:trPr>
        <w:tc>
          <w:tcPr>
            <w:tcW w:w="2694" w:type="dxa"/>
          </w:tcPr>
          <w:p w14:paraId="27804DB5" w14:textId="642FE686" w:rsidR="006A6976" w:rsidRPr="00A52B52" w:rsidRDefault="00AB25FB" w:rsidP="00531354">
            <w:pPr>
              <w:spacing w:after="0" w:line="240" w:lineRule="auto"/>
              <w:rPr>
                <w:b/>
                <w:bCs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bCs/>
                <w:lang w:val="fr-FR"/>
              </w:rPr>
              <w:t>RDC : Tiers lieux</w:t>
            </w:r>
          </w:p>
        </w:tc>
        <w:tc>
          <w:tcPr>
            <w:tcW w:w="7796" w:type="dxa"/>
            <w:vAlign w:val="center"/>
          </w:tcPr>
          <w:p w14:paraId="4DE63AF6" w14:textId="09010A1E" w:rsidR="006A6976" w:rsidRPr="00A52B52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lang w:val="fr-FR"/>
              </w:rPr>
              <w:t xml:space="preserve">- Mobilier « seconde main » assorti. </w:t>
            </w:r>
            <w:r w:rsidRPr="00AB25FB">
              <w:rPr>
                <w:lang w:val="fr-FR"/>
              </w:rPr>
              <w:br/>
              <w:t xml:space="preserve">- Assises : canapés et poufs avec finition tissu non feu. </w:t>
            </w:r>
            <w:r w:rsidRPr="00AB25FB">
              <w:rPr>
                <w:lang w:val="fr-FR"/>
              </w:rPr>
              <w:br/>
              <w:t>- Tables basses</w:t>
            </w:r>
            <w:r w:rsidR="005B3394">
              <w:rPr>
                <w:lang w:val="fr-FR"/>
              </w:rPr>
              <w:t xml:space="preserve"> permettant l’</w:t>
            </w:r>
            <w:r w:rsidRPr="00AB25FB">
              <w:rPr>
                <w:lang w:val="fr-FR"/>
              </w:rPr>
              <w:t>échange et</w:t>
            </w:r>
            <w:r w:rsidR="005B3394">
              <w:rPr>
                <w:lang w:val="fr-FR"/>
              </w:rPr>
              <w:t xml:space="preserve"> la</w:t>
            </w:r>
            <w:r w:rsidRPr="00AB25FB">
              <w:rPr>
                <w:lang w:val="fr-FR"/>
              </w:rPr>
              <w:t xml:space="preserve"> détente entre étudiants.</w:t>
            </w:r>
          </w:p>
        </w:tc>
      </w:tr>
      <w:tr w:rsidR="006A6976" w:rsidRPr="00A52B52" w14:paraId="5C79D4DC" w14:textId="77777777" w:rsidTr="00C92E54">
        <w:trPr>
          <w:trHeight w:val="2958"/>
        </w:trPr>
        <w:tc>
          <w:tcPr>
            <w:tcW w:w="2694" w:type="dxa"/>
          </w:tcPr>
          <w:p w14:paraId="452EB013" w14:textId="699EE5F3" w:rsidR="006A6976" w:rsidRPr="00A52B52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t>R+1 : Administration</w:t>
            </w:r>
          </w:p>
        </w:tc>
        <w:tc>
          <w:tcPr>
            <w:tcW w:w="7796" w:type="dxa"/>
            <w:vAlign w:val="center"/>
          </w:tcPr>
          <w:p w14:paraId="73B075DE" w14:textId="28BD7D83" w:rsidR="006A6976" w:rsidRPr="00AB25FB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kern w:val="2"/>
                <w:lang w:val="fr-FR"/>
                <w14:ligatures w14:val="standardContextual"/>
              </w:rPr>
              <w:t>- Mobilier de bureau : dimensions 1600</w:t>
            </w:r>
            <w:r w:rsidR="005B3394">
              <w:rPr>
                <w:kern w:val="2"/>
                <w:lang w:val="fr-FR"/>
                <w14:ligatures w14:val="standardContextual"/>
              </w:rPr>
              <w:t xml:space="preserve"> et/ou</w:t>
            </w:r>
            <w:r w:rsidRPr="00AB25FB">
              <w:rPr>
                <w:kern w:val="2"/>
                <w:lang w:val="fr-FR"/>
                <w14:ligatures w14:val="standardContextual"/>
              </w:rPr>
              <w:t>1400 x 800 mm, hauteur 735 mm</w:t>
            </w:r>
            <w:r w:rsidR="005B3394">
              <w:rPr>
                <w:kern w:val="2"/>
                <w:lang w:val="fr-FR"/>
                <w14:ligatures w14:val="standardContextual"/>
              </w:rPr>
              <w:t> ; p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lateau en mélaminé, piètement métal époxy, vérins, passage de câbles, voile de fond. </w:t>
            </w:r>
            <w:r w:rsidRPr="00AB25FB">
              <w:rPr>
                <w:kern w:val="2"/>
                <w:lang w:val="fr-FR"/>
                <w14:ligatures w14:val="standardContextual"/>
              </w:rPr>
              <w:br/>
              <w:t xml:space="preserve">- Caissons sur roulettes avec tiroirs 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dossiers suspendus </w:t>
            </w:r>
            <w:r w:rsidRPr="00AB25FB">
              <w:rPr>
                <w:kern w:val="2"/>
                <w:lang w:val="fr-FR"/>
                <w14:ligatures w14:val="standardContextual"/>
              </w:rPr>
              <w:t>et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 plumier + fermeture à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clé. </w:t>
            </w:r>
            <w:r w:rsidRPr="00AB25FB">
              <w:rPr>
                <w:kern w:val="2"/>
                <w:lang w:val="fr-FR"/>
                <w14:ligatures w14:val="standardContextual"/>
              </w:rPr>
              <w:br/>
              <w:t>- Armoire à rideaux (H 1300 mm, L 1000 mm, P 450 mm</w:t>
            </w:r>
            <w:r w:rsidR="00462C58">
              <w:rPr>
                <w:kern w:val="2"/>
                <w:lang w:val="fr-FR"/>
                <w14:ligatures w14:val="standardContextual"/>
              </w:rPr>
              <w:t>)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avec 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3 tablettes, 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dessus de finition, </w:t>
            </w:r>
            <w:r w:rsidRPr="00AB25FB">
              <w:rPr>
                <w:kern w:val="2"/>
                <w:lang w:val="fr-FR"/>
                <w14:ligatures w14:val="standardContextual"/>
              </w:rPr>
              <w:t>vérins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 de réglages et fermeture à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clé.</w:t>
            </w:r>
          </w:p>
          <w:p w14:paraId="2B259960" w14:textId="55DDEF8C" w:rsidR="00AB25FB" w:rsidRPr="00A52B52" w:rsidRDefault="00462C58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462C58">
              <w:rPr>
                <w:lang w:val="fr-FR"/>
              </w:rPr>
              <w:t>- Fauteuils réglables (hauteur + accoudoirs) avec roulettes adaptées au sol et revêtement tissu.</w:t>
            </w:r>
            <w:r w:rsidR="00AB25FB" w:rsidRPr="00AB25FB">
              <w:rPr>
                <w:lang w:val="fr-FR"/>
              </w:rPr>
              <w:br/>
              <w:t>- Chaises visiteurs en polypropylène, piètement métal époxy, patins.</w:t>
            </w:r>
          </w:p>
        </w:tc>
      </w:tr>
      <w:tr w:rsidR="006A6976" w:rsidRPr="00A52B52" w14:paraId="48BF74B1" w14:textId="77777777" w:rsidTr="00C92E54">
        <w:trPr>
          <w:trHeight w:val="1125"/>
        </w:trPr>
        <w:tc>
          <w:tcPr>
            <w:tcW w:w="2694" w:type="dxa"/>
          </w:tcPr>
          <w:p w14:paraId="48E7E5B8" w14:textId="4F2F72C6" w:rsidR="006A6976" w:rsidRPr="00A52B52" w:rsidRDefault="00AB25FB" w:rsidP="00531354">
            <w:pPr>
              <w:spacing w:after="0" w:line="240" w:lineRule="auto"/>
              <w:rPr>
                <w:b/>
                <w:bCs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bCs/>
                <w:lang w:val="fr-FR"/>
              </w:rPr>
              <w:t>R+1 : Salles de cours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B25FB" w:rsidRPr="00AB25FB" w14:paraId="0B08C3CC" w14:textId="77777777" w:rsidTr="00AB25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CA897A" w14:textId="77777777" w:rsidR="00AB25FB" w:rsidRPr="00AB25FB" w:rsidRDefault="00AB25FB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</w:p>
              </w:tc>
            </w:tr>
          </w:tbl>
          <w:p w14:paraId="6A4C1E9B" w14:textId="77777777" w:rsidR="00AB25FB" w:rsidRPr="00AB25FB" w:rsidRDefault="00AB25FB" w:rsidP="00AB25FB">
            <w:pPr>
              <w:spacing w:after="0" w:line="240" w:lineRule="auto"/>
              <w:rPr>
                <w:vanish/>
                <w:kern w:val="2"/>
                <w:lang w:val="fr-FR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80"/>
            </w:tblGrid>
            <w:tr w:rsidR="00AB25FB" w:rsidRPr="00AB25FB" w14:paraId="6008E7B2" w14:textId="77777777" w:rsidTr="00462C58">
              <w:trPr>
                <w:trHeight w:val="1549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045C16E" w14:textId="5906CBE8" w:rsidR="00462C58" w:rsidRDefault="00AB25FB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 w:rsidRPr="00AB25FB">
                    <w:rPr>
                      <w:kern w:val="2"/>
                      <w:lang w:val="fr-FR"/>
                      <w14:ligatures w14:val="standardContextual"/>
                    </w:rPr>
                    <w:lastRenderedPageBreak/>
                    <w:t>-</w:t>
                  </w:r>
                  <w:r w:rsidR="00462C58">
                    <w:rPr>
                      <w:kern w:val="2"/>
                      <w:lang w:val="fr-FR"/>
                      <w14:ligatures w14:val="standardContextual"/>
                    </w:rPr>
                    <w:t xml:space="preserve"> Mobilier de seconde main, avec chaises et tables identiques par salles.</w:t>
                  </w:r>
                </w:p>
                <w:p w14:paraId="053F14AD" w14:textId="152ACF2C" w:rsidR="00AB25FB" w:rsidRPr="00AB25FB" w:rsidRDefault="00462C58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>
                    <w:rPr>
                      <w:kern w:val="2"/>
                      <w:lang w:val="fr-FR"/>
                      <w14:ligatures w14:val="standardContextual"/>
                    </w:rPr>
                    <w:t>-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Tables (1400 x 500 mm, hauteur 735 mm)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 facilement modulables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: plateau mélaminé 25 mm, structure métal époxy, passage de câbles, prises électriques intégrées.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>- Chaises 4 pieds en polypropylène avec patins, structure métal époxy.</w:t>
                  </w:r>
                </w:p>
              </w:tc>
            </w:tr>
          </w:tbl>
          <w:p w14:paraId="0364AFF8" w14:textId="5FF32B21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</w:p>
        </w:tc>
      </w:tr>
      <w:tr w:rsidR="006A6976" w:rsidRPr="00A52B52" w14:paraId="2797B99B" w14:textId="77777777" w:rsidTr="00C92E54">
        <w:trPr>
          <w:trHeight w:val="1133"/>
        </w:trPr>
        <w:tc>
          <w:tcPr>
            <w:tcW w:w="2694" w:type="dxa"/>
          </w:tcPr>
          <w:p w14:paraId="73EC7B98" w14:textId="25779607" w:rsidR="006A6976" w:rsidRPr="00A52B52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lastRenderedPageBreak/>
              <w:t>Local informatique</w:t>
            </w:r>
          </w:p>
        </w:tc>
        <w:tc>
          <w:tcPr>
            <w:tcW w:w="7796" w:type="dxa"/>
            <w:vAlign w:val="center"/>
          </w:tcPr>
          <w:p w14:paraId="681AF30A" w14:textId="77777777" w:rsidR="00462C58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kern w:val="2"/>
                <w:lang w:val="fr-FR"/>
                <w14:ligatures w14:val="standardContextual"/>
              </w:rPr>
              <w:t xml:space="preserve">- Mobilier de bureau </w:t>
            </w:r>
            <w:r w:rsidR="00462C58">
              <w:rPr>
                <w:kern w:val="2"/>
                <w:lang w:val="fr-FR"/>
                <w14:ligatures w14:val="standardContextual"/>
              </w:rPr>
              <w:t>(</w:t>
            </w:r>
            <w:r w:rsidRPr="00AB25FB">
              <w:rPr>
                <w:kern w:val="2"/>
                <w:lang w:val="fr-FR"/>
                <w14:ligatures w14:val="standardContextual"/>
              </w:rPr>
              <w:t>1400 x 600 mm, hauteur 735 mm</w:t>
            </w:r>
            <w:r w:rsidR="00462C58">
              <w:rPr>
                <w:kern w:val="2"/>
                <w:lang w:val="fr-FR"/>
                <w14:ligatures w14:val="standardContextual"/>
              </w:rPr>
              <w:t>) : p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lateau en mélaminé, piètement métal époxy, vérins, passage de câbles. </w:t>
            </w:r>
          </w:p>
          <w:p w14:paraId="38426C3F" w14:textId="5E15F3F1" w:rsidR="006A6976" w:rsidRPr="00AB25FB" w:rsidRDefault="00462C58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kern w:val="2"/>
                <w:lang w:val="fr-FR"/>
                <w14:ligatures w14:val="standardContextual"/>
              </w:rPr>
              <w:t xml:space="preserve">- Caissons sur roulettes avec tiroirs </w:t>
            </w:r>
            <w:r>
              <w:rPr>
                <w:kern w:val="2"/>
                <w:lang w:val="fr-FR"/>
                <w14:ligatures w14:val="standardContextual"/>
              </w:rPr>
              <w:t xml:space="preserve">dossiers suspendus </w:t>
            </w:r>
            <w:r w:rsidRPr="00AB25FB">
              <w:rPr>
                <w:kern w:val="2"/>
                <w:lang w:val="fr-FR"/>
                <w14:ligatures w14:val="standardContextual"/>
              </w:rPr>
              <w:t>et</w:t>
            </w:r>
            <w:r>
              <w:rPr>
                <w:kern w:val="2"/>
                <w:lang w:val="fr-FR"/>
                <w14:ligatures w14:val="standardContextual"/>
              </w:rPr>
              <w:t xml:space="preserve"> plumier + fermeture à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clé.</w:t>
            </w:r>
            <w:r w:rsidR="00AB25FB" w:rsidRPr="00AB25FB">
              <w:rPr>
                <w:kern w:val="2"/>
                <w:lang w:val="fr-FR"/>
                <w14:ligatures w14:val="standardContextual"/>
              </w:rPr>
              <w:br/>
              <w:t>- Armoire haute à rideaux (H 1980 mm, L 1200 mm, P 450 mm</w:t>
            </w:r>
            <w:r>
              <w:rPr>
                <w:kern w:val="2"/>
                <w:lang w:val="fr-FR"/>
                <w14:ligatures w14:val="standardContextual"/>
              </w:rPr>
              <w:t>)</w:t>
            </w:r>
            <w:r w:rsidR="00AB25FB" w:rsidRPr="00AB25FB">
              <w:rPr>
                <w:kern w:val="2"/>
                <w:lang w:val="fr-FR"/>
                <w14:ligatures w14:val="standardContextual"/>
              </w:rPr>
              <w:t xml:space="preserve"> </w:t>
            </w:r>
            <w:r>
              <w:rPr>
                <w:kern w:val="2"/>
                <w:lang w:val="fr-FR"/>
                <w14:ligatures w14:val="standardContextual"/>
              </w:rPr>
              <w:t xml:space="preserve">avec 5 tablettes, vérins de réglages et fermeture à clef. </w:t>
            </w:r>
          </w:p>
          <w:p w14:paraId="524E797E" w14:textId="765C34DB" w:rsidR="00AB25FB" w:rsidRPr="00A52B52" w:rsidRDefault="00462C58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462C58">
              <w:rPr>
                <w:lang w:val="fr-FR"/>
              </w:rPr>
              <w:t>- Fauteuils réglables (hauteur + accoudoirs) avec roulettes adaptées au sol et revêtement tissu</w:t>
            </w:r>
          </w:p>
        </w:tc>
      </w:tr>
      <w:tr w:rsidR="006A6976" w:rsidRPr="00A52B52" w14:paraId="23C0AA8B" w14:textId="77777777" w:rsidTr="00C92E54">
        <w:trPr>
          <w:trHeight w:val="2114"/>
        </w:trPr>
        <w:tc>
          <w:tcPr>
            <w:tcW w:w="2694" w:type="dxa"/>
          </w:tcPr>
          <w:p w14:paraId="02B83931" w14:textId="6382E349" w:rsidR="006A6976" w:rsidRPr="00A52B52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t>Amphithéâtre/Salles de cours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– 1</w:t>
            </w:r>
            <w:r w:rsidR="00462C58" w:rsidRPr="00462C58">
              <w:rPr>
                <w:b/>
                <w:kern w:val="2"/>
                <w:vertAlign w:val="superscript"/>
                <w:lang w:val="fr-FR"/>
                <w14:ligatures w14:val="standardContextual"/>
              </w:rPr>
              <w:t>er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étage</w:t>
            </w:r>
          </w:p>
        </w:tc>
        <w:tc>
          <w:tcPr>
            <w:tcW w:w="7796" w:type="dxa"/>
            <w:vAlign w:val="center"/>
          </w:tcPr>
          <w:p w14:paraId="7F9C2191" w14:textId="424D21BB" w:rsidR="006A6976" w:rsidRPr="00A52B52" w:rsidRDefault="00AB25FB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B25FB">
              <w:rPr>
                <w:kern w:val="2"/>
                <w:lang w:val="fr-FR"/>
                <w14:ligatures w14:val="standardContextual"/>
              </w:rPr>
              <w:t>- Tables empilables (700 x 500 mm, hauteur 720 mm) : mélaminé anti-rayure, poutre et structure acier époxy, patins</w:t>
            </w:r>
            <w:r w:rsidR="00462C58">
              <w:rPr>
                <w:kern w:val="2"/>
                <w:lang w:val="fr-FR"/>
                <w14:ligatures w14:val="standardContextual"/>
              </w:rPr>
              <w:t>, avec chariot adapté pour transfert en zone de stockage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. </w:t>
            </w:r>
            <w:r w:rsidRPr="00AB25FB">
              <w:rPr>
                <w:kern w:val="2"/>
                <w:lang w:val="fr-FR"/>
                <w14:ligatures w14:val="standardContextual"/>
              </w:rPr>
              <w:br/>
              <w:t>- Chaises empilables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 monocoque et piètement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en polypropylène renforcé</w:t>
            </w:r>
            <w:r w:rsidR="00462C58">
              <w:rPr>
                <w:kern w:val="2"/>
                <w:lang w:val="fr-FR"/>
                <w14:ligatures w14:val="standardContextual"/>
              </w:rPr>
              <w:t xml:space="preserve"> avec fibre de verre résistante aux rayures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, système d’accroche, patins, chariot de transport </w:t>
            </w:r>
            <w:r w:rsidR="00B018E0">
              <w:rPr>
                <w:kern w:val="2"/>
                <w:lang w:val="fr-FR"/>
                <w14:ligatures w14:val="standardContextual"/>
              </w:rPr>
              <w:t>pour transfert en zone de stockage.</w:t>
            </w:r>
            <w:r w:rsidRPr="00AB25FB">
              <w:rPr>
                <w:kern w:val="2"/>
                <w:lang w:val="fr-FR"/>
                <w14:ligatures w14:val="standardContextual"/>
              </w:rPr>
              <w:br/>
              <w:t xml:space="preserve">- Mange-debout </w:t>
            </w:r>
            <w:r w:rsidR="00462C58">
              <w:rPr>
                <w:kern w:val="2"/>
                <w:lang w:val="fr-FR"/>
                <w14:ligatures w14:val="standardContextual"/>
              </w:rPr>
              <w:t>avec piètement central +</w:t>
            </w:r>
            <w:r w:rsidRPr="00AB25FB">
              <w:rPr>
                <w:kern w:val="2"/>
                <w:lang w:val="fr-FR"/>
                <w14:ligatures w14:val="standardContextual"/>
              </w:rPr>
              <w:t xml:space="preserve"> tabourets assortis.</w:t>
            </w:r>
          </w:p>
        </w:tc>
      </w:tr>
      <w:tr w:rsidR="006A6976" w:rsidRPr="00A52B52" w14:paraId="564240CB" w14:textId="77777777" w:rsidTr="00C92E54">
        <w:trPr>
          <w:trHeight w:val="1831"/>
        </w:trPr>
        <w:tc>
          <w:tcPr>
            <w:tcW w:w="2694" w:type="dxa"/>
          </w:tcPr>
          <w:p w14:paraId="315B5B82" w14:textId="722EA70F" w:rsidR="006A6976" w:rsidRPr="00A52B52" w:rsidRDefault="00AB25FB" w:rsidP="00531354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t>Salle de pause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– 1</w:t>
            </w:r>
            <w:r w:rsidR="00462C58" w:rsidRPr="00462C58">
              <w:rPr>
                <w:b/>
                <w:kern w:val="2"/>
                <w:vertAlign w:val="superscript"/>
                <w:lang w:val="fr-FR"/>
                <w14:ligatures w14:val="standardContextual"/>
              </w:rPr>
              <w:t>er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étage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B25FB" w:rsidRPr="00AB25FB" w14:paraId="43C77CF0" w14:textId="77777777" w:rsidTr="00AB25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80DC83B" w14:textId="77777777" w:rsidR="00AB25FB" w:rsidRPr="00AB25FB" w:rsidRDefault="00AB25FB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</w:p>
              </w:tc>
            </w:tr>
          </w:tbl>
          <w:p w14:paraId="5710E69E" w14:textId="77777777" w:rsidR="00AB25FB" w:rsidRPr="00AB25FB" w:rsidRDefault="00AB25FB" w:rsidP="00AB25FB">
            <w:pPr>
              <w:spacing w:after="0" w:line="240" w:lineRule="auto"/>
              <w:rPr>
                <w:vanish/>
                <w:kern w:val="2"/>
                <w:lang w:val="fr-FR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80"/>
            </w:tblGrid>
            <w:tr w:rsidR="00AB25FB" w:rsidRPr="00AB25FB" w14:paraId="53AE3460" w14:textId="77777777" w:rsidTr="00AB25FB">
              <w:trPr>
                <w:trHeight w:val="144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C2503A5" w14:textId="6FE768CA" w:rsidR="00B018E0" w:rsidRDefault="00AB25FB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- </w:t>
                  </w:r>
                  <w:r w:rsidR="00B018E0">
                    <w:rPr>
                      <w:kern w:val="2"/>
                      <w:lang w:val="fr-FR"/>
                      <w14:ligatures w14:val="standardContextual"/>
                    </w:rPr>
                    <w:t xml:space="preserve">Mobilier assorti de seconde main. </w:t>
                  </w:r>
                </w:p>
                <w:p w14:paraId="3E6C16A9" w14:textId="2AD08399" w:rsidR="00AB25FB" w:rsidRPr="00AB25FB" w:rsidRDefault="00B018E0" w:rsidP="00AB25FB">
                  <w:pPr>
                    <w:spacing w:after="0" w:line="240" w:lineRule="auto"/>
                    <w:rPr>
                      <w:kern w:val="2"/>
                      <w:lang w:val="fr-FR"/>
                      <w14:ligatures w14:val="standardContextual"/>
                    </w:rPr>
                  </w:pP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-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Tables rabattables (1400 x 700 mm) sur roulettes, plateau mélaminé 25 mm, structure métal époxy.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>- Table haute (H 1050 mm, L 1600 mm)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 en mélaminé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avec repose-pieds.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>- Chaises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 4 pieds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 xml:space="preserve"> empilables en polypropylène, piètement métal époxy, patins.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br/>
                    <w:t xml:space="preserve">- Tabourets 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en polypropylène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>avec repose-pieds</w:t>
                  </w:r>
                  <w:r>
                    <w:rPr>
                      <w:kern w:val="2"/>
                      <w:lang w:val="fr-FR"/>
                      <w14:ligatures w14:val="standardContextual"/>
                    </w:rPr>
                    <w:t xml:space="preserve"> et patins, </w:t>
                  </w:r>
                  <w:r w:rsidR="00AB25FB" w:rsidRPr="00AB25FB">
                    <w:rPr>
                      <w:kern w:val="2"/>
                      <w:lang w:val="fr-FR"/>
                      <w14:ligatures w14:val="standardContextual"/>
                    </w:rPr>
                    <w:t>structure métal époxy.</w:t>
                  </w:r>
                </w:p>
              </w:tc>
            </w:tr>
          </w:tbl>
          <w:p w14:paraId="18D248DF" w14:textId="79421ADF" w:rsidR="006A6976" w:rsidRPr="00A52B52" w:rsidRDefault="006A6976" w:rsidP="00531354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</w:p>
        </w:tc>
      </w:tr>
      <w:tr w:rsidR="00AB25FB" w:rsidRPr="00A52B52" w14:paraId="4C1B5427" w14:textId="77777777" w:rsidTr="00C92E54">
        <w:trPr>
          <w:trHeight w:val="1275"/>
        </w:trPr>
        <w:tc>
          <w:tcPr>
            <w:tcW w:w="2694" w:type="dxa"/>
          </w:tcPr>
          <w:p w14:paraId="54427940" w14:textId="2357FE07" w:rsidR="00AB25FB" w:rsidRPr="00AB25FB" w:rsidRDefault="00AB25FB" w:rsidP="00531354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kern w:val="2"/>
                <w:lang w:val="fr-FR"/>
                <w14:ligatures w14:val="standardContextual"/>
              </w:rPr>
              <w:t>Espaces tiers lieux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– 1</w:t>
            </w:r>
            <w:r w:rsidR="00462C58" w:rsidRPr="00462C58">
              <w:rPr>
                <w:b/>
                <w:kern w:val="2"/>
                <w:vertAlign w:val="superscript"/>
                <w:lang w:val="fr-FR"/>
                <w14:ligatures w14:val="standardContextual"/>
              </w:rPr>
              <w:t>er</w:t>
            </w:r>
            <w:r w:rsidR="00462C58">
              <w:rPr>
                <w:b/>
                <w:kern w:val="2"/>
                <w:lang w:val="fr-FR"/>
                <w14:ligatures w14:val="standardContextual"/>
              </w:rPr>
              <w:t xml:space="preserve"> étage</w:t>
            </w:r>
          </w:p>
        </w:tc>
        <w:tc>
          <w:tcPr>
            <w:tcW w:w="7796" w:type="dxa"/>
            <w:vAlign w:val="center"/>
          </w:tcPr>
          <w:p w14:paraId="033E9E21" w14:textId="3A67E84A" w:rsidR="00B018E0" w:rsidRDefault="00AB25FB" w:rsidP="00AB25FB">
            <w:pPr>
              <w:spacing w:after="0" w:line="240" w:lineRule="auto"/>
              <w:rPr>
                <w:lang w:val="fr-FR"/>
              </w:rPr>
            </w:pPr>
            <w:r w:rsidRPr="00B018E0">
              <w:rPr>
                <w:u w:val="single"/>
                <w:lang w:val="fr-FR"/>
              </w:rPr>
              <w:t>Box 1</w:t>
            </w:r>
            <w:r w:rsidRPr="00AB25FB">
              <w:rPr>
                <w:lang w:val="fr-FR"/>
              </w:rPr>
              <w:t xml:space="preserve"> : </w:t>
            </w:r>
          </w:p>
          <w:p w14:paraId="2A46A3A8" w14:textId="77777777" w:rsidR="00B018E0" w:rsidRDefault="00B018E0" w:rsidP="00AB25FB">
            <w:pPr>
              <w:spacing w:after="0" w:line="240" w:lineRule="auto"/>
              <w:rPr>
                <w:lang w:val="fr-FR"/>
              </w:rPr>
            </w:pPr>
          </w:p>
          <w:p w14:paraId="020C147F" w14:textId="35BFBD7B" w:rsidR="00B018E0" w:rsidRPr="00B018E0" w:rsidRDefault="00B018E0" w:rsidP="00B018E0">
            <w:pPr>
              <w:spacing w:after="0" w:line="240" w:lineRule="auto"/>
              <w:rPr>
                <w:lang w:val="fr-FR"/>
              </w:rPr>
            </w:pPr>
            <w:r w:rsidRPr="00B018E0">
              <w:rPr>
                <w:lang w:val="fr-FR"/>
              </w:rPr>
              <w:t>- F</w:t>
            </w:r>
            <w:r w:rsidR="00AB25FB" w:rsidRPr="00B018E0">
              <w:rPr>
                <w:lang w:val="fr-FR"/>
              </w:rPr>
              <w:t>auteuil infirmerie</w:t>
            </w:r>
            <w:r w:rsidRPr="00B018E0">
              <w:rPr>
                <w:lang w:val="fr-FR"/>
              </w:rPr>
              <w:t xml:space="preserve"> permettant la position allongée (rev</w:t>
            </w:r>
            <w:r w:rsidR="00105503">
              <w:rPr>
                <w:lang w:val="fr-FR"/>
              </w:rPr>
              <w:t>ê</w:t>
            </w:r>
            <w:r w:rsidRPr="00B018E0">
              <w:rPr>
                <w:lang w:val="fr-FR"/>
              </w:rPr>
              <w:t>tement lavable).</w:t>
            </w:r>
          </w:p>
          <w:p w14:paraId="4EA0F211" w14:textId="77777777" w:rsidR="00B018E0" w:rsidRPr="00B018E0" w:rsidRDefault="00B018E0" w:rsidP="00B018E0">
            <w:pPr>
              <w:spacing w:after="0" w:line="240" w:lineRule="auto"/>
              <w:rPr>
                <w:lang w:val="fr-FR"/>
              </w:rPr>
            </w:pPr>
            <w:r w:rsidRPr="00B018E0">
              <w:rPr>
                <w:lang w:val="fr-FR"/>
              </w:rPr>
              <w:t>- F</w:t>
            </w:r>
            <w:r w:rsidR="00AB25FB" w:rsidRPr="00B018E0">
              <w:rPr>
                <w:lang w:val="fr-FR"/>
              </w:rPr>
              <w:t>auteuil roulant pliable</w:t>
            </w:r>
            <w:r w:rsidRPr="00B018E0">
              <w:rPr>
                <w:lang w:val="fr-FR"/>
              </w:rPr>
              <w:t xml:space="preserve"> et lavable.</w:t>
            </w:r>
          </w:p>
          <w:p w14:paraId="278E66BA" w14:textId="77777777" w:rsidR="00B018E0" w:rsidRDefault="00B018E0" w:rsidP="00B018E0">
            <w:pPr>
              <w:spacing w:after="0" w:line="240" w:lineRule="auto"/>
            </w:pPr>
            <w:r w:rsidRPr="00B018E0">
              <w:rPr>
                <w:lang w:val="fr-FR"/>
              </w:rPr>
              <w:t>- A</w:t>
            </w:r>
            <w:r w:rsidR="00AB25FB" w:rsidRPr="00B018E0">
              <w:rPr>
                <w:lang w:val="fr-FR"/>
              </w:rPr>
              <w:t>rmoire à rideaux (H 1000 mm, L 800 mm, P 450 mm)</w:t>
            </w:r>
            <w:r w:rsidRPr="00B018E0">
              <w:rPr>
                <w:lang w:val="fr-FR"/>
              </w:rPr>
              <w:t xml:space="preserve"> avec dessus de finition, 2 tablettes, fermeture à clefs et vérins</w:t>
            </w:r>
            <w:r w:rsidR="00AB25FB" w:rsidRPr="00B018E0">
              <w:rPr>
                <w:lang w:val="fr-FR"/>
              </w:rPr>
              <w:t>.</w:t>
            </w:r>
            <w:r w:rsidR="00AB25FB" w:rsidRPr="00B018E0">
              <w:t xml:space="preserve"> </w:t>
            </w:r>
          </w:p>
          <w:p w14:paraId="7AC57D68" w14:textId="438344B7" w:rsidR="00B018E0" w:rsidRDefault="00AB25FB" w:rsidP="00B018E0">
            <w:pPr>
              <w:spacing w:after="0" w:line="240" w:lineRule="auto"/>
            </w:pPr>
            <w:r w:rsidRPr="00B018E0">
              <w:br/>
            </w:r>
            <w:r w:rsidRPr="00B018E0">
              <w:rPr>
                <w:u w:val="single"/>
              </w:rPr>
              <w:t>Box 2,</w:t>
            </w:r>
            <w:r w:rsidR="00B018E0" w:rsidRPr="00B018E0">
              <w:rPr>
                <w:u w:val="single"/>
              </w:rPr>
              <w:t xml:space="preserve"> </w:t>
            </w:r>
            <w:r w:rsidRPr="00B018E0">
              <w:rPr>
                <w:u w:val="single"/>
              </w:rPr>
              <w:t>3,</w:t>
            </w:r>
            <w:r w:rsidR="00B018E0" w:rsidRPr="00B018E0">
              <w:rPr>
                <w:u w:val="single"/>
              </w:rPr>
              <w:t xml:space="preserve"> </w:t>
            </w:r>
            <w:proofErr w:type="gramStart"/>
            <w:r w:rsidRPr="00B018E0">
              <w:rPr>
                <w:u w:val="single"/>
              </w:rPr>
              <w:t>4</w:t>
            </w:r>
            <w:r w:rsidR="00B018E0">
              <w:t xml:space="preserve"> </w:t>
            </w:r>
            <w:r w:rsidRPr="00B018E0">
              <w:t>:</w:t>
            </w:r>
            <w:proofErr w:type="gramEnd"/>
            <w:r w:rsidRPr="00B018E0">
              <w:t xml:space="preserve"> </w:t>
            </w:r>
          </w:p>
          <w:p w14:paraId="2824BA0E" w14:textId="77777777" w:rsidR="00B018E0" w:rsidRDefault="00B018E0" w:rsidP="00B018E0">
            <w:pPr>
              <w:spacing w:after="0" w:line="240" w:lineRule="auto"/>
            </w:pPr>
          </w:p>
          <w:p w14:paraId="33561779" w14:textId="77777777" w:rsidR="00B018E0" w:rsidRPr="00105503" w:rsidRDefault="00B018E0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T</w:t>
            </w:r>
            <w:r w:rsidR="00AB25FB" w:rsidRPr="00105503">
              <w:rPr>
                <w:lang w:val="fr-FR"/>
              </w:rPr>
              <w:t xml:space="preserve">able haute avec écran </w:t>
            </w:r>
            <w:r w:rsidRPr="00105503">
              <w:rPr>
                <w:lang w:val="fr-FR"/>
              </w:rPr>
              <w:t xml:space="preserve">connectable </w:t>
            </w:r>
            <w:r w:rsidR="00AB25FB" w:rsidRPr="00105503">
              <w:rPr>
                <w:lang w:val="fr-FR"/>
              </w:rPr>
              <w:t>et prises</w:t>
            </w:r>
            <w:r w:rsidRPr="00105503">
              <w:rPr>
                <w:lang w:val="fr-FR"/>
              </w:rPr>
              <w:t>.</w:t>
            </w:r>
            <w:r w:rsidR="00AB25FB" w:rsidRPr="00105503">
              <w:rPr>
                <w:lang w:val="fr-FR"/>
              </w:rPr>
              <w:t xml:space="preserve"> </w:t>
            </w:r>
          </w:p>
          <w:p w14:paraId="5FBD2DB7" w14:textId="77777777" w:rsidR="00B018E0" w:rsidRPr="00105503" w:rsidRDefault="00B018E0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T</w:t>
            </w:r>
            <w:r w:rsidR="00AB25FB" w:rsidRPr="00105503">
              <w:rPr>
                <w:lang w:val="fr-FR"/>
              </w:rPr>
              <w:t>abouret haut assorti</w:t>
            </w:r>
            <w:r w:rsidRPr="00105503">
              <w:rPr>
                <w:lang w:val="fr-FR"/>
              </w:rPr>
              <w:t xml:space="preserve"> avec patins, recouvert de tissu structure métal recouvert d’époxy</w:t>
            </w:r>
            <w:r w:rsidR="00AB25FB" w:rsidRPr="00105503">
              <w:rPr>
                <w:lang w:val="fr-FR"/>
              </w:rPr>
              <w:t xml:space="preserve">. </w:t>
            </w:r>
          </w:p>
          <w:p w14:paraId="04544F65" w14:textId="77777777" w:rsidR="00B018E0" w:rsidRPr="00105503" w:rsidRDefault="00AB25FB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br/>
            </w:r>
            <w:r w:rsidRPr="00105503">
              <w:rPr>
                <w:u w:val="single"/>
                <w:lang w:val="fr-FR"/>
              </w:rPr>
              <w:t>Espaces libres</w:t>
            </w:r>
            <w:r w:rsidR="00B018E0" w:rsidRPr="00105503">
              <w:rPr>
                <w:u w:val="single"/>
                <w:lang w:val="fr-FR"/>
              </w:rPr>
              <w:t xml:space="preserve"> 1 et 3</w:t>
            </w:r>
            <w:r w:rsidRPr="00105503">
              <w:rPr>
                <w:lang w:val="fr-FR"/>
              </w:rPr>
              <w:t xml:space="preserve"> : </w:t>
            </w:r>
          </w:p>
          <w:p w14:paraId="2B4B0A5D" w14:textId="77777777" w:rsidR="00B018E0" w:rsidRPr="00105503" w:rsidRDefault="00B018E0" w:rsidP="00B018E0">
            <w:pPr>
              <w:spacing w:after="0" w:line="240" w:lineRule="auto"/>
              <w:rPr>
                <w:lang w:val="fr-FR"/>
              </w:rPr>
            </w:pPr>
          </w:p>
          <w:p w14:paraId="43BDEDDB" w14:textId="77777777" w:rsidR="00AB25FB" w:rsidRPr="00105503" w:rsidRDefault="00B018E0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C</w:t>
            </w:r>
            <w:r w:rsidR="00AB25FB" w:rsidRPr="00105503">
              <w:rPr>
                <w:lang w:val="fr-FR"/>
              </w:rPr>
              <w:t>anapé</w:t>
            </w:r>
            <w:r w:rsidRPr="00105503">
              <w:rPr>
                <w:lang w:val="fr-FR"/>
              </w:rPr>
              <w:t xml:space="preserve"> lounge avec dossier haut (1300 mm)</w:t>
            </w:r>
            <w:r w:rsidR="00105503" w:rsidRPr="00105503">
              <w:rPr>
                <w:lang w:val="fr-FR"/>
              </w:rPr>
              <w:t xml:space="preserve"> et ensemble tapissé.</w:t>
            </w:r>
          </w:p>
          <w:p w14:paraId="0BE895E6" w14:textId="74BEE9D7" w:rsidR="00105503" w:rsidRPr="00105503" w:rsidRDefault="00105503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Table en m</w:t>
            </w:r>
            <w:r w:rsidR="006861E7">
              <w:rPr>
                <w:lang w:val="fr-FR"/>
              </w:rPr>
              <w:t>é</w:t>
            </w:r>
            <w:r w:rsidRPr="00105503">
              <w:rPr>
                <w:lang w:val="fr-FR"/>
              </w:rPr>
              <w:t>lamine, pied central m</w:t>
            </w:r>
            <w:r w:rsidR="006861E7">
              <w:rPr>
                <w:lang w:val="fr-FR"/>
              </w:rPr>
              <w:t>é</w:t>
            </w:r>
            <w:r w:rsidRPr="00105503">
              <w:rPr>
                <w:lang w:val="fr-FR"/>
              </w:rPr>
              <w:t>tal recouvert d’époxy.</w:t>
            </w:r>
          </w:p>
          <w:p w14:paraId="3502CE29" w14:textId="77777777" w:rsidR="00105503" w:rsidRPr="00105503" w:rsidRDefault="00105503" w:rsidP="00B018E0">
            <w:pPr>
              <w:spacing w:after="0" w:line="240" w:lineRule="auto"/>
              <w:rPr>
                <w:lang w:val="fr-FR"/>
              </w:rPr>
            </w:pPr>
          </w:p>
          <w:p w14:paraId="0DEF35A6" w14:textId="77777777" w:rsidR="00105503" w:rsidRPr="00105503" w:rsidRDefault="00105503" w:rsidP="00B018E0">
            <w:pPr>
              <w:spacing w:after="0" w:line="240" w:lineRule="auto"/>
              <w:rPr>
                <w:lang w:val="fr-FR"/>
              </w:rPr>
            </w:pPr>
            <w:r w:rsidRPr="00105503">
              <w:rPr>
                <w:u w:val="single"/>
                <w:lang w:val="fr-FR"/>
              </w:rPr>
              <w:t>Espace libre 2</w:t>
            </w:r>
            <w:r w:rsidRPr="00105503">
              <w:rPr>
                <w:lang w:val="fr-FR"/>
              </w:rPr>
              <w:t xml:space="preserve"> :</w:t>
            </w:r>
          </w:p>
          <w:p w14:paraId="220D88E6" w14:textId="77777777" w:rsidR="00105503" w:rsidRPr="00105503" w:rsidRDefault="00105503" w:rsidP="00B018E0">
            <w:pPr>
              <w:spacing w:after="0" w:line="240" w:lineRule="auto"/>
              <w:rPr>
                <w:lang w:val="fr-FR"/>
              </w:rPr>
            </w:pPr>
          </w:p>
          <w:p w14:paraId="4215A465" w14:textId="246989E5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lastRenderedPageBreak/>
              <w:t>- Espace lounge avec poufs rev</w:t>
            </w:r>
            <w:r w:rsidR="006861E7">
              <w:rPr>
                <w:lang w:val="fr-FR"/>
              </w:rPr>
              <w:t>ê</w:t>
            </w:r>
            <w:r w:rsidRPr="00105503">
              <w:rPr>
                <w:lang w:val="fr-FR"/>
              </w:rPr>
              <w:t>tement tissue et tables basses pour 14 personnes.</w:t>
            </w:r>
          </w:p>
          <w:p w14:paraId="562CD2E9" w14:textId="77777777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</w:p>
          <w:p w14:paraId="3F4055C0" w14:textId="77777777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  <w:r w:rsidRPr="00105503">
              <w:rPr>
                <w:u w:val="single"/>
                <w:lang w:val="fr-FR"/>
              </w:rPr>
              <w:t>Espace libre 5</w:t>
            </w:r>
            <w:r w:rsidRPr="00105503">
              <w:rPr>
                <w:lang w:val="fr-FR"/>
              </w:rPr>
              <w:t xml:space="preserve"> :</w:t>
            </w:r>
          </w:p>
          <w:p w14:paraId="39343D22" w14:textId="77777777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</w:p>
          <w:p w14:paraId="19F9AC08" w14:textId="2DE895E4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Table (L 1600 mm, H 730 mm, P 800 mm) avec plateau m</w:t>
            </w:r>
            <w:r w:rsidR="006861E7">
              <w:rPr>
                <w:lang w:val="fr-FR"/>
              </w:rPr>
              <w:t>é</w:t>
            </w:r>
            <w:r w:rsidRPr="00105503">
              <w:rPr>
                <w:lang w:val="fr-FR"/>
              </w:rPr>
              <w:t>lamine et pieds en bois.</w:t>
            </w:r>
          </w:p>
          <w:p w14:paraId="23809913" w14:textId="77777777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Chaise tapissée avec 4 pieds en bois et patins.</w:t>
            </w:r>
          </w:p>
          <w:p w14:paraId="0E2C95DC" w14:textId="5FD8996C" w:rsidR="00105503" w:rsidRPr="00105503" w:rsidRDefault="00105503" w:rsidP="00105503">
            <w:pPr>
              <w:spacing w:after="0" w:line="240" w:lineRule="auto"/>
              <w:rPr>
                <w:lang w:val="fr-FR"/>
              </w:rPr>
            </w:pPr>
            <w:r w:rsidRPr="00105503">
              <w:rPr>
                <w:lang w:val="fr-FR"/>
              </w:rPr>
              <w:t>- Table haute structure bois (L 1600 mm, H 900 mm, P 900 mm) en m</w:t>
            </w:r>
            <w:r w:rsidR="006861E7">
              <w:rPr>
                <w:lang w:val="fr-FR"/>
              </w:rPr>
              <w:t>é</w:t>
            </w:r>
            <w:r w:rsidRPr="00105503">
              <w:rPr>
                <w:lang w:val="fr-FR"/>
              </w:rPr>
              <w:t>lamine avec réhausse permettant de donner un aspect v</w:t>
            </w:r>
            <w:r w:rsidR="006861E7">
              <w:rPr>
                <w:lang w:val="fr-FR"/>
              </w:rPr>
              <w:t>égé</w:t>
            </w:r>
            <w:r w:rsidRPr="00105503">
              <w:rPr>
                <w:lang w:val="fr-FR"/>
              </w:rPr>
              <w:t>tal à la configuration.</w:t>
            </w:r>
          </w:p>
          <w:p w14:paraId="15327767" w14:textId="2661636F" w:rsidR="00105503" w:rsidRPr="00105503" w:rsidRDefault="00105503" w:rsidP="00105503">
            <w:pPr>
              <w:spacing w:after="0" w:line="240" w:lineRule="auto"/>
            </w:pPr>
            <w:r w:rsidRPr="00105503">
              <w:rPr>
                <w:lang w:val="fr-FR"/>
              </w:rPr>
              <w:t>- Tabouret tissu assorti avec patins, structure métal recouvert d’époxy.</w:t>
            </w:r>
          </w:p>
        </w:tc>
      </w:tr>
      <w:tr w:rsidR="00AB25FB" w:rsidRPr="00A52B52" w14:paraId="4CD63BBC" w14:textId="77777777" w:rsidTr="00C92E54">
        <w:trPr>
          <w:trHeight w:val="4819"/>
        </w:trPr>
        <w:tc>
          <w:tcPr>
            <w:tcW w:w="2694" w:type="dxa"/>
          </w:tcPr>
          <w:p w14:paraId="4472C64E" w14:textId="16F445B3" w:rsidR="00AB25FB" w:rsidRPr="00AB25FB" w:rsidRDefault="00AB25FB" w:rsidP="00531354">
            <w:pPr>
              <w:spacing w:after="0" w:line="240" w:lineRule="auto"/>
              <w:rPr>
                <w:b/>
                <w:bCs/>
                <w:kern w:val="2"/>
                <w:lang w:val="fr-FR"/>
                <w14:ligatures w14:val="standardContextual"/>
              </w:rPr>
            </w:pPr>
            <w:r w:rsidRPr="00AB25FB">
              <w:rPr>
                <w:b/>
                <w:bCs/>
                <w:lang w:val="fr-FR"/>
              </w:rPr>
              <w:lastRenderedPageBreak/>
              <w:t>Espace détente/travail</w:t>
            </w:r>
            <w:r w:rsidR="00462C58">
              <w:rPr>
                <w:b/>
                <w:bCs/>
                <w:lang w:val="fr-FR"/>
              </w:rPr>
              <w:t xml:space="preserve"> – 2</w:t>
            </w:r>
            <w:r w:rsidR="00462C58" w:rsidRPr="00462C58">
              <w:rPr>
                <w:b/>
                <w:bCs/>
                <w:vertAlign w:val="superscript"/>
                <w:lang w:val="fr-FR"/>
              </w:rPr>
              <w:t>ème</w:t>
            </w:r>
            <w:r w:rsidR="00462C58">
              <w:rPr>
                <w:b/>
                <w:bCs/>
                <w:lang w:val="fr-FR"/>
              </w:rPr>
              <w:t xml:space="preserve"> étage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B25FB" w:rsidRPr="00AB25FB" w14:paraId="639B9E10" w14:textId="77777777" w:rsidTr="00AB25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B0683C" w14:textId="77777777" w:rsidR="00AB25FB" w:rsidRPr="00AB25FB" w:rsidRDefault="00AB25FB" w:rsidP="00AB25FB">
                  <w:pPr>
                    <w:spacing w:after="0" w:line="240" w:lineRule="auto"/>
                    <w:rPr>
                      <w:lang w:val="fr-FR"/>
                    </w:rPr>
                  </w:pPr>
                </w:p>
              </w:tc>
            </w:tr>
          </w:tbl>
          <w:p w14:paraId="640BA49A" w14:textId="77777777" w:rsidR="00AB25FB" w:rsidRPr="00AB25FB" w:rsidRDefault="00AB25FB" w:rsidP="00AB25FB">
            <w:pPr>
              <w:spacing w:after="0" w:line="240" w:lineRule="auto"/>
              <w:rPr>
                <w:vanish/>
                <w:lang w:val="fr-F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80"/>
            </w:tblGrid>
            <w:tr w:rsidR="00AB25FB" w:rsidRPr="00AB25FB" w14:paraId="4F051D86" w14:textId="77777777" w:rsidTr="00AB25FB">
              <w:trPr>
                <w:trHeight w:val="154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0EECA7" w14:textId="221C6956" w:rsidR="00105503" w:rsidRDefault="00AB25FB" w:rsidP="00AB25FB">
                  <w:pPr>
                    <w:spacing w:after="0" w:line="240" w:lineRule="auto"/>
                    <w:rPr>
                      <w:lang w:val="fr-FR"/>
                    </w:rPr>
                  </w:pPr>
                  <w:r w:rsidRPr="00AB25FB">
                    <w:rPr>
                      <w:lang w:val="fr-FR"/>
                    </w:rPr>
                    <w:t xml:space="preserve">- </w:t>
                  </w:r>
                  <w:r w:rsidR="00105503">
                    <w:rPr>
                      <w:lang w:val="fr-FR"/>
                    </w:rPr>
                    <w:t>Mobilier assorti de seconde main.</w:t>
                  </w:r>
                </w:p>
                <w:p w14:paraId="00D65175" w14:textId="77777777" w:rsidR="00105503" w:rsidRDefault="00105503" w:rsidP="00AB25FB">
                  <w:pPr>
                    <w:spacing w:after="0" w:line="240" w:lineRule="auto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- </w:t>
                  </w:r>
                  <w:r w:rsidR="00AB25FB" w:rsidRPr="00AB25FB">
                    <w:rPr>
                      <w:lang w:val="fr-FR"/>
                    </w:rPr>
                    <w:t xml:space="preserve">Casiers </w:t>
                  </w:r>
                  <w:r>
                    <w:rPr>
                      <w:lang w:val="fr-FR"/>
                    </w:rPr>
                    <w:t xml:space="preserve">de rangement en </w:t>
                  </w:r>
                  <w:r w:rsidR="00AB25FB" w:rsidRPr="00AB25FB">
                    <w:rPr>
                      <w:lang w:val="fr-FR"/>
                    </w:rPr>
                    <w:t>métal (H 2000 mm, P 500 mm)</w:t>
                  </w:r>
                  <w:r>
                    <w:rPr>
                      <w:lang w:val="fr-FR"/>
                    </w:rPr>
                    <w:t xml:space="preserve"> avec fermeture à clefs</w:t>
                  </w:r>
                  <w:r w:rsidR="00AB25FB" w:rsidRPr="00AB25FB">
                    <w:rPr>
                      <w:lang w:val="fr-FR"/>
                    </w:rPr>
                    <w:t xml:space="preserve">. </w:t>
                  </w:r>
                  <w:r w:rsidR="00AB25FB" w:rsidRPr="00AB25FB">
                    <w:rPr>
                      <w:lang w:val="fr-FR"/>
                    </w:rPr>
                    <w:br/>
                    <w:t>- Meuble support copieur</w:t>
                  </w:r>
                  <w:r>
                    <w:rPr>
                      <w:lang w:val="fr-FR"/>
                    </w:rPr>
                    <w:t xml:space="preserve"> en métal</w:t>
                  </w:r>
                  <w:r w:rsidR="00AB25FB" w:rsidRPr="00AB25FB">
                    <w:rPr>
                      <w:lang w:val="fr-FR"/>
                    </w:rPr>
                    <w:t xml:space="preserve"> (H 850 mm, L 1200 mm, P 450 mm)</w:t>
                  </w:r>
                  <w:r>
                    <w:rPr>
                      <w:lang w:val="fr-FR"/>
                    </w:rPr>
                    <w:t xml:space="preserve"> avec fermeture à clefs, dessus de finition, vérins et portes rideaux</w:t>
                  </w:r>
                  <w:r w:rsidR="00AB25FB" w:rsidRPr="00AB25FB">
                    <w:rPr>
                      <w:lang w:val="fr-FR"/>
                    </w:rPr>
                    <w:t xml:space="preserve">. </w:t>
                  </w:r>
                </w:p>
                <w:p w14:paraId="0A4923B7" w14:textId="7F15654D" w:rsidR="00105503" w:rsidRDefault="00105503" w:rsidP="00AB25FB">
                  <w:pPr>
                    <w:spacing w:after="0" w:line="240" w:lineRule="auto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- Armoire à rideaux (H 1000 mm, L 1200 mm, P 450 mm) avec dessus de finition, 2 tablettes, fermetures à clefs et vérins. </w:t>
                  </w:r>
                  <w:r w:rsidR="00AB25FB" w:rsidRPr="00AB25FB">
                    <w:rPr>
                      <w:lang w:val="fr-FR"/>
                    </w:rPr>
                    <w:br/>
                    <w:t xml:space="preserve">- </w:t>
                  </w:r>
                  <w:r>
                    <w:rPr>
                      <w:lang w:val="fr-FR"/>
                    </w:rPr>
                    <w:t>Ensemble de b</w:t>
                  </w:r>
                  <w:r w:rsidR="00AB25FB" w:rsidRPr="00AB25FB">
                    <w:rPr>
                      <w:lang w:val="fr-FR"/>
                    </w:rPr>
                    <w:t>ureaux avec écrans séparatifs (4 places</w:t>
                  </w:r>
                  <w:r>
                    <w:rPr>
                      <w:lang w:val="fr-FR"/>
                    </w:rPr>
                    <w:t xml:space="preserve"> assises</w:t>
                  </w:r>
                  <w:r w:rsidR="00AB25FB" w:rsidRPr="00AB25FB">
                    <w:rPr>
                      <w:lang w:val="fr-FR"/>
                    </w:rPr>
                    <w:t>).</w:t>
                  </w:r>
                </w:p>
                <w:p w14:paraId="44E49945" w14:textId="77777777" w:rsidR="006861E7" w:rsidRDefault="00105503" w:rsidP="00AB25FB">
                  <w:pPr>
                    <w:spacing w:after="0" w:line="240" w:lineRule="auto"/>
                    <w:rPr>
                      <w:lang w:val="fr-FR"/>
                    </w:rPr>
                  </w:pPr>
                  <w:r w:rsidRPr="00462C58">
                    <w:rPr>
                      <w:lang w:val="fr-FR"/>
                    </w:rPr>
                    <w:t>- Fauteuils réglables (hauteur + accoudoirs) avec roulettes adaptées au sol et revêtement tissu</w:t>
                  </w:r>
                  <w:r w:rsidR="00AB25FB" w:rsidRPr="00AB25FB">
                    <w:rPr>
                      <w:lang w:val="fr-FR"/>
                    </w:rPr>
                    <w:br/>
                    <w:t>- Tables de réunion</w:t>
                  </w:r>
                  <w:r w:rsidR="006861E7">
                    <w:rPr>
                      <w:lang w:val="fr-FR"/>
                    </w:rPr>
                    <w:t xml:space="preserve"> modulable en mélaminé extensibles ou tables complémentaires (L 4400 mm max) avec passes-câbles central et piètement métal recouvert d’époxy. </w:t>
                  </w:r>
                </w:p>
                <w:p w14:paraId="0D4C69C6" w14:textId="77777777" w:rsidR="00AB25FB" w:rsidRDefault="006861E7" w:rsidP="00AB25FB">
                  <w:pPr>
                    <w:spacing w:after="0" w:line="240" w:lineRule="auto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- Chaise en polypropylène sur roulettes avec réglage en hauteur.</w:t>
                  </w:r>
                  <w:r w:rsidR="00AB25FB" w:rsidRPr="00AB25FB">
                    <w:rPr>
                      <w:lang w:val="fr-FR"/>
                    </w:rPr>
                    <w:br/>
                    <w:t>- Espaces lounge avec canapés,</w:t>
                  </w:r>
                  <w:r>
                    <w:rPr>
                      <w:lang w:val="fr-FR"/>
                    </w:rPr>
                    <w:t xml:space="preserve"> poufs en tissus, table basse en mélaminé pouvant accueillir 9 personnes. </w:t>
                  </w:r>
                </w:p>
                <w:p w14:paraId="2DB68B27" w14:textId="4468FBC6" w:rsidR="006861E7" w:rsidRPr="00AB25FB" w:rsidRDefault="006861E7" w:rsidP="00AB25FB">
                  <w:pPr>
                    <w:spacing w:after="0" w:line="240" w:lineRule="auto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 xml:space="preserve">- Fauteuil en tissu avec tablette permettant de travailler en duo et de partager une visio-conférence. </w:t>
                  </w:r>
                </w:p>
              </w:tc>
            </w:tr>
          </w:tbl>
          <w:p w14:paraId="022E7F4C" w14:textId="77777777" w:rsidR="00AB25FB" w:rsidRPr="00AB25FB" w:rsidRDefault="00AB25FB" w:rsidP="00AB25FB">
            <w:pPr>
              <w:spacing w:after="0" w:line="240" w:lineRule="auto"/>
              <w:rPr>
                <w:lang w:val="fr-FR"/>
              </w:rPr>
            </w:pPr>
          </w:p>
        </w:tc>
      </w:tr>
      <w:tr w:rsidR="00C92E54" w:rsidRPr="00A52B52" w14:paraId="3E1314A1" w14:textId="77777777" w:rsidTr="00C92E54">
        <w:trPr>
          <w:trHeight w:val="711"/>
        </w:trPr>
        <w:tc>
          <w:tcPr>
            <w:tcW w:w="2694" w:type="dxa"/>
          </w:tcPr>
          <w:p w14:paraId="2A4D9B0B" w14:textId="45D838B6" w:rsidR="00C92E54" w:rsidRPr="00A52B52" w:rsidRDefault="00C92E54" w:rsidP="00F1171F">
            <w:pPr>
              <w:spacing w:after="0" w:line="240" w:lineRule="auto"/>
              <w:rPr>
                <w:b/>
                <w:kern w:val="2"/>
                <w:lang w:val="fr-FR"/>
                <w14:ligatures w14:val="standardContextual"/>
              </w:rPr>
            </w:pPr>
            <w:r>
              <w:rPr>
                <w:b/>
                <w:kern w:val="2"/>
                <w:lang w:val="fr-FR"/>
                <w14:ligatures w14:val="standardContextual"/>
              </w:rPr>
              <w:t>Extérieur</w:t>
            </w:r>
          </w:p>
        </w:tc>
        <w:tc>
          <w:tcPr>
            <w:tcW w:w="7796" w:type="dxa"/>
          </w:tcPr>
          <w:p w14:paraId="7E41D19B" w14:textId="77777777" w:rsidR="00C92E54" w:rsidRPr="00A52B52" w:rsidRDefault="00C92E54" w:rsidP="00F1171F">
            <w:pPr>
              <w:spacing w:after="0" w:line="240" w:lineRule="auto"/>
              <w:rPr>
                <w:kern w:val="2"/>
                <w:lang w:val="fr-FR"/>
                <w14:ligatures w14:val="standardContextual"/>
              </w:rPr>
            </w:pPr>
            <w:r w:rsidRPr="00A52B52">
              <w:rPr>
                <w:kern w:val="2"/>
                <w:lang w:val="fr-FR"/>
                <w14:ligatures w14:val="standardContextual"/>
              </w:rPr>
              <w:t>- Mobilier extérieur professionnel : résistant aux intempéries, lesté et facile à nettoyer.</w:t>
            </w:r>
          </w:p>
        </w:tc>
      </w:tr>
    </w:tbl>
    <w:p w14:paraId="2350E5DE" w14:textId="77777777" w:rsidR="00B17B35" w:rsidRPr="00B17B35" w:rsidRDefault="00B17B35" w:rsidP="00B17B35">
      <w:pPr>
        <w:rPr>
          <w:b/>
          <w:bCs/>
        </w:rPr>
      </w:pPr>
    </w:p>
    <w:p w14:paraId="72FC38CE" w14:textId="04F6ED49" w:rsidR="00980B0E" w:rsidRPr="00B54F27" w:rsidRDefault="00980B0E" w:rsidP="006861E7"/>
    <w:sectPr w:rsidR="00980B0E" w:rsidRPr="00B54F27" w:rsidSect="00503D4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0316E" w14:textId="77777777" w:rsidR="00750BA6" w:rsidRDefault="00750BA6" w:rsidP="00503D47">
      <w:pPr>
        <w:spacing w:after="0" w:line="240" w:lineRule="auto"/>
      </w:pPr>
      <w:r>
        <w:separator/>
      </w:r>
    </w:p>
  </w:endnote>
  <w:endnote w:type="continuationSeparator" w:id="0">
    <w:p w14:paraId="72120EC0" w14:textId="77777777" w:rsidR="00750BA6" w:rsidRDefault="00750BA6" w:rsidP="0050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5859083"/>
      <w:docPartObj>
        <w:docPartGallery w:val="Page Numbers (Bottom of Page)"/>
        <w:docPartUnique/>
      </w:docPartObj>
    </w:sdtPr>
    <w:sdtContent>
      <w:p w14:paraId="4A144FD3" w14:textId="77777777" w:rsidR="009270B4" w:rsidRDefault="009270B4">
        <w:pPr>
          <w:pStyle w:val="Pieddepage"/>
          <w:jc w:val="right"/>
        </w:pPr>
      </w:p>
      <w:p w14:paraId="42D2A03D" w14:textId="250BA060" w:rsidR="009270B4" w:rsidRDefault="009270B4" w:rsidP="009270B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77329C7A" w14:textId="77777777" w:rsidR="009270B4" w:rsidRDefault="009270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656F4" w14:textId="77777777" w:rsidR="00750BA6" w:rsidRDefault="00750BA6" w:rsidP="00503D47">
      <w:pPr>
        <w:spacing w:after="0" w:line="240" w:lineRule="auto"/>
      </w:pPr>
      <w:r>
        <w:separator/>
      </w:r>
    </w:p>
  </w:footnote>
  <w:footnote w:type="continuationSeparator" w:id="0">
    <w:p w14:paraId="3A041060" w14:textId="77777777" w:rsidR="00750BA6" w:rsidRDefault="00750BA6" w:rsidP="00503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BE971" w14:textId="76EFED06" w:rsidR="00503D47" w:rsidRDefault="00503D47">
    <w:pPr>
      <w:pStyle w:val="En-tte"/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D64E634" wp14:editId="1838A82A">
          <wp:simplePos x="0" y="0"/>
          <wp:positionH relativeFrom="margin">
            <wp:posOffset>1706880</wp:posOffset>
          </wp:positionH>
          <wp:positionV relativeFrom="paragraph">
            <wp:posOffset>-274955</wp:posOffset>
          </wp:positionV>
          <wp:extent cx="2362882" cy="712519"/>
          <wp:effectExtent l="0" t="0" r="0" b="0"/>
          <wp:wrapNone/>
          <wp:docPr id="1576858426" name="Image 1576858426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882" cy="712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A5F67"/>
    <w:multiLevelType w:val="multilevel"/>
    <w:tmpl w:val="7EA4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C970F9"/>
    <w:multiLevelType w:val="hybridMultilevel"/>
    <w:tmpl w:val="2976EA92"/>
    <w:lvl w:ilvl="0" w:tplc="C49C267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135E4"/>
    <w:multiLevelType w:val="hybridMultilevel"/>
    <w:tmpl w:val="E31C27A4"/>
    <w:lvl w:ilvl="0" w:tplc="5414F28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C7F84"/>
    <w:multiLevelType w:val="hybridMultilevel"/>
    <w:tmpl w:val="8BA24474"/>
    <w:lvl w:ilvl="0" w:tplc="6A78DE3E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64BCC"/>
    <w:multiLevelType w:val="multilevel"/>
    <w:tmpl w:val="1F80F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76335"/>
    <w:multiLevelType w:val="hybridMultilevel"/>
    <w:tmpl w:val="C0F8727A"/>
    <w:lvl w:ilvl="0" w:tplc="1E16823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72007"/>
    <w:multiLevelType w:val="hybridMultilevel"/>
    <w:tmpl w:val="B4606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85DFE"/>
    <w:multiLevelType w:val="multilevel"/>
    <w:tmpl w:val="5B50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5E1CC3"/>
    <w:multiLevelType w:val="multilevel"/>
    <w:tmpl w:val="1DBC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A462D"/>
    <w:multiLevelType w:val="multilevel"/>
    <w:tmpl w:val="BD98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193739"/>
    <w:multiLevelType w:val="hybridMultilevel"/>
    <w:tmpl w:val="343657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23E41"/>
    <w:multiLevelType w:val="hybridMultilevel"/>
    <w:tmpl w:val="1BB0B1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CC6F55"/>
    <w:multiLevelType w:val="hybridMultilevel"/>
    <w:tmpl w:val="F61A053A"/>
    <w:lvl w:ilvl="0" w:tplc="2C76362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496AE5"/>
    <w:multiLevelType w:val="hybridMultilevel"/>
    <w:tmpl w:val="51F47D6A"/>
    <w:lvl w:ilvl="0" w:tplc="DE5AC4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557E4"/>
    <w:multiLevelType w:val="hybridMultilevel"/>
    <w:tmpl w:val="19E019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429B0"/>
    <w:multiLevelType w:val="hybridMultilevel"/>
    <w:tmpl w:val="E244F328"/>
    <w:lvl w:ilvl="0" w:tplc="287ECFF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66B35"/>
    <w:multiLevelType w:val="hybridMultilevel"/>
    <w:tmpl w:val="228CB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77093F"/>
    <w:multiLevelType w:val="hybridMultilevel"/>
    <w:tmpl w:val="D9042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B2D6B"/>
    <w:multiLevelType w:val="multilevel"/>
    <w:tmpl w:val="4C5A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1956704">
    <w:abstractNumId w:val="11"/>
  </w:num>
  <w:num w:numId="2" w16cid:durableId="293752768">
    <w:abstractNumId w:val="6"/>
  </w:num>
  <w:num w:numId="3" w16cid:durableId="169875446">
    <w:abstractNumId w:val="0"/>
  </w:num>
  <w:num w:numId="4" w16cid:durableId="851800263">
    <w:abstractNumId w:val="18"/>
  </w:num>
  <w:num w:numId="5" w16cid:durableId="1770197877">
    <w:abstractNumId w:val="8"/>
  </w:num>
  <w:num w:numId="6" w16cid:durableId="782767787">
    <w:abstractNumId w:val="4"/>
  </w:num>
  <w:num w:numId="7" w16cid:durableId="808281663">
    <w:abstractNumId w:val="7"/>
  </w:num>
  <w:num w:numId="8" w16cid:durableId="1460026842">
    <w:abstractNumId w:val="9"/>
  </w:num>
  <w:num w:numId="9" w16cid:durableId="2047824881">
    <w:abstractNumId w:val="0"/>
  </w:num>
  <w:num w:numId="10" w16cid:durableId="2005085061">
    <w:abstractNumId w:val="8"/>
  </w:num>
  <w:num w:numId="11" w16cid:durableId="855660429">
    <w:abstractNumId w:val="4"/>
  </w:num>
  <w:num w:numId="12" w16cid:durableId="1777751412">
    <w:abstractNumId w:val="7"/>
  </w:num>
  <w:num w:numId="13" w16cid:durableId="789595307">
    <w:abstractNumId w:val="9"/>
  </w:num>
  <w:num w:numId="14" w16cid:durableId="1090006348">
    <w:abstractNumId w:val="14"/>
  </w:num>
  <w:num w:numId="15" w16cid:durableId="1842772229">
    <w:abstractNumId w:val="16"/>
  </w:num>
  <w:num w:numId="16" w16cid:durableId="1992710656">
    <w:abstractNumId w:val="17"/>
  </w:num>
  <w:num w:numId="17" w16cid:durableId="299850203">
    <w:abstractNumId w:val="10"/>
  </w:num>
  <w:num w:numId="18" w16cid:durableId="128209882">
    <w:abstractNumId w:val="15"/>
  </w:num>
  <w:num w:numId="19" w16cid:durableId="523519466">
    <w:abstractNumId w:val="13"/>
  </w:num>
  <w:num w:numId="20" w16cid:durableId="751582644">
    <w:abstractNumId w:val="1"/>
  </w:num>
  <w:num w:numId="21" w16cid:durableId="592006776">
    <w:abstractNumId w:val="12"/>
  </w:num>
  <w:num w:numId="22" w16cid:durableId="979460520">
    <w:abstractNumId w:val="2"/>
  </w:num>
  <w:num w:numId="23" w16cid:durableId="1874421180">
    <w:abstractNumId w:val="3"/>
  </w:num>
  <w:num w:numId="24" w16cid:durableId="230314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0E"/>
    <w:rsid w:val="00023FDF"/>
    <w:rsid w:val="000B186B"/>
    <w:rsid w:val="000F39EA"/>
    <w:rsid w:val="00105503"/>
    <w:rsid w:val="001D13F9"/>
    <w:rsid w:val="00200295"/>
    <w:rsid w:val="00206056"/>
    <w:rsid w:val="00243770"/>
    <w:rsid w:val="00265BAF"/>
    <w:rsid w:val="002A1E84"/>
    <w:rsid w:val="002D477C"/>
    <w:rsid w:val="003273A0"/>
    <w:rsid w:val="0038543E"/>
    <w:rsid w:val="003F5FFA"/>
    <w:rsid w:val="00462C58"/>
    <w:rsid w:val="004863E4"/>
    <w:rsid w:val="004E6523"/>
    <w:rsid w:val="004F0630"/>
    <w:rsid w:val="00503D47"/>
    <w:rsid w:val="00592454"/>
    <w:rsid w:val="005B3394"/>
    <w:rsid w:val="005B548C"/>
    <w:rsid w:val="005F5F40"/>
    <w:rsid w:val="00603434"/>
    <w:rsid w:val="00625251"/>
    <w:rsid w:val="006509AC"/>
    <w:rsid w:val="00677F17"/>
    <w:rsid w:val="006861E7"/>
    <w:rsid w:val="006959F2"/>
    <w:rsid w:val="006A6976"/>
    <w:rsid w:val="006C4F10"/>
    <w:rsid w:val="00750BA6"/>
    <w:rsid w:val="0075339C"/>
    <w:rsid w:val="007534F4"/>
    <w:rsid w:val="00761335"/>
    <w:rsid w:val="007C4953"/>
    <w:rsid w:val="007C5075"/>
    <w:rsid w:val="007E2699"/>
    <w:rsid w:val="0082692F"/>
    <w:rsid w:val="00843336"/>
    <w:rsid w:val="00924C22"/>
    <w:rsid w:val="009270B4"/>
    <w:rsid w:val="00943D0B"/>
    <w:rsid w:val="0096747A"/>
    <w:rsid w:val="00980B0E"/>
    <w:rsid w:val="009921D9"/>
    <w:rsid w:val="00A21729"/>
    <w:rsid w:val="00A345D0"/>
    <w:rsid w:val="00A4511A"/>
    <w:rsid w:val="00A52B52"/>
    <w:rsid w:val="00AB25FB"/>
    <w:rsid w:val="00B01665"/>
    <w:rsid w:val="00B018E0"/>
    <w:rsid w:val="00B17B35"/>
    <w:rsid w:val="00B420AE"/>
    <w:rsid w:val="00B53E1C"/>
    <w:rsid w:val="00B54F27"/>
    <w:rsid w:val="00B9702F"/>
    <w:rsid w:val="00BD5D56"/>
    <w:rsid w:val="00C65147"/>
    <w:rsid w:val="00C9126C"/>
    <w:rsid w:val="00C92E54"/>
    <w:rsid w:val="00CB63E6"/>
    <w:rsid w:val="00CD0AD4"/>
    <w:rsid w:val="00D00E43"/>
    <w:rsid w:val="00D121EE"/>
    <w:rsid w:val="00D330B7"/>
    <w:rsid w:val="00D57E0C"/>
    <w:rsid w:val="00E73551"/>
    <w:rsid w:val="00EE1F9C"/>
    <w:rsid w:val="00F91E32"/>
    <w:rsid w:val="00F9701F"/>
    <w:rsid w:val="00FA0B0B"/>
    <w:rsid w:val="00FA23C3"/>
    <w:rsid w:val="00FC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8246E"/>
  <w15:chartTrackingRefBased/>
  <w15:docId w15:val="{DD35BEBC-F58A-4D7E-8567-A3C20E8B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B0E"/>
    <w:pPr>
      <w:spacing w:after="200" w:line="276" w:lineRule="auto"/>
    </w:pPr>
    <w:rPr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80B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80B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80B0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80B0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80B0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80B0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0B0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0B0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0B0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0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80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80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80B0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80B0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80B0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80B0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80B0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80B0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80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980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80B0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980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80B0E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980B0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80B0E"/>
    <w:pPr>
      <w:spacing w:after="160" w:line="259" w:lineRule="auto"/>
      <w:ind w:left="720"/>
      <w:contextualSpacing/>
    </w:pPr>
    <w:rPr>
      <w:kern w:val="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980B0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80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80B0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80B0E"/>
    <w:rPr>
      <w:b/>
      <w:bCs/>
      <w:smallCaps/>
      <w:color w:val="0F4761" w:themeColor="accent1" w:themeShade="BF"/>
      <w:spacing w:val="5"/>
    </w:rPr>
  </w:style>
  <w:style w:type="paragraph" w:customStyle="1" w:styleId="CCIH">
    <w:name w:val="CCIH"/>
    <w:basedOn w:val="Normal"/>
    <w:link w:val="CCIHCarCar"/>
    <w:rsid w:val="00503D47"/>
    <w:pPr>
      <w:spacing w:after="60" w:line="240" w:lineRule="auto"/>
      <w:jc w:val="both"/>
    </w:pPr>
    <w:rPr>
      <w:rFonts w:ascii="Verdana" w:eastAsia="Times New Roman" w:hAnsi="Verdana" w:cs="Times New Roman"/>
      <w:bCs/>
      <w:szCs w:val="24"/>
      <w:lang w:val="fr-FR" w:eastAsia="fr-FR"/>
    </w:rPr>
  </w:style>
  <w:style w:type="character" w:customStyle="1" w:styleId="CCIHCarCar">
    <w:name w:val="CCIH Car Car"/>
    <w:link w:val="CCIH"/>
    <w:rsid w:val="00503D47"/>
    <w:rPr>
      <w:rFonts w:ascii="Verdana" w:eastAsia="Times New Roman" w:hAnsi="Verdana" w:cs="Times New Roman"/>
      <w:bCs/>
      <w:kern w:val="0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03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3D47"/>
    <w:rPr>
      <w:kern w:val="0"/>
      <w:lang w:val="en-US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03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3D47"/>
    <w:rPr>
      <w:kern w:val="0"/>
      <w:lang w:val="en-US"/>
      <w14:ligatures w14:val="none"/>
    </w:rPr>
  </w:style>
  <w:style w:type="paragraph" w:styleId="TM1">
    <w:name w:val="toc 1"/>
    <w:basedOn w:val="Normal"/>
    <w:next w:val="Normal"/>
    <w:autoRedefine/>
    <w:uiPriority w:val="39"/>
    <w:rsid w:val="00503D47"/>
    <w:pPr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val="fr-FR" w:eastAsia="fr-FR"/>
    </w:rPr>
  </w:style>
  <w:style w:type="character" w:styleId="Lienhypertexte">
    <w:name w:val="Hyperlink"/>
    <w:uiPriority w:val="99"/>
    <w:rsid w:val="00503D47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B63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B63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B63E6"/>
    <w:rPr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63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63E6"/>
    <w:rPr>
      <w:b/>
      <w:bCs/>
      <w:kern w:val="0"/>
      <w:sz w:val="20"/>
      <w:szCs w:val="20"/>
      <w:lang w:val="en-US"/>
      <w14:ligatures w14:val="none"/>
    </w:rPr>
  </w:style>
  <w:style w:type="table" w:styleId="Grilledutableau">
    <w:name w:val="Table Grid"/>
    <w:basedOn w:val="TableauNormal"/>
    <w:uiPriority w:val="39"/>
    <w:rsid w:val="002D4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2056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BOUSSO Carine</dc:creator>
  <cp:keywords/>
  <dc:description/>
  <cp:lastModifiedBy>BELBOUCHE Paul</cp:lastModifiedBy>
  <cp:revision>2</cp:revision>
  <dcterms:created xsi:type="dcterms:W3CDTF">2025-01-27T13:37:00Z</dcterms:created>
  <dcterms:modified xsi:type="dcterms:W3CDTF">2025-01-27T13:37:00Z</dcterms:modified>
</cp:coreProperties>
</file>