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66718" w14:textId="77777777" w:rsidR="00BF5CB9" w:rsidRPr="00AC492A" w:rsidRDefault="00BF5CB9" w:rsidP="00B56094">
      <w:pPr>
        <w:rPr>
          <w:rFonts w:asciiTheme="minorHAnsi" w:hAnsiTheme="minorHAnsi"/>
        </w:rPr>
      </w:pPr>
    </w:p>
    <w:p w14:paraId="054EC98B" w14:textId="77777777" w:rsidR="00724FED" w:rsidRPr="00724FED" w:rsidRDefault="00724FED" w:rsidP="00724FED">
      <w:pPr>
        <w:ind w:left="2"/>
        <w:jc w:val="center"/>
        <w:rPr>
          <w:rFonts w:ascii="Calibri" w:hAnsi="Calibri" w:cs="Calibri"/>
          <w:b/>
          <w:bCs/>
        </w:rPr>
      </w:pPr>
      <w:r w:rsidRPr="00724FED">
        <w:rPr>
          <w:rFonts w:ascii="Calibri" w:hAnsi="Calibri" w:cs="Calibri"/>
          <w:b/>
          <w:bCs/>
        </w:rPr>
        <w:t>CHAMBRE DE COMMERCE ET D’INDUSTRIE PORTES DE NORMANDIE</w:t>
      </w:r>
    </w:p>
    <w:p w14:paraId="3A968854" w14:textId="77777777" w:rsidR="00724FED" w:rsidRPr="00724FED" w:rsidRDefault="00724FED" w:rsidP="00724FED">
      <w:pPr>
        <w:ind w:left="2"/>
        <w:jc w:val="center"/>
        <w:rPr>
          <w:rFonts w:ascii="Calibri" w:hAnsi="Calibri" w:cs="Calibri"/>
          <w:b/>
          <w:szCs w:val="22"/>
        </w:rPr>
      </w:pPr>
      <w:r w:rsidRPr="00724FED">
        <w:rPr>
          <w:rFonts w:ascii="Calibri" w:hAnsi="Calibri" w:cs="Calibri"/>
          <w:b/>
          <w:szCs w:val="22"/>
        </w:rPr>
        <w:t>215 Route de Paris</w:t>
      </w:r>
    </w:p>
    <w:p w14:paraId="3BF8C626" w14:textId="77777777" w:rsidR="00724FED" w:rsidRPr="00724FED" w:rsidRDefault="00724FED" w:rsidP="00724FED">
      <w:pPr>
        <w:ind w:left="2"/>
        <w:jc w:val="center"/>
        <w:rPr>
          <w:rFonts w:ascii="Calibri" w:hAnsi="Calibri" w:cs="Calibri"/>
          <w:b/>
          <w:szCs w:val="22"/>
        </w:rPr>
      </w:pPr>
      <w:r w:rsidRPr="00724FED">
        <w:rPr>
          <w:rFonts w:ascii="Calibri" w:hAnsi="Calibri" w:cs="Calibri"/>
          <w:b/>
          <w:szCs w:val="22"/>
        </w:rPr>
        <w:t>27 000 Evreux</w:t>
      </w:r>
    </w:p>
    <w:p w14:paraId="51D66C28" w14:textId="77777777" w:rsidR="00724FED" w:rsidRPr="00724FED" w:rsidRDefault="00724FED" w:rsidP="00724FED">
      <w:pPr>
        <w:jc w:val="both"/>
        <w:rPr>
          <w:rFonts w:ascii="Calibri" w:hAnsi="Calibri" w:cs="Calibri"/>
          <w:bCs/>
          <w:sz w:val="20"/>
          <w:szCs w:val="20"/>
        </w:rPr>
      </w:pPr>
    </w:p>
    <w:p w14:paraId="2A0017E5" w14:textId="77777777" w:rsidR="00724FED" w:rsidRPr="00724FED" w:rsidRDefault="00724FED" w:rsidP="00724FED">
      <w:pPr>
        <w:jc w:val="both"/>
        <w:rPr>
          <w:rFonts w:ascii="Calibri" w:hAnsi="Calibri" w:cs="Calibri"/>
          <w:bCs/>
          <w:sz w:val="20"/>
          <w:szCs w:val="20"/>
        </w:rPr>
      </w:pPr>
    </w:p>
    <w:p w14:paraId="60A16C1B" w14:textId="77777777" w:rsidR="00724FED" w:rsidRPr="00724FED" w:rsidRDefault="00724FED" w:rsidP="00724FED">
      <w:pPr>
        <w:jc w:val="both"/>
        <w:rPr>
          <w:rFonts w:ascii="Calibri" w:hAnsi="Calibri" w:cs="Calibri"/>
          <w:bCs/>
          <w:sz w:val="20"/>
          <w:szCs w:val="20"/>
        </w:rPr>
      </w:pPr>
    </w:p>
    <w:p w14:paraId="2BBD1F54" w14:textId="77777777" w:rsidR="00724FED" w:rsidRPr="00724FED" w:rsidRDefault="00724FED" w:rsidP="00724FED">
      <w:pPr>
        <w:jc w:val="both"/>
        <w:rPr>
          <w:rFonts w:ascii="Calibri" w:hAnsi="Calibri" w:cs="Calibri"/>
          <w:bCs/>
          <w:sz w:val="20"/>
          <w:szCs w:val="20"/>
        </w:rPr>
      </w:pPr>
    </w:p>
    <w:p w14:paraId="116792FD" w14:textId="77777777" w:rsidR="00724FED" w:rsidRPr="00724FED" w:rsidRDefault="00724FED" w:rsidP="00724FED">
      <w:pPr>
        <w:jc w:val="both"/>
        <w:rPr>
          <w:rFonts w:ascii="Calibri" w:hAnsi="Calibri" w:cs="Calibri"/>
          <w:bCs/>
          <w:sz w:val="20"/>
          <w:szCs w:val="20"/>
        </w:rPr>
      </w:pPr>
    </w:p>
    <w:p w14:paraId="4D7EB399" w14:textId="710BBA09" w:rsidR="00724FED" w:rsidRPr="00724FED" w:rsidRDefault="00724FED" w:rsidP="00724FED">
      <w:pPr>
        <w:spacing w:before="60"/>
        <w:jc w:val="center"/>
        <w:rPr>
          <w:rFonts w:ascii="Calibri" w:hAnsi="Calibri" w:cs="Calibri"/>
          <w:b/>
          <w:sz w:val="28"/>
          <w:szCs w:val="28"/>
        </w:rPr>
      </w:pPr>
      <w:r w:rsidRPr="00724FED">
        <w:rPr>
          <w:rFonts w:ascii="Calibri" w:hAnsi="Calibri" w:cs="Calibri"/>
          <w:b/>
          <w:noProof/>
          <w:sz w:val="28"/>
          <w:szCs w:val="28"/>
        </w:rPr>
        <w:t xml:space="preserve">MARCHES PUBLICS DE </w:t>
      </w:r>
      <w:r w:rsidR="00CF0D16">
        <w:rPr>
          <w:rFonts w:ascii="Calibri" w:hAnsi="Calibri" w:cs="Calibri"/>
          <w:b/>
          <w:noProof/>
          <w:sz w:val="28"/>
          <w:szCs w:val="28"/>
        </w:rPr>
        <w:t>FOURNITURES COURANTES ET</w:t>
      </w:r>
      <w:r w:rsidRPr="00724FED">
        <w:rPr>
          <w:rFonts w:ascii="Calibri" w:hAnsi="Calibri" w:cs="Calibri"/>
          <w:b/>
          <w:noProof/>
          <w:sz w:val="28"/>
          <w:szCs w:val="28"/>
        </w:rPr>
        <w:t xml:space="preserve"> SERVICES</w:t>
      </w:r>
    </w:p>
    <w:p w14:paraId="10BCDD8F" w14:textId="77777777" w:rsidR="00724FED" w:rsidRPr="00724FED" w:rsidRDefault="00724FED" w:rsidP="00724FED">
      <w:pPr>
        <w:spacing w:before="60"/>
        <w:jc w:val="both"/>
        <w:rPr>
          <w:rFonts w:ascii="Calibri" w:hAnsi="Calibri" w:cs="Calibri"/>
          <w:sz w:val="20"/>
          <w:szCs w:val="20"/>
        </w:rPr>
      </w:pPr>
    </w:p>
    <w:p w14:paraId="388C7CC8" w14:textId="77777777" w:rsidR="00724FED" w:rsidRPr="00724FED" w:rsidRDefault="00724FED" w:rsidP="00724FED">
      <w:pPr>
        <w:spacing w:before="60"/>
        <w:jc w:val="both"/>
        <w:rPr>
          <w:rFonts w:ascii="Calibri" w:hAnsi="Calibri" w:cs="Calibri"/>
          <w:sz w:val="20"/>
          <w:szCs w:val="20"/>
        </w:rPr>
      </w:pPr>
    </w:p>
    <w:p w14:paraId="009BE997" w14:textId="77777777" w:rsidR="00724FED" w:rsidRPr="00724FED" w:rsidRDefault="00724FED" w:rsidP="00724FED">
      <w:pPr>
        <w:jc w:val="both"/>
        <w:rPr>
          <w:rFonts w:ascii="Calibri" w:hAnsi="Calibri" w:cs="Calibri"/>
          <w:bCs/>
          <w:sz w:val="20"/>
          <w:szCs w:val="20"/>
        </w:rPr>
      </w:pPr>
    </w:p>
    <w:p w14:paraId="785CECAA" w14:textId="77777777" w:rsidR="00724FED" w:rsidRPr="00724FED" w:rsidRDefault="00724FED" w:rsidP="00724FED">
      <w:pPr>
        <w:tabs>
          <w:tab w:val="left" w:pos="4253"/>
        </w:tabs>
        <w:rPr>
          <w:rFonts w:ascii="Calibri" w:hAnsi="Calibri" w:cs="Tahoma"/>
          <w:b/>
          <w:bCs/>
          <w:color w:val="000000"/>
          <w:sz w:val="22"/>
          <w:szCs w:val="22"/>
        </w:rPr>
      </w:pPr>
    </w:p>
    <w:p w14:paraId="1FF03969" w14:textId="77777777" w:rsidR="00724FED" w:rsidRPr="00724FED" w:rsidRDefault="00724FED" w:rsidP="00724FED">
      <w:pPr>
        <w:tabs>
          <w:tab w:val="left" w:pos="4253"/>
        </w:tabs>
        <w:rPr>
          <w:rFonts w:ascii="Calibri" w:hAnsi="Calibri" w:cs="Tahoma"/>
          <w:b/>
          <w:bCs/>
          <w:color w:val="000000"/>
          <w:sz w:val="22"/>
          <w:szCs w:val="22"/>
        </w:rPr>
      </w:pPr>
    </w:p>
    <w:p w14:paraId="5DD735B4"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24341BF3"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Cs w:val="22"/>
        </w:rPr>
      </w:pPr>
    </w:p>
    <w:p w14:paraId="7E20FFC8" w14:textId="051ACD39" w:rsidR="00724FED" w:rsidRPr="008055F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8"/>
        </w:rPr>
      </w:pPr>
      <w:r w:rsidRPr="008055FD">
        <w:rPr>
          <w:rFonts w:ascii="Calibri" w:hAnsi="Calibri" w:cs="Tahoma"/>
          <w:b/>
          <w:bCs/>
          <w:sz w:val="28"/>
        </w:rPr>
        <w:t>ACTE D’ENGAGEMENT VALANT CAHIER DES CLAUSES PARTICULIERES</w:t>
      </w:r>
    </w:p>
    <w:p w14:paraId="530198EF"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7F54FDA2"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7CACEF23" w14:textId="1BC216C5" w:rsidR="00724FED" w:rsidRPr="008055FD" w:rsidRDefault="00CF0D16"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 w:val="28"/>
        </w:rPr>
      </w:pPr>
      <w:r w:rsidRPr="008055FD">
        <w:rPr>
          <w:rFonts w:ascii="Calibri" w:hAnsi="Calibri" w:cs="Tahoma"/>
          <w:b/>
          <w:bCs/>
          <w:color w:val="000000"/>
          <w:sz w:val="28"/>
        </w:rPr>
        <w:t xml:space="preserve">Marché de </w:t>
      </w:r>
      <w:r w:rsidR="00AF27D9" w:rsidRPr="008055FD">
        <w:rPr>
          <w:rFonts w:ascii="Calibri" w:hAnsi="Calibri" w:cs="Tahoma"/>
          <w:b/>
          <w:bCs/>
          <w:color w:val="000000"/>
          <w:sz w:val="28"/>
        </w:rPr>
        <w:t>fourniture et installation de mobilier</w:t>
      </w:r>
    </w:p>
    <w:p w14:paraId="6DD35650" w14:textId="77777777" w:rsidR="008055FD" w:rsidRDefault="008055F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Cs w:val="22"/>
        </w:rPr>
      </w:pPr>
    </w:p>
    <w:p w14:paraId="6A8755E9" w14:textId="77777777" w:rsidR="008055FD" w:rsidRDefault="008055F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Cs w:val="22"/>
        </w:rPr>
      </w:pPr>
    </w:p>
    <w:p w14:paraId="1408B2BF" w14:textId="62E728DB" w:rsidR="008055FD" w:rsidRDefault="008055F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color w:val="000000"/>
          <w:szCs w:val="22"/>
        </w:rPr>
      </w:pPr>
      <w:r>
        <w:rPr>
          <w:rFonts w:ascii="Calibri" w:hAnsi="Calibri" w:cs="Tahoma"/>
          <w:b/>
          <w:bCs/>
          <w:color w:val="000000"/>
          <w:szCs w:val="22"/>
        </w:rPr>
        <w:t xml:space="preserve">Lot n°1 : Site de l’hôtel d’entreprises d’Evreux </w:t>
      </w:r>
    </w:p>
    <w:p w14:paraId="3E934620" w14:textId="77777777" w:rsidR="00AF27D9" w:rsidRPr="00724FED" w:rsidRDefault="00AF27D9"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115F01BC" w14:textId="77777777" w:rsidR="00724FED" w:rsidRPr="00724FED" w:rsidRDefault="00724FED" w:rsidP="00724FED">
      <w:pPr>
        <w:pBdr>
          <w:top w:val="single" w:sz="4" w:space="1" w:color="auto"/>
          <w:left w:val="single" w:sz="4" w:space="4" w:color="auto"/>
          <w:bottom w:val="single" w:sz="4" w:space="1" w:color="auto"/>
          <w:right w:val="single" w:sz="4" w:space="4" w:color="auto"/>
        </w:pBdr>
        <w:tabs>
          <w:tab w:val="left" w:pos="4253"/>
        </w:tabs>
        <w:jc w:val="center"/>
        <w:rPr>
          <w:rFonts w:ascii="Calibri" w:hAnsi="Calibri" w:cs="Tahoma"/>
          <w:b/>
          <w:bCs/>
          <w:sz w:val="22"/>
          <w:szCs w:val="22"/>
        </w:rPr>
      </w:pPr>
    </w:p>
    <w:p w14:paraId="04D2520E" w14:textId="77777777" w:rsidR="00724FED" w:rsidRPr="00724FED" w:rsidRDefault="00724FED" w:rsidP="00724FED">
      <w:pPr>
        <w:tabs>
          <w:tab w:val="left" w:pos="4253"/>
        </w:tabs>
        <w:jc w:val="center"/>
        <w:rPr>
          <w:rFonts w:ascii="Calibri" w:hAnsi="Calibri" w:cs="Tahoma"/>
          <w:b/>
          <w:bCs/>
          <w:color w:val="000000"/>
          <w:sz w:val="22"/>
          <w:szCs w:val="22"/>
        </w:rPr>
      </w:pPr>
    </w:p>
    <w:p w14:paraId="13A2A4E0" w14:textId="77777777" w:rsidR="00724FED" w:rsidRPr="00724FED" w:rsidRDefault="00724FED" w:rsidP="00724FED">
      <w:pPr>
        <w:tabs>
          <w:tab w:val="left" w:pos="4253"/>
        </w:tabs>
        <w:jc w:val="center"/>
        <w:rPr>
          <w:rFonts w:ascii="Calibri" w:hAnsi="Calibri" w:cs="Tahoma"/>
          <w:b/>
          <w:bCs/>
          <w:color w:val="000000"/>
          <w:sz w:val="22"/>
          <w:szCs w:val="22"/>
        </w:rPr>
      </w:pPr>
    </w:p>
    <w:p w14:paraId="56A5E5FD" w14:textId="77777777" w:rsidR="00D57062" w:rsidRDefault="00D57062" w:rsidP="007314DF">
      <w:pPr>
        <w:rPr>
          <w:rFonts w:ascii="Calibri" w:hAnsi="Calibri" w:cs="Calibri"/>
          <w:sz w:val="22"/>
          <w:szCs w:val="28"/>
        </w:rPr>
      </w:pPr>
    </w:p>
    <w:p w14:paraId="777EE8C2" w14:textId="77777777" w:rsidR="00A507E3" w:rsidRDefault="00A507E3" w:rsidP="007314DF">
      <w:pPr>
        <w:rPr>
          <w:rFonts w:ascii="Calibri" w:hAnsi="Calibri" w:cs="Calibri"/>
          <w:sz w:val="22"/>
          <w:szCs w:val="28"/>
        </w:rPr>
      </w:pPr>
    </w:p>
    <w:p w14:paraId="516CB4F6" w14:textId="77777777" w:rsidR="00A507E3" w:rsidRPr="00AC492A" w:rsidRDefault="00A507E3" w:rsidP="007314DF">
      <w:pPr>
        <w:rPr>
          <w:rFonts w:ascii="Calibri" w:hAnsi="Calibri" w:cs="Calibri"/>
          <w:sz w:val="22"/>
          <w:szCs w:val="28"/>
        </w:rPr>
      </w:pPr>
    </w:p>
    <w:p w14:paraId="6719EAAA" w14:textId="45D055E1" w:rsidR="00D57062" w:rsidRPr="00724FED" w:rsidRDefault="00724FED" w:rsidP="00724FED">
      <w:pPr>
        <w:jc w:val="center"/>
        <w:rPr>
          <w:rFonts w:ascii="Calibri" w:hAnsi="Calibri" w:cs="Calibri"/>
          <w:b/>
          <w:bCs/>
          <w:szCs w:val="32"/>
        </w:rPr>
      </w:pPr>
      <w:r w:rsidRPr="00724FED">
        <w:rPr>
          <w:rFonts w:ascii="Calibri" w:hAnsi="Calibri" w:cs="Calibri"/>
          <w:b/>
          <w:bCs/>
          <w:szCs w:val="32"/>
        </w:rPr>
        <w:t>MARCHE N°CCIPN-202</w:t>
      </w:r>
      <w:r w:rsidR="00AF27D9">
        <w:rPr>
          <w:rFonts w:ascii="Calibri" w:hAnsi="Calibri" w:cs="Calibri"/>
          <w:b/>
          <w:bCs/>
          <w:szCs w:val="32"/>
        </w:rPr>
        <w:t>5</w:t>
      </w:r>
      <w:r w:rsidRPr="00724FED">
        <w:rPr>
          <w:rFonts w:ascii="Calibri" w:hAnsi="Calibri" w:cs="Calibri"/>
          <w:b/>
          <w:bCs/>
          <w:szCs w:val="32"/>
        </w:rPr>
        <w:t>-</w:t>
      </w:r>
      <w:r w:rsidR="00AF27D9">
        <w:rPr>
          <w:rFonts w:ascii="Calibri" w:hAnsi="Calibri" w:cs="Calibri"/>
          <w:b/>
          <w:bCs/>
          <w:szCs w:val="32"/>
        </w:rPr>
        <w:t>AOO</w:t>
      </w:r>
      <w:r w:rsidRPr="00724FED">
        <w:rPr>
          <w:rFonts w:ascii="Calibri" w:hAnsi="Calibri" w:cs="Calibri"/>
          <w:b/>
          <w:bCs/>
          <w:szCs w:val="32"/>
        </w:rPr>
        <w:t>-00</w:t>
      </w:r>
      <w:r w:rsidR="00AF27D9">
        <w:rPr>
          <w:rFonts w:ascii="Calibri" w:hAnsi="Calibri" w:cs="Calibri"/>
          <w:b/>
          <w:bCs/>
          <w:szCs w:val="32"/>
        </w:rPr>
        <w:t>1</w:t>
      </w:r>
    </w:p>
    <w:p w14:paraId="564E1FCB"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5A04107A" w14:textId="77777777" w:rsidR="00724FED" w:rsidRDefault="00724FED" w:rsidP="00D57062">
      <w:pPr>
        <w:jc w:val="center"/>
        <w:rPr>
          <w:rFonts w:ascii="Calibri" w:hAnsi="Calibri" w:cs="Calibri"/>
          <w:bCs/>
          <w:color w:val="000000" w:themeColor="text1"/>
          <w:sz w:val="22"/>
          <w:szCs w:val="28"/>
        </w:rPr>
      </w:pPr>
    </w:p>
    <w:p w14:paraId="32B0D215" w14:textId="77777777" w:rsidR="00724FED" w:rsidRDefault="00724FED" w:rsidP="00D57062">
      <w:pPr>
        <w:jc w:val="center"/>
        <w:rPr>
          <w:rFonts w:ascii="Calibri" w:hAnsi="Calibri" w:cs="Calibri"/>
          <w:bCs/>
          <w:color w:val="000000" w:themeColor="text1"/>
          <w:sz w:val="22"/>
          <w:szCs w:val="28"/>
        </w:rPr>
      </w:pPr>
    </w:p>
    <w:p w14:paraId="5568151C" w14:textId="77777777" w:rsidR="00724FED" w:rsidRDefault="00724FED" w:rsidP="00D57062">
      <w:pPr>
        <w:jc w:val="center"/>
        <w:rPr>
          <w:rFonts w:ascii="Calibri" w:hAnsi="Calibri" w:cs="Calibri"/>
          <w:bCs/>
          <w:color w:val="000000" w:themeColor="text1"/>
          <w:sz w:val="22"/>
          <w:szCs w:val="28"/>
        </w:rPr>
      </w:pPr>
    </w:p>
    <w:p w14:paraId="0B45867D" w14:textId="77777777" w:rsidR="00724FED" w:rsidRDefault="00724FED" w:rsidP="00D57062">
      <w:pPr>
        <w:jc w:val="center"/>
        <w:rPr>
          <w:rFonts w:ascii="Calibri" w:hAnsi="Calibri" w:cs="Calibri"/>
          <w:bCs/>
          <w:color w:val="000000" w:themeColor="text1"/>
          <w:sz w:val="22"/>
          <w:szCs w:val="28"/>
        </w:rPr>
      </w:pPr>
    </w:p>
    <w:p w14:paraId="45725928" w14:textId="77777777" w:rsidR="00724FED" w:rsidRDefault="00724FED" w:rsidP="00D57062">
      <w:pPr>
        <w:jc w:val="center"/>
        <w:rPr>
          <w:rFonts w:ascii="Calibri" w:hAnsi="Calibri" w:cs="Calibri"/>
          <w:bCs/>
          <w:color w:val="000000" w:themeColor="text1"/>
          <w:sz w:val="22"/>
          <w:szCs w:val="28"/>
        </w:rPr>
      </w:pPr>
    </w:p>
    <w:p w14:paraId="17215FF2" w14:textId="77777777" w:rsidR="00724FED" w:rsidRDefault="00724FED" w:rsidP="00D57062">
      <w:pPr>
        <w:jc w:val="center"/>
        <w:rPr>
          <w:rFonts w:ascii="Calibri" w:hAnsi="Calibri" w:cs="Calibri"/>
          <w:bCs/>
          <w:color w:val="000000" w:themeColor="text1"/>
          <w:sz w:val="22"/>
          <w:szCs w:val="28"/>
        </w:rPr>
      </w:pPr>
    </w:p>
    <w:p w14:paraId="0F230902" w14:textId="77777777" w:rsidR="00724FED" w:rsidRDefault="00724FED" w:rsidP="007B7609">
      <w:pPr>
        <w:rPr>
          <w:rFonts w:ascii="Calibri" w:hAnsi="Calibri" w:cs="Calibri"/>
          <w:bCs/>
          <w:color w:val="000000" w:themeColor="text1"/>
          <w:sz w:val="22"/>
          <w:szCs w:val="28"/>
        </w:rPr>
      </w:pPr>
    </w:p>
    <w:p w14:paraId="5214A329" w14:textId="77777777" w:rsidR="00724FED" w:rsidRDefault="00724FED" w:rsidP="00D57062">
      <w:pPr>
        <w:jc w:val="center"/>
        <w:rPr>
          <w:rFonts w:ascii="Calibri" w:hAnsi="Calibri" w:cs="Calibri"/>
          <w:bCs/>
          <w:color w:val="000000" w:themeColor="text1"/>
          <w:sz w:val="22"/>
          <w:szCs w:val="28"/>
        </w:rPr>
      </w:pPr>
    </w:p>
    <w:p w14:paraId="5912ABD9" w14:textId="102D6592" w:rsidR="00A507E3" w:rsidRDefault="00A507E3" w:rsidP="00D57062">
      <w:pPr>
        <w:jc w:val="center"/>
        <w:rPr>
          <w:rFonts w:ascii="Calibri" w:hAnsi="Calibri" w:cs="Calibri"/>
          <w:bCs/>
          <w:color w:val="000000" w:themeColor="text1"/>
          <w:sz w:val="22"/>
          <w:szCs w:val="28"/>
        </w:rPr>
      </w:pPr>
    </w:p>
    <w:p w14:paraId="5E86B14F" w14:textId="77777777" w:rsidR="00724FED" w:rsidRDefault="00724FED" w:rsidP="00D57062">
      <w:pPr>
        <w:jc w:val="center"/>
        <w:rPr>
          <w:rFonts w:ascii="Calibri" w:hAnsi="Calibri" w:cs="Calibri"/>
          <w:bCs/>
          <w:color w:val="000000" w:themeColor="text1"/>
          <w:sz w:val="22"/>
          <w:szCs w:val="28"/>
        </w:rPr>
      </w:pPr>
    </w:p>
    <w:p w14:paraId="05DAF76D" w14:textId="52FFD978" w:rsidR="00D57062" w:rsidRPr="00AC492A" w:rsidRDefault="00AF27D9" w:rsidP="00D57062">
      <w:pPr>
        <w:jc w:val="center"/>
        <w:rPr>
          <w:rFonts w:ascii="Calibri" w:hAnsi="Calibri" w:cs="Calibri"/>
          <w:sz w:val="22"/>
          <w:szCs w:val="28"/>
        </w:rPr>
      </w:pPr>
      <w:r>
        <w:rPr>
          <w:rFonts w:ascii="Calibri" w:hAnsi="Calibri" w:cs="Calibri"/>
          <w:bCs/>
          <w:color w:val="000000" w:themeColor="text1"/>
          <w:sz w:val="22"/>
          <w:szCs w:val="28"/>
        </w:rPr>
        <w:t>Appel d’offres ouvert</w:t>
      </w:r>
      <w:r w:rsidR="00D57062" w:rsidRPr="00AC492A">
        <w:rPr>
          <w:rFonts w:ascii="Calibri" w:hAnsi="Calibri" w:cs="Calibri"/>
          <w:bCs/>
          <w:color w:val="000000" w:themeColor="text1"/>
          <w:sz w:val="22"/>
          <w:szCs w:val="28"/>
        </w:rPr>
        <w:t xml:space="preserve"> conformément aux dispositions des articles </w:t>
      </w:r>
      <w:r>
        <w:rPr>
          <w:rFonts w:ascii="Calibri" w:hAnsi="Calibri" w:cs="Calibri"/>
          <w:bCs/>
          <w:color w:val="000000" w:themeColor="text1"/>
          <w:sz w:val="22"/>
          <w:szCs w:val="28"/>
        </w:rPr>
        <w:t>R.2161.2 à R.2161.5</w:t>
      </w:r>
      <w:r w:rsidR="00D57062" w:rsidRPr="00AC492A">
        <w:rPr>
          <w:rFonts w:ascii="Calibri" w:hAnsi="Calibri" w:cs="Calibri"/>
          <w:bCs/>
          <w:color w:val="000000" w:themeColor="text1"/>
          <w:sz w:val="22"/>
          <w:szCs w:val="28"/>
        </w:rPr>
        <w:t xml:space="preserve"> du code de la commande publique.</w:t>
      </w:r>
    </w:p>
    <w:p w14:paraId="4A073E37" w14:textId="49246EEE" w:rsidR="00532250" w:rsidRPr="00AC492A" w:rsidRDefault="0037036A" w:rsidP="00CF0D16">
      <w:pPr>
        <w:jc w:val="center"/>
        <w:rPr>
          <w:rFonts w:asciiTheme="minorHAnsi" w:hAnsiTheme="minorHAnsi"/>
          <w:b/>
          <w:bCs/>
          <w:sz w:val="32"/>
          <w:szCs w:val="32"/>
        </w:rPr>
      </w:pPr>
      <w:r w:rsidRPr="00AC492A">
        <w:rPr>
          <w:rFonts w:asciiTheme="minorHAnsi" w:hAnsiTheme="minorHAnsi"/>
          <w:b/>
          <w:bCs/>
          <w:sz w:val="32"/>
          <w:szCs w:val="32"/>
        </w:rPr>
        <w:br w:type="page"/>
      </w:r>
      <w:r w:rsidR="00532250" w:rsidRPr="00AC492A">
        <w:rPr>
          <w:rFonts w:asciiTheme="minorHAnsi" w:hAnsiTheme="minorHAnsi"/>
          <w:b/>
          <w:bCs/>
          <w:sz w:val="32"/>
          <w:szCs w:val="32"/>
        </w:rPr>
        <w:lastRenderedPageBreak/>
        <w:t>SOMMAIRE</w:t>
      </w:r>
    </w:p>
    <w:p w14:paraId="12EAADC8" w14:textId="77777777" w:rsidR="00532250" w:rsidRPr="00AC492A" w:rsidRDefault="00532250" w:rsidP="00532250">
      <w:pPr>
        <w:jc w:val="center"/>
        <w:rPr>
          <w:rFonts w:asciiTheme="minorHAnsi" w:hAnsiTheme="minorHAnsi"/>
          <w:bCs/>
          <w:sz w:val="22"/>
          <w:szCs w:val="22"/>
        </w:rPr>
      </w:pPr>
    </w:p>
    <w:p w14:paraId="068CB5E2" w14:textId="77777777" w:rsidR="001E5140" w:rsidRDefault="00FC4707" w:rsidP="003D401A">
      <w:pPr>
        <w:pStyle w:val="TM1"/>
        <w:tabs>
          <w:tab w:val="right" w:leader="dot" w:pos="10194"/>
        </w:tabs>
        <w:rPr>
          <w:noProof/>
        </w:rPr>
      </w:pPr>
      <w:r w:rsidRPr="00AC492A">
        <w:rPr>
          <w:sz w:val="18"/>
          <w:szCs w:val="22"/>
        </w:rPr>
        <w:t xml:space="preserve"> </w:t>
      </w:r>
      <w:bookmarkStart w:id="0"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1D05593F" w14:textId="276440A7"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29" w:history="1">
        <w:r w:rsidRPr="00511A4F">
          <w:rPr>
            <w:rStyle w:val="Lienhypertexte"/>
            <w:noProof/>
          </w:rPr>
          <w:t>ARTICLE 1 - PARTIES AU CONTRAT</w:t>
        </w:r>
        <w:r>
          <w:rPr>
            <w:noProof/>
            <w:webHidden/>
          </w:rPr>
          <w:tab/>
        </w:r>
        <w:r>
          <w:rPr>
            <w:noProof/>
            <w:webHidden/>
          </w:rPr>
          <w:fldChar w:fldCharType="begin"/>
        </w:r>
        <w:r>
          <w:rPr>
            <w:noProof/>
            <w:webHidden/>
          </w:rPr>
          <w:instrText xml:space="preserve"> PAGEREF _Toc169793429 \h </w:instrText>
        </w:r>
        <w:r>
          <w:rPr>
            <w:noProof/>
            <w:webHidden/>
          </w:rPr>
        </w:r>
        <w:r>
          <w:rPr>
            <w:noProof/>
            <w:webHidden/>
          </w:rPr>
          <w:fldChar w:fldCharType="separate"/>
        </w:r>
        <w:r w:rsidR="00462FDA">
          <w:rPr>
            <w:noProof/>
            <w:webHidden/>
          </w:rPr>
          <w:t>5</w:t>
        </w:r>
        <w:r>
          <w:rPr>
            <w:noProof/>
            <w:webHidden/>
          </w:rPr>
          <w:fldChar w:fldCharType="end"/>
        </w:r>
      </w:hyperlink>
    </w:p>
    <w:p w14:paraId="713D7E4E" w14:textId="45E5863F"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0" w:history="1">
        <w:r w:rsidRPr="00511A4F">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_Toc169793430 \h </w:instrText>
        </w:r>
        <w:r>
          <w:rPr>
            <w:noProof/>
            <w:webHidden/>
          </w:rPr>
        </w:r>
        <w:r>
          <w:rPr>
            <w:noProof/>
            <w:webHidden/>
          </w:rPr>
          <w:fldChar w:fldCharType="separate"/>
        </w:r>
        <w:r w:rsidR="00462FDA">
          <w:rPr>
            <w:noProof/>
            <w:webHidden/>
          </w:rPr>
          <w:t>8</w:t>
        </w:r>
        <w:r>
          <w:rPr>
            <w:noProof/>
            <w:webHidden/>
          </w:rPr>
          <w:fldChar w:fldCharType="end"/>
        </w:r>
      </w:hyperlink>
    </w:p>
    <w:p w14:paraId="5F236DEB" w14:textId="10A10666"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1" w:history="1">
        <w:r w:rsidRPr="00511A4F">
          <w:rPr>
            <w:rStyle w:val="Lienhypertexte"/>
            <w:noProof/>
          </w:rPr>
          <w:t>ARTICLE 3 - PIECES CONTRACTUELLES DU MARCHÉ</w:t>
        </w:r>
        <w:r>
          <w:rPr>
            <w:noProof/>
            <w:webHidden/>
          </w:rPr>
          <w:tab/>
        </w:r>
        <w:r>
          <w:rPr>
            <w:noProof/>
            <w:webHidden/>
          </w:rPr>
          <w:fldChar w:fldCharType="begin"/>
        </w:r>
        <w:r>
          <w:rPr>
            <w:noProof/>
            <w:webHidden/>
          </w:rPr>
          <w:instrText xml:space="preserve"> PAGEREF _Toc169793431 \h </w:instrText>
        </w:r>
        <w:r>
          <w:rPr>
            <w:noProof/>
            <w:webHidden/>
          </w:rPr>
        </w:r>
        <w:r>
          <w:rPr>
            <w:noProof/>
            <w:webHidden/>
          </w:rPr>
          <w:fldChar w:fldCharType="separate"/>
        </w:r>
        <w:r w:rsidR="00462FDA">
          <w:rPr>
            <w:noProof/>
            <w:webHidden/>
          </w:rPr>
          <w:t>9</w:t>
        </w:r>
        <w:r>
          <w:rPr>
            <w:noProof/>
            <w:webHidden/>
          </w:rPr>
          <w:fldChar w:fldCharType="end"/>
        </w:r>
      </w:hyperlink>
    </w:p>
    <w:p w14:paraId="6D3CCCAD" w14:textId="09274BB3"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2" w:history="1">
        <w:r w:rsidRPr="00511A4F">
          <w:rPr>
            <w:rStyle w:val="Lienhypertexte"/>
            <w:noProof/>
          </w:rPr>
          <w:t>ARTICLE 4 -</w:t>
        </w:r>
        <w:r w:rsidRPr="00511A4F">
          <w:rPr>
            <w:rStyle w:val="Lienhypertexte"/>
            <w:i/>
            <w:iCs/>
            <w:noProof/>
          </w:rPr>
          <w:t xml:space="preserve"> </w:t>
        </w:r>
        <w:r w:rsidRPr="00511A4F">
          <w:rPr>
            <w:rStyle w:val="Lienhypertexte"/>
            <w:noProof/>
          </w:rPr>
          <w:t>PRIX</w:t>
        </w:r>
        <w:r>
          <w:rPr>
            <w:noProof/>
            <w:webHidden/>
          </w:rPr>
          <w:tab/>
        </w:r>
        <w:r>
          <w:rPr>
            <w:noProof/>
            <w:webHidden/>
          </w:rPr>
          <w:fldChar w:fldCharType="begin"/>
        </w:r>
        <w:r>
          <w:rPr>
            <w:noProof/>
            <w:webHidden/>
          </w:rPr>
          <w:instrText xml:space="preserve"> PAGEREF _Toc169793432 \h </w:instrText>
        </w:r>
        <w:r>
          <w:rPr>
            <w:noProof/>
            <w:webHidden/>
          </w:rPr>
        </w:r>
        <w:r>
          <w:rPr>
            <w:noProof/>
            <w:webHidden/>
          </w:rPr>
          <w:fldChar w:fldCharType="separate"/>
        </w:r>
        <w:r w:rsidR="00462FDA">
          <w:rPr>
            <w:noProof/>
            <w:webHidden/>
          </w:rPr>
          <w:t>10</w:t>
        </w:r>
        <w:r>
          <w:rPr>
            <w:noProof/>
            <w:webHidden/>
          </w:rPr>
          <w:fldChar w:fldCharType="end"/>
        </w:r>
      </w:hyperlink>
    </w:p>
    <w:p w14:paraId="5084EFCC" w14:textId="7B5F9123"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3" w:history="1">
        <w:r w:rsidRPr="00511A4F">
          <w:rPr>
            <w:rStyle w:val="Lienhypertexte"/>
            <w:noProof/>
          </w:rPr>
          <w:t>ARTICLE 5 - MODALITES DE PAIEMENT</w:t>
        </w:r>
        <w:r>
          <w:rPr>
            <w:noProof/>
            <w:webHidden/>
          </w:rPr>
          <w:tab/>
        </w:r>
        <w:r>
          <w:rPr>
            <w:noProof/>
            <w:webHidden/>
          </w:rPr>
          <w:fldChar w:fldCharType="begin"/>
        </w:r>
        <w:r>
          <w:rPr>
            <w:noProof/>
            <w:webHidden/>
          </w:rPr>
          <w:instrText xml:space="preserve"> PAGEREF _Toc169793433 \h </w:instrText>
        </w:r>
        <w:r>
          <w:rPr>
            <w:noProof/>
            <w:webHidden/>
          </w:rPr>
        </w:r>
        <w:r>
          <w:rPr>
            <w:noProof/>
            <w:webHidden/>
          </w:rPr>
          <w:fldChar w:fldCharType="separate"/>
        </w:r>
        <w:r w:rsidR="00462FDA">
          <w:rPr>
            <w:noProof/>
            <w:webHidden/>
          </w:rPr>
          <w:t>11</w:t>
        </w:r>
        <w:r>
          <w:rPr>
            <w:noProof/>
            <w:webHidden/>
          </w:rPr>
          <w:fldChar w:fldCharType="end"/>
        </w:r>
      </w:hyperlink>
    </w:p>
    <w:p w14:paraId="16F05521" w14:textId="4295D70C"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4" w:history="1">
        <w:r w:rsidRPr="00511A4F">
          <w:rPr>
            <w:rStyle w:val="Lienhypertexte"/>
            <w:noProof/>
          </w:rPr>
          <w:t>ARTICLE 6 - PENALITES</w:t>
        </w:r>
        <w:r>
          <w:rPr>
            <w:noProof/>
            <w:webHidden/>
          </w:rPr>
          <w:tab/>
        </w:r>
        <w:r>
          <w:rPr>
            <w:noProof/>
            <w:webHidden/>
          </w:rPr>
          <w:fldChar w:fldCharType="begin"/>
        </w:r>
        <w:r>
          <w:rPr>
            <w:noProof/>
            <w:webHidden/>
          </w:rPr>
          <w:instrText xml:space="preserve"> PAGEREF _Toc169793434 \h </w:instrText>
        </w:r>
        <w:r>
          <w:rPr>
            <w:noProof/>
            <w:webHidden/>
          </w:rPr>
        </w:r>
        <w:r>
          <w:rPr>
            <w:noProof/>
            <w:webHidden/>
          </w:rPr>
          <w:fldChar w:fldCharType="separate"/>
        </w:r>
        <w:r w:rsidR="00462FDA">
          <w:rPr>
            <w:noProof/>
            <w:webHidden/>
          </w:rPr>
          <w:t>15</w:t>
        </w:r>
        <w:r>
          <w:rPr>
            <w:noProof/>
            <w:webHidden/>
          </w:rPr>
          <w:fldChar w:fldCharType="end"/>
        </w:r>
      </w:hyperlink>
    </w:p>
    <w:p w14:paraId="1CFE9BAC" w14:textId="6C5D33D8"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5" w:history="1">
        <w:r w:rsidRPr="00511A4F">
          <w:rPr>
            <w:rStyle w:val="Lienhypertexte"/>
            <w:noProof/>
          </w:rPr>
          <w:t>ARTICLE 7 - MODALITES D’EXECUTION</w:t>
        </w:r>
        <w:r>
          <w:rPr>
            <w:noProof/>
            <w:webHidden/>
          </w:rPr>
          <w:tab/>
        </w:r>
        <w:r>
          <w:rPr>
            <w:noProof/>
            <w:webHidden/>
          </w:rPr>
          <w:fldChar w:fldCharType="begin"/>
        </w:r>
        <w:r>
          <w:rPr>
            <w:noProof/>
            <w:webHidden/>
          </w:rPr>
          <w:instrText xml:space="preserve"> PAGEREF _Toc169793435 \h </w:instrText>
        </w:r>
        <w:r>
          <w:rPr>
            <w:noProof/>
            <w:webHidden/>
          </w:rPr>
        </w:r>
        <w:r>
          <w:rPr>
            <w:noProof/>
            <w:webHidden/>
          </w:rPr>
          <w:fldChar w:fldCharType="separate"/>
        </w:r>
        <w:r w:rsidR="00462FDA">
          <w:rPr>
            <w:noProof/>
            <w:webHidden/>
          </w:rPr>
          <w:t>16</w:t>
        </w:r>
        <w:r>
          <w:rPr>
            <w:noProof/>
            <w:webHidden/>
          </w:rPr>
          <w:fldChar w:fldCharType="end"/>
        </w:r>
      </w:hyperlink>
    </w:p>
    <w:p w14:paraId="6EA6D04D" w14:textId="24AF4896"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6" w:history="1">
        <w:r w:rsidRPr="00511A4F">
          <w:rPr>
            <w:rStyle w:val="Lienhypertexte"/>
            <w:noProof/>
          </w:rPr>
          <w:t>ARTICLE 8 - CONTROLE ET RECEPTION DES TRAVAUX</w:t>
        </w:r>
        <w:r>
          <w:rPr>
            <w:noProof/>
            <w:webHidden/>
          </w:rPr>
          <w:tab/>
        </w:r>
        <w:r>
          <w:rPr>
            <w:noProof/>
            <w:webHidden/>
          </w:rPr>
          <w:fldChar w:fldCharType="begin"/>
        </w:r>
        <w:r>
          <w:rPr>
            <w:noProof/>
            <w:webHidden/>
          </w:rPr>
          <w:instrText xml:space="preserve"> PAGEREF _Toc169793436 \h </w:instrText>
        </w:r>
        <w:r>
          <w:rPr>
            <w:noProof/>
            <w:webHidden/>
          </w:rPr>
        </w:r>
        <w:r>
          <w:rPr>
            <w:noProof/>
            <w:webHidden/>
          </w:rPr>
          <w:fldChar w:fldCharType="separate"/>
        </w:r>
        <w:r w:rsidR="00462FDA">
          <w:rPr>
            <w:noProof/>
            <w:webHidden/>
          </w:rPr>
          <w:t>19</w:t>
        </w:r>
        <w:r>
          <w:rPr>
            <w:noProof/>
            <w:webHidden/>
          </w:rPr>
          <w:fldChar w:fldCharType="end"/>
        </w:r>
      </w:hyperlink>
    </w:p>
    <w:p w14:paraId="10920A5E" w14:textId="1DF5F6B1"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7" w:history="1">
        <w:r w:rsidRPr="00511A4F">
          <w:rPr>
            <w:rStyle w:val="Lienhypertexte"/>
            <w:noProof/>
          </w:rPr>
          <w:t>ARTICLE 9 - GESTION ET SUIVI DU CONTRAT</w:t>
        </w:r>
        <w:r>
          <w:rPr>
            <w:noProof/>
            <w:webHidden/>
          </w:rPr>
          <w:tab/>
        </w:r>
        <w:r>
          <w:rPr>
            <w:noProof/>
            <w:webHidden/>
          </w:rPr>
          <w:fldChar w:fldCharType="begin"/>
        </w:r>
        <w:r>
          <w:rPr>
            <w:noProof/>
            <w:webHidden/>
          </w:rPr>
          <w:instrText xml:space="preserve"> PAGEREF _Toc169793437 \h </w:instrText>
        </w:r>
        <w:r>
          <w:rPr>
            <w:noProof/>
            <w:webHidden/>
          </w:rPr>
        </w:r>
        <w:r>
          <w:rPr>
            <w:noProof/>
            <w:webHidden/>
          </w:rPr>
          <w:fldChar w:fldCharType="separate"/>
        </w:r>
        <w:r w:rsidR="00462FDA">
          <w:rPr>
            <w:noProof/>
            <w:webHidden/>
          </w:rPr>
          <w:t>19</w:t>
        </w:r>
        <w:r>
          <w:rPr>
            <w:noProof/>
            <w:webHidden/>
          </w:rPr>
          <w:fldChar w:fldCharType="end"/>
        </w:r>
      </w:hyperlink>
    </w:p>
    <w:p w14:paraId="4DA47D4F" w14:textId="714642D8"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8" w:history="1">
        <w:r w:rsidRPr="00511A4F">
          <w:rPr>
            <w:rStyle w:val="Lienhypertexte"/>
            <w:noProof/>
          </w:rPr>
          <w:t>ARTICLE 10 - MODIFICATION DU MARCHE PUBLIC</w:t>
        </w:r>
        <w:r>
          <w:rPr>
            <w:noProof/>
            <w:webHidden/>
          </w:rPr>
          <w:tab/>
        </w:r>
        <w:r>
          <w:rPr>
            <w:noProof/>
            <w:webHidden/>
          </w:rPr>
          <w:fldChar w:fldCharType="begin"/>
        </w:r>
        <w:r>
          <w:rPr>
            <w:noProof/>
            <w:webHidden/>
          </w:rPr>
          <w:instrText xml:space="preserve"> PAGEREF _Toc169793438 \h </w:instrText>
        </w:r>
        <w:r>
          <w:rPr>
            <w:noProof/>
            <w:webHidden/>
          </w:rPr>
        </w:r>
        <w:r>
          <w:rPr>
            <w:noProof/>
            <w:webHidden/>
          </w:rPr>
          <w:fldChar w:fldCharType="separate"/>
        </w:r>
        <w:r w:rsidR="00462FDA">
          <w:rPr>
            <w:noProof/>
            <w:webHidden/>
          </w:rPr>
          <w:t>20</w:t>
        </w:r>
        <w:r>
          <w:rPr>
            <w:noProof/>
            <w:webHidden/>
          </w:rPr>
          <w:fldChar w:fldCharType="end"/>
        </w:r>
      </w:hyperlink>
    </w:p>
    <w:p w14:paraId="3A680C47" w14:textId="3EF05244"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39" w:history="1">
        <w:r w:rsidRPr="00511A4F">
          <w:rPr>
            <w:rStyle w:val="Lienhypertexte"/>
            <w:noProof/>
          </w:rPr>
          <w:t>ARTICLE 11 - RESPONSABILITE DU TITULAIRE – GARANTIE - ASSURANCES</w:t>
        </w:r>
        <w:r>
          <w:rPr>
            <w:noProof/>
            <w:webHidden/>
          </w:rPr>
          <w:tab/>
        </w:r>
        <w:r>
          <w:rPr>
            <w:noProof/>
            <w:webHidden/>
          </w:rPr>
          <w:fldChar w:fldCharType="begin"/>
        </w:r>
        <w:r>
          <w:rPr>
            <w:noProof/>
            <w:webHidden/>
          </w:rPr>
          <w:instrText xml:space="preserve"> PAGEREF _Toc169793439 \h </w:instrText>
        </w:r>
        <w:r>
          <w:rPr>
            <w:noProof/>
            <w:webHidden/>
          </w:rPr>
        </w:r>
        <w:r>
          <w:rPr>
            <w:noProof/>
            <w:webHidden/>
          </w:rPr>
          <w:fldChar w:fldCharType="separate"/>
        </w:r>
        <w:r w:rsidR="00462FDA">
          <w:rPr>
            <w:noProof/>
            <w:webHidden/>
          </w:rPr>
          <w:t>20</w:t>
        </w:r>
        <w:r>
          <w:rPr>
            <w:noProof/>
            <w:webHidden/>
          </w:rPr>
          <w:fldChar w:fldCharType="end"/>
        </w:r>
      </w:hyperlink>
    </w:p>
    <w:p w14:paraId="44ABCBB2" w14:textId="63284AD0"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0" w:history="1">
        <w:r w:rsidRPr="00511A4F">
          <w:rPr>
            <w:rStyle w:val="Lienhypertexte"/>
            <w:noProof/>
          </w:rPr>
          <w:t>ARTICLE 12 - CESSION DU MARCHE</w:t>
        </w:r>
        <w:r>
          <w:rPr>
            <w:noProof/>
            <w:webHidden/>
          </w:rPr>
          <w:tab/>
        </w:r>
        <w:r>
          <w:rPr>
            <w:noProof/>
            <w:webHidden/>
          </w:rPr>
          <w:fldChar w:fldCharType="begin"/>
        </w:r>
        <w:r>
          <w:rPr>
            <w:noProof/>
            <w:webHidden/>
          </w:rPr>
          <w:instrText xml:space="preserve"> PAGEREF _Toc169793440 \h </w:instrText>
        </w:r>
        <w:r>
          <w:rPr>
            <w:noProof/>
            <w:webHidden/>
          </w:rPr>
        </w:r>
        <w:r>
          <w:rPr>
            <w:noProof/>
            <w:webHidden/>
          </w:rPr>
          <w:fldChar w:fldCharType="separate"/>
        </w:r>
        <w:r w:rsidR="00462FDA">
          <w:rPr>
            <w:noProof/>
            <w:webHidden/>
          </w:rPr>
          <w:t>21</w:t>
        </w:r>
        <w:r>
          <w:rPr>
            <w:noProof/>
            <w:webHidden/>
          </w:rPr>
          <w:fldChar w:fldCharType="end"/>
        </w:r>
      </w:hyperlink>
    </w:p>
    <w:p w14:paraId="0DB24595" w14:textId="5521694D"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1" w:history="1">
        <w:r w:rsidRPr="00511A4F">
          <w:rPr>
            <w:rStyle w:val="Lienhypertexte"/>
            <w:noProof/>
          </w:rPr>
          <w:t>ARTICLE 13 - RESILIATION DU MARCHE</w:t>
        </w:r>
        <w:r>
          <w:rPr>
            <w:noProof/>
            <w:webHidden/>
          </w:rPr>
          <w:tab/>
        </w:r>
        <w:r>
          <w:rPr>
            <w:noProof/>
            <w:webHidden/>
          </w:rPr>
          <w:fldChar w:fldCharType="begin"/>
        </w:r>
        <w:r>
          <w:rPr>
            <w:noProof/>
            <w:webHidden/>
          </w:rPr>
          <w:instrText xml:space="preserve"> PAGEREF _Toc169793441 \h </w:instrText>
        </w:r>
        <w:r>
          <w:rPr>
            <w:noProof/>
            <w:webHidden/>
          </w:rPr>
        </w:r>
        <w:r>
          <w:rPr>
            <w:noProof/>
            <w:webHidden/>
          </w:rPr>
          <w:fldChar w:fldCharType="separate"/>
        </w:r>
        <w:r w:rsidR="00462FDA">
          <w:rPr>
            <w:noProof/>
            <w:webHidden/>
          </w:rPr>
          <w:t>21</w:t>
        </w:r>
        <w:r>
          <w:rPr>
            <w:noProof/>
            <w:webHidden/>
          </w:rPr>
          <w:fldChar w:fldCharType="end"/>
        </w:r>
      </w:hyperlink>
    </w:p>
    <w:p w14:paraId="0B241769" w14:textId="6B017F27"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2" w:history="1">
        <w:r w:rsidRPr="00511A4F">
          <w:rPr>
            <w:rStyle w:val="Lienhypertexte"/>
            <w:noProof/>
          </w:rPr>
          <w:t>ARTICLE 14 - EXECUTION AUX FRAIS ET RISQUES DU TITULAIRE</w:t>
        </w:r>
        <w:r>
          <w:rPr>
            <w:noProof/>
            <w:webHidden/>
          </w:rPr>
          <w:tab/>
        </w:r>
        <w:r>
          <w:rPr>
            <w:noProof/>
            <w:webHidden/>
          </w:rPr>
          <w:fldChar w:fldCharType="begin"/>
        </w:r>
        <w:r>
          <w:rPr>
            <w:noProof/>
            <w:webHidden/>
          </w:rPr>
          <w:instrText xml:space="preserve"> PAGEREF _Toc169793442 \h </w:instrText>
        </w:r>
        <w:r>
          <w:rPr>
            <w:noProof/>
            <w:webHidden/>
          </w:rPr>
        </w:r>
        <w:r>
          <w:rPr>
            <w:noProof/>
            <w:webHidden/>
          </w:rPr>
          <w:fldChar w:fldCharType="separate"/>
        </w:r>
        <w:r w:rsidR="00462FDA">
          <w:rPr>
            <w:noProof/>
            <w:webHidden/>
          </w:rPr>
          <w:t>21</w:t>
        </w:r>
        <w:r>
          <w:rPr>
            <w:noProof/>
            <w:webHidden/>
          </w:rPr>
          <w:fldChar w:fldCharType="end"/>
        </w:r>
      </w:hyperlink>
    </w:p>
    <w:p w14:paraId="02A2C60E" w14:textId="1C9D0124"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3" w:history="1">
        <w:r w:rsidRPr="00511A4F">
          <w:rPr>
            <w:rStyle w:val="Lienhypertexte"/>
            <w:noProof/>
          </w:rPr>
          <w:t>ARTICLE 15 - LITIGES</w:t>
        </w:r>
        <w:r>
          <w:rPr>
            <w:noProof/>
            <w:webHidden/>
          </w:rPr>
          <w:tab/>
        </w:r>
        <w:r>
          <w:rPr>
            <w:noProof/>
            <w:webHidden/>
          </w:rPr>
          <w:fldChar w:fldCharType="begin"/>
        </w:r>
        <w:r>
          <w:rPr>
            <w:noProof/>
            <w:webHidden/>
          </w:rPr>
          <w:instrText xml:space="preserve"> PAGEREF _Toc169793443 \h </w:instrText>
        </w:r>
        <w:r>
          <w:rPr>
            <w:noProof/>
            <w:webHidden/>
          </w:rPr>
        </w:r>
        <w:r>
          <w:rPr>
            <w:noProof/>
            <w:webHidden/>
          </w:rPr>
          <w:fldChar w:fldCharType="separate"/>
        </w:r>
        <w:r w:rsidR="00462FDA">
          <w:rPr>
            <w:noProof/>
            <w:webHidden/>
          </w:rPr>
          <w:t>22</w:t>
        </w:r>
        <w:r>
          <w:rPr>
            <w:noProof/>
            <w:webHidden/>
          </w:rPr>
          <w:fldChar w:fldCharType="end"/>
        </w:r>
      </w:hyperlink>
    </w:p>
    <w:p w14:paraId="3994AF53" w14:textId="42896043"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4" w:history="1">
        <w:r w:rsidRPr="00511A4F">
          <w:rPr>
            <w:rStyle w:val="Lienhypertexte"/>
            <w:noProof/>
          </w:rPr>
          <w:t>ARTICLE 16 - DEROGATIONS AU CCAG-Travaux</w:t>
        </w:r>
        <w:r>
          <w:rPr>
            <w:noProof/>
            <w:webHidden/>
          </w:rPr>
          <w:tab/>
        </w:r>
        <w:r>
          <w:rPr>
            <w:noProof/>
            <w:webHidden/>
          </w:rPr>
          <w:fldChar w:fldCharType="begin"/>
        </w:r>
        <w:r>
          <w:rPr>
            <w:noProof/>
            <w:webHidden/>
          </w:rPr>
          <w:instrText xml:space="preserve"> PAGEREF _Toc169793444 \h </w:instrText>
        </w:r>
        <w:r>
          <w:rPr>
            <w:noProof/>
            <w:webHidden/>
          </w:rPr>
        </w:r>
        <w:r>
          <w:rPr>
            <w:noProof/>
            <w:webHidden/>
          </w:rPr>
          <w:fldChar w:fldCharType="separate"/>
        </w:r>
        <w:r w:rsidR="00462FDA">
          <w:rPr>
            <w:noProof/>
            <w:webHidden/>
          </w:rPr>
          <w:t>22</w:t>
        </w:r>
        <w:r>
          <w:rPr>
            <w:noProof/>
            <w:webHidden/>
          </w:rPr>
          <w:fldChar w:fldCharType="end"/>
        </w:r>
      </w:hyperlink>
    </w:p>
    <w:p w14:paraId="1816CB63" w14:textId="24407022"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5" w:history="1">
        <w:r w:rsidRPr="00511A4F">
          <w:rPr>
            <w:rStyle w:val="Lienhypertexte"/>
            <w:noProof/>
          </w:rPr>
          <w:t>ARTICLE 17 - SIGNATURE DE L’ENTREPRISE</w:t>
        </w:r>
        <w:r>
          <w:rPr>
            <w:noProof/>
            <w:webHidden/>
          </w:rPr>
          <w:tab/>
        </w:r>
        <w:r>
          <w:rPr>
            <w:noProof/>
            <w:webHidden/>
          </w:rPr>
          <w:fldChar w:fldCharType="begin"/>
        </w:r>
        <w:r>
          <w:rPr>
            <w:noProof/>
            <w:webHidden/>
          </w:rPr>
          <w:instrText xml:space="preserve"> PAGEREF _Toc169793445 \h </w:instrText>
        </w:r>
        <w:r>
          <w:rPr>
            <w:noProof/>
            <w:webHidden/>
          </w:rPr>
        </w:r>
        <w:r>
          <w:rPr>
            <w:noProof/>
            <w:webHidden/>
          </w:rPr>
          <w:fldChar w:fldCharType="separate"/>
        </w:r>
        <w:r w:rsidR="00462FDA">
          <w:rPr>
            <w:noProof/>
            <w:webHidden/>
          </w:rPr>
          <w:t>23</w:t>
        </w:r>
        <w:r>
          <w:rPr>
            <w:noProof/>
            <w:webHidden/>
          </w:rPr>
          <w:fldChar w:fldCharType="end"/>
        </w:r>
      </w:hyperlink>
    </w:p>
    <w:p w14:paraId="3D856357" w14:textId="2F1899A9" w:rsidR="001E5140" w:rsidRDefault="001E5140">
      <w:pPr>
        <w:pStyle w:val="TM1"/>
        <w:tabs>
          <w:tab w:val="right" w:leader="dot" w:pos="10195"/>
        </w:tabs>
        <w:rPr>
          <w:rFonts w:eastAsiaTheme="minorEastAsia" w:cstheme="minorBidi"/>
          <w:b w:val="0"/>
          <w:bCs w:val="0"/>
          <w:noProof/>
          <w:kern w:val="2"/>
          <w:sz w:val="24"/>
          <w:szCs w:val="24"/>
          <w14:ligatures w14:val="standardContextual"/>
        </w:rPr>
      </w:pPr>
      <w:hyperlink w:anchor="_Toc169793446" w:history="1">
        <w:r w:rsidRPr="00511A4F">
          <w:rPr>
            <w:rStyle w:val="Lienhypertexte"/>
            <w:noProof/>
          </w:rPr>
          <w:t>ARTICLE 18 - ACCEPTATION DE L’OFFRE - SIGNATURE DE L’ACHETEUR (article réservé à l’acheteur)</w:t>
        </w:r>
        <w:r>
          <w:rPr>
            <w:noProof/>
            <w:webHidden/>
          </w:rPr>
          <w:tab/>
        </w:r>
        <w:r>
          <w:rPr>
            <w:noProof/>
            <w:webHidden/>
          </w:rPr>
          <w:fldChar w:fldCharType="begin"/>
        </w:r>
        <w:r>
          <w:rPr>
            <w:noProof/>
            <w:webHidden/>
          </w:rPr>
          <w:instrText xml:space="preserve"> PAGEREF _Toc169793446 \h </w:instrText>
        </w:r>
        <w:r>
          <w:rPr>
            <w:noProof/>
            <w:webHidden/>
          </w:rPr>
        </w:r>
        <w:r>
          <w:rPr>
            <w:noProof/>
            <w:webHidden/>
          </w:rPr>
          <w:fldChar w:fldCharType="separate"/>
        </w:r>
        <w:r w:rsidR="00462FDA">
          <w:rPr>
            <w:noProof/>
            <w:webHidden/>
          </w:rPr>
          <w:t>24</w:t>
        </w:r>
        <w:r>
          <w:rPr>
            <w:noProof/>
            <w:webHidden/>
          </w:rPr>
          <w:fldChar w:fldCharType="end"/>
        </w:r>
      </w:hyperlink>
    </w:p>
    <w:p w14:paraId="03B9B07D" w14:textId="7982E61C" w:rsidR="002E7846" w:rsidRDefault="003D401A" w:rsidP="00724FED">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1FF132DE" w14:textId="77777777" w:rsidR="00724FED" w:rsidRPr="00724FED" w:rsidRDefault="00724FED" w:rsidP="00724FED"/>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E62A62">
        <w:trPr>
          <w:trHeight w:val="540"/>
        </w:trPr>
        <w:tc>
          <w:tcPr>
            <w:tcW w:w="10036" w:type="dxa"/>
            <w:tcBorders>
              <w:bottom w:val="nil"/>
            </w:tcBorders>
            <w:shd w:val="clear" w:color="auto" w:fill="002060"/>
            <w:vAlign w:val="center"/>
          </w:tcPr>
          <w:p w14:paraId="00F79334" w14:textId="77777777" w:rsidR="002E7846" w:rsidRPr="00AC492A" w:rsidRDefault="002E7846" w:rsidP="00E62A62">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E62A62">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E62A62">
            <w:pPr>
              <w:jc w:val="center"/>
              <w:rPr>
                <w:rFonts w:ascii="Arial" w:hAnsi="Arial" w:cs="Arial"/>
                <w:sz w:val="22"/>
                <w:szCs w:val="22"/>
              </w:rPr>
            </w:pPr>
          </w:p>
          <w:p w14:paraId="108D5C2B" w14:textId="77777777" w:rsidR="002E7846" w:rsidRPr="00AC492A" w:rsidRDefault="002E7846" w:rsidP="00E62A62">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E62A62">
            <w:pPr>
              <w:rPr>
                <w:rFonts w:asciiTheme="minorHAnsi" w:hAnsiTheme="minorHAnsi" w:cstheme="minorHAnsi"/>
                <w:b/>
                <w:sz w:val="22"/>
                <w:szCs w:val="22"/>
              </w:rPr>
            </w:pPr>
          </w:p>
          <w:p w14:paraId="485F4E56" w14:textId="77777777" w:rsidR="002E7846" w:rsidRPr="00AC492A" w:rsidRDefault="00000000" w:rsidP="00E62A62">
            <w:pPr>
              <w:ind w:left="34"/>
              <w:rPr>
                <w:rFonts w:asciiTheme="minorHAnsi" w:eastAsia="MS Gothic" w:hAnsiTheme="minorHAnsi" w:cstheme="minorHAnsi"/>
                <w:b/>
                <w:sz w:val="22"/>
                <w:szCs w:val="22"/>
              </w:rPr>
            </w:pPr>
            <w:sdt>
              <w:sdtPr>
                <w:rPr>
                  <w:rFonts w:asciiTheme="minorHAnsi" w:eastAsia="MS Gothic" w:hAnsiTheme="minorHAnsi" w:cstheme="minorHAnsi"/>
                  <w:b/>
                  <w:sz w:val="22"/>
                  <w:szCs w:val="22"/>
                </w:rPr>
                <w:id w:val="-597408064"/>
                <w14:checkbox>
                  <w14:checked w14:val="1"/>
                  <w14:checkedState w14:val="2612" w14:font="MS Gothic"/>
                  <w14:uncheckedState w14:val="2610" w14:font="MS Gothic"/>
                </w14:checkbox>
              </w:sdtPr>
              <w:sdtContent>
                <w:r w:rsidR="002E7846" w:rsidRPr="00AC492A">
                  <w:rPr>
                    <w:rFonts w:ascii="Segoe UI Symbol" w:eastAsia="MS Gothic" w:hAnsi="Segoe UI Symbol" w:cs="Segoe UI Symbol"/>
                    <w:b/>
                    <w:sz w:val="22"/>
                    <w:szCs w:val="22"/>
                  </w:rPr>
                  <w:t>☒</w:t>
                </w:r>
              </w:sdtContent>
            </w:sdt>
            <w:r w:rsidR="002E7846" w:rsidRPr="00AC492A">
              <w:rPr>
                <w:rFonts w:asciiTheme="minorHAnsi" w:eastAsia="Wingdings" w:hAnsiTheme="minorHAnsi" w:cstheme="minorHAnsi"/>
                <w:b/>
                <w:color w:val="000000"/>
                <w:sz w:val="22"/>
                <w:szCs w:val="22"/>
              </w:rPr>
              <w:t xml:space="preserve"> MARCHÉ ORDINAIRE   </w:t>
            </w:r>
            <w:r w:rsidR="002E7846" w:rsidRPr="00AC492A">
              <w:rPr>
                <w:rFonts w:asciiTheme="minorHAnsi" w:eastAsia="MS Gothic" w:hAnsiTheme="minorHAnsi" w:cstheme="minorHAnsi"/>
                <w:b/>
                <w:sz w:val="22"/>
                <w:szCs w:val="22"/>
              </w:rPr>
              <w:t xml:space="preserve">                                      </w:t>
            </w:r>
          </w:p>
          <w:p w14:paraId="0B4D1200" w14:textId="77777777" w:rsidR="002E7846" w:rsidRPr="00AC492A" w:rsidRDefault="00000000"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589588393"/>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BONS DE COMMANDE</w:t>
            </w:r>
          </w:p>
          <w:p w14:paraId="26B83037" w14:textId="77777777" w:rsidR="002E7846" w:rsidRPr="00AC492A" w:rsidRDefault="00000000"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Default="00000000"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3A65DC6A" w14:textId="693EA282" w:rsidR="0001036C" w:rsidRPr="00AC492A" w:rsidRDefault="0001036C" w:rsidP="0001036C">
            <w:pPr>
              <w:rPr>
                <w:rFonts w:asciiTheme="minorHAnsi" w:hAnsiTheme="minorHAnsi" w:cstheme="minorHAnsi"/>
                <w:bCs/>
                <w:sz w:val="22"/>
                <w:szCs w:val="22"/>
              </w:rPr>
            </w:pPr>
          </w:p>
          <w:p w14:paraId="4336AD04" w14:textId="77777777" w:rsidR="002E7846" w:rsidRPr="00AC492A" w:rsidRDefault="002E7846" w:rsidP="00E62A62">
            <w:pPr>
              <w:rPr>
                <w:rFonts w:asciiTheme="minorHAnsi" w:hAnsiTheme="minorHAnsi" w:cstheme="minorHAnsi"/>
                <w:sz w:val="22"/>
                <w:szCs w:val="22"/>
              </w:rPr>
            </w:pPr>
          </w:p>
          <w:p w14:paraId="23984B19" w14:textId="77777777" w:rsidR="002E7846" w:rsidRPr="00AC492A" w:rsidRDefault="002E7846" w:rsidP="00E62A62">
            <w:pPr>
              <w:rPr>
                <w:rFonts w:asciiTheme="minorHAnsi" w:hAnsiTheme="minorHAnsi" w:cstheme="minorHAnsi"/>
                <w:sz w:val="22"/>
                <w:szCs w:val="22"/>
              </w:rPr>
            </w:pPr>
          </w:p>
          <w:p w14:paraId="2485C3FE" w14:textId="45EC9272" w:rsidR="002E7846" w:rsidRPr="00AC492A" w:rsidRDefault="002E7846" w:rsidP="00E62A62">
            <w:pPr>
              <w:jc w:val="both"/>
              <w:rPr>
                <w:rFonts w:asciiTheme="minorHAnsi" w:hAnsiTheme="minorHAnsi" w:cstheme="minorHAnsi"/>
                <w:sz w:val="22"/>
                <w:szCs w:val="22"/>
              </w:rPr>
            </w:pPr>
            <w:r w:rsidRPr="00AC492A">
              <w:rPr>
                <w:rFonts w:asciiTheme="minorHAnsi" w:hAnsiTheme="minorHAnsi" w:cstheme="minorHAnsi"/>
                <w:sz w:val="22"/>
                <w:szCs w:val="22"/>
              </w:rPr>
              <w:t xml:space="preserve">L’AE-CCP est une pièce unique permettant à la CCI </w:t>
            </w:r>
            <w:r w:rsidR="00724FED">
              <w:rPr>
                <w:rFonts w:asciiTheme="minorHAnsi" w:hAnsiTheme="minorHAnsi" w:cstheme="minorHAnsi"/>
                <w:sz w:val="22"/>
                <w:szCs w:val="22"/>
              </w:rPr>
              <w:t>Portes de Normandie</w:t>
            </w:r>
            <w:r w:rsidRPr="00AC492A">
              <w:rPr>
                <w:rFonts w:asciiTheme="minorHAnsi" w:hAnsiTheme="minorHAnsi" w:cstheme="minorHAnsi"/>
                <w:sz w:val="22"/>
                <w:szCs w:val="22"/>
              </w:rPr>
              <w:t>, en tant qu'acheteur, de rédiger les dispositions administratives ainsi que de formaliser la conclusion du marché public. C'est à la fois un cahier des clauses particulières (CCP) et un acte d'engagement (AE) correspondant à l’ensemble du marché public.</w:t>
            </w:r>
          </w:p>
          <w:p w14:paraId="3ABCACCF" w14:textId="77777777" w:rsidR="002E7846" w:rsidRPr="00AC492A" w:rsidRDefault="002E7846" w:rsidP="00E62A62">
            <w:pPr>
              <w:jc w:val="both"/>
              <w:rPr>
                <w:rFonts w:asciiTheme="minorHAnsi" w:hAnsiTheme="minorHAnsi" w:cstheme="minorHAnsi"/>
                <w:sz w:val="22"/>
                <w:szCs w:val="22"/>
              </w:rPr>
            </w:pPr>
          </w:p>
          <w:p w14:paraId="03A59B25" w14:textId="6EAFE161" w:rsidR="007553FC" w:rsidRDefault="002E7846" w:rsidP="00724FED">
            <w:pPr>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299DDAE7" w14:textId="77777777" w:rsidR="00724FED" w:rsidRPr="00AC492A" w:rsidRDefault="00724FED" w:rsidP="00724FED">
            <w:pPr>
              <w:jc w:val="both"/>
              <w:rPr>
                <w:rFonts w:asciiTheme="minorHAnsi" w:hAnsiTheme="minorHAnsi" w:cstheme="minorHAnsi"/>
                <w:sz w:val="22"/>
                <w:szCs w:val="22"/>
              </w:rPr>
            </w:pPr>
          </w:p>
          <w:p w14:paraId="7BD9C25D" w14:textId="77777777" w:rsidR="002E7846" w:rsidRPr="00AC492A"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E62A62">
            <w:pPr>
              <w:pStyle w:val="Standard"/>
              <w:rPr>
                <w:rFonts w:asciiTheme="minorHAnsi" w:hAnsiTheme="minorHAnsi" w:cstheme="minorHAnsi"/>
                <w:sz w:val="22"/>
                <w:szCs w:val="22"/>
              </w:rPr>
            </w:pPr>
          </w:p>
          <w:p w14:paraId="32EE0924" w14:textId="77777777" w:rsidR="002E7846"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8FD155D" w14:textId="77777777" w:rsidR="00724FED" w:rsidRPr="00AC492A" w:rsidRDefault="00724FED" w:rsidP="00E62A62">
            <w:pPr>
              <w:pStyle w:val="Standard"/>
              <w:rPr>
                <w:rFonts w:asciiTheme="minorHAnsi" w:hAnsiTheme="minorHAnsi" w:cstheme="minorHAnsi"/>
                <w:sz w:val="22"/>
                <w:szCs w:val="22"/>
              </w:rPr>
            </w:pPr>
          </w:p>
          <w:p w14:paraId="52AC5B15" w14:textId="45D19556" w:rsidR="002E7846" w:rsidRPr="00AC492A" w:rsidRDefault="002E7846" w:rsidP="00E62A62">
            <w:pPr>
              <w:pStyle w:val="Standard"/>
              <w:rPr>
                <w:rFonts w:asciiTheme="minorHAnsi" w:hAnsiTheme="minorHAnsi" w:cstheme="minorHAnsi"/>
                <w:sz w:val="22"/>
                <w:szCs w:val="22"/>
              </w:rPr>
            </w:pPr>
            <w:r w:rsidRPr="00724FED">
              <w:rPr>
                <w:rFonts w:asciiTheme="minorHAnsi" w:hAnsiTheme="minorHAnsi" w:cstheme="minorHAnsi"/>
                <w:b/>
                <w:bCs/>
                <w:color w:val="FF0000"/>
                <w:sz w:val="22"/>
                <w:szCs w:val="22"/>
              </w:rPr>
              <w:t>La signature sera impérativement dématérialisée (certificat qualifié RGS**).</w:t>
            </w:r>
            <w:r w:rsidRPr="00724FED">
              <w:rPr>
                <w:rFonts w:asciiTheme="minorHAnsi" w:hAnsiTheme="minorHAnsi" w:cstheme="minorHAnsi"/>
                <w:color w:val="FF0000"/>
                <w:sz w:val="22"/>
                <w:szCs w:val="22"/>
              </w:rPr>
              <w:t xml:space="preserve"> </w:t>
            </w:r>
            <w:r w:rsidRPr="00AC492A">
              <w:rPr>
                <w:rFonts w:asciiTheme="minorHAnsi" w:hAnsiTheme="minorHAnsi" w:cstheme="minorHAnsi"/>
                <w:sz w:val="22"/>
                <w:szCs w:val="22"/>
              </w:rPr>
              <w:t>Tout candidat au présent marché s’engage à disposer d’un tel certificat.</w:t>
            </w:r>
          </w:p>
          <w:p w14:paraId="70E16A70" w14:textId="77777777" w:rsidR="002E7846" w:rsidRPr="00AC492A" w:rsidRDefault="002E7846" w:rsidP="00E62A62">
            <w:pPr>
              <w:rPr>
                <w:sz w:val="28"/>
                <w:szCs w:val="28"/>
              </w:rPr>
            </w:pPr>
          </w:p>
        </w:tc>
      </w:tr>
    </w:tbl>
    <w:p w14:paraId="5F3A7E1A" w14:textId="77777777" w:rsidR="002E7846" w:rsidRPr="00AC492A" w:rsidRDefault="002E7846" w:rsidP="00590E8A">
      <w:pPr>
        <w:spacing w:after="120"/>
        <w:jc w:val="both"/>
        <w:rPr>
          <w:rFonts w:asciiTheme="minorHAnsi" w:hAnsiTheme="minorHAnsi"/>
          <w:b/>
          <w:sz w:val="40"/>
          <w:szCs w:val="40"/>
        </w:rPr>
      </w:pPr>
    </w:p>
    <w:bookmarkEnd w:id="0"/>
    <w:p w14:paraId="37F2C2EE" w14:textId="77777777" w:rsidR="005E0DC4" w:rsidRPr="00AC492A" w:rsidRDefault="005E0DC4" w:rsidP="00590E8A">
      <w:pPr>
        <w:spacing w:after="120"/>
        <w:jc w:val="both"/>
        <w:rPr>
          <w:rFonts w:asciiTheme="minorHAnsi" w:hAnsiTheme="minorHAnsi"/>
          <w:sz w:val="22"/>
          <w:szCs w:val="22"/>
        </w:rPr>
      </w:pPr>
    </w:p>
    <w:p w14:paraId="14BA1AEC" w14:textId="7CB4D8A5"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724FED" w:rsidRPr="00AC492A" w14:paraId="14AB8301" w14:textId="77777777" w:rsidTr="005E0DC4">
        <w:tc>
          <w:tcPr>
            <w:tcW w:w="3085" w:type="dxa"/>
            <w:vAlign w:val="center"/>
          </w:tcPr>
          <w:p w14:paraId="663E5CBE" w14:textId="2016F5D0" w:rsidR="00724FED" w:rsidRPr="00AC492A" w:rsidRDefault="00ED3BEA" w:rsidP="005E0DC4">
            <w:pPr>
              <w:spacing w:after="120"/>
              <w:rPr>
                <w:rFonts w:asciiTheme="minorHAnsi" w:hAnsiTheme="minorHAnsi"/>
                <w:b/>
                <w:bCs/>
                <w:sz w:val="22"/>
                <w:szCs w:val="22"/>
              </w:rPr>
            </w:pPr>
            <w:r>
              <w:rPr>
                <w:rFonts w:asciiTheme="minorHAnsi" w:hAnsiTheme="minorHAnsi"/>
                <w:b/>
                <w:bCs/>
                <w:sz w:val="22"/>
                <w:szCs w:val="22"/>
              </w:rPr>
              <w:t>DQE</w:t>
            </w:r>
          </w:p>
        </w:tc>
        <w:tc>
          <w:tcPr>
            <w:tcW w:w="7259" w:type="dxa"/>
            <w:vAlign w:val="center"/>
          </w:tcPr>
          <w:p w14:paraId="0178DC63" w14:textId="2821F368" w:rsidR="00724FED" w:rsidRPr="00AC492A" w:rsidRDefault="00ED3BEA" w:rsidP="005E0DC4">
            <w:pPr>
              <w:spacing w:after="120"/>
              <w:rPr>
                <w:rFonts w:asciiTheme="minorHAnsi" w:hAnsiTheme="minorHAnsi"/>
                <w:b/>
                <w:bCs/>
                <w:sz w:val="22"/>
                <w:szCs w:val="22"/>
              </w:rPr>
            </w:pPr>
            <w:r>
              <w:rPr>
                <w:rFonts w:asciiTheme="minorHAnsi" w:hAnsiTheme="minorHAnsi"/>
                <w:b/>
                <w:bCs/>
                <w:sz w:val="22"/>
                <w:szCs w:val="22"/>
              </w:rPr>
              <w:t>Détail Quantitatif Estimatif</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606C827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724FED">
              <w:rPr>
                <w:rFonts w:asciiTheme="minorHAnsi" w:hAnsiTheme="minorHAnsi"/>
                <w:b/>
                <w:bCs/>
                <w:sz w:val="22"/>
                <w:szCs w:val="22"/>
              </w:rPr>
              <w:t>FCS</w:t>
            </w:r>
          </w:p>
        </w:tc>
        <w:tc>
          <w:tcPr>
            <w:tcW w:w="7259" w:type="dxa"/>
            <w:vAlign w:val="center"/>
          </w:tcPr>
          <w:p w14:paraId="73D38875" w14:textId="2099DC89" w:rsidR="005E0DC4" w:rsidRPr="00AC492A" w:rsidRDefault="005E0DC4" w:rsidP="005E0DC4">
            <w:pPr>
              <w:spacing w:after="120"/>
              <w:rPr>
                <w:rFonts w:asciiTheme="minorHAnsi" w:hAnsiTheme="minorHAnsi"/>
                <w:b/>
                <w:bCs/>
                <w:sz w:val="22"/>
                <w:szCs w:val="22"/>
              </w:rPr>
            </w:pPr>
            <w:r w:rsidRPr="00724FED">
              <w:rPr>
                <w:rFonts w:asciiTheme="minorHAnsi" w:hAnsiTheme="minorHAnsi"/>
                <w:b/>
                <w:bCs/>
                <w:sz w:val="22"/>
                <w:szCs w:val="22"/>
              </w:rPr>
              <w:t>Cahier des Clauses Administratives</w:t>
            </w:r>
            <w:r w:rsidR="002E7846" w:rsidRPr="00724FED">
              <w:rPr>
                <w:rFonts w:asciiTheme="minorHAnsi" w:hAnsiTheme="minorHAnsi"/>
                <w:b/>
                <w:bCs/>
                <w:sz w:val="22"/>
                <w:szCs w:val="22"/>
              </w:rPr>
              <w:t xml:space="preserve"> Générales</w:t>
            </w:r>
            <w:r w:rsidRPr="00724FED">
              <w:rPr>
                <w:rFonts w:asciiTheme="minorHAnsi" w:hAnsiTheme="minorHAnsi"/>
                <w:b/>
                <w:bCs/>
                <w:sz w:val="22"/>
                <w:szCs w:val="22"/>
              </w:rPr>
              <w:t xml:space="preserve"> relatif aux </w:t>
            </w:r>
            <w:r w:rsidR="00F80FE4" w:rsidRPr="00724FED">
              <w:rPr>
                <w:rFonts w:asciiTheme="minorHAnsi" w:hAnsiTheme="minorHAnsi"/>
                <w:b/>
                <w:bCs/>
                <w:sz w:val="22"/>
                <w:szCs w:val="22"/>
              </w:rPr>
              <w:t>marchés publics de</w:t>
            </w:r>
            <w:r w:rsidR="00724FED">
              <w:rPr>
                <w:rFonts w:asciiTheme="minorHAnsi" w:hAnsiTheme="minorHAnsi"/>
                <w:b/>
                <w:bCs/>
                <w:sz w:val="22"/>
                <w:szCs w:val="22"/>
              </w:rPr>
              <w:t xml:space="preserve"> fournitures courantes et services</w:t>
            </w:r>
            <w:r w:rsidR="00F80FE4" w:rsidRPr="00724FED">
              <w:rPr>
                <w:rFonts w:asciiTheme="minorHAnsi" w:hAnsiTheme="minorHAnsi"/>
                <w:b/>
                <w:bCs/>
                <w:sz w:val="22"/>
                <w:szCs w:val="22"/>
              </w:rPr>
              <w:t xml:space="preserve"> </w:t>
            </w:r>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77777777" w:rsidR="00BC4FFE" w:rsidRPr="00AC492A" w:rsidRDefault="00BC4FFE">
      <w:pPr>
        <w:rPr>
          <w:rFonts w:asciiTheme="minorHAnsi" w:hAnsiTheme="minorHAnsi"/>
          <w:sz w:val="22"/>
          <w:szCs w:val="22"/>
        </w:rPr>
      </w:pPr>
      <w:r w:rsidRPr="00AC492A">
        <w:rPr>
          <w:rFonts w:asciiTheme="minorHAnsi" w:hAnsiTheme="minorHAnsi"/>
          <w:sz w:val="22"/>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rPr>
          <w:sz w:val="28"/>
          <w:szCs w:val="28"/>
        </w:rPr>
      </w:pPr>
      <w:bookmarkStart w:id="1" w:name="_PARTIES_AU_CONTRAT"/>
      <w:bookmarkStart w:id="2" w:name="_Toc169793429"/>
      <w:bookmarkEnd w:id="1"/>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 uri="{837473B0-CC2E-450A-ABE3-18F120FF3D39}">
                          <a1611:picAttrSrcUrl xmlns:a1611="http://schemas.microsoft.com/office/drawing/2016/11/main" r:id="rId10"/>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2"/>
    </w:p>
    <w:p w14:paraId="51AB0A7F" w14:textId="77777777" w:rsidR="001802B0" w:rsidRDefault="001802B0" w:rsidP="001802B0">
      <w:pPr>
        <w:pStyle w:val="Titre2"/>
        <w:numPr>
          <w:ilvl w:val="0"/>
          <w:numId w:val="0"/>
        </w:numPr>
        <w:ind w:left="1134"/>
      </w:pPr>
    </w:p>
    <w:p w14:paraId="4B7A83A5" w14:textId="4EB35AB1" w:rsidR="00C7240C" w:rsidRPr="00AC492A" w:rsidRDefault="00433714" w:rsidP="00FC0F27">
      <w:pPr>
        <w:pStyle w:val="Titre2"/>
      </w:pPr>
      <w:r w:rsidRPr="00AC492A">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416DA">
        <w:tc>
          <w:tcPr>
            <w:tcW w:w="10195" w:type="dxa"/>
          </w:tcPr>
          <w:p w14:paraId="06BFDBFF" w14:textId="6BFD6114"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00724FED">
              <w:rPr>
                <w:rFonts w:asciiTheme="minorHAnsi" w:hAnsiTheme="minorHAnsi"/>
                <w:b/>
                <w:sz w:val="22"/>
                <w:szCs w:val="22"/>
              </w:rPr>
              <w:t>Portes de Normandie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xml:space="preserve">« CCI </w:t>
            </w:r>
            <w:r w:rsidR="003C7C07">
              <w:rPr>
                <w:rFonts w:ascii="Calibri" w:hAnsi="Calibri" w:cs="Calibri"/>
                <w:b/>
                <w:bCs/>
                <w:sz w:val="22"/>
                <w:szCs w:val="28"/>
              </w:rPr>
              <w:t>Portes de Normandie</w:t>
            </w:r>
            <w:r w:rsidRPr="00AC492A">
              <w:rPr>
                <w:rFonts w:ascii="Calibri" w:hAnsi="Calibri" w:cs="Calibri"/>
                <w:b/>
                <w:bCs/>
                <w:sz w:val="22"/>
                <w:szCs w:val="28"/>
              </w:rPr>
              <w:t xml:space="preserve"> » ou « CCI</w:t>
            </w:r>
            <w:r w:rsidR="003C7C07">
              <w:rPr>
                <w:rFonts w:ascii="Calibri" w:hAnsi="Calibri" w:cs="Calibri"/>
                <w:b/>
                <w:bCs/>
                <w:sz w:val="22"/>
                <w:szCs w:val="28"/>
              </w:rPr>
              <w:t>PN</w:t>
            </w:r>
            <w:r w:rsidRPr="00AC492A">
              <w:rPr>
                <w:rFonts w:ascii="Calibri" w:hAnsi="Calibri" w:cs="Calibri"/>
                <w:b/>
                <w:bCs/>
                <w:sz w:val="22"/>
                <w:szCs w:val="28"/>
              </w:rPr>
              <w:t> »</w:t>
            </w:r>
            <w:r w:rsidRPr="00AC492A">
              <w:rPr>
                <w:rFonts w:ascii="Calibri" w:hAnsi="Calibri" w:cs="Calibri"/>
                <w:bCs/>
                <w:sz w:val="22"/>
                <w:szCs w:val="28"/>
              </w:rPr>
              <w:t>,</w:t>
            </w:r>
          </w:p>
          <w:p w14:paraId="09676CFA" w14:textId="41EFE322" w:rsidR="004416DA" w:rsidRPr="00AC492A" w:rsidRDefault="003C7C07" w:rsidP="004416DA">
            <w:pPr>
              <w:spacing w:after="120"/>
              <w:jc w:val="center"/>
              <w:rPr>
                <w:rFonts w:ascii="Calibri" w:hAnsi="Calibri" w:cs="Calibri"/>
                <w:bCs/>
                <w:sz w:val="22"/>
                <w:szCs w:val="28"/>
              </w:rPr>
            </w:pPr>
            <w:r>
              <w:rPr>
                <w:rFonts w:ascii="Calibri" w:hAnsi="Calibri" w:cs="Calibri"/>
                <w:bCs/>
                <w:sz w:val="22"/>
                <w:szCs w:val="28"/>
              </w:rPr>
              <w:t>215, route de Paris</w:t>
            </w:r>
          </w:p>
          <w:p w14:paraId="41910B5B" w14:textId="083784A5" w:rsidR="004416DA" w:rsidRPr="00AC492A" w:rsidRDefault="003C7C07" w:rsidP="004416DA">
            <w:pPr>
              <w:spacing w:after="120"/>
              <w:jc w:val="center"/>
              <w:rPr>
                <w:rFonts w:ascii="Calibri" w:hAnsi="Calibri" w:cs="Calibri"/>
                <w:bCs/>
                <w:sz w:val="22"/>
                <w:szCs w:val="28"/>
              </w:rPr>
            </w:pPr>
            <w:r>
              <w:rPr>
                <w:rFonts w:ascii="Calibri" w:hAnsi="Calibri" w:cs="Calibri"/>
                <w:bCs/>
                <w:sz w:val="22"/>
                <w:szCs w:val="28"/>
              </w:rPr>
              <w:t>27 000 Evreux</w:t>
            </w:r>
          </w:p>
          <w:p w14:paraId="746D8051" w14:textId="7E9E736D" w:rsidR="004416DA" w:rsidRPr="00AC492A" w:rsidRDefault="004416DA" w:rsidP="004416DA">
            <w:pPr>
              <w:ind w:left="2"/>
              <w:jc w:val="center"/>
              <w:rPr>
                <w:rFonts w:ascii="Calibri" w:hAnsi="Calibri" w:cs="Calibri"/>
                <w:bCs/>
                <w:sz w:val="22"/>
              </w:rPr>
            </w:pPr>
            <w:r w:rsidRPr="00AC492A">
              <w:rPr>
                <w:rFonts w:ascii="Calibri" w:hAnsi="Calibri" w:cs="Calibri"/>
                <w:bCs/>
                <w:sz w:val="22"/>
              </w:rPr>
              <w:t xml:space="preserve">SIRET : </w:t>
            </w:r>
            <w:r w:rsidR="003C7C07">
              <w:rPr>
                <w:rFonts w:ascii="Calibri" w:hAnsi="Calibri" w:cs="Calibri"/>
                <w:bCs/>
                <w:sz w:val="22"/>
              </w:rPr>
              <w:t>130 021 793 00026</w:t>
            </w:r>
          </w:p>
          <w:p w14:paraId="5B1A0BE0" w14:textId="77777777" w:rsidR="003C7C07" w:rsidRPr="003C7C07" w:rsidRDefault="004416DA" w:rsidP="003C7C07">
            <w:pPr>
              <w:spacing w:after="240"/>
              <w:jc w:val="center"/>
              <w:rPr>
                <w:rFonts w:ascii="Calibri" w:hAnsi="Calibri"/>
                <w:sz w:val="20"/>
                <w:szCs w:val="20"/>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265430" cy="265430"/>
                          </a:xfrm>
                          <a:prstGeom prst="rect">
                            <a:avLst/>
                          </a:prstGeom>
                        </pic:spPr>
                      </pic:pic>
                    </a:graphicData>
                  </a:graphic>
                </wp:inline>
              </w:drawing>
            </w:r>
            <w:hyperlink r:id="rId15" w:history="1">
              <w:r w:rsidR="003C7C07" w:rsidRPr="003C7C07">
                <w:rPr>
                  <w:rFonts w:ascii="Calibri" w:hAnsi="Calibri"/>
                  <w:color w:val="0000FF"/>
                  <w:sz w:val="20"/>
                  <w:szCs w:val="20"/>
                  <w:u w:val="single"/>
                </w:rPr>
                <w:t>https://www.portesdenormandie.cci.fr/</w:t>
              </w:r>
            </w:hyperlink>
          </w:p>
          <w:p w14:paraId="490258F0" w14:textId="77777777" w:rsidR="004416D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p w14:paraId="71E0D4BA" w14:textId="77777777" w:rsidR="007B7609" w:rsidRDefault="007B7609" w:rsidP="004416DA">
            <w:pPr>
              <w:spacing w:after="120"/>
              <w:jc w:val="center"/>
              <w:rPr>
                <w:rFonts w:asciiTheme="minorHAnsi" w:hAnsiTheme="minorHAnsi"/>
                <w:sz w:val="22"/>
                <w:szCs w:val="22"/>
              </w:rPr>
            </w:pPr>
          </w:p>
          <w:p w14:paraId="0B320A15" w14:textId="77777777" w:rsidR="007B7609" w:rsidRDefault="007B7609" w:rsidP="007B7609">
            <w:pPr>
              <w:spacing w:after="120"/>
              <w:rPr>
                <w:rFonts w:asciiTheme="minorHAnsi" w:hAnsiTheme="minorHAnsi"/>
                <w:sz w:val="22"/>
                <w:szCs w:val="22"/>
              </w:rPr>
            </w:pPr>
            <w:r>
              <w:rPr>
                <w:rFonts w:asciiTheme="minorHAnsi" w:hAnsiTheme="minorHAnsi"/>
                <w:sz w:val="22"/>
                <w:szCs w:val="22"/>
              </w:rPr>
              <w:t>Agissant pour son propre compte et pour le compte de :</w:t>
            </w:r>
          </w:p>
          <w:p w14:paraId="0B723F96" w14:textId="77777777" w:rsidR="007B7609" w:rsidRDefault="007B7609" w:rsidP="007B7609">
            <w:pPr>
              <w:pStyle w:val="Paragraphedeliste"/>
              <w:numPr>
                <w:ilvl w:val="0"/>
                <w:numId w:val="42"/>
              </w:numPr>
              <w:spacing w:after="120"/>
              <w:rPr>
                <w:rFonts w:asciiTheme="minorHAnsi" w:hAnsiTheme="minorHAnsi"/>
                <w:sz w:val="22"/>
                <w:szCs w:val="22"/>
              </w:rPr>
            </w:pPr>
            <w:r w:rsidRPr="007B7609">
              <w:rPr>
                <w:rFonts w:asciiTheme="minorHAnsi" w:hAnsiTheme="minorHAnsi"/>
                <w:b/>
                <w:bCs/>
                <w:sz w:val="22"/>
                <w:szCs w:val="22"/>
              </w:rPr>
              <w:t>L’ESCCI – Centre de formation</w:t>
            </w:r>
            <w:r>
              <w:rPr>
                <w:rFonts w:asciiTheme="minorHAnsi" w:hAnsiTheme="minorHAnsi"/>
                <w:sz w:val="22"/>
                <w:szCs w:val="22"/>
              </w:rPr>
              <w:t xml:space="preserve"> – 461 rue Henri Becquerel – 27000 Evreux</w:t>
            </w:r>
          </w:p>
          <w:p w14:paraId="664D93F4" w14:textId="72FFF3CE" w:rsidR="007B7609" w:rsidRPr="007B7609" w:rsidRDefault="007B7609" w:rsidP="007B7609">
            <w:pPr>
              <w:pStyle w:val="Paragraphedeliste"/>
              <w:spacing w:after="120"/>
              <w:rPr>
                <w:rFonts w:asciiTheme="minorHAnsi" w:hAnsiTheme="minorHAnsi"/>
                <w:sz w:val="22"/>
                <w:szCs w:val="22"/>
              </w:rPr>
            </w:pPr>
          </w:p>
        </w:tc>
      </w:tr>
      <w:tr w:rsidR="004416DA" w:rsidRPr="00AC492A" w14:paraId="7BF0063D" w14:textId="77777777" w:rsidTr="004416DA">
        <w:tc>
          <w:tcPr>
            <w:tcW w:w="10195" w:type="dxa"/>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3D3CFF98" w:rsidR="004416DA" w:rsidRPr="00AC492A" w:rsidRDefault="003C7C07" w:rsidP="000E0D84">
            <w:pPr>
              <w:spacing w:after="120"/>
              <w:jc w:val="center"/>
              <w:rPr>
                <w:rFonts w:ascii="Calibri" w:hAnsi="Calibri" w:cs="Calibri"/>
                <w:bCs/>
                <w:sz w:val="22"/>
                <w:szCs w:val="28"/>
              </w:rPr>
            </w:pPr>
            <w:r>
              <w:rPr>
                <w:rFonts w:asciiTheme="minorHAnsi" w:hAnsiTheme="minorHAnsi"/>
                <w:sz w:val="22"/>
                <w:szCs w:val="22"/>
              </w:rPr>
              <w:t>M. Jean-Michel COSTASEQUE</w:t>
            </w:r>
            <w:r w:rsidR="004416DA" w:rsidRPr="00AC492A">
              <w:rPr>
                <w:rFonts w:asciiTheme="minorHAnsi" w:hAnsiTheme="minorHAnsi"/>
                <w:sz w:val="22"/>
                <w:szCs w:val="22"/>
              </w:rPr>
              <w:t xml:space="preserve">, Président, </w:t>
            </w:r>
            <w:r w:rsidR="004416DA" w:rsidRPr="00AC492A">
              <w:rPr>
                <w:rFonts w:ascii="Calibri" w:hAnsi="Calibri" w:cs="Calibri"/>
                <w:bCs/>
                <w:sz w:val="22"/>
                <w:szCs w:val="28"/>
              </w:rPr>
              <w:t xml:space="preserve">ou son délégataire, </w:t>
            </w:r>
            <w:r>
              <w:rPr>
                <w:rFonts w:ascii="Calibri" w:hAnsi="Calibri" w:cs="Calibri"/>
                <w:bCs/>
                <w:sz w:val="22"/>
                <w:szCs w:val="28"/>
              </w:rPr>
              <w:t>Mme Delphine WAHL</w:t>
            </w:r>
            <w:r w:rsidR="004416DA" w:rsidRPr="00AC492A">
              <w:rPr>
                <w:rFonts w:ascii="Calibri" w:hAnsi="Calibri" w:cs="Calibri"/>
                <w:bCs/>
                <w:sz w:val="22"/>
                <w:szCs w:val="28"/>
              </w:rPr>
              <w:t xml:space="preserve">, </w:t>
            </w:r>
            <w:r>
              <w:rPr>
                <w:rFonts w:ascii="Calibri" w:hAnsi="Calibri" w:cs="Calibri"/>
                <w:bCs/>
                <w:sz w:val="22"/>
                <w:szCs w:val="28"/>
              </w:rPr>
              <w:t>Directrice Générale</w:t>
            </w:r>
            <w:r w:rsidR="004416DA" w:rsidRPr="00AC492A">
              <w:rPr>
                <w:rFonts w:ascii="Calibri" w:hAnsi="Calibri" w:cs="Calibri"/>
                <w:bCs/>
                <w:sz w:val="22"/>
                <w:szCs w:val="28"/>
              </w:rPr>
              <w:t>.</w:t>
            </w:r>
          </w:p>
        </w:tc>
      </w:tr>
      <w:tr w:rsidR="004416DA" w:rsidRPr="00AC492A" w14:paraId="3877B615" w14:textId="77777777" w:rsidTr="004416DA">
        <w:tc>
          <w:tcPr>
            <w:tcW w:w="10195" w:type="dxa"/>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5C1E35CB"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 xml:space="preserve">Monsieur le Président de la CCI </w:t>
            </w:r>
            <w:r w:rsidR="003C7C07">
              <w:rPr>
                <w:rFonts w:asciiTheme="minorHAnsi" w:hAnsiTheme="minorHAnsi"/>
                <w:sz w:val="22"/>
                <w:szCs w:val="22"/>
              </w:rPr>
              <w:t>Portes de Normandie</w:t>
            </w:r>
          </w:p>
        </w:tc>
      </w:tr>
      <w:tr w:rsidR="004416DA" w:rsidRPr="00AC492A" w14:paraId="5171F2C6" w14:textId="77777777" w:rsidTr="004416DA">
        <w:tc>
          <w:tcPr>
            <w:tcW w:w="10195" w:type="dxa"/>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23F7A222"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 xml:space="preserve">Monsieur le Trésorier de la CCI </w:t>
            </w:r>
            <w:r w:rsidR="003C7C07">
              <w:rPr>
                <w:rFonts w:asciiTheme="minorHAnsi" w:hAnsiTheme="minorHAnsi"/>
                <w:sz w:val="22"/>
                <w:szCs w:val="22"/>
              </w:rPr>
              <w:t>Portes de Normandie</w:t>
            </w:r>
          </w:p>
        </w:tc>
      </w:tr>
      <w:tr w:rsidR="000E0D84" w:rsidRPr="00AC492A" w14:paraId="50D9DBCB" w14:textId="77777777" w:rsidTr="004416DA">
        <w:tc>
          <w:tcPr>
            <w:tcW w:w="10195" w:type="dxa"/>
          </w:tcPr>
          <w:p w14:paraId="706E6A9A" w14:textId="7777777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07D4557" w14:textId="44598D32" w:rsidR="000E0D84" w:rsidRPr="00AC492A" w:rsidRDefault="000E0D84" w:rsidP="000E0D84">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tc>
      </w:tr>
    </w:tbl>
    <w:p w14:paraId="7ABE4647" w14:textId="25F9AF85" w:rsidR="004416DA" w:rsidRPr="00AC492A" w:rsidRDefault="004416DA" w:rsidP="00433714">
      <w:pPr>
        <w:spacing w:after="120"/>
        <w:jc w:val="both"/>
        <w:rPr>
          <w:rFonts w:asciiTheme="minorHAnsi" w:hAnsiTheme="minorHAnsi"/>
          <w:sz w:val="22"/>
          <w:szCs w:val="22"/>
        </w:rPr>
      </w:pPr>
    </w:p>
    <w:p w14:paraId="73489721" w14:textId="454F24EC" w:rsidR="00382A41" w:rsidRDefault="00382A41">
      <w:pPr>
        <w:rPr>
          <w:rFonts w:asciiTheme="minorHAnsi" w:hAnsiTheme="minorHAnsi"/>
          <w:sz w:val="22"/>
          <w:szCs w:val="22"/>
        </w:rPr>
      </w:pPr>
      <w:r>
        <w:rPr>
          <w:rFonts w:asciiTheme="minorHAnsi" w:hAnsiTheme="minorHAnsi"/>
          <w:sz w:val="22"/>
          <w:szCs w:val="22"/>
        </w:rPr>
        <w:br w:type="page"/>
      </w:r>
    </w:p>
    <w:p w14:paraId="682AC348" w14:textId="08483E9D" w:rsidR="00433714" w:rsidRDefault="00382A41" w:rsidP="000C70B9">
      <w:pPr>
        <w:spacing w:after="120"/>
        <w:jc w:val="both"/>
        <w:rPr>
          <w:rFonts w:asciiTheme="minorHAnsi" w:hAnsiTheme="minorHAnsi"/>
          <w:sz w:val="22"/>
          <w:szCs w:val="22"/>
        </w:rPr>
      </w:pPr>
      <w:r w:rsidRPr="00AC492A">
        <w:rPr>
          <w:noProof/>
          <w:sz w:val="28"/>
          <w:szCs w:val="28"/>
        </w:rPr>
        <w:lastRenderedPageBreak/>
        <w:drawing>
          <wp:anchor distT="0" distB="0" distL="114300" distR="114300" simplePos="0" relativeHeight="251737600" behindDoc="0" locked="0" layoutInCell="1" allowOverlap="1" wp14:anchorId="5FB57C5B" wp14:editId="3878D91D">
            <wp:simplePos x="0" y="0"/>
            <wp:positionH relativeFrom="margin">
              <wp:posOffset>251460</wp:posOffset>
            </wp:positionH>
            <wp:positionV relativeFrom="paragraph">
              <wp:posOffset>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914400" cy="914400"/>
                    </a:xfrm>
                    <a:prstGeom prst="rect">
                      <a:avLst/>
                    </a:prstGeom>
                  </pic:spPr>
                </pic:pic>
              </a:graphicData>
            </a:graphic>
          </wp:anchor>
        </w:drawing>
      </w:r>
    </w:p>
    <w:p w14:paraId="182ED284" w14:textId="77777777" w:rsidR="00382A41" w:rsidRPr="00AC492A" w:rsidRDefault="00382A41" w:rsidP="000C70B9">
      <w:pPr>
        <w:spacing w:after="120"/>
        <w:jc w:val="both"/>
        <w:rPr>
          <w:rFonts w:asciiTheme="minorHAnsi" w:hAnsiTheme="minorHAnsi"/>
          <w:sz w:val="22"/>
          <w:szCs w:val="22"/>
        </w:rPr>
      </w:pPr>
    </w:p>
    <w:p w14:paraId="42DAC3D3" w14:textId="36116A12" w:rsidR="00433714" w:rsidRPr="00AC492A" w:rsidRDefault="00433714" w:rsidP="00FC0F27">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18" cstate="print">
                            <a:extLst>
                              <a:ext uri="{28A0092B-C50C-407E-A947-70E740481C1C}">
                                <a14:useLocalDpi xmlns:a14="http://schemas.microsoft.com/office/drawing/2010/main" val="0"/>
                              </a:ext>
                              <a:ext uri="{837473B0-CC2E-450A-ABE3-18F120FF3D39}">
                                <a1611:picAttrSrcUrl xmlns:a1611="http://schemas.microsoft.com/office/drawing/2016/11/main" r:id="rId19"/>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0" w:history="1">
                                <w:r w:rsidRPr="000E0D84">
                                  <w:rPr>
                                    <w:rStyle w:val="Lienhypertexte"/>
                                    <w:sz w:val="18"/>
                                    <w:szCs w:val="18"/>
                                  </w:rPr>
                                  <w:t>Cette photo</w:t>
                                </w:r>
                              </w:hyperlink>
                              <w:r w:rsidRPr="000E0D84">
                                <w:rPr>
                                  <w:sz w:val="18"/>
                                  <w:szCs w:val="18"/>
                                </w:rPr>
                                <w:t xml:space="preserve"> par Auteur inconnu est soumise à la licence </w:t>
                              </w:r>
                              <w:hyperlink r:id="rId21"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2"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0920FB">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3"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3"/>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lastRenderedPageBreak/>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181308">
        <w:tc>
          <w:tcPr>
            <w:tcW w:w="10195" w:type="dxa"/>
            <w:gridSpan w:val="2"/>
          </w:tcPr>
          <w:p w14:paraId="54897320" w14:textId="6310698F" w:rsidR="000C70B9" w:rsidRPr="00AC492A" w:rsidRDefault="000C70B9" w:rsidP="00181308">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181308">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181308">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181308">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181308">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181308">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181308">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181308">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181308">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2"/>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181308">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181308">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181308">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2F275F" w14:paraId="4A6AEF2E" w14:textId="77777777" w:rsidTr="00181308">
        <w:tc>
          <w:tcPr>
            <w:tcW w:w="3681" w:type="dxa"/>
          </w:tcPr>
          <w:p w14:paraId="1958F8AB"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1810EFED" w14:textId="77777777" w:rsidTr="00181308">
        <w:tc>
          <w:tcPr>
            <w:tcW w:w="3681" w:type="dxa"/>
          </w:tcPr>
          <w:p w14:paraId="03668D35"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29DF17F8" w14:textId="77777777" w:rsidTr="00181308">
        <w:tc>
          <w:tcPr>
            <w:tcW w:w="3681" w:type="dxa"/>
          </w:tcPr>
          <w:p w14:paraId="5CD10F98"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445435FA" w14:textId="77777777" w:rsidTr="00181308">
        <w:tc>
          <w:tcPr>
            <w:tcW w:w="3681" w:type="dxa"/>
          </w:tcPr>
          <w:p w14:paraId="6EA7460E"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181308">
            <w:pPr>
              <w:spacing w:after="120" w:line="360" w:lineRule="auto"/>
              <w:ind w:left="42"/>
              <w:jc w:val="both"/>
              <w:rPr>
                <w:rFonts w:ascii="Calibri" w:hAnsi="Calibri" w:cs="Calibri"/>
                <w:sz w:val="22"/>
                <w:szCs w:val="28"/>
              </w:rPr>
            </w:pPr>
          </w:p>
        </w:tc>
      </w:tr>
    </w:tbl>
    <w:p w14:paraId="265850B1" w14:textId="74F33DF0"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181308">
        <w:tc>
          <w:tcPr>
            <w:tcW w:w="3681" w:type="dxa"/>
          </w:tcPr>
          <w:p w14:paraId="535CE353" w14:textId="3CE4499A" w:rsidR="000C70B9" w:rsidRPr="00AC492A" w:rsidRDefault="000C70B9" w:rsidP="00181308">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181308">
            <w:pPr>
              <w:spacing w:line="360" w:lineRule="auto"/>
              <w:jc w:val="center"/>
              <w:rPr>
                <w:rFonts w:asciiTheme="minorHAnsi" w:hAnsiTheme="minorHAnsi" w:cstheme="minorHAnsi"/>
                <w:b/>
                <w:bCs/>
                <w:sz w:val="22"/>
                <w:szCs w:val="22"/>
              </w:rPr>
            </w:pPr>
          </w:p>
        </w:tc>
      </w:tr>
      <w:tr w:rsidR="000C70B9" w:rsidRPr="00AC492A" w14:paraId="26636A4B" w14:textId="77777777" w:rsidTr="00181308">
        <w:tc>
          <w:tcPr>
            <w:tcW w:w="3681" w:type="dxa"/>
          </w:tcPr>
          <w:p w14:paraId="104A4B21"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181308">
            <w:pPr>
              <w:spacing w:line="360" w:lineRule="auto"/>
              <w:rPr>
                <w:rFonts w:asciiTheme="minorHAnsi" w:hAnsiTheme="minorHAnsi" w:cstheme="minorHAnsi"/>
                <w:sz w:val="22"/>
                <w:szCs w:val="22"/>
              </w:rPr>
            </w:pPr>
          </w:p>
        </w:tc>
      </w:tr>
      <w:tr w:rsidR="000C70B9" w:rsidRPr="00AC492A" w14:paraId="6EC697F0" w14:textId="77777777" w:rsidTr="00181308">
        <w:tc>
          <w:tcPr>
            <w:tcW w:w="3681" w:type="dxa"/>
          </w:tcPr>
          <w:p w14:paraId="4EF19051"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BAD2230" w14:textId="77777777" w:rsidTr="00181308">
        <w:tc>
          <w:tcPr>
            <w:tcW w:w="3681" w:type="dxa"/>
          </w:tcPr>
          <w:p w14:paraId="53BFC14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10882003" w14:textId="77777777" w:rsidTr="00181308">
        <w:tc>
          <w:tcPr>
            <w:tcW w:w="3681" w:type="dxa"/>
          </w:tcPr>
          <w:p w14:paraId="6C05735C"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70325B7" w14:textId="77777777" w:rsidTr="00181308">
        <w:tc>
          <w:tcPr>
            <w:tcW w:w="3681" w:type="dxa"/>
          </w:tcPr>
          <w:p w14:paraId="5140DDD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3EF8D4B" w14:textId="77777777" w:rsidTr="00181308">
        <w:tc>
          <w:tcPr>
            <w:tcW w:w="3681" w:type="dxa"/>
          </w:tcPr>
          <w:p w14:paraId="7ECAD37D"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462065D6"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62EC938" w14:textId="77777777" w:rsidTr="00181308">
        <w:tc>
          <w:tcPr>
            <w:tcW w:w="3681" w:type="dxa"/>
          </w:tcPr>
          <w:p w14:paraId="780C6C2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219E937E" w14:textId="77777777" w:rsidTr="00181308">
        <w:tc>
          <w:tcPr>
            <w:tcW w:w="3681" w:type="dxa"/>
          </w:tcPr>
          <w:p w14:paraId="2BEA57F1" w14:textId="77777777" w:rsidR="000C70B9" w:rsidRPr="00AC492A" w:rsidRDefault="000C70B9" w:rsidP="00181308">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181308">
            <w:pPr>
              <w:spacing w:line="360" w:lineRule="auto"/>
              <w:jc w:val="center"/>
              <w:rPr>
                <w:rFonts w:asciiTheme="minorHAnsi" w:hAnsiTheme="minorHAnsi" w:cstheme="minorHAnsi"/>
                <w:b/>
                <w:bCs/>
                <w:sz w:val="22"/>
                <w:szCs w:val="22"/>
              </w:rPr>
            </w:pPr>
          </w:p>
        </w:tc>
      </w:tr>
      <w:tr w:rsidR="000C70B9" w:rsidRPr="00AC492A" w14:paraId="5528B29E" w14:textId="77777777" w:rsidTr="00181308">
        <w:tc>
          <w:tcPr>
            <w:tcW w:w="3681" w:type="dxa"/>
          </w:tcPr>
          <w:p w14:paraId="5B8D0BAF" w14:textId="77777777" w:rsidR="000C70B9" w:rsidRPr="000C70B9" w:rsidRDefault="000C70B9" w:rsidP="00181308">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181308">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181308">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74D626A0" w14:textId="77777777" w:rsidR="00EF4267" w:rsidRDefault="00E712F7" w:rsidP="00EF4267">
      <w:pPr>
        <w:jc w:val="center"/>
        <w:rPr>
          <w:sz w:val="28"/>
          <w:szCs w:val="28"/>
        </w:rPr>
      </w:pPr>
      <w:r w:rsidRPr="00E712F7">
        <w:rPr>
          <w:rFonts w:asciiTheme="minorHAnsi" w:hAnsiTheme="minorHAnsi"/>
          <w:b/>
          <w:color w:val="FF0000"/>
          <w:sz w:val="22"/>
          <w:szCs w:val="18"/>
        </w:rPr>
        <w:t>*******</w:t>
      </w:r>
      <w:r w:rsidR="004416DA" w:rsidRPr="00AC492A">
        <w:rPr>
          <w:sz w:val="28"/>
          <w:szCs w:val="28"/>
        </w:rPr>
        <w:br w:type="page"/>
      </w:r>
    </w:p>
    <w:p w14:paraId="098B5B79" w14:textId="104CFEC3" w:rsidR="003558A6" w:rsidRPr="00EF4267" w:rsidRDefault="00BA3929" w:rsidP="00EF4267">
      <w:pPr>
        <w:jc w:val="center"/>
        <w:rPr>
          <w:rFonts w:asciiTheme="minorHAnsi" w:hAnsiTheme="minorHAnsi"/>
          <w:b/>
          <w:color w:val="FF0000"/>
          <w:sz w:val="22"/>
          <w:szCs w:val="1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1FA5984F" w14:textId="02A286A7" w:rsidR="002F275F" w:rsidRPr="00EF4267" w:rsidRDefault="00AC6796" w:rsidP="00591E62">
      <w:pPr>
        <w:pStyle w:val="Titre1"/>
        <w:rPr>
          <w:sz w:val="28"/>
          <w:szCs w:val="28"/>
        </w:rPr>
      </w:pPr>
      <w:bookmarkStart w:id="4" w:name="_Toc169793430"/>
      <w:r w:rsidRPr="00AC492A">
        <w:rPr>
          <w:sz w:val="28"/>
          <w:szCs w:val="28"/>
        </w:rPr>
        <w:t>OBJET ET CARACTERISTIQUES PRINCIPALES DU MARCHE</w:t>
      </w:r>
      <w:bookmarkEnd w:id="4"/>
      <w:r w:rsidRPr="00AC492A">
        <w:rPr>
          <w:sz w:val="28"/>
          <w:szCs w:val="28"/>
        </w:rPr>
        <w:t xml:space="preserve"> </w:t>
      </w:r>
    </w:p>
    <w:tbl>
      <w:tblPr>
        <w:tblStyle w:val="Grilledutableau"/>
        <w:tblW w:w="10202" w:type="dxa"/>
        <w:tblLayout w:type="fixed"/>
        <w:tblLook w:val="04A0" w:firstRow="1" w:lastRow="0" w:firstColumn="1" w:lastColumn="0" w:noHBand="0" w:noVBand="1"/>
      </w:tblPr>
      <w:tblGrid>
        <w:gridCol w:w="1980"/>
        <w:gridCol w:w="7796"/>
        <w:gridCol w:w="426"/>
      </w:tblGrid>
      <w:tr w:rsidR="00FC0F27" w:rsidRPr="006B2A0D" w14:paraId="2CFA2D18" w14:textId="77777777" w:rsidTr="00ED3BEA">
        <w:tc>
          <w:tcPr>
            <w:tcW w:w="1980" w:type="dxa"/>
            <w:tcBorders>
              <w:top w:val="single" w:sz="4" w:space="0" w:color="auto"/>
              <w:left w:val="single" w:sz="4" w:space="0" w:color="auto"/>
              <w:bottom w:val="single" w:sz="4" w:space="0" w:color="auto"/>
              <w:right w:val="nil"/>
            </w:tcBorders>
            <w:vAlign w:val="center"/>
          </w:tcPr>
          <w:p w14:paraId="28A993E4" w14:textId="00F493CD" w:rsidR="00FC0F27" w:rsidRPr="006B2A0D" w:rsidRDefault="00FC0F27" w:rsidP="00FC0F27">
            <w:pPr>
              <w:pStyle w:val="Titre2"/>
              <w:numPr>
                <w:ilvl w:val="0"/>
                <w:numId w:val="0"/>
              </w:numPr>
              <w:rPr>
                <w:sz w:val="22"/>
                <w:szCs w:val="22"/>
              </w:rPr>
            </w:pPr>
            <w:bookmarkStart w:id="5" w:name="_Hlk170913897"/>
            <w:r w:rsidRPr="006B2A0D">
              <w:rPr>
                <w:sz w:val="22"/>
                <w:szCs w:val="22"/>
              </w:rPr>
              <w:br w:type="page"/>
              <w:t>Objet du marché</w:t>
            </w:r>
          </w:p>
        </w:tc>
        <w:tc>
          <w:tcPr>
            <w:tcW w:w="8222" w:type="dxa"/>
            <w:gridSpan w:val="2"/>
            <w:tcBorders>
              <w:top w:val="single" w:sz="4" w:space="0" w:color="auto"/>
              <w:left w:val="nil"/>
              <w:bottom w:val="single" w:sz="4" w:space="0" w:color="auto"/>
              <w:right w:val="single" w:sz="4" w:space="0" w:color="auto"/>
            </w:tcBorders>
          </w:tcPr>
          <w:p w14:paraId="5D5F52D9" w14:textId="1A5D74A6" w:rsidR="00CA524B" w:rsidRPr="00CA524B" w:rsidRDefault="009C240B" w:rsidP="00CF0D16">
            <w:pPr>
              <w:spacing w:before="120" w:after="120"/>
              <w:rPr>
                <w:rFonts w:asciiTheme="minorHAnsi" w:hAnsiTheme="minorHAnsi" w:cstheme="minorHAnsi"/>
                <w:sz w:val="22"/>
                <w:szCs w:val="22"/>
              </w:rPr>
            </w:pPr>
            <w:r>
              <w:rPr>
                <w:rFonts w:asciiTheme="minorHAnsi" w:hAnsiTheme="minorHAnsi" w:cstheme="minorHAnsi"/>
                <w:color w:val="000000" w:themeColor="text1"/>
                <w:sz w:val="22"/>
                <w:szCs w:val="22"/>
              </w:rPr>
              <w:t>Fourniture et installation de mobilier de bureau, d’aménagement et décoratif.</w:t>
            </w:r>
            <w:r w:rsidR="00CF0D16">
              <w:rPr>
                <w:rFonts w:asciiTheme="minorHAnsi" w:hAnsiTheme="minorHAnsi" w:cstheme="minorHAnsi"/>
                <w:color w:val="000000" w:themeColor="text1"/>
                <w:sz w:val="22"/>
                <w:szCs w:val="22"/>
              </w:rPr>
              <w:t xml:space="preserve"> </w:t>
            </w:r>
          </w:p>
        </w:tc>
      </w:tr>
      <w:tr w:rsidR="004120FC" w:rsidRPr="006B2A0D" w14:paraId="201F5028" w14:textId="77777777" w:rsidTr="00EF6655">
        <w:tc>
          <w:tcPr>
            <w:tcW w:w="1980" w:type="dxa"/>
            <w:vMerge w:val="restart"/>
            <w:tcBorders>
              <w:top w:val="single" w:sz="4" w:space="0" w:color="auto"/>
              <w:left w:val="single" w:sz="4" w:space="0" w:color="auto"/>
              <w:right w:val="nil"/>
            </w:tcBorders>
            <w:vAlign w:val="center"/>
          </w:tcPr>
          <w:p w14:paraId="4B7D8AFC" w14:textId="77777777" w:rsidR="004120FC" w:rsidRPr="006B2A0D" w:rsidRDefault="004120FC" w:rsidP="004120FC">
            <w:pPr>
              <w:pStyle w:val="Titre2"/>
              <w:numPr>
                <w:ilvl w:val="0"/>
                <w:numId w:val="0"/>
              </w:numPr>
              <w:rPr>
                <w:sz w:val="22"/>
                <w:szCs w:val="22"/>
              </w:rPr>
            </w:pPr>
            <w:r w:rsidRPr="006B2A0D">
              <w:rPr>
                <w:sz w:val="22"/>
                <w:szCs w:val="22"/>
              </w:rPr>
              <w:t>Allotissement</w:t>
            </w:r>
          </w:p>
        </w:tc>
        <w:tc>
          <w:tcPr>
            <w:tcW w:w="7796" w:type="dxa"/>
            <w:tcBorders>
              <w:top w:val="single" w:sz="4" w:space="0" w:color="auto"/>
              <w:left w:val="nil"/>
              <w:bottom w:val="nil"/>
              <w:right w:val="nil"/>
            </w:tcBorders>
          </w:tcPr>
          <w:p w14:paraId="2A49C3CF" w14:textId="4E324534" w:rsidR="004120FC" w:rsidRPr="00EF6655" w:rsidRDefault="004120FC" w:rsidP="004120FC">
            <w:pPr>
              <w:pStyle w:val="Titre2"/>
              <w:numPr>
                <w:ilvl w:val="0"/>
                <w:numId w:val="0"/>
              </w:numPr>
              <w:spacing w:before="240"/>
              <w:rPr>
                <w:b w:val="0"/>
                <w:bCs w:val="0"/>
                <w:sz w:val="22"/>
                <w:szCs w:val="22"/>
              </w:rPr>
            </w:pPr>
            <w:r w:rsidRPr="00EF6655">
              <w:rPr>
                <w:rFonts w:ascii="Calibri" w:hAnsi="Calibri" w:cs="Calibri"/>
                <w:b w:val="0"/>
                <w:bCs w:val="0"/>
                <w:color w:val="000000" w:themeColor="text1"/>
                <w:sz w:val="22"/>
                <w:szCs w:val="22"/>
              </w:rPr>
              <w:t xml:space="preserve">- Lot 1 : </w:t>
            </w:r>
            <w:r w:rsidR="009C240B">
              <w:rPr>
                <w:rFonts w:ascii="Calibri" w:hAnsi="Calibri" w:cs="Calibri"/>
                <w:b w:val="0"/>
                <w:bCs w:val="0"/>
                <w:color w:val="000000" w:themeColor="text1"/>
                <w:sz w:val="22"/>
                <w:szCs w:val="22"/>
              </w:rPr>
              <w:t>Fourniture et installation de mobilier sur le site de l’hôtel d’entreprises d’Evreux</w:t>
            </w:r>
            <w:r w:rsidRPr="00EF6655">
              <w:rPr>
                <w:rFonts w:ascii="Calibri" w:hAnsi="Calibri" w:cs="Calibri"/>
                <w:b w:val="0"/>
                <w:bCs w:val="0"/>
                <w:color w:val="000000" w:themeColor="text1"/>
                <w:sz w:val="22"/>
                <w:szCs w:val="22"/>
              </w:rPr>
              <w:t> ;</w:t>
            </w:r>
          </w:p>
        </w:tc>
        <w:tc>
          <w:tcPr>
            <w:tcW w:w="426" w:type="dxa"/>
            <w:tcBorders>
              <w:top w:val="single" w:sz="4" w:space="0" w:color="auto"/>
              <w:left w:val="nil"/>
              <w:bottom w:val="nil"/>
              <w:right w:val="single" w:sz="4" w:space="0" w:color="auto"/>
            </w:tcBorders>
          </w:tcPr>
          <w:p w14:paraId="6AE9A301" w14:textId="39722E0A" w:rsidR="004120FC" w:rsidRPr="006B2A0D" w:rsidRDefault="004120FC" w:rsidP="004120FC">
            <w:pPr>
              <w:pStyle w:val="Titre2"/>
              <w:numPr>
                <w:ilvl w:val="0"/>
                <w:numId w:val="0"/>
              </w:numPr>
              <w:ind w:left="993"/>
              <w:rPr>
                <w:noProof/>
                <w:sz w:val="22"/>
                <w:szCs w:val="22"/>
              </w:rPr>
            </w:pPr>
          </w:p>
        </w:tc>
      </w:tr>
      <w:tr w:rsidR="004120FC" w:rsidRPr="006B2A0D" w14:paraId="68C431C4" w14:textId="77777777" w:rsidTr="00A069AC">
        <w:trPr>
          <w:trHeight w:val="745"/>
        </w:trPr>
        <w:tc>
          <w:tcPr>
            <w:tcW w:w="1980" w:type="dxa"/>
            <w:vMerge/>
            <w:tcBorders>
              <w:left w:val="single" w:sz="4" w:space="0" w:color="auto"/>
              <w:bottom w:val="single" w:sz="4" w:space="0" w:color="auto"/>
              <w:right w:val="nil"/>
            </w:tcBorders>
          </w:tcPr>
          <w:p w14:paraId="6C52CC7F" w14:textId="3F9ED1A6" w:rsidR="004120FC" w:rsidRPr="006B2A0D" w:rsidRDefault="004120FC" w:rsidP="004120FC">
            <w:pPr>
              <w:rPr>
                <w:rFonts w:asciiTheme="minorHAnsi" w:hAnsiTheme="minorHAnsi" w:cstheme="minorHAnsi"/>
                <w:color w:val="000000" w:themeColor="text1"/>
                <w:sz w:val="22"/>
                <w:szCs w:val="22"/>
              </w:rPr>
            </w:pPr>
          </w:p>
        </w:tc>
        <w:tc>
          <w:tcPr>
            <w:tcW w:w="7796" w:type="dxa"/>
            <w:tcBorders>
              <w:top w:val="nil"/>
              <w:left w:val="nil"/>
              <w:bottom w:val="single" w:sz="4" w:space="0" w:color="auto"/>
              <w:right w:val="nil"/>
            </w:tcBorders>
          </w:tcPr>
          <w:p w14:paraId="026D77E0" w14:textId="77777777" w:rsidR="004120FC" w:rsidRDefault="004120FC" w:rsidP="00A069AC">
            <w:pPr>
              <w:pStyle w:val="Paragraphedeliste"/>
              <w:spacing w:after="120"/>
              <w:ind w:left="0"/>
              <w:rPr>
                <w:rFonts w:ascii="Calibri" w:hAnsi="Calibri" w:cs="Calibri"/>
                <w:color w:val="000000" w:themeColor="text1"/>
                <w:sz w:val="22"/>
                <w:szCs w:val="22"/>
              </w:rPr>
            </w:pPr>
            <w:r w:rsidRPr="00EF6655">
              <w:rPr>
                <w:rFonts w:ascii="Calibri" w:hAnsi="Calibri" w:cs="Calibri"/>
                <w:color w:val="000000" w:themeColor="text1"/>
                <w:sz w:val="22"/>
                <w:szCs w:val="22"/>
              </w:rPr>
              <w:t xml:space="preserve">- Lot 2 : </w:t>
            </w:r>
            <w:r w:rsidR="009C240B">
              <w:rPr>
                <w:rFonts w:ascii="Calibri" w:hAnsi="Calibri" w:cs="Calibri"/>
                <w:color w:val="000000" w:themeColor="text1"/>
                <w:sz w:val="22"/>
                <w:szCs w:val="22"/>
              </w:rPr>
              <w:t xml:space="preserve">Fourniture et installation de mobilier sur le site de l’ESCCI Campus 2 d’Evreux. </w:t>
            </w:r>
          </w:p>
          <w:p w14:paraId="198D853F" w14:textId="77777777" w:rsidR="007B7609" w:rsidRDefault="007B7609" w:rsidP="00A069AC">
            <w:pPr>
              <w:pStyle w:val="Paragraphedeliste"/>
              <w:spacing w:after="120"/>
              <w:ind w:left="0"/>
              <w:rPr>
                <w:rFonts w:ascii="Calibri" w:hAnsi="Calibri" w:cs="Calibri"/>
                <w:color w:val="000000" w:themeColor="text1"/>
                <w:sz w:val="22"/>
                <w:szCs w:val="22"/>
              </w:rPr>
            </w:pPr>
          </w:p>
          <w:p w14:paraId="046A0454" w14:textId="16B4436D" w:rsidR="007B7609" w:rsidRPr="007B7609" w:rsidRDefault="007B7609" w:rsidP="00A069AC">
            <w:pPr>
              <w:pStyle w:val="Paragraphedeliste"/>
              <w:spacing w:after="120"/>
              <w:ind w:left="0"/>
              <w:rPr>
                <w:rFonts w:ascii="Calibri" w:hAnsi="Calibri" w:cs="Calibri"/>
                <w:b/>
                <w:bCs/>
                <w:color w:val="76923C" w:themeColor="accent3" w:themeShade="BF"/>
                <w:sz w:val="22"/>
                <w:szCs w:val="22"/>
              </w:rPr>
            </w:pPr>
            <w:r w:rsidRPr="007B7609">
              <w:rPr>
                <w:rFonts w:ascii="Calibri" w:hAnsi="Calibri" w:cs="Calibri"/>
                <w:b/>
                <w:bCs/>
                <w:color w:val="76923C" w:themeColor="accent3" w:themeShade="BF"/>
              </w:rPr>
              <w:t>Le présent AE/CCAP concerne le lot n°1.</w:t>
            </w:r>
          </w:p>
          <w:p w14:paraId="3F7C064B" w14:textId="454D2591" w:rsidR="007B7609" w:rsidRPr="00EF4267" w:rsidRDefault="007B7609" w:rsidP="00A069AC">
            <w:pPr>
              <w:pStyle w:val="Paragraphedeliste"/>
              <w:spacing w:after="120"/>
              <w:ind w:left="0"/>
              <w:rPr>
                <w:rFonts w:ascii="Calibri" w:hAnsi="Calibri" w:cs="Calibri"/>
                <w:color w:val="000000" w:themeColor="text1"/>
                <w:sz w:val="22"/>
                <w:szCs w:val="22"/>
              </w:rPr>
            </w:pPr>
          </w:p>
        </w:tc>
        <w:tc>
          <w:tcPr>
            <w:tcW w:w="426" w:type="dxa"/>
            <w:tcBorders>
              <w:top w:val="nil"/>
              <w:left w:val="nil"/>
              <w:bottom w:val="single" w:sz="4" w:space="0" w:color="auto"/>
              <w:right w:val="single" w:sz="4" w:space="0" w:color="auto"/>
            </w:tcBorders>
            <w:vAlign w:val="center"/>
          </w:tcPr>
          <w:p w14:paraId="140A434A" w14:textId="4A5F5AA7" w:rsidR="004120FC" w:rsidRPr="006B2A0D" w:rsidRDefault="004120FC" w:rsidP="004120FC">
            <w:pPr>
              <w:pStyle w:val="Paragraphedeliste"/>
              <w:spacing w:before="120" w:after="120"/>
              <w:ind w:left="0"/>
              <w:jc w:val="center"/>
              <w:rPr>
                <w:rFonts w:asciiTheme="minorHAnsi" w:hAnsiTheme="minorHAnsi" w:cstheme="minorHAnsi"/>
                <w:color w:val="000000" w:themeColor="text1"/>
                <w:sz w:val="22"/>
                <w:szCs w:val="22"/>
              </w:rPr>
            </w:pPr>
          </w:p>
        </w:tc>
      </w:tr>
      <w:tr w:rsidR="002F275F" w:rsidRPr="006B2A0D" w14:paraId="118071F4" w14:textId="77777777" w:rsidTr="009C240B">
        <w:trPr>
          <w:trHeight w:val="823"/>
        </w:trPr>
        <w:tc>
          <w:tcPr>
            <w:tcW w:w="1980" w:type="dxa"/>
            <w:tcBorders>
              <w:top w:val="single" w:sz="4" w:space="0" w:color="auto"/>
              <w:left w:val="single" w:sz="4" w:space="0" w:color="auto"/>
              <w:bottom w:val="single" w:sz="4" w:space="0" w:color="auto"/>
              <w:right w:val="nil"/>
            </w:tcBorders>
            <w:vAlign w:val="center"/>
          </w:tcPr>
          <w:p w14:paraId="66AD2AB6" w14:textId="77777777" w:rsidR="002F275F" w:rsidRPr="006B2A0D" w:rsidRDefault="002F275F" w:rsidP="00FC0F27">
            <w:pPr>
              <w:pStyle w:val="Titre2"/>
              <w:numPr>
                <w:ilvl w:val="0"/>
                <w:numId w:val="0"/>
              </w:numPr>
              <w:rPr>
                <w:sz w:val="22"/>
                <w:szCs w:val="22"/>
              </w:rPr>
            </w:pPr>
            <w:r w:rsidRPr="006B2A0D">
              <w:rPr>
                <w:sz w:val="22"/>
                <w:szCs w:val="22"/>
              </w:rPr>
              <w:t>Forme du marché</w:t>
            </w:r>
          </w:p>
        </w:tc>
        <w:tc>
          <w:tcPr>
            <w:tcW w:w="7796" w:type="dxa"/>
            <w:tcBorders>
              <w:top w:val="single" w:sz="4" w:space="0" w:color="auto"/>
              <w:left w:val="nil"/>
              <w:bottom w:val="single" w:sz="4" w:space="0" w:color="auto"/>
              <w:right w:val="nil"/>
            </w:tcBorders>
            <w:vAlign w:val="center"/>
          </w:tcPr>
          <w:p w14:paraId="1C4C71EB" w14:textId="5F1891BC" w:rsidR="009C240B" w:rsidRPr="00A069AC" w:rsidRDefault="00EF6655" w:rsidP="009C240B">
            <w:pPr>
              <w:contextualSpacing/>
              <w:rPr>
                <w:rFonts w:ascii="Calibri" w:hAnsi="Calibri" w:cs="Calibri"/>
                <w:color w:val="000000"/>
                <w:sz w:val="22"/>
                <w:szCs w:val="22"/>
              </w:rPr>
            </w:pPr>
            <w:r w:rsidRPr="00EF6655">
              <w:rPr>
                <w:rFonts w:ascii="Calibri" w:hAnsi="Calibri" w:cs="Calibri"/>
                <w:color w:val="000000"/>
                <w:sz w:val="22"/>
                <w:szCs w:val="22"/>
              </w:rPr>
              <w:t xml:space="preserve">Marché à prix </w:t>
            </w:r>
            <w:r w:rsidR="00485D84">
              <w:rPr>
                <w:rFonts w:ascii="Calibri" w:hAnsi="Calibri" w:cs="Calibri"/>
                <w:color w:val="000000"/>
                <w:sz w:val="22"/>
                <w:szCs w:val="22"/>
              </w:rPr>
              <w:t>forfaitaires.</w:t>
            </w:r>
          </w:p>
        </w:tc>
        <w:tc>
          <w:tcPr>
            <w:tcW w:w="426" w:type="dxa"/>
            <w:tcBorders>
              <w:top w:val="single" w:sz="4" w:space="0" w:color="auto"/>
              <w:left w:val="nil"/>
              <w:bottom w:val="single" w:sz="4" w:space="0" w:color="auto"/>
              <w:right w:val="single" w:sz="4" w:space="0" w:color="auto"/>
            </w:tcBorders>
          </w:tcPr>
          <w:p w14:paraId="3BBB0A21" w14:textId="544A9C9C" w:rsidR="002F275F" w:rsidRPr="006B2A0D" w:rsidRDefault="002F275F" w:rsidP="00FC0F27">
            <w:pPr>
              <w:pStyle w:val="Titre2"/>
              <w:numPr>
                <w:ilvl w:val="0"/>
                <w:numId w:val="0"/>
              </w:numPr>
              <w:ind w:left="812"/>
              <w:rPr>
                <w:noProof/>
                <w:sz w:val="22"/>
                <w:szCs w:val="22"/>
              </w:rPr>
            </w:pPr>
          </w:p>
        </w:tc>
      </w:tr>
      <w:bookmarkEnd w:id="5"/>
      <w:tr w:rsidR="000532B5" w:rsidRPr="006B2A0D" w14:paraId="386F1825" w14:textId="77777777" w:rsidTr="00ED3BEA">
        <w:trPr>
          <w:trHeight w:val="567"/>
        </w:trPr>
        <w:tc>
          <w:tcPr>
            <w:tcW w:w="1980" w:type="dxa"/>
            <w:tcBorders>
              <w:top w:val="single" w:sz="4" w:space="0" w:color="auto"/>
              <w:left w:val="single" w:sz="4" w:space="0" w:color="auto"/>
              <w:bottom w:val="single" w:sz="4" w:space="0" w:color="auto"/>
              <w:right w:val="nil"/>
            </w:tcBorders>
            <w:vAlign w:val="center"/>
          </w:tcPr>
          <w:p w14:paraId="337CA50E" w14:textId="330D325F" w:rsidR="000532B5" w:rsidRPr="006B2A0D" w:rsidRDefault="000532B5" w:rsidP="00D56CD7">
            <w:pPr>
              <w:pStyle w:val="Titre2"/>
              <w:numPr>
                <w:ilvl w:val="0"/>
                <w:numId w:val="0"/>
              </w:numPr>
              <w:rPr>
                <w:sz w:val="22"/>
                <w:szCs w:val="22"/>
              </w:rPr>
            </w:pPr>
            <w:r w:rsidRPr="006B2A0D">
              <w:rPr>
                <w:sz w:val="22"/>
                <w:szCs w:val="22"/>
              </w:rPr>
              <w:t>Durée</w:t>
            </w:r>
          </w:p>
        </w:tc>
        <w:tc>
          <w:tcPr>
            <w:tcW w:w="8222" w:type="dxa"/>
            <w:gridSpan w:val="2"/>
            <w:tcBorders>
              <w:top w:val="single" w:sz="4" w:space="0" w:color="auto"/>
              <w:left w:val="nil"/>
              <w:bottom w:val="single" w:sz="4" w:space="0" w:color="auto"/>
              <w:right w:val="single" w:sz="4" w:space="0" w:color="auto"/>
            </w:tcBorders>
            <w:vAlign w:val="center"/>
          </w:tcPr>
          <w:p w14:paraId="30C95FDB" w14:textId="317C084D" w:rsidR="000532B5" w:rsidRPr="006B2A0D" w:rsidRDefault="00EC794C" w:rsidP="000532B5">
            <w:pPr>
              <w:spacing w:before="120" w:after="120"/>
              <w:rPr>
                <w:rFonts w:ascii="Calibri" w:hAnsi="Calibri" w:cs="Calibri"/>
                <w:sz w:val="22"/>
                <w:szCs w:val="22"/>
                <w:lang w:eastAsia="en-US"/>
              </w:rPr>
            </w:pPr>
            <w:r>
              <w:rPr>
                <w:rFonts w:ascii="Calibri" w:hAnsi="Calibri" w:cs="Calibri"/>
                <w:sz w:val="22"/>
                <w:szCs w:val="22"/>
                <w:lang w:eastAsia="en-US"/>
              </w:rPr>
              <w:t>3</w:t>
            </w:r>
            <w:r w:rsidR="00485D84">
              <w:rPr>
                <w:rFonts w:ascii="Calibri" w:hAnsi="Calibri" w:cs="Calibri"/>
                <w:sz w:val="22"/>
                <w:szCs w:val="22"/>
                <w:lang w:eastAsia="en-US"/>
              </w:rPr>
              <w:t xml:space="preserve"> an</w:t>
            </w:r>
            <w:r>
              <w:rPr>
                <w:rFonts w:ascii="Calibri" w:hAnsi="Calibri" w:cs="Calibri"/>
                <w:sz w:val="22"/>
                <w:szCs w:val="22"/>
                <w:lang w:eastAsia="en-US"/>
              </w:rPr>
              <w:t>s</w:t>
            </w:r>
            <w:r w:rsidR="00485D84">
              <w:rPr>
                <w:rFonts w:ascii="Calibri" w:hAnsi="Calibri" w:cs="Calibri"/>
                <w:sz w:val="22"/>
                <w:szCs w:val="22"/>
                <w:lang w:eastAsia="en-US"/>
              </w:rPr>
              <w:t xml:space="preserve"> à compter de la date de notification</w:t>
            </w:r>
          </w:p>
        </w:tc>
      </w:tr>
      <w:tr w:rsidR="000532B5" w:rsidRPr="006B2A0D" w14:paraId="5AA59281" w14:textId="77777777" w:rsidTr="00ED3BEA">
        <w:trPr>
          <w:trHeight w:val="567"/>
        </w:trPr>
        <w:tc>
          <w:tcPr>
            <w:tcW w:w="1980" w:type="dxa"/>
            <w:tcBorders>
              <w:top w:val="single" w:sz="4" w:space="0" w:color="auto"/>
              <w:left w:val="single" w:sz="4" w:space="0" w:color="auto"/>
              <w:bottom w:val="single" w:sz="4" w:space="0" w:color="auto"/>
              <w:right w:val="nil"/>
            </w:tcBorders>
            <w:vAlign w:val="center"/>
          </w:tcPr>
          <w:p w14:paraId="21AA6F83" w14:textId="02414C3D" w:rsidR="000532B5" w:rsidRPr="006B2A0D" w:rsidRDefault="000532B5" w:rsidP="000532B5">
            <w:pPr>
              <w:pStyle w:val="Titre2"/>
              <w:numPr>
                <w:ilvl w:val="0"/>
                <w:numId w:val="0"/>
              </w:numPr>
              <w:rPr>
                <w:rFonts w:cstheme="minorHAnsi"/>
                <w:sz w:val="22"/>
                <w:szCs w:val="22"/>
              </w:rPr>
            </w:pPr>
            <w:r w:rsidRPr="006B2A0D">
              <w:rPr>
                <w:rFonts w:cstheme="minorHAnsi"/>
                <w:sz w:val="22"/>
                <w:szCs w:val="22"/>
              </w:rPr>
              <w:t>Délais d’exécution</w:t>
            </w:r>
          </w:p>
        </w:tc>
        <w:tc>
          <w:tcPr>
            <w:tcW w:w="8222" w:type="dxa"/>
            <w:gridSpan w:val="2"/>
            <w:tcBorders>
              <w:top w:val="single" w:sz="4" w:space="0" w:color="auto"/>
              <w:left w:val="nil"/>
              <w:bottom w:val="single" w:sz="4" w:space="0" w:color="auto"/>
              <w:right w:val="single" w:sz="4" w:space="0" w:color="auto"/>
            </w:tcBorders>
            <w:vAlign w:val="center"/>
          </w:tcPr>
          <w:p w14:paraId="3FD4F73E" w14:textId="4DE5CA9E" w:rsidR="000532B5" w:rsidRDefault="00BC70B8" w:rsidP="00725A54">
            <w:pPr>
              <w:pStyle w:val="Titre2"/>
              <w:numPr>
                <w:ilvl w:val="0"/>
                <w:numId w:val="0"/>
              </w:numPr>
              <w:spacing w:before="240"/>
              <w:rPr>
                <w:rFonts w:cstheme="minorHAnsi"/>
                <w:b w:val="0"/>
                <w:bCs w:val="0"/>
                <w:color w:val="auto"/>
                <w:sz w:val="22"/>
                <w:szCs w:val="22"/>
              </w:rPr>
            </w:pPr>
            <w:r>
              <w:rPr>
                <w:rFonts w:cstheme="minorHAnsi"/>
                <w:b w:val="0"/>
                <w:bCs w:val="0"/>
                <w:color w:val="auto"/>
                <w:sz w:val="22"/>
                <w:szCs w:val="22"/>
              </w:rPr>
              <w:t xml:space="preserve">S’agissant </w:t>
            </w:r>
            <w:r w:rsidR="00485D84">
              <w:rPr>
                <w:rFonts w:cstheme="minorHAnsi"/>
                <w:b w:val="0"/>
                <w:bCs w:val="0"/>
                <w:color w:val="auto"/>
                <w:sz w:val="22"/>
                <w:szCs w:val="22"/>
              </w:rPr>
              <w:t>du lot 1</w:t>
            </w:r>
            <w:r>
              <w:rPr>
                <w:rFonts w:cstheme="minorHAnsi"/>
                <w:b w:val="0"/>
                <w:bCs w:val="0"/>
                <w:color w:val="auto"/>
                <w:sz w:val="22"/>
                <w:szCs w:val="22"/>
              </w:rPr>
              <w:t> :</w:t>
            </w:r>
          </w:p>
          <w:p w14:paraId="30960346" w14:textId="669D28E6" w:rsidR="00BA0861" w:rsidRDefault="00485D84" w:rsidP="00BA0861">
            <w:pPr>
              <w:pStyle w:val="Paragraphedeliste"/>
              <w:numPr>
                <w:ilvl w:val="0"/>
                <w:numId w:val="13"/>
              </w:numPr>
              <w:rPr>
                <w:rFonts w:asciiTheme="minorHAnsi" w:hAnsiTheme="minorHAnsi" w:cstheme="minorHAnsi"/>
                <w:sz w:val="22"/>
                <w:szCs w:val="22"/>
                <w:lang w:eastAsia="en-US"/>
              </w:rPr>
            </w:pPr>
            <w:r>
              <w:rPr>
                <w:rFonts w:asciiTheme="minorHAnsi" w:hAnsiTheme="minorHAnsi" w:cstheme="minorHAnsi"/>
                <w:sz w:val="22"/>
                <w:szCs w:val="22"/>
                <w:lang w:eastAsia="en-US"/>
              </w:rPr>
              <w:t>La livraison et l’installation du mobilier devra se faire du</w:t>
            </w:r>
            <w:r w:rsidR="000A2BB9">
              <w:rPr>
                <w:rFonts w:asciiTheme="minorHAnsi" w:hAnsiTheme="minorHAnsi" w:cstheme="minorHAnsi"/>
                <w:sz w:val="22"/>
                <w:szCs w:val="22"/>
                <w:lang w:eastAsia="en-US"/>
              </w:rPr>
              <w:t xml:space="preserve"> 12 au 30 mai 2025.</w:t>
            </w:r>
          </w:p>
          <w:p w14:paraId="7B9BB151" w14:textId="77777777" w:rsidR="00AA2146" w:rsidRDefault="00AA2146" w:rsidP="00AA2146">
            <w:pPr>
              <w:jc w:val="both"/>
              <w:rPr>
                <w:rFonts w:asciiTheme="minorHAnsi" w:hAnsiTheme="minorHAnsi" w:cstheme="minorHAnsi"/>
                <w:sz w:val="22"/>
                <w:szCs w:val="22"/>
                <w:lang w:eastAsia="en-US"/>
              </w:rPr>
            </w:pPr>
          </w:p>
          <w:p w14:paraId="4C0AC43C" w14:textId="4E3BD9F8" w:rsidR="00AA2146" w:rsidRPr="00AA2146" w:rsidRDefault="00AA2146" w:rsidP="00AA214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dates de livraison pourront être retardées (et non avancées), mais ce retard ne dépassera pas 15 jours. </w:t>
            </w:r>
          </w:p>
          <w:p w14:paraId="2284C5D0" w14:textId="531A3CA9" w:rsidR="000532B5" w:rsidRPr="00BA0861" w:rsidRDefault="00725A54" w:rsidP="00BA0861">
            <w:pPr>
              <w:pStyle w:val="Paragraphedeliste"/>
              <w:rPr>
                <w:rFonts w:asciiTheme="minorHAnsi" w:hAnsiTheme="minorHAnsi" w:cstheme="minorHAnsi"/>
                <w:sz w:val="22"/>
                <w:szCs w:val="22"/>
                <w:lang w:eastAsia="en-US"/>
              </w:rPr>
            </w:pPr>
            <w:r w:rsidRPr="00BA0861">
              <w:rPr>
                <w:rFonts w:asciiTheme="minorHAnsi" w:hAnsiTheme="minorHAnsi" w:cstheme="minorHAnsi"/>
                <w:sz w:val="22"/>
                <w:szCs w:val="22"/>
                <w:lang w:eastAsia="en-US"/>
              </w:rPr>
              <w:t xml:space="preserve"> </w:t>
            </w:r>
          </w:p>
        </w:tc>
      </w:tr>
      <w:tr w:rsidR="00FF58B2" w:rsidRPr="006B2A0D" w14:paraId="6667C515" w14:textId="77777777" w:rsidTr="00624FE5">
        <w:trPr>
          <w:trHeight w:val="1561"/>
        </w:trPr>
        <w:tc>
          <w:tcPr>
            <w:tcW w:w="1980" w:type="dxa"/>
            <w:tcBorders>
              <w:top w:val="single" w:sz="4" w:space="0" w:color="auto"/>
              <w:left w:val="single" w:sz="4" w:space="0" w:color="auto"/>
              <w:bottom w:val="single" w:sz="4" w:space="0" w:color="auto"/>
              <w:right w:val="nil"/>
            </w:tcBorders>
            <w:vAlign w:val="center"/>
          </w:tcPr>
          <w:p w14:paraId="023A1BD5" w14:textId="686058AD" w:rsidR="00FF58B2" w:rsidRPr="006B2A0D" w:rsidRDefault="00FF58B2" w:rsidP="000532B5">
            <w:pPr>
              <w:pStyle w:val="Titre2"/>
              <w:numPr>
                <w:ilvl w:val="0"/>
                <w:numId w:val="0"/>
              </w:numPr>
              <w:rPr>
                <w:rFonts w:cstheme="minorHAnsi"/>
                <w:sz w:val="22"/>
                <w:szCs w:val="22"/>
              </w:rPr>
            </w:pPr>
            <w:r>
              <w:rPr>
                <w:rFonts w:cstheme="minorHAnsi"/>
                <w:sz w:val="22"/>
                <w:szCs w:val="22"/>
              </w:rPr>
              <w:t>Lieux d’exécution</w:t>
            </w:r>
          </w:p>
        </w:tc>
        <w:tc>
          <w:tcPr>
            <w:tcW w:w="8222" w:type="dxa"/>
            <w:gridSpan w:val="2"/>
            <w:tcBorders>
              <w:top w:val="single" w:sz="4" w:space="0" w:color="auto"/>
              <w:left w:val="nil"/>
              <w:bottom w:val="single" w:sz="4" w:space="0" w:color="auto"/>
              <w:right w:val="single" w:sz="4" w:space="0" w:color="auto"/>
            </w:tcBorders>
            <w:vAlign w:val="center"/>
          </w:tcPr>
          <w:p w14:paraId="0A4A7B45" w14:textId="57A64821" w:rsidR="00FF58B2" w:rsidRPr="00FF58B2" w:rsidRDefault="00FF58B2" w:rsidP="00BA0861">
            <w:pPr>
              <w:pStyle w:val="Titre2"/>
              <w:numPr>
                <w:ilvl w:val="0"/>
                <w:numId w:val="0"/>
              </w:numPr>
            </w:pPr>
            <w:r w:rsidRPr="00FF58B2">
              <w:rPr>
                <w:rFonts w:ascii="Calibri" w:hAnsi="Calibri" w:cs="Calibri"/>
                <w:b w:val="0"/>
                <w:bCs w:val="0"/>
                <w:color w:val="auto"/>
                <w:sz w:val="22"/>
                <w:szCs w:val="22"/>
              </w:rPr>
              <w:t xml:space="preserve">Hôtel </w:t>
            </w:r>
            <w:r w:rsidR="00485D84">
              <w:rPr>
                <w:rFonts w:ascii="Calibri" w:hAnsi="Calibri" w:cs="Calibri"/>
                <w:b w:val="0"/>
                <w:bCs w:val="0"/>
                <w:color w:val="auto"/>
                <w:sz w:val="22"/>
                <w:szCs w:val="22"/>
              </w:rPr>
              <w:t>d’entreprises</w:t>
            </w:r>
            <w:r w:rsidRPr="00FF58B2">
              <w:rPr>
                <w:rFonts w:ascii="Calibri" w:hAnsi="Calibri" w:cs="Calibri"/>
                <w:b w:val="0"/>
                <w:bCs w:val="0"/>
                <w:color w:val="auto"/>
                <w:sz w:val="22"/>
                <w:szCs w:val="22"/>
              </w:rPr>
              <w:t xml:space="preserve"> – 215 route de Paris, Evreux </w:t>
            </w:r>
            <w:r w:rsidR="00C31020">
              <w:rPr>
                <w:rFonts w:ascii="Calibri" w:hAnsi="Calibri" w:cs="Calibri"/>
                <w:b w:val="0"/>
                <w:bCs w:val="0"/>
                <w:color w:val="auto"/>
                <w:sz w:val="22"/>
                <w:szCs w:val="22"/>
              </w:rPr>
              <w:t>(lot 1</w:t>
            </w:r>
            <w:r w:rsidR="00BA0861">
              <w:rPr>
                <w:rFonts w:ascii="Calibri" w:hAnsi="Calibri" w:cs="Calibri"/>
                <w:b w:val="0"/>
                <w:bCs w:val="0"/>
                <w:color w:val="auto"/>
                <w:sz w:val="22"/>
                <w:szCs w:val="22"/>
              </w:rPr>
              <w:t>)</w:t>
            </w:r>
          </w:p>
        </w:tc>
      </w:tr>
    </w:tbl>
    <w:p w14:paraId="3AF1D810" w14:textId="1A4E845D" w:rsidR="002F275F" w:rsidRPr="002F275F" w:rsidRDefault="002F275F" w:rsidP="002F275F"/>
    <w:p w14:paraId="6321FB76" w14:textId="77777777" w:rsidR="00725A54" w:rsidRDefault="00725A54" w:rsidP="000532B5">
      <w:pPr>
        <w:tabs>
          <w:tab w:val="left" w:pos="1350"/>
        </w:tabs>
        <w:rPr>
          <w:rFonts w:asciiTheme="minorHAnsi" w:hAnsiTheme="minorHAnsi"/>
          <w:sz w:val="22"/>
          <w:szCs w:val="22"/>
        </w:rPr>
      </w:pPr>
    </w:p>
    <w:p w14:paraId="694A9BC5" w14:textId="77777777" w:rsidR="001958CA" w:rsidRDefault="001958CA" w:rsidP="000532B5">
      <w:pPr>
        <w:tabs>
          <w:tab w:val="left" w:pos="1350"/>
        </w:tabs>
        <w:rPr>
          <w:rFonts w:asciiTheme="minorHAnsi" w:hAnsiTheme="minorHAnsi"/>
          <w:sz w:val="22"/>
          <w:szCs w:val="22"/>
        </w:rPr>
      </w:pPr>
    </w:p>
    <w:p w14:paraId="5BCE4501" w14:textId="77777777" w:rsidR="001958CA" w:rsidRDefault="001958CA" w:rsidP="000532B5">
      <w:pPr>
        <w:tabs>
          <w:tab w:val="left" w:pos="1350"/>
        </w:tabs>
        <w:rPr>
          <w:rFonts w:asciiTheme="minorHAnsi" w:hAnsiTheme="minorHAnsi"/>
          <w:sz w:val="22"/>
          <w:szCs w:val="22"/>
        </w:rPr>
      </w:pPr>
    </w:p>
    <w:p w14:paraId="4916A361" w14:textId="77777777" w:rsidR="001958CA" w:rsidRDefault="001958CA" w:rsidP="000532B5">
      <w:pPr>
        <w:tabs>
          <w:tab w:val="left" w:pos="1350"/>
        </w:tabs>
        <w:rPr>
          <w:rFonts w:asciiTheme="minorHAnsi" w:hAnsiTheme="minorHAnsi"/>
          <w:sz w:val="22"/>
          <w:szCs w:val="22"/>
        </w:rPr>
      </w:pPr>
    </w:p>
    <w:p w14:paraId="00437B05" w14:textId="77777777" w:rsidR="001958CA" w:rsidRDefault="001958CA" w:rsidP="000532B5">
      <w:pPr>
        <w:tabs>
          <w:tab w:val="left" w:pos="1350"/>
        </w:tabs>
        <w:rPr>
          <w:rFonts w:asciiTheme="minorHAnsi" w:hAnsiTheme="minorHAnsi"/>
          <w:sz w:val="22"/>
          <w:szCs w:val="22"/>
        </w:rPr>
      </w:pPr>
    </w:p>
    <w:p w14:paraId="2E3D0B52" w14:textId="77777777" w:rsidR="001958CA" w:rsidRDefault="001958CA" w:rsidP="000532B5">
      <w:pPr>
        <w:tabs>
          <w:tab w:val="left" w:pos="1350"/>
        </w:tabs>
        <w:rPr>
          <w:rFonts w:asciiTheme="minorHAnsi" w:hAnsiTheme="minorHAnsi"/>
          <w:sz w:val="22"/>
          <w:szCs w:val="22"/>
        </w:rPr>
      </w:pPr>
    </w:p>
    <w:p w14:paraId="7B87A2F0" w14:textId="77777777" w:rsidR="001958CA" w:rsidRDefault="001958CA" w:rsidP="000532B5">
      <w:pPr>
        <w:tabs>
          <w:tab w:val="left" w:pos="1350"/>
        </w:tabs>
        <w:rPr>
          <w:rFonts w:asciiTheme="minorHAnsi" w:hAnsiTheme="minorHAnsi"/>
          <w:sz w:val="22"/>
          <w:szCs w:val="22"/>
        </w:rPr>
      </w:pPr>
    </w:p>
    <w:p w14:paraId="790EAAB2" w14:textId="77777777" w:rsidR="001958CA" w:rsidRDefault="001958CA" w:rsidP="000532B5">
      <w:pPr>
        <w:tabs>
          <w:tab w:val="left" w:pos="1350"/>
        </w:tabs>
        <w:rPr>
          <w:rFonts w:asciiTheme="minorHAnsi" w:hAnsiTheme="minorHAnsi"/>
          <w:sz w:val="22"/>
          <w:szCs w:val="22"/>
        </w:rPr>
      </w:pPr>
    </w:p>
    <w:p w14:paraId="41043F0D" w14:textId="0B6DD44F" w:rsidR="001958CA" w:rsidRDefault="001958CA" w:rsidP="000532B5">
      <w:pPr>
        <w:tabs>
          <w:tab w:val="left" w:pos="1350"/>
        </w:tabs>
        <w:rPr>
          <w:rFonts w:asciiTheme="minorHAnsi" w:hAnsiTheme="minorHAnsi"/>
          <w:sz w:val="22"/>
          <w:szCs w:val="22"/>
        </w:rPr>
      </w:pPr>
    </w:p>
    <w:p w14:paraId="1587DC8C" w14:textId="77777777" w:rsidR="001958CA" w:rsidRDefault="001958CA" w:rsidP="000532B5">
      <w:pPr>
        <w:tabs>
          <w:tab w:val="left" w:pos="1350"/>
        </w:tabs>
        <w:rPr>
          <w:rFonts w:asciiTheme="minorHAnsi" w:hAnsiTheme="minorHAnsi"/>
          <w:sz w:val="22"/>
          <w:szCs w:val="22"/>
        </w:rPr>
      </w:pPr>
    </w:p>
    <w:p w14:paraId="19714F1B" w14:textId="77777777" w:rsidR="001958CA" w:rsidRDefault="001958CA" w:rsidP="000532B5">
      <w:pPr>
        <w:tabs>
          <w:tab w:val="left" w:pos="1350"/>
        </w:tabs>
        <w:rPr>
          <w:rFonts w:asciiTheme="minorHAnsi" w:hAnsiTheme="minorHAnsi"/>
          <w:sz w:val="22"/>
          <w:szCs w:val="22"/>
        </w:rPr>
      </w:pPr>
    </w:p>
    <w:p w14:paraId="71E799DA" w14:textId="7E6CCE99" w:rsidR="001958CA" w:rsidRDefault="001958CA" w:rsidP="000532B5">
      <w:pPr>
        <w:tabs>
          <w:tab w:val="left" w:pos="1350"/>
        </w:tabs>
        <w:rPr>
          <w:rFonts w:asciiTheme="minorHAnsi" w:hAnsiTheme="minorHAnsi"/>
          <w:sz w:val="22"/>
          <w:szCs w:val="22"/>
        </w:rPr>
      </w:pPr>
    </w:p>
    <w:p w14:paraId="75AE3E1D" w14:textId="77777777" w:rsidR="001958CA" w:rsidRDefault="001958CA" w:rsidP="000532B5">
      <w:pPr>
        <w:tabs>
          <w:tab w:val="left" w:pos="1350"/>
        </w:tabs>
        <w:rPr>
          <w:rFonts w:asciiTheme="minorHAnsi" w:hAnsiTheme="minorHAnsi"/>
          <w:sz w:val="22"/>
          <w:szCs w:val="22"/>
        </w:rPr>
      </w:pPr>
    </w:p>
    <w:p w14:paraId="1D5A9665" w14:textId="55994C34" w:rsidR="001958CA" w:rsidRDefault="001958CA" w:rsidP="000532B5">
      <w:pPr>
        <w:tabs>
          <w:tab w:val="left" w:pos="1350"/>
        </w:tabs>
        <w:rPr>
          <w:rFonts w:asciiTheme="minorHAnsi" w:hAnsiTheme="minorHAnsi"/>
          <w:sz w:val="22"/>
          <w:szCs w:val="22"/>
        </w:rPr>
      </w:pPr>
    </w:p>
    <w:p w14:paraId="3B5D856B" w14:textId="01706000" w:rsidR="001958CA" w:rsidRDefault="001958CA" w:rsidP="000532B5">
      <w:pPr>
        <w:tabs>
          <w:tab w:val="left" w:pos="1350"/>
        </w:tabs>
        <w:rPr>
          <w:rFonts w:asciiTheme="minorHAnsi" w:hAnsiTheme="minorHAnsi"/>
          <w:sz w:val="22"/>
          <w:szCs w:val="22"/>
        </w:rPr>
      </w:pPr>
    </w:p>
    <w:p w14:paraId="4FACD901" w14:textId="77777777" w:rsidR="000A2BB9" w:rsidRDefault="000A2BB9" w:rsidP="000532B5">
      <w:pPr>
        <w:tabs>
          <w:tab w:val="left" w:pos="1350"/>
        </w:tabs>
        <w:rPr>
          <w:rFonts w:asciiTheme="minorHAnsi" w:hAnsiTheme="minorHAnsi"/>
          <w:sz w:val="22"/>
          <w:szCs w:val="22"/>
        </w:rPr>
      </w:pPr>
    </w:p>
    <w:p w14:paraId="156B0895" w14:textId="1D29CC3F" w:rsidR="001958CA" w:rsidRDefault="001958CA" w:rsidP="000532B5">
      <w:pPr>
        <w:tabs>
          <w:tab w:val="left" w:pos="1350"/>
        </w:tabs>
        <w:rPr>
          <w:rFonts w:asciiTheme="minorHAnsi" w:hAnsiTheme="minorHAnsi"/>
          <w:sz w:val="22"/>
          <w:szCs w:val="22"/>
        </w:rPr>
      </w:pPr>
    </w:p>
    <w:p w14:paraId="334D1DDB" w14:textId="559CFA86" w:rsidR="001958CA" w:rsidRDefault="001958CA" w:rsidP="000532B5">
      <w:pPr>
        <w:tabs>
          <w:tab w:val="left" w:pos="1350"/>
        </w:tabs>
        <w:rPr>
          <w:rFonts w:asciiTheme="minorHAnsi" w:hAnsiTheme="minorHAnsi"/>
          <w:sz w:val="22"/>
          <w:szCs w:val="22"/>
        </w:rPr>
      </w:pPr>
    </w:p>
    <w:p w14:paraId="53C4EE9F" w14:textId="4A77014B" w:rsidR="001958CA" w:rsidRDefault="001958CA" w:rsidP="000532B5">
      <w:pPr>
        <w:tabs>
          <w:tab w:val="left" w:pos="1350"/>
        </w:tabs>
        <w:rPr>
          <w:rFonts w:asciiTheme="minorHAnsi" w:hAnsiTheme="minorHAnsi"/>
          <w:sz w:val="22"/>
          <w:szCs w:val="22"/>
        </w:rPr>
      </w:pPr>
    </w:p>
    <w:p w14:paraId="236FAB2C" w14:textId="5ADC5B7A" w:rsidR="001958CA" w:rsidRPr="00AC492A" w:rsidRDefault="001958CA" w:rsidP="000532B5">
      <w:pPr>
        <w:tabs>
          <w:tab w:val="left" w:pos="1350"/>
        </w:tabs>
        <w:rPr>
          <w:rFonts w:asciiTheme="minorHAnsi" w:hAnsiTheme="minorHAnsi"/>
          <w:sz w:val="22"/>
          <w:szCs w:val="22"/>
        </w:rPr>
      </w:pPr>
    </w:p>
    <w:p w14:paraId="00987224" w14:textId="750D382F" w:rsidR="00C25177" w:rsidRPr="0001036C" w:rsidRDefault="001958CA" w:rsidP="00EF6655">
      <w:pPr>
        <w:pStyle w:val="Titre1"/>
        <w:ind w:left="142"/>
        <w:rPr>
          <w:color w:val="365F91" w:themeColor="accent1" w:themeShade="BF"/>
          <w:sz w:val="28"/>
          <w:szCs w:val="28"/>
        </w:rPr>
      </w:pPr>
      <w:bookmarkStart w:id="6" w:name="_PIECES_CONTRACTUELLES_DE"/>
      <w:bookmarkStart w:id="7" w:name="_Toc197326280"/>
      <w:bookmarkStart w:id="8" w:name="_Toc169793431"/>
      <w:bookmarkEnd w:id="6"/>
      <w:r w:rsidRPr="0001036C">
        <w:rPr>
          <w:noProof/>
          <w:color w:val="365F91" w:themeColor="accent1" w:themeShade="BF"/>
          <w:sz w:val="28"/>
          <w:szCs w:val="28"/>
        </w:rPr>
        <w:drawing>
          <wp:anchor distT="0" distB="0" distL="114300" distR="114300" simplePos="0" relativeHeight="251753984" behindDoc="0" locked="0" layoutInCell="1" allowOverlap="1" wp14:anchorId="55380840" wp14:editId="6925D496">
            <wp:simplePos x="0" y="0"/>
            <wp:positionH relativeFrom="column">
              <wp:posOffset>5296535</wp:posOffset>
            </wp:positionH>
            <wp:positionV relativeFrom="paragraph">
              <wp:posOffset>-460375</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29" cstate="print">
                      <a:extLst>
                        <a:ext uri="{28A0092B-C50C-407E-A947-70E740481C1C}">
                          <a14:useLocalDpi xmlns:a14="http://schemas.microsoft.com/office/drawing/2010/main" val="0"/>
                        </a:ext>
                        <a:ext uri="{837473B0-CC2E-450A-ABE3-18F120FF3D39}">
                          <a1611:picAttrSrcUrl xmlns:a1611="http://schemas.microsoft.com/office/drawing/2016/11/main" r:id="rId30"/>
                        </a:ext>
                      </a:extLst>
                    </a:blip>
                    <a:stretch>
                      <a:fillRect/>
                    </a:stretch>
                  </pic:blipFill>
                  <pic:spPr>
                    <a:xfrm>
                      <a:off x="0" y="0"/>
                      <a:ext cx="975995" cy="963704"/>
                    </a:xfrm>
                    <a:prstGeom prst="rect">
                      <a:avLst/>
                    </a:prstGeom>
                  </pic:spPr>
                </pic:pic>
              </a:graphicData>
            </a:graphic>
            <wp14:sizeRelH relativeFrom="margin">
              <wp14:pctWidth>0</wp14:pctWidth>
            </wp14:sizeRelH>
            <wp14:sizeRelV relativeFrom="margin">
              <wp14:pctHeight>0</wp14:pctHeight>
            </wp14:sizeRelV>
          </wp:anchor>
        </w:drawing>
      </w:r>
      <w:r w:rsidR="00C25177" w:rsidRPr="0001036C">
        <w:rPr>
          <w:color w:val="365F91" w:themeColor="accent1" w:themeShade="BF"/>
          <w:sz w:val="28"/>
          <w:szCs w:val="28"/>
        </w:rPr>
        <w:t>PIECES CONT</w:t>
      </w:r>
      <w:r w:rsidR="00B12B88" w:rsidRPr="0001036C">
        <w:rPr>
          <w:color w:val="365F91" w:themeColor="accent1" w:themeShade="BF"/>
          <w:sz w:val="28"/>
          <w:szCs w:val="28"/>
        </w:rPr>
        <w:t>RACTUELLE</w:t>
      </w:r>
      <w:r w:rsidR="00C25177" w:rsidRPr="0001036C">
        <w:rPr>
          <w:color w:val="365F91" w:themeColor="accent1" w:themeShade="BF"/>
          <w:sz w:val="28"/>
          <w:szCs w:val="28"/>
        </w:rPr>
        <w:t xml:space="preserve">S </w:t>
      </w:r>
      <w:bookmarkEnd w:id="7"/>
      <w:r w:rsidR="005547FA" w:rsidRPr="0001036C">
        <w:rPr>
          <w:color w:val="365F91" w:themeColor="accent1" w:themeShade="BF"/>
          <w:sz w:val="28"/>
          <w:szCs w:val="28"/>
        </w:rPr>
        <w:t>DU MARCHÉ</w:t>
      </w:r>
      <w:bookmarkEnd w:id="8"/>
    </w:p>
    <w:p w14:paraId="4C457754" w14:textId="77777777" w:rsidR="000532B5" w:rsidRPr="000532B5" w:rsidRDefault="000532B5" w:rsidP="000532B5"/>
    <w:p w14:paraId="62B1994C" w14:textId="77777777" w:rsidR="00ED3BEA" w:rsidRDefault="00ED3BEA" w:rsidP="002B46C5">
      <w:pPr>
        <w:spacing w:after="120"/>
        <w:contextualSpacing/>
        <w:jc w:val="both"/>
        <w:rPr>
          <w:rFonts w:asciiTheme="minorHAnsi" w:hAnsiTheme="minorHAnsi"/>
          <w:sz w:val="22"/>
          <w:szCs w:val="22"/>
        </w:rPr>
      </w:pPr>
    </w:p>
    <w:p w14:paraId="3A073805" w14:textId="3D17A597" w:rsidR="009F3950" w:rsidRPr="00AC492A" w:rsidRDefault="001139B7" w:rsidP="002B46C5">
      <w:pPr>
        <w:spacing w:after="120"/>
        <w:contextualSpacing/>
        <w:jc w:val="both"/>
        <w:rPr>
          <w:rFonts w:asciiTheme="minorHAnsi" w:hAnsiTheme="minorHAnsi"/>
          <w:noProof/>
          <w:sz w:val="22"/>
          <w:szCs w:val="22"/>
        </w:rPr>
      </w:pPr>
      <w:r w:rsidRPr="00AC492A">
        <w:rPr>
          <w:rFonts w:asciiTheme="minorHAnsi" w:hAnsiTheme="minorHAnsi"/>
          <w:sz w:val="22"/>
          <w:szCs w:val="22"/>
        </w:rPr>
        <w:t>Conformément</w:t>
      </w:r>
      <w:r w:rsidR="004A3729" w:rsidRPr="00AC492A">
        <w:rPr>
          <w:rFonts w:asciiTheme="minorHAnsi" w:hAnsiTheme="minorHAnsi"/>
          <w:sz w:val="22"/>
          <w:szCs w:val="22"/>
        </w:rPr>
        <w:t xml:space="preserve"> à l’a</w:t>
      </w:r>
      <w:r w:rsidR="00C26BFE" w:rsidRPr="00AC492A">
        <w:rPr>
          <w:rFonts w:asciiTheme="minorHAnsi" w:hAnsiTheme="minorHAnsi"/>
          <w:sz w:val="22"/>
          <w:szCs w:val="22"/>
        </w:rPr>
        <w:t>rticle 4.1 du CCAG-</w:t>
      </w:r>
      <w:r w:rsidR="00426C1A">
        <w:rPr>
          <w:rFonts w:asciiTheme="minorHAnsi" w:hAnsiTheme="minorHAnsi"/>
          <w:sz w:val="22"/>
          <w:szCs w:val="22"/>
        </w:rPr>
        <w:t>FCS</w:t>
      </w:r>
      <w:r w:rsidR="00485D84">
        <w:rPr>
          <w:rFonts w:asciiTheme="minorHAnsi" w:hAnsiTheme="minorHAnsi"/>
          <w:sz w:val="22"/>
          <w:szCs w:val="22"/>
        </w:rPr>
        <w:t>,</w:t>
      </w:r>
      <w:r w:rsidR="00D4213F" w:rsidRPr="00AC492A">
        <w:rPr>
          <w:rFonts w:asciiTheme="minorHAnsi" w:hAnsiTheme="minorHAnsi"/>
          <w:sz w:val="22"/>
          <w:szCs w:val="22"/>
        </w:rPr>
        <w:t xml:space="preserve"> </w:t>
      </w:r>
      <w:r w:rsidR="00AD2074" w:rsidRPr="00AC492A">
        <w:rPr>
          <w:rFonts w:asciiTheme="minorHAnsi" w:hAnsiTheme="minorHAnsi"/>
          <w:sz w:val="22"/>
          <w:szCs w:val="22"/>
        </w:rPr>
        <w:t>les pièces constitutives du marché</w:t>
      </w:r>
      <w:r w:rsidR="0000286F" w:rsidRPr="00AC492A">
        <w:rPr>
          <w:rFonts w:asciiTheme="minorHAnsi" w:hAnsiTheme="minorHAnsi"/>
          <w:sz w:val="22"/>
          <w:szCs w:val="22"/>
        </w:rPr>
        <w:t xml:space="preserve"> sont lui suivantes, par ordre de priorité </w:t>
      </w:r>
      <w:r w:rsidR="00C50E9D" w:rsidRPr="00AC492A">
        <w:rPr>
          <w:rFonts w:asciiTheme="minorHAnsi" w:hAnsiTheme="minorHAnsi"/>
          <w:sz w:val="22"/>
          <w:szCs w:val="22"/>
        </w:rPr>
        <w:t>:</w:t>
      </w:r>
      <w:r w:rsidR="009F3950" w:rsidRPr="00AC492A">
        <w:rPr>
          <w:rFonts w:asciiTheme="minorHAnsi" w:hAnsiTheme="minorHAnsi"/>
          <w:noProof/>
          <w:sz w:val="22"/>
          <w:szCs w:val="22"/>
        </w:rPr>
        <w:t xml:space="preserve"> </w:t>
      </w:r>
    </w:p>
    <w:p w14:paraId="3296CBE5" w14:textId="5E18DE91" w:rsidR="009F3950" w:rsidRDefault="009F3950" w:rsidP="009F3950">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7B1F3A5D" wp14:editId="50209617">
            <wp:extent cx="4404995" cy="3742267"/>
            <wp:effectExtent l="0" t="0" r="14605" b="10795"/>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51668E67" w14:textId="77777777" w:rsidR="00892F4A" w:rsidRPr="00AC492A" w:rsidRDefault="00892F4A" w:rsidP="009F3950">
      <w:pPr>
        <w:spacing w:after="120"/>
        <w:contextualSpacing/>
        <w:jc w:val="center"/>
        <w:rPr>
          <w:rFonts w:asciiTheme="minorHAnsi" w:hAnsiTheme="minorHAnsi"/>
          <w:sz w:val="22"/>
          <w:szCs w:val="22"/>
        </w:rPr>
      </w:pPr>
    </w:p>
    <w:p w14:paraId="03ED8DEE" w14:textId="47F6D0CD" w:rsidR="004E27C3" w:rsidRPr="00AC492A" w:rsidRDefault="004E27C3" w:rsidP="00F76FE7">
      <w:pPr>
        <w:spacing w:after="120"/>
        <w:jc w:val="both"/>
        <w:rPr>
          <w:rFonts w:asciiTheme="minorHAnsi" w:hAnsiTheme="minorHAnsi"/>
          <w:sz w:val="22"/>
          <w:szCs w:val="22"/>
        </w:rPr>
      </w:pPr>
    </w:p>
    <w:p w14:paraId="0D065E51" w14:textId="77777777" w:rsidR="009F3950" w:rsidRPr="00AC492A" w:rsidRDefault="00AD2074" w:rsidP="00F76FE7">
      <w:pPr>
        <w:spacing w:after="120"/>
        <w:jc w:val="both"/>
        <w:rPr>
          <w:rFonts w:asciiTheme="minorHAnsi" w:hAnsiTheme="minorHAnsi"/>
          <w:sz w:val="22"/>
          <w:szCs w:val="22"/>
        </w:rPr>
      </w:pPr>
      <w:r w:rsidRPr="00AC492A">
        <w:rPr>
          <w:rFonts w:asciiTheme="minorHAnsi" w:hAnsiTheme="minorHAnsi"/>
          <w:sz w:val="22"/>
          <w:szCs w:val="22"/>
        </w:rPr>
        <w:t>Nota :</w:t>
      </w:r>
      <w:r w:rsidR="0013091C" w:rsidRPr="00AC492A">
        <w:rPr>
          <w:rFonts w:asciiTheme="minorHAnsi" w:hAnsiTheme="minorHAnsi"/>
          <w:sz w:val="22"/>
          <w:szCs w:val="22"/>
        </w:rPr>
        <w:t xml:space="preserve"> il est rappelé</w:t>
      </w:r>
      <w:r w:rsidR="009F3950" w:rsidRPr="00AC492A">
        <w:rPr>
          <w:rFonts w:asciiTheme="minorHAnsi" w:hAnsiTheme="minorHAnsi"/>
          <w:sz w:val="22"/>
          <w:szCs w:val="22"/>
        </w:rPr>
        <w:t xml:space="preserve"> : </w:t>
      </w:r>
    </w:p>
    <w:p w14:paraId="6925F602" w14:textId="77777777" w:rsidR="009F3950" w:rsidRPr="00AC492A" w:rsidRDefault="0013091C" w:rsidP="00AD119E">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4B6A834E" w14:textId="605D591C" w:rsidR="00D56CD7" w:rsidRDefault="009F3950" w:rsidP="00AD119E">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00AD2074" w:rsidRPr="00AC492A">
        <w:rPr>
          <w:rFonts w:asciiTheme="minorHAnsi" w:hAnsiTheme="minorHAnsi"/>
          <w:sz w:val="22"/>
          <w:szCs w:val="22"/>
        </w:rPr>
        <w:t xml:space="preserve"> </w:t>
      </w:r>
      <w:r w:rsidRPr="00AC492A">
        <w:rPr>
          <w:rFonts w:asciiTheme="minorHAnsi" w:hAnsiTheme="minorHAnsi"/>
          <w:sz w:val="22"/>
          <w:szCs w:val="22"/>
        </w:rPr>
        <w:t>l</w:t>
      </w:r>
      <w:r w:rsidR="00F37075" w:rsidRPr="00AC492A">
        <w:rPr>
          <w:rFonts w:asciiTheme="minorHAnsi" w:hAnsiTheme="minorHAnsi"/>
          <w:sz w:val="22"/>
          <w:szCs w:val="22"/>
        </w:rPr>
        <w:t xml:space="preserve">es pièces contractuelles prévalent sur </w:t>
      </w:r>
      <w:r w:rsidR="00584A8B" w:rsidRPr="00AC492A">
        <w:rPr>
          <w:rFonts w:asciiTheme="minorHAnsi" w:hAnsiTheme="minorHAnsi"/>
          <w:sz w:val="22"/>
          <w:szCs w:val="22"/>
        </w:rPr>
        <w:t>toute</w:t>
      </w:r>
      <w:r w:rsidR="00AD2074" w:rsidRPr="00AC492A">
        <w:rPr>
          <w:rFonts w:asciiTheme="minorHAnsi" w:hAnsiTheme="minorHAnsi"/>
          <w:sz w:val="22"/>
          <w:szCs w:val="22"/>
        </w:rPr>
        <w:t>s</w:t>
      </w:r>
      <w:r w:rsidR="00F37075" w:rsidRPr="00AC492A">
        <w:rPr>
          <w:rFonts w:asciiTheme="minorHAnsi" w:hAnsiTheme="minorHAnsi"/>
          <w:sz w:val="22"/>
          <w:szCs w:val="22"/>
        </w:rPr>
        <w:t xml:space="preserve"> condition</w:t>
      </w:r>
      <w:r w:rsidR="00AD2074" w:rsidRPr="00AC492A">
        <w:rPr>
          <w:rFonts w:asciiTheme="minorHAnsi" w:hAnsiTheme="minorHAnsi"/>
          <w:sz w:val="22"/>
          <w:szCs w:val="22"/>
        </w:rPr>
        <w:t>s</w:t>
      </w:r>
      <w:r w:rsidR="00F37075" w:rsidRPr="00AC492A">
        <w:rPr>
          <w:rFonts w:asciiTheme="minorHAnsi" w:hAnsiTheme="minorHAnsi"/>
          <w:sz w:val="22"/>
          <w:szCs w:val="22"/>
        </w:rPr>
        <w:t xml:space="preserve"> générales de vente </w:t>
      </w:r>
      <w:r w:rsidR="00AD2074" w:rsidRPr="00AC492A">
        <w:rPr>
          <w:rFonts w:asciiTheme="minorHAnsi" w:hAnsiTheme="minorHAnsi"/>
          <w:sz w:val="22"/>
          <w:szCs w:val="22"/>
        </w:rPr>
        <w:t xml:space="preserve">éventuelles </w:t>
      </w:r>
      <w:r w:rsidR="00F37075" w:rsidRPr="00AC492A">
        <w:rPr>
          <w:rFonts w:asciiTheme="minorHAnsi" w:hAnsiTheme="minorHAnsi"/>
          <w:sz w:val="22"/>
          <w:szCs w:val="22"/>
        </w:rPr>
        <w:t>du titulaire</w:t>
      </w:r>
      <w:r w:rsidR="003B3C51" w:rsidRPr="00AC492A">
        <w:rPr>
          <w:rFonts w:asciiTheme="minorHAnsi" w:hAnsiTheme="minorHAnsi"/>
          <w:sz w:val="22"/>
          <w:szCs w:val="22"/>
        </w:rPr>
        <w:t xml:space="preserve"> </w:t>
      </w:r>
      <w:r w:rsidR="00DA4AAB" w:rsidRPr="00AC492A">
        <w:rPr>
          <w:rFonts w:asciiTheme="minorHAnsi" w:hAnsiTheme="minorHAnsi"/>
          <w:sz w:val="22"/>
          <w:szCs w:val="22"/>
        </w:rPr>
        <w:t xml:space="preserve">ou tout document joint à l’offre </w:t>
      </w:r>
      <w:r w:rsidR="008000F5" w:rsidRPr="00AC492A">
        <w:rPr>
          <w:rFonts w:asciiTheme="minorHAnsi" w:hAnsiTheme="minorHAnsi"/>
          <w:sz w:val="22"/>
          <w:szCs w:val="22"/>
        </w:rPr>
        <w:t>qui y contreviendrai</w:t>
      </w:r>
      <w:r w:rsidR="00AD23B6" w:rsidRPr="00AC492A">
        <w:rPr>
          <w:rFonts w:asciiTheme="minorHAnsi" w:hAnsiTheme="minorHAnsi"/>
          <w:sz w:val="22"/>
          <w:szCs w:val="22"/>
        </w:rPr>
        <w:t>t</w:t>
      </w:r>
      <w:r w:rsidR="00ED3BEA">
        <w:rPr>
          <w:rFonts w:asciiTheme="minorHAnsi" w:hAnsiTheme="minorHAnsi"/>
          <w:sz w:val="22"/>
          <w:szCs w:val="22"/>
        </w:rPr>
        <w:t>.</w:t>
      </w:r>
    </w:p>
    <w:p w14:paraId="17424161" w14:textId="11D3EC4F" w:rsidR="00D56CD7" w:rsidRPr="001958CA" w:rsidRDefault="00D56CD7" w:rsidP="001958CA">
      <w:pPr>
        <w:rPr>
          <w:rFonts w:asciiTheme="minorHAnsi" w:hAnsiTheme="minorHAnsi"/>
          <w:sz w:val="22"/>
          <w:szCs w:val="22"/>
        </w:rPr>
      </w:pPr>
      <w:r>
        <w:rPr>
          <w:rFonts w:asciiTheme="minorHAnsi" w:hAnsiTheme="minorHAnsi"/>
          <w:sz w:val="22"/>
          <w:szCs w:val="22"/>
        </w:rPr>
        <w:br w:type="page"/>
      </w:r>
    </w:p>
    <w:p w14:paraId="29D7A016" w14:textId="2C33D179" w:rsidR="00D56CD7" w:rsidRPr="00591E62" w:rsidRDefault="00D56CD7" w:rsidP="00591E62">
      <w:pPr>
        <w:pStyle w:val="Titre1"/>
        <w:ind w:left="142"/>
        <w:rPr>
          <w:sz w:val="28"/>
          <w:szCs w:val="28"/>
        </w:rPr>
      </w:pPr>
      <w:bookmarkStart w:id="9" w:name="_Toc169793432"/>
      <w:r w:rsidRPr="00AC492A">
        <w:rPr>
          <w:bCs w:val="0"/>
          <w:i/>
          <w:iCs/>
          <w:noProof/>
          <w:color w:val="548DD4" w:themeColor="text2" w:themeTint="99"/>
          <w:sz w:val="22"/>
          <w:szCs w:val="28"/>
        </w:rPr>
        <w:lastRenderedPageBreak/>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9"/>
      <w:r>
        <w:rPr>
          <w:sz w:val="28"/>
          <w:szCs w:val="28"/>
        </w:rPr>
        <w:t xml:space="preserve"> </w:t>
      </w:r>
    </w:p>
    <w:p w14:paraId="50253B7E" w14:textId="77777777" w:rsidR="00D56CD7" w:rsidRPr="00AC492A" w:rsidRDefault="00D56CD7" w:rsidP="00591E62">
      <w:pPr>
        <w:pStyle w:val="Titre2"/>
        <w:ind w:left="567"/>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7E986B90" w14:textId="5D9C7D86" w:rsidR="00D56CD7" w:rsidRPr="00AC492A" w:rsidRDefault="00D56CD7" w:rsidP="00D56CD7">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 xml:space="preserve">S’engage à exécuter les </w:t>
      </w:r>
      <w:r w:rsidRPr="00ED3BEA">
        <w:rPr>
          <w:rFonts w:asciiTheme="minorHAnsi" w:hAnsiTheme="minorHAnsi" w:cstheme="minorHAnsi"/>
          <w:b/>
          <w:sz w:val="22"/>
          <w:szCs w:val="22"/>
        </w:rPr>
        <w:t>prestations</w:t>
      </w:r>
      <w:r w:rsidR="00ED3BEA">
        <w:rPr>
          <w:rFonts w:asciiTheme="minorHAnsi" w:hAnsiTheme="minorHAnsi" w:cstheme="minorHAnsi"/>
          <w:b/>
          <w:sz w:val="22"/>
          <w:szCs w:val="22"/>
        </w:rPr>
        <w:t xml:space="preserve"> traitées à prix</w:t>
      </w:r>
      <w:r w:rsidRPr="00ED3BEA">
        <w:rPr>
          <w:rFonts w:asciiTheme="minorHAnsi" w:hAnsiTheme="minorHAnsi" w:cstheme="minorHAnsi"/>
          <w:b/>
          <w:sz w:val="22"/>
          <w:szCs w:val="22"/>
        </w:rPr>
        <w:t> </w:t>
      </w:r>
      <w:r w:rsidR="00ED3BEA" w:rsidRPr="00ED3BEA">
        <w:rPr>
          <w:rFonts w:asciiTheme="minorHAnsi" w:hAnsiTheme="minorHAnsi" w:cstheme="minorHAnsi"/>
          <w:b/>
          <w:sz w:val="22"/>
          <w:szCs w:val="22"/>
        </w:rPr>
        <w:t>forfaitaires</w:t>
      </w:r>
      <w:r w:rsidR="00ED3BEA">
        <w:rPr>
          <w:rFonts w:asciiTheme="minorHAnsi" w:hAnsiTheme="minorHAnsi" w:cstheme="minorHAnsi"/>
          <w:bCs/>
          <w:sz w:val="22"/>
          <w:szCs w:val="22"/>
        </w:rPr>
        <w:t xml:space="preserve"> </w:t>
      </w:r>
      <w:r w:rsidRPr="00AC492A">
        <w:rPr>
          <w:rFonts w:asciiTheme="minorHAnsi" w:hAnsiTheme="minorHAnsi" w:cstheme="minorHAnsi"/>
          <w:bCs/>
          <w:sz w:val="22"/>
          <w:szCs w:val="22"/>
        </w:rPr>
        <w:t xml:space="preserve">du présent </w:t>
      </w:r>
      <w:r w:rsidR="00BA0861">
        <w:rPr>
          <w:rFonts w:asciiTheme="minorHAnsi" w:hAnsiTheme="minorHAnsi" w:cstheme="minorHAnsi"/>
          <w:bCs/>
          <w:sz w:val="22"/>
          <w:szCs w:val="22"/>
        </w:rPr>
        <w:t>lot n°1</w:t>
      </w:r>
      <w:r w:rsidRPr="00AC492A">
        <w:rPr>
          <w:rFonts w:asciiTheme="minorHAnsi" w:hAnsiTheme="minorHAnsi" w:cstheme="minorHAnsi"/>
          <w:bCs/>
          <w:sz w:val="22"/>
          <w:szCs w:val="22"/>
        </w:rPr>
        <w:t xml:space="preserve"> </w:t>
      </w:r>
      <w:r>
        <w:rPr>
          <w:rFonts w:asciiTheme="minorHAnsi" w:hAnsiTheme="minorHAnsi" w:cstheme="minorHAnsi"/>
          <w:bCs/>
          <w:sz w:val="22"/>
          <w:szCs w:val="22"/>
        </w:rPr>
        <w:t>s</w:t>
      </w:r>
      <w:r w:rsidRPr="00AC492A">
        <w:rPr>
          <w:rFonts w:asciiTheme="minorHAnsi" w:hAnsiTheme="minorHAnsi" w:cstheme="minorHAnsi"/>
          <w:bCs/>
          <w:sz w:val="22"/>
          <w:szCs w:val="22"/>
        </w:rPr>
        <w:t>elon le montant</w:t>
      </w:r>
      <w:r w:rsidR="00470DA5">
        <w:rPr>
          <w:rFonts w:asciiTheme="minorHAnsi" w:hAnsiTheme="minorHAnsi" w:cstheme="minorHAnsi"/>
          <w:bCs/>
          <w:sz w:val="22"/>
          <w:szCs w:val="22"/>
        </w:rPr>
        <w:t xml:space="preserve"> indiqué dans le cadre de sa décomposition des prix</w:t>
      </w:r>
      <w:r w:rsidRPr="00AC492A">
        <w:rPr>
          <w:rFonts w:asciiTheme="minorHAnsi" w:hAnsiTheme="minorHAnsi" w:cstheme="minorHAnsi"/>
          <w:bCs/>
          <w:sz w:val="22"/>
          <w:szCs w:val="22"/>
        </w:rPr>
        <w:t xml:space="preserve"> global</w:t>
      </w:r>
      <w:r w:rsidR="00470DA5">
        <w:rPr>
          <w:rFonts w:asciiTheme="minorHAnsi" w:hAnsiTheme="minorHAnsi" w:cstheme="minorHAnsi"/>
          <w:bCs/>
          <w:sz w:val="22"/>
          <w:szCs w:val="22"/>
        </w:rPr>
        <w:t>e</w:t>
      </w:r>
      <w:r w:rsidRPr="00AC492A">
        <w:rPr>
          <w:rFonts w:asciiTheme="minorHAnsi" w:hAnsiTheme="minorHAnsi" w:cstheme="minorHAnsi"/>
          <w:bCs/>
          <w:sz w:val="22"/>
          <w:szCs w:val="22"/>
        </w:rPr>
        <w:t xml:space="preserve"> et forfaitaire </w:t>
      </w:r>
      <w:r w:rsidR="00470DA5">
        <w:rPr>
          <w:rFonts w:asciiTheme="minorHAnsi" w:hAnsiTheme="minorHAnsi" w:cstheme="minorHAnsi"/>
          <w:bCs/>
          <w:sz w:val="22"/>
          <w:szCs w:val="22"/>
        </w:rPr>
        <w:t>(annexé au présent document) :</w:t>
      </w:r>
    </w:p>
    <w:p w14:paraId="3863673A" w14:textId="77777777" w:rsidR="00D56CD7" w:rsidRPr="00AC492A" w:rsidRDefault="00D56CD7" w:rsidP="00D56CD7">
      <w:pPr>
        <w:pStyle w:val="Paragraphedeliste"/>
        <w:tabs>
          <w:tab w:val="left" w:pos="426"/>
        </w:tabs>
        <w:spacing w:before="60" w:after="60"/>
        <w:jc w:val="both"/>
        <w:rPr>
          <w:rFonts w:asciiTheme="minorHAnsi" w:hAnsiTheme="minorHAnsi" w:cstheme="minorHAnsi"/>
          <w:bCs/>
          <w:sz w:val="22"/>
          <w:szCs w:val="22"/>
        </w:rPr>
      </w:pPr>
    </w:p>
    <w:tbl>
      <w:tblPr>
        <w:tblStyle w:val="Grilledutableau"/>
        <w:tblW w:w="0" w:type="auto"/>
        <w:jc w:val="center"/>
        <w:tblLook w:val="04A0" w:firstRow="1" w:lastRow="0" w:firstColumn="1" w:lastColumn="0" w:noHBand="0" w:noVBand="1"/>
      </w:tblPr>
      <w:tblGrid>
        <w:gridCol w:w="3256"/>
        <w:gridCol w:w="2835"/>
        <w:gridCol w:w="1557"/>
        <w:gridCol w:w="2547"/>
      </w:tblGrid>
      <w:tr w:rsidR="00D56CD7" w:rsidRPr="00AC492A" w14:paraId="4718D0EC" w14:textId="77777777" w:rsidTr="00121319">
        <w:trPr>
          <w:trHeight w:val="530"/>
          <w:jc w:val="center"/>
        </w:trPr>
        <w:tc>
          <w:tcPr>
            <w:tcW w:w="3256" w:type="dxa"/>
            <w:vAlign w:val="center"/>
          </w:tcPr>
          <w:p w14:paraId="587BF5E8"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bookmarkStart w:id="10" w:name="_Hlk170897495"/>
          </w:p>
        </w:tc>
        <w:tc>
          <w:tcPr>
            <w:tcW w:w="2835" w:type="dxa"/>
            <w:vAlign w:val="center"/>
          </w:tcPr>
          <w:p w14:paraId="2695BD51"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 HT</w:t>
            </w:r>
          </w:p>
        </w:tc>
        <w:tc>
          <w:tcPr>
            <w:tcW w:w="1557" w:type="dxa"/>
            <w:vAlign w:val="center"/>
          </w:tcPr>
          <w:p w14:paraId="598CA5D0"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TVA</w:t>
            </w:r>
          </w:p>
        </w:tc>
        <w:tc>
          <w:tcPr>
            <w:tcW w:w="2547" w:type="dxa"/>
            <w:vAlign w:val="center"/>
          </w:tcPr>
          <w:p w14:paraId="03C21128"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 TTC</w:t>
            </w:r>
          </w:p>
        </w:tc>
      </w:tr>
      <w:tr w:rsidR="00D56CD7" w:rsidRPr="00AC492A" w14:paraId="5D6ABF72" w14:textId="77777777" w:rsidTr="00121319">
        <w:trPr>
          <w:trHeight w:val="530"/>
          <w:jc w:val="center"/>
        </w:trPr>
        <w:tc>
          <w:tcPr>
            <w:tcW w:w="3256" w:type="dxa"/>
            <w:vAlign w:val="center"/>
          </w:tcPr>
          <w:p w14:paraId="1E13B9B7"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r w:rsidRPr="00AC492A">
              <w:rPr>
                <w:rFonts w:asciiTheme="minorHAnsi" w:hAnsiTheme="minorHAnsi" w:cstheme="minorHAnsi"/>
                <w:bCs/>
                <w:sz w:val="22"/>
                <w:szCs w:val="22"/>
              </w:rPr>
              <w:t>Montant global et forfaitaire</w:t>
            </w:r>
          </w:p>
        </w:tc>
        <w:tc>
          <w:tcPr>
            <w:tcW w:w="2835" w:type="dxa"/>
            <w:shd w:val="clear" w:color="auto" w:fill="DAEEF3" w:themeFill="accent5" w:themeFillTint="33"/>
            <w:vAlign w:val="center"/>
          </w:tcPr>
          <w:p w14:paraId="75C85BFF"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p>
        </w:tc>
        <w:tc>
          <w:tcPr>
            <w:tcW w:w="1557" w:type="dxa"/>
            <w:shd w:val="clear" w:color="auto" w:fill="DAEEF3" w:themeFill="accent5" w:themeFillTint="33"/>
            <w:vAlign w:val="center"/>
          </w:tcPr>
          <w:p w14:paraId="227E4085"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p>
        </w:tc>
        <w:tc>
          <w:tcPr>
            <w:tcW w:w="2547" w:type="dxa"/>
            <w:shd w:val="clear" w:color="auto" w:fill="DAEEF3" w:themeFill="accent5" w:themeFillTint="33"/>
            <w:vAlign w:val="center"/>
          </w:tcPr>
          <w:p w14:paraId="607E03F5" w14:textId="77777777" w:rsidR="00D56CD7" w:rsidRPr="00AC492A" w:rsidRDefault="00D56CD7" w:rsidP="00181308">
            <w:pPr>
              <w:pStyle w:val="Paragraphedeliste"/>
              <w:tabs>
                <w:tab w:val="left" w:pos="426"/>
              </w:tabs>
              <w:spacing w:before="60" w:after="60"/>
              <w:ind w:left="0"/>
              <w:jc w:val="center"/>
              <w:rPr>
                <w:rFonts w:asciiTheme="minorHAnsi" w:hAnsiTheme="minorHAnsi" w:cstheme="minorHAnsi"/>
                <w:bCs/>
                <w:sz w:val="22"/>
                <w:szCs w:val="22"/>
              </w:rPr>
            </w:pPr>
          </w:p>
        </w:tc>
      </w:tr>
      <w:bookmarkEnd w:id="10"/>
    </w:tbl>
    <w:p w14:paraId="633F5267" w14:textId="77777777" w:rsidR="00D56CD7" w:rsidRDefault="00D56CD7" w:rsidP="00D56CD7">
      <w:pPr>
        <w:spacing w:after="120"/>
        <w:jc w:val="both"/>
        <w:rPr>
          <w:rFonts w:asciiTheme="minorHAnsi" w:hAnsiTheme="minorHAnsi"/>
          <w:sz w:val="22"/>
          <w:szCs w:val="22"/>
        </w:rPr>
      </w:pPr>
    </w:p>
    <w:p w14:paraId="0F8A31E2" w14:textId="42E857B0"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43A85596" w14:textId="77777777" w:rsidR="00D56CD7" w:rsidRPr="00AC492A" w:rsidRDefault="00D56CD7" w:rsidP="00D56CD7">
      <w:pPr>
        <w:jc w:val="both"/>
        <w:rPr>
          <w:rFonts w:asciiTheme="minorHAnsi" w:hAnsiTheme="minorHAnsi"/>
          <w:sz w:val="22"/>
          <w:szCs w:val="22"/>
        </w:rPr>
      </w:pPr>
      <w:r w:rsidRPr="00AC492A">
        <w:rPr>
          <w:rFonts w:asciiTheme="minorHAnsi" w:hAnsiTheme="minorHAnsi"/>
          <w:sz w:val="22"/>
          <w:szCs w:val="22"/>
        </w:rPr>
        <w:t xml:space="preserve">Les prix sont établis en considérant comme incluses toutes les sujétions normalement prévisibles dans les conditions de temps et de lieu où s'exécutent les travaux telles que visées à l'article 10.1 du CCAG Travaux. </w:t>
      </w:r>
    </w:p>
    <w:p w14:paraId="2BE834F5" w14:textId="77777777" w:rsidR="00D56CD7" w:rsidRPr="00AC492A" w:rsidRDefault="00D56CD7" w:rsidP="00D56CD7">
      <w:pPr>
        <w:pStyle w:val="06ARTICLENiv2-Texte"/>
        <w:ind w:left="0"/>
        <w:jc w:val="left"/>
        <w:rPr>
          <w:rFonts w:asciiTheme="minorHAnsi" w:hAnsiTheme="minorHAnsi"/>
          <w:b/>
          <w:sz w:val="22"/>
          <w:szCs w:val="22"/>
        </w:rPr>
      </w:pPr>
      <w:r w:rsidRPr="00AC492A">
        <w:rPr>
          <w:rFonts w:asciiTheme="minorHAnsi" w:hAnsiTheme="minorHAnsi"/>
          <w:sz w:val="22"/>
          <w:szCs w:val="22"/>
        </w:rPr>
        <w:t xml:space="preserve">Les prix afférents aux travaux assignés au mandataire d'un groupement, ou au titulaire sont réputés comprendre les dépenses relatives au chantier visées aux articles 10.1.1 et 10.1.2 du CCAG Travaux. </w:t>
      </w:r>
    </w:p>
    <w:p w14:paraId="06447034" w14:textId="77777777" w:rsidR="00D56CD7" w:rsidRPr="00AC492A" w:rsidRDefault="00D56CD7" w:rsidP="00AD119E">
      <w:pPr>
        <w:pStyle w:val="TABNIVEAU1"/>
        <w:numPr>
          <w:ilvl w:val="0"/>
          <w:numId w:val="5"/>
        </w:numPr>
        <w:rPr>
          <w:rFonts w:asciiTheme="minorHAnsi" w:hAnsiTheme="minorHAnsi"/>
          <w:b/>
          <w:sz w:val="22"/>
          <w:szCs w:val="22"/>
        </w:rPr>
      </w:pPr>
      <w:r w:rsidRPr="00AC492A">
        <w:rPr>
          <w:rFonts w:asciiTheme="minorHAnsi" w:hAnsiTheme="minorHAnsi"/>
          <w:b/>
          <w:sz w:val="22"/>
          <w:szCs w:val="22"/>
        </w:rPr>
        <w:t>En cas de cotraitance conjointe ou solidaire</w:t>
      </w:r>
      <w:r w:rsidRPr="00AC492A">
        <w:rPr>
          <w:rFonts w:asciiTheme="minorHAnsi" w:hAnsiTheme="minorHAnsi"/>
          <w:sz w:val="22"/>
          <w:szCs w:val="22"/>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6D6217D3" w14:textId="21BFDCDB" w:rsidR="00470DA5" w:rsidRPr="004E3785" w:rsidRDefault="00D56CD7" w:rsidP="004E3785">
      <w:pPr>
        <w:pStyle w:val="TABNIVEAU1"/>
        <w:numPr>
          <w:ilvl w:val="0"/>
          <w:numId w:val="5"/>
        </w:numPr>
        <w:rPr>
          <w:rFonts w:asciiTheme="minorHAnsi" w:hAnsiTheme="minorHAnsi"/>
          <w:sz w:val="22"/>
          <w:szCs w:val="22"/>
        </w:rPr>
      </w:pPr>
      <w:r w:rsidRPr="00AC492A">
        <w:rPr>
          <w:rFonts w:asciiTheme="minorHAnsi" w:hAnsiTheme="minorHAnsi"/>
          <w:b/>
          <w:sz w:val="22"/>
          <w:szCs w:val="22"/>
        </w:rPr>
        <w:t xml:space="preserve">En cas de sous-traitance </w:t>
      </w:r>
      <w:r w:rsidRPr="00AC492A">
        <w:rPr>
          <w:rFonts w:asciiTheme="minorHAnsi" w:hAnsiTheme="minorHAnsi"/>
          <w:sz w:val="22"/>
          <w:szCs w:val="22"/>
        </w:rPr>
        <w:t>les prix du marché sont réputés couvrir les frais de coordination et de contrôle des sous-traitants par le titulaire ou les membres du groupement, ainsi que les conséquences de leurs défaillances.</w:t>
      </w:r>
    </w:p>
    <w:p w14:paraId="0251F2B2" w14:textId="77777777" w:rsidR="00D56CD7" w:rsidRPr="00AC492A" w:rsidRDefault="00D56CD7" w:rsidP="00591E62">
      <w:pPr>
        <w:pStyle w:val="Titre2"/>
        <w:ind w:left="851"/>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181308">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181308">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181308">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181308">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181308">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181308">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181308">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181308">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181308">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14030D1E" w:rsidR="00D56CD7" w:rsidRPr="00AC492A" w:rsidRDefault="00D56CD7" w:rsidP="00D56CD7">
      <w:pPr>
        <w:pStyle w:val="Titre2"/>
        <w:numPr>
          <w:ilvl w:val="0"/>
          <w:numId w:val="0"/>
        </w:numPr>
        <w:ind w:left="993"/>
      </w:pPr>
    </w:p>
    <w:p w14:paraId="71C8EBA0" w14:textId="77777777" w:rsidR="00D56CD7" w:rsidRPr="00AC492A" w:rsidRDefault="00D56CD7" w:rsidP="00591E62">
      <w:pPr>
        <w:pStyle w:val="Titre2"/>
        <w:ind w:left="851"/>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181308">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2DA6FE9D">
            <wp:simplePos x="0" y="0"/>
            <wp:positionH relativeFrom="column">
              <wp:posOffset>-54610</wp:posOffset>
            </wp:positionH>
            <wp:positionV relativeFrom="paragraph">
              <wp:posOffset>77470</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6D3F899E" w:rsidR="007A5D91" w:rsidRDefault="007A5D91" w:rsidP="00591E62">
      <w:pPr>
        <w:pStyle w:val="Titre2"/>
        <w:ind w:left="851"/>
      </w:pPr>
      <w:r>
        <w:t>Evolution des prix</w:t>
      </w:r>
      <w:r w:rsidR="0022060C">
        <w:t xml:space="preserve"> (tous lots)</w:t>
      </w:r>
    </w:p>
    <w:p w14:paraId="3E55E30E" w14:textId="77777777" w:rsidR="007A5D91" w:rsidRPr="007A5D91" w:rsidRDefault="007A5D91" w:rsidP="007A5D91">
      <w:pPr>
        <w:rPr>
          <w:lang w:eastAsia="en-US"/>
        </w:rPr>
      </w:pPr>
    </w:p>
    <w:p w14:paraId="56E1655D" w14:textId="30D38B3A" w:rsidR="004F1B1D" w:rsidRDefault="004F1B1D" w:rsidP="00AD7D01">
      <w:pPr>
        <w:spacing w:after="240"/>
        <w:jc w:val="both"/>
        <w:rPr>
          <w:rFonts w:asciiTheme="minorHAnsi" w:hAnsiTheme="minorHAnsi"/>
          <w:sz w:val="22"/>
          <w:szCs w:val="22"/>
        </w:rPr>
      </w:pPr>
      <w:r w:rsidRPr="00AC492A">
        <w:rPr>
          <w:noProof/>
        </w:rPr>
        <w:drawing>
          <wp:anchor distT="0" distB="0" distL="114300" distR="114300" simplePos="0" relativeHeight="251768320" behindDoc="0" locked="0" layoutInCell="1" allowOverlap="1" wp14:anchorId="2688942D" wp14:editId="033CBC85">
            <wp:simplePos x="0" y="0"/>
            <wp:positionH relativeFrom="column">
              <wp:posOffset>4834797</wp:posOffset>
            </wp:positionH>
            <wp:positionV relativeFrom="paragraph">
              <wp:posOffset>287866</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56991" w14:textId="4E99F56D" w:rsidR="00AD7D01" w:rsidRPr="00AD7D01" w:rsidRDefault="00AD7D01" w:rsidP="00AD7D01">
      <w:pPr>
        <w:spacing w:after="240"/>
        <w:jc w:val="both"/>
        <w:rPr>
          <w:rFonts w:asciiTheme="minorHAnsi" w:hAnsiTheme="minorHAnsi"/>
          <w:sz w:val="22"/>
          <w:szCs w:val="22"/>
        </w:rPr>
      </w:pPr>
      <w:r>
        <w:rPr>
          <w:rFonts w:asciiTheme="minorHAnsi" w:hAnsiTheme="minorHAnsi"/>
          <w:sz w:val="22"/>
          <w:szCs w:val="22"/>
        </w:rPr>
        <w:t>Les prix du présent marché sont fermes</w:t>
      </w:r>
      <w:r w:rsidR="000949DD">
        <w:rPr>
          <w:rFonts w:asciiTheme="minorHAnsi" w:hAnsiTheme="minorHAnsi"/>
          <w:sz w:val="22"/>
          <w:szCs w:val="22"/>
        </w:rPr>
        <w:t>, non actualisables</w:t>
      </w:r>
      <w:r>
        <w:rPr>
          <w:rFonts w:asciiTheme="minorHAnsi" w:hAnsiTheme="minorHAnsi"/>
          <w:sz w:val="22"/>
          <w:szCs w:val="22"/>
        </w:rPr>
        <w:t>.</w:t>
      </w:r>
    </w:p>
    <w:p w14:paraId="79D0EFEC" w14:textId="61017DF6" w:rsidR="007A5D91" w:rsidRPr="00AC492A" w:rsidRDefault="00F814FE" w:rsidP="007A5D91">
      <w:pPr>
        <w:pStyle w:val="Titre1"/>
        <w:rPr>
          <w:sz w:val="28"/>
          <w:szCs w:val="28"/>
        </w:rPr>
      </w:pPr>
      <w:r>
        <w:rPr>
          <w:sz w:val="28"/>
          <w:szCs w:val="28"/>
        </w:rPr>
        <w:t>MODALITES FINANCIERES</w:t>
      </w:r>
    </w:p>
    <w:p w14:paraId="43824D63" w14:textId="365347BC" w:rsidR="007A5D91" w:rsidRPr="00AC492A" w:rsidRDefault="007A5D91" w:rsidP="007A5D91">
      <w:pPr>
        <w:tabs>
          <w:tab w:val="left" w:pos="3450"/>
        </w:tabs>
        <w:jc w:val="both"/>
        <w:rPr>
          <w:rFonts w:asciiTheme="minorHAnsi" w:hAnsiTheme="minorHAnsi" w:cstheme="minorHAnsi"/>
          <w:sz w:val="22"/>
          <w:szCs w:val="22"/>
        </w:rPr>
      </w:pPr>
    </w:p>
    <w:p w14:paraId="78DF94B8" w14:textId="77777777" w:rsidR="007A5D91" w:rsidRPr="00AC492A" w:rsidRDefault="007A5D91" w:rsidP="00D956CF">
      <w:pPr>
        <w:pStyle w:val="Titre2"/>
        <w:ind w:left="851" w:hanging="14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5D162955" w:rsidR="007A5D91"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 xml:space="preserve">Les demandes de paiement seront présentées selon les conditions prévues à l'article </w:t>
      </w:r>
      <w:r w:rsidR="00DA7E82">
        <w:rPr>
          <w:rFonts w:asciiTheme="minorHAnsi" w:hAnsiTheme="minorHAnsi" w:cstheme="minorHAnsi"/>
          <w:sz w:val="22"/>
          <w:szCs w:val="22"/>
        </w:rPr>
        <w:t>11.3</w:t>
      </w:r>
      <w:r w:rsidRPr="00AC492A">
        <w:rPr>
          <w:rFonts w:asciiTheme="minorHAnsi" w:hAnsiTheme="minorHAnsi" w:cstheme="minorHAnsi"/>
          <w:sz w:val="22"/>
          <w:szCs w:val="22"/>
        </w:rPr>
        <w:t xml:space="preserve"> du CCAG </w:t>
      </w:r>
      <w:r w:rsidR="00DA7E82">
        <w:rPr>
          <w:rFonts w:asciiTheme="minorHAnsi" w:hAnsiTheme="minorHAnsi" w:cstheme="minorHAnsi"/>
          <w:sz w:val="22"/>
          <w:szCs w:val="22"/>
        </w:rPr>
        <w:t>FCS</w:t>
      </w:r>
      <w:r w:rsidRPr="00AC492A">
        <w:rPr>
          <w:rFonts w:asciiTheme="minorHAnsi" w:hAnsiTheme="minorHAnsi" w:cstheme="minorHAnsi"/>
          <w:sz w:val="22"/>
          <w:szCs w:val="22"/>
        </w:rPr>
        <w:t xml:space="preserve"> et seront établies en un original portant, outre les mentions légales, les indications suivantes :</w:t>
      </w:r>
    </w:p>
    <w:p w14:paraId="4D28E810" w14:textId="77777777" w:rsidR="00DA7E82" w:rsidRPr="00AC492A" w:rsidRDefault="00DA7E82" w:rsidP="007A5D91">
      <w:pPr>
        <w:rPr>
          <w:rFonts w:asciiTheme="minorHAnsi" w:hAnsiTheme="minorHAnsi" w:cstheme="minorHAnsi"/>
          <w:sz w:val="22"/>
          <w:szCs w:val="22"/>
        </w:rPr>
      </w:pPr>
    </w:p>
    <w:p w14:paraId="44584106"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645191F2" w14:textId="71A6EF11" w:rsidR="00DF3E32" w:rsidRPr="00AC492A" w:rsidRDefault="00DF3E32">
      <w:pPr>
        <w:pStyle w:val="Paragraphedeliste"/>
        <w:numPr>
          <w:ilvl w:val="0"/>
          <w:numId w:val="8"/>
        </w:numPr>
        <w:jc w:val="both"/>
        <w:rPr>
          <w:rFonts w:asciiTheme="minorHAnsi" w:hAnsiTheme="minorHAnsi" w:cstheme="minorHAnsi"/>
          <w:sz w:val="22"/>
          <w:szCs w:val="22"/>
        </w:rPr>
      </w:pPr>
      <w:proofErr w:type="gramStart"/>
      <w:r>
        <w:rPr>
          <w:rFonts w:asciiTheme="minorHAnsi" w:hAnsiTheme="minorHAnsi" w:cstheme="minorHAnsi"/>
          <w:sz w:val="22"/>
          <w:szCs w:val="22"/>
        </w:rPr>
        <w:t>la</w:t>
      </w:r>
      <w:proofErr w:type="gramEnd"/>
      <w:r>
        <w:rPr>
          <w:rFonts w:asciiTheme="minorHAnsi" w:hAnsiTheme="minorHAnsi" w:cstheme="minorHAnsi"/>
          <w:sz w:val="22"/>
          <w:szCs w:val="22"/>
        </w:rPr>
        <w:t xml:space="preserve"> référence éventuelle du bon de commande ;</w:t>
      </w:r>
    </w:p>
    <w:p w14:paraId="44ED5BB3"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d'actualisation ou de révision des prix ;</w:t>
      </w:r>
    </w:p>
    <w:p w14:paraId="19C81B0D"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pPr>
        <w:pStyle w:val="Paragraphedeliste"/>
        <w:numPr>
          <w:ilvl w:val="0"/>
          <w:numId w:val="8"/>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11" w:name="_Toc462319259"/>
      <w:bookmarkStart w:id="12" w:name="_Toc479695074"/>
      <w:bookmarkStart w:id="13" w:name="_Toc31724166"/>
    </w:p>
    <w:p w14:paraId="3C09AAF3" w14:textId="77777777" w:rsidR="007A5D91" w:rsidRDefault="007A5D91" w:rsidP="007A5D91">
      <w:pPr>
        <w:pStyle w:val="Paragraphedeliste"/>
        <w:rPr>
          <w:rFonts w:asciiTheme="minorHAnsi" w:hAnsiTheme="minorHAnsi" w:cstheme="minorHAnsi"/>
          <w:sz w:val="22"/>
          <w:szCs w:val="22"/>
        </w:rPr>
      </w:pPr>
    </w:p>
    <w:p w14:paraId="4ED6BC9A" w14:textId="77777777" w:rsidR="00F814FE" w:rsidRPr="00AC492A" w:rsidRDefault="00F814FE" w:rsidP="007A5D91">
      <w:pPr>
        <w:pStyle w:val="Paragraphedeliste"/>
        <w:rPr>
          <w:rFonts w:asciiTheme="minorHAnsi" w:hAnsiTheme="minorHAnsi" w:cstheme="minorHAnsi"/>
          <w:sz w:val="22"/>
          <w:szCs w:val="22"/>
        </w:rPr>
      </w:pPr>
    </w:p>
    <w:p w14:paraId="59F0013F" w14:textId="47B1601E" w:rsidR="007A5D91" w:rsidRPr="00AC492A" w:rsidRDefault="007A5D91" w:rsidP="00D956CF">
      <w:pPr>
        <w:pStyle w:val="Titre2"/>
        <w:ind w:left="851" w:firstLine="0"/>
      </w:pPr>
      <w:r w:rsidRPr="00AC492A">
        <w:lastRenderedPageBreak/>
        <w:t>Modalités de</w:t>
      </w:r>
      <w:r w:rsidR="00A0785B">
        <w:t xml:space="preserve"> règlement</w:t>
      </w:r>
    </w:p>
    <w:p w14:paraId="676CA6F9" w14:textId="77777777" w:rsidR="007A5D91" w:rsidRPr="00AC492A" w:rsidRDefault="007A5D91" w:rsidP="007A5D91">
      <w:pPr>
        <w:rPr>
          <w:sz w:val="28"/>
          <w:szCs w:val="28"/>
          <w:lang w:eastAsia="en-US"/>
        </w:rPr>
      </w:pPr>
    </w:p>
    <w:p w14:paraId="4E4E9D89" w14:textId="28A5C0E5"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paiements sont effectués selon les règles de la comptabilité publique, sur présentation d’une </w:t>
      </w:r>
      <w:r w:rsidR="00624FE5">
        <w:rPr>
          <w:rFonts w:asciiTheme="minorHAnsi" w:hAnsiTheme="minorHAnsi"/>
          <w:sz w:val="22"/>
          <w:szCs w:val="22"/>
        </w:rPr>
        <w:t xml:space="preserve">facture </w:t>
      </w:r>
      <w:r w:rsidRPr="00AC492A">
        <w:rPr>
          <w:rFonts w:asciiTheme="minorHAnsi" w:hAnsiTheme="minorHAnsi"/>
          <w:sz w:val="22"/>
          <w:szCs w:val="22"/>
        </w:rPr>
        <w:t xml:space="preserve">déposée sur la plateforme CHORUS de la CCI </w:t>
      </w:r>
      <w:r w:rsidR="00DA7E82">
        <w:rPr>
          <w:rFonts w:asciiTheme="minorHAnsi" w:hAnsiTheme="minorHAnsi"/>
          <w:sz w:val="22"/>
          <w:szCs w:val="22"/>
        </w:rPr>
        <w:t>Portes de Normandie</w:t>
      </w:r>
      <w:r w:rsidRPr="00AC492A">
        <w:rPr>
          <w:rFonts w:asciiTheme="minorHAnsi" w:hAnsiTheme="minorHAnsi"/>
          <w:sz w:val="22"/>
          <w:szCs w:val="22"/>
        </w:rPr>
        <w:t xml:space="preserve"> (SIRET </w:t>
      </w:r>
      <w:r w:rsidR="00DA7E82" w:rsidRPr="00DA7E82">
        <w:rPr>
          <w:rFonts w:asciiTheme="minorHAnsi" w:hAnsiTheme="minorHAnsi"/>
          <w:sz w:val="22"/>
          <w:szCs w:val="22"/>
        </w:rPr>
        <w:t>130</w:t>
      </w:r>
      <w:r w:rsidR="00DA7E82">
        <w:rPr>
          <w:rFonts w:asciiTheme="minorHAnsi" w:hAnsiTheme="minorHAnsi"/>
          <w:sz w:val="22"/>
          <w:szCs w:val="22"/>
        </w:rPr>
        <w:t> </w:t>
      </w:r>
      <w:r w:rsidR="00DA7E82" w:rsidRPr="00DA7E82">
        <w:rPr>
          <w:rFonts w:asciiTheme="minorHAnsi" w:hAnsiTheme="minorHAnsi"/>
          <w:sz w:val="22"/>
          <w:szCs w:val="22"/>
        </w:rPr>
        <w:t>021</w:t>
      </w:r>
      <w:r w:rsidR="00DA7E82">
        <w:rPr>
          <w:rFonts w:asciiTheme="minorHAnsi" w:hAnsiTheme="minorHAnsi"/>
          <w:sz w:val="22"/>
          <w:szCs w:val="22"/>
        </w:rPr>
        <w:t> </w:t>
      </w:r>
      <w:r w:rsidR="00DA7E82" w:rsidRPr="00DA7E82">
        <w:rPr>
          <w:rFonts w:asciiTheme="minorHAnsi" w:hAnsiTheme="minorHAnsi"/>
          <w:sz w:val="22"/>
          <w:szCs w:val="22"/>
        </w:rPr>
        <w:t>793</w:t>
      </w:r>
      <w:r w:rsidR="00DA7E82">
        <w:rPr>
          <w:rFonts w:asciiTheme="minorHAnsi" w:hAnsiTheme="minorHAnsi"/>
          <w:sz w:val="22"/>
          <w:szCs w:val="22"/>
        </w:rPr>
        <w:t> </w:t>
      </w:r>
      <w:r w:rsidR="00DA7E82" w:rsidRPr="00DA7E82">
        <w:rPr>
          <w:rFonts w:asciiTheme="minorHAnsi" w:hAnsiTheme="minorHAnsi"/>
          <w:sz w:val="22"/>
          <w:szCs w:val="22"/>
        </w:rPr>
        <w:t>000</w:t>
      </w:r>
      <w:r w:rsidR="00DA7E82">
        <w:rPr>
          <w:rFonts w:asciiTheme="minorHAnsi" w:hAnsiTheme="minorHAnsi"/>
          <w:sz w:val="22"/>
          <w:szCs w:val="22"/>
        </w:rPr>
        <w:t xml:space="preserve"> </w:t>
      </w:r>
      <w:r w:rsidR="00DA7E82" w:rsidRPr="00DA7E82">
        <w:rPr>
          <w:rFonts w:asciiTheme="minorHAnsi" w:hAnsiTheme="minorHAnsi"/>
          <w:sz w:val="22"/>
          <w:szCs w:val="22"/>
        </w:rPr>
        <w:t>18</w:t>
      </w:r>
      <w:r w:rsidRPr="00AC492A">
        <w:rPr>
          <w:rFonts w:asciiTheme="minorHAnsi" w:hAnsiTheme="minorHAnsi"/>
          <w:sz w:val="22"/>
          <w:szCs w:val="22"/>
        </w:rPr>
        <w:t>).</w:t>
      </w:r>
    </w:p>
    <w:p w14:paraId="4E8D3723" w14:textId="64A65159" w:rsidR="007A5D91" w:rsidRPr="00E92AE1" w:rsidRDefault="007A5D91" w:rsidP="00E92AE1">
      <w:pPr>
        <w:spacing w:after="120"/>
        <w:jc w:val="both"/>
        <w:rPr>
          <w:rFonts w:asciiTheme="minorHAnsi" w:hAnsiTheme="minorHAnsi"/>
          <w:color w:val="000000" w:themeColor="text1"/>
          <w:sz w:val="22"/>
          <w:szCs w:val="22"/>
        </w:rPr>
      </w:pPr>
      <w:r w:rsidRPr="00AC492A">
        <w:rPr>
          <w:rFonts w:asciiTheme="minorHAnsi" w:hAnsiTheme="minorHAnsi"/>
          <w:sz w:val="22"/>
          <w:szCs w:val="22"/>
        </w:rPr>
        <w:t xml:space="preserve">Les factures sont établies en référence au cadre de </w:t>
      </w:r>
      <w:r w:rsidRPr="00AC492A">
        <w:rPr>
          <w:rFonts w:asciiTheme="minorHAnsi" w:hAnsiTheme="minorHAnsi"/>
          <w:color w:val="000000" w:themeColor="text1"/>
          <w:sz w:val="22"/>
          <w:szCs w:val="22"/>
        </w:rPr>
        <w:t>décomposition du prix global forfaitaire</w:t>
      </w:r>
      <w:r w:rsidR="00470269">
        <w:rPr>
          <w:rFonts w:asciiTheme="minorHAnsi" w:hAnsiTheme="minorHAnsi"/>
          <w:color w:val="000000" w:themeColor="text1"/>
          <w:sz w:val="22"/>
          <w:szCs w:val="22"/>
        </w:rPr>
        <w:t>.</w:t>
      </w:r>
    </w:p>
    <w:p w14:paraId="1A8907DE" w14:textId="77777777" w:rsidR="007A5D91" w:rsidRPr="00AC492A" w:rsidRDefault="007A5D91" w:rsidP="00D956CF">
      <w:pPr>
        <w:pStyle w:val="Titre2"/>
        <w:ind w:left="851" w:firstLine="0"/>
      </w:pPr>
      <w:r w:rsidRPr="00AC492A">
        <w:t>Acceptation du montant de la facture</w:t>
      </w:r>
    </w:p>
    <w:p w14:paraId="08EE366D"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bookmarkEnd w:id="11"/>
    <w:bookmarkEnd w:id="12"/>
    <w:bookmarkEnd w:id="13"/>
    <w:p w14:paraId="6FD82A10" w14:textId="77777777" w:rsidR="007A5D91" w:rsidRPr="00AC492A" w:rsidRDefault="007A5D91" w:rsidP="00D956CF">
      <w:pPr>
        <w:pStyle w:val="Titre2"/>
        <w:ind w:left="851" w:firstLine="0"/>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5AB89D7E" w14:textId="193FAFD6" w:rsidR="007A5D91" w:rsidRPr="00DF3E32"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41"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D956CF">
      <w:pPr>
        <w:pStyle w:val="Titre2"/>
        <w:ind w:left="851" w:firstLine="0"/>
      </w:pPr>
      <w:r w:rsidRPr="00AC492A">
        <w:t>Paiements des cotraitants et des sous-traitants ayant droit au paiement direct</w:t>
      </w:r>
    </w:p>
    <w:p w14:paraId="06D8B8E2" w14:textId="77777777" w:rsidR="00DF3E32" w:rsidRPr="00DF3E32" w:rsidRDefault="00DF3E32" w:rsidP="00DF3E32">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C46B756" w14:textId="5BF0459E"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 xml:space="preserve">En complément de l'article </w:t>
      </w:r>
      <w:r w:rsidR="003426DC">
        <w:rPr>
          <w:rFonts w:asciiTheme="minorHAnsi" w:hAnsiTheme="minorHAnsi" w:cs="Times New Roman"/>
          <w:noProof w:val="0"/>
          <w:color w:val="auto"/>
          <w:sz w:val="22"/>
          <w:szCs w:val="22"/>
          <w:shd w:val="clear" w:color="auto" w:fill="auto"/>
          <w:lang w:val="fr-FR" w:eastAsia="fr-FR"/>
        </w:rPr>
        <w:t>11.3.7</w:t>
      </w:r>
      <w:r w:rsidRPr="00261BA3">
        <w:rPr>
          <w:rFonts w:asciiTheme="minorHAnsi" w:hAnsiTheme="minorHAnsi" w:cs="Times New Roman"/>
          <w:noProof w:val="0"/>
          <w:color w:val="auto"/>
          <w:sz w:val="22"/>
          <w:szCs w:val="22"/>
          <w:shd w:val="clear" w:color="auto" w:fill="auto"/>
          <w:lang w:val="fr-FR" w:eastAsia="fr-FR"/>
        </w:rPr>
        <w:t xml:space="preserve"> du CCAG </w:t>
      </w:r>
      <w:r w:rsidR="003426DC">
        <w:rPr>
          <w:rFonts w:asciiTheme="minorHAnsi" w:hAnsiTheme="minorHAnsi" w:cs="Times New Roman"/>
          <w:noProof w:val="0"/>
          <w:color w:val="auto"/>
          <w:sz w:val="22"/>
          <w:szCs w:val="22"/>
          <w:shd w:val="clear" w:color="auto" w:fill="auto"/>
          <w:lang w:val="fr-FR" w:eastAsia="fr-FR"/>
        </w:rPr>
        <w:t>FCS</w:t>
      </w:r>
      <w:r w:rsidRPr="00261BA3">
        <w:rPr>
          <w:rFonts w:asciiTheme="minorHAnsi" w:hAnsiTheme="minorHAnsi" w:cs="Times New Roman"/>
          <w:noProof w:val="0"/>
          <w:color w:val="auto"/>
          <w:sz w:val="22"/>
          <w:szCs w:val="22"/>
          <w:shd w:val="clear" w:color="auto" w:fill="auto"/>
          <w:lang w:val="fr-FR" w:eastAsia="fr-FR"/>
        </w:rPr>
        <w:t xml:space="preserve">, le titulaire transmet avec sa demande de paiement la copie des demandes de paiement des sous-traitants acceptées, complétées ou rectifiées par lui. </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D956CF">
      <w:pPr>
        <w:pStyle w:val="Titre2"/>
        <w:ind w:left="851" w:firstLine="0"/>
      </w:pPr>
      <w:r w:rsidRPr="00AC492A">
        <w:lastRenderedPageBreak/>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0B4472DE" w14:textId="34C6ABE6" w:rsidR="00D56CD7" w:rsidRPr="00591E62" w:rsidRDefault="007A5D91" w:rsidP="00591E62">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2D074A16" w14:textId="77777777" w:rsidR="00D56CD7" w:rsidRDefault="00D56CD7" w:rsidP="00D956CF">
      <w:pPr>
        <w:pStyle w:val="Titre2"/>
        <w:ind w:left="851" w:firstLine="0"/>
      </w:pPr>
      <w:r w:rsidRPr="00AC492A">
        <w:t>Avances</w:t>
      </w:r>
    </w:p>
    <w:p w14:paraId="03D1E9B6" w14:textId="77777777" w:rsidR="00594C32" w:rsidRPr="00594C32" w:rsidRDefault="00594C32" w:rsidP="00594C32">
      <w:pPr>
        <w:rPr>
          <w:lang w:eastAsia="en-US"/>
        </w:rPr>
      </w:pPr>
    </w:p>
    <w:p w14:paraId="0BB1E751" w14:textId="187F4D33" w:rsidR="00D56CD7" w:rsidRPr="00AC492A" w:rsidRDefault="002C5A22"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w:t>
      </w:r>
      <w:r w:rsidR="00D56CD7" w:rsidRPr="00AC492A">
        <w:rPr>
          <w:rFonts w:ascii="Calibri" w:hAnsi="Calibri" w:cs="Calibri"/>
          <w:bCs/>
          <w:color w:val="000000" w:themeColor="text1"/>
          <w:sz w:val="22"/>
          <w:szCs w:val="28"/>
        </w:rPr>
        <w:t xml:space="preserve"> aux articles R2191-3 à R2191-5 du code de la commande publique, dès lors où le montant initial du marché serait supérieur à 50.000 euros HT et le délai d’exécution supérieur à 2 mois, il sera ouvert droit au versement d’une avance égale à 5% du montant TTC de la partie concernée du marché, sauf renonciation expresse de la part du titulaire ci-après.</w:t>
      </w:r>
    </w:p>
    <w:p w14:paraId="4303C02E" w14:textId="2F841AA1" w:rsidR="00D56CD7" w:rsidRPr="00AC492A" w:rsidRDefault="00D56CD7" w:rsidP="00D56CD7">
      <w:pPr>
        <w:spacing w:after="120"/>
        <w:jc w:val="both"/>
        <w:rPr>
          <w:rFonts w:ascii="Calibri" w:hAnsi="Calibri" w:cs="Calibri"/>
          <w:bCs/>
          <w:color w:val="000000" w:themeColor="text1"/>
          <w:sz w:val="22"/>
          <w:szCs w:val="28"/>
        </w:rPr>
      </w:pPr>
      <w:r w:rsidRPr="00AC492A">
        <w:rPr>
          <w:rFonts w:ascii="Calibri" w:hAnsi="Calibri" w:cs="Calibri"/>
          <w:bCs/>
          <w:color w:val="000000" w:themeColor="text1"/>
          <w:sz w:val="22"/>
          <w:szCs w:val="28"/>
        </w:rPr>
        <w:t>Il est fait application de l’option B de l’article 1</w:t>
      </w:r>
      <w:r w:rsidR="00DA7E82">
        <w:rPr>
          <w:rFonts w:ascii="Calibri" w:hAnsi="Calibri" w:cs="Calibri"/>
          <w:bCs/>
          <w:color w:val="000000" w:themeColor="text1"/>
          <w:sz w:val="22"/>
          <w:szCs w:val="28"/>
        </w:rPr>
        <w:t>1</w:t>
      </w:r>
      <w:r w:rsidRPr="00AC492A">
        <w:rPr>
          <w:rFonts w:ascii="Calibri" w:hAnsi="Calibri" w:cs="Calibri"/>
          <w:bCs/>
          <w:color w:val="000000" w:themeColor="text1"/>
          <w:sz w:val="22"/>
          <w:szCs w:val="28"/>
        </w:rPr>
        <w:t xml:space="preserve"> du CCAG-</w:t>
      </w:r>
      <w:r w:rsidR="00DA7E82">
        <w:rPr>
          <w:rFonts w:ascii="Calibri" w:hAnsi="Calibri" w:cs="Calibri"/>
          <w:bCs/>
          <w:color w:val="000000" w:themeColor="text1"/>
          <w:sz w:val="22"/>
          <w:szCs w:val="28"/>
        </w:rPr>
        <w:t>FCS</w:t>
      </w:r>
      <w:r w:rsidR="002C5A22">
        <w:rPr>
          <w:rFonts w:ascii="Calibri" w:hAnsi="Calibri" w:cs="Calibri"/>
          <w:bCs/>
          <w:color w:val="000000" w:themeColor="text1"/>
          <w:sz w:val="22"/>
          <w:szCs w:val="28"/>
        </w:rPr>
        <w:t>.</w:t>
      </w:r>
    </w:p>
    <w:p w14:paraId="65F382B5" w14:textId="77777777" w:rsidR="00594C32" w:rsidRDefault="00594C32" w:rsidP="00D56CD7">
      <w:pPr>
        <w:spacing w:after="120"/>
        <w:jc w:val="both"/>
        <w:rPr>
          <w:rFonts w:ascii="Calibri" w:hAnsi="Calibri" w:cs="Calibri"/>
          <w:bCs/>
          <w:color w:val="000000" w:themeColor="text1"/>
          <w:sz w:val="22"/>
          <w:szCs w:val="28"/>
        </w:rPr>
      </w:pPr>
    </w:p>
    <w:p w14:paraId="5A5ED388" w14:textId="10068A47" w:rsidR="00594C32" w:rsidRPr="00594C32" w:rsidRDefault="00D56CD7" w:rsidP="00D56CD7">
      <w:pPr>
        <w:spacing w:after="120"/>
        <w:jc w:val="both"/>
        <w:rPr>
          <w:rFonts w:ascii="Calibri" w:hAnsi="Calibri" w:cs="Calibri"/>
          <w:b/>
          <w:color w:val="000000" w:themeColor="text1"/>
          <w:sz w:val="22"/>
          <w:szCs w:val="28"/>
        </w:rPr>
      </w:pPr>
      <w:r w:rsidRPr="00594C32">
        <w:rPr>
          <w:rFonts w:ascii="Calibri" w:hAnsi="Calibri" w:cs="Calibri"/>
          <w:b/>
          <w:color w:val="000000" w:themeColor="text1"/>
          <w:sz w:val="22"/>
          <w:szCs w:val="28"/>
        </w:rPr>
        <w:t>Je renonce au bénéfice de l'avance</w:t>
      </w:r>
      <w:r w:rsidRPr="00594C32">
        <w:rPr>
          <w:rStyle w:val="Appelnotedebasdep"/>
          <w:rFonts w:ascii="Calibri" w:hAnsi="Calibri" w:cs="Calibri"/>
          <w:b/>
          <w:color w:val="000000" w:themeColor="text1"/>
          <w:sz w:val="22"/>
          <w:szCs w:val="28"/>
        </w:rPr>
        <w:footnoteReference w:id="4"/>
      </w:r>
      <w:r w:rsidRPr="00594C32">
        <w:rPr>
          <w:rFonts w:ascii="Calibri" w:hAnsi="Calibri" w:cs="Calibri"/>
          <w:b/>
          <w:color w:val="000000" w:themeColor="text1"/>
          <w:sz w:val="22"/>
          <w:szCs w:val="28"/>
        </w:rPr>
        <w:t> :</w:t>
      </w:r>
      <w:r w:rsidRPr="00594C32">
        <w:rPr>
          <w:rFonts w:ascii="Calibri" w:hAnsi="Calibri" w:cs="Calibri"/>
          <w:b/>
          <w:color w:val="000000" w:themeColor="text1"/>
          <w:sz w:val="22"/>
          <w:szCs w:val="28"/>
        </w:rPr>
        <w:tab/>
      </w:r>
    </w:p>
    <w:p w14:paraId="01F06F92" w14:textId="24AB4ABC" w:rsidR="00D56CD7" w:rsidRPr="00594C32" w:rsidRDefault="00D56CD7" w:rsidP="00594C32">
      <w:pPr>
        <w:pBdr>
          <w:top w:val="single" w:sz="4" w:space="1" w:color="auto"/>
          <w:left w:val="single" w:sz="4" w:space="4" w:color="auto"/>
          <w:bottom w:val="single" w:sz="4" w:space="1" w:color="auto"/>
          <w:right w:val="single" w:sz="4" w:space="4" w:color="auto"/>
        </w:pBdr>
        <w:shd w:val="clear" w:color="auto" w:fill="DAEEF3" w:themeFill="accent5" w:themeFillTint="33"/>
        <w:spacing w:before="240" w:after="240"/>
        <w:jc w:val="both"/>
        <w:rPr>
          <w:rFonts w:ascii="Calibri" w:hAnsi="Calibri" w:cs="Calibri"/>
          <w:b/>
          <w:color w:val="000000" w:themeColor="text1"/>
          <w:sz w:val="22"/>
          <w:szCs w:val="28"/>
        </w:rPr>
      </w:pPr>
      <w:r w:rsidRPr="00AC492A">
        <w:rPr>
          <w:rFonts w:ascii="Calibri" w:hAnsi="Calibri" w:cs="Calibri"/>
          <w:bCs/>
          <w:color w:val="000000" w:themeColor="text1"/>
          <w:sz w:val="22"/>
          <w:szCs w:val="28"/>
        </w:rPr>
        <w:tab/>
      </w:r>
      <w:r w:rsidRPr="00AC492A">
        <w:rPr>
          <w:rFonts w:ascii="Calibri" w:hAnsi="Calibri" w:cs="Calibri"/>
          <w:bCs/>
          <w:color w:val="000000" w:themeColor="text1"/>
          <w:sz w:val="22"/>
          <w:szCs w:val="28"/>
        </w:rPr>
        <w:tab/>
      </w:r>
      <w:r w:rsidRPr="00AC492A">
        <w:rPr>
          <w:rFonts w:ascii="Calibri" w:hAnsi="Calibri" w:cs="Calibri"/>
          <w:bCs/>
          <w:color w:val="000000" w:themeColor="text1"/>
          <w:sz w:val="22"/>
          <w:szCs w:val="28"/>
        </w:rPr>
        <w:tab/>
      </w:r>
      <w:r w:rsidRPr="00594C32">
        <w:rPr>
          <w:rFonts w:ascii="Calibri" w:hAnsi="Calibri" w:cs="Calibri"/>
          <w:b/>
          <w:color w:val="000000" w:themeColor="text1"/>
          <w:sz w:val="22"/>
          <w:szCs w:val="28"/>
        </w:rPr>
        <w:fldChar w:fldCharType="begin">
          <w:ffData>
            <w:name w:val="CaseACocher111"/>
            <w:enabled/>
            <w:calcOnExit w:val="0"/>
            <w:checkBox>
              <w:sizeAuto/>
              <w:default w:val="0"/>
            </w:checkBox>
          </w:ffData>
        </w:fldChar>
      </w:r>
      <w:r w:rsidRPr="00594C32">
        <w:rPr>
          <w:rFonts w:ascii="Calibri" w:hAnsi="Calibri" w:cs="Calibri"/>
          <w:b/>
          <w:color w:val="000000" w:themeColor="text1"/>
          <w:sz w:val="22"/>
          <w:szCs w:val="28"/>
        </w:rPr>
        <w:instrText xml:space="preserve"> FORMCHECKBOX </w:instrText>
      </w:r>
      <w:r w:rsidRPr="00594C32">
        <w:rPr>
          <w:rFonts w:ascii="Calibri" w:hAnsi="Calibri" w:cs="Calibri"/>
          <w:b/>
          <w:color w:val="000000" w:themeColor="text1"/>
          <w:sz w:val="22"/>
          <w:szCs w:val="28"/>
        </w:rPr>
      </w:r>
      <w:r w:rsidRPr="00594C32">
        <w:rPr>
          <w:rFonts w:ascii="Calibri" w:hAnsi="Calibri" w:cs="Calibri"/>
          <w:b/>
          <w:color w:val="000000" w:themeColor="text1"/>
          <w:sz w:val="22"/>
          <w:szCs w:val="28"/>
        </w:rPr>
        <w:fldChar w:fldCharType="separate"/>
      </w:r>
      <w:r w:rsidRPr="00594C32">
        <w:rPr>
          <w:rFonts w:ascii="Calibri" w:hAnsi="Calibri" w:cs="Calibri"/>
          <w:b/>
          <w:color w:val="000000" w:themeColor="text1"/>
          <w:sz w:val="22"/>
          <w:szCs w:val="28"/>
        </w:rPr>
        <w:fldChar w:fldCharType="end"/>
      </w:r>
      <w:r w:rsidRPr="00594C32">
        <w:rPr>
          <w:rFonts w:ascii="Calibri" w:hAnsi="Calibri" w:cs="Calibri"/>
          <w:b/>
          <w:color w:val="000000" w:themeColor="text1"/>
          <w:sz w:val="22"/>
          <w:szCs w:val="28"/>
        </w:rPr>
        <w:tab/>
        <w:t>NON</w:t>
      </w:r>
      <w:r w:rsidRPr="00594C32">
        <w:rPr>
          <w:rFonts w:ascii="Calibri" w:hAnsi="Calibri" w:cs="Calibri"/>
          <w:b/>
          <w:color w:val="000000" w:themeColor="text1"/>
          <w:sz w:val="22"/>
          <w:szCs w:val="28"/>
        </w:rPr>
        <w:tab/>
      </w:r>
      <w:r w:rsidRPr="00594C32">
        <w:rPr>
          <w:rFonts w:ascii="Calibri" w:hAnsi="Calibri" w:cs="Calibri"/>
          <w:b/>
          <w:color w:val="000000" w:themeColor="text1"/>
          <w:sz w:val="22"/>
          <w:szCs w:val="28"/>
        </w:rPr>
        <w:tab/>
      </w:r>
      <w:r w:rsidRPr="00594C32">
        <w:rPr>
          <w:rFonts w:ascii="Calibri" w:hAnsi="Calibri" w:cs="Calibri"/>
          <w:b/>
          <w:color w:val="000000" w:themeColor="text1"/>
          <w:sz w:val="22"/>
          <w:szCs w:val="28"/>
        </w:rPr>
        <w:tab/>
      </w:r>
      <w:r w:rsidRPr="00594C32">
        <w:rPr>
          <w:rFonts w:ascii="Calibri" w:hAnsi="Calibri" w:cs="Calibri"/>
          <w:b/>
          <w:color w:val="000000" w:themeColor="text1"/>
          <w:sz w:val="22"/>
          <w:szCs w:val="28"/>
        </w:rPr>
        <w:fldChar w:fldCharType="begin">
          <w:ffData>
            <w:name w:val="CaseACocher111"/>
            <w:enabled/>
            <w:calcOnExit w:val="0"/>
            <w:checkBox>
              <w:sizeAuto/>
              <w:default w:val="0"/>
            </w:checkBox>
          </w:ffData>
        </w:fldChar>
      </w:r>
      <w:r w:rsidRPr="00594C32">
        <w:rPr>
          <w:rFonts w:ascii="Calibri" w:hAnsi="Calibri" w:cs="Calibri"/>
          <w:b/>
          <w:color w:val="000000" w:themeColor="text1"/>
          <w:sz w:val="22"/>
          <w:szCs w:val="28"/>
        </w:rPr>
        <w:instrText xml:space="preserve"> FORMCHECKBOX </w:instrText>
      </w:r>
      <w:r w:rsidRPr="00594C32">
        <w:rPr>
          <w:rFonts w:ascii="Calibri" w:hAnsi="Calibri" w:cs="Calibri"/>
          <w:b/>
          <w:color w:val="000000" w:themeColor="text1"/>
          <w:sz w:val="22"/>
          <w:szCs w:val="28"/>
        </w:rPr>
      </w:r>
      <w:r w:rsidRPr="00594C32">
        <w:rPr>
          <w:rFonts w:ascii="Calibri" w:hAnsi="Calibri" w:cs="Calibri"/>
          <w:b/>
          <w:color w:val="000000" w:themeColor="text1"/>
          <w:sz w:val="22"/>
          <w:szCs w:val="28"/>
        </w:rPr>
        <w:fldChar w:fldCharType="separate"/>
      </w:r>
      <w:r w:rsidRPr="00594C32">
        <w:rPr>
          <w:rFonts w:ascii="Calibri" w:hAnsi="Calibri" w:cs="Calibri"/>
          <w:b/>
          <w:color w:val="000000" w:themeColor="text1"/>
          <w:sz w:val="22"/>
          <w:szCs w:val="28"/>
        </w:rPr>
        <w:fldChar w:fldCharType="end"/>
      </w:r>
      <w:r w:rsidRPr="00594C32">
        <w:rPr>
          <w:rFonts w:ascii="Calibri" w:hAnsi="Calibri" w:cs="Calibri"/>
          <w:b/>
          <w:color w:val="000000" w:themeColor="text1"/>
          <w:sz w:val="22"/>
          <w:szCs w:val="28"/>
        </w:rPr>
        <w:tab/>
        <w:t>OUI</w:t>
      </w:r>
    </w:p>
    <w:p w14:paraId="7FF4D2C2" w14:textId="77777777" w:rsidR="00D56CD7" w:rsidRPr="00AC492A" w:rsidRDefault="00D56CD7" w:rsidP="00D56CD7">
      <w:pPr>
        <w:spacing w:after="120"/>
        <w:jc w:val="both"/>
        <w:rPr>
          <w:rFonts w:ascii="Calibri" w:hAnsi="Calibri" w:cs="Calibri"/>
          <w:bCs/>
          <w:color w:val="000000" w:themeColor="text1"/>
          <w:sz w:val="22"/>
          <w:szCs w:val="28"/>
        </w:rPr>
      </w:pPr>
      <w:r w:rsidRPr="00AC492A">
        <w:rPr>
          <w:rFonts w:ascii="Calibri" w:hAnsi="Calibri" w:cs="Calibri"/>
          <w:bCs/>
          <w:color w:val="000000" w:themeColor="text1"/>
          <w:sz w:val="22"/>
          <w:szCs w:val="28"/>
        </w:rPr>
        <w:t>Le remboursement de l’avance commence lorsque le montant des prestations exécutées par le titulaire atteint ou dépasse 65% du montant initial du marché. Il doit être terminé lorsque ledit montant atteint 80% du montant initial, toutes taxes comprises, du marché. Ce remboursement s’effectue par précompte sur les sommes dues ultérieurement au titulaire à titre d’acompte ou de solde.</w:t>
      </w:r>
    </w:p>
    <w:p w14:paraId="2DB46950" w14:textId="660921C4" w:rsidR="00FF5761" w:rsidRDefault="00FF5761" w:rsidP="003B104D">
      <w:pPr>
        <w:spacing w:after="120"/>
        <w:jc w:val="both"/>
        <w:rPr>
          <w:rFonts w:ascii="Calibri" w:hAnsi="Calibri" w:cs="Calibri"/>
          <w:bCs/>
          <w:color w:val="000000" w:themeColor="text1"/>
          <w:sz w:val="22"/>
          <w:szCs w:val="28"/>
        </w:rPr>
      </w:pPr>
      <w:r w:rsidRPr="00AC492A">
        <w:rPr>
          <w:noProof/>
          <w:sz w:val="28"/>
          <w:szCs w:val="28"/>
        </w:rPr>
        <w:drawing>
          <wp:anchor distT="0" distB="0" distL="114300" distR="114300" simplePos="0" relativeHeight="251774464" behindDoc="0" locked="0" layoutInCell="1" allowOverlap="1" wp14:anchorId="2971CCB0" wp14:editId="5E7BD1F1">
            <wp:simplePos x="0" y="0"/>
            <wp:positionH relativeFrom="column">
              <wp:posOffset>5562388</wp:posOffset>
            </wp:positionH>
            <wp:positionV relativeFrom="paragraph">
              <wp:posOffset>656166</wp:posOffset>
            </wp:positionV>
            <wp:extent cx="596265" cy="596265"/>
            <wp:effectExtent l="0" t="0" r="0" b="0"/>
            <wp:wrapNone/>
            <wp:docPr id="729268829" name="Graphique 22" descr="Hiérarch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68829" name="Graphique 729268829" descr="Hiérarchie contou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596265" cy="596265"/>
                    </a:xfrm>
                    <a:prstGeom prst="rect">
                      <a:avLst/>
                    </a:prstGeom>
                  </pic:spPr>
                </pic:pic>
              </a:graphicData>
            </a:graphic>
          </wp:anchor>
        </w:drawing>
      </w:r>
      <w:r w:rsidR="00D56CD7" w:rsidRPr="00AC492A">
        <w:rPr>
          <w:rFonts w:ascii="Calibri" w:hAnsi="Calibri" w:cs="Calibri"/>
          <w:bCs/>
          <w:color w:val="000000" w:themeColor="text1"/>
          <w:sz w:val="22"/>
          <w:szCs w:val="28"/>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et selon la règlementation en vigueur.</w:t>
      </w:r>
    </w:p>
    <w:p w14:paraId="3C0C0000" w14:textId="77777777" w:rsidR="00FF5761" w:rsidRDefault="00FF5761" w:rsidP="003B104D">
      <w:pPr>
        <w:spacing w:after="120"/>
        <w:jc w:val="both"/>
        <w:rPr>
          <w:rFonts w:ascii="Calibri" w:hAnsi="Calibri" w:cs="Calibri"/>
          <w:bCs/>
          <w:color w:val="000000" w:themeColor="text1"/>
          <w:sz w:val="22"/>
          <w:szCs w:val="28"/>
        </w:rPr>
      </w:pPr>
    </w:p>
    <w:p w14:paraId="7C8FA9A9" w14:textId="3639E4BE" w:rsidR="00FF5761" w:rsidRDefault="00FF5761" w:rsidP="00D956CF">
      <w:pPr>
        <w:pStyle w:val="Titre2"/>
        <w:ind w:hanging="5"/>
      </w:pPr>
      <w:r>
        <w:t>Sous-traitance</w:t>
      </w:r>
      <w:r w:rsidRPr="00FF5761">
        <w:rPr>
          <w:noProof/>
          <w:sz w:val="28"/>
          <w:szCs w:val="28"/>
        </w:rPr>
        <w:t xml:space="preserve"> </w:t>
      </w:r>
    </w:p>
    <w:p w14:paraId="2E6CAA96" w14:textId="77777777" w:rsidR="00FF5761" w:rsidRPr="00C67E3B" w:rsidRDefault="00FF5761" w:rsidP="00FF5761">
      <w:pPr>
        <w:rPr>
          <w:lang w:eastAsia="en-US"/>
        </w:rPr>
      </w:pPr>
    </w:p>
    <w:p w14:paraId="318DB523" w14:textId="4BEFC66B" w:rsidR="002C5A22" w:rsidRPr="002C5A22" w:rsidRDefault="002C5A22" w:rsidP="002C5A22">
      <w:pPr>
        <w:pStyle w:val="05ARTICLENiv1-Texte"/>
        <w:rPr>
          <w:rFonts w:asciiTheme="minorHAnsi" w:hAnsiTheme="minorHAnsi" w:cs="Calibri"/>
          <w:b/>
          <w:bCs/>
          <w:sz w:val="22"/>
          <w:szCs w:val="22"/>
          <w:u w:val="single"/>
        </w:rPr>
      </w:pPr>
      <w:r w:rsidRPr="002C5A22">
        <w:rPr>
          <w:rFonts w:asciiTheme="minorHAnsi" w:hAnsiTheme="minorHAnsi" w:cs="Calibri"/>
          <w:b/>
          <w:bCs/>
          <w:sz w:val="22"/>
          <w:szCs w:val="22"/>
          <w:u w:val="single"/>
        </w:rPr>
        <w:t xml:space="preserve">Il est précisé que les prestations de fourniture de mobilier ne pourront ouvrir droit à sous-traitance. </w:t>
      </w:r>
      <w:r>
        <w:rPr>
          <w:rFonts w:asciiTheme="minorHAnsi" w:hAnsiTheme="minorHAnsi" w:cs="Calibri"/>
          <w:b/>
          <w:bCs/>
          <w:sz w:val="22"/>
          <w:szCs w:val="22"/>
          <w:u w:val="single"/>
        </w:rPr>
        <w:t xml:space="preserve">Seules les prestations d’installation dudit mobilier pourront être sous-traitées. </w:t>
      </w:r>
    </w:p>
    <w:p w14:paraId="19D90F71" w14:textId="2589C66B" w:rsidR="00FF5761" w:rsidRPr="00AC492A" w:rsidRDefault="00FF5761" w:rsidP="00FF5761">
      <w:pPr>
        <w:pStyle w:val="05ARTICLENiv1-Texte"/>
        <w:jc w:val="left"/>
        <w:rPr>
          <w:rFonts w:asciiTheme="minorHAnsi" w:hAnsiTheme="minorHAnsi" w:cs="Calibri"/>
          <w:sz w:val="22"/>
          <w:szCs w:val="22"/>
        </w:rPr>
      </w:pPr>
      <w:r w:rsidRPr="00AC492A">
        <w:rPr>
          <w:rFonts w:asciiTheme="minorHAnsi" w:hAnsiTheme="minorHAnsi" w:cs="Calibri"/>
          <w:sz w:val="22"/>
          <w:szCs w:val="22"/>
        </w:rPr>
        <w:t>En complément des dispositions de la loi n°75-1334 du 31 décembre 1975 relative à la sous-traitance et à celles du code de la commande publique, les conditions de l'exercice de la sous-traitance directe ou indirecte sont définies à l'article 3.6 du CCAG</w:t>
      </w:r>
      <w:r w:rsidR="002C5A22">
        <w:rPr>
          <w:rFonts w:asciiTheme="minorHAnsi" w:hAnsiTheme="minorHAnsi" w:cs="Calibri"/>
          <w:sz w:val="22"/>
          <w:szCs w:val="22"/>
        </w:rPr>
        <w:t>-FCS</w:t>
      </w:r>
      <w:r w:rsidRPr="00AC492A">
        <w:rPr>
          <w:rFonts w:asciiTheme="minorHAnsi" w:hAnsiTheme="minorHAnsi" w:cs="Calibri"/>
          <w:sz w:val="22"/>
          <w:szCs w:val="22"/>
        </w:rPr>
        <w:t>.</w:t>
      </w:r>
    </w:p>
    <w:p w14:paraId="37321873" w14:textId="77777777" w:rsidR="00FF5761" w:rsidRPr="00AC492A" w:rsidRDefault="00FF5761" w:rsidP="00FF5761">
      <w:pPr>
        <w:pStyle w:val="05ARTICLENiv1-Texte"/>
        <w:jc w:val="left"/>
        <w:rPr>
          <w:rFonts w:asciiTheme="minorHAnsi" w:hAnsiTheme="minorHAnsi" w:cs="Calibri"/>
          <w:b/>
          <w:sz w:val="22"/>
          <w:szCs w:val="22"/>
        </w:rPr>
      </w:pPr>
      <w:r w:rsidRPr="00AC492A">
        <w:rPr>
          <w:rFonts w:asciiTheme="minorHAnsi" w:hAnsiTheme="minorHAnsi" w:cs="Calibri"/>
          <w:sz w:val="22"/>
          <w:szCs w:val="22"/>
        </w:rPr>
        <w:t>Conformément à l’article R2193-10 du code de la commande publique, lorsque le montant du contrat de sous-traitance est égal ou supérieur à 600€ TTC, le paiement est effectué directement auprès du sous-traitant de 1</w:t>
      </w:r>
      <w:r w:rsidRPr="00AC492A">
        <w:rPr>
          <w:rFonts w:asciiTheme="minorHAnsi" w:hAnsiTheme="minorHAnsi" w:cs="Calibri"/>
          <w:sz w:val="22"/>
          <w:szCs w:val="22"/>
          <w:vertAlign w:val="superscript"/>
        </w:rPr>
        <w:t>er</w:t>
      </w:r>
      <w:r w:rsidRPr="00AC492A">
        <w:rPr>
          <w:rFonts w:asciiTheme="minorHAnsi" w:hAnsiTheme="minorHAnsi" w:cs="Calibri"/>
          <w:sz w:val="22"/>
          <w:szCs w:val="22"/>
        </w:rPr>
        <w:t xml:space="preserve"> rang.</w:t>
      </w:r>
    </w:p>
    <w:p w14:paraId="17E0C8AD" w14:textId="77777777" w:rsidR="00FF5761" w:rsidRPr="00AC492A" w:rsidRDefault="00FF5761" w:rsidP="00FF5761">
      <w:pPr>
        <w:pStyle w:val="05ARTICLENiv1-Texte"/>
        <w:rPr>
          <w:rFonts w:asciiTheme="minorHAnsi" w:hAnsiTheme="minorHAnsi" w:cs="Calibri"/>
          <w:sz w:val="22"/>
          <w:szCs w:val="22"/>
        </w:rPr>
      </w:pPr>
      <w:r w:rsidRPr="00AC492A">
        <w:rPr>
          <w:rFonts w:asciiTheme="minorHAnsi" w:hAnsiTheme="minorHAnsi" w:cs="Calibri"/>
          <w:b/>
          <w:sz w:val="22"/>
          <w:szCs w:val="22"/>
        </w:rPr>
        <w:t>En cas de sous-traitance directe</w:t>
      </w:r>
      <w:r w:rsidRPr="00AC492A">
        <w:rPr>
          <w:rFonts w:asciiTheme="minorHAnsi" w:hAnsiTheme="minorHAnsi" w:cs="Calibri"/>
          <w:sz w:val="22"/>
          <w:szCs w:val="22"/>
        </w:rPr>
        <w:t xml:space="preserve">, le titulaire devra faire accepter le sous-traitant et agréer ses conditions de paiements conformément à la réglementation en vigueur. </w:t>
      </w:r>
    </w:p>
    <w:p w14:paraId="257F409C" w14:textId="77777777" w:rsidR="00FF5761" w:rsidRPr="00AC492A" w:rsidRDefault="00FF5761" w:rsidP="00FF5761">
      <w:pPr>
        <w:pStyle w:val="05ARTICLENiv1-Texte"/>
        <w:rPr>
          <w:rFonts w:asciiTheme="minorHAnsi" w:hAnsiTheme="minorHAnsi" w:cs="Calibri"/>
          <w:sz w:val="22"/>
          <w:szCs w:val="22"/>
        </w:rPr>
      </w:pPr>
      <w:r w:rsidRPr="00AC492A">
        <w:rPr>
          <w:rFonts w:asciiTheme="minorHAnsi" w:hAnsiTheme="minorHAnsi" w:cs="Calibri"/>
          <w:sz w:val="22"/>
          <w:szCs w:val="22"/>
        </w:rPr>
        <w:t xml:space="preserve">À cet effet, il présentera le cadre d’acte spécial de sous-traitance annexé ci-après, dûment complété et signé en y joignant les pièces listées sur ce cadre d’acte spécial. En cours d’exécution du marché, le titulaire produira également une attestation ou </w:t>
      </w:r>
      <w:proofErr w:type="spellStart"/>
      <w:r w:rsidRPr="00AC492A">
        <w:rPr>
          <w:rFonts w:asciiTheme="minorHAnsi" w:hAnsiTheme="minorHAnsi" w:cs="Calibri"/>
          <w:sz w:val="22"/>
          <w:szCs w:val="22"/>
        </w:rPr>
        <w:t>main-levée</w:t>
      </w:r>
      <w:proofErr w:type="spellEnd"/>
      <w:r w:rsidRPr="00AC492A">
        <w:rPr>
          <w:rFonts w:asciiTheme="minorHAnsi" w:hAnsiTheme="minorHAnsi" w:cs="Calibri"/>
          <w:sz w:val="22"/>
          <w:szCs w:val="22"/>
        </w:rPr>
        <w:t xml:space="preserve"> du bénéficiaire d’une cession ou nantissement de créances lorsque l’une ou l’autre aura été effectuée.</w:t>
      </w:r>
    </w:p>
    <w:p w14:paraId="1DDE5726" w14:textId="77777777" w:rsidR="00FF5761" w:rsidRDefault="00FF5761" w:rsidP="00FF5761">
      <w:pPr>
        <w:jc w:val="both"/>
        <w:rPr>
          <w:rFonts w:asciiTheme="minorHAnsi" w:hAnsiTheme="minorHAnsi"/>
          <w:sz w:val="22"/>
          <w:szCs w:val="22"/>
        </w:rPr>
      </w:pPr>
      <w:r w:rsidRPr="00AC492A">
        <w:rPr>
          <w:rFonts w:asciiTheme="minorHAnsi" w:hAnsiTheme="minorHAnsi"/>
          <w:sz w:val="22"/>
          <w:szCs w:val="22"/>
        </w:rPr>
        <w:t>Le montant des prestations du sous-traitant devra être présenté selon une décomposition en correspondance avec celle du marché du titulaire.</w:t>
      </w:r>
    </w:p>
    <w:p w14:paraId="63441F78" w14:textId="77777777" w:rsidR="00FF5761" w:rsidRPr="00AC492A" w:rsidRDefault="00FF5761" w:rsidP="00FF5761">
      <w:pPr>
        <w:jc w:val="both"/>
        <w:rPr>
          <w:rFonts w:asciiTheme="minorHAnsi" w:hAnsiTheme="minorHAnsi"/>
          <w:sz w:val="22"/>
          <w:szCs w:val="22"/>
        </w:rPr>
      </w:pPr>
    </w:p>
    <w:p w14:paraId="75C2024D" w14:textId="0442A4E7" w:rsidR="00FF5761" w:rsidRDefault="00FF5761" w:rsidP="00FF5761">
      <w:pPr>
        <w:jc w:val="both"/>
        <w:rPr>
          <w:rFonts w:asciiTheme="minorHAnsi" w:hAnsiTheme="minorHAnsi"/>
          <w:sz w:val="22"/>
          <w:szCs w:val="22"/>
        </w:rPr>
      </w:pPr>
      <w:r w:rsidRPr="00AC492A">
        <w:rPr>
          <w:rFonts w:asciiTheme="minorHAnsi" w:hAnsiTheme="minorHAnsi"/>
          <w:sz w:val="22"/>
          <w:szCs w:val="22"/>
        </w:rPr>
        <w:t>Conformément à l'article 3.6 du CCAG</w:t>
      </w:r>
      <w:r w:rsidR="00A64E89">
        <w:rPr>
          <w:rFonts w:asciiTheme="minorHAnsi" w:hAnsiTheme="minorHAnsi"/>
          <w:sz w:val="22"/>
          <w:szCs w:val="22"/>
        </w:rPr>
        <w:t>-FCS</w:t>
      </w:r>
      <w:r w:rsidRPr="00AC492A">
        <w:rPr>
          <w:rFonts w:asciiTheme="minorHAnsi" w:hAnsiTheme="minorHAnsi"/>
          <w:sz w:val="22"/>
          <w:szCs w:val="22"/>
        </w:rPr>
        <w:t>, le maître d'ouvrage notifiera, après signature, au titulaire et à chaque sous-traitant concerné, l'exemplaire de l'acte spécial qui lui revient.</w:t>
      </w:r>
    </w:p>
    <w:p w14:paraId="6875E7A7" w14:textId="77777777" w:rsidR="00FF5761" w:rsidRPr="00AC492A" w:rsidRDefault="00FF5761" w:rsidP="00FF5761">
      <w:pPr>
        <w:jc w:val="both"/>
        <w:rPr>
          <w:rFonts w:asciiTheme="minorHAnsi" w:hAnsiTheme="minorHAnsi"/>
          <w:sz w:val="22"/>
          <w:szCs w:val="22"/>
        </w:rPr>
      </w:pPr>
    </w:p>
    <w:p w14:paraId="2EDF3856" w14:textId="77777777" w:rsidR="00FF5761" w:rsidRPr="00AC492A" w:rsidRDefault="00FF5761" w:rsidP="00FF5761">
      <w:pPr>
        <w:jc w:val="both"/>
        <w:rPr>
          <w:rFonts w:asciiTheme="minorHAnsi" w:hAnsiTheme="minorHAnsi"/>
          <w:sz w:val="22"/>
          <w:szCs w:val="22"/>
        </w:rPr>
      </w:pPr>
      <w:r w:rsidRPr="00AC492A">
        <w:rPr>
          <w:rFonts w:asciiTheme="minorHAnsi" w:hAnsiTheme="minorHAnsi"/>
          <w:sz w:val="22"/>
          <w:szCs w:val="22"/>
        </w:rPr>
        <w:t>Dès réception de cette notification, le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44811887" w14:textId="77777777" w:rsidR="00FF5761" w:rsidRPr="00AC492A" w:rsidRDefault="00FF5761" w:rsidP="00FF5761">
      <w:pPr>
        <w:jc w:val="both"/>
        <w:rPr>
          <w:rFonts w:asciiTheme="minorHAnsi" w:hAnsiTheme="minorHAnsi"/>
          <w:b/>
          <w:sz w:val="22"/>
          <w:szCs w:val="22"/>
        </w:rPr>
      </w:pPr>
    </w:p>
    <w:p w14:paraId="2796D25B" w14:textId="77777777" w:rsidR="00FF5761" w:rsidRPr="00AC492A" w:rsidRDefault="00FF5761" w:rsidP="00FF5761">
      <w:pPr>
        <w:pStyle w:val="05ARTICLENiv1-Texte"/>
        <w:rPr>
          <w:rFonts w:asciiTheme="minorHAnsi" w:hAnsiTheme="minorHAnsi" w:cs="Calibri"/>
          <w:sz w:val="22"/>
          <w:szCs w:val="22"/>
        </w:rPr>
      </w:pPr>
      <w:r w:rsidRPr="00AC492A">
        <w:rPr>
          <w:rFonts w:asciiTheme="minorHAnsi" w:hAnsiTheme="minorHAnsi" w:cs="Calibri"/>
          <w:b/>
          <w:sz w:val="22"/>
          <w:szCs w:val="22"/>
        </w:rPr>
        <w:t>En cas de sous-traitance indirecte</w:t>
      </w:r>
      <w:r w:rsidRPr="00AC492A">
        <w:rPr>
          <w:rFonts w:asciiTheme="minorHAnsi" w:hAnsiTheme="minorHAnsi" w:cs="Calibri"/>
          <w:sz w:val="22"/>
          <w:szCs w:val="22"/>
        </w:rPr>
        <w:t xml:space="preserve">, les sous-traitants qui sous-traitent devront faire accepter leur sous-traitant indirect et agréer leurs conditions de paiement dans les mêmes conditions que l'acceptation du sous-traitant direct. </w:t>
      </w:r>
    </w:p>
    <w:p w14:paraId="6010A255" w14:textId="77777777" w:rsidR="00FF5761" w:rsidRDefault="00FF5761" w:rsidP="00FF5761">
      <w:pPr>
        <w:jc w:val="both"/>
        <w:rPr>
          <w:rFonts w:asciiTheme="minorHAnsi" w:hAnsiTheme="minorHAnsi"/>
          <w:sz w:val="22"/>
          <w:szCs w:val="22"/>
        </w:rPr>
      </w:pPr>
      <w:r w:rsidRPr="00AC492A">
        <w:rPr>
          <w:rFonts w:asciiTheme="minorHAnsi" w:hAnsiTheme="minorHAnsi"/>
          <w:sz w:val="22"/>
          <w:szCs w:val="22"/>
        </w:rPr>
        <w:t>Après acceptation d’une sous-traitance indirecte de second rang et plus présentée par le sous-traitant direct ou un sous-traitant indirect de second rang et plus, ces derniers devront fournir, à défaut d’avoir obtenu du maître de l’ouvrage un accord sur une délégation de paiement, dans le délai de 8 jours de l’acceptation, une copie de la caution personnelle et solidaire garantissant le paiement de toutes les sommes dues par eux au sous-traitant indirect de second rang et plus. La non-production de cette copie de la caution au représentant du maître de l'ouvrage empêche l'exécution des travaux par le sous-traitant indirect et peut emporter, dans les conditions définies ci-dessous, résiliation du marché.</w:t>
      </w:r>
    </w:p>
    <w:p w14:paraId="79D9867C" w14:textId="77777777" w:rsidR="00FF5761" w:rsidRPr="00AC492A" w:rsidRDefault="00FF5761" w:rsidP="00FF5761">
      <w:pPr>
        <w:jc w:val="both"/>
        <w:rPr>
          <w:rFonts w:asciiTheme="minorHAnsi" w:hAnsiTheme="minorHAnsi"/>
          <w:sz w:val="22"/>
          <w:szCs w:val="22"/>
        </w:rPr>
      </w:pPr>
    </w:p>
    <w:p w14:paraId="79307656" w14:textId="3F215102" w:rsidR="00FF5761" w:rsidRPr="00AC492A" w:rsidRDefault="00FF5761" w:rsidP="00FF5761">
      <w:pPr>
        <w:jc w:val="both"/>
        <w:rPr>
          <w:rFonts w:asciiTheme="minorHAnsi" w:hAnsiTheme="minorHAnsi"/>
          <w:sz w:val="22"/>
          <w:szCs w:val="22"/>
        </w:rPr>
      </w:pPr>
      <w:r w:rsidRPr="00AC492A">
        <w:rPr>
          <w:rFonts w:asciiTheme="minorHAnsi" w:hAnsiTheme="minorHAnsi"/>
          <w:sz w:val="22"/>
          <w:szCs w:val="22"/>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5338AAD1" w14:textId="77777777" w:rsidR="00FF5761" w:rsidRPr="00AC492A" w:rsidRDefault="00FF5761" w:rsidP="00FF5761">
      <w:pPr>
        <w:rPr>
          <w:rFonts w:asciiTheme="minorHAnsi" w:hAnsiTheme="minorHAnsi"/>
          <w:sz w:val="22"/>
          <w:szCs w:val="22"/>
        </w:rPr>
      </w:pPr>
    </w:p>
    <w:p w14:paraId="3FFDEB38" w14:textId="77777777" w:rsidR="00FF5761" w:rsidRDefault="00FF5761" w:rsidP="00FF5761">
      <w:pPr>
        <w:rPr>
          <w:rFonts w:asciiTheme="minorHAnsi" w:hAnsiTheme="minorHAnsi"/>
          <w:sz w:val="22"/>
          <w:szCs w:val="22"/>
        </w:rPr>
      </w:pPr>
      <w:r w:rsidRPr="00AC492A">
        <w:rPr>
          <w:rFonts w:asciiTheme="minorHAnsi" w:hAnsiTheme="minorHAnsi"/>
          <w:sz w:val="22"/>
          <w:szCs w:val="22"/>
        </w:rPr>
        <w:t xml:space="preserve">Le titulaire : </w:t>
      </w:r>
    </w:p>
    <w:p w14:paraId="0B358E47" w14:textId="77777777" w:rsidR="00FF5761" w:rsidRPr="00AC492A" w:rsidRDefault="00FF5761" w:rsidP="00FF5761">
      <w:pPr>
        <w:rPr>
          <w:rFonts w:asciiTheme="minorHAnsi" w:hAnsiTheme="minorHAnsi"/>
          <w:sz w:val="22"/>
          <w:szCs w:val="22"/>
        </w:rPr>
      </w:pPr>
      <w:r w:rsidRPr="00AC492A">
        <w:rPr>
          <w:rFonts w:asciiTheme="minorHAnsi" w:hAnsiTheme="minorHAnsi"/>
          <w:sz w:val="22"/>
          <w:szCs w:val="22"/>
        </w:rPr>
        <w:tab/>
      </w:r>
    </w:p>
    <w:p w14:paraId="209FDF7C" w14:textId="77777777" w:rsidR="00FF5761" w:rsidRPr="00AC492A" w:rsidRDefault="00000000" w:rsidP="00FF5761">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120"/>
        <w:rPr>
          <w:rFonts w:asciiTheme="minorHAnsi" w:hAnsiTheme="minorHAnsi"/>
          <w:sz w:val="22"/>
          <w:szCs w:val="22"/>
        </w:rPr>
      </w:pPr>
      <w:sdt>
        <w:sdtPr>
          <w:rPr>
            <w:rFonts w:asciiTheme="minorHAnsi" w:hAnsiTheme="minorHAnsi" w:cs="Calibri"/>
            <w:sz w:val="22"/>
            <w:szCs w:val="22"/>
          </w:rPr>
          <w:id w:val="-2121364752"/>
          <w14:checkbox>
            <w14:checked w14:val="0"/>
            <w14:checkedState w14:val="2612" w14:font="MS Gothic"/>
            <w14:uncheckedState w14:val="2610" w14:font="MS Gothic"/>
          </w14:checkbox>
        </w:sdtPr>
        <w:sdtContent>
          <w:r w:rsidR="00FF5761">
            <w:rPr>
              <w:rFonts w:ascii="MS Gothic" w:eastAsia="MS Gothic" w:hAnsi="MS Gothic" w:cs="Calibri" w:hint="eastAsia"/>
              <w:sz w:val="22"/>
              <w:szCs w:val="22"/>
            </w:rPr>
            <w:t>☐</w:t>
          </w:r>
        </w:sdtContent>
      </w:sdt>
      <w:r w:rsidR="00FF5761" w:rsidRPr="00AC492A">
        <w:rPr>
          <w:rFonts w:asciiTheme="minorHAnsi" w:hAnsiTheme="minorHAnsi" w:cs="Calibri"/>
          <w:sz w:val="22"/>
          <w:szCs w:val="22"/>
        </w:rPr>
        <w:t xml:space="preserve"> </w:t>
      </w:r>
      <w:proofErr w:type="gramStart"/>
      <w:r w:rsidR="00FF5761" w:rsidRPr="00AC492A">
        <w:rPr>
          <w:rFonts w:asciiTheme="minorHAnsi" w:hAnsiTheme="minorHAnsi" w:cs="Calibri"/>
          <w:sz w:val="22"/>
          <w:szCs w:val="22"/>
        </w:rPr>
        <w:t>n’envisage</w:t>
      </w:r>
      <w:proofErr w:type="gramEnd"/>
      <w:r w:rsidR="00FF5761" w:rsidRPr="00AC492A">
        <w:rPr>
          <w:rFonts w:asciiTheme="minorHAnsi" w:hAnsiTheme="minorHAnsi" w:cs="Calibri"/>
          <w:sz w:val="22"/>
          <w:szCs w:val="22"/>
        </w:rPr>
        <w:t xml:space="preserve"> pas de sous-traiter l’exécution de certaines prestations.</w:t>
      </w:r>
    </w:p>
    <w:p w14:paraId="304D5989" w14:textId="77777777" w:rsidR="00FF5761" w:rsidRPr="00AC492A" w:rsidRDefault="00000000" w:rsidP="00FF5761">
      <w:pPr>
        <w:pStyle w:val="05ARTICLENiv1-TexteCar"/>
        <w:numPr>
          <w:ilvl w:val="0"/>
          <w:numId w:val="6"/>
        </w:numPr>
        <w:pBdr>
          <w:top w:val="single" w:sz="4" w:space="1" w:color="auto"/>
          <w:left w:val="single" w:sz="4" w:space="4" w:color="auto"/>
          <w:bottom w:val="single" w:sz="4" w:space="1" w:color="auto"/>
          <w:right w:val="single" w:sz="4" w:space="4" w:color="auto"/>
        </w:pBdr>
        <w:shd w:val="clear" w:color="auto" w:fill="DAEEF3" w:themeFill="accent5" w:themeFillTint="33"/>
        <w:spacing w:after="0"/>
        <w:rPr>
          <w:rFonts w:asciiTheme="minorHAnsi" w:hAnsiTheme="minorHAnsi" w:cs="Calibri"/>
          <w:sz w:val="22"/>
          <w:szCs w:val="22"/>
        </w:rPr>
      </w:pPr>
      <w:sdt>
        <w:sdtPr>
          <w:rPr>
            <w:rFonts w:asciiTheme="minorHAnsi" w:hAnsiTheme="minorHAnsi" w:cs="Calibri"/>
            <w:sz w:val="22"/>
            <w:szCs w:val="22"/>
          </w:rPr>
          <w:id w:val="-341623469"/>
          <w14:checkbox>
            <w14:checked w14:val="0"/>
            <w14:checkedState w14:val="2612" w14:font="MS Gothic"/>
            <w14:uncheckedState w14:val="2610" w14:font="MS Gothic"/>
          </w14:checkbox>
        </w:sdtPr>
        <w:sdtContent>
          <w:r w:rsidR="00FF5761" w:rsidRPr="00AC492A">
            <w:rPr>
              <w:rFonts w:ascii="MS Gothic" w:eastAsia="MS Gothic" w:hAnsi="MS Gothic" w:cs="Calibri" w:hint="eastAsia"/>
              <w:sz w:val="22"/>
              <w:szCs w:val="22"/>
            </w:rPr>
            <w:t>☐</w:t>
          </w:r>
        </w:sdtContent>
      </w:sdt>
      <w:r w:rsidR="00FF5761" w:rsidRPr="00AC492A">
        <w:rPr>
          <w:rFonts w:asciiTheme="minorHAnsi" w:hAnsiTheme="minorHAnsi" w:cs="Calibri"/>
          <w:sz w:val="22"/>
          <w:szCs w:val="22"/>
        </w:rPr>
        <w:t xml:space="preserve"> </w:t>
      </w:r>
      <w:proofErr w:type="gramStart"/>
      <w:r w:rsidR="00FF5761" w:rsidRPr="00AC492A">
        <w:rPr>
          <w:rFonts w:asciiTheme="minorHAnsi" w:hAnsiTheme="minorHAnsi" w:cs="Calibri"/>
          <w:sz w:val="22"/>
          <w:szCs w:val="22"/>
        </w:rPr>
        <w:t>envisage</w:t>
      </w:r>
      <w:proofErr w:type="gramEnd"/>
      <w:r w:rsidR="00FF5761" w:rsidRPr="00AC492A">
        <w:rPr>
          <w:rFonts w:asciiTheme="minorHAnsi" w:hAnsiTheme="minorHAnsi" w:cs="Calibri"/>
          <w:sz w:val="22"/>
          <w:szCs w:val="22"/>
        </w:rPr>
        <w:t xml:space="preserve"> de sous-traiter l'exécution de certaines prestations.</w:t>
      </w:r>
    </w:p>
    <w:p w14:paraId="2270AD2B" w14:textId="77777777" w:rsidR="00FF5761" w:rsidRPr="00AC492A" w:rsidRDefault="00FF5761" w:rsidP="00FF5761">
      <w:pPr>
        <w:pStyle w:val="05ARTICLENiv1-TexteCar"/>
        <w:spacing w:before="120" w:after="120"/>
        <w:rPr>
          <w:rFonts w:asciiTheme="minorHAnsi" w:hAnsiTheme="minorHAnsi" w:cs="Calibri"/>
          <w:sz w:val="22"/>
          <w:szCs w:val="22"/>
        </w:rPr>
      </w:pPr>
      <w:r w:rsidRPr="00AC492A">
        <w:rPr>
          <w:rFonts w:asciiTheme="minorHAnsi" w:hAnsiTheme="minorHAnsi" w:cs="Calibri"/>
          <w:sz w:val="22"/>
          <w:szCs w:val="22"/>
        </w:rPr>
        <w:t xml:space="preserve">Dans le cas de sous-traitance, le tableau ci-après indique la nature et le montant des prestations que le </w:t>
      </w:r>
      <w:r w:rsidRPr="00AC492A">
        <w:rPr>
          <w:rFonts w:asciiTheme="minorHAnsi" w:hAnsiTheme="minorHAnsi" w:cs="Calibri"/>
          <w:sz w:val="22"/>
          <w:szCs w:val="22"/>
          <w:shd w:val="clear" w:color="auto" w:fill="FFFFFF"/>
        </w:rPr>
        <w:t>titulaire, mandataire ou cotraitant</w:t>
      </w:r>
      <w:r w:rsidRPr="00AC492A">
        <w:rPr>
          <w:rFonts w:asciiTheme="minorHAnsi" w:hAnsiTheme="minorHAnsi" w:cs="Calibri"/>
          <w:sz w:val="22"/>
          <w:szCs w:val="22"/>
        </w:rPr>
        <w:t xml:space="preserve"> envisage de faire exécuter par des sous-traitants payés directement, les noms de ces sous-</w:t>
      </w:r>
      <w:proofErr w:type="gramStart"/>
      <w:r w:rsidRPr="00AC492A">
        <w:rPr>
          <w:rFonts w:asciiTheme="minorHAnsi" w:hAnsiTheme="minorHAnsi" w:cs="Calibri"/>
          <w:sz w:val="22"/>
          <w:szCs w:val="22"/>
        </w:rPr>
        <w:t>traitants;</w:t>
      </w:r>
      <w:proofErr w:type="gramEnd"/>
      <w:r w:rsidRPr="00AC492A">
        <w:rPr>
          <w:rFonts w:asciiTheme="minorHAnsi" w:hAnsiTheme="minorHAnsi" w:cs="Calibri"/>
          <w:sz w:val="22"/>
          <w:szCs w:val="22"/>
        </w:rPr>
        <w:t xml:space="preserve"> le montant des prestations sous-traitées indiqué dans le tableau constitue le montant maximal de la créance que le sous-traitant concerné pourra céder ou présenter en nantissement.</w:t>
      </w:r>
    </w:p>
    <w:p w14:paraId="57B020A3" w14:textId="77777777" w:rsidR="00FF5761" w:rsidRPr="00AC492A" w:rsidRDefault="00FF5761" w:rsidP="00FF5761">
      <w:pPr>
        <w:pStyle w:val="05ARTICLENiv1-TexteCar"/>
        <w:spacing w:after="120"/>
        <w:rPr>
          <w:rFonts w:asciiTheme="minorHAnsi" w:hAnsiTheme="minorHAnsi"/>
          <w:b/>
          <w:i/>
          <w:sz w:val="22"/>
          <w:szCs w:val="22"/>
        </w:rPr>
      </w:pPr>
      <w:r w:rsidRPr="00AC492A">
        <w:rPr>
          <w:rFonts w:asciiTheme="minorHAnsi" w:hAnsiTheme="minorHAnsi" w:cs="Calibri"/>
          <w:sz w:val="22"/>
          <w:szCs w:val="22"/>
        </w:rPr>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AE0FB23" w14:textId="77777777" w:rsidR="00FF5761" w:rsidRPr="00AC492A" w:rsidRDefault="00FF5761" w:rsidP="00FF5761">
      <w:pPr>
        <w:pStyle w:val="05ARTICLENiv1-TexteCar"/>
        <w:ind w:left="710"/>
        <w:rPr>
          <w:rFonts w:asciiTheme="minorHAnsi" w:hAnsiTheme="minorHAnsi" w:cs="Calibri"/>
          <w:b/>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d’une entreprise unique :</w:t>
      </w:r>
    </w:p>
    <w:tbl>
      <w:tblPr>
        <w:tblW w:w="0" w:type="auto"/>
        <w:tblInd w:w="243" w:type="dxa"/>
        <w:shd w:val="clear" w:color="auto" w:fill="DAEEF3" w:themeFill="accent5" w:themeFillTint="33"/>
        <w:tblLayout w:type="fixed"/>
        <w:tblCellMar>
          <w:left w:w="70" w:type="dxa"/>
          <w:right w:w="70" w:type="dxa"/>
        </w:tblCellMar>
        <w:tblLook w:val="0000" w:firstRow="0" w:lastRow="0" w:firstColumn="0" w:lastColumn="0" w:noHBand="0" w:noVBand="0"/>
      </w:tblPr>
      <w:tblGrid>
        <w:gridCol w:w="3259"/>
        <w:gridCol w:w="3757"/>
        <w:gridCol w:w="2719"/>
      </w:tblGrid>
      <w:tr w:rsidR="00FF5761" w:rsidRPr="00AC492A" w14:paraId="38090A05" w14:textId="77777777" w:rsidTr="008D59AE">
        <w:tc>
          <w:tcPr>
            <w:tcW w:w="3259" w:type="dxa"/>
            <w:tcBorders>
              <w:top w:val="single" w:sz="4" w:space="0" w:color="000000"/>
              <w:left w:val="single" w:sz="4" w:space="0" w:color="000000"/>
              <w:bottom w:val="single" w:sz="4" w:space="0" w:color="000000"/>
            </w:tcBorders>
            <w:shd w:val="clear" w:color="auto" w:fill="DAEEF3" w:themeFill="accent5" w:themeFillTint="33"/>
            <w:vAlign w:val="center"/>
          </w:tcPr>
          <w:p w14:paraId="440F3319"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Nature de la prestation (*)</w:t>
            </w: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16282791"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Sous-traitant devant exécuter la prestation</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1D82A538"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Montant de la prestation HT</w:t>
            </w:r>
          </w:p>
        </w:tc>
      </w:tr>
      <w:tr w:rsidR="00FF5761" w:rsidRPr="00AC492A" w14:paraId="4FFADD42" w14:textId="77777777" w:rsidTr="008D59AE">
        <w:tc>
          <w:tcPr>
            <w:tcW w:w="3259" w:type="dxa"/>
            <w:tcBorders>
              <w:top w:val="single" w:sz="4" w:space="0" w:color="000000"/>
              <w:left w:val="single" w:sz="4" w:space="0" w:color="000000"/>
              <w:bottom w:val="single" w:sz="4" w:space="0" w:color="000000"/>
            </w:tcBorders>
            <w:shd w:val="clear" w:color="auto" w:fill="DAEEF3" w:themeFill="accent5" w:themeFillTint="33"/>
          </w:tcPr>
          <w:p w14:paraId="4DD22FE4" w14:textId="77777777" w:rsidR="00FF5761" w:rsidRPr="00AC492A" w:rsidRDefault="00FF5761" w:rsidP="008D59AE">
            <w:pPr>
              <w:rPr>
                <w:rFonts w:asciiTheme="minorHAnsi" w:hAnsiTheme="minorHAnsi"/>
                <w:sz w:val="22"/>
                <w:szCs w:val="22"/>
              </w:rPr>
            </w:pPr>
          </w:p>
          <w:p w14:paraId="13842203" w14:textId="77777777" w:rsidR="00FF5761" w:rsidRPr="00AC492A" w:rsidRDefault="00FF5761" w:rsidP="008D59AE">
            <w:pPr>
              <w:rPr>
                <w:rFonts w:asciiTheme="minorHAnsi" w:hAnsiTheme="minorHAnsi"/>
                <w:sz w:val="22"/>
                <w:szCs w:val="22"/>
              </w:rPr>
            </w:pPr>
          </w:p>
          <w:p w14:paraId="4F197AF2" w14:textId="77777777" w:rsidR="00FF5761" w:rsidRPr="00AC492A" w:rsidRDefault="00FF5761" w:rsidP="008D59AE">
            <w:pPr>
              <w:rPr>
                <w:rFonts w:asciiTheme="minorHAnsi" w:hAnsiTheme="minorHAnsi"/>
                <w:sz w:val="22"/>
                <w:szCs w:val="22"/>
              </w:rPr>
            </w:pP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1F8E760D" w14:textId="77777777" w:rsidR="00FF5761" w:rsidRPr="00AC492A" w:rsidRDefault="00FF5761" w:rsidP="008D59AE">
            <w:pPr>
              <w:rPr>
                <w:rFonts w:asciiTheme="minorHAnsi" w:hAnsiTheme="minorHAnsi"/>
                <w:sz w:val="22"/>
                <w:szCs w:val="22"/>
              </w:rPr>
            </w:pP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375385EC" w14:textId="77777777" w:rsidR="00FF5761" w:rsidRPr="00AC492A" w:rsidRDefault="00FF5761" w:rsidP="008D59AE">
            <w:pPr>
              <w:rPr>
                <w:rFonts w:asciiTheme="minorHAnsi" w:hAnsiTheme="minorHAnsi"/>
                <w:sz w:val="22"/>
                <w:szCs w:val="22"/>
              </w:rPr>
            </w:pPr>
          </w:p>
          <w:p w14:paraId="1A45873A" w14:textId="77777777" w:rsidR="00FF5761" w:rsidRPr="00AC492A" w:rsidRDefault="00FF5761" w:rsidP="008D59AE">
            <w:pPr>
              <w:rPr>
                <w:rFonts w:asciiTheme="minorHAnsi" w:hAnsiTheme="minorHAnsi"/>
                <w:sz w:val="22"/>
                <w:szCs w:val="22"/>
              </w:rPr>
            </w:pPr>
          </w:p>
          <w:p w14:paraId="78618366" w14:textId="77777777" w:rsidR="00FF5761" w:rsidRPr="00AC492A" w:rsidRDefault="00FF5761" w:rsidP="008D59AE">
            <w:pPr>
              <w:rPr>
                <w:rFonts w:asciiTheme="minorHAnsi" w:hAnsiTheme="minorHAnsi"/>
                <w:sz w:val="22"/>
                <w:szCs w:val="22"/>
              </w:rPr>
            </w:pPr>
          </w:p>
        </w:tc>
      </w:tr>
      <w:tr w:rsidR="00FF5761" w:rsidRPr="00AC492A" w14:paraId="2FCA9C06" w14:textId="77777777" w:rsidTr="008D59AE">
        <w:tc>
          <w:tcPr>
            <w:tcW w:w="3259" w:type="dxa"/>
            <w:tcBorders>
              <w:top w:val="single" w:sz="4" w:space="0" w:color="000000"/>
              <w:left w:val="single" w:sz="4" w:space="0" w:color="000000"/>
              <w:bottom w:val="single" w:sz="4" w:space="0" w:color="000000"/>
            </w:tcBorders>
            <w:shd w:val="clear" w:color="auto" w:fill="DAEEF3" w:themeFill="accent5" w:themeFillTint="33"/>
          </w:tcPr>
          <w:p w14:paraId="66071AE5" w14:textId="77777777" w:rsidR="00FF5761" w:rsidRPr="00AC492A" w:rsidRDefault="00FF5761" w:rsidP="008D59AE">
            <w:pPr>
              <w:rPr>
                <w:rFonts w:asciiTheme="minorHAnsi" w:hAnsiTheme="minorHAnsi"/>
                <w:sz w:val="22"/>
                <w:szCs w:val="22"/>
              </w:rPr>
            </w:pPr>
          </w:p>
        </w:tc>
        <w:tc>
          <w:tcPr>
            <w:tcW w:w="3757" w:type="dxa"/>
            <w:tcBorders>
              <w:top w:val="single" w:sz="4" w:space="0" w:color="000000"/>
              <w:left w:val="single" w:sz="4" w:space="0" w:color="000000"/>
              <w:bottom w:val="single" w:sz="4" w:space="0" w:color="000000"/>
            </w:tcBorders>
            <w:shd w:val="clear" w:color="auto" w:fill="DAEEF3" w:themeFill="accent5" w:themeFillTint="33"/>
          </w:tcPr>
          <w:p w14:paraId="399FAEF0"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 xml:space="preserve">TOTAL = </w:t>
            </w:r>
          </w:p>
        </w:tc>
        <w:tc>
          <w:tcPr>
            <w:tcW w:w="271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3E070EAB" w14:textId="77777777" w:rsidR="00FF5761" w:rsidRPr="00AC492A" w:rsidRDefault="00FF5761" w:rsidP="008D59AE">
            <w:pPr>
              <w:rPr>
                <w:rFonts w:asciiTheme="minorHAnsi" w:hAnsiTheme="minorHAnsi"/>
                <w:sz w:val="22"/>
                <w:szCs w:val="22"/>
              </w:rPr>
            </w:pPr>
          </w:p>
        </w:tc>
      </w:tr>
    </w:tbl>
    <w:p w14:paraId="58EB489A" w14:textId="77777777" w:rsidR="00A64E89" w:rsidRDefault="00A64E89" w:rsidP="00A64E89">
      <w:pPr>
        <w:pStyle w:val="05ARTICLENiv1-TexteCar"/>
        <w:ind w:left="710"/>
        <w:rPr>
          <w:rFonts w:asciiTheme="minorHAnsi" w:hAnsiTheme="minorHAnsi"/>
          <w:b/>
          <w:i/>
          <w:sz w:val="22"/>
          <w:szCs w:val="22"/>
        </w:rPr>
      </w:pPr>
    </w:p>
    <w:p w14:paraId="0AD06D39" w14:textId="54BFB0B7" w:rsidR="00FF5761" w:rsidRPr="00A64E89" w:rsidRDefault="00FF5761" w:rsidP="00A64E89">
      <w:pPr>
        <w:pStyle w:val="05ARTICLENiv1-TexteCar"/>
        <w:ind w:left="710"/>
        <w:rPr>
          <w:rFonts w:asciiTheme="minorHAnsi" w:hAnsiTheme="minorHAnsi" w:cs="Calibri"/>
          <w:b/>
          <w:i/>
          <w:sz w:val="22"/>
          <w:szCs w:val="22"/>
        </w:rPr>
      </w:pPr>
      <w:r w:rsidRPr="00AC492A">
        <w:rPr>
          <w:rFonts w:asciiTheme="minorHAnsi" w:hAnsiTheme="minorHAnsi"/>
          <w:b/>
          <w:i/>
          <w:sz w:val="22"/>
          <w:szCs w:val="22"/>
        </w:rPr>
        <w:t></w:t>
      </w:r>
      <w:r w:rsidRPr="00AC492A">
        <w:rPr>
          <w:rFonts w:asciiTheme="minorHAnsi" w:hAnsiTheme="minorHAnsi" w:cs="Calibri"/>
          <w:b/>
          <w:i/>
          <w:sz w:val="22"/>
          <w:szCs w:val="22"/>
        </w:rPr>
        <w:t xml:space="preserve"> Cas d’un groupement :</w:t>
      </w:r>
    </w:p>
    <w:tbl>
      <w:tblPr>
        <w:tblW w:w="0" w:type="auto"/>
        <w:tblInd w:w="252" w:type="dxa"/>
        <w:shd w:val="clear" w:color="auto" w:fill="DAEEF3" w:themeFill="accent5" w:themeFillTint="33"/>
        <w:tblLayout w:type="fixed"/>
        <w:tblCellMar>
          <w:left w:w="79" w:type="dxa"/>
          <w:right w:w="79" w:type="dxa"/>
        </w:tblCellMar>
        <w:tblLook w:val="0000" w:firstRow="0" w:lastRow="0" w:firstColumn="0" w:lastColumn="0" w:noHBand="0" w:noVBand="0"/>
      </w:tblPr>
      <w:tblGrid>
        <w:gridCol w:w="2693"/>
        <w:gridCol w:w="2837"/>
        <w:gridCol w:w="2266"/>
        <w:gridCol w:w="1939"/>
      </w:tblGrid>
      <w:tr w:rsidR="00FF5761" w:rsidRPr="00AC492A" w14:paraId="33CE92E1" w14:textId="77777777" w:rsidTr="008D59AE">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78FACB6A"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 xml:space="preserve">Entreprise </w:t>
            </w:r>
          </w:p>
          <w:p w14:paraId="485AAC0D" w14:textId="77777777" w:rsidR="00FF5761" w:rsidRPr="00AC492A" w:rsidRDefault="00FF5761" w:rsidP="008D59AE">
            <w:pPr>
              <w:rPr>
                <w:rFonts w:asciiTheme="minorHAnsi" w:hAnsiTheme="minorHAnsi"/>
                <w:sz w:val="22"/>
                <w:szCs w:val="22"/>
              </w:rPr>
            </w:pPr>
            <w:proofErr w:type="gramStart"/>
            <w:r w:rsidRPr="00AC492A">
              <w:rPr>
                <w:rFonts w:asciiTheme="minorHAnsi" w:hAnsiTheme="minorHAnsi"/>
                <w:sz w:val="22"/>
                <w:szCs w:val="22"/>
              </w:rPr>
              <w:t>donneur</w:t>
            </w:r>
            <w:proofErr w:type="gramEnd"/>
            <w:r w:rsidRPr="00AC492A">
              <w:rPr>
                <w:rFonts w:asciiTheme="minorHAnsi" w:hAnsiTheme="minorHAnsi"/>
                <w:sz w:val="22"/>
                <w:szCs w:val="22"/>
              </w:rPr>
              <w:t xml:space="preserve"> d'ordre</w:t>
            </w:r>
          </w:p>
          <w:p w14:paraId="59874304" w14:textId="77777777" w:rsidR="00FF5761" w:rsidRPr="00AC492A" w:rsidRDefault="00FF5761" w:rsidP="008D59AE">
            <w:pPr>
              <w:rPr>
                <w:rFonts w:asciiTheme="minorHAnsi" w:hAnsiTheme="minorHAnsi"/>
                <w:sz w:val="22"/>
                <w:szCs w:val="22"/>
              </w:rPr>
            </w:pPr>
            <w:proofErr w:type="gramStart"/>
            <w:r w:rsidRPr="00AC492A">
              <w:rPr>
                <w:rFonts w:asciiTheme="minorHAnsi" w:hAnsiTheme="minorHAnsi"/>
                <w:sz w:val="22"/>
                <w:szCs w:val="22"/>
              </w:rPr>
              <w:t>et</w:t>
            </w:r>
            <w:proofErr w:type="gramEnd"/>
            <w:r w:rsidRPr="00AC492A">
              <w:rPr>
                <w:rFonts w:asciiTheme="minorHAnsi" w:hAnsiTheme="minorHAnsi"/>
                <w:sz w:val="22"/>
                <w:szCs w:val="22"/>
              </w:rPr>
              <w:t xml:space="preserve"> prestation intéressée</w:t>
            </w:r>
          </w:p>
        </w:tc>
        <w:tc>
          <w:tcPr>
            <w:tcW w:w="2837" w:type="dxa"/>
            <w:tcBorders>
              <w:top w:val="single" w:sz="4" w:space="0" w:color="000000"/>
              <w:left w:val="single" w:sz="4" w:space="0" w:color="000000"/>
              <w:bottom w:val="single" w:sz="4" w:space="0" w:color="000000"/>
            </w:tcBorders>
            <w:shd w:val="clear" w:color="auto" w:fill="DAEEF3" w:themeFill="accent5" w:themeFillTint="33"/>
            <w:vAlign w:val="center"/>
          </w:tcPr>
          <w:p w14:paraId="3522D78E"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Nature de la</w:t>
            </w:r>
          </w:p>
          <w:p w14:paraId="14B43A08" w14:textId="77777777" w:rsidR="00FF5761" w:rsidRPr="00AC492A" w:rsidRDefault="00FF5761" w:rsidP="008D59AE">
            <w:pPr>
              <w:rPr>
                <w:rFonts w:asciiTheme="minorHAnsi" w:hAnsiTheme="minorHAnsi"/>
                <w:sz w:val="22"/>
                <w:szCs w:val="22"/>
              </w:rPr>
            </w:pPr>
            <w:proofErr w:type="gramStart"/>
            <w:r w:rsidRPr="00AC492A">
              <w:rPr>
                <w:rFonts w:asciiTheme="minorHAnsi" w:hAnsiTheme="minorHAnsi"/>
                <w:sz w:val="22"/>
                <w:szCs w:val="22"/>
              </w:rPr>
              <w:t>prestation</w:t>
            </w:r>
            <w:proofErr w:type="gramEnd"/>
            <w:r w:rsidRPr="00AC492A">
              <w:rPr>
                <w:rFonts w:asciiTheme="minorHAnsi" w:hAnsiTheme="minorHAnsi"/>
                <w:sz w:val="22"/>
                <w:szCs w:val="22"/>
              </w:rPr>
              <w:t xml:space="preserve"> sous-traitée (*)</w:t>
            </w:r>
          </w:p>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6122F768"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Sous-traitant devant exécuter la prestation</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57A3AF5"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Montant de la</w:t>
            </w:r>
          </w:p>
          <w:p w14:paraId="0D348B3E" w14:textId="77777777" w:rsidR="00FF5761" w:rsidRPr="00AC492A" w:rsidRDefault="00FF5761" w:rsidP="008D59AE">
            <w:pPr>
              <w:rPr>
                <w:rFonts w:asciiTheme="minorHAnsi" w:hAnsiTheme="minorHAnsi"/>
                <w:sz w:val="22"/>
                <w:szCs w:val="22"/>
              </w:rPr>
            </w:pPr>
            <w:proofErr w:type="gramStart"/>
            <w:r w:rsidRPr="00AC492A">
              <w:rPr>
                <w:rFonts w:asciiTheme="minorHAnsi" w:hAnsiTheme="minorHAnsi"/>
                <w:sz w:val="22"/>
                <w:szCs w:val="22"/>
              </w:rPr>
              <w:t>prestation</w:t>
            </w:r>
            <w:proofErr w:type="gramEnd"/>
            <w:r w:rsidRPr="00AC492A">
              <w:rPr>
                <w:rFonts w:asciiTheme="minorHAnsi" w:hAnsiTheme="minorHAnsi"/>
                <w:sz w:val="22"/>
                <w:szCs w:val="22"/>
              </w:rPr>
              <w:t xml:space="preserve"> HT</w:t>
            </w:r>
          </w:p>
        </w:tc>
      </w:tr>
      <w:tr w:rsidR="00FF5761" w:rsidRPr="00AC492A" w14:paraId="20B376FD" w14:textId="77777777" w:rsidTr="008D59AE">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16E594E9" w14:textId="77777777" w:rsidR="00FF5761" w:rsidRPr="00AC492A" w:rsidRDefault="00FF5761" w:rsidP="008D59AE">
            <w:pPr>
              <w:rPr>
                <w:rFonts w:asciiTheme="minorHAnsi" w:hAnsiTheme="minorHAnsi"/>
                <w:sz w:val="22"/>
                <w:szCs w:val="22"/>
              </w:rPr>
            </w:pPr>
          </w:p>
        </w:tc>
        <w:tc>
          <w:tcPr>
            <w:tcW w:w="2837" w:type="dxa"/>
            <w:tcBorders>
              <w:top w:val="single" w:sz="4" w:space="0" w:color="000000"/>
              <w:left w:val="single" w:sz="4" w:space="0" w:color="000000"/>
              <w:bottom w:val="single" w:sz="4" w:space="0" w:color="000000"/>
            </w:tcBorders>
            <w:shd w:val="clear" w:color="auto" w:fill="DAEEF3" w:themeFill="accent5" w:themeFillTint="33"/>
          </w:tcPr>
          <w:p w14:paraId="008E79F4" w14:textId="77777777" w:rsidR="00FF5761" w:rsidRPr="00AC492A" w:rsidRDefault="00FF5761" w:rsidP="008D59AE">
            <w:pPr>
              <w:rPr>
                <w:rFonts w:asciiTheme="minorHAnsi" w:hAnsiTheme="minorHAnsi"/>
                <w:sz w:val="22"/>
                <w:szCs w:val="22"/>
              </w:rPr>
            </w:pPr>
          </w:p>
        </w:tc>
        <w:tc>
          <w:tcPr>
            <w:tcW w:w="2266" w:type="dxa"/>
            <w:tcBorders>
              <w:top w:val="single" w:sz="4" w:space="0" w:color="000000"/>
              <w:left w:val="single" w:sz="4" w:space="0" w:color="000000"/>
              <w:bottom w:val="single" w:sz="4" w:space="0" w:color="000000"/>
            </w:tcBorders>
            <w:shd w:val="clear" w:color="auto" w:fill="DAEEF3" w:themeFill="accent5" w:themeFillTint="33"/>
          </w:tcPr>
          <w:p w14:paraId="74E927CE" w14:textId="77777777" w:rsidR="00FF5761" w:rsidRPr="00AC492A" w:rsidRDefault="00FF5761" w:rsidP="008D59AE">
            <w:pPr>
              <w:rPr>
                <w:rFonts w:asciiTheme="minorHAnsi" w:hAnsiTheme="minorHAnsi"/>
                <w:sz w:val="22"/>
                <w:szCs w:val="22"/>
              </w:rPr>
            </w:pPr>
          </w:p>
          <w:p w14:paraId="2FA90372" w14:textId="77777777" w:rsidR="00FF5761" w:rsidRPr="00AC492A" w:rsidRDefault="00FF5761" w:rsidP="008D59AE">
            <w:pPr>
              <w:rPr>
                <w:rFonts w:asciiTheme="minorHAnsi" w:hAnsiTheme="minorHAnsi"/>
                <w:sz w:val="22"/>
                <w:szCs w:val="22"/>
              </w:rPr>
            </w:pPr>
          </w:p>
          <w:p w14:paraId="01F60A4E" w14:textId="77777777" w:rsidR="00FF5761" w:rsidRPr="00AC492A" w:rsidRDefault="00FF5761" w:rsidP="008D59AE">
            <w:pPr>
              <w:pStyle w:val="Titre4"/>
            </w:pP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6F5F64D" w14:textId="77777777" w:rsidR="00FF5761" w:rsidRPr="00AC492A" w:rsidRDefault="00FF5761" w:rsidP="008D59AE">
            <w:pPr>
              <w:rPr>
                <w:rFonts w:asciiTheme="minorHAnsi" w:hAnsiTheme="minorHAnsi"/>
                <w:sz w:val="22"/>
                <w:szCs w:val="22"/>
              </w:rPr>
            </w:pPr>
          </w:p>
          <w:p w14:paraId="34F6C902" w14:textId="77777777" w:rsidR="00FF5761" w:rsidRPr="00AC492A" w:rsidRDefault="00FF5761" w:rsidP="008D59AE">
            <w:pPr>
              <w:rPr>
                <w:rFonts w:asciiTheme="minorHAnsi" w:hAnsiTheme="minorHAnsi"/>
                <w:sz w:val="22"/>
                <w:szCs w:val="22"/>
              </w:rPr>
            </w:pPr>
          </w:p>
          <w:p w14:paraId="7A8A24D2" w14:textId="77777777" w:rsidR="00FF5761" w:rsidRPr="00AC492A" w:rsidRDefault="00FF5761" w:rsidP="008D59AE">
            <w:pPr>
              <w:rPr>
                <w:rFonts w:asciiTheme="minorHAnsi" w:hAnsiTheme="minorHAnsi"/>
                <w:sz w:val="22"/>
                <w:szCs w:val="22"/>
              </w:rPr>
            </w:pPr>
          </w:p>
        </w:tc>
      </w:tr>
      <w:tr w:rsidR="00FF5761" w:rsidRPr="00AC492A" w14:paraId="4FC08B81" w14:textId="77777777" w:rsidTr="008D59AE">
        <w:trPr>
          <w:cantSplit/>
        </w:trPr>
        <w:tc>
          <w:tcPr>
            <w:tcW w:w="2693" w:type="dxa"/>
            <w:tcBorders>
              <w:top w:val="single" w:sz="4" w:space="0" w:color="000000"/>
              <w:left w:val="single" w:sz="4" w:space="0" w:color="000000"/>
              <w:bottom w:val="single" w:sz="4" w:space="0" w:color="000000"/>
            </w:tcBorders>
            <w:shd w:val="clear" w:color="auto" w:fill="DAEEF3" w:themeFill="accent5" w:themeFillTint="33"/>
          </w:tcPr>
          <w:p w14:paraId="1FE89490" w14:textId="77777777" w:rsidR="00FF5761" w:rsidRPr="00AC492A" w:rsidRDefault="00FF5761" w:rsidP="008D59AE">
            <w:pPr>
              <w:rPr>
                <w:rFonts w:asciiTheme="minorHAnsi" w:hAnsiTheme="minorHAnsi"/>
                <w:sz w:val="22"/>
                <w:szCs w:val="22"/>
              </w:rPr>
            </w:pPr>
          </w:p>
        </w:tc>
        <w:tc>
          <w:tcPr>
            <w:tcW w:w="2837" w:type="dxa"/>
            <w:tcBorders>
              <w:top w:val="single" w:sz="4" w:space="0" w:color="000000"/>
              <w:left w:val="single" w:sz="4" w:space="0" w:color="000000"/>
              <w:bottom w:val="single" w:sz="4" w:space="0" w:color="000000"/>
            </w:tcBorders>
            <w:shd w:val="clear" w:color="auto" w:fill="DAEEF3" w:themeFill="accent5" w:themeFillTint="33"/>
          </w:tcPr>
          <w:p w14:paraId="38982B2F" w14:textId="77777777" w:rsidR="00FF5761" w:rsidRPr="00AC492A" w:rsidRDefault="00FF5761" w:rsidP="008D59AE">
            <w:pPr>
              <w:rPr>
                <w:rFonts w:asciiTheme="minorHAnsi" w:hAnsiTheme="minorHAnsi"/>
                <w:sz w:val="22"/>
                <w:szCs w:val="22"/>
              </w:rPr>
            </w:pPr>
          </w:p>
        </w:tc>
        <w:tc>
          <w:tcPr>
            <w:tcW w:w="2266" w:type="dxa"/>
            <w:tcBorders>
              <w:top w:val="single" w:sz="4" w:space="0" w:color="000000"/>
              <w:left w:val="single" w:sz="4" w:space="0" w:color="000000"/>
              <w:bottom w:val="single" w:sz="4" w:space="0" w:color="000000"/>
            </w:tcBorders>
            <w:shd w:val="clear" w:color="auto" w:fill="DAEEF3" w:themeFill="accent5" w:themeFillTint="33"/>
            <w:vAlign w:val="center"/>
          </w:tcPr>
          <w:p w14:paraId="40BD7FDE" w14:textId="77777777" w:rsidR="00FF5761" w:rsidRPr="00AC492A" w:rsidRDefault="00FF5761" w:rsidP="008D59AE">
            <w:pPr>
              <w:rPr>
                <w:rFonts w:asciiTheme="minorHAnsi" w:hAnsiTheme="minorHAnsi"/>
                <w:sz w:val="22"/>
                <w:szCs w:val="22"/>
              </w:rPr>
            </w:pPr>
            <w:r w:rsidRPr="00AC492A">
              <w:rPr>
                <w:rFonts w:asciiTheme="minorHAnsi" w:hAnsiTheme="minorHAnsi"/>
                <w:sz w:val="22"/>
                <w:szCs w:val="22"/>
              </w:rPr>
              <w:t>TOTAL =</w:t>
            </w:r>
          </w:p>
        </w:tc>
        <w:tc>
          <w:tcPr>
            <w:tcW w:w="19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40DF40AA" w14:textId="77777777" w:rsidR="00FF5761" w:rsidRPr="00AC492A" w:rsidRDefault="00FF5761" w:rsidP="008D59AE">
            <w:pPr>
              <w:rPr>
                <w:rFonts w:asciiTheme="minorHAnsi" w:hAnsiTheme="minorHAnsi"/>
                <w:sz w:val="22"/>
                <w:szCs w:val="22"/>
              </w:rPr>
            </w:pPr>
          </w:p>
        </w:tc>
      </w:tr>
    </w:tbl>
    <w:p w14:paraId="3D00A38C" w14:textId="77777777" w:rsidR="00A64E89" w:rsidRDefault="00A64E89" w:rsidP="003B104D">
      <w:pPr>
        <w:spacing w:after="120"/>
        <w:jc w:val="both"/>
        <w:rPr>
          <w:rFonts w:ascii="Calibri" w:hAnsi="Calibri" w:cs="Calibri"/>
          <w:bCs/>
          <w:color w:val="000000" w:themeColor="text1"/>
          <w:sz w:val="22"/>
          <w:szCs w:val="28"/>
        </w:rPr>
      </w:pPr>
    </w:p>
    <w:p w14:paraId="346A3FD1" w14:textId="6D3C4A70" w:rsidR="00D56CD7" w:rsidRPr="00F352E6" w:rsidRDefault="00D56CD7" w:rsidP="003B104D">
      <w:pPr>
        <w:spacing w:after="120"/>
        <w:jc w:val="both"/>
        <w:rPr>
          <w:rFonts w:ascii="Calibri" w:hAnsi="Calibri" w:cs="Calibri"/>
          <w:bCs/>
          <w:color w:val="000000" w:themeColor="text1"/>
          <w:sz w:val="22"/>
          <w:szCs w:val="28"/>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6DD16AAA">
            <wp:simplePos x="0" y="0"/>
            <wp:positionH relativeFrom="column">
              <wp:posOffset>5736590</wp:posOffset>
            </wp:positionH>
            <wp:positionV relativeFrom="paragraph">
              <wp:posOffset>28787</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591E62" w:rsidRDefault="00D56CD7" w:rsidP="00F352E6">
      <w:pPr>
        <w:pStyle w:val="Titre1"/>
        <w:spacing w:before="0"/>
        <w:rPr>
          <w:color w:val="4F81BD" w:themeColor="accent1"/>
          <w:sz w:val="28"/>
          <w:szCs w:val="28"/>
        </w:rPr>
      </w:pPr>
      <w:bookmarkStart w:id="14" w:name="_PENALITES"/>
      <w:bookmarkStart w:id="15" w:name="_Toc169793434"/>
      <w:bookmarkEnd w:id="14"/>
      <w:r w:rsidRPr="00591E62">
        <w:rPr>
          <w:color w:val="4F81BD" w:themeColor="accent1"/>
          <w:sz w:val="28"/>
          <w:szCs w:val="28"/>
        </w:rPr>
        <w:t>PENALITES</w:t>
      </w:r>
      <w:bookmarkEnd w:id="15"/>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16" w:name="_Toc409108738"/>
      <w:bookmarkStart w:id="17" w:name="_Toc362413059"/>
      <w:bookmarkStart w:id="18" w:name="_Toc362930074"/>
      <w:bookmarkStart w:id="19" w:name="_Toc362940159"/>
      <w:bookmarkStart w:id="20" w:name="_Toc352729089"/>
      <w:bookmarkStart w:id="21" w:name="_Toc362413082"/>
      <w:bookmarkStart w:id="22" w:name="_Toc362930098"/>
      <w:bookmarkStart w:id="23" w:name="_Toc362940183"/>
      <w:bookmarkStart w:id="24" w:name="_Ref470501028"/>
      <w:bookmarkStart w:id="25" w:name="_Toc503789131"/>
      <w:bookmarkStart w:id="26" w:name="_Toc524235137"/>
      <w:r w:rsidRPr="00AC492A">
        <w:rPr>
          <w:rFonts w:asciiTheme="minorHAnsi" w:hAnsiTheme="minorHAnsi" w:cs="Calibri"/>
          <w:sz w:val="22"/>
          <w:szCs w:val="22"/>
        </w:rPr>
        <w:t>Toutes les pénalités définies ci-après sont cumulables.</w:t>
      </w:r>
    </w:p>
    <w:p w14:paraId="0A0EE2D0" w14:textId="77777777" w:rsidR="00C573A5" w:rsidRDefault="00C573A5" w:rsidP="00C573A5">
      <w:pPr>
        <w:pStyle w:val="Paragraphedeliste"/>
        <w:spacing w:before="240" w:after="120"/>
        <w:ind w:left="0"/>
        <w:jc w:val="both"/>
        <w:rPr>
          <w:rFonts w:asciiTheme="minorHAnsi" w:hAnsiTheme="minorHAnsi" w:cs="Calibri"/>
          <w:sz w:val="22"/>
          <w:szCs w:val="22"/>
        </w:rPr>
      </w:pPr>
    </w:p>
    <w:p w14:paraId="1E8109AA" w14:textId="6BADE64C" w:rsidR="00D56CD7" w:rsidRPr="00AC492A" w:rsidRDefault="00D56CD7" w:rsidP="00C573A5">
      <w:pPr>
        <w:pStyle w:val="Paragraphedeliste"/>
        <w:spacing w:before="240" w:after="120"/>
        <w:ind w:left="0"/>
        <w:jc w:val="both"/>
        <w:rPr>
          <w:rFonts w:asciiTheme="minorHAnsi" w:hAnsiTheme="minorHAnsi" w:cs="Calibri"/>
          <w:sz w:val="22"/>
          <w:szCs w:val="22"/>
        </w:rPr>
      </w:pPr>
      <w:r w:rsidRPr="00AC492A">
        <w:rPr>
          <w:rFonts w:asciiTheme="minorHAnsi" w:hAnsiTheme="minorHAnsi" w:cs="Calibri"/>
          <w:sz w:val="22"/>
          <w:szCs w:val="22"/>
        </w:rPr>
        <w:t xml:space="preserve">Par dérogation à l’article </w:t>
      </w:r>
      <w:r w:rsidR="00C573A5">
        <w:rPr>
          <w:rFonts w:asciiTheme="minorHAnsi" w:hAnsiTheme="minorHAnsi" w:cs="Calibri"/>
          <w:sz w:val="22"/>
          <w:szCs w:val="22"/>
        </w:rPr>
        <w:t>14.1.3</w:t>
      </w:r>
      <w:r w:rsidRPr="00AC492A">
        <w:rPr>
          <w:rFonts w:asciiTheme="minorHAnsi" w:hAnsiTheme="minorHAnsi" w:cs="Calibri"/>
          <w:sz w:val="22"/>
          <w:szCs w:val="22"/>
        </w:rPr>
        <w:t xml:space="preserve"> du CCAG-</w:t>
      </w:r>
      <w:r w:rsidR="00C573A5">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w:t>
      </w:r>
      <w:r w:rsidR="000A2BB9">
        <w:rPr>
          <w:rFonts w:asciiTheme="minorHAnsi" w:hAnsiTheme="minorHAnsi" w:cs="Calibri"/>
          <w:sz w:val="22"/>
          <w:szCs w:val="22"/>
        </w:rPr>
        <w:t>300</w:t>
      </w:r>
      <w:r w:rsidRPr="00AC492A">
        <w:rPr>
          <w:rFonts w:asciiTheme="minorHAnsi" w:hAnsiTheme="minorHAnsi" w:cs="Calibri"/>
          <w:sz w:val="22"/>
          <w:szCs w:val="22"/>
        </w:rPr>
        <w:t xml:space="preserve"> € HT</w:t>
      </w:r>
      <w:r w:rsidR="000A2BB9">
        <w:rPr>
          <w:rFonts w:asciiTheme="minorHAnsi" w:hAnsiTheme="minorHAnsi" w:cs="Calibri"/>
          <w:sz w:val="22"/>
          <w:szCs w:val="22"/>
        </w:rPr>
        <w:t>.</w:t>
      </w:r>
    </w:p>
    <w:p w14:paraId="15B03EC2" w14:textId="366CCE3B" w:rsidR="00D56CD7" w:rsidRPr="00AC492A" w:rsidRDefault="00D56CD7" w:rsidP="00D56CD7">
      <w:pPr>
        <w:spacing w:after="120"/>
        <w:jc w:val="both"/>
        <w:rPr>
          <w:rFonts w:asciiTheme="minorHAnsi" w:hAnsiTheme="minorHAnsi" w:cs="Calibri"/>
          <w:sz w:val="22"/>
          <w:szCs w:val="22"/>
        </w:rPr>
      </w:pPr>
      <w:r w:rsidRPr="00AC492A">
        <w:rPr>
          <w:rFonts w:asciiTheme="minorHAnsi" w:hAnsiTheme="minorHAnsi" w:cs="Calibri"/>
          <w:sz w:val="22"/>
          <w:szCs w:val="22"/>
        </w:rPr>
        <w:t xml:space="preserve">Par dérogation à l’art. </w:t>
      </w:r>
      <w:r w:rsidR="00C573A5">
        <w:rPr>
          <w:rFonts w:asciiTheme="minorHAnsi" w:hAnsiTheme="minorHAnsi" w:cs="Calibri"/>
          <w:sz w:val="22"/>
          <w:szCs w:val="22"/>
        </w:rPr>
        <w:t>14.1.1</w:t>
      </w:r>
      <w:r w:rsidRPr="00AC492A">
        <w:rPr>
          <w:rFonts w:asciiTheme="minorHAnsi" w:hAnsiTheme="minorHAnsi" w:cs="Calibri"/>
          <w:sz w:val="22"/>
          <w:szCs w:val="22"/>
        </w:rPr>
        <w:t xml:space="preserve"> du CCAG-</w:t>
      </w:r>
      <w:r w:rsidR="00C573A5">
        <w:rPr>
          <w:rFonts w:asciiTheme="minorHAnsi" w:hAnsiTheme="minorHAnsi" w:cs="Calibri"/>
          <w:sz w:val="22"/>
          <w:szCs w:val="22"/>
        </w:rPr>
        <w:t>FCS</w:t>
      </w:r>
      <w:r w:rsidRPr="00AC492A">
        <w:rPr>
          <w:rFonts w:asciiTheme="minorHAnsi" w:hAnsiTheme="minorHAnsi" w:cs="Calibri"/>
          <w:sz w:val="22"/>
          <w:szCs w:val="22"/>
        </w:rPr>
        <w:t>, le délai laissé au titulaire pour faire part de ses observations avant application des pénalités ne pourra être inférieur à 7 jours ouvrés.</w:t>
      </w:r>
    </w:p>
    <w:p w14:paraId="25645459" w14:textId="77777777" w:rsidR="00D56CD7" w:rsidRPr="00AC492A" w:rsidRDefault="00D56CD7" w:rsidP="00D56CD7">
      <w:pPr>
        <w:autoSpaceDE w:val="0"/>
        <w:autoSpaceDN w:val="0"/>
        <w:adjustRightInd w:val="0"/>
        <w:jc w:val="both"/>
        <w:rPr>
          <w:rFonts w:asciiTheme="minorHAnsi" w:hAnsiTheme="minorHAnsi"/>
          <w:sz w:val="22"/>
          <w:szCs w:val="22"/>
        </w:rPr>
      </w:pPr>
    </w:p>
    <w:p w14:paraId="150492D5" w14:textId="77777777" w:rsidR="00D56CD7" w:rsidRPr="00AC492A" w:rsidRDefault="00D56CD7" w:rsidP="00591E62">
      <w:pPr>
        <w:pStyle w:val="Titre2"/>
        <w:ind w:left="851"/>
      </w:pPr>
      <w:bookmarkStart w:id="27" w:name="_Toc329122225"/>
      <w:bookmarkStart w:id="28" w:name="_Toc482197718"/>
      <w:bookmarkEnd w:id="16"/>
      <w:bookmarkEnd w:id="17"/>
      <w:bookmarkEnd w:id="18"/>
      <w:bookmarkEnd w:id="19"/>
      <w:bookmarkEnd w:id="20"/>
      <w:bookmarkEnd w:id="21"/>
      <w:bookmarkEnd w:id="22"/>
      <w:bookmarkEnd w:id="23"/>
      <w:bookmarkEnd w:id="24"/>
      <w:bookmarkEnd w:id="25"/>
      <w:bookmarkEnd w:id="26"/>
      <w:r w:rsidRPr="00AC492A">
        <w:t>Pénalités de retard liées à l’exécution des travaux</w:t>
      </w:r>
    </w:p>
    <w:p w14:paraId="6B81A734" w14:textId="4CABDF42" w:rsidR="00D56CD7" w:rsidRPr="00AC492A" w:rsidRDefault="00D56CD7" w:rsidP="00C573A5">
      <w:pPr>
        <w:pStyle w:val="RedTxt"/>
        <w:keepLines/>
        <w:widowControl/>
        <w:spacing w:before="240"/>
        <w:jc w:val="both"/>
        <w:rPr>
          <w:rFonts w:asciiTheme="minorHAnsi" w:hAnsiTheme="minorHAnsi"/>
          <w:sz w:val="22"/>
          <w:szCs w:val="22"/>
        </w:rPr>
      </w:pPr>
      <w:r w:rsidRPr="00AC492A">
        <w:rPr>
          <w:rFonts w:asciiTheme="minorHAnsi" w:hAnsiTheme="minorHAnsi"/>
          <w:sz w:val="22"/>
          <w:szCs w:val="22"/>
        </w:rPr>
        <w:t xml:space="preserve">Par dérogation à l’article </w:t>
      </w:r>
      <w:r w:rsidR="00C573A5">
        <w:rPr>
          <w:rFonts w:asciiTheme="minorHAnsi" w:hAnsiTheme="minorHAnsi"/>
          <w:sz w:val="22"/>
          <w:szCs w:val="22"/>
        </w:rPr>
        <w:t>14.1.1</w:t>
      </w:r>
      <w:r w:rsidRPr="00AC492A">
        <w:rPr>
          <w:rFonts w:asciiTheme="minorHAnsi" w:hAnsiTheme="minorHAnsi"/>
          <w:sz w:val="22"/>
          <w:szCs w:val="22"/>
        </w:rPr>
        <w:t xml:space="preserve"> du CCAG-</w:t>
      </w:r>
      <w:r w:rsidR="00C573A5">
        <w:rPr>
          <w:rFonts w:asciiTheme="minorHAnsi" w:hAnsiTheme="minorHAnsi"/>
          <w:sz w:val="22"/>
          <w:szCs w:val="22"/>
        </w:rPr>
        <w:t>FCS</w:t>
      </w:r>
      <w:r w:rsidRPr="00AC492A">
        <w:rPr>
          <w:rFonts w:asciiTheme="minorHAnsi" w:hAnsiTheme="minorHAnsi"/>
          <w:sz w:val="22"/>
          <w:szCs w:val="22"/>
        </w:rPr>
        <w:t> :</w:t>
      </w:r>
    </w:p>
    <w:p w14:paraId="67F86E13" w14:textId="77777777" w:rsidR="00D56CD7" w:rsidRPr="00AC492A" w:rsidRDefault="00D56CD7" w:rsidP="00D56CD7">
      <w:pPr>
        <w:rPr>
          <w:sz w:val="28"/>
          <w:szCs w:val="28"/>
          <w:lang w:eastAsia="en-US"/>
        </w:rPr>
      </w:pPr>
    </w:p>
    <w:tbl>
      <w:tblPr>
        <w:tblStyle w:val="TableauListe4-Accentuation3"/>
        <w:tblW w:w="10201" w:type="dxa"/>
        <w:tblLook w:val="04A0" w:firstRow="1" w:lastRow="0" w:firstColumn="1" w:lastColumn="0" w:noHBand="0" w:noVBand="1"/>
      </w:tblPr>
      <w:tblGrid>
        <w:gridCol w:w="7083"/>
        <w:gridCol w:w="3118"/>
      </w:tblGrid>
      <w:tr w:rsidR="00C573A5" w:rsidRPr="00AC492A" w14:paraId="43765BCF" w14:textId="77777777" w:rsidTr="00150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14:paraId="6392BB6A" w14:textId="77777777" w:rsidR="00C573A5" w:rsidRPr="00AC492A" w:rsidRDefault="00C573A5" w:rsidP="00181308">
            <w:pPr>
              <w:pStyle w:val="RedTxt"/>
              <w:keepLines/>
              <w:widowControl/>
              <w:jc w:val="center"/>
              <w:rPr>
                <w:rFonts w:asciiTheme="minorHAnsi" w:hAnsiTheme="minorHAnsi"/>
                <w:b w:val="0"/>
                <w:bCs w:val="0"/>
                <w:sz w:val="22"/>
                <w:szCs w:val="22"/>
              </w:rPr>
            </w:pPr>
            <w:bookmarkStart w:id="29" w:name="_Hlk169600705"/>
            <w:r w:rsidRPr="00AC492A">
              <w:rPr>
                <w:rFonts w:asciiTheme="minorHAnsi" w:hAnsiTheme="minorHAnsi"/>
                <w:b w:val="0"/>
                <w:bCs w:val="0"/>
                <w:sz w:val="22"/>
                <w:szCs w:val="22"/>
              </w:rPr>
              <w:t>Retard</w:t>
            </w:r>
          </w:p>
        </w:tc>
        <w:tc>
          <w:tcPr>
            <w:tcW w:w="3118" w:type="dxa"/>
          </w:tcPr>
          <w:p w14:paraId="0F2CC460" w14:textId="77777777" w:rsidR="00C573A5" w:rsidRPr="00AC492A" w:rsidRDefault="00C573A5" w:rsidP="00181308">
            <w:pPr>
              <w:pStyle w:val="RedTxt"/>
              <w:keepLines/>
              <w:widowControl/>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szCs w:val="22"/>
              </w:rPr>
            </w:pPr>
            <w:r w:rsidRPr="00AC492A">
              <w:rPr>
                <w:rFonts w:asciiTheme="minorHAnsi" w:hAnsiTheme="minorHAnsi"/>
                <w:b w:val="0"/>
                <w:bCs w:val="0"/>
                <w:sz w:val="22"/>
                <w:szCs w:val="22"/>
              </w:rPr>
              <w:t>Pénalité</w:t>
            </w:r>
          </w:p>
        </w:tc>
      </w:tr>
      <w:tr w:rsidR="00C573A5" w:rsidRPr="00AC492A" w14:paraId="78B7C786" w14:textId="77777777" w:rsidTr="001505D9">
        <w:trPr>
          <w:cnfStyle w:val="000000100000" w:firstRow="0" w:lastRow="0" w:firstColumn="0" w:lastColumn="0" w:oddVBand="0" w:evenVBand="0" w:oddHBand="1" w:evenHBand="0" w:firstRowFirstColumn="0" w:firstRowLastColumn="0" w:lastRowFirstColumn="0" w:lastRowLastColumn="0"/>
          <w:cantSplit/>
          <w:trHeight w:val="651"/>
        </w:trPr>
        <w:tc>
          <w:tcPr>
            <w:cnfStyle w:val="001000000000" w:firstRow="0" w:lastRow="0" w:firstColumn="1" w:lastColumn="0" w:oddVBand="0" w:evenVBand="0" w:oddHBand="0" w:evenHBand="0" w:firstRowFirstColumn="0" w:firstRowLastColumn="0" w:lastRowFirstColumn="0" w:lastRowLastColumn="0"/>
            <w:tcW w:w="7083" w:type="dxa"/>
            <w:vAlign w:val="center"/>
          </w:tcPr>
          <w:p w14:paraId="1235FE9B" w14:textId="425D53D0" w:rsidR="00C573A5" w:rsidRPr="001505D9" w:rsidRDefault="00306C04"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Retard dans le délai d</w:t>
            </w:r>
            <w:r w:rsidR="00E36217">
              <w:rPr>
                <w:rFonts w:asciiTheme="minorHAnsi" w:hAnsiTheme="minorHAnsi"/>
                <w:b w:val="0"/>
                <w:bCs w:val="0"/>
                <w:sz w:val="22"/>
                <w:szCs w:val="22"/>
              </w:rPr>
              <w:t>’exécution</w:t>
            </w:r>
            <w:r>
              <w:rPr>
                <w:rFonts w:asciiTheme="minorHAnsi" w:hAnsiTheme="minorHAnsi"/>
                <w:b w:val="0"/>
                <w:bCs w:val="0"/>
                <w:sz w:val="22"/>
                <w:szCs w:val="22"/>
              </w:rPr>
              <w:t xml:space="preserve"> mentionné à l’article </w:t>
            </w:r>
            <w:r w:rsidR="00E36217">
              <w:rPr>
                <w:rFonts w:asciiTheme="minorHAnsi" w:hAnsiTheme="minorHAnsi"/>
                <w:b w:val="0"/>
                <w:bCs w:val="0"/>
                <w:sz w:val="22"/>
                <w:szCs w:val="22"/>
              </w:rPr>
              <w:t>2</w:t>
            </w:r>
            <w:r>
              <w:rPr>
                <w:rFonts w:asciiTheme="minorHAnsi" w:hAnsiTheme="minorHAnsi"/>
                <w:b w:val="0"/>
                <w:bCs w:val="0"/>
                <w:sz w:val="22"/>
                <w:szCs w:val="22"/>
              </w:rPr>
              <w:t xml:space="preserve"> du présent </w:t>
            </w:r>
            <w:r w:rsidR="00E36217">
              <w:rPr>
                <w:rFonts w:asciiTheme="minorHAnsi" w:hAnsiTheme="minorHAnsi"/>
                <w:b w:val="0"/>
                <w:bCs w:val="0"/>
                <w:sz w:val="22"/>
                <w:szCs w:val="22"/>
              </w:rPr>
              <w:t>AE/CCAP</w:t>
            </w:r>
          </w:p>
        </w:tc>
        <w:tc>
          <w:tcPr>
            <w:tcW w:w="3118" w:type="dxa"/>
            <w:vAlign w:val="center"/>
          </w:tcPr>
          <w:p w14:paraId="3C753D27" w14:textId="7E573627" w:rsidR="00C573A5" w:rsidRPr="00673C92" w:rsidRDefault="002E6528"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E36217">
              <w:rPr>
                <w:rFonts w:asciiTheme="minorHAnsi" w:hAnsiTheme="minorHAnsi"/>
                <w:sz w:val="22"/>
                <w:szCs w:val="22"/>
              </w:rPr>
              <w:t>0</w:t>
            </w:r>
            <w:r w:rsidR="002838C8" w:rsidRPr="00673C92">
              <w:rPr>
                <w:rFonts w:asciiTheme="minorHAnsi" w:hAnsiTheme="minorHAnsi"/>
                <w:sz w:val="22"/>
                <w:szCs w:val="22"/>
              </w:rPr>
              <w:t>0</w:t>
            </w:r>
            <w:r w:rsidR="00C573A5" w:rsidRPr="00673C92">
              <w:rPr>
                <w:rFonts w:asciiTheme="minorHAnsi" w:hAnsiTheme="minorHAnsi"/>
                <w:sz w:val="22"/>
                <w:szCs w:val="22"/>
              </w:rPr>
              <w:t xml:space="preserve"> € / </w:t>
            </w:r>
            <w:r w:rsidR="00E36217">
              <w:rPr>
                <w:rFonts w:asciiTheme="minorHAnsi" w:hAnsiTheme="minorHAnsi"/>
                <w:sz w:val="22"/>
                <w:szCs w:val="22"/>
              </w:rPr>
              <w:t>jour</w:t>
            </w:r>
            <w:r w:rsidR="00306C04" w:rsidRPr="00673C92">
              <w:rPr>
                <w:rFonts w:asciiTheme="minorHAnsi" w:hAnsiTheme="minorHAnsi"/>
                <w:sz w:val="22"/>
                <w:szCs w:val="22"/>
              </w:rPr>
              <w:t xml:space="preserve"> ouvré</w:t>
            </w:r>
          </w:p>
        </w:tc>
      </w:tr>
      <w:bookmarkEnd w:id="29"/>
    </w:tbl>
    <w:p w14:paraId="2FF8A776" w14:textId="77777777" w:rsidR="00D56CD7" w:rsidRPr="00AC492A" w:rsidRDefault="00D56CD7" w:rsidP="00D56CD7">
      <w:pPr>
        <w:pStyle w:val="RedTxt"/>
        <w:keepLines/>
        <w:widowControl/>
        <w:jc w:val="both"/>
        <w:rPr>
          <w:rFonts w:asciiTheme="minorHAnsi" w:hAnsiTheme="minorHAnsi"/>
          <w:sz w:val="22"/>
          <w:szCs w:val="22"/>
        </w:rPr>
      </w:pPr>
    </w:p>
    <w:p w14:paraId="0EB0C827" w14:textId="77777777" w:rsidR="004D100B" w:rsidRDefault="004D100B" w:rsidP="00D56CD7">
      <w:pPr>
        <w:pStyle w:val="Titre2"/>
      </w:pPr>
      <w:r>
        <w:t>Autres pénalités</w:t>
      </w:r>
    </w:p>
    <w:p w14:paraId="5043C2F9" w14:textId="77777777" w:rsidR="00D56CD7" w:rsidRDefault="00D56CD7" w:rsidP="00D56CD7">
      <w:pPr>
        <w:rPr>
          <w:sz w:val="28"/>
          <w:szCs w:val="28"/>
          <w:lang w:eastAsia="en-US"/>
        </w:rPr>
      </w:pPr>
    </w:p>
    <w:tbl>
      <w:tblPr>
        <w:tblStyle w:val="TableauListe4-Accentuation3"/>
        <w:tblW w:w="10201" w:type="dxa"/>
        <w:tblLook w:val="04A0" w:firstRow="1" w:lastRow="0" w:firstColumn="1" w:lastColumn="0" w:noHBand="0" w:noVBand="1"/>
      </w:tblPr>
      <w:tblGrid>
        <w:gridCol w:w="6374"/>
        <w:gridCol w:w="3827"/>
      </w:tblGrid>
      <w:tr w:rsidR="004D100B" w:rsidRPr="00AC492A" w14:paraId="30F7E9F5" w14:textId="77777777" w:rsidTr="00150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328B8F6D" w14:textId="62136C0B" w:rsidR="004D100B" w:rsidRPr="00AC492A" w:rsidRDefault="004D100B" w:rsidP="004D100B">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Motif</w:t>
            </w:r>
          </w:p>
        </w:tc>
        <w:tc>
          <w:tcPr>
            <w:tcW w:w="3827" w:type="dxa"/>
          </w:tcPr>
          <w:p w14:paraId="2F0A15ED" w14:textId="77777777" w:rsidR="004D100B" w:rsidRPr="00AC492A" w:rsidRDefault="004D100B" w:rsidP="00181308">
            <w:pPr>
              <w:pStyle w:val="RedTxt"/>
              <w:keepLines/>
              <w:widowControl/>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szCs w:val="22"/>
              </w:rPr>
            </w:pPr>
            <w:r w:rsidRPr="00AC492A">
              <w:rPr>
                <w:rFonts w:asciiTheme="minorHAnsi" w:hAnsiTheme="minorHAnsi"/>
                <w:b w:val="0"/>
                <w:bCs w:val="0"/>
                <w:sz w:val="22"/>
                <w:szCs w:val="22"/>
              </w:rPr>
              <w:t>Pénalité</w:t>
            </w:r>
          </w:p>
        </w:tc>
      </w:tr>
      <w:tr w:rsidR="00A563FD" w:rsidRPr="00AC492A" w14:paraId="30CB8662"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6057A606" w14:textId="3501FB5E" w:rsidR="00A563FD" w:rsidRPr="00A563FD" w:rsidRDefault="00A563FD" w:rsidP="00181308">
            <w:pPr>
              <w:pStyle w:val="RedTxt"/>
              <w:keepLines/>
              <w:widowControl/>
              <w:jc w:val="center"/>
              <w:rPr>
                <w:rFonts w:asciiTheme="minorHAnsi" w:hAnsiTheme="minorHAnsi"/>
                <w:b w:val="0"/>
                <w:bCs w:val="0"/>
                <w:sz w:val="22"/>
                <w:szCs w:val="22"/>
              </w:rPr>
            </w:pPr>
            <w:r w:rsidRPr="00A563FD">
              <w:rPr>
                <w:rFonts w:asciiTheme="minorHAnsi" w:hAnsiTheme="minorHAnsi"/>
                <w:b w:val="0"/>
                <w:bCs w:val="0"/>
                <w:sz w:val="22"/>
                <w:szCs w:val="22"/>
              </w:rPr>
              <w:t xml:space="preserve">Non-respect des exigences techniques fixées au </w:t>
            </w:r>
            <w:r w:rsidR="00E36217">
              <w:rPr>
                <w:rFonts w:asciiTheme="minorHAnsi" w:hAnsiTheme="minorHAnsi"/>
                <w:b w:val="0"/>
                <w:bCs w:val="0"/>
                <w:sz w:val="22"/>
                <w:szCs w:val="22"/>
              </w:rPr>
              <w:t>CCTP</w:t>
            </w:r>
            <w:r>
              <w:rPr>
                <w:rFonts w:asciiTheme="minorHAnsi" w:hAnsiTheme="minorHAnsi"/>
                <w:b w:val="0"/>
                <w:bCs w:val="0"/>
                <w:sz w:val="22"/>
                <w:szCs w:val="22"/>
              </w:rPr>
              <w:t xml:space="preserve"> (non-conformité ou non-qualité)</w:t>
            </w:r>
          </w:p>
        </w:tc>
        <w:tc>
          <w:tcPr>
            <w:tcW w:w="3827" w:type="dxa"/>
            <w:vAlign w:val="center"/>
          </w:tcPr>
          <w:p w14:paraId="1D892134" w14:textId="66A33405" w:rsidR="00A563FD" w:rsidRDefault="00A563FD"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200 </w:t>
            </w:r>
            <w:r>
              <w:rPr>
                <w:rFonts w:asciiTheme="minorHAnsi" w:hAnsiTheme="minorHAnsi" w:cstheme="minorHAnsi"/>
                <w:sz w:val="22"/>
                <w:szCs w:val="22"/>
              </w:rPr>
              <w:t>€</w:t>
            </w:r>
            <w:r>
              <w:rPr>
                <w:rFonts w:asciiTheme="minorHAnsi" w:hAnsiTheme="minorHAnsi"/>
                <w:sz w:val="22"/>
                <w:szCs w:val="22"/>
              </w:rPr>
              <w:t xml:space="preserve"> par manquement</w:t>
            </w:r>
          </w:p>
        </w:tc>
      </w:tr>
      <w:tr w:rsidR="0009119F" w:rsidRPr="00AC492A" w14:paraId="1A1D62CF" w14:textId="77777777" w:rsidTr="001505D9">
        <w:trPr>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5962EE2" w14:textId="46DB330A" w:rsidR="0009119F" w:rsidRPr="0009119F" w:rsidRDefault="0009119F" w:rsidP="00181308">
            <w:pPr>
              <w:pStyle w:val="RedTxt"/>
              <w:keepLines/>
              <w:widowControl/>
              <w:jc w:val="center"/>
              <w:rPr>
                <w:rFonts w:asciiTheme="minorHAnsi" w:hAnsiTheme="minorHAnsi"/>
                <w:b w:val="0"/>
                <w:bCs w:val="0"/>
                <w:sz w:val="22"/>
                <w:szCs w:val="22"/>
              </w:rPr>
            </w:pPr>
            <w:r w:rsidRPr="0009119F">
              <w:rPr>
                <w:rFonts w:asciiTheme="minorHAnsi" w:hAnsiTheme="minorHAnsi"/>
                <w:b w:val="0"/>
                <w:bCs w:val="0"/>
                <w:sz w:val="22"/>
                <w:szCs w:val="22"/>
              </w:rPr>
              <w:t xml:space="preserve">Non-respect </w:t>
            </w:r>
            <w:r w:rsidR="00E36217">
              <w:rPr>
                <w:rFonts w:asciiTheme="minorHAnsi" w:hAnsiTheme="minorHAnsi"/>
                <w:b w:val="0"/>
                <w:bCs w:val="0"/>
                <w:sz w:val="22"/>
                <w:szCs w:val="22"/>
              </w:rPr>
              <w:t xml:space="preserve">d’une obligation contractuelle </w:t>
            </w:r>
            <w:r w:rsidR="008B3FE8">
              <w:rPr>
                <w:rFonts w:asciiTheme="minorHAnsi" w:hAnsiTheme="minorHAnsi"/>
                <w:b w:val="0"/>
                <w:bCs w:val="0"/>
                <w:sz w:val="22"/>
                <w:szCs w:val="22"/>
              </w:rPr>
              <w:t>(à compter d’un</w:t>
            </w:r>
            <w:r w:rsidR="00E36217">
              <w:rPr>
                <w:rFonts w:asciiTheme="minorHAnsi" w:hAnsiTheme="minorHAnsi"/>
                <w:b w:val="0"/>
                <w:bCs w:val="0"/>
                <w:sz w:val="22"/>
                <w:szCs w:val="22"/>
              </w:rPr>
              <w:t xml:space="preserve"> délai de </w:t>
            </w:r>
            <w:r w:rsidR="008B3FE8">
              <w:rPr>
                <w:rFonts w:asciiTheme="minorHAnsi" w:hAnsiTheme="minorHAnsi"/>
                <w:b w:val="0"/>
                <w:bCs w:val="0"/>
                <w:sz w:val="22"/>
                <w:szCs w:val="22"/>
              </w:rPr>
              <w:t xml:space="preserve">mise en conformité de </w:t>
            </w:r>
            <w:r w:rsidR="00E36217">
              <w:rPr>
                <w:rFonts w:asciiTheme="minorHAnsi" w:hAnsiTheme="minorHAnsi"/>
                <w:b w:val="0"/>
                <w:bCs w:val="0"/>
                <w:sz w:val="22"/>
                <w:szCs w:val="22"/>
              </w:rPr>
              <w:t>8 jours</w:t>
            </w:r>
            <w:r w:rsidR="008B3FE8">
              <w:rPr>
                <w:rFonts w:asciiTheme="minorHAnsi" w:hAnsiTheme="minorHAnsi"/>
                <w:b w:val="0"/>
                <w:bCs w:val="0"/>
                <w:sz w:val="22"/>
                <w:szCs w:val="22"/>
              </w:rPr>
              <w:t>)</w:t>
            </w:r>
          </w:p>
        </w:tc>
        <w:tc>
          <w:tcPr>
            <w:tcW w:w="3827" w:type="dxa"/>
            <w:vAlign w:val="center"/>
          </w:tcPr>
          <w:p w14:paraId="0D914C00" w14:textId="02ED6999" w:rsidR="0009119F" w:rsidRDefault="0009119F" w:rsidP="00181308">
            <w:pPr>
              <w:pStyle w:val="RedTxt"/>
              <w:keepLines/>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300 </w:t>
            </w:r>
            <w:r>
              <w:rPr>
                <w:rFonts w:asciiTheme="minorHAnsi" w:hAnsiTheme="minorHAnsi" w:cstheme="minorHAnsi"/>
                <w:sz w:val="22"/>
                <w:szCs w:val="22"/>
              </w:rPr>
              <w:t>€</w:t>
            </w:r>
            <w:r>
              <w:rPr>
                <w:rFonts w:asciiTheme="minorHAnsi" w:hAnsiTheme="minorHAnsi"/>
                <w:sz w:val="22"/>
                <w:szCs w:val="22"/>
              </w:rPr>
              <w:t xml:space="preserve"> par manquement</w:t>
            </w:r>
          </w:p>
        </w:tc>
      </w:tr>
      <w:tr w:rsidR="004D100B" w:rsidRPr="00AC492A" w14:paraId="59720B63"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4E88FD83" w14:textId="47957D1B" w:rsidR="004D100B" w:rsidRPr="004D100B" w:rsidRDefault="004D100B" w:rsidP="00181308">
            <w:pPr>
              <w:pStyle w:val="RedTxt"/>
              <w:keepLines/>
              <w:widowControl/>
              <w:jc w:val="center"/>
              <w:rPr>
                <w:rFonts w:asciiTheme="minorHAnsi" w:hAnsiTheme="minorHAnsi"/>
                <w:b w:val="0"/>
                <w:bCs w:val="0"/>
                <w:sz w:val="22"/>
                <w:szCs w:val="22"/>
              </w:rPr>
            </w:pPr>
            <w:r w:rsidRPr="004D100B">
              <w:rPr>
                <w:rFonts w:asciiTheme="minorHAnsi" w:hAnsiTheme="minorHAnsi"/>
                <w:b w:val="0"/>
                <w:bCs w:val="0"/>
                <w:sz w:val="22"/>
                <w:szCs w:val="22"/>
              </w:rPr>
              <w:t>Absence à réunion, convocation non honorée ou retard supérieur à 30 min</w:t>
            </w:r>
          </w:p>
        </w:tc>
        <w:tc>
          <w:tcPr>
            <w:tcW w:w="3827" w:type="dxa"/>
            <w:vAlign w:val="center"/>
          </w:tcPr>
          <w:p w14:paraId="78727150" w14:textId="785AB2DE" w:rsidR="004D100B" w:rsidRPr="00AC492A" w:rsidRDefault="004D100B"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100 €</w:t>
            </w:r>
            <w:r w:rsidR="004F13DB">
              <w:rPr>
                <w:rFonts w:asciiTheme="minorHAnsi" w:hAnsiTheme="minorHAnsi"/>
                <w:sz w:val="22"/>
                <w:szCs w:val="22"/>
              </w:rPr>
              <w:t xml:space="preserve"> par constat</w:t>
            </w:r>
          </w:p>
        </w:tc>
      </w:tr>
      <w:tr w:rsidR="004D100B" w:rsidRPr="00AC492A" w14:paraId="3D154B28" w14:textId="77777777" w:rsidTr="001505D9">
        <w:trPr>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4D4C45E" w14:textId="7B4AAEF9" w:rsidR="004D100B" w:rsidRPr="004D100B" w:rsidRDefault="004D100B" w:rsidP="00181308">
            <w:pPr>
              <w:pStyle w:val="RedTxt"/>
              <w:keepLines/>
              <w:widowControl/>
              <w:jc w:val="center"/>
              <w:rPr>
                <w:rFonts w:asciiTheme="minorHAnsi" w:hAnsiTheme="minorHAnsi"/>
                <w:b w:val="0"/>
                <w:bCs w:val="0"/>
                <w:sz w:val="22"/>
                <w:szCs w:val="22"/>
              </w:rPr>
            </w:pPr>
            <w:r w:rsidRPr="004D100B">
              <w:rPr>
                <w:rFonts w:asciiTheme="minorHAnsi" w:hAnsiTheme="minorHAnsi"/>
                <w:b w:val="0"/>
                <w:bCs w:val="0"/>
                <w:sz w:val="22"/>
                <w:szCs w:val="22"/>
              </w:rPr>
              <w:t xml:space="preserve">Représentation à une réunion par une personne incompétente ou connaissant insuffisamment </w:t>
            </w:r>
            <w:r w:rsidR="00A563FD">
              <w:rPr>
                <w:rFonts w:asciiTheme="minorHAnsi" w:hAnsiTheme="minorHAnsi"/>
                <w:b w:val="0"/>
                <w:bCs w:val="0"/>
                <w:sz w:val="22"/>
                <w:szCs w:val="22"/>
              </w:rPr>
              <w:t>l’objet des prestations</w:t>
            </w:r>
          </w:p>
        </w:tc>
        <w:tc>
          <w:tcPr>
            <w:tcW w:w="3827" w:type="dxa"/>
            <w:vAlign w:val="center"/>
          </w:tcPr>
          <w:p w14:paraId="617E15C0" w14:textId="38F1C8EC" w:rsidR="004D100B" w:rsidRPr="00AC492A" w:rsidRDefault="004D100B" w:rsidP="00181308">
            <w:pPr>
              <w:pStyle w:val="RedTxt"/>
              <w:keepLines/>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100 €</w:t>
            </w:r>
            <w:r w:rsidR="004F13DB">
              <w:rPr>
                <w:rFonts w:asciiTheme="minorHAnsi" w:hAnsiTheme="minorHAnsi"/>
                <w:sz w:val="22"/>
                <w:szCs w:val="22"/>
              </w:rPr>
              <w:t xml:space="preserve"> par constat</w:t>
            </w:r>
          </w:p>
        </w:tc>
      </w:tr>
      <w:tr w:rsidR="004D100B" w:rsidRPr="00AC492A" w14:paraId="38A729BF"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CA51104" w14:textId="5A09ABB7" w:rsidR="004D100B" w:rsidRPr="004D100B" w:rsidRDefault="004D100B"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Non-respect des obligations légales et réglementaires en matière d’hygiène et de sécurité</w:t>
            </w:r>
          </w:p>
        </w:tc>
        <w:tc>
          <w:tcPr>
            <w:tcW w:w="3827" w:type="dxa"/>
            <w:vAlign w:val="center"/>
          </w:tcPr>
          <w:p w14:paraId="438AA34A" w14:textId="06018B39" w:rsidR="004D100B" w:rsidRPr="00AC492A" w:rsidRDefault="00A563FD"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150</w:t>
            </w:r>
            <w:r w:rsidR="004D100B">
              <w:rPr>
                <w:rFonts w:asciiTheme="minorHAnsi" w:hAnsiTheme="minorHAnsi"/>
                <w:sz w:val="22"/>
                <w:szCs w:val="22"/>
              </w:rPr>
              <w:t xml:space="preserve"> €</w:t>
            </w:r>
            <w:r>
              <w:rPr>
                <w:rFonts w:asciiTheme="minorHAnsi" w:hAnsiTheme="minorHAnsi"/>
                <w:sz w:val="22"/>
                <w:szCs w:val="22"/>
              </w:rPr>
              <w:t xml:space="preserve"> </w:t>
            </w:r>
            <w:r w:rsidR="004D100B">
              <w:rPr>
                <w:rFonts w:asciiTheme="minorHAnsi" w:hAnsiTheme="minorHAnsi"/>
                <w:sz w:val="22"/>
                <w:szCs w:val="22"/>
              </w:rPr>
              <w:t>par manquement</w:t>
            </w:r>
          </w:p>
        </w:tc>
      </w:tr>
      <w:tr w:rsidR="004D100B" w:rsidRPr="00AC492A" w14:paraId="005DE2B3" w14:textId="77777777" w:rsidTr="001505D9">
        <w:trPr>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ADA7D2E" w14:textId="47E91CBA" w:rsidR="004D100B" w:rsidRPr="004D100B" w:rsidRDefault="004F13DB"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 xml:space="preserve">Absence de nettoyage </w:t>
            </w:r>
            <w:r w:rsidR="008B3FE8">
              <w:rPr>
                <w:rFonts w:asciiTheme="minorHAnsi" w:hAnsiTheme="minorHAnsi"/>
                <w:b w:val="0"/>
                <w:bCs w:val="0"/>
                <w:sz w:val="22"/>
                <w:szCs w:val="22"/>
              </w:rPr>
              <w:t>d</w:t>
            </w:r>
            <w:r>
              <w:rPr>
                <w:rFonts w:asciiTheme="minorHAnsi" w:hAnsiTheme="minorHAnsi"/>
                <w:b w:val="0"/>
                <w:bCs w:val="0"/>
                <w:sz w:val="22"/>
                <w:szCs w:val="22"/>
              </w:rPr>
              <w:t>es espaces (déchets, matériels, produits)</w:t>
            </w:r>
          </w:p>
        </w:tc>
        <w:tc>
          <w:tcPr>
            <w:tcW w:w="3827" w:type="dxa"/>
            <w:vAlign w:val="center"/>
          </w:tcPr>
          <w:p w14:paraId="4B00FFB0" w14:textId="7EFBEB21" w:rsidR="004D100B" w:rsidRPr="00AC492A" w:rsidRDefault="004F13DB" w:rsidP="00181308">
            <w:pPr>
              <w:pStyle w:val="RedTxt"/>
              <w:keepLines/>
              <w:widowControl/>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150 </w:t>
            </w:r>
            <w:r>
              <w:rPr>
                <w:rFonts w:asciiTheme="minorHAnsi" w:hAnsiTheme="minorHAnsi" w:cstheme="minorHAnsi"/>
                <w:sz w:val="22"/>
                <w:szCs w:val="22"/>
              </w:rPr>
              <w:t>€</w:t>
            </w:r>
            <w:r>
              <w:rPr>
                <w:rFonts w:asciiTheme="minorHAnsi" w:hAnsiTheme="minorHAnsi"/>
                <w:sz w:val="22"/>
                <w:szCs w:val="22"/>
              </w:rPr>
              <w:t xml:space="preserve"> par manquement</w:t>
            </w:r>
          </w:p>
        </w:tc>
      </w:tr>
      <w:tr w:rsidR="004D100B" w:rsidRPr="00AC492A" w14:paraId="0D7F3E0D" w14:textId="77777777" w:rsidTr="001505D9">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46B7A8E" w14:textId="60979DCD" w:rsidR="004D100B" w:rsidRPr="004D100B" w:rsidRDefault="004D100B" w:rsidP="00181308">
            <w:pPr>
              <w:pStyle w:val="RedTxt"/>
              <w:keepLines/>
              <w:widowControl/>
              <w:jc w:val="center"/>
              <w:rPr>
                <w:rFonts w:asciiTheme="minorHAnsi" w:hAnsiTheme="minorHAnsi"/>
                <w:b w:val="0"/>
                <w:bCs w:val="0"/>
                <w:sz w:val="22"/>
                <w:szCs w:val="22"/>
              </w:rPr>
            </w:pPr>
            <w:r>
              <w:rPr>
                <w:rFonts w:asciiTheme="minorHAnsi" w:hAnsiTheme="minorHAnsi"/>
                <w:b w:val="0"/>
                <w:bCs w:val="0"/>
                <w:sz w:val="22"/>
                <w:szCs w:val="22"/>
              </w:rPr>
              <w:t>Non-respect des formalités mentionnées art. L8221-3 à L8221-5 du code du travail (travail dissimulé)</w:t>
            </w:r>
          </w:p>
        </w:tc>
        <w:tc>
          <w:tcPr>
            <w:tcW w:w="3827" w:type="dxa"/>
            <w:vAlign w:val="center"/>
          </w:tcPr>
          <w:p w14:paraId="6E8CC916" w14:textId="77777777" w:rsidR="004D100B" w:rsidRDefault="004D100B"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100 € / jour</w:t>
            </w:r>
          </w:p>
          <w:p w14:paraId="1A496A49" w14:textId="124BFC35" w:rsidR="004D100B" w:rsidRPr="00AC492A" w:rsidRDefault="004D100B" w:rsidP="00181308">
            <w:pPr>
              <w:pStyle w:val="RedTxt"/>
              <w:keepLines/>
              <w:widowControl/>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roofErr w:type="gramStart"/>
            <w:r>
              <w:rPr>
                <w:rFonts w:asciiTheme="minorHAnsi" w:hAnsiTheme="minorHAnsi"/>
                <w:sz w:val="22"/>
                <w:szCs w:val="22"/>
              </w:rPr>
              <w:t>après</w:t>
            </w:r>
            <w:proofErr w:type="gramEnd"/>
            <w:r>
              <w:rPr>
                <w:rFonts w:asciiTheme="minorHAnsi" w:hAnsiTheme="minorHAnsi"/>
                <w:sz w:val="22"/>
                <w:szCs w:val="22"/>
              </w:rPr>
              <w:t xml:space="preserve"> mise en demeure sans effet au terme du délai de 15j fixé par art. R8222-3 code du travail</w:t>
            </w:r>
            <w:r w:rsidR="004F13DB">
              <w:rPr>
                <w:rFonts w:asciiTheme="minorHAnsi" w:hAnsiTheme="minorHAnsi"/>
                <w:sz w:val="22"/>
                <w:szCs w:val="22"/>
              </w:rPr>
              <w:t>)</w:t>
            </w:r>
          </w:p>
        </w:tc>
      </w:tr>
      <w:bookmarkEnd w:id="27"/>
      <w:bookmarkEnd w:id="28"/>
    </w:tbl>
    <w:p w14:paraId="571BD4C8" w14:textId="77777777" w:rsidR="0009119F" w:rsidRDefault="0009119F" w:rsidP="00F76FE7">
      <w:pPr>
        <w:spacing w:after="120"/>
        <w:jc w:val="both"/>
        <w:rPr>
          <w:rFonts w:asciiTheme="minorHAnsi" w:hAnsiTheme="minorHAnsi"/>
          <w:sz w:val="22"/>
          <w:szCs w:val="22"/>
        </w:rPr>
      </w:pPr>
    </w:p>
    <w:p w14:paraId="7176D4F6" w14:textId="77777777" w:rsidR="0009119F" w:rsidRDefault="0009119F" w:rsidP="00F76FE7">
      <w:pPr>
        <w:spacing w:after="120"/>
        <w:jc w:val="both"/>
        <w:rPr>
          <w:rFonts w:asciiTheme="minorHAnsi" w:hAnsiTheme="minorHAnsi"/>
          <w:sz w:val="22"/>
          <w:szCs w:val="22"/>
        </w:rPr>
      </w:pPr>
    </w:p>
    <w:p w14:paraId="5DB6889D" w14:textId="77777777" w:rsidR="0009119F" w:rsidRDefault="0009119F" w:rsidP="00F76FE7">
      <w:pPr>
        <w:spacing w:after="120"/>
        <w:jc w:val="both"/>
        <w:rPr>
          <w:rFonts w:asciiTheme="minorHAnsi" w:hAnsiTheme="minorHAnsi"/>
          <w:sz w:val="22"/>
          <w:szCs w:val="22"/>
        </w:rPr>
      </w:pPr>
    </w:p>
    <w:p w14:paraId="30F2D648" w14:textId="77777777" w:rsidR="0009119F" w:rsidRDefault="0009119F" w:rsidP="00F76FE7">
      <w:pPr>
        <w:spacing w:after="120"/>
        <w:jc w:val="both"/>
        <w:rPr>
          <w:rFonts w:asciiTheme="minorHAnsi" w:hAnsiTheme="minorHAnsi"/>
          <w:sz w:val="22"/>
          <w:szCs w:val="22"/>
        </w:rPr>
      </w:pPr>
    </w:p>
    <w:p w14:paraId="2084105F" w14:textId="4867C076" w:rsidR="00D56CD7" w:rsidRDefault="00D56CD7" w:rsidP="00F76FE7">
      <w:pPr>
        <w:spacing w:after="120"/>
        <w:jc w:val="both"/>
        <w:rPr>
          <w:rFonts w:asciiTheme="minorHAnsi" w:hAnsiTheme="minorHAnsi"/>
          <w:sz w:val="22"/>
          <w:szCs w:val="22"/>
        </w:rPr>
      </w:pPr>
    </w:p>
    <w:p w14:paraId="14F51C66" w14:textId="77777777" w:rsidR="00EC794C" w:rsidRDefault="00EC794C" w:rsidP="00536F02">
      <w:pPr>
        <w:pStyle w:val="Titre1"/>
        <w:numPr>
          <w:ilvl w:val="0"/>
          <w:numId w:val="0"/>
        </w:numPr>
        <w:rPr>
          <w:caps w:val="0"/>
          <w:sz w:val="28"/>
          <w:szCs w:val="28"/>
        </w:rPr>
      </w:pPr>
      <w:bookmarkStart w:id="30" w:name="_Toc197326291"/>
      <w:bookmarkStart w:id="31" w:name="_Hlk175841326"/>
    </w:p>
    <w:p w14:paraId="66AE34A3" w14:textId="30D5CBB8" w:rsidR="0076380E" w:rsidRPr="00AC492A" w:rsidRDefault="00EC794C" w:rsidP="00536F02">
      <w:pPr>
        <w:pStyle w:val="Titre1"/>
        <w:numPr>
          <w:ilvl w:val="0"/>
          <w:numId w:val="0"/>
        </w:numPr>
        <w:rPr>
          <w:sz w:val="28"/>
          <w:szCs w:val="28"/>
        </w:rPr>
      </w:pPr>
      <w:r>
        <w:rPr>
          <w:noProof/>
          <w:sz w:val="28"/>
          <w:szCs w:val="28"/>
        </w:rPr>
        <w:drawing>
          <wp:anchor distT="0" distB="0" distL="114300" distR="114300" simplePos="0" relativeHeight="251772416" behindDoc="0" locked="0" layoutInCell="1" allowOverlap="1" wp14:anchorId="4F1F8AD2" wp14:editId="150D57E8">
            <wp:simplePos x="0" y="0"/>
            <wp:positionH relativeFrom="column">
              <wp:posOffset>5739765</wp:posOffset>
            </wp:positionH>
            <wp:positionV relativeFrom="paragraph">
              <wp:posOffset>-232410</wp:posOffset>
            </wp:positionV>
            <wp:extent cx="585419" cy="624205"/>
            <wp:effectExtent l="0" t="0" r="5715" b="4445"/>
            <wp:wrapNone/>
            <wp:docPr id="394679193" name="Image 23"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79193" name="Image 23" descr="Une image contenant noir, obscurité&#10;&#10;Description générée automatiquement"/>
                    <pic:cNvPicPr/>
                  </pic:nvPicPr>
                  <pic:blipFill>
                    <a:blip r:embed="rId46" cstate="print">
                      <a:extLst>
                        <a:ext uri="{28A0092B-C50C-407E-A947-70E740481C1C}">
                          <a14:useLocalDpi xmlns:a14="http://schemas.microsoft.com/office/drawing/2010/main" val="0"/>
                        </a:ext>
                        <a:ext uri="{837473B0-CC2E-450A-ABE3-18F120FF3D39}">
                          <a1611:picAttrSrcUrl xmlns:a1611="http://schemas.microsoft.com/office/drawing/2016/11/main" r:id="rId47"/>
                        </a:ext>
                      </a:extLst>
                    </a:blip>
                    <a:stretch>
                      <a:fillRect/>
                    </a:stretch>
                  </pic:blipFill>
                  <pic:spPr>
                    <a:xfrm>
                      <a:off x="0" y="0"/>
                      <a:ext cx="585419" cy="624205"/>
                    </a:xfrm>
                    <a:prstGeom prst="rect">
                      <a:avLst/>
                    </a:prstGeom>
                  </pic:spPr>
                </pic:pic>
              </a:graphicData>
            </a:graphic>
            <wp14:sizeRelH relativeFrom="margin">
              <wp14:pctWidth>0</wp14:pctWidth>
            </wp14:sizeRelH>
            <wp14:sizeRelV relativeFrom="margin">
              <wp14:pctHeight>0</wp14:pctHeight>
            </wp14:sizeRelV>
          </wp:anchor>
        </w:drawing>
      </w:r>
      <w:r w:rsidR="00536F02">
        <w:rPr>
          <w:caps w:val="0"/>
          <w:sz w:val="28"/>
          <w:szCs w:val="28"/>
        </w:rPr>
        <w:t xml:space="preserve">ARTICLE </w:t>
      </w:r>
      <w:r w:rsidR="00714CB9">
        <w:rPr>
          <w:caps w:val="0"/>
          <w:sz w:val="28"/>
          <w:szCs w:val="28"/>
        </w:rPr>
        <w:t>7</w:t>
      </w:r>
      <w:r w:rsidR="00536F02">
        <w:rPr>
          <w:caps w:val="0"/>
          <w:sz w:val="28"/>
          <w:szCs w:val="28"/>
        </w:rPr>
        <w:t xml:space="preserve"> - </w:t>
      </w:r>
      <w:r w:rsidR="00C00BB5">
        <w:rPr>
          <w:caps w:val="0"/>
          <w:sz w:val="28"/>
          <w:szCs w:val="28"/>
        </w:rPr>
        <w:t>CO</w:t>
      </w:r>
      <w:r w:rsidR="00FF5761">
        <w:rPr>
          <w:caps w:val="0"/>
          <w:sz w:val="28"/>
          <w:szCs w:val="28"/>
        </w:rPr>
        <w:t>NDITIONS D’EXECUTION DES PRESTATIONS</w:t>
      </w:r>
    </w:p>
    <w:bookmarkEnd w:id="30"/>
    <w:bookmarkEnd w:id="31"/>
    <w:p w14:paraId="25D9CBBF" w14:textId="404624C6" w:rsidR="00D956CF" w:rsidRDefault="00124DAB" w:rsidP="00CF02ED">
      <w:pPr>
        <w:autoSpaceDE w:val="0"/>
        <w:autoSpaceDN w:val="0"/>
        <w:adjustRightInd w:val="0"/>
        <w:ind w:firstLine="709"/>
        <w:rPr>
          <w:rFonts w:ascii="Calibri" w:hAnsi="Calibri" w:cs="Calibri"/>
          <w:b/>
          <w:bCs/>
          <w:color w:val="76923C" w:themeColor="accent3" w:themeShade="BF"/>
        </w:rPr>
      </w:pPr>
      <w:r>
        <w:rPr>
          <w:rFonts w:ascii="Calibri" w:hAnsi="Calibri" w:cs="Calibri"/>
          <w:b/>
          <w:bCs/>
          <w:color w:val="76923C" w:themeColor="accent3" w:themeShade="BF"/>
        </w:rPr>
        <w:t>7</w:t>
      </w:r>
      <w:r w:rsidR="00D956CF" w:rsidRPr="00D956CF">
        <w:rPr>
          <w:rFonts w:ascii="Calibri" w:hAnsi="Calibri" w:cs="Calibri"/>
          <w:b/>
          <w:bCs/>
          <w:color w:val="76923C" w:themeColor="accent3" w:themeShade="BF"/>
        </w:rPr>
        <w:t xml:space="preserve">.1 </w:t>
      </w:r>
      <w:r>
        <w:rPr>
          <w:rFonts w:ascii="Calibri" w:hAnsi="Calibri" w:cs="Calibri"/>
          <w:b/>
          <w:bCs/>
          <w:color w:val="76923C" w:themeColor="accent3" w:themeShade="BF"/>
        </w:rPr>
        <w:t xml:space="preserve">Généralités </w:t>
      </w:r>
    </w:p>
    <w:p w14:paraId="70026710" w14:textId="77777777" w:rsidR="00124DAB" w:rsidRDefault="00124DAB" w:rsidP="00124DAB">
      <w:pPr>
        <w:autoSpaceDE w:val="0"/>
        <w:autoSpaceDN w:val="0"/>
        <w:adjustRightInd w:val="0"/>
        <w:rPr>
          <w:rFonts w:ascii="Calibri" w:hAnsi="Calibri" w:cs="Calibri"/>
          <w:b/>
          <w:bCs/>
          <w:color w:val="76923C" w:themeColor="accent3" w:themeShade="BF"/>
        </w:rPr>
      </w:pPr>
    </w:p>
    <w:p w14:paraId="454DAB1A" w14:textId="04169F5C" w:rsidR="00124DAB" w:rsidRPr="00215C5D" w:rsidRDefault="00124DAB" w:rsidP="00215C5D">
      <w:pPr>
        <w:autoSpaceDE w:val="0"/>
        <w:autoSpaceDN w:val="0"/>
        <w:adjustRightInd w:val="0"/>
        <w:jc w:val="both"/>
        <w:rPr>
          <w:rFonts w:ascii="Calibri" w:hAnsi="Calibri" w:cs="Calibri"/>
          <w:sz w:val="22"/>
          <w:szCs w:val="22"/>
        </w:rPr>
      </w:pPr>
      <w:r w:rsidRPr="00215C5D">
        <w:rPr>
          <w:rFonts w:ascii="Calibri" w:hAnsi="Calibri" w:cs="Calibri"/>
          <w:sz w:val="22"/>
          <w:szCs w:val="22"/>
        </w:rPr>
        <w:t xml:space="preserve">Le titulaire ne peut apporter aucune modification aux spécificités techniques du marché sans autorisation préalable écrite du pouvoir adjudicateur. </w:t>
      </w:r>
    </w:p>
    <w:p w14:paraId="46DFA253" w14:textId="77777777" w:rsidR="00CF02ED" w:rsidRPr="00D956CF" w:rsidRDefault="00CF02ED" w:rsidP="00CF02ED">
      <w:pPr>
        <w:autoSpaceDE w:val="0"/>
        <w:autoSpaceDN w:val="0"/>
        <w:adjustRightInd w:val="0"/>
        <w:ind w:firstLine="709"/>
        <w:rPr>
          <w:rFonts w:ascii="Calibri" w:hAnsi="Calibri" w:cs="Calibri"/>
          <w:color w:val="76923C" w:themeColor="accent3" w:themeShade="BF"/>
        </w:rPr>
      </w:pPr>
    </w:p>
    <w:p w14:paraId="09AD6929" w14:textId="43425A51" w:rsidR="00CF02ED" w:rsidRDefault="00124DAB" w:rsidP="00D956CF">
      <w:pPr>
        <w:autoSpaceDE w:val="0"/>
        <w:autoSpaceDN w:val="0"/>
        <w:adjustRightInd w:val="0"/>
        <w:rPr>
          <w:rFonts w:ascii="Calibri" w:hAnsi="Calibri" w:cs="Calibri"/>
          <w:b/>
          <w:bCs/>
          <w:color w:val="76923C" w:themeColor="accent3" w:themeShade="BF"/>
        </w:rPr>
      </w:pPr>
      <w:r>
        <w:rPr>
          <w:rFonts w:ascii="Calibri" w:hAnsi="Calibri" w:cs="Calibri"/>
          <w:b/>
          <w:bCs/>
          <w:color w:val="76923C" w:themeColor="accent3" w:themeShade="BF"/>
        </w:rPr>
        <w:tab/>
        <w:t>7.2 Stockage, transport, emballage</w:t>
      </w:r>
    </w:p>
    <w:p w14:paraId="18F064A3" w14:textId="77777777" w:rsidR="00124DAB" w:rsidRDefault="00124DAB" w:rsidP="00D956CF">
      <w:pPr>
        <w:autoSpaceDE w:val="0"/>
        <w:autoSpaceDN w:val="0"/>
        <w:adjustRightInd w:val="0"/>
        <w:rPr>
          <w:rFonts w:ascii="Calibri" w:hAnsi="Calibri" w:cs="Calibri"/>
          <w:color w:val="000000"/>
          <w:sz w:val="20"/>
          <w:szCs w:val="20"/>
        </w:rPr>
      </w:pPr>
    </w:p>
    <w:p w14:paraId="24EF51C4" w14:textId="354AAC29" w:rsidR="00124DAB" w:rsidRPr="00124DAB" w:rsidRDefault="00124DAB" w:rsidP="00124DAB">
      <w:pPr>
        <w:keepNext/>
        <w:spacing w:before="120" w:after="120"/>
        <w:ind w:left="709" w:firstLine="709"/>
        <w:jc w:val="both"/>
        <w:outlineLvl w:val="1"/>
        <w:rPr>
          <w:rFonts w:ascii="Calibri" w:hAnsi="Calibri" w:cs="Arial"/>
          <w:b/>
          <w:color w:val="76923C" w:themeColor="accent3" w:themeShade="BF"/>
          <w:szCs w:val="28"/>
        </w:rPr>
      </w:pPr>
      <w:r w:rsidRPr="00965999">
        <w:rPr>
          <w:rFonts w:ascii="Calibri" w:hAnsi="Calibri" w:cs="Arial"/>
          <w:b/>
          <w:color w:val="76923C" w:themeColor="accent3" w:themeShade="BF"/>
          <w:szCs w:val="28"/>
        </w:rPr>
        <w:t>7.2</w:t>
      </w:r>
      <w:r w:rsidRPr="00124DAB">
        <w:rPr>
          <w:rFonts w:ascii="Calibri" w:hAnsi="Calibri" w:cs="Arial"/>
          <w:b/>
          <w:color w:val="76923C" w:themeColor="accent3" w:themeShade="BF"/>
          <w:szCs w:val="28"/>
        </w:rPr>
        <w:t>.1 - Délais de livraison</w:t>
      </w:r>
    </w:p>
    <w:p w14:paraId="0C208A52" w14:textId="6DDD6735"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délai de livraison ne peut être supérieur au délai maximum </w:t>
      </w:r>
      <w:r w:rsidR="00965999">
        <w:rPr>
          <w:rFonts w:ascii="Calibri" w:hAnsi="Calibri"/>
          <w:sz w:val="22"/>
          <w:szCs w:val="20"/>
        </w:rPr>
        <w:t>mentionné au présent AE/CCAP.</w:t>
      </w:r>
      <w:r w:rsidRPr="00124DAB">
        <w:rPr>
          <w:rFonts w:ascii="Calibri" w:hAnsi="Calibri"/>
          <w:sz w:val="22"/>
          <w:szCs w:val="20"/>
        </w:rPr>
        <w:t xml:space="preserve"> </w:t>
      </w:r>
    </w:p>
    <w:p w14:paraId="2D7CFEF7" w14:textId="01E7A65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Lorsque le titulaire ne respecte pas le délai de livraison applicable </w:t>
      </w:r>
      <w:r w:rsidR="00965999">
        <w:rPr>
          <w:rFonts w:ascii="Calibri" w:hAnsi="Calibri"/>
          <w:sz w:val="22"/>
          <w:szCs w:val="20"/>
        </w:rPr>
        <w:t>au présent marché</w:t>
      </w:r>
      <w:r w:rsidRPr="00124DAB">
        <w:rPr>
          <w:rFonts w:ascii="Calibri" w:hAnsi="Calibri"/>
          <w:sz w:val="22"/>
          <w:szCs w:val="20"/>
        </w:rPr>
        <w:t>, il encourt l’application des pénalités pour retard, décomptés jusqu’à la livraison complète et correcte des fournitures demandées.</w:t>
      </w:r>
    </w:p>
    <w:p w14:paraId="2F4E26CB" w14:textId="3FA66150" w:rsidR="00124DAB" w:rsidRPr="00124DAB" w:rsidRDefault="00124DAB" w:rsidP="00965999">
      <w:pPr>
        <w:keepNext/>
        <w:spacing w:before="120" w:after="120"/>
        <w:ind w:left="709" w:firstLine="709"/>
        <w:jc w:val="both"/>
        <w:outlineLvl w:val="1"/>
        <w:rPr>
          <w:rFonts w:ascii="Calibri" w:hAnsi="Calibri" w:cs="Arial"/>
          <w:b/>
          <w:bCs/>
          <w:szCs w:val="28"/>
        </w:rPr>
      </w:pPr>
      <w:bookmarkStart w:id="32" w:name="_Toc450725098"/>
      <w:bookmarkStart w:id="33" w:name="_Toc64446316"/>
      <w:r w:rsidRPr="00124DAB">
        <w:rPr>
          <w:rFonts w:ascii="Calibri" w:hAnsi="Calibri" w:cs="Arial"/>
          <w:b/>
          <w:color w:val="76923C" w:themeColor="accent3" w:themeShade="BF"/>
          <w:szCs w:val="28"/>
        </w:rPr>
        <w:t>7.</w:t>
      </w:r>
      <w:r w:rsidR="00965999" w:rsidRPr="00965999">
        <w:rPr>
          <w:rFonts w:ascii="Calibri" w:hAnsi="Calibri" w:cs="Arial"/>
          <w:b/>
          <w:color w:val="76923C" w:themeColor="accent3" w:themeShade="BF"/>
          <w:szCs w:val="28"/>
        </w:rPr>
        <w:t>2</w:t>
      </w:r>
      <w:r w:rsidRPr="00124DAB">
        <w:rPr>
          <w:rFonts w:ascii="Calibri" w:hAnsi="Calibri" w:cs="Arial"/>
          <w:b/>
          <w:color w:val="76923C" w:themeColor="accent3" w:themeShade="BF"/>
          <w:szCs w:val="28"/>
        </w:rPr>
        <w:t>.2 - Stockage, emballage et transport</w:t>
      </w:r>
      <w:bookmarkEnd w:id="32"/>
      <w:bookmarkEnd w:id="33"/>
    </w:p>
    <w:p w14:paraId="64330426" w14:textId="0C82B61B"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stockage, l’emballage et le transport s’effectuent dans les conditions des articles </w:t>
      </w:r>
      <w:r w:rsidR="00965999">
        <w:rPr>
          <w:rFonts w:ascii="Calibri" w:hAnsi="Calibri"/>
          <w:sz w:val="22"/>
          <w:szCs w:val="20"/>
        </w:rPr>
        <w:t>20</w:t>
      </w:r>
      <w:r w:rsidRPr="00124DAB">
        <w:rPr>
          <w:rFonts w:ascii="Calibri" w:hAnsi="Calibri"/>
          <w:sz w:val="22"/>
          <w:szCs w:val="20"/>
        </w:rPr>
        <w:t xml:space="preserve">.1, </w:t>
      </w:r>
      <w:r w:rsidR="00965999">
        <w:rPr>
          <w:rFonts w:ascii="Calibri" w:hAnsi="Calibri"/>
          <w:sz w:val="22"/>
          <w:szCs w:val="20"/>
        </w:rPr>
        <w:t>20</w:t>
      </w:r>
      <w:r w:rsidRPr="00124DAB">
        <w:rPr>
          <w:rFonts w:ascii="Calibri" w:hAnsi="Calibri"/>
          <w:sz w:val="22"/>
          <w:szCs w:val="20"/>
        </w:rPr>
        <w:t xml:space="preserve">.2 et </w:t>
      </w:r>
      <w:r w:rsidR="00965999">
        <w:rPr>
          <w:rFonts w:ascii="Calibri" w:hAnsi="Calibri"/>
          <w:sz w:val="22"/>
          <w:szCs w:val="20"/>
        </w:rPr>
        <w:t>20</w:t>
      </w:r>
      <w:r w:rsidRPr="00124DAB">
        <w:rPr>
          <w:rFonts w:ascii="Calibri" w:hAnsi="Calibri"/>
          <w:sz w:val="22"/>
          <w:szCs w:val="20"/>
        </w:rPr>
        <w:t>.3 du CCAG-FCS.</w:t>
      </w:r>
    </w:p>
    <w:p w14:paraId="14330DCF"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Ainsi, les fournitures sont conditionnées et emballées de façon à supporter sans dommage les risques inhérents au transport. Le titulaire, même s’il n’exécute pas lui-même l’expédition des fournitures aura la charge et la responsabilité du transport jusqu’au lieu de livraison. Le conditionnement, le chargement, l’arrimage, le déchargement sont effectués sous sa responsabilité.</w:t>
      </w:r>
    </w:p>
    <w:p w14:paraId="05A5762D" w14:textId="3B5D2715"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titulaire peut recourir aux services d’un transporteur indépendant, dit « transporteur tiers ». Ce transporteur tiers n’est pas </w:t>
      </w:r>
      <w:proofErr w:type="gramStart"/>
      <w:r w:rsidRPr="00124DAB">
        <w:rPr>
          <w:rFonts w:ascii="Calibri" w:hAnsi="Calibri"/>
          <w:sz w:val="22"/>
          <w:szCs w:val="20"/>
        </w:rPr>
        <w:t>partie</w:t>
      </w:r>
      <w:proofErr w:type="gramEnd"/>
      <w:r w:rsidRPr="00124DAB">
        <w:rPr>
          <w:rFonts w:ascii="Calibri" w:hAnsi="Calibri"/>
          <w:sz w:val="22"/>
          <w:szCs w:val="20"/>
        </w:rPr>
        <w:t xml:space="preserve"> au présent </w:t>
      </w:r>
      <w:r w:rsidR="00E335BD">
        <w:rPr>
          <w:rFonts w:ascii="Calibri" w:hAnsi="Calibri"/>
          <w:sz w:val="22"/>
          <w:szCs w:val="20"/>
        </w:rPr>
        <w:t>marché</w:t>
      </w:r>
      <w:r w:rsidRPr="00124DAB">
        <w:rPr>
          <w:rFonts w:ascii="Calibri" w:hAnsi="Calibri"/>
          <w:sz w:val="22"/>
          <w:szCs w:val="20"/>
        </w:rPr>
        <w:t>. Même dans ce cas de figure, le titulaire d</w:t>
      </w:r>
      <w:r w:rsidR="00E335BD">
        <w:rPr>
          <w:rFonts w:ascii="Calibri" w:hAnsi="Calibri"/>
          <w:sz w:val="22"/>
          <w:szCs w:val="20"/>
        </w:rPr>
        <w:t xml:space="preserve">u marché </w:t>
      </w:r>
      <w:r w:rsidRPr="00124DAB">
        <w:rPr>
          <w:rFonts w:ascii="Calibri" w:hAnsi="Calibri"/>
          <w:sz w:val="22"/>
          <w:szCs w:val="20"/>
        </w:rPr>
        <w:t>restera l’unique interlocuteur responsable du pouvoir adjudicateur en cas de recours.</w:t>
      </w:r>
    </w:p>
    <w:p w14:paraId="37B343C3"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livreur est tenu de reprendre tous les emballages dont l’agent chargé de la réception des fournitures souhaite se débarrasser, sans que cela n’allonge d’une manière déraisonnable la durée de la livraison.</w:t>
      </w:r>
    </w:p>
    <w:p w14:paraId="733B5825" w14:textId="23FF68D3"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34" w:name="_Toc450725099"/>
      <w:bookmarkStart w:id="35" w:name="_Toc64446317"/>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.3 - Livraison</w:t>
      </w:r>
      <w:bookmarkEnd w:id="34"/>
      <w:bookmarkEnd w:id="35"/>
    </w:p>
    <w:p w14:paraId="46B16825" w14:textId="63FD86D0"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livraisons sont effectuées conformément à l’article 2</w:t>
      </w:r>
      <w:r w:rsidR="00E335BD">
        <w:rPr>
          <w:rFonts w:ascii="Calibri" w:hAnsi="Calibri"/>
          <w:sz w:val="22"/>
          <w:szCs w:val="20"/>
        </w:rPr>
        <w:t>1</w:t>
      </w:r>
      <w:r w:rsidRPr="00124DAB">
        <w:rPr>
          <w:rFonts w:ascii="Calibri" w:hAnsi="Calibri"/>
          <w:sz w:val="22"/>
          <w:szCs w:val="20"/>
        </w:rPr>
        <w:t xml:space="preserve"> du CCAG-FCS.</w:t>
      </w:r>
    </w:p>
    <w:p w14:paraId="1EF53214" w14:textId="53C007E2"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36" w:name="_Toc450725100"/>
      <w:bookmarkStart w:id="37" w:name="_Toc64446318"/>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.4 - Horaires de livraison</w:t>
      </w:r>
      <w:bookmarkEnd w:id="36"/>
      <w:bookmarkEnd w:id="37"/>
    </w:p>
    <w:p w14:paraId="3F8EEC8D" w14:textId="1BB1504B" w:rsidR="00124DAB" w:rsidRPr="00124DAB" w:rsidRDefault="00124DAB" w:rsidP="00124DAB">
      <w:pPr>
        <w:spacing w:after="120"/>
        <w:ind w:right="-427"/>
        <w:jc w:val="both"/>
        <w:rPr>
          <w:rFonts w:ascii="Calibri" w:hAnsi="Calibri"/>
          <w:sz w:val="22"/>
          <w:szCs w:val="20"/>
        </w:rPr>
      </w:pPr>
      <w:r w:rsidRPr="00124DAB">
        <w:rPr>
          <w:rFonts w:ascii="Calibri" w:hAnsi="Calibri"/>
          <w:sz w:val="22"/>
          <w:szCs w:val="20"/>
        </w:rPr>
        <w:t>Les livraisons s’effectuent sur les plages horaires d’ouverture du site concerné. Il revient au titulaire ou au transporteur tiers de prendre les dispositions nécessaires pour vérifier ces horaires</w:t>
      </w:r>
      <w:r w:rsidR="00E335BD">
        <w:rPr>
          <w:rFonts w:ascii="Calibri" w:hAnsi="Calibri"/>
          <w:sz w:val="22"/>
          <w:szCs w:val="20"/>
        </w:rPr>
        <w:t>.</w:t>
      </w:r>
    </w:p>
    <w:p w14:paraId="01C36AFD"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Titulaire du marché accepte les conséquences d’imprévus de dernière minute susceptibles d’entraîner de manière exceptionnelle :</w:t>
      </w:r>
    </w:p>
    <w:p w14:paraId="40EC1618" w14:textId="4729B121" w:rsidR="00124DAB" w:rsidRPr="00124DAB" w:rsidRDefault="00124DAB" w:rsidP="00124DAB">
      <w:pPr>
        <w:numPr>
          <w:ilvl w:val="2"/>
          <w:numId w:val="43"/>
        </w:numPr>
        <w:spacing w:after="60"/>
        <w:ind w:left="993" w:hanging="284"/>
        <w:jc w:val="both"/>
        <w:rPr>
          <w:rFonts w:ascii="Calibri" w:hAnsi="Calibri"/>
          <w:sz w:val="22"/>
          <w:szCs w:val="22"/>
        </w:rPr>
      </w:pPr>
      <w:r w:rsidRPr="00124DAB">
        <w:rPr>
          <w:rFonts w:ascii="Calibri" w:hAnsi="Calibri"/>
          <w:sz w:val="22"/>
          <w:szCs w:val="22"/>
        </w:rPr>
        <w:t>Une modification de la commande avec un changement d’article et/ou de quantité</w:t>
      </w:r>
      <w:r w:rsidR="00E335BD">
        <w:rPr>
          <w:rFonts w:ascii="Calibri" w:hAnsi="Calibri"/>
          <w:sz w:val="22"/>
          <w:szCs w:val="22"/>
        </w:rPr>
        <w:t> ;</w:t>
      </w:r>
    </w:p>
    <w:p w14:paraId="3C187AAD" w14:textId="573C5966" w:rsidR="00124DAB" w:rsidRPr="00124DAB" w:rsidRDefault="00124DAB" w:rsidP="00124DAB">
      <w:pPr>
        <w:numPr>
          <w:ilvl w:val="2"/>
          <w:numId w:val="43"/>
        </w:numPr>
        <w:spacing w:after="60"/>
        <w:ind w:left="993" w:hanging="284"/>
        <w:jc w:val="both"/>
        <w:rPr>
          <w:rFonts w:ascii="Calibri" w:hAnsi="Calibri"/>
          <w:sz w:val="22"/>
          <w:szCs w:val="22"/>
        </w:rPr>
      </w:pPr>
      <w:r w:rsidRPr="00124DAB">
        <w:rPr>
          <w:rFonts w:ascii="Calibri" w:hAnsi="Calibri"/>
          <w:sz w:val="22"/>
          <w:szCs w:val="22"/>
        </w:rPr>
        <w:t>Une annulation de la commande sans indemnité à moins de 3 jours</w:t>
      </w:r>
      <w:r w:rsidR="00E335BD">
        <w:rPr>
          <w:rFonts w:ascii="Calibri" w:hAnsi="Calibri"/>
          <w:sz w:val="22"/>
          <w:szCs w:val="22"/>
        </w:rPr>
        <w:t> ;</w:t>
      </w:r>
    </w:p>
    <w:p w14:paraId="0063CFB1" w14:textId="413E8708" w:rsidR="00124DAB" w:rsidRPr="00124DAB" w:rsidRDefault="00124DAB" w:rsidP="00124DAB">
      <w:pPr>
        <w:numPr>
          <w:ilvl w:val="2"/>
          <w:numId w:val="43"/>
        </w:numPr>
        <w:spacing w:after="60"/>
        <w:ind w:left="993" w:hanging="284"/>
        <w:jc w:val="both"/>
        <w:rPr>
          <w:rFonts w:ascii="Calibri" w:hAnsi="Calibri"/>
          <w:sz w:val="22"/>
          <w:szCs w:val="22"/>
        </w:rPr>
      </w:pPr>
      <w:r w:rsidRPr="00124DAB">
        <w:rPr>
          <w:rFonts w:ascii="Calibri" w:hAnsi="Calibri"/>
          <w:sz w:val="22"/>
          <w:szCs w:val="22"/>
        </w:rPr>
        <w:t>Définir le jour de livraison, et livraison le matin avant 11 h</w:t>
      </w:r>
      <w:r w:rsidR="00E335BD">
        <w:rPr>
          <w:rFonts w:ascii="Calibri" w:hAnsi="Calibri"/>
          <w:sz w:val="22"/>
          <w:szCs w:val="22"/>
        </w:rPr>
        <w:t>.</w:t>
      </w:r>
    </w:p>
    <w:p w14:paraId="10236E34" w14:textId="2A1051BF"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38" w:name="_Toc450725101"/>
      <w:bookmarkStart w:id="39" w:name="_Toc64446319"/>
      <w:r w:rsidRPr="00124DAB">
        <w:rPr>
          <w:rFonts w:ascii="Calibri" w:hAnsi="Calibri" w:cs="Arial"/>
          <w:b/>
          <w:color w:val="76923C" w:themeColor="accent3" w:themeShade="BF"/>
          <w:szCs w:val="28"/>
        </w:rPr>
        <w:lastRenderedPageBreak/>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.5 - Lieux et conditions de livraison</w:t>
      </w:r>
      <w:bookmarkEnd w:id="38"/>
      <w:bookmarkEnd w:id="39"/>
    </w:p>
    <w:p w14:paraId="3A477D82" w14:textId="4F1CC6A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titulaire est tenu d'assurer la livraison des fournitures commandées sur l’ensemble des sites désignés par le pouvoir adjudicateur</w:t>
      </w:r>
      <w:r w:rsidR="00E335BD">
        <w:rPr>
          <w:rFonts w:ascii="Calibri" w:hAnsi="Calibri"/>
          <w:sz w:val="22"/>
          <w:szCs w:val="20"/>
        </w:rPr>
        <w:t>.</w:t>
      </w:r>
    </w:p>
    <w:p w14:paraId="63A6CA68" w14:textId="1F193D64"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Les livraisons seront réalisées </w:t>
      </w:r>
      <w:proofErr w:type="gramStart"/>
      <w:r w:rsidRPr="00124DAB">
        <w:rPr>
          <w:rFonts w:ascii="Calibri" w:hAnsi="Calibri"/>
          <w:sz w:val="22"/>
          <w:szCs w:val="20"/>
        </w:rPr>
        <w:t>a</w:t>
      </w:r>
      <w:proofErr w:type="gramEnd"/>
      <w:r w:rsidRPr="00124DAB">
        <w:rPr>
          <w:rFonts w:ascii="Calibri" w:hAnsi="Calibri"/>
          <w:sz w:val="22"/>
          <w:szCs w:val="20"/>
        </w:rPr>
        <w:t xml:space="preserve"> minima à l’accueil des bâtiments. L’organisation précise de ces prestations (livraison dans les étages, etc.) sera spécifiée </w:t>
      </w:r>
      <w:r w:rsidR="00E335BD">
        <w:rPr>
          <w:rFonts w:ascii="Calibri" w:hAnsi="Calibri"/>
          <w:sz w:val="22"/>
          <w:szCs w:val="20"/>
        </w:rPr>
        <w:t>en cours d’exécution du marché.</w:t>
      </w:r>
    </w:p>
    <w:p w14:paraId="10AFF690"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Toute livraison égarée du fait du non-respect du lieu de livraison indiqué par le pouvoir adjudicateur est à la charge du titulaire et ne peut être facturée au pouvoir adjudicateur.</w:t>
      </w:r>
    </w:p>
    <w:p w14:paraId="4992B2AD" w14:textId="07BB6773"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40" w:name="_Toc450725102"/>
      <w:bookmarkStart w:id="41" w:name="_Toc64446320"/>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.6 - Bons de livraison</w:t>
      </w:r>
      <w:bookmarkEnd w:id="40"/>
      <w:bookmarkEnd w:id="41"/>
    </w:p>
    <w:p w14:paraId="1BDD71D0"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fournitures sont accompagnées d’un bon de livraison comportant les mentions suivantes :</w:t>
      </w:r>
    </w:p>
    <w:p w14:paraId="1963FFAC" w14:textId="77777777" w:rsidR="00124DAB" w:rsidRPr="00124DAB" w:rsidRDefault="00124DAB" w:rsidP="00124DAB">
      <w:pPr>
        <w:spacing w:after="60"/>
        <w:ind w:left="709" w:right="-427" w:hanging="425"/>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désignation de l’établissement bénéficiaire, son adresse ainsi que la référence de la commande ;</w:t>
      </w:r>
    </w:p>
    <w:p w14:paraId="3412A215" w14:textId="5FB9BA78"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 xml:space="preserve">la référence du présent </w:t>
      </w:r>
      <w:r w:rsidR="00E335BD">
        <w:rPr>
          <w:rFonts w:ascii="Calibri" w:hAnsi="Calibri" w:cs="Calibri"/>
          <w:bCs/>
          <w:sz w:val="22"/>
        </w:rPr>
        <w:t>marché</w:t>
      </w:r>
      <w:r w:rsidRPr="00124DAB">
        <w:rPr>
          <w:rFonts w:ascii="Calibri" w:hAnsi="Calibri" w:cs="Calibri"/>
          <w:bCs/>
          <w:sz w:val="22"/>
        </w:rPr>
        <w:t> ;</w:t>
      </w:r>
    </w:p>
    <w:p w14:paraId="49E0BCEC"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l’identification du titulaire ;</w:t>
      </w:r>
    </w:p>
    <w:p w14:paraId="4DBC738A"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l’adresse de livraison ;</w:t>
      </w:r>
    </w:p>
    <w:p w14:paraId="51A94BC0"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date de livraison ;</w:t>
      </w:r>
    </w:p>
    <w:p w14:paraId="66CBDDB0"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désignation des matériels livrés, leur quantité ;</w:t>
      </w:r>
    </w:p>
    <w:p w14:paraId="36049A15"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le numéro de série des matériels livrés ;</w:t>
      </w:r>
    </w:p>
    <w:p w14:paraId="6997D5BE"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le cas échéant, les articles restant à livrer ;</w:t>
      </w:r>
    </w:p>
    <w:p w14:paraId="00EFCA1F"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l’adresse de facturation,</w:t>
      </w:r>
    </w:p>
    <w:p w14:paraId="0A29B08D" w14:textId="77777777" w:rsidR="00124DAB" w:rsidRPr="00124DAB" w:rsidRDefault="00124DAB" w:rsidP="00124DAB">
      <w:pPr>
        <w:spacing w:after="12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la date.</w:t>
      </w:r>
    </w:p>
    <w:p w14:paraId="7C66C7EB"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bon de livraison est signé par l’agent chargé de la réception des livraisons. Il se décline en 2 exemplaires :</w:t>
      </w:r>
    </w:p>
    <w:p w14:paraId="0E107EA5" w14:textId="77777777" w:rsidR="00124DAB" w:rsidRPr="00124DAB" w:rsidRDefault="00124DAB" w:rsidP="00124DAB">
      <w:pPr>
        <w:spacing w:after="6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1 exemplaire pour le signataire de l’établissement bénéficiaire ;</w:t>
      </w:r>
    </w:p>
    <w:p w14:paraId="29D729FA" w14:textId="77777777" w:rsidR="00124DAB" w:rsidRPr="00124DAB" w:rsidRDefault="00124DAB" w:rsidP="00124DAB">
      <w:pPr>
        <w:spacing w:after="120"/>
        <w:ind w:left="284" w:right="-427"/>
        <w:jc w:val="both"/>
        <w:rPr>
          <w:rFonts w:ascii="Calibri" w:hAnsi="Calibri" w:cs="Calibri"/>
          <w:bCs/>
          <w:sz w:val="22"/>
        </w:rPr>
      </w:pPr>
      <w:r w:rsidRPr="00124DAB">
        <w:rPr>
          <w:rFonts w:ascii="Calibri" w:hAnsi="Calibri" w:cs="Calibri"/>
          <w:bCs/>
          <w:sz w:val="22"/>
        </w:rPr>
        <w:t>•</w:t>
      </w:r>
      <w:r w:rsidRPr="00124DAB">
        <w:rPr>
          <w:rFonts w:ascii="Calibri" w:hAnsi="Calibri" w:cs="Calibri"/>
          <w:bCs/>
          <w:sz w:val="22"/>
        </w:rPr>
        <w:tab/>
        <w:t>1 exemplaire pour le titulaire.</w:t>
      </w:r>
    </w:p>
    <w:p w14:paraId="3E7231D7"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 titulaire s’engage à livrer les fournitures commandées dans les conditions définies ci-après.</w:t>
      </w:r>
    </w:p>
    <w:p w14:paraId="3DEECCAA" w14:textId="429C0602"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42" w:name="_Toc450725103"/>
      <w:bookmarkStart w:id="43" w:name="_Toc64446321"/>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.7 – Respect de ses obligations</w:t>
      </w:r>
      <w:bookmarkEnd w:id="42"/>
      <w:bookmarkEnd w:id="43"/>
    </w:p>
    <w:p w14:paraId="0D2E5B25"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Si le transporteur ne respecte pas une de ses obligations reprises ci-dessus, le pouvoir adjudicateur peut refuser la livraison. Il en informe immédiatement le titulaire (par télécopie ou par courriel) en indiquant le motif de refus de livraison. Le délai de livraison continue alors à courir à partir de la date de la commande et le titulaire encourt l’application des pénalités pour retard à l’expiration de celui-ci.</w:t>
      </w:r>
    </w:p>
    <w:p w14:paraId="466B558F" w14:textId="48A800DD" w:rsidR="00124DAB" w:rsidRPr="00124DAB" w:rsidRDefault="00124DAB" w:rsidP="00E335BD">
      <w:pPr>
        <w:keepNext/>
        <w:spacing w:before="120" w:after="120"/>
        <w:ind w:left="709" w:firstLine="709"/>
        <w:jc w:val="both"/>
        <w:outlineLvl w:val="1"/>
        <w:rPr>
          <w:rFonts w:ascii="Calibri" w:hAnsi="Calibri" w:cs="Arial"/>
          <w:b/>
          <w:bCs/>
          <w:color w:val="76923C" w:themeColor="accent3" w:themeShade="BF"/>
          <w:szCs w:val="28"/>
        </w:rPr>
      </w:pPr>
      <w:bookmarkStart w:id="44" w:name="_Toc450725104"/>
      <w:bookmarkStart w:id="45" w:name="_Toc64446322"/>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2</w:t>
      </w:r>
      <w:r w:rsidRPr="00124DAB">
        <w:rPr>
          <w:rFonts w:ascii="Calibri" w:hAnsi="Calibri" w:cs="Arial"/>
          <w:b/>
          <w:color w:val="76923C" w:themeColor="accent3" w:themeShade="BF"/>
          <w:szCs w:val="28"/>
        </w:rPr>
        <w:t>.8 - Livraisons partielles</w:t>
      </w:r>
      <w:bookmarkEnd w:id="44"/>
      <w:bookmarkEnd w:id="45"/>
    </w:p>
    <w:p w14:paraId="1EBE34DB"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Aucune livraison partielle ne sera admise sans l’accord préalable du pouvoir adjudicateur.</w:t>
      </w:r>
    </w:p>
    <w:p w14:paraId="01FE6A3D"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Celui-ci peut exiger du titulaire qu’il en fasse connaitre d’une part les motifs et d’autre part, les délais annoncés pour la livraison des produits manquants.</w:t>
      </w:r>
    </w:p>
    <w:p w14:paraId="183E4DE0" w14:textId="74D91E1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Si la livraison partielle est acceptée par le pouvoir adjudicateur, le délai de livraison est prolongé jusqu’à la date de livraison du complément, sans toutefois pouvoir excéder le délai maximum de livraison sur lequel le titulaire s’est engagé</w:t>
      </w:r>
      <w:r w:rsidR="00E335BD">
        <w:rPr>
          <w:rFonts w:ascii="Calibri" w:hAnsi="Calibri"/>
          <w:sz w:val="22"/>
          <w:szCs w:val="20"/>
        </w:rPr>
        <w:t>.</w:t>
      </w:r>
    </w:p>
    <w:p w14:paraId="293E4832" w14:textId="43B74FF3" w:rsidR="00124DAB" w:rsidRDefault="00E335BD" w:rsidP="00E335BD">
      <w:pPr>
        <w:keepNext/>
        <w:numPr>
          <w:ilvl w:val="1"/>
          <w:numId w:val="0"/>
        </w:numPr>
        <w:spacing w:before="120" w:after="120"/>
        <w:ind w:firstLine="709"/>
        <w:jc w:val="both"/>
        <w:outlineLvl w:val="1"/>
        <w:rPr>
          <w:rFonts w:ascii="Calibri" w:hAnsi="Calibri" w:cs="Arial"/>
          <w:b/>
          <w:color w:val="76923C" w:themeColor="accent3" w:themeShade="BF"/>
          <w:szCs w:val="28"/>
        </w:rPr>
      </w:pPr>
      <w:bookmarkStart w:id="46" w:name="_Toc64446323"/>
      <w:r w:rsidRPr="00E335BD">
        <w:rPr>
          <w:rFonts w:ascii="Calibri" w:hAnsi="Calibri" w:cs="Arial"/>
          <w:b/>
          <w:color w:val="76923C" w:themeColor="accent3" w:themeShade="BF"/>
          <w:szCs w:val="28"/>
        </w:rPr>
        <w:lastRenderedPageBreak/>
        <w:t xml:space="preserve">7.3 </w:t>
      </w:r>
      <w:r w:rsidR="00124DAB" w:rsidRPr="00124DAB">
        <w:rPr>
          <w:rFonts w:ascii="Calibri" w:hAnsi="Calibri" w:cs="Arial"/>
          <w:b/>
          <w:color w:val="76923C" w:themeColor="accent3" w:themeShade="BF"/>
          <w:szCs w:val="28"/>
        </w:rPr>
        <w:t>Opérations de vérification et d’admission</w:t>
      </w:r>
      <w:bookmarkEnd w:id="46"/>
    </w:p>
    <w:p w14:paraId="27128A63" w14:textId="77777777" w:rsidR="00E335BD" w:rsidRPr="00124DAB" w:rsidRDefault="00E335BD" w:rsidP="00E335BD">
      <w:pPr>
        <w:keepNext/>
        <w:numPr>
          <w:ilvl w:val="1"/>
          <w:numId w:val="0"/>
        </w:numPr>
        <w:spacing w:before="120"/>
        <w:ind w:firstLine="709"/>
        <w:jc w:val="both"/>
        <w:outlineLvl w:val="1"/>
        <w:rPr>
          <w:rFonts w:ascii="Calibri" w:hAnsi="Calibri" w:cs="Arial"/>
          <w:b/>
          <w:color w:val="76923C" w:themeColor="accent3" w:themeShade="BF"/>
          <w:szCs w:val="28"/>
        </w:rPr>
      </w:pPr>
    </w:p>
    <w:p w14:paraId="55646B06" w14:textId="7C4FA3BC" w:rsidR="00124DAB" w:rsidRPr="00124DAB" w:rsidRDefault="00124DAB" w:rsidP="00E335BD">
      <w:pPr>
        <w:keepNext/>
        <w:spacing w:after="120"/>
        <w:ind w:left="709" w:firstLine="709"/>
        <w:jc w:val="both"/>
        <w:outlineLvl w:val="1"/>
        <w:rPr>
          <w:rFonts w:ascii="Calibri" w:hAnsi="Calibri" w:cs="Arial"/>
          <w:b/>
          <w:bCs/>
          <w:color w:val="76923C" w:themeColor="accent3" w:themeShade="BF"/>
          <w:szCs w:val="28"/>
        </w:rPr>
      </w:pPr>
      <w:bookmarkStart w:id="47" w:name="_Toc331600681"/>
      <w:bookmarkStart w:id="48" w:name="_Toc359330043"/>
      <w:bookmarkStart w:id="49" w:name="_Toc450725106"/>
      <w:bookmarkStart w:id="50" w:name="_Toc64446324"/>
      <w:r w:rsidRPr="00124DAB">
        <w:rPr>
          <w:rFonts w:ascii="Calibri" w:hAnsi="Calibri" w:cs="Arial"/>
          <w:b/>
          <w:color w:val="76923C" w:themeColor="accent3" w:themeShade="BF"/>
          <w:szCs w:val="28"/>
        </w:rPr>
        <w:t>7.</w:t>
      </w:r>
      <w:r w:rsidR="00E335BD" w:rsidRPr="00E335BD">
        <w:rPr>
          <w:rFonts w:ascii="Calibri" w:hAnsi="Calibri" w:cs="Arial"/>
          <w:b/>
          <w:color w:val="76923C" w:themeColor="accent3" w:themeShade="BF"/>
          <w:szCs w:val="28"/>
        </w:rPr>
        <w:t>3</w:t>
      </w:r>
      <w:r w:rsidRPr="00124DAB">
        <w:rPr>
          <w:rFonts w:ascii="Calibri" w:hAnsi="Calibri" w:cs="Arial"/>
          <w:b/>
          <w:color w:val="76923C" w:themeColor="accent3" w:themeShade="BF"/>
          <w:szCs w:val="28"/>
        </w:rPr>
        <w:t>.1 – Opérations de vérification</w:t>
      </w:r>
      <w:bookmarkEnd w:id="47"/>
      <w:bookmarkEnd w:id="48"/>
      <w:bookmarkEnd w:id="49"/>
      <w:bookmarkEnd w:id="50"/>
    </w:p>
    <w:p w14:paraId="086A9C40" w14:textId="3899E892"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Par dérogation à l’article 2</w:t>
      </w:r>
      <w:r w:rsidR="0013718E">
        <w:rPr>
          <w:rFonts w:ascii="Calibri" w:hAnsi="Calibri"/>
          <w:sz w:val="22"/>
          <w:szCs w:val="20"/>
        </w:rPr>
        <w:t>7</w:t>
      </w:r>
      <w:r w:rsidRPr="00124DAB">
        <w:rPr>
          <w:rFonts w:ascii="Calibri" w:hAnsi="Calibri"/>
          <w:sz w:val="22"/>
          <w:szCs w:val="20"/>
        </w:rPr>
        <w:t xml:space="preserve"> du CCAG-FCS, les opérations de vérification et de réception se dérouleront dans les conditions suivantes :</w:t>
      </w:r>
    </w:p>
    <w:p w14:paraId="7CF8F945"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opérations de vérification et de réception quantitatives et qualificatives simples (examen sommaire) seront effectuées au moment de la livraison des articles.</w:t>
      </w:r>
    </w:p>
    <w:p w14:paraId="767FCAD8"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vérifications quantitatives (nombre d’unités, conditionnement prévu dans l’offre) et les vérifications qualitatives (qualité) seront effectuées dans un délai de 15 jours.</w:t>
      </w:r>
    </w:p>
    <w:p w14:paraId="1F95A733" w14:textId="36D678A8"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Vérifications quantitatives : il est procédé à la vérification de la conformité entre la quantité livrée, la quantité portée </w:t>
      </w:r>
      <w:r w:rsidR="0013718E">
        <w:rPr>
          <w:rFonts w:ascii="Calibri" w:hAnsi="Calibri"/>
          <w:sz w:val="22"/>
          <w:szCs w:val="20"/>
        </w:rPr>
        <w:t>au marché</w:t>
      </w:r>
      <w:r w:rsidRPr="00124DAB">
        <w:rPr>
          <w:rFonts w:ascii="Calibri" w:hAnsi="Calibri"/>
          <w:sz w:val="22"/>
          <w:szCs w:val="20"/>
        </w:rPr>
        <w:t xml:space="preserve"> et la quantité portée sur le bon de livraison. Si la quantité livrée ne correspond pas à la quantité commandée, le titulaire sera informé par fax ou par mail, afin soit de compléter la livraison soit de reprendre l’excédent dans un délai de 15 jours.</w:t>
      </w:r>
    </w:p>
    <w:p w14:paraId="4B3C0434" w14:textId="4A01B714"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Vérifications qualitatives : tout produit non conforme en termes de qualité aux spécifications du présent </w:t>
      </w:r>
      <w:r w:rsidR="0013718E">
        <w:rPr>
          <w:rFonts w:ascii="Calibri" w:hAnsi="Calibri"/>
          <w:sz w:val="22"/>
          <w:szCs w:val="20"/>
        </w:rPr>
        <w:t>marché</w:t>
      </w:r>
      <w:r w:rsidRPr="00124DAB">
        <w:rPr>
          <w:rFonts w:ascii="Calibri" w:hAnsi="Calibri"/>
          <w:sz w:val="22"/>
          <w:szCs w:val="20"/>
        </w:rPr>
        <w:t xml:space="preserve"> devra être remplacé dans un délai de 15 jours à compter de la mise en demeure du titulaire.</w:t>
      </w:r>
    </w:p>
    <w:p w14:paraId="587A0CF7" w14:textId="54A5EA84" w:rsidR="00124DAB" w:rsidRPr="00124DAB" w:rsidRDefault="00124DAB" w:rsidP="0013718E">
      <w:pPr>
        <w:keepNext/>
        <w:spacing w:before="120" w:after="120"/>
        <w:ind w:left="709" w:firstLine="709"/>
        <w:jc w:val="both"/>
        <w:outlineLvl w:val="1"/>
        <w:rPr>
          <w:rFonts w:ascii="Calibri" w:hAnsi="Calibri" w:cs="Arial"/>
          <w:b/>
          <w:bCs/>
          <w:color w:val="76923C" w:themeColor="accent3" w:themeShade="BF"/>
          <w:szCs w:val="28"/>
        </w:rPr>
      </w:pPr>
      <w:bookmarkStart w:id="51" w:name="_Toc450725107"/>
      <w:bookmarkStart w:id="52" w:name="_Toc64446325"/>
      <w:r w:rsidRPr="00124DAB">
        <w:rPr>
          <w:rFonts w:ascii="Calibri" w:hAnsi="Calibri" w:cs="Arial"/>
          <w:b/>
          <w:color w:val="76923C" w:themeColor="accent3" w:themeShade="BF"/>
          <w:szCs w:val="28"/>
        </w:rPr>
        <w:t>7.</w:t>
      </w:r>
      <w:r w:rsidR="0013718E" w:rsidRPr="0013718E">
        <w:rPr>
          <w:rFonts w:ascii="Calibri" w:hAnsi="Calibri" w:cs="Arial"/>
          <w:b/>
          <w:color w:val="76923C" w:themeColor="accent3" w:themeShade="BF"/>
          <w:szCs w:val="28"/>
        </w:rPr>
        <w:t>3</w:t>
      </w:r>
      <w:r w:rsidRPr="00124DAB">
        <w:rPr>
          <w:rFonts w:ascii="Calibri" w:hAnsi="Calibri" w:cs="Arial"/>
          <w:b/>
          <w:color w:val="76923C" w:themeColor="accent3" w:themeShade="BF"/>
          <w:szCs w:val="28"/>
        </w:rPr>
        <w:t>.2 – Décisions après vérification</w:t>
      </w:r>
      <w:bookmarkEnd w:id="51"/>
      <w:bookmarkEnd w:id="52"/>
    </w:p>
    <w:p w14:paraId="5D5043E8" w14:textId="589C0CC9"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Les stipulations de l’article 2</w:t>
      </w:r>
      <w:r w:rsidR="0013718E">
        <w:rPr>
          <w:rFonts w:ascii="Calibri" w:hAnsi="Calibri"/>
          <w:sz w:val="22"/>
          <w:szCs w:val="20"/>
        </w:rPr>
        <w:t>9</w:t>
      </w:r>
      <w:r w:rsidRPr="00124DAB">
        <w:rPr>
          <w:rFonts w:ascii="Calibri" w:hAnsi="Calibri"/>
          <w:sz w:val="22"/>
          <w:szCs w:val="20"/>
        </w:rPr>
        <w:t xml:space="preserve"> du CCAG-FCS sont applicables.</w:t>
      </w:r>
    </w:p>
    <w:p w14:paraId="6B4A15DD" w14:textId="0FB9943C" w:rsidR="00124DAB" w:rsidRPr="00124DAB" w:rsidRDefault="0013718E" w:rsidP="0013718E">
      <w:pPr>
        <w:keepNext/>
        <w:tabs>
          <w:tab w:val="left" w:pos="1418"/>
        </w:tabs>
        <w:spacing w:before="120" w:after="120"/>
        <w:jc w:val="both"/>
        <w:outlineLvl w:val="1"/>
        <w:rPr>
          <w:rFonts w:ascii="Calibri" w:hAnsi="Calibri" w:cs="Arial"/>
          <w:b/>
          <w:bCs/>
          <w:color w:val="76923C" w:themeColor="accent3" w:themeShade="BF"/>
          <w:szCs w:val="28"/>
        </w:rPr>
      </w:pPr>
      <w:bookmarkStart w:id="53" w:name="_Toc450725108"/>
      <w:bookmarkStart w:id="54" w:name="_Toc64446326"/>
      <w:r>
        <w:rPr>
          <w:rFonts w:ascii="Calibri" w:hAnsi="Calibri" w:cs="Arial"/>
          <w:b/>
          <w:szCs w:val="28"/>
        </w:rPr>
        <w:tab/>
      </w:r>
      <w:r w:rsidR="00124DAB" w:rsidRPr="00124DAB">
        <w:rPr>
          <w:rFonts w:ascii="Calibri" w:hAnsi="Calibri" w:cs="Arial"/>
          <w:b/>
          <w:color w:val="76923C" w:themeColor="accent3" w:themeShade="BF"/>
          <w:szCs w:val="28"/>
        </w:rPr>
        <w:t>7.</w:t>
      </w:r>
      <w:r w:rsidRPr="0013718E">
        <w:rPr>
          <w:rFonts w:ascii="Calibri" w:hAnsi="Calibri" w:cs="Arial"/>
          <w:b/>
          <w:color w:val="76923C" w:themeColor="accent3" w:themeShade="BF"/>
          <w:szCs w:val="28"/>
        </w:rPr>
        <w:t>3</w:t>
      </w:r>
      <w:r w:rsidR="00124DAB" w:rsidRPr="00124DAB">
        <w:rPr>
          <w:rFonts w:ascii="Calibri" w:hAnsi="Calibri" w:cs="Arial"/>
          <w:b/>
          <w:color w:val="76923C" w:themeColor="accent3" w:themeShade="BF"/>
          <w:szCs w:val="28"/>
        </w:rPr>
        <w:t>.3 – Admission, ajournement, réfaction et rejet des fournitures/prestations</w:t>
      </w:r>
      <w:bookmarkEnd w:id="53"/>
      <w:bookmarkEnd w:id="54"/>
    </w:p>
    <w:p w14:paraId="14359F6C"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6831A782" w14:textId="1BE4CC0E"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En cas de non-résolution des motifs d’insatisfaction, le pouvoir adjudicateur peut décider de l’admission en l’état des fournitures livrées, moyennant l’application d’une réfaction, ou du rejet total de la livraison, conformément aux articles </w:t>
      </w:r>
      <w:r w:rsidR="0013718E">
        <w:rPr>
          <w:rFonts w:ascii="Calibri" w:hAnsi="Calibri"/>
          <w:sz w:val="22"/>
          <w:szCs w:val="20"/>
        </w:rPr>
        <w:t>30</w:t>
      </w:r>
      <w:r w:rsidRPr="00124DAB">
        <w:rPr>
          <w:rFonts w:ascii="Calibri" w:hAnsi="Calibri"/>
          <w:sz w:val="22"/>
          <w:szCs w:val="20"/>
        </w:rPr>
        <w:t xml:space="preserve">.3 et </w:t>
      </w:r>
      <w:r w:rsidR="0013718E">
        <w:rPr>
          <w:rFonts w:ascii="Calibri" w:hAnsi="Calibri"/>
          <w:sz w:val="22"/>
          <w:szCs w:val="20"/>
        </w:rPr>
        <w:t>30</w:t>
      </w:r>
      <w:r w:rsidRPr="00124DAB">
        <w:rPr>
          <w:rFonts w:ascii="Calibri" w:hAnsi="Calibri"/>
          <w:sz w:val="22"/>
          <w:szCs w:val="20"/>
        </w:rPr>
        <w:t>.4 du CCAG-FCS.</w:t>
      </w:r>
    </w:p>
    <w:p w14:paraId="53F405AF" w14:textId="77777777" w:rsidR="00124DAB" w:rsidRPr="00124DAB" w:rsidRDefault="00124DAB" w:rsidP="00124DAB">
      <w:pPr>
        <w:keepNext/>
        <w:numPr>
          <w:ilvl w:val="1"/>
          <w:numId w:val="0"/>
        </w:numPr>
        <w:spacing w:before="120" w:after="120"/>
        <w:jc w:val="both"/>
        <w:outlineLvl w:val="1"/>
        <w:rPr>
          <w:rFonts w:ascii="Calibri" w:hAnsi="Calibri" w:cs="Arial"/>
          <w:b/>
          <w:szCs w:val="28"/>
        </w:rPr>
      </w:pPr>
      <w:bookmarkStart w:id="55" w:name="_Toc64446327"/>
      <w:r w:rsidRPr="00124DAB">
        <w:rPr>
          <w:rFonts w:ascii="Calibri" w:hAnsi="Calibri" w:cs="Arial"/>
          <w:b/>
          <w:szCs w:val="28"/>
        </w:rPr>
        <w:t>Qualité des produits</w:t>
      </w:r>
      <w:bookmarkEnd w:id="55"/>
    </w:p>
    <w:p w14:paraId="538AF426" w14:textId="70043C54"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Le Titulaire du marché s’engage, dans la mesure du possible, à proposer durant toute la durée du marché les produits indiqués </w:t>
      </w:r>
      <w:r w:rsidR="0013718E">
        <w:rPr>
          <w:rFonts w:ascii="Calibri" w:hAnsi="Calibri"/>
          <w:sz w:val="22"/>
          <w:szCs w:val="20"/>
        </w:rPr>
        <w:t xml:space="preserve">à la décomposition des prix globale et forfaitaire initiale. </w:t>
      </w:r>
    </w:p>
    <w:p w14:paraId="14C52D06" w14:textId="77777777" w:rsidR="00124DAB" w:rsidRPr="00124DAB" w:rsidRDefault="00124DAB" w:rsidP="00124DAB">
      <w:pPr>
        <w:spacing w:before="240" w:after="240"/>
        <w:ind w:right="-425"/>
        <w:jc w:val="both"/>
        <w:rPr>
          <w:rFonts w:ascii="Calibri" w:hAnsi="Calibri"/>
          <w:sz w:val="22"/>
          <w:szCs w:val="20"/>
        </w:rPr>
      </w:pPr>
      <w:r w:rsidRPr="00124DAB">
        <w:rPr>
          <w:rFonts w:ascii="Calibri" w:hAnsi="Calibri"/>
          <w:sz w:val="22"/>
          <w:szCs w:val="20"/>
        </w:rPr>
        <w:t xml:space="preserve">En cas de rupture de stock, provisoire ou définitive, un produit de substitution de qualité équivalente ou supérieure sera proposé par le candidat. </w:t>
      </w:r>
    </w:p>
    <w:p w14:paraId="3244F2DE" w14:textId="2A0C74E5" w:rsidR="00124DAB" w:rsidRDefault="00124DAB" w:rsidP="00682C8C">
      <w:pPr>
        <w:spacing w:before="240" w:after="240"/>
        <w:ind w:right="-425"/>
        <w:jc w:val="both"/>
        <w:rPr>
          <w:rFonts w:ascii="Calibri" w:hAnsi="Calibri"/>
          <w:sz w:val="22"/>
          <w:szCs w:val="20"/>
        </w:rPr>
      </w:pPr>
      <w:r w:rsidRPr="00124DAB">
        <w:rPr>
          <w:rFonts w:ascii="Calibri" w:hAnsi="Calibri"/>
          <w:sz w:val="22"/>
          <w:szCs w:val="20"/>
        </w:rPr>
        <w:t xml:space="preserve">La CCI </w:t>
      </w:r>
      <w:r w:rsidR="0013718E">
        <w:rPr>
          <w:rFonts w:ascii="Calibri" w:hAnsi="Calibri"/>
          <w:sz w:val="22"/>
          <w:szCs w:val="20"/>
        </w:rPr>
        <w:t>Portes de Normandie</w:t>
      </w:r>
      <w:r w:rsidRPr="00124DAB">
        <w:rPr>
          <w:rFonts w:ascii="Calibri" w:hAnsi="Calibri"/>
          <w:sz w:val="22"/>
          <w:szCs w:val="20"/>
        </w:rPr>
        <w:t xml:space="preserve"> se réserve le droit de faire reprendre un produit aux frais du Titulaire si le produit de substitution proposé ne correspondrait pas qualitativement à son besoin.</w:t>
      </w:r>
    </w:p>
    <w:p w14:paraId="6E08AA94" w14:textId="77777777" w:rsidR="00EC794C" w:rsidRDefault="00EC794C" w:rsidP="00682C8C">
      <w:pPr>
        <w:spacing w:before="240" w:after="240"/>
        <w:ind w:right="-425"/>
        <w:jc w:val="both"/>
        <w:rPr>
          <w:rFonts w:ascii="Calibri" w:hAnsi="Calibri"/>
          <w:sz w:val="22"/>
          <w:szCs w:val="20"/>
        </w:rPr>
      </w:pPr>
    </w:p>
    <w:p w14:paraId="1286FFDA" w14:textId="77777777" w:rsidR="00EC794C" w:rsidRDefault="00EC794C" w:rsidP="00682C8C">
      <w:pPr>
        <w:spacing w:before="240" w:after="240"/>
        <w:ind w:right="-425"/>
        <w:jc w:val="both"/>
        <w:rPr>
          <w:rFonts w:ascii="Calibri" w:hAnsi="Calibri"/>
          <w:sz w:val="22"/>
          <w:szCs w:val="20"/>
        </w:rPr>
      </w:pPr>
    </w:p>
    <w:p w14:paraId="69955702" w14:textId="77777777" w:rsidR="00EC794C" w:rsidRDefault="00EC794C" w:rsidP="00682C8C">
      <w:pPr>
        <w:spacing w:before="240" w:after="240"/>
        <w:ind w:right="-425"/>
        <w:jc w:val="both"/>
        <w:rPr>
          <w:rFonts w:ascii="Calibri" w:hAnsi="Calibri"/>
          <w:sz w:val="22"/>
          <w:szCs w:val="20"/>
        </w:rPr>
      </w:pPr>
    </w:p>
    <w:p w14:paraId="77061B6F" w14:textId="77777777" w:rsidR="00EC794C" w:rsidRDefault="00EC794C" w:rsidP="00682C8C">
      <w:pPr>
        <w:spacing w:before="240" w:after="240"/>
        <w:ind w:right="-425"/>
        <w:jc w:val="both"/>
        <w:rPr>
          <w:rFonts w:ascii="Calibri" w:hAnsi="Calibri"/>
          <w:sz w:val="22"/>
          <w:szCs w:val="20"/>
        </w:rPr>
      </w:pPr>
    </w:p>
    <w:p w14:paraId="01ABF60F" w14:textId="7184D9E7" w:rsidR="00EC794C" w:rsidRPr="00682C8C" w:rsidRDefault="00EC794C" w:rsidP="00682C8C">
      <w:pPr>
        <w:spacing w:before="240" w:after="240"/>
        <w:ind w:right="-425"/>
        <w:jc w:val="both"/>
        <w:rPr>
          <w:rFonts w:ascii="Calibri" w:hAnsi="Calibri"/>
          <w:sz w:val="22"/>
          <w:szCs w:val="20"/>
        </w:rPr>
      </w:pPr>
      <w:r w:rsidRPr="00AC492A">
        <w:rPr>
          <w:rFonts w:asciiTheme="minorHAnsi" w:hAnsiTheme="minorHAnsi"/>
          <w:noProof/>
          <w:sz w:val="22"/>
          <w:szCs w:val="22"/>
        </w:rPr>
        <w:lastRenderedPageBreak/>
        <w:drawing>
          <wp:anchor distT="0" distB="0" distL="114300" distR="114300" simplePos="0" relativeHeight="251728384" behindDoc="0" locked="0" layoutInCell="1" allowOverlap="1" wp14:anchorId="0E840C32" wp14:editId="00115A75">
            <wp:simplePos x="0" y="0"/>
            <wp:positionH relativeFrom="column">
              <wp:posOffset>5641340</wp:posOffset>
            </wp:positionH>
            <wp:positionV relativeFrom="paragraph">
              <wp:posOffset>173990</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p>
    <w:p w14:paraId="61524056" w14:textId="359A0A2B" w:rsidR="0076380E" w:rsidRPr="00AC492A" w:rsidRDefault="00E82B8C" w:rsidP="00E82B8C">
      <w:pPr>
        <w:pStyle w:val="Titre1"/>
        <w:numPr>
          <w:ilvl w:val="0"/>
          <w:numId w:val="0"/>
        </w:numPr>
        <w:rPr>
          <w:sz w:val="28"/>
          <w:szCs w:val="28"/>
        </w:rPr>
      </w:pPr>
      <w:bookmarkStart w:id="56" w:name="_Toc484511790"/>
      <w:bookmarkStart w:id="57" w:name="_Toc169793437"/>
      <w:r>
        <w:rPr>
          <w:sz w:val="28"/>
          <w:szCs w:val="28"/>
        </w:rPr>
        <w:t xml:space="preserve">ARTICLE </w:t>
      </w:r>
      <w:r w:rsidR="0030430B">
        <w:rPr>
          <w:sz w:val="28"/>
          <w:szCs w:val="28"/>
        </w:rPr>
        <w:t>8</w:t>
      </w:r>
      <w:r>
        <w:rPr>
          <w:sz w:val="28"/>
          <w:szCs w:val="28"/>
        </w:rPr>
        <w:t xml:space="preserve"> - </w:t>
      </w:r>
      <w:r w:rsidR="0076380E" w:rsidRPr="00AC492A">
        <w:rPr>
          <w:sz w:val="28"/>
          <w:szCs w:val="28"/>
        </w:rPr>
        <w:t>GESTION ET SUIVI DU CONTRAT</w:t>
      </w:r>
      <w:bookmarkEnd w:id="56"/>
      <w:bookmarkEnd w:id="57"/>
    </w:p>
    <w:p w14:paraId="2B7AFBA9" w14:textId="06B887F6" w:rsidR="0076380E" w:rsidRPr="00AC492A" w:rsidRDefault="0030430B" w:rsidP="0030430B">
      <w:pPr>
        <w:pStyle w:val="Titre2"/>
        <w:numPr>
          <w:ilvl w:val="0"/>
          <w:numId w:val="0"/>
        </w:numPr>
        <w:ind w:firstLine="709"/>
      </w:pPr>
      <w:bookmarkStart w:id="58" w:name="_Interlocuteurs_du_marché"/>
      <w:bookmarkStart w:id="59" w:name="_Toc484511791"/>
      <w:bookmarkEnd w:id="58"/>
      <w:r>
        <w:t>8</w:t>
      </w:r>
      <w:r w:rsidR="00FC4BA1">
        <w:t xml:space="preserve">.1 - </w:t>
      </w:r>
      <w:r w:rsidR="0076380E" w:rsidRPr="00AC492A">
        <w:t>Interlocuteurs du marché</w:t>
      </w:r>
      <w:bookmarkEnd w:id="59"/>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140104F1" w14:textId="77777777" w:rsidR="00FF5761" w:rsidRDefault="00FF5761" w:rsidP="007F007E">
            <w:pPr>
              <w:jc w:val="both"/>
              <w:rPr>
                <w:rFonts w:asciiTheme="minorHAnsi" w:hAnsiTheme="minorHAnsi"/>
                <w:sz w:val="22"/>
                <w:szCs w:val="22"/>
              </w:rPr>
            </w:pPr>
          </w:p>
          <w:p w14:paraId="6726F26B" w14:textId="0E9F0E3A" w:rsidR="00C67E3B" w:rsidRDefault="00C67E3B" w:rsidP="007F007E">
            <w:pPr>
              <w:jc w:val="both"/>
              <w:rPr>
                <w:rFonts w:asciiTheme="minorHAnsi" w:hAnsiTheme="minorHAnsi"/>
                <w:sz w:val="22"/>
                <w:szCs w:val="22"/>
              </w:rPr>
            </w:pPr>
            <w:r>
              <w:rPr>
                <w:rFonts w:asciiTheme="minorHAnsi" w:hAnsiTheme="minorHAnsi"/>
                <w:sz w:val="22"/>
                <w:szCs w:val="22"/>
              </w:rPr>
              <w:t>M</w:t>
            </w:r>
            <w:r w:rsidR="00FF5761">
              <w:rPr>
                <w:rFonts w:asciiTheme="minorHAnsi" w:hAnsiTheme="minorHAnsi"/>
                <w:sz w:val="22"/>
                <w:szCs w:val="22"/>
              </w:rPr>
              <w:t xml:space="preserve">. Belbouche Paul </w:t>
            </w:r>
            <w:r>
              <w:rPr>
                <w:rFonts w:asciiTheme="minorHAnsi" w:hAnsiTheme="minorHAnsi"/>
                <w:sz w:val="22"/>
                <w:szCs w:val="22"/>
              </w:rPr>
              <w:t>– Chargé de commande publique</w:t>
            </w:r>
          </w:p>
          <w:p w14:paraId="2C47E6F1" w14:textId="77777777" w:rsidR="00FF5761" w:rsidRDefault="00FF5761" w:rsidP="007F007E">
            <w:pPr>
              <w:jc w:val="both"/>
              <w:rPr>
                <w:rFonts w:ascii="Calibri" w:hAnsi="Calibri" w:cs="Calibri"/>
                <w:sz w:val="22"/>
                <w:szCs w:val="22"/>
              </w:rPr>
            </w:pPr>
          </w:p>
          <w:p w14:paraId="3D3ED639" w14:textId="679F78B5" w:rsidR="0076380E" w:rsidRPr="00121319" w:rsidRDefault="00FF5761" w:rsidP="007F007E">
            <w:pPr>
              <w:jc w:val="both"/>
              <w:rPr>
                <w:rFonts w:ascii="Calibri" w:hAnsi="Calibri" w:cs="Calibri"/>
                <w:color w:val="000000" w:themeColor="text1"/>
                <w:sz w:val="22"/>
                <w:szCs w:val="22"/>
              </w:rPr>
            </w:pPr>
            <w:hyperlink r:id="rId50" w:history="1">
              <w:r w:rsidRPr="00121319">
                <w:rPr>
                  <w:rStyle w:val="Lienhypertexte"/>
                  <w:rFonts w:ascii="Calibri" w:hAnsi="Calibri" w:cs="Calibri"/>
                  <w:sz w:val="22"/>
                  <w:szCs w:val="22"/>
                </w:rPr>
                <w:t>paul.belbouche@normandie.cci.fr</w:t>
              </w:r>
            </w:hyperlink>
            <w:r w:rsidR="007F007E" w:rsidRPr="00121319">
              <w:rPr>
                <w:rFonts w:ascii="Calibri" w:hAnsi="Calibri" w:cs="Calibr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1268DE18" w14:textId="6FFF84BF" w:rsidR="00C67E3B" w:rsidRDefault="00C67E3B" w:rsidP="00AA2D71">
            <w:pPr>
              <w:jc w:val="both"/>
              <w:rPr>
                <w:rFonts w:asciiTheme="minorHAnsi" w:hAnsiTheme="minorHAnsi"/>
                <w:sz w:val="22"/>
                <w:szCs w:val="22"/>
              </w:rPr>
            </w:pPr>
            <w:r>
              <w:rPr>
                <w:rFonts w:asciiTheme="minorHAnsi" w:hAnsiTheme="minorHAnsi"/>
                <w:sz w:val="22"/>
                <w:szCs w:val="22"/>
              </w:rPr>
              <w:t>Service Patrimoine</w:t>
            </w:r>
            <w:r w:rsidR="00AA2D71">
              <w:rPr>
                <w:rFonts w:asciiTheme="minorHAnsi" w:hAnsiTheme="minorHAnsi"/>
                <w:sz w:val="22"/>
                <w:szCs w:val="22"/>
              </w:rPr>
              <w:t xml:space="preserve"> et Moyens Généraux </w:t>
            </w:r>
          </w:p>
          <w:p w14:paraId="3705D892" w14:textId="77777777" w:rsidR="00AA2D71" w:rsidRDefault="00AA2D71" w:rsidP="00AA2D71">
            <w:pPr>
              <w:jc w:val="both"/>
              <w:rPr>
                <w:rFonts w:asciiTheme="minorHAnsi" w:hAnsiTheme="minorHAnsi"/>
                <w:sz w:val="22"/>
                <w:szCs w:val="22"/>
              </w:rPr>
            </w:pPr>
          </w:p>
          <w:p w14:paraId="4A905097" w14:textId="6ABD65FF" w:rsidR="00C67E3B" w:rsidRPr="00AA2D71" w:rsidRDefault="00AA2D71" w:rsidP="00D46FAF">
            <w:pPr>
              <w:jc w:val="both"/>
              <w:rPr>
                <w:rFonts w:ascii="Calibri" w:hAnsi="Calibri" w:cs="Calibri"/>
                <w:sz w:val="22"/>
                <w:szCs w:val="22"/>
              </w:rPr>
            </w:pPr>
            <w:hyperlink r:id="rId51" w:history="1">
              <w:r w:rsidRPr="00121319">
                <w:rPr>
                  <w:rStyle w:val="Lienhypertexte"/>
                  <w:rFonts w:ascii="Calibri" w:hAnsi="Calibri" w:cs="Calibri"/>
                  <w:sz w:val="20"/>
                  <w:szCs w:val="20"/>
                </w:rPr>
                <w:t>f</w:t>
              </w:r>
              <w:r w:rsidRPr="00121319">
                <w:rPr>
                  <w:rStyle w:val="Lienhypertexte"/>
                  <w:rFonts w:ascii="Calibri" w:hAnsi="Calibri" w:cs="Calibri"/>
                  <w:sz w:val="22"/>
                  <w:szCs w:val="22"/>
                </w:rPr>
                <w:t>anny.boucher@normandie.cci.fr</w:t>
              </w:r>
            </w:hyperlink>
            <w:r w:rsidR="00C67E3B" w:rsidRPr="00121319">
              <w:rPr>
                <w:rFonts w:ascii="Calibri" w:hAnsi="Calibri" w:cs="Calibri"/>
                <w:sz w:val="20"/>
                <w:szCs w:val="20"/>
              </w:rPr>
              <w:t xml:space="preserve"> </w:t>
            </w:r>
          </w:p>
        </w:tc>
      </w:tr>
    </w:tbl>
    <w:p w14:paraId="56A10B23" w14:textId="77777777" w:rsidR="0030430B" w:rsidRDefault="0030430B" w:rsidP="0030430B">
      <w:pPr>
        <w:pStyle w:val="Titre2"/>
        <w:numPr>
          <w:ilvl w:val="0"/>
          <w:numId w:val="0"/>
        </w:numPr>
      </w:pPr>
      <w:bookmarkStart w:id="60" w:name="_Toc197326325"/>
      <w:bookmarkStart w:id="61" w:name="_Toc481842514"/>
      <w:bookmarkStart w:id="62" w:name="_Toc482197721"/>
    </w:p>
    <w:p w14:paraId="04799E54" w14:textId="057E9231" w:rsidR="00001B32" w:rsidRPr="00AC492A" w:rsidRDefault="0030430B" w:rsidP="0030430B">
      <w:pPr>
        <w:pStyle w:val="Titre2"/>
        <w:numPr>
          <w:ilvl w:val="0"/>
          <w:numId w:val="0"/>
        </w:numPr>
        <w:ind w:firstLine="709"/>
      </w:pPr>
      <w:r>
        <w:t xml:space="preserve">8.2 </w:t>
      </w:r>
      <w:r w:rsidR="00001B32" w:rsidRPr="00AC492A">
        <w:t>Forme des notifications et informations</w:t>
      </w:r>
      <w:bookmarkEnd w:id="60"/>
      <w:r w:rsidR="00001B32" w:rsidRPr="00AC492A">
        <w:t xml:space="preserve"> </w:t>
      </w:r>
      <w:bookmarkEnd w:id="61"/>
      <w:bookmarkEnd w:id="62"/>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5B0B8875" w14:textId="63BB18CC" w:rsidR="00AA2D71"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00102759" w:rsidRPr="00AC492A">
        <w:rPr>
          <w:rFonts w:asciiTheme="minorHAnsi" w:hAnsiTheme="minorHAnsi"/>
          <w:sz w:val="22"/>
          <w:szCs w:val="22"/>
        </w:rPr>
        <w:t>FCS</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 xml:space="preserve">via le profil acheteur de la CCI </w:t>
      </w:r>
      <w:r w:rsidR="00FC4BA1">
        <w:rPr>
          <w:rFonts w:asciiTheme="minorHAnsi" w:hAnsiTheme="minorHAnsi"/>
          <w:sz w:val="22"/>
          <w:szCs w:val="22"/>
        </w:rPr>
        <w:t>Portes de Normandie</w:t>
      </w:r>
      <w:r w:rsidR="0087155C" w:rsidRPr="00AC492A">
        <w:rPr>
          <w:rFonts w:asciiTheme="minorHAnsi" w:hAnsiTheme="minorHAnsi"/>
          <w:sz w:val="22"/>
          <w:szCs w:val="22"/>
        </w:rPr>
        <w:t>.</w:t>
      </w:r>
    </w:p>
    <w:p w14:paraId="1C71D031" w14:textId="69FBD784" w:rsidR="00F172DE" w:rsidRPr="00AC492A" w:rsidRDefault="00620F3F" w:rsidP="00673C92">
      <w:pPr>
        <w:pStyle w:val="Titre1"/>
        <w:numPr>
          <w:ilvl w:val="0"/>
          <w:numId w:val="0"/>
        </w:numPr>
        <w:rPr>
          <w:sz w:val="28"/>
          <w:szCs w:val="28"/>
        </w:rPr>
      </w:pPr>
      <w:bookmarkStart w:id="63" w:name="_Toc169793438"/>
      <w:r w:rsidRPr="00AC492A">
        <w:rPr>
          <w:noProof/>
          <w:sz w:val="28"/>
          <w:szCs w:val="28"/>
        </w:rPr>
        <w:drawing>
          <wp:anchor distT="0" distB="0" distL="114300" distR="114300" simplePos="0" relativeHeight="251719168" behindDoc="0" locked="0" layoutInCell="1" allowOverlap="1" wp14:anchorId="1596FCEB" wp14:editId="0EF024B6">
            <wp:simplePos x="0" y="0"/>
            <wp:positionH relativeFrom="column">
              <wp:posOffset>5749925</wp:posOffset>
            </wp:positionH>
            <wp:positionV relativeFrom="paragraph">
              <wp:posOffset>107103</wp:posOffset>
            </wp:positionV>
            <wp:extent cx="394335" cy="394335"/>
            <wp:effectExtent l="0" t="0" r="5715" b="5715"/>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394335" cy="394335"/>
                    </a:xfrm>
                    <a:prstGeom prst="rect">
                      <a:avLst/>
                    </a:prstGeom>
                  </pic:spPr>
                </pic:pic>
              </a:graphicData>
            </a:graphic>
            <wp14:sizeRelH relativeFrom="margin">
              <wp14:pctWidth>0</wp14:pctWidth>
            </wp14:sizeRelH>
            <wp14:sizeRelV relativeFrom="margin">
              <wp14:pctHeight>0</wp14:pctHeight>
            </wp14:sizeRelV>
          </wp:anchor>
        </w:drawing>
      </w:r>
      <w:r w:rsidR="00673C92">
        <w:rPr>
          <w:sz w:val="28"/>
          <w:szCs w:val="28"/>
        </w:rPr>
        <w:t xml:space="preserve">ARTICLE </w:t>
      </w:r>
      <w:r w:rsidR="0030430B">
        <w:rPr>
          <w:sz w:val="28"/>
          <w:szCs w:val="28"/>
        </w:rPr>
        <w:t>9</w:t>
      </w:r>
      <w:r w:rsidR="00673C92">
        <w:rPr>
          <w:sz w:val="28"/>
          <w:szCs w:val="28"/>
        </w:rPr>
        <w:t xml:space="preserve"> - </w:t>
      </w:r>
      <w:r w:rsidR="00F172DE" w:rsidRPr="00AC492A">
        <w:rPr>
          <w:sz w:val="28"/>
          <w:szCs w:val="28"/>
        </w:rPr>
        <w:t>MODIFICATION DU MARCHE PUBLIC</w:t>
      </w:r>
      <w:bookmarkEnd w:id="63"/>
    </w:p>
    <w:p w14:paraId="3250134D" w14:textId="1B6DC765" w:rsidR="0029712E" w:rsidRPr="0030430B" w:rsidRDefault="0030430B" w:rsidP="0030430B">
      <w:pPr>
        <w:pStyle w:val="Titre3"/>
        <w:numPr>
          <w:ilvl w:val="0"/>
          <w:numId w:val="0"/>
        </w:numPr>
        <w:ind w:firstLine="709"/>
        <w:rPr>
          <w:color w:val="76923C" w:themeColor="accent3" w:themeShade="BF"/>
          <w:sz w:val="22"/>
          <w:szCs w:val="22"/>
        </w:rPr>
      </w:pPr>
      <w:r>
        <w:rPr>
          <w:color w:val="76923C" w:themeColor="accent3" w:themeShade="BF"/>
          <w:sz w:val="22"/>
          <w:szCs w:val="22"/>
        </w:rPr>
        <w:t>9</w:t>
      </w:r>
      <w:r w:rsidRPr="0030430B">
        <w:rPr>
          <w:color w:val="76923C" w:themeColor="accent3" w:themeShade="BF"/>
          <w:sz w:val="22"/>
          <w:szCs w:val="22"/>
        </w:rPr>
        <w:t xml:space="preserve">.1 </w:t>
      </w:r>
      <w:r w:rsidR="0029712E" w:rsidRPr="0030430B">
        <w:rPr>
          <w:color w:val="76923C" w:themeColor="accent3" w:themeShade="BF"/>
          <w:sz w:val="22"/>
          <w:szCs w:val="22"/>
        </w:rPr>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ADC210C" w:rsidR="0029712E" w:rsidRPr="0030430B" w:rsidRDefault="0030430B" w:rsidP="0030430B">
      <w:pPr>
        <w:pStyle w:val="Titre3"/>
        <w:numPr>
          <w:ilvl w:val="0"/>
          <w:numId w:val="0"/>
        </w:numPr>
        <w:ind w:firstLine="709"/>
        <w:rPr>
          <w:color w:val="76923C" w:themeColor="accent3" w:themeShade="BF"/>
          <w:sz w:val="22"/>
          <w:szCs w:val="22"/>
        </w:rPr>
      </w:pPr>
      <w:r>
        <w:rPr>
          <w:color w:val="76923C" w:themeColor="accent3" w:themeShade="BF"/>
          <w:sz w:val="22"/>
          <w:szCs w:val="22"/>
        </w:rPr>
        <w:lastRenderedPageBreak/>
        <w:t>9.2</w:t>
      </w:r>
      <w:r w:rsidR="00673C92" w:rsidRPr="0030430B">
        <w:rPr>
          <w:color w:val="76923C" w:themeColor="accent3" w:themeShade="BF"/>
          <w:sz w:val="22"/>
          <w:szCs w:val="22"/>
        </w:rPr>
        <w:t xml:space="preserve"> </w:t>
      </w:r>
      <w:r w:rsidR="0029712E" w:rsidRPr="0030430B">
        <w:rPr>
          <w:color w:val="76923C" w:themeColor="accent3" w:themeShade="BF"/>
          <w:sz w:val="22"/>
          <w:szCs w:val="22"/>
        </w:rPr>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0957D1E5" w14:textId="19ECC8E4" w:rsidR="00F12D49" w:rsidRPr="00AC492A" w:rsidRDefault="0029712E" w:rsidP="0030430B">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r w:rsidR="003558A6"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7F67BB27" w:rsidR="005D0F4E" w:rsidRPr="00AC492A" w:rsidRDefault="00673C92" w:rsidP="00673C92">
      <w:pPr>
        <w:pStyle w:val="Titre1"/>
        <w:numPr>
          <w:ilvl w:val="0"/>
          <w:numId w:val="0"/>
        </w:numPr>
        <w:rPr>
          <w:sz w:val="28"/>
          <w:szCs w:val="28"/>
        </w:rPr>
      </w:pPr>
      <w:bookmarkStart w:id="64" w:name="_Toc169793439"/>
      <w:r>
        <w:rPr>
          <w:sz w:val="28"/>
          <w:szCs w:val="28"/>
        </w:rPr>
        <w:t xml:space="preserve">ARTICLE 12 - </w:t>
      </w:r>
      <w:r w:rsidR="00D72AE8" w:rsidRPr="00AC492A">
        <w:rPr>
          <w:sz w:val="28"/>
          <w:szCs w:val="28"/>
        </w:rPr>
        <w:t>RESPONSABILITE DU TITULAIRE – GARANTIE - ASSURANCES</w:t>
      </w:r>
      <w:bookmarkEnd w:id="64"/>
      <w:r w:rsidR="003558A6" w:rsidRPr="00AC492A">
        <w:rPr>
          <w:rFonts w:asciiTheme="minorHAnsi" w:hAnsiTheme="minorHAnsi"/>
          <w:b w:val="0"/>
          <w:noProof/>
          <w:sz w:val="22"/>
          <w:szCs w:val="18"/>
        </w:rPr>
        <w:t xml:space="preserve"> </w:t>
      </w:r>
    </w:p>
    <w:p w14:paraId="6438DFE9" w14:textId="0D0A4E39" w:rsidR="00D72AE8" w:rsidRDefault="00673C92" w:rsidP="00673C92">
      <w:pPr>
        <w:pStyle w:val="Titre2"/>
        <w:numPr>
          <w:ilvl w:val="0"/>
          <w:numId w:val="0"/>
        </w:numPr>
        <w:ind w:left="567"/>
      </w:pPr>
      <w:bookmarkStart w:id="65" w:name="_Toc516045843"/>
      <w:bookmarkStart w:id="66" w:name="_Toc534367414"/>
      <w:bookmarkStart w:id="67" w:name="_Toc127450149"/>
      <w:r>
        <w:t xml:space="preserve">12.1 </w:t>
      </w:r>
      <w:r w:rsidR="00D72AE8" w:rsidRPr="00AC492A">
        <w:t>Délais de garantie</w:t>
      </w:r>
      <w:bookmarkEnd w:id="65"/>
      <w:bookmarkEnd w:id="66"/>
      <w:bookmarkEnd w:id="67"/>
      <w:r w:rsidR="00D72AE8" w:rsidRPr="00AC492A">
        <w:t xml:space="preserve"> </w:t>
      </w:r>
    </w:p>
    <w:p w14:paraId="4A65DEE1" w14:textId="77777777" w:rsidR="00AA2D71" w:rsidRPr="00AA2D71" w:rsidRDefault="00AA2D71" w:rsidP="00673C92">
      <w:pPr>
        <w:ind w:left="567"/>
        <w:rPr>
          <w:lang w:eastAsia="en-US"/>
        </w:rPr>
      </w:pPr>
    </w:p>
    <w:p w14:paraId="1B120DF0" w14:textId="10A85B4C" w:rsidR="0030430B" w:rsidRDefault="00D72AE8" w:rsidP="00EC794C">
      <w:pPr>
        <w:rPr>
          <w:rFonts w:asciiTheme="minorHAnsi" w:hAnsiTheme="minorHAnsi"/>
          <w:sz w:val="22"/>
          <w:szCs w:val="22"/>
        </w:rPr>
      </w:pPr>
      <w:r w:rsidRPr="00AC492A">
        <w:rPr>
          <w:rFonts w:asciiTheme="minorHAnsi" w:hAnsiTheme="minorHAnsi"/>
          <w:sz w:val="22"/>
          <w:szCs w:val="22"/>
        </w:rPr>
        <w:t xml:space="preserve">Les garanties contractuelles sont définies à l'article </w:t>
      </w:r>
      <w:r w:rsidR="00890817">
        <w:rPr>
          <w:rFonts w:asciiTheme="minorHAnsi" w:hAnsiTheme="minorHAnsi"/>
          <w:sz w:val="22"/>
          <w:szCs w:val="22"/>
        </w:rPr>
        <w:t>33</w:t>
      </w:r>
      <w:r w:rsidRPr="00AC492A">
        <w:rPr>
          <w:rFonts w:asciiTheme="minorHAnsi" w:hAnsiTheme="minorHAnsi"/>
          <w:sz w:val="22"/>
          <w:szCs w:val="22"/>
        </w:rPr>
        <w:t xml:space="preserve"> du C</w:t>
      </w:r>
      <w:r w:rsidR="00890817">
        <w:rPr>
          <w:rFonts w:asciiTheme="minorHAnsi" w:hAnsiTheme="minorHAnsi"/>
          <w:sz w:val="22"/>
          <w:szCs w:val="22"/>
        </w:rPr>
        <w:t>CAG-FCS.</w:t>
      </w:r>
      <w:bookmarkStart w:id="68" w:name="_Toc516045844"/>
      <w:bookmarkStart w:id="69" w:name="_Toc534367415"/>
      <w:bookmarkStart w:id="70" w:name="_Toc127450150"/>
    </w:p>
    <w:p w14:paraId="4AC129DA" w14:textId="77777777" w:rsidR="00EC794C" w:rsidRDefault="00EC794C" w:rsidP="00EC794C">
      <w:pPr>
        <w:rPr>
          <w:rFonts w:asciiTheme="minorHAnsi" w:hAnsiTheme="minorHAnsi"/>
          <w:sz w:val="22"/>
          <w:szCs w:val="22"/>
        </w:rPr>
      </w:pPr>
    </w:p>
    <w:p w14:paraId="1706BB9C" w14:textId="24C45588" w:rsidR="00D72AE8" w:rsidRPr="00673C92" w:rsidRDefault="00673C92" w:rsidP="00673C92">
      <w:pPr>
        <w:spacing w:after="240"/>
        <w:ind w:firstLine="567"/>
        <w:rPr>
          <w:rFonts w:asciiTheme="minorHAnsi" w:hAnsiTheme="minorHAnsi" w:cstheme="minorHAnsi"/>
          <w:b/>
          <w:bCs/>
          <w:color w:val="76923C" w:themeColor="accent3" w:themeShade="BF"/>
          <w:sz w:val="22"/>
          <w:szCs w:val="22"/>
        </w:rPr>
      </w:pPr>
      <w:r w:rsidRPr="00673C92">
        <w:rPr>
          <w:rFonts w:asciiTheme="minorHAnsi" w:hAnsiTheme="minorHAnsi" w:cstheme="minorHAnsi"/>
          <w:b/>
          <w:bCs/>
          <w:color w:val="76923C" w:themeColor="accent3" w:themeShade="BF"/>
        </w:rPr>
        <w:t xml:space="preserve">12.2 </w:t>
      </w:r>
      <w:r w:rsidR="00D72AE8" w:rsidRPr="00673C92">
        <w:rPr>
          <w:rFonts w:asciiTheme="minorHAnsi" w:hAnsiTheme="minorHAnsi" w:cstheme="minorHAnsi"/>
          <w:b/>
          <w:bCs/>
          <w:color w:val="76923C" w:themeColor="accent3" w:themeShade="BF"/>
        </w:rPr>
        <w:t>Assurances</w:t>
      </w:r>
      <w:bookmarkEnd w:id="68"/>
      <w:bookmarkEnd w:id="69"/>
      <w:bookmarkEnd w:id="70"/>
      <w:r w:rsidR="00D72AE8" w:rsidRPr="00673C92">
        <w:rPr>
          <w:rFonts w:asciiTheme="minorHAnsi" w:hAnsiTheme="minorHAnsi" w:cstheme="minorHAnsi"/>
          <w:b/>
          <w:bCs/>
          <w:color w:val="76923C" w:themeColor="accent3" w:themeShade="BF"/>
        </w:rPr>
        <w:t xml:space="preserve"> </w:t>
      </w:r>
    </w:p>
    <w:p w14:paraId="7858053E" w14:textId="1A01F74E" w:rsidR="00D72AE8" w:rsidRPr="002234F5" w:rsidRDefault="00D72AE8" w:rsidP="00D72AE8">
      <w:pPr>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 xml:space="preserve">Il est fait application des dispositions de l’article </w:t>
      </w:r>
      <w:r w:rsidR="00890817" w:rsidRPr="002234F5">
        <w:rPr>
          <w:rFonts w:asciiTheme="minorHAnsi" w:hAnsiTheme="minorHAnsi" w:cstheme="minorHAnsi"/>
          <w:sz w:val="22"/>
          <w:szCs w:val="22"/>
        </w:rPr>
        <w:t>9</w:t>
      </w:r>
      <w:r w:rsidRPr="002234F5">
        <w:rPr>
          <w:rFonts w:asciiTheme="minorHAnsi" w:hAnsiTheme="minorHAnsi" w:cstheme="minorHAnsi"/>
          <w:sz w:val="22"/>
          <w:szCs w:val="22"/>
        </w:rPr>
        <w:t xml:space="preserve"> du CCAG</w:t>
      </w:r>
      <w:r w:rsidR="00890817" w:rsidRPr="002234F5">
        <w:rPr>
          <w:rFonts w:asciiTheme="minorHAnsi" w:hAnsiTheme="minorHAnsi" w:cstheme="minorHAnsi"/>
          <w:sz w:val="22"/>
          <w:szCs w:val="22"/>
        </w:rPr>
        <w:t xml:space="preserve">-FCS. </w:t>
      </w:r>
    </w:p>
    <w:p w14:paraId="63CE16DB" w14:textId="77777777" w:rsidR="00D72AE8" w:rsidRPr="002234F5" w:rsidRDefault="00D72AE8" w:rsidP="00D72AE8">
      <w:pPr>
        <w:autoSpaceDE w:val="0"/>
        <w:autoSpaceDN w:val="0"/>
        <w:adjustRightInd w:val="0"/>
        <w:jc w:val="both"/>
        <w:rPr>
          <w:rFonts w:asciiTheme="minorHAnsi" w:hAnsiTheme="minorHAnsi" w:cstheme="minorHAnsi"/>
          <w:sz w:val="22"/>
          <w:szCs w:val="22"/>
        </w:rPr>
      </w:pPr>
    </w:p>
    <w:p w14:paraId="6D6EB14D"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Le titulaire doit être couvert par un contrat d’assurances en cours de validité, pour la durée du marché, garantissant les conséquences pécuniaires de la responsabilité civile qu’il pourrait encourir en cas de dommages de toute nature, matériels et immatériels, directs ou indirects causés à l’occasion de l’exécution des prestations.</w:t>
      </w:r>
    </w:p>
    <w:p w14:paraId="4A94BC5A"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p>
    <w:p w14:paraId="470A9965"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Il doit produire une attestation de son assureur indiquant la nature, le montant et la durée de la garantie.</w:t>
      </w:r>
    </w:p>
    <w:p w14:paraId="2D280D7C"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p>
    <w:p w14:paraId="7CAB8337"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Il s'engage, sur toute demande faite par les services de la CCI Portes de Normandie ou en cas de modification des conditions de sa police d'assurance, à communiquer une attestation de souscription de la police d'assurance en cours de validité.</w:t>
      </w:r>
    </w:p>
    <w:p w14:paraId="5597C810"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p>
    <w:p w14:paraId="5AD5D8C7" w14:textId="77777777" w:rsidR="00890817" w:rsidRPr="002234F5" w:rsidRDefault="00890817" w:rsidP="00890817">
      <w:pPr>
        <w:widowControl w:val="0"/>
        <w:autoSpaceDE w:val="0"/>
        <w:autoSpaceDN w:val="0"/>
        <w:adjustRightInd w:val="0"/>
        <w:jc w:val="both"/>
        <w:rPr>
          <w:rFonts w:asciiTheme="minorHAnsi" w:hAnsiTheme="minorHAnsi" w:cstheme="minorHAnsi"/>
          <w:sz w:val="22"/>
          <w:szCs w:val="22"/>
        </w:rPr>
      </w:pPr>
      <w:r w:rsidRPr="002234F5">
        <w:rPr>
          <w:rFonts w:asciiTheme="minorHAnsi" w:hAnsiTheme="minorHAnsi" w:cstheme="minorHAnsi"/>
          <w:sz w:val="22"/>
          <w:szCs w:val="22"/>
        </w:rPr>
        <w:t>A défaut de production dans un délai de quinze jours ouvrés (comptés à partir de la réception de la demande), le marché pourra être résilié.</w:t>
      </w: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7DB8054A" w:rsidR="001B62A9" w:rsidRPr="00AC492A" w:rsidRDefault="00673C92" w:rsidP="00673C92">
      <w:pPr>
        <w:pStyle w:val="Titre1"/>
        <w:numPr>
          <w:ilvl w:val="0"/>
          <w:numId w:val="0"/>
        </w:numPr>
        <w:rPr>
          <w:sz w:val="28"/>
          <w:szCs w:val="28"/>
        </w:rPr>
      </w:pPr>
      <w:bookmarkStart w:id="71" w:name="_Toc169793440"/>
      <w:r>
        <w:rPr>
          <w:sz w:val="28"/>
          <w:szCs w:val="28"/>
        </w:rPr>
        <w:t xml:space="preserve">ARTICLE 13 - </w:t>
      </w:r>
      <w:r w:rsidR="001B62A9" w:rsidRPr="00AC492A">
        <w:rPr>
          <w:sz w:val="28"/>
          <w:szCs w:val="28"/>
        </w:rPr>
        <w:t>CESSION DU MARCHE</w:t>
      </w:r>
      <w:bookmarkEnd w:id="71"/>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58">
                      <a:extLst>
                        <a:ext uri="{28A0092B-C50C-407E-A947-70E740481C1C}">
                          <a14:useLocalDpi xmlns:a14="http://schemas.microsoft.com/office/drawing/2010/main" val="0"/>
                        </a:ext>
                        <a:ext uri="{96DAC541-7B7A-43D3-8B79-37D633B846F1}">
                          <asvg:svgBlip xmlns:asvg="http://schemas.microsoft.com/office/drawing/2016/SVG/main" r:embed="rId59"/>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17632E65" w:rsidR="00BF3C26" w:rsidRPr="00AC492A" w:rsidRDefault="00673C92" w:rsidP="00673C92">
      <w:pPr>
        <w:pStyle w:val="Titre1"/>
        <w:numPr>
          <w:ilvl w:val="0"/>
          <w:numId w:val="0"/>
        </w:numPr>
        <w:rPr>
          <w:sz w:val="28"/>
          <w:szCs w:val="28"/>
        </w:rPr>
      </w:pPr>
      <w:bookmarkStart w:id="72" w:name="_Toc197326329"/>
      <w:bookmarkStart w:id="73" w:name="_Toc169793441"/>
      <w:r>
        <w:rPr>
          <w:sz w:val="28"/>
          <w:szCs w:val="28"/>
        </w:rPr>
        <w:t xml:space="preserve">ARTICLE 14 - </w:t>
      </w:r>
      <w:r w:rsidR="00BF3C26" w:rsidRPr="00AC492A">
        <w:rPr>
          <w:sz w:val="28"/>
          <w:szCs w:val="28"/>
        </w:rPr>
        <w:t>RESILIATION</w:t>
      </w:r>
      <w:bookmarkEnd w:id="72"/>
      <w:r w:rsidR="00301752" w:rsidRPr="00AC492A">
        <w:rPr>
          <w:sz w:val="28"/>
          <w:szCs w:val="28"/>
        </w:rPr>
        <w:t xml:space="preserve"> </w:t>
      </w:r>
      <w:r w:rsidR="006C4B13" w:rsidRPr="00AC492A">
        <w:rPr>
          <w:sz w:val="28"/>
          <w:szCs w:val="28"/>
        </w:rPr>
        <w:t>DU MARCHE</w:t>
      </w:r>
      <w:bookmarkEnd w:id="73"/>
    </w:p>
    <w:p w14:paraId="2FBAEDDF" w14:textId="705CBBA4" w:rsidR="00890817" w:rsidRPr="00890817" w:rsidRDefault="00D72AE8" w:rsidP="00890817">
      <w:pPr>
        <w:pStyle w:val="05ARTICLENiv1-Texte"/>
        <w:rPr>
          <w:rFonts w:asciiTheme="minorHAnsi" w:hAnsiTheme="minorHAnsi" w:cs="Calibri"/>
          <w:sz w:val="22"/>
          <w:szCs w:val="22"/>
          <w:shd w:val="clear" w:color="auto" w:fill="FFFFFF"/>
        </w:rPr>
      </w:pPr>
      <w:bookmarkStart w:id="74" w:name="_Résiliation_pour_faute"/>
      <w:bookmarkStart w:id="75" w:name="_Toc197326332"/>
      <w:bookmarkEnd w:id="74"/>
      <w:r w:rsidRPr="00AC492A">
        <w:rPr>
          <w:rFonts w:asciiTheme="minorHAnsi" w:hAnsiTheme="minorHAnsi" w:cs="Calibri"/>
          <w:sz w:val="22"/>
          <w:szCs w:val="22"/>
          <w:shd w:val="clear" w:color="auto" w:fill="FFFFFF"/>
        </w:rPr>
        <w:t xml:space="preserve">Les dispositions des articles </w:t>
      </w:r>
      <w:r w:rsidR="00890817">
        <w:rPr>
          <w:rFonts w:asciiTheme="minorHAnsi" w:hAnsiTheme="minorHAnsi" w:cs="Calibri"/>
          <w:sz w:val="22"/>
          <w:szCs w:val="22"/>
          <w:shd w:val="clear" w:color="auto" w:fill="FFFFFF"/>
        </w:rPr>
        <w:t>38</w:t>
      </w:r>
      <w:r w:rsidRPr="00AC492A">
        <w:rPr>
          <w:rFonts w:asciiTheme="minorHAnsi" w:hAnsiTheme="minorHAnsi" w:cs="Calibri"/>
          <w:sz w:val="22"/>
          <w:szCs w:val="22"/>
          <w:shd w:val="clear" w:color="auto" w:fill="FFFFFF"/>
        </w:rPr>
        <w:t xml:space="preserve"> à </w:t>
      </w:r>
      <w:r w:rsidR="00890817">
        <w:rPr>
          <w:rFonts w:asciiTheme="minorHAnsi" w:hAnsiTheme="minorHAnsi" w:cs="Calibri"/>
          <w:sz w:val="22"/>
          <w:szCs w:val="22"/>
          <w:shd w:val="clear" w:color="auto" w:fill="FFFFFF"/>
        </w:rPr>
        <w:t>41</w:t>
      </w:r>
      <w:r w:rsidRPr="00AC492A">
        <w:rPr>
          <w:rFonts w:asciiTheme="minorHAnsi" w:hAnsiTheme="minorHAnsi" w:cs="Calibri"/>
          <w:sz w:val="22"/>
          <w:szCs w:val="22"/>
          <w:shd w:val="clear" w:color="auto" w:fill="FFFFFF"/>
        </w:rPr>
        <w:t xml:space="preserve"> du CCAG</w:t>
      </w:r>
      <w:r w:rsidR="00890817">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2F737D08" w:rsidR="00D72AE8" w:rsidRPr="00AC492A" w:rsidRDefault="00673C92" w:rsidP="00673C92">
      <w:pPr>
        <w:pStyle w:val="Titre2"/>
        <w:numPr>
          <w:ilvl w:val="0"/>
          <w:numId w:val="0"/>
        </w:numPr>
        <w:spacing w:before="240"/>
        <w:ind w:firstLine="709"/>
      </w:pPr>
      <w:bookmarkStart w:id="76" w:name="_Toc516045846"/>
      <w:bookmarkStart w:id="77" w:name="_Toc127450153"/>
      <w:r>
        <w:lastRenderedPageBreak/>
        <w:t xml:space="preserve">14.1 </w:t>
      </w:r>
      <w:r w:rsidR="00D72AE8" w:rsidRPr="00AC492A">
        <w:t>Résiliation pour motif d’intérêt général</w:t>
      </w:r>
      <w:bookmarkEnd w:id="76"/>
      <w:bookmarkEnd w:id="77"/>
      <w:r w:rsidR="00D72AE8" w:rsidRPr="00AC492A">
        <w:t xml:space="preserve"> </w:t>
      </w:r>
    </w:p>
    <w:p w14:paraId="585009E7" w14:textId="77777777" w:rsidR="005C5C13" w:rsidRPr="00AC492A" w:rsidRDefault="005C5C13" w:rsidP="005C5C13">
      <w:pPr>
        <w:rPr>
          <w:sz w:val="28"/>
          <w:szCs w:val="28"/>
          <w:lang w:eastAsia="en-US"/>
        </w:rPr>
      </w:pPr>
    </w:p>
    <w:p w14:paraId="13CF666A" w14:textId="0699A43B" w:rsidR="00D72AE8" w:rsidRPr="00AC492A" w:rsidRDefault="00D72AE8" w:rsidP="00D72AE8">
      <w:pPr>
        <w:jc w:val="both"/>
        <w:rPr>
          <w:rFonts w:asciiTheme="minorHAnsi" w:hAnsiTheme="minorHAnsi"/>
          <w:sz w:val="22"/>
          <w:szCs w:val="22"/>
        </w:rPr>
      </w:pPr>
      <w:r w:rsidRPr="00AC492A">
        <w:rPr>
          <w:rFonts w:asciiTheme="minorHAnsi" w:hAnsiTheme="minorHAnsi"/>
          <w:sz w:val="22"/>
          <w:szCs w:val="22"/>
        </w:rPr>
        <w:t xml:space="preserve">Dans l’hypothèse d’une résiliation au titre de l’article </w:t>
      </w:r>
      <w:r w:rsidR="00890817">
        <w:rPr>
          <w:rFonts w:asciiTheme="minorHAnsi" w:hAnsiTheme="minorHAnsi"/>
          <w:sz w:val="22"/>
          <w:szCs w:val="22"/>
        </w:rPr>
        <w:t>42</w:t>
      </w:r>
      <w:r w:rsidRPr="00AC492A">
        <w:rPr>
          <w:rFonts w:asciiTheme="minorHAnsi" w:hAnsiTheme="minorHAnsi"/>
          <w:sz w:val="22"/>
          <w:szCs w:val="22"/>
        </w:rPr>
        <w:t xml:space="preserve"> du CCA</w:t>
      </w:r>
      <w:r w:rsidR="00890817">
        <w:rPr>
          <w:rFonts w:asciiTheme="minorHAnsi" w:hAnsiTheme="minorHAnsi"/>
          <w:sz w:val="22"/>
          <w:szCs w:val="22"/>
        </w:rPr>
        <w:t>G-FCS</w:t>
      </w:r>
      <w:r w:rsidRPr="00AC492A">
        <w:rPr>
          <w:rFonts w:asciiTheme="minorHAnsi" w:hAnsiTheme="minorHAnsi"/>
          <w:sz w:val="22"/>
          <w:szCs w:val="22"/>
        </w:rPr>
        <w:t>, l’indemnité de résiliation est fixée à 5 % du montant initial HT du marché, diminué du montant HT non révisé des prestations reçues.</w:t>
      </w:r>
    </w:p>
    <w:p w14:paraId="60DE750A" w14:textId="77777777" w:rsidR="00D72AE8" w:rsidRPr="00AC492A" w:rsidRDefault="00D72AE8" w:rsidP="00D72AE8">
      <w:pPr>
        <w:jc w:val="both"/>
        <w:rPr>
          <w:rFonts w:asciiTheme="minorHAnsi" w:hAnsiTheme="minorHAnsi"/>
          <w:sz w:val="22"/>
          <w:szCs w:val="22"/>
        </w:rPr>
      </w:pPr>
    </w:p>
    <w:p w14:paraId="1698BA04" w14:textId="5156B973" w:rsidR="00D72AE8" w:rsidRPr="00AC492A" w:rsidRDefault="00673C92" w:rsidP="00673C92">
      <w:pPr>
        <w:pStyle w:val="Titre2"/>
        <w:numPr>
          <w:ilvl w:val="0"/>
          <w:numId w:val="0"/>
        </w:numPr>
        <w:ind w:firstLine="709"/>
      </w:pPr>
      <w:bookmarkStart w:id="78" w:name="_Toc516045847"/>
      <w:bookmarkStart w:id="79" w:name="_Toc127450154"/>
      <w:r>
        <w:t xml:space="preserve">14.2 </w:t>
      </w:r>
      <w:r w:rsidR="00D72AE8" w:rsidRPr="00AC492A">
        <w:t>Résiliation du marché aux torts du titulaire</w:t>
      </w:r>
      <w:bookmarkEnd w:id="78"/>
      <w:bookmarkEnd w:id="79"/>
      <w:r w:rsidR="00D72AE8" w:rsidRPr="00AC492A">
        <w:t xml:space="preserve"> </w:t>
      </w:r>
    </w:p>
    <w:p w14:paraId="2BFB6B3C" w14:textId="77777777" w:rsidR="005C5C13" w:rsidRPr="00AC492A" w:rsidRDefault="005C5C13" w:rsidP="005C5C13">
      <w:pPr>
        <w:rPr>
          <w:sz w:val="28"/>
          <w:szCs w:val="28"/>
          <w:lang w:eastAsia="en-US"/>
        </w:rPr>
      </w:pPr>
    </w:p>
    <w:p w14:paraId="7C24E632" w14:textId="7287113A" w:rsidR="00D72AE8" w:rsidRPr="00AC492A" w:rsidRDefault="00D72AE8" w:rsidP="00890817">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des articles </w:t>
      </w:r>
      <w:r w:rsidR="00890817">
        <w:rPr>
          <w:rFonts w:asciiTheme="minorHAnsi" w:hAnsiTheme="minorHAnsi"/>
          <w:sz w:val="22"/>
          <w:szCs w:val="22"/>
        </w:rPr>
        <w:t>41</w:t>
      </w:r>
      <w:r w:rsidRPr="00AC492A">
        <w:rPr>
          <w:rFonts w:asciiTheme="minorHAnsi" w:hAnsiTheme="minorHAnsi"/>
          <w:sz w:val="22"/>
          <w:szCs w:val="22"/>
        </w:rPr>
        <w:t xml:space="preserve"> du CCAG</w:t>
      </w:r>
      <w:r w:rsidR="00890817">
        <w:rPr>
          <w:rFonts w:asciiTheme="minorHAnsi" w:hAnsiTheme="minorHAnsi"/>
          <w:sz w:val="22"/>
          <w:szCs w:val="22"/>
        </w:rPr>
        <w:t>-FCS</w:t>
      </w:r>
      <w:r w:rsidRPr="00AC492A">
        <w:rPr>
          <w:rFonts w:asciiTheme="minorHAnsi" w:hAnsiTheme="minorHAnsi"/>
          <w:sz w:val="22"/>
          <w:szCs w:val="22"/>
        </w:rPr>
        <w:t xml:space="preserve"> avec les précisions suivantes :</w:t>
      </w:r>
    </w:p>
    <w:p w14:paraId="2E9FF597" w14:textId="77777777" w:rsidR="00D72AE8" w:rsidRPr="00AC492A" w:rsidRDefault="00D72AE8">
      <w:pPr>
        <w:numPr>
          <w:ilvl w:val="0"/>
          <w:numId w:val="7"/>
        </w:numPr>
        <w:suppressAutoHyphens/>
        <w:spacing w:after="240"/>
        <w:jc w:val="both"/>
        <w:rPr>
          <w:rFonts w:asciiTheme="minorHAnsi" w:hAnsiTheme="minorHAnsi"/>
          <w:sz w:val="22"/>
          <w:szCs w:val="22"/>
        </w:rPr>
      </w:pPr>
      <w:r w:rsidRPr="00AC492A">
        <w:rPr>
          <w:rFonts w:asciiTheme="minorHAnsi" w:hAnsiTheme="minorHAnsi"/>
          <w:sz w:val="22"/>
          <w:szCs w:val="22"/>
        </w:rPr>
        <w:t>Le titulaire n'a droit à aucune indemnisation.</w:t>
      </w:r>
    </w:p>
    <w:p w14:paraId="48F63ADA" w14:textId="2308EBA8" w:rsidR="007F007E" w:rsidRPr="00673C92" w:rsidRDefault="00D72AE8" w:rsidP="00673C92">
      <w:pPr>
        <w:numPr>
          <w:ilvl w:val="0"/>
          <w:numId w:val="7"/>
        </w:numPr>
        <w:suppressAutoHyphens/>
        <w:spacing w:after="240"/>
        <w:jc w:val="both"/>
        <w:rPr>
          <w:rFonts w:asciiTheme="minorHAnsi" w:hAnsiTheme="minorHAnsi"/>
          <w:b/>
          <w:bCs/>
          <w:iCs/>
          <w:sz w:val="22"/>
          <w:szCs w:val="22"/>
          <w:shd w:val="clear" w:color="auto" w:fill="FFFFFF"/>
        </w:rPr>
      </w:pPr>
      <w:r w:rsidRPr="00AC492A">
        <w:rPr>
          <w:rFonts w:asciiTheme="minorHAnsi" w:hAnsiTheme="minorHAnsi"/>
          <w:sz w:val="22"/>
          <w:szCs w:val="22"/>
        </w:rPr>
        <w:t>La résiliation pour absence de production des attestations d’assurances prévues à l’article 16.1 peut s’opérer sans mise en demeure préalable.</w:t>
      </w:r>
      <w:r w:rsidR="00815062"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0">
                      <a:extLst>
                        <a:ext uri="{28A0092B-C50C-407E-A947-70E740481C1C}">
                          <a14:useLocalDpi xmlns:a14="http://schemas.microsoft.com/office/drawing/2010/main" val="0"/>
                        </a:ext>
                        <a:ext uri="{96DAC541-7B7A-43D3-8B79-37D633B846F1}">
                          <asvg:svgBlip xmlns:asvg="http://schemas.microsoft.com/office/drawing/2016/SVG/main" r:embed="rId61"/>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6D3EE508" w:rsidR="00FD1790" w:rsidRPr="00AC492A" w:rsidRDefault="00673C92" w:rsidP="00673C92">
      <w:pPr>
        <w:pStyle w:val="Titre1"/>
        <w:numPr>
          <w:ilvl w:val="0"/>
          <w:numId w:val="0"/>
        </w:numPr>
        <w:rPr>
          <w:sz w:val="28"/>
          <w:szCs w:val="28"/>
        </w:rPr>
      </w:pPr>
      <w:bookmarkStart w:id="80" w:name="_Toc169793443"/>
      <w:r>
        <w:rPr>
          <w:sz w:val="28"/>
          <w:szCs w:val="28"/>
        </w:rPr>
        <w:t xml:space="preserve">ARTICLE 15 - </w:t>
      </w:r>
      <w:r w:rsidR="00FD1790" w:rsidRPr="00AC492A">
        <w:rPr>
          <w:sz w:val="28"/>
          <w:szCs w:val="28"/>
        </w:rPr>
        <w:t>LITIGES</w:t>
      </w:r>
      <w:bookmarkEnd w:id="75"/>
      <w:bookmarkEnd w:id="80"/>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62"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p>
    <w:p w14:paraId="510D13B0" w14:textId="77777777" w:rsidR="00793512" w:rsidRPr="00AC492A" w:rsidRDefault="00793512" w:rsidP="00121319">
      <w:pPr>
        <w:jc w:val="center"/>
        <w:rPr>
          <w:rFonts w:asciiTheme="minorHAnsi" w:hAnsiTheme="minorHAnsi"/>
          <w:sz w:val="22"/>
          <w:szCs w:val="22"/>
        </w:rPr>
      </w:pPr>
    </w:p>
    <w:p w14:paraId="4B84CCB1" w14:textId="5777E2A8"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121319">
      <w:pPr>
        <w:jc w:val="center"/>
        <w:rPr>
          <w:rFonts w:asciiTheme="minorHAnsi" w:hAnsiTheme="minorHAnsi"/>
          <w:sz w:val="22"/>
          <w:szCs w:val="22"/>
        </w:rPr>
      </w:pPr>
      <w:r w:rsidRPr="00AC492A">
        <w:rPr>
          <w:rFonts w:asciiTheme="minorHAnsi" w:hAnsiTheme="minorHAnsi"/>
          <w:sz w:val="22"/>
          <w:szCs w:val="22"/>
        </w:rPr>
        <w:t xml:space="preserve">Courriel : </w:t>
      </w:r>
      <w:hyperlink r:id="rId63" w:history="1">
        <w:r w:rsidRPr="00AC492A">
          <w:rPr>
            <w:rStyle w:val="Lienhypertexte"/>
            <w:rFonts w:asciiTheme="minorHAnsi" w:hAnsiTheme="minorHAnsi"/>
            <w:sz w:val="22"/>
            <w:szCs w:val="22"/>
          </w:rPr>
          <w:t>greffe.ta-rouen@juradm.fr</w:t>
        </w:r>
      </w:hyperlink>
    </w:p>
    <w:p w14:paraId="3877A8C4" w14:textId="1521ED65" w:rsidR="00631EDB" w:rsidRPr="00AC492A" w:rsidRDefault="00A47973" w:rsidP="00121319">
      <w:pPr>
        <w:jc w:val="center"/>
        <w:rPr>
          <w:rFonts w:asciiTheme="minorHAnsi" w:hAnsiTheme="minorHAnsi"/>
          <w:sz w:val="22"/>
          <w:szCs w:val="22"/>
        </w:rPr>
      </w:pPr>
      <w:r w:rsidRPr="00AC492A">
        <w:rPr>
          <w:rFonts w:asciiTheme="minorHAnsi" w:hAnsiTheme="minorHAnsi"/>
          <w:sz w:val="22"/>
          <w:szCs w:val="22"/>
        </w:rPr>
        <w:t xml:space="preserve">Site internet : </w:t>
      </w:r>
      <w:hyperlink r:id="rId64" w:history="1">
        <w:r w:rsidRPr="00AC492A">
          <w:rPr>
            <w:rStyle w:val="Lienhypertexte"/>
            <w:rFonts w:asciiTheme="minorHAnsi" w:hAnsiTheme="minorHAnsi"/>
            <w:sz w:val="22"/>
            <w:szCs w:val="22"/>
          </w:rPr>
          <w:t>http://rouen.tribunal-administratif.fr</w:t>
        </w:r>
      </w:hyperlink>
    </w:p>
    <w:p w14:paraId="6192355A" w14:textId="3373FAFB" w:rsidR="001E1DAE" w:rsidRPr="00AC492A" w:rsidRDefault="001E1DAE" w:rsidP="00A47973">
      <w:pPr>
        <w:rPr>
          <w:rFonts w:asciiTheme="minorHAnsi" w:hAnsiTheme="minorHAnsi"/>
          <w:sz w:val="22"/>
          <w:szCs w:val="22"/>
        </w:rPr>
      </w:pPr>
    </w:p>
    <w:p w14:paraId="4115A8D8" w14:textId="0A172306" w:rsidR="008E0C5E" w:rsidRPr="00AC492A" w:rsidRDefault="00F976FA" w:rsidP="00673C92">
      <w:pPr>
        <w:pStyle w:val="Titre1"/>
        <w:numPr>
          <w:ilvl w:val="0"/>
          <w:numId w:val="0"/>
        </w:numPr>
        <w:rPr>
          <w:sz w:val="28"/>
          <w:szCs w:val="28"/>
        </w:rPr>
      </w:pPr>
      <w:bookmarkStart w:id="81" w:name="_Toc169793444"/>
      <w:r>
        <w:rPr>
          <w:sz w:val="28"/>
          <w:szCs w:val="28"/>
        </w:rPr>
        <w:t xml:space="preserve">ARTICLE 16 - </w:t>
      </w:r>
      <w:r w:rsidR="008E0C5E" w:rsidRPr="00AC492A">
        <w:rPr>
          <w:sz w:val="28"/>
          <w:szCs w:val="28"/>
        </w:rPr>
        <w:t>DEROGATIONS AU CCAG-</w:t>
      </w:r>
      <w:r w:rsidR="00793512" w:rsidRPr="00AC492A">
        <w:rPr>
          <w:sz w:val="28"/>
          <w:szCs w:val="28"/>
        </w:rPr>
        <w:t>Travaux</w:t>
      </w:r>
      <w:bookmarkEnd w:id="81"/>
    </w:p>
    <w:p w14:paraId="002D0C8C" w14:textId="6959B191" w:rsidR="00215C5D" w:rsidRPr="00215C5D" w:rsidRDefault="00117C5D" w:rsidP="00215C5D">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562E47" w:rsidRPr="00AC492A">
        <w:rPr>
          <w:rFonts w:asciiTheme="minorHAnsi" w:hAnsiTheme="minorHAnsi"/>
          <w:sz w:val="22"/>
          <w:szCs w:val="22"/>
        </w:rPr>
        <w:t>FCS</w:t>
      </w:r>
      <w:r w:rsidRPr="00AC492A">
        <w:rPr>
          <w:rFonts w:asciiTheme="minorHAnsi" w:hAnsiTheme="minorHAnsi"/>
          <w:sz w:val="22"/>
          <w:szCs w:val="22"/>
        </w:rPr>
        <w:t xml:space="preserve"> :</w:t>
      </w:r>
      <w:r w:rsidR="00215C5D" w:rsidRPr="00215C5D">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536"/>
        <w:gridCol w:w="3685"/>
        <w:gridCol w:w="2568"/>
      </w:tblGrid>
      <w:tr w:rsidR="00215C5D" w:rsidRPr="00AC492A" w14:paraId="4B20CBC0" w14:textId="77777777" w:rsidTr="00215C5D">
        <w:trPr>
          <w:trHeight w:val="890"/>
          <w:tblHeader/>
          <w:jc w:val="center"/>
        </w:trPr>
        <w:tc>
          <w:tcPr>
            <w:tcW w:w="3536"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2568"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77CEFADF" w:rsidR="00215C5D" w:rsidRPr="00AC492A" w:rsidRDefault="00215C5D"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Pr>
                <w:rFonts w:asciiTheme="minorHAnsi" w:hAnsiTheme="minorHAnsi" w:cs="Calibri"/>
                <w:sz w:val="22"/>
                <w:szCs w:val="22"/>
              </w:rPr>
              <w:t>FCS</w:t>
            </w:r>
          </w:p>
        </w:tc>
      </w:tr>
      <w:tr w:rsidR="00215C5D" w:rsidRPr="00AC492A" w14:paraId="5DC67A3D" w14:textId="77777777" w:rsidTr="00215C5D">
        <w:trPr>
          <w:trHeight w:val="508"/>
          <w:tblHeader/>
          <w:jc w:val="center"/>
        </w:trPr>
        <w:tc>
          <w:tcPr>
            <w:tcW w:w="3536" w:type="dxa"/>
            <w:tcBorders>
              <w:top w:val="single" w:sz="6" w:space="0" w:color="auto"/>
              <w:left w:val="single" w:sz="6" w:space="0" w:color="auto"/>
              <w:bottom w:val="single" w:sz="6" w:space="0" w:color="auto"/>
              <w:right w:val="single" w:sz="6" w:space="0" w:color="auto"/>
            </w:tcBorders>
            <w:vAlign w:val="center"/>
          </w:tcPr>
          <w:p w14:paraId="2FA8EFB7" w14:textId="5B9B8419" w:rsidR="00215C5D" w:rsidRPr="00AC492A" w:rsidRDefault="00215C5D" w:rsidP="00D97B8F">
            <w:pPr>
              <w:keepNext/>
              <w:jc w:val="center"/>
              <w:rPr>
                <w:rFonts w:asciiTheme="minorHAnsi" w:hAnsiTheme="minorHAnsi" w:cs="Calibri"/>
                <w:sz w:val="22"/>
                <w:szCs w:val="22"/>
              </w:rPr>
            </w:pPr>
            <w:r>
              <w:rPr>
                <w:rFonts w:asciiTheme="minorHAnsi" w:hAnsiTheme="minorHAnsi" w:cs="Calibri"/>
                <w:sz w:val="22"/>
                <w:szCs w:val="22"/>
              </w:rPr>
              <w:t>6</w:t>
            </w:r>
          </w:p>
        </w:tc>
        <w:tc>
          <w:tcPr>
            <w:tcW w:w="3685" w:type="dxa"/>
            <w:tcBorders>
              <w:top w:val="single" w:sz="6" w:space="0" w:color="auto"/>
              <w:left w:val="single" w:sz="6" w:space="0" w:color="auto"/>
              <w:bottom w:val="single" w:sz="6" w:space="0" w:color="auto"/>
              <w:right w:val="single" w:sz="6" w:space="0" w:color="auto"/>
            </w:tcBorders>
            <w:vAlign w:val="center"/>
          </w:tcPr>
          <w:p w14:paraId="7F010D8D" w14:textId="2553FE50" w:rsidR="00215C5D" w:rsidRPr="00AC492A" w:rsidRDefault="00215C5D" w:rsidP="001E5140">
            <w:pPr>
              <w:keepNext/>
              <w:rPr>
                <w:rFonts w:asciiTheme="minorHAnsi" w:hAnsiTheme="minorHAnsi" w:cs="Calibri"/>
                <w:sz w:val="22"/>
                <w:szCs w:val="22"/>
              </w:rPr>
            </w:pPr>
            <w:r>
              <w:rPr>
                <w:rFonts w:asciiTheme="minorHAnsi" w:hAnsiTheme="minorHAnsi" w:cs="Calibri"/>
                <w:sz w:val="22"/>
                <w:szCs w:val="22"/>
              </w:rPr>
              <w:t>Pénalités</w:t>
            </w:r>
          </w:p>
        </w:tc>
        <w:tc>
          <w:tcPr>
            <w:tcW w:w="2568" w:type="dxa"/>
            <w:tcBorders>
              <w:top w:val="single" w:sz="6" w:space="0" w:color="auto"/>
              <w:left w:val="single" w:sz="6" w:space="0" w:color="auto"/>
              <w:bottom w:val="single" w:sz="6" w:space="0" w:color="auto"/>
              <w:right w:val="single" w:sz="6" w:space="0" w:color="auto"/>
            </w:tcBorders>
            <w:vAlign w:val="center"/>
          </w:tcPr>
          <w:p w14:paraId="3A620780" w14:textId="2A4CDC00" w:rsidR="00215C5D" w:rsidRPr="00AC492A" w:rsidRDefault="00215C5D" w:rsidP="00D97B8F">
            <w:pPr>
              <w:keepNext/>
              <w:jc w:val="center"/>
              <w:rPr>
                <w:rFonts w:asciiTheme="minorHAnsi" w:hAnsiTheme="minorHAnsi" w:cs="Calibri"/>
                <w:sz w:val="22"/>
                <w:szCs w:val="22"/>
              </w:rPr>
            </w:pPr>
            <w:r>
              <w:rPr>
                <w:rFonts w:asciiTheme="minorHAnsi" w:hAnsiTheme="minorHAnsi" w:cs="Calibri"/>
                <w:sz w:val="22"/>
                <w:szCs w:val="22"/>
              </w:rPr>
              <w:t>14.1.1 &amp; 14.1.3</w:t>
            </w:r>
          </w:p>
        </w:tc>
      </w:tr>
      <w:tr w:rsidR="00215C5D" w:rsidRPr="00AC492A" w14:paraId="3A8D3D34" w14:textId="77777777" w:rsidTr="00215C5D">
        <w:trPr>
          <w:trHeight w:val="415"/>
          <w:jc w:val="center"/>
        </w:trPr>
        <w:tc>
          <w:tcPr>
            <w:tcW w:w="3536" w:type="dxa"/>
            <w:tcBorders>
              <w:top w:val="single" w:sz="6" w:space="0" w:color="auto"/>
              <w:left w:val="single" w:sz="6" w:space="0" w:color="auto"/>
              <w:bottom w:val="single" w:sz="6" w:space="0" w:color="auto"/>
              <w:right w:val="single" w:sz="6" w:space="0" w:color="auto"/>
            </w:tcBorders>
            <w:vAlign w:val="center"/>
          </w:tcPr>
          <w:p w14:paraId="5AD55685" w14:textId="6E43E381" w:rsidR="00215C5D" w:rsidRPr="00AC492A" w:rsidRDefault="00215C5D" w:rsidP="00832D15">
            <w:pPr>
              <w:jc w:val="center"/>
              <w:rPr>
                <w:rFonts w:asciiTheme="minorHAnsi" w:hAnsiTheme="minorHAnsi" w:cs="Calibri"/>
                <w:sz w:val="22"/>
                <w:szCs w:val="22"/>
              </w:rPr>
            </w:pPr>
            <w:r>
              <w:rPr>
                <w:rFonts w:asciiTheme="minorHAnsi" w:hAnsiTheme="minorHAnsi" w:cs="Calibri"/>
                <w:sz w:val="22"/>
                <w:szCs w:val="22"/>
              </w:rPr>
              <w:t>7.3.1</w:t>
            </w:r>
          </w:p>
        </w:tc>
        <w:tc>
          <w:tcPr>
            <w:tcW w:w="3685" w:type="dxa"/>
            <w:tcBorders>
              <w:top w:val="single" w:sz="6" w:space="0" w:color="auto"/>
              <w:left w:val="single" w:sz="6" w:space="0" w:color="auto"/>
              <w:bottom w:val="single" w:sz="6" w:space="0" w:color="auto"/>
              <w:right w:val="single" w:sz="6" w:space="0" w:color="auto"/>
            </w:tcBorders>
            <w:vAlign w:val="center"/>
          </w:tcPr>
          <w:p w14:paraId="45650149" w14:textId="3788B0A5" w:rsidR="00215C5D" w:rsidRPr="00AC492A" w:rsidRDefault="00215C5D" w:rsidP="00832D15">
            <w:pPr>
              <w:rPr>
                <w:rFonts w:asciiTheme="minorHAnsi" w:hAnsiTheme="minorHAnsi" w:cs="Calibri"/>
                <w:sz w:val="22"/>
                <w:szCs w:val="22"/>
              </w:rPr>
            </w:pPr>
            <w:r>
              <w:rPr>
                <w:rFonts w:asciiTheme="minorHAnsi" w:hAnsiTheme="minorHAnsi" w:cs="Calibri"/>
                <w:sz w:val="22"/>
                <w:szCs w:val="22"/>
              </w:rPr>
              <w:t>Réception</w:t>
            </w:r>
          </w:p>
        </w:tc>
        <w:tc>
          <w:tcPr>
            <w:tcW w:w="2568" w:type="dxa"/>
            <w:tcBorders>
              <w:top w:val="single" w:sz="6" w:space="0" w:color="auto"/>
              <w:left w:val="single" w:sz="6" w:space="0" w:color="auto"/>
              <w:bottom w:val="single" w:sz="6" w:space="0" w:color="auto"/>
              <w:right w:val="single" w:sz="6" w:space="0" w:color="auto"/>
            </w:tcBorders>
            <w:vAlign w:val="center"/>
          </w:tcPr>
          <w:p w14:paraId="47A90763" w14:textId="5CBC1EEA" w:rsidR="00215C5D" w:rsidRPr="00AC492A" w:rsidRDefault="00215C5D" w:rsidP="00832D15">
            <w:pPr>
              <w:jc w:val="center"/>
              <w:rPr>
                <w:rFonts w:asciiTheme="minorHAnsi" w:hAnsiTheme="minorHAnsi" w:cs="Calibri"/>
                <w:sz w:val="22"/>
                <w:szCs w:val="22"/>
              </w:rPr>
            </w:pPr>
            <w:r>
              <w:rPr>
                <w:rFonts w:asciiTheme="minorHAnsi" w:hAnsiTheme="minorHAnsi" w:cs="Calibri"/>
                <w:sz w:val="22"/>
                <w:szCs w:val="22"/>
              </w:rPr>
              <w:t>27</w:t>
            </w:r>
          </w:p>
        </w:tc>
      </w:tr>
    </w:tbl>
    <w:p w14:paraId="5771BE5E" w14:textId="77777777" w:rsidR="00C142E4" w:rsidRDefault="00C142E4" w:rsidP="00C142E4">
      <w:pPr>
        <w:spacing w:after="120"/>
        <w:jc w:val="both"/>
        <w:rPr>
          <w:rFonts w:asciiTheme="minorHAnsi" w:hAnsiTheme="minorHAnsi"/>
          <w:sz w:val="22"/>
          <w:szCs w:val="22"/>
        </w:rPr>
      </w:pPr>
    </w:p>
    <w:p w14:paraId="257BECEB" w14:textId="77777777" w:rsidR="002234F5" w:rsidRDefault="002234F5" w:rsidP="00C142E4">
      <w:pPr>
        <w:spacing w:after="120"/>
        <w:jc w:val="both"/>
        <w:rPr>
          <w:rFonts w:asciiTheme="minorHAnsi" w:hAnsiTheme="minorHAnsi"/>
          <w:sz w:val="22"/>
          <w:szCs w:val="22"/>
        </w:rPr>
      </w:pPr>
    </w:p>
    <w:p w14:paraId="73C1F6BE" w14:textId="77777777" w:rsidR="002234F5" w:rsidRDefault="002234F5" w:rsidP="00C142E4">
      <w:pPr>
        <w:spacing w:after="120"/>
        <w:jc w:val="both"/>
        <w:rPr>
          <w:rFonts w:asciiTheme="minorHAnsi" w:hAnsiTheme="minorHAnsi"/>
          <w:sz w:val="22"/>
          <w:szCs w:val="22"/>
        </w:rPr>
      </w:pPr>
    </w:p>
    <w:p w14:paraId="3E94D9F5" w14:textId="77777777" w:rsidR="002234F5" w:rsidRPr="00AC492A" w:rsidRDefault="002234F5"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05F8CFC0" w14:textId="1B5F1988" w:rsidR="00173207" w:rsidRPr="00890817" w:rsidRDefault="006B5D7D" w:rsidP="00F976FA">
      <w:pPr>
        <w:pStyle w:val="Titre1"/>
        <w:numPr>
          <w:ilvl w:val="0"/>
          <w:numId w:val="0"/>
        </w:numPr>
        <w:rPr>
          <w:noProof/>
          <w:sz w:val="28"/>
          <w:szCs w:val="28"/>
        </w:rPr>
      </w:pPr>
      <w:r w:rsidRPr="00AC492A">
        <w:rPr>
          <w:rFonts w:asciiTheme="minorHAnsi" w:hAnsiTheme="minorHAnsi"/>
          <w:sz w:val="22"/>
          <w:szCs w:val="22"/>
        </w:rPr>
        <w:br w:type="page"/>
      </w:r>
      <w:bookmarkStart w:id="82" w:name="_Toc197326335"/>
      <w:bookmarkStart w:id="83" w:name="_Toc169793445"/>
      <w:r w:rsidR="00173207" w:rsidRPr="00F976FA">
        <w:rPr>
          <w:noProof/>
          <w:sz w:val="36"/>
          <w:szCs w:val="36"/>
        </w:rPr>
        <w:lastRenderedPageBreak/>
        <w:drawing>
          <wp:anchor distT="0" distB="0" distL="114300" distR="114300" simplePos="0" relativeHeight="251731456" behindDoc="0" locked="0" layoutInCell="1" allowOverlap="1" wp14:anchorId="75D72B6C" wp14:editId="73CCBD43">
            <wp:simplePos x="0" y="0"/>
            <wp:positionH relativeFrom="column">
              <wp:posOffset>5295265</wp:posOffset>
            </wp:positionH>
            <wp:positionV relativeFrom="paragraph">
              <wp:posOffset>-315595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65"/>
                    <a:stretch>
                      <a:fillRect/>
                    </a:stretch>
                  </pic:blipFill>
                  <pic:spPr>
                    <a:xfrm flipH="1">
                      <a:off x="0" y="0"/>
                      <a:ext cx="819150" cy="819150"/>
                    </a:xfrm>
                    <a:prstGeom prst="rect">
                      <a:avLst/>
                    </a:prstGeom>
                  </pic:spPr>
                </pic:pic>
              </a:graphicData>
            </a:graphic>
          </wp:anchor>
        </w:drawing>
      </w:r>
      <w:r w:rsidR="00F976FA" w:rsidRPr="00F976FA">
        <w:rPr>
          <w:rFonts w:asciiTheme="minorHAnsi" w:hAnsiTheme="minorHAnsi"/>
          <w:sz w:val="28"/>
          <w:szCs w:val="28"/>
        </w:rPr>
        <w:t xml:space="preserve">ARTICLE 17 - </w:t>
      </w:r>
      <w:r w:rsidR="00670566" w:rsidRPr="00AC492A">
        <w:rPr>
          <w:sz w:val="28"/>
          <w:szCs w:val="28"/>
        </w:rPr>
        <w:t>SIGNATURE DE L’ENTREPRISE</w:t>
      </w:r>
      <w:bookmarkEnd w:id="82"/>
      <w:bookmarkEnd w:id="83"/>
      <w:r w:rsidR="00271D41" w:rsidRPr="00AC492A">
        <w:rPr>
          <w:noProof/>
          <w:sz w:val="28"/>
          <w:szCs w:val="28"/>
        </w:rPr>
        <w:t xml:space="preserve"> </w:t>
      </w:r>
    </w:p>
    <w:p w14:paraId="5A34581C" w14:textId="77777777" w:rsidR="00F27C3B" w:rsidRPr="00AC492A" w:rsidRDefault="00F27C3B" w:rsidP="004E5808">
      <w:pPr>
        <w:spacing w:before="120" w:after="120"/>
        <w:ind w:firstLine="709"/>
        <w:rPr>
          <w:rFonts w:asciiTheme="minorHAnsi" w:hAnsiTheme="minorHAnsi"/>
          <w:b/>
          <w:sz w:val="22"/>
          <w:szCs w:val="22"/>
        </w:rPr>
      </w:pPr>
      <w:bookmarkStart w:id="84"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5"/>
      </w:r>
      <w:bookmarkEnd w:id="84"/>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6"/>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471FA0D2" w14:textId="75709FCA" w:rsidR="00DF2998" w:rsidRPr="00890817" w:rsidRDefault="00C657B8" w:rsidP="00890817">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36980F7" w14:textId="77777777" w:rsidR="00F27C3B" w:rsidRPr="00AC492A" w:rsidRDefault="00F27C3B" w:rsidP="004E5808">
      <w:pPr>
        <w:spacing w:before="120" w:after="120"/>
        <w:ind w:firstLine="709"/>
        <w:rPr>
          <w:rFonts w:asciiTheme="minorHAnsi" w:hAnsiTheme="minorHAnsi"/>
          <w:b/>
          <w:sz w:val="22"/>
          <w:szCs w:val="22"/>
        </w:rPr>
      </w:pPr>
      <w:bookmarkStart w:id="85" w:name="_Toc197326337"/>
      <w:r w:rsidRPr="00AC492A">
        <w:rPr>
          <w:rFonts w:asciiTheme="minorHAnsi" w:hAnsiTheme="minorHAnsi"/>
          <w:b/>
          <w:sz w:val="22"/>
          <w:szCs w:val="22"/>
        </w:rPr>
        <w:t>Délai de validité de l’offre</w:t>
      </w:r>
      <w:bookmarkEnd w:id="85"/>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86" w:name="_Toc197326338"/>
      <w:r w:rsidRPr="00AC492A">
        <w:rPr>
          <w:rFonts w:asciiTheme="minorHAnsi" w:hAnsiTheme="minorHAnsi"/>
          <w:b/>
          <w:sz w:val="22"/>
          <w:szCs w:val="22"/>
        </w:rPr>
        <w:t>Annexes remises par l’entreprise dans son offre</w:t>
      </w:r>
      <w:bookmarkEnd w:id="86"/>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170B9C0E" w14:textId="1085BB57" w:rsidR="00DF2998" w:rsidRPr="00AC492A" w:rsidRDefault="009D33C8" w:rsidP="00890817">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336E77E3" w14:textId="03E728B0" w:rsidR="00F27C3B" w:rsidRPr="00AC492A" w:rsidRDefault="00F27C3B" w:rsidP="004E5808">
      <w:pPr>
        <w:spacing w:before="120" w:after="120"/>
        <w:ind w:firstLine="709"/>
        <w:rPr>
          <w:rFonts w:asciiTheme="minorHAnsi" w:hAnsiTheme="minorHAnsi"/>
          <w:b/>
          <w:sz w:val="22"/>
          <w:szCs w:val="22"/>
        </w:rPr>
      </w:pPr>
      <w:bookmarkStart w:id="87"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7"/>
      </w:r>
      <w:bookmarkEnd w:id="87"/>
      <w:r w:rsidR="00271D41" w:rsidRPr="00AC492A">
        <w:rPr>
          <w:rStyle w:val="Appelnotedebasdep"/>
          <w:rFonts w:asciiTheme="minorHAnsi" w:hAnsiTheme="minorHAnsi"/>
          <w:b/>
          <w:color w:val="FF0000"/>
          <w:sz w:val="22"/>
          <w:szCs w:val="22"/>
        </w:rPr>
        <w:footnoteReference w:id="8"/>
      </w:r>
    </w:p>
    <w:p w14:paraId="32F1675F" w14:textId="77777777" w:rsidR="00890817" w:rsidRDefault="00791C55" w:rsidP="00890817">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88" w:name="_Toc197326340"/>
      <w:r w:rsidR="007A7EC7" w:rsidRPr="00AC492A">
        <w:rPr>
          <w:rStyle w:val="StyleTitre1ArialNarrow14ptNonsoulignToutenmajusculeCar"/>
          <w:rFonts w:asciiTheme="minorHAnsi" w:hAnsiTheme="minorHAnsi"/>
          <w:sz w:val="32"/>
          <w:szCs w:val="28"/>
        </w:rPr>
        <w:br w:type="page"/>
      </w:r>
    </w:p>
    <w:p w14:paraId="15268650" w14:textId="1EDD82D8" w:rsidR="00271D41" w:rsidRPr="00890817" w:rsidRDefault="00823CD2" w:rsidP="00890817">
      <w:pPr>
        <w:ind w:firstLine="709"/>
        <w:jc w:val="both"/>
        <w:rPr>
          <w:rFonts w:asciiTheme="minorHAnsi" w:hAnsiTheme="minorHAnsi" w:cs="Calibri"/>
          <w:b/>
          <w:bCs/>
          <w:color w:val="31849B" w:themeColor="accent5" w:themeShade="BF"/>
          <w:kern w:val="28"/>
          <w:sz w:val="32"/>
          <w:szCs w:val="28"/>
        </w:rPr>
      </w:pPr>
      <w:r w:rsidRPr="00AC492A">
        <w:rPr>
          <w:noProof/>
          <w:sz w:val="28"/>
          <w:szCs w:val="28"/>
        </w:rPr>
        <w:lastRenderedPageBreak/>
        <w:drawing>
          <wp:anchor distT="0" distB="0" distL="114300" distR="114300" simplePos="0" relativeHeight="251733504" behindDoc="0" locked="0" layoutInCell="1" allowOverlap="1" wp14:anchorId="00359E73" wp14:editId="45DFC46B">
            <wp:simplePos x="0" y="0"/>
            <wp:positionH relativeFrom="margin">
              <wp:posOffset>5724525</wp:posOffset>
            </wp:positionH>
            <wp:positionV relativeFrom="paragraph">
              <wp:posOffset>0</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65"/>
                    <a:stretch>
                      <a:fillRect/>
                    </a:stretch>
                  </pic:blipFill>
                  <pic:spPr>
                    <a:xfrm flipH="1">
                      <a:off x="0" y="0"/>
                      <a:ext cx="819150" cy="819150"/>
                    </a:xfrm>
                    <a:prstGeom prst="rect">
                      <a:avLst/>
                    </a:prstGeom>
                  </pic:spPr>
                </pic:pic>
              </a:graphicData>
            </a:graphic>
          </wp:anchor>
        </w:drawing>
      </w:r>
    </w:p>
    <w:p w14:paraId="31889CF1" w14:textId="42D50CEC" w:rsidR="00271D41" w:rsidRPr="00AC492A" w:rsidRDefault="00F976FA" w:rsidP="00F976FA">
      <w:pPr>
        <w:pStyle w:val="Titre1"/>
        <w:numPr>
          <w:ilvl w:val="0"/>
          <w:numId w:val="0"/>
        </w:numPr>
        <w:rPr>
          <w:sz w:val="28"/>
          <w:szCs w:val="28"/>
        </w:rPr>
      </w:pPr>
      <w:bookmarkStart w:id="89" w:name="_Toc169793446"/>
      <w:bookmarkEnd w:id="88"/>
      <w:r>
        <w:rPr>
          <w:sz w:val="28"/>
          <w:szCs w:val="28"/>
        </w:rPr>
        <w:t xml:space="preserve">ARTICLE 18 - </w:t>
      </w:r>
      <w:r w:rsidR="00271D41" w:rsidRPr="00AC492A">
        <w:rPr>
          <w:sz w:val="28"/>
          <w:szCs w:val="28"/>
        </w:rPr>
        <w:t>ACCEPTATION DE L’OFFRE - SIGNATURE DE L’ACHETEUR (article réservé à l’acheteur)</w:t>
      </w:r>
      <w:bookmarkEnd w:id="89"/>
    </w:p>
    <w:p w14:paraId="60F9A1BD" w14:textId="77777777" w:rsidR="00271D41" w:rsidRDefault="00271D41" w:rsidP="00271D41">
      <w:pPr>
        <w:jc w:val="both"/>
        <w:rPr>
          <w:rFonts w:asciiTheme="minorHAnsi" w:hAnsiTheme="minorHAnsi"/>
          <w:sz w:val="22"/>
          <w:szCs w:val="22"/>
        </w:rPr>
      </w:pPr>
    </w:p>
    <w:p w14:paraId="0AC7F398" w14:textId="77777777" w:rsidR="00F976FA" w:rsidRDefault="00F976FA" w:rsidP="00271D41">
      <w:pPr>
        <w:jc w:val="both"/>
        <w:rPr>
          <w:rFonts w:asciiTheme="minorHAnsi" w:hAnsiTheme="minorHAnsi"/>
          <w:sz w:val="22"/>
          <w:szCs w:val="22"/>
        </w:rPr>
      </w:pPr>
    </w:p>
    <w:p w14:paraId="0F9EE2A6" w14:textId="77777777" w:rsidR="00F976FA" w:rsidRDefault="00F976FA" w:rsidP="00271D41">
      <w:pPr>
        <w:jc w:val="both"/>
        <w:rPr>
          <w:rFonts w:asciiTheme="minorHAnsi" w:hAnsiTheme="minorHAnsi"/>
          <w:sz w:val="22"/>
          <w:szCs w:val="22"/>
        </w:rPr>
      </w:pPr>
    </w:p>
    <w:p w14:paraId="3A92DF73" w14:textId="77777777" w:rsidR="00F976FA" w:rsidRDefault="00F976FA" w:rsidP="00271D41">
      <w:pPr>
        <w:jc w:val="both"/>
        <w:rPr>
          <w:rFonts w:asciiTheme="minorHAnsi" w:hAnsiTheme="minorHAnsi"/>
          <w:sz w:val="22"/>
          <w:szCs w:val="22"/>
        </w:rPr>
      </w:pPr>
    </w:p>
    <w:p w14:paraId="37CB4697" w14:textId="77777777" w:rsidR="00F976FA" w:rsidRDefault="00F976FA" w:rsidP="00271D41">
      <w:pPr>
        <w:jc w:val="both"/>
        <w:rPr>
          <w:rFonts w:asciiTheme="minorHAnsi" w:hAnsiTheme="minorHAnsi"/>
          <w:sz w:val="22"/>
          <w:szCs w:val="22"/>
        </w:rPr>
      </w:pPr>
    </w:p>
    <w:p w14:paraId="55BC8E5A" w14:textId="77777777" w:rsidR="00F976FA" w:rsidRDefault="00F976FA" w:rsidP="00271D41">
      <w:pPr>
        <w:jc w:val="both"/>
        <w:rPr>
          <w:rFonts w:asciiTheme="minorHAnsi" w:hAnsiTheme="minorHAnsi"/>
          <w:sz w:val="22"/>
          <w:szCs w:val="22"/>
        </w:rPr>
      </w:pPr>
    </w:p>
    <w:p w14:paraId="58126A81" w14:textId="77777777" w:rsidR="00F976FA" w:rsidRDefault="00F976FA" w:rsidP="00271D41">
      <w:pPr>
        <w:jc w:val="both"/>
        <w:rPr>
          <w:rFonts w:asciiTheme="minorHAnsi" w:hAnsiTheme="minorHAnsi"/>
          <w:sz w:val="22"/>
          <w:szCs w:val="22"/>
        </w:rPr>
      </w:pPr>
    </w:p>
    <w:p w14:paraId="1340E599" w14:textId="77777777" w:rsidR="00F976FA" w:rsidRDefault="00F976FA" w:rsidP="00271D41">
      <w:pPr>
        <w:jc w:val="both"/>
        <w:rPr>
          <w:rFonts w:asciiTheme="minorHAnsi" w:hAnsiTheme="minorHAnsi"/>
          <w:sz w:val="22"/>
          <w:szCs w:val="22"/>
        </w:rPr>
      </w:pPr>
    </w:p>
    <w:p w14:paraId="23D150C7" w14:textId="77777777" w:rsidR="00F976FA" w:rsidRPr="00AC492A" w:rsidRDefault="00F976FA" w:rsidP="00271D41">
      <w:pPr>
        <w:jc w:val="both"/>
        <w:rPr>
          <w:rFonts w:asciiTheme="minorHAnsi" w:hAnsiTheme="minorHAnsi"/>
          <w:sz w:val="22"/>
          <w:szCs w:val="22"/>
        </w:rPr>
      </w:pPr>
    </w:p>
    <w:p w14:paraId="63BEC7D8" w14:textId="2CA8E99A"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w:t>
      </w:r>
      <w:r w:rsidR="00890817">
        <w:rPr>
          <w:rFonts w:asciiTheme="minorHAnsi" w:hAnsiTheme="minorHAnsi"/>
          <w:color w:val="000000" w:themeColor="text1"/>
          <w:sz w:val="22"/>
          <w:szCs w:val="22"/>
        </w:rPr>
        <w:t>Portes de Normandie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724FED">
      <w:headerReference w:type="default" r:id="rId66"/>
      <w:footerReference w:type="default" r:id="rId67"/>
      <w:pgSz w:w="11907" w:h="16840" w:code="9"/>
      <w:pgMar w:top="1531" w:right="851" w:bottom="567" w:left="851" w:header="456"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F6F1C" w14:textId="77777777" w:rsidR="0005429E" w:rsidRDefault="0005429E">
      <w:r>
        <w:separator/>
      </w:r>
    </w:p>
  </w:endnote>
  <w:endnote w:type="continuationSeparator" w:id="0">
    <w:p w14:paraId="3EA490DF" w14:textId="77777777" w:rsidR="0005429E" w:rsidRDefault="0005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D1E6B" w14:textId="5966E1AA" w:rsidR="00807AEA" w:rsidRPr="00807AEA" w:rsidRDefault="00000000" w:rsidP="00462FDA">
    <w:pPr>
      <w:pStyle w:val="Pieddepage"/>
      <w:tabs>
        <w:tab w:val="clear" w:pos="4536"/>
        <w:tab w:val="clear" w:pos="9072"/>
        <w:tab w:val="right" w:pos="10205"/>
      </w:tabs>
      <w:rPr>
        <w:rFonts w:asciiTheme="minorHAnsi" w:hAnsiTheme="minorHAnsi" w:cstheme="minorHAnsi"/>
        <w:sz w:val="20"/>
        <w:szCs w:val="20"/>
      </w:rPr>
    </w:pPr>
    <w:sdt>
      <w:sdtPr>
        <w:id w:val="1583952490"/>
        <w:docPartObj>
          <w:docPartGallery w:val="Page Numbers (Bottom of Page)"/>
          <w:docPartUnique/>
        </w:docPartObj>
      </w:sdt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AE/CCP </w:t>
    </w:r>
    <w:r w:rsidR="009C240B">
      <w:rPr>
        <w:rFonts w:asciiTheme="minorHAnsi" w:hAnsiTheme="minorHAnsi" w:cstheme="minorHAnsi"/>
        <w:sz w:val="20"/>
        <w:szCs w:val="20"/>
      </w:rPr>
      <w:t>Mobilier</w:t>
    </w:r>
    <w:r w:rsidR="00382A41">
      <w:rPr>
        <w:rFonts w:asciiTheme="minorHAnsi" w:hAnsiTheme="minorHAnsi" w:cstheme="minorHAnsi"/>
        <w:sz w:val="20"/>
        <w:szCs w:val="20"/>
      </w:rPr>
      <w:t xml:space="preserve"> – Lot n°1</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4C580" w14:textId="77777777" w:rsidR="0005429E" w:rsidRDefault="0005429E">
      <w:r>
        <w:separator/>
      </w:r>
    </w:p>
  </w:footnote>
  <w:footnote w:type="continuationSeparator" w:id="0">
    <w:p w14:paraId="0B27B3B3" w14:textId="77777777" w:rsidR="0005429E" w:rsidRDefault="0005429E">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3">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4">
    <w:p w14:paraId="76373084" w14:textId="6A4F81B2" w:rsidR="00D56CD7" w:rsidRPr="00917A4C" w:rsidRDefault="00D56CD7" w:rsidP="00D56CD7">
      <w:pPr>
        <w:pStyle w:val="Notedebasdepage"/>
        <w:rPr>
          <w:rFonts w:asciiTheme="minorHAnsi" w:hAnsiTheme="minorHAnsi"/>
        </w:rPr>
      </w:pPr>
      <w:r w:rsidRPr="00917A4C">
        <w:rPr>
          <w:rStyle w:val="Appelnotedebasdep"/>
          <w:rFonts w:asciiTheme="minorHAnsi" w:hAnsiTheme="minorHAnsi"/>
          <w:sz w:val="16"/>
        </w:rPr>
        <w:footnoteRef/>
      </w:r>
      <w:r w:rsidRPr="00917A4C">
        <w:rPr>
          <w:rFonts w:asciiTheme="minorHAnsi" w:hAnsiTheme="minorHAnsi"/>
          <w:sz w:val="16"/>
        </w:rPr>
        <w:t xml:space="preserve"> Cocher la case correspondan</w:t>
      </w:r>
      <w:r w:rsidR="00591E62">
        <w:rPr>
          <w:rFonts w:asciiTheme="minorHAnsi" w:hAnsiTheme="minorHAnsi"/>
          <w:sz w:val="16"/>
        </w:rPr>
        <w:t>te</w:t>
      </w:r>
    </w:p>
  </w:footnote>
  <w:footnote w:id="5">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6">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7">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8">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proofErr w:type="spellStart"/>
      <w:r w:rsidRPr="00A01F86">
        <w:rPr>
          <w:rFonts w:asciiTheme="minorHAnsi" w:hAnsiTheme="minorHAnsi" w:cstheme="minorHAnsi"/>
          <w:color w:val="FF0000"/>
          <w:sz w:val="16"/>
          <w:szCs w:val="16"/>
        </w:rPr>
        <w:t>eiDAS</w:t>
      </w:r>
      <w:proofErr w:type="spellEnd"/>
      <w:r w:rsidRPr="00A01F86">
        <w:rPr>
          <w:rFonts w:asciiTheme="minorHAnsi" w:hAnsiTheme="minorHAnsi" w:cstheme="minorHAnsi"/>
          <w:color w:val="FF0000"/>
          <w:sz w:val="16"/>
          <w:szCs w:val="16"/>
        </w:rPr>
        <w:t xml:space="preserve"> ou RGS**)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BF1A3" w14:textId="11A1090F" w:rsidR="00724FED" w:rsidRDefault="00724FED">
    <w:pPr>
      <w:pStyle w:val="En-tte"/>
    </w:pPr>
    <w:r w:rsidRPr="00724FED">
      <w:rPr>
        <w:rFonts w:ascii="Calibri" w:hAnsi="Calibri" w:cs="Calibri"/>
        <w:noProof/>
        <w:sz w:val="18"/>
        <w:szCs w:val="18"/>
      </w:rPr>
      <w:drawing>
        <wp:anchor distT="0" distB="0" distL="114300" distR="114300" simplePos="0" relativeHeight="251659264" behindDoc="0" locked="0" layoutInCell="1" allowOverlap="1" wp14:anchorId="69E54A21" wp14:editId="11D7AFAC">
          <wp:simplePos x="0" y="0"/>
          <wp:positionH relativeFrom="margin">
            <wp:posOffset>2049780</wp:posOffset>
          </wp:positionH>
          <wp:positionV relativeFrom="paragraph">
            <wp:posOffset>-635</wp:posOffset>
          </wp:positionV>
          <wp:extent cx="2362882" cy="712519"/>
          <wp:effectExtent l="0" t="0" r="0" b="0"/>
          <wp:wrapNone/>
          <wp:docPr id="14851474" name="Image 1485147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362882" cy="7125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B560A52"/>
    <w:multiLevelType w:val="hybridMultilevel"/>
    <w:tmpl w:val="4B489810"/>
    <w:lvl w:ilvl="0" w:tplc="040C000D">
      <w:start w:val="1"/>
      <w:numFmt w:val="bullet"/>
      <w:lvlText w:val=""/>
      <w:lvlJc w:val="left"/>
      <w:pPr>
        <w:ind w:left="1296" w:hanging="360"/>
      </w:pPr>
      <w:rPr>
        <w:rFonts w:ascii="Wingdings" w:hAnsi="Wingdings"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8" w15:restartNumberingAfterBreak="0">
    <w:nsid w:val="0EFE4F68"/>
    <w:multiLevelType w:val="multilevel"/>
    <w:tmpl w:val="23745F58"/>
    <w:lvl w:ilvl="0">
      <w:start w:val="11"/>
      <w:numFmt w:val="decimal"/>
      <w:lvlText w:val="%1"/>
      <w:lvlJc w:val="left"/>
      <w:pPr>
        <w:ind w:left="552" w:hanging="552"/>
      </w:pPr>
      <w:rPr>
        <w:rFonts w:hint="default"/>
      </w:rPr>
    </w:lvl>
    <w:lvl w:ilvl="1">
      <w:start w:val="2"/>
      <w:numFmt w:val="decimal"/>
      <w:lvlText w:val="%1.%2"/>
      <w:lvlJc w:val="left"/>
      <w:pPr>
        <w:ind w:left="1261" w:hanging="55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60C7443"/>
    <w:multiLevelType w:val="multilevel"/>
    <w:tmpl w:val="1B62FC18"/>
    <w:lvl w:ilvl="0">
      <w:start w:val="11"/>
      <w:numFmt w:val="decimal"/>
      <w:lvlText w:val="%1"/>
      <w:lvlJc w:val="left"/>
      <w:pPr>
        <w:ind w:left="420" w:hanging="420"/>
      </w:pPr>
      <w:rPr>
        <w:rFonts w:hint="default"/>
      </w:rPr>
    </w:lvl>
    <w:lvl w:ilvl="1">
      <w:start w:val="2"/>
      <w:numFmt w:val="decimal"/>
      <w:lvlText w:val="%1.%2"/>
      <w:lvlJc w:val="left"/>
      <w:pPr>
        <w:ind w:left="1839" w:hanging="4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10" w15:restartNumberingAfterBreak="0">
    <w:nsid w:val="1F0667D7"/>
    <w:multiLevelType w:val="multilevel"/>
    <w:tmpl w:val="AABA0EE0"/>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F81BD" w:themeColor="accent1"/>
        <w:sz w:val="28"/>
        <w:szCs w:val="28"/>
        <w:u w:val="none"/>
        <w:vertAlign w:val="baseline"/>
      </w:rPr>
    </w:lvl>
    <w:lvl w:ilvl="1">
      <w:start w:val="1"/>
      <w:numFmt w:val="decimal"/>
      <w:pStyle w:val="Titre2"/>
      <w:isLgl/>
      <w:suff w:val="space"/>
      <w:lvlText w:val="%1.%2."/>
      <w:lvlJc w:val="left"/>
      <w:pPr>
        <w:ind w:left="714"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FBA5DB7"/>
    <w:multiLevelType w:val="multilevel"/>
    <w:tmpl w:val="22F453A2"/>
    <w:lvl w:ilvl="0">
      <w:start w:val="10"/>
      <w:numFmt w:val="decimal"/>
      <w:lvlText w:val="%1"/>
      <w:lvlJc w:val="left"/>
      <w:pPr>
        <w:ind w:left="420" w:hanging="420"/>
      </w:pPr>
      <w:rPr>
        <w:rFonts w:hint="default"/>
      </w:rPr>
    </w:lvl>
    <w:lvl w:ilvl="1">
      <w:start w:val="2"/>
      <w:numFmt w:val="decimal"/>
      <w:lvlText w:val="%1.%2"/>
      <w:lvlJc w:val="left"/>
      <w:pPr>
        <w:ind w:left="1839" w:hanging="4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12" w15:restartNumberingAfterBreak="0">
    <w:nsid w:val="20365D2F"/>
    <w:multiLevelType w:val="multilevel"/>
    <w:tmpl w:val="3F12ECA8"/>
    <w:lvl w:ilvl="0">
      <w:start w:val="12"/>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7A17F91"/>
    <w:multiLevelType w:val="hybridMultilevel"/>
    <w:tmpl w:val="5F7216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976CBE"/>
    <w:multiLevelType w:val="hybridMultilevel"/>
    <w:tmpl w:val="F52AEF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B15C28"/>
    <w:multiLevelType w:val="multilevel"/>
    <w:tmpl w:val="82D486BE"/>
    <w:lvl w:ilvl="0">
      <w:start w:val="10"/>
      <w:numFmt w:val="decimal"/>
      <w:lvlText w:val="%1"/>
      <w:lvlJc w:val="left"/>
      <w:pPr>
        <w:ind w:left="420" w:hanging="420"/>
      </w:pPr>
      <w:rPr>
        <w:rFonts w:hint="default"/>
      </w:rPr>
    </w:lvl>
    <w:lvl w:ilvl="1">
      <w:start w:val="2"/>
      <w:numFmt w:val="decimal"/>
      <w:lvlText w:val="%1.%2"/>
      <w:lvlJc w:val="left"/>
      <w:pPr>
        <w:ind w:left="2259" w:hanging="420"/>
      </w:pPr>
      <w:rPr>
        <w:rFonts w:hint="default"/>
      </w:rPr>
    </w:lvl>
    <w:lvl w:ilvl="2">
      <w:start w:val="1"/>
      <w:numFmt w:val="decimal"/>
      <w:lvlText w:val="%1.%2.%3"/>
      <w:lvlJc w:val="left"/>
      <w:pPr>
        <w:ind w:left="4398" w:hanging="720"/>
      </w:pPr>
      <w:rPr>
        <w:rFonts w:hint="default"/>
      </w:rPr>
    </w:lvl>
    <w:lvl w:ilvl="3">
      <w:start w:val="1"/>
      <w:numFmt w:val="decimal"/>
      <w:lvlText w:val="%1.%2.%3.%4"/>
      <w:lvlJc w:val="left"/>
      <w:pPr>
        <w:ind w:left="6237" w:hanging="720"/>
      </w:pPr>
      <w:rPr>
        <w:rFonts w:hint="default"/>
      </w:rPr>
    </w:lvl>
    <w:lvl w:ilvl="4">
      <w:start w:val="1"/>
      <w:numFmt w:val="decimal"/>
      <w:lvlText w:val="%1.%2.%3.%4.%5"/>
      <w:lvlJc w:val="left"/>
      <w:pPr>
        <w:ind w:left="8436" w:hanging="1080"/>
      </w:pPr>
      <w:rPr>
        <w:rFonts w:hint="default"/>
      </w:rPr>
    </w:lvl>
    <w:lvl w:ilvl="5">
      <w:start w:val="1"/>
      <w:numFmt w:val="decimal"/>
      <w:lvlText w:val="%1.%2.%3.%4.%5.%6"/>
      <w:lvlJc w:val="left"/>
      <w:pPr>
        <w:ind w:left="10275" w:hanging="1080"/>
      </w:pPr>
      <w:rPr>
        <w:rFonts w:hint="default"/>
      </w:rPr>
    </w:lvl>
    <w:lvl w:ilvl="6">
      <w:start w:val="1"/>
      <w:numFmt w:val="decimal"/>
      <w:lvlText w:val="%1.%2.%3.%4.%5.%6.%7"/>
      <w:lvlJc w:val="left"/>
      <w:pPr>
        <w:ind w:left="12474" w:hanging="1440"/>
      </w:pPr>
      <w:rPr>
        <w:rFonts w:hint="default"/>
      </w:rPr>
    </w:lvl>
    <w:lvl w:ilvl="7">
      <w:start w:val="1"/>
      <w:numFmt w:val="decimal"/>
      <w:lvlText w:val="%1.%2.%3.%4.%5.%6.%7.%8"/>
      <w:lvlJc w:val="left"/>
      <w:pPr>
        <w:ind w:left="14313" w:hanging="1440"/>
      </w:pPr>
      <w:rPr>
        <w:rFonts w:hint="default"/>
      </w:rPr>
    </w:lvl>
    <w:lvl w:ilvl="8">
      <w:start w:val="1"/>
      <w:numFmt w:val="decimal"/>
      <w:lvlText w:val="%1.%2.%3.%4.%5.%6.%7.%8.%9"/>
      <w:lvlJc w:val="left"/>
      <w:pPr>
        <w:ind w:left="16512" w:hanging="1800"/>
      </w:pPr>
      <w:rPr>
        <w:rFonts w:hint="default"/>
      </w:rPr>
    </w:lvl>
  </w:abstractNum>
  <w:abstractNum w:abstractNumId="18" w15:restartNumberingAfterBreak="0">
    <w:nsid w:val="36AB0F3D"/>
    <w:multiLevelType w:val="hybridMultilevel"/>
    <w:tmpl w:val="9CE0D0D0"/>
    <w:lvl w:ilvl="0" w:tplc="F142021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55376D"/>
    <w:multiLevelType w:val="hybridMultilevel"/>
    <w:tmpl w:val="0C821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5611CA"/>
    <w:multiLevelType w:val="hybridMultilevel"/>
    <w:tmpl w:val="B6DEE1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992E78"/>
    <w:multiLevelType w:val="hybridMultilevel"/>
    <w:tmpl w:val="EC26F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AD2909"/>
    <w:multiLevelType w:val="hybridMultilevel"/>
    <w:tmpl w:val="FB8245E0"/>
    <w:lvl w:ilvl="0" w:tplc="040C0001">
      <w:start w:val="1"/>
      <w:numFmt w:val="bullet"/>
      <w:lvlText w:val=""/>
      <w:lvlJc w:val="left"/>
      <w:pPr>
        <w:ind w:left="2016" w:hanging="360"/>
      </w:pPr>
      <w:rPr>
        <w:rFonts w:ascii="Symbol" w:hAnsi="Symbol"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23" w15:restartNumberingAfterBreak="0">
    <w:nsid w:val="3CE71B31"/>
    <w:multiLevelType w:val="hybridMultilevel"/>
    <w:tmpl w:val="A2DECF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1100A3"/>
    <w:multiLevelType w:val="multilevel"/>
    <w:tmpl w:val="2A405458"/>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BD432E"/>
    <w:multiLevelType w:val="hybridMultilevel"/>
    <w:tmpl w:val="0F1E72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354FF1"/>
    <w:multiLevelType w:val="hybridMultilevel"/>
    <w:tmpl w:val="1D8A9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3F0577"/>
    <w:multiLevelType w:val="hybridMultilevel"/>
    <w:tmpl w:val="E7486B54"/>
    <w:lvl w:ilvl="0" w:tplc="FC38B4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C007368"/>
    <w:multiLevelType w:val="multilevel"/>
    <w:tmpl w:val="42C4C062"/>
    <w:lvl w:ilvl="0">
      <w:start w:val="12"/>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C7B445F"/>
    <w:multiLevelType w:val="hybridMultilevel"/>
    <w:tmpl w:val="57FEF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4CCD0772"/>
    <w:multiLevelType w:val="multilevel"/>
    <w:tmpl w:val="BFC6A34C"/>
    <w:lvl w:ilvl="0">
      <w:start w:val="11"/>
      <w:numFmt w:val="decimal"/>
      <w:lvlText w:val="%1"/>
      <w:lvlJc w:val="left"/>
      <w:pPr>
        <w:ind w:left="420" w:hanging="420"/>
      </w:pPr>
      <w:rPr>
        <w:rFonts w:hint="default"/>
      </w:rPr>
    </w:lvl>
    <w:lvl w:ilvl="1">
      <w:start w:val="2"/>
      <w:numFmt w:val="decimal"/>
      <w:lvlText w:val="%1.%2"/>
      <w:lvlJc w:val="left"/>
      <w:pPr>
        <w:ind w:left="1838" w:hanging="4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2" w15:restartNumberingAfterBreak="0">
    <w:nsid w:val="4E973654"/>
    <w:multiLevelType w:val="hybridMultilevel"/>
    <w:tmpl w:val="E6A02D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123082"/>
    <w:multiLevelType w:val="hybridMultilevel"/>
    <w:tmpl w:val="6838C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DA0DEC"/>
    <w:multiLevelType w:val="hybridMultilevel"/>
    <w:tmpl w:val="C964B8D0"/>
    <w:lvl w:ilvl="0" w:tplc="4DAE6E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C835BD"/>
    <w:multiLevelType w:val="multilevel"/>
    <w:tmpl w:val="936871E6"/>
    <w:lvl w:ilvl="0">
      <w:start w:val="11"/>
      <w:numFmt w:val="decimal"/>
      <w:lvlText w:val="%1"/>
      <w:lvlJc w:val="left"/>
      <w:pPr>
        <w:ind w:left="552" w:hanging="552"/>
      </w:pPr>
      <w:rPr>
        <w:rFonts w:hint="default"/>
      </w:rPr>
    </w:lvl>
    <w:lvl w:ilvl="1">
      <w:start w:val="2"/>
      <w:numFmt w:val="decimal"/>
      <w:lvlText w:val="%1.%2"/>
      <w:lvlJc w:val="left"/>
      <w:pPr>
        <w:ind w:left="1544" w:hanging="552"/>
      </w:pPr>
      <w:rPr>
        <w:rFonts w:hint="default"/>
      </w:rPr>
    </w:lvl>
    <w:lvl w:ilvl="2">
      <w:start w:val="3"/>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36" w15:restartNumberingAfterBreak="0">
    <w:nsid w:val="56C91FBB"/>
    <w:multiLevelType w:val="hybridMultilevel"/>
    <w:tmpl w:val="F43A0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8881963"/>
    <w:multiLevelType w:val="multilevel"/>
    <w:tmpl w:val="1CC2955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C5B575D"/>
    <w:multiLevelType w:val="hybridMultilevel"/>
    <w:tmpl w:val="C400D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693533"/>
    <w:multiLevelType w:val="multilevel"/>
    <w:tmpl w:val="617AEC42"/>
    <w:lvl w:ilvl="0">
      <w:start w:val="9"/>
      <w:numFmt w:val="decimal"/>
      <w:lvlText w:val="%1"/>
      <w:lvlJc w:val="left"/>
      <w:pPr>
        <w:ind w:left="360" w:hanging="360"/>
      </w:pPr>
      <w:rPr>
        <w:rFonts w:hint="default"/>
      </w:rPr>
    </w:lvl>
    <w:lvl w:ilvl="1">
      <w:start w:val="2"/>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40" w15:restartNumberingAfterBreak="0">
    <w:nsid w:val="63447BCC"/>
    <w:multiLevelType w:val="hybridMultilevel"/>
    <w:tmpl w:val="3926B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143114"/>
    <w:multiLevelType w:val="multilevel"/>
    <w:tmpl w:val="26EEF2E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55C4F7C"/>
    <w:multiLevelType w:val="hybridMultilevel"/>
    <w:tmpl w:val="316677D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D">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661F7F94"/>
    <w:multiLevelType w:val="hybridMultilevel"/>
    <w:tmpl w:val="3D067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9A24738"/>
    <w:multiLevelType w:val="multilevel"/>
    <w:tmpl w:val="E23C994A"/>
    <w:lvl w:ilvl="0">
      <w:start w:val="11"/>
      <w:numFmt w:val="decimal"/>
      <w:lvlText w:val="%1"/>
      <w:lvlJc w:val="left"/>
      <w:pPr>
        <w:ind w:left="420" w:hanging="420"/>
      </w:pPr>
      <w:rPr>
        <w:rFonts w:hint="default"/>
      </w:rPr>
    </w:lvl>
    <w:lvl w:ilvl="1">
      <w:start w:val="2"/>
      <w:numFmt w:val="decimal"/>
      <w:lvlText w:val="%1.%2"/>
      <w:lvlJc w:val="left"/>
      <w:pPr>
        <w:ind w:left="1839" w:hanging="4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45" w15:restartNumberingAfterBreak="0">
    <w:nsid w:val="6F3E5DDD"/>
    <w:multiLevelType w:val="hybridMultilevel"/>
    <w:tmpl w:val="50E03B06"/>
    <w:lvl w:ilvl="0" w:tplc="040C000D">
      <w:start w:val="1"/>
      <w:numFmt w:val="bullet"/>
      <w:lvlText w:val=""/>
      <w:lvlJc w:val="left"/>
      <w:pPr>
        <w:tabs>
          <w:tab w:val="num" w:pos="2818"/>
        </w:tabs>
        <w:ind w:left="2818" w:hanging="360"/>
      </w:pPr>
      <w:rPr>
        <w:rFonts w:ascii="Wingdings" w:hAnsi="Wingdings" w:hint="default"/>
      </w:rPr>
    </w:lvl>
    <w:lvl w:ilvl="1" w:tplc="040C0003" w:tentative="1">
      <w:start w:val="1"/>
      <w:numFmt w:val="bullet"/>
      <w:lvlText w:val="o"/>
      <w:lvlJc w:val="left"/>
      <w:pPr>
        <w:tabs>
          <w:tab w:val="num" w:pos="3538"/>
        </w:tabs>
        <w:ind w:left="3538" w:hanging="360"/>
      </w:pPr>
      <w:rPr>
        <w:rFonts w:ascii="Courier New" w:hAnsi="Courier New" w:hint="default"/>
      </w:rPr>
    </w:lvl>
    <w:lvl w:ilvl="2" w:tplc="040C0005" w:tentative="1">
      <w:start w:val="1"/>
      <w:numFmt w:val="bullet"/>
      <w:lvlText w:val=""/>
      <w:lvlJc w:val="left"/>
      <w:pPr>
        <w:tabs>
          <w:tab w:val="num" w:pos="4258"/>
        </w:tabs>
        <w:ind w:left="4258" w:hanging="360"/>
      </w:pPr>
      <w:rPr>
        <w:rFonts w:ascii="Wingdings" w:hAnsi="Wingdings" w:hint="default"/>
      </w:rPr>
    </w:lvl>
    <w:lvl w:ilvl="3" w:tplc="040C0001" w:tentative="1">
      <w:start w:val="1"/>
      <w:numFmt w:val="bullet"/>
      <w:lvlText w:val=""/>
      <w:lvlJc w:val="left"/>
      <w:pPr>
        <w:tabs>
          <w:tab w:val="num" w:pos="4978"/>
        </w:tabs>
        <w:ind w:left="4978" w:hanging="360"/>
      </w:pPr>
      <w:rPr>
        <w:rFonts w:ascii="Symbol" w:hAnsi="Symbol" w:hint="default"/>
      </w:rPr>
    </w:lvl>
    <w:lvl w:ilvl="4" w:tplc="040C0003" w:tentative="1">
      <w:start w:val="1"/>
      <w:numFmt w:val="bullet"/>
      <w:lvlText w:val="o"/>
      <w:lvlJc w:val="left"/>
      <w:pPr>
        <w:tabs>
          <w:tab w:val="num" w:pos="5698"/>
        </w:tabs>
        <w:ind w:left="5698" w:hanging="360"/>
      </w:pPr>
      <w:rPr>
        <w:rFonts w:ascii="Courier New" w:hAnsi="Courier New" w:hint="default"/>
      </w:rPr>
    </w:lvl>
    <w:lvl w:ilvl="5" w:tplc="040C0005" w:tentative="1">
      <w:start w:val="1"/>
      <w:numFmt w:val="bullet"/>
      <w:lvlText w:val=""/>
      <w:lvlJc w:val="left"/>
      <w:pPr>
        <w:tabs>
          <w:tab w:val="num" w:pos="6418"/>
        </w:tabs>
        <w:ind w:left="6418" w:hanging="360"/>
      </w:pPr>
      <w:rPr>
        <w:rFonts w:ascii="Wingdings" w:hAnsi="Wingdings" w:hint="default"/>
      </w:rPr>
    </w:lvl>
    <w:lvl w:ilvl="6" w:tplc="040C0001" w:tentative="1">
      <w:start w:val="1"/>
      <w:numFmt w:val="bullet"/>
      <w:lvlText w:val=""/>
      <w:lvlJc w:val="left"/>
      <w:pPr>
        <w:tabs>
          <w:tab w:val="num" w:pos="7138"/>
        </w:tabs>
        <w:ind w:left="7138" w:hanging="360"/>
      </w:pPr>
      <w:rPr>
        <w:rFonts w:ascii="Symbol" w:hAnsi="Symbol" w:hint="default"/>
      </w:rPr>
    </w:lvl>
    <w:lvl w:ilvl="7" w:tplc="040C0003" w:tentative="1">
      <w:start w:val="1"/>
      <w:numFmt w:val="bullet"/>
      <w:lvlText w:val="o"/>
      <w:lvlJc w:val="left"/>
      <w:pPr>
        <w:tabs>
          <w:tab w:val="num" w:pos="7858"/>
        </w:tabs>
        <w:ind w:left="7858" w:hanging="360"/>
      </w:pPr>
      <w:rPr>
        <w:rFonts w:ascii="Courier New" w:hAnsi="Courier New" w:hint="default"/>
      </w:rPr>
    </w:lvl>
    <w:lvl w:ilvl="8" w:tplc="040C0005" w:tentative="1">
      <w:start w:val="1"/>
      <w:numFmt w:val="bullet"/>
      <w:lvlText w:val=""/>
      <w:lvlJc w:val="left"/>
      <w:pPr>
        <w:tabs>
          <w:tab w:val="num" w:pos="8578"/>
        </w:tabs>
        <w:ind w:left="8578" w:hanging="360"/>
      </w:pPr>
      <w:rPr>
        <w:rFonts w:ascii="Wingdings" w:hAnsi="Wingdings" w:hint="default"/>
      </w:rPr>
    </w:lvl>
  </w:abstractNum>
  <w:num w:numId="1" w16cid:durableId="1014528738">
    <w:abstractNumId w:val="10"/>
  </w:num>
  <w:num w:numId="2" w16cid:durableId="157103880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6"/>
  </w:num>
  <w:num w:numId="5" w16cid:durableId="1671130134">
    <w:abstractNumId w:val="5"/>
  </w:num>
  <w:num w:numId="6" w16cid:durableId="1279144499">
    <w:abstractNumId w:val="2"/>
  </w:num>
  <w:num w:numId="7" w16cid:durableId="2129085702">
    <w:abstractNumId w:val="6"/>
  </w:num>
  <w:num w:numId="8" w16cid:durableId="43330646">
    <w:abstractNumId w:val="14"/>
  </w:num>
  <w:num w:numId="9" w16cid:durableId="1869560775">
    <w:abstractNumId w:val="7"/>
  </w:num>
  <w:num w:numId="10" w16cid:durableId="1323007516">
    <w:abstractNumId w:val="22"/>
  </w:num>
  <w:num w:numId="11" w16cid:durableId="1113204385">
    <w:abstractNumId w:val="20"/>
  </w:num>
  <w:num w:numId="12" w16cid:durableId="678628677">
    <w:abstractNumId w:val="23"/>
  </w:num>
  <w:num w:numId="13" w16cid:durableId="1310788185">
    <w:abstractNumId w:val="15"/>
  </w:num>
  <w:num w:numId="14" w16cid:durableId="1327979684">
    <w:abstractNumId w:val="18"/>
  </w:num>
  <w:num w:numId="15" w16cid:durableId="227688276">
    <w:abstractNumId w:val="25"/>
  </w:num>
  <w:num w:numId="16" w16cid:durableId="1692871747">
    <w:abstractNumId w:val="45"/>
  </w:num>
  <w:num w:numId="17" w16cid:durableId="1663195356">
    <w:abstractNumId w:val="26"/>
  </w:num>
  <w:num w:numId="18" w16cid:durableId="531772124">
    <w:abstractNumId w:val="29"/>
  </w:num>
  <w:num w:numId="19" w16cid:durableId="769160122">
    <w:abstractNumId w:val="43"/>
  </w:num>
  <w:num w:numId="20" w16cid:durableId="1326779414">
    <w:abstractNumId w:val="32"/>
  </w:num>
  <w:num w:numId="21" w16cid:durableId="1891183196">
    <w:abstractNumId w:val="21"/>
  </w:num>
  <w:num w:numId="22" w16cid:durableId="1234513459">
    <w:abstractNumId w:val="13"/>
  </w:num>
  <w:num w:numId="23" w16cid:durableId="1099176162">
    <w:abstractNumId w:val="38"/>
  </w:num>
  <w:num w:numId="24" w16cid:durableId="1823697992">
    <w:abstractNumId w:val="36"/>
  </w:num>
  <w:num w:numId="25" w16cid:durableId="2010595821">
    <w:abstractNumId w:val="40"/>
  </w:num>
  <w:num w:numId="26" w16cid:durableId="111484300">
    <w:abstractNumId w:val="19"/>
  </w:num>
  <w:num w:numId="27" w16cid:durableId="271283322">
    <w:abstractNumId w:val="39"/>
  </w:num>
  <w:num w:numId="28" w16cid:durableId="149948611">
    <w:abstractNumId w:val="33"/>
  </w:num>
  <w:num w:numId="29" w16cid:durableId="286856970">
    <w:abstractNumId w:val="27"/>
  </w:num>
  <w:num w:numId="30" w16cid:durableId="1661616168">
    <w:abstractNumId w:val="11"/>
  </w:num>
  <w:num w:numId="31" w16cid:durableId="1557473873">
    <w:abstractNumId w:val="17"/>
  </w:num>
  <w:num w:numId="32" w16cid:durableId="1925793642">
    <w:abstractNumId w:val="37"/>
  </w:num>
  <w:num w:numId="33" w16cid:durableId="311523226">
    <w:abstractNumId w:val="44"/>
  </w:num>
  <w:num w:numId="34" w16cid:durableId="367146290">
    <w:abstractNumId w:val="31"/>
  </w:num>
  <w:num w:numId="35" w16cid:durableId="1874464802">
    <w:abstractNumId w:val="9"/>
  </w:num>
  <w:num w:numId="36" w16cid:durableId="1931040274">
    <w:abstractNumId w:val="35"/>
  </w:num>
  <w:num w:numId="37" w16cid:durableId="149761842">
    <w:abstractNumId w:val="8"/>
  </w:num>
  <w:num w:numId="38" w16cid:durableId="2015256900">
    <w:abstractNumId w:val="28"/>
  </w:num>
  <w:num w:numId="39" w16cid:durableId="31155232">
    <w:abstractNumId w:val="24"/>
  </w:num>
  <w:num w:numId="40" w16cid:durableId="975600698">
    <w:abstractNumId w:val="12"/>
  </w:num>
  <w:num w:numId="41" w16cid:durableId="468785729">
    <w:abstractNumId w:val="41"/>
  </w:num>
  <w:num w:numId="42" w16cid:durableId="2127313837">
    <w:abstractNumId w:val="34"/>
  </w:num>
  <w:num w:numId="43" w16cid:durableId="1283418776">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67E2"/>
    <w:rsid w:val="00007A85"/>
    <w:rsid w:val="0001036C"/>
    <w:rsid w:val="00010F41"/>
    <w:rsid w:val="000120E1"/>
    <w:rsid w:val="0001256B"/>
    <w:rsid w:val="00012808"/>
    <w:rsid w:val="0001288C"/>
    <w:rsid w:val="000140AE"/>
    <w:rsid w:val="00015368"/>
    <w:rsid w:val="00015670"/>
    <w:rsid w:val="000158CD"/>
    <w:rsid w:val="00016317"/>
    <w:rsid w:val="0001680C"/>
    <w:rsid w:val="00017798"/>
    <w:rsid w:val="00017ABB"/>
    <w:rsid w:val="00017DF8"/>
    <w:rsid w:val="00017EE0"/>
    <w:rsid w:val="00017FC8"/>
    <w:rsid w:val="00020D25"/>
    <w:rsid w:val="00022356"/>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D9F"/>
    <w:rsid w:val="00041EB4"/>
    <w:rsid w:val="000423D6"/>
    <w:rsid w:val="000435F9"/>
    <w:rsid w:val="00044033"/>
    <w:rsid w:val="0004469A"/>
    <w:rsid w:val="00044700"/>
    <w:rsid w:val="00044751"/>
    <w:rsid w:val="00044ED8"/>
    <w:rsid w:val="00045EC0"/>
    <w:rsid w:val="000464AB"/>
    <w:rsid w:val="000471C6"/>
    <w:rsid w:val="000472B4"/>
    <w:rsid w:val="00047F59"/>
    <w:rsid w:val="00050985"/>
    <w:rsid w:val="000518B9"/>
    <w:rsid w:val="00051BFA"/>
    <w:rsid w:val="00051F0F"/>
    <w:rsid w:val="00051F61"/>
    <w:rsid w:val="000532B5"/>
    <w:rsid w:val="000532C7"/>
    <w:rsid w:val="00053746"/>
    <w:rsid w:val="000537DF"/>
    <w:rsid w:val="00053A15"/>
    <w:rsid w:val="0005429E"/>
    <w:rsid w:val="00054F35"/>
    <w:rsid w:val="000550EA"/>
    <w:rsid w:val="000563BF"/>
    <w:rsid w:val="000572F9"/>
    <w:rsid w:val="00057751"/>
    <w:rsid w:val="00057B3A"/>
    <w:rsid w:val="0006029D"/>
    <w:rsid w:val="00060CA0"/>
    <w:rsid w:val="00060EBC"/>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428B"/>
    <w:rsid w:val="0008435E"/>
    <w:rsid w:val="00085A9C"/>
    <w:rsid w:val="00085EE8"/>
    <w:rsid w:val="000862BF"/>
    <w:rsid w:val="0008678F"/>
    <w:rsid w:val="00087704"/>
    <w:rsid w:val="00087A24"/>
    <w:rsid w:val="0009119F"/>
    <w:rsid w:val="000920F2"/>
    <w:rsid w:val="000931EC"/>
    <w:rsid w:val="000949DD"/>
    <w:rsid w:val="00096509"/>
    <w:rsid w:val="000966F7"/>
    <w:rsid w:val="000A05E3"/>
    <w:rsid w:val="000A1281"/>
    <w:rsid w:val="000A1E5A"/>
    <w:rsid w:val="000A1E6C"/>
    <w:rsid w:val="000A2296"/>
    <w:rsid w:val="000A2612"/>
    <w:rsid w:val="000A267B"/>
    <w:rsid w:val="000A26E9"/>
    <w:rsid w:val="000A2BB9"/>
    <w:rsid w:val="000A341C"/>
    <w:rsid w:val="000A3842"/>
    <w:rsid w:val="000A53CF"/>
    <w:rsid w:val="000A54D8"/>
    <w:rsid w:val="000A55D7"/>
    <w:rsid w:val="000A6665"/>
    <w:rsid w:val="000A6EFF"/>
    <w:rsid w:val="000A7CF9"/>
    <w:rsid w:val="000B00BA"/>
    <w:rsid w:val="000B1361"/>
    <w:rsid w:val="000B1852"/>
    <w:rsid w:val="000B1FEC"/>
    <w:rsid w:val="000B2E2D"/>
    <w:rsid w:val="000B4350"/>
    <w:rsid w:val="000B543F"/>
    <w:rsid w:val="000B5946"/>
    <w:rsid w:val="000B657C"/>
    <w:rsid w:val="000B699B"/>
    <w:rsid w:val="000B6AD0"/>
    <w:rsid w:val="000B6FC1"/>
    <w:rsid w:val="000B718F"/>
    <w:rsid w:val="000B74A7"/>
    <w:rsid w:val="000C0B0B"/>
    <w:rsid w:val="000C169D"/>
    <w:rsid w:val="000C20E6"/>
    <w:rsid w:val="000C2407"/>
    <w:rsid w:val="000C3ADB"/>
    <w:rsid w:val="000C556A"/>
    <w:rsid w:val="000C5C97"/>
    <w:rsid w:val="000C60D1"/>
    <w:rsid w:val="000C6EFA"/>
    <w:rsid w:val="000C70B9"/>
    <w:rsid w:val="000C7137"/>
    <w:rsid w:val="000C76D1"/>
    <w:rsid w:val="000D1086"/>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ACE"/>
    <w:rsid w:val="000E6E8C"/>
    <w:rsid w:val="000E70C8"/>
    <w:rsid w:val="000F01F3"/>
    <w:rsid w:val="000F031A"/>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919"/>
    <w:rsid w:val="001070A8"/>
    <w:rsid w:val="001106FE"/>
    <w:rsid w:val="00110719"/>
    <w:rsid w:val="00110B0A"/>
    <w:rsid w:val="001116EE"/>
    <w:rsid w:val="00111B9A"/>
    <w:rsid w:val="00111E54"/>
    <w:rsid w:val="0011269F"/>
    <w:rsid w:val="00112E61"/>
    <w:rsid w:val="00112F6E"/>
    <w:rsid w:val="001139B7"/>
    <w:rsid w:val="001139D5"/>
    <w:rsid w:val="00113A52"/>
    <w:rsid w:val="00114291"/>
    <w:rsid w:val="001142C8"/>
    <w:rsid w:val="00114831"/>
    <w:rsid w:val="00114853"/>
    <w:rsid w:val="00114871"/>
    <w:rsid w:val="00114A37"/>
    <w:rsid w:val="0011642F"/>
    <w:rsid w:val="00116CF7"/>
    <w:rsid w:val="00117208"/>
    <w:rsid w:val="00117366"/>
    <w:rsid w:val="00117C5D"/>
    <w:rsid w:val="001208C8"/>
    <w:rsid w:val="00120D09"/>
    <w:rsid w:val="00121319"/>
    <w:rsid w:val="00121B4F"/>
    <w:rsid w:val="00122024"/>
    <w:rsid w:val="0012214C"/>
    <w:rsid w:val="00122EA8"/>
    <w:rsid w:val="00124150"/>
    <w:rsid w:val="00124254"/>
    <w:rsid w:val="00124549"/>
    <w:rsid w:val="00124DA1"/>
    <w:rsid w:val="00124DAB"/>
    <w:rsid w:val="00124F4A"/>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18E"/>
    <w:rsid w:val="00137289"/>
    <w:rsid w:val="00137705"/>
    <w:rsid w:val="001401C7"/>
    <w:rsid w:val="00140D95"/>
    <w:rsid w:val="00140FC5"/>
    <w:rsid w:val="001414B1"/>
    <w:rsid w:val="001421F0"/>
    <w:rsid w:val="001427B4"/>
    <w:rsid w:val="00142A3B"/>
    <w:rsid w:val="001432DA"/>
    <w:rsid w:val="001434D4"/>
    <w:rsid w:val="00143717"/>
    <w:rsid w:val="001449F9"/>
    <w:rsid w:val="001451F3"/>
    <w:rsid w:val="00145EB9"/>
    <w:rsid w:val="00146B8B"/>
    <w:rsid w:val="00146DAB"/>
    <w:rsid w:val="00147269"/>
    <w:rsid w:val="00150282"/>
    <w:rsid w:val="001505D9"/>
    <w:rsid w:val="00150D78"/>
    <w:rsid w:val="00151398"/>
    <w:rsid w:val="00151D5C"/>
    <w:rsid w:val="001526CC"/>
    <w:rsid w:val="0015296E"/>
    <w:rsid w:val="00153334"/>
    <w:rsid w:val="001538FC"/>
    <w:rsid w:val="00154849"/>
    <w:rsid w:val="00156047"/>
    <w:rsid w:val="001568A5"/>
    <w:rsid w:val="00156BDA"/>
    <w:rsid w:val="00160AA6"/>
    <w:rsid w:val="00160D14"/>
    <w:rsid w:val="00161327"/>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FE2"/>
    <w:rsid w:val="00180143"/>
    <w:rsid w:val="001802B0"/>
    <w:rsid w:val="001803B8"/>
    <w:rsid w:val="001811FC"/>
    <w:rsid w:val="00182145"/>
    <w:rsid w:val="00182B92"/>
    <w:rsid w:val="00182FA2"/>
    <w:rsid w:val="001833D3"/>
    <w:rsid w:val="00183DEC"/>
    <w:rsid w:val="00183EAC"/>
    <w:rsid w:val="00184DE5"/>
    <w:rsid w:val="00185B89"/>
    <w:rsid w:val="00185C4F"/>
    <w:rsid w:val="00185F7B"/>
    <w:rsid w:val="0018613D"/>
    <w:rsid w:val="0019067B"/>
    <w:rsid w:val="00190E67"/>
    <w:rsid w:val="0019133F"/>
    <w:rsid w:val="00191F1D"/>
    <w:rsid w:val="00192185"/>
    <w:rsid w:val="00192599"/>
    <w:rsid w:val="00192ADD"/>
    <w:rsid w:val="00192BBD"/>
    <w:rsid w:val="00193756"/>
    <w:rsid w:val="001958CA"/>
    <w:rsid w:val="00195AD5"/>
    <w:rsid w:val="00195D4C"/>
    <w:rsid w:val="0019653E"/>
    <w:rsid w:val="00197D4C"/>
    <w:rsid w:val="001A17DA"/>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20D"/>
    <w:rsid w:val="001C1DD6"/>
    <w:rsid w:val="001C228B"/>
    <w:rsid w:val="001C2F89"/>
    <w:rsid w:val="001C3F16"/>
    <w:rsid w:val="001C42C5"/>
    <w:rsid w:val="001C4347"/>
    <w:rsid w:val="001C46E6"/>
    <w:rsid w:val="001C49F1"/>
    <w:rsid w:val="001C4BBE"/>
    <w:rsid w:val="001C5DA8"/>
    <w:rsid w:val="001C6F2B"/>
    <w:rsid w:val="001C6F83"/>
    <w:rsid w:val="001C75EF"/>
    <w:rsid w:val="001D0F7F"/>
    <w:rsid w:val="001D1827"/>
    <w:rsid w:val="001D1ACF"/>
    <w:rsid w:val="001D2B91"/>
    <w:rsid w:val="001D2C39"/>
    <w:rsid w:val="001D3911"/>
    <w:rsid w:val="001D53B8"/>
    <w:rsid w:val="001D5AB6"/>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5EFD"/>
    <w:rsid w:val="001E6832"/>
    <w:rsid w:val="001E6986"/>
    <w:rsid w:val="001E7256"/>
    <w:rsid w:val="001F205B"/>
    <w:rsid w:val="001F22C4"/>
    <w:rsid w:val="001F2436"/>
    <w:rsid w:val="001F36E4"/>
    <w:rsid w:val="001F487F"/>
    <w:rsid w:val="001F4909"/>
    <w:rsid w:val="001F50F2"/>
    <w:rsid w:val="001F538C"/>
    <w:rsid w:val="001F5546"/>
    <w:rsid w:val="001F57E4"/>
    <w:rsid w:val="001F5945"/>
    <w:rsid w:val="001F6220"/>
    <w:rsid w:val="001F68D0"/>
    <w:rsid w:val="001F6BF6"/>
    <w:rsid w:val="001F702C"/>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1068"/>
    <w:rsid w:val="00211974"/>
    <w:rsid w:val="002124BC"/>
    <w:rsid w:val="0021370A"/>
    <w:rsid w:val="00213E11"/>
    <w:rsid w:val="00214CC7"/>
    <w:rsid w:val="00215C5D"/>
    <w:rsid w:val="00216350"/>
    <w:rsid w:val="0022060C"/>
    <w:rsid w:val="00220E5B"/>
    <w:rsid w:val="00221A6D"/>
    <w:rsid w:val="002234F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0A6C"/>
    <w:rsid w:val="00261BA3"/>
    <w:rsid w:val="00262178"/>
    <w:rsid w:val="0026371E"/>
    <w:rsid w:val="00263886"/>
    <w:rsid w:val="00263C1A"/>
    <w:rsid w:val="0026400A"/>
    <w:rsid w:val="00264BF9"/>
    <w:rsid w:val="00265073"/>
    <w:rsid w:val="002654EB"/>
    <w:rsid w:val="00265BAF"/>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1FBE"/>
    <w:rsid w:val="002838C8"/>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C42"/>
    <w:rsid w:val="0029712E"/>
    <w:rsid w:val="0029756C"/>
    <w:rsid w:val="002A07CC"/>
    <w:rsid w:val="002A173B"/>
    <w:rsid w:val="002A1752"/>
    <w:rsid w:val="002A1A44"/>
    <w:rsid w:val="002A1A73"/>
    <w:rsid w:val="002A1D90"/>
    <w:rsid w:val="002A1F86"/>
    <w:rsid w:val="002A2239"/>
    <w:rsid w:val="002A2487"/>
    <w:rsid w:val="002A2D72"/>
    <w:rsid w:val="002A4282"/>
    <w:rsid w:val="002A4393"/>
    <w:rsid w:val="002A5028"/>
    <w:rsid w:val="002A5669"/>
    <w:rsid w:val="002A639E"/>
    <w:rsid w:val="002A65DA"/>
    <w:rsid w:val="002B08EB"/>
    <w:rsid w:val="002B151C"/>
    <w:rsid w:val="002B1A8C"/>
    <w:rsid w:val="002B1EBB"/>
    <w:rsid w:val="002B26CD"/>
    <w:rsid w:val="002B3AF8"/>
    <w:rsid w:val="002B46C5"/>
    <w:rsid w:val="002C06BC"/>
    <w:rsid w:val="002C14CF"/>
    <w:rsid w:val="002C1F74"/>
    <w:rsid w:val="002C239B"/>
    <w:rsid w:val="002C38B8"/>
    <w:rsid w:val="002C3CD0"/>
    <w:rsid w:val="002C3EF2"/>
    <w:rsid w:val="002C408A"/>
    <w:rsid w:val="002C51D0"/>
    <w:rsid w:val="002C5763"/>
    <w:rsid w:val="002C5A22"/>
    <w:rsid w:val="002C60C1"/>
    <w:rsid w:val="002C67EA"/>
    <w:rsid w:val="002C701A"/>
    <w:rsid w:val="002C743D"/>
    <w:rsid w:val="002C795F"/>
    <w:rsid w:val="002C7C32"/>
    <w:rsid w:val="002D0312"/>
    <w:rsid w:val="002D0DD9"/>
    <w:rsid w:val="002D2D99"/>
    <w:rsid w:val="002D2FD8"/>
    <w:rsid w:val="002D3695"/>
    <w:rsid w:val="002D3B6D"/>
    <w:rsid w:val="002D5489"/>
    <w:rsid w:val="002D7292"/>
    <w:rsid w:val="002E2799"/>
    <w:rsid w:val="002E27AE"/>
    <w:rsid w:val="002E284F"/>
    <w:rsid w:val="002E2A23"/>
    <w:rsid w:val="002E3FED"/>
    <w:rsid w:val="002E607C"/>
    <w:rsid w:val="002E6528"/>
    <w:rsid w:val="002E7846"/>
    <w:rsid w:val="002F1221"/>
    <w:rsid w:val="002F19CE"/>
    <w:rsid w:val="002F1DD7"/>
    <w:rsid w:val="002F275F"/>
    <w:rsid w:val="002F3446"/>
    <w:rsid w:val="002F3C75"/>
    <w:rsid w:val="002F42F7"/>
    <w:rsid w:val="002F47D0"/>
    <w:rsid w:val="002F48E8"/>
    <w:rsid w:val="002F5CC0"/>
    <w:rsid w:val="002F6AF5"/>
    <w:rsid w:val="002F701F"/>
    <w:rsid w:val="002F7843"/>
    <w:rsid w:val="00300443"/>
    <w:rsid w:val="00301687"/>
    <w:rsid w:val="00301752"/>
    <w:rsid w:val="0030430B"/>
    <w:rsid w:val="003044E0"/>
    <w:rsid w:val="00305571"/>
    <w:rsid w:val="00305626"/>
    <w:rsid w:val="0030623C"/>
    <w:rsid w:val="0030688A"/>
    <w:rsid w:val="00306C04"/>
    <w:rsid w:val="00306D46"/>
    <w:rsid w:val="003075F9"/>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13BA"/>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A8E"/>
    <w:rsid w:val="00336A15"/>
    <w:rsid w:val="003373F4"/>
    <w:rsid w:val="00341227"/>
    <w:rsid w:val="00341644"/>
    <w:rsid w:val="003421AC"/>
    <w:rsid w:val="003426DC"/>
    <w:rsid w:val="00342AC4"/>
    <w:rsid w:val="003431B6"/>
    <w:rsid w:val="003431F9"/>
    <w:rsid w:val="0034370F"/>
    <w:rsid w:val="00343B1E"/>
    <w:rsid w:val="00343E46"/>
    <w:rsid w:val="00344515"/>
    <w:rsid w:val="00344898"/>
    <w:rsid w:val="00344A35"/>
    <w:rsid w:val="00347CBF"/>
    <w:rsid w:val="003501B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42FF"/>
    <w:rsid w:val="00374F93"/>
    <w:rsid w:val="00375745"/>
    <w:rsid w:val="00376AF1"/>
    <w:rsid w:val="00377147"/>
    <w:rsid w:val="0037732C"/>
    <w:rsid w:val="00377470"/>
    <w:rsid w:val="00380665"/>
    <w:rsid w:val="00381381"/>
    <w:rsid w:val="00382404"/>
    <w:rsid w:val="00382A41"/>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9D6"/>
    <w:rsid w:val="00391E6B"/>
    <w:rsid w:val="00392804"/>
    <w:rsid w:val="00392F72"/>
    <w:rsid w:val="00392FD3"/>
    <w:rsid w:val="00393555"/>
    <w:rsid w:val="00393BE1"/>
    <w:rsid w:val="00393C44"/>
    <w:rsid w:val="00394403"/>
    <w:rsid w:val="00394B05"/>
    <w:rsid w:val="00394B35"/>
    <w:rsid w:val="00394B73"/>
    <w:rsid w:val="00396571"/>
    <w:rsid w:val="0039732B"/>
    <w:rsid w:val="003974C9"/>
    <w:rsid w:val="0039773C"/>
    <w:rsid w:val="00397895"/>
    <w:rsid w:val="00397E74"/>
    <w:rsid w:val="003A0C12"/>
    <w:rsid w:val="003A0CE9"/>
    <w:rsid w:val="003A1633"/>
    <w:rsid w:val="003A243A"/>
    <w:rsid w:val="003A3E5A"/>
    <w:rsid w:val="003A41AD"/>
    <w:rsid w:val="003A4B8B"/>
    <w:rsid w:val="003A5A4E"/>
    <w:rsid w:val="003A6277"/>
    <w:rsid w:val="003A6964"/>
    <w:rsid w:val="003A6F27"/>
    <w:rsid w:val="003B0181"/>
    <w:rsid w:val="003B025E"/>
    <w:rsid w:val="003B104D"/>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C7C07"/>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2B55"/>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0A3"/>
    <w:rsid w:val="00407F03"/>
    <w:rsid w:val="00411EE0"/>
    <w:rsid w:val="00411F55"/>
    <w:rsid w:val="004120FC"/>
    <w:rsid w:val="004122A1"/>
    <w:rsid w:val="0041332C"/>
    <w:rsid w:val="00413445"/>
    <w:rsid w:val="004138B4"/>
    <w:rsid w:val="0041414D"/>
    <w:rsid w:val="00414953"/>
    <w:rsid w:val="004205FC"/>
    <w:rsid w:val="00420B3C"/>
    <w:rsid w:val="00420E51"/>
    <w:rsid w:val="004210F2"/>
    <w:rsid w:val="004214D7"/>
    <w:rsid w:val="00421CBF"/>
    <w:rsid w:val="0042323B"/>
    <w:rsid w:val="0042378B"/>
    <w:rsid w:val="00423CDC"/>
    <w:rsid w:val="00423F61"/>
    <w:rsid w:val="00425458"/>
    <w:rsid w:val="0042633D"/>
    <w:rsid w:val="0042665D"/>
    <w:rsid w:val="00426B56"/>
    <w:rsid w:val="00426C1A"/>
    <w:rsid w:val="00426C9F"/>
    <w:rsid w:val="00426D6F"/>
    <w:rsid w:val="00427220"/>
    <w:rsid w:val="0042758E"/>
    <w:rsid w:val="004276E4"/>
    <w:rsid w:val="0042788A"/>
    <w:rsid w:val="00430399"/>
    <w:rsid w:val="004317FA"/>
    <w:rsid w:val="004318CD"/>
    <w:rsid w:val="00431D8A"/>
    <w:rsid w:val="00432A0D"/>
    <w:rsid w:val="00433714"/>
    <w:rsid w:val="00433742"/>
    <w:rsid w:val="00434495"/>
    <w:rsid w:val="00434EB2"/>
    <w:rsid w:val="0043555E"/>
    <w:rsid w:val="00435AD5"/>
    <w:rsid w:val="004373E1"/>
    <w:rsid w:val="00437AD9"/>
    <w:rsid w:val="004406FA"/>
    <w:rsid w:val="00441098"/>
    <w:rsid w:val="004416DA"/>
    <w:rsid w:val="004418D9"/>
    <w:rsid w:val="00441C06"/>
    <w:rsid w:val="0044207E"/>
    <w:rsid w:val="004425E1"/>
    <w:rsid w:val="0044276F"/>
    <w:rsid w:val="00443094"/>
    <w:rsid w:val="00443371"/>
    <w:rsid w:val="004433CC"/>
    <w:rsid w:val="004440F1"/>
    <w:rsid w:val="00444FDD"/>
    <w:rsid w:val="004453ED"/>
    <w:rsid w:val="00445863"/>
    <w:rsid w:val="0044664D"/>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D2F"/>
    <w:rsid w:val="00466EF5"/>
    <w:rsid w:val="00470269"/>
    <w:rsid w:val="00470817"/>
    <w:rsid w:val="00470DA5"/>
    <w:rsid w:val="00470F72"/>
    <w:rsid w:val="0047123D"/>
    <w:rsid w:val="004722E8"/>
    <w:rsid w:val="004728BE"/>
    <w:rsid w:val="00474450"/>
    <w:rsid w:val="004752FA"/>
    <w:rsid w:val="0047602A"/>
    <w:rsid w:val="0047687C"/>
    <w:rsid w:val="00476D11"/>
    <w:rsid w:val="004778D4"/>
    <w:rsid w:val="004778E9"/>
    <w:rsid w:val="00477B03"/>
    <w:rsid w:val="00480E32"/>
    <w:rsid w:val="00481551"/>
    <w:rsid w:val="004829F0"/>
    <w:rsid w:val="00483007"/>
    <w:rsid w:val="00483DA8"/>
    <w:rsid w:val="00485558"/>
    <w:rsid w:val="00485D84"/>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7CF"/>
    <w:rsid w:val="004C4811"/>
    <w:rsid w:val="004C619E"/>
    <w:rsid w:val="004C6BB6"/>
    <w:rsid w:val="004C70F8"/>
    <w:rsid w:val="004C7953"/>
    <w:rsid w:val="004D07B0"/>
    <w:rsid w:val="004D09F0"/>
    <w:rsid w:val="004D0C73"/>
    <w:rsid w:val="004D100B"/>
    <w:rsid w:val="004D1BB3"/>
    <w:rsid w:val="004D1E41"/>
    <w:rsid w:val="004D2888"/>
    <w:rsid w:val="004D2A35"/>
    <w:rsid w:val="004D2FB1"/>
    <w:rsid w:val="004D3699"/>
    <w:rsid w:val="004D3D02"/>
    <w:rsid w:val="004D422E"/>
    <w:rsid w:val="004D4B53"/>
    <w:rsid w:val="004D536C"/>
    <w:rsid w:val="004D5374"/>
    <w:rsid w:val="004D5A37"/>
    <w:rsid w:val="004D6A20"/>
    <w:rsid w:val="004D6B88"/>
    <w:rsid w:val="004D7436"/>
    <w:rsid w:val="004D759A"/>
    <w:rsid w:val="004E0049"/>
    <w:rsid w:val="004E0C54"/>
    <w:rsid w:val="004E135E"/>
    <w:rsid w:val="004E1DDE"/>
    <w:rsid w:val="004E27C3"/>
    <w:rsid w:val="004E3785"/>
    <w:rsid w:val="004E5657"/>
    <w:rsid w:val="004E57F7"/>
    <w:rsid w:val="004E5808"/>
    <w:rsid w:val="004E69AD"/>
    <w:rsid w:val="004E7CB4"/>
    <w:rsid w:val="004E7DE5"/>
    <w:rsid w:val="004F027A"/>
    <w:rsid w:val="004F047B"/>
    <w:rsid w:val="004F0B72"/>
    <w:rsid w:val="004F0EA6"/>
    <w:rsid w:val="004F13DB"/>
    <w:rsid w:val="004F1B1D"/>
    <w:rsid w:val="004F1D5F"/>
    <w:rsid w:val="004F229C"/>
    <w:rsid w:val="004F3359"/>
    <w:rsid w:val="004F34A4"/>
    <w:rsid w:val="004F390F"/>
    <w:rsid w:val="004F43E2"/>
    <w:rsid w:val="004F441B"/>
    <w:rsid w:val="004F5489"/>
    <w:rsid w:val="004F5854"/>
    <w:rsid w:val="004F59D1"/>
    <w:rsid w:val="004F5DA3"/>
    <w:rsid w:val="004F5F56"/>
    <w:rsid w:val="004F5FD0"/>
    <w:rsid w:val="004F67E9"/>
    <w:rsid w:val="004F686B"/>
    <w:rsid w:val="004F7B46"/>
    <w:rsid w:val="0050056E"/>
    <w:rsid w:val="005012B0"/>
    <w:rsid w:val="00501DDF"/>
    <w:rsid w:val="005025FE"/>
    <w:rsid w:val="005027FD"/>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6F02"/>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41AE"/>
    <w:rsid w:val="00564CBD"/>
    <w:rsid w:val="00565ACC"/>
    <w:rsid w:val="0056661A"/>
    <w:rsid w:val="00567156"/>
    <w:rsid w:val="005672A1"/>
    <w:rsid w:val="0056782B"/>
    <w:rsid w:val="005705A5"/>
    <w:rsid w:val="0057071A"/>
    <w:rsid w:val="00570AF9"/>
    <w:rsid w:val="00570D96"/>
    <w:rsid w:val="0057171B"/>
    <w:rsid w:val="00572166"/>
    <w:rsid w:val="0057293F"/>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90E8A"/>
    <w:rsid w:val="00591133"/>
    <w:rsid w:val="00591E62"/>
    <w:rsid w:val="0059225B"/>
    <w:rsid w:val="00594C32"/>
    <w:rsid w:val="005952D7"/>
    <w:rsid w:val="00595C84"/>
    <w:rsid w:val="00595D83"/>
    <w:rsid w:val="005960B1"/>
    <w:rsid w:val="005971A6"/>
    <w:rsid w:val="00597FB2"/>
    <w:rsid w:val="005A0CB1"/>
    <w:rsid w:val="005A148B"/>
    <w:rsid w:val="005A1985"/>
    <w:rsid w:val="005A1C7D"/>
    <w:rsid w:val="005A2E2C"/>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0F60"/>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65C"/>
    <w:rsid w:val="00617817"/>
    <w:rsid w:val="00617C33"/>
    <w:rsid w:val="00617C7C"/>
    <w:rsid w:val="0062068F"/>
    <w:rsid w:val="00620F3F"/>
    <w:rsid w:val="00622A82"/>
    <w:rsid w:val="00622AA5"/>
    <w:rsid w:val="006234B6"/>
    <w:rsid w:val="00623DB3"/>
    <w:rsid w:val="006242E6"/>
    <w:rsid w:val="00624FE5"/>
    <w:rsid w:val="00626129"/>
    <w:rsid w:val="00626EA7"/>
    <w:rsid w:val="006271CD"/>
    <w:rsid w:val="006276AA"/>
    <w:rsid w:val="00627D5D"/>
    <w:rsid w:val="006302C8"/>
    <w:rsid w:val="00631EDB"/>
    <w:rsid w:val="00631FFF"/>
    <w:rsid w:val="00633031"/>
    <w:rsid w:val="00633772"/>
    <w:rsid w:val="0063415B"/>
    <w:rsid w:val="00634169"/>
    <w:rsid w:val="00634F40"/>
    <w:rsid w:val="00635EB7"/>
    <w:rsid w:val="00636AB6"/>
    <w:rsid w:val="00637415"/>
    <w:rsid w:val="006375B5"/>
    <w:rsid w:val="006377B3"/>
    <w:rsid w:val="006405AC"/>
    <w:rsid w:val="00641B53"/>
    <w:rsid w:val="00642904"/>
    <w:rsid w:val="00642C05"/>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60CA"/>
    <w:rsid w:val="00666D61"/>
    <w:rsid w:val="00670566"/>
    <w:rsid w:val="00670B62"/>
    <w:rsid w:val="00671DE1"/>
    <w:rsid w:val="0067230F"/>
    <w:rsid w:val="00673A4C"/>
    <w:rsid w:val="00673C92"/>
    <w:rsid w:val="00673E4F"/>
    <w:rsid w:val="00673F60"/>
    <w:rsid w:val="00674280"/>
    <w:rsid w:val="006745DA"/>
    <w:rsid w:val="00674930"/>
    <w:rsid w:val="0067579C"/>
    <w:rsid w:val="00675F25"/>
    <w:rsid w:val="0067601B"/>
    <w:rsid w:val="0067661F"/>
    <w:rsid w:val="006769ED"/>
    <w:rsid w:val="00677483"/>
    <w:rsid w:val="0067761D"/>
    <w:rsid w:val="00677720"/>
    <w:rsid w:val="00677C0D"/>
    <w:rsid w:val="006803CF"/>
    <w:rsid w:val="0068068D"/>
    <w:rsid w:val="006806D5"/>
    <w:rsid w:val="00680BE9"/>
    <w:rsid w:val="00682A12"/>
    <w:rsid w:val="00682C8C"/>
    <w:rsid w:val="00683192"/>
    <w:rsid w:val="00683E97"/>
    <w:rsid w:val="006869C5"/>
    <w:rsid w:val="00686DAD"/>
    <w:rsid w:val="00687161"/>
    <w:rsid w:val="0069016B"/>
    <w:rsid w:val="00691590"/>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38E9"/>
    <w:rsid w:val="006C44E6"/>
    <w:rsid w:val="006C4B13"/>
    <w:rsid w:val="006C5352"/>
    <w:rsid w:val="006C538F"/>
    <w:rsid w:val="006C55E8"/>
    <w:rsid w:val="006C622A"/>
    <w:rsid w:val="006C708B"/>
    <w:rsid w:val="006C74EF"/>
    <w:rsid w:val="006D00D5"/>
    <w:rsid w:val="006D0746"/>
    <w:rsid w:val="006D0CBF"/>
    <w:rsid w:val="006D0D9B"/>
    <w:rsid w:val="006D140D"/>
    <w:rsid w:val="006D16BE"/>
    <w:rsid w:val="006D1D55"/>
    <w:rsid w:val="006D37E3"/>
    <w:rsid w:val="006D3B5A"/>
    <w:rsid w:val="006D47B9"/>
    <w:rsid w:val="006D4EE6"/>
    <w:rsid w:val="006D6450"/>
    <w:rsid w:val="006D6E1F"/>
    <w:rsid w:val="006D76A4"/>
    <w:rsid w:val="006E061B"/>
    <w:rsid w:val="006E0780"/>
    <w:rsid w:val="006E0BAA"/>
    <w:rsid w:val="006E10C4"/>
    <w:rsid w:val="006E115E"/>
    <w:rsid w:val="006E2197"/>
    <w:rsid w:val="006E2980"/>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151"/>
    <w:rsid w:val="00705AEF"/>
    <w:rsid w:val="007063C2"/>
    <w:rsid w:val="0070653B"/>
    <w:rsid w:val="00710015"/>
    <w:rsid w:val="007103DF"/>
    <w:rsid w:val="007109EF"/>
    <w:rsid w:val="00710B1D"/>
    <w:rsid w:val="007134F2"/>
    <w:rsid w:val="00714175"/>
    <w:rsid w:val="00714900"/>
    <w:rsid w:val="00714A25"/>
    <w:rsid w:val="00714BC9"/>
    <w:rsid w:val="00714CB9"/>
    <w:rsid w:val="007164AC"/>
    <w:rsid w:val="00720743"/>
    <w:rsid w:val="00720932"/>
    <w:rsid w:val="00720BEA"/>
    <w:rsid w:val="00720EC8"/>
    <w:rsid w:val="007212AD"/>
    <w:rsid w:val="0072132C"/>
    <w:rsid w:val="00721E91"/>
    <w:rsid w:val="007233C7"/>
    <w:rsid w:val="007238EC"/>
    <w:rsid w:val="00724FED"/>
    <w:rsid w:val="007253EF"/>
    <w:rsid w:val="00725A54"/>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3279"/>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7DB6"/>
    <w:rsid w:val="00762D7E"/>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454"/>
    <w:rsid w:val="00780F78"/>
    <w:rsid w:val="00781BF3"/>
    <w:rsid w:val="00782186"/>
    <w:rsid w:val="00783DCC"/>
    <w:rsid w:val="00783E72"/>
    <w:rsid w:val="00783F60"/>
    <w:rsid w:val="00784178"/>
    <w:rsid w:val="0078480B"/>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97746"/>
    <w:rsid w:val="007A0A1B"/>
    <w:rsid w:val="007A1523"/>
    <w:rsid w:val="007A2E33"/>
    <w:rsid w:val="007A472C"/>
    <w:rsid w:val="007A5074"/>
    <w:rsid w:val="007A521C"/>
    <w:rsid w:val="007A583C"/>
    <w:rsid w:val="007A5CC6"/>
    <w:rsid w:val="007A5D91"/>
    <w:rsid w:val="007A698F"/>
    <w:rsid w:val="007A704A"/>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609"/>
    <w:rsid w:val="007B7950"/>
    <w:rsid w:val="007B7BF2"/>
    <w:rsid w:val="007C17A5"/>
    <w:rsid w:val="007C2F91"/>
    <w:rsid w:val="007C3431"/>
    <w:rsid w:val="007C3813"/>
    <w:rsid w:val="007C3E3F"/>
    <w:rsid w:val="007C40B1"/>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758A"/>
    <w:rsid w:val="007E78A7"/>
    <w:rsid w:val="007E7D29"/>
    <w:rsid w:val="007E7E0E"/>
    <w:rsid w:val="007E7F4C"/>
    <w:rsid w:val="007F007E"/>
    <w:rsid w:val="007F0283"/>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DCE"/>
    <w:rsid w:val="00802EC4"/>
    <w:rsid w:val="008033EC"/>
    <w:rsid w:val="008034B5"/>
    <w:rsid w:val="00803556"/>
    <w:rsid w:val="0080365A"/>
    <w:rsid w:val="00805040"/>
    <w:rsid w:val="008054F2"/>
    <w:rsid w:val="008055FD"/>
    <w:rsid w:val="00805A0F"/>
    <w:rsid w:val="008061FD"/>
    <w:rsid w:val="00806868"/>
    <w:rsid w:val="00806877"/>
    <w:rsid w:val="00807AEA"/>
    <w:rsid w:val="00810229"/>
    <w:rsid w:val="008106DC"/>
    <w:rsid w:val="00810E4C"/>
    <w:rsid w:val="00811156"/>
    <w:rsid w:val="00811957"/>
    <w:rsid w:val="00811F89"/>
    <w:rsid w:val="008128F9"/>
    <w:rsid w:val="00812E67"/>
    <w:rsid w:val="00814187"/>
    <w:rsid w:val="008143F4"/>
    <w:rsid w:val="00815062"/>
    <w:rsid w:val="00815C49"/>
    <w:rsid w:val="008170DE"/>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D7"/>
    <w:rsid w:val="00832D15"/>
    <w:rsid w:val="00832F5A"/>
    <w:rsid w:val="00833693"/>
    <w:rsid w:val="0083391B"/>
    <w:rsid w:val="00833A34"/>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5CD"/>
    <w:rsid w:val="0087155C"/>
    <w:rsid w:val="00873AAF"/>
    <w:rsid w:val="00875807"/>
    <w:rsid w:val="00875A56"/>
    <w:rsid w:val="00875E2D"/>
    <w:rsid w:val="008763CD"/>
    <w:rsid w:val="00876A6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817"/>
    <w:rsid w:val="008909B6"/>
    <w:rsid w:val="008916D8"/>
    <w:rsid w:val="00891CB0"/>
    <w:rsid w:val="00892779"/>
    <w:rsid w:val="00892B44"/>
    <w:rsid w:val="00892F4A"/>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A7BDD"/>
    <w:rsid w:val="008B0649"/>
    <w:rsid w:val="008B0A06"/>
    <w:rsid w:val="008B10AC"/>
    <w:rsid w:val="008B2366"/>
    <w:rsid w:val="008B38C8"/>
    <w:rsid w:val="008B3FE8"/>
    <w:rsid w:val="008B5D91"/>
    <w:rsid w:val="008B61C8"/>
    <w:rsid w:val="008C0690"/>
    <w:rsid w:val="008C2071"/>
    <w:rsid w:val="008C2441"/>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1AF"/>
    <w:rsid w:val="008E7580"/>
    <w:rsid w:val="008F0131"/>
    <w:rsid w:val="008F1814"/>
    <w:rsid w:val="008F288C"/>
    <w:rsid w:val="008F2D4F"/>
    <w:rsid w:val="008F2FE0"/>
    <w:rsid w:val="008F5536"/>
    <w:rsid w:val="008F5F92"/>
    <w:rsid w:val="008F7A9C"/>
    <w:rsid w:val="0090030A"/>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9A"/>
    <w:rsid w:val="00960545"/>
    <w:rsid w:val="00960596"/>
    <w:rsid w:val="00960604"/>
    <w:rsid w:val="00960912"/>
    <w:rsid w:val="00960B92"/>
    <w:rsid w:val="00961F44"/>
    <w:rsid w:val="009626A3"/>
    <w:rsid w:val="00962855"/>
    <w:rsid w:val="00962E38"/>
    <w:rsid w:val="00963265"/>
    <w:rsid w:val="009635E5"/>
    <w:rsid w:val="00964257"/>
    <w:rsid w:val="009650F3"/>
    <w:rsid w:val="009657FC"/>
    <w:rsid w:val="00965926"/>
    <w:rsid w:val="00965999"/>
    <w:rsid w:val="009675F3"/>
    <w:rsid w:val="0097021F"/>
    <w:rsid w:val="0097088C"/>
    <w:rsid w:val="009708AF"/>
    <w:rsid w:val="00971213"/>
    <w:rsid w:val="00971CC1"/>
    <w:rsid w:val="00972D47"/>
    <w:rsid w:val="009730EF"/>
    <w:rsid w:val="00974469"/>
    <w:rsid w:val="00974FA2"/>
    <w:rsid w:val="0097765C"/>
    <w:rsid w:val="00977718"/>
    <w:rsid w:val="00977891"/>
    <w:rsid w:val="00977A15"/>
    <w:rsid w:val="009800A5"/>
    <w:rsid w:val="00980982"/>
    <w:rsid w:val="00981FD6"/>
    <w:rsid w:val="00982814"/>
    <w:rsid w:val="00982942"/>
    <w:rsid w:val="00984EB7"/>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03"/>
    <w:rsid w:val="009C16CE"/>
    <w:rsid w:val="009C240B"/>
    <w:rsid w:val="009C313C"/>
    <w:rsid w:val="009C438B"/>
    <w:rsid w:val="009C4DDD"/>
    <w:rsid w:val="009C4EA5"/>
    <w:rsid w:val="009C6DD7"/>
    <w:rsid w:val="009C6E02"/>
    <w:rsid w:val="009C752B"/>
    <w:rsid w:val="009C7540"/>
    <w:rsid w:val="009C7741"/>
    <w:rsid w:val="009D121E"/>
    <w:rsid w:val="009D14F6"/>
    <w:rsid w:val="009D1894"/>
    <w:rsid w:val="009D1FE8"/>
    <w:rsid w:val="009D249C"/>
    <w:rsid w:val="009D2E4B"/>
    <w:rsid w:val="009D33C8"/>
    <w:rsid w:val="009D43BF"/>
    <w:rsid w:val="009D4473"/>
    <w:rsid w:val="009D45B1"/>
    <w:rsid w:val="009D4F57"/>
    <w:rsid w:val="009D5776"/>
    <w:rsid w:val="009D578F"/>
    <w:rsid w:val="009D5842"/>
    <w:rsid w:val="009D6137"/>
    <w:rsid w:val="009D7C0D"/>
    <w:rsid w:val="009E0320"/>
    <w:rsid w:val="009E0884"/>
    <w:rsid w:val="009E237E"/>
    <w:rsid w:val="009E2383"/>
    <w:rsid w:val="009E3B13"/>
    <w:rsid w:val="009E47D6"/>
    <w:rsid w:val="009E6227"/>
    <w:rsid w:val="009E63AE"/>
    <w:rsid w:val="009E76D8"/>
    <w:rsid w:val="009F0F6A"/>
    <w:rsid w:val="009F1097"/>
    <w:rsid w:val="009F1FBC"/>
    <w:rsid w:val="009F3950"/>
    <w:rsid w:val="009F4C87"/>
    <w:rsid w:val="009F518D"/>
    <w:rsid w:val="009F53B3"/>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9AC"/>
    <w:rsid w:val="00A06CA3"/>
    <w:rsid w:val="00A0785B"/>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648"/>
    <w:rsid w:val="00A2264E"/>
    <w:rsid w:val="00A22E22"/>
    <w:rsid w:val="00A22E2C"/>
    <w:rsid w:val="00A24B8A"/>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37A64"/>
    <w:rsid w:val="00A401D7"/>
    <w:rsid w:val="00A40574"/>
    <w:rsid w:val="00A40756"/>
    <w:rsid w:val="00A420CF"/>
    <w:rsid w:val="00A42767"/>
    <w:rsid w:val="00A42CB5"/>
    <w:rsid w:val="00A4431D"/>
    <w:rsid w:val="00A4489E"/>
    <w:rsid w:val="00A44B1E"/>
    <w:rsid w:val="00A4616B"/>
    <w:rsid w:val="00A461DB"/>
    <w:rsid w:val="00A47001"/>
    <w:rsid w:val="00A47973"/>
    <w:rsid w:val="00A50332"/>
    <w:rsid w:val="00A507E3"/>
    <w:rsid w:val="00A50A5A"/>
    <w:rsid w:val="00A51665"/>
    <w:rsid w:val="00A52263"/>
    <w:rsid w:val="00A52A65"/>
    <w:rsid w:val="00A53437"/>
    <w:rsid w:val="00A53BC8"/>
    <w:rsid w:val="00A5447B"/>
    <w:rsid w:val="00A54618"/>
    <w:rsid w:val="00A54F87"/>
    <w:rsid w:val="00A55221"/>
    <w:rsid w:val="00A563FD"/>
    <w:rsid w:val="00A5647D"/>
    <w:rsid w:val="00A572AB"/>
    <w:rsid w:val="00A57337"/>
    <w:rsid w:val="00A57A71"/>
    <w:rsid w:val="00A60428"/>
    <w:rsid w:val="00A64390"/>
    <w:rsid w:val="00A64581"/>
    <w:rsid w:val="00A64ACE"/>
    <w:rsid w:val="00A64E89"/>
    <w:rsid w:val="00A652A8"/>
    <w:rsid w:val="00A65862"/>
    <w:rsid w:val="00A65924"/>
    <w:rsid w:val="00A66242"/>
    <w:rsid w:val="00A66308"/>
    <w:rsid w:val="00A678C7"/>
    <w:rsid w:val="00A67B69"/>
    <w:rsid w:val="00A709C3"/>
    <w:rsid w:val="00A709E5"/>
    <w:rsid w:val="00A71D0C"/>
    <w:rsid w:val="00A726C6"/>
    <w:rsid w:val="00A731DC"/>
    <w:rsid w:val="00A734AC"/>
    <w:rsid w:val="00A74C92"/>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2C46"/>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146"/>
    <w:rsid w:val="00AA282C"/>
    <w:rsid w:val="00AA2C8C"/>
    <w:rsid w:val="00AA2D71"/>
    <w:rsid w:val="00AA3183"/>
    <w:rsid w:val="00AA3989"/>
    <w:rsid w:val="00AA5392"/>
    <w:rsid w:val="00AA53EF"/>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70D"/>
    <w:rsid w:val="00AC4802"/>
    <w:rsid w:val="00AC492A"/>
    <w:rsid w:val="00AC564B"/>
    <w:rsid w:val="00AC5DC0"/>
    <w:rsid w:val="00AC6169"/>
    <w:rsid w:val="00AC6796"/>
    <w:rsid w:val="00AC7175"/>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1"/>
    <w:rsid w:val="00AD7D06"/>
    <w:rsid w:val="00AE111F"/>
    <w:rsid w:val="00AE1CFF"/>
    <w:rsid w:val="00AE30F8"/>
    <w:rsid w:val="00AE4759"/>
    <w:rsid w:val="00AE5453"/>
    <w:rsid w:val="00AE592E"/>
    <w:rsid w:val="00AE609B"/>
    <w:rsid w:val="00AE6180"/>
    <w:rsid w:val="00AE6D82"/>
    <w:rsid w:val="00AF1C60"/>
    <w:rsid w:val="00AF1FB8"/>
    <w:rsid w:val="00AF262F"/>
    <w:rsid w:val="00AF27D9"/>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88"/>
    <w:rsid w:val="00B134F1"/>
    <w:rsid w:val="00B135BF"/>
    <w:rsid w:val="00B15C16"/>
    <w:rsid w:val="00B17A0E"/>
    <w:rsid w:val="00B17C11"/>
    <w:rsid w:val="00B20812"/>
    <w:rsid w:val="00B2088C"/>
    <w:rsid w:val="00B20B8A"/>
    <w:rsid w:val="00B20FF6"/>
    <w:rsid w:val="00B22333"/>
    <w:rsid w:val="00B2322E"/>
    <w:rsid w:val="00B234E5"/>
    <w:rsid w:val="00B24A42"/>
    <w:rsid w:val="00B25836"/>
    <w:rsid w:val="00B25AB9"/>
    <w:rsid w:val="00B276AB"/>
    <w:rsid w:val="00B30403"/>
    <w:rsid w:val="00B30922"/>
    <w:rsid w:val="00B3184D"/>
    <w:rsid w:val="00B31956"/>
    <w:rsid w:val="00B31E9D"/>
    <w:rsid w:val="00B3277B"/>
    <w:rsid w:val="00B32EDA"/>
    <w:rsid w:val="00B354F9"/>
    <w:rsid w:val="00B35FB9"/>
    <w:rsid w:val="00B3615E"/>
    <w:rsid w:val="00B3617F"/>
    <w:rsid w:val="00B36EFD"/>
    <w:rsid w:val="00B37851"/>
    <w:rsid w:val="00B400B3"/>
    <w:rsid w:val="00B41865"/>
    <w:rsid w:val="00B41B8B"/>
    <w:rsid w:val="00B42B59"/>
    <w:rsid w:val="00B43A08"/>
    <w:rsid w:val="00B43EC0"/>
    <w:rsid w:val="00B4533F"/>
    <w:rsid w:val="00B4545E"/>
    <w:rsid w:val="00B45FF4"/>
    <w:rsid w:val="00B467F4"/>
    <w:rsid w:val="00B474B8"/>
    <w:rsid w:val="00B47695"/>
    <w:rsid w:val="00B4787E"/>
    <w:rsid w:val="00B5094E"/>
    <w:rsid w:val="00B50E45"/>
    <w:rsid w:val="00B50F1C"/>
    <w:rsid w:val="00B5132D"/>
    <w:rsid w:val="00B5172C"/>
    <w:rsid w:val="00B51B53"/>
    <w:rsid w:val="00B51E64"/>
    <w:rsid w:val="00B5204B"/>
    <w:rsid w:val="00B525B5"/>
    <w:rsid w:val="00B52936"/>
    <w:rsid w:val="00B52946"/>
    <w:rsid w:val="00B53D8D"/>
    <w:rsid w:val="00B53DE9"/>
    <w:rsid w:val="00B53E1C"/>
    <w:rsid w:val="00B54ED3"/>
    <w:rsid w:val="00B54F71"/>
    <w:rsid w:val="00B55C69"/>
    <w:rsid w:val="00B56094"/>
    <w:rsid w:val="00B56E6F"/>
    <w:rsid w:val="00B572C3"/>
    <w:rsid w:val="00B57C15"/>
    <w:rsid w:val="00B60320"/>
    <w:rsid w:val="00B605F7"/>
    <w:rsid w:val="00B611DC"/>
    <w:rsid w:val="00B624EC"/>
    <w:rsid w:val="00B62CF6"/>
    <w:rsid w:val="00B62F5B"/>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5C2"/>
    <w:rsid w:val="00B9666A"/>
    <w:rsid w:val="00BA069B"/>
    <w:rsid w:val="00BA0861"/>
    <w:rsid w:val="00BA10DC"/>
    <w:rsid w:val="00BA12DF"/>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2FC5"/>
    <w:rsid w:val="00BB57E9"/>
    <w:rsid w:val="00BB607C"/>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C70B8"/>
    <w:rsid w:val="00BD077C"/>
    <w:rsid w:val="00BD133F"/>
    <w:rsid w:val="00BD2B23"/>
    <w:rsid w:val="00BD31C0"/>
    <w:rsid w:val="00BD32FA"/>
    <w:rsid w:val="00BD42D9"/>
    <w:rsid w:val="00BD4699"/>
    <w:rsid w:val="00BD48DD"/>
    <w:rsid w:val="00BD4FD5"/>
    <w:rsid w:val="00BD5380"/>
    <w:rsid w:val="00BD60D2"/>
    <w:rsid w:val="00BD6B0C"/>
    <w:rsid w:val="00BD6B2A"/>
    <w:rsid w:val="00BD71FA"/>
    <w:rsid w:val="00BD7D23"/>
    <w:rsid w:val="00BE0045"/>
    <w:rsid w:val="00BE0749"/>
    <w:rsid w:val="00BE1191"/>
    <w:rsid w:val="00BE3403"/>
    <w:rsid w:val="00BE3B84"/>
    <w:rsid w:val="00BE4C22"/>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0BB5"/>
    <w:rsid w:val="00C02803"/>
    <w:rsid w:val="00C02C30"/>
    <w:rsid w:val="00C03ADC"/>
    <w:rsid w:val="00C03D23"/>
    <w:rsid w:val="00C042C7"/>
    <w:rsid w:val="00C04620"/>
    <w:rsid w:val="00C04FA2"/>
    <w:rsid w:val="00C05368"/>
    <w:rsid w:val="00C0544B"/>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020"/>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357"/>
    <w:rsid w:val="00C42971"/>
    <w:rsid w:val="00C42CC8"/>
    <w:rsid w:val="00C42ECC"/>
    <w:rsid w:val="00C43E06"/>
    <w:rsid w:val="00C44AF9"/>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63C1"/>
    <w:rsid w:val="00C56BDC"/>
    <w:rsid w:val="00C573A5"/>
    <w:rsid w:val="00C600F9"/>
    <w:rsid w:val="00C6059F"/>
    <w:rsid w:val="00C60C0B"/>
    <w:rsid w:val="00C61346"/>
    <w:rsid w:val="00C622E7"/>
    <w:rsid w:val="00C62763"/>
    <w:rsid w:val="00C62B8E"/>
    <w:rsid w:val="00C64DDF"/>
    <w:rsid w:val="00C657B8"/>
    <w:rsid w:val="00C65F4B"/>
    <w:rsid w:val="00C6602E"/>
    <w:rsid w:val="00C66EE2"/>
    <w:rsid w:val="00C67CDC"/>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C"/>
    <w:rsid w:val="00C87144"/>
    <w:rsid w:val="00C87335"/>
    <w:rsid w:val="00C87864"/>
    <w:rsid w:val="00C87A03"/>
    <w:rsid w:val="00C90CA3"/>
    <w:rsid w:val="00C90D65"/>
    <w:rsid w:val="00C915E1"/>
    <w:rsid w:val="00C931CA"/>
    <w:rsid w:val="00C947D0"/>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24B"/>
    <w:rsid w:val="00CA5A7E"/>
    <w:rsid w:val="00CA699C"/>
    <w:rsid w:val="00CA7805"/>
    <w:rsid w:val="00CA7D38"/>
    <w:rsid w:val="00CB01A4"/>
    <w:rsid w:val="00CB0D01"/>
    <w:rsid w:val="00CB102E"/>
    <w:rsid w:val="00CB15C9"/>
    <w:rsid w:val="00CB1A2C"/>
    <w:rsid w:val="00CB1AA7"/>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2ED"/>
    <w:rsid w:val="00CF056A"/>
    <w:rsid w:val="00CF059B"/>
    <w:rsid w:val="00CF0AB4"/>
    <w:rsid w:val="00CF0D16"/>
    <w:rsid w:val="00CF149D"/>
    <w:rsid w:val="00CF20E0"/>
    <w:rsid w:val="00CF23A4"/>
    <w:rsid w:val="00CF277D"/>
    <w:rsid w:val="00CF2D05"/>
    <w:rsid w:val="00CF2FCB"/>
    <w:rsid w:val="00CF39E6"/>
    <w:rsid w:val="00CF4469"/>
    <w:rsid w:val="00CF4660"/>
    <w:rsid w:val="00CF488F"/>
    <w:rsid w:val="00CF51A7"/>
    <w:rsid w:val="00CF6602"/>
    <w:rsid w:val="00CF7A49"/>
    <w:rsid w:val="00D00DB2"/>
    <w:rsid w:val="00D02354"/>
    <w:rsid w:val="00D02DA6"/>
    <w:rsid w:val="00D02E14"/>
    <w:rsid w:val="00D03158"/>
    <w:rsid w:val="00D03FF9"/>
    <w:rsid w:val="00D05035"/>
    <w:rsid w:val="00D05A15"/>
    <w:rsid w:val="00D06201"/>
    <w:rsid w:val="00D07129"/>
    <w:rsid w:val="00D118BF"/>
    <w:rsid w:val="00D11F59"/>
    <w:rsid w:val="00D12427"/>
    <w:rsid w:val="00D1329E"/>
    <w:rsid w:val="00D134F4"/>
    <w:rsid w:val="00D13E3D"/>
    <w:rsid w:val="00D1429B"/>
    <w:rsid w:val="00D14E0D"/>
    <w:rsid w:val="00D1633C"/>
    <w:rsid w:val="00D1645F"/>
    <w:rsid w:val="00D17043"/>
    <w:rsid w:val="00D17824"/>
    <w:rsid w:val="00D17D93"/>
    <w:rsid w:val="00D22EF3"/>
    <w:rsid w:val="00D240DC"/>
    <w:rsid w:val="00D257E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635"/>
    <w:rsid w:val="00D528BD"/>
    <w:rsid w:val="00D52B0E"/>
    <w:rsid w:val="00D53240"/>
    <w:rsid w:val="00D54A85"/>
    <w:rsid w:val="00D54D15"/>
    <w:rsid w:val="00D55083"/>
    <w:rsid w:val="00D555D9"/>
    <w:rsid w:val="00D56CD7"/>
    <w:rsid w:val="00D57062"/>
    <w:rsid w:val="00D57204"/>
    <w:rsid w:val="00D57AD2"/>
    <w:rsid w:val="00D603F8"/>
    <w:rsid w:val="00D604D4"/>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900"/>
    <w:rsid w:val="00D75A22"/>
    <w:rsid w:val="00D7620A"/>
    <w:rsid w:val="00D77778"/>
    <w:rsid w:val="00D80230"/>
    <w:rsid w:val="00D805AF"/>
    <w:rsid w:val="00D80FC8"/>
    <w:rsid w:val="00D82E64"/>
    <w:rsid w:val="00D83495"/>
    <w:rsid w:val="00D83DEB"/>
    <w:rsid w:val="00D86397"/>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6CF"/>
    <w:rsid w:val="00D95C76"/>
    <w:rsid w:val="00D95D4B"/>
    <w:rsid w:val="00D95DA3"/>
    <w:rsid w:val="00D964EE"/>
    <w:rsid w:val="00D97B8F"/>
    <w:rsid w:val="00DA0869"/>
    <w:rsid w:val="00DA1CBD"/>
    <w:rsid w:val="00DA20BC"/>
    <w:rsid w:val="00DA4AAB"/>
    <w:rsid w:val="00DA4CAB"/>
    <w:rsid w:val="00DA526A"/>
    <w:rsid w:val="00DA6B9A"/>
    <w:rsid w:val="00DA7882"/>
    <w:rsid w:val="00DA7AF4"/>
    <w:rsid w:val="00DA7C56"/>
    <w:rsid w:val="00DA7E82"/>
    <w:rsid w:val="00DB0294"/>
    <w:rsid w:val="00DB02A4"/>
    <w:rsid w:val="00DB033D"/>
    <w:rsid w:val="00DB1A52"/>
    <w:rsid w:val="00DB209F"/>
    <w:rsid w:val="00DB2D0F"/>
    <w:rsid w:val="00DB2E97"/>
    <w:rsid w:val="00DB31CD"/>
    <w:rsid w:val="00DB3B65"/>
    <w:rsid w:val="00DB3C3B"/>
    <w:rsid w:val="00DB41ED"/>
    <w:rsid w:val="00DB5C57"/>
    <w:rsid w:val="00DB5FDC"/>
    <w:rsid w:val="00DB6051"/>
    <w:rsid w:val="00DB6DFA"/>
    <w:rsid w:val="00DB7353"/>
    <w:rsid w:val="00DC10FB"/>
    <w:rsid w:val="00DC14CF"/>
    <w:rsid w:val="00DC4259"/>
    <w:rsid w:val="00DC4357"/>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0E2F"/>
    <w:rsid w:val="00DE1DA5"/>
    <w:rsid w:val="00DE320D"/>
    <w:rsid w:val="00DE36DC"/>
    <w:rsid w:val="00DE48F7"/>
    <w:rsid w:val="00DE5BB8"/>
    <w:rsid w:val="00DE6289"/>
    <w:rsid w:val="00DE799B"/>
    <w:rsid w:val="00DF0422"/>
    <w:rsid w:val="00DF09D2"/>
    <w:rsid w:val="00DF2998"/>
    <w:rsid w:val="00DF38D0"/>
    <w:rsid w:val="00DF3CF5"/>
    <w:rsid w:val="00DF3E32"/>
    <w:rsid w:val="00DF4924"/>
    <w:rsid w:val="00DF500F"/>
    <w:rsid w:val="00DF5888"/>
    <w:rsid w:val="00DF6480"/>
    <w:rsid w:val="00DF71C2"/>
    <w:rsid w:val="00DF7F59"/>
    <w:rsid w:val="00E013DA"/>
    <w:rsid w:val="00E0154F"/>
    <w:rsid w:val="00E01782"/>
    <w:rsid w:val="00E01882"/>
    <w:rsid w:val="00E019B4"/>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345B"/>
    <w:rsid w:val="00E24FDC"/>
    <w:rsid w:val="00E24FEF"/>
    <w:rsid w:val="00E266B2"/>
    <w:rsid w:val="00E27AAE"/>
    <w:rsid w:val="00E300CA"/>
    <w:rsid w:val="00E3030D"/>
    <w:rsid w:val="00E30346"/>
    <w:rsid w:val="00E317DB"/>
    <w:rsid w:val="00E335BD"/>
    <w:rsid w:val="00E33ED9"/>
    <w:rsid w:val="00E34624"/>
    <w:rsid w:val="00E35C85"/>
    <w:rsid w:val="00E36217"/>
    <w:rsid w:val="00E368C1"/>
    <w:rsid w:val="00E374D9"/>
    <w:rsid w:val="00E402D9"/>
    <w:rsid w:val="00E40929"/>
    <w:rsid w:val="00E4125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47AA"/>
    <w:rsid w:val="00E55464"/>
    <w:rsid w:val="00E569EA"/>
    <w:rsid w:val="00E56FE2"/>
    <w:rsid w:val="00E6024A"/>
    <w:rsid w:val="00E60B0D"/>
    <w:rsid w:val="00E60EE5"/>
    <w:rsid w:val="00E615BA"/>
    <w:rsid w:val="00E61896"/>
    <w:rsid w:val="00E623FE"/>
    <w:rsid w:val="00E627D1"/>
    <w:rsid w:val="00E633BF"/>
    <w:rsid w:val="00E64198"/>
    <w:rsid w:val="00E641DF"/>
    <w:rsid w:val="00E654F5"/>
    <w:rsid w:val="00E65502"/>
    <w:rsid w:val="00E655E2"/>
    <w:rsid w:val="00E6665E"/>
    <w:rsid w:val="00E66AF1"/>
    <w:rsid w:val="00E71010"/>
    <w:rsid w:val="00E7105F"/>
    <w:rsid w:val="00E712F7"/>
    <w:rsid w:val="00E715C0"/>
    <w:rsid w:val="00E71977"/>
    <w:rsid w:val="00E71B48"/>
    <w:rsid w:val="00E71F54"/>
    <w:rsid w:val="00E728DD"/>
    <w:rsid w:val="00E7354A"/>
    <w:rsid w:val="00E737B7"/>
    <w:rsid w:val="00E73BCF"/>
    <w:rsid w:val="00E74435"/>
    <w:rsid w:val="00E74830"/>
    <w:rsid w:val="00E7507A"/>
    <w:rsid w:val="00E75949"/>
    <w:rsid w:val="00E75AC9"/>
    <w:rsid w:val="00E75B21"/>
    <w:rsid w:val="00E76350"/>
    <w:rsid w:val="00E773B9"/>
    <w:rsid w:val="00E77AD4"/>
    <w:rsid w:val="00E8015B"/>
    <w:rsid w:val="00E80BB6"/>
    <w:rsid w:val="00E80CF2"/>
    <w:rsid w:val="00E81EF5"/>
    <w:rsid w:val="00E8290F"/>
    <w:rsid w:val="00E82B8C"/>
    <w:rsid w:val="00E8324D"/>
    <w:rsid w:val="00E833EA"/>
    <w:rsid w:val="00E835B3"/>
    <w:rsid w:val="00E8369F"/>
    <w:rsid w:val="00E83981"/>
    <w:rsid w:val="00E843B1"/>
    <w:rsid w:val="00E84DE0"/>
    <w:rsid w:val="00E84EFE"/>
    <w:rsid w:val="00E86BD6"/>
    <w:rsid w:val="00E87DA3"/>
    <w:rsid w:val="00E87F2C"/>
    <w:rsid w:val="00E9110C"/>
    <w:rsid w:val="00E92285"/>
    <w:rsid w:val="00E92404"/>
    <w:rsid w:val="00E92AE1"/>
    <w:rsid w:val="00E92AF8"/>
    <w:rsid w:val="00E93417"/>
    <w:rsid w:val="00E93BB3"/>
    <w:rsid w:val="00E93DDE"/>
    <w:rsid w:val="00E94348"/>
    <w:rsid w:val="00E9463D"/>
    <w:rsid w:val="00E94E08"/>
    <w:rsid w:val="00E955DB"/>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450C"/>
    <w:rsid w:val="00EC51B7"/>
    <w:rsid w:val="00EC6AB1"/>
    <w:rsid w:val="00EC794C"/>
    <w:rsid w:val="00EC7B5D"/>
    <w:rsid w:val="00ED051A"/>
    <w:rsid w:val="00ED1D89"/>
    <w:rsid w:val="00ED2AA5"/>
    <w:rsid w:val="00ED2CCA"/>
    <w:rsid w:val="00ED2E89"/>
    <w:rsid w:val="00ED3523"/>
    <w:rsid w:val="00ED3BEA"/>
    <w:rsid w:val="00ED5647"/>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267"/>
    <w:rsid w:val="00EF4489"/>
    <w:rsid w:val="00EF4659"/>
    <w:rsid w:val="00EF5C14"/>
    <w:rsid w:val="00EF6655"/>
    <w:rsid w:val="00EF6986"/>
    <w:rsid w:val="00EF6AF7"/>
    <w:rsid w:val="00EF72AA"/>
    <w:rsid w:val="00F01542"/>
    <w:rsid w:val="00F0171B"/>
    <w:rsid w:val="00F01C9B"/>
    <w:rsid w:val="00F02E9A"/>
    <w:rsid w:val="00F03F84"/>
    <w:rsid w:val="00F04DBE"/>
    <w:rsid w:val="00F0567A"/>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30344"/>
    <w:rsid w:val="00F30690"/>
    <w:rsid w:val="00F30FA7"/>
    <w:rsid w:val="00F31E15"/>
    <w:rsid w:val="00F32508"/>
    <w:rsid w:val="00F3296A"/>
    <w:rsid w:val="00F33B6F"/>
    <w:rsid w:val="00F33E89"/>
    <w:rsid w:val="00F3483E"/>
    <w:rsid w:val="00F352E6"/>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57B78"/>
    <w:rsid w:val="00F609CF"/>
    <w:rsid w:val="00F60A89"/>
    <w:rsid w:val="00F60E97"/>
    <w:rsid w:val="00F61EBD"/>
    <w:rsid w:val="00F62828"/>
    <w:rsid w:val="00F62BA2"/>
    <w:rsid w:val="00F6393B"/>
    <w:rsid w:val="00F6503A"/>
    <w:rsid w:val="00F653AD"/>
    <w:rsid w:val="00F65519"/>
    <w:rsid w:val="00F66C9D"/>
    <w:rsid w:val="00F679B4"/>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4FE"/>
    <w:rsid w:val="00F8172F"/>
    <w:rsid w:val="00F81CC5"/>
    <w:rsid w:val="00F81EBF"/>
    <w:rsid w:val="00F823FD"/>
    <w:rsid w:val="00F82867"/>
    <w:rsid w:val="00F82A6D"/>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6FA"/>
    <w:rsid w:val="00F9775A"/>
    <w:rsid w:val="00F97777"/>
    <w:rsid w:val="00FA20A7"/>
    <w:rsid w:val="00FA2554"/>
    <w:rsid w:val="00FA2B8F"/>
    <w:rsid w:val="00FA3933"/>
    <w:rsid w:val="00FA45B2"/>
    <w:rsid w:val="00FA532D"/>
    <w:rsid w:val="00FA6658"/>
    <w:rsid w:val="00FA6F8B"/>
    <w:rsid w:val="00FA7A55"/>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055"/>
    <w:rsid w:val="00FC128E"/>
    <w:rsid w:val="00FC1942"/>
    <w:rsid w:val="00FC2493"/>
    <w:rsid w:val="00FC4192"/>
    <w:rsid w:val="00FC4707"/>
    <w:rsid w:val="00FC4768"/>
    <w:rsid w:val="00FC4BA1"/>
    <w:rsid w:val="00FC652E"/>
    <w:rsid w:val="00FC6F6C"/>
    <w:rsid w:val="00FC7C5B"/>
    <w:rsid w:val="00FD07CB"/>
    <w:rsid w:val="00FD13F2"/>
    <w:rsid w:val="00FD1790"/>
    <w:rsid w:val="00FD1FB0"/>
    <w:rsid w:val="00FD2591"/>
    <w:rsid w:val="00FD2F17"/>
    <w:rsid w:val="00FD2F79"/>
    <w:rsid w:val="00FD2FCB"/>
    <w:rsid w:val="00FD4A0D"/>
    <w:rsid w:val="00FD51F4"/>
    <w:rsid w:val="00FD58A7"/>
    <w:rsid w:val="00FD58D1"/>
    <w:rsid w:val="00FD5DEE"/>
    <w:rsid w:val="00FD66C5"/>
    <w:rsid w:val="00FD7902"/>
    <w:rsid w:val="00FE02CE"/>
    <w:rsid w:val="00FE263A"/>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761"/>
    <w:rsid w:val="00FF58B2"/>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ind w:left="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FC0F27"/>
    <w:pPr>
      <w:numPr>
        <w:ilvl w:val="1"/>
      </w:numPr>
      <w:spacing w:before="0" w:after="0"/>
      <w:outlineLvl w:val="1"/>
    </w:pPr>
    <w:rPr>
      <w:color w:val="76923C" w:themeColor="accent3" w:themeShade="BF"/>
      <w:sz w:val="24"/>
      <w:szCs w:val="24"/>
    </w:rPr>
  </w:style>
  <w:style w:type="paragraph" w:styleId="Titre3">
    <w:name w:val="heading 3"/>
    <w:aliases w:val="T3"/>
    <w:basedOn w:val="Normal"/>
    <w:next w:val="Normal"/>
    <w:link w:val="Titre3Car"/>
    <w:qFormat/>
    <w:rsid w:val="00CF23A4"/>
    <w:pPr>
      <w:keepNext/>
      <w:numPr>
        <w:ilvl w:val="2"/>
        <w:numId w:val="1"/>
      </w:numPr>
      <w:spacing w:before="240" w:after="60"/>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124DAB"/>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124DAB"/>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124DAB"/>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FC0F27"/>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uiPriority w:val="99"/>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table" w:customStyle="1" w:styleId="Grilledutableau1">
    <w:name w:val="Grille du tableau1"/>
    <w:basedOn w:val="TableauNormal"/>
    <w:next w:val="Grilledutableau"/>
    <w:uiPriority w:val="99"/>
    <w:locked/>
    <w:rsid w:val="004D5A37"/>
    <w:pPr>
      <w:keepLine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rsid w:val="00124DAB"/>
    <w:rPr>
      <w:rFonts w:ascii="Arial" w:hAnsi="Arial" w:cs="Arial"/>
      <w:i/>
      <w:iCs/>
      <w:sz w:val="22"/>
      <w:szCs w:val="22"/>
    </w:rPr>
  </w:style>
  <w:style w:type="character" w:customStyle="1" w:styleId="Titre7Car">
    <w:name w:val="Titre 7 Car"/>
    <w:basedOn w:val="Policepardfaut"/>
    <w:link w:val="Titre7"/>
    <w:rsid w:val="00124DAB"/>
    <w:rPr>
      <w:rFonts w:ascii="Arial" w:hAnsi="Arial" w:cs="Arial"/>
    </w:rPr>
  </w:style>
  <w:style w:type="character" w:customStyle="1" w:styleId="Titre9Car">
    <w:name w:val="Titre 9 Car"/>
    <w:basedOn w:val="Policepardfaut"/>
    <w:link w:val="Titre9"/>
    <w:rsid w:val="00124DAB"/>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ixabay.com/es/clip-de-papel-archivo-adjunto-clippy-98520/" TargetMode="External"/><Relationship Id="rId21" Type="http://schemas.openxmlformats.org/officeDocument/2006/relationships/hyperlink" Target="https://creativecommons.org/licenses/by-nc/3.0/" TargetMode="External"/><Relationship Id="rId42" Type="http://schemas.openxmlformats.org/officeDocument/2006/relationships/image" Target="media/image19.png"/><Relationship Id="rId47" Type="http://schemas.openxmlformats.org/officeDocument/2006/relationships/hyperlink" Target="https://svgsilh.com/fr/image/1294844.html" TargetMode="External"/><Relationship Id="rId63" Type="http://schemas.openxmlformats.org/officeDocument/2006/relationships/hyperlink" Target="mailto:greffe.ta-rouen@juradm.fr"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3.png"/><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diagramLayout" Target="diagrams/layout1.xml"/><Relationship Id="rId37" Type="http://schemas.openxmlformats.org/officeDocument/2006/relationships/image" Target="media/image15.svg"/><Relationship Id="rId40" Type="http://schemas.openxmlformats.org/officeDocument/2006/relationships/image" Target="media/image18.png"/><Relationship Id="rId45" Type="http://schemas.openxmlformats.org/officeDocument/2006/relationships/image" Target="media/image22.svg"/><Relationship Id="rId53" Type="http://schemas.openxmlformats.org/officeDocument/2006/relationships/image" Target="media/image27.svg"/><Relationship Id="rId58" Type="http://schemas.openxmlformats.org/officeDocument/2006/relationships/image" Target="media/image32.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35.svg"/><Relationship Id="rId19" Type="http://schemas.openxmlformats.org/officeDocument/2006/relationships/hyperlink" Target="https://www.pngall.com/delete-button-png/" TargetMode="External"/><Relationship Id="rId14" Type="http://schemas.openxmlformats.org/officeDocument/2006/relationships/hyperlink" Target="https://www.pngall.com/website-png/" TargetMode="External"/><Relationship Id="rId22" Type="http://schemas.openxmlformats.org/officeDocument/2006/relationships/image" Target="media/image9.png"/><Relationship Id="rId27" Type="http://schemas.openxmlformats.org/officeDocument/2006/relationships/image" Target="media/image11.png"/><Relationship Id="rId30" Type="http://schemas.openxmlformats.org/officeDocument/2006/relationships/hyperlink" Target="https://pixabay.com/en/folder-files-dossier-office-148581/" TargetMode="External"/><Relationship Id="rId35" Type="http://schemas.microsoft.com/office/2007/relationships/diagramDrawing" Target="diagrams/drawing1.xml"/><Relationship Id="rId43" Type="http://schemas.openxmlformats.org/officeDocument/2006/relationships/image" Target="media/image20.svg"/><Relationship Id="rId48" Type="http://schemas.openxmlformats.org/officeDocument/2006/relationships/image" Target="media/image24.png"/><Relationship Id="rId56" Type="http://schemas.openxmlformats.org/officeDocument/2006/relationships/image" Target="media/image30.png"/><Relationship Id="rId64" Type="http://schemas.openxmlformats.org/officeDocument/2006/relationships/hyperlink" Target="http://rouen.tribunal-administratif.fr"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ailto:fanny.boucher@normandie.cci.fr" TargetMode="External"/><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image" Target="media/image7.svg"/><Relationship Id="rId25" Type="http://schemas.openxmlformats.org/officeDocument/2006/relationships/image" Target="media/image10.png"/><Relationship Id="rId33" Type="http://schemas.openxmlformats.org/officeDocument/2006/relationships/diagramQuickStyle" Target="diagrams/quickStyle1.xml"/><Relationship Id="rId38" Type="http://schemas.openxmlformats.org/officeDocument/2006/relationships/image" Target="media/image16.png"/><Relationship Id="rId46" Type="http://schemas.openxmlformats.org/officeDocument/2006/relationships/image" Target="media/image23.png"/><Relationship Id="rId59" Type="http://schemas.openxmlformats.org/officeDocument/2006/relationships/image" Target="media/image33.svg"/><Relationship Id="rId67" Type="http://schemas.openxmlformats.org/officeDocument/2006/relationships/footer" Target="footer1.xml"/><Relationship Id="rId20" Type="http://schemas.openxmlformats.org/officeDocument/2006/relationships/hyperlink" Target="https://www.pngall.com/delete-button-png/" TargetMode="External"/><Relationship Id="rId41" Type="http://schemas.openxmlformats.org/officeDocument/2006/relationships/hyperlink" Target="https://entreprendre.service-public.fr/simulateur/calcul/interets-moratoires" TargetMode="External"/><Relationship Id="rId54" Type="http://schemas.openxmlformats.org/officeDocument/2006/relationships/image" Target="media/image28.png"/><Relationship Id="rId62" Type="http://schemas.openxmlformats.org/officeDocument/2006/relationships/hyperlink" Target="https://www.economie.gouv.fr/mediateur-des-entrepris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portesdenormandie.cci.fr/" TargetMode="External"/><Relationship Id="rId23" Type="http://schemas.openxmlformats.org/officeDocument/2006/relationships/hyperlink" Target="https://www.pngall.com/delete-button-png/" TargetMode="External"/><Relationship Id="rId28" Type="http://schemas.openxmlformats.org/officeDocument/2006/relationships/image" Target="media/image12.svg"/><Relationship Id="rId36" Type="http://schemas.openxmlformats.org/officeDocument/2006/relationships/image" Target="media/image14.png"/><Relationship Id="rId49" Type="http://schemas.openxmlformats.org/officeDocument/2006/relationships/image" Target="media/image25.svg"/><Relationship Id="rId57" Type="http://schemas.openxmlformats.org/officeDocument/2006/relationships/image" Target="media/image31.svg"/><Relationship Id="rId10" Type="http://schemas.openxmlformats.org/officeDocument/2006/relationships/hyperlink" Target="https://svgsilh.com/fr/image/651818.html" TargetMode="External"/><Relationship Id="rId31" Type="http://schemas.openxmlformats.org/officeDocument/2006/relationships/diagramData" Target="diagrams/data1.xml"/><Relationship Id="rId44" Type="http://schemas.openxmlformats.org/officeDocument/2006/relationships/image" Target="media/image21.png"/><Relationship Id="rId52" Type="http://schemas.openxmlformats.org/officeDocument/2006/relationships/image" Target="media/image26.png"/><Relationship Id="rId60" Type="http://schemas.openxmlformats.org/officeDocument/2006/relationships/image" Target="media/image34.png"/><Relationship Id="rId65" Type="http://schemas.openxmlformats.org/officeDocument/2006/relationships/image" Target="media/image36.jpg"/><Relationship Id="rId4" Type="http://schemas.openxmlformats.org/officeDocument/2006/relationships/settings" Target="settings.xml"/><Relationship Id="rId9" Type="http://schemas.openxmlformats.org/officeDocument/2006/relationships/image" Target="media/image2.svg"/><Relationship Id="rId13" Type="http://schemas.openxmlformats.org/officeDocument/2006/relationships/image" Target="media/image5.png"/><Relationship Id="rId18" Type="http://schemas.openxmlformats.org/officeDocument/2006/relationships/image" Target="media/image8.png"/><Relationship Id="rId39" Type="http://schemas.openxmlformats.org/officeDocument/2006/relationships/image" Target="media/image17.svg"/><Relationship Id="rId34" Type="http://schemas.openxmlformats.org/officeDocument/2006/relationships/diagramColors" Target="diagrams/colors1.xml"/><Relationship Id="rId50" Type="http://schemas.openxmlformats.org/officeDocument/2006/relationships/hyperlink" Target="mailto:paul.belbouche@normandie.cci.fr" TargetMode="External"/><Relationship Id="rId55" Type="http://schemas.openxmlformats.org/officeDocument/2006/relationships/image" Target="media/image29.sv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7.png"/></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9468936F-0AC9-469D-A210-EB69B93B7405}">
      <dgm:prSet phldrT="[Texte]" custT="1"/>
      <dgm:spPr/>
      <dgm:t>
        <a:bodyPr/>
        <a:lstStyle/>
        <a:p>
          <a:pPr algn="ctr"/>
          <a:r>
            <a:rPr lang="fr-FR" sz="1200"/>
            <a:t>AE/CCP </a:t>
          </a:r>
        </a:p>
        <a:p>
          <a:pPr algn="ctr"/>
          <a:r>
            <a:rPr lang="fr-FR" sz="1200"/>
            <a:t>+ annexes techniques</a:t>
          </a:r>
        </a:p>
      </dgm:t>
    </dgm:pt>
    <dgm:pt modelId="{66E0A62A-DD23-4F8B-A1AD-E9B38FC33297}" type="parTrans" cxnId="{B892FB9E-A144-4523-A076-70C257C6A88C}">
      <dgm:prSet/>
      <dgm:spPr/>
      <dgm:t>
        <a:bodyPr/>
        <a:lstStyle/>
        <a:p>
          <a:pPr algn="ctr"/>
          <a:endParaRPr lang="fr-FR"/>
        </a:p>
      </dgm:t>
    </dgm:pt>
    <dgm:pt modelId="{CCF7B2A4-73CF-406A-9FE6-C157309125F7}" type="sibTrans" cxnId="{B892FB9E-A144-4523-A076-70C257C6A88C}">
      <dgm:prSet/>
      <dgm:spPr/>
      <dgm:t>
        <a:bodyPr/>
        <a:lstStyle/>
        <a:p>
          <a:pPr algn="ctr"/>
          <a:endParaRPr lang="fr-FR"/>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a:p>
      </dgm:t>
    </dgm:pt>
    <dgm:pt modelId="{91758704-7000-4329-8FC0-7EB5724261D1}" type="sibTrans" cxnId="{001364F0-C1D1-4BCD-95F2-2EAE5BFC0D66}">
      <dgm:prSet/>
      <dgm:spPr/>
      <dgm:t>
        <a:bodyPr/>
        <a:lstStyle/>
        <a:p>
          <a:pPr algn="ctr"/>
          <a:endParaRPr lang="fr-FR"/>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a:p>
      </dgm:t>
    </dgm:pt>
    <dgm:pt modelId="{3C8FA5B0-34A9-4D49-9E2A-855F691A9A18}" type="sibTrans" cxnId="{02A5B5D3-4651-4F97-8516-F40EE9FD70BC}">
      <dgm:prSet/>
      <dgm:spPr/>
      <dgm:t>
        <a:bodyPr/>
        <a:lstStyle/>
        <a:p>
          <a:pPr algn="ctr"/>
          <a:endParaRPr lang="fr-FR"/>
        </a:p>
      </dgm:t>
    </dgm:pt>
    <dgm:pt modelId="{1C9F3999-151A-405B-8D71-0C4E99563A7C}" type="pres">
      <dgm:prSet presAssocID="{4E640CC3-3826-45B0-A0B1-398415123891}" presName="Name0" presStyleCnt="0">
        <dgm:presLayoutVars>
          <dgm:dir/>
          <dgm:animLvl val="lvl"/>
          <dgm:resizeHandles val="exact"/>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0" presStyleCnt="3">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1" presStyleCnt="3">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2" presStyleCnt="3"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74690263-FA6B-43B1-9915-96AC9198C8AE}" type="presOf" srcId="{2EB74D9C-D229-473F-8C8F-54612A7B589F}" destId="{E9CFB9A4-65D8-4738-AC5F-41075097B1E2}"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0"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2"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001364F0-C1D1-4BCD-95F2-2EAE5BFC0D66}" srcId="{4E640CC3-3826-45B0-A0B1-398415123891}" destId="{DC2ECA83-E68C-40AA-AF86-782C11403665}" srcOrd="1" destOrd="0" parTransId="{19D39681-7A6D-4731-8D74-A6312446C061}" sibTransId="{91758704-7000-4329-8FC0-7EB5724261D1}"/>
    <dgm:cxn modelId="{2DCCB8AD-8443-48CB-8B2A-7E7411545C95}" type="presParOf" srcId="{1C9F3999-151A-405B-8D71-0C4E99563A7C}" destId="{7DECD7F9-11F2-4108-AAA0-8F1713F400A5}" srcOrd="0"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1"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2"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723B09-E350-47CB-944D-056EDF22151F}">
      <dsp:nvSpPr>
        <dsp:cNvPr id="0" name=""/>
        <dsp:cNvSpPr/>
      </dsp:nvSpPr>
      <dsp:spPr>
        <a:xfrm>
          <a:off x="1468331" y="0"/>
          <a:ext cx="1468331" cy="1247422"/>
        </a:xfrm>
        <a:prstGeom prst="trapezoid">
          <a:avLst>
            <a:gd name="adj" fmla="val 58855"/>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AE/CCP </a:t>
          </a:r>
        </a:p>
        <a:p>
          <a:pPr marL="0" lvl="0" indent="0" algn="ctr" defTabSz="533400">
            <a:lnSpc>
              <a:spcPct val="90000"/>
            </a:lnSpc>
            <a:spcBef>
              <a:spcPct val="0"/>
            </a:spcBef>
            <a:spcAft>
              <a:spcPct val="35000"/>
            </a:spcAft>
            <a:buNone/>
          </a:pPr>
          <a:r>
            <a:rPr lang="fr-FR" sz="1200" kern="1200"/>
            <a:t>+ annexes techniques</a:t>
          </a:r>
        </a:p>
      </dsp:txBody>
      <dsp:txXfrm>
        <a:off x="1468331" y="0"/>
        <a:ext cx="1468331" cy="1247422"/>
      </dsp:txXfrm>
    </dsp:sp>
    <dsp:sp modelId="{BE46B90B-3712-4E0B-97AE-734E0984F7E4}">
      <dsp:nvSpPr>
        <dsp:cNvPr id="0" name=""/>
        <dsp:cNvSpPr/>
      </dsp:nvSpPr>
      <dsp:spPr>
        <a:xfrm>
          <a:off x="734165" y="1247422"/>
          <a:ext cx="2936663" cy="1247422"/>
        </a:xfrm>
        <a:prstGeom prst="trapezoid">
          <a:avLst>
            <a:gd name="adj" fmla="val 58855"/>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248081" y="1247422"/>
        <a:ext cx="1908831" cy="1247422"/>
      </dsp:txXfrm>
    </dsp:sp>
    <dsp:sp modelId="{E9CFB9A4-65D8-4738-AC5F-41075097B1E2}">
      <dsp:nvSpPr>
        <dsp:cNvPr id="0" name=""/>
        <dsp:cNvSpPr/>
      </dsp:nvSpPr>
      <dsp:spPr>
        <a:xfrm>
          <a:off x="0" y="2494844"/>
          <a:ext cx="4404995" cy="1247422"/>
        </a:xfrm>
        <a:prstGeom prst="trapezoid">
          <a:avLst>
            <a:gd name="adj" fmla="val 58855"/>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4" y="2494844"/>
        <a:ext cx="2863246" cy="124742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6237</Words>
  <Characters>34309</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40466</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BELBOUCHE Paul</cp:lastModifiedBy>
  <cp:revision>4</cp:revision>
  <cp:lastPrinted>2019-04-10T09:13:00Z</cp:lastPrinted>
  <dcterms:created xsi:type="dcterms:W3CDTF">2025-01-21T10:11:00Z</dcterms:created>
  <dcterms:modified xsi:type="dcterms:W3CDTF">2025-01-27T13:49:00Z</dcterms:modified>
</cp:coreProperties>
</file>