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3820F" w14:textId="00D6A8C5" w:rsidR="003E3277" w:rsidRDefault="003E3277" w:rsidP="003E3277">
      <w:pPr>
        <w:spacing w:after="0" w:line="240" w:lineRule="auto"/>
        <w:contextualSpacing/>
        <w:jc w:val="center"/>
        <w:rPr>
          <w:rFonts w:cs="Arial"/>
          <w:b/>
          <w:noProof/>
          <w:color w:val="FFFFFF" w:themeColor="background1"/>
          <w:sz w:val="28"/>
          <w:szCs w:val="28"/>
          <w:shd w:val="clear" w:color="auto" w:fill="FFFFFF"/>
        </w:rPr>
      </w:pPr>
    </w:p>
    <w:p w14:paraId="1D263EF5" w14:textId="77777777"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6FAF316A" w14:textId="2C19146A" w:rsidR="002336AB" w:rsidRDefault="00F130BC" w:rsidP="003E3277">
      <w:pPr>
        <w:spacing w:after="0" w:line="240" w:lineRule="auto"/>
        <w:contextualSpacing/>
        <w:jc w:val="center"/>
        <w:rPr>
          <w:rFonts w:cs="Arial"/>
          <w:b/>
          <w:noProof/>
          <w:color w:val="FFFFFF" w:themeColor="background1"/>
          <w:sz w:val="28"/>
          <w:szCs w:val="28"/>
          <w:shd w:val="clear" w:color="auto" w:fill="FFFFFF"/>
        </w:rPr>
      </w:pPr>
      <w:r>
        <w:rPr>
          <w:noProof/>
        </w:rPr>
        <mc:AlternateContent>
          <mc:Choice Requires="wps">
            <w:drawing>
              <wp:anchor distT="0" distB="0" distL="114300" distR="114300" simplePos="0" relativeHeight="251658241" behindDoc="0" locked="0" layoutInCell="1" allowOverlap="1" wp14:anchorId="17959A66" wp14:editId="08A46D66">
                <wp:simplePos x="0" y="0"/>
                <wp:positionH relativeFrom="column">
                  <wp:posOffset>-208363</wp:posOffset>
                </wp:positionH>
                <wp:positionV relativeFrom="paragraph">
                  <wp:posOffset>103229</wp:posOffset>
                </wp:positionV>
                <wp:extent cx="6092825" cy="5853982"/>
                <wp:effectExtent l="190500" t="133350" r="193675" b="24257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5853982"/>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02EA8377" w14:textId="05BA2A06" w:rsidR="00853CD6" w:rsidRPr="00F0408B" w:rsidRDefault="00853CD6" w:rsidP="00853CD6">
                            <w:pPr>
                              <w:shd w:val="clear" w:color="auto" w:fill="FFFFFF" w:themeFill="background1"/>
                              <w:spacing w:line="240" w:lineRule="auto"/>
                              <w:contextualSpacing/>
                              <w:jc w:val="center"/>
                              <w:rPr>
                                <w:b/>
                                <w:smallCaps/>
                                <w:sz w:val="26"/>
                                <w:szCs w:val="26"/>
                              </w:rPr>
                            </w:pPr>
                            <w:r>
                              <w:rPr>
                                <w:b/>
                                <w:smallCaps/>
                                <w:sz w:val="26"/>
                                <w:szCs w:val="26"/>
                              </w:rPr>
                              <w:t xml:space="preserve">Marché Public de </w:t>
                            </w:r>
                            <w:r w:rsidR="001958A1">
                              <w:rPr>
                                <w:b/>
                                <w:smallCaps/>
                                <w:sz w:val="26"/>
                                <w:szCs w:val="26"/>
                              </w:rPr>
                              <w:t>services</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1B261D16" w14:textId="41ADE539" w:rsidR="00235104" w:rsidRPr="00F130BC" w:rsidRDefault="004648AE" w:rsidP="00ED079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Accord-cadre</w:t>
                            </w:r>
                            <w:r w:rsidR="00235104" w:rsidRPr="00F130BC">
                              <w:rPr>
                                <w:b/>
                                <w:smallCaps/>
                                <w:color w:val="683766"/>
                                <w:sz w:val="44"/>
                                <w:szCs w:val="44"/>
                              </w:rPr>
                              <w:t xml:space="preserve"> n°202</w:t>
                            </w:r>
                            <w:r w:rsidR="00235104">
                              <w:rPr>
                                <w:b/>
                                <w:smallCaps/>
                                <w:color w:val="683766"/>
                                <w:sz w:val="44"/>
                                <w:szCs w:val="44"/>
                              </w:rPr>
                              <w:t>5-</w:t>
                            </w:r>
                            <w:r w:rsidR="0092537B">
                              <w:rPr>
                                <w:b/>
                                <w:smallCaps/>
                                <w:color w:val="683766"/>
                                <w:sz w:val="44"/>
                                <w:szCs w:val="44"/>
                              </w:rPr>
                              <w:t>02</w:t>
                            </w:r>
                            <w:r>
                              <w:rPr>
                                <w:b/>
                                <w:smallCaps/>
                                <w:color w:val="683766"/>
                                <w:sz w:val="44"/>
                                <w:szCs w:val="44"/>
                              </w:rPr>
                              <w:t xml:space="preserve"> AC</w:t>
                            </w:r>
                            <w:r w:rsidR="0092537B">
                              <w:rPr>
                                <w:b/>
                                <w:smallCaps/>
                                <w:color w:val="683766"/>
                                <w:sz w:val="44"/>
                                <w:szCs w:val="44"/>
                              </w:rPr>
                              <w:t>M</w:t>
                            </w:r>
                          </w:p>
                          <w:p w14:paraId="203692A9" w14:textId="77777777" w:rsidR="00235104" w:rsidRPr="00F130BC" w:rsidRDefault="00235104" w:rsidP="00235104">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68A523AD" w14:textId="40D13D06" w:rsidR="00235104" w:rsidRPr="007C19FF" w:rsidRDefault="00235104" w:rsidP="00235104">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 xml:space="preserve">ASSISTANCE, ORGANISATION ET GESTION DE L’EVENEMENT </w:t>
                            </w:r>
                            <w:r w:rsidR="0092537B">
                              <w:rPr>
                                <w:b/>
                                <w:bCs/>
                                <w:color w:val="683766"/>
                                <w:sz w:val="40"/>
                                <w:szCs w:val="40"/>
                              </w:rPr>
                              <w:t>« </w:t>
                            </w:r>
                            <w:r w:rsidR="00B7466B">
                              <w:rPr>
                                <w:b/>
                                <w:bCs/>
                                <w:color w:val="683766"/>
                                <w:sz w:val="40"/>
                                <w:szCs w:val="40"/>
                              </w:rPr>
                              <w:t xml:space="preserve">FRANCE </w:t>
                            </w:r>
                            <w:r>
                              <w:rPr>
                                <w:b/>
                                <w:bCs/>
                                <w:color w:val="683766"/>
                                <w:sz w:val="40"/>
                                <w:szCs w:val="40"/>
                              </w:rPr>
                              <w:t>MUSIC WEEK</w:t>
                            </w:r>
                            <w:r w:rsidR="0092537B">
                              <w:rPr>
                                <w:b/>
                                <w:bCs/>
                                <w:color w:val="683766"/>
                                <w:sz w:val="40"/>
                                <w:szCs w:val="40"/>
                              </w:rPr>
                              <w:t> » EDITION</w:t>
                            </w:r>
                            <w:r>
                              <w:rPr>
                                <w:b/>
                                <w:bCs/>
                                <w:color w:val="683766"/>
                                <w:sz w:val="40"/>
                                <w:szCs w:val="40"/>
                              </w:rPr>
                              <w:t xml:space="preserve"> 2025 (titre provisoire) POUR LE CENTRE NATIONAL DE LA MUSIQUE </w:t>
                            </w:r>
                          </w:p>
                          <w:p w14:paraId="7FD1D8B7" w14:textId="77777777" w:rsidR="000A1A8D" w:rsidRPr="00F130BC" w:rsidRDefault="000A1A8D" w:rsidP="00235104">
                            <w:pPr>
                              <w:pBdr>
                                <w:top w:val="single" w:sz="4" w:space="1" w:color="auto"/>
                                <w:bottom w:val="single" w:sz="4" w:space="1" w:color="auto"/>
                              </w:pBdr>
                              <w:shd w:val="clear" w:color="auto" w:fill="FFFFFF" w:themeFill="background1"/>
                              <w:spacing w:line="240" w:lineRule="auto"/>
                              <w:contextualSpacing/>
                              <w:rPr>
                                <w:b/>
                                <w:smallCaps/>
                                <w:color w:val="683766"/>
                                <w:sz w:val="40"/>
                                <w:szCs w:val="40"/>
                              </w:rPr>
                            </w:pPr>
                          </w:p>
                          <w:p w14:paraId="073D1CA1" w14:textId="7F80199B" w:rsidR="00BF2911" w:rsidRDefault="004648AE" w:rsidP="00853CD6">
                            <w:pPr>
                              <w:pBdr>
                                <w:top w:val="single" w:sz="4" w:space="1" w:color="auto"/>
                                <w:bottom w:val="single" w:sz="4" w:space="1" w:color="auto"/>
                              </w:pBdr>
                              <w:shd w:val="clear" w:color="auto" w:fill="FFFFFF" w:themeFill="background1"/>
                              <w:spacing w:line="240" w:lineRule="auto"/>
                              <w:contextualSpacing/>
                              <w:jc w:val="center"/>
                              <w:rPr>
                                <w:b/>
                                <w:smallCaps/>
                                <w:color w:val="FFC000"/>
                                <w:sz w:val="44"/>
                                <w:szCs w:val="44"/>
                              </w:rPr>
                            </w:pPr>
                            <w:r>
                              <w:rPr>
                                <w:b/>
                                <w:smallCaps/>
                                <w:color w:val="FFC000"/>
                                <w:sz w:val="44"/>
                                <w:szCs w:val="44"/>
                              </w:rPr>
                              <w:t xml:space="preserve">ACTE D’ENGAGEMENT ET </w:t>
                            </w:r>
                            <w:r w:rsidR="000A1A8D" w:rsidRPr="00BF2911">
                              <w:rPr>
                                <w:b/>
                                <w:smallCaps/>
                                <w:color w:val="FFC000"/>
                                <w:sz w:val="44"/>
                                <w:szCs w:val="44"/>
                              </w:rPr>
                              <w:t>CAHIER DES CLAUSES ADMINISTRATIVES PARTICULIERES</w:t>
                            </w:r>
                          </w:p>
                          <w:p w14:paraId="1F57188C" w14:textId="3E7ADDD5" w:rsidR="00853CD6" w:rsidRPr="00BF2911" w:rsidRDefault="000A1A8D" w:rsidP="00853CD6">
                            <w:pPr>
                              <w:pBdr>
                                <w:top w:val="single" w:sz="4" w:space="1" w:color="auto"/>
                                <w:bottom w:val="single" w:sz="4" w:space="1" w:color="auto"/>
                              </w:pBdr>
                              <w:shd w:val="clear" w:color="auto" w:fill="FFFFFF" w:themeFill="background1"/>
                              <w:spacing w:line="240" w:lineRule="auto"/>
                              <w:contextualSpacing/>
                              <w:jc w:val="center"/>
                              <w:rPr>
                                <w:b/>
                                <w:smallCaps/>
                                <w:color w:val="FFC000"/>
                                <w:sz w:val="44"/>
                                <w:szCs w:val="44"/>
                              </w:rPr>
                            </w:pPr>
                            <w:r w:rsidRPr="00BF2911">
                              <w:rPr>
                                <w:b/>
                                <w:smallCaps/>
                                <w:color w:val="FFC000"/>
                                <w:sz w:val="44"/>
                                <w:szCs w:val="44"/>
                              </w:rPr>
                              <w:t>(</w:t>
                            </w:r>
                            <w:r w:rsidR="004648AE">
                              <w:rPr>
                                <w:b/>
                                <w:smallCaps/>
                                <w:color w:val="FFC000"/>
                                <w:sz w:val="44"/>
                                <w:szCs w:val="44"/>
                              </w:rPr>
                              <w:t>AE-CCAP</w:t>
                            </w:r>
                            <w:r w:rsidRPr="00BF2911">
                              <w:rPr>
                                <w:b/>
                                <w:smallCaps/>
                                <w:color w:val="FFC000"/>
                                <w:sz w:val="44"/>
                                <w:szCs w:val="44"/>
                              </w:rPr>
                              <w:t>)</w:t>
                            </w:r>
                          </w:p>
                          <w:p w14:paraId="19FFB450" w14:textId="77777777" w:rsidR="004129F2" w:rsidRPr="004129F2" w:rsidRDefault="004129F2" w:rsidP="00853CD6">
                            <w:pPr>
                              <w:pBdr>
                                <w:top w:val="single" w:sz="4" w:space="1" w:color="auto"/>
                                <w:bottom w:val="single" w:sz="4" w:space="1" w:color="auto"/>
                              </w:pBdr>
                              <w:shd w:val="clear" w:color="auto" w:fill="FFFFFF" w:themeFill="background1"/>
                              <w:spacing w:line="240" w:lineRule="auto"/>
                              <w:contextualSpacing/>
                              <w:jc w:val="center"/>
                              <w:rPr>
                                <w:b/>
                                <w:smallCaps/>
                                <w:color w:val="FFC000"/>
                                <w:sz w:val="36"/>
                                <w:szCs w:val="36"/>
                              </w:rPr>
                            </w:pPr>
                          </w:p>
                          <w:p w14:paraId="45D3A7F5" w14:textId="77777777" w:rsidR="00853CD6" w:rsidRPr="00BA5C1F"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3DF42BC" w14:textId="77777777" w:rsidR="00853CD6" w:rsidRPr="00BA5C1F" w:rsidRDefault="00853CD6" w:rsidP="00853CD6">
                            <w:pPr>
                              <w:shd w:val="clear" w:color="auto" w:fill="FFFFFF" w:themeFill="background1"/>
                              <w:spacing w:line="240" w:lineRule="auto"/>
                              <w:contextualSpacing/>
                              <w:jc w:val="both"/>
                              <w:rPr>
                                <w:b/>
                                <w:sz w:val="24"/>
                                <w:szCs w:val="24"/>
                              </w:rPr>
                            </w:pPr>
                          </w:p>
                          <w:p w14:paraId="38DA57C0" w14:textId="77777777" w:rsidR="00235104" w:rsidRPr="00235104" w:rsidRDefault="00853CD6" w:rsidP="00235104">
                            <w:pPr>
                              <w:shd w:val="clear" w:color="auto" w:fill="FFFFFF" w:themeFill="background1"/>
                              <w:spacing w:line="240" w:lineRule="auto"/>
                              <w:contextualSpacing/>
                              <w:jc w:val="both"/>
                              <w:rPr>
                                <w:sz w:val="20"/>
                                <w:szCs w:val="20"/>
                              </w:rPr>
                            </w:pPr>
                            <w:r w:rsidRPr="000A1A8D">
                              <w:rPr>
                                <w:b/>
                                <w:sz w:val="20"/>
                                <w:szCs w:val="20"/>
                              </w:rPr>
                              <w:t>Procédure de passation</w:t>
                            </w:r>
                            <w:r w:rsidRPr="000A1A8D">
                              <w:rPr>
                                <w:sz w:val="20"/>
                                <w:szCs w:val="20"/>
                              </w:rPr>
                              <w:t xml:space="preserve"> : </w:t>
                            </w:r>
                            <w:r w:rsidR="00235104" w:rsidRPr="00235104">
                              <w:rPr>
                                <w:sz w:val="20"/>
                                <w:szCs w:val="20"/>
                              </w:rPr>
                              <w:t>Procédure adaptée passé selon la procédure décrite des articles R. 2123-13° du code la commande publique, services sociaux et autres services spécifiques.</w:t>
                            </w:r>
                          </w:p>
                          <w:p w14:paraId="0EBF0F69" w14:textId="2B652191" w:rsidR="00853CD6" w:rsidRPr="000A1A8D" w:rsidRDefault="00853CD6" w:rsidP="00853CD6">
                            <w:pPr>
                              <w:shd w:val="clear" w:color="auto" w:fill="FFFFFF" w:themeFill="background1"/>
                              <w:spacing w:line="240" w:lineRule="auto"/>
                              <w:contextualSpacing/>
                              <w:jc w:val="both"/>
                              <w:rPr>
                                <w:b/>
                                <w:sz w:val="20"/>
                                <w:szCs w:val="20"/>
                              </w:rPr>
                            </w:pPr>
                          </w:p>
                          <w:p w14:paraId="5F285F52" w14:textId="79FFE832" w:rsidR="00853CD6" w:rsidRPr="000A1A8D" w:rsidRDefault="00853CD6" w:rsidP="00853CD6">
                            <w:pPr>
                              <w:shd w:val="clear" w:color="auto" w:fill="FFFFFF" w:themeFill="background1"/>
                              <w:spacing w:line="240" w:lineRule="auto"/>
                              <w:contextualSpacing/>
                              <w:jc w:val="both"/>
                              <w:rPr>
                                <w:sz w:val="20"/>
                                <w:szCs w:val="20"/>
                              </w:rPr>
                            </w:pPr>
                            <w:r w:rsidRPr="000A1A8D">
                              <w:rPr>
                                <w:b/>
                                <w:sz w:val="20"/>
                                <w:szCs w:val="20"/>
                              </w:rPr>
                              <w:t xml:space="preserve">Nom et adresse officiels de l’acheteur : </w:t>
                            </w:r>
                            <w:r w:rsidRPr="000A1A8D">
                              <w:rPr>
                                <w:sz w:val="20"/>
                                <w:szCs w:val="20"/>
                              </w:rPr>
                              <w:t xml:space="preserve">Centre national de la musique (CNM) – 151-157 avenue de France – 75013 Paris ; représenté </w:t>
                            </w:r>
                            <w:r w:rsidR="009C4154">
                              <w:rPr>
                                <w:sz w:val="20"/>
                                <w:szCs w:val="20"/>
                              </w:rPr>
                              <w:t xml:space="preserve">par l’ordonnateur principal de l’établissement.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959A66" id="_x0000_t202" coordsize="21600,21600" o:spt="202" path="m,l,21600r21600,l21600,xe">
                <v:stroke joinstyle="miter"/>
                <v:path gradientshapeok="t" o:connecttype="rect"/>
              </v:shapetype>
              <v:shape id="Zone de texte 2" o:spid="_x0000_s1026" type="#_x0000_t202" style="position:absolute;left:0;text-align:left;margin-left:-16.4pt;margin-top:8.15pt;width:479.75pt;height:460.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Olnow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" fillcolor="white [3212]" stroked="f" strokeweight="1.25pt">
                <v:shadow on="t" color="black" opacity="21626f" offset=".07386mm,1.40917mm"/>
                <v:textbo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02EA8377" w14:textId="05BA2A06" w:rsidR="00853CD6" w:rsidRPr="00F0408B" w:rsidRDefault="00853CD6" w:rsidP="00853CD6">
                      <w:pPr>
                        <w:shd w:val="clear" w:color="auto" w:fill="FFFFFF" w:themeFill="background1"/>
                        <w:spacing w:line="240" w:lineRule="auto"/>
                        <w:contextualSpacing/>
                        <w:jc w:val="center"/>
                        <w:rPr>
                          <w:b/>
                          <w:smallCaps/>
                          <w:sz w:val="26"/>
                          <w:szCs w:val="26"/>
                        </w:rPr>
                      </w:pPr>
                      <w:r>
                        <w:rPr>
                          <w:b/>
                          <w:smallCaps/>
                          <w:sz w:val="26"/>
                          <w:szCs w:val="26"/>
                        </w:rPr>
                        <w:t xml:space="preserve">Marché Public de </w:t>
                      </w:r>
                      <w:r w:rsidR="001958A1">
                        <w:rPr>
                          <w:b/>
                          <w:smallCaps/>
                          <w:sz w:val="26"/>
                          <w:szCs w:val="26"/>
                        </w:rPr>
                        <w:t>services</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1B261D16" w14:textId="41ADE539" w:rsidR="00235104" w:rsidRPr="00F130BC" w:rsidRDefault="004648AE" w:rsidP="00ED079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Accord-cadre</w:t>
                      </w:r>
                      <w:r w:rsidR="00235104" w:rsidRPr="00F130BC">
                        <w:rPr>
                          <w:b/>
                          <w:smallCaps/>
                          <w:color w:val="683766"/>
                          <w:sz w:val="44"/>
                          <w:szCs w:val="44"/>
                        </w:rPr>
                        <w:t xml:space="preserve"> n°202</w:t>
                      </w:r>
                      <w:r w:rsidR="00235104">
                        <w:rPr>
                          <w:b/>
                          <w:smallCaps/>
                          <w:color w:val="683766"/>
                          <w:sz w:val="44"/>
                          <w:szCs w:val="44"/>
                        </w:rPr>
                        <w:t>5-</w:t>
                      </w:r>
                      <w:r w:rsidR="0092537B">
                        <w:rPr>
                          <w:b/>
                          <w:smallCaps/>
                          <w:color w:val="683766"/>
                          <w:sz w:val="44"/>
                          <w:szCs w:val="44"/>
                        </w:rPr>
                        <w:t>02</w:t>
                      </w:r>
                      <w:r>
                        <w:rPr>
                          <w:b/>
                          <w:smallCaps/>
                          <w:color w:val="683766"/>
                          <w:sz w:val="44"/>
                          <w:szCs w:val="44"/>
                        </w:rPr>
                        <w:t xml:space="preserve"> AC</w:t>
                      </w:r>
                      <w:r w:rsidR="0092537B">
                        <w:rPr>
                          <w:b/>
                          <w:smallCaps/>
                          <w:color w:val="683766"/>
                          <w:sz w:val="44"/>
                          <w:szCs w:val="44"/>
                        </w:rPr>
                        <w:t>M</w:t>
                      </w:r>
                    </w:p>
                    <w:p w14:paraId="203692A9" w14:textId="77777777" w:rsidR="00235104" w:rsidRPr="00F130BC" w:rsidRDefault="00235104" w:rsidP="00235104">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68A523AD" w14:textId="40D13D06" w:rsidR="00235104" w:rsidRPr="007C19FF" w:rsidRDefault="00235104" w:rsidP="00235104">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 xml:space="preserve">ASSISTANCE, ORGANISATION ET GESTION DE L’EVENEMENT </w:t>
                      </w:r>
                      <w:r w:rsidR="0092537B">
                        <w:rPr>
                          <w:b/>
                          <w:bCs/>
                          <w:color w:val="683766"/>
                          <w:sz w:val="40"/>
                          <w:szCs w:val="40"/>
                        </w:rPr>
                        <w:t>« </w:t>
                      </w:r>
                      <w:r w:rsidR="00B7466B">
                        <w:rPr>
                          <w:b/>
                          <w:bCs/>
                          <w:color w:val="683766"/>
                          <w:sz w:val="40"/>
                          <w:szCs w:val="40"/>
                        </w:rPr>
                        <w:t xml:space="preserve">FRANCE </w:t>
                      </w:r>
                      <w:r>
                        <w:rPr>
                          <w:b/>
                          <w:bCs/>
                          <w:color w:val="683766"/>
                          <w:sz w:val="40"/>
                          <w:szCs w:val="40"/>
                        </w:rPr>
                        <w:t>MUSIC WEEK</w:t>
                      </w:r>
                      <w:r w:rsidR="0092537B">
                        <w:rPr>
                          <w:b/>
                          <w:bCs/>
                          <w:color w:val="683766"/>
                          <w:sz w:val="40"/>
                          <w:szCs w:val="40"/>
                        </w:rPr>
                        <w:t> » EDITION</w:t>
                      </w:r>
                      <w:r>
                        <w:rPr>
                          <w:b/>
                          <w:bCs/>
                          <w:color w:val="683766"/>
                          <w:sz w:val="40"/>
                          <w:szCs w:val="40"/>
                        </w:rPr>
                        <w:t xml:space="preserve"> 2025 (titre provisoire) POUR LE CENTRE NATIONAL DE LA MUSIQUE </w:t>
                      </w:r>
                    </w:p>
                    <w:p w14:paraId="7FD1D8B7" w14:textId="77777777" w:rsidR="000A1A8D" w:rsidRPr="00F130BC" w:rsidRDefault="000A1A8D" w:rsidP="00235104">
                      <w:pPr>
                        <w:pBdr>
                          <w:top w:val="single" w:sz="4" w:space="1" w:color="auto"/>
                          <w:bottom w:val="single" w:sz="4" w:space="1" w:color="auto"/>
                        </w:pBdr>
                        <w:shd w:val="clear" w:color="auto" w:fill="FFFFFF" w:themeFill="background1"/>
                        <w:spacing w:line="240" w:lineRule="auto"/>
                        <w:contextualSpacing/>
                        <w:rPr>
                          <w:b/>
                          <w:smallCaps/>
                          <w:color w:val="683766"/>
                          <w:sz w:val="40"/>
                          <w:szCs w:val="40"/>
                        </w:rPr>
                      </w:pPr>
                    </w:p>
                    <w:p w14:paraId="073D1CA1" w14:textId="7F80199B" w:rsidR="00BF2911" w:rsidRDefault="004648AE" w:rsidP="00853CD6">
                      <w:pPr>
                        <w:pBdr>
                          <w:top w:val="single" w:sz="4" w:space="1" w:color="auto"/>
                          <w:bottom w:val="single" w:sz="4" w:space="1" w:color="auto"/>
                        </w:pBdr>
                        <w:shd w:val="clear" w:color="auto" w:fill="FFFFFF" w:themeFill="background1"/>
                        <w:spacing w:line="240" w:lineRule="auto"/>
                        <w:contextualSpacing/>
                        <w:jc w:val="center"/>
                        <w:rPr>
                          <w:b/>
                          <w:smallCaps/>
                          <w:color w:val="FFC000"/>
                          <w:sz w:val="44"/>
                          <w:szCs w:val="44"/>
                        </w:rPr>
                      </w:pPr>
                      <w:r>
                        <w:rPr>
                          <w:b/>
                          <w:smallCaps/>
                          <w:color w:val="FFC000"/>
                          <w:sz w:val="44"/>
                          <w:szCs w:val="44"/>
                        </w:rPr>
                        <w:t xml:space="preserve">ACTE D’ENGAGEMENT ET </w:t>
                      </w:r>
                      <w:r w:rsidR="000A1A8D" w:rsidRPr="00BF2911">
                        <w:rPr>
                          <w:b/>
                          <w:smallCaps/>
                          <w:color w:val="FFC000"/>
                          <w:sz w:val="44"/>
                          <w:szCs w:val="44"/>
                        </w:rPr>
                        <w:t>CAHIER DES CLAUSES ADMINISTRATIVES PARTICULIERES</w:t>
                      </w:r>
                    </w:p>
                    <w:p w14:paraId="1F57188C" w14:textId="3E7ADDD5" w:rsidR="00853CD6" w:rsidRPr="00BF2911" w:rsidRDefault="000A1A8D" w:rsidP="00853CD6">
                      <w:pPr>
                        <w:pBdr>
                          <w:top w:val="single" w:sz="4" w:space="1" w:color="auto"/>
                          <w:bottom w:val="single" w:sz="4" w:space="1" w:color="auto"/>
                        </w:pBdr>
                        <w:shd w:val="clear" w:color="auto" w:fill="FFFFFF" w:themeFill="background1"/>
                        <w:spacing w:line="240" w:lineRule="auto"/>
                        <w:contextualSpacing/>
                        <w:jc w:val="center"/>
                        <w:rPr>
                          <w:b/>
                          <w:smallCaps/>
                          <w:color w:val="FFC000"/>
                          <w:sz w:val="44"/>
                          <w:szCs w:val="44"/>
                        </w:rPr>
                      </w:pPr>
                      <w:r w:rsidRPr="00BF2911">
                        <w:rPr>
                          <w:b/>
                          <w:smallCaps/>
                          <w:color w:val="FFC000"/>
                          <w:sz w:val="44"/>
                          <w:szCs w:val="44"/>
                        </w:rPr>
                        <w:t>(</w:t>
                      </w:r>
                      <w:r w:rsidR="004648AE">
                        <w:rPr>
                          <w:b/>
                          <w:smallCaps/>
                          <w:color w:val="FFC000"/>
                          <w:sz w:val="44"/>
                          <w:szCs w:val="44"/>
                        </w:rPr>
                        <w:t>AE-CCAP</w:t>
                      </w:r>
                      <w:r w:rsidRPr="00BF2911">
                        <w:rPr>
                          <w:b/>
                          <w:smallCaps/>
                          <w:color w:val="FFC000"/>
                          <w:sz w:val="44"/>
                          <w:szCs w:val="44"/>
                        </w:rPr>
                        <w:t>)</w:t>
                      </w:r>
                    </w:p>
                    <w:p w14:paraId="19FFB450" w14:textId="77777777" w:rsidR="004129F2" w:rsidRPr="004129F2" w:rsidRDefault="004129F2" w:rsidP="00853CD6">
                      <w:pPr>
                        <w:pBdr>
                          <w:top w:val="single" w:sz="4" w:space="1" w:color="auto"/>
                          <w:bottom w:val="single" w:sz="4" w:space="1" w:color="auto"/>
                        </w:pBdr>
                        <w:shd w:val="clear" w:color="auto" w:fill="FFFFFF" w:themeFill="background1"/>
                        <w:spacing w:line="240" w:lineRule="auto"/>
                        <w:contextualSpacing/>
                        <w:jc w:val="center"/>
                        <w:rPr>
                          <w:b/>
                          <w:smallCaps/>
                          <w:color w:val="FFC000"/>
                          <w:sz w:val="36"/>
                          <w:szCs w:val="36"/>
                        </w:rPr>
                      </w:pPr>
                    </w:p>
                    <w:p w14:paraId="45D3A7F5" w14:textId="77777777" w:rsidR="00853CD6" w:rsidRPr="00BA5C1F"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3DF42BC" w14:textId="77777777" w:rsidR="00853CD6" w:rsidRPr="00BA5C1F" w:rsidRDefault="00853CD6" w:rsidP="00853CD6">
                      <w:pPr>
                        <w:shd w:val="clear" w:color="auto" w:fill="FFFFFF" w:themeFill="background1"/>
                        <w:spacing w:line="240" w:lineRule="auto"/>
                        <w:contextualSpacing/>
                        <w:jc w:val="both"/>
                        <w:rPr>
                          <w:b/>
                          <w:sz w:val="24"/>
                          <w:szCs w:val="24"/>
                        </w:rPr>
                      </w:pPr>
                    </w:p>
                    <w:p w14:paraId="38DA57C0" w14:textId="77777777" w:rsidR="00235104" w:rsidRPr="00235104" w:rsidRDefault="00853CD6" w:rsidP="00235104">
                      <w:pPr>
                        <w:shd w:val="clear" w:color="auto" w:fill="FFFFFF" w:themeFill="background1"/>
                        <w:spacing w:line="240" w:lineRule="auto"/>
                        <w:contextualSpacing/>
                        <w:jc w:val="both"/>
                        <w:rPr>
                          <w:sz w:val="20"/>
                          <w:szCs w:val="20"/>
                        </w:rPr>
                      </w:pPr>
                      <w:r w:rsidRPr="000A1A8D">
                        <w:rPr>
                          <w:b/>
                          <w:sz w:val="20"/>
                          <w:szCs w:val="20"/>
                        </w:rPr>
                        <w:t>Procédure de passation</w:t>
                      </w:r>
                      <w:r w:rsidRPr="000A1A8D">
                        <w:rPr>
                          <w:sz w:val="20"/>
                          <w:szCs w:val="20"/>
                        </w:rPr>
                        <w:t xml:space="preserve"> : </w:t>
                      </w:r>
                      <w:r w:rsidR="00235104" w:rsidRPr="00235104">
                        <w:rPr>
                          <w:sz w:val="20"/>
                          <w:szCs w:val="20"/>
                        </w:rPr>
                        <w:t>Procédure adaptée passé selon la procédure décrite des articles R. 2123-13° du code la commande publique, services sociaux et autres services spécifiques.</w:t>
                      </w:r>
                    </w:p>
                    <w:p w14:paraId="0EBF0F69" w14:textId="2B652191" w:rsidR="00853CD6" w:rsidRPr="000A1A8D" w:rsidRDefault="00853CD6" w:rsidP="00853CD6">
                      <w:pPr>
                        <w:shd w:val="clear" w:color="auto" w:fill="FFFFFF" w:themeFill="background1"/>
                        <w:spacing w:line="240" w:lineRule="auto"/>
                        <w:contextualSpacing/>
                        <w:jc w:val="both"/>
                        <w:rPr>
                          <w:b/>
                          <w:sz w:val="20"/>
                          <w:szCs w:val="20"/>
                        </w:rPr>
                      </w:pPr>
                    </w:p>
                    <w:p w14:paraId="5F285F52" w14:textId="79FFE832" w:rsidR="00853CD6" w:rsidRPr="000A1A8D" w:rsidRDefault="00853CD6" w:rsidP="00853CD6">
                      <w:pPr>
                        <w:shd w:val="clear" w:color="auto" w:fill="FFFFFF" w:themeFill="background1"/>
                        <w:spacing w:line="240" w:lineRule="auto"/>
                        <w:contextualSpacing/>
                        <w:jc w:val="both"/>
                        <w:rPr>
                          <w:sz w:val="20"/>
                          <w:szCs w:val="20"/>
                        </w:rPr>
                      </w:pPr>
                      <w:r w:rsidRPr="000A1A8D">
                        <w:rPr>
                          <w:b/>
                          <w:sz w:val="20"/>
                          <w:szCs w:val="20"/>
                        </w:rPr>
                        <w:t xml:space="preserve">Nom et adresse officiels de l’acheteur : </w:t>
                      </w:r>
                      <w:r w:rsidRPr="000A1A8D">
                        <w:rPr>
                          <w:sz w:val="20"/>
                          <w:szCs w:val="20"/>
                        </w:rPr>
                        <w:t xml:space="preserve">Centre national de la musique (CNM) – 151-157 avenue de France – 75013 Paris ; représenté </w:t>
                      </w:r>
                      <w:r w:rsidR="009C4154">
                        <w:rPr>
                          <w:sz w:val="20"/>
                          <w:szCs w:val="20"/>
                        </w:rPr>
                        <w:t xml:space="preserve">par l’ordonnateur principal de l’établissement. </w:t>
                      </w:r>
                    </w:p>
                  </w:txbxContent>
                </v:textbox>
              </v:shape>
            </w:pict>
          </mc:Fallback>
        </mc:AlternateContent>
      </w:r>
    </w:p>
    <w:p w14:paraId="0BC17D30" w14:textId="56E67CCF"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13D862BF" w14:textId="3D2413D1"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62FDBAD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36A2BB4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33819D5"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BB7DC6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FAC90C0"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2B32E20" w14:textId="4EFC91FD"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r>
        <w:rPr>
          <w:rFonts w:cs="Arial"/>
          <w:b/>
          <w:noProof/>
          <w:color w:val="FFFFFF" w:themeColor="background1"/>
          <w:sz w:val="28"/>
          <w:szCs w:val="28"/>
          <w:shd w:val="clear" w:color="auto" w:fill="FFFFFF"/>
        </w:rPr>
        <w:t>777</w:t>
      </w:r>
    </w:p>
    <w:p w14:paraId="3245CC2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0C88A22"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2DE148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1969C6E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593D068"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53DB2BAC"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D4DD4FD"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7B9026DF"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29ADDDB1"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ED8757E" w14:textId="77777777" w:rsidR="00853CD6" w:rsidRDefault="00853CD6" w:rsidP="00F130BC">
      <w:pPr>
        <w:spacing w:after="0" w:line="240" w:lineRule="auto"/>
        <w:contextualSpacing/>
        <w:rPr>
          <w:rFonts w:cs="Arial"/>
          <w:b/>
          <w:noProof/>
          <w:color w:val="FFFFFF" w:themeColor="background1"/>
          <w:sz w:val="28"/>
          <w:szCs w:val="28"/>
          <w:shd w:val="clear" w:color="auto" w:fill="FFFFFF"/>
        </w:rPr>
      </w:pPr>
    </w:p>
    <w:p w14:paraId="46A8165C" w14:textId="77777777" w:rsidR="00F130BC" w:rsidRDefault="00F130BC" w:rsidP="00F130BC">
      <w:pPr>
        <w:spacing w:after="0" w:line="240" w:lineRule="auto"/>
        <w:contextualSpacing/>
        <w:rPr>
          <w:rFonts w:cs="Arial"/>
          <w:b/>
          <w:noProof/>
          <w:color w:val="FFFFFF" w:themeColor="background1"/>
          <w:sz w:val="28"/>
          <w:szCs w:val="28"/>
          <w:shd w:val="clear" w:color="auto" w:fill="FFFFFF"/>
        </w:rPr>
      </w:pPr>
    </w:p>
    <w:p w14:paraId="4F51874C"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6C8B611F" w14:textId="77777777" w:rsidR="00853CD6" w:rsidRDefault="00853CD6" w:rsidP="00853CD6">
      <w:pPr>
        <w:spacing w:after="0" w:line="240" w:lineRule="auto"/>
        <w:contextualSpacing/>
        <w:rPr>
          <w:rFonts w:cs="Arial"/>
          <w:b/>
          <w:noProof/>
          <w:color w:val="FFFFFF" w:themeColor="background1"/>
          <w:sz w:val="28"/>
          <w:szCs w:val="28"/>
          <w:shd w:val="clear" w:color="auto" w:fill="FFFFFF"/>
        </w:rPr>
      </w:pPr>
    </w:p>
    <w:p w14:paraId="564A72A2" w14:textId="788ABC60" w:rsidR="004A2C7E" w:rsidRDefault="004A2C7E" w:rsidP="003E3277">
      <w:pPr>
        <w:pStyle w:val="NormalWeb"/>
        <w:spacing w:before="0" w:beforeAutospacing="0" w:after="0" w:afterAutospacing="0"/>
        <w:contextualSpacing/>
        <w:jc w:val="both"/>
        <w:rPr>
          <w:rFonts w:asciiTheme="minorHAnsi" w:hAnsiTheme="minorHAnsi" w:cs="Arial"/>
          <w:noProof/>
          <w:color w:val="000000"/>
          <w:sz w:val="22"/>
          <w:szCs w:val="22"/>
          <w:highlight w:val="yellow"/>
          <w:shd w:val="clear" w:color="auto" w:fill="FFFFFF"/>
        </w:rPr>
      </w:pPr>
    </w:p>
    <w:p w14:paraId="798152D4" w14:textId="77777777" w:rsidR="000A1A8D" w:rsidRDefault="000A1A8D" w:rsidP="003E3277">
      <w:pPr>
        <w:pStyle w:val="NormalWeb"/>
        <w:spacing w:before="0" w:beforeAutospacing="0" w:after="0" w:afterAutospacing="0"/>
        <w:contextualSpacing/>
        <w:jc w:val="both"/>
        <w:rPr>
          <w:rFonts w:asciiTheme="minorHAnsi" w:hAnsiTheme="minorHAnsi" w:cs="Arial"/>
          <w:noProof/>
          <w:color w:val="000000"/>
          <w:sz w:val="22"/>
          <w:szCs w:val="22"/>
          <w:highlight w:val="yellow"/>
          <w:shd w:val="clear" w:color="auto" w:fill="FFFFFF"/>
        </w:rPr>
      </w:pPr>
    </w:p>
    <w:p w14:paraId="58FC1BDF" w14:textId="1F3D31F0" w:rsidR="004A2C7E" w:rsidRPr="00DD6E07" w:rsidRDefault="004A2C7E" w:rsidP="004A2C7E">
      <w:pPr>
        <w:pStyle w:val="Titre1"/>
        <w:numPr>
          <w:ilvl w:val="0"/>
          <w:numId w:val="0"/>
        </w:numPr>
        <w:shd w:val="clear" w:color="auto" w:fill="DC8C00"/>
        <w:ind w:left="1985" w:hanging="1985"/>
        <w:contextualSpacing/>
        <w:rPr>
          <w:color w:val="FFFFFF" w:themeColor="background1"/>
        </w:rPr>
      </w:pPr>
      <w:r>
        <w:rPr>
          <w:rFonts w:ascii="Arial" w:hAnsi="Arial"/>
          <w:sz w:val="20"/>
        </w:rPr>
        <w:br w:type="column"/>
      </w:r>
      <w:bookmarkStart w:id="0" w:name="_Toc188970944"/>
      <w:r>
        <w:rPr>
          <w:color w:val="FFFFFF" w:themeColor="background1"/>
        </w:rPr>
        <w:lastRenderedPageBreak/>
        <w:t>Préambule</w:t>
      </w:r>
      <w:bookmarkEnd w:id="0"/>
    </w:p>
    <w:p w14:paraId="5AC61114"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1" w:name="_Toc188970945"/>
      <w:r>
        <w:rPr>
          <w:bCs w:val="0"/>
          <w:color w:val="683766"/>
        </w:rPr>
        <w:t>Parties contractantes</w:t>
      </w:r>
      <w:bookmarkEnd w:id="1"/>
    </w:p>
    <w:p w14:paraId="7B8A08A6" w14:textId="77777777" w:rsidR="004A2C7E" w:rsidRPr="00DD6E07" w:rsidRDefault="004A2C7E" w:rsidP="004A2C7E">
      <w:pPr>
        <w:spacing w:before="120"/>
        <w:jc w:val="both"/>
        <w:rPr>
          <w:b/>
          <w:bCs/>
          <w:sz w:val="20"/>
          <w:szCs w:val="20"/>
        </w:rPr>
      </w:pPr>
      <w:r w:rsidRPr="00DD6E07">
        <w:rPr>
          <w:b/>
          <w:bCs/>
          <w:sz w:val="20"/>
          <w:szCs w:val="20"/>
        </w:rPr>
        <w:t xml:space="preserve">Contrat conclu entre : </w:t>
      </w:r>
    </w:p>
    <w:p w14:paraId="797AC715" w14:textId="003B7980" w:rsidR="004A2C7E" w:rsidRPr="00DD6E07" w:rsidRDefault="004A2C7E" w:rsidP="001958A1">
      <w:pPr>
        <w:pStyle w:val="Paragraphedeliste"/>
        <w:numPr>
          <w:ilvl w:val="0"/>
          <w:numId w:val="11"/>
        </w:numPr>
        <w:jc w:val="both"/>
        <w:rPr>
          <w:sz w:val="20"/>
          <w:szCs w:val="20"/>
        </w:rPr>
      </w:pPr>
      <w:r w:rsidRPr="00DD6E07">
        <w:rPr>
          <w:sz w:val="20"/>
          <w:szCs w:val="20"/>
        </w:rPr>
        <w:t xml:space="preserve">D’une part, l’acheteur identifié en page de garde du présent document, représenté par </w:t>
      </w:r>
      <w:r w:rsidR="009C4154">
        <w:rPr>
          <w:sz w:val="20"/>
          <w:szCs w:val="20"/>
        </w:rPr>
        <w:t>l’ordonnateur principal de l’établissement</w:t>
      </w:r>
      <w:r w:rsidRPr="00DD6E07">
        <w:rPr>
          <w:sz w:val="20"/>
          <w:szCs w:val="20"/>
        </w:rPr>
        <w:t>, et désigné ci-après sous le terme de « l’acheteur » ou « le CNM » ou « l’Etablissement Public » ou « le Maître d’Ouvrage »</w:t>
      </w:r>
    </w:p>
    <w:p w14:paraId="7634575A" w14:textId="77777777" w:rsidR="004A2C7E" w:rsidRPr="00DD6E07" w:rsidRDefault="004A2C7E" w:rsidP="001958A1">
      <w:pPr>
        <w:pStyle w:val="Paragraphedeliste"/>
        <w:numPr>
          <w:ilvl w:val="0"/>
          <w:numId w:val="11"/>
        </w:numPr>
        <w:jc w:val="both"/>
        <w:rPr>
          <w:sz w:val="20"/>
          <w:szCs w:val="20"/>
        </w:rPr>
      </w:pPr>
      <w:r w:rsidRPr="00DD6E07">
        <w:rPr>
          <w:sz w:val="20"/>
          <w:szCs w:val="20"/>
        </w:rPr>
        <w:t>D’autre part, l’(les) entreprise(s) attributaire(s) du présent contrat, représentée(s) par la personne qualifiée ayant signé l’Acte d’Engagement, et désignée(s) ci-après sous le terme de « le Titulaire ».</w:t>
      </w:r>
    </w:p>
    <w:p w14:paraId="51081919"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2" w:name="_Toc188970946"/>
      <w:r w:rsidRPr="004A2C7E">
        <w:rPr>
          <w:bCs w:val="0"/>
          <w:color w:val="683766"/>
        </w:rPr>
        <w:t>Présentation de l’établissement</w:t>
      </w:r>
      <w:bookmarkEnd w:id="2"/>
    </w:p>
    <w:p w14:paraId="3EB7A23C" w14:textId="77777777" w:rsidR="004A2C7E" w:rsidRPr="00DD6E07" w:rsidRDefault="004A2C7E" w:rsidP="004A2C7E">
      <w:pPr>
        <w:spacing w:before="120"/>
        <w:jc w:val="both"/>
        <w:rPr>
          <w:sz w:val="20"/>
          <w:szCs w:val="20"/>
        </w:rPr>
      </w:pPr>
      <w:r>
        <w:rPr>
          <w:sz w:val="20"/>
          <w:szCs w:val="20"/>
        </w:rPr>
        <w:t>Le</w:t>
      </w:r>
      <w:r w:rsidRPr="00DD6E07">
        <w:rPr>
          <w:sz w:val="20"/>
          <w:szCs w:val="20"/>
        </w:rPr>
        <w:t xml:space="preserve"> Centre national de la musique (CNM) est créé le 1er janvier 2020 par la LOI n° 2019-1100. Cet établissement public à caractère industriel et commercial réunit, depuis le 1er novembre 2020, les structures préexistantes suivantes : </w:t>
      </w:r>
    </w:p>
    <w:p w14:paraId="25D79C95" w14:textId="77777777" w:rsidR="004A2C7E" w:rsidRPr="00DD6E07" w:rsidRDefault="004A2C7E" w:rsidP="001958A1">
      <w:pPr>
        <w:numPr>
          <w:ilvl w:val="0"/>
          <w:numId w:val="8"/>
        </w:numPr>
        <w:spacing w:before="120" w:after="120"/>
        <w:ind w:left="714" w:hanging="357"/>
        <w:jc w:val="both"/>
        <w:rPr>
          <w:sz w:val="20"/>
          <w:szCs w:val="20"/>
        </w:rPr>
      </w:pPr>
      <w:r w:rsidRPr="00DD6E07">
        <w:rPr>
          <w:sz w:val="20"/>
          <w:szCs w:val="20"/>
        </w:rPr>
        <w:t xml:space="preserve">Le Centre National de la Chanson, des Variétés et du Jazz (CNV) ; </w:t>
      </w:r>
    </w:p>
    <w:p w14:paraId="5B9ED03A" w14:textId="77777777" w:rsidR="004A2C7E" w:rsidRPr="00DD6E07" w:rsidRDefault="004A2C7E" w:rsidP="001958A1">
      <w:pPr>
        <w:numPr>
          <w:ilvl w:val="0"/>
          <w:numId w:val="8"/>
        </w:numPr>
        <w:spacing w:before="120" w:after="120"/>
        <w:ind w:left="714" w:hanging="357"/>
        <w:jc w:val="both"/>
        <w:rPr>
          <w:sz w:val="20"/>
          <w:szCs w:val="20"/>
        </w:rPr>
      </w:pPr>
      <w:r w:rsidRPr="00DD6E07">
        <w:rPr>
          <w:sz w:val="20"/>
          <w:szCs w:val="20"/>
        </w:rPr>
        <w:t xml:space="preserve">Le Centre d’information et de ressources pour les musiques actuelles (IRMA) ; </w:t>
      </w:r>
    </w:p>
    <w:p w14:paraId="76A72193" w14:textId="77777777" w:rsidR="004A2C7E" w:rsidRPr="00DD6E07" w:rsidRDefault="004A2C7E" w:rsidP="001958A1">
      <w:pPr>
        <w:numPr>
          <w:ilvl w:val="0"/>
          <w:numId w:val="8"/>
        </w:numPr>
        <w:spacing w:before="120" w:after="120"/>
        <w:ind w:left="714" w:hanging="357"/>
        <w:jc w:val="both"/>
        <w:rPr>
          <w:sz w:val="20"/>
          <w:szCs w:val="20"/>
        </w:rPr>
      </w:pPr>
      <w:r w:rsidRPr="00DD6E07">
        <w:rPr>
          <w:sz w:val="20"/>
          <w:szCs w:val="20"/>
        </w:rPr>
        <w:t xml:space="preserve">Le Bureau Export ; </w:t>
      </w:r>
    </w:p>
    <w:p w14:paraId="04C002CF" w14:textId="77777777" w:rsidR="004A2C7E" w:rsidRPr="00DD6E07" w:rsidRDefault="004A2C7E" w:rsidP="001958A1">
      <w:pPr>
        <w:numPr>
          <w:ilvl w:val="0"/>
          <w:numId w:val="8"/>
        </w:numPr>
        <w:spacing w:before="120" w:after="120"/>
        <w:ind w:left="714" w:hanging="357"/>
        <w:jc w:val="both"/>
        <w:rPr>
          <w:sz w:val="20"/>
          <w:szCs w:val="20"/>
        </w:rPr>
      </w:pPr>
      <w:r w:rsidRPr="00DD6E07">
        <w:rPr>
          <w:sz w:val="20"/>
          <w:szCs w:val="20"/>
        </w:rPr>
        <w:t xml:space="preserve">Le Club Action Labels Indépendants Français (CALIF) ; </w:t>
      </w:r>
    </w:p>
    <w:p w14:paraId="55388329" w14:textId="77777777" w:rsidR="004A2C7E" w:rsidRPr="00DD6E07" w:rsidRDefault="004A2C7E" w:rsidP="001958A1">
      <w:pPr>
        <w:numPr>
          <w:ilvl w:val="0"/>
          <w:numId w:val="8"/>
        </w:numPr>
        <w:spacing w:before="120" w:after="120"/>
        <w:ind w:left="714" w:hanging="357"/>
        <w:jc w:val="both"/>
        <w:rPr>
          <w:sz w:val="20"/>
          <w:szCs w:val="20"/>
        </w:rPr>
      </w:pPr>
      <w:r w:rsidRPr="00DD6E07">
        <w:rPr>
          <w:sz w:val="20"/>
          <w:szCs w:val="20"/>
        </w:rPr>
        <w:t xml:space="preserve">Le Fond pour la Création Musicale (FCM). </w:t>
      </w:r>
    </w:p>
    <w:p w14:paraId="740C8C11" w14:textId="77777777" w:rsidR="004A2C7E" w:rsidRPr="00DD6E07" w:rsidRDefault="004A2C7E" w:rsidP="004A2C7E">
      <w:pPr>
        <w:jc w:val="both"/>
        <w:rPr>
          <w:sz w:val="20"/>
          <w:szCs w:val="20"/>
        </w:rPr>
      </w:pPr>
      <w:r w:rsidRPr="00DD6E07">
        <w:rPr>
          <w:sz w:val="20"/>
          <w:szCs w:val="20"/>
        </w:rPr>
        <w:t xml:space="preserve">Le CNM est sous tutelle du ministère de la Culture. Il constitue un outil supplémentaire au service de la politique publique de celui-ci, en matière de musique. Son rôle est de contribuer à garantir la liberté, la diversité et le renouvellement de la création musicale, partout sur le territoire national ; permettre aux auteurs, compositeurs, artistes et à la pluralité des professionnels qui les soutiennent, de créer, d’aller à la rencontre de tous les publics et de rayonner dans le monde. </w:t>
      </w:r>
    </w:p>
    <w:p w14:paraId="20664FA7" w14:textId="45EB3425" w:rsidR="004648AE" w:rsidRDefault="004A2C7E" w:rsidP="004A2C7E">
      <w:pPr>
        <w:jc w:val="both"/>
        <w:rPr>
          <w:sz w:val="20"/>
          <w:szCs w:val="20"/>
        </w:rPr>
      </w:pPr>
      <w:r>
        <w:rPr>
          <w:sz w:val="20"/>
          <w:szCs w:val="20"/>
        </w:rPr>
        <w:t>Le</w:t>
      </w:r>
      <w:r w:rsidRPr="00DD6E07">
        <w:rPr>
          <w:sz w:val="20"/>
          <w:szCs w:val="20"/>
        </w:rPr>
        <w:t xml:space="preserve"> CNM a également pour rôle la sauvegarde des acteurs de l’industrie musicale et des variétés. Il est l’opérateur de l’État, qui lui a confié la gestion de fonds de sauvegarde. </w:t>
      </w:r>
    </w:p>
    <w:p w14:paraId="3AC858C2" w14:textId="032B9076" w:rsidR="00DE6D24" w:rsidRPr="004648AE" w:rsidRDefault="00B473D9" w:rsidP="004648AE">
      <w:pPr>
        <w:jc w:val="both"/>
        <w:rPr>
          <w:sz w:val="20"/>
          <w:szCs w:val="20"/>
        </w:rPr>
      </w:pPr>
      <w:r>
        <w:rPr>
          <w:rFonts w:cs="Arial"/>
          <w:noProof/>
          <w:color w:val="000000"/>
          <w:highlight w:val="yellow"/>
          <w:shd w:val="clear" w:color="auto" w:fill="FFFFFF"/>
        </w:rPr>
        <w:br w:type="column"/>
      </w:r>
      <w:r w:rsidR="00DE6D24" w:rsidRPr="00C05A7C">
        <w:rPr>
          <w:rFonts w:cstheme="minorHAnsi"/>
          <w:b/>
          <w:bCs/>
          <w:smallCaps/>
          <w:sz w:val="32"/>
          <w:szCs w:val="32"/>
          <w:u w:val="single"/>
        </w:rPr>
        <w:lastRenderedPageBreak/>
        <w:t>Sommaire</w:t>
      </w:r>
    </w:p>
    <w:p w14:paraId="3D6E5208" w14:textId="6F17EBD4" w:rsidR="00DF1575" w:rsidRDefault="00A1007E">
      <w:pPr>
        <w:pStyle w:val="TM1"/>
        <w:rPr>
          <w:rFonts w:eastAsiaTheme="minorEastAsia"/>
          <w:b w:val="0"/>
          <w:noProof/>
          <w:kern w:val="2"/>
          <w:sz w:val="24"/>
          <w:szCs w:val="24"/>
          <w:lang w:eastAsia="fr-FR"/>
          <w14:ligatures w14:val="standardContextual"/>
        </w:rPr>
      </w:pPr>
      <w:r w:rsidRPr="00BD3B97">
        <w:rPr>
          <w:rFonts w:ascii="Trebuchet MS" w:hAnsi="Trebuchet MS" w:cs="Arial"/>
          <w:bCs/>
          <w:i/>
          <w:caps/>
          <w:smallCaps/>
          <w:sz w:val="20"/>
          <w:szCs w:val="20"/>
        </w:rPr>
        <w:fldChar w:fldCharType="begin"/>
      </w:r>
      <w:r w:rsidR="006424E5" w:rsidRPr="00BD3B97">
        <w:rPr>
          <w:rFonts w:ascii="Trebuchet MS" w:hAnsi="Trebuchet MS" w:cs="Arial"/>
          <w:i/>
          <w:smallCaps/>
          <w:sz w:val="20"/>
          <w:szCs w:val="20"/>
        </w:rPr>
        <w:instrText xml:space="preserve"> TOC \o "1-2" \h \z \u </w:instrText>
      </w:r>
      <w:r w:rsidRPr="00BD3B97">
        <w:rPr>
          <w:rFonts w:ascii="Trebuchet MS" w:hAnsi="Trebuchet MS" w:cs="Arial"/>
          <w:bCs/>
          <w:i/>
          <w:caps/>
          <w:smallCaps/>
          <w:sz w:val="20"/>
          <w:szCs w:val="20"/>
        </w:rPr>
        <w:fldChar w:fldCharType="separate"/>
      </w:r>
      <w:hyperlink w:anchor="_Toc188970944" w:history="1">
        <w:r w:rsidR="00DF1575" w:rsidRPr="000029EF">
          <w:rPr>
            <w:rStyle w:val="Lienhypertexte"/>
            <w:noProof/>
          </w:rPr>
          <w:t>Préambule</w:t>
        </w:r>
        <w:r w:rsidR="00DF1575">
          <w:rPr>
            <w:noProof/>
            <w:webHidden/>
          </w:rPr>
          <w:tab/>
        </w:r>
        <w:r w:rsidR="00DF1575">
          <w:rPr>
            <w:noProof/>
            <w:webHidden/>
          </w:rPr>
          <w:tab/>
        </w:r>
        <w:r w:rsidR="00DF1575">
          <w:rPr>
            <w:noProof/>
            <w:webHidden/>
          </w:rPr>
          <w:fldChar w:fldCharType="begin"/>
        </w:r>
        <w:r w:rsidR="00DF1575">
          <w:rPr>
            <w:noProof/>
            <w:webHidden/>
          </w:rPr>
          <w:instrText xml:space="preserve"> PAGEREF _Toc188970944 \h </w:instrText>
        </w:r>
        <w:r w:rsidR="00DF1575">
          <w:rPr>
            <w:noProof/>
            <w:webHidden/>
          </w:rPr>
        </w:r>
        <w:r w:rsidR="00DF1575">
          <w:rPr>
            <w:noProof/>
            <w:webHidden/>
          </w:rPr>
          <w:fldChar w:fldCharType="separate"/>
        </w:r>
        <w:r w:rsidR="00DF1575">
          <w:rPr>
            <w:noProof/>
            <w:webHidden/>
          </w:rPr>
          <w:t>2</w:t>
        </w:r>
        <w:r w:rsidR="00DF1575">
          <w:rPr>
            <w:noProof/>
            <w:webHidden/>
          </w:rPr>
          <w:fldChar w:fldCharType="end"/>
        </w:r>
      </w:hyperlink>
    </w:p>
    <w:p w14:paraId="4C4DDC70" w14:textId="1CE4783C" w:rsidR="00DF1575" w:rsidRDefault="00DF1575">
      <w:pPr>
        <w:pStyle w:val="TM2"/>
        <w:tabs>
          <w:tab w:val="right" w:leader="dot" w:pos="9062"/>
        </w:tabs>
        <w:rPr>
          <w:rFonts w:eastAsiaTheme="minorEastAsia"/>
          <w:i w:val="0"/>
          <w:noProof/>
          <w:kern w:val="2"/>
          <w:sz w:val="24"/>
          <w:szCs w:val="24"/>
          <w:lang w:eastAsia="fr-FR"/>
          <w14:ligatures w14:val="standardContextual"/>
        </w:rPr>
      </w:pPr>
      <w:hyperlink w:anchor="_Toc188970945" w:history="1">
        <w:r w:rsidRPr="000029EF">
          <w:rPr>
            <w:rStyle w:val="Lienhypertexte"/>
            <w:noProof/>
          </w:rPr>
          <w:t>Parties contractantes</w:t>
        </w:r>
        <w:r>
          <w:rPr>
            <w:noProof/>
            <w:webHidden/>
          </w:rPr>
          <w:tab/>
        </w:r>
        <w:r>
          <w:rPr>
            <w:noProof/>
            <w:webHidden/>
          </w:rPr>
          <w:fldChar w:fldCharType="begin"/>
        </w:r>
        <w:r>
          <w:rPr>
            <w:noProof/>
            <w:webHidden/>
          </w:rPr>
          <w:instrText xml:space="preserve"> PAGEREF _Toc188970945 \h </w:instrText>
        </w:r>
        <w:r>
          <w:rPr>
            <w:noProof/>
            <w:webHidden/>
          </w:rPr>
        </w:r>
        <w:r>
          <w:rPr>
            <w:noProof/>
            <w:webHidden/>
          </w:rPr>
          <w:fldChar w:fldCharType="separate"/>
        </w:r>
        <w:r>
          <w:rPr>
            <w:noProof/>
            <w:webHidden/>
          </w:rPr>
          <w:t>2</w:t>
        </w:r>
        <w:r>
          <w:rPr>
            <w:noProof/>
            <w:webHidden/>
          </w:rPr>
          <w:fldChar w:fldCharType="end"/>
        </w:r>
      </w:hyperlink>
    </w:p>
    <w:p w14:paraId="620EA53A" w14:textId="34731432" w:rsidR="00DF1575" w:rsidRDefault="00DF1575">
      <w:pPr>
        <w:pStyle w:val="TM2"/>
        <w:tabs>
          <w:tab w:val="right" w:leader="dot" w:pos="9062"/>
        </w:tabs>
        <w:rPr>
          <w:rFonts w:eastAsiaTheme="minorEastAsia"/>
          <w:i w:val="0"/>
          <w:noProof/>
          <w:kern w:val="2"/>
          <w:sz w:val="24"/>
          <w:szCs w:val="24"/>
          <w:lang w:eastAsia="fr-FR"/>
          <w14:ligatures w14:val="standardContextual"/>
        </w:rPr>
      </w:pPr>
      <w:hyperlink w:anchor="_Toc188970946" w:history="1">
        <w:r w:rsidRPr="000029EF">
          <w:rPr>
            <w:rStyle w:val="Lienhypertexte"/>
            <w:noProof/>
          </w:rPr>
          <w:t>Présentation de l’établissement</w:t>
        </w:r>
        <w:r>
          <w:rPr>
            <w:noProof/>
            <w:webHidden/>
          </w:rPr>
          <w:tab/>
        </w:r>
        <w:r>
          <w:rPr>
            <w:noProof/>
            <w:webHidden/>
          </w:rPr>
          <w:fldChar w:fldCharType="begin"/>
        </w:r>
        <w:r>
          <w:rPr>
            <w:noProof/>
            <w:webHidden/>
          </w:rPr>
          <w:instrText xml:space="preserve"> PAGEREF _Toc188970946 \h </w:instrText>
        </w:r>
        <w:r>
          <w:rPr>
            <w:noProof/>
            <w:webHidden/>
          </w:rPr>
        </w:r>
        <w:r>
          <w:rPr>
            <w:noProof/>
            <w:webHidden/>
          </w:rPr>
          <w:fldChar w:fldCharType="separate"/>
        </w:r>
        <w:r>
          <w:rPr>
            <w:noProof/>
            <w:webHidden/>
          </w:rPr>
          <w:t>2</w:t>
        </w:r>
        <w:r>
          <w:rPr>
            <w:noProof/>
            <w:webHidden/>
          </w:rPr>
          <w:fldChar w:fldCharType="end"/>
        </w:r>
      </w:hyperlink>
    </w:p>
    <w:p w14:paraId="66E59B87" w14:textId="39CE2052" w:rsidR="00DF1575" w:rsidRDefault="00DF1575">
      <w:pPr>
        <w:pStyle w:val="TM1"/>
        <w:rPr>
          <w:rFonts w:eastAsiaTheme="minorEastAsia"/>
          <w:b w:val="0"/>
          <w:noProof/>
          <w:kern w:val="2"/>
          <w:sz w:val="24"/>
          <w:szCs w:val="24"/>
          <w:lang w:eastAsia="fr-FR"/>
          <w14:ligatures w14:val="standardContextual"/>
        </w:rPr>
      </w:pPr>
      <w:hyperlink w:anchor="_Toc188970947" w:history="1">
        <w:r w:rsidRPr="000029EF">
          <w:rPr>
            <w:rStyle w:val="Lienhypertexte"/>
            <w:noProof/>
          </w:rPr>
          <w:t>ARTICLE 1-</w:t>
        </w:r>
        <w:r>
          <w:rPr>
            <w:rFonts w:eastAsiaTheme="minorEastAsia"/>
            <w:b w:val="0"/>
            <w:noProof/>
            <w:kern w:val="2"/>
            <w:sz w:val="24"/>
            <w:szCs w:val="24"/>
            <w:lang w:eastAsia="fr-FR"/>
            <w14:ligatures w14:val="standardContextual"/>
          </w:rPr>
          <w:tab/>
        </w:r>
        <w:r w:rsidRPr="000029EF">
          <w:rPr>
            <w:rStyle w:val="Lienhypertexte"/>
            <w:noProof/>
          </w:rPr>
          <w:t>CONTRACTANT (LE TITULAIRE EST UNE PERSONNE PHYSIQUE)</w:t>
        </w:r>
        <w:r>
          <w:rPr>
            <w:noProof/>
            <w:webHidden/>
          </w:rPr>
          <w:tab/>
        </w:r>
        <w:r>
          <w:rPr>
            <w:noProof/>
            <w:webHidden/>
          </w:rPr>
          <w:fldChar w:fldCharType="begin"/>
        </w:r>
        <w:r>
          <w:rPr>
            <w:noProof/>
            <w:webHidden/>
          </w:rPr>
          <w:instrText xml:space="preserve"> PAGEREF _Toc188970947 \h </w:instrText>
        </w:r>
        <w:r>
          <w:rPr>
            <w:noProof/>
            <w:webHidden/>
          </w:rPr>
        </w:r>
        <w:r>
          <w:rPr>
            <w:noProof/>
            <w:webHidden/>
          </w:rPr>
          <w:fldChar w:fldCharType="separate"/>
        </w:r>
        <w:r>
          <w:rPr>
            <w:noProof/>
            <w:webHidden/>
          </w:rPr>
          <w:t>6</w:t>
        </w:r>
        <w:r>
          <w:rPr>
            <w:noProof/>
            <w:webHidden/>
          </w:rPr>
          <w:fldChar w:fldCharType="end"/>
        </w:r>
      </w:hyperlink>
    </w:p>
    <w:p w14:paraId="118C74BE" w14:textId="67ECFE99" w:rsidR="00DF1575" w:rsidRDefault="00DF1575">
      <w:pPr>
        <w:pStyle w:val="TM1"/>
        <w:rPr>
          <w:rFonts w:eastAsiaTheme="minorEastAsia"/>
          <w:b w:val="0"/>
          <w:noProof/>
          <w:kern w:val="2"/>
          <w:sz w:val="24"/>
          <w:szCs w:val="24"/>
          <w:lang w:eastAsia="fr-FR"/>
          <w14:ligatures w14:val="standardContextual"/>
        </w:rPr>
      </w:pPr>
      <w:hyperlink w:anchor="_Toc188970948" w:history="1">
        <w:r w:rsidRPr="000029EF">
          <w:rPr>
            <w:rStyle w:val="Lienhypertexte"/>
            <w:noProof/>
          </w:rPr>
          <w:t xml:space="preserve">ARTICLE 1 </w:t>
        </w:r>
        <w:r>
          <w:rPr>
            <w:rFonts w:eastAsiaTheme="minorEastAsia"/>
            <w:b w:val="0"/>
            <w:noProof/>
            <w:kern w:val="2"/>
            <w:sz w:val="24"/>
            <w:szCs w:val="24"/>
            <w:lang w:eastAsia="fr-FR"/>
            <w14:ligatures w14:val="standardContextual"/>
          </w:rPr>
          <w:tab/>
        </w:r>
        <w:r w:rsidRPr="000029EF">
          <w:rPr>
            <w:rStyle w:val="Lienhypertexte"/>
            <w:noProof/>
          </w:rPr>
          <w:t>CONTRACTANT (LE TITULAIRE EST UNE PERSONNE MORALE)</w:t>
        </w:r>
        <w:r>
          <w:rPr>
            <w:noProof/>
            <w:webHidden/>
          </w:rPr>
          <w:tab/>
        </w:r>
        <w:r>
          <w:rPr>
            <w:noProof/>
            <w:webHidden/>
          </w:rPr>
          <w:fldChar w:fldCharType="begin"/>
        </w:r>
        <w:r>
          <w:rPr>
            <w:noProof/>
            <w:webHidden/>
          </w:rPr>
          <w:instrText xml:space="preserve"> PAGEREF _Toc188970948 \h </w:instrText>
        </w:r>
        <w:r>
          <w:rPr>
            <w:noProof/>
            <w:webHidden/>
          </w:rPr>
        </w:r>
        <w:r>
          <w:rPr>
            <w:noProof/>
            <w:webHidden/>
          </w:rPr>
          <w:fldChar w:fldCharType="separate"/>
        </w:r>
        <w:r>
          <w:rPr>
            <w:noProof/>
            <w:webHidden/>
          </w:rPr>
          <w:t>6</w:t>
        </w:r>
        <w:r>
          <w:rPr>
            <w:noProof/>
            <w:webHidden/>
          </w:rPr>
          <w:fldChar w:fldCharType="end"/>
        </w:r>
      </w:hyperlink>
    </w:p>
    <w:p w14:paraId="546769AD" w14:textId="0FB19E35" w:rsidR="00DF1575" w:rsidRDefault="00DF1575">
      <w:pPr>
        <w:pStyle w:val="TM1"/>
        <w:rPr>
          <w:rFonts w:eastAsiaTheme="minorEastAsia"/>
          <w:b w:val="0"/>
          <w:noProof/>
          <w:kern w:val="2"/>
          <w:sz w:val="24"/>
          <w:szCs w:val="24"/>
          <w:lang w:eastAsia="fr-FR"/>
          <w14:ligatures w14:val="standardContextual"/>
        </w:rPr>
      </w:pPr>
      <w:hyperlink w:anchor="_Toc188970949" w:history="1">
        <w:r w:rsidRPr="000029EF">
          <w:rPr>
            <w:rStyle w:val="Lienhypertexte"/>
            <w:noProof/>
          </w:rPr>
          <w:t xml:space="preserve">ARTICLE 1 </w:t>
        </w:r>
        <w:r>
          <w:rPr>
            <w:rFonts w:eastAsiaTheme="minorEastAsia"/>
            <w:b w:val="0"/>
            <w:noProof/>
            <w:kern w:val="2"/>
            <w:sz w:val="24"/>
            <w:szCs w:val="24"/>
            <w:lang w:eastAsia="fr-FR"/>
            <w14:ligatures w14:val="standardContextual"/>
          </w:rPr>
          <w:tab/>
        </w:r>
        <w:r w:rsidRPr="000029EF">
          <w:rPr>
            <w:rStyle w:val="Lienhypertexte"/>
            <w:noProof/>
          </w:rPr>
          <w:t>CONTRACTANT (LE TITULAIRE EST UN GROUPEMENT DE PERSONNES)</w:t>
        </w:r>
        <w:r>
          <w:rPr>
            <w:noProof/>
            <w:webHidden/>
          </w:rPr>
          <w:tab/>
        </w:r>
        <w:r>
          <w:rPr>
            <w:noProof/>
            <w:webHidden/>
          </w:rPr>
          <w:fldChar w:fldCharType="begin"/>
        </w:r>
        <w:r>
          <w:rPr>
            <w:noProof/>
            <w:webHidden/>
          </w:rPr>
          <w:instrText xml:space="preserve"> PAGEREF _Toc188970949 \h </w:instrText>
        </w:r>
        <w:r>
          <w:rPr>
            <w:noProof/>
            <w:webHidden/>
          </w:rPr>
        </w:r>
        <w:r>
          <w:rPr>
            <w:noProof/>
            <w:webHidden/>
          </w:rPr>
          <w:fldChar w:fldCharType="separate"/>
        </w:r>
        <w:r>
          <w:rPr>
            <w:noProof/>
            <w:webHidden/>
          </w:rPr>
          <w:t>7</w:t>
        </w:r>
        <w:r>
          <w:rPr>
            <w:noProof/>
            <w:webHidden/>
          </w:rPr>
          <w:fldChar w:fldCharType="end"/>
        </w:r>
      </w:hyperlink>
    </w:p>
    <w:p w14:paraId="1E4DE4B9" w14:textId="17A0C53B" w:rsidR="00DF1575" w:rsidRDefault="00DF1575">
      <w:pPr>
        <w:pStyle w:val="TM1"/>
        <w:rPr>
          <w:rFonts w:eastAsiaTheme="minorEastAsia"/>
          <w:b w:val="0"/>
          <w:noProof/>
          <w:kern w:val="2"/>
          <w:sz w:val="24"/>
          <w:szCs w:val="24"/>
          <w:lang w:eastAsia="fr-FR"/>
          <w14:ligatures w14:val="standardContextual"/>
        </w:rPr>
      </w:pPr>
      <w:hyperlink w:anchor="_Toc188970950" w:history="1">
        <w:r w:rsidRPr="000029EF">
          <w:rPr>
            <w:rStyle w:val="Lienhypertexte"/>
            <w:noProof/>
          </w:rPr>
          <w:t>ARTICLE 2-</w:t>
        </w:r>
        <w:r>
          <w:rPr>
            <w:rFonts w:eastAsiaTheme="minorEastAsia"/>
            <w:b w:val="0"/>
            <w:noProof/>
            <w:kern w:val="2"/>
            <w:sz w:val="24"/>
            <w:szCs w:val="24"/>
            <w:lang w:eastAsia="fr-FR"/>
            <w14:ligatures w14:val="standardContextual"/>
          </w:rPr>
          <w:tab/>
        </w:r>
        <w:r w:rsidRPr="000029EF">
          <w:rPr>
            <w:rStyle w:val="Lienhypertexte"/>
            <w:noProof/>
          </w:rPr>
          <w:t>Objet de la consultation – Dispositions générales</w:t>
        </w:r>
        <w:r>
          <w:rPr>
            <w:noProof/>
            <w:webHidden/>
          </w:rPr>
          <w:tab/>
        </w:r>
        <w:r>
          <w:rPr>
            <w:noProof/>
            <w:webHidden/>
          </w:rPr>
          <w:fldChar w:fldCharType="begin"/>
        </w:r>
        <w:r>
          <w:rPr>
            <w:noProof/>
            <w:webHidden/>
          </w:rPr>
          <w:instrText xml:space="preserve"> PAGEREF _Toc188970950 \h </w:instrText>
        </w:r>
        <w:r>
          <w:rPr>
            <w:noProof/>
            <w:webHidden/>
          </w:rPr>
        </w:r>
        <w:r>
          <w:rPr>
            <w:noProof/>
            <w:webHidden/>
          </w:rPr>
          <w:fldChar w:fldCharType="separate"/>
        </w:r>
        <w:r>
          <w:rPr>
            <w:noProof/>
            <w:webHidden/>
          </w:rPr>
          <w:t>10</w:t>
        </w:r>
        <w:r>
          <w:rPr>
            <w:noProof/>
            <w:webHidden/>
          </w:rPr>
          <w:fldChar w:fldCharType="end"/>
        </w:r>
      </w:hyperlink>
    </w:p>
    <w:p w14:paraId="2D4C3CA3" w14:textId="6A1BD56C"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51" w:history="1">
        <w:r w:rsidRPr="000029EF">
          <w:rPr>
            <w:rStyle w:val="Lienhypertexte"/>
            <w:noProof/>
          </w:rPr>
          <w:t>Article 2.1-</w:t>
        </w:r>
        <w:r>
          <w:rPr>
            <w:rFonts w:eastAsiaTheme="minorEastAsia"/>
            <w:i w:val="0"/>
            <w:noProof/>
            <w:kern w:val="2"/>
            <w:sz w:val="24"/>
            <w:szCs w:val="24"/>
            <w:lang w:eastAsia="fr-FR"/>
            <w14:ligatures w14:val="standardContextual"/>
          </w:rPr>
          <w:tab/>
        </w:r>
        <w:r w:rsidRPr="000029EF">
          <w:rPr>
            <w:rStyle w:val="Lienhypertexte"/>
            <w:noProof/>
          </w:rPr>
          <w:t>Objet de le marché</w:t>
        </w:r>
        <w:r>
          <w:rPr>
            <w:noProof/>
            <w:webHidden/>
          </w:rPr>
          <w:tab/>
        </w:r>
        <w:r>
          <w:rPr>
            <w:noProof/>
            <w:webHidden/>
          </w:rPr>
          <w:fldChar w:fldCharType="begin"/>
        </w:r>
        <w:r>
          <w:rPr>
            <w:noProof/>
            <w:webHidden/>
          </w:rPr>
          <w:instrText xml:space="preserve"> PAGEREF _Toc188970951 \h </w:instrText>
        </w:r>
        <w:r>
          <w:rPr>
            <w:noProof/>
            <w:webHidden/>
          </w:rPr>
        </w:r>
        <w:r>
          <w:rPr>
            <w:noProof/>
            <w:webHidden/>
          </w:rPr>
          <w:fldChar w:fldCharType="separate"/>
        </w:r>
        <w:r>
          <w:rPr>
            <w:noProof/>
            <w:webHidden/>
          </w:rPr>
          <w:t>10</w:t>
        </w:r>
        <w:r>
          <w:rPr>
            <w:noProof/>
            <w:webHidden/>
          </w:rPr>
          <w:fldChar w:fldCharType="end"/>
        </w:r>
      </w:hyperlink>
    </w:p>
    <w:p w14:paraId="60BF123A" w14:textId="484347CD"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52" w:history="1">
        <w:r w:rsidRPr="000029EF">
          <w:rPr>
            <w:rStyle w:val="Lienhypertexte"/>
            <w:noProof/>
          </w:rPr>
          <w:t>Article 2.2-</w:t>
        </w:r>
        <w:r>
          <w:rPr>
            <w:rFonts w:eastAsiaTheme="minorEastAsia"/>
            <w:i w:val="0"/>
            <w:noProof/>
            <w:kern w:val="2"/>
            <w:sz w:val="24"/>
            <w:szCs w:val="24"/>
            <w:lang w:eastAsia="fr-FR"/>
            <w14:ligatures w14:val="standardContextual"/>
          </w:rPr>
          <w:tab/>
        </w:r>
        <w:r w:rsidRPr="000029EF">
          <w:rPr>
            <w:rStyle w:val="Lienhypertexte"/>
            <w:noProof/>
          </w:rPr>
          <w:t>Réglementation applicable</w:t>
        </w:r>
        <w:r>
          <w:rPr>
            <w:noProof/>
            <w:webHidden/>
          </w:rPr>
          <w:tab/>
        </w:r>
        <w:r>
          <w:rPr>
            <w:noProof/>
            <w:webHidden/>
          </w:rPr>
          <w:fldChar w:fldCharType="begin"/>
        </w:r>
        <w:r>
          <w:rPr>
            <w:noProof/>
            <w:webHidden/>
          </w:rPr>
          <w:instrText xml:space="preserve"> PAGEREF _Toc188970952 \h </w:instrText>
        </w:r>
        <w:r>
          <w:rPr>
            <w:noProof/>
            <w:webHidden/>
          </w:rPr>
        </w:r>
        <w:r>
          <w:rPr>
            <w:noProof/>
            <w:webHidden/>
          </w:rPr>
          <w:fldChar w:fldCharType="separate"/>
        </w:r>
        <w:r>
          <w:rPr>
            <w:noProof/>
            <w:webHidden/>
          </w:rPr>
          <w:t>10</w:t>
        </w:r>
        <w:r>
          <w:rPr>
            <w:noProof/>
            <w:webHidden/>
          </w:rPr>
          <w:fldChar w:fldCharType="end"/>
        </w:r>
      </w:hyperlink>
    </w:p>
    <w:p w14:paraId="1D2B332F" w14:textId="374B4AA2"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53" w:history="1">
        <w:r w:rsidRPr="000029EF">
          <w:rPr>
            <w:rStyle w:val="Lienhypertexte"/>
            <w:noProof/>
          </w:rPr>
          <w:t>Article 2.3-</w:t>
        </w:r>
        <w:r>
          <w:rPr>
            <w:rFonts w:eastAsiaTheme="minorEastAsia"/>
            <w:i w:val="0"/>
            <w:noProof/>
            <w:kern w:val="2"/>
            <w:sz w:val="24"/>
            <w:szCs w:val="24"/>
            <w:lang w:eastAsia="fr-FR"/>
            <w14:ligatures w14:val="standardContextual"/>
          </w:rPr>
          <w:tab/>
        </w:r>
        <w:r w:rsidRPr="000029EF">
          <w:rPr>
            <w:rStyle w:val="Lienhypertexte"/>
            <w:noProof/>
          </w:rPr>
          <w:t>Décomposition de l’accord-cadre</w:t>
        </w:r>
        <w:r>
          <w:rPr>
            <w:noProof/>
            <w:webHidden/>
          </w:rPr>
          <w:tab/>
        </w:r>
        <w:r>
          <w:rPr>
            <w:noProof/>
            <w:webHidden/>
          </w:rPr>
          <w:fldChar w:fldCharType="begin"/>
        </w:r>
        <w:r>
          <w:rPr>
            <w:noProof/>
            <w:webHidden/>
          </w:rPr>
          <w:instrText xml:space="preserve"> PAGEREF _Toc188970953 \h </w:instrText>
        </w:r>
        <w:r>
          <w:rPr>
            <w:noProof/>
            <w:webHidden/>
          </w:rPr>
        </w:r>
        <w:r>
          <w:rPr>
            <w:noProof/>
            <w:webHidden/>
          </w:rPr>
          <w:fldChar w:fldCharType="separate"/>
        </w:r>
        <w:r>
          <w:rPr>
            <w:noProof/>
            <w:webHidden/>
          </w:rPr>
          <w:t>10</w:t>
        </w:r>
        <w:r>
          <w:rPr>
            <w:noProof/>
            <w:webHidden/>
          </w:rPr>
          <w:fldChar w:fldCharType="end"/>
        </w:r>
      </w:hyperlink>
    </w:p>
    <w:p w14:paraId="1D574C12" w14:textId="724BDB8E"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54" w:history="1">
        <w:r w:rsidRPr="000029EF">
          <w:rPr>
            <w:rStyle w:val="Lienhypertexte"/>
            <w:noProof/>
          </w:rPr>
          <w:t>Article 2.4-</w:t>
        </w:r>
        <w:r>
          <w:rPr>
            <w:rFonts w:eastAsiaTheme="minorEastAsia"/>
            <w:i w:val="0"/>
            <w:noProof/>
            <w:kern w:val="2"/>
            <w:sz w:val="24"/>
            <w:szCs w:val="24"/>
            <w:lang w:eastAsia="fr-FR"/>
            <w14:ligatures w14:val="standardContextual"/>
          </w:rPr>
          <w:tab/>
        </w:r>
        <w:r w:rsidRPr="000029EF">
          <w:rPr>
            <w:rStyle w:val="Lienhypertexte"/>
            <w:noProof/>
          </w:rPr>
          <w:t>Forme du marché public</w:t>
        </w:r>
        <w:r>
          <w:rPr>
            <w:noProof/>
            <w:webHidden/>
          </w:rPr>
          <w:tab/>
        </w:r>
        <w:r>
          <w:rPr>
            <w:noProof/>
            <w:webHidden/>
          </w:rPr>
          <w:fldChar w:fldCharType="begin"/>
        </w:r>
        <w:r>
          <w:rPr>
            <w:noProof/>
            <w:webHidden/>
          </w:rPr>
          <w:instrText xml:space="preserve"> PAGEREF _Toc188970954 \h </w:instrText>
        </w:r>
        <w:r>
          <w:rPr>
            <w:noProof/>
            <w:webHidden/>
          </w:rPr>
        </w:r>
        <w:r>
          <w:rPr>
            <w:noProof/>
            <w:webHidden/>
          </w:rPr>
          <w:fldChar w:fldCharType="separate"/>
        </w:r>
        <w:r>
          <w:rPr>
            <w:noProof/>
            <w:webHidden/>
          </w:rPr>
          <w:t>11</w:t>
        </w:r>
        <w:r>
          <w:rPr>
            <w:noProof/>
            <w:webHidden/>
          </w:rPr>
          <w:fldChar w:fldCharType="end"/>
        </w:r>
      </w:hyperlink>
    </w:p>
    <w:p w14:paraId="390E18A5" w14:textId="06441DC2"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55" w:history="1">
        <w:r w:rsidRPr="000029EF">
          <w:rPr>
            <w:rStyle w:val="Lienhypertexte"/>
            <w:noProof/>
          </w:rPr>
          <w:t>Article 2.5-</w:t>
        </w:r>
        <w:r>
          <w:rPr>
            <w:rFonts w:eastAsiaTheme="minorEastAsia"/>
            <w:i w:val="0"/>
            <w:noProof/>
            <w:kern w:val="2"/>
            <w:sz w:val="24"/>
            <w:szCs w:val="24"/>
            <w:lang w:eastAsia="fr-FR"/>
            <w14:ligatures w14:val="standardContextual"/>
          </w:rPr>
          <w:tab/>
        </w:r>
        <w:r w:rsidRPr="000029EF">
          <w:rPr>
            <w:rStyle w:val="Lienhypertexte"/>
            <w:noProof/>
          </w:rPr>
          <w:t>Représentation des parties</w:t>
        </w:r>
        <w:r>
          <w:rPr>
            <w:noProof/>
            <w:webHidden/>
          </w:rPr>
          <w:tab/>
        </w:r>
        <w:r>
          <w:rPr>
            <w:noProof/>
            <w:webHidden/>
          </w:rPr>
          <w:fldChar w:fldCharType="begin"/>
        </w:r>
        <w:r>
          <w:rPr>
            <w:noProof/>
            <w:webHidden/>
          </w:rPr>
          <w:instrText xml:space="preserve"> PAGEREF _Toc188970955 \h </w:instrText>
        </w:r>
        <w:r>
          <w:rPr>
            <w:noProof/>
            <w:webHidden/>
          </w:rPr>
        </w:r>
        <w:r>
          <w:rPr>
            <w:noProof/>
            <w:webHidden/>
          </w:rPr>
          <w:fldChar w:fldCharType="separate"/>
        </w:r>
        <w:r>
          <w:rPr>
            <w:noProof/>
            <w:webHidden/>
          </w:rPr>
          <w:t>11</w:t>
        </w:r>
        <w:r>
          <w:rPr>
            <w:noProof/>
            <w:webHidden/>
          </w:rPr>
          <w:fldChar w:fldCharType="end"/>
        </w:r>
      </w:hyperlink>
    </w:p>
    <w:p w14:paraId="6CD43E11" w14:textId="0D749E2C"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56" w:history="1">
        <w:r w:rsidRPr="000029EF">
          <w:rPr>
            <w:rStyle w:val="Lienhypertexte"/>
            <w:noProof/>
          </w:rPr>
          <w:t>Article 2.6-</w:t>
        </w:r>
        <w:r>
          <w:rPr>
            <w:rFonts w:eastAsiaTheme="minorEastAsia"/>
            <w:i w:val="0"/>
            <w:noProof/>
            <w:kern w:val="2"/>
            <w:sz w:val="24"/>
            <w:szCs w:val="24"/>
            <w:lang w:eastAsia="fr-FR"/>
            <w14:ligatures w14:val="standardContextual"/>
          </w:rPr>
          <w:tab/>
        </w:r>
        <w:r w:rsidRPr="000029EF">
          <w:rPr>
            <w:rStyle w:val="Lienhypertexte"/>
            <w:noProof/>
          </w:rPr>
          <w:t>Forme des notifications et informations au titulaire</w:t>
        </w:r>
        <w:r>
          <w:rPr>
            <w:noProof/>
            <w:webHidden/>
          </w:rPr>
          <w:tab/>
        </w:r>
        <w:r>
          <w:rPr>
            <w:noProof/>
            <w:webHidden/>
          </w:rPr>
          <w:fldChar w:fldCharType="begin"/>
        </w:r>
        <w:r>
          <w:rPr>
            <w:noProof/>
            <w:webHidden/>
          </w:rPr>
          <w:instrText xml:space="preserve"> PAGEREF _Toc188970956 \h </w:instrText>
        </w:r>
        <w:r>
          <w:rPr>
            <w:noProof/>
            <w:webHidden/>
          </w:rPr>
        </w:r>
        <w:r>
          <w:rPr>
            <w:noProof/>
            <w:webHidden/>
          </w:rPr>
          <w:fldChar w:fldCharType="separate"/>
        </w:r>
        <w:r>
          <w:rPr>
            <w:noProof/>
            <w:webHidden/>
          </w:rPr>
          <w:t>11</w:t>
        </w:r>
        <w:r>
          <w:rPr>
            <w:noProof/>
            <w:webHidden/>
          </w:rPr>
          <w:fldChar w:fldCharType="end"/>
        </w:r>
      </w:hyperlink>
    </w:p>
    <w:p w14:paraId="255E00FF" w14:textId="03BF2486"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57" w:history="1">
        <w:r w:rsidRPr="000029EF">
          <w:rPr>
            <w:rStyle w:val="Lienhypertexte"/>
            <w:noProof/>
          </w:rPr>
          <w:t>Article 2.7-</w:t>
        </w:r>
        <w:r>
          <w:rPr>
            <w:rFonts w:eastAsiaTheme="minorEastAsia"/>
            <w:i w:val="0"/>
            <w:noProof/>
            <w:kern w:val="2"/>
            <w:sz w:val="24"/>
            <w:szCs w:val="24"/>
            <w:lang w:eastAsia="fr-FR"/>
            <w14:ligatures w14:val="standardContextual"/>
          </w:rPr>
          <w:tab/>
        </w:r>
        <w:r w:rsidRPr="000029EF">
          <w:rPr>
            <w:rStyle w:val="Lienhypertexte"/>
            <w:noProof/>
          </w:rPr>
          <w:t>Notification des modifications portant sur la situation juridique ou économique du titulaire</w:t>
        </w:r>
        <w:r>
          <w:rPr>
            <w:noProof/>
            <w:webHidden/>
          </w:rPr>
          <w:tab/>
        </w:r>
        <w:r>
          <w:rPr>
            <w:noProof/>
            <w:webHidden/>
          </w:rPr>
          <w:tab/>
        </w:r>
        <w:r>
          <w:rPr>
            <w:noProof/>
            <w:webHidden/>
          </w:rPr>
          <w:fldChar w:fldCharType="begin"/>
        </w:r>
        <w:r>
          <w:rPr>
            <w:noProof/>
            <w:webHidden/>
          </w:rPr>
          <w:instrText xml:space="preserve"> PAGEREF _Toc188970957 \h </w:instrText>
        </w:r>
        <w:r>
          <w:rPr>
            <w:noProof/>
            <w:webHidden/>
          </w:rPr>
        </w:r>
        <w:r>
          <w:rPr>
            <w:noProof/>
            <w:webHidden/>
          </w:rPr>
          <w:fldChar w:fldCharType="separate"/>
        </w:r>
        <w:r>
          <w:rPr>
            <w:noProof/>
            <w:webHidden/>
          </w:rPr>
          <w:t>12</w:t>
        </w:r>
        <w:r>
          <w:rPr>
            <w:noProof/>
            <w:webHidden/>
          </w:rPr>
          <w:fldChar w:fldCharType="end"/>
        </w:r>
      </w:hyperlink>
    </w:p>
    <w:p w14:paraId="225902FE" w14:textId="634DC6C0"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58" w:history="1">
        <w:r w:rsidRPr="000029EF">
          <w:rPr>
            <w:rStyle w:val="Lienhypertexte"/>
            <w:noProof/>
          </w:rPr>
          <w:t>Article 2.8-</w:t>
        </w:r>
        <w:r>
          <w:rPr>
            <w:rFonts w:eastAsiaTheme="minorEastAsia"/>
            <w:i w:val="0"/>
            <w:noProof/>
            <w:kern w:val="2"/>
            <w:sz w:val="24"/>
            <w:szCs w:val="24"/>
            <w:lang w:eastAsia="fr-FR"/>
            <w14:ligatures w14:val="standardContextual"/>
          </w:rPr>
          <w:tab/>
        </w:r>
        <w:r w:rsidRPr="000029EF">
          <w:rPr>
            <w:rStyle w:val="Lienhypertexte"/>
            <w:noProof/>
          </w:rPr>
          <w:t>Conduite des prestations par une personne nommément désignée</w:t>
        </w:r>
        <w:r>
          <w:rPr>
            <w:noProof/>
            <w:webHidden/>
          </w:rPr>
          <w:tab/>
        </w:r>
        <w:r>
          <w:rPr>
            <w:noProof/>
            <w:webHidden/>
          </w:rPr>
          <w:fldChar w:fldCharType="begin"/>
        </w:r>
        <w:r>
          <w:rPr>
            <w:noProof/>
            <w:webHidden/>
          </w:rPr>
          <w:instrText xml:space="preserve"> PAGEREF _Toc188970958 \h </w:instrText>
        </w:r>
        <w:r>
          <w:rPr>
            <w:noProof/>
            <w:webHidden/>
          </w:rPr>
        </w:r>
        <w:r>
          <w:rPr>
            <w:noProof/>
            <w:webHidden/>
          </w:rPr>
          <w:fldChar w:fldCharType="separate"/>
        </w:r>
        <w:r>
          <w:rPr>
            <w:noProof/>
            <w:webHidden/>
          </w:rPr>
          <w:t>12</w:t>
        </w:r>
        <w:r>
          <w:rPr>
            <w:noProof/>
            <w:webHidden/>
          </w:rPr>
          <w:fldChar w:fldCharType="end"/>
        </w:r>
      </w:hyperlink>
    </w:p>
    <w:p w14:paraId="4BD48145" w14:textId="287BCBD5"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59" w:history="1">
        <w:r w:rsidRPr="000029EF">
          <w:rPr>
            <w:rStyle w:val="Lienhypertexte"/>
            <w:noProof/>
          </w:rPr>
          <w:t>Article 2.9-</w:t>
        </w:r>
        <w:r>
          <w:rPr>
            <w:rFonts w:eastAsiaTheme="minorEastAsia"/>
            <w:i w:val="0"/>
            <w:noProof/>
            <w:kern w:val="2"/>
            <w:sz w:val="24"/>
            <w:szCs w:val="24"/>
            <w:lang w:eastAsia="fr-FR"/>
            <w14:ligatures w14:val="standardContextual"/>
          </w:rPr>
          <w:tab/>
        </w:r>
        <w:r w:rsidRPr="000029EF">
          <w:rPr>
            <w:rStyle w:val="Lienhypertexte"/>
            <w:noProof/>
          </w:rPr>
          <w:t>Ordre de service</w:t>
        </w:r>
        <w:r>
          <w:rPr>
            <w:noProof/>
            <w:webHidden/>
          </w:rPr>
          <w:tab/>
        </w:r>
        <w:r>
          <w:rPr>
            <w:noProof/>
            <w:webHidden/>
          </w:rPr>
          <w:fldChar w:fldCharType="begin"/>
        </w:r>
        <w:r>
          <w:rPr>
            <w:noProof/>
            <w:webHidden/>
          </w:rPr>
          <w:instrText xml:space="preserve"> PAGEREF _Toc188970959 \h </w:instrText>
        </w:r>
        <w:r>
          <w:rPr>
            <w:noProof/>
            <w:webHidden/>
          </w:rPr>
        </w:r>
        <w:r>
          <w:rPr>
            <w:noProof/>
            <w:webHidden/>
          </w:rPr>
          <w:fldChar w:fldCharType="separate"/>
        </w:r>
        <w:r>
          <w:rPr>
            <w:noProof/>
            <w:webHidden/>
          </w:rPr>
          <w:t>13</w:t>
        </w:r>
        <w:r>
          <w:rPr>
            <w:noProof/>
            <w:webHidden/>
          </w:rPr>
          <w:fldChar w:fldCharType="end"/>
        </w:r>
      </w:hyperlink>
    </w:p>
    <w:p w14:paraId="32701A58" w14:textId="2D8201BC"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0960" w:history="1">
        <w:r w:rsidRPr="000029EF">
          <w:rPr>
            <w:rStyle w:val="Lienhypertexte"/>
            <w:noProof/>
          </w:rPr>
          <w:t>Article 2.10-</w:t>
        </w:r>
        <w:r>
          <w:rPr>
            <w:rFonts w:eastAsiaTheme="minorEastAsia"/>
            <w:i w:val="0"/>
            <w:noProof/>
            <w:kern w:val="2"/>
            <w:sz w:val="24"/>
            <w:szCs w:val="24"/>
            <w:lang w:eastAsia="fr-FR"/>
            <w14:ligatures w14:val="standardContextual"/>
          </w:rPr>
          <w:tab/>
        </w:r>
        <w:r w:rsidRPr="000029EF">
          <w:rPr>
            <w:rStyle w:val="Lienhypertexte"/>
            <w:noProof/>
          </w:rPr>
          <w:t>Sous-traitance</w:t>
        </w:r>
        <w:r>
          <w:rPr>
            <w:noProof/>
            <w:webHidden/>
          </w:rPr>
          <w:tab/>
        </w:r>
        <w:r>
          <w:rPr>
            <w:noProof/>
            <w:webHidden/>
          </w:rPr>
          <w:fldChar w:fldCharType="begin"/>
        </w:r>
        <w:r>
          <w:rPr>
            <w:noProof/>
            <w:webHidden/>
          </w:rPr>
          <w:instrText xml:space="preserve"> PAGEREF _Toc188970960 \h </w:instrText>
        </w:r>
        <w:r>
          <w:rPr>
            <w:noProof/>
            <w:webHidden/>
          </w:rPr>
        </w:r>
        <w:r>
          <w:rPr>
            <w:noProof/>
            <w:webHidden/>
          </w:rPr>
          <w:fldChar w:fldCharType="separate"/>
        </w:r>
        <w:r>
          <w:rPr>
            <w:noProof/>
            <w:webHidden/>
          </w:rPr>
          <w:t>13</w:t>
        </w:r>
        <w:r>
          <w:rPr>
            <w:noProof/>
            <w:webHidden/>
          </w:rPr>
          <w:fldChar w:fldCharType="end"/>
        </w:r>
      </w:hyperlink>
    </w:p>
    <w:p w14:paraId="11AF797D" w14:textId="6554BDEA"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0961" w:history="1">
        <w:r w:rsidRPr="000029EF">
          <w:rPr>
            <w:rStyle w:val="Lienhypertexte"/>
            <w:noProof/>
          </w:rPr>
          <w:t>Article 2.11-</w:t>
        </w:r>
        <w:r>
          <w:rPr>
            <w:rFonts w:eastAsiaTheme="minorEastAsia"/>
            <w:i w:val="0"/>
            <w:noProof/>
            <w:kern w:val="2"/>
            <w:sz w:val="24"/>
            <w:szCs w:val="24"/>
            <w:lang w:eastAsia="fr-FR"/>
            <w14:ligatures w14:val="standardContextual"/>
          </w:rPr>
          <w:tab/>
        </w:r>
        <w:r w:rsidRPr="000029EF">
          <w:rPr>
            <w:rStyle w:val="Lienhypertexte"/>
            <w:noProof/>
          </w:rPr>
          <w:t>Réalisation de prestations similaires et complémentaires</w:t>
        </w:r>
        <w:r>
          <w:rPr>
            <w:noProof/>
            <w:webHidden/>
          </w:rPr>
          <w:tab/>
        </w:r>
        <w:r>
          <w:rPr>
            <w:noProof/>
            <w:webHidden/>
          </w:rPr>
          <w:fldChar w:fldCharType="begin"/>
        </w:r>
        <w:r>
          <w:rPr>
            <w:noProof/>
            <w:webHidden/>
          </w:rPr>
          <w:instrText xml:space="preserve"> PAGEREF _Toc188970961 \h </w:instrText>
        </w:r>
        <w:r>
          <w:rPr>
            <w:noProof/>
            <w:webHidden/>
          </w:rPr>
        </w:r>
        <w:r>
          <w:rPr>
            <w:noProof/>
            <w:webHidden/>
          </w:rPr>
          <w:fldChar w:fldCharType="separate"/>
        </w:r>
        <w:r>
          <w:rPr>
            <w:noProof/>
            <w:webHidden/>
          </w:rPr>
          <w:t>14</w:t>
        </w:r>
        <w:r>
          <w:rPr>
            <w:noProof/>
            <w:webHidden/>
          </w:rPr>
          <w:fldChar w:fldCharType="end"/>
        </w:r>
      </w:hyperlink>
    </w:p>
    <w:p w14:paraId="13D469E2" w14:textId="4DA0C388"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0962" w:history="1">
        <w:r w:rsidRPr="000029EF">
          <w:rPr>
            <w:rStyle w:val="Lienhypertexte"/>
            <w:noProof/>
          </w:rPr>
          <w:t>Article 2.12-</w:t>
        </w:r>
        <w:r>
          <w:rPr>
            <w:rFonts w:eastAsiaTheme="minorEastAsia"/>
            <w:i w:val="0"/>
            <w:noProof/>
            <w:kern w:val="2"/>
            <w:sz w:val="24"/>
            <w:szCs w:val="24"/>
            <w:lang w:eastAsia="fr-FR"/>
            <w14:ligatures w14:val="standardContextual"/>
          </w:rPr>
          <w:tab/>
        </w:r>
        <w:r w:rsidRPr="000029EF">
          <w:rPr>
            <w:rStyle w:val="Lienhypertexte"/>
            <w:noProof/>
          </w:rPr>
          <w:t>Périmètre de l’exclusivité de l’accord-cadre</w:t>
        </w:r>
        <w:r>
          <w:rPr>
            <w:noProof/>
            <w:webHidden/>
          </w:rPr>
          <w:tab/>
        </w:r>
        <w:r>
          <w:rPr>
            <w:noProof/>
            <w:webHidden/>
          </w:rPr>
          <w:fldChar w:fldCharType="begin"/>
        </w:r>
        <w:r>
          <w:rPr>
            <w:noProof/>
            <w:webHidden/>
          </w:rPr>
          <w:instrText xml:space="preserve"> PAGEREF _Toc188970962 \h </w:instrText>
        </w:r>
        <w:r>
          <w:rPr>
            <w:noProof/>
            <w:webHidden/>
          </w:rPr>
        </w:r>
        <w:r>
          <w:rPr>
            <w:noProof/>
            <w:webHidden/>
          </w:rPr>
          <w:fldChar w:fldCharType="separate"/>
        </w:r>
        <w:r>
          <w:rPr>
            <w:noProof/>
            <w:webHidden/>
          </w:rPr>
          <w:t>14</w:t>
        </w:r>
        <w:r>
          <w:rPr>
            <w:noProof/>
            <w:webHidden/>
          </w:rPr>
          <w:fldChar w:fldCharType="end"/>
        </w:r>
      </w:hyperlink>
    </w:p>
    <w:p w14:paraId="56EEC2CA" w14:textId="61FC5B24" w:rsidR="00DF1575" w:rsidRDefault="00DF1575">
      <w:pPr>
        <w:pStyle w:val="TM1"/>
        <w:rPr>
          <w:rFonts w:eastAsiaTheme="minorEastAsia"/>
          <w:b w:val="0"/>
          <w:noProof/>
          <w:kern w:val="2"/>
          <w:sz w:val="24"/>
          <w:szCs w:val="24"/>
          <w:lang w:eastAsia="fr-FR"/>
          <w14:ligatures w14:val="standardContextual"/>
        </w:rPr>
      </w:pPr>
      <w:hyperlink w:anchor="_Toc188970963" w:history="1">
        <w:r w:rsidRPr="000029EF">
          <w:rPr>
            <w:rStyle w:val="Lienhypertexte"/>
            <w:noProof/>
          </w:rPr>
          <w:t>ARTICLE 3-</w:t>
        </w:r>
        <w:r>
          <w:rPr>
            <w:rFonts w:eastAsiaTheme="minorEastAsia"/>
            <w:b w:val="0"/>
            <w:noProof/>
            <w:kern w:val="2"/>
            <w:sz w:val="24"/>
            <w:szCs w:val="24"/>
            <w:lang w:eastAsia="fr-FR"/>
            <w14:ligatures w14:val="standardContextual"/>
          </w:rPr>
          <w:tab/>
        </w:r>
        <w:r w:rsidRPr="000029EF">
          <w:rPr>
            <w:rStyle w:val="Lienhypertexte"/>
            <w:noProof/>
          </w:rPr>
          <w:t>Durée du marché– Délai d’exécution - Reconduction</w:t>
        </w:r>
        <w:r>
          <w:rPr>
            <w:noProof/>
            <w:webHidden/>
          </w:rPr>
          <w:tab/>
        </w:r>
        <w:r>
          <w:rPr>
            <w:noProof/>
            <w:webHidden/>
          </w:rPr>
          <w:fldChar w:fldCharType="begin"/>
        </w:r>
        <w:r>
          <w:rPr>
            <w:noProof/>
            <w:webHidden/>
          </w:rPr>
          <w:instrText xml:space="preserve"> PAGEREF _Toc188970963 \h </w:instrText>
        </w:r>
        <w:r>
          <w:rPr>
            <w:noProof/>
            <w:webHidden/>
          </w:rPr>
        </w:r>
        <w:r>
          <w:rPr>
            <w:noProof/>
            <w:webHidden/>
          </w:rPr>
          <w:fldChar w:fldCharType="separate"/>
        </w:r>
        <w:r>
          <w:rPr>
            <w:noProof/>
            <w:webHidden/>
          </w:rPr>
          <w:t>14</w:t>
        </w:r>
        <w:r>
          <w:rPr>
            <w:noProof/>
            <w:webHidden/>
          </w:rPr>
          <w:fldChar w:fldCharType="end"/>
        </w:r>
      </w:hyperlink>
    </w:p>
    <w:p w14:paraId="20B3A85C" w14:textId="11AE2B57"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64" w:history="1">
        <w:r w:rsidRPr="000029EF">
          <w:rPr>
            <w:rStyle w:val="Lienhypertexte"/>
            <w:noProof/>
          </w:rPr>
          <w:t>Article 3.1-</w:t>
        </w:r>
        <w:r>
          <w:rPr>
            <w:rFonts w:eastAsiaTheme="minorEastAsia"/>
            <w:i w:val="0"/>
            <w:noProof/>
            <w:kern w:val="2"/>
            <w:sz w:val="24"/>
            <w:szCs w:val="24"/>
            <w:lang w:eastAsia="fr-FR"/>
            <w14:ligatures w14:val="standardContextual"/>
          </w:rPr>
          <w:tab/>
        </w:r>
        <w:r w:rsidRPr="000029EF">
          <w:rPr>
            <w:rStyle w:val="Lienhypertexte"/>
            <w:noProof/>
          </w:rPr>
          <w:t>Durée du marché</w:t>
        </w:r>
        <w:r>
          <w:rPr>
            <w:noProof/>
            <w:webHidden/>
          </w:rPr>
          <w:tab/>
        </w:r>
        <w:r>
          <w:rPr>
            <w:noProof/>
            <w:webHidden/>
          </w:rPr>
          <w:fldChar w:fldCharType="begin"/>
        </w:r>
        <w:r>
          <w:rPr>
            <w:noProof/>
            <w:webHidden/>
          </w:rPr>
          <w:instrText xml:space="preserve"> PAGEREF _Toc188970964 \h </w:instrText>
        </w:r>
        <w:r>
          <w:rPr>
            <w:noProof/>
            <w:webHidden/>
          </w:rPr>
        </w:r>
        <w:r>
          <w:rPr>
            <w:noProof/>
            <w:webHidden/>
          </w:rPr>
          <w:fldChar w:fldCharType="separate"/>
        </w:r>
        <w:r>
          <w:rPr>
            <w:noProof/>
            <w:webHidden/>
          </w:rPr>
          <w:t>14</w:t>
        </w:r>
        <w:r>
          <w:rPr>
            <w:noProof/>
            <w:webHidden/>
          </w:rPr>
          <w:fldChar w:fldCharType="end"/>
        </w:r>
      </w:hyperlink>
    </w:p>
    <w:p w14:paraId="274E9742" w14:textId="0FC69F02"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65" w:history="1">
        <w:r w:rsidRPr="000029EF">
          <w:rPr>
            <w:rStyle w:val="Lienhypertexte"/>
            <w:noProof/>
          </w:rPr>
          <w:t>Article 3.2-</w:t>
        </w:r>
        <w:r>
          <w:rPr>
            <w:rFonts w:eastAsiaTheme="minorEastAsia"/>
            <w:i w:val="0"/>
            <w:noProof/>
            <w:kern w:val="2"/>
            <w:sz w:val="24"/>
            <w:szCs w:val="24"/>
            <w:lang w:eastAsia="fr-FR"/>
            <w14:ligatures w14:val="standardContextual"/>
          </w:rPr>
          <w:tab/>
        </w:r>
        <w:r w:rsidRPr="000029EF">
          <w:rPr>
            <w:rStyle w:val="Lienhypertexte"/>
            <w:noProof/>
          </w:rPr>
          <w:t>Reconduction</w:t>
        </w:r>
        <w:r>
          <w:rPr>
            <w:noProof/>
            <w:webHidden/>
          </w:rPr>
          <w:tab/>
        </w:r>
        <w:r>
          <w:rPr>
            <w:noProof/>
            <w:webHidden/>
          </w:rPr>
          <w:fldChar w:fldCharType="begin"/>
        </w:r>
        <w:r>
          <w:rPr>
            <w:noProof/>
            <w:webHidden/>
          </w:rPr>
          <w:instrText xml:space="preserve"> PAGEREF _Toc188970965 \h </w:instrText>
        </w:r>
        <w:r>
          <w:rPr>
            <w:noProof/>
            <w:webHidden/>
          </w:rPr>
        </w:r>
        <w:r>
          <w:rPr>
            <w:noProof/>
            <w:webHidden/>
          </w:rPr>
          <w:fldChar w:fldCharType="separate"/>
        </w:r>
        <w:r>
          <w:rPr>
            <w:noProof/>
            <w:webHidden/>
          </w:rPr>
          <w:t>14</w:t>
        </w:r>
        <w:r>
          <w:rPr>
            <w:noProof/>
            <w:webHidden/>
          </w:rPr>
          <w:fldChar w:fldCharType="end"/>
        </w:r>
      </w:hyperlink>
    </w:p>
    <w:p w14:paraId="0D0D7D8C" w14:textId="56E8C992"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66" w:history="1">
        <w:r w:rsidRPr="000029EF">
          <w:rPr>
            <w:rStyle w:val="Lienhypertexte"/>
            <w:noProof/>
          </w:rPr>
          <w:t>Article 3.3-</w:t>
        </w:r>
        <w:r>
          <w:rPr>
            <w:rFonts w:eastAsiaTheme="minorEastAsia"/>
            <w:i w:val="0"/>
            <w:noProof/>
            <w:kern w:val="2"/>
            <w:sz w:val="24"/>
            <w:szCs w:val="24"/>
            <w:lang w:eastAsia="fr-FR"/>
            <w14:ligatures w14:val="standardContextual"/>
          </w:rPr>
          <w:tab/>
        </w:r>
        <w:r w:rsidRPr="000029EF">
          <w:rPr>
            <w:rStyle w:val="Lienhypertexte"/>
            <w:noProof/>
          </w:rPr>
          <w:t>Durée des marchés subséquents et bons de commande conclus sur la base de l’accord-cadre</w:t>
        </w:r>
        <w:r>
          <w:rPr>
            <w:noProof/>
            <w:webHidden/>
          </w:rPr>
          <w:tab/>
        </w:r>
        <w:r>
          <w:rPr>
            <w:noProof/>
            <w:webHidden/>
          </w:rPr>
          <w:tab/>
        </w:r>
        <w:r>
          <w:rPr>
            <w:noProof/>
            <w:webHidden/>
          </w:rPr>
          <w:fldChar w:fldCharType="begin"/>
        </w:r>
        <w:r>
          <w:rPr>
            <w:noProof/>
            <w:webHidden/>
          </w:rPr>
          <w:instrText xml:space="preserve"> PAGEREF _Toc188970966 \h </w:instrText>
        </w:r>
        <w:r>
          <w:rPr>
            <w:noProof/>
            <w:webHidden/>
          </w:rPr>
        </w:r>
        <w:r>
          <w:rPr>
            <w:noProof/>
            <w:webHidden/>
          </w:rPr>
          <w:fldChar w:fldCharType="separate"/>
        </w:r>
        <w:r>
          <w:rPr>
            <w:noProof/>
            <w:webHidden/>
          </w:rPr>
          <w:t>14</w:t>
        </w:r>
        <w:r>
          <w:rPr>
            <w:noProof/>
            <w:webHidden/>
          </w:rPr>
          <w:fldChar w:fldCharType="end"/>
        </w:r>
      </w:hyperlink>
    </w:p>
    <w:p w14:paraId="59960AAC" w14:textId="466C61CD" w:rsidR="00DF1575" w:rsidRDefault="00DF1575">
      <w:pPr>
        <w:pStyle w:val="TM1"/>
        <w:rPr>
          <w:rFonts w:eastAsiaTheme="minorEastAsia"/>
          <w:b w:val="0"/>
          <w:noProof/>
          <w:kern w:val="2"/>
          <w:sz w:val="24"/>
          <w:szCs w:val="24"/>
          <w:lang w:eastAsia="fr-FR"/>
          <w14:ligatures w14:val="standardContextual"/>
        </w:rPr>
      </w:pPr>
      <w:hyperlink w:anchor="_Toc188970967" w:history="1">
        <w:r w:rsidRPr="000029EF">
          <w:rPr>
            <w:rStyle w:val="Lienhypertexte"/>
            <w:noProof/>
          </w:rPr>
          <w:t>ARTICLE 4-</w:t>
        </w:r>
        <w:r>
          <w:rPr>
            <w:rFonts w:eastAsiaTheme="minorEastAsia"/>
            <w:b w:val="0"/>
            <w:noProof/>
            <w:kern w:val="2"/>
            <w:sz w:val="24"/>
            <w:szCs w:val="24"/>
            <w:lang w:eastAsia="fr-FR"/>
            <w14:ligatures w14:val="standardContextual"/>
          </w:rPr>
          <w:tab/>
        </w:r>
        <w:r w:rsidRPr="000029EF">
          <w:rPr>
            <w:rStyle w:val="Lienhypertexte"/>
            <w:noProof/>
          </w:rPr>
          <w:t>Passation des marchés subséquents</w:t>
        </w:r>
        <w:r>
          <w:rPr>
            <w:noProof/>
            <w:webHidden/>
          </w:rPr>
          <w:tab/>
        </w:r>
        <w:r>
          <w:rPr>
            <w:noProof/>
            <w:webHidden/>
          </w:rPr>
          <w:fldChar w:fldCharType="begin"/>
        </w:r>
        <w:r>
          <w:rPr>
            <w:noProof/>
            <w:webHidden/>
          </w:rPr>
          <w:instrText xml:space="preserve"> PAGEREF _Toc188970967 \h </w:instrText>
        </w:r>
        <w:r>
          <w:rPr>
            <w:noProof/>
            <w:webHidden/>
          </w:rPr>
        </w:r>
        <w:r>
          <w:rPr>
            <w:noProof/>
            <w:webHidden/>
          </w:rPr>
          <w:fldChar w:fldCharType="separate"/>
        </w:r>
        <w:r>
          <w:rPr>
            <w:noProof/>
            <w:webHidden/>
          </w:rPr>
          <w:t>15</w:t>
        </w:r>
        <w:r>
          <w:rPr>
            <w:noProof/>
            <w:webHidden/>
          </w:rPr>
          <w:fldChar w:fldCharType="end"/>
        </w:r>
      </w:hyperlink>
    </w:p>
    <w:p w14:paraId="6C2445C5" w14:textId="12D08223"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68" w:history="1">
        <w:r w:rsidRPr="000029EF">
          <w:rPr>
            <w:rStyle w:val="Lienhypertexte"/>
            <w:noProof/>
          </w:rPr>
          <w:t>Article 4.1-</w:t>
        </w:r>
        <w:r>
          <w:rPr>
            <w:rFonts w:eastAsiaTheme="minorEastAsia"/>
            <w:i w:val="0"/>
            <w:noProof/>
            <w:kern w:val="2"/>
            <w:sz w:val="24"/>
            <w:szCs w:val="24"/>
            <w:lang w:eastAsia="fr-FR"/>
            <w14:ligatures w14:val="standardContextual"/>
          </w:rPr>
          <w:tab/>
        </w:r>
        <w:r w:rsidRPr="000029EF">
          <w:rPr>
            <w:rStyle w:val="Lienhypertexte"/>
            <w:noProof/>
          </w:rPr>
          <w:t>Généralités</w:t>
        </w:r>
        <w:r>
          <w:rPr>
            <w:noProof/>
            <w:webHidden/>
          </w:rPr>
          <w:tab/>
        </w:r>
        <w:r>
          <w:rPr>
            <w:noProof/>
            <w:webHidden/>
          </w:rPr>
          <w:fldChar w:fldCharType="begin"/>
        </w:r>
        <w:r>
          <w:rPr>
            <w:noProof/>
            <w:webHidden/>
          </w:rPr>
          <w:instrText xml:space="preserve"> PAGEREF _Toc188970968 \h </w:instrText>
        </w:r>
        <w:r>
          <w:rPr>
            <w:noProof/>
            <w:webHidden/>
          </w:rPr>
        </w:r>
        <w:r>
          <w:rPr>
            <w:noProof/>
            <w:webHidden/>
          </w:rPr>
          <w:fldChar w:fldCharType="separate"/>
        </w:r>
        <w:r>
          <w:rPr>
            <w:noProof/>
            <w:webHidden/>
          </w:rPr>
          <w:t>15</w:t>
        </w:r>
        <w:r>
          <w:rPr>
            <w:noProof/>
            <w:webHidden/>
          </w:rPr>
          <w:fldChar w:fldCharType="end"/>
        </w:r>
      </w:hyperlink>
    </w:p>
    <w:p w14:paraId="469575E0" w14:textId="51C87C93"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69" w:history="1">
        <w:r w:rsidRPr="000029EF">
          <w:rPr>
            <w:rStyle w:val="Lienhypertexte"/>
            <w:noProof/>
          </w:rPr>
          <w:t>Article 4.2-</w:t>
        </w:r>
        <w:r>
          <w:rPr>
            <w:rFonts w:eastAsiaTheme="minorEastAsia"/>
            <w:i w:val="0"/>
            <w:noProof/>
            <w:kern w:val="2"/>
            <w:sz w:val="24"/>
            <w:szCs w:val="24"/>
            <w:lang w:eastAsia="fr-FR"/>
            <w14:ligatures w14:val="standardContextual"/>
          </w:rPr>
          <w:tab/>
        </w:r>
        <w:r w:rsidRPr="000029EF">
          <w:rPr>
            <w:rStyle w:val="Lienhypertexte"/>
            <w:noProof/>
          </w:rPr>
          <w:t>Documents de remise en concurrence du titulaire de l’accord-cadre</w:t>
        </w:r>
        <w:r>
          <w:rPr>
            <w:noProof/>
            <w:webHidden/>
          </w:rPr>
          <w:tab/>
        </w:r>
        <w:r>
          <w:rPr>
            <w:noProof/>
            <w:webHidden/>
          </w:rPr>
          <w:fldChar w:fldCharType="begin"/>
        </w:r>
        <w:r>
          <w:rPr>
            <w:noProof/>
            <w:webHidden/>
          </w:rPr>
          <w:instrText xml:space="preserve"> PAGEREF _Toc188970969 \h </w:instrText>
        </w:r>
        <w:r>
          <w:rPr>
            <w:noProof/>
            <w:webHidden/>
          </w:rPr>
        </w:r>
        <w:r>
          <w:rPr>
            <w:noProof/>
            <w:webHidden/>
          </w:rPr>
          <w:fldChar w:fldCharType="separate"/>
        </w:r>
        <w:r>
          <w:rPr>
            <w:noProof/>
            <w:webHidden/>
          </w:rPr>
          <w:t>15</w:t>
        </w:r>
        <w:r>
          <w:rPr>
            <w:noProof/>
            <w:webHidden/>
          </w:rPr>
          <w:fldChar w:fldCharType="end"/>
        </w:r>
      </w:hyperlink>
    </w:p>
    <w:p w14:paraId="6ED7EE03" w14:textId="48963C9B"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70" w:history="1">
        <w:r w:rsidRPr="000029EF">
          <w:rPr>
            <w:rStyle w:val="Lienhypertexte"/>
            <w:noProof/>
          </w:rPr>
          <w:t>Article 4.3-</w:t>
        </w:r>
        <w:r>
          <w:rPr>
            <w:rFonts w:eastAsiaTheme="minorEastAsia"/>
            <w:i w:val="0"/>
            <w:noProof/>
            <w:kern w:val="2"/>
            <w:sz w:val="24"/>
            <w:szCs w:val="24"/>
            <w:lang w:eastAsia="fr-FR"/>
            <w14:ligatures w14:val="standardContextual"/>
          </w:rPr>
          <w:tab/>
        </w:r>
        <w:r w:rsidRPr="000029EF">
          <w:rPr>
            <w:rStyle w:val="Lienhypertexte"/>
            <w:noProof/>
          </w:rPr>
          <w:t>Critères d’attribution des marchés subséquents</w:t>
        </w:r>
        <w:r>
          <w:rPr>
            <w:noProof/>
            <w:webHidden/>
          </w:rPr>
          <w:tab/>
        </w:r>
        <w:r>
          <w:rPr>
            <w:noProof/>
            <w:webHidden/>
          </w:rPr>
          <w:fldChar w:fldCharType="begin"/>
        </w:r>
        <w:r>
          <w:rPr>
            <w:noProof/>
            <w:webHidden/>
          </w:rPr>
          <w:instrText xml:space="preserve"> PAGEREF _Toc188970970 \h </w:instrText>
        </w:r>
        <w:r>
          <w:rPr>
            <w:noProof/>
            <w:webHidden/>
          </w:rPr>
        </w:r>
        <w:r>
          <w:rPr>
            <w:noProof/>
            <w:webHidden/>
          </w:rPr>
          <w:fldChar w:fldCharType="separate"/>
        </w:r>
        <w:r>
          <w:rPr>
            <w:noProof/>
            <w:webHidden/>
          </w:rPr>
          <w:t>16</w:t>
        </w:r>
        <w:r>
          <w:rPr>
            <w:noProof/>
            <w:webHidden/>
          </w:rPr>
          <w:fldChar w:fldCharType="end"/>
        </w:r>
      </w:hyperlink>
    </w:p>
    <w:p w14:paraId="6CD2C88C" w14:textId="79E1E7E3"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71" w:history="1">
        <w:r w:rsidRPr="000029EF">
          <w:rPr>
            <w:rStyle w:val="Lienhypertexte"/>
            <w:noProof/>
          </w:rPr>
          <w:t>Article 4.4-</w:t>
        </w:r>
        <w:r>
          <w:rPr>
            <w:rFonts w:eastAsiaTheme="minorEastAsia"/>
            <w:i w:val="0"/>
            <w:noProof/>
            <w:kern w:val="2"/>
            <w:sz w:val="24"/>
            <w:szCs w:val="24"/>
            <w:lang w:eastAsia="fr-FR"/>
            <w14:ligatures w14:val="standardContextual"/>
          </w:rPr>
          <w:tab/>
        </w:r>
        <w:r w:rsidRPr="000029EF">
          <w:rPr>
            <w:rStyle w:val="Lienhypertexte"/>
            <w:noProof/>
          </w:rPr>
          <w:t>Obligations du titulaire dans le cadre des marchés subséquents</w:t>
        </w:r>
        <w:r>
          <w:rPr>
            <w:noProof/>
            <w:webHidden/>
          </w:rPr>
          <w:tab/>
        </w:r>
        <w:r>
          <w:rPr>
            <w:noProof/>
            <w:webHidden/>
          </w:rPr>
          <w:fldChar w:fldCharType="begin"/>
        </w:r>
        <w:r>
          <w:rPr>
            <w:noProof/>
            <w:webHidden/>
          </w:rPr>
          <w:instrText xml:space="preserve"> PAGEREF _Toc188970971 \h </w:instrText>
        </w:r>
        <w:r>
          <w:rPr>
            <w:noProof/>
            <w:webHidden/>
          </w:rPr>
        </w:r>
        <w:r>
          <w:rPr>
            <w:noProof/>
            <w:webHidden/>
          </w:rPr>
          <w:fldChar w:fldCharType="separate"/>
        </w:r>
        <w:r>
          <w:rPr>
            <w:noProof/>
            <w:webHidden/>
          </w:rPr>
          <w:t>17</w:t>
        </w:r>
        <w:r>
          <w:rPr>
            <w:noProof/>
            <w:webHidden/>
          </w:rPr>
          <w:fldChar w:fldCharType="end"/>
        </w:r>
      </w:hyperlink>
    </w:p>
    <w:p w14:paraId="6D648C95" w14:textId="216841C8"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72" w:history="1">
        <w:r w:rsidRPr="000029EF">
          <w:rPr>
            <w:rStyle w:val="Lienhypertexte"/>
            <w:noProof/>
          </w:rPr>
          <w:t>Article 4.5-</w:t>
        </w:r>
        <w:r>
          <w:rPr>
            <w:rFonts w:eastAsiaTheme="minorEastAsia"/>
            <w:i w:val="0"/>
            <w:noProof/>
            <w:kern w:val="2"/>
            <w:sz w:val="24"/>
            <w:szCs w:val="24"/>
            <w:lang w:eastAsia="fr-FR"/>
            <w14:ligatures w14:val="standardContextual"/>
          </w:rPr>
          <w:tab/>
        </w:r>
        <w:r w:rsidRPr="000029EF">
          <w:rPr>
            <w:rStyle w:val="Lienhypertexte"/>
            <w:noProof/>
          </w:rPr>
          <w:t>Sanctions du non-respect de l’engagement de réponses aux marchés subséquents</w:t>
        </w:r>
        <w:r>
          <w:rPr>
            <w:noProof/>
            <w:webHidden/>
          </w:rPr>
          <w:tab/>
        </w:r>
        <w:r>
          <w:rPr>
            <w:noProof/>
            <w:webHidden/>
          </w:rPr>
          <w:fldChar w:fldCharType="begin"/>
        </w:r>
        <w:r>
          <w:rPr>
            <w:noProof/>
            <w:webHidden/>
          </w:rPr>
          <w:instrText xml:space="preserve"> PAGEREF _Toc188970972 \h </w:instrText>
        </w:r>
        <w:r>
          <w:rPr>
            <w:noProof/>
            <w:webHidden/>
          </w:rPr>
        </w:r>
        <w:r>
          <w:rPr>
            <w:noProof/>
            <w:webHidden/>
          </w:rPr>
          <w:fldChar w:fldCharType="separate"/>
        </w:r>
        <w:r>
          <w:rPr>
            <w:noProof/>
            <w:webHidden/>
          </w:rPr>
          <w:t>17</w:t>
        </w:r>
        <w:r>
          <w:rPr>
            <w:noProof/>
            <w:webHidden/>
          </w:rPr>
          <w:fldChar w:fldCharType="end"/>
        </w:r>
      </w:hyperlink>
    </w:p>
    <w:p w14:paraId="4572155B" w14:textId="67059975" w:rsidR="00DF1575" w:rsidRDefault="00DF1575">
      <w:pPr>
        <w:pStyle w:val="TM1"/>
        <w:rPr>
          <w:rFonts w:eastAsiaTheme="minorEastAsia"/>
          <w:b w:val="0"/>
          <w:noProof/>
          <w:kern w:val="2"/>
          <w:sz w:val="24"/>
          <w:szCs w:val="24"/>
          <w:lang w:eastAsia="fr-FR"/>
          <w14:ligatures w14:val="standardContextual"/>
        </w:rPr>
      </w:pPr>
      <w:hyperlink w:anchor="_Toc188970973" w:history="1">
        <w:r w:rsidRPr="000029EF">
          <w:rPr>
            <w:rStyle w:val="Lienhypertexte"/>
            <w:noProof/>
          </w:rPr>
          <w:t>ARTICLE 5-</w:t>
        </w:r>
        <w:r>
          <w:rPr>
            <w:rFonts w:eastAsiaTheme="minorEastAsia"/>
            <w:b w:val="0"/>
            <w:noProof/>
            <w:kern w:val="2"/>
            <w:sz w:val="24"/>
            <w:szCs w:val="24"/>
            <w:lang w:eastAsia="fr-FR"/>
            <w14:ligatures w14:val="standardContextual"/>
          </w:rPr>
          <w:tab/>
        </w:r>
        <w:r w:rsidRPr="000029EF">
          <w:rPr>
            <w:rStyle w:val="Lienhypertexte"/>
            <w:noProof/>
          </w:rPr>
          <w:t>Bons de commande</w:t>
        </w:r>
        <w:r>
          <w:rPr>
            <w:noProof/>
            <w:webHidden/>
          </w:rPr>
          <w:tab/>
        </w:r>
        <w:r>
          <w:rPr>
            <w:noProof/>
            <w:webHidden/>
          </w:rPr>
          <w:fldChar w:fldCharType="begin"/>
        </w:r>
        <w:r>
          <w:rPr>
            <w:noProof/>
            <w:webHidden/>
          </w:rPr>
          <w:instrText xml:space="preserve"> PAGEREF _Toc188970973 \h </w:instrText>
        </w:r>
        <w:r>
          <w:rPr>
            <w:noProof/>
            <w:webHidden/>
          </w:rPr>
        </w:r>
        <w:r>
          <w:rPr>
            <w:noProof/>
            <w:webHidden/>
          </w:rPr>
          <w:fldChar w:fldCharType="separate"/>
        </w:r>
        <w:r>
          <w:rPr>
            <w:noProof/>
            <w:webHidden/>
          </w:rPr>
          <w:t>17</w:t>
        </w:r>
        <w:r>
          <w:rPr>
            <w:noProof/>
            <w:webHidden/>
          </w:rPr>
          <w:fldChar w:fldCharType="end"/>
        </w:r>
      </w:hyperlink>
    </w:p>
    <w:p w14:paraId="44AA2D2F" w14:textId="0E92E64E"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74" w:history="1">
        <w:r w:rsidRPr="000029EF">
          <w:rPr>
            <w:rStyle w:val="Lienhypertexte"/>
            <w:noProof/>
          </w:rPr>
          <w:t>Article 5.1-</w:t>
        </w:r>
        <w:r>
          <w:rPr>
            <w:rFonts w:eastAsiaTheme="minorEastAsia"/>
            <w:i w:val="0"/>
            <w:noProof/>
            <w:kern w:val="2"/>
            <w:sz w:val="24"/>
            <w:szCs w:val="24"/>
            <w:lang w:eastAsia="fr-FR"/>
            <w14:ligatures w14:val="standardContextual"/>
          </w:rPr>
          <w:tab/>
        </w:r>
        <w:r w:rsidRPr="000029EF">
          <w:rPr>
            <w:rStyle w:val="Lienhypertexte"/>
            <w:noProof/>
          </w:rPr>
          <w:t>Généralités</w:t>
        </w:r>
        <w:r>
          <w:rPr>
            <w:noProof/>
            <w:webHidden/>
          </w:rPr>
          <w:tab/>
        </w:r>
        <w:r>
          <w:rPr>
            <w:noProof/>
            <w:webHidden/>
          </w:rPr>
          <w:fldChar w:fldCharType="begin"/>
        </w:r>
        <w:r>
          <w:rPr>
            <w:noProof/>
            <w:webHidden/>
          </w:rPr>
          <w:instrText xml:space="preserve"> PAGEREF _Toc188970974 \h </w:instrText>
        </w:r>
        <w:r>
          <w:rPr>
            <w:noProof/>
            <w:webHidden/>
          </w:rPr>
        </w:r>
        <w:r>
          <w:rPr>
            <w:noProof/>
            <w:webHidden/>
          </w:rPr>
          <w:fldChar w:fldCharType="separate"/>
        </w:r>
        <w:r>
          <w:rPr>
            <w:noProof/>
            <w:webHidden/>
          </w:rPr>
          <w:t>17</w:t>
        </w:r>
        <w:r>
          <w:rPr>
            <w:noProof/>
            <w:webHidden/>
          </w:rPr>
          <w:fldChar w:fldCharType="end"/>
        </w:r>
      </w:hyperlink>
    </w:p>
    <w:p w14:paraId="4F9437D8" w14:textId="04E0F6CB"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75" w:history="1">
        <w:r w:rsidRPr="000029EF">
          <w:rPr>
            <w:rStyle w:val="Lienhypertexte"/>
            <w:noProof/>
          </w:rPr>
          <w:t>Article 5.2-</w:t>
        </w:r>
        <w:r>
          <w:rPr>
            <w:rFonts w:eastAsiaTheme="minorEastAsia"/>
            <w:i w:val="0"/>
            <w:noProof/>
            <w:kern w:val="2"/>
            <w:sz w:val="24"/>
            <w:szCs w:val="24"/>
            <w:lang w:eastAsia="fr-FR"/>
            <w14:ligatures w14:val="standardContextual"/>
          </w:rPr>
          <w:tab/>
        </w:r>
        <w:r w:rsidRPr="000029EF">
          <w:rPr>
            <w:rStyle w:val="Lienhypertexte"/>
            <w:noProof/>
          </w:rPr>
          <w:t>Contenu des bons de commande</w:t>
        </w:r>
        <w:r>
          <w:rPr>
            <w:noProof/>
            <w:webHidden/>
          </w:rPr>
          <w:tab/>
        </w:r>
        <w:r>
          <w:rPr>
            <w:noProof/>
            <w:webHidden/>
          </w:rPr>
          <w:fldChar w:fldCharType="begin"/>
        </w:r>
        <w:r>
          <w:rPr>
            <w:noProof/>
            <w:webHidden/>
          </w:rPr>
          <w:instrText xml:space="preserve"> PAGEREF _Toc188970975 \h </w:instrText>
        </w:r>
        <w:r>
          <w:rPr>
            <w:noProof/>
            <w:webHidden/>
          </w:rPr>
        </w:r>
        <w:r>
          <w:rPr>
            <w:noProof/>
            <w:webHidden/>
          </w:rPr>
          <w:fldChar w:fldCharType="separate"/>
        </w:r>
        <w:r>
          <w:rPr>
            <w:noProof/>
            <w:webHidden/>
          </w:rPr>
          <w:t>17</w:t>
        </w:r>
        <w:r>
          <w:rPr>
            <w:noProof/>
            <w:webHidden/>
          </w:rPr>
          <w:fldChar w:fldCharType="end"/>
        </w:r>
      </w:hyperlink>
    </w:p>
    <w:p w14:paraId="042F3629" w14:textId="67E23A8E"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76" w:history="1">
        <w:r w:rsidRPr="000029EF">
          <w:rPr>
            <w:rStyle w:val="Lienhypertexte"/>
            <w:noProof/>
          </w:rPr>
          <w:t>Article 5.3-</w:t>
        </w:r>
        <w:r>
          <w:rPr>
            <w:rFonts w:eastAsiaTheme="minorEastAsia"/>
            <w:i w:val="0"/>
            <w:noProof/>
            <w:kern w:val="2"/>
            <w:sz w:val="24"/>
            <w:szCs w:val="24"/>
            <w:lang w:eastAsia="fr-FR"/>
            <w14:ligatures w14:val="standardContextual"/>
          </w:rPr>
          <w:tab/>
        </w:r>
        <w:r w:rsidRPr="000029EF">
          <w:rPr>
            <w:rStyle w:val="Lienhypertexte"/>
            <w:noProof/>
          </w:rPr>
          <w:t>Validité des bons de commande</w:t>
        </w:r>
        <w:r>
          <w:rPr>
            <w:noProof/>
            <w:webHidden/>
          </w:rPr>
          <w:tab/>
        </w:r>
        <w:r>
          <w:rPr>
            <w:noProof/>
            <w:webHidden/>
          </w:rPr>
          <w:fldChar w:fldCharType="begin"/>
        </w:r>
        <w:r>
          <w:rPr>
            <w:noProof/>
            <w:webHidden/>
          </w:rPr>
          <w:instrText xml:space="preserve"> PAGEREF _Toc188970976 \h </w:instrText>
        </w:r>
        <w:r>
          <w:rPr>
            <w:noProof/>
            <w:webHidden/>
          </w:rPr>
        </w:r>
        <w:r>
          <w:rPr>
            <w:noProof/>
            <w:webHidden/>
          </w:rPr>
          <w:fldChar w:fldCharType="separate"/>
        </w:r>
        <w:r>
          <w:rPr>
            <w:noProof/>
            <w:webHidden/>
          </w:rPr>
          <w:t>18</w:t>
        </w:r>
        <w:r>
          <w:rPr>
            <w:noProof/>
            <w:webHidden/>
          </w:rPr>
          <w:fldChar w:fldCharType="end"/>
        </w:r>
      </w:hyperlink>
    </w:p>
    <w:p w14:paraId="223D6A75" w14:textId="1D14E42F" w:rsidR="00DF1575" w:rsidRDefault="00DF1575">
      <w:pPr>
        <w:pStyle w:val="TM1"/>
        <w:rPr>
          <w:rFonts w:eastAsiaTheme="minorEastAsia"/>
          <w:b w:val="0"/>
          <w:noProof/>
          <w:kern w:val="2"/>
          <w:sz w:val="24"/>
          <w:szCs w:val="24"/>
          <w:lang w:eastAsia="fr-FR"/>
          <w14:ligatures w14:val="standardContextual"/>
        </w:rPr>
      </w:pPr>
      <w:hyperlink w:anchor="_Toc188970977" w:history="1">
        <w:r w:rsidRPr="000029EF">
          <w:rPr>
            <w:rStyle w:val="Lienhypertexte"/>
            <w:noProof/>
          </w:rPr>
          <w:t>ARTICLE 6-</w:t>
        </w:r>
        <w:r>
          <w:rPr>
            <w:rFonts w:eastAsiaTheme="minorEastAsia"/>
            <w:b w:val="0"/>
            <w:noProof/>
            <w:kern w:val="2"/>
            <w:sz w:val="24"/>
            <w:szCs w:val="24"/>
            <w:lang w:eastAsia="fr-FR"/>
            <w14:ligatures w14:val="standardContextual"/>
          </w:rPr>
          <w:tab/>
        </w:r>
        <w:r w:rsidRPr="000029EF">
          <w:rPr>
            <w:rStyle w:val="Lienhypertexte"/>
            <w:noProof/>
          </w:rPr>
          <w:t>Pièces contractuelles du marché</w:t>
        </w:r>
        <w:r>
          <w:rPr>
            <w:noProof/>
            <w:webHidden/>
          </w:rPr>
          <w:tab/>
        </w:r>
        <w:r>
          <w:rPr>
            <w:noProof/>
            <w:webHidden/>
          </w:rPr>
          <w:fldChar w:fldCharType="begin"/>
        </w:r>
        <w:r>
          <w:rPr>
            <w:noProof/>
            <w:webHidden/>
          </w:rPr>
          <w:instrText xml:space="preserve"> PAGEREF _Toc188970977 \h </w:instrText>
        </w:r>
        <w:r>
          <w:rPr>
            <w:noProof/>
            <w:webHidden/>
          </w:rPr>
        </w:r>
        <w:r>
          <w:rPr>
            <w:noProof/>
            <w:webHidden/>
          </w:rPr>
          <w:fldChar w:fldCharType="separate"/>
        </w:r>
        <w:r>
          <w:rPr>
            <w:noProof/>
            <w:webHidden/>
          </w:rPr>
          <w:t>18</w:t>
        </w:r>
        <w:r>
          <w:rPr>
            <w:noProof/>
            <w:webHidden/>
          </w:rPr>
          <w:fldChar w:fldCharType="end"/>
        </w:r>
      </w:hyperlink>
    </w:p>
    <w:p w14:paraId="2929E0C0" w14:textId="4964A505" w:rsidR="00DF1575" w:rsidRDefault="00DF1575">
      <w:pPr>
        <w:pStyle w:val="TM1"/>
        <w:rPr>
          <w:rFonts w:eastAsiaTheme="minorEastAsia"/>
          <w:b w:val="0"/>
          <w:noProof/>
          <w:kern w:val="2"/>
          <w:sz w:val="24"/>
          <w:szCs w:val="24"/>
          <w:lang w:eastAsia="fr-FR"/>
          <w14:ligatures w14:val="standardContextual"/>
        </w:rPr>
      </w:pPr>
      <w:hyperlink w:anchor="_Toc188970978" w:history="1">
        <w:r w:rsidRPr="000029EF">
          <w:rPr>
            <w:rStyle w:val="Lienhypertexte"/>
            <w:noProof/>
          </w:rPr>
          <w:t>ARTICLE 7-</w:t>
        </w:r>
        <w:r>
          <w:rPr>
            <w:rFonts w:eastAsiaTheme="minorEastAsia"/>
            <w:b w:val="0"/>
            <w:noProof/>
            <w:kern w:val="2"/>
            <w:sz w:val="24"/>
            <w:szCs w:val="24"/>
            <w:lang w:eastAsia="fr-FR"/>
            <w14:ligatures w14:val="standardContextual"/>
          </w:rPr>
          <w:tab/>
        </w:r>
        <w:r w:rsidRPr="000029EF">
          <w:rPr>
            <w:rStyle w:val="Lienhypertexte"/>
            <w:noProof/>
          </w:rPr>
          <w:t>Prix de l’accord-cadre et des marchés subséquents</w:t>
        </w:r>
        <w:r>
          <w:rPr>
            <w:noProof/>
            <w:webHidden/>
          </w:rPr>
          <w:tab/>
        </w:r>
        <w:r>
          <w:rPr>
            <w:noProof/>
            <w:webHidden/>
          </w:rPr>
          <w:fldChar w:fldCharType="begin"/>
        </w:r>
        <w:r>
          <w:rPr>
            <w:noProof/>
            <w:webHidden/>
          </w:rPr>
          <w:instrText xml:space="preserve"> PAGEREF _Toc188970978 \h </w:instrText>
        </w:r>
        <w:r>
          <w:rPr>
            <w:noProof/>
            <w:webHidden/>
          </w:rPr>
        </w:r>
        <w:r>
          <w:rPr>
            <w:noProof/>
            <w:webHidden/>
          </w:rPr>
          <w:fldChar w:fldCharType="separate"/>
        </w:r>
        <w:r>
          <w:rPr>
            <w:noProof/>
            <w:webHidden/>
          </w:rPr>
          <w:t>19</w:t>
        </w:r>
        <w:r>
          <w:rPr>
            <w:noProof/>
            <w:webHidden/>
          </w:rPr>
          <w:fldChar w:fldCharType="end"/>
        </w:r>
      </w:hyperlink>
    </w:p>
    <w:p w14:paraId="469FDBD9" w14:textId="0976DDD8"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79" w:history="1">
        <w:r w:rsidRPr="000029EF">
          <w:rPr>
            <w:rStyle w:val="Lienhypertexte"/>
            <w:noProof/>
          </w:rPr>
          <w:t>Article 7.1-</w:t>
        </w:r>
        <w:r>
          <w:rPr>
            <w:rFonts w:eastAsiaTheme="minorEastAsia"/>
            <w:i w:val="0"/>
            <w:noProof/>
            <w:kern w:val="2"/>
            <w:sz w:val="24"/>
            <w:szCs w:val="24"/>
            <w:lang w:eastAsia="fr-FR"/>
            <w14:ligatures w14:val="standardContextual"/>
          </w:rPr>
          <w:tab/>
        </w:r>
        <w:r w:rsidRPr="000029EF">
          <w:rPr>
            <w:rStyle w:val="Lienhypertexte"/>
            <w:noProof/>
          </w:rPr>
          <w:t>Forme du prix</w:t>
        </w:r>
        <w:r>
          <w:rPr>
            <w:noProof/>
            <w:webHidden/>
          </w:rPr>
          <w:tab/>
        </w:r>
        <w:r>
          <w:rPr>
            <w:noProof/>
            <w:webHidden/>
          </w:rPr>
          <w:fldChar w:fldCharType="begin"/>
        </w:r>
        <w:r>
          <w:rPr>
            <w:noProof/>
            <w:webHidden/>
          </w:rPr>
          <w:instrText xml:space="preserve"> PAGEREF _Toc188970979 \h </w:instrText>
        </w:r>
        <w:r>
          <w:rPr>
            <w:noProof/>
            <w:webHidden/>
          </w:rPr>
        </w:r>
        <w:r>
          <w:rPr>
            <w:noProof/>
            <w:webHidden/>
          </w:rPr>
          <w:fldChar w:fldCharType="separate"/>
        </w:r>
        <w:r>
          <w:rPr>
            <w:noProof/>
            <w:webHidden/>
          </w:rPr>
          <w:t>19</w:t>
        </w:r>
        <w:r>
          <w:rPr>
            <w:noProof/>
            <w:webHidden/>
          </w:rPr>
          <w:fldChar w:fldCharType="end"/>
        </w:r>
      </w:hyperlink>
    </w:p>
    <w:p w14:paraId="7DC1F336" w14:textId="2AF5CB0C"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80" w:history="1">
        <w:r w:rsidRPr="000029EF">
          <w:rPr>
            <w:rStyle w:val="Lienhypertexte"/>
            <w:noProof/>
          </w:rPr>
          <w:t>Article 7.2-</w:t>
        </w:r>
        <w:r>
          <w:rPr>
            <w:rFonts w:eastAsiaTheme="minorEastAsia"/>
            <w:i w:val="0"/>
            <w:noProof/>
            <w:kern w:val="2"/>
            <w:sz w:val="24"/>
            <w:szCs w:val="24"/>
            <w:lang w:eastAsia="fr-FR"/>
            <w14:ligatures w14:val="standardContextual"/>
          </w:rPr>
          <w:tab/>
        </w:r>
        <w:r w:rsidRPr="000029EF">
          <w:rPr>
            <w:rStyle w:val="Lienhypertexte"/>
            <w:noProof/>
          </w:rPr>
          <w:t>Montant de l’offre</w:t>
        </w:r>
        <w:r>
          <w:rPr>
            <w:noProof/>
            <w:webHidden/>
          </w:rPr>
          <w:tab/>
        </w:r>
        <w:r>
          <w:rPr>
            <w:noProof/>
            <w:webHidden/>
          </w:rPr>
          <w:fldChar w:fldCharType="begin"/>
        </w:r>
        <w:r>
          <w:rPr>
            <w:noProof/>
            <w:webHidden/>
          </w:rPr>
          <w:instrText xml:space="preserve"> PAGEREF _Toc188970980 \h </w:instrText>
        </w:r>
        <w:r>
          <w:rPr>
            <w:noProof/>
            <w:webHidden/>
          </w:rPr>
        </w:r>
        <w:r>
          <w:rPr>
            <w:noProof/>
            <w:webHidden/>
          </w:rPr>
          <w:fldChar w:fldCharType="separate"/>
        </w:r>
        <w:r>
          <w:rPr>
            <w:noProof/>
            <w:webHidden/>
          </w:rPr>
          <w:t>19</w:t>
        </w:r>
        <w:r>
          <w:rPr>
            <w:noProof/>
            <w:webHidden/>
          </w:rPr>
          <w:fldChar w:fldCharType="end"/>
        </w:r>
      </w:hyperlink>
    </w:p>
    <w:p w14:paraId="149C6797" w14:textId="3BFFD8A6"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81" w:history="1">
        <w:r w:rsidRPr="000029EF">
          <w:rPr>
            <w:rStyle w:val="Lienhypertexte"/>
            <w:noProof/>
          </w:rPr>
          <w:t>Article 7.3-</w:t>
        </w:r>
        <w:r>
          <w:rPr>
            <w:rFonts w:eastAsiaTheme="minorEastAsia"/>
            <w:i w:val="0"/>
            <w:noProof/>
            <w:kern w:val="2"/>
            <w:sz w:val="24"/>
            <w:szCs w:val="24"/>
            <w:lang w:eastAsia="fr-FR"/>
            <w14:ligatures w14:val="standardContextual"/>
          </w:rPr>
          <w:tab/>
        </w:r>
        <w:r w:rsidRPr="000029EF">
          <w:rPr>
            <w:rStyle w:val="Lienhypertexte"/>
            <w:noProof/>
          </w:rPr>
          <w:t>Décomposition par cotraitant en cas de groupement conjoint</w:t>
        </w:r>
        <w:r>
          <w:rPr>
            <w:noProof/>
            <w:webHidden/>
          </w:rPr>
          <w:tab/>
        </w:r>
        <w:r>
          <w:rPr>
            <w:noProof/>
            <w:webHidden/>
          </w:rPr>
          <w:fldChar w:fldCharType="begin"/>
        </w:r>
        <w:r>
          <w:rPr>
            <w:noProof/>
            <w:webHidden/>
          </w:rPr>
          <w:instrText xml:space="preserve"> PAGEREF _Toc188970981 \h </w:instrText>
        </w:r>
        <w:r>
          <w:rPr>
            <w:noProof/>
            <w:webHidden/>
          </w:rPr>
        </w:r>
        <w:r>
          <w:rPr>
            <w:noProof/>
            <w:webHidden/>
          </w:rPr>
          <w:fldChar w:fldCharType="separate"/>
        </w:r>
        <w:r>
          <w:rPr>
            <w:noProof/>
            <w:webHidden/>
          </w:rPr>
          <w:t>20</w:t>
        </w:r>
        <w:r>
          <w:rPr>
            <w:noProof/>
            <w:webHidden/>
          </w:rPr>
          <w:fldChar w:fldCharType="end"/>
        </w:r>
      </w:hyperlink>
    </w:p>
    <w:p w14:paraId="4F3EC0D4" w14:textId="4806D68C"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82" w:history="1">
        <w:r w:rsidRPr="000029EF">
          <w:rPr>
            <w:rStyle w:val="Lienhypertexte"/>
            <w:noProof/>
          </w:rPr>
          <w:t>Article 7.4-</w:t>
        </w:r>
        <w:r>
          <w:rPr>
            <w:rFonts w:eastAsiaTheme="minorEastAsia"/>
            <w:i w:val="0"/>
            <w:noProof/>
            <w:kern w:val="2"/>
            <w:sz w:val="24"/>
            <w:szCs w:val="24"/>
            <w:lang w:eastAsia="fr-FR"/>
            <w14:ligatures w14:val="standardContextual"/>
          </w:rPr>
          <w:tab/>
        </w:r>
        <w:r w:rsidRPr="000029EF">
          <w:rPr>
            <w:rStyle w:val="Lienhypertexte"/>
            <w:noProof/>
          </w:rPr>
          <w:t>Contenu du prix</w:t>
        </w:r>
        <w:r>
          <w:rPr>
            <w:noProof/>
            <w:webHidden/>
          </w:rPr>
          <w:tab/>
        </w:r>
        <w:r>
          <w:rPr>
            <w:noProof/>
            <w:webHidden/>
          </w:rPr>
          <w:fldChar w:fldCharType="begin"/>
        </w:r>
        <w:r>
          <w:rPr>
            <w:noProof/>
            <w:webHidden/>
          </w:rPr>
          <w:instrText xml:space="preserve"> PAGEREF _Toc188970982 \h </w:instrText>
        </w:r>
        <w:r>
          <w:rPr>
            <w:noProof/>
            <w:webHidden/>
          </w:rPr>
        </w:r>
        <w:r>
          <w:rPr>
            <w:noProof/>
            <w:webHidden/>
          </w:rPr>
          <w:fldChar w:fldCharType="separate"/>
        </w:r>
        <w:r>
          <w:rPr>
            <w:noProof/>
            <w:webHidden/>
          </w:rPr>
          <w:t>20</w:t>
        </w:r>
        <w:r>
          <w:rPr>
            <w:noProof/>
            <w:webHidden/>
          </w:rPr>
          <w:fldChar w:fldCharType="end"/>
        </w:r>
      </w:hyperlink>
    </w:p>
    <w:p w14:paraId="35786EF7" w14:textId="2E778D7E" w:rsidR="00DF1575" w:rsidRDefault="00DF1575">
      <w:pPr>
        <w:pStyle w:val="TM1"/>
        <w:rPr>
          <w:rFonts w:eastAsiaTheme="minorEastAsia"/>
          <w:b w:val="0"/>
          <w:noProof/>
          <w:kern w:val="2"/>
          <w:sz w:val="24"/>
          <w:szCs w:val="24"/>
          <w:lang w:eastAsia="fr-FR"/>
          <w14:ligatures w14:val="standardContextual"/>
        </w:rPr>
      </w:pPr>
      <w:hyperlink w:anchor="_Toc188970983" w:history="1">
        <w:r w:rsidRPr="000029EF">
          <w:rPr>
            <w:rStyle w:val="Lienhypertexte"/>
            <w:noProof/>
          </w:rPr>
          <w:t>ARTICLE 8-</w:t>
        </w:r>
        <w:r>
          <w:rPr>
            <w:rFonts w:eastAsiaTheme="minorEastAsia"/>
            <w:b w:val="0"/>
            <w:noProof/>
            <w:kern w:val="2"/>
            <w:sz w:val="24"/>
            <w:szCs w:val="24"/>
            <w:lang w:eastAsia="fr-FR"/>
            <w14:ligatures w14:val="standardContextual"/>
          </w:rPr>
          <w:tab/>
        </w:r>
        <w:r w:rsidRPr="000029EF">
          <w:rPr>
            <w:rStyle w:val="Lienhypertexte"/>
            <w:noProof/>
          </w:rPr>
          <w:t>Variation des prix</w:t>
        </w:r>
        <w:r>
          <w:rPr>
            <w:noProof/>
            <w:webHidden/>
          </w:rPr>
          <w:tab/>
        </w:r>
        <w:r>
          <w:rPr>
            <w:noProof/>
            <w:webHidden/>
          </w:rPr>
          <w:fldChar w:fldCharType="begin"/>
        </w:r>
        <w:r>
          <w:rPr>
            <w:noProof/>
            <w:webHidden/>
          </w:rPr>
          <w:instrText xml:space="preserve"> PAGEREF _Toc188970983 \h </w:instrText>
        </w:r>
        <w:r>
          <w:rPr>
            <w:noProof/>
            <w:webHidden/>
          </w:rPr>
        </w:r>
        <w:r>
          <w:rPr>
            <w:noProof/>
            <w:webHidden/>
          </w:rPr>
          <w:fldChar w:fldCharType="separate"/>
        </w:r>
        <w:r>
          <w:rPr>
            <w:noProof/>
            <w:webHidden/>
          </w:rPr>
          <w:t>21</w:t>
        </w:r>
        <w:r>
          <w:rPr>
            <w:noProof/>
            <w:webHidden/>
          </w:rPr>
          <w:fldChar w:fldCharType="end"/>
        </w:r>
      </w:hyperlink>
    </w:p>
    <w:p w14:paraId="6845CD6C" w14:textId="23EE877D"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84" w:history="1">
        <w:r w:rsidRPr="000029EF">
          <w:rPr>
            <w:rStyle w:val="Lienhypertexte"/>
            <w:noProof/>
          </w:rPr>
          <w:t>Article 8.1-</w:t>
        </w:r>
        <w:r>
          <w:rPr>
            <w:rFonts w:eastAsiaTheme="minorEastAsia"/>
            <w:i w:val="0"/>
            <w:noProof/>
            <w:kern w:val="2"/>
            <w:sz w:val="24"/>
            <w:szCs w:val="24"/>
            <w:lang w:eastAsia="fr-FR"/>
            <w14:ligatures w14:val="standardContextual"/>
          </w:rPr>
          <w:tab/>
        </w:r>
        <w:r w:rsidRPr="000029EF">
          <w:rPr>
            <w:rStyle w:val="Lienhypertexte"/>
            <w:noProof/>
          </w:rPr>
          <w:t>Mode d’établissement des prix du marché</w:t>
        </w:r>
        <w:r>
          <w:rPr>
            <w:noProof/>
            <w:webHidden/>
          </w:rPr>
          <w:tab/>
        </w:r>
        <w:r>
          <w:rPr>
            <w:noProof/>
            <w:webHidden/>
          </w:rPr>
          <w:fldChar w:fldCharType="begin"/>
        </w:r>
        <w:r>
          <w:rPr>
            <w:noProof/>
            <w:webHidden/>
          </w:rPr>
          <w:instrText xml:space="preserve"> PAGEREF _Toc188970984 \h </w:instrText>
        </w:r>
        <w:r>
          <w:rPr>
            <w:noProof/>
            <w:webHidden/>
          </w:rPr>
        </w:r>
        <w:r>
          <w:rPr>
            <w:noProof/>
            <w:webHidden/>
          </w:rPr>
          <w:fldChar w:fldCharType="separate"/>
        </w:r>
        <w:r>
          <w:rPr>
            <w:noProof/>
            <w:webHidden/>
          </w:rPr>
          <w:t>21</w:t>
        </w:r>
        <w:r>
          <w:rPr>
            <w:noProof/>
            <w:webHidden/>
          </w:rPr>
          <w:fldChar w:fldCharType="end"/>
        </w:r>
      </w:hyperlink>
    </w:p>
    <w:p w14:paraId="58E6A450" w14:textId="2F4B8DC8"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85" w:history="1">
        <w:r w:rsidRPr="000029EF">
          <w:rPr>
            <w:rStyle w:val="Lienhypertexte"/>
            <w:noProof/>
          </w:rPr>
          <w:t>Article 8.2-</w:t>
        </w:r>
        <w:r>
          <w:rPr>
            <w:rFonts w:eastAsiaTheme="minorEastAsia"/>
            <w:i w:val="0"/>
            <w:noProof/>
            <w:kern w:val="2"/>
            <w:sz w:val="24"/>
            <w:szCs w:val="24"/>
            <w:lang w:eastAsia="fr-FR"/>
            <w14:ligatures w14:val="standardContextual"/>
          </w:rPr>
          <w:tab/>
        </w:r>
        <w:r w:rsidRPr="000029EF">
          <w:rPr>
            <w:rStyle w:val="Lienhypertexte"/>
            <w:noProof/>
          </w:rPr>
          <w:t>Variation des prix</w:t>
        </w:r>
        <w:r>
          <w:rPr>
            <w:noProof/>
            <w:webHidden/>
          </w:rPr>
          <w:tab/>
        </w:r>
        <w:r>
          <w:rPr>
            <w:noProof/>
            <w:webHidden/>
          </w:rPr>
          <w:fldChar w:fldCharType="begin"/>
        </w:r>
        <w:r>
          <w:rPr>
            <w:noProof/>
            <w:webHidden/>
          </w:rPr>
          <w:instrText xml:space="preserve"> PAGEREF _Toc188970985 \h </w:instrText>
        </w:r>
        <w:r>
          <w:rPr>
            <w:noProof/>
            <w:webHidden/>
          </w:rPr>
        </w:r>
        <w:r>
          <w:rPr>
            <w:noProof/>
            <w:webHidden/>
          </w:rPr>
          <w:fldChar w:fldCharType="separate"/>
        </w:r>
        <w:r>
          <w:rPr>
            <w:noProof/>
            <w:webHidden/>
          </w:rPr>
          <w:t>21</w:t>
        </w:r>
        <w:r>
          <w:rPr>
            <w:noProof/>
            <w:webHidden/>
          </w:rPr>
          <w:fldChar w:fldCharType="end"/>
        </w:r>
      </w:hyperlink>
    </w:p>
    <w:p w14:paraId="233A8979" w14:textId="75ED02E3" w:rsidR="00DF1575" w:rsidRDefault="00DF1575">
      <w:pPr>
        <w:pStyle w:val="TM1"/>
        <w:rPr>
          <w:rFonts w:eastAsiaTheme="minorEastAsia"/>
          <w:b w:val="0"/>
          <w:noProof/>
          <w:kern w:val="2"/>
          <w:sz w:val="24"/>
          <w:szCs w:val="24"/>
          <w:lang w:eastAsia="fr-FR"/>
          <w14:ligatures w14:val="standardContextual"/>
        </w:rPr>
      </w:pPr>
      <w:hyperlink w:anchor="_Toc188970986" w:history="1">
        <w:r w:rsidRPr="000029EF">
          <w:rPr>
            <w:rStyle w:val="Lienhypertexte"/>
            <w:noProof/>
          </w:rPr>
          <w:t>ARTICLE 9-</w:t>
        </w:r>
        <w:r>
          <w:rPr>
            <w:rFonts w:eastAsiaTheme="minorEastAsia"/>
            <w:b w:val="0"/>
            <w:noProof/>
            <w:kern w:val="2"/>
            <w:sz w:val="24"/>
            <w:szCs w:val="24"/>
            <w:lang w:eastAsia="fr-FR"/>
            <w14:ligatures w14:val="standardContextual"/>
          </w:rPr>
          <w:tab/>
        </w:r>
        <w:r w:rsidRPr="000029EF">
          <w:rPr>
            <w:rStyle w:val="Lienhypertexte"/>
            <w:noProof/>
          </w:rPr>
          <w:t>Modalités de règlement des prestations</w:t>
        </w:r>
        <w:r>
          <w:rPr>
            <w:noProof/>
            <w:webHidden/>
          </w:rPr>
          <w:tab/>
        </w:r>
        <w:r>
          <w:rPr>
            <w:noProof/>
            <w:webHidden/>
          </w:rPr>
          <w:fldChar w:fldCharType="begin"/>
        </w:r>
        <w:r>
          <w:rPr>
            <w:noProof/>
            <w:webHidden/>
          </w:rPr>
          <w:instrText xml:space="preserve"> PAGEREF _Toc188970986 \h </w:instrText>
        </w:r>
        <w:r>
          <w:rPr>
            <w:noProof/>
            <w:webHidden/>
          </w:rPr>
        </w:r>
        <w:r>
          <w:rPr>
            <w:noProof/>
            <w:webHidden/>
          </w:rPr>
          <w:fldChar w:fldCharType="separate"/>
        </w:r>
        <w:r>
          <w:rPr>
            <w:noProof/>
            <w:webHidden/>
          </w:rPr>
          <w:t>21</w:t>
        </w:r>
        <w:r>
          <w:rPr>
            <w:noProof/>
            <w:webHidden/>
          </w:rPr>
          <w:fldChar w:fldCharType="end"/>
        </w:r>
      </w:hyperlink>
    </w:p>
    <w:p w14:paraId="17B8BCD4" w14:textId="69DF1590"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87" w:history="1">
        <w:r w:rsidRPr="000029EF">
          <w:rPr>
            <w:rStyle w:val="Lienhypertexte"/>
            <w:noProof/>
          </w:rPr>
          <w:t>Article 9.1-</w:t>
        </w:r>
        <w:r>
          <w:rPr>
            <w:rFonts w:eastAsiaTheme="minorEastAsia"/>
            <w:i w:val="0"/>
            <w:noProof/>
            <w:kern w:val="2"/>
            <w:sz w:val="24"/>
            <w:szCs w:val="24"/>
            <w:lang w:eastAsia="fr-FR"/>
            <w14:ligatures w14:val="standardContextual"/>
          </w:rPr>
          <w:tab/>
        </w:r>
        <w:r w:rsidRPr="000029EF">
          <w:rPr>
            <w:rStyle w:val="Lienhypertexte"/>
            <w:noProof/>
          </w:rPr>
          <w:t>T.V.A.</w:t>
        </w:r>
        <w:r>
          <w:rPr>
            <w:noProof/>
            <w:webHidden/>
          </w:rPr>
          <w:tab/>
        </w:r>
        <w:r>
          <w:rPr>
            <w:noProof/>
            <w:webHidden/>
          </w:rPr>
          <w:fldChar w:fldCharType="begin"/>
        </w:r>
        <w:r>
          <w:rPr>
            <w:noProof/>
            <w:webHidden/>
          </w:rPr>
          <w:instrText xml:space="preserve"> PAGEREF _Toc188970987 \h </w:instrText>
        </w:r>
        <w:r>
          <w:rPr>
            <w:noProof/>
            <w:webHidden/>
          </w:rPr>
        </w:r>
        <w:r>
          <w:rPr>
            <w:noProof/>
            <w:webHidden/>
          </w:rPr>
          <w:fldChar w:fldCharType="separate"/>
        </w:r>
        <w:r>
          <w:rPr>
            <w:noProof/>
            <w:webHidden/>
          </w:rPr>
          <w:t>21</w:t>
        </w:r>
        <w:r>
          <w:rPr>
            <w:noProof/>
            <w:webHidden/>
          </w:rPr>
          <w:fldChar w:fldCharType="end"/>
        </w:r>
      </w:hyperlink>
    </w:p>
    <w:p w14:paraId="2530CAA3" w14:textId="3B687C49"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88" w:history="1">
        <w:r w:rsidRPr="000029EF">
          <w:rPr>
            <w:rStyle w:val="Lienhypertexte"/>
            <w:noProof/>
          </w:rPr>
          <w:t>Article 9.2-</w:t>
        </w:r>
        <w:r>
          <w:rPr>
            <w:rFonts w:eastAsiaTheme="minorEastAsia"/>
            <w:i w:val="0"/>
            <w:noProof/>
            <w:kern w:val="2"/>
            <w:sz w:val="24"/>
            <w:szCs w:val="24"/>
            <w:lang w:eastAsia="fr-FR"/>
            <w14:ligatures w14:val="standardContextual"/>
          </w:rPr>
          <w:tab/>
        </w:r>
        <w:r w:rsidRPr="000029EF">
          <w:rPr>
            <w:rStyle w:val="Lienhypertexte"/>
            <w:noProof/>
          </w:rPr>
          <w:t>Transmission des demandes de paiement</w:t>
        </w:r>
        <w:r>
          <w:rPr>
            <w:noProof/>
            <w:webHidden/>
          </w:rPr>
          <w:tab/>
        </w:r>
        <w:r>
          <w:rPr>
            <w:noProof/>
            <w:webHidden/>
          </w:rPr>
          <w:fldChar w:fldCharType="begin"/>
        </w:r>
        <w:r>
          <w:rPr>
            <w:noProof/>
            <w:webHidden/>
          </w:rPr>
          <w:instrText xml:space="preserve"> PAGEREF _Toc188970988 \h </w:instrText>
        </w:r>
        <w:r>
          <w:rPr>
            <w:noProof/>
            <w:webHidden/>
          </w:rPr>
        </w:r>
        <w:r>
          <w:rPr>
            <w:noProof/>
            <w:webHidden/>
          </w:rPr>
          <w:fldChar w:fldCharType="separate"/>
        </w:r>
        <w:r>
          <w:rPr>
            <w:noProof/>
            <w:webHidden/>
          </w:rPr>
          <w:t>21</w:t>
        </w:r>
        <w:r>
          <w:rPr>
            <w:noProof/>
            <w:webHidden/>
          </w:rPr>
          <w:fldChar w:fldCharType="end"/>
        </w:r>
      </w:hyperlink>
    </w:p>
    <w:p w14:paraId="5BDA9CD7" w14:textId="68FA53F5"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89" w:history="1">
        <w:r w:rsidRPr="000029EF">
          <w:rPr>
            <w:rStyle w:val="Lienhypertexte"/>
            <w:noProof/>
          </w:rPr>
          <w:t>Article 9.3-</w:t>
        </w:r>
        <w:r>
          <w:rPr>
            <w:rFonts w:eastAsiaTheme="minorEastAsia"/>
            <w:i w:val="0"/>
            <w:noProof/>
            <w:kern w:val="2"/>
            <w:sz w:val="24"/>
            <w:szCs w:val="24"/>
            <w:lang w:eastAsia="fr-FR"/>
            <w14:ligatures w14:val="standardContextual"/>
          </w:rPr>
          <w:tab/>
        </w:r>
        <w:r w:rsidRPr="000029EF">
          <w:rPr>
            <w:rStyle w:val="Lienhypertexte"/>
            <w:noProof/>
          </w:rPr>
          <w:t>Modalités et périodicité des paiements</w:t>
        </w:r>
        <w:r>
          <w:rPr>
            <w:noProof/>
            <w:webHidden/>
          </w:rPr>
          <w:tab/>
        </w:r>
        <w:r>
          <w:rPr>
            <w:noProof/>
            <w:webHidden/>
          </w:rPr>
          <w:fldChar w:fldCharType="begin"/>
        </w:r>
        <w:r>
          <w:rPr>
            <w:noProof/>
            <w:webHidden/>
          </w:rPr>
          <w:instrText xml:space="preserve"> PAGEREF _Toc188970989 \h </w:instrText>
        </w:r>
        <w:r>
          <w:rPr>
            <w:noProof/>
            <w:webHidden/>
          </w:rPr>
        </w:r>
        <w:r>
          <w:rPr>
            <w:noProof/>
            <w:webHidden/>
          </w:rPr>
          <w:fldChar w:fldCharType="separate"/>
        </w:r>
        <w:r>
          <w:rPr>
            <w:noProof/>
            <w:webHidden/>
          </w:rPr>
          <w:t>21</w:t>
        </w:r>
        <w:r>
          <w:rPr>
            <w:noProof/>
            <w:webHidden/>
          </w:rPr>
          <w:fldChar w:fldCharType="end"/>
        </w:r>
      </w:hyperlink>
    </w:p>
    <w:p w14:paraId="6CBFC4D6" w14:textId="53FD58BB"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90" w:history="1">
        <w:r w:rsidRPr="000029EF">
          <w:rPr>
            <w:rStyle w:val="Lienhypertexte"/>
            <w:noProof/>
          </w:rPr>
          <w:t>Article 9.4-</w:t>
        </w:r>
        <w:r>
          <w:rPr>
            <w:rFonts w:eastAsiaTheme="minorEastAsia"/>
            <w:i w:val="0"/>
            <w:noProof/>
            <w:kern w:val="2"/>
            <w:sz w:val="24"/>
            <w:szCs w:val="24"/>
            <w:lang w:eastAsia="fr-FR"/>
            <w14:ligatures w14:val="standardContextual"/>
          </w:rPr>
          <w:tab/>
        </w:r>
        <w:r w:rsidRPr="000029EF">
          <w:rPr>
            <w:rStyle w:val="Lienhypertexte"/>
            <w:noProof/>
          </w:rPr>
          <w:t>Demandes de paiement</w:t>
        </w:r>
        <w:r>
          <w:rPr>
            <w:noProof/>
            <w:webHidden/>
          </w:rPr>
          <w:tab/>
        </w:r>
        <w:r>
          <w:rPr>
            <w:noProof/>
            <w:webHidden/>
          </w:rPr>
          <w:fldChar w:fldCharType="begin"/>
        </w:r>
        <w:r>
          <w:rPr>
            <w:noProof/>
            <w:webHidden/>
          </w:rPr>
          <w:instrText xml:space="preserve"> PAGEREF _Toc188970990 \h </w:instrText>
        </w:r>
        <w:r>
          <w:rPr>
            <w:noProof/>
            <w:webHidden/>
          </w:rPr>
        </w:r>
        <w:r>
          <w:rPr>
            <w:noProof/>
            <w:webHidden/>
          </w:rPr>
          <w:fldChar w:fldCharType="separate"/>
        </w:r>
        <w:r>
          <w:rPr>
            <w:noProof/>
            <w:webHidden/>
          </w:rPr>
          <w:t>21</w:t>
        </w:r>
        <w:r>
          <w:rPr>
            <w:noProof/>
            <w:webHidden/>
          </w:rPr>
          <w:fldChar w:fldCharType="end"/>
        </w:r>
      </w:hyperlink>
    </w:p>
    <w:p w14:paraId="13EF32B1" w14:textId="0487988B"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91" w:history="1">
        <w:r w:rsidRPr="000029EF">
          <w:rPr>
            <w:rStyle w:val="Lienhypertexte"/>
            <w:noProof/>
          </w:rPr>
          <w:t>Article 9.5-</w:t>
        </w:r>
        <w:r>
          <w:rPr>
            <w:rFonts w:eastAsiaTheme="minorEastAsia"/>
            <w:i w:val="0"/>
            <w:noProof/>
            <w:kern w:val="2"/>
            <w:sz w:val="24"/>
            <w:szCs w:val="24"/>
            <w:lang w:eastAsia="fr-FR"/>
            <w14:ligatures w14:val="standardContextual"/>
          </w:rPr>
          <w:tab/>
        </w:r>
        <w:r w:rsidRPr="000029EF">
          <w:rPr>
            <w:rStyle w:val="Lienhypertexte"/>
            <w:noProof/>
          </w:rPr>
          <w:t>Délais de paiement</w:t>
        </w:r>
        <w:r>
          <w:rPr>
            <w:noProof/>
            <w:webHidden/>
          </w:rPr>
          <w:tab/>
        </w:r>
        <w:r>
          <w:rPr>
            <w:noProof/>
            <w:webHidden/>
          </w:rPr>
          <w:fldChar w:fldCharType="begin"/>
        </w:r>
        <w:r>
          <w:rPr>
            <w:noProof/>
            <w:webHidden/>
          </w:rPr>
          <w:instrText xml:space="preserve"> PAGEREF _Toc188970991 \h </w:instrText>
        </w:r>
        <w:r>
          <w:rPr>
            <w:noProof/>
            <w:webHidden/>
          </w:rPr>
        </w:r>
        <w:r>
          <w:rPr>
            <w:noProof/>
            <w:webHidden/>
          </w:rPr>
          <w:fldChar w:fldCharType="separate"/>
        </w:r>
        <w:r>
          <w:rPr>
            <w:noProof/>
            <w:webHidden/>
          </w:rPr>
          <w:t>22</w:t>
        </w:r>
        <w:r>
          <w:rPr>
            <w:noProof/>
            <w:webHidden/>
          </w:rPr>
          <w:fldChar w:fldCharType="end"/>
        </w:r>
      </w:hyperlink>
    </w:p>
    <w:p w14:paraId="5A7867F9" w14:textId="0BF53F58"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92" w:history="1">
        <w:r w:rsidRPr="000029EF">
          <w:rPr>
            <w:rStyle w:val="Lienhypertexte"/>
            <w:noProof/>
          </w:rPr>
          <w:t>Article 9.6-</w:t>
        </w:r>
        <w:r>
          <w:rPr>
            <w:rFonts w:eastAsiaTheme="minorEastAsia"/>
            <w:i w:val="0"/>
            <w:noProof/>
            <w:kern w:val="2"/>
            <w:sz w:val="24"/>
            <w:szCs w:val="24"/>
            <w:lang w:eastAsia="fr-FR"/>
            <w14:ligatures w14:val="standardContextual"/>
          </w:rPr>
          <w:tab/>
        </w:r>
        <w:r w:rsidRPr="000029EF">
          <w:rPr>
            <w:rStyle w:val="Lienhypertexte"/>
            <w:noProof/>
          </w:rPr>
          <w:t>Intérêts moratoires</w:t>
        </w:r>
        <w:r>
          <w:rPr>
            <w:noProof/>
            <w:webHidden/>
          </w:rPr>
          <w:tab/>
        </w:r>
        <w:r>
          <w:rPr>
            <w:noProof/>
            <w:webHidden/>
          </w:rPr>
          <w:fldChar w:fldCharType="begin"/>
        </w:r>
        <w:r>
          <w:rPr>
            <w:noProof/>
            <w:webHidden/>
          </w:rPr>
          <w:instrText xml:space="preserve"> PAGEREF _Toc188970992 \h </w:instrText>
        </w:r>
        <w:r>
          <w:rPr>
            <w:noProof/>
            <w:webHidden/>
          </w:rPr>
        </w:r>
        <w:r>
          <w:rPr>
            <w:noProof/>
            <w:webHidden/>
          </w:rPr>
          <w:fldChar w:fldCharType="separate"/>
        </w:r>
        <w:r>
          <w:rPr>
            <w:noProof/>
            <w:webHidden/>
          </w:rPr>
          <w:t>22</w:t>
        </w:r>
        <w:r>
          <w:rPr>
            <w:noProof/>
            <w:webHidden/>
          </w:rPr>
          <w:fldChar w:fldCharType="end"/>
        </w:r>
      </w:hyperlink>
    </w:p>
    <w:p w14:paraId="583993B9" w14:textId="5EA11210"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93" w:history="1">
        <w:r w:rsidRPr="000029EF">
          <w:rPr>
            <w:rStyle w:val="Lienhypertexte"/>
            <w:noProof/>
          </w:rPr>
          <w:t>Article 9.7-</w:t>
        </w:r>
        <w:r>
          <w:rPr>
            <w:rFonts w:eastAsiaTheme="minorEastAsia"/>
            <w:i w:val="0"/>
            <w:noProof/>
            <w:kern w:val="2"/>
            <w:sz w:val="24"/>
            <w:szCs w:val="24"/>
            <w:lang w:eastAsia="fr-FR"/>
            <w14:ligatures w14:val="standardContextual"/>
          </w:rPr>
          <w:tab/>
        </w:r>
        <w:r w:rsidRPr="000029EF">
          <w:rPr>
            <w:rStyle w:val="Lienhypertexte"/>
            <w:noProof/>
          </w:rPr>
          <w:t>Mode de règlement</w:t>
        </w:r>
        <w:r>
          <w:rPr>
            <w:noProof/>
            <w:webHidden/>
          </w:rPr>
          <w:tab/>
        </w:r>
        <w:r>
          <w:rPr>
            <w:noProof/>
            <w:webHidden/>
          </w:rPr>
          <w:fldChar w:fldCharType="begin"/>
        </w:r>
        <w:r>
          <w:rPr>
            <w:noProof/>
            <w:webHidden/>
          </w:rPr>
          <w:instrText xml:space="preserve"> PAGEREF _Toc188970993 \h </w:instrText>
        </w:r>
        <w:r>
          <w:rPr>
            <w:noProof/>
            <w:webHidden/>
          </w:rPr>
        </w:r>
        <w:r>
          <w:rPr>
            <w:noProof/>
            <w:webHidden/>
          </w:rPr>
          <w:fldChar w:fldCharType="separate"/>
        </w:r>
        <w:r>
          <w:rPr>
            <w:noProof/>
            <w:webHidden/>
          </w:rPr>
          <w:t>23</w:t>
        </w:r>
        <w:r>
          <w:rPr>
            <w:noProof/>
            <w:webHidden/>
          </w:rPr>
          <w:fldChar w:fldCharType="end"/>
        </w:r>
      </w:hyperlink>
    </w:p>
    <w:p w14:paraId="33E4F900" w14:textId="42135962"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94" w:history="1">
        <w:r w:rsidRPr="000029EF">
          <w:rPr>
            <w:rStyle w:val="Lienhypertexte"/>
            <w:noProof/>
          </w:rPr>
          <w:t>Article 9.8-</w:t>
        </w:r>
        <w:r>
          <w:rPr>
            <w:rFonts w:eastAsiaTheme="minorEastAsia"/>
            <w:i w:val="0"/>
            <w:noProof/>
            <w:kern w:val="2"/>
            <w:sz w:val="24"/>
            <w:szCs w:val="24"/>
            <w:lang w:eastAsia="fr-FR"/>
            <w14:ligatures w14:val="standardContextual"/>
          </w:rPr>
          <w:tab/>
        </w:r>
        <w:r w:rsidRPr="000029EF">
          <w:rPr>
            <w:rStyle w:val="Lienhypertexte"/>
            <w:noProof/>
          </w:rPr>
          <w:t>Paiement en cas de groupement d’opérateurs économiques et de sous-traitants ayant droit au paiement direct</w:t>
        </w:r>
        <w:r>
          <w:rPr>
            <w:noProof/>
            <w:webHidden/>
          </w:rPr>
          <w:tab/>
        </w:r>
        <w:r>
          <w:rPr>
            <w:noProof/>
            <w:webHidden/>
          </w:rPr>
          <w:fldChar w:fldCharType="begin"/>
        </w:r>
        <w:r>
          <w:rPr>
            <w:noProof/>
            <w:webHidden/>
          </w:rPr>
          <w:instrText xml:space="preserve"> PAGEREF _Toc188970994 \h </w:instrText>
        </w:r>
        <w:r>
          <w:rPr>
            <w:noProof/>
            <w:webHidden/>
          </w:rPr>
        </w:r>
        <w:r>
          <w:rPr>
            <w:noProof/>
            <w:webHidden/>
          </w:rPr>
          <w:fldChar w:fldCharType="separate"/>
        </w:r>
        <w:r>
          <w:rPr>
            <w:noProof/>
            <w:webHidden/>
          </w:rPr>
          <w:t>24</w:t>
        </w:r>
        <w:r>
          <w:rPr>
            <w:noProof/>
            <w:webHidden/>
          </w:rPr>
          <w:fldChar w:fldCharType="end"/>
        </w:r>
      </w:hyperlink>
    </w:p>
    <w:p w14:paraId="723131D7" w14:textId="79B32E82" w:rsidR="00DF1575" w:rsidRDefault="00DF1575">
      <w:pPr>
        <w:pStyle w:val="TM2"/>
        <w:tabs>
          <w:tab w:val="left" w:pos="1540"/>
          <w:tab w:val="right" w:leader="dot" w:pos="9062"/>
        </w:tabs>
        <w:rPr>
          <w:rFonts w:eastAsiaTheme="minorEastAsia"/>
          <w:i w:val="0"/>
          <w:noProof/>
          <w:kern w:val="2"/>
          <w:sz w:val="24"/>
          <w:szCs w:val="24"/>
          <w:lang w:eastAsia="fr-FR"/>
          <w14:ligatures w14:val="standardContextual"/>
        </w:rPr>
      </w:pPr>
      <w:hyperlink w:anchor="_Toc188970995" w:history="1">
        <w:r w:rsidRPr="000029EF">
          <w:rPr>
            <w:rStyle w:val="Lienhypertexte"/>
            <w:noProof/>
          </w:rPr>
          <w:t>Article 9.9-</w:t>
        </w:r>
        <w:r>
          <w:rPr>
            <w:rFonts w:eastAsiaTheme="minorEastAsia"/>
            <w:i w:val="0"/>
            <w:noProof/>
            <w:kern w:val="2"/>
            <w:sz w:val="24"/>
            <w:szCs w:val="24"/>
            <w:lang w:eastAsia="fr-FR"/>
            <w14:ligatures w14:val="standardContextual"/>
          </w:rPr>
          <w:tab/>
        </w:r>
        <w:r w:rsidRPr="000029EF">
          <w:rPr>
            <w:rStyle w:val="Lienhypertexte"/>
            <w:noProof/>
          </w:rPr>
          <w:t>Dispositions applicables en cas d’intervenants étrangers</w:t>
        </w:r>
        <w:r>
          <w:rPr>
            <w:noProof/>
            <w:webHidden/>
          </w:rPr>
          <w:tab/>
        </w:r>
        <w:r>
          <w:rPr>
            <w:noProof/>
            <w:webHidden/>
          </w:rPr>
          <w:fldChar w:fldCharType="begin"/>
        </w:r>
        <w:r>
          <w:rPr>
            <w:noProof/>
            <w:webHidden/>
          </w:rPr>
          <w:instrText xml:space="preserve"> PAGEREF _Toc188970995 \h </w:instrText>
        </w:r>
        <w:r>
          <w:rPr>
            <w:noProof/>
            <w:webHidden/>
          </w:rPr>
        </w:r>
        <w:r>
          <w:rPr>
            <w:noProof/>
            <w:webHidden/>
          </w:rPr>
          <w:fldChar w:fldCharType="separate"/>
        </w:r>
        <w:r>
          <w:rPr>
            <w:noProof/>
            <w:webHidden/>
          </w:rPr>
          <w:t>25</w:t>
        </w:r>
        <w:r>
          <w:rPr>
            <w:noProof/>
            <w:webHidden/>
          </w:rPr>
          <w:fldChar w:fldCharType="end"/>
        </w:r>
      </w:hyperlink>
    </w:p>
    <w:p w14:paraId="6451F1D3" w14:textId="54816A76"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0996" w:history="1">
        <w:r w:rsidRPr="000029EF">
          <w:rPr>
            <w:rStyle w:val="Lienhypertexte"/>
            <w:noProof/>
          </w:rPr>
          <w:t>Article 9.10-</w:t>
        </w:r>
        <w:r>
          <w:rPr>
            <w:rFonts w:eastAsiaTheme="minorEastAsia"/>
            <w:i w:val="0"/>
            <w:noProof/>
            <w:kern w:val="2"/>
            <w:sz w:val="24"/>
            <w:szCs w:val="24"/>
            <w:lang w:eastAsia="fr-FR"/>
            <w14:ligatures w14:val="standardContextual"/>
          </w:rPr>
          <w:tab/>
        </w:r>
        <w:r w:rsidRPr="000029EF">
          <w:rPr>
            <w:rStyle w:val="Lienhypertexte"/>
            <w:noProof/>
          </w:rPr>
          <w:t>Avance</w:t>
        </w:r>
        <w:r>
          <w:rPr>
            <w:noProof/>
            <w:webHidden/>
          </w:rPr>
          <w:tab/>
        </w:r>
        <w:r>
          <w:rPr>
            <w:noProof/>
            <w:webHidden/>
          </w:rPr>
          <w:fldChar w:fldCharType="begin"/>
        </w:r>
        <w:r>
          <w:rPr>
            <w:noProof/>
            <w:webHidden/>
          </w:rPr>
          <w:instrText xml:space="preserve"> PAGEREF _Toc188970996 \h </w:instrText>
        </w:r>
        <w:r>
          <w:rPr>
            <w:noProof/>
            <w:webHidden/>
          </w:rPr>
        </w:r>
        <w:r>
          <w:rPr>
            <w:noProof/>
            <w:webHidden/>
          </w:rPr>
          <w:fldChar w:fldCharType="separate"/>
        </w:r>
        <w:r>
          <w:rPr>
            <w:noProof/>
            <w:webHidden/>
          </w:rPr>
          <w:t>25</w:t>
        </w:r>
        <w:r>
          <w:rPr>
            <w:noProof/>
            <w:webHidden/>
          </w:rPr>
          <w:fldChar w:fldCharType="end"/>
        </w:r>
      </w:hyperlink>
    </w:p>
    <w:p w14:paraId="36B71B12" w14:textId="2402D72C"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0997" w:history="1">
        <w:r w:rsidRPr="000029EF">
          <w:rPr>
            <w:rStyle w:val="Lienhypertexte"/>
            <w:noProof/>
          </w:rPr>
          <w:t>Article 9.11-</w:t>
        </w:r>
        <w:r>
          <w:rPr>
            <w:rFonts w:eastAsiaTheme="minorEastAsia"/>
            <w:i w:val="0"/>
            <w:noProof/>
            <w:kern w:val="2"/>
            <w:sz w:val="24"/>
            <w:szCs w:val="24"/>
            <w:lang w:eastAsia="fr-FR"/>
            <w14:ligatures w14:val="standardContextual"/>
          </w:rPr>
          <w:tab/>
        </w:r>
        <w:r w:rsidRPr="000029EF">
          <w:rPr>
            <w:rStyle w:val="Lienhypertexte"/>
            <w:noProof/>
          </w:rPr>
          <w:t>Retenue de garantie</w:t>
        </w:r>
        <w:r>
          <w:rPr>
            <w:noProof/>
            <w:webHidden/>
          </w:rPr>
          <w:tab/>
        </w:r>
        <w:r>
          <w:rPr>
            <w:noProof/>
            <w:webHidden/>
          </w:rPr>
          <w:fldChar w:fldCharType="begin"/>
        </w:r>
        <w:r>
          <w:rPr>
            <w:noProof/>
            <w:webHidden/>
          </w:rPr>
          <w:instrText xml:space="preserve"> PAGEREF _Toc188970997 \h </w:instrText>
        </w:r>
        <w:r>
          <w:rPr>
            <w:noProof/>
            <w:webHidden/>
          </w:rPr>
        </w:r>
        <w:r>
          <w:rPr>
            <w:noProof/>
            <w:webHidden/>
          </w:rPr>
          <w:fldChar w:fldCharType="separate"/>
        </w:r>
        <w:r>
          <w:rPr>
            <w:noProof/>
            <w:webHidden/>
          </w:rPr>
          <w:t>27</w:t>
        </w:r>
        <w:r>
          <w:rPr>
            <w:noProof/>
            <w:webHidden/>
          </w:rPr>
          <w:fldChar w:fldCharType="end"/>
        </w:r>
      </w:hyperlink>
    </w:p>
    <w:p w14:paraId="29965F33" w14:textId="6A874052" w:rsidR="00DF1575" w:rsidRDefault="00DF1575">
      <w:pPr>
        <w:pStyle w:val="TM1"/>
        <w:rPr>
          <w:rFonts w:eastAsiaTheme="minorEastAsia"/>
          <w:b w:val="0"/>
          <w:noProof/>
          <w:kern w:val="2"/>
          <w:sz w:val="24"/>
          <w:szCs w:val="24"/>
          <w:lang w:eastAsia="fr-FR"/>
          <w14:ligatures w14:val="standardContextual"/>
        </w:rPr>
      </w:pPr>
      <w:hyperlink w:anchor="_Toc188970998" w:history="1">
        <w:r w:rsidRPr="000029EF">
          <w:rPr>
            <w:rStyle w:val="Lienhypertexte"/>
            <w:noProof/>
          </w:rPr>
          <w:t>ARTICLE 10-</w:t>
        </w:r>
        <w:r>
          <w:rPr>
            <w:rFonts w:eastAsiaTheme="minorEastAsia"/>
            <w:b w:val="0"/>
            <w:noProof/>
            <w:kern w:val="2"/>
            <w:sz w:val="24"/>
            <w:szCs w:val="24"/>
            <w:lang w:eastAsia="fr-FR"/>
            <w14:ligatures w14:val="standardContextual"/>
          </w:rPr>
          <w:tab/>
        </w:r>
        <w:r w:rsidRPr="000029EF">
          <w:rPr>
            <w:rStyle w:val="Lienhypertexte"/>
            <w:noProof/>
          </w:rPr>
          <w:t>Clauses de réexamen</w:t>
        </w:r>
        <w:r>
          <w:rPr>
            <w:noProof/>
            <w:webHidden/>
          </w:rPr>
          <w:tab/>
        </w:r>
        <w:r>
          <w:rPr>
            <w:noProof/>
            <w:webHidden/>
          </w:rPr>
          <w:fldChar w:fldCharType="begin"/>
        </w:r>
        <w:r>
          <w:rPr>
            <w:noProof/>
            <w:webHidden/>
          </w:rPr>
          <w:instrText xml:space="preserve"> PAGEREF _Toc188970998 \h </w:instrText>
        </w:r>
        <w:r>
          <w:rPr>
            <w:noProof/>
            <w:webHidden/>
          </w:rPr>
        </w:r>
        <w:r>
          <w:rPr>
            <w:noProof/>
            <w:webHidden/>
          </w:rPr>
          <w:fldChar w:fldCharType="separate"/>
        </w:r>
        <w:r>
          <w:rPr>
            <w:noProof/>
            <w:webHidden/>
          </w:rPr>
          <w:t>27</w:t>
        </w:r>
        <w:r>
          <w:rPr>
            <w:noProof/>
            <w:webHidden/>
          </w:rPr>
          <w:fldChar w:fldCharType="end"/>
        </w:r>
      </w:hyperlink>
    </w:p>
    <w:p w14:paraId="08CF0351" w14:textId="3B89DC47"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0999" w:history="1">
        <w:r w:rsidRPr="000029EF">
          <w:rPr>
            <w:rStyle w:val="Lienhypertexte"/>
            <w:noProof/>
          </w:rPr>
          <w:t>Article 10.1-</w:t>
        </w:r>
        <w:r>
          <w:rPr>
            <w:rFonts w:eastAsiaTheme="minorEastAsia"/>
            <w:i w:val="0"/>
            <w:noProof/>
            <w:kern w:val="2"/>
            <w:sz w:val="24"/>
            <w:szCs w:val="24"/>
            <w:lang w:eastAsia="fr-FR"/>
            <w14:ligatures w14:val="standardContextual"/>
          </w:rPr>
          <w:tab/>
        </w:r>
        <w:r w:rsidRPr="000029EF">
          <w:rPr>
            <w:rStyle w:val="Lienhypertexte"/>
            <w:noProof/>
          </w:rPr>
          <w:t>Remplacement de l’un des titulaires initiaux par un nouveau titulaire en cours d’exécution</w:t>
        </w:r>
        <w:r>
          <w:rPr>
            <w:noProof/>
            <w:webHidden/>
          </w:rPr>
          <w:tab/>
        </w:r>
        <w:r>
          <w:rPr>
            <w:noProof/>
            <w:webHidden/>
          </w:rPr>
          <w:tab/>
        </w:r>
        <w:r>
          <w:rPr>
            <w:noProof/>
            <w:webHidden/>
          </w:rPr>
          <w:fldChar w:fldCharType="begin"/>
        </w:r>
        <w:r>
          <w:rPr>
            <w:noProof/>
            <w:webHidden/>
          </w:rPr>
          <w:instrText xml:space="preserve"> PAGEREF _Toc188970999 \h </w:instrText>
        </w:r>
        <w:r>
          <w:rPr>
            <w:noProof/>
            <w:webHidden/>
          </w:rPr>
        </w:r>
        <w:r>
          <w:rPr>
            <w:noProof/>
            <w:webHidden/>
          </w:rPr>
          <w:fldChar w:fldCharType="separate"/>
        </w:r>
        <w:r>
          <w:rPr>
            <w:noProof/>
            <w:webHidden/>
          </w:rPr>
          <w:t>27</w:t>
        </w:r>
        <w:r>
          <w:rPr>
            <w:noProof/>
            <w:webHidden/>
          </w:rPr>
          <w:fldChar w:fldCharType="end"/>
        </w:r>
      </w:hyperlink>
    </w:p>
    <w:p w14:paraId="08BF0176" w14:textId="5835B5A8"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00" w:history="1">
        <w:r w:rsidRPr="000029EF">
          <w:rPr>
            <w:rStyle w:val="Lienhypertexte"/>
            <w:noProof/>
          </w:rPr>
          <w:t>Article 10.2-</w:t>
        </w:r>
        <w:r>
          <w:rPr>
            <w:rFonts w:eastAsiaTheme="minorEastAsia"/>
            <w:i w:val="0"/>
            <w:noProof/>
            <w:kern w:val="2"/>
            <w:sz w:val="24"/>
            <w:szCs w:val="24"/>
            <w:lang w:eastAsia="fr-FR"/>
            <w14:ligatures w14:val="standardContextual"/>
          </w:rPr>
          <w:tab/>
        </w:r>
        <w:r w:rsidRPr="000029EF">
          <w:rPr>
            <w:rStyle w:val="Lienhypertexte"/>
            <w:noProof/>
          </w:rPr>
          <w:t>Remplacement du mandataire du groupement en cours d’exécution</w:t>
        </w:r>
        <w:r>
          <w:rPr>
            <w:noProof/>
            <w:webHidden/>
          </w:rPr>
          <w:tab/>
        </w:r>
        <w:r>
          <w:rPr>
            <w:noProof/>
            <w:webHidden/>
          </w:rPr>
          <w:fldChar w:fldCharType="begin"/>
        </w:r>
        <w:r>
          <w:rPr>
            <w:noProof/>
            <w:webHidden/>
          </w:rPr>
          <w:instrText xml:space="preserve"> PAGEREF _Toc188971000 \h </w:instrText>
        </w:r>
        <w:r>
          <w:rPr>
            <w:noProof/>
            <w:webHidden/>
          </w:rPr>
        </w:r>
        <w:r>
          <w:rPr>
            <w:noProof/>
            <w:webHidden/>
          </w:rPr>
          <w:fldChar w:fldCharType="separate"/>
        </w:r>
        <w:r>
          <w:rPr>
            <w:noProof/>
            <w:webHidden/>
          </w:rPr>
          <w:t>28</w:t>
        </w:r>
        <w:r>
          <w:rPr>
            <w:noProof/>
            <w:webHidden/>
          </w:rPr>
          <w:fldChar w:fldCharType="end"/>
        </w:r>
      </w:hyperlink>
    </w:p>
    <w:p w14:paraId="22A7C6D6" w14:textId="1BFB752E"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01" w:history="1">
        <w:r w:rsidRPr="000029EF">
          <w:rPr>
            <w:rStyle w:val="Lienhypertexte"/>
            <w:noProof/>
          </w:rPr>
          <w:t>Article 10.3-</w:t>
        </w:r>
        <w:r>
          <w:rPr>
            <w:rFonts w:eastAsiaTheme="minorEastAsia"/>
            <w:i w:val="0"/>
            <w:noProof/>
            <w:kern w:val="2"/>
            <w:sz w:val="24"/>
            <w:szCs w:val="24"/>
            <w:lang w:eastAsia="fr-FR"/>
            <w14:ligatures w14:val="standardContextual"/>
          </w:rPr>
          <w:tab/>
        </w:r>
        <w:r w:rsidRPr="000029EF">
          <w:rPr>
            <w:rStyle w:val="Lienhypertexte"/>
            <w:noProof/>
          </w:rPr>
          <w:t>Réexamen sur l’augmentation des prix (hors révision des prix)</w:t>
        </w:r>
        <w:r>
          <w:rPr>
            <w:noProof/>
            <w:webHidden/>
          </w:rPr>
          <w:tab/>
        </w:r>
        <w:r>
          <w:rPr>
            <w:noProof/>
            <w:webHidden/>
          </w:rPr>
          <w:fldChar w:fldCharType="begin"/>
        </w:r>
        <w:r>
          <w:rPr>
            <w:noProof/>
            <w:webHidden/>
          </w:rPr>
          <w:instrText xml:space="preserve"> PAGEREF _Toc188971001 \h </w:instrText>
        </w:r>
        <w:r>
          <w:rPr>
            <w:noProof/>
            <w:webHidden/>
          </w:rPr>
        </w:r>
        <w:r>
          <w:rPr>
            <w:noProof/>
            <w:webHidden/>
          </w:rPr>
          <w:fldChar w:fldCharType="separate"/>
        </w:r>
        <w:r>
          <w:rPr>
            <w:noProof/>
            <w:webHidden/>
          </w:rPr>
          <w:t>28</w:t>
        </w:r>
        <w:r>
          <w:rPr>
            <w:noProof/>
            <w:webHidden/>
          </w:rPr>
          <w:fldChar w:fldCharType="end"/>
        </w:r>
      </w:hyperlink>
    </w:p>
    <w:p w14:paraId="1983D7B6" w14:textId="4A5ACA88"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02" w:history="1">
        <w:r w:rsidRPr="000029EF">
          <w:rPr>
            <w:rStyle w:val="Lienhypertexte"/>
            <w:noProof/>
          </w:rPr>
          <w:t>Article 10.4-</w:t>
        </w:r>
        <w:r>
          <w:rPr>
            <w:rFonts w:eastAsiaTheme="minorEastAsia"/>
            <w:i w:val="0"/>
            <w:noProof/>
            <w:kern w:val="2"/>
            <w:sz w:val="24"/>
            <w:szCs w:val="24"/>
            <w:lang w:eastAsia="fr-FR"/>
            <w14:ligatures w14:val="standardContextual"/>
          </w:rPr>
          <w:tab/>
        </w:r>
        <w:r w:rsidRPr="000029EF">
          <w:rPr>
            <w:rStyle w:val="Lienhypertexte"/>
            <w:noProof/>
          </w:rPr>
          <w:t>Augmentation du montant maximum de l’accord-cadre</w:t>
        </w:r>
        <w:r>
          <w:rPr>
            <w:noProof/>
            <w:webHidden/>
          </w:rPr>
          <w:tab/>
        </w:r>
        <w:r>
          <w:rPr>
            <w:noProof/>
            <w:webHidden/>
          </w:rPr>
          <w:fldChar w:fldCharType="begin"/>
        </w:r>
        <w:r>
          <w:rPr>
            <w:noProof/>
            <w:webHidden/>
          </w:rPr>
          <w:instrText xml:space="preserve"> PAGEREF _Toc188971002 \h </w:instrText>
        </w:r>
        <w:r>
          <w:rPr>
            <w:noProof/>
            <w:webHidden/>
          </w:rPr>
        </w:r>
        <w:r>
          <w:rPr>
            <w:noProof/>
            <w:webHidden/>
          </w:rPr>
          <w:fldChar w:fldCharType="separate"/>
        </w:r>
        <w:r>
          <w:rPr>
            <w:noProof/>
            <w:webHidden/>
          </w:rPr>
          <w:t>28</w:t>
        </w:r>
        <w:r>
          <w:rPr>
            <w:noProof/>
            <w:webHidden/>
          </w:rPr>
          <w:fldChar w:fldCharType="end"/>
        </w:r>
      </w:hyperlink>
    </w:p>
    <w:p w14:paraId="71F71E08" w14:textId="48E18C23" w:rsidR="00DF1575" w:rsidRDefault="00DF1575">
      <w:pPr>
        <w:pStyle w:val="TM1"/>
        <w:rPr>
          <w:rFonts w:eastAsiaTheme="minorEastAsia"/>
          <w:b w:val="0"/>
          <w:noProof/>
          <w:kern w:val="2"/>
          <w:sz w:val="24"/>
          <w:szCs w:val="24"/>
          <w:lang w:eastAsia="fr-FR"/>
          <w14:ligatures w14:val="standardContextual"/>
        </w:rPr>
      </w:pPr>
      <w:hyperlink w:anchor="_Toc188971003" w:history="1">
        <w:r w:rsidRPr="000029EF">
          <w:rPr>
            <w:rStyle w:val="Lienhypertexte"/>
            <w:noProof/>
          </w:rPr>
          <w:t>ARTICLE 11-</w:t>
        </w:r>
        <w:r>
          <w:rPr>
            <w:rFonts w:eastAsiaTheme="minorEastAsia"/>
            <w:b w:val="0"/>
            <w:noProof/>
            <w:kern w:val="2"/>
            <w:sz w:val="24"/>
            <w:szCs w:val="24"/>
            <w:lang w:eastAsia="fr-FR"/>
            <w14:ligatures w14:val="standardContextual"/>
          </w:rPr>
          <w:tab/>
        </w:r>
        <w:r w:rsidRPr="000029EF">
          <w:rPr>
            <w:rStyle w:val="Lienhypertexte"/>
            <w:noProof/>
          </w:rPr>
          <w:t>Modalités d’exécution de l’accord-cadre/Marchés subséquents</w:t>
        </w:r>
        <w:r>
          <w:rPr>
            <w:noProof/>
            <w:webHidden/>
          </w:rPr>
          <w:tab/>
        </w:r>
        <w:r>
          <w:rPr>
            <w:noProof/>
            <w:webHidden/>
          </w:rPr>
          <w:fldChar w:fldCharType="begin"/>
        </w:r>
        <w:r>
          <w:rPr>
            <w:noProof/>
            <w:webHidden/>
          </w:rPr>
          <w:instrText xml:space="preserve"> PAGEREF _Toc188971003 \h </w:instrText>
        </w:r>
        <w:r>
          <w:rPr>
            <w:noProof/>
            <w:webHidden/>
          </w:rPr>
        </w:r>
        <w:r>
          <w:rPr>
            <w:noProof/>
            <w:webHidden/>
          </w:rPr>
          <w:fldChar w:fldCharType="separate"/>
        </w:r>
        <w:r>
          <w:rPr>
            <w:noProof/>
            <w:webHidden/>
          </w:rPr>
          <w:t>28</w:t>
        </w:r>
        <w:r>
          <w:rPr>
            <w:noProof/>
            <w:webHidden/>
          </w:rPr>
          <w:fldChar w:fldCharType="end"/>
        </w:r>
      </w:hyperlink>
    </w:p>
    <w:p w14:paraId="30480C99" w14:textId="55676650"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04" w:history="1">
        <w:r w:rsidRPr="000029EF">
          <w:rPr>
            <w:rStyle w:val="Lienhypertexte"/>
            <w:noProof/>
          </w:rPr>
          <w:t>Article 11.1-</w:t>
        </w:r>
        <w:r>
          <w:rPr>
            <w:rFonts w:eastAsiaTheme="minorEastAsia"/>
            <w:i w:val="0"/>
            <w:noProof/>
            <w:kern w:val="2"/>
            <w:sz w:val="24"/>
            <w:szCs w:val="24"/>
            <w:lang w:eastAsia="fr-FR"/>
            <w14:ligatures w14:val="standardContextual"/>
          </w:rPr>
          <w:tab/>
        </w:r>
        <w:r w:rsidRPr="000029EF">
          <w:rPr>
            <w:rStyle w:val="Lienhypertexte"/>
            <w:noProof/>
          </w:rPr>
          <w:t>Confidentialité</w:t>
        </w:r>
        <w:r>
          <w:rPr>
            <w:noProof/>
            <w:webHidden/>
          </w:rPr>
          <w:tab/>
        </w:r>
        <w:r>
          <w:rPr>
            <w:noProof/>
            <w:webHidden/>
          </w:rPr>
          <w:fldChar w:fldCharType="begin"/>
        </w:r>
        <w:r>
          <w:rPr>
            <w:noProof/>
            <w:webHidden/>
          </w:rPr>
          <w:instrText xml:space="preserve"> PAGEREF _Toc188971004 \h </w:instrText>
        </w:r>
        <w:r>
          <w:rPr>
            <w:noProof/>
            <w:webHidden/>
          </w:rPr>
        </w:r>
        <w:r>
          <w:rPr>
            <w:noProof/>
            <w:webHidden/>
          </w:rPr>
          <w:fldChar w:fldCharType="separate"/>
        </w:r>
        <w:r>
          <w:rPr>
            <w:noProof/>
            <w:webHidden/>
          </w:rPr>
          <w:t>28</w:t>
        </w:r>
        <w:r>
          <w:rPr>
            <w:noProof/>
            <w:webHidden/>
          </w:rPr>
          <w:fldChar w:fldCharType="end"/>
        </w:r>
      </w:hyperlink>
    </w:p>
    <w:p w14:paraId="57180E71" w14:textId="495123F5"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05" w:history="1">
        <w:r w:rsidRPr="000029EF">
          <w:rPr>
            <w:rStyle w:val="Lienhypertexte"/>
            <w:noProof/>
          </w:rPr>
          <w:t>Article 11.2-</w:t>
        </w:r>
        <w:r>
          <w:rPr>
            <w:rFonts w:eastAsiaTheme="minorEastAsia"/>
            <w:i w:val="0"/>
            <w:noProof/>
            <w:kern w:val="2"/>
            <w:sz w:val="24"/>
            <w:szCs w:val="24"/>
            <w:lang w:eastAsia="fr-FR"/>
            <w14:ligatures w14:val="standardContextual"/>
          </w:rPr>
          <w:tab/>
        </w:r>
        <w:r w:rsidRPr="000029EF">
          <w:rPr>
            <w:rStyle w:val="Lienhypertexte"/>
            <w:noProof/>
          </w:rPr>
          <w:t>Secret professionnel</w:t>
        </w:r>
        <w:r>
          <w:rPr>
            <w:noProof/>
            <w:webHidden/>
          </w:rPr>
          <w:tab/>
        </w:r>
        <w:r>
          <w:rPr>
            <w:noProof/>
            <w:webHidden/>
          </w:rPr>
          <w:fldChar w:fldCharType="begin"/>
        </w:r>
        <w:r>
          <w:rPr>
            <w:noProof/>
            <w:webHidden/>
          </w:rPr>
          <w:instrText xml:space="preserve"> PAGEREF _Toc188971005 \h </w:instrText>
        </w:r>
        <w:r>
          <w:rPr>
            <w:noProof/>
            <w:webHidden/>
          </w:rPr>
        </w:r>
        <w:r>
          <w:rPr>
            <w:noProof/>
            <w:webHidden/>
          </w:rPr>
          <w:fldChar w:fldCharType="separate"/>
        </w:r>
        <w:r>
          <w:rPr>
            <w:noProof/>
            <w:webHidden/>
          </w:rPr>
          <w:t>29</w:t>
        </w:r>
        <w:r>
          <w:rPr>
            <w:noProof/>
            <w:webHidden/>
          </w:rPr>
          <w:fldChar w:fldCharType="end"/>
        </w:r>
      </w:hyperlink>
    </w:p>
    <w:p w14:paraId="50EEDC1E" w14:textId="6CE52D74"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06" w:history="1">
        <w:r w:rsidRPr="000029EF">
          <w:rPr>
            <w:rStyle w:val="Lienhypertexte"/>
            <w:noProof/>
          </w:rPr>
          <w:t>Article 11.3-</w:t>
        </w:r>
        <w:r>
          <w:rPr>
            <w:rFonts w:eastAsiaTheme="minorEastAsia"/>
            <w:i w:val="0"/>
            <w:noProof/>
            <w:kern w:val="2"/>
            <w:sz w:val="24"/>
            <w:szCs w:val="24"/>
            <w:lang w:eastAsia="fr-FR"/>
            <w14:ligatures w14:val="standardContextual"/>
          </w:rPr>
          <w:tab/>
        </w:r>
        <w:r w:rsidRPr="000029EF">
          <w:rPr>
            <w:rStyle w:val="Lienhypertexte"/>
            <w:noProof/>
          </w:rPr>
          <w:t>Protection de la main d’œuvre et conditions de travail</w:t>
        </w:r>
        <w:r>
          <w:rPr>
            <w:noProof/>
            <w:webHidden/>
          </w:rPr>
          <w:tab/>
        </w:r>
        <w:r>
          <w:rPr>
            <w:noProof/>
            <w:webHidden/>
          </w:rPr>
          <w:fldChar w:fldCharType="begin"/>
        </w:r>
        <w:r>
          <w:rPr>
            <w:noProof/>
            <w:webHidden/>
          </w:rPr>
          <w:instrText xml:space="preserve"> PAGEREF _Toc188971006 \h </w:instrText>
        </w:r>
        <w:r>
          <w:rPr>
            <w:noProof/>
            <w:webHidden/>
          </w:rPr>
        </w:r>
        <w:r>
          <w:rPr>
            <w:noProof/>
            <w:webHidden/>
          </w:rPr>
          <w:fldChar w:fldCharType="separate"/>
        </w:r>
        <w:r>
          <w:rPr>
            <w:noProof/>
            <w:webHidden/>
          </w:rPr>
          <w:t>29</w:t>
        </w:r>
        <w:r>
          <w:rPr>
            <w:noProof/>
            <w:webHidden/>
          </w:rPr>
          <w:fldChar w:fldCharType="end"/>
        </w:r>
      </w:hyperlink>
    </w:p>
    <w:p w14:paraId="767F4748" w14:textId="0DC557B4"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07" w:history="1">
        <w:r w:rsidRPr="000029EF">
          <w:rPr>
            <w:rStyle w:val="Lienhypertexte"/>
            <w:noProof/>
          </w:rPr>
          <w:t>Article 11.4-</w:t>
        </w:r>
        <w:r>
          <w:rPr>
            <w:rFonts w:eastAsiaTheme="minorEastAsia"/>
            <w:i w:val="0"/>
            <w:noProof/>
            <w:kern w:val="2"/>
            <w:sz w:val="24"/>
            <w:szCs w:val="24"/>
            <w:lang w:eastAsia="fr-FR"/>
            <w14:ligatures w14:val="standardContextual"/>
          </w:rPr>
          <w:tab/>
        </w:r>
        <w:r w:rsidRPr="000029EF">
          <w:rPr>
            <w:rStyle w:val="Lienhypertexte"/>
            <w:noProof/>
          </w:rPr>
          <w:t>Conditions d’exécution et livraison des prestations</w:t>
        </w:r>
        <w:r>
          <w:rPr>
            <w:noProof/>
            <w:webHidden/>
          </w:rPr>
          <w:tab/>
        </w:r>
        <w:r>
          <w:rPr>
            <w:noProof/>
            <w:webHidden/>
          </w:rPr>
          <w:fldChar w:fldCharType="begin"/>
        </w:r>
        <w:r>
          <w:rPr>
            <w:noProof/>
            <w:webHidden/>
          </w:rPr>
          <w:instrText xml:space="preserve"> PAGEREF _Toc188971007 \h </w:instrText>
        </w:r>
        <w:r>
          <w:rPr>
            <w:noProof/>
            <w:webHidden/>
          </w:rPr>
        </w:r>
        <w:r>
          <w:rPr>
            <w:noProof/>
            <w:webHidden/>
          </w:rPr>
          <w:fldChar w:fldCharType="separate"/>
        </w:r>
        <w:r>
          <w:rPr>
            <w:noProof/>
            <w:webHidden/>
          </w:rPr>
          <w:t>29</w:t>
        </w:r>
        <w:r>
          <w:rPr>
            <w:noProof/>
            <w:webHidden/>
          </w:rPr>
          <w:fldChar w:fldCharType="end"/>
        </w:r>
      </w:hyperlink>
    </w:p>
    <w:p w14:paraId="0BDE93F0" w14:textId="5A816984" w:rsidR="00DF1575" w:rsidRDefault="00DF1575">
      <w:pPr>
        <w:pStyle w:val="TM1"/>
        <w:rPr>
          <w:rFonts w:eastAsiaTheme="minorEastAsia"/>
          <w:b w:val="0"/>
          <w:noProof/>
          <w:kern w:val="2"/>
          <w:sz w:val="24"/>
          <w:szCs w:val="24"/>
          <w:lang w:eastAsia="fr-FR"/>
          <w14:ligatures w14:val="standardContextual"/>
        </w:rPr>
      </w:pPr>
      <w:hyperlink w:anchor="_Toc188971008" w:history="1">
        <w:r w:rsidRPr="000029EF">
          <w:rPr>
            <w:rStyle w:val="Lienhypertexte"/>
            <w:noProof/>
          </w:rPr>
          <w:t>ARTICLE 12-</w:t>
        </w:r>
        <w:r>
          <w:rPr>
            <w:rFonts w:eastAsiaTheme="minorEastAsia"/>
            <w:b w:val="0"/>
            <w:noProof/>
            <w:kern w:val="2"/>
            <w:sz w:val="24"/>
            <w:szCs w:val="24"/>
            <w:lang w:eastAsia="fr-FR"/>
            <w14:ligatures w14:val="standardContextual"/>
          </w:rPr>
          <w:tab/>
        </w:r>
        <w:r w:rsidRPr="000029EF">
          <w:rPr>
            <w:rStyle w:val="Lienhypertexte"/>
            <w:noProof/>
          </w:rPr>
          <w:t>Protection des données à caractère personnel</w:t>
        </w:r>
        <w:r>
          <w:rPr>
            <w:noProof/>
            <w:webHidden/>
          </w:rPr>
          <w:tab/>
        </w:r>
        <w:r>
          <w:rPr>
            <w:noProof/>
            <w:webHidden/>
          </w:rPr>
          <w:fldChar w:fldCharType="begin"/>
        </w:r>
        <w:r>
          <w:rPr>
            <w:noProof/>
            <w:webHidden/>
          </w:rPr>
          <w:instrText xml:space="preserve"> PAGEREF _Toc188971008 \h </w:instrText>
        </w:r>
        <w:r>
          <w:rPr>
            <w:noProof/>
            <w:webHidden/>
          </w:rPr>
        </w:r>
        <w:r>
          <w:rPr>
            <w:noProof/>
            <w:webHidden/>
          </w:rPr>
          <w:fldChar w:fldCharType="separate"/>
        </w:r>
        <w:r>
          <w:rPr>
            <w:noProof/>
            <w:webHidden/>
          </w:rPr>
          <w:t>29</w:t>
        </w:r>
        <w:r>
          <w:rPr>
            <w:noProof/>
            <w:webHidden/>
          </w:rPr>
          <w:fldChar w:fldCharType="end"/>
        </w:r>
      </w:hyperlink>
    </w:p>
    <w:p w14:paraId="74DE1E8C" w14:textId="6227A2F1"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09" w:history="1">
        <w:r w:rsidRPr="000029EF">
          <w:rPr>
            <w:rStyle w:val="Lienhypertexte"/>
            <w:noProof/>
          </w:rPr>
          <w:t>Article 12.1-</w:t>
        </w:r>
        <w:r>
          <w:rPr>
            <w:rFonts w:eastAsiaTheme="minorEastAsia"/>
            <w:i w:val="0"/>
            <w:noProof/>
            <w:kern w:val="2"/>
            <w:sz w:val="24"/>
            <w:szCs w:val="24"/>
            <w:lang w:eastAsia="fr-FR"/>
            <w14:ligatures w14:val="standardContextual"/>
          </w:rPr>
          <w:tab/>
        </w:r>
        <w:r w:rsidRPr="000029EF">
          <w:rPr>
            <w:rStyle w:val="Lienhypertexte"/>
            <w:noProof/>
          </w:rPr>
          <w:t>Traitement des données à caractère personnel</w:t>
        </w:r>
        <w:r>
          <w:rPr>
            <w:noProof/>
            <w:webHidden/>
          </w:rPr>
          <w:tab/>
        </w:r>
        <w:r>
          <w:rPr>
            <w:noProof/>
            <w:webHidden/>
          </w:rPr>
          <w:fldChar w:fldCharType="begin"/>
        </w:r>
        <w:r>
          <w:rPr>
            <w:noProof/>
            <w:webHidden/>
          </w:rPr>
          <w:instrText xml:space="preserve"> PAGEREF _Toc188971009 \h </w:instrText>
        </w:r>
        <w:r>
          <w:rPr>
            <w:noProof/>
            <w:webHidden/>
          </w:rPr>
        </w:r>
        <w:r>
          <w:rPr>
            <w:noProof/>
            <w:webHidden/>
          </w:rPr>
          <w:fldChar w:fldCharType="separate"/>
        </w:r>
        <w:r>
          <w:rPr>
            <w:noProof/>
            <w:webHidden/>
          </w:rPr>
          <w:t>29</w:t>
        </w:r>
        <w:r>
          <w:rPr>
            <w:noProof/>
            <w:webHidden/>
          </w:rPr>
          <w:fldChar w:fldCharType="end"/>
        </w:r>
      </w:hyperlink>
    </w:p>
    <w:p w14:paraId="0846E230" w14:textId="3CC5C3B5"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10" w:history="1">
        <w:r w:rsidRPr="000029EF">
          <w:rPr>
            <w:rStyle w:val="Lienhypertexte"/>
            <w:noProof/>
          </w:rPr>
          <w:t>Article 12.2-</w:t>
        </w:r>
        <w:r>
          <w:rPr>
            <w:rFonts w:eastAsiaTheme="minorEastAsia"/>
            <w:i w:val="0"/>
            <w:noProof/>
            <w:kern w:val="2"/>
            <w:sz w:val="24"/>
            <w:szCs w:val="24"/>
            <w:lang w:eastAsia="fr-FR"/>
            <w14:ligatures w14:val="standardContextual"/>
          </w:rPr>
          <w:tab/>
        </w:r>
        <w:r w:rsidRPr="000029EF">
          <w:rPr>
            <w:rStyle w:val="Lienhypertexte"/>
            <w:noProof/>
          </w:rPr>
          <w:t>Confidentialité</w:t>
        </w:r>
        <w:r>
          <w:rPr>
            <w:noProof/>
            <w:webHidden/>
          </w:rPr>
          <w:tab/>
        </w:r>
        <w:r>
          <w:rPr>
            <w:noProof/>
            <w:webHidden/>
          </w:rPr>
          <w:fldChar w:fldCharType="begin"/>
        </w:r>
        <w:r>
          <w:rPr>
            <w:noProof/>
            <w:webHidden/>
          </w:rPr>
          <w:instrText xml:space="preserve"> PAGEREF _Toc188971010 \h </w:instrText>
        </w:r>
        <w:r>
          <w:rPr>
            <w:noProof/>
            <w:webHidden/>
          </w:rPr>
        </w:r>
        <w:r>
          <w:rPr>
            <w:noProof/>
            <w:webHidden/>
          </w:rPr>
          <w:fldChar w:fldCharType="separate"/>
        </w:r>
        <w:r>
          <w:rPr>
            <w:noProof/>
            <w:webHidden/>
          </w:rPr>
          <w:t>30</w:t>
        </w:r>
        <w:r>
          <w:rPr>
            <w:noProof/>
            <w:webHidden/>
          </w:rPr>
          <w:fldChar w:fldCharType="end"/>
        </w:r>
      </w:hyperlink>
    </w:p>
    <w:p w14:paraId="226012B2" w14:textId="3971F99F" w:rsidR="00DF1575" w:rsidRDefault="00DF1575">
      <w:pPr>
        <w:pStyle w:val="TM1"/>
        <w:rPr>
          <w:rFonts w:eastAsiaTheme="minorEastAsia"/>
          <w:b w:val="0"/>
          <w:noProof/>
          <w:kern w:val="2"/>
          <w:sz w:val="24"/>
          <w:szCs w:val="24"/>
          <w:lang w:eastAsia="fr-FR"/>
          <w14:ligatures w14:val="standardContextual"/>
        </w:rPr>
      </w:pPr>
      <w:hyperlink w:anchor="_Toc188971011" w:history="1">
        <w:r w:rsidRPr="000029EF">
          <w:rPr>
            <w:rStyle w:val="Lienhypertexte"/>
            <w:noProof/>
          </w:rPr>
          <w:t>ARTICLE 13-</w:t>
        </w:r>
        <w:r>
          <w:rPr>
            <w:rFonts w:eastAsiaTheme="minorEastAsia"/>
            <w:b w:val="0"/>
            <w:noProof/>
            <w:kern w:val="2"/>
            <w:sz w:val="24"/>
            <w:szCs w:val="24"/>
            <w:lang w:eastAsia="fr-FR"/>
            <w14:ligatures w14:val="standardContextual"/>
          </w:rPr>
          <w:tab/>
        </w:r>
        <w:r w:rsidRPr="000029EF">
          <w:rPr>
            <w:rStyle w:val="Lienhypertexte"/>
            <w:noProof/>
          </w:rPr>
          <w:t>Droits de propriété intellectuelle</w:t>
        </w:r>
        <w:r>
          <w:rPr>
            <w:noProof/>
            <w:webHidden/>
          </w:rPr>
          <w:tab/>
        </w:r>
        <w:r>
          <w:rPr>
            <w:noProof/>
            <w:webHidden/>
          </w:rPr>
          <w:fldChar w:fldCharType="begin"/>
        </w:r>
        <w:r>
          <w:rPr>
            <w:noProof/>
            <w:webHidden/>
          </w:rPr>
          <w:instrText xml:space="preserve"> PAGEREF _Toc188971011 \h </w:instrText>
        </w:r>
        <w:r>
          <w:rPr>
            <w:noProof/>
            <w:webHidden/>
          </w:rPr>
        </w:r>
        <w:r>
          <w:rPr>
            <w:noProof/>
            <w:webHidden/>
          </w:rPr>
          <w:fldChar w:fldCharType="separate"/>
        </w:r>
        <w:r>
          <w:rPr>
            <w:noProof/>
            <w:webHidden/>
          </w:rPr>
          <w:t>30</w:t>
        </w:r>
        <w:r>
          <w:rPr>
            <w:noProof/>
            <w:webHidden/>
          </w:rPr>
          <w:fldChar w:fldCharType="end"/>
        </w:r>
      </w:hyperlink>
    </w:p>
    <w:p w14:paraId="5ABA0689" w14:textId="345F37C5"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12" w:history="1">
        <w:r w:rsidRPr="000029EF">
          <w:rPr>
            <w:rStyle w:val="Lienhypertexte"/>
            <w:noProof/>
          </w:rPr>
          <w:t>Article 13.1-</w:t>
        </w:r>
        <w:r>
          <w:rPr>
            <w:rFonts w:eastAsiaTheme="minorEastAsia"/>
            <w:i w:val="0"/>
            <w:noProof/>
            <w:kern w:val="2"/>
            <w:sz w:val="24"/>
            <w:szCs w:val="24"/>
            <w:lang w:eastAsia="fr-FR"/>
            <w14:ligatures w14:val="standardContextual"/>
          </w:rPr>
          <w:tab/>
        </w:r>
        <w:r w:rsidRPr="000029EF">
          <w:rPr>
            <w:rStyle w:val="Lienhypertexte"/>
            <w:noProof/>
          </w:rPr>
          <w:t>Régime des droits</w:t>
        </w:r>
        <w:r>
          <w:rPr>
            <w:noProof/>
            <w:webHidden/>
          </w:rPr>
          <w:tab/>
        </w:r>
        <w:r>
          <w:rPr>
            <w:noProof/>
            <w:webHidden/>
          </w:rPr>
          <w:fldChar w:fldCharType="begin"/>
        </w:r>
        <w:r>
          <w:rPr>
            <w:noProof/>
            <w:webHidden/>
          </w:rPr>
          <w:instrText xml:space="preserve"> PAGEREF _Toc188971012 \h </w:instrText>
        </w:r>
        <w:r>
          <w:rPr>
            <w:noProof/>
            <w:webHidden/>
          </w:rPr>
        </w:r>
        <w:r>
          <w:rPr>
            <w:noProof/>
            <w:webHidden/>
          </w:rPr>
          <w:fldChar w:fldCharType="separate"/>
        </w:r>
        <w:r>
          <w:rPr>
            <w:noProof/>
            <w:webHidden/>
          </w:rPr>
          <w:t>30</w:t>
        </w:r>
        <w:r>
          <w:rPr>
            <w:noProof/>
            <w:webHidden/>
          </w:rPr>
          <w:fldChar w:fldCharType="end"/>
        </w:r>
      </w:hyperlink>
    </w:p>
    <w:p w14:paraId="2D99A7BD" w14:textId="74C20167"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13" w:history="1">
        <w:r w:rsidRPr="000029EF">
          <w:rPr>
            <w:rStyle w:val="Lienhypertexte"/>
            <w:noProof/>
          </w:rPr>
          <w:t>Article 13.2-</w:t>
        </w:r>
        <w:r>
          <w:rPr>
            <w:rFonts w:eastAsiaTheme="minorEastAsia"/>
            <w:i w:val="0"/>
            <w:noProof/>
            <w:kern w:val="2"/>
            <w:sz w:val="24"/>
            <w:szCs w:val="24"/>
            <w:lang w:eastAsia="fr-FR"/>
            <w14:ligatures w14:val="standardContextual"/>
          </w:rPr>
          <w:tab/>
        </w:r>
        <w:r w:rsidRPr="000029EF">
          <w:rPr>
            <w:rStyle w:val="Lienhypertexte"/>
            <w:noProof/>
          </w:rPr>
          <w:t>Cession des droits de propriété intellectuelle dans le cas d’une sous-traitance</w:t>
        </w:r>
        <w:r>
          <w:rPr>
            <w:noProof/>
            <w:webHidden/>
          </w:rPr>
          <w:tab/>
        </w:r>
        <w:r>
          <w:rPr>
            <w:noProof/>
            <w:webHidden/>
          </w:rPr>
          <w:fldChar w:fldCharType="begin"/>
        </w:r>
        <w:r>
          <w:rPr>
            <w:noProof/>
            <w:webHidden/>
          </w:rPr>
          <w:instrText xml:space="preserve"> PAGEREF _Toc188971013 \h </w:instrText>
        </w:r>
        <w:r>
          <w:rPr>
            <w:noProof/>
            <w:webHidden/>
          </w:rPr>
        </w:r>
        <w:r>
          <w:rPr>
            <w:noProof/>
            <w:webHidden/>
          </w:rPr>
          <w:fldChar w:fldCharType="separate"/>
        </w:r>
        <w:r>
          <w:rPr>
            <w:noProof/>
            <w:webHidden/>
          </w:rPr>
          <w:t>31</w:t>
        </w:r>
        <w:r>
          <w:rPr>
            <w:noProof/>
            <w:webHidden/>
          </w:rPr>
          <w:fldChar w:fldCharType="end"/>
        </w:r>
      </w:hyperlink>
    </w:p>
    <w:p w14:paraId="7AC4BBB3" w14:textId="2C20F009" w:rsidR="00DF1575" w:rsidRDefault="00DF1575">
      <w:pPr>
        <w:pStyle w:val="TM1"/>
        <w:rPr>
          <w:rFonts w:eastAsiaTheme="minorEastAsia"/>
          <w:b w:val="0"/>
          <w:noProof/>
          <w:kern w:val="2"/>
          <w:sz w:val="24"/>
          <w:szCs w:val="24"/>
          <w:lang w:eastAsia="fr-FR"/>
          <w14:ligatures w14:val="standardContextual"/>
        </w:rPr>
      </w:pPr>
      <w:hyperlink w:anchor="_Toc188971014" w:history="1">
        <w:r w:rsidRPr="000029EF">
          <w:rPr>
            <w:rStyle w:val="Lienhypertexte"/>
            <w:noProof/>
          </w:rPr>
          <w:t>ARTICLE 14-</w:t>
        </w:r>
        <w:r>
          <w:rPr>
            <w:rFonts w:eastAsiaTheme="minorEastAsia"/>
            <w:b w:val="0"/>
            <w:noProof/>
            <w:kern w:val="2"/>
            <w:sz w:val="24"/>
            <w:szCs w:val="24"/>
            <w:lang w:eastAsia="fr-FR"/>
            <w14:ligatures w14:val="standardContextual"/>
          </w:rPr>
          <w:tab/>
        </w:r>
        <w:r w:rsidRPr="000029EF">
          <w:rPr>
            <w:rStyle w:val="Lienhypertexte"/>
            <w:noProof/>
          </w:rPr>
          <w:t>Pénalités</w:t>
        </w:r>
        <w:r>
          <w:rPr>
            <w:noProof/>
            <w:webHidden/>
          </w:rPr>
          <w:tab/>
        </w:r>
        <w:r>
          <w:rPr>
            <w:noProof/>
            <w:webHidden/>
          </w:rPr>
          <w:fldChar w:fldCharType="begin"/>
        </w:r>
        <w:r>
          <w:rPr>
            <w:noProof/>
            <w:webHidden/>
          </w:rPr>
          <w:instrText xml:space="preserve"> PAGEREF _Toc188971014 \h </w:instrText>
        </w:r>
        <w:r>
          <w:rPr>
            <w:noProof/>
            <w:webHidden/>
          </w:rPr>
        </w:r>
        <w:r>
          <w:rPr>
            <w:noProof/>
            <w:webHidden/>
          </w:rPr>
          <w:fldChar w:fldCharType="separate"/>
        </w:r>
        <w:r>
          <w:rPr>
            <w:noProof/>
            <w:webHidden/>
          </w:rPr>
          <w:t>31</w:t>
        </w:r>
        <w:r>
          <w:rPr>
            <w:noProof/>
            <w:webHidden/>
          </w:rPr>
          <w:fldChar w:fldCharType="end"/>
        </w:r>
      </w:hyperlink>
    </w:p>
    <w:p w14:paraId="6861AB26" w14:textId="7C973172"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15" w:history="1">
        <w:r w:rsidRPr="000029EF">
          <w:rPr>
            <w:rStyle w:val="Lienhypertexte"/>
            <w:noProof/>
          </w:rPr>
          <w:t>Article 14.1-</w:t>
        </w:r>
        <w:r>
          <w:rPr>
            <w:rFonts w:eastAsiaTheme="minorEastAsia"/>
            <w:i w:val="0"/>
            <w:noProof/>
            <w:kern w:val="2"/>
            <w:sz w:val="24"/>
            <w:szCs w:val="24"/>
            <w:lang w:eastAsia="fr-FR"/>
            <w14:ligatures w14:val="standardContextual"/>
          </w:rPr>
          <w:tab/>
        </w:r>
        <w:r w:rsidRPr="000029EF">
          <w:rPr>
            <w:rStyle w:val="Lienhypertexte"/>
            <w:noProof/>
          </w:rPr>
          <w:t>Pénalités pour retard dans l’exécution des prestations</w:t>
        </w:r>
        <w:r>
          <w:rPr>
            <w:noProof/>
            <w:webHidden/>
          </w:rPr>
          <w:tab/>
        </w:r>
        <w:r>
          <w:rPr>
            <w:noProof/>
            <w:webHidden/>
          </w:rPr>
          <w:fldChar w:fldCharType="begin"/>
        </w:r>
        <w:r>
          <w:rPr>
            <w:noProof/>
            <w:webHidden/>
          </w:rPr>
          <w:instrText xml:space="preserve"> PAGEREF _Toc188971015 \h </w:instrText>
        </w:r>
        <w:r>
          <w:rPr>
            <w:noProof/>
            <w:webHidden/>
          </w:rPr>
        </w:r>
        <w:r>
          <w:rPr>
            <w:noProof/>
            <w:webHidden/>
          </w:rPr>
          <w:fldChar w:fldCharType="separate"/>
        </w:r>
        <w:r>
          <w:rPr>
            <w:noProof/>
            <w:webHidden/>
          </w:rPr>
          <w:t>32</w:t>
        </w:r>
        <w:r>
          <w:rPr>
            <w:noProof/>
            <w:webHidden/>
          </w:rPr>
          <w:fldChar w:fldCharType="end"/>
        </w:r>
      </w:hyperlink>
    </w:p>
    <w:p w14:paraId="05EFCB04" w14:textId="77F75195"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16" w:history="1">
        <w:r w:rsidRPr="000029EF">
          <w:rPr>
            <w:rStyle w:val="Lienhypertexte"/>
            <w:noProof/>
          </w:rPr>
          <w:t>Article 14.2-</w:t>
        </w:r>
        <w:r>
          <w:rPr>
            <w:rFonts w:eastAsiaTheme="minorEastAsia"/>
            <w:i w:val="0"/>
            <w:noProof/>
            <w:kern w:val="2"/>
            <w:sz w:val="24"/>
            <w:szCs w:val="24"/>
            <w:lang w:eastAsia="fr-FR"/>
            <w14:ligatures w14:val="standardContextual"/>
          </w:rPr>
          <w:tab/>
        </w:r>
        <w:r w:rsidRPr="000029EF">
          <w:rPr>
            <w:rStyle w:val="Lienhypertexte"/>
            <w:noProof/>
          </w:rPr>
          <w:t>Autres pénalités</w:t>
        </w:r>
        <w:r>
          <w:rPr>
            <w:noProof/>
            <w:webHidden/>
          </w:rPr>
          <w:tab/>
        </w:r>
        <w:r>
          <w:rPr>
            <w:noProof/>
            <w:webHidden/>
          </w:rPr>
          <w:fldChar w:fldCharType="begin"/>
        </w:r>
        <w:r>
          <w:rPr>
            <w:noProof/>
            <w:webHidden/>
          </w:rPr>
          <w:instrText xml:space="preserve"> PAGEREF _Toc188971016 \h </w:instrText>
        </w:r>
        <w:r>
          <w:rPr>
            <w:noProof/>
            <w:webHidden/>
          </w:rPr>
        </w:r>
        <w:r>
          <w:rPr>
            <w:noProof/>
            <w:webHidden/>
          </w:rPr>
          <w:fldChar w:fldCharType="separate"/>
        </w:r>
        <w:r>
          <w:rPr>
            <w:noProof/>
            <w:webHidden/>
          </w:rPr>
          <w:t>32</w:t>
        </w:r>
        <w:r>
          <w:rPr>
            <w:noProof/>
            <w:webHidden/>
          </w:rPr>
          <w:fldChar w:fldCharType="end"/>
        </w:r>
      </w:hyperlink>
    </w:p>
    <w:p w14:paraId="5B4C15BE" w14:textId="53C3F4DA" w:rsidR="00DF1575" w:rsidRDefault="00DF1575">
      <w:pPr>
        <w:pStyle w:val="TM1"/>
        <w:rPr>
          <w:rFonts w:eastAsiaTheme="minorEastAsia"/>
          <w:b w:val="0"/>
          <w:noProof/>
          <w:kern w:val="2"/>
          <w:sz w:val="24"/>
          <w:szCs w:val="24"/>
          <w:lang w:eastAsia="fr-FR"/>
          <w14:ligatures w14:val="standardContextual"/>
        </w:rPr>
      </w:pPr>
      <w:hyperlink w:anchor="_Toc188971017" w:history="1">
        <w:r w:rsidRPr="000029EF">
          <w:rPr>
            <w:rStyle w:val="Lienhypertexte"/>
            <w:noProof/>
          </w:rPr>
          <w:t>ARTICLE 15-</w:t>
        </w:r>
        <w:r>
          <w:rPr>
            <w:rFonts w:eastAsiaTheme="minorEastAsia"/>
            <w:b w:val="0"/>
            <w:noProof/>
            <w:kern w:val="2"/>
            <w:sz w:val="24"/>
            <w:szCs w:val="24"/>
            <w:lang w:eastAsia="fr-FR"/>
            <w14:ligatures w14:val="standardContextual"/>
          </w:rPr>
          <w:tab/>
        </w:r>
        <w:r w:rsidRPr="000029EF">
          <w:rPr>
            <w:rStyle w:val="Lienhypertexte"/>
            <w:noProof/>
          </w:rPr>
          <w:t>Constatation de l’exécution des prestations</w:t>
        </w:r>
        <w:r>
          <w:rPr>
            <w:noProof/>
            <w:webHidden/>
          </w:rPr>
          <w:tab/>
        </w:r>
        <w:r>
          <w:rPr>
            <w:noProof/>
            <w:webHidden/>
          </w:rPr>
          <w:fldChar w:fldCharType="begin"/>
        </w:r>
        <w:r>
          <w:rPr>
            <w:noProof/>
            <w:webHidden/>
          </w:rPr>
          <w:instrText xml:space="preserve"> PAGEREF _Toc188971017 \h </w:instrText>
        </w:r>
        <w:r>
          <w:rPr>
            <w:noProof/>
            <w:webHidden/>
          </w:rPr>
        </w:r>
        <w:r>
          <w:rPr>
            <w:noProof/>
            <w:webHidden/>
          </w:rPr>
          <w:fldChar w:fldCharType="separate"/>
        </w:r>
        <w:r>
          <w:rPr>
            <w:noProof/>
            <w:webHidden/>
          </w:rPr>
          <w:t>32</w:t>
        </w:r>
        <w:r>
          <w:rPr>
            <w:noProof/>
            <w:webHidden/>
          </w:rPr>
          <w:fldChar w:fldCharType="end"/>
        </w:r>
      </w:hyperlink>
    </w:p>
    <w:p w14:paraId="10EB0A32" w14:textId="0D5ED994"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18" w:history="1">
        <w:r w:rsidRPr="000029EF">
          <w:rPr>
            <w:rStyle w:val="Lienhypertexte"/>
            <w:noProof/>
          </w:rPr>
          <w:t>Article 15.1-</w:t>
        </w:r>
        <w:r>
          <w:rPr>
            <w:rFonts w:eastAsiaTheme="minorEastAsia"/>
            <w:i w:val="0"/>
            <w:noProof/>
            <w:kern w:val="2"/>
            <w:sz w:val="24"/>
            <w:szCs w:val="24"/>
            <w:lang w:eastAsia="fr-FR"/>
            <w14:ligatures w14:val="standardContextual"/>
          </w:rPr>
          <w:tab/>
        </w:r>
        <w:r w:rsidRPr="000029EF">
          <w:rPr>
            <w:rStyle w:val="Lienhypertexte"/>
            <w:noProof/>
          </w:rPr>
          <w:t>Opérations de vérification</w:t>
        </w:r>
        <w:r>
          <w:rPr>
            <w:noProof/>
            <w:webHidden/>
          </w:rPr>
          <w:tab/>
        </w:r>
        <w:r>
          <w:rPr>
            <w:noProof/>
            <w:webHidden/>
          </w:rPr>
          <w:fldChar w:fldCharType="begin"/>
        </w:r>
        <w:r>
          <w:rPr>
            <w:noProof/>
            <w:webHidden/>
          </w:rPr>
          <w:instrText xml:space="preserve"> PAGEREF _Toc188971018 \h </w:instrText>
        </w:r>
        <w:r>
          <w:rPr>
            <w:noProof/>
            <w:webHidden/>
          </w:rPr>
        </w:r>
        <w:r>
          <w:rPr>
            <w:noProof/>
            <w:webHidden/>
          </w:rPr>
          <w:fldChar w:fldCharType="separate"/>
        </w:r>
        <w:r>
          <w:rPr>
            <w:noProof/>
            <w:webHidden/>
          </w:rPr>
          <w:t>32</w:t>
        </w:r>
        <w:r>
          <w:rPr>
            <w:noProof/>
            <w:webHidden/>
          </w:rPr>
          <w:fldChar w:fldCharType="end"/>
        </w:r>
      </w:hyperlink>
    </w:p>
    <w:p w14:paraId="23F2D06C" w14:textId="07F0EAA6"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19" w:history="1">
        <w:r w:rsidRPr="000029EF">
          <w:rPr>
            <w:rStyle w:val="Lienhypertexte"/>
            <w:noProof/>
          </w:rPr>
          <w:t>Article 15.2-</w:t>
        </w:r>
        <w:r>
          <w:rPr>
            <w:rFonts w:eastAsiaTheme="minorEastAsia"/>
            <w:i w:val="0"/>
            <w:noProof/>
            <w:kern w:val="2"/>
            <w:sz w:val="24"/>
            <w:szCs w:val="24"/>
            <w:lang w:eastAsia="fr-FR"/>
            <w14:ligatures w14:val="standardContextual"/>
          </w:rPr>
          <w:tab/>
        </w:r>
        <w:r w:rsidRPr="000029EF">
          <w:rPr>
            <w:rStyle w:val="Lienhypertexte"/>
            <w:noProof/>
          </w:rPr>
          <w:t>Décision après vérification</w:t>
        </w:r>
        <w:r>
          <w:rPr>
            <w:noProof/>
            <w:webHidden/>
          </w:rPr>
          <w:tab/>
        </w:r>
        <w:r>
          <w:rPr>
            <w:noProof/>
            <w:webHidden/>
          </w:rPr>
          <w:fldChar w:fldCharType="begin"/>
        </w:r>
        <w:r>
          <w:rPr>
            <w:noProof/>
            <w:webHidden/>
          </w:rPr>
          <w:instrText xml:space="preserve"> PAGEREF _Toc188971019 \h </w:instrText>
        </w:r>
        <w:r>
          <w:rPr>
            <w:noProof/>
            <w:webHidden/>
          </w:rPr>
        </w:r>
        <w:r>
          <w:rPr>
            <w:noProof/>
            <w:webHidden/>
          </w:rPr>
          <w:fldChar w:fldCharType="separate"/>
        </w:r>
        <w:r>
          <w:rPr>
            <w:noProof/>
            <w:webHidden/>
          </w:rPr>
          <w:t>32</w:t>
        </w:r>
        <w:r>
          <w:rPr>
            <w:noProof/>
            <w:webHidden/>
          </w:rPr>
          <w:fldChar w:fldCharType="end"/>
        </w:r>
      </w:hyperlink>
    </w:p>
    <w:p w14:paraId="353271D0" w14:textId="2C03DF3E" w:rsidR="00DF1575" w:rsidRDefault="00DF1575">
      <w:pPr>
        <w:pStyle w:val="TM1"/>
        <w:rPr>
          <w:rFonts w:eastAsiaTheme="minorEastAsia"/>
          <w:b w:val="0"/>
          <w:noProof/>
          <w:kern w:val="2"/>
          <w:sz w:val="24"/>
          <w:szCs w:val="24"/>
          <w:lang w:eastAsia="fr-FR"/>
          <w14:ligatures w14:val="standardContextual"/>
        </w:rPr>
      </w:pPr>
      <w:hyperlink w:anchor="_Toc188971020" w:history="1">
        <w:r w:rsidRPr="000029EF">
          <w:rPr>
            <w:rStyle w:val="Lienhypertexte"/>
            <w:noProof/>
          </w:rPr>
          <w:t>ARTICLE 16-</w:t>
        </w:r>
        <w:r>
          <w:rPr>
            <w:rFonts w:eastAsiaTheme="minorEastAsia"/>
            <w:b w:val="0"/>
            <w:noProof/>
            <w:kern w:val="2"/>
            <w:sz w:val="24"/>
            <w:szCs w:val="24"/>
            <w:lang w:eastAsia="fr-FR"/>
            <w14:ligatures w14:val="standardContextual"/>
          </w:rPr>
          <w:tab/>
        </w:r>
        <w:r w:rsidRPr="000029EF">
          <w:rPr>
            <w:rStyle w:val="Lienhypertexte"/>
            <w:noProof/>
          </w:rPr>
          <w:t>Garantie</w:t>
        </w:r>
        <w:r>
          <w:rPr>
            <w:noProof/>
            <w:webHidden/>
          </w:rPr>
          <w:tab/>
        </w:r>
        <w:r>
          <w:rPr>
            <w:noProof/>
            <w:webHidden/>
          </w:rPr>
          <w:fldChar w:fldCharType="begin"/>
        </w:r>
        <w:r>
          <w:rPr>
            <w:noProof/>
            <w:webHidden/>
          </w:rPr>
          <w:instrText xml:space="preserve"> PAGEREF _Toc188971020 \h </w:instrText>
        </w:r>
        <w:r>
          <w:rPr>
            <w:noProof/>
            <w:webHidden/>
          </w:rPr>
        </w:r>
        <w:r>
          <w:rPr>
            <w:noProof/>
            <w:webHidden/>
          </w:rPr>
          <w:fldChar w:fldCharType="separate"/>
        </w:r>
        <w:r>
          <w:rPr>
            <w:noProof/>
            <w:webHidden/>
          </w:rPr>
          <w:t>33</w:t>
        </w:r>
        <w:r>
          <w:rPr>
            <w:noProof/>
            <w:webHidden/>
          </w:rPr>
          <w:fldChar w:fldCharType="end"/>
        </w:r>
      </w:hyperlink>
    </w:p>
    <w:p w14:paraId="6B450357" w14:textId="4DF6E290" w:rsidR="00DF1575" w:rsidRDefault="00DF1575">
      <w:pPr>
        <w:pStyle w:val="TM1"/>
        <w:rPr>
          <w:rFonts w:eastAsiaTheme="minorEastAsia"/>
          <w:b w:val="0"/>
          <w:noProof/>
          <w:kern w:val="2"/>
          <w:sz w:val="24"/>
          <w:szCs w:val="24"/>
          <w:lang w:eastAsia="fr-FR"/>
          <w14:ligatures w14:val="standardContextual"/>
        </w:rPr>
      </w:pPr>
      <w:hyperlink w:anchor="_Toc188971021" w:history="1">
        <w:r w:rsidRPr="000029EF">
          <w:rPr>
            <w:rStyle w:val="Lienhypertexte"/>
            <w:noProof/>
          </w:rPr>
          <w:t>ARTICLE 17-</w:t>
        </w:r>
        <w:r>
          <w:rPr>
            <w:rFonts w:eastAsiaTheme="minorEastAsia"/>
            <w:b w:val="0"/>
            <w:noProof/>
            <w:kern w:val="2"/>
            <w:sz w:val="24"/>
            <w:szCs w:val="24"/>
            <w:lang w:eastAsia="fr-FR"/>
            <w14:ligatures w14:val="standardContextual"/>
          </w:rPr>
          <w:tab/>
        </w:r>
        <w:r w:rsidRPr="000029EF">
          <w:rPr>
            <w:rStyle w:val="Lienhypertexte"/>
            <w:noProof/>
          </w:rPr>
          <w:t>Résiliation et adaptation</w:t>
        </w:r>
        <w:r>
          <w:rPr>
            <w:noProof/>
            <w:webHidden/>
          </w:rPr>
          <w:tab/>
        </w:r>
        <w:r>
          <w:rPr>
            <w:noProof/>
            <w:webHidden/>
          </w:rPr>
          <w:fldChar w:fldCharType="begin"/>
        </w:r>
        <w:r>
          <w:rPr>
            <w:noProof/>
            <w:webHidden/>
          </w:rPr>
          <w:instrText xml:space="preserve"> PAGEREF _Toc188971021 \h </w:instrText>
        </w:r>
        <w:r>
          <w:rPr>
            <w:noProof/>
            <w:webHidden/>
          </w:rPr>
        </w:r>
        <w:r>
          <w:rPr>
            <w:noProof/>
            <w:webHidden/>
          </w:rPr>
          <w:fldChar w:fldCharType="separate"/>
        </w:r>
        <w:r>
          <w:rPr>
            <w:noProof/>
            <w:webHidden/>
          </w:rPr>
          <w:t>33</w:t>
        </w:r>
        <w:r>
          <w:rPr>
            <w:noProof/>
            <w:webHidden/>
          </w:rPr>
          <w:fldChar w:fldCharType="end"/>
        </w:r>
      </w:hyperlink>
    </w:p>
    <w:p w14:paraId="519E0515" w14:textId="13F8C0D0"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22" w:history="1">
        <w:r w:rsidRPr="000029EF">
          <w:rPr>
            <w:rStyle w:val="Lienhypertexte"/>
            <w:noProof/>
          </w:rPr>
          <w:t>Article 17.1-</w:t>
        </w:r>
        <w:r>
          <w:rPr>
            <w:rFonts w:eastAsiaTheme="minorEastAsia"/>
            <w:i w:val="0"/>
            <w:noProof/>
            <w:kern w:val="2"/>
            <w:sz w:val="24"/>
            <w:szCs w:val="24"/>
            <w:lang w:eastAsia="fr-FR"/>
            <w14:ligatures w14:val="standardContextual"/>
          </w:rPr>
          <w:tab/>
        </w:r>
        <w:r w:rsidRPr="000029EF">
          <w:rPr>
            <w:rStyle w:val="Lienhypertexte"/>
            <w:noProof/>
          </w:rPr>
          <w:t>Résiliation de l’accord-cadre ou du marché subséquent, aux torts du titulaire</w:t>
        </w:r>
        <w:r>
          <w:rPr>
            <w:noProof/>
            <w:webHidden/>
          </w:rPr>
          <w:tab/>
        </w:r>
        <w:r>
          <w:rPr>
            <w:noProof/>
            <w:webHidden/>
          </w:rPr>
          <w:fldChar w:fldCharType="begin"/>
        </w:r>
        <w:r>
          <w:rPr>
            <w:noProof/>
            <w:webHidden/>
          </w:rPr>
          <w:instrText xml:space="preserve"> PAGEREF _Toc188971022 \h </w:instrText>
        </w:r>
        <w:r>
          <w:rPr>
            <w:noProof/>
            <w:webHidden/>
          </w:rPr>
        </w:r>
        <w:r>
          <w:rPr>
            <w:noProof/>
            <w:webHidden/>
          </w:rPr>
          <w:fldChar w:fldCharType="separate"/>
        </w:r>
        <w:r>
          <w:rPr>
            <w:noProof/>
            <w:webHidden/>
          </w:rPr>
          <w:t>33</w:t>
        </w:r>
        <w:r>
          <w:rPr>
            <w:noProof/>
            <w:webHidden/>
          </w:rPr>
          <w:fldChar w:fldCharType="end"/>
        </w:r>
      </w:hyperlink>
    </w:p>
    <w:p w14:paraId="3635E6CC" w14:textId="5E243C3E"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23" w:history="1">
        <w:r w:rsidRPr="000029EF">
          <w:rPr>
            <w:rStyle w:val="Lienhypertexte"/>
            <w:noProof/>
          </w:rPr>
          <w:t>Article 17.2-</w:t>
        </w:r>
        <w:r>
          <w:rPr>
            <w:rFonts w:eastAsiaTheme="minorEastAsia"/>
            <w:i w:val="0"/>
            <w:noProof/>
            <w:kern w:val="2"/>
            <w:sz w:val="24"/>
            <w:szCs w:val="24"/>
            <w:lang w:eastAsia="fr-FR"/>
            <w14:ligatures w14:val="standardContextual"/>
          </w:rPr>
          <w:tab/>
        </w:r>
        <w:r w:rsidRPr="000029EF">
          <w:rPr>
            <w:rStyle w:val="Lienhypertexte"/>
            <w:noProof/>
          </w:rPr>
          <w:t>Résiliation du marché pour motif d’intérêt général</w:t>
        </w:r>
        <w:r>
          <w:rPr>
            <w:noProof/>
            <w:webHidden/>
          </w:rPr>
          <w:tab/>
        </w:r>
        <w:r>
          <w:rPr>
            <w:noProof/>
            <w:webHidden/>
          </w:rPr>
          <w:fldChar w:fldCharType="begin"/>
        </w:r>
        <w:r>
          <w:rPr>
            <w:noProof/>
            <w:webHidden/>
          </w:rPr>
          <w:instrText xml:space="preserve"> PAGEREF _Toc188971023 \h </w:instrText>
        </w:r>
        <w:r>
          <w:rPr>
            <w:noProof/>
            <w:webHidden/>
          </w:rPr>
        </w:r>
        <w:r>
          <w:rPr>
            <w:noProof/>
            <w:webHidden/>
          </w:rPr>
          <w:fldChar w:fldCharType="separate"/>
        </w:r>
        <w:r>
          <w:rPr>
            <w:noProof/>
            <w:webHidden/>
          </w:rPr>
          <w:t>33</w:t>
        </w:r>
        <w:r>
          <w:rPr>
            <w:noProof/>
            <w:webHidden/>
          </w:rPr>
          <w:fldChar w:fldCharType="end"/>
        </w:r>
      </w:hyperlink>
    </w:p>
    <w:p w14:paraId="4CE3F6BA" w14:textId="60CCFA70" w:rsidR="00DF1575" w:rsidRDefault="00DF1575">
      <w:pPr>
        <w:pStyle w:val="TM2"/>
        <w:tabs>
          <w:tab w:val="left" w:pos="1760"/>
          <w:tab w:val="right" w:leader="dot" w:pos="9062"/>
        </w:tabs>
        <w:rPr>
          <w:rFonts w:eastAsiaTheme="minorEastAsia"/>
          <w:i w:val="0"/>
          <w:noProof/>
          <w:kern w:val="2"/>
          <w:sz w:val="24"/>
          <w:szCs w:val="24"/>
          <w:lang w:eastAsia="fr-FR"/>
          <w14:ligatures w14:val="standardContextual"/>
        </w:rPr>
      </w:pPr>
      <w:hyperlink w:anchor="_Toc188971024" w:history="1">
        <w:r w:rsidRPr="000029EF">
          <w:rPr>
            <w:rStyle w:val="Lienhypertexte"/>
            <w:noProof/>
          </w:rPr>
          <w:t>Article 17.3-</w:t>
        </w:r>
        <w:r>
          <w:rPr>
            <w:rFonts w:eastAsiaTheme="minorEastAsia"/>
            <w:i w:val="0"/>
            <w:noProof/>
            <w:kern w:val="2"/>
            <w:sz w:val="24"/>
            <w:szCs w:val="24"/>
            <w:lang w:eastAsia="fr-FR"/>
            <w14:ligatures w14:val="standardContextual"/>
          </w:rPr>
          <w:tab/>
        </w:r>
        <w:r w:rsidRPr="000029EF">
          <w:rPr>
            <w:rStyle w:val="Lienhypertexte"/>
            <w:noProof/>
          </w:rPr>
          <w:t>Adaptation – suspension du marché</w:t>
        </w:r>
        <w:r>
          <w:rPr>
            <w:noProof/>
            <w:webHidden/>
          </w:rPr>
          <w:tab/>
        </w:r>
        <w:r>
          <w:rPr>
            <w:noProof/>
            <w:webHidden/>
          </w:rPr>
          <w:fldChar w:fldCharType="begin"/>
        </w:r>
        <w:r>
          <w:rPr>
            <w:noProof/>
            <w:webHidden/>
          </w:rPr>
          <w:instrText xml:space="preserve"> PAGEREF _Toc188971024 \h </w:instrText>
        </w:r>
        <w:r>
          <w:rPr>
            <w:noProof/>
            <w:webHidden/>
          </w:rPr>
        </w:r>
        <w:r>
          <w:rPr>
            <w:noProof/>
            <w:webHidden/>
          </w:rPr>
          <w:fldChar w:fldCharType="separate"/>
        </w:r>
        <w:r>
          <w:rPr>
            <w:noProof/>
            <w:webHidden/>
          </w:rPr>
          <w:t>33</w:t>
        </w:r>
        <w:r>
          <w:rPr>
            <w:noProof/>
            <w:webHidden/>
          </w:rPr>
          <w:fldChar w:fldCharType="end"/>
        </w:r>
      </w:hyperlink>
    </w:p>
    <w:p w14:paraId="607D1682" w14:textId="79DC7A7B" w:rsidR="00DF1575" w:rsidRDefault="00DF1575">
      <w:pPr>
        <w:pStyle w:val="TM1"/>
        <w:rPr>
          <w:rFonts w:eastAsiaTheme="minorEastAsia"/>
          <w:b w:val="0"/>
          <w:noProof/>
          <w:kern w:val="2"/>
          <w:sz w:val="24"/>
          <w:szCs w:val="24"/>
          <w:lang w:eastAsia="fr-FR"/>
          <w14:ligatures w14:val="standardContextual"/>
        </w:rPr>
      </w:pPr>
      <w:hyperlink w:anchor="_Toc188971025" w:history="1">
        <w:r w:rsidRPr="000029EF">
          <w:rPr>
            <w:rStyle w:val="Lienhypertexte"/>
            <w:noProof/>
          </w:rPr>
          <w:t>ARTICLE 18-</w:t>
        </w:r>
        <w:r>
          <w:rPr>
            <w:rFonts w:eastAsiaTheme="minorEastAsia"/>
            <w:b w:val="0"/>
            <w:noProof/>
            <w:kern w:val="2"/>
            <w:sz w:val="24"/>
            <w:szCs w:val="24"/>
            <w:lang w:eastAsia="fr-FR"/>
            <w14:ligatures w14:val="standardContextual"/>
          </w:rPr>
          <w:tab/>
        </w:r>
        <w:r w:rsidRPr="000029EF">
          <w:rPr>
            <w:rStyle w:val="Lienhypertexte"/>
            <w:noProof/>
          </w:rPr>
          <w:t>Arrêt de l’exécution des prestations</w:t>
        </w:r>
        <w:r>
          <w:rPr>
            <w:noProof/>
            <w:webHidden/>
          </w:rPr>
          <w:tab/>
        </w:r>
        <w:r>
          <w:rPr>
            <w:noProof/>
            <w:webHidden/>
          </w:rPr>
          <w:fldChar w:fldCharType="begin"/>
        </w:r>
        <w:r>
          <w:rPr>
            <w:noProof/>
            <w:webHidden/>
          </w:rPr>
          <w:instrText xml:space="preserve"> PAGEREF _Toc188971025 \h </w:instrText>
        </w:r>
        <w:r>
          <w:rPr>
            <w:noProof/>
            <w:webHidden/>
          </w:rPr>
        </w:r>
        <w:r>
          <w:rPr>
            <w:noProof/>
            <w:webHidden/>
          </w:rPr>
          <w:fldChar w:fldCharType="separate"/>
        </w:r>
        <w:r>
          <w:rPr>
            <w:noProof/>
            <w:webHidden/>
          </w:rPr>
          <w:t>34</w:t>
        </w:r>
        <w:r>
          <w:rPr>
            <w:noProof/>
            <w:webHidden/>
          </w:rPr>
          <w:fldChar w:fldCharType="end"/>
        </w:r>
      </w:hyperlink>
    </w:p>
    <w:p w14:paraId="39D56A5E" w14:textId="529367FB" w:rsidR="00DF1575" w:rsidRDefault="00DF1575">
      <w:pPr>
        <w:pStyle w:val="TM1"/>
        <w:rPr>
          <w:rFonts w:eastAsiaTheme="minorEastAsia"/>
          <w:b w:val="0"/>
          <w:noProof/>
          <w:kern w:val="2"/>
          <w:sz w:val="24"/>
          <w:szCs w:val="24"/>
          <w:lang w:eastAsia="fr-FR"/>
          <w14:ligatures w14:val="standardContextual"/>
        </w:rPr>
      </w:pPr>
      <w:hyperlink w:anchor="_Toc188971026" w:history="1">
        <w:r w:rsidRPr="000029EF">
          <w:rPr>
            <w:rStyle w:val="Lienhypertexte"/>
            <w:noProof/>
          </w:rPr>
          <w:t>ARTICLE 19-</w:t>
        </w:r>
        <w:r>
          <w:rPr>
            <w:rFonts w:eastAsiaTheme="minorEastAsia"/>
            <w:b w:val="0"/>
            <w:noProof/>
            <w:kern w:val="2"/>
            <w:sz w:val="24"/>
            <w:szCs w:val="24"/>
            <w:lang w:eastAsia="fr-FR"/>
            <w14:ligatures w14:val="standardContextual"/>
          </w:rPr>
          <w:tab/>
        </w:r>
        <w:r w:rsidRPr="000029EF">
          <w:rPr>
            <w:rStyle w:val="Lienhypertexte"/>
            <w:noProof/>
          </w:rPr>
          <w:t>Obligation de respect de la loi « RPR »</w:t>
        </w:r>
        <w:r>
          <w:rPr>
            <w:noProof/>
            <w:webHidden/>
          </w:rPr>
          <w:tab/>
        </w:r>
        <w:r>
          <w:rPr>
            <w:noProof/>
            <w:webHidden/>
          </w:rPr>
          <w:fldChar w:fldCharType="begin"/>
        </w:r>
        <w:r>
          <w:rPr>
            <w:noProof/>
            <w:webHidden/>
          </w:rPr>
          <w:instrText xml:space="preserve"> PAGEREF _Toc188971026 \h </w:instrText>
        </w:r>
        <w:r>
          <w:rPr>
            <w:noProof/>
            <w:webHidden/>
          </w:rPr>
        </w:r>
        <w:r>
          <w:rPr>
            <w:noProof/>
            <w:webHidden/>
          </w:rPr>
          <w:fldChar w:fldCharType="separate"/>
        </w:r>
        <w:r>
          <w:rPr>
            <w:noProof/>
            <w:webHidden/>
          </w:rPr>
          <w:t>34</w:t>
        </w:r>
        <w:r>
          <w:rPr>
            <w:noProof/>
            <w:webHidden/>
          </w:rPr>
          <w:fldChar w:fldCharType="end"/>
        </w:r>
      </w:hyperlink>
    </w:p>
    <w:p w14:paraId="4B5E7CA0" w14:textId="3598868D" w:rsidR="00DF1575" w:rsidRDefault="00DF1575">
      <w:pPr>
        <w:pStyle w:val="TM1"/>
        <w:rPr>
          <w:rFonts w:eastAsiaTheme="minorEastAsia"/>
          <w:b w:val="0"/>
          <w:noProof/>
          <w:kern w:val="2"/>
          <w:sz w:val="24"/>
          <w:szCs w:val="24"/>
          <w:lang w:eastAsia="fr-FR"/>
          <w14:ligatures w14:val="standardContextual"/>
        </w:rPr>
      </w:pPr>
      <w:hyperlink w:anchor="_Toc188971027" w:history="1">
        <w:r w:rsidRPr="000029EF">
          <w:rPr>
            <w:rStyle w:val="Lienhypertexte"/>
            <w:noProof/>
          </w:rPr>
          <w:t>ARTICLE 20-</w:t>
        </w:r>
        <w:r>
          <w:rPr>
            <w:rFonts w:eastAsiaTheme="minorEastAsia"/>
            <w:b w:val="0"/>
            <w:noProof/>
            <w:kern w:val="2"/>
            <w:sz w:val="24"/>
            <w:szCs w:val="24"/>
            <w:lang w:eastAsia="fr-FR"/>
            <w14:ligatures w14:val="standardContextual"/>
          </w:rPr>
          <w:tab/>
        </w:r>
        <w:r w:rsidRPr="000029EF">
          <w:rPr>
            <w:rStyle w:val="Lienhypertexte"/>
            <w:noProof/>
          </w:rPr>
          <w:t>Assurances</w:t>
        </w:r>
        <w:r>
          <w:rPr>
            <w:noProof/>
            <w:webHidden/>
          </w:rPr>
          <w:tab/>
        </w:r>
        <w:r>
          <w:rPr>
            <w:noProof/>
            <w:webHidden/>
          </w:rPr>
          <w:fldChar w:fldCharType="begin"/>
        </w:r>
        <w:r>
          <w:rPr>
            <w:noProof/>
            <w:webHidden/>
          </w:rPr>
          <w:instrText xml:space="preserve"> PAGEREF _Toc188971027 \h </w:instrText>
        </w:r>
        <w:r>
          <w:rPr>
            <w:noProof/>
            <w:webHidden/>
          </w:rPr>
        </w:r>
        <w:r>
          <w:rPr>
            <w:noProof/>
            <w:webHidden/>
          </w:rPr>
          <w:fldChar w:fldCharType="separate"/>
        </w:r>
        <w:r>
          <w:rPr>
            <w:noProof/>
            <w:webHidden/>
          </w:rPr>
          <w:t>34</w:t>
        </w:r>
        <w:r>
          <w:rPr>
            <w:noProof/>
            <w:webHidden/>
          </w:rPr>
          <w:fldChar w:fldCharType="end"/>
        </w:r>
      </w:hyperlink>
    </w:p>
    <w:p w14:paraId="02DFF639" w14:textId="1B2A9820" w:rsidR="00DF1575" w:rsidRDefault="00DF1575">
      <w:pPr>
        <w:pStyle w:val="TM1"/>
        <w:rPr>
          <w:rFonts w:eastAsiaTheme="minorEastAsia"/>
          <w:b w:val="0"/>
          <w:noProof/>
          <w:kern w:val="2"/>
          <w:sz w:val="24"/>
          <w:szCs w:val="24"/>
          <w:lang w:eastAsia="fr-FR"/>
          <w14:ligatures w14:val="standardContextual"/>
        </w:rPr>
      </w:pPr>
      <w:hyperlink w:anchor="_Toc188971028" w:history="1">
        <w:r w:rsidRPr="000029EF">
          <w:rPr>
            <w:rStyle w:val="Lienhypertexte"/>
            <w:noProof/>
          </w:rPr>
          <w:t>ARTICLE 21-</w:t>
        </w:r>
        <w:r>
          <w:rPr>
            <w:rFonts w:eastAsiaTheme="minorEastAsia"/>
            <w:b w:val="0"/>
            <w:noProof/>
            <w:kern w:val="2"/>
            <w:sz w:val="24"/>
            <w:szCs w:val="24"/>
            <w:lang w:eastAsia="fr-FR"/>
            <w14:ligatures w14:val="standardContextual"/>
          </w:rPr>
          <w:tab/>
        </w:r>
        <w:r w:rsidRPr="000029EF">
          <w:rPr>
            <w:rStyle w:val="Lienhypertexte"/>
            <w:noProof/>
          </w:rPr>
          <w:t>Obligation du Titulaire tous les 6 mois</w:t>
        </w:r>
        <w:r>
          <w:rPr>
            <w:noProof/>
            <w:webHidden/>
          </w:rPr>
          <w:tab/>
        </w:r>
        <w:r>
          <w:rPr>
            <w:noProof/>
            <w:webHidden/>
          </w:rPr>
          <w:fldChar w:fldCharType="begin"/>
        </w:r>
        <w:r>
          <w:rPr>
            <w:noProof/>
            <w:webHidden/>
          </w:rPr>
          <w:instrText xml:space="preserve"> PAGEREF _Toc188971028 \h </w:instrText>
        </w:r>
        <w:r>
          <w:rPr>
            <w:noProof/>
            <w:webHidden/>
          </w:rPr>
        </w:r>
        <w:r>
          <w:rPr>
            <w:noProof/>
            <w:webHidden/>
          </w:rPr>
          <w:fldChar w:fldCharType="separate"/>
        </w:r>
        <w:r>
          <w:rPr>
            <w:noProof/>
            <w:webHidden/>
          </w:rPr>
          <w:t>35</w:t>
        </w:r>
        <w:r>
          <w:rPr>
            <w:noProof/>
            <w:webHidden/>
          </w:rPr>
          <w:fldChar w:fldCharType="end"/>
        </w:r>
      </w:hyperlink>
    </w:p>
    <w:p w14:paraId="64F591FE" w14:textId="3710A1AF" w:rsidR="00DF1575" w:rsidRDefault="00DF1575">
      <w:pPr>
        <w:pStyle w:val="TM1"/>
        <w:rPr>
          <w:rFonts w:eastAsiaTheme="minorEastAsia"/>
          <w:b w:val="0"/>
          <w:noProof/>
          <w:kern w:val="2"/>
          <w:sz w:val="24"/>
          <w:szCs w:val="24"/>
          <w:lang w:eastAsia="fr-FR"/>
          <w14:ligatures w14:val="standardContextual"/>
        </w:rPr>
      </w:pPr>
      <w:hyperlink w:anchor="_Toc188971029" w:history="1">
        <w:r w:rsidRPr="000029EF">
          <w:rPr>
            <w:rStyle w:val="Lienhypertexte"/>
            <w:noProof/>
          </w:rPr>
          <w:t>ARTICLE 22-</w:t>
        </w:r>
        <w:r>
          <w:rPr>
            <w:rFonts w:eastAsiaTheme="minorEastAsia"/>
            <w:b w:val="0"/>
            <w:noProof/>
            <w:kern w:val="2"/>
            <w:sz w:val="24"/>
            <w:szCs w:val="24"/>
            <w:lang w:eastAsia="fr-FR"/>
            <w14:ligatures w14:val="standardContextual"/>
          </w:rPr>
          <w:tab/>
        </w:r>
        <w:r w:rsidRPr="000029EF">
          <w:rPr>
            <w:rStyle w:val="Lienhypertexte"/>
            <w:noProof/>
          </w:rPr>
          <w:t>Litiges et différends – Droit applicable</w:t>
        </w:r>
        <w:r>
          <w:rPr>
            <w:noProof/>
            <w:webHidden/>
          </w:rPr>
          <w:tab/>
        </w:r>
        <w:r>
          <w:rPr>
            <w:noProof/>
            <w:webHidden/>
          </w:rPr>
          <w:fldChar w:fldCharType="begin"/>
        </w:r>
        <w:r>
          <w:rPr>
            <w:noProof/>
            <w:webHidden/>
          </w:rPr>
          <w:instrText xml:space="preserve"> PAGEREF _Toc188971029 \h </w:instrText>
        </w:r>
        <w:r>
          <w:rPr>
            <w:noProof/>
            <w:webHidden/>
          </w:rPr>
        </w:r>
        <w:r>
          <w:rPr>
            <w:noProof/>
            <w:webHidden/>
          </w:rPr>
          <w:fldChar w:fldCharType="separate"/>
        </w:r>
        <w:r>
          <w:rPr>
            <w:noProof/>
            <w:webHidden/>
          </w:rPr>
          <w:t>35</w:t>
        </w:r>
        <w:r>
          <w:rPr>
            <w:noProof/>
            <w:webHidden/>
          </w:rPr>
          <w:fldChar w:fldCharType="end"/>
        </w:r>
      </w:hyperlink>
    </w:p>
    <w:p w14:paraId="3BEE9A56" w14:textId="6CF9E9FF" w:rsidR="00DF1575" w:rsidRDefault="00DF1575">
      <w:pPr>
        <w:pStyle w:val="TM1"/>
        <w:rPr>
          <w:rFonts w:eastAsiaTheme="minorEastAsia"/>
          <w:b w:val="0"/>
          <w:noProof/>
          <w:kern w:val="2"/>
          <w:sz w:val="24"/>
          <w:szCs w:val="24"/>
          <w:lang w:eastAsia="fr-FR"/>
          <w14:ligatures w14:val="standardContextual"/>
        </w:rPr>
      </w:pPr>
      <w:hyperlink w:anchor="_Toc188971030" w:history="1">
        <w:r w:rsidRPr="000029EF">
          <w:rPr>
            <w:rStyle w:val="Lienhypertexte"/>
            <w:noProof/>
          </w:rPr>
          <w:t>ARTICLE 23-</w:t>
        </w:r>
        <w:r>
          <w:rPr>
            <w:rFonts w:eastAsiaTheme="minorEastAsia"/>
            <w:b w:val="0"/>
            <w:noProof/>
            <w:kern w:val="2"/>
            <w:sz w:val="24"/>
            <w:szCs w:val="24"/>
            <w:lang w:eastAsia="fr-FR"/>
            <w14:ligatures w14:val="standardContextual"/>
          </w:rPr>
          <w:tab/>
        </w:r>
        <w:r w:rsidRPr="000029EF">
          <w:rPr>
            <w:rStyle w:val="Lienhypertexte"/>
            <w:noProof/>
          </w:rPr>
          <w:t>Dérogation aux documents généraux</w:t>
        </w:r>
        <w:r>
          <w:rPr>
            <w:noProof/>
            <w:webHidden/>
          </w:rPr>
          <w:tab/>
        </w:r>
        <w:r>
          <w:rPr>
            <w:noProof/>
            <w:webHidden/>
          </w:rPr>
          <w:fldChar w:fldCharType="begin"/>
        </w:r>
        <w:r>
          <w:rPr>
            <w:noProof/>
            <w:webHidden/>
          </w:rPr>
          <w:instrText xml:space="preserve"> PAGEREF _Toc188971030 \h </w:instrText>
        </w:r>
        <w:r>
          <w:rPr>
            <w:noProof/>
            <w:webHidden/>
          </w:rPr>
        </w:r>
        <w:r>
          <w:rPr>
            <w:noProof/>
            <w:webHidden/>
          </w:rPr>
          <w:fldChar w:fldCharType="separate"/>
        </w:r>
        <w:r>
          <w:rPr>
            <w:noProof/>
            <w:webHidden/>
          </w:rPr>
          <w:t>36</w:t>
        </w:r>
        <w:r>
          <w:rPr>
            <w:noProof/>
            <w:webHidden/>
          </w:rPr>
          <w:fldChar w:fldCharType="end"/>
        </w:r>
      </w:hyperlink>
    </w:p>
    <w:p w14:paraId="4BA3B6A6" w14:textId="5E98ADE8" w:rsidR="00DF1575" w:rsidRDefault="00DF1575">
      <w:pPr>
        <w:pStyle w:val="TM1"/>
        <w:rPr>
          <w:rFonts w:eastAsiaTheme="minorEastAsia"/>
          <w:b w:val="0"/>
          <w:noProof/>
          <w:kern w:val="2"/>
          <w:sz w:val="24"/>
          <w:szCs w:val="24"/>
          <w:lang w:eastAsia="fr-FR"/>
          <w14:ligatures w14:val="standardContextual"/>
        </w:rPr>
      </w:pPr>
      <w:hyperlink w:anchor="_Toc188971031" w:history="1">
        <w:r w:rsidRPr="000029EF">
          <w:rPr>
            <w:rStyle w:val="Lienhypertexte"/>
            <w:noProof/>
          </w:rPr>
          <w:t>ARTICLE 24-</w:t>
        </w:r>
        <w:r>
          <w:rPr>
            <w:rFonts w:eastAsiaTheme="minorEastAsia"/>
            <w:b w:val="0"/>
            <w:noProof/>
            <w:kern w:val="2"/>
            <w:sz w:val="24"/>
            <w:szCs w:val="24"/>
            <w:lang w:eastAsia="fr-FR"/>
            <w14:ligatures w14:val="standardContextual"/>
          </w:rPr>
          <w:tab/>
        </w:r>
        <w:r w:rsidRPr="000029EF">
          <w:rPr>
            <w:rStyle w:val="Lienhypertexte"/>
            <w:noProof/>
          </w:rPr>
          <w:t>APPROBATION DE L’ACCORD-CADRE</w:t>
        </w:r>
        <w:r>
          <w:rPr>
            <w:noProof/>
            <w:webHidden/>
          </w:rPr>
          <w:tab/>
        </w:r>
        <w:r>
          <w:rPr>
            <w:noProof/>
            <w:webHidden/>
          </w:rPr>
          <w:fldChar w:fldCharType="begin"/>
        </w:r>
        <w:r>
          <w:rPr>
            <w:noProof/>
            <w:webHidden/>
          </w:rPr>
          <w:instrText xml:space="preserve"> PAGEREF _Toc188971031 \h </w:instrText>
        </w:r>
        <w:r>
          <w:rPr>
            <w:noProof/>
            <w:webHidden/>
          </w:rPr>
        </w:r>
        <w:r>
          <w:rPr>
            <w:noProof/>
            <w:webHidden/>
          </w:rPr>
          <w:fldChar w:fldCharType="separate"/>
        </w:r>
        <w:r>
          <w:rPr>
            <w:noProof/>
            <w:webHidden/>
          </w:rPr>
          <w:t>37</w:t>
        </w:r>
        <w:r>
          <w:rPr>
            <w:noProof/>
            <w:webHidden/>
          </w:rPr>
          <w:fldChar w:fldCharType="end"/>
        </w:r>
      </w:hyperlink>
    </w:p>
    <w:p w14:paraId="0D3104F0" w14:textId="62A2DD3D" w:rsidR="004648AE" w:rsidRDefault="00A1007E" w:rsidP="000A1A8D">
      <w:pPr>
        <w:spacing w:after="0" w:line="240" w:lineRule="auto"/>
        <w:contextualSpacing/>
        <w:rPr>
          <w:rFonts w:ascii="Trebuchet MS" w:hAnsi="Trebuchet MS" w:cs="Arial"/>
          <w:b/>
          <w:i/>
          <w:smallCaps/>
          <w:sz w:val="20"/>
          <w:szCs w:val="20"/>
          <w:u w:val="single"/>
        </w:rPr>
      </w:pPr>
      <w:r w:rsidRPr="00BD3B97">
        <w:rPr>
          <w:rFonts w:ascii="Trebuchet MS" w:hAnsi="Trebuchet MS" w:cs="Arial"/>
          <w:b/>
          <w:i/>
          <w:smallCaps/>
          <w:sz w:val="20"/>
          <w:szCs w:val="20"/>
          <w:u w:val="single"/>
        </w:rPr>
        <w:fldChar w:fldCharType="end"/>
      </w:r>
    </w:p>
    <w:p w14:paraId="18D71B3A" w14:textId="77777777" w:rsidR="004648AE" w:rsidRPr="00853CD6" w:rsidRDefault="004648AE" w:rsidP="008108F7">
      <w:pPr>
        <w:pStyle w:val="Titre1"/>
        <w:shd w:val="clear" w:color="auto" w:fill="DC8C00"/>
        <w:spacing w:before="100" w:beforeAutospacing="1" w:after="100" w:afterAutospacing="1"/>
        <w:rPr>
          <w:color w:val="FFFFFF" w:themeColor="background1"/>
          <w:sz w:val="28"/>
          <w:szCs w:val="28"/>
        </w:rPr>
      </w:pPr>
      <w:r>
        <w:rPr>
          <w:rFonts w:ascii="Trebuchet MS" w:hAnsi="Trebuchet MS" w:cs="Arial"/>
          <w:b w:val="0"/>
          <w:i/>
          <w:smallCaps w:val="0"/>
          <w:sz w:val="20"/>
          <w:szCs w:val="20"/>
          <w:u w:val="single"/>
        </w:rPr>
        <w:br w:type="column"/>
      </w:r>
      <w:bookmarkStart w:id="3" w:name="_Toc512268830"/>
      <w:bookmarkStart w:id="4" w:name="_Toc163210638"/>
      <w:bookmarkStart w:id="5" w:name="_Toc188970947"/>
      <w:r w:rsidRPr="00853CD6">
        <w:rPr>
          <w:color w:val="FFFFFF" w:themeColor="background1"/>
          <w:sz w:val="28"/>
          <w:szCs w:val="28"/>
        </w:rPr>
        <w:lastRenderedPageBreak/>
        <w:t>CONTRACTANT (LE TITULAIRE EST UNE PERSONNE PHYSIQUE)</w:t>
      </w:r>
      <w:bookmarkEnd w:id="3"/>
      <w:bookmarkEnd w:id="4"/>
      <w:bookmarkEnd w:id="5"/>
    </w:p>
    <w:p w14:paraId="0F3C3C77"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 "</w:t>
      </w:r>
    </w:p>
    <w:p w14:paraId="14E86425"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 xml:space="preserve">M……………………………………………………………………………………………………………….  </w:t>
      </w: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en mon nom personnel,</w:t>
      </w:r>
    </w:p>
    <w:p w14:paraId="32569AC9" w14:textId="77777777" w:rsidR="004648AE" w:rsidRDefault="004648AE" w:rsidP="008108F7">
      <w:pPr>
        <w:pStyle w:val="05ARTICLENiv1-Texte"/>
        <w:spacing w:before="100" w:beforeAutospacing="1" w:after="100" w:afterAutospacing="1"/>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 ………………………………………………………………………………………………………….…………</w:t>
      </w:r>
    </w:p>
    <w:p w14:paraId="3F7CE577"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Pr>
          <w:rFonts w:asciiTheme="minorHAnsi" w:hAnsiTheme="minorHAnsi" w:cstheme="minorHAnsi"/>
        </w:rPr>
        <w:t>5</w:t>
      </w:r>
      <w:r w:rsidRPr="004A2C7E">
        <w:rPr>
          <w:rFonts w:asciiTheme="minorHAnsi" w:hAnsiTheme="minorHAnsi" w:cstheme="minorHAnsi"/>
        </w:rPr>
        <w:t xml:space="preserve"> ci-dessous :</w:t>
      </w:r>
    </w:p>
    <w:p w14:paraId="357BD4E8"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w:t>
      </w:r>
    </w:p>
    <w:p w14:paraId="6AA3977A"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Immatriculée à l’INSEE :</w:t>
      </w:r>
    </w:p>
    <w:p w14:paraId="20F7234D" w14:textId="77777777" w:rsidR="004648AE" w:rsidRPr="004A2C7E" w:rsidRDefault="004648AE" w:rsidP="008108F7">
      <w:pPr>
        <w:pStyle w:val="05ARTICLENiv1-TableauPuce1"/>
        <w:spacing w:before="100" w:beforeAutospacing="1" w:after="100" w:afterAutospacing="1"/>
        <w:rPr>
          <w:rFonts w:asciiTheme="minorHAnsi" w:hAnsiTheme="minorHAnsi" w:cstheme="minorHAnsi"/>
        </w:rPr>
      </w:pPr>
      <w:r w:rsidRPr="004A2C7E">
        <w:rPr>
          <w:rFonts w:asciiTheme="minorHAnsi" w:hAnsiTheme="minorHAnsi" w:cstheme="minorHAnsi"/>
        </w:rPr>
        <w:t>Numéro SIRET :………………………………………….</w:t>
      </w:r>
    </w:p>
    <w:p w14:paraId="4411FDBD" w14:textId="77777777" w:rsidR="004648AE" w:rsidRPr="004A2C7E" w:rsidRDefault="004648AE" w:rsidP="008108F7">
      <w:pPr>
        <w:pStyle w:val="05ARTICLENiv1-TableauPuce1"/>
        <w:spacing w:before="100" w:beforeAutospacing="1" w:after="100" w:afterAutospacing="1"/>
        <w:rPr>
          <w:rFonts w:asciiTheme="minorHAnsi" w:hAnsiTheme="minorHAnsi" w:cstheme="minorHAnsi"/>
        </w:rPr>
      </w:pPr>
      <w:r w:rsidRPr="004A2C7E">
        <w:rPr>
          <w:rFonts w:asciiTheme="minorHAnsi" w:hAnsiTheme="minorHAnsi" w:cstheme="minorHAnsi"/>
        </w:rPr>
        <w:t>Code la nomenclature d’activité française (NAF) :………………………………………………..</w:t>
      </w:r>
    </w:p>
    <w:p w14:paraId="0140216B"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 Numéro d’identification au registre du commerce : ………………………………………………</w:t>
      </w:r>
    </w:p>
    <w:p w14:paraId="144EAC9D"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2940B2FE" w14:textId="49F6F70A" w:rsidR="004648AE" w:rsidRPr="00644048" w:rsidRDefault="004648AE" w:rsidP="00644048">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r w:rsidR="00644048" w:rsidRPr="00644048">
        <w:rPr>
          <w:rFonts w:asciiTheme="minorHAnsi" w:hAnsiTheme="minorHAnsi" w:cstheme="minorHAnsi"/>
        </w:rPr>
        <w:t>et à présenter, lors de chaque consultation pour un marché subséquent entrant dans le périmètre de l'accord-cadre, une offre au moins aussi avantageuse que celle présentée ci-dessous</w:t>
      </w:r>
    </w:p>
    <w:p w14:paraId="321F82D8" w14:textId="77777777" w:rsidR="004648AE" w:rsidRPr="004A2C7E" w:rsidRDefault="004648AE" w:rsidP="00644048">
      <w:pPr>
        <w:pStyle w:val="05ARTICLENiv1-TableauPuce1"/>
        <w:spacing w:before="120"/>
        <w:rPr>
          <w:rFonts w:asciiTheme="minorHAnsi" w:hAnsiTheme="minorHAnsi" w:cstheme="minorHAnsi"/>
        </w:rPr>
      </w:pPr>
      <w:r w:rsidRPr="004A2C7E">
        <w:rPr>
          <w:rFonts w:asciiTheme="minorHAnsi" w:hAnsiTheme="minorHAnsi" w:cstheme="minorHAnsi"/>
        </w:rPr>
        <w:t>AFFIRME, sous peine de résiliation de plein droit de l’accord-cadre, que je suis titulaire d'une police d'assurance garantissant l'ensemble des responsabilités que j'encours :</w:t>
      </w:r>
    </w:p>
    <w:p w14:paraId="7DEB5C03"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4935E8D8"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3432918B"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 xml:space="preserve">L'offre ainsi présentée ne me lie toutefois que si l'attribution de l’accord-cadre a lieu dans un délai </w:t>
      </w:r>
      <w:r>
        <w:rPr>
          <w:rFonts w:asciiTheme="minorHAnsi" w:hAnsiTheme="minorHAnsi" w:cstheme="minorHAnsi"/>
        </w:rPr>
        <w:t>de cent quatre-vingts jours</w:t>
      </w:r>
      <w:r w:rsidRPr="004A2C7E">
        <w:rPr>
          <w:rFonts w:asciiTheme="minorHAnsi" w:hAnsiTheme="minorHAnsi" w:cstheme="minorHAnsi"/>
        </w:rPr>
        <w:t xml:space="preserve"> à compter de </w:t>
      </w:r>
      <w:r>
        <w:rPr>
          <w:rFonts w:asciiTheme="minorHAnsi" w:hAnsiTheme="minorHAnsi" w:cstheme="minorHAnsi"/>
        </w:rPr>
        <w:t xml:space="preserve">la date limite de réception des offres. </w:t>
      </w:r>
    </w:p>
    <w:p w14:paraId="13064AA1" w14:textId="77777777" w:rsidR="004648AE" w:rsidRPr="00853CD6" w:rsidRDefault="004648AE" w:rsidP="008108F7">
      <w:pPr>
        <w:pStyle w:val="Titre1"/>
        <w:numPr>
          <w:ilvl w:val="0"/>
          <w:numId w:val="0"/>
        </w:numPr>
        <w:shd w:val="clear" w:color="auto" w:fill="DC8C00"/>
        <w:spacing w:before="100" w:beforeAutospacing="1" w:after="100" w:afterAutospacing="1"/>
        <w:ind w:left="1985" w:hanging="1985"/>
        <w:rPr>
          <w:color w:val="FFFFFF" w:themeColor="background1"/>
          <w:sz w:val="28"/>
          <w:szCs w:val="28"/>
        </w:rPr>
      </w:pPr>
      <w:bookmarkStart w:id="6" w:name="_Toc248736071"/>
      <w:bookmarkStart w:id="7" w:name="_Toc512268831"/>
      <w:bookmarkStart w:id="8" w:name="_Toc163210639"/>
      <w:bookmarkStart w:id="9" w:name="_Toc188970948"/>
      <w:r>
        <w:rPr>
          <w:color w:val="FFFFFF" w:themeColor="background1"/>
          <w:sz w:val="28"/>
          <w:szCs w:val="28"/>
        </w:rPr>
        <w:t xml:space="preserve">ARTICLE 1 </w:t>
      </w:r>
      <w:r>
        <w:rPr>
          <w:color w:val="FFFFFF" w:themeColor="background1"/>
          <w:sz w:val="28"/>
          <w:szCs w:val="28"/>
        </w:rPr>
        <w:tab/>
      </w:r>
      <w:r w:rsidRPr="00853CD6">
        <w:rPr>
          <w:color w:val="FFFFFF" w:themeColor="background1"/>
          <w:sz w:val="28"/>
          <w:szCs w:val="28"/>
        </w:rPr>
        <w:t>CONTRACTANT (LE TITULAIRE EST UNE PERSONNE MORALE)</w:t>
      </w:r>
      <w:bookmarkEnd w:id="6"/>
      <w:bookmarkEnd w:id="7"/>
      <w:bookmarkEnd w:id="8"/>
      <w:bookmarkEnd w:id="9"/>
    </w:p>
    <w:p w14:paraId="7369C0C0"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w:t>
      </w:r>
    </w:p>
    <w:p w14:paraId="3B1483C8"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M .........................</w:t>
      </w:r>
      <w:r w:rsidRPr="004A2C7E">
        <w:rPr>
          <w:rFonts w:asciiTheme="minorHAnsi" w:hAnsiTheme="minorHAnsi" w:cstheme="minorHAnsi"/>
        </w:rPr>
        <w:tab/>
      </w:r>
    </w:p>
    <w:p w14:paraId="1D105737"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dénommée </w:t>
      </w:r>
      <w:r w:rsidRPr="004A2C7E">
        <w:rPr>
          <w:rFonts w:asciiTheme="minorHAnsi" w:hAnsiTheme="minorHAnsi" w:cstheme="minorHAnsi"/>
        </w:rPr>
        <w:tab/>
      </w:r>
    </w:p>
    <w:p w14:paraId="16EE9E5E"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proofErr w:type="gramStart"/>
      <w:r w:rsidRPr="004A2C7E">
        <w:rPr>
          <w:rFonts w:asciiTheme="minorHAnsi" w:hAnsiTheme="minorHAnsi" w:cstheme="minorHAnsi"/>
        </w:rPr>
        <w:t>ayant</w:t>
      </w:r>
      <w:proofErr w:type="gramEnd"/>
      <w:r w:rsidRPr="004A2C7E">
        <w:rPr>
          <w:rFonts w:asciiTheme="minorHAnsi" w:hAnsiTheme="minorHAnsi" w:cstheme="minorHAnsi"/>
        </w:rPr>
        <w:t xml:space="preserve"> son siège social à </w:t>
      </w:r>
      <w:r w:rsidRPr="004A2C7E">
        <w:rPr>
          <w:rFonts w:asciiTheme="minorHAnsi" w:hAnsiTheme="minorHAnsi" w:cstheme="minorHAnsi"/>
        </w:rPr>
        <w:tab/>
      </w:r>
    </w:p>
    <w:p w14:paraId="5B3E3744"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Pr>
          <w:rFonts w:asciiTheme="minorHAnsi" w:hAnsiTheme="minorHAnsi" w:cstheme="minorHAnsi"/>
        </w:rPr>
        <w:t>5</w:t>
      </w:r>
      <w:r w:rsidRPr="004A2C7E">
        <w:rPr>
          <w:rFonts w:asciiTheme="minorHAnsi" w:hAnsiTheme="minorHAnsi" w:cstheme="minorHAnsi"/>
        </w:rPr>
        <w:t xml:space="preserve"> ci-dessous :</w:t>
      </w:r>
    </w:p>
    <w:p w14:paraId="7CDB119A"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w:t>
      </w:r>
    </w:p>
    <w:p w14:paraId="7B3F4258"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lastRenderedPageBreak/>
        <w:t>Forme de la société..................................................................... Capital</w:t>
      </w:r>
      <w:r w:rsidRPr="004A2C7E">
        <w:rPr>
          <w:rFonts w:asciiTheme="minorHAnsi" w:hAnsiTheme="minorHAnsi" w:cstheme="minorHAnsi"/>
        </w:rPr>
        <w:tab/>
      </w:r>
    </w:p>
    <w:p w14:paraId="44E11E7B"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Immatriculée à l’INSEE :</w:t>
      </w:r>
    </w:p>
    <w:p w14:paraId="0B5B3FE9" w14:textId="77777777" w:rsidR="004648AE" w:rsidRPr="004A2C7E" w:rsidRDefault="004648AE" w:rsidP="008108F7">
      <w:pPr>
        <w:pStyle w:val="05ARTICLENiv1-TableauPuce1"/>
        <w:spacing w:before="100" w:beforeAutospacing="1" w:after="100" w:afterAutospacing="1"/>
        <w:rPr>
          <w:rFonts w:asciiTheme="minorHAnsi" w:hAnsiTheme="minorHAnsi" w:cstheme="minorHAnsi"/>
        </w:rPr>
      </w:pPr>
      <w:r w:rsidRPr="004A2C7E">
        <w:rPr>
          <w:rFonts w:asciiTheme="minorHAnsi" w:hAnsiTheme="minorHAnsi" w:cstheme="minorHAnsi"/>
        </w:rPr>
        <w:t>Numéro SIRET :………………………………………….</w:t>
      </w:r>
    </w:p>
    <w:p w14:paraId="46AF7E59" w14:textId="77777777" w:rsidR="004648AE" w:rsidRPr="004A2C7E" w:rsidRDefault="004648AE" w:rsidP="008108F7">
      <w:pPr>
        <w:pStyle w:val="05ARTICLENiv1-TableauPuce1"/>
        <w:spacing w:before="100" w:beforeAutospacing="1" w:after="100" w:afterAutospacing="1"/>
        <w:rPr>
          <w:rFonts w:asciiTheme="minorHAnsi" w:hAnsiTheme="minorHAnsi" w:cstheme="minorHAnsi"/>
        </w:rPr>
      </w:pPr>
      <w:r w:rsidRPr="004A2C7E">
        <w:rPr>
          <w:rFonts w:asciiTheme="minorHAnsi" w:hAnsiTheme="minorHAnsi" w:cstheme="minorHAnsi"/>
        </w:rPr>
        <w:t>Code la nomenclature d’activité française (NAF) :………………………………………………..</w:t>
      </w:r>
    </w:p>
    <w:p w14:paraId="558EF8B8"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Numéro d’identification au registre du commerce : ………………………………………………</w:t>
      </w:r>
    </w:p>
    <w:p w14:paraId="68E88342"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3B0061B4" w14:textId="0D983DED" w:rsidR="004648AE" w:rsidRPr="00644048" w:rsidRDefault="004648AE" w:rsidP="00644048">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r w:rsidR="00644048" w:rsidRPr="00644048">
        <w:rPr>
          <w:rFonts w:asciiTheme="minorHAnsi" w:hAnsiTheme="minorHAnsi" w:cstheme="minorHAnsi"/>
        </w:rPr>
        <w:t xml:space="preserve">et à présenter, lors de chaque consultation pour un marché subséquent entrant dans le périmètre de l'accord-cadre, une offre au moins aussi avantageuse que celle présentée ci-dessous ; </w:t>
      </w:r>
    </w:p>
    <w:p w14:paraId="18B1115B" w14:textId="7BA4DEA8" w:rsidR="004648AE" w:rsidRPr="004A2C7E" w:rsidRDefault="004648AE" w:rsidP="00644048">
      <w:pPr>
        <w:pStyle w:val="05ARTICLENiv1-TableauPuce1"/>
        <w:spacing w:before="120"/>
        <w:rPr>
          <w:rFonts w:asciiTheme="minorHAnsi" w:hAnsiTheme="minorHAnsi" w:cstheme="minorHAnsi"/>
        </w:rPr>
      </w:pPr>
      <w:r w:rsidRPr="004A2C7E">
        <w:rPr>
          <w:rFonts w:asciiTheme="minorHAnsi" w:hAnsiTheme="minorHAnsi" w:cstheme="minorHAnsi"/>
        </w:rPr>
        <w:t xml:space="preserve">AFFIRME, sous peine de résiliation de plein droit de l’accord-cadre, que la Société pour laquelle j'interviens, est titulaire d'une police d'assurance garantissant les responsabilités qu'elle encourt </w:t>
      </w:r>
    </w:p>
    <w:p w14:paraId="5BF3972A"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2AFB0E8F"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7C6A57CA"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bookmarkStart w:id="10" w:name="_Toc236631552"/>
      <w:bookmarkStart w:id="11" w:name="_Toc248474490"/>
      <w:bookmarkStart w:id="12" w:name="_Toc248736072"/>
      <w:bookmarkStart w:id="13" w:name="_Toc512268832"/>
      <w:r w:rsidRPr="004A2C7E">
        <w:rPr>
          <w:rFonts w:asciiTheme="minorHAnsi" w:hAnsiTheme="minorHAnsi" w:cstheme="minorHAnsi"/>
        </w:rPr>
        <w:t xml:space="preserve">L'offre ainsi présentée ne me lie toutefois que si l'attribution de l’accord-cadre a lieu dans un délai </w:t>
      </w:r>
      <w:r>
        <w:rPr>
          <w:rFonts w:asciiTheme="minorHAnsi" w:hAnsiTheme="minorHAnsi" w:cstheme="minorHAnsi"/>
        </w:rPr>
        <w:t>de cent quatre-vingts jours</w:t>
      </w:r>
      <w:r w:rsidRPr="004A2C7E">
        <w:rPr>
          <w:rFonts w:asciiTheme="minorHAnsi" w:hAnsiTheme="minorHAnsi" w:cstheme="minorHAnsi"/>
        </w:rPr>
        <w:t xml:space="preserve"> à compter de </w:t>
      </w:r>
      <w:r>
        <w:rPr>
          <w:rFonts w:asciiTheme="minorHAnsi" w:hAnsiTheme="minorHAnsi" w:cstheme="minorHAnsi"/>
        </w:rPr>
        <w:t xml:space="preserve">la date limite de réception des offres. </w:t>
      </w:r>
    </w:p>
    <w:p w14:paraId="16B6EA67" w14:textId="77777777" w:rsidR="004648AE" w:rsidRPr="00853CD6" w:rsidRDefault="004648AE" w:rsidP="008108F7">
      <w:pPr>
        <w:pStyle w:val="Titre1"/>
        <w:numPr>
          <w:ilvl w:val="0"/>
          <w:numId w:val="0"/>
        </w:numPr>
        <w:shd w:val="clear" w:color="auto" w:fill="DC8C00"/>
        <w:spacing w:before="100" w:beforeAutospacing="1" w:after="100" w:afterAutospacing="1"/>
        <w:ind w:left="1985" w:hanging="1985"/>
        <w:rPr>
          <w:color w:val="FFFFFF" w:themeColor="background1"/>
          <w:sz w:val="28"/>
          <w:szCs w:val="28"/>
        </w:rPr>
      </w:pPr>
      <w:bookmarkStart w:id="14" w:name="_Toc163210640"/>
      <w:bookmarkStart w:id="15" w:name="_Toc188970949"/>
      <w:r>
        <w:rPr>
          <w:color w:val="FFFFFF" w:themeColor="background1"/>
          <w:sz w:val="28"/>
          <w:szCs w:val="28"/>
        </w:rPr>
        <w:t xml:space="preserve">ARTICLE 1 </w:t>
      </w:r>
      <w:r>
        <w:rPr>
          <w:color w:val="FFFFFF" w:themeColor="background1"/>
          <w:sz w:val="28"/>
          <w:szCs w:val="28"/>
        </w:rPr>
        <w:tab/>
      </w:r>
      <w:r w:rsidRPr="00853CD6">
        <w:rPr>
          <w:color w:val="FFFFFF" w:themeColor="background1"/>
          <w:sz w:val="28"/>
          <w:szCs w:val="28"/>
        </w:rPr>
        <w:t>CONTRACTANT (LE TITULAIRE EST UN GROUPEMENT DE PERSONNES)</w:t>
      </w:r>
      <w:bookmarkEnd w:id="10"/>
      <w:bookmarkEnd w:id="11"/>
      <w:bookmarkEnd w:id="12"/>
      <w:bookmarkEnd w:id="13"/>
      <w:bookmarkEnd w:id="14"/>
      <w:bookmarkEnd w:id="15"/>
    </w:p>
    <w:p w14:paraId="024B3B60"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 xml:space="preserve">NOUS soussignés, </w:t>
      </w:r>
    </w:p>
    <w:p w14:paraId="1B319011" w14:textId="77777777" w:rsidR="004648AE" w:rsidRPr="004A2C7E" w:rsidRDefault="00A54F91" w:rsidP="008108F7">
      <w:pPr>
        <w:spacing w:before="100" w:beforeAutospacing="1" w:after="100" w:afterAutospacing="1"/>
        <w:rPr>
          <w:rFonts w:cstheme="minorHAnsi"/>
          <w:sz w:val="20"/>
          <w:szCs w:val="20"/>
        </w:rPr>
      </w:pPr>
      <w:sdt>
        <w:sdtPr>
          <w:rPr>
            <w:rFonts w:cstheme="minorHAnsi"/>
            <w:b/>
            <w:sz w:val="20"/>
            <w:szCs w:val="20"/>
          </w:rPr>
          <w:id w:val="644399366"/>
          <w14:checkbox>
            <w14:checked w14:val="0"/>
            <w14:checkedState w14:val="2612" w14:font="MS Gothic"/>
            <w14:uncheckedState w14:val="2610" w14:font="MS Gothic"/>
          </w14:checkbox>
        </w:sdtPr>
        <w:sdtEndPr/>
        <w:sdtContent>
          <w:r w:rsidR="004648AE" w:rsidRPr="004A2C7E">
            <w:rPr>
              <w:rFonts w:ascii="Segoe UI Symbol" w:eastAsia="MS Gothic" w:hAnsi="Segoe UI Symbol" w:cs="Segoe UI Symbol"/>
              <w:b/>
              <w:sz w:val="20"/>
              <w:szCs w:val="20"/>
            </w:rPr>
            <w:t>☐</w:t>
          </w:r>
        </w:sdtContent>
      </w:sdt>
      <w:r w:rsidR="004648AE" w:rsidRPr="004A2C7E">
        <w:rPr>
          <w:rFonts w:cstheme="minorHAnsi"/>
          <w:b/>
          <w:sz w:val="20"/>
          <w:szCs w:val="20"/>
        </w:rPr>
        <w:t xml:space="preserve"> </w:t>
      </w:r>
      <w:proofErr w:type="gramStart"/>
      <w:r w:rsidR="004648AE" w:rsidRPr="004A2C7E">
        <w:rPr>
          <w:rFonts w:cstheme="minorHAnsi"/>
          <w:b/>
          <w:sz w:val="20"/>
          <w:szCs w:val="20"/>
        </w:rPr>
        <w:t>cotraitants</w:t>
      </w:r>
      <w:proofErr w:type="gramEnd"/>
      <w:r w:rsidR="004648AE" w:rsidRPr="004A2C7E">
        <w:rPr>
          <w:rFonts w:cstheme="minorHAnsi"/>
          <w:b/>
          <w:sz w:val="20"/>
          <w:szCs w:val="20"/>
        </w:rPr>
        <w:t xml:space="preserve"> conjoints</w:t>
      </w:r>
      <w:r w:rsidR="004648AE" w:rsidRPr="004A2C7E">
        <w:rPr>
          <w:rFonts w:cstheme="minorHAnsi"/>
          <w:sz w:val="20"/>
          <w:szCs w:val="20"/>
        </w:rPr>
        <w:t xml:space="preserve">, </w:t>
      </w:r>
    </w:p>
    <w:p w14:paraId="5770ACE0" w14:textId="77777777" w:rsidR="004648AE" w:rsidRPr="004A2C7E" w:rsidRDefault="00A54F91" w:rsidP="008108F7">
      <w:pPr>
        <w:spacing w:before="100" w:beforeAutospacing="1" w:after="100" w:afterAutospacing="1"/>
        <w:rPr>
          <w:rFonts w:cstheme="minorHAnsi"/>
          <w:sz w:val="20"/>
          <w:szCs w:val="20"/>
        </w:rPr>
      </w:pPr>
      <w:sdt>
        <w:sdtPr>
          <w:rPr>
            <w:rFonts w:cstheme="minorHAnsi"/>
            <w:b/>
            <w:sz w:val="20"/>
            <w:szCs w:val="20"/>
          </w:rPr>
          <w:id w:val="1374962284"/>
          <w14:checkbox>
            <w14:checked w14:val="0"/>
            <w14:checkedState w14:val="2612" w14:font="MS Gothic"/>
            <w14:uncheckedState w14:val="2610" w14:font="MS Gothic"/>
          </w14:checkbox>
        </w:sdtPr>
        <w:sdtEndPr/>
        <w:sdtContent>
          <w:r w:rsidR="004648AE" w:rsidRPr="004A2C7E">
            <w:rPr>
              <w:rFonts w:ascii="Segoe UI Symbol" w:eastAsia="MS Gothic" w:hAnsi="Segoe UI Symbol" w:cs="Segoe UI Symbol"/>
              <w:b/>
              <w:sz w:val="20"/>
              <w:szCs w:val="20"/>
            </w:rPr>
            <w:t>☐</w:t>
          </w:r>
        </w:sdtContent>
      </w:sdt>
      <w:r w:rsidR="004648AE" w:rsidRPr="004A2C7E">
        <w:rPr>
          <w:rFonts w:cstheme="minorHAnsi"/>
          <w:b/>
          <w:sz w:val="20"/>
          <w:szCs w:val="20"/>
        </w:rPr>
        <w:t xml:space="preserve"> </w:t>
      </w:r>
      <w:proofErr w:type="gramStart"/>
      <w:r w:rsidR="004648AE" w:rsidRPr="004A2C7E">
        <w:rPr>
          <w:rFonts w:cstheme="minorHAnsi"/>
          <w:b/>
          <w:sz w:val="20"/>
          <w:szCs w:val="20"/>
        </w:rPr>
        <w:t>cotraitants</w:t>
      </w:r>
      <w:proofErr w:type="gramEnd"/>
      <w:r w:rsidR="004648AE" w:rsidRPr="004A2C7E">
        <w:rPr>
          <w:rFonts w:cstheme="minorHAnsi"/>
          <w:b/>
          <w:sz w:val="20"/>
          <w:szCs w:val="20"/>
        </w:rPr>
        <w:t xml:space="preserve"> conjoints avec mandataire solidaire </w:t>
      </w:r>
      <w:r w:rsidR="004648AE" w:rsidRPr="004A2C7E">
        <w:rPr>
          <w:rFonts w:cstheme="minorHAnsi"/>
          <w:sz w:val="20"/>
          <w:szCs w:val="20"/>
        </w:rPr>
        <w:t xml:space="preserve">de chacun des membres du groupement pour leurs obligations contractuelles à l’égard du pouvoir adjudicateur, </w:t>
      </w:r>
    </w:p>
    <w:p w14:paraId="18A4EFE9" w14:textId="77777777" w:rsidR="004648AE" w:rsidRPr="004A2C7E" w:rsidRDefault="00A54F91" w:rsidP="008108F7">
      <w:pPr>
        <w:spacing w:before="100" w:beforeAutospacing="1" w:after="100" w:afterAutospacing="1"/>
        <w:rPr>
          <w:rFonts w:cstheme="minorHAnsi"/>
          <w:b/>
          <w:sz w:val="20"/>
          <w:szCs w:val="20"/>
        </w:rPr>
      </w:pPr>
      <w:sdt>
        <w:sdtPr>
          <w:rPr>
            <w:rFonts w:cstheme="minorHAnsi"/>
            <w:b/>
            <w:sz w:val="20"/>
            <w:szCs w:val="20"/>
          </w:rPr>
          <w:id w:val="466249154"/>
          <w14:checkbox>
            <w14:checked w14:val="0"/>
            <w14:checkedState w14:val="2612" w14:font="MS Gothic"/>
            <w14:uncheckedState w14:val="2610" w14:font="MS Gothic"/>
          </w14:checkbox>
        </w:sdtPr>
        <w:sdtEndPr/>
        <w:sdtContent>
          <w:r w:rsidR="004648AE" w:rsidRPr="004A2C7E">
            <w:rPr>
              <w:rFonts w:ascii="Segoe UI Symbol" w:eastAsia="MS Gothic" w:hAnsi="Segoe UI Symbol" w:cs="Segoe UI Symbol"/>
              <w:b/>
              <w:sz w:val="20"/>
              <w:szCs w:val="20"/>
            </w:rPr>
            <w:t>☐</w:t>
          </w:r>
        </w:sdtContent>
      </w:sdt>
      <w:r w:rsidR="004648AE" w:rsidRPr="004A2C7E">
        <w:rPr>
          <w:rFonts w:cstheme="minorHAnsi"/>
          <w:b/>
          <w:sz w:val="20"/>
          <w:szCs w:val="20"/>
        </w:rPr>
        <w:t xml:space="preserve"> </w:t>
      </w:r>
      <w:proofErr w:type="gramStart"/>
      <w:r w:rsidR="004648AE" w:rsidRPr="004A2C7E">
        <w:rPr>
          <w:rFonts w:cstheme="minorHAnsi"/>
          <w:b/>
          <w:sz w:val="20"/>
          <w:szCs w:val="20"/>
        </w:rPr>
        <w:t>cotraitants</w:t>
      </w:r>
      <w:proofErr w:type="gramEnd"/>
      <w:r w:rsidR="004648AE" w:rsidRPr="004A2C7E">
        <w:rPr>
          <w:rFonts w:cstheme="minorHAnsi"/>
          <w:b/>
          <w:sz w:val="20"/>
          <w:szCs w:val="20"/>
        </w:rPr>
        <w:t xml:space="preserve"> solidaires,</w:t>
      </w:r>
    </w:p>
    <w:p w14:paraId="0A946BA7"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proofErr w:type="gramStart"/>
      <w:r w:rsidRPr="004A2C7E">
        <w:rPr>
          <w:rFonts w:asciiTheme="minorHAnsi" w:hAnsiTheme="minorHAnsi" w:cstheme="minorHAnsi"/>
        </w:rPr>
        <w:t>engageant</w:t>
      </w:r>
      <w:proofErr w:type="gramEnd"/>
      <w:r w:rsidRPr="004A2C7E">
        <w:rPr>
          <w:rFonts w:asciiTheme="minorHAnsi" w:hAnsiTheme="minorHAnsi" w:cstheme="minorHAnsi"/>
        </w:rPr>
        <w:t xml:space="preserve"> ainsi les personnes physiques ou morales ci-après, désignées dans l’accord-cadre sous le nom « TITULAIRE »</w:t>
      </w:r>
    </w:p>
    <w:p w14:paraId="7AF2AD5F"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b/>
          <w:i/>
        </w:rPr>
        <w:t>1</w:t>
      </w:r>
      <w:r w:rsidRPr="004A2C7E">
        <w:rPr>
          <w:rFonts w:asciiTheme="minorHAnsi" w:hAnsiTheme="minorHAnsi" w:cstheme="minorHAnsi"/>
          <w:b/>
          <w:i/>
          <w:vertAlign w:val="superscript"/>
        </w:rPr>
        <w:t>er</w:t>
      </w:r>
      <w:r w:rsidRPr="004A2C7E">
        <w:rPr>
          <w:rFonts w:asciiTheme="minorHAnsi" w:hAnsiTheme="minorHAnsi" w:cstheme="minorHAnsi"/>
          <w:b/>
          <w:i/>
        </w:rPr>
        <w:t xml:space="preserve"> cocontractant :</w:t>
      </w:r>
      <w:r w:rsidRPr="004A2C7E">
        <w:rPr>
          <w:rFonts w:asciiTheme="minorHAnsi" w:hAnsiTheme="minorHAnsi" w:cstheme="minorHAnsi"/>
          <w:i/>
        </w:rPr>
        <w:t xml:space="preserve"> </w:t>
      </w:r>
      <w:r w:rsidRPr="004A2C7E">
        <w:rPr>
          <w:rFonts w:asciiTheme="minorHAnsi" w:hAnsiTheme="minorHAnsi" w:cstheme="minorHAnsi"/>
        </w:rPr>
        <w:t>le 1</w:t>
      </w:r>
      <w:r w:rsidRPr="004A2C7E">
        <w:rPr>
          <w:rFonts w:asciiTheme="minorHAnsi" w:hAnsiTheme="minorHAnsi" w:cstheme="minorHAnsi"/>
          <w:vertAlign w:val="superscript"/>
        </w:rPr>
        <w:t>er</w:t>
      </w:r>
      <w:r w:rsidRPr="004A2C7E">
        <w:rPr>
          <w:rFonts w:asciiTheme="minorHAnsi" w:hAnsiTheme="minorHAnsi" w:cstheme="minorHAnsi"/>
        </w:rPr>
        <w:t xml:space="preserve"> cocontractant est le mandataire du groupement.</w:t>
      </w:r>
    </w:p>
    <w:p w14:paraId="4AF20F32" w14:textId="77777777" w:rsidR="004648AE" w:rsidRPr="004A2C7E" w:rsidRDefault="004648AE" w:rsidP="008108F7">
      <w:pPr>
        <w:pStyle w:val="05ARTICLENiv1-Textegras"/>
        <w:spacing w:before="100" w:beforeAutospacing="1" w:after="100" w:afterAutospacing="1"/>
        <w:rPr>
          <w:rFonts w:asciiTheme="minorHAnsi" w:hAnsiTheme="minorHAnsi" w:cstheme="minorHAnsi"/>
        </w:rPr>
      </w:pPr>
      <w:r w:rsidRPr="004A2C7E">
        <w:rPr>
          <w:rFonts w:asciiTheme="minorHAnsi" w:hAnsiTheme="minorHAnsi" w:cstheme="minorHAnsi"/>
        </w:rPr>
        <w:t>(cas d'une personne morale)</w:t>
      </w:r>
    </w:p>
    <w:p w14:paraId="433DCA67"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348AB812"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48C45E89"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306B7900"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260DB690"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lastRenderedPageBreak/>
        <w:t>Immatriculée à l’INSEE :</w:t>
      </w:r>
    </w:p>
    <w:p w14:paraId="772189AD" w14:textId="77777777" w:rsidR="004648AE" w:rsidRPr="004A2C7E" w:rsidRDefault="004648AE" w:rsidP="008108F7">
      <w:pPr>
        <w:pStyle w:val="05ARTICLENiv1-TableauPuce1"/>
        <w:spacing w:before="100" w:beforeAutospacing="1" w:after="100" w:afterAutospacing="1"/>
        <w:rPr>
          <w:rFonts w:asciiTheme="minorHAnsi" w:hAnsiTheme="minorHAnsi" w:cstheme="minorHAnsi"/>
        </w:rPr>
      </w:pPr>
      <w:r w:rsidRPr="004A2C7E">
        <w:rPr>
          <w:rFonts w:asciiTheme="minorHAnsi" w:hAnsiTheme="minorHAnsi" w:cstheme="minorHAnsi"/>
        </w:rPr>
        <w:t>Numéro SIRET :………………………………………….</w:t>
      </w:r>
    </w:p>
    <w:p w14:paraId="5CABAA1B" w14:textId="77777777" w:rsidR="004648AE" w:rsidRPr="004A2C7E" w:rsidRDefault="004648AE" w:rsidP="008108F7">
      <w:pPr>
        <w:pStyle w:val="05ARTICLENiv1-TableauPuce1"/>
        <w:spacing w:before="100" w:beforeAutospacing="1" w:after="100" w:afterAutospacing="1"/>
        <w:rPr>
          <w:rFonts w:asciiTheme="minorHAnsi" w:hAnsiTheme="minorHAnsi" w:cstheme="minorHAnsi"/>
        </w:rPr>
      </w:pPr>
      <w:r w:rsidRPr="004A2C7E">
        <w:rPr>
          <w:rFonts w:asciiTheme="minorHAnsi" w:hAnsiTheme="minorHAnsi" w:cstheme="minorHAnsi"/>
        </w:rPr>
        <w:t>Code la nomenclature d’activité française (NAF) :………………………………………………..</w:t>
      </w:r>
    </w:p>
    <w:p w14:paraId="40A9BC2E"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Numéro d’identification au registre du commerce : ………………………………………………</w:t>
      </w:r>
    </w:p>
    <w:p w14:paraId="4AA4F98A" w14:textId="77777777" w:rsidR="004648AE" w:rsidRPr="004A2C7E" w:rsidRDefault="004648AE" w:rsidP="008108F7">
      <w:pPr>
        <w:pStyle w:val="05ARTICLENiv1-Textegras"/>
        <w:spacing w:before="100" w:beforeAutospacing="1" w:after="100" w:afterAutospacing="1"/>
        <w:rPr>
          <w:rFonts w:asciiTheme="minorHAnsi" w:hAnsiTheme="minorHAnsi" w:cstheme="minorHAnsi"/>
        </w:rPr>
      </w:pPr>
      <w:r w:rsidRPr="004A2C7E">
        <w:rPr>
          <w:rFonts w:asciiTheme="minorHAnsi" w:hAnsiTheme="minorHAnsi" w:cstheme="minorHAnsi"/>
        </w:rPr>
        <w:t>(cas d'une personne physique)</w:t>
      </w:r>
    </w:p>
    <w:p w14:paraId="21F70967" w14:textId="4CBBEEB9"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1D307A54"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67D1AE0C"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 :…………………………………………………….sous le n°</w:t>
      </w:r>
      <w:r w:rsidRPr="004A2C7E">
        <w:rPr>
          <w:rFonts w:asciiTheme="minorHAnsi" w:hAnsiTheme="minorHAnsi" w:cstheme="minorHAnsi"/>
        </w:rPr>
        <w:tab/>
        <w:t>....</w:t>
      </w:r>
    </w:p>
    <w:p w14:paraId="720EF1C6"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425E3CF4"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Pr>
          <w:rFonts w:asciiTheme="minorHAnsi" w:hAnsiTheme="minorHAnsi" w:cstheme="minorHAnsi"/>
        </w:rPr>
        <w:t>5</w:t>
      </w:r>
      <w:r w:rsidRPr="004A2C7E">
        <w:rPr>
          <w:rFonts w:asciiTheme="minorHAnsi" w:hAnsiTheme="minorHAnsi" w:cstheme="minorHAnsi"/>
        </w:rPr>
        <w:t xml:space="preserve"> ci-dessous :</w:t>
      </w:r>
    </w:p>
    <w:p w14:paraId="34553894"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w:t>
      </w:r>
    </w:p>
    <w:p w14:paraId="44685ABC" w14:textId="77777777" w:rsidR="004648AE" w:rsidRPr="004A2C7E" w:rsidRDefault="004648AE" w:rsidP="008108F7">
      <w:pPr>
        <w:pStyle w:val="05ARTICLENiv1-Textegras"/>
        <w:spacing w:before="100" w:beforeAutospacing="1" w:after="100" w:afterAutospacing="1"/>
        <w:rPr>
          <w:rFonts w:asciiTheme="minorHAnsi" w:eastAsiaTheme="minorHAnsi" w:hAnsiTheme="minorHAnsi" w:cstheme="minorHAnsi"/>
          <w:i/>
          <w:noProof w:val="0"/>
          <w:lang w:eastAsia="en-US"/>
        </w:rPr>
      </w:pPr>
      <w:r w:rsidRPr="004A2C7E">
        <w:rPr>
          <w:rFonts w:asciiTheme="minorHAnsi" w:hAnsiTheme="minorHAnsi" w:cstheme="minorHAnsi"/>
          <w:i/>
        </w:rPr>
        <w:t>2</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w:t>
      </w:r>
    </w:p>
    <w:p w14:paraId="726DB762" w14:textId="77777777" w:rsidR="004648AE" w:rsidRPr="004A2C7E" w:rsidRDefault="004648AE" w:rsidP="008108F7">
      <w:pPr>
        <w:pStyle w:val="05ARTICLENiv1-Textegras"/>
        <w:spacing w:before="100" w:beforeAutospacing="1" w:after="100" w:afterAutospacing="1"/>
        <w:rPr>
          <w:rFonts w:asciiTheme="minorHAnsi" w:hAnsiTheme="minorHAnsi" w:cstheme="minorHAnsi"/>
        </w:rPr>
      </w:pPr>
      <w:r w:rsidRPr="004A2C7E">
        <w:rPr>
          <w:rFonts w:asciiTheme="minorHAnsi" w:hAnsiTheme="minorHAnsi" w:cstheme="minorHAnsi"/>
        </w:rPr>
        <w:t>(cas d'une personne morale)</w:t>
      </w:r>
    </w:p>
    <w:p w14:paraId="7148D472" w14:textId="60C1FE2E"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 xml:space="preserve">.………………………………………………………..…………………………………………………..agissant au nom et pour le compte de la société : </w:t>
      </w:r>
      <w:r w:rsidRPr="004A2C7E">
        <w:rPr>
          <w:rFonts w:asciiTheme="minorHAnsi" w:hAnsiTheme="minorHAnsi" w:cstheme="minorHAnsi"/>
        </w:rPr>
        <w:tab/>
        <w:t>……………………</w:t>
      </w:r>
    </w:p>
    <w:p w14:paraId="120B0A56"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4C982E87"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053DCE1C"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Immatriculée à l’INSEE :</w:t>
      </w:r>
    </w:p>
    <w:p w14:paraId="2F18AC37" w14:textId="77777777" w:rsidR="004648AE" w:rsidRPr="004A2C7E" w:rsidRDefault="004648AE" w:rsidP="008108F7">
      <w:pPr>
        <w:pStyle w:val="05ARTICLENiv1-TableauPuce1"/>
        <w:spacing w:before="100" w:beforeAutospacing="1" w:after="100" w:afterAutospacing="1"/>
        <w:rPr>
          <w:rFonts w:asciiTheme="minorHAnsi" w:hAnsiTheme="minorHAnsi" w:cstheme="minorHAnsi"/>
        </w:rPr>
      </w:pPr>
      <w:r w:rsidRPr="004A2C7E">
        <w:rPr>
          <w:rFonts w:asciiTheme="minorHAnsi" w:hAnsiTheme="minorHAnsi" w:cstheme="minorHAnsi"/>
        </w:rPr>
        <w:t>Numéro SIRET :………………………………………….</w:t>
      </w:r>
    </w:p>
    <w:p w14:paraId="60937B9E" w14:textId="77777777" w:rsidR="004648AE" w:rsidRPr="004A2C7E" w:rsidRDefault="004648AE" w:rsidP="008108F7">
      <w:pPr>
        <w:pStyle w:val="05ARTICLENiv1-TableauPuce1"/>
        <w:spacing w:before="100" w:beforeAutospacing="1" w:after="100" w:afterAutospacing="1"/>
        <w:rPr>
          <w:rFonts w:asciiTheme="minorHAnsi" w:hAnsiTheme="minorHAnsi" w:cstheme="minorHAnsi"/>
        </w:rPr>
      </w:pPr>
      <w:r w:rsidRPr="004A2C7E">
        <w:rPr>
          <w:rFonts w:asciiTheme="minorHAnsi" w:hAnsiTheme="minorHAnsi" w:cstheme="minorHAnsi"/>
        </w:rPr>
        <w:t>Code la nomenclature d’activité française (NAF) :………………………………………………..</w:t>
      </w:r>
    </w:p>
    <w:p w14:paraId="14FA3ABC"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 Numéro d’identification au registre du commerce : ………………………………………………</w:t>
      </w:r>
    </w:p>
    <w:p w14:paraId="5EAC0C12" w14:textId="77777777" w:rsidR="004648AE" w:rsidRPr="004A2C7E" w:rsidRDefault="004648AE" w:rsidP="008108F7">
      <w:pPr>
        <w:pStyle w:val="05ARTICLENiv1-Textegras"/>
        <w:spacing w:before="100" w:beforeAutospacing="1" w:after="100" w:afterAutospacing="1"/>
        <w:rPr>
          <w:rFonts w:asciiTheme="minorHAnsi" w:hAnsiTheme="minorHAnsi" w:cstheme="minorHAnsi"/>
        </w:rPr>
      </w:pPr>
      <w:r w:rsidRPr="004A2C7E">
        <w:rPr>
          <w:rFonts w:asciiTheme="minorHAnsi" w:hAnsiTheme="minorHAnsi" w:cstheme="minorHAnsi"/>
        </w:rPr>
        <w:t xml:space="preserve">(cas d'une personne physique) </w:t>
      </w:r>
    </w:p>
    <w:p w14:paraId="0F99BEF6" w14:textId="14ED892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r w:rsidR="008108F7">
        <w:rPr>
          <w:rFonts w:asciiTheme="minorHAnsi" w:hAnsiTheme="minorHAnsi" w:cstheme="minorHAnsi"/>
        </w:rPr>
        <w:t xml:space="preserve"> </w:t>
      </w:r>
      <w:r w:rsidRPr="004A2C7E">
        <w:rPr>
          <w:rFonts w:asciiTheme="minorHAnsi" w:hAnsiTheme="minorHAnsi" w:cstheme="minorHAnsi"/>
        </w:rPr>
        <w:t>domicilié à</w:t>
      </w:r>
      <w:r w:rsidRPr="004A2C7E">
        <w:rPr>
          <w:rFonts w:asciiTheme="minorHAnsi" w:hAnsiTheme="minorHAnsi" w:cstheme="minorHAnsi"/>
        </w:rPr>
        <w:tab/>
        <w:t>....</w:t>
      </w:r>
    </w:p>
    <w:p w14:paraId="5B42A5DD" w14:textId="36C788FE" w:rsidR="004648AE" w:rsidRPr="004A2C7E" w:rsidRDefault="004648AE" w:rsidP="008108F7">
      <w:pPr>
        <w:pStyle w:val="05ARTICLENiv1-Texte"/>
        <w:spacing w:before="100" w:beforeAutospacing="1" w:after="100" w:afterAutospacing="1"/>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 :…………………………………………………….sous le n°</w:t>
      </w:r>
      <w:r w:rsidRPr="004A2C7E">
        <w:rPr>
          <w:rFonts w:asciiTheme="minorHAnsi" w:hAnsiTheme="minorHAnsi" w:cstheme="minorHAnsi"/>
        </w:rPr>
        <w:tab/>
        <w:t>....</w:t>
      </w:r>
      <w:r w:rsidR="008108F7">
        <w:rPr>
          <w:rFonts w:asciiTheme="minorHAnsi" w:hAnsiTheme="minorHAnsi" w:cstheme="minorHAnsi"/>
        </w:rPr>
        <w:t xml:space="preserve"> </w:t>
      </w: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26E1ED79" w14:textId="77777777" w:rsidR="004648AE" w:rsidRPr="004A2C7E" w:rsidRDefault="004648AE" w:rsidP="008108F7">
      <w:pPr>
        <w:pStyle w:val="05ARTICLENiv1-Textegras"/>
        <w:spacing w:before="100" w:beforeAutospacing="1" w:after="100" w:afterAutospacing="1"/>
        <w:rPr>
          <w:rFonts w:asciiTheme="minorHAnsi" w:hAnsiTheme="minorHAnsi" w:cstheme="minorHAnsi"/>
          <w:i/>
        </w:rPr>
      </w:pPr>
      <w:r w:rsidRPr="004A2C7E">
        <w:rPr>
          <w:rFonts w:asciiTheme="minorHAnsi" w:hAnsiTheme="minorHAnsi" w:cstheme="minorHAnsi"/>
          <w:i/>
        </w:rPr>
        <w:t>3</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 </w:t>
      </w:r>
    </w:p>
    <w:p w14:paraId="445FFACC" w14:textId="77777777" w:rsidR="004648AE" w:rsidRPr="004A2C7E" w:rsidRDefault="004648AE" w:rsidP="008108F7">
      <w:pPr>
        <w:pStyle w:val="05ARTICLENiv1-Textegras"/>
        <w:spacing w:before="100" w:beforeAutospacing="1" w:after="100" w:afterAutospacing="1"/>
        <w:rPr>
          <w:rFonts w:asciiTheme="minorHAnsi" w:hAnsiTheme="minorHAnsi" w:cstheme="minorHAnsi"/>
        </w:rPr>
      </w:pPr>
      <w:r w:rsidRPr="004A2C7E">
        <w:rPr>
          <w:rFonts w:asciiTheme="minorHAnsi" w:hAnsiTheme="minorHAnsi" w:cstheme="minorHAnsi"/>
        </w:rPr>
        <w:t>(cas d'une personne morale)</w:t>
      </w:r>
    </w:p>
    <w:p w14:paraId="7B61F4FB" w14:textId="1FDF3FD5"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 xml:space="preserve">.………………………………………………………..…………………………………………………..agissant au nom et pour le compte de la société : </w:t>
      </w:r>
      <w:r w:rsidRPr="004A2C7E">
        <w:rPr>
          <w:rFonts w:asciiTheme="minorHAnsi" w:hAnsiTheme="minorHAnsi" w:cstheme="minorHAnsi"/>
        </w:rPr>
        <w:tab/>
      </w:r>
    </w:p>
    <w:p w14:paraId="78004D39"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lastRenderedPageBreak/>
        <w:t xml:space="preserve">Ayant son siège social : </w:t>
      </w:r>
      <w:r w:rsidRPr="004A2C7E">
        <w:rPr>
          <w:rFonts w:asciiTheme="minorHAnsi" w:hAnsiTheme="minorHAnsi" w:cstheme="minorHAnsi"/>
        </w:rPr>
        <w:tab/>
      </w:r>
    </w:p>
    <w:p w14:paraId="3E9F7047"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05A33547"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Immatriculée à l’INSEE :</w:t>
      </w:r>
    </w:p>
    <w:p w14:paraId="613FA455" w14:textId="77777777" w:rsidR="004648AE" w:rsidRPr="004A2C7E" w:rsidRDefault="004648AE" w:rsidP="008108F7">
      <w:pPr>
        <w:pStyle w:val="05ARTICLENiv1-TableauPuce1"/>
        <w:spacing w:before="100" w:beforeAutospacing="1" w:after="100" w:afterAutospacing="1"/>
        <w:rPr>
          <w:rFonts w:asciiTheme="minorHAnsi" w:hAnsiTheme="minorHAnsi" w:cstheme="minorHAnsi"/>
        </w:rPr>
      </w:pPr>
      <w:r w:rsidRPr="004A2C7E">
        <w:rPr>
          <w:rFonts w:asciiTheme="minorHAnsi" w:hAnsiTheme="minorHAnsi" w:cstheme="minorHAnsi"/>
        </w:rPr>
        <w:t>Numéro SIRET :………………………………………….</w:t>
      </w:r>
    </w:p>
    <w:p w14:paraId="61902BEA" w14:textId="77777777" w:rsidR="004648AE" w:rsidRPr="004A2C7E" w:rsidRDefault="004648AE" w:rsidP="008108F7">
      <w:pPr>
        <w:pStyle w:val="05ARTICLENiv1-TableauPuce1"/>
        <w:spacing w:before="100" w:beforeAutospacing="1" w:after="100" w:afterAutospacing="1"/>
        <w:rPr>
          <w:rFonts w:asciiTheme="minorHAnsi" w:hAnsiTheme="minorHAnsi" w:cstheme="minorHAnsi"/>
        </w:rPr>
      </w:pPr>
      <w:r w:rsidRPr="004A2C7E">
        <w:rPr>
          <w:rFonts w:asciiTheme="minorHAnsi" w:hAnsiTheme="minorHAnsi" w:cstheme="minorHAnsi"/>
        </w:rPr>
        <w:t>Code la nomenclature d’activité française (NAF) :………………………………………………..</w:t>
      </w:r>
    </w:p>
    <w:p w14:paraId="72F1A472"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Numéro d’identification au registre du commerce : ……………………………………………</w:t>
      </w:r>
    </w:p>
    <w:p w14:paraId="3B3E8D98" w14:textId="77777777" w:rsidR="004648AE" w:rsidRPr="004A2C7E" w:rsidRDefault="004648AE" w:rsidP="008108F7">
      <w:pPr>
        <w:pStyle w:val="05ARTICLENiv1-Textegras"/>
        <w:spacing w:before="100" w:beforeAutospacing="1" w:after="100" w:afterAutospacing="1"/>
        <w:rPr>
          <w:rFonts w:asciiTheme="minorHAnsi" w:hAnsiTheme="minorHAnsi" w:cstheme="minorHAnsi"/>
        </w:rPr>
      </w:pPr>
      <w:r w:rsidRPr="004A2C7E">
        <w:rPr>
          <w:rFonts w:asciiTheme="minorHAnsi" w:hAnsiTheme="minorHAnsi" w:cstheme="minorHAnsi"/>
        </w:rPr>
        <w:t>(cas d'une personne physique)</w:t>
      </w:r>
    </w:p>
    <w:p w14:paraId="30A37764" w14:textId="77777777" w:rsidR="008108F7"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r w:rsidR="008108F7">
        <w:rPr>
          <w:rFonts w:asciiTheme="minorHAnsi" w:hAnsiTheme="minorHAnsi" w:cstheme="minorHAnsi"/>
        </w:rPr>
        <w:t xml:space="preserve"> </w:t>
      </w:r>
      <w:r w:rsidRPr="004A2C7E">
        <w:rPr>
          <w:rFonts w:asciiTheme="minorHAnsi" w:hAnsiTheme="minorHAnsi" w:cstheme="minorHAnsi"/>
        </w:rPr>
        <w:t>domicilié à</w:t>
      </w:r>
      <w:r w:rsidRPr="004A2C7E">
        <w:rPr>
          <w:rFonts w:asciiTheme="minorHAnsi" w:hAnsiTheme="minorHAnsi" w:cstheme="minorHAnsi"/>
        </w:rPr>
        <w:tab/>
        <w:t>....</w:t>
      </w:r>
      <w:r w:rsidR="008108F7">
        <w:rPr>
          <w:rFonts w:asciiTheme="minorHAnsi" w:hAnsiTheme="minorHAnsi" w:cstheme="minorHAnsi"/>
        </w:rPr>
        <w:t xml:space="preserve"> </w:t>
      </w:r>
    </w:p>
    <w:p w14:paraId="44ED39BE" w14:textId="0AA680AF" w:rsidR="004648AE" w:rsidRPr="004A2C7E" w:rsidRDefault="004648AE" w:rsidP="008108F7">
      <w:pPr>
        <w:pStyle w:val="05ARTICLENiv1-Texte"/>
        <w:spacing w:before="100" w:beforeAutospacing="1" w:after="100" w:afterAutospacing="1"/>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 :…………………………………………………….sous le n°</w:t>
      </w:r>
      <w:r w:rsidRPr="004A2C7E">
        <w:rPr>
          <w:rFonts w:asciiTheme="minorHAnsi" w:hAnsiTheme="minorHAnsi" w:cstheme="minorHAnsi"/>
        </w:rPr>
        <w:tab/>
        <w:t>....</w:t>
      </w:r>
    </w:p>
    <w:p w14:paraId="5BCD06E3"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638E1CA3"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notre seule responsabilité la nature et la difficulté des prestations à effectuer,</w:t>
      </w:r>
    </w:p>
    <w:p w14:paraId="5DED81D0" w14:textId="77777777" w:rsidR="004648AE" w:rsidRPr="004A2C7E" w:rsidRDefault="004648AE" w:rsidP="008108F7">
      <w:pPr>
        <w:pStyle w:val="05ARTICLENiv1-TableauPuce1"/>
        <w:spacing w:before="100" w:beforeAutospacing="1" w:after="100" w:afterAutospacing="1"/>
        <w:rPr>
          <w:rFonts w:asciiTheme="minorHAnsi" w:hAnsiTheme="minorHAnsi" w:cstheme="minorHAnsi"/>
        </w:rPr>
      </w:pPr>
      <w:r w:rsidRPr="004A2C7E">
        <w:rPr>
          <w:rFonts w:asciiTheme="minorHAnsi" w:hAnsiTheme="minorHAnsi" w:cstheme="minorHAnsi"/>
        </w:rPr>
        <w:t>AFFIRMONS, sous peine de résiliation de plein droit de l’accord-cadre, que nous sommes titulaires d'une police d'assurance garantissant l'ensemble des responsabilités que nous encourons :</w:t>
      </w:r>
    </w:p>
    <w:p w14:paraId="7B99F847" w14:textId="77777777" w:rsidR="004648AE" w:rsidRPr="004A2C7E" w:rsidRDefault="004648AE" w:rsidP="008108F7">
      <w:pPr>
        <w:tabs>
          <w:tab w:val="left" w:pos="2700"/>
          <w:tab w:val="left" w:pos="5220"/>
          <w:tab w:val="left" w:pos="7740"/>
        </w:tabs>
        <w:spacing w:before="100" w:beforeAutospacing="1" w:after="100" w:afterAutospacing="1"/>
        <w:rPr>
          <w:rFonts w:cstheme="minorHAnsi"/>
          <w:b/>
          <w:sz w:val="20"/>
          <w:szCs w:val="20"/>
          <w:u w:val="single"/>
        </w:rPr>
      </w:pPr>
      <w:r w:rsidRPr="004A2C7E">
        <w:rPr>
          <w:rFonts w:cstheme="minorHAnsi"/>
          <w:sz w:val="20"/>
          <w:szCs w:val="20"/>
        </w:rPr>
        <w:tab/>
      </w:r>
      <w:r w:rsidRPr="004A2C7E">
        <w:rPr>
          <w:rFonts w:cstheme="minorHAnsi"/>
          <w:b/>
          <w:sz w:val="20"/>
          <w:szCs w:val="20"/>
          <w:u w:val="single"/>
        </w:rPr>
        <w:t>1</w:t>
      </w:r>
      <w:r w:rsidRPr="004A2C7E">
        <w:rPr>
          <w:rFonts w:cstheme="minorHAnsi"/>
          <w:b/>
          <w:sz w:val="20"/>
          <w:szCs w:val="20"/>
          <w:u w:val="single"/>
          <w:vertAlign w:val="superscript"/>
        </w:rPr>
        <w:t>er</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2</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3</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p>
    <w:p w14:paraId="5CD6B553"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Compagnie :</w:t>
      </w:r>
      <w:r w:rsidRPr="004A2C7E">
        <w:rPr>
          <w:rFonts w:asciiTheme="minorHAnsi" w:hAnsiTheme="minorHAnsi" w:cstheme="minorHAnsi"/>
        </w:rPr>
        <w:tab/>
      </w:r>
    </w:p>
    <w:p w14:paraId="33F722F8" w14:textId="77777777" w:rsidR="004648AE" w:rsidRPr="004A2C7E" w:rsidRDefault="004648AE" w:rsidP="008108F7">
      <w:pPr>
        <w:pStyle w:val="05ARTICLENiv1-Texte"/>
        <w:spacing w:before="100" w:beforeAutospacing="1" w:after="100" w:afterAutospacing="1"/>
        <w:jc w:val="left"/>
        <w:rPr>
          <w:rFonts w:asciiTheme="minorHAnsi" w:hAnsiTheme="minorHAnsi" w:cstheme="minorHAnsi"/>
        </w:rPr>
      </w:pPr>
      <w:r w:rsidRPr="004A2C7E">
        <w:rPr>
          <w:rFonts w:asciiTheme="minorHAnsi" w:hAnsiTheme="minorHAnsi" w:cstheme="minorHAnsi"/>
        </w:rPr>
        <w:t>N° police :</w:t>
      </w:r>
      <w:r w:rsidRPr="004A2C7E">
        <w:rPr>
          <w:rFonts w:asciiTheme="minorHAnsi" w:hAnsiTheme="minorHAnsi" w:cstheme="minorHAnsi"/>
        </w:rPr>
        <w:tab/>
      </w:r>
    </w:p>
    <w:p w14:paraId="2B055A90" w14:textId="7FE7DC4F" w:rsidR="004648AE" w:rsidRPr="00644048" w:rsidRDefault="004648AE" w:rsidP="00644048">
      <w:pPr>
        <w:pStyle w:val="05ARTICLENiv1-TableauPuce1"/>
        <w:spacing w:before="100" w:beforeAutospacing="1" w:after="100" w:afterAutospacing="1"/>
        <w:rPr>
          <w:rFonts w:cstheme="minorHAnsi"/>
        </w:rPr>
      </w:pPr>
      <w:r w:rsidRPr="004A2C7E">
        <w:rPr>
          <w:rFonts w:asciiTheme="minorHAnsi" w:hAnsiTheme="minorHAnsi" w:cstheme="minorHAnsi"/>
        </w:rPr>
        <w:t xml:space="preserve">nous ENGAGEONS sans réserve, en tant qu'entrepreneurs groupés, conformément aux stipulations des documents visés ci-dessus, à exécuter les prestations dans les conditions ci-après définies, </w:t>
      </w:r>
      <w:r w:rsidR="00644048" w:rsidRPr="00644048">
        <w:rPr>
          <w:rFonts w:asciiTheme="minorHAnsi" w:hAnsiTheme="minorHAnsi" w:cstheme="minorHAnsi"/>
        </w:rPr>
        <w:t>et à présenter, lors de chaque consultation pour un marché subséquent entrant dans le périmètre de l'accord-cadre, une offre au moins aussi avantageuse que celle présentée ci-dessous</w:t>
      </w:r>
      <w:r w:rsidR="00644048">
        <w:rPr>
          <w:rFonts w:asciiTheme="minorHAnsi" w:hAnsiTheme="minorHAnsi" w:cstheme="minorHAnsi"/>
        </w:rPr>
        <w:t>.</w:t>
      </w:r>
    </w:p>
    <w:p w14:paraId="07701152" w14:textId="77777777" w:rsidR="004648AE" w:rsidRPr="004A2C7E" w:rsidRDefault="004648AE" w:rsidP="008108F7">
      <w:pPr>
        <w:pStyle w:val="05ARTICLENiv1-Texte"/>
        <w:spacing w:before="100" w:beforeAutospacing="1" w:after="100" w:afterAutospacing="1"/>
        <w:rPr>
          <w:rFonts w:asciiTheme="minorHAnsi" w:hAnsiTheme="minorHAnsi" w:cstheme="minorHAnsi"/>
        </w:rPr>
      </w:pPr>
      <w:r w:rsidRPr="004A2C7E">
        <w:rPr>
          <w:rFonts w:asciiTheme="minorHAnsi" w:hAnsiTheme="minorHAnsi" w:cstheme="minorHAnsi"/>
        </w:rPr>
        <w:t xml:space="preserve">L'offre ainsi présentée ne me lie toutefois que si l'attribution de l’accord-cadre a lieu dans un délai </w:t>
      </w:r>
      <w:r>
        <w:rPr>
          <w:rFonts w:asciiTheme="minorHAnsi" w:hAnsiTheme="minorHAnsi" w:cstheme="minorHAnsi"/>
        </w:rPr>
        <w:t>de cent quatre-vingts jours</w:t>
      </w:r>
      <w:r w:rsidRPr="004A2C7E">
        <w:rPr>
          <w:rFonts w:asciiTheme="minorHAnsi" w:hAnsiTheme="minorHAnsi" w:cstheme="minorHAnsi"/>
        </w:rPr>
        <w:t xml:space="preserve"> à compter de </w:t>
      </w:r>
      <w:r>
        <w:rPr>
          <w:rFonts w:asciiTheme="minorHAnsi" w:hAnsiTheme="minorHAnsi" w:cstheme="minorHAnsi"/>
        </w:rPr>
        <w:t xml:space="preserve">la date limite de réception des offres. </w:t>
      </w:r>
    </w:p>
    <w:p w14:paraId="52702165" w14:textId="71552372" w:rsidR="00BB30B4" w:rsidRPr="000A1A8D" w:rsidRDefault="00BB30B4" w:rsidP="000A1A8D">
      <w:pPr>
        <w:spacing w:after="0" w:line="240" w:lineRule="auto"/>
        <w:contextualSpacing/>
        <w:rPr>
          <w:rFonts w:eastAsia="Times New Roman" w:cs="Arial"/>
          <w:noProof/>
          <w:color w:val="000000"/>
          <w:shd w:val="clear" w:color="auto" w:fill="FFFFFF"/>
        </w:rPr>
      </w:pPr>
      <w:r>
        <w:br w:type="page"/>
      </w:r>
    </w:p>
    <w:p w14:paraId="4F883CD5" w14:textId="77777777" w:rsidR="00E80AC5" w:rsidRPr="002336AB" w:rsidRDefault="00E80AC5" w:rsidP="00E80AC5">
      <w:pPr>
        <w:pStyle w:val="Titre1"/>
        <w:shd w:val="clear" w:color="auto" w:fill="DC8C00"/>
        <w:contextualSpacing/>
        <w:rPr>
          <w:color w:val="FFFFFF" w:themeColor="background1"/>
        </w:rPr>
      </w:pPr>
      <w:bookmarkStart w:id="16" w:name="_Toc188970950"/>
      <w:r w:rsidRPr="002336AB">
        <w:rPr>
          <w:color w:val="FFFFFF" w:themeColor="background1"/>
        </w:rPr>
        <w:lastRenderedPageBreak/>
        <w:t>Objet de la consultation – Dispositions générales</w:t>
      </w:r>
      <w:bookmarkEnd w:id="16"/>
    </w:p>
    <w:p w14:paraId="3892853B" w14:textId="77777777" w:rsidR="00E80AC5" w:rsidRDefault="00E80AC5" w:rsidP="00E80AC5">
      <w:pPr>
        <w:pStyle w:val="NormalWeb"/>
        <w:spacing w:before="0" w:beforeAutospacing="0" w:after="0" w:afterAutospacing="0"/>
        <w:contextualSpacing/>
        <w:jc w:val="both"/>
        <w:rPr>
          <w:rFonts w:asciiTheme="minorHAnsi" w:hAnsiTheme="minorHAnsi"/>
          <w:sz w:val="22"/>
          <w:szCs w:val="22"/>
        </w:rPr>
      </w:pPr>
    </w:p>
    <w:p w14:paraId="680DF7B5" w14:textId="3E1CAFDE" w:rsidR="00E80AC5" w:rsidRPr="002336AB" w:rsidRDefault="00E80AC5" w:rsidP="00E80AC5">
      <w:pPr>
        <w:pStyle w:val="Titre2"/>
        <w:shd w:val="clear" w:color="auto" w:fill="auto"/>
        <w:tabs>
          <w:tab w:val="num" w:pos="1134"/>
        </w:tabs>
        <w:spacing w:before="0" w:after="0"/>
        <w:ind w:left="1134" w:hanging="1145"/>
        <w:contextualSpacing/>
        <w:jc w:val="both"/>
        <w:rPr>
          <w:bCs w:val="0"/>
          <w:color w:val="683766"/>
        </w:rPr>
      </w:pPr>
      <w:bookmarkStart w:id="17" w:name="_Toc188970951"/>
      <w:r w:rsidRPr="002336AB">
        <w:rPr>
          <w:bCs w:val="0"/>
          <w:color w:val="683766"/>
        </w:rPr>
        <w:t>Objet d</w:t>
      </w:r>
      <w:r w:rsidR="00667EA8">
        <w:rPr>
          <w:bCs w:val="0"/>
          <w:color w:val="683766"/>
        </w:rPr>
        <w:t xml:space="preserve">e </w:t>
      </w:r>
      <w:r w:rsidR="000F545A">
        <w:rPr>
          <w:bCs w:val="0"/>
          <w:color w:val="683766"/>
        </w:rPr>
        <w:t>le marché</w:t>
      </w:r>
      <w:bookmarkEnd w:id="17"/>
    </w:p>
    <w:p w14:paraId="4B0E1583" w14:textId="0F28691A" w:rsidR="00235104" w:rsidRDefault="00235104" w:rsidP="00235104">
      <w:pPr>
        <w:spacing w:before="120" w:after="120"/>
        <w:jc w:val="both"/>
        <w:rPr>
          <w:sz w:val="20"/>
          <w:szCs w:val="20"/>
        </w:rPr>
      </w:pPr>
      <w:bookmarkStart w:id="18" w:name="_Hlk76049238"/>
      <w:bookmarkStart w:id="19" w:name="_Hlk155347320"/>
      <w:r>
        <w:rPr>
          <w:sz w:val="20"/>
          <w:szCs w:val="20"/>
        </w:rPr>
        <w:t xml:space="preserve">La présente consultation a pour objet de sélectionner </w:t>
      </w:r>
      <w:r w:rsidR="004648AE">
        <w:rPr>
          <w:sz w:val="20"/>
          <w:szCs w:val="20"/>
        </w:rPr>
        <w:t>un prestataire</w:t>
      </w:r>
      <w:r>
        <w:rPr>
          <w:sz w:val="20"/>
          <w:szCs w:val="20"/>
        </w:rPr>
        <w:t xml:space="preserve"> en vue de l’organisation d’une semaine de rencontres professionnelles et de manifestations populaires, festives et musicales s’inscrivant autour de la fête de la musique, le 21 juin prochain</w:t>
      </w:r>
      <w:r w:rsidR="004648AE">
        <w:rPr>
          <w:sz w:val="20"/>
          <w:szCs w:val="20"/>
        </w:rPr>
        <w:t>, la « France Music Week » édition 2025</w:t>
      </w:r>
      <w:r w:rsidR="009C4154">
        <w:rPr>
          <w:sz w:val="20"/>
          <w:szCs w:val="20"/>
        </w:rPr>
        <w:t xml:space="preserve"> (titre provisoire)</w:t>
      </w:r>
      <w:r>
        <w:rPr>
          <w:sz w:val="20"/>
          <w:szCs w:val="20"/>
        </w:rPr>
        <w:t xml:space="preserve">. </w:t>
      </w:r>
    </w:p>
    <w:p w14:paraId="3EA84BE2" w14:textId="1F9DE662" w:rsidR="00235104" w:rsidRPr="004648AE" w:rsidRDefault="00235104" w:rsidP="00235104">
      <w:pPr>
        <w:spacing w:before="120" w:after="120"/>
        <w:jc w:val="both"/>
        <w:rPr>
          <w:sz w:val="20"/>
          <w:szCs w:val="20"/>
        </w:rPr>
      </w:pPr>
      <w:r w:rsidRPr="004648AE">
        <w:rPr>
          <w:sz w:val="20"/>
          <w:szCs w:val="20"/>
        </w:rPr>
        <w:t>Les dates prévisionnelles de l’évènement sont du 16 au 2</w:t>
      </w:r>
      <w:r w:rsidR="29F35ACE" w:rsidRPr="004648AE">
        <w:rPr>
          <w:sz w:val="20"/>
          <w:szCs w:val="20"/>
        </w:rPr>
        <w:t>1</w:t>
      </w:r>
      <w:r w:rsidRPr="004648AE">
        <w:rPr>
          <w:sz w:val="20"/>
          <w:szCs w:val="20"/>
        </w:rPr>
        <w:t xml:space="preserve"> juin 2025</w:t>
      </w:r>
      <w:r w:rsidR="004648AE" w:rsidRPr="004648AE">
        <w:rPr>
          <w:sz w:val="20"/>
          <w:szCs w:val="20"/>
        </w:rPr>
        <w:t xml:space="preserve"> (le programme </w:t>
      </w:r>
      <w:r w:rsidR="009C4154">
        <w:rPr>
          <w:sz w:val="20"/>
          <w:szCs w:val="20"/>
        </w:rPr>
        <w:t xml:space="preserve">de la semaine </w:t>
      </w:r>
      <w:r w:rsidR="004648AE" w:rsidRPr="004648AE">
        <w:rPr>
          <w:sz w:val="20"/>
          <w:szCs w:val="20"/>
        </w:rPr>
        <w:t>est encore à valider)</w:t>
      </w:r>
      <w:r w:rsidRPr="004648AE">
        <w:rPr>
          <w:sz w:val="20"/>
          <w:szCs w:val="20"/>
        </w:rPr>
        <w:t>.</w:t>
      </w:r>
    </w:p>
    <w:p w14:paraId="5973EDF3" w14:textId="3CFEBAD7" w:rsidR="00235104" w:rsidRPr="00C44639" w:rsidRDefault="004648AE" w:rsidP="00235104">
      <w:pPr>
        <w:spacing w:before="120" w:after="120"/>
        <w:jc w:val="both"/>
        <w:rPr>
          <w:sz w:val="20"/>
          <w:szCs w:val="20"/>
        </w:rPr>
      </w:pPr>
      <w:r>
        <w:rPr>
          <w:sz w:val="20"/>
          <w:szCs w:val="20"/>
        </w:rPr>
        <w:t>Ce marché public</w:t>
      </w:r>
      <w:r w:rsidR="00235104" w:rsidRPr="00C44639">
        <w:rPr>
          <w:sz w:val="20"/>
          <w:szCs w:val="20"/>
        </w:rPr>
        <w:t xml:space="preserve"> a pour objet la réalisation, auprès </w:t>
      </w:r>
      <w:r w:rsidR="00235104">
        <w:rPr>
          <w:sz w:val="20"/>
          <w:szCs w:val="20"/>
        </w:rPr>
        <w:t>du CNM</w:t>
      </w:r>
      <w:r w:rsidR="00235104" w:rsidRPr="00C44639">
        <w:rPr>
          <w:sz w:val="20"/>
          <w:szCs w:val="20"/>
        </w:rPr>
        <w:t xml:space="preserve">, </w:t>
      </w:r>
      <w:r w:rsidR="00235104">
        <w:rPr>
          <w:sz w:val="20"/>
          <w:szCs w:val="20"/>
        </w:rPr>
        <w:t>notamment des</w:t>
      </w:r>
      <w:r w:rsidR="00235104" w:rsidRPr="00C44639">
        <w:rPr>
          <w:sz w:val="20"/>
          <w:szCs w:val="20"/>
        </w:rPr>
        <w:t xml:space="preserve"> prestations suivantes</w:t>
      </w:r>
      <w:r w:rsidR="00235104">
        <w:rPr>
          <w:sz w:val="20"/>
          <w:szCs w:val="20"/>
        </w:rPr>
        <w:t xml:space="preserve"> relatives à la </w:t>
      </w:r>
      <w:r w:rsidR="436A9DAE" w:rsidRPr="7D24429A">
        <w:rPr>
          <w:sz w:val="20"/>
          <w:szCs w:val="20"/>
        </w:rPr>
        <w:t xml:space="preserve">France </w:t>
      </w:r>
      <w:r w:rsidR="00235104">
        <w:rPr>
          <w:sz w:val="20"/>
          <w:szCs w:val="20"/>
        </w:rPr>
        <w:t xml:space="preserve">Music Week 2025 : </w:t>
      </w:r>
    </w:p>
    <w:p w14:paraId="4F7C5CBE" w14:textId="6A534B51" w:rsidR="00235104" w:rsidRPr="00C44639" w:rsidRDefault="625CDA37" w:rsidP="001958A1">
      <w:pPr>
        <w:pStyle w:val="Paragraphedeliste"/>
        <w:numPr>
          <w:ilvl w:val="0"/>
          <w:numId w:val="25"/>
        </w:numPr>
        <w:spacing w:before="120" w:after="120"/>
        <w:ind w:left="714" w:hanging="357"/>
        <w:contextualSpacing w:val="0"/>
        <w:jc w:val="both"/>
        <w:rPr>
          <w:sz w:val="20"/>
          <w:szCs w:val="20"/>
        </w:rPr>
      </w:pPr>
      <w:r w:rsidRPr="5D524115">
        <w:rPr>
          <w:sz w:val="20"/>
          <w:szCs w:val="20"/>
        </w:rPr>
        <w:t>Le</w:t>
      </w:r>
      <w:r w:rsidR="00235104" w:rsidRPr="5D524115">
        <w:rPr>
          <w:sz w:val="20"/>
          <w:szCs w:val="20"/>
        </w:rPr>
        <w:t xml:space="preserve"> conseil et l’assistance à maîtrise d’ouvrage ;</w:t>
      </w:r>
    </w:p>
    <w:p w14:paraId="70FEBA37" w14:textId="4F539CA5" w:rsidR="00235104" w:rsidRPr="00C44639" w:rsidRDefault="7219BEC3" w:rsidP="001958A1">
      <w:pPr>
        <w:pStyle w:val="Paragraphedeliste"/>
        <w:numPr>
          <w:ilvl w:val="0"/>
          <w:numId w:val="25"/>
        </w:numPr>
        <w:spacing w:before="120" w:after="120"/>
        <w:ind w:left="714" w:hanging="357"/>
        <w:contextualSpacing w:val="0"/>
        <w:jc w:val="both"/>
        <w:rPr>
          <w:sz w:val="20"/>
          <w:szCs w:val="20"/>
        </w:rPr>
      </w:pPr>
      <w:r w:rsidRPr="5D524115">
        <w:rPr>
          <w:sz w:val="20"/>
          <w:szCs w:val="20"/>
        </w:rPr>
        <w:t>La</w:t>
      </w:r>
      <w:r w:rsidR="00235104" w:rsidRPr="5D524115">
        <w:rPr>
          <w:sz w:val="20"/>
          <w:szCs w:val="20"/>
        </w:rPr>
        <w:t xml:space="preserve"> </w:t>
      </w:r>
      <w:proofErr w:type="spellStart"/>
      <w:r w:rsidR="00235104" w:rsidRPr="5D524115">
        <w:rPr>
          <w:sz w:val="20"/>
          <w:szCs w:val="20"/>
        </w:rPr>
        <w:t>co</w:t>
      </w:r>
      <w:proofErr w:type="spellEnd"/>
      <w:r w:rsidR="00235104" w:rsidRPr="5D524115">
        <w:rPr>
          <w:sz w:val="20"/>
          <w:szCs w:val="20"/>
        </w:rPr>
        <w:t>-organisation générale, la coordination et la mise en œuvre logistique des évènements de la semaine en lien avec les différents acteurs du projet ;</w:t>
      </w:r>
    </w:p>
    <w:p w14:paraId="0F154943" w14:textId="74134E64" w:rsidR="00235104" w:rsidRPr="00235104" w:rsidRDefault="33E8A776" w:rsidP="001958A1">
      <w:pPr>
        <w:pStyle w:val="Paragraphedeliste"/>
        <w:numPr>
          <w:ilvl w:val="0"/>
          <w:numId w:val="25"/>
        </w:numPr>
        <w:spacing w:before="120" w:after="120"/>
        <w:ind w:left="714" w:hanging="357"/>
        <w:contextualSpacing w:val="0"/>
        <w:jc w:val="both"/>
        <w:rPr>
          <w:sz w:val="20"/>
          <w:szCs w:val="20"/>
        </w:rPr>
      </w:pPr>
      <w:r w:rsidRPr="5D524115">
        <w:rPr>
          <w:sz w:val="20"/>
          <w:szCs w:val="20"/>
        </w:rPr>
        <w:t>La</w:t>
      </w:r>
      <w:r w:rsidR="00235104" w:rsidRPr="5D524115">
        <w:rPr>
          <w:sz w:val="20"/>
          <w:szCs w:val="20"/>
        </w:rPr>
        <w:t xml:space="preserve"> conception, déclinaison et fabrication des outils de communication sur la base de la charte graphique du projet. </w:t>
      </w:r>
    </w:p>
    <w:p w14:paraId="160D6342" w14:textId="02D3F986" w:rsidR="00667EA8" w:rsidRPr="00806B57" w:rsidRDefault="002C2F10" w:rsidP="00667EA8">
      <w:pPr>
        <w:jc w:val="both"/>
        <w:rPr>
          <w:sz w:val="20"/>
          <w:szCs w:val="20"/>
        </w:rPr>
      </w:pPr>
      <w:r w:rsidRPr="00806B57">
        <w:rPr>
          <w:b/>
          <w:bCs/>
          <w:sz w:val="20"/>
          <w:szCs w:val="20"/>
          <w:u w:val="single"/>
        </w:rPr>
        <w:t>Caractéristiques principales</w:t>
      </w:r>
      <w:r w:rsidR="004648AE">
        <w:rPr>
          <w:b/>
          <w:bCs/>
          <w:sz w:val="20"/>
          <w:szCs w:val="20"/>
          <w:u w:val="single"/>
        </w:rPr>
        <w:t xml:space="preserve"> du présent accord-cadre</w:t>
      </w:r>
      <w:r w:rsidRPr="00806B57">
        <w:rPr>
          <w:b/>
          <w:bCs/>
          <w:sz w:val="20"/>
          <w:szCs w:val="20"/>
          <w:u w:val="single"/>
        </w:rPr>
        <w:t> </w:t>
      </w:r>
      <w:r w:rsidRPr="00806B57">
        <w:rPr>
          <w:sz w:val="20"/>
          <w:szCs w:val="20"/>
        </w:rPr>
        <w:t xml:space="preserve">: </w:t>
      </w:r>
      <w:r w:rsidR="00667EA8" w:rsidRPr="00806B57">
        <w:rPr>
          <w:sz w:val="20"/>
          <w:szCs w:val="20"/>
        </w:rPr>
        <w:t>La description des prestations et leurs spécifications techniques sont définies dans le cahier des charges techniques particulières (CCTP) et ses annexes, le cas échéant.</w:t>
      </w:r>
    </w:p>
    <w:bookmarkEnd w:id="18"/>
    <w:bookmarkEnd w:id="19"/>
    <w:p w14:paraId="2A3A5024" w14:textId="134E943F" w:rsidR="008108F7" w:rsidRDefault="002C2F10" w:rsidP="008108F7">
      <w:pPr>
        <w:jc w:val="both"/>
        <w:rPr>
          <w:sz w:val="20"/>
          <w:szCs w:val="20"/>
        </w:rPr>
      </w:pPr>
      <w:r w:rsidRPr="00806B57">
        <w:rPr>
          <w:b/>
          <w:bCs/>
          <w:sz w:val="20"/>
          <w:szCs w:val="20"/>
          <w:u w:val="single"/>
        </w:rPr>
        <w:t xml:space="preserve">Lieu d’exécution : </w:t>
      </w:r>
      <w:r w:rsidR="00235104">
        <w:rPr>
          <w:sz w:val="20"/>
          <w:szCs w:val="20"/>
        </w:rPr>
        <w:t>Les lieux d’exécution seront divers et fonction de l’organisation des différents évènements. Le CCTP indique les différents lieux évènementiels souhaités.</w:t>
      </w:r>
    </w:p>
    <w:p w14:paraId="2F39ACB2" w14:textId="77777777" w:rsidR="00EC2592" w:rsidRDefault="00EC2592" w:rsidP="00EC2592">
      <w:pPr>
        <w:pStyle w:val="Titre2"/>
        <w:shd w:val="clear" w:color="auto" w:fill="auto"/>
        <w:tabs>
          <w:tab w:val="clear" w:pos="4394"/>
          <w:tab w:val="num" w:pos="1134"/>
        </w:tabs>
        <w:spacing w:before="0" w:after="0"/>
        <w:ind w:left="1134" w:hanging="1145"/>
        <w:contextualSpacing/>
        <w:jc w:val="both"/>
        <w:rPr>
          <w:bCs w:val="0"/>
          <w:color w:val="683766"/>
        </w:rPr>
      </w:pPr>
      <w:bookmarkStart w:id="20" w:name="_Toc188970952"/>
      <w:r>
        <w:rPr>
          <w:bCs w:val="0"/>
          <w:color w:val="683766"/>
        </w:rPr>
        <w:t>Réglementation applicable</w:t>
      </w:r>
      <w:bookmarkEnd w:id="20"/>
    </w:p>
    <w:p w14:paraId="52A2F3E4" w14:textId="77777777" w:rsidR="00EC2592" w:rsidRDefault="00EC2592" w:rsidP="00EC2592">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Le présent marché est soumis au code de la commande publique.</w:t>
      </w:r>
    </w:p>
    <w:p w14:paraId="507359C1" w14:textId="2B0C93F3" w:rsidR="00EC2592" w:rsidRPr="00806B57" w:rsidRDefault="00EC2592" w:rsidP="00EC2592">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Il</w:t>
      </w:r>
      <w:r w:rsidRPr="00806B57">
        <w:rPr>
          <w:rFonts w:asciiTheme="minorHAnsi" w:eastAsiaTheme="minorHAnsi" w:hAnsiTheme="minorHAnsi" w:cstheme="minorBidi"/>
          <w:bCs/>
          <w:color w:val="auto"/>
          <w:spacing w:val="0"/>
          <w:lang w:eastAsia="en-US"/>
        </w:rPr>
        <w:t xml:space="preserve"> est </w:t>
      </w:r>
      <w:r>
        <w:rPr>
          <w:rFonts w:asciiTheme="minorHAnsi" w:eastAsiaTheme="minorHAnsi" w:hAnsiTheme="minorHAnsi" w:cstheme="minorBidi"/>
          <w:bCs/>
          <w:color w:val="auto"/>
          <w:spacing w:val="0"/>
          <w:lang w:eastAsia="en-US"/>
        </w:rPr>
        <w:t xml:space="preserve">également </w:t>
      </w:r>
      <w:r w:rsidRPr="00806B57">
        <w:rPr>
          <w:rFonts w:asciiTheme="minorHAnsi" w:eastAsiaTheme="minorHAnsi" w:hAnsiTheme="minorHAnsi" w:cstheme="minorBidi"/>
          <w:bCs/>
          <w:color w:val="auto"/>
          <w:spacing w:val="0"/>
          <w:lang w:eastAsia="en-US"/>
        </w:rPr>
        <w:t xml:space="preserve">soumis au Code de la Commande Publique (ci-après « le Code ») et au </w:t>
      </w:r>
      <w:r w:rsidRPr="004B42BB">
        <w:rPr>
          <w:rFonts w:asciiTheme="minorHAnsi" w:eastAsiaTheme="minorHAnsi" w:hAnsiTheme="minorHAnsi" w:cstheme="minorBidi"/>
          <w:b/>
          <w:color w:val="auto"/>
          <w:spacing w:val="0"/>
          <w:lang w:eastAsia="en-US"/>
        </w:rPr>
        <w:t>Cahier des Clauses Administratives Générales applicable aux</w:t>
      </w:r>
      <w:r>
        <w:rPr>
          <w:rFonts w:asciiTheme="minorHAnsi" w:eastAsiaTheme="minorHAnsi" w:hAnsiTheme="minorHAnsi" w:cstheme="minorBidi"/>
          <w:b/>
          <w:color w:val="auto"/>
          <w:spacing w:val="0"/>
          <w:lang w:eastAsia="en-US"/>
        </w:rPr>
        <w:t xml:space="preserve"> marchés publics d</w:t>
      </w:r>
      <w:r w:rsidR="009C4154">
        <w:rPr>
          <w:rFonts w:asciiTheme="minorHAnsi" w:eastAsiaTheme="minorHAnsi" w:hAnsiTheme="minorHAnsi" w:cstheme="minorBidi"/>
          <w:b/>
          <w:color w:val="auto"/>
          <w:spacing w:val="0"/>
          <w:lang w:eastAsia="en-US"/>
        </w:rPr>
        <w:t xml:space="preserve">e fournitures courantes et de services </w:t>
      </w:r>
      <w:r w:rsidRPr="00806B57">
        <w:rPr>
          <w:rFonts w:asciiTheme="minorHAnsi" w:eastAsiaTheme="minorHAnsi" w:hAnsiTheme="minorHAnsi" w:cstheme="minorBidi"/>
          <w:bCs/>
          <w:color w:val="auto"/>
          <w:spacing w:val="0"/>
          <w:lang w:eastAsia="en-US"/>
        </w:rPr>
        <w:t>(CCAG</w:t>
      </w:r>
      <w:r>
        <w:rPr>
          <w:rFonts w:asciiTheme="minorHAnsi" w:eastAsiaTheme="minorHAnsi" w:hAnsiTheme="minorHAnsi" w:cstheme="minorBidi"/>
          <w:bCs/>
          <w:color w:val="auto"/>
          <w:spacing w:val="0"/>
          <w:lang w:eastAsia="en-US"/>
        </w:rPr>
        <w:t>-</w:t>
      </w:r>
      <w:r w:rsidR="009C4154">
        <w:rPr>
          <w:rFonts w:asciiTheme="minorHAnsi" w:eastAsiaTheme="minorHAnsi" w:hAnsiTheme="minorHAnsi" w:cstheme="minorBidi"/>
          <w:bCs/>
          <w:color w:val="auto"/>
          <w:spacing w:val="0"/>
          <w:lang w:eastAsia="en-US"/>
        </w:rPr>
        <w:t>FCS</w:t>
      </w:r>
      <w:r w:rsidRPr="00806B57">
        <w:rPr>
          <w:rFonts w:asciiTheme="minorHAnsi" w:eastAsiaTheme="minorHAnsi" w:hAnsiTheme="minorHAnsi" w:cstheme="minorBidi"/>
          <w:bCs/>
          <w:color w:val="auto"/>
          <w:spacing w:val="0"/>
          <w:lang w:eastAsia="en-US"/>
        </w:rPr>
        <w:t>) approuvé par l'arrêté du 30 mars 2021 (publié au JORF du 1er avril 2021).</w:t>
      </w:r>
    </w:p>
    <w:p w14:paraId="1A21331F" w14:textId="0E6B4DB8" w:rsidR="008108F7" w:rsidRPr="002336AB" w:rsidRDefault="008108F7" w:rsidP="008108F7">
      <w:pPr>
        <w:pStyle w:val="Titre2"/>
        <w:shd w:val="clear" w:color="auto" w:fill="auto"/>
        <w:tabs>
          <w:tab w:val="num" w:pos="1134"/>
        </w:tabs>
        <w:spacing w:before="0" w:after="0"/>
        <w:ind w:left="1134" w:hanging="1145"/>
        <w:contextualSpacing/>
        <w:jc w:val="both"/>
        <w:rPr>
          <w:bCs w:val="0"/>
          <w:color w:val="683766"/>
        </w:rPr>
      </w:pPr>
      <w:bookmarkStart w:id="21" w:name="_Toc188970953"/>
      <w:bookmarkStart w:id="22" w:name="_Hlk185245362"/>
      <w:r>
        <w:rPr>
          <w:bCs w:val="0"/>
          <w:color w:val="683766"/>
        </w:rPr>
        <w:t>Décomposition de l’accord-cadre</w:t>
      </w:r>
      <w:bookmarkEnd w:id="21"/>
    </w:p>
    <w:bookmarkEnd w:id="22"/>
    <w:p w14:paraId="06B2EF07" w14:textId="62E7EB8B" w:rsidR="008108F7" w:rsidRPr="002C2F10" w:rsidRDefault="008108F7" w:rsidP="008108F7">
      <w:pPr>
        <w:spacing w:before="240"/>
        <w:ind w:left="993"/>
        <w:jc w:val="both"/>
        <w:rPr>
          <w:b/>
          <w:bCs/>
          <w:color w:val="FFC000"/>
        </w:rPr>
      </w:pPr>
      <w:r>
        <w:rPr>
          <w:b/>
          <w:bCs/>
          <w:color w:val="FFC000"/>
        </w:rPr>
        <w:t>2</w:t>
      </w:r>
      <w:r w:rsidRPr="002C2F10">
        <w:rPr>
          <w:b/>
          <w:bCs/>
          <w:color w:val="FFC000"/>
        </w:rPr>
        <w:t>.</w:t>
      </w:r>
      <w:r w:rsidR="00EC2592">
        <w:rPr>
          <w:b/>
          <w:bCs/>
          <w:color w:val="FFC000"/>
        </w:rPr>
        <w:t>3</w:t>
      </w:r>
      <w:r w:rsidRPr="002C2F10">
        <w:rPr>
          <w:b/>
          <w:bCs/>
          <w:color w:val="FFC000"/>
        </w:rPr>
        <w:t xml:space="preserve">.1 Décomposition en lots </w:t>
      </w:r>
    </w:p>
    <w:p w14:paraId="19888CF4" w14:textId="77777777" w:rsidR="008108F7" w:rsidRDefault="008108F7" w:rsidP="008108F7">
      <w:pPr>
        <w:tabs>
          <w:tab w:val="left" w:pos="1134"/>
          <w:tab w:val="left" w:pos="1418"/>
        </w:tabs>
        <w:spacing w:before="120"/>
        <w:jc w:val="both"/>
        <w:rPr>
          <w:sz w:val="20"/>
          <w:szCs w:val="20"/>
        </w:rPr>
      </w:pPr>
      <w:r w:rsidRPr="5D524115">
        <w:rPr>
          <w:sz w:val="20"/>
          <w:szCs w:val="20"/>
        </w:rPr>
        <w:t xml:space="preserve">Le marché n’est pas alloti car la dévolution en lots séparés rendrait techniquement plus difficile l’exécution des prestations tout en risquant d’augmenter le coût financier de celles-ci. Par ailleurs, il est nécessaire pour le CNM de n’avoir qu’un seul interlocuteur en raison des enjeux du marché et du temps restreint de l’organisation de l’évènement. </w:t>
      </w:r>
    </w:p>
    <w:p w14:paraId="269422F7" w14:textId="2EF0C930" w:rsidR="008108F7" w:rsidRPr="002C2F10" w:rsidRDefault="008108F7" w:rsidP="008108F7">
      <w:pPr>
        <w:spacing w:before="240"/>
        <w:ind w:left="993"/>
        <w:jc w:val="both"/>
        <w:rPr>
          <w:b/>
          <w:bCs/>
          <w:color w:val="FFC000"/>
        </w:rPr>
      </w:pPr>
      <w:r>
        <w:rPr>
          <w:b/>
          <w:bCs/>
          <w:color w:val="FFC000"/>
        </w:rPr>
        <w:t>2</w:t>
      </w:r>
      <w:r w:rsidRPr="002C2F10">
        <w:rPr>
          <w:b/>
          <w:bCs/>
          <w:color w:val="FFC000"/>
        </w:rPr>
        <w:t>.</w:t>
      </w:r>
      <w:r w:rsidR="00EC2592">
        <w:rPr>
          <w:b/>
          <w:bCs/>
          <w:color w:val="FFC000"/>
        </w:rPr>
        <w:t>3</w:t>
      </w:r>
      <w:r w:rsidRPr="002C2F10">
        <w:rPr>
          <w:b/>
          <w:bCs/>
          <w:color w:val="FFC000"/>
        </w:rPr>
        <w:t xml:space="preserve">.2 </w:t>
      </w:r>
      <w:r>
        <w:rPr>
          <w:b/>
          <w:bCs/>
          <w:color w:val="FFC000"/>
        </w:rPr>
        <w:t>Variante et prestations supplémentaires éventuelles</w:t>
      </w:r>
      <w:r w:rsidRPr="002C2F10">
        <w:rPr>
          <w:b/>
          <w:bCs/>
          <w:color w:val="FFC000"/>
        </w:rPr>
        <w:t xml:space="preserve"> </w:t>
      </w:r>
    </w:p>
    <w:p w14:paraId="66ADA246" w14:textId="77777777" w:rsidR="008108F7" w:rsidRDefault="008108F7" w:rsidP="008108F7">
      <w:pPr>
        <w:spacing w:before="240"/>
        <w:jc w:val="both"/>
        <w:rPr>
          <w:sz w:val="20"/>
          <w:szCs w:val="20"/>
        </w:rPr>
      </w:pPr>
      <w:bookmarkStart w:id="23" w:name="_Hlk168473953"/>
      <w:r>
        <w:rPr>
          <w:sz w:val="20"/>
          <w:szCs w:val="20"/>
        </w:rPr>
        <w:t>Les variantes ne sont pas autorisées.</w:t>
      </w:r>
    </w:p>
    <w:p w14:paraId="37E78D13" w14:textId="4016FDE5" w:rsidR="008108F7" w:rsidRDefault="008108F7" w:rsidP="008108F7">
      <w:pPr>
        <w:spacing w:before="240"/>
        <w:rPr>
          <w:sz w:val="20"/>
          <w:szCs w:val="20"/>
        </w:rPr>
      </w:pPr>
      <w:r>
        <w:rPr>
          <w:sz w:val="20"/>
          <w:szCs w:val="20"/>
        </w:rPr>
        <w:t>Il est prévu la</w:t>
      </w:r>
      <w:r w:rsidRPr="00F130BC">
        <w:rPr>
          <w:sz w:val="20"/>
          <w:szCs w:val="20"/>
        </w:rPr>
        <w:t xml:space="preserve"> prestation supplémentaire éventuelle</w:t>
      </w:r>
      <w:r>
        <w:rPr>
          <w:sz w:val="20"/>
          <w:szCs w:val="20"/>
        </w:rPr>
        <w:t xml:space="preserve"> </w:t>
      </w:r>
      <w:r w:rsidRPr="008108F7">
        <w:rPr>
          <w:b/>
          <w:bCs/>
          <w:sz w:val="20"/>
          <w:szCs w:val="20"/>
          <w:u w:val="single"/>
        </w:rPr>
        <w:t>facultative</w:t>
      </w:r>
      <w:r w:rsidRPr="00F130BC">
        <w:rPr>
          <w:sz w:val="20"/>
          <w:szCs w:val="20"/>
        </w:rPr>
        <w:t xml:space="preserve"> (PSE)</w:t>
      </w:r>
      <w:r>
        <w:rPr>
          <w:sz w:val="20"/>
          <w:szCs w:val="20"/>
        </w:rPr>
        <w:t xml:space="preserve"> suivante : </w:t>
      </w:r>
    </w:p>
    <w:p w14:paraId="300BDE6E" w14:textId="2931A8B3" w:rsidR="008108F7" w:rsidRPr="008108F7" w:rsidRDefault="008108F7" w:rsidP="001958A1">
      <w:pPr>
        <w:pStyle w:val="Paragraphedeliste"/>
        <w:numPr>
          <w:ilvl w:val="0"/>
          <w:numId w:val="25"/>
        </w:numPr>
        <w:spacing w:before="240"/>
        <w:rPr>
          <w:sz w:val="20"/>
          <w:szCs w:val="20"/>
        </w:rPr>
      </w:pPr>
      <w:r w:rsidRPr="008108F7">
        <w:rPr>
          <w:b/>
          <w:bCs/>
          <w:sz w:val="20"/>
          <w:szCs w:val="20"/>
        </w:rPr>
        <w:t>PSE facultative n°1</w:t>
      </w:r>
      <w:r w:rsidRPr="008108F7">
        <w:rPr>
          <w:sz w:val="20"/>
          <w:szCs w:val="20"/>
        </w:rPr>
        <w:t xml:space="preserve"> : Prestations de recherche de </w:t>
      </w:r>
      <w:proofErr w:type="gramStart"/>
      <w:r w:rsidRPr="008108F7">
        <w:rPr>
          <w:sz w:val="20"/>
          <w:szCs w:val="20"/>
        </w:rPr>
        <w:t>sponsoring</w:t>
      </w:r>
      <w:proofErr w:type="gramEnd"/>
      <w:r w:rsidRPr="008108F7">
        <w:rPr>
          <w:sz w:val="20"/>
          <w:szCs w:val="20"/>
        </w:rPr>
        <w:t xml:space="preserve"> et de parrainage.</w:t>
      </w:r>
    </w:p>
    <w:p w14:paraId="2E3733E5" w14:textId="637DBBC0" w:rsidR="008108F7" w:rsidRPr="002C2F10" w:rsidRDefault="008108F7" w:rsidP="008108F7">
      <w:pPr>
        <w:spacing w:before="240"/>
        <w:ind w:left="993"/>
        <w:jc w:val="both"/>
        <w:rPr>
          <w:b/>
          <w:bCs/>
          <w:color w:val="FFC000"/>
        </w:rPr>
      </w:pPr>
      <w:r>
        <w:rPr>
          <w:b/>
          <w:bCs/>
          <w:color w:val="FFC000"/>
        </w:rPr>
        <w:t>2</w:t>
      </w:r>
      <w:r w:rsidRPr="002C2F10">
        <w:rPr>
          <w:b/>
          <w:bCs/>
          <w:color w:val="FFC000"/>
        </w:rPr>
        <w:t>.</w:t>
      </w:r>
      <w:r w:rsidR="00EC2592">
        <w:rPr>
          <w:b/>
          <w:bCs/>
          <w:color w:val="FFC000"/>
        </w:rPr>
        <w:t>3</w:t>
      </w:r>
      <w:r w:rsidRPr="002C2F10">
        <w:rPr>
          <w:b/>
          <w:bCs/>
          <w:color w:val="FFC000"/>
        </w:rPr>
        <w:t>.</w:t>
      </w:r>
      <w:r w:rsidR="00DF1575">
        <w:rPr>
          <w:b/>
          <w:bCs/>
          <w:color w:val="FFC000"/>
        </w:rPr>
        <w:t>3</w:t>
      </w:r>
      <w:r w:rsidRPr="002C2F10">
        <w:rPr>
          <w:b/>
          <w:bCs/>
          <w:color w:val="FFC000"/>
        </w:rPr>
        <w:t xml:space="preserve"> </w:t>
      </w:r>
      <w:r>
        <w:rPr>
          <w:b/>
          <w:bCs/>
          <w:color w:val="FFC000"/>
        </w:rPr>
        <w:t>Décomposition en tranches</w:t>
      </w:r>
      <w:r w:rsidRPr="002C2F10">
        <w:rPr>
          <w:b/>
          <w:bCs/>
          <w:color w:val="FFC000"/>
        </w:rPr>
        <w:t xml:space="preserve"> </w:t>
      </w:r>
    </w:p>
    <w:p w14:paraId="4B6FD322" w14:textId="59713CE6" w:rsidR="008108F7" w:rsidRDefault="008108F7" w:rsidP="008108F7">
      <w:pPr>
        <w:tabs>
          <w:tab w:val="left" w:pos="1134"/>
          <w:tab w:val="left" w:pos="1418"/>
        </w:tabs>
        <w:spacing w:before="120"/>
        <w:jc w:val="both"/>
        <w:rPr>
          <w:sz w:val="20"/>
          <w:szCs w:val="20"/>
        </w:rPr>
      </w:pPr>
      <w:r>
        <w:rPr>
          <w:sz w:val="20"/>
          <w:szCs w:val="20"/>
        </w:rPr>
        <w:t xml:space="preserve">L’accord-cadre n’est pas décomposé en tranches. </w:t>
      </w:r>
      <w:bookmarkEnd w:id="23"/>
    </w:p>
    <w:p w14:paraId="211BDE11" w14:textId="69D21673" w:rsidR="00F45E6F" w:rsidRDefault="00F45E6F" w:rsidP="00F45E6F">
      <w:pPr>
        <w:pStyle w:val="Titre2"/>
        <w:shd w:val="clear" w:color="auto" w:fill="auto"/>
        <w:tabs>
          <w:tab w:val="num" w:pos="1134"/>
        </w:tabs>
        <w:spacing w:before="0" w:after="0"/>
        <w:ind w:left="1134" w:hanging="1145"/>
        <w:contextualSpacing/>
        <w:jc w:val="both"/>
        <w:rPr>
          <w:bCs w:val="0"/>
          <w:color w:val="683766"/>
        </w:rPr>
      </w:pPr>
      <w:bookmarkStart w:id="24" w:name="_Toc188970954"/>
      <w:r>
        <w:rPr>
          <w:bCs w:val="0"/>
          <w:color w:val="683766"/>
        </w:rPr>
        <w:lastRenderedPageBreak/>
        <w:t>Forme du marché public</w:t>
      </w:r>
      <w:bookmarkEnd w:id="24"/>
    </w:p>
    <w:p w14:paraId="204988E8" w14:textId="0AF3890F" w:rsidR="0092537B" w:rsidRPr="0092537B" w:rsidRDefault="0092537B" w:rsidP="0092537B">
      <w:pPr>
        <w:tabs>
          <w:tab w:val="left" w:pos="1134"/>
          <w:tab w:val="left" w:pos="1418"/>
        </w:tabs>
        <w:spacing w:before="120"/>
        <w:jc w:val="both"/>
        <w:rPr>
          <w:sz w:val="20"/>
          <w:szCs w:val="20"/>
        </w:rPr>
      </w:pPr>
      <w:r w:rsidRPr="0092537B">
        <w:rPr>
          <w:sz w:val="20"/>
          <w:szCs w:val="20"/>
        </w:rPr>
        <w:t>Le présent marché</w:t>
      </w:r>
      <w:r>
        <w:rPr>
          <w:sz w:val="20"/>
          <w:szCs w:val="20"/>
        </w:rPr>
        <w:t xml:space="preserve"> public</w:t>
      </w:r>
      <w:r w:rsidRPr="0092537B">
        <w:rPr>
          <w:sz w:val="20"/>
          <w:szCs w:val="20"/>
        </w:rPr>
        <w:t xml:space="preserve"> est un accord-cadre </w:t>
      </w:r>
      <w:r>
        <w:rPr>
          <w:sz w:val="20"/>
          <w:szCs w:val="20"/>
        </w:rPr>
        <w:t>mono</w:t>
      </w:r>
      <w:r w:rsidRPr="0092537B">
        <w:rPr>
          <w:sz w:val="20"/>
          <w:szCs w:val="20"/>
        </w:rPr>
        <w:t xml:space="preserve">-attributaire mixte. Il s’exécutera pour partie à marchés subséquents et pour partie à bons de commande. </w:t>
      </w:r>
    </w:p>
    <w:p w14:paraId="5EAB5B51" w14:textId="77777777" w:rsidR="0092537B" w:rsidRDefault="0092537B" w:rsidP="0092537B">
      <w:pPr>
        <w:tabs>
          <w:tab w:val="left" w:pos="1134"/>
          <w:tab w:val="left" w:pos="1418"/>
        </w:tabs>
        <w:spacing w:before="120"/>
        <w:jc w:val="both"/>
        <w:rPr>
          <w:sz w:val="20"/>
          <w:szCs w:val="20"/>
        </w:rPr>
      </w:pPr>
      <w:r w:rsidRPr="0092537B">
        <w:rPr>
          <w:sz w:val="20"/>
          <w:szCs w:val="20"/>
        </w:rPr>
        <w:t xml:space="preserve">L’accord-cadre a pour objet d’établir les termes régissant les </w:t>
      </w:r>
      <w:r w:rsidRPr="0092537B">
        <w:rPr>
          <w:sz w:val="20"/>
          <w:szCs w:val="20"/>
          <w:u w:val="single"/>
        </w:rPr>
        <w:t>marchés subséquents</w:t>
      </w:r>
      <w:r w:rsidRPr="0092537B">
        <w:rPr>
          <w:sz w:val="20"/>
          <w:szCs w:val="20"/>
        </w:rPr>
        <w:t xml:space="preserve"> et les </w:t>
      </w:r>
      <w:r w:rsidRPr="0092537B">
        <w:rPr>
          <w:sz w:val="20"/>
          <w:szCs w:val="20"/>
          <w:u w:val="single"/>
        </w:rPr>
        <w:t>bons de commande</w:t>
      </w:r>
      <w:r w:rsidRPr="0092537B">
        <w:rPr>
          <w:sz w:val="20"/>
          <w:szCs w:val="20"/>
        </w:rPr>
        <w:t xml:space="preserve"> à passer pour la réalisation de ces prestations.</w:t>
      </w:r>
    </w:p>
    <w:p w14:paraId="7E8557BE" w14:textId="7A4083B7" w:rsidR="0092537B" w:rsidRDefault="0092537B" w:rsidP="0092537B">
      <w:pPr>
        <w:spacing w:before="120" w:after="120"/>
        <w:jc w:val="both"/>
        <w:rPr>
          <w:sz w:val="20"/>
          <w:szCs w:val="20"/>
        </w:rPr>
      </w:pPr>
      <w:r w:rsidRPr="0092537B">
        <w:rPr>
          <w:b/>
          <w:bCs/>
          <w:sz w:val="20"/>
          <w:szCs w:val="20"/>
        </w:rPr>
        <w:t>Concernant la part des prestations exécutées au moyen de bons de commande</w:t>
      </w:r>
      <w:r w:rsidRPr="0092537B">
        <w:rPr>
          <w:sz w:val="20"/>
          <w:szCs w:val="20"/>
        </w:rPr>
        <w:t xml:space="preserve">, la commande sera notifiée par </w:t>
      </w:r>
      <w:r>
        <w:rPr>
          <w:sz w:val="20"/>
          <w:szCs w:val="20"/>
        </w:rPr>
        <w:t>l’acheteur</w:t>
      </w:r>
      <w:r w:rsidRPr="0092537B">
        <w:rPr>
          <w:sz w:val="20"/>
          <w:szCs w:val="20"/>
        </w:rPr>
        <w:t xml:space="preserve"> par l’émission de bons de commande au fur et à mesure de ses besoins. </w:t>
      </w:r>
      <w:r>
        <w:rPr>
          <w:sz w:val="20"/>
          <w:szCs w:val="20"/>
        </w:rPr>
        <w:t xml:space="preserve">Les prestations d’accompagnement et de conseil, tout au long du projet, incluant les présences aux réunions et l’ensemble des frais annexes ainsi que les prestations de communication générale de la semaine pourront faire l’objet de bons de commande. </w:t>
      </w:r>
    </w:p>
    <w:p w14:paraId="559B68AD" w14:textId="07390B14" w:rsidR="0092537B" w:rsidRPr="0092537B" w:rsidRDefault="0092537B" w:rsidP="0092537B">
      <w:pPr>
        <w:tabs>
          <w:tab w:val="left" w:pos="1134"/>
          <w:tab w:val="left" w:pos="1418"/>
        </w:tabs>
        <w:spacing w:before="120"/>
        <w:jc w:val="both"/>
        <w:rPr>
          <w:sz w:val="20"/>
          <w:szCs w:val="20"/>
        </w:rPr>
      </w:pPr>
      <w:r w:rsidRPr="0092537B">
        <w:rPr>
          <w:b/>
          <w:bCs/>
          <w:sz w:val="20"/>
          <w:szCs w:val="20"/>
        </w:rPr>
        <w:t>Concernant la part des prestations exécutées au moyen de marchés subséquents</w:t>
      </w:r>
      <w:r w:rsidRPr="0092537B">
        <w:rPr>
          <w:sz w:val="20"/>
          <w:szCs w:val="20"/>
        </w:rPr>
        <w:t xml:space="preserve">, ceux-ci seront conclus </w:t>
      </w:r>
      <w:r>
        <w:rPr>
          <w:sz w:val="20"/>
          <w:szCs w:val="20"/>
        </w:rPr>
        <w:t>avec</w:t>
      </w:r>
      <w:r w:rsidRPr="0092537B">
        <w:rPr>
          <w:sz w:val="20"/>
          <w:szCs w:val="20"/>
        </w:rPr>
        <w:t xml:space="preserve"> </w:t>
      </w:r>
      <w:r>
        <w:rPr>
          <w:sz w:val="20"/>
          <w:szCs w:val="20"/>
        </w:rPr>
        <w:t>le titulaire en vue de l’organisation et de la gestion de chaque séquence</w:t>
      </w:r>
      <w:r w:rsidRPr="0092537B">
        <w:rPr>
          <w:sz w:val="20"/>
          <w:szCs w:val="20"/>
        </w:rPr>
        <w:t>.</w:t>
      </w:r>
    </w:p>
    <w:p w14:paraId="723F880D" w14:textId="77777777" w:rsidR="0092537B" w:rsidRPr="00F45E6F" w:rsidRDefault="0092537B" w:rsidP="0092537B">
      <w:pPr>
        <w:spacing w:before="120" w:after="120"/>
        <w:jc w:val="both"/>
        <w:rPr>
          <w:sz w:val="20"/>
          <w:szCs w:val="20"/>
        </w:rPr>
      </w:pPr>
      <w:r>
        <w:rPr>
          <w:sz w:val="20"/>
          <w:szCs w:val="20"/>
        </w:rPr>
        <w:t xml:space="preserve">L’accord-cadre est </w:t>
      </w:r>
      <w:r w:rsidRPr="00F45E6F">
        <w:rPr>
          <w:sz w:val="20"/>
          <w:szCs w:val="20"/>
        </w:rPr>
        <w:t xml:space="preserve">conclu sans minimum et avec un </w:t>
      </w:r>
      <w:r w:rsidRPr="00152AC6">
        <w:rPr>
          <w:b/>
          <w:bCs/>
          <w:sz w:val="20"/>
          <w:szCs w:val="20"/>
        </w:rPr>
        <w:t xml:space="preserve">montant </w:t>
      </w:r>
      <w:r w:rsidRPr="00F45E6F">
        <w:rPr>
          <w:b/>
          <w:bCs/>
          <w:sz w:val="20"/>
          <w:szCs w:val="20"/>
        </w:rPr>
        <w:t xml:space="preserve">maximum de </w:t>
      </w:r>
      <w:r>
        <w:rPr>
          <w:b/>
          <w:bCs/>
          <w:sz w:val="20"/>
          <w:szCs w:val="20"/>
        </w:rPr>
        <w:t>2</w:t>
      </w:r>
      <w:r w:rsidRPr="00F45E6F">
        <w:rPr>
          <w:b/>
          <w:bCs/>
          <w:sz w:val="20"/>
          <w:szCs w:val="20"/>
        </w:rPr>
        <w:t xml:space="preserve"> </w:t>
      </w:r>
      <w:r w:rsidRPr="00152AC6">
        <w:rPr>
          <w:b/>
          <w:bCs/>
          <w:sz w:val="20"/>
          <w:szCs w:val="20"/>
        </w:rPr>
        <w:t>5</w:t>
      </w:r>
      <w:r w:rsidRPr="00F45E6F">
        <w:rPr>
          <w:b/>
          <w:bCs/>
          <w:sz w:val="20"/>
          <w:szCs w:val="20"/>
        </w:rPr>
        <w:t>00 000 euros HT</w:t>
      </w:r>
      <w:r>
        <w:rPr>
          <w:sz w:val="20"/>
          <w:szCs w:val="20"/>
        </w:rPr>
        <w:t>, sur la durée globale de l’accord-cadre*</w:t>
      </w:r>
      <w:r w:rsidRPr="00F45E6F">
        <w:rPr>
          <w:sz w:val="20"/>
          <w:szCs w:val="20"/>
        </w:rPr>
        <w:t xml:space="preserve">. </w:t>
      </w:r>
    </w:p>
    <w:p w14:paraId="68D298DF" w14:textId="37A0CCC7" w:rsidR="0092537B" w:rsidRPr="0092537B" w:rsidRDefault="0092537B" w:rsidP="00F45E6F">
      <w:pPr>
        <w:spacing w:before="120" w:after="120"/>
        <w:jc w:val="both"/>
        <w:rPr>
          <w:i/>
          <w:iCs/>
          <w:sz w:val="20"/>
          <w:szCs w:val="20"/>
          <w:u w:val="single"/>
        </w:rPr>
      </w:pPr>
      <w:r w:rsidRPr="00F45E6F">
        <w:rPr>
          <w:i/>
          <w:iCs/>
          <w:sz w:val="20"/>
          <w:szCs w:val="20"/>
          <w:u w:val="single"/>
        </w:rPr>
        <w:t>*</w:t>
      </w:r>
      <w:r>
        <w:rPr>
          <w:i/>
          <w:iCs/>
          <w:sz w:val="20"/>
          <w:szCs w:val="20"/>
          <w:u w:val="single"/>
        </w:rPr>
        <w:t>C</w:t>
      </w:r>
      <w:r w:rsidRPr="00F45E6F">
        <w:rPr>
          <w:i/>
          <w:iCs/>
          <w:sz w:val="20"/>
          <w:szCs w:val="20"/>
          <w:u w:val="single"/>
        </w:rPr>
        <w:t>e</w:t>
      </w:r>
      <w:r>
        <w:rPr>
          <w:i/>
          <w:iCs/>
          <w:sz w:val="20"/>
          <w:szCs w:val="20"/>
          <w:u w:val="single"/>
        </w:rPr>
        <w:t xml:space="preserve"> montant ne correspond en aucun cas à une estimation de dépense. Il s’agit d’un montant maximum théorique de dépense qui ne pourra pas être dépassé</w:t>
      </w:r>
      <w:r w:rsidRPr="00F45E6F">
        <w:rPr>
          <w:i/>
          <w:iCs/>
          <w:sz w:val="20"/>
          <w:szCs w:val="20"/>
          <w:u w:val="single"/>
        </w:rPr>
        <w:t>.</w:t>
      </w:r>
    </w:p>
    <w:p w14:paraId="4FEAD129" w14:textId="437DEC8C" w:rsidR="00454554" w:rsidRPr="00454554" w:rsidRDefault="00454554" w:rsidP="00454554">
      <w:pPr>
        <w:pStyle w:val="Titre2"/>
        <w:shd w:val="clear" w:color="auto" w:fill="auto"/>
        <w:tabs>
          <w:tab w:val="num" w:pos="1134"/>
        </w:tabs>
        <w:spacing w:before="0" w:after="0"/>
        <w:ind w:left="1134" w:hanging="1145"/>
        <w:contextualSpacing/>
        <w:jc w:val="both"/>
        <w:rPr>
          <w:bCs w:val="0"/>
          <w:color w:val="683766"/>
        </w:rPr>
      </w:pPr>
      <w:bookmarkStart w:id="25" w:name="_Toc248736077"/>
      <w:bookmarkStart w:id="26" w:name="_Toc158813767"/>
      <w:bookmarkStart w:id="27" w:name="_Toc188970955"/>
      <w:bookmarkStart w:id="28" w:name="_Hlk185245376"/>
      <w:r w:rsidRPr="00454554">
        <w:rPr>
          <w:bCs w:val="0"/>
          <w:color w:val="683766"/>
        </w:rPr>
        <w:t>Représentation des parties</w:t>
      </w:r>
      <w:bookmarkStart w:id="29" w:name="_Toc125272994"/>
      <w:bookmarkStart w:id="30" w:name="_Toc221004742"/>
      <w:bookmarkEnd w:id="25"/>
      <w:bookmarkEnd w:id="26"/>
      <w:bookmarkEnd w:id="29"/>
      <w:bookmarkEnd w:id="30"/>
      <w:bookmarkEnd w:id="27"/>
    </w:p>
    <w:bookmarkEnd w:id="28"/>
    <w:p w14:paraId="7E66EE34" w14:textId="2F625EB5" w:rsidR="00454554" w:rsidRPr="00806B57" w:rsidRDefault="00454554" w:rsidP="00454554">
      <w:pPr>
        <w:spacing w:before="240"/>
        <w:jc w:val="both"/>
        <w:rPr>
          <w:sz w:val="20"/>
          <w:szCs w:val="20"/>
        </w:rPr>
      </w:pPr>
      <w:r w:rsidRPr="00806B57">
        <w:rPr>
          <w:sz w:val="20"/>
          <w:szCs w:val="20"/>
        </w:rPr>
        <w:t>Conformément aux articles 3.3 et 3.4.1 du CCAG-</w:t>
      </w:r>
      <w:r w:rsidR="009C4154">
        <w:rPr>
          <w:sz w:val="20"/>
          <w:szCs w:val="20"/>
        </w:rPr>
        <w:t>FCS</w:t>
      </w:r>
      <w:r w:rsidRPr="00806B57">
        <w:rPr>
          <w:sz w:val="20"/>
          <w:szCs w:val="20"/>
        </w:rPr>
        <w:t xml:space="preserve">, dès la notification </w:t>
      </w:r>
      <w:r w:rsidR="000F545A">
        <w:rPr>
          <w:sz w:val="20"/>
          <w:szCs w:val="20"/>
        </w:rPr>
        <w:t>du marché</w:t>
      </w:r>
      <w:r w:rsidRPr="00806B57">
        <w:rPr>
          <w:sz w:val="20"/>
          <w:szCs w:val="20"/>
        </w:rPr>
        <w:t xml:space="preserve">, le titulaire et l’acheteur désignent une personne physique, habilitée à les représenter pour les besoins de l’exécution </w:t>
      </w:r>
      <w:r w:rsidR="000F545A">
        <w:rPr>
          <w:sz w:val="20"/>
          <w:szCs w:val="20"/>
        </w:rPr>
        <w:t>du marché</w:t>
      </w:r>
      <w:r w:rsidRPr="00806B57">
        <w:rPr>
          <w:sz w:val="20"/>
          <w:szCs w:val="20"/>
        </w:rPr>
        <w:t xml:space="preserve"> et notifie cette désignation à l’acheteur ou au titulaire </w:t>
      </w:r>
      <w:r w:rsidR="000F545A">
        <w:rPr>
          <w:sz w:val="20"/>
          <w:szCs w:val="20"/>
        </w:rPr>
        <w:t>du marché</w:t>
      </w:r>
      <w:r w:rsidRPr="00806B57">
        <w:rPr>
          <w:sz w:val="20"/>
          <w:szCs w:val="20"/>
        </w:rPr>
        <w:t xml:space="preserve">. </w:t>
      </w:r>
    </w:p>
    <w:p w14:paraId="4DCD38B3" w14:textId="0F173300" w:rsidR="00454554" w:rsidRPr="00806B57" w:rsidRDefault="00454554" w:rsidP="00454554">
      <w:pPr>
        <w:jc w:val="both"/>
        <w:rPr>
          <w:sz w:val="20"/>
          <w:szCs w:val="20"/>
        </w:rPr>
      </w:pPr>
      <w:r w:rsidRPr="00806B57">
        <w:rPr>
          <w:sz w:val="20"/>
          <w:szCs w:val="20"/>
        </w:rPr>
        <w:t xml:space="preserve">Ce ou ces représentants sont réputés disposer des pouvoirs suffisants pour prendre, dès notification de leur nom au titulaire et à l’acheteur dans les délais requis ou impartis par </w:t>
      </w:r>
      <w:r w:rsidR="000F545A">
        <w:rPr>
          <w:sz w:val="20"/>
          <w:szCs w:val="20"/>
        </w:rPr>
        <w:t>le marché</w:t>
      </w:r>
      <w:r w:rsidRPr="00806B57">
        <w:rPr>
          <w:sz w:val="20"/>
          <w:szCs w:val="20"/>
        </w:rPr>
        <w:t>, les décisions nécessaires engageant le titulaire et l’acheteur.</w:t>
      </w:r>
    </w:p>
    <w:p w14:paraId="550515F3" w14:textId="0C513365" w:rsidR="00454554" w:rsidRPr="00806B57" w:rsidRDefault="00454554" w:rsidP="00454554">
      <w:pPr>
        <w:jc w:val="both"/>
        <w:rPr>
          <w:sz w:val="20"/>
          <w:szCs w:val="20"/>
        </w:rPr>
      </w:pPr>
      <w:r w:rsidRPr="00806B57">
        <w:rPr>
          <w:sz w:val="20"/>
          <w:szCs w:val="20"/>
        </w:rPr>
        <w:t xml:space="preserve">En l'attente de cette désignation éventuelle et à défaut, les personnes physiques signataires </w:t>
      </w:r>
      <w:r w:rsidR="000F545A">
        <w:rPr>
          <w:sz w:val="20"/>
          <w:szCs w:val="20"/>
        </w:rPr>
        <w:t xml:space="preserve">de l’acte d’engagement </w:t>
      </w:r>
      <w:r w:rsidRPr="00806B57">
        <w:rPr>
          <w:sz w:val="20"/>
          <w:szCs w:val="20"/>
        </w:rPr>
        <w:t>sont seules habilitées à les engager.</w:t>
      </w:r>
    </w:p>
    <w:p w14:paraId="3F27ECD6" w14:textId="5BC33D44" w:rsidR="00454554" w:rsidRPr="00806B57" w:rsidRDefault="00454554" w:rsidP="00454554">
      <w:pPr>
        <w:jc w:val="both"/>
        <w:rPr>
          <w:sz w:val="20"/>
          <w:szCs w:val="20"/>
        </w:rPr>
      </w:pPr>
      <w:r w:rsidRPr="00806B57">
        <w:rPr>
          <w:sz w:val="20"/>
          <w:szCs w:val="20"/>
        </w:rPr>
        <w:t xml:space="preserve">D’autres personnes physiques peuvent être habilitées par le titulaire et l’acheteur en cours d’exécution </w:t>
      </w:r>
      <w:r w:rsidR="000F545A">
        <w:rPr>
          <w:sz w:val="20"/>
          <w:szCs w:val="20"/>
        </w:rPr>
        <w:t>du marché</w:t>
      </w:r>
      <w:r w:rsidRPr="00806B57">
        <w:rPr>
          <w:sz w:val="20"/>
          <w:szCs w:val="20"/>
        </w:rPr>
        <w:t>.</w:t>
      </w:r>
    </w:p>
    <w:p w14:paraId="79B5943F" w14:textId="5B2E8955" w:rsidR="00454554" w:rsidRPr="00806B57" w:rsidRDefault="00454554" w:rsidP="00454554">
      <w:pPr>
        <w:jc w:val="both"/>
        <w:rPr>
          <w:sz w:val="20"/>
          <w:szCs w:val="20"/>
        </w:rPr>
      </w:pPr>
      <w:r w:rsidRPr="00806B57">
        <w:rPr>
          <w:sz w:val="20"/>
          <w:szCs w:val="20"/>
        </w:rPr>
        <w:t xml:space="preserve">En cas de groupement d’opérateurs économiques, le membre du groupement, désigné dans </w:t>
      </w:r>
      <w:r w:rsidR="000F545A">
        <w:rPr>
          <w:sz w:val="20"/>
          <w:szCs w:val="20"/>
        </w:rPr>
        <w:t>le marché</w:t>
      </w:r>
      <w:r w:rsidRPr="00806B57">
        <w:rPr>
          <w:sz w:val="20"/>
          <w:szCs w:val="20"/>
        </w:rPr>
        <w:t xml:space="preserve"> comme mandataire, représente l’ensemble des membres du groupement, vis-à-vis de l’acheteur, pour l’exécution </w:t>
      </w:r>
      <w:r w:rsidR="000F545A">
        <w:rPr>
          <w:sz w:val="20"/>
          <w:szCs w:val="20"/>
        </w:rPr>
        <w:t>du marché</w:t>
      </w:r>
      <w:r w:rsidRPr="00806B57">
        <w:rPr>
          <w:sz w:val="20"/>
          <w:szCs w:val="20"/>
        </w:rPr>
        <w:t>.</w:t>
      </w:r>
    </w:p>
    <w:p w14:paraId="1B160525" w14:textId="7F1778F6" w:rsidR="00454554" w:rsidRPr="00454554" w:rsidRDefault="00454554" w:rsidP="00454554">
      <w:pPr>
        <w:pStyle w:val="Titre2"/>
        <w:shd w:val="clear" w:color="auto" w:fill="auto"/>
        <w:tabs>
          <w:tab w:val="num" w:pos="1134"/>
        </w:tabs>
        <w:spacing w:before="0" w:after="0"/>
        <w:ind w:left="1134" w:hanging="1145"/>
        <w:contextualSpacing/>
        <w:jc w:val="both"/>
        <w:rPr>
          <w:bCs w:val="0"/>
          <w:color w:val="683766"/>
        </w:rPr>
      </w:pPr>
      <w:bookmarkStart w:id="31" w:name="_Toc158813768"/>
      <w:bookmarkStart w:id="32" w:name="_Toc248736078"/>
      <w:bookmarkStart w:id="33" w:name="_Toc236631696"/>
      <w:bookmarkStart w:id="34" w:name="_Toc188970956"/>
      <w:bookmarkStart w:id="35" w:name="_Hlk185245385"/>
      <w:r w:rsidRPr="00454554">
        <w:rPr>
          <w:bCs w:val="0"/>
          <w:color w:val="683766"/>
        </w:rPr>
        <w:t>Forme des notifications et informations au titulaire</w:t>
      </w:r>
      <w:bookmarkEnd w:id="31"/>
      <w:bookmarkEnd w:id="32"/>
      <w:bookmarkEnd w:id="33"/>
      <w:bookmarkEnd w:id="34"/>
    </w:p>
    <w:bookmarkEnd w:id="35"/>
    <w:p w14:paraId="36D01816" w14:textId="77777777" w:rsidR="00454554" w:rsidRPr="00806B57" w:rsidRDefault="00454554" w:rsidP="00454554">
      <w:pPr>
        <w:spacing w:before="240"/>
        <w:jc w:val="both"/>
        <w:rPr>
          <w:sz w:val="20"/>
          <w:szCs w:val="20"/>
        </w:rPr>
      </w:pPr>
      <w:r w:rsidRPr="00806B57">
        <w:rPr>
          <w:sz w:val="20"/>
          <w:szCs w:val="20"/>
        </w:rPr>
        <w:t>Pour les notifications au titulaire de ses décisions, observations ou informations qui font courir un délai, l’acheteur prévoit d'utiliser la ou les formes suivantes qui permettent d'attester de la date et, le cas échéant, l'heure de leur réception :</w:t>
      </w:r>
    </w:p>
    <w:p w14:paraId="0559B422" w14:textId="77777777" w:rsidR="00454554" w:rsidRPr="00806B57" w:rsidRDefault="00454554" w:rsidP="001958A1">
      <w:pPr>
        <w:pStyle w:val="Paragraphedeliste"/>
        <w:numPr>
          <w:ilvl w:val="0"/>
          <w:numId w:val="9"/>
        </w:numPr>
        <w:spacing w:before="120" w:after="120"/>
        <w:ind w:left="714" w:hanging="357"/>
        <w:contextualSpacing w:val="0"/>
        <w:jc w:val="both"/>
        <w:rPr>
          <w:b/>
          <w:bCs/>
          <w:sz w:val="20"/>
          <w:szCs w:val="20"/>
          <w:u w:val="single"/>
        </w:rPr>
      </w:pPr>
      <w:r w:rsidRPr="00806B57">
        <w:rPr>
          <w:b/>
          <w:bCs/>
          <w:sz w:val="20"/>
          <w:szCs w:val="20"/>
          <w:u w:val="single"/>
        </w:rPr>
        <w:t>Remise contre récépissé daté,</w:t>
      </w:r>
    </w:p>
    <w:p w14:paraId="5B05C4B8" w14:textId="77777777" w:rsidR="00454554" w:rsidRPr="00806B57" w:rsidRDefault="00454554" w:rsidP="001958A1">
      <w:pPr>
        <w:pStyle w:val="Paragraphedeliste"/>
        <w:numPr>
          <w:ilvl w:val="0"/>
          <w:numId w:val="9"/>
        </w:numPr>
        <w:spacing w:before="120" w:after="120"/>
        <w:ind w:left="714" w:hanging="357"/>
        <w:contextualSpacing w:val="0"/>
        <w:jc w:val="both"/>
        <w:rPr>
          <w:b/>
          <w:bCs/>
          <w:sz w:val="20"/>
          <w:szCs w:val="20"/>
          <w:u w:val="single"/>
        </w:rPr>
      </w:pPr>
      <w:r w:rsidRPr="00806B57">
        <w:rPr>
          <w:b/>
          <w:bCs/>
          <w:sz w:val="20"/>
          <w:szCs w:val="20"/>
          <w:u w:val="single"/>
        </w:rPr>
        <w:t>Echanges dématérialisés</w:t>
      </w:r>
      <w:r w:rsidRPr="00806B57">
        <w:rPr>
          <w:sz w:val="20"/>
          <w:szCs w:val="20"/>
        </w:rPr>
        <w:t xml:space="preserve"> datés ou sur supports électroniques via notamment le profil acheteur du pouvoir adjudicateur ou par courriel, </w:t>
      </w:r>
    </w:p>
    <w:p w14:paraId="7EDC494A" w14:textId="5062E83D" w:rsidR="00454554" w:rsidRPr="00806B57" w:rsidRDefault="00454554" w:rsidP="001958A1">
      <w:pPr>
        <w:pStyle w:val="Paragraphedeliste"/>
        <w:numPr>
          <w:ilvl w:val="0"/>
          <w:numId w:val="9"/>
        </w:numPr>
        <w:spacing w:before="120" w:after="120"/>
        <w:ind w:left="714" w:hanging="357"/>
        <w:contextualSpacing w:val="0"/>
        <w:jc w:val="both"/>
        <w:rPr>
          <w:b/>
          <w:bCs/>
          <w:sz w:val="20"/>
          <w:szCs w:val="20"/>
          <w:u w:val="single"/>
        </w:rPr>
      </w:pPr>
      <w:r w:rsidRPr="00806B57">
        <w:rPr>
          <w:b/>
          <w:bCs/>
          <w:sz w:val="20"/>
          <w:szCs w:val="20"/>
          <w:u w:val="single"/>
        </w:rPr>
        <w:t>Lettre recommandée avec accusé de réception postal</w:t>
      </w:r>
      <w:r w:rsidR="00806B57" w:rsidRPr="00806B57">
        <w:rPr>
          <w:b/>
          <w:bCs/>
          <w:sz w:val="20"/>
          <w:szCs w:val="20"/>
          <w:u w:val="single"/>
        </w:rPr>
        <w:t>.</w:t>
      </w:r>
    </w:p>
    <w:p w14:paraId="63F48DC6" w14:textId="77777777" w:rsidR="00454554" w:rsidRPr="00806B57" w:rsidRDefault="00454554" w:rsidP="00454554">
      <w:pPr>
        <w:jc w:val="both"/>
        <w:rPr>
          <w:sz w:val="20"/>
          <w:szCs w:val="20"/>
        </w:rPr>
      </w:pPr>
      <w:r w:rsidRPr="00806B57">
        <w:rPr>
          <w:sz w:val="20"/>
          <w:szCs w:val="20"/>
        </w:rPr>
        <w:lastRenderedPageBreak/>
        <w:t>Les notifications sont faites à l’adresse du titulaire mentionnée dans l'acte d'engagement ou, à défaut, à son siège social. En cas de groupement, la notification se fait au mandataire pour l’ensemble du groupement.</w:t>
      </w:r>
    </w:p>
    <w:p w14:paraId="37EFC25E" w14:textId="56891005" w:rsidR="00454554" w:rsidRPr="00806B57" w:rsidRDefault="00454554" w:rsidP="00454554">
      <w:pPr>
        <w:jc w:val="both"/>
        <w:rPr>
          <w:sz w:val="20"/>
          <w:szCs w:val="20"/>
        </w:rPr>
      </w:pPr>
      <w:r w:rsidRPr="00806B57">
        <w:rPr>
          <w:sz w:val="20"/>
          <w:szCs w:val="20"/>
        </w:rPr>
        <w:t>Pour la bonne efficience des notifications par courriel, la date et, le cas échéant, l’heure de réception mentionnées sur un récépissé sont considérées comme celles de la notification.</w:t>
      </w:r>
    </w:p>
    <w:p w14:paraId="04005709" w14:textId="77777777" w:rsidR="00454554" w:rsidRPr="00806B57" w:rsidRDefault="00454554" w:rsidP="00454554">
      <w:pPr>
        <w:jc w:val="both"/>
        <w:rPr>
          <w:sz w:val="20"/>
          <w:szCs w:val="20"/>
        </w:rPr>
      </w:pPr>
      <w:r w:rsidRPr="00806B57">
        <w:rPr>
          <w:sz w:val="20"/>
          <w:szCs w:val="20"/>
        </w:rPr>
        <w:t>Lorsque la notification dématérialisée est effectuée par le biais du profil d’acheteur, les parties sont réputées avoir reçu cette notification à la date de la première consultation du document qui leur est a ainsi été adresse, certifiée par l’accusé de réception délivré par l’application informatique, ou, à défaut d’une consultation dans un délai de 8 jours à compter de la date de mise à disposition du document sur le profil d’acheteur, à l’issue de ce délai.</w:t>
      </w:r>
    </w:p>
    <w:p w14:paraId="1C17A14E" w14:textId="52C41F81" w:rsidR="00454554" w:rsidRPr="00806B57" w:rsidRDefault="00454554" w:rsidP="00454554">
      <w:pPr>
        <w:jc w:val="both"/>
        <w:rPr>
          <w:sz w:val="20"/>
          <w:szCs w:val="20"/>
        </w:rPr>
      </w:pPr>
      <w:r w:rsidRPr="00806B57">
        <w:rPr>
          <w:sz w:val="20"/>
          <w:szCs w:val="20"/>
        </w:rPr>
        <w:t>En complément de l’article 3.1.2 du CCAG-</w:t>
      </w:r>
      <w:r w:rsidR="009C4154">
        <w:rPr>
          <w:sz w:val="20"/>
          <w:szCs w:val="20"/>
        </w:rPr>
        <w:t>FCS</w:t>
      </w:r>
      <w:r w:rsidRPr="00806B57">
        <w:rPr>
          <w:sz w:val="20"/>
          <w:szCs w:val="20"/>
        </w:rPr>
        <w:t>, lorsque la notification dématérialisée est effectuée par courriel, une confirmation automatique ou manuelle de réception devra être émise en réponse par le titulaire. À défaut d’envoi automatique ou de confirmation de réception, et à la suite de notre demande, le titulaire s’engage à attester par courriel de la réception de la notification concernée. Sans réponse de sa part dans un délai de 5 jours calendaires, la date d’envoi fait foi et constitue le point de départ des délais contractuels faisant l’objet de ladite notification.</w:t>
      </w:r>
    </w:p>
    <w:p w14:paraId="3218B23E" w14:textId="44B82C22" w:rsidR="00454554" w:rsidRPr="00454554" w:rsidRDefault="00454554" w:rsidP="00454554">
      <w:pPr>
        <w:pStyle w:val="Titre2"/>
        <w:shd w:val="clear" w:color="auto" w:fill="auto"/>
        <w:tabs>
          <w:tab w:val="num" w:pos="1134"/>
        </w:tabs>
        <w:spacing w:before="0" w:after="0"/>
        <w:ind w:left="1134" w:hanging="1145"/>
        <w:contextualSpacing/>
        <w:jc w:val="both"/>
        <w:rPr>
          <w:bCs w:val="0"/>
          <w:color w:val="683766"/>
        </w:rPr>
      </w:pPr>
      <w:bookmarkStart w:id="36" w:name="_Toc158813769"/>
      <w:bookmarkStart w:id="37" w:name="_Toc188970957"/>
      <w:bookmarkStart w:id="38" w:name="_Hlk185245406"/>
      <w:r w:rsidRPr="00454554">
        <w:rPr>
          <w:bCs w:val="0"/>
          <w:color w:val="683766"/>
        </w:rPr>
        <w:t>Notification des modifications portant sur la situation juridique ou économique du titulaire</w:t>
      </w:r>
      <w:bookmarkEnd w:id="36"/>
      <w:bookmarkEnd w:id="37"/>
    </w:p>
    <w:bookmarkEnd w:id="38"/>
    <w:p w14:paraId="787AC8E4" w14:textId="5AE61FD2" w:rsidR="00454554" w:rsidRPr="00806B57" w:rsidRDefault="00454554" w:rsidP="00454554">
      <w:pPr>
        <w:spacing w:before="240"/>
        <w:jc w:val="both"/>
        <w:rPr>
          <w:sz w:val="20"/>
          <w:szCs w:val="20"/>
        </w:rPr>
      </w:pPr>
      <w:r w:rsidRPr="00806B57">
        <w:rPr>
          <w:sz w:val="20"/>
          <w:szCs w:val="20"/>
        </w:rPr>
        <w:t>Conformément à l’article 3.4.2 du CCAG-</w:t>
      </w:r>
      <w:r w:rsidR="009C4154">
        <w:rPr>
          <w:sz w:val="20"/>
          <w:szCs w:val="20"/>
        </w:rPr>
        <w:t>FCS</w:t>
      </w:r>
      <w:r w:rsidRPr="00806B57">
        <w:rPr>
          <w:sz w:val="20"/>
          <w:szCs w:val="20"/>
        </w:rPr>
        <w:t xml:space="preserve">, le titulaire est tenu de notifier sans délai à l’acheteur les modifications survenant au cours de l’exécution </w:t>
      </w:r>
      <w:r w:rsidR="000F545A">
        <w:rPr>
          <w:sz w:val="20"/>
          <w:szCs w:val="20"/>
        </w:rPr>
        <w:t>du marché</w:t>
      </w:r>
      <w:r w:rsidRPr="00806B57">
        <w:rPr>
          <w:sz w:val="20"/>
          <w:szCs w:val="20"/>
        </w:rPr>
        <w:t xml:space="preserve"> et qui se rapportent :</w:t>
      </w:r>
    </w:p>
    <w:p w14:paraId="1979C0E7" w14:textId="77777777" w:rsidR="00454554" w:rsidRPr="00806B57" w:rsidRDefault="00454554" w:rsidP="001958A1">
      <w:pPr>
        <w:pStyle w:val="Paragraphedeliste"/>
        <w:numPr>
          <w:ilvl w:val="0"/>
          <w:numId w:val="10"/>
        </w:numPr>
        <w:spacing w:before="120" w:after="120"/>
        <w:ind w:left="714" w:hanging="357"/>
        <w:contextualSpacing w:val="0"/>
        <w:jc w:val="both"/>
        <w:rPr>
          <w:sz w:val="20"/>
          <w:szCs w:val="20"/>
        </w:rPr>
      </w:pPr>
      <w:r w:rsidRPr="00806B57">
        <w:rPr>
          <w:sz w:val="20"/>
          <w:szCs w:val="20"/>
        </w:rPr>
        <w:t>Aux personnes ayant le pouvoir de l’engager ;</w:t>
      </w:r>
    </w:p>
    <w:p w14:paraId="6EEA0AF3" w14:textId="77777777" w:rsidR="00454554" w:rsidRPr="00806B57" w:rsidRDefault="00454554" w:rsidP="001958A1">
      <w:pPr>
        <w:pStyle w:val="Paragraphedeliste"/>
        <w:numPr>
          <w:ilvl w:val="0"/>
          <w:numId w:val="10"/>
        </w:numPr>
        <w:spacing w:before="120" w:after="120"/>
        <w:ind w:left="714" w:hanging="357"/>
        <w:contextualSpacing w:val="0"/>
        <w:jc w:val="both"/>
        <w:rPr>
          <w:sz w:val="20"/>
          <w:szCs w:val="20"/>
        </w:rPr>
      </w:pPr>
      <w:r w:rsidRPr="00806B57">
        <w:rPr>
          <w:sz w:val="20"/>
          <w:szCs w:val="20"/>
        </w:rPr>
        <w:t>A la forme juridique sous laquelle il exerce son activité ;</w:t>
      </w:r>
    </w:p>
    <w:p w14:paraId="23B2EC7D" w14:textId="77777777" w:rsidR="00454554" w:rsidRPr="00806B57" w:rsidRDefault="00454554" w:rsidP="001958A1">
      <w:pPr>
        <w:pStyle w:val="Paragraphedeliste"/>
        <w:numPr>
          <w:ilvl w:val="0"/>
          <w:numId w:val="10"/>
        </w:numPr>
        <w:spacing w:before="120" w:after="120"/>
        <w:ind w:left="714" w:hanging="357"/>
        <w:contextualSpacing w:val="0"/>
        <w:jc w:val="both"/>
        <w:rPr>
          <w:sz w:val="20"/>
          <w:szCs w:val="20"/>
        </w:rPr>
      </w:pPr>
      <w:r w:rsidRPr="00806B57">
        <w:rPr>
          <w:sz w:val="20"/>
          <w:szCs w:val="20"/>
        </w:rPr>
        <w:t>A sa raison sociale ou à sa dénomination ;</w:t>
      </w:r>
    </w:p>
    <w:p w14:paraId="22273394" w14:textId="77777777" w:rsidR="00454554" w:rsidRPr="00806B57" w:rsidRDefault="00454554" w:rsidP="001958A1">
      <w:pPr>
        <w:pStyle w:val="Paragraphedeliste"/>
        <w:numPr>
          <w:ilvl w:val="0"/>
          <w:numId w:val="10"/>
        </w:numPr>
        <w:spacing w:before="120" w:after="120"/>
        <w:ind w:left="714" w:hanging="357"/>
        <w:contextualSpacing w:val="0"/>
        <w:jc w:val="both"/>
        <w:rPr>
          <w:sz w:val="20"/>
          <w:szCs w:val="20"/>
        </w:rPr>
      </w:pPr>
      <w:r w:rsidRPr="00806B57">
        <w:rPr>
          <w:sz w:val="20"/>
          <w:szCs w:val="20"/>
        </w:rPr>
        <w:t>A son adresse ou à son siège social ;</w:t>
      </w:r>
    </w:p>
    <w:p w14:paraId="5DFD4078" w14:textId="77777777" w:rsidR="00454554" w:rsidRPr="00806B57" w:rsidRDefault="00454554" w:rsidP="001958A1">
      <w:pPr>
        <w:pStyle w:val="Paragraphedeliste"/>
        <w:numPr>
          <w:ilvl w:val="0"/>
          <w:numId w:val="10"/>
        </w:numPr>
        <w:spacing w:before="120" w:after="120"/>
        <w:ind w:left="714" w:hanging="357"/>
        <w:contextualSpacing w:val="0"/>
        <w:jc w:val="both"/>
        <w:rPr>
          <w:sz w:val="20"/>
          <w:szCs w:val="20"/>
        </w:rPr>
      </w:pPr>
      <w:r w:rsidRPr="00806B57">
        <w:rPr>
          <w:sz w:val="20"/>
          <w:szCs w:val="20"/>
        </w:rPr>
        <w:t>A ses coordonnées bancaires ;</w:t>
      </w:r>
    </w:p>
    <w:p w14:paraId="7783CB6B" w14:textId="791CB94A" w:rsidR="00454554" w:rsidRPr="00806B57" w:rsidRDefault="00454554" w:rsidP="001958A1">
      <w:pPr>
        <w:pStyle w:val="Paragraphedeliste"/>
        <w:numPr>
          <w:ilvl w:val="0"/>
          <w:numId w:val="10"/>
        </w:numPr>
        <w:spacing w:before="120" w:after="120"/>
        <w:ind w:left="714" w:hanging="357"/>
        <w:contextualSpacing w:val="0"/>
        <w:jc w:val="both"/>
        <w:rPr>
          <w:sz w:val="20"/>
          <w:szCs w:val="20"/>
        </w:rPr>
      </w:pPr>
      <w:r w:rsidRPr="00806B57">
        <w:rPr>
          <w:sz w:val="20"/>
          <w:szCs w:val="20"/>
        </w:rPr>
        <w:t>Aux renseignements qu’il a fourni pour l’acceptation d’un sous-traitant et l’agrément de ses condition de paiement ;</w:t>
      </w:r>
    </w:p>
    <w:p w14:paraId="161FC18F" w14:textId="6ED49AA1" w:rsidR="00454554" w:rsidRPr="00806B57" w:rsidRDefault="00454554" w:rsidP="00454554">
      <w:pPr>
        <w:jc w:val="both"/>
        <w:rPr>
          <w:sz w:val="20"/>
          <w:szCs w:val="20"/>
        </w:rPr>
      </w:pPr>
      <w:r w:rsidRPr="00806B57">
        <w:rPr>
          <w:sz w:val="20"/>
          <w:szCs w:val="20"/>
        </w:rPr>
        <w:t xml:space="preserve">De façon générale, le titulaire est tenu de notifier sans délai à l’acheteur, toutes les modifications importantes concernant le fonctionnement de l’entreprise pouvant influer sur le déroulement </w:t>
      </w:r>
      <w:r w:rsidR="000F545A">
        <w:rPr>
          <w:sz w:val="20"/>
          <w:szCs w:val="20"/>
        </w:rPr>
        <w:t>du marché</w:t>
      </w:r>
      <w:r w:rsidRPr="00806B57">
        <w:rPr>
          <w:sz w:val="20"/>
          <w:szCs w:val="20"/>
        </w:rPr>
        <w:t>.</w:t>
      </w:r>
    </w:p>
    <w:p w14:paraId="5B513DD3" w14:textId="63CB4732" w:rsidR="00454554" w:rsidRPr="00454554" w:rsidRDefault="00454554" w:rsidP="00454554">
      <w:pPr>
        <w:pStyle w:val="Titre2"/>
        <w:shd w:val="clear" w:color="auto" w:fill="auto"/>
        <w:tabs>
          <w:tab w:val="num" w:pos="1134"/>
        </w:tabs>
        <w:spacing w:before="0" w:after="0"/>
        <w:ind w:left="1134" w:hanging="1145"/>
        <w:contextualSpacing/>
        <w:jc w:val="both"/>
        <w:rPr>
          <w:bCs w:val="0"/>
          <w:color w:val="683766"/>
        </w:rPr>
      </w:pPr>
      <w:bookmarkStart w:id="39" w:name="_Toc158813770"/>
      <w:bookmarkStart w:id="40" w:name="_Toc188970958"/>
      <w:bookmarkStart w:id="41" w:name="_Hlk185245415"/>
      <w:r w:rsidRPr="00454554">
        <w:rPr>
          <w:bCs w:val="0"/>
          <w:color w:val="683766"/>
        </w:rPr>
        <w:t>Conduite des prestations par une personne nommément désignée</w:t>
      </w:r>
      <w:bookmarkEnd w:id="39"/>
      <w:bookmarkEnd w:id="40"/>
      <w:r w:rsidRPr="00454554">
        <w:rPr>
          <w:bCs w:val="0"/>
          <w:color w:val="683766"/>
        </w:rPr>
        <w:t xml:space="preserve">  </w:t>
      </w:r>
    </w:p>
    <w:bookmarkEnd w:id="41"/>
    <w:p w14:paraId="18D4D421" w14:textId="6E33DDBE" w:rsidR="00BF2911" w:rsidRPr="00BF2911" w:rsidRDefault="004119DD" w:rsidP="00BF2911">
      <w:pPr>
        <w:spacing w:before="240"/>
        <w:jc w:val="both"/>
        <w:rPr>
          <w:sz w:val="20"/>
          <w:szCs w:val="20"/>
        </w:rPr>
      </w:pPr>
      <w:r>
        <w:rPr>
          <w:sz w:val="20"/>
          <w:szCs w:val="20"/>
        </w:rPr>
        <w:t xml:space="preserve">Afin </w:t>
      </w:r>
      <w:r w:rsidR="00BF2911" w:rsidRPr="00BF2911">
        <w:rPr>
          <w:sz w:val="20"/>
          <w:szCs w:val="20"/>
        </w:rPr>
        <w:t xml:space="preserve">de respecter l’offre sur laquelle il a été jugé et a remporté le marché, </w:t>
      </w:r>
      <w:r w:rsidR="00BF2911">
        <w:rPr>
          <w:sz w:val="20"/>
          <w:szCs w:val="20"/>
        </w:rPr>
        <w:t xml:space="preserve">le titulaire devra strictement respecter </w:t>
      </w:r>
      <w:r w:rsidR="00BF2911" w:rsidRPr="00BF2911">
        <w:rPr>
          <w:sz w:val="20"/>
          <w:szCs w:val="20"/>
        </w:rPr>
        <w:t xml:space="preserve">l’organisation décrite </w:t>
      </w:r>
      <w:r w:rsidR="00BF2911">
        <w:rPr>
          <w:sz w:val="20"/>
          <w:szCs w:val="20"/>
        </w:rPr>
        <w:t xml:space="preserve">dans son mémoire technique </w:t>
      </w:r>
      <w:r w:rsidR="00BF2911" w:rsidRPr="00BF2911">
        <w:rPr>
          <w:sz w:val="20"/>
          <w:szCs w:val="20"/>
        </w:rPr>
        <w:t xml:space="preserve">et </w:t>
      </w:r>
      <w:r w:rsidR="00BF2911">
        <w:rPr>
          <w:sz w:val="20"/>
          <w:szCs w:val="20"/>
        </w:rPr>
        <w:t>mettre en place les</w:t>
      </w:r>
      <w:r w:rsidR="00BF2911" w:rsidRPr="00BF2911">
        <w:rPr>
          <w:sz w:val="20"/>
          <w:szCs w:val="20"/>
        </w:rPr>
        <w:t xml:space="preserve"> intervenants </w:t>
      </w:r>
      <w:r w:rsidR="00BF2911">
        <w:rPr>
          <w:sz w:val="20"/>
          <w:szCs w:val="20"/>
        </w:rPr>
        <w:t>prévus</w:t>
      </w:r>
      <w:r w:rsidR="00BF2911" w:rsidRPr="00BF2911">
        <w:rPr>
          <w:sz w:val="20"/>
          <w:szCs w:val="20"/>
        </w:rPr>
        <w:t xml:space="preserve">. </w:t>
      </w:r>
    </w:p>
    <w:p w14:paraId="5409316F" w14:textId="28FECD01" w:rsidR="00366B9D" w:rsidRDefault="004119DD" w:rsidP="319F84E2">
      <w:pPr>
        <w:pStyle w:val="05ARTICLENiv1-Texte"/>
        <w:spacing w:before="120" w:after="120"/>
        <w:rPr>
          <w:rFonts w:asciiTheme="minorHAnsi" w:eastAsiaTheme="minorEastAsia" w:hAnsiTheme="minorHAnsi" w:cstheme="minorBidi"/>
          <w:color w:val="auto"/>
          <w:spacing w:val="0"/>
          <w:lang w:eastAsia="en-US"/>
        </w:rPr>
      </w:pPr>
      <w:r w:rsidRPr="00BF2911">
        <w:rPr>
          <w:rFonts w:asciiTheme="minorHAnsi" w:eastAsiaTheme="minorHAnsi" w:hAnsiTheme="minorHAnsi" w:cstheme="minorBidi"/>
          <w:color w:val="auto"/>
          <w:spacing w:val="0"/>
          <w:lang w:eastAsia="en-US"/>
        </w:rPr>
        <w:t>Conformément aux attendus du CCTP</w:t>
      </w:r>
      <w:r>
        <w:rPr>
          <w:rFonts w:asciiTheme="minorHAnsi" w:eastAsiaTheme="minorEastAsia" w:hAnsiTheme="minorHAnsi" w:cstheme="minorBidi"/>
          <w:color w:val="auto"/>
          <w:spacing w:val="0"/>
          <w:lang w:eastAsia="en-US"/>
        </w:rPr>
        <w:t xml:space="preserve">, le </w:t>
      </w:r>
      <w:r w:rsidR="00366B9D" w:rsidRPr="319F84E2">
        <w:rPr>
          <w:rFonts w:asciiTheme="minorHAnsi" w:eastAsiaTheme="minorEastAsia" w:hAnsiTheme="minorHAnsi" w:cstheme="minorBidi"/>
          <w:color w:val="auto"/>
          <w:spacing w:val="0"/>
          <w:lang w:eastAsia="en-US"/>
        </w:rPr>
        <w:t>titulaire désign</w:t>
      </w:r>
      <w:r w:rsidR="2E73B474" w:rsidRPr="319F84E2">
        <w:rPr>
          <w:rFonts w:asciiTheme="minorHAnsi" w:eastAsiaTheme="minorEastAsia" w:hAnsiTheme="minorHAnsi" w:cstheme="minorBidi"/>
          <w:color w:val="auto"/>
          <w:spacing w:val="0"/>
          <w:lang w:eastAsia="en-US"/>
        </w:rPr>
        <w:t>e</w:t>
      </w:r>
      <w:r w:rsidR="00366B9D" w:rsidRPr="319F84E2">
        <w:rPr>
          <w:rFonts w:asciiTheme="minorHAnsi" w:eastAsiaTheme="minorEastAsia" w:hAnsiTheme="minorHAnsi" w:cstheme="minorBidi"/>
          <w:color w:val="auto"/>
          <w:spacing w:val="0"/>
          <w:lang w:eastAsia="en-US"/>
        </w:rPr>
        <w:t xml:space="preserve"> un interlocuteur particulier expérimenté, chargé du suivi</w:t>
      </w:r>
      <w:r>
        <w:rPr>
          <w:rFonts w:asciiTheme="minorHAnsi" w:eastAsiaTheme="minorEastAsia" w:hAnsiTheme="minorHAnsi" w:cstheme="minorBidi"/>
          <w:color w:val="auto"/>
          <w:spacing w:val="0"/>
          <w:lang w:eastAsia="en-US"/>
        </w:rPr>
        <w:t>, administratif et technique,</w:t>
      </w:r>
      <w:r w:rsidR="00366B9D" w:rsidRPr="319F84E2">
        <w:rPr>
          <w:rFonts w:asciiTheme="minorHAnsi" w:eastAsiaTheme="minorEastAsia" w:hAnsiTheme="minorHAnsi" w:cstheme="minorBidi"/>
          <w:color w:val="auto"/>
          <w:spacing w:val="0"/>
          <w:lang w:eastAsia="en-US"/>
        </w:rPr>
        <w:t xml:space="preserve"> de la prestation.</w:t>
      </w:r>
    </w:p>
    <w:p w14:paraId="56BDAE4E" w14:textId="12A00009"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Conformément à l’article 3.4.3 du CCAG-</w:t>
      </w:r>
      <w:r w:rsidR="009C4154">
        <w:rPr>
          <w:rFonts w:asciiTheme="minorHAnsi" w:eastAsiaTheme="minorHAnsi" w:hAnsiTheme="minorHAnsi" w:cstheme="minorBidi"/>
          <w:bCs/>
          <w:color w:val="auto"/>
          <w:spacing w:val="0"/>
          <w:lang w:eastAsia="en-US"/>
        </w:rPr>
        <w:t>FCS</w:t>
      </w:r>
      <w:r w:rsidRPr="00806B57">
        <w:rPr>
          <w:rFonts w:asciiTheme="minorHAnsi" w:eastAsiaTheme="minorHAnsi" w:hAnsiTheme="minorHAnsi" w:cstheme="minorBidi"/>
          <w:bCs/>
          <w:color w:val="auto"/>
          <w:spacing w:val="0"/>
          <w:lang w:eastAsia="en-US"/>
        </w:rPr>
        <w:t xml:space="preserve">, </w:t>
      </w:r>
      <w:r w:rsidR="007515DF">
        <w:rPr>
          <w:rFonts w:asciiTheme="minorHAnsi" w:eastAsiaTheme="minorHAnsi" w:hAnsiTheme="minorHAnsi" w:cstheme="minorBidi"/>
          <w:bCs/>
          <w:color w:val="auto"/>
          <w:spacing w:val="0"/>
          <w:lang w:eastAsia="en-US"/>
        </w:rPr>
        <w:t>lorsque l’interlocuteur dédié</w:t>
      </w:r>
      <w:r w:rsidRPr="00806B57">
        <w:rPr>
          <w:rFonts w:asciiTheme="minorHAnsi" w:eastAsiaTheme="minorHAnsi" w:hAnsiTheme="minorHAnsi" w:cstheme="minorBidi"/>
          <w:bCs/>
          <w:color w:val="auto"/>
          <w:spacing w:val="0"/>
          <w:lang w:eastAsia="en-US"/>
        </w:rPr>
        <w:t xml:space="preserve"> n’est plus en mesure d’accomplir cette tâche, le titulaire doit :</w:t>
      </w:r>
    </w:p>
    <w:p w14:paraId="45D4BA55" w14:textId="77777777" w:rsidR="00454554" w:rsidRPr="00806B57" w:rsidRDefault="16ABBAED" w:rsidP="001958A1">
      <w:pPr>
        <w:pStyle w:val="05ARTICLENiv1-Texte"/>
        <w:numPr>
          <w:ilvl w:val="0"/>
          <w:numId w:val="15"/>
        </w:numPr>
        <w:tabs>
          <w:tab w:val="clear" w:pos="540"/>
        </w:tabs>
        <w:spacing w:before="120" w:after="120"/>
        <w:rPr>
          <w:rFonts w:asciiTheme="minorHAnsi" w:eastAsiaTheme="minorEastAsia" w:hAnsiTheme="minorHAnsi" w:cstheme="minorBidi"/>
          <w:color w:val="auto"/>
          <w:spacing w:val="0"/>
          <w:lang w:eastAsia="en-US"/>
        </w:rPr>
      </w:pPr>
      <w:r w:rsidRPr="4A2DE3CD">
        <w:rPr>
          <w:rFonts w:asciiTheme="minorHAnsi" w:eastAsiaTheme="minorEastAsia" w:hAnsiTheme="minorHAnsi" w:cstheme="minorBidi"/>
          <w:color w:val="auto"/>
          <w:spacing w:val="0"/>
          <w:lang w:eastAsia="en-US"/>
        </w:rPr>
        <w:t>En</w:t>
      </w:r>
      <w:r w:rsidR="00454554" w:rsidRPr="4A2DE3CD">
        <w:rPr>
          <w:rFonts w:asciiTheme="minorHAnsi" w:eastAsiaTheme="minorEastAsia" w:hAnsiTheme="minorHAnsi" w:cstheme="minorBidi"/>
          <w:color w:val="auto"/>
          <w:spacing w:val="0"/>
          <w:lang w:eastAsia="en-US"/>
        </w:rPr>
        <w:t xml:space="preserve"> informer sans délai l’acheteur et prendre toutes dispositions nécessaires afin d’assurer la poursuite de l’exécution des prestations ;</w:t>
      </w:r>
    </w:p>
    <w:p w14:paraId="0CFD1A1C" w14:textId="7621B3E1" w:rsidR="00454554" w:rsidRPr="00806B57" w:rsidRDefault="2B99E152" w:rsidP="001958A1">
      <w:pPr>
        <w:pStyle w:val="05ARTICLENiv1-Texte"/>
        <w:numPr>
          <w:ilvl w:val="0"/>
          <w:numId w:val="15"/>
        </w:numPr>
        <w:tabs>
          <w:tab w:val="clear" w:pos="540"/>
        </w:tabs>
        <w:spacing w:before="120" w:after="120"/>
        <w:rPr>
          <w:rFonts w:asciiTheme="minorHAnsi" w:eastAsiaTheme="minorEastAsia" w:hAnsiTheme="minorHAnsi" w:cstheme="minorBidi"/>
          <w:color w:val="auto"/>
          <w:spacing w:val="0"/>
          <w:lang w:eastAsia="en-US"/>
        </w:rPr>
      </w:pPr>
      <w:r w:rsidRPr="4A2DE3CD">
        <w:rPr>
          <w:rFonts w:asciiTheme="minorHAnsi" w:eastAsiaTheme="minorEastAsia" w:hAnsiTheme="minorHAnsi" w:cstheme="minorBidi"/>
          <w:color w:val="auto"/>
          <w:spacing w:val="0"/>
          <w:lang w:eastAsia="en-US"/>
        </w:rPr>
        <w:t>Proposer</w:t>
      </w:r>
      <w:r w:rsidR="00454554" w:rsidRPr="4A2DE3CD">
        <w:rPr>
          <w:rFonts w:asciiTheme="minorHAnsi" w:eastAsiaTheme="minorEastAsia" w:hAnsiTheme="minorHAnsi" w:cstheme="minorBidi"/>
          <w:color w:val="auto"/>
          <w:spacing w:val="0"/>
          <w:lang w:eastAsia="en-US"/>
        </w:rPr>
        <w:t xml:space="preserve"> à l'acheteur un remplaçant disposant de compétences techniques au moins équivalentes (transmission du nom et du curriculum vitae dans un délai de quinze jours à compter de la date d'envoi de l'avis mentionné à l'alinéa précédent), et d’une connaissance similaire de l’exécution marché.</w:t>
      </w:r>
    </w:p>
    <w:p w14:paraId="64DF65BB"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lastRenderedPageBreak/>
        <w:t>Le remplaçant proposé par le titulaire est considéré comme accepté par l’acheteur, si celui-ci ne le récuse pas dans le délai de quinze jours courant à compter de la réception de la communication mentionnée à l’alinéa précédent. Si l’acheteur récuse le remplaçant, le titulaire dispose d’un délai de quinze jours pour proposer un autre remplaçant.</w:t>
      </w:r>
    </w:p>
    <w:p w14:paraId="694EB4A9"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décision de récusation prise par l’acheteur est motivée.</w:t>
      </w:r>
    </w:p>
    <w:p w14:paraId="0B75AFA8" w14:textId="0BDA8EEA"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Les informations, avis, propositions et décisions de l’acheteur sont notifiés selon les modalités fixées à l’article </w:t>
      </w:r>
      <w:r w:rsidR="009C4154">
        <w:rPr>
          <w:rFonts w:asciiTheme="minorHAnsi" w:eastAsiaTheme="minorHAnsi" w:hAnsiTheme="minorHAnsi" w:cstheme="minorBidi"/>
          <w:bCs/>
          <w:color w:val="auto"/>
          <w:spacing w:val="0"/>
          <w:lang w:eastAsia="en-US"/>
        </w:rPr>
        <w:t>2.6</w:t>
      </w:r>
      <w:r w:rsidRPr="00806B57">
        <w:rPr>
          <w:rFonts w:asciiTheme="minorHAnsi" w:eastAsiaTheme="minorHAnsi" w:hAnsiTheme="minorHAnsi" w:cstheme="minorBidi"/>
          <w:bCs/>
          <w:color w:val="auto"/>
          <w:spacing w:val="0"/>
          <w:lang w:eastAsia="en-US"/>
        </w:rPr>
        <w:t xml:space="preserve"> ci-dessus. </w:t>
      </w:r>
    </w:p>
    <w:p w14:paraId="3CE087F7" w14:textId="4ABC978F"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A défaut de proposition de remplaçant par le titulaire ou en cas de récusation des remplaçants par l’acheteur, le marché peut être résilié dans les conditions prévues</w:t>
      </w:r>
      <w:r w:rsidR="00BA5C1F">
        <w:rPr>
          <w:rFonts w:asciiTheme="minorHAnsi" w:eastAsiaTheme="minorHAnsi" w:hAnsiTheme="minorHAnsi" w:cstheme="minorBidi"/>
          <w:bCs/>
          <w:color w:val="auto"/>
          <w:spacing w:val="0"/>
          <w:lang w:eastAsia="en-US"/>
        </w:rPr>
        <w:t xml:space="preserve"> aux articles</w:t>
      </w:r>
      <w:r w:rsidRPr="00806B57">
        <w:rPr>
          <w:rFonts w:asciiTheme="minorHAnsi" w:eastAsiaTheme="minorHAnsi" w:hAnsiTheme="minorHAnsi" w:cstheme="minorBidi"/>
          <w:bCs/>
          <w:color w:val="auto"/>
          <w:spacing w:val="0"/>
          <w:lang w:eastAsia="en-US"/>
        </w:rPr>
        <w:t xml:space="preserve"> </w:t>
      </w:r>
      <w:r w:rsidR="009C4154">
        <w:rPr>
          <w:rFonts w:asciiTheme="minorHAnsi" w:eastAsiaTheme="minorHAnsi" w:hAnsiTheme="minorHAnsi" w:cstheme="minorBidi"/>
          <w:bCs/>
          <w:color w:val="auto"/>
          <w:spacing w:val="0"/>
          <w:lang w:eastAsia="en-US"/>
        </w:rPr>
        <w:t>42</w:t>
      </w:r>
      <w:r w:rsidRPr="00806B57">
        <w:rPr>
          <w:rFonts w:asciiTheme="minorHAnsi" w:eastAsiaTheme="minorHAnsi" w:hAnsiTheme="minorHAnsi" w:cstheme="minorBidi"/>
          <w:bCs/>
          <w:color w:val="auto"/>
          <w:spacing w:val="0"/>
          <w:lang w:eastAsia="en-US"/>
        </w:rPr>
        <w:t xml:space="preserve"> </w:t>
      </w:r>
      <w:r w:rsidR="00BA5C1F">
        <w:rPr>
          <w:rFonts w:asciiTheme="minorHAnsi" w:eastAsiaTheme="minorHAnsi" w:hAnsiTheme="minorHAnsi" w:cstheme="minorBidi"/>
          <w:bCs/>
          <w:color w:val="auto"/>
          <w:spacing w:val="0"/>
          <w:lang w:eastAsia="en-US"/>
        </w:rPr>
        <w:t xml:space="preserve">et suivants </w:t>
      </w:r>
      <w:r w:rsidRPr="00806B57">
        <w:rPr>
          <w:rFonts w:asciiTheme="minorHAnsi" w:eastAsiaTheme="minorHAnsi" w:hAnsiTheme="minorHAnsi" w:cstheme="minorBidi"/>
          <w:bCs/>
          <w:color w:val="auto"/>
          <w:spacing w:val="0"/>
          <w:lang w:eastAsia="en-US"/>
        </w:rPr>
        <w:t>du CCAG-</w:t>
      </w:r>
      <w:r w:rsidR="009C4154">
        <w:rPr>
          <w:rFonts w:asciiTheme="minorHAnsi" w:eastAsiaTheme="minorHAnsi" w:hAnsiTheme="minorHAnsi" w:cstheme="minorBidi"/>
          <w:bCs/>
          <w:color w:val="auto"/>
          <w:spacing w:val="0"/>
          <w:lang w:eastAsia="en-US"/>
        </w:rPr>
        <w:t>FCS</w:t>
      </w:r>
      <w:r w:rsidRPr="00806B57">
        <w:rPr>
          <w:rFonts w:asciiTheme="minorHAnsi" w:eastAsiaTheme="minorHAnsi" w:hAnsiTheme="minorHAnsi" w:cstheme="minorBidi"/>
          <w:bCs/>
          <w:color w:val="auto"/>
          <w:spacing w:val="0"/>
          <w:lang w:eastAsia="en-US"/>
        </w:rPr>
        <w:t>.</w:t>
      </w:r>
    </w:p>
    <w:p w14:paraId="0CCCD099" w14:textId="6DC9CF6C"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bookmarkStart w:id="42" w:name="_Hlk82703724"/>
      <w:r w:rsidRPr="00806B57">
        <w:rPr>
          <w:rFonts w:asciiTheme="minorHAnsi" w:eastAsiaTheme="minorHAnsi" w:hAnsiTheme="minorHAnsi" w:cstheme="minorBidi"/>
          <w:bCs/>
          <w:color w:val="auto"/>
          <w:spacing w:val="0"/>
          <w:lang w:eastAsia="en-US"/>
        </w:rPr>
        <w:t>En complément de l’article 3.4.3 du CCAG-</w:t>
      </w:r>
      <w:r w:rsidR="009C4154">
        <w:rPr>
          <w:rFonts w:asciiTheme="minorHAnsi" w:eastAsiaTheme="minorHAnsi" w:hAnsiTheme="minorHAnsi" w:cstheme="minorBidi"/>
          <w:bCs/>
          <w:color w:val="auto"/>
          <w:spacing w:val="0"/>
          <w:lang w:eastAsia="en-US"/>
        </w:rPr>
        <w:t>FCS</w:t>
      </w:r>
      <w:r w:rsidRPr="00806B57">
        <w:rPr>
          <w:rFonts w:asciiTheme="minorHAnsi" w:eastAsiaTheme="minorHAnsi" w:hAnsiTheme="minorHAnsi" w:cstheme="minorBidi"/>
          <w:bCs/>
          <w:color w:val="auto"/>
          <w:spacing w:val="0"/>
          <w:lang w:eastAsia="en-US"/>
        </w:rPr>
        <w:t xml:space="preserve">, en aucun cas cette nouvelle désignation ne peut justifier une augmentation des prix du marché.  </w:t>
      </w:r>
      <w:bookmarkEnd w:id="42"/>
    </w:p>
    <w:p w14:paraId="286B2419" w14:textId="5585C1FF" w:rsidR="00454554" w:rsidRPr="00454554" w:rsidRDefault="00454554" w:rsidP="00EC2592">
      <w:pPr>
        <w:pStyle w:val="Titre2"/>
        <w:shd w:val="clear" w:color="auto" w:fill="auto"/>
        <w:tabs>
          <w:tab w:val="clear" w:pos="4394"/>
          <w:tab w:val="num" w:pos="1134"/>
        </w:tabs>
        <w:spacing w:before="0" w:after="0"/>
        <w:ind w:left="1134" w:hanging="1145"/>
        <w:contextualSpacing/>
        <w:jc w:val="both"/>
        <w:rPr>
          <w:bCs w:val="0"/>
          <w:color w:val="683766"/>
        </w:rPr>
      </w:pPr>
      <w:bookmarkStart w:id="43" w:name="_Toc158813771"/>
      <w:bookmarkStart w:id="44" w:name="_Toc188970959"/>
      <w:r w:rsidRPr="00454554">
        <w:rPr>
          <w:bCs w:val="0"/>
          <w:color w:val="683766"/>
        </w:rPr>
        <w:t>Ordre de service</w:t>
      </w:r>
      <w:bookmarkEnd w:id="43"/>
      <w:bookmarkEnd w:id="44"/>
    </w:p>
    <w:p w14:paraId="3154947F" w14:textId="06B3D4B2" w:rsidR="00454554" w:rsidRDefault="00173378"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L’ordre de service est la décision de l’acheteur qui précise les modalités d’exécution des prestations prévues par le marché. </w:t>
      </w:r>
      <w:r w:rsidR="007515DF">
        <w:rPr>
          <w:rFonts w:asciiTheme="minorHAnsi" w:eastAsiaTheme="minorHAnsi" w:hAnsiTheme="minorHAnsi" w:cstheme="minorBidi"/>
          <w:bCs/>
          <w:color w:val="auto"/>
          <w:spacing w:val="0"/>
          <w:lang w:eastAsia="en-US"/>
        </w:rPr>
        <w:t>En complément de l’article 3.8.1 du CCAG-</w:t>
      </w:r>
      <w:r w:rsidR="009C4154">
        <w:rPr>
          <w:rFonts w:asciiTheme="minorHAnsi" w:eastAsiaTheme="minorHAnsi" w:hAnsiTheme="minorHAnsi" w:cstheme="minorBidi"/>
          <w:bCs/>
          <w:color w:val="auto"/>
          <w:spacing w:val="0"/>
          <w:lang w:eastAsia="en-US"/>
        </w:rPr>
        <w:t>FCS</w:t>
      </w:r>
      <w:r w:rsidR="007515DF">
        <w:rPr>
          <w:rFonts w:asciiTheme="minorHAnsi" w:eastAsiaTheme="minorHAnsi" w:hAnsiTheme="minorHAnsi" w:cstheme="minorBidi"/>
          <w:bCs/>
          <w:color w:val="auto"/>
          <w:spacing w:val="0"/>
          <w:lang w:eastAsia="en-US"/>
        </w:rPr>
        <w:t xml:space="preserve">, les ordres de service sont datés, signés et notifiés par l’acheteur au titulaire et n’ont pas à être signés par ce dernier. </w:t>
      </w:r>
    </w:p>
    <w:p w14:paraId="35AE63CB" w14:textId="6FA7C905" w:rsidR="007515DF"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3.8.3 du CCAG-</w:t>
      </w:r>
      <w:r w:rsidR="009C4154">
        <w:rPr>
          <w:rFonts w:asciiTheme="minorHAnsi" w:eastAsiaTheme="minorHAnsi" w:hAnsiTheme="minorHAnsi" w:cstheme="minorBidi"/>
          <w:bCs/>
          <w:color w:val="auto"/>
          <w:spacing w:val="0"/>
          <w:lang w:eastAsia="en-US"/>
        </w:rPr>
        <w:t>FCS</w:t>
      </w:r>
      <w:r>
        <w:rPr>
          <w:rFonts w:asciiTheme="minorHAnsi" w:eastAsiaTheme="minorHAnsi" w:hAnsiTheme="minorHAnsi" w:cstheme="minorBidi"/>
          <w:bCs/>
          <w:color w:val="auto"/>
          <w:spacing w:val="0"/>
          <w:lang w:eastAsia="en-US"/>
        </w:rPr>
        <w:t xml:space="preserve">, le titulaire se conforme aux ordres de service qui lui sont notifiés, que ceux-ci aient ou non fait l’objet d’observations de sa part. </w:t>
      </w:r>
    </w:p>
    <w:p w14:paraId="6C9BECFE" w14:textId="043F0ACD" w:rsidR="007515DF" w:rsidRDefault="00173378" w:rsidP="51399E7F">
      <w:pPr>
        <w:pStyle w:val="05ARTICLENiv1-Texte"/>
        <w:spacing w:before="120" w:after="120"/>
        <w:rPr>
          <w:rFonts w:asciiTheme="minorHAnsi" w:eastAsiaTheme="minorEastAsia" w:hAnsiTheme="minorHAnsi" w:cstheme="minorBidi"/>
          <w:color w:val="auto"/>
          <w:spacing w:val="0"/>
          <w:lang w:eastAsia="en-US"/>
        </w:rPr>
      </w:pPr>
      <w:r w:rsidRPr="51399E7F">
        <w:rPr>
          <w:rFonts w:asciiTheme="minorHAnsi" w:eastAsiaTheme="minorEastAsia" w:hAnsiTheme="minorHAnsi" w:cstheme="minorBidi"/>
          <w:color w:val="auto"/>
          <w:spacing w:val="0"/>
          <w:lang w:eastAsia="en-US"/>
        </w:rPr>
        <w:t xml:space="preserve">Toutefois, </w:t>
      </w:r>
      <w:r w:rsidR="00196CAD" w:rsidRPr="51399E7F">
        <w:rPr>
          <w:rFonts w:asciiTheme="minorHAnsi" w:eastAsiaTheme="minorEastAsia" w:hAnsiTheme="minorHAnsi" w:cstheme="minorBidi"/>
          <w:b/>
          <w:bCs/>
          <w:color w:val="auto"/>
          <w:spacing w:val="0"/>
          <w:lang w:eastAsia="en-US"/>
        </w:rPr>
        <w:t>par dérogation à l’article 3.8.2 du CCAG-</w:t>
      </w:r>
      <w:r w:rsidR="009C4154">
        <w:rPr>
          <w:rFonts w:asciiTheme="minorHAnsi" w:eastAsiaTheme="minorEastAsia" w:hAnsiTheme="minorHAnsi" w:cstheme="minorBidi"/>
          <w:b/>
          <w:bCs/>
          <w:color w:val="auto"/>
          <w:spacing w:val="0"/>
          <w:lang w:eastAsia="en-US"/>
        </w:rPr>
        <w:t>FCS</w:t>
      </w:r>
      <w:r w:rsidR="00196CAD" w:rsidRPr="51399E7F">
        <w:rPr>
          <w:rFonts w:asciiTheme="minorHAnsi" w:eastAsiaTheme="minorEastAsia" w:hAnsiTheme="minorHAnsi" w:cstheme="minorBidi"/>
          <w:b/>
          <w:bCs/>
          <w:color w:val="auto"/>
          <w:spacing w:val="0"/>
          <w:lang w:eastAsia="en-US"/>
        </w:rPr>
        <w:t>,</w:t>
      </w:r>
      <w:r w:rsidR="00196CAD" w:rsidRPr="51399E7F">
        <w:rPr>
          <w:rFonts w:asciiTheme="minorHAnsi" w:eastAsiaTheme="minorEastAsia" w:hAnsiTheme="minorHAnsi" w:cstheme="minorBidi"/>
          <w:color w:val="auto"/>
          <w:spacing w:val="0"/>
          <w:lang w:eastAsia="en-US"/>
        </w:rPr>
        <w:t xml:space="preserve"> l</w:t>
      </w:r>
      <w:r w:rsidR="007515DF" w:rsidRPr="51399E7F">
        <w:rPr>
          <w:rFonts w:asciiTheme="minorHAnsi" w:eastAsiaTheme="minorEastAsia" w:hAnsiTheme="minorHAnsi" w:cstheme="minorBidi"/>
          <w:color w:val="auto"/>
          <w:spacing w:val="0"/>
          <w:lang w:eastAsia="en-US"/>
        </w:rPr>
        <w:t xml:space="preserve">orsque le titulaire estime que les prescriptions d’un ordre de service qui lui est notifié appellent des observations de sa part, il doit les notifier à l’acheteur par tout moyen, dans un délai de </w:t>
      </w:r>
      <w:r w:rsidR="009C4154">
        <w:rPr>
          <w:rFonts w:asciiTheme="minorHAnsi" w:eastAsiaTheme="minorEastAsia" w:hAnsiTheme="minorHAnsi" w:cstheme="minorBidi"/>
          <w:color w:val="auto"/>
          <w:spacing w:val="0"/>
          <w:lang w:eastAsia="en-US"/>
        </w:rPr>
        <w:t>cinq</w:t>
      </w:r>
      <w:r w:rsidR="007515DF" w:rsidRPr="51399E7F">
        <w:rPr>
          <w:rFonts w:asciiTheme="minorHAnsi" w:eastAsiaTheme="minorEastAsia" w:hAnsiTheme="minorHAnsi" w:cstheme="minorBidi"/>
          <w:color w:val="auto"/>
          <w:spacing w:val="0"/>
          <w:lang w:eastAsia="en-US"/>
        </w:rPr>
        <w:t xml:space="preserve"> jours à compter de la date de réception de l’ordre de service</w:t>
      </w:r>
      <w:r w:rsidR="258B6444" w:rsidRPr="51399E7F">
        <w:rPr>
          <w:rFonts w:asciiTheme="minorHAnsi" w:eastAsiaTheme="minorEastAsia" w:hAnsiTheme="minorHAnsi" w:cstheme="minorBidi"/>
          <w:color w:val="auto"/>
          <w:spacing w:val="0"/>
          <w:lang w:eastAsia="en-US"/>
        </w:rPr>
        <w:t>,</w:t>
      </w:r>
      <w:r w:rsidR="007515DF" w:rsidRPr="51399E7F">
        <w:rPr>
          <w:rFonts w:asciiTheme="minorHAnsi" w:eastAsiaTheme="minorEastAsia" w:hAnsiTheme="minorHAnsi" w:cstheme="minorBidi"/>
          <w:color w:val="auto"/>
          <w:spacing w:val="0"/>
          <w:lang w:eastAsia="en-US"/>
        </w:rPr>
        <w:t xml:space="preserve"> sous peine de forclusion. </w:t>
      </w:r>
    </w:p>
    <w:p w14:paraId="41F78D22" w14:textId="25AC6B4D" w:rsidR="007515DF" w:rsidRPr="00806B57"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3.8.4 du CCAG-</w:t>
      </w:r>
      <w:r w:rsidR="009C4154">
        <w:rPr>
          <w:rFonts w:asciiTheme="minorHAnsi" w:eastAsiaTheme="minorHAnsi" w:hAnsiTheme="minorHAnsi" w:cstheme="minorBidi"/>
          <w:bCs/>
          <w:color w:val="auto"/>
          <w:spacing w:val="0"/>
          <w:lang w:eastAsia="en-US"/>
        </w:rPr>
        <w:t>FCS</w:t>
      </w:r>
      <w:r>
        <w:rPr>
          <w:rFonts w:asciiTheme="minorHAnsi" w:eastAsiaTheme="minorHAnsi" w:hAnsiTheme="minorHAnsi" w:cstheme="minorBidi"/>
          <w:bCs/>
          <w:color w:val="auto"/>
          <w:spacing w:val="0"/>
          <w:lang w:eastAsia="en-US"/>
        </w:rPr>
        <w:t xml:space="preserve">, en cas de groupement d’opérateurs économiques, les ordres de service sont adressés au mandataire du groupement qui a seule qualité pour formuler des observations à l’acheteur. </w:t>
      </w:r>
    </w:p>
    <w:p w14:paraId="1DA3F00B" w14:textId="40DD93E6" w:rsidR="00806B57" w:rsidRPr="00806B57" w:rsidRDefault="00806B57" w:rsidP="00EC2592">
      <w:pPr>
        <w:pStyle w:val="Titre2"/>
        <w:shd w:val="clear" w:color="auto" w:fill="auto"/>
        <w:tabs>
          <w:tab w:val="clear" w:pos="4394"/>
          <w:tab w:val="num" w:pos="1134"/>
        </w:tabs>
        <w:spacing w:before="0" w:after="0"/>
        <w:ind w:left="1134" w:hanging="1145"/>
        <w:contextualSpacing/>
        <w:jc w:val="both"/>
        <w:rPr>
          <w:bCs w:val="0"/>
          <w:color w:val="683766"/>
        </w:rPr>
      </w:pPr>
      <w:bookmarkStart w:id="45" w:name="_Toc188970960"/>
      <w:r w:rsidRPr="00806B57">
        <w:rPr>
          <w:bCs w:val="0"/>
          <w:color w:val="683766"/>
        </w:rPr>
        <w:t>Sous-traitance</w:t>
      </w:r>
      <w:bookmarkEnd w:id="45"/>
    </w:p>
    <w:p w14:paraId="353C9490" w14:textId="77777777" w:rsidR="00806B57" w:rsidRPr="00806B57" w:rsidRDefault="00806B57" w:rsidP="00B91536">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En cas de sous-traitance, le titulaire devra faire accepter le sous-traitant et agréer ses conditions de paiements conformément à la réglementation en vigueur. </w:t>
      </w:r>
    </w:p>
    <w:p w14:paraId="73E546B8" w14:textId="6E3F2D2B" w:rsidR="00696A28" w:rsidRDefault="00806B57" w:rsidP="00B91536">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A cet effet,</w:t>
      </w:r>
      <w:r w:rsidR="00696A28" w:rsidRPr="00696A28">
        <w:rPr>
          <w:rFonts w:asciiTheme="minorHAnsi" w:eastAsiaTheme="minorHAnsi" w:hAnsiTheme="minorHAnsi" w:cstheme="minorBidi"/>
          <w:bCs/>
          <w:color w:val="auto"/>
          <w:spacing w:val="0"/>
          <w:lang w:eastAsia="en-US"/>
        </w:rPr>
        <w:t xml:space="preserve"> </w:t>
      </w:r>
      <w:r w:rsidR="00696A28">
        <w:rPr>
          <w:rFonts w:asciiTheme="minorHAnsi" w:eastAsiaTheme="minorHAnsi" w:hAnsiTheme="minorHAnsi" w:cstheme="minorBidi"/>
          <w:bCs/>
          <w:color w:val="auto"/>
          <w:spacing w:val="0"/>
          <w:lang w:eastAsia="en-US"/>
        </w:rPr>
        <w:t>pour</w:t>
      </w:r>
      <w:r w:rsidR="00696A28" w:rsidRPr="00696A28">
        <w:rPr>
          <w:rFonts w:asciiTheme="minorHAnsi" w:eastAsiaTheme="minorHAnsi" w:hAnsiTheme="minorHAnsi" w:cstheme="minorBidi"/>
          <w:bCs/>
          <w:color w:val="auto"/>
          <w:spacing w:val="0"/>
          <w:lang w:eastAsia="en-US"/>
        </w:rPr>
        <w:t xml:space="preserve"> chaque sous-traitant désigné </w:t>
      </w:r>
      <w:r w:rsidR="00696A28">
        <w:rPr>
          <w:rFonts w:asciiTheme="minorHAnsi" w:eastAsiaTheme="minorHAnsi" w:hAnsiTheme="minorHAnsi" w:cstheme="minorBidi"/>
          <w:bCs/>
          <w:color w:val="auto"/>
          <w:spacing w:val="0"/>
          <w:lang w:eastAsia="en-US"/>
        </w:rPr>
        <w:t>au moment de la remise de</w:t>
      </w:r>
      <w:r w:rsidR="00696A28" w:rsidRPr="00696A28">
        <w:rPr>
          <w:rFonts w:asciiTheme="minorHAnsi" w:eastAsiaTheme="minorHAnsi" w:hAnsiTheme="minorHAnsi" w:cstheme="minorBidi"/>
          <w:bCs/>
          <w:color w:val="auto"/>
          <w:spacing w:val="0"/>
          <w:lang w:eastAsia="en-US"/>
        </w:rPr>
        <w:t xml:space="preserve"> l’offre, le soumissionnaire devra joindre les renseignements/documents listés à l’article R. 2193-1 du CCP</w:t>
      </w:r>
      <w:r w:rsidR="00722097">
        <w:rPr>
          <w:rFonts w:asciiTheme="minorHAnsi" w:eastAsiaTheme="minorHAnsi" w:hAnsiTheme="minorHAnsi" w:cstheme="minorBidi"/>
          <w:bCs/>
          <w:color w:val="auto"/>
          <w:spacing w:val="0"/>
          <w:lang w:eastAsia="en-US"/>
        </w:rPr>
        <w:t xml:space="preserve"> et présentera une déclaration de sous-traitant dûment complétée et signée. </w:t>
      </w:r>
      <w:r w:rsidR="00696A28" w:rsidRPr="00696A28">
        <w:rPr>
          <w:rFonts w:asciiTheme="minorHAnsi" w:eastAsiaTheme="minorHAnsi" w:hAnsiTheme="minorHAnsi" w:cstheme="minorBidi"/>
          <w:bCs/>
          <w:color w:val="auto"/>
          <w:spacing w:val="0"/>
          <w:lang w:eastAsia="en-US"/>
        </w:rPr>
        <w:t xml:space="preserve">Il utilisera l’annexe proposée dans l’Acte d’Engagement du DCE ou pourra utiliser l’imprimé DC4 (Déclaration de sous-traitance) du ministère de l’économie et des finances, qu’il annexera à son AE (formulaire téléchargeable à l’adresse internet : </w:t>
      </w:r>
      <w:hyperlink r:id="rId11" w:history="1">
        <w:r w:rsidR="00696A28" w:rsidRPr="00696A28">
          <w:rPr>
            <w:rFonts w:asciiTheme="minorHAnsi" w:eastAsiaTheme="minorHAnsi" w:hAnsiTheme="minorHAnsi" w:cstheme="minorBidi"/>
            <w:bCs/>
            <w:color w:val="auto"/>
            <w:spacing w:val="0"/>
            <w:lang w:eastAsia="en-US"/>
          </w:rPr>
          <w:t>www.economie.gouv.fr/daj/formulaires</w:t>
        </w:r>
      </w:hyperlink>
      <w:r w:rsidR="00696A28" w:rsidRPr="00696A28">
        <w:rPr>
          <w:rFonts w:asciiTheme="minorHAnsi" w:eastAsiaTheme="minorHAnsi" w:hAnsiTheme="minorHAnsi" w:cstheme="minorBidi"/>
          <w:bCs/>
          <w:color w:val="auto"/>
          <w:spacing w:val="0"/>
          <w:lang w:eastAsia="en-US"/>
        </w:rPr>
        <w:t>) ; l’entreprise complètera une annexe/un DC4 par sous-traitant.</w:t>
      </w:r>
    </w:p>
    <w:p w14:paraId="701C257C" w14:textId="0C21BC4F" w:rsidR="00806B57" w:rsidRPr="00B91536" w:rsidRDefault="00722097" w:rsidP="00B91536">
      <w:pPr>
        <w:pStyle w:val="05ARTICLENiv1-Texte"/>
        <w:spacing w:before="120" w:after="120"/>
        <w:rPr>
          <w:rFonts w:asciiTheme="minorHAnsi" w:eastAsiaTheme="minorHAnsi" w:hAnsiTheme="minorHAnsi" w:cstheme="minorBidi"/>
          <w:bCs/>
          <w:color w:val="auto"/>
          <w:spacing w:val="0"/>
          <w:lang w:eastAsia="en-US"/>
        </w:rPr>
      </w:pPr>
      <w:r w:rsidRPr="00B91536">
        <w:rPr>
          <w:rFonts w:asciiTheme="minorHAnsi" w:eastAsiaTheme="minorHAnsi" w:hAnsiTheme="minorHAnsi" w:cstheme="minorBidi"/>
          <w:bCs/>
          <w:color w:val="auto"/>
          <w:spacing w:val="0"/>
          <w:lang w:eastAsia="en-US"/>
        </w:rPr>
        <w:t xml:space="preserve">Si la demande de sous-traitance est présentée en cours d’exécution du marché, le Titulaire respectera les modalités de présentation de la demande qui sont précisées à l’article R. 2193-3 du CCP. Le DC4 pourra être utilisé pour ce faire et </w:t>
      </w:r>
      <w:r w:rsidR="00806B57" w:rsidRPr="00B91536">
        <w:rPr>
          <w:rFonts w:asciiTheme="minorHAnsi" w:eastAsiaTheme="minorHAnsi" w:hAnsiTheme="minorHAnsi" w:cstheme="minorBidi"/>
          <w:bCs/>
          <w:color w:val="auto"/>
          <w:spacing w:val="0"/>
          <w:lang w:eastAsia="en-US"/>
        </w:rPr>
        <w:t>produira également l’exemplaire unique du marché ou le certificat de cessibilité ou une attestation ou mainlevée du bénéficiaire d’une cession ou nantissement de créances lorsque l’une ou l’autre aura été effectuée.</w:t>
      </w:r>
    </w:p>
    <w:p w14:paraId="02D709B3" w14:textId="2BD43534" w:rsidR="00806B57" w:rsidRPr="00806B57" w:rsidRDefault="00806B57" w:rsidP="00B91536">
      <w:pPr>
        <w:pStyle w:val="05ARTICLENiv1-Texte"/>
        <w:spacing w:before="120" w:after="120"/>
        <w:rPr>
          <w:rFonts w:asciiTheme="minorHAnsi" w:eastAsiaTheme="minorHAnsi" w:hAnsiTheme="minorHAnsi" w:cstheme="minorBidi"/>
          <w:bCs/>
          <w:color w:val="auto"/>
          <w:spacing w:val="0"/>
          <w:lang w:eastAsia="en-US"/>
        </w:rPr>
      </w:pPr>
      <w:r w:rsidRPr="001E6383">
        <w:rPr>
          <w:rFonts w:asciiTheme="minorHAnsi" w:eastAsiaTheme="minorHAnsi" w:hAnsiTheme="minorHAnsi" w:cstheme="minorBidi"/>
          <w:bCs/>
          <w:color w:val="auto"/>
          <w:spacing w:val="0"/>
          <w:lang w:eastAsia="en-US"/>
        </w:rPr>
        <w:t xml:space="preserve">Après acceptation d’une sous-traitance de second rang et plus, présentée par le sous-traitant de rang 1 et plus, ces derniers devront fournir, à défaut d’avoir obtenu de l’acheteur un accord sur une délégation de paiement, dans le délai de 8 jours de l’acceptation, une caution personnelle et solidaire garantissant le paiement de toutes les sommes dues par eux au sous-traitant de second rang et plus. La non-production de cette caution emportera, dans les conditions définies à l’article </w:t>
      </w:r>
      <w:r w:rsidR="001E6383" w:rsidRPr="001E6383">
        <w:rPr>
          <w:rFonts w:asciiTheme="minorHAnsi" w:eastAsiaTheme="minorHAnsi" w:hAnsiTheme="minorHAnsi" w:cstheme="minorBidi"/>
          <w:bCs/>
          <w:color w:val="auto"/>
          <w:spacing w:val="0"/>
          <w:lang w:eastAsia="en-US"/>
        </w:rPr>
        <w:t>17</w:t>
      </w:r>
      <w:r w:rsidRPr="001E6383">
        <w:rPr>
          <w:rFonts w:asciiTheme="minorHAnsi" w:eastAsiaTheme="minorHAnsi" w:hAnsiTheme="minorHAnsi" w:cstheme="minorBidi"/>
          <w:bCs/>
          <w:color w:val="auto"/>
          <w:spacing w:val="0"/>
          <w:lang w:eastAsia="en-US"/>
        </w:rPr>
        <w:t xml:space="preserve"> ci-dessous, résiliation du marché.</w:t>
      </w:r>
    </w:p>
    <w:p w14:paraId="0E9BD10D" w14:textId="0D7BA457" w:rsidR="00806B57" w:rsidRPr="00806B57" w:rsidRDefault="00806B57" w:rsidP="00B91536">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Les conditions de l'exercice de cette sous-traitance sont définies à l'article 3.6 du CCAG-</w:t>
      </w:r>
      <w:r w:rsidR="009C4154">
        <w:rPr>
          <w:rFonts w:asciiTheme="minorHAnsi" w:eastAsiaTheme="minorHAnsi" w:hAnsiTheme="minorHAnsi" w:cstheme="minorBidi"/>
          <w:bCs/>
          <w:color w:val="auto"/>
          <w:spacing w:val="0"/>
          <w:lang w:eastAsia="en-US"/>
        </w:rPr>
        <w:t>FCS</w:t>
      </w:r>
      <w:r w:rsidRPr="00806B57">
        <w:rPr>
          <w:rFonts w:asciiTheme="minorHAnsi" w:eastAsiaTheme="minorHAnsi" w:hAnsiTheme="minorHAnsi" w:cstheme="minorBidi"/>
          <w:bCs/>
          <w:color w:val="auto"/>
          <w:spacing w:val="0"/>
          <w:lang w:eastAsia="en-US"/>
        </w:rPr>
        <w:t>. Notamment, l’acheteur notifiera à chaque sous-traitant concerné, la copie de l'acte spécial après signature.</w:t>
      </w:r>
    </w:p>
    <w:p w14:paraId="0AAF9BF9" w14:textId="77777777" w:rsidR="00806B57" w:rsidRDefault="00806B57" w:rsidP="00B91536">
      <w:pPr>
        <w:pStyle w:val="05ARTICLENiv1-Texte"/>
        <w:spacing w:before="120" w:after="120"/>
        <w:rPr>
          <w:rFonts w:asciiTheme="minorHAnsi" w:eastAsiaTheme="minorHAnsi" w:hAnsiTheme="minorHAnsi" w:cstheme="minorBidi"/>
          <w:bCs/>
          <w:color w:val="auto"/>
          <w:spacing w:val="0"/>
          <w:lang w:eastAsia="en-US"/>
        </w:rPr>
      </w:pPr>
      <w:r w:rsidRPr="00B91536">
        <w:rPr>
          <w:rFonts w:asciiTheme="minorHAnsi" w:eastAsiaTheme="minorHAnsi" w:hAnsiTheme="minorHAnsi" w:cstheme="minorBidi"/>
          <w:bCs/>
          <w:color w:val="auto"/>
          <w:spacing w:val="0"/>
          <w:lang w:eastAsia="en-US"/>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0686D720" w14:textId="37DDD41E" w:rsidR="00196CAD" w:rsidRPr="00B91536" w:rsidRDefault="00196CAD" w:rsidP="00B91536">
      <w:pPr>
        <w:pStyle w:val="05ARTICLENiv1-Texte"/>
        <w:spacing w:before="120" w:after="120"/>
        <w:rPr>
          <w:rFonts w:asciiTheme="minorHAnsi" w:eastAsiaTheme="minorHAnsi" w:hAnsiTheme="minorHAnsi" w:cstheme="minorBidi"/>
          <w:bCs/>
          <w:color w:val="auto"/>
          <w:spacing w:val="0"/>
          <w:lang w:eastAsia="en-US"/>
        </w:rPr>
      </w:pPr>
      <w:r w:rsidRPr="001E6383">
        <w:rPr>
          <w:rFonts w:asciiTheme="minorHAnsi" w:eastAsiaTheme="minorHAnsi" w:hAnsiTheme="minorHAnsi" w:cstheme="minorBidi"/>
          <w:bCs/>
          <w:color w:val="auto"/>
          <w:spacing w:val="0"/>
          <w:lang w:eastAsia="en-US"/>
        </w:rPr>
        <w:lastRenderedPageBreak/>
        <w:t xml:space="preserve">Les modalités de la cession des droits des droits de propriété intellectuelle d'un sous-traitant à l’acheteur sont définies à l'article 13.2 "La cession des droits de propriété intellectuelle dans le cas d’une sous </w:t>
      </w:r>
      <w:proofErr w:type="spellStart"/>
      <w:r w:rsidRPr="001E6383">
        <w:rPr>
          <w:rFonts w:asciiTheme="minorHAnsi" w:eastAsiaTheme="minorHAnsi" w:hAnsiTheme="minorHAnsi" w:cstheme="minorBidi"/>
          <w:bCs/>
          <w:color w:val="auto"/>
          <w:spacing w:val="0"/>
          <w:lang w:eastAsia="en-US"/>
        </w:rPr>
        <w:t>traitance</w:t>
      </w:r>
      <w:proofErr w:type="spellEnd"/>
      <w:r w:rsidRPr="001E6383">
        <w:rPr>
          <w:rFonts w:asciiTheme="minorHAnsi" w:eastAsiaTheme="minorHAnsi" w:hAnsiTheme="minorHAnsi" w:cstheme="minorBidi"/>
          <w:bCs/>
          <w:color w:val="auto"/>
          <w:spacing w:val="0"/>
          <w:lang w:eastAsia="en-US"/>
        </w:rPr>
        <w:t>" ci-après.</w:t>
      </w:r>
    </w:p>
    <w:p w14:paraId="1509A46D" w14:textId="77777777" w:rsidR="00806B57" w:rsidRPr="00B91536" w:rsidRDefault="00806B57" w:rsidP="00B91536">
      <w:pPr>
        <w:pStyle w:val="05ARTICLENiv1-Texte"/>
        <w:spacing w:before="120" w:after="120"/>
        <w:rPr>
          <w:rFonts w:asciiTheme="minorHAnsi" w:eastAsiaTheme="minorHAnsi" w:hAnsiTheme="minorHAnsi" w:cstheme="minorBidi"/>
          <w:bCs/>
          <w:color w:val="auto"/>
          <w:spacing w:val="0"/>
          <w:lang w:eastAsia="en-US"/>
        </w:rPr>
      </w:pPr>
      <w:r w:rsidRPr="00B91536">
        <w:rPr>
          <w:rFonts w:asciiTheme="minorHAnsi" w:eastAsiaTheme="minorHAnsi" w:hAnsiTheme="minorHAnsi" w:cstheme="minorBidi"/>
          <w:bCs/>
          <w:color w:val="auto"/>
          <w:spacing w:val="0"/>
          <w:lang w:eastAsia="en-US"/>
        </w:rPr>
        <w:t>En cas de sous-traitance, le titulaire du marché reste solidairement responsable avec le sous-traitant tant envers l’acheteur qu’envers les tiers, du parfait accomplissement de toutes les clauses et conditions du marché. Toute sous-traitance passée sans autorisation restera nulle et de nul effet à l’égard de l’acheteur.</w:t>
      </w:r>
    </w:p>
    <w:p w14:paraId="67EDB5EF" w14:textId="220827D5" w:rsidR="00806B57" w:rsidRDefault="00806B57" w:rsidP="00196CAD">
      <w:pPr>
        <w:pStyle w:val="Titre2"/>
        <w:shd w:val="clear" w:color="auto" w:fill="auto"/>
        <w:tabs>
          <w:tab w:val="clear" w:pos="4394"/>
          <w:tab w:val="num" w:pos="1134"/>
          <w:tab w:val="num" w:pos="1418"/>
        </w:tabs>
        <w:spacing w:before="120" w:after="120"/>
        <w:ind w:left="1134" w:hanging="1145"/>
        <w:contextualSpacing/>
        <w:jc w:val="both"/>
        <w:rPr>
          <w:bCs w:val="0"/>
          <w:color w:val="683766"/>
        </w:rPr>
      </w:pPr>
      <w:bookmarkStart w:id="46" w:name="_Toc188970961"/>
      <w:r>
        <w:rPr>
          <w:bCs w:val="0"/>
          <w:color w:val="683766"/>
        </w:rPr>
        <w:t xml:space="preserve">Réalisation de prestations similaires </w:t>
      </w:r>
      <w:r w:rsidR="00196CAD">
        <w:rPr>
          <w:bCs w:val="0"/>
          <w:color w:val="683766"/>
        </w:rPr>
        <w:t>et complémentaires</w:t>
      </w:r>
      <w:bookmarkEnd w:id="46"/>
    </w:p>
    <w:p w14:paraId="1E3C155B" w14:textId="753B7D42"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L’acheteur se réserve la possibilité de confier à l'attributaire du marché, en application de l'article R2122-7 du CCP, des marchés ayant pour objet la réalisation de prestations </w:t>
      </w:r>
      <w:r w:rsidR="00B473D9" w:rsidRPr="00806B57">
        <w:rPr>
          <w:rFonts w:asciiTheme="minorHAnsi" w:eastAsiaTheme="minorHAnsi" w:hAnsiTheme="minorHAnsi" w:cstheme="minorBidi"/>
          <w:bCs/>
          <w:color w:val="auto"/>
          <w:spacing w:val="0"/>
          <w:lang w:eastAsia="en-US"/>
        </w:rPr>
        <w:t>similaires à</w:t>
      </w:r>
      <w:r w:rsidRPr="00806B57">
        <w:rPr>
          <w:rFonts w:asciiTheme="minorHAnsi" w:eastAsiaTheme="minorHAnsi" w:hAnsiTheme="minorHAnsi" w:cstheme="minorBidi"/>
          <w:bCs/>
          <w:color w:val="auto"/>
          <w:spacing w:val="0"/>
          <w:lang w:eastAsia="en-US"/>
        </w:rPr>
        <w:t xml:space="preserve"> celles qui lui seront confiées au titre du marché dans le cadre d'une procédure négociée sans publicité ni mise en concurrence. </w:t>
      </w:r>
    </w:p>
    <w:p w14:paraId="020BF7EA" w14:textId="77777777" w:rsid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durée pendant laquelle ces nouveaux marchés pourront être conclus ne peut dépasser trois ans à compter de la notification du présent marché.</w:t>
      </w:r>
    </w:p>
    <w:p w14:paraId="5F2A51AA" w14:textId="77777777" w:rsidR="00196CAD" w:rsidRDefault="00196CAD"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196CAD">
        <w:rPr>
          <w:rFonts w:asciiTheme="minorHAnsi" w:eastAsiaTheme="minorHAnsi" w:hAnsiTheme="minorHAnsi" w:cstheme="minorBidi"/>
          <w:bCs/>
          <w:color w:val="auto"/>
          <w:spacing w:val="0"/>
          <w:lang w:eastAsia="en-US"/>
        </w:rPr>
        <w:t>L’acheteur se réserve également la possibilité de confier à l'attributaire du marché, en application de l'article R2122-4 du code de la commande publique, des livraisons complémentaires qui sont destinées soit au renouvellement partiel de fournitures ou d’installations, soit à l’extension de fournitures ou d’installations existantes, lorsque le changement de fournisseur obligerait l’acheteur à acquérir des fournitures ayant des caractéristiques techniques différentes entraînant une incompatibilité ou des difficultés techniques d’utilisation et d’entretien disproportionnées.</w:t>
      </w:r>
    </w:p>
    <w:p w14:paraId="730825B3" w14:textId="4455599C" w:rsidR="00196CAD" w:rsidRDefault="00196CAD"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196CAD">
        <w:rPr>
          <w:rFonts w:asciiTheme="minorHAnsi" w:eastAsiaTheme="minorHAnsi" w:hAnsiTheme="minorHAnsi" w:cstheme="minorBidi"/>
          <w:bCs/>
          <w:color w:val="auto"/>
          <w:spacing w:val="0"/>
          <w:lang w:eastAsia="en-US"/>
        </w:rPr>
        <w:t>La durée pendant laquelle ces nouveaux marchés pourront être conclus ne peut dépasser, sauf cas dûment justifié, trois ans, périodes de reconduction comprises</w:t>
      </w:r>
      <w:r w:rsidR="00644048">
        <w:rPr>
          <w:rFonts w:asciiTheme="minorHAnsi" w:eastAsiaTheme="minorHAnsi" w:hAnsiTheme="minorHAnsi" w:cstheme="minorBidi"/>
          <w:bCs/>
          <w:color w:val="auto"/>
          <w:spacing w:val="0"/>
          <w:lang w:eastAsia="en-US"/>
        </w:rPr>
        <w:t xml:space="preserve">. </w:t>
      </w:r>
    </w:p>
    <w:p w14:paraId="3AFB77E6" w14:textId="49C308BB" w:rsidR="00644048" w:rsidRPr="00644048" w:rsidRDefault="00644048" w:rsidP="00644048">
      <w:pPr>
        <w:pStyle w:val="Titre2"/>
        <w:shd w:val="clear" w:color="auto" w:fill="auto"/>
        <w:tabs>
          <w:tab w:val="clear" w:pos="4394"/>
          <w:tab w:val="num" w:pos="1134"/>
          <w:tab w:val="num" w:pos="1418"/>
        </w:tabs>
        <w:spacing w:before="120" w:after="120"/>
        <w:ind w:left="1134" w:hanging="1145"/>
        <w:contextualSpacing/>
        <w:jc w:val="both"/>
        <w:rPr>
          <w:bCs w:val="0"/>
          <w:color w:val="683766"/>
        </w:rPr>
      </w:pPr>
      <w:bookmarkStart w:id="47" w:name="_Toc177137350"/>
      <w:bookmarkStart w:id="48" w:name="_Toc188970962"/>
      <w:r w:rsidRPr="00644048">
        <w:rPr>
          <w:bCs w:val="0"/>
          <w:color w:val="683766"/>
        </w:rPr>
        <w:t>Périmètre de l’exclusivité de l’accord-cadre</w:t>
      </w:r>
      <w:bookmarkEnd w:id="47"/>
      <w:bookmarkEnd w:id="48"/>
      <w:r w:rsidRPr="00644048">
        <w:rPr>
          <w:bCs w:val="0"/>
          <w:color w:val="683766"/>
        </w:rPr>
        <w:t xml:space="preserve"> </w:t>
      </w:r>
    </w:p>
    <w:p w14:paraId="0FF37AE6" w14:textId="254D9963" w:rsidR="0092537B" w:rsidRPr="00644048" w:rsidRDefault="00644048" w:rsidP="00644048">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49" w:name="_Hlk173333630"/>
      <w:r w:rsidRPr="00644048">
        <w:rPr>
          <w:rFonts w:asciiTheme="minorHAnsi" w:eastAsiaTheme="minorHAnsi" w:hAnsiTheme="minorHAnsi" w:cstheme="minorBidi"/>
          <w:bCs/>
          <w:color w:val="auto"/>
          <w:spacing w:val="0"/>
          <w:lang w:eastAsia="en-US"/>
        </w:rPr>
        <w:t xml:space="preserve">Le </w:t>
      </w:r>
      <w:r>
        <w:rPr>
          <w:rFonts w:asciiTheme="minorHAnsi" w:eastAsiaTheme="minorHAnsi" w:hAnsiTheme="minorHAnsi" w:cstheme="minorBidi"/>
          <w:bCs/>
          <w:color w:val="auto"/>
          <w:spacing w:val="0"/>
          <w:lang w:eastAsia="en-US"/>
        </w:rPr>
        <w:t>CNM</w:t>
      </w:r>
      <w:r w:rsidRPr="00644048">
        <w:rPr>
          <w:rFonts w:asciiTheme="minorHAnsi" w:eastAsiaTheme="minorHAnsi" w:hAnsiTheme="minorHAnsi" w:cstheme="minorBidi"/>
          <w:bCs/>
          <w:color w:val="auto"/>
          <w:spacing w:val="0"/>
          <w:lang w:eastAsia="en-US"/>
        </w:rPr>
        <w:t xml:space="preserve"> s’autorisera à recourir aux services d’un autre prestataire tiers en lieu et place des titulaires, par le biais d’une demande de devis, en cas d’impossibilité de faire réaliser les prestations par les titulaires, notamment pour des raisons techniques (compétences, difficultés opérationnelles, absence de prestations au catalogue, expertise, délais de réalisation, contraintes calendaires), des raisons financières (ex : coûts prohibitifs), ou l’absence de réponse à la consultation pour le marché subséquent.</w:t>
      </w:r>
      <w:bookmarkEnd w:id="49"/>
    </w:p>
    <w:p w14:paraId="2F231DB2" w14:textId="6EC45703" w:rsidR="0016356D" w:rsidRPr="00270144" w:rsidRDefault="00B55859" w:rsidP="00270144">
      <w:pPr>
        <w:pStyle w:val="Titre1"/>
        <w:shd w:val="clear" w:color="auto" w:fill="DC8C00"/>
        <w:contextualSpacing/>
        <w:rPr>
          <w:color w:val="FFFFFF" w:themeColor="background1"/>
        </w:rPr>
      </w:pPr>
      <w:bookmarkStart w:id="50" w:name="_Toc188970963"/>
      <w:r>
        <w:rPr>
          <w:color w:val="FFFFFF" w:themeColor="background1"/>
        </w:rPr>
        <w:t xml:space="preserve">Durée </w:t>
      </w:r>
      <w:r w:rsidR="00B91536">
        <w:rPr>
          <w:color w:val="FFFFFF" w:themeColor="background1"/>
        </w:rPr>
        <w:t>du marché</w:t>
      </w:r>
      <w:r>
        <w:rPr>
          <w:color w:val="FFFFFF" w:themeColor="background1"/>
        </w:rPr>
        <w:t>– Délai d’exécution - Reconduction</w:t>
      </w:r>
      <w:bookmarkEnd w:id="50"/>
    </w:p>
    <w:p w14:paraId="3667A951" w14:textId="3FAD86B4" w:rsidR="00EC4429" w:rsidRPr="002336AB" w:rsidRDefault="00EC4429" w:rsidP="00196CAD">
      <w:pPr>
        <w:pStyle w:val="Titre2"/>
        <w:shd w:val="clear" w:color="auto" w:fill="auto"/>
        <w:tabs>
          <w:tab w:val="clear" w:pos="4394"/>
          <w:tab w:val="num" w:pos="720"/>
          <w:tab w:val="num" w:pos="851"/>
        </w:tabs>
        <w:spacing w:before="120" w:after="120"/>
        <w:ind w:left="720" w:hanging="720"/>
        <w:contextualSpacing/>
        <w:rPr>
          <w:bCs w:val="0"/>
          <w:color w:val="683766"/>
        </w:rPr>
      </w:pPr>
      <w:bookmarkStart w:id="51" w:name="_Toc188970964"/>
      <w:r w:rsidRPr="002336AB">
        <w:rPr>
          <w:bCs w:val="0"/>
          <w:color w:val="683766"/>
        </w:rPr>
        <w:t xml:space="preserve">Durée </w:t>
      </w:r>
      <w:r w:rsidR="00B91536">
        <w:rPr>
          <w:bCs w:val="0"/>
          <w:color w:val="683766"/>
        </w:rPr>
        <w:t>du marché</w:t>
      </w:r>
      <w:bookmarkEnd w:id="51"/>
    </w:p>
    <w:p w14:paraId="2B65BDB2" w14:textId="686073CB" w:rsidR="00196CAD" w:rsidRDefault="00E0632F"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présent accord-cadre est conclu pour une durée globale de 4 mois à compter de sa notification. </w:t>
      </w:r>
    </w:p>
    <w:p w14:paraId="5E69A941" w14:textId="1673CA0E" w:rsidR="00E0632F" w:rsidRDefault="00E0632F"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pouvoir adjudicateur ne pourra conclure de marchés subséquents sur la base de cet accord-cadre que pendant la durée de validité de l’accord-cadre. </w:t>
      </w:r>
    </w:p>
    <w:p w14:paraId="3F8D91BD" w14:textId="2EF73A78" w:rsidR="00270144" w:rsidRDefault="00E0632F"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Dans le cadre de chaque marché subséquent, l</w:t>
      </w:r>
      <w:r w:rsidR="00270144">
        <w:rPr>
          <w:rFonts w:asciiTheme="minorHAnsi" w:eastAsiaTheme="minorHAnsi" w:hAnsiTheme="minorHAnsi" w:cstheme="minorBidi"/>
          <w:bCs/>
          <w:color w:val="auto"/>
          <w:spacing w:val="0"/>
          <w:lang w:eastAsia="en-US"/>
        </w:rPr>
        <w:t xml:space="preserve">es délais de réalisation de chacune des étapes </w:t>
      </w:r>
      <w:r>
        <w:rPr>
          <w:rFonts w:asciiTheme="minorHAnsi" w:eastAsiaTheme="minorHAnsi" w:hAnsiTheme="minorHAnsi" w:cstheme="minorBidi"/>
          <w:bCs/>
          <w:color w:val="auto"/>
          <w:spacing w:val="0"/>
          <w:lang w:eastAsia="en-US"/>
        </w:rPr>
        <w:t>seront</w:t>
      </w:r>
      <w:r w:rsidR="00270144">
        <w:rPr>
          <w:rFonts w:asciiTheme="minorHAnsi" w:eastAsiaTheme="minorHAnsi" w:hAnsiTheme="minorHAnsi" w:cstheme="minorBidi"/>
          <w:bCs/>
          <w:color w:val="auto"/>
          <w:spacing w:val="0"/>
          <w:lang w:eastAsia="en-US"/>
        </w:rPr>
        <w:t xml:space="preserve"> contractualisés au sein d’un planning général</w:t>
      </w:r>
      <w:r>
        <w:rPr>
          <w:rFonts w:asciiTheme="minorHAnsi" w:eastAsiaTheme="minorHAnsi" w:hAnsiTheme="minorHAnsi" w:cstheme="minorBidi"/>
          <w:bCs/>
          <w:color w:val="auto"/>
          <w:spacing w:val="0"/>
          <w:lang w:eastAsia="en-US"/>
        </w:rPr>
        <w:t xml:space="preserve">. </w:t>
      </w:r>
    </w:p>
    <w:p w14:paraId="66772F96" w14:textId="17725AF8" w:rsidR="00924BD7" w:rsidRDefault="00924BD7" w:rsidP="00196CAD">
      <w:pPr>
        <w:pStyle w:val="Titre2"/>
        <w:shd w:val="clear" w:color="auto" w:fill="auto"/>
        <w:tabs>
          <w:tab w:val="clear" w:pos="4394"/>
          <w:tab w:val="num" w:pos="709"/>
        </w:tabs>
        <w:spacing w:before="120" w:after="120"/>
        <w:ind w:left="720" w:hanging="720"/>
        <w:contextualSpacing/>
        <w:rPr>
          <w:bCs w:val="0"/>
          <w:color w:val="683766"/>
        </w:rPr>
      </w:pPr>
      <w:bookmarkStart w:id="52" w:name="_Toc188970965"/>
      <w:r>
        <w:rPr>
          <w:bCs w:val="0"/>
          <w:color w:val="683766"/>
        </w:rPr>
        <w:t>Reconduction</w:t>
      </w:r>
      <w:bookmarkEnd w:id="52"/>
    </w:p>
    <w:p w14:paraId="6C453692" w14:textId="6F424B92" w:rsidR="00F413EE" w:rsidRDefault="00196CAD"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Sans objet. </w:t>
      </w:r>
    </w:p>
    <w:p w14:paraId="6BDB0441" w14:textId="551F3B5D" w:rsidR="00E0632F" w:rsidRDefault="00E0632F" w:rsidP="00E0632F">
      <w:pPr>
        <w:pStyle w:val="Titre2"/>
        <w:shd w:val="clear" w:color="auto" w:fill="auto"/>
        <w:tabs>
          <w:tab w:val="clear" w:pos="4394"/>
          <w:tab w:val="num" w:pos="709"/>
        </w:tabs>
        <w:spacing w:before="120" w:after="120"/>
        <w:ind w:left="720" w:hanging="720"/>
        <w:contextualSpacing/>
        <w:rPr>
          <w:bCs w:val="0"/>
          <w:color w:val="683766"/>
        </w:rPr>
      </w:pPr>
      <w:bookmarkStart w:id="53" w:name="_Toc188970966"/>
      <w:r>
        <w:rPr>
          <w:bCs w:val="0"/>
          <w:color w:val="683766"/>
        </w:rPr>
        <w:t xml:space="preserve">Durée des marchés subséquents </w:t>
      </w:r>
      <w:r w:rsidR="009C4154">
        <w:rPr>
          <w:bCs w:val="0"/>
          <w:color w:val="683766"/>
        </w:rPr>
        <w:t xml:space="preserve">et bons de commande </w:t>
      </w:r>
      <w:r>
        <w:rPr>
          <w:bCs w:val="0"/>
          <w:color w:val="683766"/>
        </w:rPr>
        <w:t>conclus sur la base de l’accord-cadre</w:t>
      </w:r>
      <w:bookmarkEnd w:id="53"/>
    </w:p>
    <w:p w14:paraId="1521BC73" w14:textId="42C89BDA" w:rsidR="00E0632F" w:rsidRDefault="00E0632F"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marchés subséquents </w:t>
      </w:r>
      <w:r w:rsidR="009C4154">
        <w:rPr>
          <w:rFonts w:asciiTheme="minorHAnsi" w:eastAsiaTheme="minorHAnsi" w:hAnsiTheme="minorHAnsi" w:cstheme="minorBidi"/>
          <w:bCs/>
          <w:color w:val="auto"/>
          <w:spacing w:val="0"/>
          <w:lang w:eastAsia="en-US"/>
        </w:rPr>
        <w:t xml:space="preserve">et bons de commande </w:t>
      </w:r>
      <w:r>
        <w:rPr>
          <w:rFonts w:asciiTheme="minorHAnsi" w:eastAsiaTheme="minorHAnsi" w:hAnsiTheme="minorHAnsi" w:cstheme="minorBidi"/>
          <w:bCs/>
          <w:color w:val="auto"/>
          <w:spacing w:val="0"/>
          <w:lang w:eastAsia="en-US"/>
        </w:rPr>
        <w:t>conclus pendant la durée de validité de l’accord-cadre détermineront les délais particuliers de réalisation des prestations concernées, dans le respect des conditions de l’article R. 2162-2 du code de la commande publique.</w:t>
      </w:r>
    </w:p>
    <w:p w14:paraId="75CCC6B5" w14:textId="74CC28EC" w:rsidR="00E0632F" w:rsidRDefault="00E0632F"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E0632F">
        <w:rPr>
          <w:rFonts w:asciiTheme="minorHAnsi" w:eastAsiaTheme="minorHAnsi" w:hAnsiTheme="minorHAnsi" w:cstheme="minorBidi"/>
          <w:b/>
          <w:color w:val="auto"/>
          <w:spacing w:val="0"/>
          <w:lang w:eastAsia="en-US"/>
        </w:rPr>
        <w:lastRenderedPageBreak/>
        <w:t>Par dérogation à l’article 13.3 du CCAG-</w:t>
      </w:r>
      <w:r w:rsidR="009C4154">
        <w:rPr>
          <w:rFonts w:asciiTheme="minorHAnsi" w:eastAsiaTheme="minorHAnsi" w:hAnsiTheme="minorHAnsi" w:cstheme="minorBidi"/>
          <w:b/>
          <w:color w:val="auto"/>
          <w:spacing w:val="0"/>
          <w:lang w:eastAsia="en-US"/>
        </w:rPr>
        <w:t>FCS</w:t>
      </w:r>
      <w:r>
        <w:rPr>
          <w:rFonts w:asciiTheme="minorHAnsi" w:eastAsiaTheme="minorHAnsi" w:hAnsiTheme="minorHAnsi" w:cstheme="minorBidi"/>
          <w:bCs/>
          <w:color w:val="auto"/>
          <w:spacing w:val="0"/>
          <w:lang w:eastAsia="en-US"/>
        </w:rPr>
        <w:t>, l’acheteur peut décider, par ordre de service et sans formalités préalables du titulaire, de prolonger les délais d’exécution des prestations du marché subséquent</w:t>
      </w:r>
      <w:r w:rsidR="009C4154">
        <w:rPr>
          <w:rFonts w:asciiTheme="minorHAnsi" w:eastAsiaTheme="minorHAnsi" w:hAnsiTheme="minorHAnsi" w:cstheme="minorBidi"/>
          <w:bCs/>
          <w:color w:val="auto"/>
          <w:spacing w:val="0"/>
          <w:lang w:eastAsia="en-US"/>
        </w:rPr>
        <w:t xml:space="preserve"> ou du bons de commande</w:t>
      </w:r>
      <w:r>
        <w:rPr>
          <w:rFonts w:asciiTheme="minorHAnsi" w:eastAsiaTheme="minorHAnsi" w:hAnsiTheme="minorHAnsi" w:cstheme="minorBidi"/>
          <w:bCs/>
          <w:color w:val="auto"/>
          <w:spacing w:val="0"/>
          <w:lang w:eastAsia="en-US"/>
        </w:rPr>
        <w:t xml:space="preserve">. </w:t>
      </w:r>
    </w:p>
    <w:p w14:paraId="2BB3841F" w14:textId="20E0768D" w:rsidR="004022C4" w:rsidRDefault="00E0632F"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Dans le cas où la durée effective des prestations serait supérieure à la durée de base de chaque marché subséquent, </w:t>
      </w:r>
      <w:r w:rsidR="004022C4">
        <w:rPr>
          <w:rFonts w:asciiTheme="minorHAnsi" w:eastAsiaTheme="minorHAnsi" w:hAnsiTheme="minorHAnsi" w:cstheme="minorBidi"/>
          <w:bCs/>
          <w:color w:val="auto"/>
          <w:spacing w:val="0"/>
          <w:lang w:eastAsia="en-US"/>
        </w:rPr>
        <w:t xml:space="preserve">le titulaire ne pourra prétendre à une rémunération supplémentaire, quel qu’en soit la cause, sauf si cela résulte d’une décision de l’acheteur, en particulier dans le cas d’une modification majeure de l’évènement. Un avenant au marché subséquent sera alors nécessaire. </w:t>
      </w:r>
    </w:p>
    <w:p w14:paraId="298E0B6E" w14:textId="67DC2E9B" w:rsidR="00644048" w:rsidRPr="00644048" w:rsidRDefault="00644048" w:rsidP="00644048">
      <w:pPr>
        <w:pStyle w:val="05ARTICLENiv1-Texte"/>
        <w:shd w:val="clear" w:color="auto" w:fill="FFFFFF" w:themeFill="background1"/>
        <w:rPr>
          <w:rFonts w:asciiTheme="minorHAnsi" w:eastAsiaTheme="minorHAnsi" w:hAnsiTheme="minorHAnsi" w:cstheme="minorBidi"/>
          <w:bCs/>
          <w:color w:val="auto"/>
          <w:spacing w:val="0"/>
          <w:lang w:eastAsia="en-US"/>
        </w:rPr>
      </w:pPr>
      <w:r w:rsidRPr="00644048">
        <w:rPr>
          <w:rFonts w:asciiTheme="minorHAnsi" w:eastAsiaTheme="minorHAnsi" w:hAnsiTheme="minorHAnsi" w:cstheme="minorBidi"/>
          <w:bCs/>
          <w:color w:val="auto"/>
          <w:spacing w:val="0"/>
          <w:lang w:eastAsia="en-US"/>
        </w:rPr>
        <w:t xml:space="preserve">Lorsque l’exécution du marché subséquent est divisée en « phases d’exécution », le </w:t>
      </w:r>
      <w:r w:rsidR="009C4154">
        <w:rPr>
          <w:rFonts w:asciiTheme="minorHAnsi" w:eastAsiaTheme="minorHAnsi" w:hAnsiTheme="minorHAnsi" w:cstheme="minorBidi"/>
          <w:bCs/>
          <w:color w:val="auto"/>
          <w:spacing w:val="0"/>
          <w:lang w:eastAsia="en-US"/>
        </w:rPr>
        <w:t>CNM</w:t>
      </w:r>
      <w:r w:rsidRPr="00644048">
        <w:rPr>
          <w:rFonts w:asciiTheme="minorHAnsi" w:eastAsiaTheme="minorHAnsi" w:hAnsiTheme="minorHAnsi" w:cstheme="minorBidi"/>
          <w:bCs/>
          <w:color w:val="auto"/>
          <w:spacing w:val="0"/>
          <w:lang w:eastAsia="en-US"/>
        </w:rPr>
        <w:t xml:space="preserve"> se réserve la possibilité de mettre fin au marché au terme de chaque phase, pourvu qu’elle soit assortie d’un montant. </w:t>
      </w:r>
    </w:p>
    <w:p w14:paraId="49594D4F" w14:textId="77777777" w:rsidR="00644048" w:rsidRDefault="00644048" w:rsidP="00644048">
      <w:pPr>
        <w:pStyle w:val="05ARTICLENiv1-Texte"/>
        <w:shd w:val="clear" w:color="auto" w:fill="FFFFFF" w:themeFill="background1"/>
        <w:rPr>
          <w:rFonts w:asciiTheme="minorHAnsi" w:eastAsiaTheme="minorHAnsi" w:hAnsiTheme="minorHAnsi" w:cstheme="minorBidi"/>
          <w:bCs/>
          <w:color w:val="auto"/>
          <w:spacing w:val="0"/>
          <w:lang w:eastAsia="en-US"/>
        </w:rPr>
      </w:pPr>
      <w:r w:rsidRPr="00644048">
        <w:rPr>
          <w:rFonts w:asciiTheme="minorHAnsi" w:eastAsiaTheme="minorHAnsi" w:hAnsiTheme="minorHAnsi" w:cstheme="minorBidi"/>
          <w:bCs/>
          <w:color w:val="auto"/>
          <w:spacing w:val="0"/>
          <w:lang w:eastAsia="en-US"/>
        </w:rPr>
        <w:t xml:space="preserve">La décision d’arrêter l’exécution des prestations ne donne lieu à aucune indemnité pour le titulaire. </w:t>
      </w:r>
    </w:p>
    <w:p w14:paraId="14682C36" w14:textId="77777777" w:rsidR="0092537B" w:rsidRPr="0092537B" w:rsidRDefault="0092537B" w:rsidP="0092537B">
      <w:pPr>
        <w:pStyle w:val="Titre1"/>
        <w:shd w:val="clear" w:color="auto" w:fill="DC8C00"/>
        <w:contextualSpacing/>
        <w:rPr>
          <w:color w:val="FFFFFF" w:themeColor="background1"/>
        </w:rPr>
      </w:pPr>
      <w:bookmarkStart w:id="54" w:name="_Toc188970967"/>
      <w:r w:rsidRPr="0092537B">
        <w:rPr>
          <w:color w:val="FFFFFF" w:themeColor="background1"/>
        </w:rPr>
        <w:t>Passation des marchés subséquents</w:t>
      </w:r>
      <w:bookmarkEnd w:id="54"/>
    </w:p>
    <w:p w14:paraId="7B74DF11" w14:textId="662F4EC3" w:rsidR="0092537B" w:rsidRPr="0092537B" w:rsidRDefault="0092537B" w:rsidP="0092537B">
      <w:pPr>
        <w:pStyle w:val="Titre2"/>
        <w:shd w:val="clear" w:color="auto" w:fill="auto"/>
        <w:tabs>
          <w:tab w:val="clear" w:pos="4394"/>
          <w:tab w:val="num" w:pos="709"/>
        </w:tabs>
        <w:spacing w:before="120" w:after="120"/>
        <w:ind w:left="720" w:hanging="720"/>
        <w:contextualSpacing/>
        <w:rPr>
          <w:bCs w:val="0"/>
          <w:color w:val="683766"/>
        </w:rPr>
      </w:pPr>
      <w:bookmarkStart w:id="55" w:name="_Toc183615403"/>
      <w:bookmarkStart w:id="56" w:name="_Toc188970968"/>
      <w:r w:rsidRPr="0092537B">
        <w:rPr>
          <w:bCs w:val="0"/>
          <w:color w:val="683766"/>
        </w:rPr>
        <w:t>Généralités</w:t>
      </w:r>
      <w:bookmarkEnd w:id="55"/>
      <w:bookmarkEnd w:id="56"/>
      <w:r w:rsidRPr="0092537B">
        <w:rPr>
          <w:bCs w:val="0"/>
          <w:color w:val="683766"/>
        </w:rPr>
        <w:t xml:space="preserve"> </w:t>
      </w:r>
    </w:p>
    <w:p w14:paraId="4D9E8C01" w14:textId="05C56D27" w:rsidR="0092537B" w:rsidRPr="00F45E6F" w:rsidRDefault="0092537B" w:rsidP="0092537B">
      <w:pPr>
        <w:spacing w:before="120" w:after="120"/>
        <w:jc w:val="both"/>
        <w:rPr>
          <w:sz w:val="20"/>
          <w:szCs w:val="20"/>
        </w:rPr>
      </w:pPr>
      <w:r w:rsidRPr="00F45E6F">
        <w:rPr>
          <w:sz w:val="20"/>
          <w:szCs w:val="20"/>
        </w:rPr>
        <w:t xml:space="preserve">L’accord-cadre s’exécutant par la conclusion de marchés subséquents, il donne à l’acheteur la possibilité d’ajuster la réponse à ses besoins, au moment où il peut les identifier et décider de l’achat. </w:t>
      </w:r>
    </w:p>
    <w:p w14:paraId="566DF3E1" w14:textId="77777777" w:rsidR="0092537B" w:rsidRPr="00F45E6F" w:rsidRDefault="0092537B" w:rsidP="0092537B">
      <w:pPr>
        <w:spacing w:before="120" w:after="120"/>
        <w:jc w:val="both"/>
        <w:rPr>
          <w:sz w:val="20"/>
          <w:szCs w:val="20"/>
        </w:rPr>
      </w:pPr>
      <w:r w:rsidRPr="00F45E6F">
        <w:rPr>
          <w:sz w:val="20"/>
          <w:szCs w:val="20"/>
        </w:rPr>
        <w:t>Ainsi, à la survenance du besoin, l’acheteur remettra en concurrence le titulaire de l’accord cadre, sur la base d’un besoin ajusté qu’il compte effectuer.</w:t>
      </w:r>
    </w:p>
    <w:p w14:paraId="5331DFB2" w14:textId="77777777" w:rsidR="0092537B" w:rsidRPr="00F45E6F" w:rsidRDefault="0092537B" w:rsidP="0092537B">
      <w:pPr>
        <w:spacing w:before="120" w:after="120"/>
        <w:jc w:val="both"/>
        <w:rPr>
          <w:sz w:val="20"/>
          <w:szCs w:val="20"/>
        </w:rPr>
      </w:pPr>
      <w:r w:rsidRPr="00F45E6F">
        <w:rPr>
          <w:sz w:val="20"/>
          <w:szCs w:val="20"/>
        </w:rPr>
        <w:t xml:space="preserve">Chaque marché </w:t>
      </w:r>
      <w:r>
        <w:rPr>
          <w:sz w:val="20"/>
          <w:szCs w:val="20"/>
        </w:rPr>
        <w:t xml:space="preserve">subséquent </w:t>
      </w:r>
      <w:r w:rsidRPr="00F45E6F">
        <w:rPr>
          <w:sz w:val="20"/>
          <w:szCs w:val="20"/>
        </w:rPr>
        <w:t>précise les caractéristiques et les modalités d’exécution des prestations demandées qui n’ont pas été fixées dans l’accord-cadre</w:t>
      </w:r>
      <w:r>
        <w:rPr>
          <w:sz w:val="20"/>
          <w:szCs w:val="20"/>
        </w:rPr>
        <w:t xml:space="preserve"> ou qui ont été ajustées</w:t>
      </w:r>
      <w:r w:rsidRPr="00F45E6F">
        <w:rPr>
          <w:sz w:val="20"/>
          <w:szCs w:val="20"/>
        </w:rPr>
        <w:t>. Ils ne peuvent cependant entraîner des modifications substantielles des termes de l’accord-cadre.</w:t>
      </w:r>
    </w:p>
    <w:p w14:paraId="3B5F8B27" w14:textId="77777777" w:rsidR="0092537B" w:rsidRPr="00F45E6F" w:rsidRDefault="0092537B" w:rsidP="0092537B">
      <w:pPr>
        <w:spacing w:before="120" w:after="120"/>
        <w:jc w:val="both"/>
        <w:rPr>
          <w:sz w:val="20"/>
          <w:szCs w:val="20"/>
        </w:rPr>
      </w:pPr>
      <w:r w:rsidRPr="00F45E6F">
        <w:rPr>
          <w:sz w:val="20"/>
          <w:szCs w:val="20"/>
        </w:rPr>
        <w:t>Chaque marché subséquent précisera notamment,</w:t>
      </w:r>
    </w:p>
    <w:p w14:paraId="5B6A28B0" w14:textId="77777777" w:rsidR="0092537B" w:rsidRPr="00744604" w:rsidRDefault="0092537B" w:rsidP="001958A1">
      <w:pPr>
        <w:pStyle w:val="Paragraphedeliste"/>
        <w:numPr>
          <w:ilvl w:val="0"/>
          <w:numId w:val="25"/>
        </w:numPr>
        <w:spacing w:before="120" w:after="120"/>
        <w:ind w:left="714" w:hanging="357"/>
        <w:contextualSpacing w:val="0"/>
        <w:jc w:val="both"/>
        <w:rPr>
          <w:sz w:val="20"/>
          <w:szCs w:val="20"/>
        </w:rPr>
      </w:pPr>
      <w:r w:rsidRPr="00744604">
        <w:rPr>
          <w:sz w:val="20"/>
          <w:szCs w:val="20"/>
        </w:rPr>
        <w:t>Les besoins de l’acheteur ;</w:t>
      </w:r>
    </w:p>
    <w:p w14:paraId="12A7D9C2" w14:textId="77777777" w:rsidR="0092537B" w:rsidRPr="00744604" w:rsidRDefault="0092537B" w:rsidP="001958A1">
      <w:pPr>
        <w:pStyle w:val="Paragraphedeliste"/>
        <w:numPr>
          <w:ilvl w:val="0"/>
          <w:numId w:val="25"/>
        </w:numPr>
        <w:spacing w:before="120" w:after="120"/>
        <w:ind w:left="714" w:hanging="357"/>
        <w:contextualSpacing w:val="0"/>
        <w:jc w:val="both"/>
        <w:rPr>
          <w:sz w:val="20"/>
          <w:szCs w:val="20"/>
        </w:rPr>
      </w:pPr>
      <w:r w:rsidRPr="00744604">
        <w:rPr>
          <w:sz w:val="20"/>
          <w:szCs w:val="20"/>
        </w:rPr>
        <w:t>Les modalités particulières d’exécution pour les prestations demandées ;</w:t>
      </w:r>
    </w:p>
    <w:p w14:paraId="4C599795" w14:textId="77777777" w:rsidR="0092537B" w:rsidRPr="00744604" w:rsidRDefault="0092537B" w:rsidP="001958A1">
      <w:pPr>
        <w:pStyle w:val="Paragraphedeliste"/>
        <w:numPr>
          <w:ilvl w:val="0"/>
          <w:numId w:val="25"/>
        </w:numPr>
        <w:spacing w:before="120" w:after="120"/>
        <w:ind w:left="714" w:hanging="357"/>
        <w:contextualSpacing w:val="0"/>
        <w:jc w:val="both"/>
        <w:rPr>
          <w:sz w:val="20"/>
          <w:szCs w:val="20"/>
        </w:rPr>
      </w:pPr>
      <w:r w:rsidRPr="00744604">
        <w:rPr>
          <w:sz w:val="20"/>
          <w:szCs w:val="20"/>
        </w:rPr>
        <w:t>Les modalités de la réponse attendue (délai de consultation, date de réception des offres, demandes de renseignement du titulaire…) ;</w:t>
      </w:r>
    </w:p>
    <w:p w14:paraId="2418FA22" w14:textId="77777777" w:rsidR="0092537B" w:rsidRPr="00744604" w:rsidRDefault="0092537B" w:rsidP="001958A1">
      <w:pPr>
        <w:pStyle w:val="Paragraphedeliste"/>
        <w:numPr>
          <w:ilvl w:val="0"/>
          <w:numId w:val="25"/>
        </w:numPr>
        <w:spacing w:before="120" w:after="120"/>
        <w:ind w:left="714" w:hanging="357"/>
        <w:contextualSpacing w:val="0"/>
        <w:jc w:val="both"/>
        <w:rPr>
          <w:sz w:val="20"/>
          <w:szCs w:val="20"/>
        </w:rPr>
      </w:pPr>
      <w:r w:rsidRPr="00744604">
        <w:rPr>
          <w:sz w:val="20"/>
          <w:szCs w:val="20"/>
        </w:rPr>
        <w:t>Le(s)</w:t>
      </w:r>
      <w:r>
        <w:rPr>
          <w:sz w:val="20"/>
          <w:szCs w:val="20"/>
        </w:rPr>
        <w:t xml:space="preserve"> éventuels</w:t>
      </w:r>
      <w:r w:rsidRPr="00744604">
        <w:rPr>
          <w:sz w:val="20"/>
          <w:szCs w:val="20"/>
        </w:rPr>
        <w:t xml:space="preserve"> critère(s) de jugement des offres et leur pondération</w:t>
      </w:r>
      <w:r>
        <w:rPr>
          <w:sz w:val="20"/>
          <w:szCs w:val="20"/>
        </w:rPr>
        <w:t>.</w:t>
      </w:r>
    </w:p>
    <w:p w14:paraId="6D40BD5F" w14:textId="77777777" w:rsidR="0092537B" w:rsidRPr="00F45E6F" w:rsidRDefault="0092537B" w:rsidP="0092537B">
      <w:pPr>
        <w:spacing w:before="120" w:after="120"/>
        <w:jc w:val="both"/>
        <w:rPr>
          <w:sz w:val="20"/>
          <w:szCs w:val="20"/>
        </w:rPr>
      </w:pPr>
      <w:r w:rsidRPr="00F45E6F">
        <w:rPr>
          <w:sz w:val="20"/>
          <w:szCs w:val="20"/>
        </w:rPr>
        <w:t>Les marchés conclus sur la base de l’accord-cadre pourront être fractionnés à bons de commande.</w:t>
      </w:r>
    </w:p>
    <w:p w14:paraId="67ADC93D" w14:textId="77777777" w:rsidR="0092537B" w:rsidRPr="00F45E6F" w:rsidRDefault="0092537B" w:rsidP="0092537B">
      <w:pPr>
        <w:spacing w:before="120" w:after="120"/>
        <w:jc w:val="both"/>
        <w:rPr>
          <w:sz w:val="20"/>
          <w:szCs w:val="20"/>
        </w:rPr>
      </w:pPr>
      <w:r w:rsidRPr="00F45E6F">
        <w:rPr>
          <w:sz w:val="20"/>
          <w:szCs w:val="20"/>
        </w:rPr>
        <w:t xml:space="preserve">Le présent accord-cadre comporte l'engagement pour le pouvoir adjudicateur de consulter exclusivement pour la réalisation des prestations couvertes par le présent accord-cadre, le titulaire désigné, dans la limite cependant des exclusivités des prestataires en cours au </w:t>
      </w:r>
      <w:r>
        <w:rPr>
          <w:sz w:val="20"/>
          <w:szCs w:val="20"/>
        </w:rPr>
        <w:t>CNM</w:t>
      </w:r>
      <w:r w:rsidRPr="00F45E6F">
        <w:rPr>
          <w:sz w:val="20"/>
          <w:szCs w:val="20"/>
        </w:rPr>
        <w:t>.</w:t>
      </w:r>
    </w:p>
    <w:p w14:paraId="110E2060" w14:textId="77777777" w:rsidR="0092537B" w:rsidRPr="00F45E6F" w:rsidRDefault="0092537B" w:rsidP="0092537B">
      <w:pPr>
        <w:spacing w:before="120" w:after="120"/>
        <w:jc w:val="both"/>
        <w:rPr>
          <w:sz w:val="20"/>
          <w:szCs w:val="20"/>
        </w:rPr>
      </w:pPr>
      <w:r w:rsidRPr="00F45E6F">
        <w:rPr>
          <w:sz w:val="20"/>
          <w:szCs w:val="20"/>
        </w:rPr>
        <w:t xml:space="preserve">Les marchés subséquents seront passés selon une procédure adaptée. </w:t>
      </w:r>
    </w:p>
    <w:p w14:paraId="65FCB5F9" w14:textId="7E4F3DCB" w:rsidR="0092537B" w:rsidRPr="0092537B" w:rsidRDefault="0092537B" w:rsidP="0092537B">
      <w:pPr>
        <w:pStyle w:val="Titre2"/>
        <w:shd w:val="clear" w:color="auto" w:fill="auto"/>
        <w:tabs>
          <w:tab w:val="clear" w:pos="4394"/>
          <w:tab w:val="num" w:pos="709"/>
        </w:tabs>
        <w:spacing w:before="120" w:after="120"/>
        <w:ind w:left="720" w:hanging="720"/>
        <w:contextualSpacing/>
        <w:rPr>
          <w:bCs w:val="0"/>
          <w:color w:val="683766"/>
        </w:rPr>
      </w:pPr>
      <w:bookmarkStart w:id="57" w:name="_Toc183615404"/>
      <w:bookmarkStart w:id="58" w:name="_Toc188970969"/>
      <w:r w:rsidRPr="0092537B">
        <w:rPr>
          <w:bCs w:val="0"/>
          <w:color w:val="683766"/>
        </w:rPr>
        <w:t>Documents de remise en concurrence du titulaire de l’accord-cadre</w:t>
      </w:r>
      <w:bookmarkEnd w:id="57"/>
      <w:bookmarkEnd w:id="58"/>
    </w:p>
    <w:p w14:paraId="2ADE0D04" w14:textId="07C969A9" w:rsidR="0092537B" w:rsidRPr="00F45E6F" w:rsidRDefault="0092537B" w:rsidP="0092537B">
      <w:pPr>
        <w:spacing w:before="120" w:after="120"/>
        <w:jc w:val="both"/>
        <w:rPr>
          <w:sz w:val="20"/>
          <w:szCs w:val="20"/>
        </w:rPr>
      </w:pPr>
      <w:r w:rsidRPr="00F45E6F">
        <w:rPr>
          <w:sz w:val="20"/>
          <w:szCs w:val="20"/>
        </w:rPr>
        <w:t>Les documents de remise en concurrence propres à chaque marché subséquent seront transmis au responsable de l'accord-cadre identifié à l'article 1</w:t>
      </w:r>
      <w:r w:rsidR="009C4154" w:rsidRPr="009C4154">
        <w:rPr>
          <w:sz w:val="20"/>
          <w:szCs w:val="20"/>
          <w:vertAlign w:val="superscript"/>
        </w:rPr>
        <w:t>er</w:t>
      </w:r>
      <w:r w:rsidRPr="00F45E6F">
        <w:rPr>
          <w:sz w:val="20"/>
          <w:szCs w:val="20"/>
        </w:rPr>
        <w:t xml:space="preserve">, par voie dématérialisée, via la plateforme de dématérialisation du </w:t>
      </w:r>
      <w:r>
        <w:rPr>
          <w:sz w:val="20"/>
          <w:szCs w:val="20"/>
        </w:rPr>
        <w:t>CNM ou par tout moyen permettant de donner date certaine</w:t>
      </w:r>
      <w:r w:rsidRPr="00F45E6F">
        <w:rPr>
          <w:sz w:val="20"/>
          <w:szCs w:val="20"/>
        </w:rPr>
        <w:t xml:space="preserve">. </w:t>
      </w:r>
    </w:p>
    <w:p w14:paraId="23A61A16" w14:textId="77777777" w:rsidR="0092537B" w:rsidRPr="00F45E6F" w:rsidRDefault="0092537B" w:rsidP="0092537B">
      <w:pPr>
        <w:spacing w:before="120" w:after="120"/>
        <w:jc w:val="both"/>
        <w:rPr>
          <w:sz w:val="20"/>
          <w:szCs w:val="20"/>
        </w:rPr>
      </w:pPr>
      <w:r w:rsidRPr="00F45E6F">
        <w:rPr>
          <w:sz w:val="20"/>
          <w:szCs w:val="20"/>
        </w:rPr>
        <w:t>Le titulaire de l'accord-cadre sera invité à remettre une offre sur la base des documents de remise en concurrence qui lui sera adressé</w:t>
      </w:r>
      <w:r>
        <w:rPr>
          <w:sz w:val="20"/>
          <w:szCs w:val="20"/>
        </w:rPr>
        <w:t xml:space="preserve"> et à déposer son </w:t>
      </w:r>
      <w:r w:rsidRPr="00F45E6F">
        <w:rPr>
          <w:sz w:val="20"/>
          <w:szCs w:val="20"/>
        </w:rPr>
        <w:t xml:space="preserve">offre par voie électronique sur la plateforme de dématérialisation du </w:t>
      </w:r>
      <w:r>
        <w:rPr>
          <w:sz w:val="20"/>
          <w:szCs w:val="20"/>
        </w:rPr>
        <w:t>CNM.</w:t>
      </w:r>
    </w:p>
    <w:p w14:paraId="36438A58" w14:textId="77777777" w:rsidR="0092537B" w:rsidRPr="00F45E6F" w:rsidRDefault="0092537B" w:rsidP="0092537B">
      <w:pPr>
        <w:spacing w:before="120" w:after="120"/>
        <w:jc w:val="both"/>
        <w:rPr>
          <w:sz w:val="20"/>
          <w:szCs w:val="20"/>
        </w:rPr>
      </w:pPr>
      <w:r w:rsidRPr="00F45E6F">
        <w:rPr>
          <w:sz w:val="20"/>
          <w:szCs w:val="20"/>
        </w:rPr>
        <w:t>Ces documents de remise en concurrence comprendront au minimum :</w:t>
      </w:r>
    </w:p>
    <w:p w14:paraId="581F2F54" w14:textId="77777777" w:rsidR="0092537B" w:rsidRPr="00744604" w:rsidRDefault="0092537B" w:rsidP="001958A1">
      <w:pPr>
        <w:pStyle w:val="Paragraphedeliste"/>
        <w:numPr>
          <w:ilvl w:val="0"/>
          <w:numId w:val="26"/>
        </w:numPr>
        <w:spacing w:before="120" w:after="120"/>
        <w:ind w:left="714" w:hanging="357"/>
        <w:contextualSpacing w:val="0"/>
        <w:jc w:val="both"/>
        <w:rPr>
          <w:sz w:val="20"/>
          <w:szCs w:val="20"/>
        </w:rPr>
      </w:pPr>
      <w:r w:rsidRPr="00744604">
        <w:rPr>
          <w:sz w:val="20"/>
          <w:szCs w:val="20"/>
        </w:rPr>
        <w:t>L’acte d’engagement du marché subséquent</w:t>
      </w:r>
      <w:r>
        <w:rPr>
          <w:sz w:val="20"/>
          <w:szCs w:val="20"/>
        </w:rPr>
        <w:t> ;</w:t>
      </w:r>
    </w:p>
    <w:p w14:paraId="3F678FCB" w14:textId="77777777" w:rsidR="0092537B" w:rsidRPr="00744604" w:rsidRDefault="0092537B" w:rsidP="001958A1">
      <w:pPr>
        <w:pStyle w:val="Paragraphedeliste"/>
        <w:numPr>
          <w:ilvl w:val="0"/>
          <w:numId w:val="26"/>
        </w:numPr>
        <w:spacing w:before="120" w:after="120"/>
        <w:ind w:left="714" w:hanging="357"/>
        <w:contextualSpacing w:val="0"/>
        <w:jc w:val="both"/>
        <w:rPr>
          <w:sz w:val="20"/>
          <w:szCs w:val="20"/>
        </w:rPr>
      </w:pPr>
      <w:r w:rsidRPr="00744604">
        <w:rPr>
          <w:sz w:val="20"/>
          <w:szCs w:val="20"/>
        </w:rPr>
        <w:t>Le règlement de la consultation ou lettre de consultation du marché subséquent</w:t>
      </w:r>
      <w:r>
        <w:rPr>
          <w:sz w:val="20"/>
          <w:szCs w:val="20"/>
        </w:rPr>
        <w:t> ;</w:t>
      </w:r>
    </w:p>
    <w:p w14:paraId="03043644" w14:textId="77777777" w:rsidR="0092537B" w:rsidRPr="00744604" w:rsidRDefault="0092537B" w:rsidP="001958A1">
      <w:pPr>
        <w:pStyle w:val="Paragraphedeliste"/>
        <w:numPr>
          <w:ilvl w:val="0"/>
          <w:numId w:val="26"/>
        </w:numPr>
        <w:spacing w:before="120" w:after="120"/>
        <w:ind w:left="714" w:hanging="357"/>
        <w:contextualSpacing w:val="0"/>
        <w:jc w:val="both"/>
        <w:rPr>
          <w:sz w:val="20"/>
          <w:szCs w:val="20"/>
        </w:rPr>
      </w:pPr>
      <w:r w:rsidRPr="00744604">
        <w:rPr>
          <w:sz w:val="20"/>
          <w:szCs w:val="20"/>
        </w:rPr>
        <w:lastRenderedPageBreak/>
        <w:t>Le CCAP du marché subséquent, le cas échéant</w:t>
      </w:r>
      <w:r>
        <w:rPr>
          <w:sz w:val="20"/>
          <w:szCs w:val="20"/>
        </w:rPr>
        <w:t> ;</w:t>
      </w:r>
    </w:p>
    <w:p w14:paraId="53A2882C" w14:textId="77777777" w:rsidR="0092537B" w:rsidRPr="00744604" w:rsidRDefault="0092537B" w:rsidP="001958A1">
      <w:pPr>
        <w:pStyle w:val="Paragraphedeliste"/>
        <w:numPr>
          <w:ilvl w:val="0"/>
          <w:numId w:val="26"/>
        </w:numPr>
        <w:spacing w:before="120" w:after="120"/>
        <w:ind w:left="714" w:hanging="357"/>
        <w:contextualSpacing w:val="0"/>
        <w:jc w:val="both"/>
        <w:rPr>
          <w:sz w:val="20"/>
          <w:szCs w:val="20"/>
        </w:rPr>
      </w:pPr>
      <w:r w:rsidRPr="00744604">
        <w:rPr>
          <w:sz w:val="20"/>
          <w:szCs w:val="20"/>
        </w:rPr>
        <w:t>Le CCTP du marché subséquent</w:t>
      </w:r>
      <w:r>
        <w:rPr>
          <w:sz w:val="20"/>
          <w:szCs w:val="20"/>
        </w:rPr>
        <w:t>.</w:t>
      </w:r>
    </w:p>
    <w:p w14:paraId="1D4EE60B" w14:textId="77777777" w:rsidR="0092537B" w:rsidRDefault="0092537B" w:rsidP="001958A1">
      <w:pPr>
        <w:pStyle w:val="Paragraphedeliste"/>
        <w:numPr>
          <w:ilvl w:val="0"/>
          <w:numId w:val="26"/>
        </w:numPr>
        <w:spacing w:before="120" w:after="120"/>
        <w:jc w:val="both"/>
        <w:rPr>
          <w:sz w:val="20"/>
          <w:szCs w:val="20"/>
        </w:rPr>
      </w:pPr>
      <w:r>
        <w:rPr>
          <w:sz w:val="20"/>
          <w:szCs w:val="20"/>
        </w:rPr>
        <w:t xml:space="preserve">Une </w:t>
      </w:r>
      <w:r w:rsidRPr="00744604">
        <w:rPr>
          <w:sz w:val="20"/>
          <w:szCs w:val="20"/>
        </w:rPr>
        <w:t>annexe financière du marché subséquent </w:t>
      </w:r>
    </w:p>
    <w:p w14:paraId="76DBE73E" w14:textId="77777777" w:rsidR="0092537B" w:rsidRDefault="0092537B" w:rsidP="0092537B">
      <w:pPr>
        <w:spacing w:before="120" w:after="120"/>
        <w:jc w:val="both"/>
        <w:rPr>
          <w:sz w:val="20"/>
          <w:szCs w:val="20"/>
        </w:rPr>
      </w:pPr>
      <w:r w:rsidRPr="00744604">
        <w:rPr>
          <w:sz w:val="20"/>
          <w:szCs w:val="20"/>
        </w:rPr>
        <w:t xml:space="preserve">A noter que les </w:t>
      </w:r>
      <w:r>
        <w:rPr>
          <w:sz w:val="20"/>
          <w:szCs w:val="20"/>
        </w:rPr>
        <w:t>prix</w:t>
      </w:r>
      <w:r w:rsidRPr="00744604">
        <w:rPr>
          <w:sz w:val="20"/>
          <w:szCs w:val="20"/>
        </w:rPr>
        <w:t xml:space="preserve"> figurant dans l’accord cadre sont des </w:t>
      </w:r>
      <w:r>
        <w:rPr>
          <w:sz w:val="20"/>
          <w:szCs w:val="20"/>
        </w:rPr>
        <w:t>prix</w:t>
      </w:r>
      <w:r w:rsidRPr="00744604">
        <w:rPr>
          <w:sz w:val="20"/>
          <w:szCs w:val="20"/>
        </w:rPr>
        <w:t xml:space="preserve"> plafonds pour les prestations demandées dans le cadre des marchés subséquents. Néanmoins, le titulaire est libre de proposer des </w:t>
      </w:r>
      <w:r>
        <w:rPr>
          <w:sz w:val="20"/>
          <w:szCs w:val="20"/>
        </w:rPr>
        <w:t>prix</w:t>
      </w:r>
      <w:r w:rsidRPr="00744604">
        <w:rPr>
          <w:sz w:val="20"/>
          <w:szCs w:val="20"/>
        </w:rPr>
        <w:t xml:space="preserve"> inférieurs. </w:t>
      </w:r>
    </w:p>
    <w:p w14:paraId="6D433F04" w14:textId="77777777" w:rsidR="0092537B" w:rsidRPr="00F45E6F" w:rsidRDefault="0092537B" w:rsidP="0092537B">
      <w:pPr>
        <w:spacing w:before="120" w:after="120"/>
        <w:jc w:val="both"/>
        <w:rPr>
          <w:sz w:val="20"/>
          <w:szCs w:val="20"/>
        </w:rPr>
      </w:pPr>
      <w:r w:rsidRPr="00F45E6F">
        <w:rPr>
          <w:sz w:val="20"/>
          <w:szCs w:val="20"/>
        </w:rPr>
        <w:t>Les documents de remise en concurrence indiqueront les date et heure limites de remise des offres.</w:t>
      </w:r>
    </w:p>
    <w:p w14:paraId="47D56248" w14:textId="0F8777BA" w:rsidR="0092537B" w:rsidRPr="00F45E6F" w:rsidRDefault="0092537B" w:rsidP="0092537B">
      <w:pPr>
        <w:pStyle w:val="Titre2"/>
        <w:shd w:val="clear" w:color="auto" w:fill="auto"/>
        <w:tabs>
          <w:tab w:val="clear" w:pos="4394"/>
          <w:tab w:val="num" w:pos="709"/>
        </w:tabs>
        <w:spacing w:before="120" w:after="120"/>
        <w:ind w:left="720" w:hanging="720"/>
        <w:contextualSpacing/>
        <w:rPr>
          <w:b w:val="0"/>
          <w:bCs w:val="0"/>
          <w:color w:val="FFC000"/>
        </w:rPr>
      </w:pPr>
      <w:bookmarkStart w:id="59" w:name="_Toc183615405"/>
      <w:bookmarkStart w:id="60" w:name="_Toc188970970"/>
      <w:r w:rsidRPr="0092537B">
        <w:rPr>
          <w:bCs w:val="0"/>
          <w:color w:val="683766"/>
        </w:rPr>
        <w:t>Critères d’attribution des marchés subséquents</w:t>
      </w:r>
      <w:bookmarkEnd w:id="59"/>
      <w:bookmarkEnd w:id="60"/>
    </w:p>
    <w:p w14:paraId="6028384D" w14:textId="77777777" w:rsidR="0092537B" w:rsidRPr="00F45E6F" w:rsidRDefault="0092537B" w:rsidP="0092537B">
      <w:pPr>
        <w:spacing w:before="120" w:after="120"/>
        <w:jc w:val="both"/>
        <w:rPr>
          <w:sz w:val="20"/>
          <w:szCs w:val="20"/>
        </w:rPr>
      </w:pPr>
      <w:r w:rsidRPr="00F45E6F">
        <w:rPr>
          <w:sz w:val="20"/>
          <w:szCs w:val="20"/>
        </w:rPr>
        <w:t>Les marchés subséquents seront attribués sur la base des critères pondérés suivants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2694"/>
        <w:gridCol w:w="2404"/>
      </w:tblGrid>
      <w:tr w:rsidR="0092537B" w:rsidRPr="00F45E6F" w14:paraId="01C0ABD6" w14:textId="77777777" w:rsidTr="00C71703">
        <w:trPr>
          <w:jc w:val="center"/>
        </w:trPr>
        <w:tc>
          <w:tcPr>
            <w:tcW w:w="38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204BB24" w14:textId="77777777" w:rsidR="0092537B" w:rsidRPr="00F45E6F" w:rsidRDefault="0092537B" w:rsidP="00C71703">
            <w:pPr>
              <w:spacing w:before="120" w:after="120"/>
              <w:jc w:val="both"/>
              <w:rPr>
                <w:sz w:val="20"/>
                <w:szCs w:val="20"/>
              </w:rPr>
            </w:pPr>
            <w:r w:rsidRPr="00F45E6F">
              <w:rPr>
                <w:sz w:val="20"/>
                <w:szCs w:val="20"/>
              </w:rPr>
              <w:t>Critères</w:t>
            </w:r>
          </w:p>
        </w:tc>
        <w:tc>
          <w:tcPr>
            <w:tcW w:w="269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8C0D67" w14:textId="77777777" w:rsidR="0092537B" w:rsidRPr="00F45E6F" w:rsidRDefault="0092537B" w:rsidP="00C71703">
            <w:pPr>
              <w:spacing w:before="120" w:after="120"/>
              <w:jc w:val="both"/>
              <w:rPr>
                <w:sz w:val="20"/>
                <w:szCs w:val="20"/>
              </w:rPr>
            </w:pPr>
            <w:r w:rsidRPr="00F45E6F">
              <w:rPr>
                <w:sz w:val="20"/>
                <w:szCs w:val="20"/>
              </w:rPr>
              <w:t>Points</w:t>
            </w:r>
          </w:p>
        </w:tc>
        <w:tc>
          <w:tcPr>
            <w:tcW w:w="24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9EADA2C" w14:textId="77777777" w:rsidR="0092537B" w:rsidRPr="00F45E6F" w:rsidRDefault="0092537B" w:rsidP="00C71703">
            <w:pPr>
              <w:spacing w:before="120" w:after="120"/>
              <w:jc w:val="both"/>
              <w:rPr>
                <w:sz w:val="20"/>
                <w:szCs w:val="20"/>
              </w:rPr>
            </w:pPr>
            <w:r w:rsidRPr="00F45E6F">
              <w:rPr>
                <w:sz w:val="20"/>
                <w:szCs w:val="20"/>
              </w:rPr>
              <w:t>Pondération</w:t>
            </w:r>
          </w:p>
        </w:tc>
      </w:tr>
      <w:tr w:rsidR="0092537B" w:rsidRPr="00F45E6F" w14:paraId="32FFB6BE" w14:textId="77777777" w:rsidTr="00C71703">
        <w:trPr>
          <w:trHeight w:val="584"/>
          <w:jc w:val="center"/>
        </w:trPr>
        <w:tc>
          <w:tcPr>
            <w:tcW w:w="3827" w:type="dxa"/>
            <w:tcBorders>
              <w:top w:val="single" w:sz="4" w:space="0" w:color="auto"/>
              <w:left w:val="single" w:sz="4" w:space="0" w:color="auto"/>
              <w:bottom w:val="single" w:sz="4" w:space="0" w:color="auto"/>
              <w:right w:val="single" w:sz="4" w:space="0" w:color="auto"/>
            </w:tcBorders>
            <w:vAlign w:val="center"/>
          </w:tcPr>
          <w:p w14:paraId="578CDD79" w14:textId="77777777" w:rsidR="0092537B" w:rsidRPr="00F45E6F" w:rsidRDefault="0092537B" w:rsidP="00C71703">
            <w:pPr>
              <w:spacing w:before="120" w:after="120"/>
              <w:jc w:val="both"/>
              <w:rPr>
                <w:sz w:val="20"/>
                <w:szCs w:val="20"/>
              </w:rPr>
            </w:pPr>
            <w:r w:rsidRPr="00F45E6F">
              <w:rPr>
                <w:sz w:val="20"/>
                <w:szCs w:val="20"/>
              </w:rPr>
              <w:t>Valeur technique</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21955A8" w14:textId="77777777" w:rsidR="0092537B" w:rsidRPr="00F45E6F" w:rsidRDefault="0092537B" w:rsidP="00C71703">
            <w:pPr>
              <w:spacing w:before="120" w:after="120"/>
              <w:jc w:val="both"/>
              <w:rPr>
                <w:sz w:val="20"/>
                <w:szCs w:val="20"/>
              </w:rPr>
            </w:pPr>
            <w:r w:rsidRPr="00F45E6F">
              <w:rPr>
                <w:sz w:val="20"/>
                <w:szCs w:val="20"/>
              </w:rPr>
              <w:t>20 points (avant pondération)</w:t>
            </w:r>
          </w:p>
        </w:tc>
        <w:tc>
          <w:tcPr>
            <w:tcW w:w="2404" w:type="dxa"/>
            <w:tcBorders>
              <w:top w:val="single" w:sz="4" w:space="0" w:color="auto"/>
              <w:left w:val="single" w:sz="4" w:space="0" w:color="auto"/>
              <w:bottom w:val="single" w:sz="4" w:space="0" w:color="auto"/>
              <w:right w:val="single" w:sz="4" w:space="0" w:color="auto"/>
            </w:tcBorders>
            <w:vAlign w:val="center"/>
            <w:hideMark/>
          </w:tcPr>
          <w:p w14:paraId="30F7F1B0" w14:textId="77777777" w:rsidR="0092537B" w:rsidRPr="00F45E6F" w:rsidRDefault="0092537B" w:rsidP="00C71703">
            <w:pPr>
              <w:spacing w:before="120" w:after="120"/>
              <w:jc w:val="both"/>
              <w:rPr>
                <w:sz w:val="20"/>
                <w:szCs w:val="20"/>
              </w:rPr>
            </w:pPr>
            <w:r w:rsidRPr="00F45E6F">
              <w:rPr>
                <w:sz w:val="20"/>
                <w:szCs w:val="20"/>
              </w:rPr>
              <w:t>Fourchette de 70% à 80%</w:t>
            </w:r>
          </w:p>
        </w:tc>
      </w:tr>
      <w:tr w:rsidR="0092537B" w:rsidRPr="00F45E6F" w14:paraId="060B9F34" w14:textId="77777777" w:rsidTr="00C71703">
        <w:trPr>
          <w:trHeight w:val="693"/>
          <w:jc w:val="center"/>
        </w:trPr>
        <w:tc>
          <w:tcPr>
            <w:tcW w:w="3827" w:type="dxa"/>
            <w:tcBorders>
              <w:top w:val="single" w:sz="4" w:space="0" w:color="auto"/>
              <w:left w:val="single" w:sz="4" w:space="0" w:color="auto"/>
              <w:bottom w:val="single" w:sz="4" w:space="0" w:color="auto"/>
              <w:right w:val="single" w:sz="4" w:space="0" w:color="auto"/>
            </w:tcBorders>
            <w:vAlign w:val="center"/>
          </w:tcPr>
          <w:p w14:paraId="17126DA5" w14:textId="77777777" w:rsidR="0092537B" w:rsidRPr="00F45E6F" w:rsidRDefault="0092537B" w:rsidP="00C71703">
            <w:pPr>
              <w:spacing w:before="120" w:after="120"/>
              <w:jc w:val="both"/>
              <w:rPr>
                <w:sz w:val="20"/>
                <w:szCs w:val="20"/>
              </w:rPr>
            </w:pPr>
            <w:r w:rsidRPr="00F45E6F">
              <w:rPr>
                <w:sz w:val="20"/>
                <w:szCs w:val="20"/>
              </w:rPr>
              <w:t>Taux de reversement de recette proposé et niveaux de redevances</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9050585" w14:textId="77777777" w:rsidR="0092537B" w:rsidRPr="00F45E6F" w:rsidRDefault="0092537B" w:rsidP="00C71703">
            <w:pPr>
              <w:spacing w:before="120" w:after="120"/>
              <w:jc w:val="both"/>
              <w:rPr>
                <w:sz w:val="20"/>
                <w:szCs w:val="20"/>
              </w:rPr>
            </w:pPr>
            <w:r w:rsidRPr="00F45E6F">
              <w:rPr>
                <w:sz w:val="20"/>
                <w:szCs w:val="20"/>
              </w:rPr>
              <w:t>20 points (avant pondération)</w:t>
            </w:r>
          </w:p>
        </w:tc>
        <w:tc>
          <w:tcPr>
            <w:tcW w:w="2404" w:type="dxa"/>
            <w:tcBorders>
              <w:top w:val="single" w:sz="4" w:space="0" w:color="auto"/>
              <w:left w:val="single" w:sz="4" w:space="0" w:color="auto"/>
              <w:bottom w:val="single" w:sz="4" w:space="0" w:color="auto"/>
              <w:right w:val="single" w:sz="4" w:space="0" w:color="auto"/>
            </w:tcBorders>
            <w:vAlign w:val="center"/>
            <w:hideMark/>
          </w:tcPr>
          <w:p w14:paraId="10B18A19" w14:textId="77777777" w:rsidR="0092537B" w:rsidRPr="00F45E6F" w:rsidRDefault="0092537B" w:rsidP="00C71703">
            <w:pPr>
              <w:spacing w:before="120" w:after="120"/>
              <w:jc w:val="both"/>
              <w:rPr>
                <w:sz w:val="20"/>
                <w:szCs w:val="20"/>
              </w:rPr>
            </w:pPr>
            <w:r w:rsidRPr="00F45E6F">
              <w:rPr>
                <w:sz w:val="20"/>
                <w:szCs w:val="20"/>
              </w:rPr>
              <w:t>Fourchette de 20% à 30%</w:t>
            </w:r>
          </w:p>
        </w:tc>
      </w:tr>
    </w:tbl>
    <w:p w14:paraId="06E73143" w14:textId="77777777" w:rsidR="0092537B" w:rsidRDefault="0092537B" w:rsidP="0092537B">
      <w:pPr>
        <w:tabs>
          <w:tab w:val="num" w:pos="720"/>
        </w:tabs>
        <w:spacing w:before="120" w:after="120"/>
        <w:jc w:val="both"/>
        <w:rPr>
          <w:sz w:val="20"/>
          <w:szCs w:val="20"/>
        </w:rPr>
      </w:pPr>
    </w:p>
    <w:p w14:paraId="6E59809F" w14:textId="77777777" w:rsidR="0092537B" w:rsidRPr="00F45E6F" w:rsidRDefault="0092537B" w:rsidP="0092537B">
      <w:pPr>
        <w:tabs>
          <w:tab w:val="num" w:pos="720"/>
        </w:tabs>
        <w:spacing w:before="120" w:after="120"/>
        <w:jc w:val="both"/>
        <w:rPr>
          <w:sz w:val="20"/>
          <w:szCs w:val="20"/>
        </w:rPr>
      </w:pPr>
      <w:r>
        <w:rPr>
          <w:b/>
          <w:bCs/>
          <w:sz w:val="20"/>
          <w:szCs w:val="20"/>
        </w:rPr>
        <w:t>Le c</w:t>
      </w:r>
      <w:r w:rsidRPr="00F45E6F">
        <w:rPr>
          <w:b/>
          <w:bCs/>
          <w:sz w:val="20"/>
          <w:szCs w:val="20"/>
        </w:rPr>
        <w:t>ritère de la valeur technique</w:t>
      </w:r>
      <w:r>
        <w:rPr>
          <w:sz w:val="20"/>
          <w:szCs w:val="20"/>
        </w:rPr>
        <w:t xml:space="preserve"> sera</w:t>
      </w:r>
      <w:r w:rsidRPr="00F45E6F">
        <w:rPr>
          <w:sz w:val="20"/>
          <w:szCs w:val="20"/>
        </w:rPr>
        <w:t xml:space="preserve"> apprécié</w:t>
      </w:r>
      <w:r>
        <w:rPr>
          <w:sz w:val="20"/>
          <w:szCs w:val="20"/>
        </w:rPr>
        <w:t xml:space="preserve"> en fonction des attendus et du mémoire technique propose à chaque marché subséquent dont la forme et le contenu sera précisé dans la lettre de consultation spécifique. Les éléments suivants pourront notamment être demandés</w:t>
      </w:r>
      <w:r w:rsidRPr="00F45E6F">
        <w:rPr>
          <w:sz w:val="20"/>
          <w:szCs w:val="20"/>
        </w:rPr>
        <w:t xml:space="preserve"> : </w:t>
      </w:r>
    </w:p>
    <w:p w14:paraId="7AA8572F" w14:textId="77777777" w:rsidR="0092537B" w:rsidRDefault="0092537B" w:rsidP="001958A1">
      <w:pPr>
        <w:pStyle w:val="Paragraphedeliste"/>
        <w:numPr>
          <w:ilvl w:val="0"/>
          <w:numId w:val="26"/>
        </w:numPr>
        <w:tabs>
          <w:tab w:val="num" w:pos="2160"/>
        </w:tabs>
        <w:spacing w:before="120" w:after="120"/>
        <w:ind w:left="714" w:hanging="357"/>
        <w:contextualSpacing w:val="0"/>
        <w:jc w:val="both"/>
        <w:rPr>
          <w:sz w:val="20"/>
          <w:szCs w:val="20"/>
        </w:rPr>
      </w:pPr>
      <w:r>
        <w:rPr>
          <w:sz w:val="20"/>
          <w:szCs w:val="20"/>
        </w:rPr>
        <w:t xml:space="preserve">Intentions de communication pour la ou les séquences envisagées en matière de conception graphique, identité visuelle et de stratégie de promotion, </w:t>
      </w:r>
    </w:p>
    <w:p w14:paraId="272596FE" w14:textId="77777777" w:rsidR="0092537B" w:rsidRDefault="0092537B" w:rsidP="001958A1">
      <w:pPr>
        <w:pStyle w:val="Paragraphedeliste"/>
        <w:numPr>
          <w:ilvl w:val="0"/>
          <w:numId w:val="26"/>
        </w:numPr>
        <w:tabs>
          <w:tab w:val="num" w:pos="2160"/>
        </w:tabs>
        <w:spacing w:before="120" w:after="120"/>
        <w:ind w:left="714" w:hanging="357"/>
        <w:contextualSpacing w:val="0"/>
        <w:jc w:val="both"/>
        <w:rPr>
          <w:sz w:val="20"/>
          <w:szCs w:val="20"/>
        </w:rPr>
      </w:pPr>
      <w:r>
        <w:rPr>
          <w:sz w:val="20"/>
          <w:szCs w:val="20"/>
        </w:rPr>
        <w:t xml:space="preserve">Présentation de l’axe éditorial principal choisi, </w:t>
      </w:r>
    </w:p>
    <w:p w14:paraId="681E5DEC" w14:textId="77777777" w:rsidR="0092537B" w:rsidRDefault="0092537B" w:rsidP="001958A1">
      <w:pPr>
        <w:pStyle w:val="Paragraphedeliste"/>
        <w:numPr>
          <w:ilvl w:val="0"/>
          <w:numId w:val="26"/>
        </w:numPr>
        <w:tabs>
          <w:tab w:val="num" w:pos="2160"/>
        </w:tabs>
        <w:spacing w:before="120" w:after="120"/>
        <w:ind w:left="714" w:hanging="357"/>
        <w:contextualSpacing w:val="0"/>
        <w:jc w:val="both"/>
        <w:rPr>
          <w:sz w:val="20"/>
          <w:szCs w:val="20"/>
        </w:rPr>
      </w:pPr>
      <w:r>
        <w:rPr>
          <w:sz w:val="20"/>
          <w:szCs w:val="20"/>
        </w:rPr>
        <w:t xml:space="preserve">Détail de la méthodologie d’exécution envisagée pour la conception, la préparation et la réalisation de la ou des séquences concernées, </w:t>
      </w:r>
    </w:p>
    <w:p w14:paraId="700603CB" w14:textId="77777777" w:rsidR="0092537B" w:rsidRDefault="0092537B" w:rsidP="001958A1">
      <w:pPr>
        <w:pStyle w:val="Paragraphedeliste"/>
        <w:numPr>
          <w:ilvl w:val="0"/>
          <w:numId w:val="26"/>
        </w:numPr>
        <w:tabs>
          <w:tab w:val="num" w:pos="2160"/>
        </w:tabs>
        <w:spacing w:before="120" w:after="120"/>
        <w:ind w:left="714" w:hanging="357"/>
        <w:contextualSpacing w:val="0"/>
        <w:jc w:val="both"/>
        <w:rPr>
          <w:sz w:val="20"/>
          <w:szCs w:val="20"/>
        </w:rPr>
      </w:pPr>
      <w:r>
        <w:rPr>
          <w:sz w:val="20"/>
          <w:szCs w:val="20"/>
        </w:rPr>
        <w:t xml:space="preserve">Moyens humains et technique mis en œuvre, </w:t>
      </w:r>
    </w:p>
    <w:p w14:paraId="31CC7384" w14:textId="77777777" w:rsidR="0092537B" w:rsidRPr="00D86553" w:rsidRDefault="0092537B" w:rsidP="001958A1">
      <w:pPr>
        <w:pStyle w:val="Paragraphedeliste"/>
        <w:numPr>
          <w:ilvl w:val="0"/>
          <w:numId w:val="26"/>
        </w:numPr>
        <w:tabs>
          <w:tab w:val="num" w:pos="2160"/>
        </w:tabs>
        <w:spacing w:before="120" w:after="120"/>
        <w:ind w:left="714" w:hanging="357"/>
        <w:contextualSpacing w:val="0"/>
        <w:jc w:val="both"/>
        <w:rPr>
          <w:sz w:val="20"/>
          <w:szCs w:val="20"/>
        </w:rPr>
      </w:pPr>
      <w:r>
        <w:rPr>
          <w:sz w:val="20"/>
          <w:szCs w:val="20"/>
        </w:rPr>
        <w:t xml:space="preserve">Calendrier prévisionnel et délais d’exécution des prestations. </w:t>
      </w:r>
    </w:p>
    <w:p w14:paraId="0B7850AB" w14:textId="77777777" w:rsidR="0092537B" w:rsidRPr="00D86553" w:rsidRDefault="0092537B" w:rsidP="0092537B">
      <w:pPr>
        <w:spacing w:before="120" w:after="120"/>
        <w:jc w:val="both"/>
        <w:rPr>
          <w:sz w:val="20"/>
          <w:szCs w:val="20"/>
        </w:rPr>
      </w:pPr>
      <w:bookmarkStart w:id="61" w:name="_Toc183615406"/>
      <w:r w:rsidRPr="00D86553">
        <w:rPr>
          <w:b/>
          <w:bCs/>
          <w:sz w:val="20"/>
          <w:szCs w:val="20"/>
        </w:rPr>
        <w:t>Critère du prix</w:t>
      </w:r>
      <w:r w:rsidRPr="00D86553">
        <w:rPr>
          <w:sz w:val="20"/>
          <w:szCs w:val="20"/>
        </w:rPr>
        <w:t xml:space="preserve"> sera apprécié au regard des sous-critères suivants : </w:t>
      </w:r>
    </w:p>
    <w:p w14:paraId="21BB6F10" w14:textId="77777777" w:rsidR="0092537B" w:rsidRDefault="0092537B" w:rsidP="001958A1">
      <w:pPr>
        <w:numPr>
          <w:ilvl w:val="0"/>
          <w:numId w:val="27"/>
        </w:numPr>
        <w:spacing w:before="120" w:after="120"/>
        <w:jc w:val="both"/>
        <w:rPr>
          <w:sz w:val="20"/>
          <w:szCs w:val="20"/>
        </w:rPr>
      </w:pPr>
      <w:r w:rsidRPr="00D86553">
        <w:rPr>
          <w:sz w:val="20"/>
          <w:szCs w:val="20"/>
        </w:rPr>
        <w:t xml:space="preserve">Prix de la DPGF du marché subséquent ; </w:t>
      </w:r>
    </w:p>
    <w:p w14:paraId="2EA08278" w14:textId="77777777" w:rsidR="0092537B" w:rsidRPr="00D86553" w:rsidRDefault="0092537B" w:rsidP="001958A1">
      <w:pPr>
        <w:numPr>
          <w:ilvl w:val="0"/>
          <w:numId w:val="27"/>
        </w:numPr>
        <w:spacing w:before="120" w:after="120"/>
        <w:jc w:val="both"/>
        <w:rPr>
          <w:sz w:val="20"/>
          <w:szCs w:val="20"/>
        </w:rPr>
      </w:pPr>
      <w:r w:rsidRPr="00D86553">
        <w:rPr>
          <w:sz w:val="20"/>
          <w:szCs w:val="20"/>
        </w:rPr>
        <w:t xml:space="preserve">Si le marché comporte des prix unitaires : </w:t>
      </w:r>
    </w:p>
    <w:p w14:paraId="5EB9FE46" w14:textId="77777777" w:rsidR="0092537B" w:rsidRPr="00D86553" w:rsidRDefault="0092537B" w:rsidP="001958A1">
      <w:pPr>
        <w:numPr>
          <w:ilvl w:val="0"/>
          <w:numId w:val="28"/>
        </w:numPr>
        <w:spacing w:before="120" w:after="120"/>
        <w:ind w:left="1134"/>
        <w:jc w:val="both"/>
        <w:rPr>
          <w:sz w:val="20"/>
          <w:szCs w:val="20"/>
        </w:rPr>
      </w:pPr>
      <w:r w:rsidRPr="00D86553">
        <w:rPr>
          <w:sz w:val="20"/>
          <w:szCs w:val="20"/>
        </w:rPr>
        <w:t xml:space="preserve">Critère prix du DQE sur la base du BPU du marché subséquent ; </w:t>
      </w:r>
    </w:p>
    <w:p w14:paraId="205CA49D" w14:textId="77777777" w:rsidR="0092537B" w:rsidRPr="00D86553" w:rsidRDefault="0092537B" w:rsidP="001958A1">
      <w:pPr>
        <w:numPr>
          <w:ilvl w:val="0"/>
          <w:numId w:val="28"/>
        </w:numPr>
        <w:spacing w:before="120" w:after="120"/>
        <w:ind w:left="1134"/>
        <w:jc w:val="both"/>
        <w:rPr>
          <w:sz w:val="20"/>
          <w:szCs w:val="20"/>
        </w:rPr>
      </w:pPr>
      <w:r w:rsidRPr="00D86553">
        <w:rPr>
          <w:sz w:val="20"/>
          <w:szCs w:val="20"/>
        </w:rPr>
        <w:t>Critère prix du BPF sur la base du BPU du marché subséquent ;</w:t>
      </w:r>
    </w:p>
    <w:p w14:paraId="1D23E511" w14:textId="77777777" w:rsidR="0092537B" w:rsidRPr="00D86553" w:rsidRDefault="0092537B" w:rsidP="001958A1">
      <w:pPr>
        <w:numPr>
          <w:ilvl w:val="0"/>
          <w:numId w:val="28"/>
        </w:numPr>
        <w:spacing w:before="120" w:after="120"/>
        <w:ind w:left="1134"/>
        <w:jc w:val="both"/>
        <w:rPr>
          <w:sz w:val="20"/>
          <w:szCs w:val="20"/>
        </w:rPr>
      </w:pPr>
      <w:r w:rsidRPr="00D86553">
        <w:rPr>
          <w:sz w:val="20"/>
          <w:szCs w:val="20"/>
        </w:rPr>
        <w:t xml:space="preserve">Cohérence des prix du BPU du marché subséquent ; </w:t>
      </w:r>
    </w:p>
    <w:p w14:paraId="05178257" w14:textId="77777777" w:rsidR="0092537B" w:rsidRPr="00D86553" w:rsidRDefault="0092537B" w:rsidP="001958A1">
      <w:pPr>
        <w:numPr>
          <w:ilvl w:val="0"/>
          <w:numId w:val="28"/>
        </w:numPr>
        <w:spacing w:before="120" w:after="120"/>
        <w:ind w:left="1134"/>
        <w:jc w:val="both"/>
        <w:rPr>
          <w:b/>
          <w:sz w:val="20"/>
          <w:szCs w:val="20"/>
        </w:rPr>
      </w:pPr>
      <w:r w:rsidRPr="00D86553">
        <w:rPr>
          <w:sz w:val="20"/>
          <w:szCs w:val="20"/>
        </w:rPr>
        <w:t xml:space="preserve">Le devis, le cas échéant. </w:t>
      </w:r>
    </w:p>
    <w:p w14:paraId="71EFE9D1" w14:textId="77777777" w:rsidR="0092537B" w:rsidRDefault="0092537B" w:rsidP="0092537B">
      <w:pPr>
        <w:spacing w:before="120" w:after="120"/>
        <w:jc w:val="both"/>
        <w:rPr>
          <w:bCs/>
          <w:sz w:val="20"/>
          <w:szCs w:val="20"/>
        </w:rPr>
      </w:pPr>
      <w:r w:rsidRPr="00D86553">
        <w:rPr>
          <w:sz w:val="20"/>
          <w:szCs w:val="20"/>
        </w:rPr>
        <w:t xml:space="preserve">Il est précisé que les prix de l’accord-cadre sont des </w:t>
      </w:r>
      <w:r w:rsidRPr="00D86553">
        <w:rPr>
          <w:b/>
          <w:sz w:val="20"/>
          <w:szCs w:val="20"/>
        </w:rPr>
        <w:t>prix plafonds</w:t>
      </w:r>
      <w:r w:rsidRPr="00D86553">
        <w:rPr>
          <w:bCs/>
          <w:sz w:val="20"/>
          <w:szCs w:val="20"/>
        </w:rPr>
        <w:t>.</w:t>
      </w:r>
      <w:r w:rsidRPr="00E0632F">
        <w:rPr>
          <w:bCs/>
          <w:sz w:val="20"/>
          <w:szCs w:val="20"/>
        </w:rPr>
        <w:t xml:space="preserve"> Aussi, les prix indiqués dans le cadre de prix de l’accord-cadre forment, pour le </w:t>
      </w:r>
      <w:r>
        <w:rPr>
          <w:bCs/>
          <w:sz w:val="20"/>
          <w:szCs w:val="20"/>
        </w:rPr>
        <w:t>titulaire</w:t>
      </w:r>
      <w:r w:rsidRPr="00E0632F">
        <w:rPr>
          <w:bCs/>
          <w:sz w:val="20"/>
          <w:szCs w:val="20"/>
        </w:rPr>
        <w:t xml:space="preserve">, un référentiel de prix et forfaits plafonds de son offre pour les marchés subséquents à venir. </w:t>
      </w:r>
    </w:p>
    <w:p w14:paraId="1BE9E932" w14:textId="77777777" w:rsidR="0092537B" w:rsidRPr="00D86553" w:rsidRDefault="0092537B" w:rsidP="0092537B">
      <w:pPr>
        <w:spacing w:before="120" w:after="120"/>
        <w:jc w:val="both"/>
        <w:rPr>
          <w:b/>
          <w:sz w:val="20"/>
          <w:szCs w:val="20"/>
        </w:rPr>
      </w:pPr>
      <w:r>
        <w:rPr>
          <w:bCs/>
          <w:sz w:val="20"/>
          <w:szCs w:val="20"/>
        </w:rPr>
        <w:t xml:space="preserve">Le titulaire présente, pour les marchés subséquents, une offre de prix au moins aussi avantageuse que le cadre de prix de l’accord-cadre. </w:t>
      </w:r>
    </w:p>
    <w:p w14:paraId="77A3D6C9" w14:textId="6503B110" w:rsidR="0092537B" w:rsidRPr="0092537B" w:rsidRDefault="0092537B" w:rsidP="0092537B">
      <w:pPr>
        <w:pStyle w:val="Titre2"/>
        <w:shd w:val="clear" w:color="auto" w:fill="auto"/>
        <w:tabs>
          <w:tab w:val="clear" w:pos="4394"/>
          <w:tab w:val="num" w:pos="709"/>
        </w:tabs>
        <w:spacing w:before="120" w:after="120"/>
        <w:ind w:left="720" w:hanging="720"/>
        <w:contextualSpacing/>
        <w:rPr>
          <w:bCs w:val="0"/>
          <w:color w:val="683766"/>
        </w:rPr>
      </w:pPr>
      <w:bookmarkStart w:id="62" w:name="_Toc183615408"/>
      <w:bookmarkStart w:id="63" w:name="_Toc188970971"/>
      <w:bookmarkEnd w:id="61"/>
      <w:r w:rsidRPr="0092537B">
        <w:rPr>
          <w:bCs w:val="0"/>
          <w:color w:val="683766"/>
        </w:rPr>
        <w:lastRenderedPageBreak/>
        <w:t>Obligations du titulaire dans le cadre des marchés subséquents</w:t>
      </w:r>
      <w:bookmarkEnd w:id="62"/>
      <w:bookmarkEnd w:id="63"/>
    </w:p>
    <w:p w14:paraId="6373E2FD" w14:textId="77777777" w:rsidR="0092537B" w:rsidRPr="00F45E6F" w:rsidRDefault="0092537B" w:rsidP="0092537B">
      <w:pPr>
        <w:spacing w:before="120" w:after="120"/>
        <w:jc w:val="both"/>
        <w:rPr>
          <w:sz w:val="20"/>
          <w:szCs w:val="20"/>
        </w:rPr>
      </w:pPr>
      <w:r w:rsidRPr="00F45E6F">
        <w:rPr>
          <w:sz w:val="20"/>
          <w:szCs w:val="20"/>
        </w:rPr>
        <w:t>Le titulaire de l'accord-cadre s'engage à remettre une offre, dans le délai fixé par le pouvoir adjudicateur, à chaque remise en concurrence dans le cadre d'un marché subséquent.</w:t>
      </w:r>
      <w:r>
        <w:rPr>
          <w:sz w:val="20"/>
          <w:szCs w:val="20"/>
        </w:rPr>
        <w:t xml:space="preserve"> </w:t>
      </w:r>
      <w:r w:rsidRPr="00F45E6F">
        <w:rPr>
          <w:b/>
          <w:bCs/>
          <w:sz w:val="20"/>
          <w:szCs w:val="20"/>
        </w:rPr>
        <w:t xml:space="preserve">Il appartient au titulaire de prendre toutes les mesures pour faire face à ses engagements. </w:t>
      </w:r>
    </w:p>
    <w:p w14:paraId="6FD7FB6B" w14:textId="77777777" w:rsidR="0092537B" w:rsidRPr="00F45E6F" w:rsidRDefault="0092537B" w:rsidP="0092537B">
      <w:pPr>
        <w:spacing w:before="120" w:after="120"/>
        <w:jc w:val="both"/>
        <w:rPr>
          <w:sz w:val="20"/>
          <w:szCs w:val="20"/>
        </w:rPr>
      </w:pPr>
      <w:r w:rsidRPr="00F45E6F">
        <w:rPr>
          <w:sz w:val="20"/>
          <w:szCs w:val="20"/>
        </w:rPr>
        <w:t xml:space="preserve">En cas de non-réponse pour un marché subséquent, le titulaire doit motiver son absence d'offre. Le </w:t>
      </w:r>
      <w:r>
        <w:rPr>
          <w:sz w:val="20"/>
          <w:szCs w:val="20"/>
        </w:rPr>
        <w:t>CNM</w:t>
      </w:r>
      <w:r w:rsidRPr="00F45E6F">
        <w:rPr>
          <w:sz w:val="20"/>
          <w:szCs w:val="20"/>
        </w:rPr>
        <w:t xml:space="preserve"> jugera si la non-réponse est acceptable. A défaut, le titulaire s’expose aux sanctions citées ci-dessous.</w:t>
      </w:r>
    </w:p>
    <w:p w14:paraId="4BD52D35" w14:textId="3D19FEED" w:rsidR="0092537B" w:rsidRPr="0092537B" w:rsidRDefault="0092537B" w:rsidP="0092537B">
      <w:pPr>
        <w:pStyle w:val="Titre2"/>
        <w:shd w:val="clear" w:color="auto" w:fill="auto"/>
        <w:tabs>
          <w:tab w:val="clear" w:pos="4394"/>
          <w:tab w:val="num" w:pos="709"/>
        </w:tabs>
        <w:spacing w:before="120" w:after="120"/>
        <w:ind w:left="720" w:hanging="720"/>
        <w:contextualSpacing/>
        <w:rPr>
          <w:bCs w:val="0"/>
          <w:color w:val="683766"/>
        </w:rPr>
      </w:pPr>
      <w:bookmarkStart w:id="64" w:name="_Toc183615409"/>
      <w:bookmarkStart w:id="65" w:name="_Toc188970972"/>
      <w:r w:rsidRPr="0092537B">
        <w:rPr>
          <w:bCs w:val="0"/>
          <w:color w:val="683766"/>
        </w:rPr>
        <w:t>Sanctions du non-respect de l’engagement de réponses aux marchés subséquents</w:t>
      </w:r>
      <w:bookmarkEnd w:id="64"/>
      <w:bookmarkEnd w:id="65"/>
    </w:p>
    <w:p w14:paraId="4C34357A" w14:textId="1191556D" w:rsidR="0092537B" w:rsidRPr="00F45E6F" w:rsidRDefault="0092537B" w:rsidP="0092537B">
      <w:pPr>
        <w:spacing w:before="120" w:after="120"/>
        <w:jc w:val="both"/>
        <w:rPr>
          <w:sz w:val="20"/>
          <w:szCs w:val="20"/>
        </w:rPr>
      </w:pPr>
      <w:r w:rsidRPr="001E6383">
        <w:rPr>
          <w:sz w:val="20"/>
          <w:szCs w:val="20"/>
        </w:rPr>
        <w:t xml:space="preserve">Le pouvoir adjudicateur se réserve la possibilité de mettre fin à l’accord-cadre pour faute dans les conditions définies à l'article 17 du </w:t>
      </w:r>
      <w:r w:rsidR="009C4154" w:rsidRPr="001E6383">
        <w:rPr>
          <w:sz w:val="20"/>
          <w:szCs w:val="20"/>
        </w:rPr>
        <w:t>présent document</w:t>
      </w:r>
      <w:r w:rsidRPr="001E6383">
        <w:rPr>
          <w:sz w:val="20"/>
          <w:szCs w:val="20"/>
        </w:rPr>
        <w:t>.</w:t>
      </w:r>
    </w:p>
    <w:p w14:paraId="09F46064" w14:textId="77777777" w:rsidR="0092537B" w:rsidRPr="00F45E6F" w:rsidRDefault="0092537B" w:rsidP="0092537B">
      <w:pPr>
        <w:spacing w:before="120" w:after="120"/>
        <w:jc w:val="both"/>
        <w:rPr>
          <w:sz w:val="20"/>
          <w:szCs w:val="20"/>
        </w:rPr>
      </w:pPr>
      <w:r w:rsidRPr="00F45E6F">
        <w:rPr>
          <w:sz w:val="20"/>
          <w:szCs w:val="20"/>
        </w:rPr>
        <w:t>L’acheteur se réserve également la possibilité de mettre fin à l’accord cadre pour faute, dans le cas où le titulaire remettrait de façon récurrente des offres inappropriées (sans rapport avec l’objet du marché).</w:t>
      </w:r>
    </w:p>
    <w:p w14:paraId="1C2CC6BD" w14:textId="5EFB2247" w:rsidR="0092537B" w:rsidRPr="0092537B" w:rsidRDefault="0092537B" w:rsidP="0092537B">
      <w:pPr>
        <w:pStyle w:val="Titre1"/>
        <w:shd w:val="clear" w:color="auto" w:fill="DC8C00"/>
        <w:contextualSpacing/>
        <w:rPr>
          <w:color w:val="FFFFFF" w:themeColor="background1"/>
        </w:rPr>
      </w:pPr>
      <w:bookmarkStart w:id="66" w:name="_Toc177137358"/>
      <w:bookmarkStart w:id="67" w:name="_Toc188970973"/>
      <w:r w:rsidRPr="0092537B">
        <w:rPr>
          <w:color w:val="FFFFFF" w:themeColor="background1"/>
        </w:rPr>
        <w:t>B</w:t>
      </w:r>
      <w:bookmarkEnd w:id="66"/>
      <w:r>
        <w:rPr>
          <w:color w:val="FFFFFF" w:themeColor="background1"/>
        </w:rPr>
        <w:t>ons de commande</w:t>
      </w:r>
      <w:bookmarkEnd w:id="67"/>
      <w:r w:rsidRPr="0092537B">
        <w:rPr>
          <w:color w:val="FFFFFF" w:themeColor="background1"/>
        </w:rPr>
        <w:t xml:space="preserve"> </w:t>
      </w:r>
    </w:p>
    <w:p w14:paraId="7CD1081A" w14:textId="4D5FBC23" w:rsidR="0092537B" w:rsidRPr="0092537B" w:rsidRDefault="0092537B" w:rsidP="0092537B">
      <w:pPr>
        <w:pStyle w:val="Titre2"/>
        <w:shd w:val="clear" w:color="auto" w:fill="auto"/>
        <w:tabs>
          <w:tab w:val="clear" w:pos="4394"/>
          <w:tab w:val="num" w:pos="709"/>
        </w:tabs>
        <w:spacing w:before="120" w:after="120"/>
        <w:ind w:left="720" w:hanging="720"/>
        <w:contextualSpacing/>
        <w:rPr>
          <w:bCs w:val="0"/>
          <w:color w:val="683766"/>
        </w:rPr>
      </w:pPr>
      <w:bookmarkStart w:id="68" w:name="_Toc177137359"/>
      <w:bookmarkStart w:id="69" w:name="_Toc188970974"/>
      <w:r w:rsidRPr="0092537B">
        <w:rPr>
          <w:bCs w:val="0"/>
          <w:color w:val="683766"/>
        </w:rPr>
        <w:t>Généralités</w:t>
      </w:r>
      <w:bookmarkEnd w:id="68"/>
      <w:bookmarkEnd w:id="69"/>
    </w:p>
    <w:p w14:paraId="7A30C1EB" w14:textId="77777777" w:rsidR="0092537B" w:rsidRPr="0092537B" w:rsidRDefault="0092537B" w:rsidP="0092537B">
      <w:pPr>
        <w:spacing w:before="120" w:after="120"/>
        <w:jc w:val="both"/>
        <w:rPr>
          <w:sz w:val="20"/>
          <w:szCs w:val="20"/>
        </w:rPr>
      </w:pPr>
      <w:r w:rsidRPr="0092537B">
        <w:rPr>
          <w:sz w:val="20"/>
          <w:szCs w:val="20"/>
        </w:rPr>
        <w:t xml:space="preserve">Les bons de commande sont émis par l’acheteur au fur et à mesure des besoins, tout au long du marché. Ils sont transmis aux opérateurs par voie électronique. </w:t>
      </w:r>
    </w:p>
    <w:p w14:paraId="3B8C4F54" w14:textId="1073763E" w:rsidR="0092537B" w:rsidRPr="0092537B" w:rsidRDefault="0092537B" w:rsidP="0092537B">
      <w:pPr>
        <w:spacing w:before="120" w:after="120"/>
        <w:jc w:val="both"/>
        <w:rPr>
          <w:sz w:val="20"/>
          <w:szCs w:val="20"/>
        </w:rPr>
      </w:pPr>
      <w:r w:rsidRPr="0092537B">
        <w:rPr>
          <w:sz w:val="20"/>
          <w:szCs w:val="20"/>
        </w:rPr>
        <w:t xml:space="preserve">Le titulaire doit communiquer au </w:t>
      </w:r>
      <w:r w:rsidR="001958A1">
        <w:rPr>
          <w:sz w:val="20"/>
          <w:szCs w:val="20"/>
        </w:rPr>
        <w:t>CNM</w:t>
      </w:r>
      <w:r w:rsidRPr="0092537B">
        <w:rPr>
          <w:sz w:val="20"/>
          <w:szCs w:val="20"/>
        </w:rPr>
        <w:t xml:space="preserve"> le ou les adresse(s) électronique(s) des destinataires des bons de commande. </w:t>
      </w:r>
    </w:p>
    <w:p w14:paraId="15F6D805" w14:textId="1CE5296E" w:rsidR="0092537B" w:rsidRPr="0092537B" w:rsidRDefault="001958A1" w:rsidP="0092537B">
      <w:pPr>
        <w:spacing w:before="120" w:after="120"/>
        <w:jc w:val="both"/>
        <w:rPr>
          <w:sz w:val="20"/>
          <w:szCs w:val="20"/>
        </w:rPr>
      </w:pPr>
      <w:r>
        <w:rPr>
          <w:sz w:val="20"/>
          <w:szCs w:val="20"/>
        </w:rPr>
        <w:t>Il</w:t>
      </w:r>
      <w:r w:rsidR="0092537B" w:rsidRPr="0092537B">
        <w:rPr>
          <w:sz w:val="20"/>
          <w:szCs w:val="20"/>
        </w:rPr>
        <w:t xml:space="preserve"> s’engage à exécuter les prestations dans le délai indiqué dans le bon de commande.</w:t>
      </w:r>
    </w:p>
    <w:p w14:paraId="39C9EAFE" w14:textId="52C8A923" w:rsidR="0092537B" w:rsidRPr="0092537B" w:rsidRDefault="0092537B" w:rsidP="001958A1">
      <w:pPr>
        <w:pStyle w:val="Titre2"/>
        <w:shd w:val="clear" w:color="auto" w:fill="auto"/>
        <w:tabs>
          <w:tab w:val="clear" w:pos="4394"/>
          <w:tab w:val="num" w:pos="709"/>
        </w:tabs>
        <w:spacing w:before="120" w:after="120"/>
        <w:ind w:left="720" w:hanging="720"/>
        <w:contextualSpacing/>
        <w:rPr>
          <w:bCs w:val="0"/>
          <w:color w:val="683766"/>
        </w:rPr>
      </w:pPr>
      <w:bookmarkStart w:id="70" w:name="_Toc177137360"/>
      <w:bookmarkStart w:id="71" w:name="_Toc188970975"/>
      <w:r w:rsidRPr="0092537B">
        <w:rPr>
          <w:bCs w:val="0"/>
          <w:color w:val="683766"/>
        </w:rPr>
        <w:t>Contenu des bons de commande</w:t>
      </w:r>
      <w:bookmarkEnd w:id="70"/>
      <w:bookmarkEnd w:id="71"/>
      <w:r w:rsidRPr="0092537B">
        <w:rPr>
          <w:bCs w:val="0"/>
          <w:color w:val="683766"/>
        </w:rPr>
        <w:t xml:space="preserve"> </w:t>
      </w:r>
    </w:p>
    <w:p w14:paraId="1248EE70" w14:textId="235F05BF" w:rsidR="0092537B" w:rsidRPr="0092537B" w:rsidRDefault="0092537B" w:rsidP="0092537B">
      <w:pPr>
        <w:spacing w:before="120" w:after="120"/>
        <w:jc w:val="both"/>
        <w:rPr>
          <w:sz w:val="20"/>
          <w:szCs w:val="20"/>
        </w:rPr>
      </w:pPr>
      <w:r w:rsidRPr="0092537B">
        <w:rPr>
          <w:sz w:val="20"/>
          <w:szCs w:val="20"/>
        </w:rPr>
        <w:t xml:space="preserve">Chaque bon de commande émis par le </w:t>
      </w:r>
      <w:r w:rsidR="001958A1">
        <w:rPr>
          <w:sz w:val="20"/>
          <w:szCs w:val="20"/>
        </w:rPr>
        <w:t>CNM</w:t>
      </w:r>
      <w:r w:rsidRPr="0092537B">
        <w:rPr>
          <w:sz w:val="20"/>
          <w:szCs w:val="20"/>
        </w:rPr>
        <w:t xml:space="preserve"> affiche les données suivantes :</w:t>
      </w:r>
    </w:p>
    <w:p w14:paraId="12F00233" w14:textId="77777777" w:rsidR="0092537B" w:rsidRPr="0092537B" w:rsidRDefault="0092537B" w:rsidP="001958A1">
      <w:pPr>
        <w:numPr>
          <w:ilvl w:val="0"/>
          <w:numId w:val="34"/>
        </w:numPr>
        <w:spacing w:before="120" w:after="120"/>
        <w:jc w:val="both"/>
        <w:rPr>
          <w:sz w:val="20"/>
          <w:szCs w:val="20"/>
        </w:rPr>
      </w:pPr>
      <w:r w:rsidRPr="0092537B">
        <w:rPr>
          <w:sz w:val="20"/>
          <w:szCs w:val="20"/>
        </w:rPr>
        <w:t xml:space="preserve">Le nom et l’adresse du titulaire, </w:t>
      </w:r>
    </w:p>
    <w:p w14:paraId="1C912B42" w14:textId="77777777" w:rsidR="0092537B" w:rsidRPr="0092537B" w:rsidRDefault="0092537B" w:rsidP="001958A1">
      <w:pPr>
        <w:numPr>
          <w:ilvl w:val="0"/>
          <w:numId w:val="34"/>
        </w:numPr>
        <w:spacing w:before="120" w:after="120"/>
        <w:jc w:val="both"/>
        <w:rPr>
          <w:sz w:val="20"/>
          <w:szCs w:val="20"/>
        </w:rPr>
      </w:pPr>
      <w:r w:rsidRPr="0092537B">
        <w:rPr>
          <w:sz w:val="20"/>
          <w:szCs w:val="20"/>
        </w:rPr>
        <w:t xml:space="preserve">Le numéro de l’accord-cadre, </w:t>
      </w:r>
    </w:p>
    <w:p w14:paraId="08353675" w14:textId="77777777" w:rsidR="0092537B" w:rsidRPr="0092537B" w:rsidRDefault="0092537B" w:rsidP="001958A1">
      <w:pPr>
        <w:numPr>
          <w:ilvl w:val="0"/>
          <w:numId w:val="34"/>
        </w:numPr>
        <w:spacing w:before="120" w:after="120"/>
        <w:jc w:val="both"/>
        <w:rPr>
          <w:sz w:val="20"/>
          <w:szCs w:val="20"/>
        </w:rPr>
      </w:pPr>
      <w:r w:rsidRPr="0092537B">
        <w:rPr>
          <w:sz w:val="20"/>
          <w:szCs w:val="20"/>
        </w:rPr>
        <w:t xml:space="preserve">Le numéro et la date du bon de commande,  </w:t>
      </w:r>
    </w:p>
    <w:p w14:paraId="7C76D1CF" w14:textId="77777777" w:rsidR="0092537B" w:rsidRPr="0092537B" w:rsidRDefault="0092537B" w:rsidP="001958A1">
      <w:pPr>
        <w:numPr>
          <w:ilvl w:val="0"/>
          <w:numId w:val="34"/>
        </w:numPr>
        <w:spacing w:before="120" w:after="120"/>
        <w:jc w:val="both"/>
        <w:rPr>
          <w:sz w:val="20"/>
          <w:szCs w:val="20"/>
        </w:rPr>
      </w:pPr>
      <w:r w:rsidRPr="0092537B">
        <w:rPr>
          <w:sz w:val="20"/>
          <w:szCs w:val="20"/>
        </w:rPr>
        <w:t xml:space="preserve">L’adresse de facturation, </w:t>
      </w:r>
    </w:p>
    <w:p w14:paraId="755BF1F3" w14:textId="77777777" w:rsidR="0092537B" w:rsidRPr="0092537B" w:rsidRDefault="0092537B" w:rsidP="001958A1">
      <w:pPr>
        <w:numPr>
          <w:ilvl w:val="0"/>
          <w:numId w:val="34"/>
        </w:numPr>
        <w:spacing w:before="120" w:after="120"/>
        <w:jc w:val="both"/>
        <w:rPr>
          <w:sz w:val="20"/>
          <w:szCs w:val="20"/>
        </w:rPr>
      </w:pPr>
      <w:r w:rsidRPr="0092537B">
        <w:rPr>
          <w:sz w:val="20"/>
          <w:szCs w:val="20"/>
        </w:rPr>
        <w:t>La désignation des prestations,</w:t>
      </w:r>
    </w:p>
    <w:p w14:paraId="635DEBF0" w14:textId="77777777" w:rsidR="0092537B" w:rsidRPr="0092537B" w:rsidRDefault="0092537B" w:rsidP="001958A1">
      <w:pPr>
        <w:numPr>
          <w:ilvl w:val="0"/>
          <w:numId w:val="34"/>
        </w:numPr>
        <w:spacing w:before="120" w:after="120"/>
        <w:jc w:val="both"/>
        <w:rPr>
          <w:sz w:val="20"/>
          <w:szCs w:val="20"/>
        </w:rPr>
      </w:pPr>
      <w:r w:rsidRPr="0092537B">
        <w:rPr>
          <w:sz w:val="20"/>
          <w:szCs w:val="20"/>
        </w:rPr>
        <w:t>Le contenu et les quantités des prestations à réaliser,</w:t>
      </w:r>
    </w:p>
    <w:p w14:paraId="25314F59" w14:textId="77777777" w:rsidR="0092537B" w:rsidRPr="0092537B" w:rsidRDefault="0092537B" w:rsidP="001958A1">
      <w:pPr>
        <w:numPr>
          <w:ilvl w:val="0"/>
          <w:numId w:val="34"/>
        </w:numPr>
        <w:spacing w:before="120" w:after="120"/>
        <w:jc w:val="both"/>
        <w:rPr>
          <w:sz w:val="20"/>
          <w:szCs w:val="20"/>
        </w:rPr>
      </w:pPr>
      <w:r w:rsidRPr="0092537B">
        <w:rPr>
          <w:sz w:val="20"/>
          <w:szCs w:val="20"/>
        </w:rPr>
        <w:t>Les délais ou période d’exécution,</w:t>
      </w:r>
    </w:p>
    <w:p w14:paraId="6FBDD827" w14:textId="77777777" w:rsidR="0092537B" w:rsidRPr="0092537B" w:rsidRDefault="0092537B" w:rsidP="001958A1">
      <w:pPr>
        <w:numPr>
          <w:ilvl w:val="0"/>
          <w:numId w:val="34"/>
        </w:numPr>
        <w:spacing w:before="120" w:after="120"/>
        <w:jc w:val="both"/>
        <w:rPr>
          <w:sz w:val="20"/>
          <w:szCs w:val="20"/>
        </w:rPr>
      </w:pPr>
      <w:r w:rsidRPr="0092537B">
        <w:rPr>
          <w:sz w:val="20"/>
          <w:szCs w:val="20"/>
        </w:rPr>
        <w:t xml:space="preserve">Les prix de chaque prestation en € HT, </w:t>
      </w:r>
    </w:p>
    <w:p w14:paraId="611A53AA" w14:textId="77777777" w:rsidR="0092537B" w:rsidRPr="0092537B" w:rsidRDefault="0092537B" w:rsidP="001958A1">
      <w:pPr>
        <w:numPr>
          <w:ilvl w:val="0"/>
          <w:numId w:val="34"/>
        </w:numPr>
        <w:spacing w:before="120" w:after="120"/>
        <w:jc w:val="both"/>
        <w:rPr>
          <w:sz w:val="20"/>
          <w:szCs w:val="20"/>
        </w:rPr>
      </w:pPr>
      <w:r w:rsidRPr="0092537B">
        <w:rPr>
          <w:sz w:val="20"/>
          <w:szCs w:val="20"/>
        </w:rPr>
        <w:t xml:space="preserve">Le taux de la TVA, </w:t>
      </w:r>
    </w:p>
    <w:p w14:paraId="4A089891" w14:textId="77777777" w:rsidR="0092537B" w:rsidRPr="0092537B" w:rsidRDefault="0092537B" w:rsidP="001958A1">
      <w:pPr>
        <w:numPr>
          <w:ilvl w:val="0"/>
          <w:numId w:val="34"/>
        </w:numPr>
        <w:spacing w:before="120" w:after="120"/>
        <w:jc w:val="both"/>
        <w:rPr>
          <w:sz w:val="20"/>
          <w:szCs w:val="20"/>
        </w:rPr>
      </w:pPr>
      <w:r w:rsidRPr="0092537B">
        <w:rPr>
          <w:sz w:val="20"/>
          <w:szCs w:val="20"/>
        </w:rPr>
        <w:t>Le montant total TTC.</w:t>
      </w:r>
    </w:p>
    <w:p w14:paraId="46D1DD86" w14:textId="77777777" w:rsidR="0092537B" w:rsidRPr="0092537B" w:rsidRDefault="0092537B" w:rsidP="0092537B">
      <w:pPr>
        <w:spacing w:before="120" w:after="120"/>
        <w:jc w:val="both"/>
        <w:rPr>
          <w:sz w:val="20"/>
          <w:szCs w:val="20"/>
        </w:rPr>
      </w:pPr>
      <w:r w:rsidRPr="0092537B">
        <w:rPr>
          <w:sz w:val="20"/>
          <w:szCs w:val="20"/>
        </w:rPr>
        <w:t>S'il y a lieu :</w:t>
      </w:r>
    </w:p>
    <w:p w14:paraId="7C2C3844" w14:textId="77777777" w:rsidR="0092537B" w:rsidRPr="0092537B" w:rsidRDefault="0092537B" w:rsidP="001958A1">
      <w:pPr>
        <w:numPr>
          <w:ilvl w:val="0"/>
          <w:numId w:val="34"/>
        </w:numPr>
        <w:spacing w:before="120" w:after="120"/>
        <w:jc w:val="both"/>
        <w:rPr>
          <w:sz w:val="20"/>
          <w:szCs w:val="20"/>
        </w:rPr>
      </w:pPr>
      <w:r w:rsidRPr="0092537B">
        <w:rPr>
          <w:sz w:val="20"/>
          <w:szCs w:val="20"/>
        </w:rPr>
        <w:t>Les conditions particulières d'exécution,</w:t>
      </w:r>
    </w:p>
    <w:p w14:paraId="477779B2" w14:textId="77777777" w:rsidR="0092537B" w:rsidRPr="0092537B" w:rsidRDefault="0092537B" w:rsidP="001958A1">
      <w:pPr>
        <w:numPr>
          <w:ilvl w:val="0"/>
          <w:numId w:val="34"/>
        </w:numPr>
        <w:spacing w:before="120" w:after="120"/>
        <w:jc w:val="both"/>
        <w:rPr>
          <w:sz w:val="20"/>
          <w:szCs w:val="20"/>
        </w:rPr>
      </w:pPr>
      <w:r w:rsidRPr="0092537B">
        <w:rPr>
          <w:sz w:val="20"/>
          <w:szCs w:val="20"/>
        </w:rPr>
        <w:t>Les conditions particulières de réception,</w:t>
      </w:r>
    </w:p>
    <w:p w14:paraId="4D847835" w14:textId="77777777" w:rsidR="0092537B" w:rsidRPr="0092537B" w:rsidRDefault="0092537B" w:rsidP="001958A1">
      <w:pPr>
        <w:numPr>
          <w:ilvl w:val="0"/>
          <w:numId w:val="34"/>
        </w:numPr>
        <w:spacing w:before="120" w:after="120"/>
        <w:jc w:val="both"/>
        <w:rPr>
          <w:sz w:val="20"/>
          <w:szCs w:val="20"/>
        </w:rPr>
      </w:pPr>
      <w:r w:rsidRPr="0092537B">
        <w:rPr>
          <w:sz w:val="20"/>
          <w:szCs w:val="20"/>
        </w:rPr>
        <w:t>Le lieu d'exécution,</w:t>
      </w:r>
    </w:p>
    <w:p w14:paraId="6E045B39" w14:textId="77777777" w:rsidR="0092537B" w:rsidRPr="0092537B" w:rsidRDefault="0092537B" w:rsidP="001958A1">
      <w:pPr>
        <w:numPr>
          <w:ilvl w:val="0"/>
          <w:numId w:val="34"/>
        </w:numPr>
        <w:spacing w:before="120" w:after="120"/>
        <w:jc w:val="both"/>
        <w:rPr>
          <w:sz w:val="20"/>
          <w:szCs w:val="20"/>
        </w:rPr>
      </w:pPr>
      <w:r w:rsidRPr="0092537B">
        <w:rPr>
          <w:sz w:val="20"/>
          <w:szCs w:val="20"/>
        </w:rPr>
        <w:t>Les documents à fournir à la réception.</w:t>
      </w:r>
    </w:p>
    <w:p w14:paraId="382C8EF8" w14:textId="77777777" w:rsidR="0092537B" w:rsidRPr="0092537B" w:rsidRDefault="0092537B" w:rsidP="0092537B">
      <w:pPr>
        <w:spacing w:before="120" w:after="120"/>
        <w:jc w:val="both"/>
        <w:rPr>
          <w:sz w:val="20"/>
          <w:szCs w:val="20"/>
        </w:rPr>
      </w:pPr>
      <w:r w:rsidRPr="0092537B">
        <w:rPr>
          <w:sz w:val="20"/>
          <w:szCs w:val="20"/>
        </w:rPr>
        <w:lastRenderedPageBreak/>
        <w:t xml:space="preserve">En aucun cas le titulaire ne doit exécuter la prestation telle que définie au présent marché sans l’obtention d’un bon de commande dûment rempli et signé par la personne habilitée. </w:t>
      </w:r>
    </w:p>
    <w:p w14:paraId="2075A446" w14:textId="77777777" w:rsidR="0092537B" w:rsidRPr="0092537B" w:rsidRDefault="0092537B" w:rsidP="0092537B">
      <w:pPr>
        <w:spacing w:before="120" w:after="120"/>
        <w:jc w:val="both"/>
        <w:rPr>
          <w:sz w:val="20"/>
          <w:szCs w:val="20"/>
        </w:rPr>
      </w:pPr>
      <w:r w:rsidRPr="0092537B">
        <w:rPr>
          <w:sz w:val="20"/>
          <w:szCs w:val="20"/>
        </w:rPr>
        <w:t>Toute prestation pour laquelle un bon de commande a été émis pendant la durée du présent marché public doit être exécutée conformément aux dispositions du présent marché.</w:t>
      </w:r>
    </w:p>
    <w:p w14:paraId="5C2BE5A6" w14:textId="179BE84B" w:rsidR="0092537B" w:rsidRPr="0092537B" w:rsidRDefault="0092537B" w:rsidP="0092537B">
      <w:pPr>
        <w:spacing w:before="120" w:after="120"/>
        <w:jc w:val="both"/>
        <w:rPr>
          <w:sz w:val="20"/>
          <w:szCs w:val="20"/>
        </w:rPr>
      </w:pPr>
      <w:r w:rsidRPr="0092537B">
        <w:rPr>
          <w:sz w:val="20"/>
          <w:szCs w:val="20"/>
        </w:rPr>
        <w:t>Chaque bon de commande sera notifié au prestataire dans les conditions définies à l'article 3.7 du CCAG-</w:t>
      </w:r>
      <w:r w:rsidR="009C4154">
        <w:rPr>
          <w:sz w:val="20"/>
          <w:szCs w:val="20"/>
        </w:rPr>
        <w:t>FCS</w:t>
      </w:r>
      <w:r w:rsidRPr="0092537B">
        <w:rPr>
          <w:sz w:val="20"/>
          <w:szCs w:val="20"/>
        </w:rPr>
        <w:t xml:space="preserve">. </w:t>
      </w:r>
    </w:p>
    <w:p w14:paraId="1B15F171" w14:textId="68850876" w:rsidR="0092537B" w:rsidRPr="0092537B" w:rsidRDefault="0092537B" w:rsidP="001958A1">
      <w:pPr>
        <w:pStyle w:val="Titre2"/>
        <w:shd w:val="clear" w:color="auto" w:fill="auto"/>
        <w:tabs>
          <w:tab w:val="clear" w:pos="4394"/>
          <w:tab w:val="num" w:pos="709"/>
        </w:tabs>
        <w:spacing w:before="120" w:after="120"/>
        <w:ind w:left="720" w:hanging="720"/>
        <w:contextualSpacing/>
        <w:rPr>
          <w:bCs w:val="0"/>
          <w:color w:val="683766"/>
        </w:rPr>
      </w:pPr>
      <w:bookmarkStart w:id="72" w:name="_Toc177137361"/>
      <w:bookmarkStart w:id="73" w:name="_Toc188970976"/>
      <w:r w:rsidRPr="0092537B">
        <w:rPr>
          <w:bCs w:val="0"/>
          <w:color w:val="683766"/>
        </w:rPr>
        <w:t>Validité des bons de commande</w:t>
      </w:r>
      <w:bookmarkEnd w:id="72"/>
      <w:bookmarkEnd w:id="73"/>
      <w:r w:rsidRPr="0092537B">
        <w:rPr>
          <w:bCs w:val="0"/>
          <w:color w:val="683766"/>
        </w:rPr>
        <w:t xml:space="preserve"> </w:t>
      </w:r>
    </w:p>
    <w:p w14:paraId="33DC3140" w14:textId="77777777" w:rsidR="0092537B" w:rsidRPr="0092537B" w:rsidRDefault="0092537B" w:rsidP="0092537B">
      <w:pPr>
        <w:spacing w:before="120" w:after="120"/>
        <w:jc w:val="both"/>
        <w:rPr>
          <w:sz w:val="20"/>
          <w:szCs w:val="20"/>
        </w:rPr>
      </w:pPr>
      <w:r w:rsidRPr="0092537B">
        <w:rPr>
          <w:sz w:val="20"/>
          <w:szCs w:val="20"/>
        </w:rPr>
        <w:t>Les émissions de bons de commande peuvent intervenir dès le premier jour d’exécution de l’accord-cadre.</w:t>
      </w:r>
    </w:p>
    <w:p w14:paraId="215A3CBE" w14:textId="77777777" w:rsidR="0092537B" w:rsidRPr="0092537B" w:rsidRDefault="0092537B" w:rsidP="0092537B">
      <w:pPr>
        <w:spacing w:before="120" w:after="120"/>
        <w:jc w:val="both"/>
        <w:rPr>
          <w:sz w:val="20"/>
          <w:szCs w:val="20"/>
        </w:rPr>
      </w:pPr>
      <w:r w:rsidRPr="0092537B">
        <w:rPr>
          <w:sz w:val="20"/>
          <w:szCs w:val="20"/>
        </w:rPr>
        <w:t xml:space="preserve">Le titulaire est tenu d’exécuter les bons de commande dont les délais d’exécution vont au-delà de la date d’échéance de l’accord-cadre, dès lors que ceux-ci lui ont été notifiés avant l’expiration de cette dernière, et ce dans la limite de six mois à compter de la date d’échéance du marché. </w:t>
      </w:r>
    </w:p>
    <w:p w14:paraId="5314FBAA" w14:textId="02F1799D" w:rsidR="0092537B" w:rsidRPr="0092537B" w:rsidRDefault="0092537B" w:rsidP="0092537B">
      <w:pPr>
        <w:spacing w:before="120" w:after="120"/>
        <w:jc w:val="both"/>
        <w:rPr>
          <w:sz w:val="20"/>
          <w:szCs w:val="20"/>
        </w:rPr>
      </w:pPr>
      <w:r w:rsidRPr="0092537B">
        <w:rPr>
          <w:sz w:val="20"/>
          <w:szCs w:val="20"/>
        </w:rPr>
        <w:t xml:space="preserve">Après émission du bon de commande, le </w:t>
      </w:r>
      <w:r w:rsidR="001958A1">
        <w:rPr>
          <w:sz w:val="20"/>
          <w:szCs w:val="20"/>
        </w:rPr>
        <w:t>CNM</w:t>
      </w:r>
      <w:r w:rsidRPr="0092537B">
        <w:rPr>
          <w:sz w:val="20"/>
          <w:szCs w:val="20"/>
        </w:rPr>
        <w:t xml:space="preserve"> dispose de la faculté de suspendre ou d’annuler l’exécution du bon de commande émis. Dans ces conditions, le </w:t>
      </w:r>
      <w:r w:rsidR="001958A1">
        <w:rPr>
          <w:sz w:val="20"/>
          <w:szCs w:val="20"/>
        </w:rPr>
        <w:t>CNM</w:t>
      </w:r>
      <w:r w:rsidRPr="0092537B">
        <w:rPr>
          <w:sz w:val="20"/>
          <w:szCs w:val="20"/>
        </w:rPr>
        <w:t xml:space="preserve"> à l’origine de la suspension ou de l’annulation de sa commande prend à sa charge les frais de prestations que le titulaire aurait pu engager du fait du commencement d’exécution du bon de commande, sur présentation par le titulaire des justificatifs attestant de l’existence de frais établis en ce sens.</w:t>
      </w:r>
    </w:p>
    <w:p w14:paraId="287771BC" w14:textId="599B9249" w:rsidR="001B04CD" w:rsidRPr="002336AB" w:rsidRDefault="001B04CD" w:rsidP="002336AB">
      <w:pPr>
        <w:pStyle w:val="Titre1"/>
        <w:shd w:val="clear" w:color="auto" w:fill="DC8C00"/>
        <w:contextualSpacing/>
        <w:rPr>
          <w:color w:val="FFFFFF" w:themeColor="background1"/>
        </w:rPr>
      </w:pPr>
      <w:bookmarkStart w:id="74" w:name="_Toc356146844"/>
      <w:bookmarkStart w:id="75" w:name="_Toc482699941"/>
      <w:bookmarkStart w:id="76" w:name="_Toc188970977"/>
      <w:r w:rsidRPr="002336AB">
        <w:rPr>
          <w:color w:val="FFFFFF" w:themeColor="background1"/>
        </w:rPr>
        <w:t xml:space="preserve">Pièces </w:t>
      </w:r>
      <w:r w:rsidR="002E2F16" w:rsidRPr="002336AB">
        <w:rPr>
          <w:color w:val="FFFFFF" w:themeColor="background1"/>
        </w:rPr>
        <w:t>contractuelles</w:t>
      </w:r>
      <w:r w:rsidRPr="002336AB">
        <w:rPr>
          <w:color w:val="FFFFFF" w:themeColor="background1"/>
        </w:rPr>
        <w:t xml:space="preserve"> </w:t>
      </w:r>
      <w:bookmarkEnd w:id="74"/>
      <w:bookmarkEnd w:id="75"/>
      <w:r w:rsidR="000F545A">
        <w:rPr>
          <w:color w:val="FFFFFF" w:themeColor="background1"/>
        </w:rPr>
        <w:t>du marché</w:t>
      </w:r>
      <w:bookmarkEnd w:id="76"/>
    </w:p>
    <w:p w14:paraId="13E6A3BF" w14:textId="33D6E75D" w:rsidR="00E7002B" w:rsidRDefault="00015EA5" w:rsidP="002550BB">
      <w:pPr>
        <w:pStyle w:val="NormalWeb"/>
        <w:spacing w:before="120" w:beforeAutospacing="0" w:after="120" w:afterAutospacing="0"/>
        <w:jc w:val="both"/>
        <w:rPr>
          <w:rFonts w:ascii="Calibri" w:hAnsi="Calibri"/>
          <w:bCs/>
          <w:sz w:val="20"/>
          <w:szCs w:val="20"/>
        </w:rPr>
      </w:pPr>
      <w:r w:rsidRPr="00015EA5">
        <w:rPr>
          <w:rFonts w:asciiTheme="minorHAnsi" w:hAnsiTheme="minorHAnsi"/>
          <w:b/>
          <w:bCs/>
          <w:sz w:val="20"/>
          <w:szCs w:val="20"/>
        </w:rPr>
        <w:t>Par dérogation</w:t>
      </w:r>
      <w:r w:rsidR="00DA2A15" w:rsidRPr="00015EA5">
        <w:rPr>
          <w:rFonts w:asciiTheme="minorHAnsi" w:hAnsiTheme="minorHAnsi"/>
          <w:b/>
          <w:bCs/>
          <w:sz w:val="20"/>
          <w:szCs w:val="20"/>
        </w:rPr>
        <w:t xml:space="preserve"> </w:t>
      </w:r>
      <w:r w:rsidR="00A852A7" w:rsidRPr="00015EA5">
        <w:rPr>
          <w:rFonts w:ascii="Calibri" w:hAnsi="Calibri"/>
          <w:b/>
          <w:bCs/>
          <w:sz w:val="20"/>
          <w:szCs w:val="20"/>
        </w:rPr>
        <w:t xml:space="preserve">à l’article 4.1 du </w:t>
      </w:r>
      <w:r w:rsidR="00F413EE" w:rsidRPr="00015EA5">
        <w:rPr>
          <w:rFonts w:ascii="Calibri" w:hAnsi="Calibri"/>
          <w:b/>
          <w:bCs/>
          <w:sz w:val="20"/>
          <w:szCs w:val="20"/>
        </w:rPr>
        <w:t>CCAG-</w:t>
      </w:r>
      <w:r w:rsidR="009C4154">
        <w:rPr>
          <w:rFonts w:ascii="Calibri" w:hAnsi="Calibri"/>
          <w:b/>
          <w:bCs/>
          <w:sz w:val="20"/>
          <w:szCs w:val="20"/>
        </w:rPr>
        <w:t>FCS</w:t>
      </w:r>
      <w:r w:rsidR="00A852A7" w:rsidRPr="00F13EFD">
        <w:rPr>
          <w:rFonts w:ascii="Calibri" w:hAnsi="Calibri"/>
          <w:sz w:val="20"/>
          <w:szCs w:val="20"/>
        </w:rPr>
        <w:t>,</w:t>
      </w:r>
      <w:r w:rsidR="00A852A7" w:rsidRPr="00F13EFD">
        <w:rPr>
          <w:rFonts w:ascii="Calibri" w:hAnsi="Calibri"/>
          <w:b/>
          <w:sz w:val="20"/>
          <w:szCs w:val="20"/>
        </w:rPr>
        <w:t xml:space="preserve"> </w:t>
      </w:r>
      <w:r w:rsidR="00A852A7" w:rsidRPr="00F13EFD">
        <w:rPr>
          <w:rFonts w:ascii="Calibri" w:hAnsi="Calibri"/>
          <w:bCs/>
          <w:sz w:val="20"/>
          <w:szCs w:val="20"/>
        </w:rPr>
        <w:t>l</w:t>
      </w:r>
      <w:r w:rsidR="001B04CD" w:rsidRPr="00F13EFD">
        <w:rPr>
          <w:rFonts w:ascii="Calibri" w:hAnsi="Calibri"/>
          <w:bCs/>
          <w:sz w:val="20"/>
          <w:szCs w:val="20"/>
        </w:rPr>
        <w:t>e</w:t>
      </w:r>
      <w:r w:rsidR="004022C4">
        <w:rPr>
          <w:rFonts w:ascii="Calibri" w:hAnsi="Calibri"/>
          <w:bCs/>
          <w:sz w:val="20"/>
          <w:szCs w:val="20"/>
        </w:rPr>
        <w:t xml:space="preserve"> présent accord-cadre ainsi que les marchés subséquents conclus sur son fondement sont régis par les pièces contractuelles suivantes qui, en cas de dispositions contradictoires, prévalent dans l’ordre ci-dessous établi : </w:t>
      </w:r>
    </w:p>
    <w:p w14:paraId="4103BDB1" w14:textId="37D469BF" w:rsidR="00E7002B" w:rsidRPr="00E7002B" w:rsidRDefault="00E7002B" w:rsidP="002550BB">
      <w:pPr>
        <w:pStyle w:val="NormalWeb"/>
        <w:spacing w:before="120" w:beforeAutospacing="0" w:after="120" w:afterAutospacing="0"/>
        <w:jc w:val="both"/>
        <w:rPr>
          <w:rFonts w:ascii="Calibri" w:hAnsi="Calibri"/>
          <w:bCs/>
          <w:sz w:val="20"/>
          <w:szCs w:val="20"/>
        </w:rPr>
      </w:pPr>
      <w:r>
        <w:rPr>
          <w:rFonts w:ascii="Calibri" w:hAnsi="Calibri"/>
          <w:bCs/>
          <w:sz w:val="20"/>
          <w:szCs w:val="20"/>
        </w:rPr>
        <w:t xml:space="preserve">Pièces particulières : </w:t>
      </w:r>
    </w:p>
    <w:p w14:paraId="2AAD8163" w14:textId="107BDB7A" w:rsidR="00B91536" w:rsidRDefault="00B91536" w:rsidP="001958A1">
      <w:pPr>
        <w:pStyle w:val="NormalWeb"/>
        <w:numPr>
          <w:ilvl w:val="0"/>
          <w:numId w:val="12"/>
        </w:numPr>
        <w:spacing w:before="120" w:beforeAutospacing="0" w:after="120" w:afterAutospacing="0"/>
        <w:jc w:val="both"/>
        <w:rPr>
          <w:rFonts w:asciiTheme="minorHAnsi" w:hAnsiTheme="minorHAnsi"/>
          <w:sz w:val="20"/>
          <w:szCs w:val="20"/>
        </w:rPr>
      </w:pPr>
      <w:r w:rsidRPr="00B91536">
        <w:rPr>
          <w:rFonts w:asciiTheme="minorHAnsi" w:hAnsiTheme="minorHAnsi"/>
          <w:b/>
          <w:bCs/>
          <w:sz w:val="20"/>
          <w:szCs w:val="20"/>
        </w:rPr>
        <w:t>L’acte d’engagement</w:t>
      </w:r>
      <w:r w:rsidR="004022C4">
        <w:rPr>
          <w:rFonts w:asciiTheme="minorHAnsi" w:hAnsiTheme="minorHAnsi"/>
          <w:sz w:val="20"/>
          <w:szCs w:val="20"/>
        </w:rPr>
        <w:t xml:space="preserve"> ou la convention d’accord-cadre du marché subséquent valant acte d’engagement et CCAP </w:t>
      </w:r>
      <w:r>
        <w:rPr>
          <w:rFonts w:asciiTheme="minorHAnsi" w:hAnsiTheme="minorHAnsi"/>
          <w:sz w:val="20"/>
          <w:szCs w:val="20"/>
        </w:rPr>
        <w:t>et ses éventuelles annexes</w:t>
      </w:r>
      <w:r w:rsidR="004022C4">
        <w:rPr>
          <w:rFonts w:asciiTheme="minorHAnsi" w:hAnsiTheme="minorHAnsi"/>
          <w:sz w:val="20"/>
          <w:szCs w:val="20"/>
        </w:rPr>
        <w:t xml:space="preserve"> </w:t>
      </w:r>
      <w:r>
        <w:rPr>
          <w:rFonts w:asciiTheme="minorHAnsi" w:hAnsiTheme="minorHAnsi"/>
          <w:sz w:val="20"/>
          <w:szCs w:val="20"/>
        </w:rPr>
        <w:t xml:space="preserve">; </w:t>
      </w:r>
    </w:p>
    <w:p w14:paraId="5B2962A7" w14:textId="5F4019CE" w:rsidR="002550BB" w:rsidRPr="00F13EFD" w:rsidRDefault="00B91536" w:rsidP="001958A1">
      <w:pPr>
        <w:pStyle w:val="NormalWeb"/>
        <w:numPr>
          <w:ilvl w:val="0"/>
          <w:numId w:val="12"/>
        </w:numPr>
        <w:spacing w:before="120" w:beforeAutospacing="0" w:after="120" w:afterAutospacing="0"/>
        <w:jc w:val="both"/>
        <w:rPr>
          <w:rFonts w:asciiTheme="minorHAnsi" w:hAnsiTheme="minorHAnsi"/>
          <w:sz w:val="20"/>
          <w:szCs w:val="20"/>
        </w:rPr>
      </w:pPr>
      <w:r>
        <w:rPr>
          <w:rFonts w:asciiTheme="minorHAnsi" w:hAnsiTheme="minorHAnsi"/>
          <w:sz w:val="20"/>
          <w:szCs w:val="20"/>
        </w:rPr>
        <w:t>Le</w:t>
      </w:r>
      <w:r w:rsidR="004022C4">
        <w:rPr>
          <w:rFonts w:asciiTheme="minorHAnsi" w:hAnsiTheme="minorHAnsi"/>
          <w:sz w:val="20"/>
          <w:szCs w:val="20"/>
        </w:rPr>
        <w:t xml:space="preserve"> </w:t>
      </w:r>
      <w:r w:rsidRPr="00B91536">
        <w:rPr>
          <w:rFonts w:asciiTheme="minorHAnsi" w:hAnsiTheme="minorHAnsi"/>
          <w:b/>
          <w:bCs/>
          <w:sz w:val="20"/>
          <w:szCs w:val="20"/>
        </w:rPr>
        <w:t>cahier des clauses administratives particulières</w:t>
      </w:r>
      <w:r>
        <w:rPr>
          <w:rFonts w:asciiTheme="minorHAnsi" w:hAnsiTheme="minorHAnsi"/>
          <w:sz w:val="20"/>
          <w:szCs w:val="20"/>
        </w:rPr>
        <w:t xml:space="preserve"> (CCAP</w:t>
      </w:r>
      <w:r w:rsidR="004022C4">
        <w:rPr>
          <w:rFonts w:asciiTheme="minorHAnsi" w:hAnsiTheme="minorHAnsi"/>
          <w:sz w:val="20"/>
          <w:szCs w:val="20"/>
        </w:rPr>
        <w:t>-MS</w:t>
      </w:r>
      <w:r>
        <w:rPr>
          <w:rFonts w:asciiTheme="minorHAnsi" w:hAnsiTheme="minorHAnsi"/>
          <w:sz w:val="20"/>
          <w:szCs w:val="20"/>
        </w:rPr>
        <w:t>)</w:t>
      </w:r>
      <w:r w:rsidR="004022C4">
        <w:rPr>
          <w:rFonts w:asciiTheme="minorHAnsi" w:hAnsiTheme="minorHAnsi"/>
          <w:sz w:val="20"/>
          <w:szCs w:val="20"/>
        </w:rPr>
        <w:t xml:space="preserve"> du marché subséquent, le cas échéant</w:t>
      </w:r>
      <w:r w:rsidR="00015EA5">
        <w:rPr>
          <w:rFonts w:asciiTheme="minorHAnsi" w:hAnsiTheme="minorHAnsi"/>
          <w:sz w:val="20"/>
          <w:szCs w:val="20"/>
        </w:rPr>
        <w:t> ;</w:t>
      </w:r>
    </w:p>
    <w:p w14:paraId="2D496696" w14:textId="13860F57" w:rsidR="002550BB" w:rsidRDefault="002550BB" w:rsidP="001958A1">
      <w:pPr>
        <w:pStyle w:val="NormalWeb"/>
        <w:numPr>
          <w:ilvl w:val="0"/>
          <w:numId w:val="12"/>
        </w:numPr>
        <w:spacing w:before="120" w:beforeAutospacing="0" w:after="120" w:afterAutospacing="0"/>
        <w:jc w:val="both"/>
        <w:rPr>
          <w:rFonts w:asciiTheme="minorHAnsi" w:hAnsiTheme="minorHAnsi"/>
          <w:sz w:val="20"/>
          <w:szCs w:val="20"/>
        </w:rPr>
      </w:pPr>
      <w:bookmarkStart w:id="77" w:name="_Hlk155625793"/>
      <w:r w:rsidRPr="00F13EFD">
        <w:rPr>
          <w:rFonts w:asciiTheme="minorHAnsi" w:hAnsiTheme="minorHAnsi"/>
          <w:sz w:val="20"/>
          <w:szCs w:val="20"/>
        </w:rPr>
        <w:t xml:space="preserve">Le </w:t>
      </w:r>
      <w:r w:rsidRPr="00F13EFD">
        <w:rPr>
          <w:rFonts w:asciiTheme="minorHAnsi" w:hAnsiTheme="minorHAnsi"/>
          <w:b/>
          <w:bCs/>
          <w:sz w:val="20"/>
          <w:szCs w:val="20"/>
        </w:rPr>
        <w:t>cahier des Clauses Techniques Particulières</w:t>
      </w:r>
      <w:r w:rsidRPr="00F13EFD">
        <w:rPr>
          <w:rFonts w:asciiTheme="minorHAnsi" w:hAnsiTheme="minorHAnsi"/>
          <w:sz w:val="20"/>
          <w:szCs w:val="20"/>
        </w:rPr>
        <w:t xml:space="preserve"> (CCTP</w:t>
      </w:r>
      <w:r w:rsidR="004022C4">
        <w:rPr>
          <w:rFonts w:asciiTheme="minorHAnsi" w:hAnsiTheme="minorHAnsi"/>
          <w:sz w:val="20"/>
          <w:szCs w:val="20"/>
        </w:rPr>
        <w:t>-MS</w:t>
      </w:r>
      <w:r w:rsidRPr="00F13EFD">
        <w:rPr>
          <w:rFonts w:asciiTheme="minorHAnsi" w:hAnsiTheme="minorHAnsi"/>
          <w:sz w:val="20"/>
          <w:szCs w:val="20"/>
        </w:rPr>
        <w:t>)</w:t>
      </w:r>
      <w:r w:rsidR="004022C4">
        <w:rPr>
          <w:rFonts w:asciiTheme="minorHAnsi" w:hAnsiTheme="minorHAnsi"/>
          <w:sz w:val="20"/>
          <w:szCs w:val="20"/>
        </w:rPr>
        <w:t xml:space="preserve"> du marché subséquent ou la note de cadrage, le cas échéant</w:t>
      </w:r>
      <w:r w:rsidRPr="00F13EFD">
        <w:rPr>
          <w:rFonts w:asciiTheme="minorHAnsi" w:hAnsiTheme="minorHAnsi"/>
          <w:sz w:val="20"/>
          <w:szCs w:val="20"/>
        </w:rPr>
        <w:t xml:space="preserve"> ; </w:t>
      </w:r>
    </w:p>
    <w:p w14:paraId="04F0E3DA" w14:textId="6A82F5E8" w:rsidR="004022C4" w:rsidRDefault="004022C4" w:rsidP="001958A1">
      <w:pPr>
        <w:pStyle w:val="NormalWeb"/>
        <w:numPr>
          <w:ilvl w:val="0"/>
          <w:numId w:val="12"/>
        </w:numPr>
        <w:spacing w:before="120" w:beforeAutospacing="0" w:after="120" w:afterAutospacing="0"/>
        <w:jc w:val="both"/>
        <w:rPr>
          <w:rFonts w:asciiTheme="minorHAnsi" w:hAnsiTheme="minorHAnsi"/>
          <w:sz w:val="20"/>
          <w:szCs w:val="20"/>
        </w:rPr>
      </w:pPr>
      <w:r>
        <w:rPr>
          <w:rFonts w:asciiTheme="minorHAnsi" w:hAnsiTheme="minorHAnsi"/>
          <w:sz w:val="20"/>
          <w:szCs w:val="20"/>
        </w:rPr>
        <w:t xml:space="preserve">La présente </w:t>
      </w:r>
      <w:r>
        <w:rPr>
          <w:rFonts w:asciiTheme="minorHAnsi" w:hAnsiTheme="minorHAnsi"/>
          <w:b/>
          <w:bCs/>
          <w:sz w:val="20"/>
          <w:szCs w:val="20"/>
        </w:rPr>
        <w:t>convention d’accord-cadre</w:t>
      </w:r>
      <w:r>
        <w:rPr>
          <w:rFonts w:asciiTheme="minorHAnsi" w:hAnsiTheme="minorHAnsi"/>
          <w:sz w:val="20"/>
          <w:szCs w:val="20"/>
        </w:rPr>
        <w:t xml:space="preserve">, valant acte d’engagement et CCAP, dans la version résultant des dernières modifications éventuelles, opérées par avenant ; </w:t>
      </w:r>
    </w:p>
    <w:p w14:paraId="2C48031A" w14:textId="2E5046BE" w:rsidR="004022C4" w:rsidRPr="00F13EFD" w:rsidRDefault="004022C4" w:rsidP="001958A1">
      <w:pPr>
        <w:pStyle w:val="NormalWeb"/>
        <w:numPr>
          <w:ilvl w:val="0"/>
          <w:numId w:val="12"/>
        </w:numPr>
        <w:spacing w:before="120" w:beforeAutospacing="0" w:after="120" w:afterAutospacing="0"/>
        <w:jc w:val="both"/>
        <w:rPr>
          <w:rFonts w:asciiTheme="minorHAnsi" w:hAnsiTheme="minorHAnsi"/>
          <w:sz w:val="20"/>
          <w:szCs w:val="20"/>
        </w:rPr>
      </w:pPr>
      <w:r>
        <w:rPr>
          <w:rFonts w:asciiTheme="minorHAnsi" w:hAnsiTheme="minorHAnsi"/>
          <w:sz w:val="20"/>
          <w:szCs w:val="20"/>
        </w:rPr>
        <w:t xml:space="preserve">Le </w:t>
      </w:r>
      <w:r>
        <w:rPr>
          <w:rFonts w:asciiTheme="minorHAnsi" w:hAnsiTheme="minorHAnsi"/>
          <w:b/>
          <w:bCs/>
          <w:sz w:val="20"/>
          <w:szCs w:val="20"/>
        </w:rPr>
        <w:t>cahier des clauses techniques particulières</w:t>
      </w:r>
      <w:r>
        <w:rPr>
          <w:rFonts w:asciiTheme="minorHAnsi" w:hAnsiTheme="minorHAnsi"/>
          <w:sz w:val="20"/>
          <w:szCs w:val="20"/>
        </w:rPr>
        <w:t xml:space="preserve"> (CCTP-AC) de l’accord-cadre et ses annexes ;</w:t>
      </w:r>
    </w:p>
    <w:p w14:paraId="279E7B4E" w14:textId="77777777" w:rsidR="002550BB" w:rsidRDefault="002550BB" w:rsidP="001958A1">
      <w:pPr>
        <w:pStyle w:val="NormalWeb"/>
        <w:numPr>
          <w:ilvl w:val="0"/>
          <w:numId w:val="12"/>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Les éventuelles informations complémentaires fournies aux candidats en cours de consultation (modifications de détail au dossier de consultation et réponses aux questions posées par les candidats) ;</w:t>
      </w:r>
      <w:bookmarkEnd w:id="77"/>
    </w:p>
    <w:p w14:paraId="72433BCC" w14:textId="7C0B6422" w:rsidR="004022C4" w:rsidRDefault="004022C4" w:rsidP="001958A1">
      <w:pPr>
        <w:pStyle w:val="NormalWeb"/>
        <w:numPr>
          <w:ilvl w:val="0"/>
          <w:numId w:val="12"/>
        </w:numPr>
        <w:spacing w:before="120" w:beforeAutospacing="0" w:after="120" w:afterAutospacing="0"/>
        <w:jc w:val="both"/>
        <w:rPr>
          <w:rFonts w:asciiTheme="minorHAnsi" w:hAnsiTheme="minorHAnsi"/>
          <w:sz w:val="20"/>
          <w:szCs w:val="20"/>
        </w:rPr>
      </w:pPr>
      <w:r>
        <w:rPr>
          <w:rFonts w:asciiTheme="minorHAnsi" w:hAnsiTheme="minorHAnsi"/>
          <w:sz w:val="20"/>
          <w:szCs w:val="20"/>
        </w:rPr>
        <w:t xml:space="preserve">Les éléments de la </w:t>
      </w:r>
      <w:r>
        <w:rPr>
          <w:rFonts w:asciiTheme="minorHAnsi" w:hAnsiTheme="minorHAnsi"/>
          <w:b/>
          <w:bCs/>
          <w:sz w:val="20"/>
          <w:szCs w:val="20"/>
        </w:rPr>
        <w:t>décomposition de l’offre financière</w:t>
      </w:r>
      <w:r>
        <w:rPr>
          <w:rFonts w:asciiTheme="minorHAnsi" w:hAnsiTheme="minorHAnsi"/>
          <w:sz w:val="20"/>
          <w:szCs w:val="20"/>
        </w:rPr>
        <w:t xml:space="preserve"> du titulaire défini</w:t>
      </w:r>
      <w:r w:rsidR="001E213D">
        <w:rPr>
          <w:rFonts w:asciiTheme="minorHAnsi" w:hAnsiTheme="minorHAnsi"/>
          <w:sz w:val="20"/>
          <w:szCs w:val="20"/>
        </w:rPr>
        <w:t>s</w:t>
      </w:r>
      <w:r>
        <w:rPr>
          <w:rFonts w:asciiTheme="minorHAnsi" w:hAnsiTheme="minorHAnsi"/>
          <w:sz w:val="20"/>
          <w:szCs w:val="20"/>
        </w:rPr>
        <w:t xml:space="preserve"> dans le présent accord-cadre ainsi que ceux qui seraient rendus contractuels lors de la mise au point de l’accord-cadre : </w:t>
      </w:r>
    </w:p>
    <w:p w14:paraId="172A9FAD" w14:textId="50B35CF5" w:rsidR="004022C4" w:rsidRDefault="004022C4" w:rsidP="001958A1">
      <w:pPr>
        <w:pStyle w:val="NormalWeb"/>
        <w:numPr>
          <w:ilvl w:val="1"/>
          <w:numId w:val="12"/>
        </w:numPr>
        <w:spacing w:before="120" w:beforeAutospacing="0" w:after="120" w:afterAutospacing="0"/>
        <w:jc w:val="both"/>
        <w:rPr>
          <w:rFonts w:asciiTheme="minorHAnsi" w:hAnsiTheme="minorHAnsi"/>
          <w:sz w:val="20"/>
          <w:szCs w:val="20"/>
        </w:rPr>
      </w:pPr>
      <w:r>
        <w:rPr>
          <w:rFonts w:asciiTheme="minorHAnsi" w:hAnsiTheme="minorHAnsi"/>
          <w:sz w:val="20"/>
          <w:szCs w:val="20"/>
        </w:rPr>
        <w:t xml:space="preserve">BPUF-AC (bordereau des prix unitaires) ; </w:t>
      </w:r>
    </w:p>
    <w:p w14:paraId="18593FB7" w14:textId="77777777" w:rsidR="001E213D" w:rsidRDefault="004022C4" w:rsidP="001958A1">
      <w:pPr>
        <w:pStyle w:val="NormalWeb"/>
        <w:numPr>
          <w:ilvl w:val="0"/>
          <w:numId w:val="12"/>
        </w:numPr>
        <w:spacing w:before="120" w:beforeAutospacing="0" w:after="120" w:afterAutospacing="0"/>
        <w:jc w:val="both"/>
        <w:rPr>
          <w:rFonts w:asciiTheme="minorHAnsi" w:hAnsiTheme="minorHAnsi"/>
          <w:sz w:val="20"/>
          <w:szCs w:val="20"/>
        </w:rPr>
      </w:pPr>
      <w:r>
        <w:rPr>
          <w:rFonts w:asciiTheme="minorHAnsi" w:hAnsiTheme="minorHAnsi"/>
          <w:sz w:val="20"/>
          <w:szCs w:val="20"/>
        </w:rPr>
        <w:t xml:space="preserve">Les éléments de la </w:t>
      </w:r>
      <w:r>
        <w:rPr>
          <w:rFonts w:asciiTheme="minorHAnsi" w:hAnsiTheme="minorHAnsi"/>
          <w:b/>
          <w:bCs/>
          <w:sz w:val="20"/>
          <w:szCs w:val="20"/>
        </w:rPr>
        <w:t>décomposition de l’offre financière</w:t>
      </w:r>
      <w:r>
        <w:rPr>
          <w:rFonts w:asciiTheme="minorHAnsi" w:hAnsiTheme="minorHAnsi"/>
          <w:sz w:val="20"/>
          <w:szCs w:val="20"/>
        </w:rPr>
        <w:t xml:space="preserve"> du titulaire défini</w:t>
      </w:r>
      <w:r w:rsidR="001E213D">
        <w:rPr>
          <w:rFonts w:asciiTheme="minorHAnsi" w:hAnsiTheme="minorHAnsi"/>
          <w:sz w:val="20"/>
          <w:szCs w:val="20"/>
        </w:rPr>
        <w:t xml:space="preserve">s </w:t>
      </w:r>
      <w:r>
        <w:rPr>
          <w:rFonts w:asciiTheme="minorHAnsi" w:hAnsiTheme="minorHAnsi"/>
          <w:sz w:val="20"/>
          <w:szCs w:val="20"/>
        </w:rPr>
        <w:t xml:space="preserve">dans le </w:t>
      </w:r>
      <w:r w:rsidR="001E213D">
        <w:rPr>
          <w:rFonts w:asciiTheme="minorHAnsi" w:hAnsiTheme="minorHAnsi"/>
          <w:sz w:val="20"/>
          <w:szCs w:val="20"/>
        </w:rPr>
        <w:t>marché subséquent</w:t>
      </w:r>
      <w:r>
        <w:rPr>
          <w:rFonts w:asciiTheme="minorHAnsi" w:hAnsiTheme="minorHAnsi"/>
          <w:sz w:val="20"/>
          <w:szCs w:val="20"/>
        </w:rPr>
        <w:t xml:space="preserve"> ainsi que ceux qui seraient rendus contractuels lors de la mise au point </w:t>
      </w:r>
      <w:r w:rsidR="001E213D">
        <w:rPr>
          <w:rFonts w:asciiTheme="minorHAnsi" w:hAnsiTheme="minorHAnsi"/>
          <w:sz w:val="20"/>
          <w:szCs w:val="20"/>
        </w:rPr>
        <w:t>du marché</w:t>
      </w:r>
      <w:r>
        <w:rPr>
          <w:rFonts w:asciiTheme="minorHAnsi" w:hAnsiTheme="minorHAnsi"/>
          <w:sz w:val="20"/>
          <w:szCs w:val="20"/>
        </w:rPr>
        <w:t> :</w:t>
      </w:r>
    </w:p>
    <w:p w14:paraId="75E64C28" w14:textId="1DA1C96A" w:rsidR="004022C4" w:rsidRPr="001E213D" w:rsidRDefault="001E213D" w:rsidP="001958A1">
      <w:pPr>
        <w:pStyle w:val="NormalWeb"/>
        <w:numPr>
          <w:ilvl w:val="1"/>
          <w:numId w:val="12"/>
        </w:numPr>
        <w:spacing w:before="120" w:beforeAutospacing="0" w:after="120" w:afterAutospacing="0"/>
        <w:jc w:val="both"/>
        <w:rPr>
          <w:rFonts w:asciiTheme="minorHAnsi" w:hAnsiTheme="minorHAnsi"/>
          <w:sz w:val="20"/>
          <w:szCs w:val="20"/>
        </w:rPr>
      </w:pPr>
      <w:r>
        <w:rPr>
          <w:rFonts w:asciiTheme="minorHAnsi" w:hAnsiTheme="minorHAnsi"/>
          <w:sz w:val="20"/>
          <w:szCs w:val="20"/>
        </w:rPr>
        <w:t xml:space="preserve">BPU-MS (bordereaux des prix unitaires) ; </w:t>
      </w:r>
      <w:r w:rsidR="004022C4" w:rsidRPr="001E213D">
        <w:rPr>
          <w:rFonts w:asciiTheme="minorHAnsi" w:hAnsiTheme="minorHAnsi"/>
          <w:sz w:val="20"/>
          <w:szCs w:val="20"/>
        </w:rPr>
        <w:t xml:space="preserve"> </w:t>
      </w:r>
    </w:p>
    <w:p w14:paraId="0881C388" w14:textId="5B1BAAD1" w:rsidR="001E213D" w:rsidRPr="001E213D" w:rsidRDefault="001E213D" w:rsidP="001958A1">
      <w:pPr>
        <w:pStyle w:val="NormalWeb"/>
        <w:numPr>
          <w:ilvl w:val="0"/>
          <w:numId w:val="12"/>
        </w:numPr>
        <w:spacing w:before="120" w:beforeAutospacing="0" w:after="120" w:afterAutospacing="0"/>
        <w:jc w:val="both"/>
        <w:rPr>
          <w:rFonts w:asciiTheme="minorHAnsi" w:hAnsiTheme="minorHAnsi"/>
          <w:sz w:val="20"/>
          <w:szCs w:val="20"/>
        </w:rPr>
      </w:pPr>
      <w:r>
        <w:rPr>
          <w:rFonts w:asciiTheme="minorHAnsi" w:hAnsiTheme="minorHAnsi"/>
          <w:sz w:val="20"/>
          <w:szCs w:val="20"/>
        </w:rPr>
        <w:t xml:space="preserve">Les éléments de la </w:t>
      </w:r>
      <w:r>
        <w:rPr>
          <w:rFonts w:asciiTheme="minorHAnsi" w:hAnsiTheme="minorHAnsi"/>
          <w:b/>
          <w:bCs/>
          <w:sz w:val="20"/>
          <w:szCs w:val="20"/>
        </w:rPr>
        <w:t>décomposition de l’offre technique</w:t>
      </w:r>
      <w:r>
        <w:rPr>
          <w:rFonts w:asciiTheme="minorHAnsi" w:hAnsiTheme="minorHAnsi"/>
          <w:sz w:val="20"/>
          <w:szCs w:val="20"/>
        </w:rPr>
        <w:t xml:space="preserve"> du titulaire définis dans le présent accord-cadre ainsi que ceux qui seraient rendus contractuels lors de la mise au point de l’accord-cadre : </w:t>
      </w:r>
    </w:p>
    <w:p w14:paraId="6F104759" w14:textId="424FBFE6" w:rsidR="001E213D" w:rsidRDefault="001E213D" w:rsidP="001958A1">
      <w:pPr>
        <w:pStyle w:val="NormalWeb"/>
        <w:numPr>
          <w:ilvl w:val="0"/>
          <w:numId w:val="12"/>
        </w:numPr>
        <w:spacing w:before="120" w:beforeAutospacing="0" w:after="120" w:afterAutospacing="0"/>
        <w:jc w:val="both"/>
        <w:rPr>
          <w:rFonts w:asciiTheme="minorHAnsi" w:hAnsiTheme="minorHAnsi"/>
          <w:sz w:val="20"/>
          <w:szCs w:val="20"/>
        </w:rPr>
      </w:pPr>
      <w:r>
        <w:rPr>
          <w:rFonts w:asciiTheme="minorHAnsi" w:hAnsiTheme="minorHAnsi"/>
          <w:sz w:val="20"/>
          <w:szCs w:val="20"/>
        </w:rPr>
        <w:t xml:space="preserve">Les éléments de </w:t>
      </w:r>
      <w:r>
        <w:rPr>
          <w:rFonts w:asciiTheme="minorHAnsi" w:hAnsiTheme="minorHAnsi"/>
          <w:b/>
          <w:bCs/>
          <w:sz w:val="20"/>
          <w:szCs w:val="20"/>
        </w:rPr>
        <w:t>décomposition de l’offre technique</w:t>
      </w:r>
      <w:r>
        <w:rPr>
          <w:rFonts w:asciiTheme="minorHAnsi" w:hAnsiTheme="minorHAnsi"/>
          <w:sz w:val="20"/>
          <w:szCs w:val="20"/>
        </w:rPr>
        <w:t xml:space="preserve"> du titulaire définis dans le marché subséquent ainsi que ceux qui seraient rendus contractuels lors de la mise au point du marché :</w:t>
      </w:r>
    </w:p>
    <w:p w14:paraId="0A768417" w14:textId="348D9281" w:rsidR="002550BB" w:rsidRPr="00F13EFD" w:rsidRDefault="002550BB" w:rsidP="001958A1">
      <w:pPr>
        <w:pStyle w:val="NormalWeb"/>
        <w:numPr>
          <w:ilvl w:val="0"/>
          <w:numId w:val="12"/>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actes spéciaux de sous-traitance et leurs avenants, postérieurs à la notification </w:t>
      </w:r>
      <w:r w:rsidR="000F545A">
        <w:rPr>
          <w:rFonts w:asciiTheme="minorHAnsi" w:hAnsiTheme="minorHAnsi"/>
          <w:sz w:val="20"/>
          <w:szCs w:val="20"/>
        </w:rPr>
        <w:t>du marché</w:t>
      </w:r>
      <w:r w:rsidRPr="00F13EFD">
        <w:rPr>
          <w:rFonts w:asciiTheme="minorHAnsi" w:hAnsiTheme="minorHAnsi"/>
          <w:sz w:val="20"/>
          <w:szCs w:val="20"/>
        </w:rPr>
        <w:t xml:space="preserve">. </w:t>
      </w:r>
    </w:p>
    <w:p w14:paraId="00DA205E" w14:textId="45CE7DB3" w:rsidR="00E7002B" w:rsidRDefault="00E7002B" w:rsidP="002550BB">
      <w:pPr>
        <w:pStyle w:val="NormalWeb"/>
        <w:spacing w:before="120" w:beforeAutospacing="0" w:after="120" w:afterAutospacing="0"/>
        <w:jc w:val="both"/>
        <w:rPr>
          <w:rFonts w:asciiTheme="minorHAnsi" w:hAnsiTheme="minorHAnsi"/>
          <w:sz w:val="20"/>
          <w:szCs w:val="20"/>
        </w:rPr>
      </w:pPr>
      <w:r>
        <w:rPr>
          <w:rFonts w:asciiTheme="minorHAnsi" w:hAnsiTheme="minorHAnsi"/>
          <w:sz w:val="20"/>
          <w:szCs w:val="20"/>
        </w:rPr>
        <w:t xml:space="preserve">Pièces générales : </w:t>
      </w:r>
    </w:p>
    <w:p w14:paraId="667434E4" w14:textId="7BE2DE8B" w:rsidR="00E7002B" w:rsidRPr="00F13EFD" w:rsidRDefault="00E7002B" w:rsidP="001958A1">
      <w:pPr>
        <w:pStyle w:val="NormalWeb"/>
        <w:numPr>
          <w:ilvl w:val="0"/>
          <w:numId w:val="22"/>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lastRenderedPageBreak/>
        <w:t xml:space="preserve">Le </w:t>
      </w:r>
      <w:r w:rsidRPr="00F13EFD">
        <w:rPr>
          <w:rFonts w:asciiTheme="minorHAnsi" w:hAnsiTheme="minorHAnsi"/>
          <w:b/>
          <w:bCs/>
          <w:sz w:val="20"/>
          <w:szCs w:val="20"/>
        </w:rPr>
        <w:t>Cahier des Clauses Administratives Générales</w:t>
      </w:r>
      <w:r w:rsidRPr="00F13EFD">
        <w:rPr>
          <w:rFonts w:asciiTheme="minorHAnsi" w:hAnsiTheme="minorHAnsi"/>
          <w:sz w:val="20"/>
          <w:szCs w:val="20"/>
        </w:rPr>
        <w:t xml:space="preserve"> applicables aux </w:t>
      </w:r>
      <w:r w:rsidR="009C4154">
        <w:rPr>
          <w:rFonts w:asciiTheme="minorHAnsi" w:hAnsiTheme="minorHAnsi"/>
          <w:sz w:val="20"/>
          <w:szCs w:val="20"/>
        </w:rPr>
        <w:t>marchés de fournitures courantes et de services</w:t>
      </w:r>
      <w:r w:rsidRPr="00F13EFD">
        <w:rPr>
          <w:rFonts w:asciiTheme="minorHAnsi" w:hAnsiTheme="minorHAnsi"/>
          <w:sz w:val="20"/>
          <w:szCs w:val="20"/>
        </w:rPr>
        <w:t xml:space="preserve"> (CCAG-</w:t>
      </w:r>
      <w:r w:rsidR="009C4154">
        <w:rPr>
          <w:rFonts w:asciiTheme="minorHAnsi" w:hAnsiTheme="minorHAnsi"/>
          <w:sz w:val="20"/>
          <w:szCs w:val="20"/>
        </w:rPr>
        <w:t>FCS</w:t>
      </w:r>
      <w:r w:rsidRPr="00F13EFD">
        <w:rPr>
          <w:rFonts w:asciiTheme="minorHAnsi" w:hAnsiTheme="minorHAnsi"/>
          <w:sz w:val="20"/>
          <w:szCs w:val="20"/>
        </w:rPr>
        <w:t>) approuvé par l’arrêté du 30 mars 2021 (publié au JORF du 1er avril 2021)</w:t>
      </w:r>
      <w:r w:rsidR="001E213D">
        <w:rPr>
          <w:rFonts w:asciiTheme="minorHAnsi" w:hAnsiTheme="minorHAnsi"/>
          <w:sz w:val="20"/>
          <w:szCs w:val="20"/>
        </w:rPr>
        <w:t>.</w:t>
      </w:r>
    </w:p>
    <w:p w14:paraId="001E3830" w14:textId="00497062" w:rsidR="002550BB" w:rsidRPr="00F13EFD" w:rsidRDefault="002550BB" w:rsidP="002550BB">
      <w:pPr>
        <w:pStyle w:val="NormalWeb"/>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 cas échéant, </w:t>
      </w:r>
      <w:r w:rsidR="004119DD">
        <w:rPr>
          <w:rFonts w:asciiTheme="minorHAnsi" w:hAnsiTheme="minorHAnsi"/>
          <w:sz w:val="20"/>
          <w:szCs w:val="20"/>
        </w:rPr>
        <w:t>il est précisé que l</w:t>
      </w:r>
      <w:r w:rsidR="009C4154">
        <w:rPr>
          <w:rFonts w:asciiTheme="minorHAnsi" w:hAnsiTheme="minorHAnsi"/>
          <w:sz w:val="20"/>
          <w:szCs w:val="20"/>
        </w:rPr>
        <w:t xml:space="preserve">es DQE </w:t>
      </w:r>
      <w:r w:rsidR="001E213D">
        <w:rPr>
          <w:rFonts w:asciiTheme="minorHAnsi" w:hAnsiTheme="minorHAnsi"/>
          <w:sz w:val="20"/>
          <w:szCs w:val="20"/>
        </w:rPr>
        <w:t>de l’accord-cadre</w:t>
      </w:r>
      <w:r w:rsidR="004119DD">
        <w:rPr>
          <w:rFonts w:asciiTheme="minorHAnsi" w:hAnsiTheme="minorHAnsi"/>
          <w:sz w:val="20"/>
          <w:szCs w:val="20"/>
        </w:rPr>
        <w:t xml:space="preserve"> </w:t>
      </w:r>
      <w:r w:rsidR="009C4154">
        <w:rPr>
          <w:rFonts w:asciiTheme="minorHAnsi" w:hAnsiTheme="minorHAnsi"/>
          <w:sz w:val="20"/>
          <w:szCs w:val="20"/>
        </w:rPr>
        <w:t>n’ont</w:t>
      </w:r>
      <w:r w:rsidRPr="00F13EFD">
        <w:rPr>
          <w:rFonts w:asciiTheme="minorHAnsi" w:hAnsiTheme="minorHAnsi"/>
          <w:sz w:val="20"/>
          <w:szCs w:val="20"/>
        </w:rPr>
        <w:t xml:space="preserve"> pas de valeur contractuelle. </w:t>
      </w:r>
      <w:r w:rsidR="001E213D">
        <w:rPr>
          <w:rFonts w:asciiTheme="minorHAnsi" w:hAnsiTheme="minorHAnsi"/>
          <w:sz w:val="20"/>
          <w:szCs w:val="20"/>
        </w:rPr>
        <w:t xml:space="preserve">En cas de DPF dans les marchés subséquents, celle-ci n’aura pas de valeur contractuelle. </w:t>
      </w:r>
    </w:p>
    <w:p w14:paraId="4F651562" w14:textId="77777777" w:rsidR="00F2004B" w:rsidRPr="00F13EFD" w:rsidRDefault="00F2004B" w:rsidP="002550BB">
      <w:pPr>
        <w:pStyle w:val="NormalWeb"/>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L’ordre de priorité des pièces implique qu'en cas d'omission, imprécision ou contradiction, susceptible de donner lieu à interprétation litigieuse, seront prises en considération et seront donc applicables les dispositions correspondantes figurant dans la pièce citée prioritairement à celle en litige. Cette disposition, consécutive à l'ordre d</w:t>
      </w:r>
      <w:r w:rsidR="00926FAB" w:rsidRPr="00F13EFD">
        <w:rPr>
          <w:rFonts w:asciiTheme="minorHAnsi" w:hAnsiTheme="minorHAnsi"/>
          <w:sz w:val="20"/>
          <w:szCs w:val="20"/>
        </w:rPr>
        <w:t>e priorité des pièces du marché</w:t>
      </w:r>
      <w:r w:rsidRPr="00F13EFD">
        <w:rPr>
          <w:rFonts w:asciiTheme="minorHAnsi" w:hAnsiTheme="minorHAnsi"/>
          <w:sz w:val="20"/>
          <w:szCs w:val="20"/>
        </w:rPr>
        <w:t>, est d'application générale, sauf dans les cas suivants :</w:t>
      </w:r>
    </w:p>
    <w:p w14:paraId="2E97A89A" w14:textId="5AD6F2E9" w:rsidR="00F2004B" w:rsidRPr="00F13EFD" w:rsidRDefault="75EAC312" w:rsidP="001958A1">
      <w:pPr>
        <w:pStyle w:val="NormalWeb"/>
        <w:numPr>
          <w:ilvl w:val="0"/>
          <w:numId w:val="13"/>
        </w:numPr>
        <w:spacing w:before="120" w:beforeAutospacing="0" w:after="120" w:afterAutospacing="0"/>
        <w:jc w:val="both"/>
        <w:rPr>
          <w:rFonts w:asciiTheme="minorHAnsi" w:hAnsiTheme="minorHAnsi"/>
          <w:sz w:val="20"/>
          <w:szCs w:val="20"/>
        </w:rPr>
      </w:pPr>
      <w:r w:rsidRPr="51399E7F">
        <w:rPr>
          <w:rFonts w:asciiTheme="minorHAnsi" w:hAnsiTheme="minorHAnsi"/>
          <w:sz w:val="20"/>
          <w:szCs w:val="20"/>
        </w:rPr>
        <w:t>Lorsqu'une</w:t>
      </w:r>
      <w:r w:rsidR="00F2004B" w:rsidRPr="51399E7F">
        <w:rPr>
          <w:rFonts w:asciiTheme="minorHAnsi" w:hAnsiTheme="minorHAnsi"/>
          <w:sz w:val="20"/>
          <w:szCs w:val="20"/>
        </w:rPr>
        <w:t xml:space="preserve"> indication est manifestement erronée, suite par exemple à une erreur de frappe ou d'impression, et aboutirait à une réalisation aberrante ; l'indication qui apparaît comme la plus logique sera alors d'application, même si elle figure dans une pièce de moindre priorité,</w:t>
      </w:r>
    </w:p>
    <w:p w14:paraId="0B2BDA84" w14:textId="3F023C8E" w:rsidR="00F2004B" w:rsidRPr="00F13EFD" w:rsidRDefault="7AB34D75" w:rsidP="001958A1">
      <w:pPr>
        <w:pStyle w:val="NormalWeb"/>
        <w:numPr>
          <w:ilvl w:val="0"/>
          <w:numId w:val="13"/>
        </w:numPr>
        <w:spacing w:before="120" w:beforeAutospacing="0" w:after="120" w:afterAutospacing="0"/>
        <w:jc w:val="both"/>
        <w:rPr>
          <w:rFonts w:asciiTheme="minorHAnsi" w:hAnsiTheme="minorHAnsi"/>
          <w:sz w:val="20"/>
          <w:szCs w:val="20"/>
        </w:rPr>
      </w:pPr>
      <w:r w:rsidRPr="51399E7F">
        <w:rPr>
          <w:rFonts w:asciiTheme="minorHAnsi" w:hAnsiTheme="minorHAnsi"/>
          <w:sz w:val="20"/>
          <w:szCs w:val="20"/>
        </w:rPr>
        <w:t>Lorsqu’une</w:t>
      </w:r>
      <w:r w:rsidR="00F2004B" w:rsidRPr="51399E7F">
        <w:rPr>
          <w:rFonts w:asciiTheme="minorHAnsi" w:hAnsiTheme="minorHAnsi"/>
          <w:sz w:val="20"/>
          <w:szCs w:val="20"/>
        </w:rPr>
        <w:t xml:space="preserve"> indication dans la pièce non prioritaire aboutit à une prestation supérieure,</w:t>
      </w:r>
    </w:p>
    <w:p w14:paraId="2C6AA0C4" w14:textId="6D0E1ABA" w:rsidR="00F2004B" w:rsidRDefault="71969D42" w:rsidP="001958A1">
      <w:pPr>
        <w:pStyle w:val="NormalWeb"/>
        <w:numPr>
          <w:ilvl w:val="0"/>
          <w:numId w:val="13"/>
        </w:numPr>
        <w:spacing w:before="120" w:beforeAutospacing="0" w:after="120" w:afterAutospacing="0"/>
        <w:jc w:val="both"/>
        <w:rPr>
          <w:rFonts w:asciiTheme="minorHAnsi" w:hAnsiTheme="minorHAnsi"/>
          <w:sz w:val="20"/>
          <w:szCs w:val="20"/>
        </w:rPr>
      </w:pPr>
      <w:r w:rsidRPr="51399E7F">
        <w:rPr>
          <w:rFonts w:asciiTheme="minorHAnsi" w:hAnsiTheme="minorHAnsi"/>
          <w:sz w:val="20"/>
          <w:szCs w:val="20"/>
        </w:rPr>
        <w:t>En</w:t>
      </w:r>
      <w:r w:rsidR="00F2004B" w:rsidRPr="51399E7F">
        <w:rPr>
          <w:rFonts w:asciiTheme="minorHAnsi" w:hAnsiTheme="minorHAnsi"/>
          <w:sz w:val="20"/>
          <w:szCs w:val="20"/>
        </w:rPr>
        <w:t xml:space="preserve"> cas d'accord intervenu entre le Maître d’Ouvrage et le Titulaire.</w:t>
      </w:r>
    </w:p>
    <w:p w14:paraId="1CED9EC0" w14:textId="77777777" w:rsidR="00DD39EF" w:rsidRDefault="00DD39EF" w:rsidP="00E06B9A">
      <w:pPr>
        <w:pStyle w:val="NormalWeb"/>
        <w:spacing w:before="0" w:beforeAutospacing="0" w:after="0" w:afterAutospacing="0"/>
        <w:contextualSpacing/>
        <w:jc w:val="both"/>
        <w:rPr>
          <w:rFonts w:asciiTheme="minorHAnsi" w:hAnsiTheme="minorHAnsi"/>
          <w:sz w:val="22"/>
          <w:szCs w:val="22"/>
        </w:rPr>
      </w:pPr>
    </w:p>
    <w:p w14:paraId="29059237" w14:textId="43ACC275" w:rsidR="00DD39EF" w:rsidRPr="009013BE" w:rsidRDefault="00DD39EF" w:rsidP="009013BE">
      <w:pPr>
        <w:pStyle w:val="Titre1"/>
        <w:shd w:val="clear" w:color="auto" w:fill="DC8C00"/>
        <w:contextualSpacing/>
        <w:rPr>
          <w:color w:val="FFFFFF" w:themeColor="background1"/>
        </w:rPr>
      </w:pPr>
      <w:bookmarkStart w:id="78" w:name="_Toc188970978"/>
      <w:r w:rsidRPr="002336AB">
        <w:rPr>
          <w:color w:val="FFFFFF" w:themeColor="background1"/>
        </w:rPr>
        <w:t xml:space="preserve">Prix </w:t>
      </w:r>
      <w:r w:rsidR="000F545A">
        <w:rPr>
          <w:color w:val="FFFFFF" w:themeColor="background1"/>
        </w:rPr>
        <w:t>d</w:t>
      </w:r>
      <w:r w:rsidR="001E213D">
        <w:rPr>
          <w:color w:val="FFFFFF" w:themeColor="background1"/>
        </w:rPr>
        <w:t xml:space="preserve">e l’accord-cadre et des marchés </w:t>
      </w:r>
      <w:r w:rsidR="00082CB5">
        <w:rPr>
          <w:color w:val="FFFFFF" w:themeColor="background1"/>
        </w:rPr>
        <w:t>subséquents</w:t>
      </w:r>
      <w:bookmarkEnd w:id="78"/>
      <w:r w:rsidRPr="002336AB">
        <w:rPr>
          <w:color w:val="FFFFFF" w:themeColor="background1"/>
        </w:rPr>
        <w:t xml:space="preserve"> </w:t>
      </w:r>
    </w:p>
    <w:p w14:paraId="513A2225" w14:textId="601513A5" w:rsidR="00015EA5" w:rsidRDefault="00015EA5" w:rsidP="00015EA5">
      <w:pPr>
        <w:pStyle w:val="Titre2"/>
        <w:shd w:val="clear" w:color="auto" w:fill="auto"/>
        <w:tabs>
          <w:tab w:val="clear" w:pos="4394"/>
          <w:tab w:val="num" w:pos="709"/>
        </w:tabs>
        <w:spacing w:before="120" w:after="120"/>
        <w:ind w:left="720" w:hanging="720"/>
        <w:contextualSpacing/>
        <w:rPr>
          <w:bCs w:val="0"/>
          <w:color w:val="683766"/>
        </w:rPr>
      </w:pPr>
      <w:bookmarkStart w:id="79" w:name="_Toc188970979"/>
      <w:bookmarkStart w:id="80" w:name="_Toc356146853"/>
      <w:bookmarkStart w:id="81" w:name="_Toc482699950"/>
      <w:r>
        <w:rPr>
          <w:bCs w:val="0"/>
          <w:color w:val="683766"/>
        </w:rPr>
        <w:t>Forme du prix</w:t>
      </w:r>
      <w:bookmarkEnd w:id="79"/>
      <w:r>
        <w:rPr>
          <w:bCs w:val="0"/>
          <w:color w:val="683766"/>
        </w:rPr>
        <w:t xml:space="preserve"> </w:t>
      </w:r>
    </w:p>
    <w:p w14:paraId="084B6023" w14:textId="0734C0AA" w:rsidR="00082CB5" w:rsidRPr="00F45E6F" w:rsidRDefault="00DF1575" w:rsidP="00082CB5">
      <w:pPr>
        <w:spacing w:before="240"/>
        <w:ind w:left="993"/>
        <w:jc w:val="both"/>
        <w:rPr>
          <w:b/>
          <w:bCs/>
          <w:color w:val="FFC000"/>
        </w:rPr>
      </w:pPr>
      <w:r>
        <w:rPr>
          <w:b/>
          <w:bCs/>
          <w:color w:val="FFC000"/>
        </w:rPr>
        <w:t>7</w:t>
      </w:r>
      <w:r w:rsidR="00082CB5">
        <w:rPr>
          <w:b/>
          <w:bCs/>
          <w:color w:val="FFC000"/>
        </w:rPr>
        <w:t>.1.1</w:t>
      </w:r>
      <w:r w:rsidR="00082CB5" w:rsidRPr="00F45E6F">
        <w:rPr>
          <w:b/>
          <w:bCs/>
          <w:color w:val="FFC000"/>
        </w:rPr>
        <w:t xml:space="preserve"> </w:t>
      </w:r>
      <w:r w:rsidR="00082CB5">
        <w:rPr>
          <w:b/>
          <w:bCs/>
          <w:color w:val="FFC000"/>
        </w:rPr>
        <w:t>Caractéristiques des prix pratiqués de l’accord-cadre</w:t>
      </w:r>
    </w:p>
    <w:p w14:paraId="57DE5F9A" w14:textId="11DF6B8B" w:rsidR="001958A1" w:rsidRPr="001958A1" w:rsidRDefault="001958A1" w:rsidP="001958A1">
      <w:pPr>
        <w:pStyle w:val="NormalWeb"/>
        <w:spacing w:before="120" w:beforeAutospacing="0" w:after="120" w:afterAutospacing="0"/>
        <w:jc w:val="both"/>
        <w:rPr>
          <w:rFonts w:asciiTheme="minorHAnsi" w:hAnsiTheme="minorHAnsi"/>
          <w:sz w:val="20"/>
          <w:szCs w:val="20"/>
        </w:rPr>
      </w:pPr>
      <w:r w:rsidRPr="001958A1">
        <w:rPr>
          <w:rFonts w:asciiTheme="minorHAnsi" w:hAnsiTheme="minorHAnsi"/>
          <w:sz w:val="20"/>
          <w:szCs w:val="20"/>
        </w:rPr>
        <w:t xml:space="preserve">Il s’agit d’un accord-cadre avec un </w:t>
      </w:r>
      <w:r w:rsidRPr="001958A1">
        <w:rPr>
          <w:rFonts w:asciiTheme="minorHAnsi" w:hAnsiTheme="minorHAnsi"/>
          <w:b/>
          <w:bCs/>
          <w:sz w:val="20"/>
          <w:szCs w:val="20"/>
        </w:rPr>
        <w:t>montant maximum de 2 500 000 € HT</w:t>
      </w:r>
      <w:r w:rsidRPr="001958A1">
        <w:rPr>
          <w:rFonts w:asciiTheme="minorHAnsi" w:hAnsiTheme="minorHAnsi"/>
          <w:sz w:val="20"/>
          <w:szCs w:val="20"/>
        </w:rPr>
        <w:t xml:space="preserve">. </w:t>
      </w:r>
    </w:p>
    <w:p w14:paraId="0906750F" w14:textId="77777777" w:rsidR="001958A1" w:rsidRPr="001958A1" w:rsidRDefault="001958A1" w:rsidP="001958A1">
      <w:pPr>
        <w:pStyle w:val="NormalWeb"/>
        <w:spacing w:before="120" w:beforeAutospacing="0" w:after="120" w:afterAutospacing="0"/>
        <w:jc w:val="both"/>
        <w:rPr>
          <w:rFonts w:asciiTheme="minorHAnsi" w:hAnsiTheme="minorHAnsi"/>
          <w:sz w:val="20"/>
          <w:szCs w:val="20"/>
        </w:rPr>
      </w:pPr>
      <w:r w:rsidRPr="001958A1">
        <w:rPr>
          <w:rFonts w:asciiTheme="minorHAnsi" w:hAnsiTheme="minorHAnsi"/>
          <w:sz w:val="20"/>
          <w:szCs w:val="20"/>
        </w:rPr>
        <w:t>L’accord-cadre est conclu avec des prix plafonds pour les intitulés indiqués comme tels dans les annexes financières.</w:t>
      </w:r>
    </w:p>
    <w:p w14:paraId="57C57952" w14:textId="77777777" w:rsidR="001958A1" w:rsidRPr="001958A1" w:rsidRDefault="001958A1" w:rsidP="001958A1">
      <w:pPr>
        <w:pStyle w:val="NormalWeb"/>
        <w:spacing w:before="120" w:beforeAutospacing="0" w:after="120" w:afterAutospacing="0"/>
        <w:jc w:val="both"/>
        <w:rPr>
          <w:rFonts w:asciiTheme="minorHAnsi" w:hAnsiTheme="minorHAnsi"/>
          <w:sz w:val="20"/>
          <w:szCs w:val="20"/>
        </w:rPr>
      </w:pPr>
      <w:r w:rsidRPr="001958A1">
        <w:rPr>
          <w:rFonts w:asciiTheme="minorHAnsi" w:hAnsiTheme="minorHAnsi"/>
          <w:sz w:val="20"/>
          <w:szCs w:val="20"/>
        </w:rPr>
        <w:t>Ces prix sont des prix plafonds ; aussi, lors de la conclusion de chaque marché subséquent, après identification précise du contenu des marchés (missions, équipements concernés, lieu d'intervention, modalités d'intervention du titulaire, ...), les compléments apportés par le titulaire à son offre devront respecter le bordereau de prix ci-annexé sur lequel il s'engage, sauf application de la clause de variation des prix de l'accord-cadre définie ci-dessous, et sauf application de prestations non prévues par le BPU-AC et correspondant à des prestations spéciales à un marché subséquent qui feront l’objet d’un devis détaillé de l’entreprise.</w:t>
      </w:r>
    </w:p>
    <w:p w14:paraId="6EB491F1" w14:textId="7F9B8822" w:rsidR="00082CB5" w:rsidRPr="00F45E6F" w:rsidRDefault="00DF1575" w:rsidP="00082CB5">
      <w:pPr>
        <w:spacing w:before="240"/>
        <w:ind w:left="993"/>
        <w:jc w:val="both"/>
        <w:rPr>
          <w:b/>
          <w:bCs/>
          <w:color w:val="FFC000"/>
        </w:rPr>
      </w:pPr>
      <w:r>
        <w:rPr>
          <w:b/>
          <w:bCs/>
          <w:color w:val="FFC000"/>
        </w:rPr>
        <w:t>7</w:t>
      </w:r>
      <w:r w:rsidR="00082CB5">
        <w:rPr>
          <w:b/>
          <w:bCs/>
          <w:color w:val="FFC000"/>
        </w:rPr>
        <w:t>.1.2</w:t>
      </w:r>
      <w:r w:rsidR="00082CB5" w:rsidRPr="00F45E6F">
        <w:rPr>
          <w:b/>
          <w:bCs/>
          <w:color w:val="FFC000"/>
        </w:rPr>
        <w:t xml:space="preserve"> </w:t>
      </w:r>
      <w:r w:rsidR="00082CB5">
        <w:rPr>
          <w:b/>
          <w:bCs/>
          <w:color w:val="FFC000"/>
        </w:rPr>
        <w:t>Caractéristiques des prix pratiqués des marchés subséquents</w:t>
      </w:r>
    </w:p>
    <w:p w14:paraId="6D0EB585" w14:textId="77777777" w:rsidR="00082CB5" w:rsidRPr="00082CB5" w:rsidRDefault="00082CB5" w:rsidP="00082CB5">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 xml:space="preserve">Les prix des marchés subséquents seront des prix définitifs. </w:t>
      </w:r>
    </w:p>
    <w:p w14:paraId="6856B3B6" w14:textId="77777777" w:rsidR="00082CB5" w:rsidRPr="00082CB5" w:rsidRDefault="00082CB5" w:rsidP="00082CB5">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La forme du prix d’un marché subséquent sera déterminée par ce dernier. Les marchés subséquents pourront être à prix unitaires, forfaitaires ou mixtes selon la nature des prestations demandées.</w:t>
      </w:r>
    </w:p>
    <w:p w14:paraId="61394BD2" w14:textId="77777777" w:rsidR="00082CB5" w:rsidRDefault="00082CB5" w:rsidP="00082CB5">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 xml:space="preserve">Quelle que soit la forme du prix retenu dans les marchés subséquents, les prix sont réputés comprendre toutes les charges fiscales ou autres frappant obligatoirement les prestations. </w:t>
      </w:r>
    </w:p>
    <w:p w14:paraId="7DF47911" w14:textId="1D56E499" w:rsidR="00082CB5" w:rsidRDefault="00082CB5" w:rsidP="00082CB5">
      <w:pPr>
        <w:pStyle w:val="Titre2"/>
        <w:shd w:val="clear" w:color="auto" w:fill="auto"/>
        <w:tabs>
          <w:tab w:val="clear" w:pos="4394"/>
          <w:tab w:val="num" w:pos="709"/>
        </w:tabs>
        <w:spacing w:before="120" w:after="120"/>
        <w:ind w:left="720" w:hanging="720"/>
        <w:contextualSpacing/>
        <w:rPr>
          <w:bCs w:val="0"/>
          <w:color w:val="683766"/>
        </w:rPr>
      </w:pPr>
      <w:bookmarkStart w:id="82" w:name="_Toc188970980"/>
      <w:r>
        <w:rPr>
          <w:bCs w:val="0"/>
          <w:color w:val="683766"/>
        </w:rPr>
        <w:t>Montant de l’offre</w:t>
      </w:r>
      <w:bookmarkEnd w:id="82"/>
    </w:p>
    <w:p w14:paraId="01569FBF" w14:textId="77777777" w:rsidR="00082CB5" w:rsidRDefault="00082CB5" w:rsidP="00082CB5">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 xml:space="preserve">Cette convention correspond à la solution de base : </w:t>
      </w:r>
    </w:p>
    <w:p w14:paraId="733B02AE" w14:textId="32D472C8" w:rsidR="00082CB5" w:rsidRPr="00082CB5" w:rsidRDefault="00082CB5" w:rsidP="00082CB5">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L'offre de prix pour l'accord-cadre est constituée par le bordereau ci-annexé des prix unitaires fixés pour chacune des prestations à réaliser</w:t>
      </w:r>
      <w:r w:rsidR="00115D13">
        <w:rPr>
          <w:rFonts w:asciiTheme="minorHAnsi" w:hAnsiTheme="minorHAnsi"/>
          <w:sz w:val="20"/>
          <w:szCs w:val="20"/>
        </w:rPr>
        <w:t>,</w:t>
      </w:r>
      <w:r w:rsidRPr="00082CB5">
        <w:rPr>
          <w:rFonts w:asciiTheme="minorHAnsi" w:hAnsiTheme="minorHAnsi"/>
          <w:sz w:val="20"/>
          <w:szCs w:val="20"/>
        </w:rPr>
        <w:t xml:space="preserve"> identifiées par le pouvoir adjudicateur. </w:t>
      </w:r>
    </w:p>
    <w:p w14:paraId="39E2B211" w14:textId="77777777" w:rsidR="00082CB5" w:rsidRPr="00082CB5" w:rsidRDefault="00082CB5" w:rsidP="00082CB5">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Les prix du BPU-AC auront valeur de prix plafonds pour les prestations demandées dans le cadre des marchés subséquents. Néanmoins, certaines prestations non prévues par le BPU, et demandées à titre accessoire dans les marchés subséquents, pourront faire l’objet d’un devis détaillé par les entreprises, lors de leur remise en concurrence sur les marchés subséquents.</w:t>
      </w:r>
    </w:p>
    <w:p w14:paraId="48D607EC" w14:textId="77777777" w:rsidR="00082CB5" w:rsidRPr="00082CB5" w:rsidRDefault="00082CB5" w:rsidP="00082CB5">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 xml:space="preserve">Lors de la conclusion de chaque marché subséquent, après identification du contenu des marchés (missions, équipements, lieu d’intervention, modalités d’intervention etc.), les compléments apportés par le titulaire dans son offre devront respecter la cohérence des prix unitaires sur lesquels il s’engage, considérés comme un prix plafond de référence. </w:t>
      </w:r>
    </w:p>
    <w:p w14:paraId="55FAC917" w14:textId="6BC0C62F" w:rsidR="00082CB5" w:rsidRPr="00F54B2B" w:rsidRDefault="00082CB5" w:rsidP="00F54B2B">
      <w:pPr>
        <w:pStyle w:val="NormalWeb"/>
        <w:pBdr>
          <w:top w:val="single" w:sz="4" w:space="1" w:color="auto"/>
          <w:left w:val="single" w:sz="4" w:space="4" w:color="auto"/>
          <w:bottom w:val="single" w:sz="4" w:space="1" w:color="auto"/>
          <w:right w:val="single" w:sz="4" w:space="4" w:color="auto"/>
          <w:between w:val="single" w:sz="4" w:space="1" w:color="auto"/>
        </w:pBdr>
        <w:shd w:val="clear" w:color="auto" w:fill="FDE9D9" w:themeFill="accent6" w:themeFillTint="33"/>
        <w:spacing w:before="120" w:beforeAutospacing="0" w:after="120" w:afterAutospacing="0"/>
        <w:jc w:val="center"/>
        <w:rPr>
          <w:rFonts w:asciiTheme="minorHAnsi" w:hAnsiTheme="minorHAnsi"/>
          <w:b/>
          <w:bCs/>
          <w:sz w:val="20"/>
          <w:szCs w:val="20"/>
        </w:rPr>
      </w:pPr>
      <w:r w:rsidRPr="00F54B2B">
        <w:rPr>
          <w:rFonts w:asciiTheme="minorHAnsi" w:hAnsiTheme="minorHAnsi"/>
          <w:b/>
          <w:bCs/>
          <w:sz w:val="20"/>
          <w:szCs w:val="20"/>
        </w:rPr>
        <w:lastRenderedPageBreak/>
        <w:t>Accord-cadre à marchés subséquents</w:t>
      </w:r>
      <w:r w:rsidR="00F54B2B" w:rsidRPr="00F54B2B">
        <w:rPr>
          <w:rFonts w:asciiTheme="minorHAnsi" w:hAnsiTheme="minorHAnsi"/>
          <w:b/>
          <w:bCs/>
          <w:sz w:val="20"/>
          <w:szCs w:val="20"/>
        </w:rPr>
        <w:t xml:space="preserve"> et à bons de commande</w:t>
      </w:r>
      <w:r w:rsidRPr="00F54B2B">
        <w:rPr>
          <w:rFonts w:asciiTheme="minorHAnsi" w:hAnsiTheme="minorHAnsi"/>
          <w:b/>
          <w:bCs/>
          <w:sz w:val="20"/>
          <w:szCs w:val="20"/>
        </w:rPr>
        <w:t>, avec un maximum fixé en valeur pour la durée globale du marché</w:t>
      </w:r>
    </w:p>
    <w:p w14:paraId="110167D3" w14:textId="77777777" w:rsidR="00082CB5" w:rsidRPr="00082CB5" w:rsidRDefault="00082CB5" w:rsidP="00082CB5">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Le prestataire est rémunéré par le maître d’ouvrage sur les bases suivantes : Application des prix unitaires tels que fixés dans le bordereau de prix ci-annexé aux quantités de prestations commandées par le maître d’ouvrage, et application du devis détaillé de l’entreprise dans le cadre des marchés subséquents, le cas échéant (en l’absence de prestations non prévues par le BPU-AC).</w:t>
      </w:r>
    </w:p>
    <w:p w14:paraId="7DF8D5C7" w14:textId="77777777" w:rsidR="00082CB5" w:rsidRPr="00082CB5" w:rsidRDefault="00082CB5" w:rsidP="00082CB5">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 xml:space="preserve">Le bordereau de prix identifie les prix établis sur la base du CCTP. </w:t>
      </w:r>
    </w:p>
    <w:p w14:paraId="4E2E221D" w14:textId="77777777" w:rsidR="00082CB5" w:rsidRPr="00082CB5" w:rsidRDefault="00082CB5" w:rsidP="00082CB5">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Theme="minorHAnsi" w:hAnsiTheme="minorHAnsi"/>
          <w:b/>
          <w:bCs/>
          <w:sz w:val="20"/>
          <w:szCs w:val="20"/>
          <w:u w:val="single"/>
        </w:rPr>
      </w:pPr>
      <w:r w:rsidRPr="00082CB5">
        <w:rPr>
          <w:rFonts w:asciiTheme="minorHAnsi" w:hAnsiTheme="minorHAnsi"/>
          <w:b/>
          <w:bCs/>
          <w:sz w:val="20"/>
          <w:szCs w:val="20"/>
          <w:u w:val="single"/>
        </w:rPr>
        <w:t xml:space="preserve">Le montant maximum de l’accord-cadre est de : </w:t>
      </w:r>
    </w:p>
    <w:p w14:paraId="5ADF7EE3" w14:textId="55166AC9" w:rsidR="00082CB5" w:rsidRPr="00082CB5" w:rsidRDefault="00082CB5" w:rsidP="00082CB5">
      <w:pPr>
        <w:pStyle w:val="NormalWeb"/>
        <w:pBdr>
          <w:top w:val="single" w:sz="4" w:space="1" w:color="auto"/>
          <w:left w:val="single" w:sz="4" w:space="4" w:color="auto"/>
          <w:bottom w:val="single" w:sz="4" w:space="1" w:color="auto"/>
          <w:right w:val="single" w:sz="4" w:space="4" w:color="auto"/>
        </w:pBdr>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 xml:space="preserve">Montant en € HT : </w:t>
      </w:r>
      <w:r>
        <w:rPr>
          <w:rFonts w:asciiTheme="minorHAnsi" w:hAnsiTheme="minorHAnsi"/>
          <w:sz w:val="20"/>
          <w:szCs w:val="20"/>
        </w:rPr>
        <w:t>2 500 000</w:t>
      </w:r>
      <w:r w:rsidRPr="00082CB5">
        <w:rPr>
          <w:rFonts w:asciiTheme="minorHAnsi" w:hAnsiTheme="minorHAnsi"/>
          <w:sz w:val="20"/>
          <w:szCs w:val="20"/>
        </w:rPr>
        <w:t xml:space="preserve"> € HT. </w:t>
      </w:r>
    </w:p>
    <w:p w14:paraId="4B13A7D3" w14:textId="28294F93" w:rsidR="00082CB5" w:rsidRPr="00082CB5" w:rsidRDefault="00082CB5" w:rsidP="00082CB5">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 xml:space="preserve">En complément de l’article </w:t>
      </w:r>
      <w:r w:rsidR="00464006">
        <w:rPr>
          <w:rFonts w:asciiTheme="minorHAnsi" w:hAnsiTheme="minorHAnsi"/>
          <w:sz w:val="20"/>
          <w:szCs w:val="20"/>
        </w:rPr>
        <w:t>10</w:t>
      </w:r>
      <w:r w:rsidRPr="00082CB5">
        <w:rPr>
          <w:rFonts w:asciiTheme="minorHAnsi" w:hAnsiTheme="minorHAnsi"/>
          <w:sz w:val="20"/>
          <w:szCs w:val="20"/>
        </w:rPr>
        <w:t>.1 du CCAG-</w:t>
      </w:r>
      <w:r w:rsidR="00131B1B">
        <w:rPr>
          <w:rFonts w:asciiTheme="minorHAnsi" w:hAnsiTheme="minorHAnsi"/>
          <w:sz w:val="20"/>
          <w:szCs w:val="20"/>
        </w:rPr>
        <w:t>FCS</w:t>
      </w:r>
      <w:r w:rsidRPr="00082CB5">
        <w:rPr>
          <w:rFonts w:asciiTheme="minorHAnsi" w:hAnsiTheme="minorHAnsi"/>
          <w:sz w:val="20"/>
          <w:szCs w:val="20"/>
        </w:rPr>
        <w:t>, le montant de l’offre comprend l’ensemble des dépenses nécessaires à l’exécution de l’accord-cadre : visites, réunions, déplacements</w:t>
      </w:r>
      <w:r w:rsidR="00464006">
        <w:rPr>
          <w:rFonts w:asciiTheme="minorHAnsi" w:hAnsiTheme="minorHAnsi"/>
          <w:sz w:val="20"/>
          <w:szCs w:val="20"/>
        </w:rPr>
        <w:t xml:space="preserve"> </w:t>
      </w:r>
      <w:proofErr w:type="gramStart"/>
      <w:r w:rsidR="00464006">
        <w:rPr>
          <w:rFonts w:asciiTheme="minorHAnsi" w:hAnsiTheme="minorHAnsi"/>
          <w:sz w:val="20"/>
          <w:szCs w:val="20"/>
        </w:rPr>
        <w:t>etc.</w:t>
      </w:r>
      <w:r w:rsidRPr="00082CB5">
        <w:rPr>
          <w:rFonts w:asciiTheme="minorHAnsi" w:hAnsiTheme="minorHAnsi"/>
          <w:sz w:val="20"/>
          <w:szCs w:val="20"/>
        </w:rPr>
        <w:t>.</w:t>
      </w:r>
      <w:proofErr w:type="gramEnd"/>
      <w:r w:rsidRPr="00082CB5">
        <w:rPr>
          <w:rFonts w:asciiTheme="minorHAnsi" w:hAnsiTheme="minorHAnsi"/>
          <w:sz w:val="20"/>
          <w:szCs w:val="20"/>
        </w:rPr>
        <w:t xml:space="preserve"> Par ailleurs, des finalisations d’ordre technique pourront être demandées en conformité avec le CCTP. Ces adaptations sont également réputées comprises dans le prix initial de l’accord-cadre. </w:t>
      </w:r>
    </w:p>
    <w:p w14:paraId="4C1A2FEE" w14:textId="77777777" w:rsidR="00082CB5" w:rsidRPr="00464006" w:rsidRDefault="00082CB5" w:rsidP="00082CB5">
      <w:pPr>
        <w:pStyle w:val="NormalWeb"/>
        <w:spacing w:before="120" w:beforeAutospacing="0" w:after="120" w:afterAutospacing="0"/>
        <w:jc w:val="both"/>
        <w:rPr>
          <w:rFonts w:asciiTheme="minorHAnsi" w:hAnsiTheme="minorHAnsi"/>
          <w:color w:val="FF0000"/>
          <w:sz w:val="20"/>
          <w:szCs w:val="20"/>
        </w:rPr>
      </w:pPr>
      <w:r w:rsidRPr="00464006">
        <w:rPr>
          <w:rFonts w:asciiTheme="minorHAnsi" w:hAnsiTheme="minorHAnsi"/>
          <w:color w:val="FF0000"/>
          <w:sz w:val="20"/>
          <w:szCs w:val="20"/>
        </w:rPr>
        <w:t>En cas de groupement conjoint d'entreprises, la décomposition des prestations et paiements par cotraitant est précisée à l'article ci-dessous.</w:t>
      </w:r>
    </w:p>
    <w:p w14:paraId="30BA7B97" w14:textId="22719D1D" w:rsidR="00464006" w:rsidRDefault="00464006" w:rsidP="00464006">
      <w:pPr>
        <w:pStyle w:val="Titre2"/>
        <w:shd w:val="clear" w:color="auto" w:fill="auto"/>
        <w:tabs>
          <w:tab w:val="clear" w:pos="4394"/>
          <w:tab w:val="num" w:pos="709"/>
        </w:tabs>
        <w:spacing w:before="120" w:after="120"/>
        <w:ind w:left="720" w:hanging="720"/>
        <w:contextualSpacing/>
        <w:rPr>
          <w:bCs w:val="0"/>
          <w:color w:val="683766"/>
        </w:rPr>
      </w:pPr>
      <w:bookmarkStart w:id="83" w:name="_Toc188970981"/>
      <w:r>
        <w:rPr>
          <w:bCs w:val="0"/>
          <w:color w:val="683766"/>
        </w:rPr>
        <w:t>Décomposition par cotraitant en cas de groupement conjoint</w:t>
      </w:r>
      <w:bookmarkEnd w:id="83"/>
    </w:p>
    <w:p w14:paraId="564CB933" w14:textId="7BA52006" w:rsidR="00464006" w:rsidRPr="00464006" w:rsidRDefault="00464006" w:rsidP="00464006">
      <w:pPr>
        <w:widowControl w:val="0"/>
        <w:autoSpaceDE w:val="0"/>
        <w:autoSpaceDN w:val="0"/>
        <w:adjustRightInd w:val="0"/>
        <w:spacing w:before="120" w:after="120"/>
        <w:jc w:val="both"/>
        <w:rPr>
          <w:rFonts w:ascii="Calibri" w:hAnsi="Calibri" w:cs="Calibri"/>
          <w:b/>
          <w:bCs/>
          <w:sz w:val="20"/>
          <w:szCs w:val="20"/>
        </w:rPr>
      </w:pPr>
      <w:r w:rsidRPr="001467E1">
        <w:rPr>
          <w:rFonts w:ascii="Calibri" w:hAnsi="Calibri" w:cs="Calibri"/>
          <w:b/>
          <w:bCs/>
          <w:sz w:val="20"/>
          <w:szCs w:val="20"/>
        </w:rPr>
        <w:t>En cas de groupement conjoint,</w:t>
      </w:r>
      <w:r w:rsidRPr="001467E1">
        <w:rPr>
          <w:rFonts w:ascii="Calibri" w:hAnsi="Calibri" w:cs="Calibri"/>
          <w:sz w:val="20"/>
          <w:szCs w:val="20"/>
        </w:rPr>
        <w:t xml:space="preserve"> le prix et les prestations sont répartis entre les cotraitants de la façon suivante :</w:t>
      </w:r>
    </w:p>
    <w:tbl>
      <w:tblPr>
        <w:tblW w:w="9627" w:type="dxa"/>
        <w:tblInd w:w="-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69" w:type="dxa"/>
          <w:right w:w="79" w:type="dxa"/>
        </w:tblCellMar>
        <w:tblLook w:val="04A0" w:firstRow="1" w:lastRow="0" w:firstColumn="1" w:lastColumn="0" w:noHBand="0" w:noVBand="1"/>
      </w:tblPr>
      <w:tblGrid>
        <w:gridCol w:w="3867"/>
        <w:gridCol w:w="4213"/>
        <w:gridCol w:w="1547"/>
      </w:tblGrid>
      <w:tr w:rsidR="00464006" w:rsidRPr="001467E1" w14:paraId="4B97C25A" w14:textId="77777777" w:rsidTr="00464006">
        <w:trPr>
          <w:cantSplit/>
          <w:trHeight w:val="499"/>
        </w:trPr>
        <w:tc>
          <w:tcPr>
            <w:tcW w:w="3867" w:type="dxa"/>
            <w:tcBorders>
              <w:top w:val="single" w:sz="6" w:space="0" w:color="00000A"/>
              <w:left w:val="single" w:sz="6" w:space="0" w:color="00000A"/>
              <w:bottom w:val="single" w:sz="6" w:space="0" w:color="00000A"/>
              <w:right w:val="single" w:sz="6" w:space="0" w:color="00000A"/>
            </w:tcBorders>
            <w:vAlign w:val="center"/>
            <w:hideMark/>
          </w:tcPr>
          <w:p w14:paraId="5869C160" w14:textId="77777777" w:rsidR="00464006" w:rsidRPr="001467E1" w:rsidRDefault="00464006" w:rsidP="006D0ABF">
            <w:pPr>
              <w:widowControl w:val="0"/>
              <w:autoSpaceDE w:val="0"/>
              <w:autoSpaceDN w:val="0"/>
              <w:adjustRightInd w:val="0"/>
              <w:spacing w:before="120" w:after="120"/>
              <w:jc w:val="both"/>
              <w:rPr>
                <w:rFonts w:ascii="Calibri" w:hAnsi="Calibri" w:cs="Calibri"/>
                <w:b/>
                <w:sz w:val="20"/>
                <w:szCs w:val="20"/>
              </w:rPr>
            </w:pPr>
            <w:r w:rsidRPr="001467E1">
              <w:rPr>
                <w:rFonts w:ascii="Calibri" w:hAnsi="Calibri" w:cs="Calibri"/>
                <w:b/>
                <w:sz w:val="20"/>
                <w:szCs w:val="20"/>
              </w:rPr>
              <w:t>Prestations</w:t>
            </w:r>
          </w:p>
        </w:tc>
        <w:tc>
          <w:tcPr>
            <w:tcW w:w="4213" w:type="dxa"/>
            <w:tcBorders>
              <w:top w:val="single" w:sz="6" w:space="0" w:color="00000A"/>
              <w:left w:val="single" w:sz="6" w:space="0" w:color="00000A"/>
              <w:bottom w:val="single" w:sz="6" w:space="0" w:color="00000A"/>
              <w:right w:val="single" w:sz="6" w:space="0" w:color="00000A"/>
            </w:tcBorders>
            <w:vAlign w:val="center"/>
            <w:hideMark/>
          </w:tcPr>
          <w:p w14:paraId="6C2C76A2" w14:textId="77777777" w:rsidR="00464006" w:rsidRPr="001467E1" w:rsidRDefault="00464006" w:rsidP="006D0ABF">
            <w:pPr>
              <w:widowControl w:val="0"/>
              <w:autoSpaceDE w:val="0"/>
              <w:autoSpaceDN w:val="0"/>
              <w:adjustRightInd w:val="0"/>
              <w:spacing w:before="120" w:after="120"/>
              <w:jc w:val="both"/>
              <w:rPr>
                <w:rFonts w:ascii="Calibri" w:hAnsi="Calibri" w:cs="Calibri"/>
                <w:b/>
                <w:sz w:val="20"/>
                <w:szCs w:val="20"/>
              </w:rPr>
            </w:pPr>
            <w:r w:rsidRPr="001467E1">
              <w:rPr>
                <w:rFonts w:ascii="Calibri" w:hAnsi="Calibri" w:cs="Calibri"/>
                <w:b/>
                <w:sz w:val="20"/>
                <w:szCs w:val="20"/>
              </w:rPr>
              <w:t>Désignations des cotraitants</w:t>
            </w:r>
          </w:p>
        </w:tc>
        <w:tc>
          <w:tcPr>
            <w:tcW w:w="1547" w:type="dxa"/>
            <w:tcBorders>
              <w:top w:val="single" w:sz="6" w:space="0" w:color="00000A"/>
              <w:left w:val="single" w:sz="6" w:space="0" w:color="00000A"/>
              <w:bottom w:val="single" w:sz="6" w:space="0" w:color="00000A"/>
              <w:right w:val="single" w:sz="6" w:space="0" w:color="00000A"/>
            </w:tcBorders>
            <w:vAlign w:val="center"/>
            <w:hideMark/>
          </w:tcPr>
          <w:p w14:paraId="00D0213D" w14:textId="77777777" w:rsidR="00464006" w:rsidRPr="001467E1" w:rsidRDefault="00464006" w:rsidP="006D0ABF">
            <w:pPr>
              <w:widowControl w:val="0"/>
              <w:autoSpaceDE w:val="0"/>
              <w:autoSpaceDN w:val="0"/>
              <w:adjustRightInd w:val="0"/>
              <w:spacing w:before="120" w:after="120"/>
              <w:jc w:val="both"/>
              <w:rPr>
                <w:rFonts w:ascii="Calibri" w:hAnsi="Calibri" w:cs="Calibri"/>
                <w:b/>
                <w:sz w:val="20"/>
                <w:szCs w:val="20"/>
              </w:rPr>
            </w:pPr>
            <w:r w:rsidRPr="001467E1">
              <w:rPr>
                <w:rFonts w:ascii="Calibri" w:hAnsi="Calibri" w:cs="Calibri"/>
                <w:b/>
                <w:sz w:val="20"/>
                <w:szCs w:val="20"/>
              </w:rPr>
              <w:t>Montant HT</w:t>
            </w:r>
          </w:p>
        </w:tc>
      </w:tr>
      <w:tr w:rsidR="00464006" w:rsidRPr="001467E1" w14:paraId="327E8003" w14:textId="77777777" w:rsidTr="00464006">
        <w:trPr>
          <w:cantSplit/>
          <w:trHeight w:val="492"/>
        </w:trPr>
        <w:tc>
          <w:tcPr>
            <w:tcW w:w="3867" w:type="dxa"/>
            <w:tcBorders>
              <w:top w:val="single" w:sz="6" w:space="0" w:color="00000A"/>
              <w:left w:val="single" w:sz="6" w:space="0" w:color="00000A"/>
              <w:bottom w:val="single" w:sz="6" w:space="0" w:color="00000A"/>
              <w:right w:val="single" w:sz="6" w:space="0" w:color="00000A"/>
            </w:tcBorders>
            <w:vAlign w:val="center"/>
          </w:tcPr>
          <w:p w14:paraId="1807E272" w14:textId="77777777" w:rsidR="00464006" w:rsidRPr="001467E1" w:rsidRDefault="00464006" w:rsidP="006D0ABF">
            <w:pPr>
              <w:widowControl w:val="0"/>
              <w:autoSpaceDE w:val="0"/>
              <w:autoSpaceDN w:val="0"/>
              <w:adjustRightInd w:val="0"/>
              <w:spacing w:before="120" w:after="120"/>
              <w:jc w:val="both"/>
              <w:rPr>
                <w:rFonts w:ascii="Calibri" w:hAnsi="Calibri" w:cs="Calibri"/>
                <w:sz w:val="20"/>
                <w:szCs w:val="20"/>
              </w:rPr>
            </w:pPr>
          </w:p>
        </w:tc>
        <w:tc>
          <w:tcPr>
            <w:tcW w:w="4213" w:type="dxa"/>
            <w:tcBorders>
              <w:top w:val="single" w:sz="6" w:space="0" w:color="00000A"/>
              <w:left w:val="single" w:sz="6" w:space="0" w:color="00000A"/>
              <w:bottom w:val="single" w:sz="6" w:space="0" w:color="00000A"/>
              <w:right w:val="single" w:sz="6" w:space="0" w:color="00000A"/>
            </w:tcBorders>
            <w:vAlign w:val="center"/>
          </w:tcPr>
          <w:p w14:paraId="0186F600" w14:textId="77777777" w:rsidR="00464006" w:rsidRPr="001467E1" w:rsidRDefault="00464006" w:rsidP="006D0ABF">
            <w:pPr>
              <w:widowControl w:val="0"/>
              <w:autoSpaceDE w:val="0"/>
              <w:autoSpaceDN w:val="0"/>
              <w:adjustRightInd w:val="0"/>
              <w:spacing w:before="120" w:after="120"/>
              <w:jc w:val="both"/>
              <w:rPr>
                <w:rFonts w:ascii="Calibri" w:hAnsi="Calibri" w:cs="Calibri"/>
                <w:sz w:val="20"/>
                <w:szCs w:val="20"/>
              </w:rPr>
            </w:pPr>
          </w:p>
        </w:tc>
        <w:tc>
          <w:tcPr>
            <w:tcW w:w="1547" w:type="dxa"/>
            <w:tcBorders>
              <w:top w:val="single" w:sz="6" w:space="0" w:color="00000A"/>
              <w:left w:val="single" w:sz="6" w:space="0" w:color="00000A"/>
              <w:bottom w:val="single" w:sz="6" w:space="0" w:color="00000A"/>
              <w:right w:val="single" w:sz="6" w:space="0" w:color="00000A"/>
            </w:tcBorders>
            <w:vAlign w:val="center"/>
          </w:tcPr>
          <w:p w14:paraId="31981586" w14:textId="77777777" w:rsidR="00464006" w:rsidRPr="001467E1" w:rsidRDefault="00464006" w:rsidP="006D0ABF">
            <w:pPr>
              <w:widowControl w:val="0"/>
              <w:autoSpaceDE w:val="0"/>
              <w:autoSpaceDN w:val="0"/>
              <w:adjustRightInd w:val="0"/>
              <w:spacing w:before="120" w:after="120"/>
              <w:jc w:val="both"/>
              <w:rPr>
                <w:rFonts w:ascii="Calibri" w:hAnsi="Calibri" w:cs="Calibri"/>
                <w:sz w:val="20"/>
                <w:szCs w:val="20"/>
              </w:rPr>
            </w:pPr>
          </w:p>
        </w:tc>
      </w:tr>
      <w:tr w:rsidR="00464006" w:rsidRPr="001467E1" w14:paraId="4EB87F3D" w14:textId="77777777" w:rsidTr="00464006">
        <w:trPr>
          <w:cantSplit/>
          <w:trHeight w:val="572"/>
        </w:trPr>
        <w:tc>
          <w:tcPr>
            <w:tcW w:w="3867" w:type="dxa"/>
            <w:tcBorders>
              <w:top w:val="single" w:sz="6" w:space="0" w:color="00000A"/>
              <w:left w:val="single" w:sz="6" w:space="0" w:color="00000A"/>
              <w:bottom w:val="single" w:sz="6" w:space="0" w:color="00000A"/>
              <w:right w:val="single" w:sz="6" w:space="0" w:color="00000A"/>
            </w:tcBorders>
          </w:tcPr>
          <w:p w14:paraId="3A01B943" w14:textId="77777777" w:rsidR="00464006" w:rsidRPr="001467E1" w:rsidRDefault="00464006" w:rsidP="006D0ABF">
            <w:pPr>
              <w:widowControl w:val="0"/>
              <w:autoSpaceDE w:val="0"/>
              <w:autoSpaceDN w:val="0"/>
              <w:adjustRightInd w:val="0"/>
              <w:spacing w:before="120" w:after="120"/>
              <w:jc w:val="both"/>
              <w:rPr>
                <w:rFonts w:ascii="Calibri" w:hAnsi="Calibri" w:cs="Calibri"/>
                <w:sz w:val="20"/>
                <w:szCs w:val="20"/>
              </w:rPr>
            </w:pPr>
          </w:p>
        </w:tc>
        <w:tc>
          <w:tcPr>
            <w:tcW w:w="4213" w:type="dxa"/>
            <w:tcBorders>
              <w:top w:val="single" w:sz="6" w:space="0" w:color="00000A"/>
              <w:left w:val="single" w:sz="6" w:space="0" w:color="00000A"/>
              <w:bottom w:val="single" w:sz="6" w:space="0" w:color="00000A"/>
              <w:right w:val="single" w:sz="6" w:space="0" w:color="00000A"/>
            </w:tcBorders>
          </w:tcPr>
          <w:p w14:paraId="6F2D0A14" w14:textId="77777777" w:rsidR="00464006" w:rsidRPr="001467E1" w:rsidRDefault="00464006" w:rsidP="006D0ABF">
            <w:pPr>
              <w:widowControl w:val="0"/>
              <w:autoSpaceDE w:val="0"/>
              <w:autoSpaceDN w:val="0"/>
              <w:adjustRightInd w:val="0"/>
              <w:spacing w:before="120" w:after="120"/>
              <w:jc w:val="both"/>
              <w:rPr>
                <w:rFonts w:ascii="Calibri" w:hAnsi="Calibri" w:cs="Calibri"/>
                <w:sz w:val="20"/>
                <w:szCs w:val="20"/>
              </w:rPr>
            </w:pPr>
          </w:p>
        </w:tc>
        <w:tc>
          <w:tcPr>
            <w:tcW w:w="1547" w:type="dxa"/>
            <w:tcBorders>
              <w:top w:val="single" w:sz="6" w:space="0" w:color="00000A"/>
              <w:left w:val="single" w:sz="6" w:space="0" w:color="00000A"/>
              <w:bottom w:val="single" w:sz="6" w:space="0" w:color="00000A"/>
              <w:right w:val="single" w:sz="6" w:space="0" w:color="00000A"/>
            </w:tcBorders>
          </w:tcPr>
          <w:p w14:paraId="2DE89568" w14:textId="77777777" w:rsidR="00464006" w:rsidRPr="001467E1" w:rsidRDefault="00464006" w:rsidP="006D0ABF">
            <w:pPr>
              <w:widowControl w:val="0"/>
              <w:autoSpaceDE w:val="0"/>
              <w:autoSpaceDN w:val="0"/>
              <w:adjustRightInd w:val="0"/>
              <w:spacing w:before="120" w:after="120"/>
              <w:jc w:val="both"/>
              <w:rPr>
                <w:rFonts w:ascii="Calibri" w:hAnsi="Calibri" w:cs="Calibri"/>
                <w:sz w:val="20"/>
                <w:szCs w:val="20"/>
              </w:rPr>
            </w:pPr>
          </w:p>
        </w:tc>
      </w:tr>
      <w:tr w:rsidR="00464006" w:rsidRPr="001467E1" w14:paraId="70CF2BE6" w14:textId="77777777" w:rsidTr="00464006">
        <w:trPr>
          <w:cantSplit/>
          <w:trHeight w:val="572"/>
        </w:trPr>
        <w:tc>
          <w:tcPr>
            <w:tcW w:w="3867" w:type="dxa"/>
            <w:tcBorders>
              <w:top w:val="single" w:sz="6" w:space="0" w:color="00000A"/>
              <w:left w:val="single" w:sz="6" w:space="0" w:color="00000A"/>
              <w:bottom w:val="single" w:sz="6" w:space="0" w:color="00000A"/>
              <w:right w:val="single" w:sz="6" w:space="0" w:color="00000A"/>
            </w:tcBorders>
          </w:tcPr>
          <w:p w14:paraId="16F61371" w14:textId="77777777" w:rsidR="00464006" w:rsidRPr="001467E1" w:rsidRDefault="00464006" w:rsidP="006D0ABF">
            <w:pPr>
              <w:widowControl w:val="0"/>
              <w:autoSpaceDE w:val="0"/>
              <w:autoSpaceDN w:val="0"/>
              <w:adjustRightInd w:val="0"/>
              <w:spacing w:before="120" w:after="120"/>
              <w:jc w:val="both"/>
              <w:rPr>
                <w:rFonts w:ascii="Calibri" w:hAnsi="Calibri" w:cs="Calibri"/>
                <w:sz w:val="20"/>
                <w:szCs w:val="20"/>
              </w:rPr>
            </w:pPr>
          </w:p>
        </w:tc>
        <w:tc>
          <w:tcPr>
            <w:tcW w:w="4213" w:type="dxa"/>
            <w:tcBorders>
              <w:top w:val="single" w:sz="6" w:space="0" w:color="00000A"/>
              <w:left w:val="single" w:sz="6" w:space="0" w:color="00000A"/>
              <w:bottom w:val="single" w:sz="6" w:space="0" w:color="00000A"/>
              <w:right w:val="single" w:sz="6" w:space="0" w:color="00000A"/>
            </w:tcBorders>
          </w:tcPr>
          <w:p w14:paraId="79548614" w14:textId="77777777" w:rsidR="00464006" w:rsidRPr="001467E1" w:rsidRDefault="00464006" w:rsidP="006D0ABF">
            <w:pPr>
              <w:widowControl w:val="0"/>
              <w:autoSpaceDE w:val="0"/>
              <w:autoSpaceDN w:val="0"/>
              <w:adjustRightInd w:val="0"/>
              <w:spacing w:before="120" w:after="120"/>
              <w:jc w:val="both"/>
              <w:rPr>
                <w:rFonts w:ascii="Calibri" w:hAnsi="Calibri" w:cs="Calibri"/>
                <w:sz w:val="20"/>
                <w:szCs w:val="20"/>
              </w:rPr>
            </w:pPr>
          </w:p>
        </w:tc>
        <w:tc>
          <w:tcPr>
            <w:tcW w:w="1547" w:type="dxa"/>
            <w:tcBorders>
              <w:top w:val="single" w:sz="6" w:space="0" w:color="00000A"/>
              <w:left w:val="single" w:sz="6" w:space="0" w:color="00000A"/>
              <w:bottom w:val="single" w:sz="6" w:space="0" w:color="00000A"/>
              <w:right w:val="single" w:sz="6" w:space="0" w:color="00000A"/>
            </w:tcBorders>
          </w:tcPr>
          <w:p w14:paraId="3AA897AA" w14:textId="77777777" w:rsidR="00464006" w:rsidRPr="001467E1" w:rsidRDefault="00464006" w:rsidP="006D0ABF">
            <w:pPr>
              <w:widowControl w:val="0"/>
              <w:autoSpaceDE w:val="0"/>
              <w:autoSpaceDN w:val="0"/>
              <w:adjustRightInd w:val="0"/>
              <w:spacing w:before="120" w:after="120"/>
              <w:jc w:val="both"/>
              <w:rPr>
                <w:rFonts w:ascii="Calibri" w:hAnsi="Calibri" w:cs="Calibri"/>
                <w:sz w:val="20"/>
                <w:szCs w:val="20"/>
              </w:rPr>
            </w:pPr>
          </w:p>
        </w:tc>
      </w:tr>
      <w:tr w:rsidR="00464006" w:rsidRPr="001467E1" w14:paraId="7AC7731A" w14:textId="77777777" w:rsidTr="00464006">
        <w:trPr>
          <w:cantSplit/>
          <w:trHeight w:val="514"/>
        </w:trPr>
        <w:tc>
          <w:tcPr>
            <w:tcW w:w="3867" w:type="dxa"/>
            <w:tcBorders>
              <w:top w:val="single" w:sz="6" w:space="0" w:color="00000A"/>
              <w:left w:val="single" w:sz="6" w:space="0" w:color="00000A"/>
              <w:bottom w:val="single" w:sz="6" w:space="0" w:color="00000A"/>
              <w:right w:val="single" w:sz="6" w:space="0" w:color="00000A"/>
            </w:tcBorders>
          </w:tcPr>
          <w:p w14:paraId="56D3F9E9" w14:textId="77777777" w:rsidR="00464006" w:rsidRPr="001467E1" w:rsidRDefault="00464006" w:rsidP="006D0ABF">
            <w:pPr>
              <w:widowControl w:val="0"/>
              <w:autoSpaceDE w:val="0"/>
              <w:autoSpaceDN w:val="0"/>
              <w:adjustRightInd w:val="0"/>
              <w:spacing w:before="120" w:after="120"/>
              <w:jc w:val="both"/>
              <w:rPr>
                <w:rFonts w:ascii="Calibri" w:hAnsi="Calibri" w:cs="Calibri"/>
                <w:sz w:val="20"/>
                <w:szCs w:val="20"/>
              </w:rPr>
            </w:pPr>
          </w:p>
        </w:tc>
        <w:tc>
          <w:tcPr>
            <w:tcW w:w="4213" w:type="dxa"/>
            <w:tcBorders>
              <w:top w:val="single" w:sz="6" w:space="0" w:color="00000A"/>
              <w:left w:val="single" w:sz="6" w:space="0" w:color="00000A"/>
              <w:bottom w:val="single" w:sz="6" w:space="0" w:color="00000A"/>
              <w:right w:val="single" w:sz="6" w:space="0" w:color="00000A"/>
            </w:tcBorders>
            <w:hideMark/>
          </w:tcPr>
          <w:p w14:paraId="1D273417" w14:textId="77777777" w:rsidR="00464006" w:rsidRPr="001467E1" w:rsidRDefault="00464006" w:rsidP="006D0ABF">
            <w:pPr>
              <w:widowControl w:val="0"/>
              <w:autoSpaceDE w:val="0"/>
              <w:autoSpaceDN w:val="0"/>
              <w:adjustRightInd w:val="0"/>
              <w:spacing w:before="120" w:after="120"/>
              <w:jc w:val="both"/>
              <w:rPr>
                <w:rFonts w:ascii="Calibri" w:hAnsi="Calibri" w:cs="Calibri"/>
                <w:sz w:val="20"/>
                <w:szCs w:val="20"/>
              </w:rPr>
            </w:pPr>
            <w:r w:rsidRPr="001467E1">
              <w:rPr>
                <w:rFonts w:ascii="Calibri" w:hAnsi="Calibri" w:cs="Calibri"/>
                <w:b/>
                <w:sz w:val="20"/>
                <w:szCs w:val="20"/>
              </w:rPr>
              <w:t>Total</w:t>
            </w:r>
          </w:p>
        </w:tc>
        <w:tc>
          <w:tcPr>
            <w:tcW w:w="1547" w:type="dxa"/>
            <w:tcBorders>
              <w:top w:val="single" w:sz="6" w:space="0" w:color="00000A"/>
              <w:left w:val="single" w:sz="6" w:space="0" w:color="00000A"/>
              <w:bottom w:val="single" w:sz="6" w:space="0" w:color="00000A"/>
              <w:right w:val="single" w:sz="6" w:space="0" w:color="00000A"/>
            </w:tcBorders>
            <w:vAlign w:val="center"/>
          </w:tcPr>
          <w:p w14:paraId="04062509" w14:textId="77777777" w:rsidR="00464006" w:rsidRPr="001467E1" w:rsidRDefault="00464006" w:rsidP="006D0ABF">
            <w:pPr>
              <w:widowControl w:val="0"/>
              <w:autoSpaceDE w:val="0"/>
              <w:autoSpaceDN w:val="0"/>
              <w:adjustRightInd w:val="0"/>
              <w:spacing w:before="120" w:after="120"/>
              <w:jc w:val="both"/>
              <w:rPr>
                <w:rFonts w:ascii="Calibri" w:hAnsi="Calibri" w:cs="Calibri"/>
                <w:sz w:val="20"/>
                <w:szCs w:val="20"/>
              </w:rPr>
            </w:pPr>
          </w:p>
        </w:tc>
      </w:tr>
    </w:tbl>
    <w:p w14:paraId="47D97F46" w14:textId="53DE6FE6" w:rsidR="00082CB5" w:rsidRPr="00131B1B" w:rsidRDefault="00464006" w:rsidP="00131B1B">
      <w:pPr>
        <w:widowControl w:val="0"/>
        <w:autoSpaceDE w:val="0"/>
        <w:autoSpaceDN w:val="0"/>
        <w:adjustRightInd w:val="0"/>
        <w:spacing w:before="120" w:after="120"/>
        <w:jc w:val="both"/>
        <w:rPr>
          <w:rFonts w:ascii="Calibri" w:hAnsi="Calibri" w:cs="Calibri"/>
          <w:sz w:val="20"/>
          <w:szCs w:val="20"/>
        </w:rPr>
      </w:pPr>
      <w:r w:rsidRPr="001467E1">
        <w:rPr>
          <w:rFonts w:ascii="Calibri" w:hAnsi="Calibri" w:cs="Calibri"/>
          <w:sz w:val="20"/>
          <w:szCs w:val="20"/>
        </w:rPr>
        <w:t xml:space="preserve">*Le montant est réputé inclure tous frais du titulaire et la rémunération éventuelle du mandataire en cas de groupement d’entreprises. </w:t>
      </w:r>
    </w:p>
    <w:p w14:paraId="2C668F66" w14:textId="7597879A" w:rsidR="004119DD" w:rsidRPr="004119DD" w:rsidRDefault="004119DD" w:rsidP="00015EA5">
      <w:pPr>
        <w:pStyle w:val="Titre2"/>
        <w:shd w:val="clear" w:color="auto" w:fill="auto"/>
        <w:tabs>
          <w:tab w:val="clear" w:pos="4394"/>
          <w:tab w:val="num" w:pos="709"/>
        </w:tabs>
        <w:spacing w:before="120" w:after="120"/>
        <w:ind w:left="720" w:hanging="720"/>
        <w:contextualSpacing/>
        <w:rPr>
          <w:bCs w:val="0"/>
          <w:color w:val="683766"/>
        </w:rPr>
      </w:pPr>
      <w:bookmarkStart w:id="84" w:name="_Toc188970982"/>
      <w:r w:rsidRPr="004119DD">
        <w:rPr>
          <w:bCs w:val="0"/>
          <w:color w:val="683766"/>
        </w:rPr>
        <w:t>Contenu du prix</w:t>
      </w:r>
      <w:bookmarkEnd w:id="84"/>
    </w:p>
    <w:p w14:paraId="6A56EB68" w14:textId="4EE3F58E" w:rsidR="004119DD" w:rsidRDefault="004119DD" w:rsidP="51399E7F">
      <w:pPr>
        <w:pStyle w:val="05ARTICLENiv1-Texte"/>
        <w:spacing w:before="120" w:line="276" w:lineRule="auto"/>
        <w:rPr>
          <w:rFonts w:asciiTheme="minorHAnsi" w:eastAsiaTheme="minorEastAsia" w:hAnsiTheme="minorHAnsi" w:cstheme="minorBidi"/>
        </w:rPr>
      </w:pPr>
      <w:r w:rsidRPr="51399E7F">
        <w:rPr>
          <w:rFonts w:asciiTheme="minorHAnsi" w:eastAsiaTheme="minorEastAsia" w:hAnsiTheme="minorHAnsi" w:cstheme="minorBidi"/>
        </w:rPr>
        <w:t xml:space="preserve">Le prix du marché est hors TVA et est établi en considérant comme incluses toutes les sujétions normalement prévisibles pour l’exécution des prestations, objet du marché, notamment, réunions techniques, visites, comités de pilotage, déplacements et transport, analyses, frais de gestion, etc… </w:t>
      </w:r>
    </w:p>
    <w:p w14:paraId="0F937DFC" w14:textId="5937BE7F" w:rsidR="004119DD" w:rsidRPr="004119DD" w:rsidRDefault="004119DD" w:rsidP="51399E7F">
      <w:pPr>
        <w:pStyle w:val="05ARTICLENiv1-Texte"/>
        <w:spacing w:before="120" w:line="276" w:lineRule="auto"/>
        <w:rPr>
          <w:rFonts w:asciiTheme="minorHAnsi" w:eastAsiaTheme="minorEastAsia" w:hAnsiTheme="minorHAnsi" w:cstheme="minorBidi"/>
          <w:spacing w:val="0"/>
        </w:rPr>
      </w:pPr>
      <w:r w:rsidRPr="51399E7F">
        <w:rPr>
          <w:rFonts w:asciiTheme="minorHAnsi" w:eastAsiaTheme="minorEastAsia" w:hAnsiTheme="minorHAnsi" w:cstheme="minorBidi"/>
          <w:spacing w:val="0"/>
        </w:rPr>
        <w:t xml:space="preserve">Le prix est réputé comprendre toutes charges fiscales, parafiscales ou autres frappant les prestations, ainsi que tous les frais afférents à l’exécution des prestations.  </w:t>
      </w:r>
    </w:p>
    <w:p w14:paraId="56A5F275" w14:textId="0EB8415B" w:rsidR="004119DD" w:rsidRPr="004119DD" w:rsidRDefault="004119DD" w:rsidP="004119DD">
      <w:pPr>
        <w:pStyle w:val="NormalWeb"/>
        <w:spacing w:before="120" w:beforeAutospacing="0" w:after="120" w:afterAutospacing="0"/>
        <w:jc w:val="both"/>
        <w:rPr>
          <w:rFonts w:asciiTheme="minorHAnsi" w:hAnsiTheme="minorHAnsi"/>
          <w:sz w:val="20"/>
          <w:szCs w:val="20"/>
        </w:rPr>
      </w:pPr>
      <w:r w:rsidRPr="004119DD">
        <w:rPr>
          <w:rFonts w:asciiTheme="minorHAnsi" w:hAnsiTheme="minorHAnsi"/>
          <w:sz w:val="20"/>
          <w:szCs w:val="20"/>
        </w:rPr>
        <w:t xml:space="preserve">En complément de l’article </w:t>
      </w:r>
      <w:r>
        <w:rPr>
          <w:rFonts w:asciiTheme="minorHAnsi" w:hAnsiTheme="minorHAnsi"/>
          <w:sz w:val="20"/>
          <w:szCs w:val="20"/>
        </w:rPr>
        <w:t>10.1.3 du CCAF-</w:t>
      </w:r>
      <w:r w:rsidR="00131B1B">
        <w:rPr>
          <w:rFonts w:asciiTheme="minorHAnsi" w:hAnsiTheme="minorHAnsi"/>
          <w:sz w:val="20"/>
          <w:szCs w:val="20"/>
        </w:rPr>
        <w:t>FCS</w:t>
      </w:r>
      <w:r w:rsidRPr="004119DD">
        <w:rPr>
          <w:rFonts w:asciiTheme="minorHAnsi" w:hAnsiTheme="minorHAnsi"/>
          <w:sz w:val="20"/>
          <w:szCs w:val="20"/>
        </w:rPr>
        <w:t>, les précisions suivantes sont apportées en matière de contenu des prix</w:t>
      </w:r>
      <w:r>
        <w:rPr>
          <w:rFonts w:asciiTheme="minorHAnsi" w:hAnsiTheme="minorHAnsi"/>
          <w:sz w:val="20"/>
          <w:szCs w:val="20"/>
        </w:rPr>
        <w:t xml:space="preserve"> </w:t>
      </w:r>
      <w:r w:rsidRPr="004119DD">
        <w:rPr>
          <w:rFonts w:asciiTheme="minorHAnsi" w:hAnsiTheme="minorHAnsi"/>
          <w:sz w:val="20"/>
          <w:szCs w:val="20"/>
        </w:rPr>
        <w:t>:</w:t>
      </w:r>
    </w:p>
    <w:p w14:paraId="37535449" w14:textId="77777777" w:rsidR="004119DD" w:rsidRPr="004119DD" w:rsidRDefault="004119DD" w:rsidP="001958A1">
      <w:pPr>
        <w:pStyle w:val="NormalWeb"/>
        <w:numPr>
          <w:ilvl w:val="0"/>
          <w:numId w:val="22"/>
        </w:numPr>
        <w:spacing w:before="120" w:beforeAutospacing="0" w:after="120" w:afterAutospacing="0"/>
        <w:jc w:val="both"/>
        <w:rPr>
          <w:rFonts w:asciiTheme="minorHAnsi" w:hAnsiTheme="minorHAnsi"/>
          <w:sz w:val="20"/>
          <w:szCs w:val="20"/>
        </w:rPr>
      </w:pPr>
      <w:r w:rsidRPr="004119DD">
        <w:rPr>
          <w:rFonts w:asciiTheme="minorHAnsi" w:hAnsiTheme="minorHAnsi"/>
          <w:b/>
          <w:sz w:val="20"/>
          <w:szCs w:val="20"/>
        </w:rPr>
        <w:t>En cas de groupement d’opérateurs économiques, conjoint ou solidaire</w:t>
      </w:r>
      <w:r w:rsidRPr="004119DD">
        <w:rPr>
          <w:rFonts w:asciiTheme="minorHAnsi" w:hAnsiTheme="minorHAnsi"/>
          <w:sz w:val="20"/>
          <w:szCs w:val="20"/>
        </w:rPr>
        <w:t>,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12D54FEF" w14:textId="77777777" w:rsidR="004119DD" w:rsidRPr="004119DD" w:rsidRDefault="004119DD" w:rsidP="001958A1">
      <w:pPr>
        <w:pStyle w:val="NormalWeb"/>
        <w:numPr>
          <w:ilvl w:val="0"/>
          <w:numId w:val="22"/>
        </w:numPr>
        <w:spacing w:before="120" w:beforeAutospacing="0" w:after="120" w:afterAutospacing="0"/>
        <w:jc w:val="both"/>
        <w:rPr>
          <w:rFonts w:asciiTheme="minorHAnsi" w:hAnsiTheme="minorHAnsi"/>
          <w:sz w:val="20"/>
          <w:szCs w:val="20"/>
        </w:rPr>
      </w:pPr>
      <w:r w:rsidRPr="00D34044">
        <w:rPr>
          <w:rFonts w:asciiTheme="minorHAnsi" w:hAnsiTheme="minorHAnsi"/>
          <w:b/>
          <w:sz w:val="20"/>
          <w:szCs w:val="20"/>
        </w:rPr>
        <w:t>En cas de sous-traitance</w:t>
      </w:r>
      <w:r w:rsidRPr="004119DD">
        <w:rPr>
          <w:rFonts w:asciiTheme="minorHAnsi" w:hAnsiTheme="minorHAnsi"/>
          <w:sz w:val="20"/>
          <w:szCs w:val="20"/>
        </w:rPr>
        <w:t xml:space="preserve"> les prix du marché sont réputés couvrir les frais de coordination et de contrôle par le titulaire des prestations confiées à ce sous-traitant, ainsi que les conséquences de ses défaillances.</w:t>
      </w:r>
    </w:p>
    <w:p w14:paraId="693B9C40" w14:textId="216557CE" w:rsidR="008A3D20" w:rsidRDefault="004119DD" w:rsidP="004119DD">
      <w:pPr>
        <w:pStyle w:val="NormalWeb"/>
        <w:spacing w:before="120" w:beforeAutospacing="0" w:after="120" w:afterAutospacing="0"/>
        <w:jc w:val="both"/>
        <w:rPr>
          <w:rFonts w:asciiTheme="minorHAnsi" w:hAnsiTheme="minorHAnsi"/>
          <w:sz w:val="20"/>
          <w:szCs w:val="20"/>
        </w:rPr>
      </w:pPr>
      <w:r w:rsidRPr="004119DD">
        <w:rPr>
          <w:rFonts w:asciiTheme="minorHAnsi" w:hAnsiTheme="minorHAnsi"/>
          <w:sz w:val="20"/>
          <w:szCs w:val="20"/>
        </w:rPr>
        <w:lastRenderedPageBreak/>
        <w:t>Le cas échéant, le montant de l'offre indiqué dans cet article inclut la rémunération forfaitaire versée au titulaire au titre des droits de propriété intellectuelle. Dans l'hypothèse où le titulaire est un groupement, la rémunération au titre des droits de propriété intellectuelle est incluse dans les montants identifiés dans la répartition indiquée dans l’acte d’engagement.</w:t>
      </w:r>
    </w:p>
    <w:p w14:paraId="738972D9" w14:textId="3DD728FD" w:rsidR="002D57E8" w:rsidRPr="00270144" w:rsidRDefault="008A3D20" w:rsidP="00270144">
      <w:pPr>
        <w:pStyle w:val="Titre1"/>
        <w:shd w:val="clear" w:color="auto" w:fill="DC8C00"/>
        <w:contextualSpacing/>
        <w:rPr>
          <w:color w:val="FFFFFF" w:themeColor="background1"/>
        </w:rPr>
      </w:pPr>
      <w:bookmarkStart w:id="85" w:name="_Toc188970983"/>
      <w:r>
        <w:rPr>
          <w:color w:val="FFFFFF" w:themeColor="background1"/>
        </w:rPr>
        <w:t>Variation des prix</w:t>
      </w:r>
      <w:bookmarkEnd w:id="85"/>
    </w:p>
    <w:p w14:paraId="183B1414" w14:textId="56B06125" w:rsidR="00D34044" w:rsidRPr="00D34044" w:rsidRDefault="00D34044" w:rsidP="002D57E8">
      <w:pPr>
        <w:pStyle w:val="Titre2"/>
        <w:shd w:val="clear" w:color="auto" w:fill="auto"/>
        <w:tabs>
          <w:tab w:val="clear" w:pos="4394"/>
          <w:tab w:val="num" w:pos="709"/>
        </w:tabs>
        <w:spacing w:before="120" w:after="120"/>
        <w:ind w:left="720" w:hanging="720"/>
        <w:contextualSpacing/>
        <w:rPr>
          <w:bCs w:val="0"/>
          <w:color w:val="683766"/>
        </w:rPr>
      </w:pPr>
      <w:bookmarkStart w:id="86" w:name="_Toc188970984"/>
      <w:r w:rsidRPr="00D34044">
        <w:rPr>
          <w:bCs w:val="0"/>
          <w:color w:val="683766"/>
        </w:rPr>
        <w:t>Mode d’établissement des prix du marché</w:t>
      </w:r>
      <w:bookmarkEnd w:id="86"/>
    </w:p>
    <w:p w14:paraId="52022981" w14:textId="3BE97699" w:rsidR="00D34044" w:rsidRDefault="00D34044" w:rsidP="004119DD">
      <w:pPr>
        <w:pStyle w:val="NormalWeb"/>
        <w:spacing w:before="120" w:beforeAutospacing="0" w:after="120" w:afterAutospacing="0"/>
        <w:jc w:val="both"/>
        <w:rPr>
          <w:rFonts w:asciiTheme="minorHAnsi" w:hAnsiTheme="minorHAnsi"/>
          <w:sz w:val="20"/>
          <w:szCs w:val="20"/>
        </w:rPr>
      </w:pPr>
      <w:r w:rsidRPr="00D34044">
        <w:rPr>
          <w:rFonts w:asciiTheme="minorHAnsi" w:hAnsiTheme="minorHAnsi"/>
          <w:sz w:val="20"/>
          <w:szCs w:val="20"/>
        </w:rPr>
        <w:t xml:space="preserve">Le prix du présent </w:t>
      </w:r>
      <w:r w:rsidR="00464006">
        <w:rPr>
          <w:rFonts w:asciiTheme="minorHAnsi" w:hAnsiTheme="minorHAnsi"/>
          <w:sz w:val="20"/>
          <w:szCs w:val="20"/>
        </w:rPr>
        <w:t>accord-cadre</w:t>
      </w:r>
      <w:r w:rsidRPr="00D34044">
        <w:rPr>
          <w:rFonts w:asciiTheme="minorHAnsi" w:hAnsiTheme="minorHAnsi"/>
          <w:sz w:val="20"/>
          <w:szCs w:val="20"/>
        </w:rPr>
        <w:t xml:space="preserve"> est réputé établi sur la base des conditions économiques du </w:t>
      </w:r>
      <w:r w:rsidRPr="00D34044">
        <w:rPr>
          <w:rFonts w:asciiTheme="minorHAnsi" w:hAnsiTheme="minorHAnsi"/>
          <w:b/>
          <w:bCs/>
          <w:sz w:val="20"/>
          <w:szCs w:val="20"/>
          <w:u w:val="single"/>
        </w:rPr>
        <w:t>mois de remise des offres initiales</w:t>
      </w:r>
      <w:r w:rsidRPr="00D34044">
        <w:rPr>
          <w:rFonts w:asciiTheme="minorHAnsi" w:hAnsiTheme="minorHAnsi"/>
          <w:sz w:val="20"/>
          <w:szCs w:val="20"/>
        </w:rPr>
        <w:t xml:space="preserve"> appelé “ Mo ” (mois de référence</w:t>
      </w:r>
      <w:r w:rsidR="00BF74C7">
        <w:rPr>
          <w:rFonts w:asciiTheme="minorHAnsi" w:hAnsiTheme="minorHAnsi"/>
          <w:sz w:val="20"/>
          <w:szCs w:val="20"/>
        </w:rPr>
        <w:t>)</w:t>
      </w:r>
      <w:r w:rsidRPr="00D34044">
        <w:rPr>
          <w:rFonts w:asciiTheme="minorHAnsi" w:hAnsiTheme="minorHAnsi"/>
          <w:sz w:val="20"/>
          <w:szCs w:val="20"/>
        </w:rPr>
        <w:t>.</w:t>
      </w:r>
    </w:p>
    <w:p w14:paraId="0C4094E5" w14:textId="2A7820CC" w:rsidR="0042454B" w:rsidRDefault="0042454B" w:rsidP="00BF74C7">
      <w:pPr>
        <w:pStyle w:val="Titre2"/>
        <w:shd w:val="clear" w:color="auto" w:fill="auto"/>
        <w:tabs>
          <w:tab w:val="clear" w:pos="4394"/>
          <w:tab w:val="num" w:pos="709"/>
        </w:tabs>
        <w:spacing w:before="120" w:after="120"/>
        <w:ind w:left="720" w:hanging="720"/>
        <w:contextualSpacing/>
        <w:rPr>
          <w:bCs w:val="0"/>
          <w:color w:val="683766"/>
        </w:rPr>
      </w:pPr>
      <w:bookmarkStart w:id="87" w:name="_Toc188970985"/>
      <w:r w:rsidRPr="008C0D7A">
        <w:rPr>
          <w:bCs w:val="0"/>
          <w:color w:val="683766"/>
        </w:rPr>
        <w:t>Variation des prix</w:t>
      </w:r>
      <w:bookmarkEnd w:id="80"/>
      <w:bookmarkEnd w:id="81"/>
      <w:bookmarkEnd w:id="87"/>
    </w:p>
    <w:p w14:paraId="4EC834A1" w14:textId="1BB999B1" w:rsidR="008C0D7A" w:rsidRDefault="00464006" w:rsidP="008C0D7A">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L’accord-cadre</w:t>
      </w:r>
      <w:r w:rsidR="00D34044">
        <w:rPr>
          <w:rFonts w:asciiTheme="minorHAnsi" w:eastAsiaTheme="minorHAnsi" w:hAnsiTheme="minorHAnsi" w:cstheme="minorBidi"/>
          <w:bCs/>
          <w:color w:val="auto"/>
          <w:spacing w:val="0"/>
          <w:lang w:eastAsia="en-US"/>
        </w:rPr>
        <w:t xml:space="preserve"> </w:t>
      </w:r>
      <w:r>
        <w:rPr>
          <w:rFonts w:asciiTheme="minorHAnsi" w:eastAsiaTheme="minorHAnsi" w:hAnsiTheme="minorHAnsi" w:cstheme="minorBidi"/>
          <w:bCs/>
          <w:color w:val="auto"/>
          <w:spacing w:val="0"/>
          <w:lang w:eastAsia="en-US"/>
        </w:rPr>
        <w:t>et les marchés subséquents passés sur la base de l’accord-cadre sont passés</w:t>
      </w:r>
      <w:r w:rsidR="00D34044">
        <w:rPr>
          <w:rFonts w:asciiTheme="minorHAnsi" w:eastAsiaTheme="minorHAnsi" w:hAnsiTheme="minorHAnsi" w:cstheme="minorBidi"/>
          <w:bCs/>
          <w:color w:val="auto"/>
          <w:spacing w:val="0"/>
          <w:lang w:eastAsia="en-US"/>
        </w:rPr>
        <w:t xml:space="preserve"> à prix </w:t>
      </w:r>
      <w:r w:rsidR="00BF74C7">
        <w:rPr>
          <w:rFonts w:asciiTheme="minorHAnsi" w:eastAsiaTheme="minorHAnsi" w:hAnsiTheme="minorHAnsi" w:cstheme="minorBidi"/>
          <w:bCs/>
          <w:color w:val="auto"/>
          <w:spacing w:val="0"/>
          <w:lang w:eastAsia="en-US"/>
        </w:rPr>
        <w:t>f</w:t>
      </w:r>
      <w:r w:rsidR="00270144">
        <w:rPr>
          <w:rFonts w:asciiTheme="minorHAnsi" w:eastAsiaTheme="minorHAnsi" w:hAnsiTheme="minorHAnsi" w:cstheme="minorBidi"/>
          <w:bCs/>
          <w:color w:val="auto"/>
          <w:spacing w:val="0"/>
          <w:lang w:eastAsia="en-US"/>
        </w:rPr>
        <w:t>e</w:t>
      </w:r>
      <w:r w:rsidR="00BF74C7">
        <w:rPr>
          <w:rFonts w:asciiTheme="minorHAnsi" w:eastAsiaTheme="minorHAnsi" w:hAnsiTheme="minorHAnsi" w:cstheme="minorBidi"/>
          <w:bCs/>
          <w:color w:val="auto"/>
          <w:spacing w:val="0"/>
          <w:lang w:eastAsia="en-US"/>
        </w:rPr>
        <w:t>rme</w:t>
      </w:r>
      <w:r w:rsidR="00D34044">
        <w:rPr>
          <w:rFonts w:asciiTheme="minorHAnsi" w:eastAsiaTheme="minorHAnsi" w:hAnsiTheme="minorHAnsi" w:cstheme="minorBidi"/>
          <w:bCs/>
          <w:color w:val="auto"/>
          <w:spacing w:val="0"/>
          <w:lang w:eastAsia="en-US"/>
        </w:rPr>
        <w:t xml:space="preserve">. </w:t>
      </w:r>
    </w:p>
    <w:p w14:paraId="4F684EA6" w14:textId="77777777" w:rsidR="00244A54" w:rsidRDefault="00244A54" w:rsidP="00244A54">
      <w:pPr>
        <w:pStyle w:val="Titre1"/>
        <w:shd w:val="clear" w:color="auto" w:fill="DC8C00"/>
        <w:contextualSpacing/>
        <w:rPr>
          <w:color w:val="FFFFFF" w:themeColor="background1"/>
        </w:rPr>
      </w:pPr>
      <w:bookmarkStart w:id="88" w:name="_Toc188970986"/>
      <w:r w:rsidRPr="002336AB">
        <w:rPr>
          <w:color w:val="FFFFFF" w:themeColor="background1"/>
        </w:rPr>
        <w:t>Modalités de règlement des prestations</w:t>
      </w:r>
      <w:bookmarkEnd w:id="88"/>
    </w:p>
    <w:p w14:paraId="6F9E128A" w14:textId="77777777" w:rsidR="00244A54" w:rsidRPr="002336AB" w:rsidRDefault="00244A54" w:rsidP="00270144">
      <w:pPr>
        <w:pStyle w:val="Titre2"/>
        <w:shd w:val="clear" w:color="auto" w:fill="auto"/>
        <w:tabs>
          <w:tab w:val="clear" w:pos="4394"/>
          <w:tab w:val="num" w:pos="720"/>
          <w:tab w:val="num" w:pos="1418"/>
        </w:tabs>
        <w:spacing w:before="120" w:after="120"/>
        <w:ind w:left="720" w:hanging="720"/>
        <w:rPr>
          <w:bCs w:val="0"/>
          <w:color w:val="683766"/>
        </w:rPr>
      </w:pPr>
      <w:bookmarkStart w:id="89" w:name="_Toc188970987"/>
      <w:r w:rsidRPr="002336AB">
        <w:rPr>
          <w:bCs w:val="0"/>
          <w:color w:val="683766"/>
        </w:rPr>
        <w:t>T.V.A.</w:t>
      </w:r>
      <w:bookmarkEnd w:id="89"/>
    </w:p>
    <w:p w14:paraId="1E3A28FA" w14:textId="77777777" w:rsidR="00244A54" w:rsidRDefault="00244A54" w:rsidP="00244A54">
      <w:pPr>
        <w:spacing w:before="120" w:after="120" w:line="240" w:lineRule="auto"/>
        <w:jc w:val="both"/>
        <w:rPr>
          <w:rFonts w:ascii="Calibri" w:hAnsi="Calibri"/>
          <w:sz w:val="20"/>
          <w:szCs w:val="20"/>
        </w:rPr>
      </w:pPr>
      <w:r w:rsidRPr="00FB0ABE">
        <w:rPr>
          <w:rFonts w:ascii="Calibri" w:hAnsi="Calibri"/>
          <w:sz w:val="20"/>
          <w:szCs w:val="20"/>
        </w:rPr>
        <w:t>Sont applicables les taux de TVA en vigueur lors du fait générateur de la taxe au sens de l'article 269 du Code général des impôts.</w:t>
      </w:r>
    </w:p>
    <w:p w14:paraId="0C364831" w14:textId="77777777" w:rsidR="00D32FE7" w:rsidRPr="00050F55" w:rsidRDefault="00D32FE7" w:rsidP="00D32FE7">
      <w:pPr>
        <w:pStyle w:val="Titre2"/>
        <w:shd w:val="clear" w:color="auto" w:fill="auto"/>
        <w:spacing w:before="0" w:after="0"/>
        <w:ind w:left="1418" w:hanging="1418"/>
        <w:contextualSpacing/>
        <w:rPr>
          <w:bCs w:val="0"/>
          <w:color w:val="683766"/>
          <w:sz w:val="22"/>
          <w:szCs w:val="22"/>
        </w:rPr>
      </w:pPr>
      <w:bookmarkStart w:id="90" w:name="_Toc185262545"/>
      <w:bookmarkStart w:id="91" w:name="_Toc188970988"/>
      <w:bookmarkStart w:id="92" w:name="_Hlk184224700"/>
      <w:r w:rsidRPr="00050F55">
        <w:rPr>
          <w:bCs w:val="0"/>
          <w:color w:val="683766"/>
          <w:sz w:val="22"/>
          <w:szCs w:val="22"/>
        </w:rPr>
        <w:t>Transmission des demandes de paiement</w:t>
      </w:r>
      <w:bookmarkEnd w:id="90"/>
      <w:bookmarkEnd w:id="91"/>
    </w:p>
    <w:p w14:paraId="197C33F4" w14:textId="77777777" w:rsidR="00D32FE7" w:rsidRPr="00FE6E66" w:rsidRDefault="00D32FE7" w:rsidP="00D32FE7">
      <w:pPr>
        <w:spacing w:before="120" w:after="120" w:line="240" w:lineRule="auto"/>
        <w:jc w:val="both"/>
        <w:rPr>
          <w:rFonts w:ascii="Calibri" w:hAnsi="Calibri"/>
          <w:sz w:val="20"/>
          <w:szCs w:val="20"/>
        </w:rPr>
      </w:pPr>
      <w:r w:rsidRPr="00FE6E66">
        <w:rPr>
          <w:rFonts w:ascii="Calibri" w:hAnsi="Calibri"/>
          <w:sz w:val="20"/>
          <w:szCs w:val="20"/>
        </w:rPr>
        <w:t xml:space="preserve">Le titulaire transmet ses demandes de paiement par tout moyen permettant de donner date certaine. </w:t>
      </w:r>
    </w:p>
    <w:p w14:paraId="4CE1DB4D" w14:textId="1F5DD21C" w:rsidR="00D32FE7" w:rsidRPr="00FE6E66" w:rsidRDefault="00D32FE7" w:rsidP="00D32FE7">
      <w:pPr>
        <w:spacing w:before="120" w:after="120" w:line="240" w:lineRule="auto"/>
        <w:jc w:val="both"/>
        <w:rPr>
          <w:rFonts w:ascii="Calibri" w:hAnsi="Calibri"/>
          <w:sz w:val="20"/>
          <w:szCs w:val="20"/>
        </w:rPr>
      </w:pPr>
      <w:r w:rsidRPr="00FE6E66">
        <w:rPr>
          <w:rFonts w:ascii="Calibri" w:hAnsi="Calibri"/>
          <w:sz w:val="20"/>
          <w:szCs w:val="20"/>
        </w:rPr>
        <w:t xml:space="preserve">Les demandes de paiement devront comporter obligatoirement </w:t>
      </w:r>
      <w:r w:rsidRPr="00FE6E66">
        <w:rPr>
          <w:rFonts w:ascii="Calibri" w:hAnsi="Calibri"/>
          <w:b/>
          <w:bCs/>
          <w:sz w:val="20"/>
          <w:szCs w:val="20"/>
        </w:rPr>
        <w:t>le numéro de l’accord-cadre concerné et</w:t>
      </w:r>
      <w:r>
        <w:rPr>
          <w:rFonts w:ascii="Calibri" w:hAnsi="Calibri"/>
          <w:b/>
          <w:bCs/>
          <w:sz w:val="20"/>
          <w:szCs w:val="20"/>
        </w:rPr>
        <w:t>, l</w:t>
      </w:r>
      <w:r w:rsidRPr="00FE6E66">
        <w:rPr>
          <w:rFonts w:ascii="Calibri" w:hAnsi="Calibri"/>
          <w:b/>
          <w:bCs/>
          <w:sz w:val="20"/>
          <w:szCs w:val="20"/>
        </w:rPr>
        <w:t>e cas échéant tout autre document susceptible de prouver la commande d’une prestation</w:t>
      </w:r>
      <w:r w:rsidRPr="00FE6E66">
        <w:rPr>
          <w:rFonts w:ascii="Calibri" w:hAnsi="Calibri"/>
          <w:sz w:val="20"/>
          <w:szCs w:val="20"/>
        </w:rPr>
        <w:t>.</w:t>
      </w:r>
    </w:p>
    <w:p w14:paraId="0FA6F3A4" w14:textId="77777777" w:rsidR="00D32FE7" w:rsidRPr="00FE6E66" w:rsidRDefault="00D32FE7" w:rsidP="00D32FE7">
      <w:pPr>
        <w:spacing w:before="120" w:after="120" w:line="240" w:lineRule="auto"/>
        <w:jc w:val="both"/>
        <w:rPr>
          <w:rFonts w:ascii="Calibri" w:hAnsi="Calibri"/>
          <w:sz w:val="20"/>
          <w:szCs w:val="20"/>
        </w:rPr>
      </w:pPr>
      <w:r w:rsidRPr="00FE6E66">
        <w:rPr>
          <w:rFonts w:ascii="Calibri" w:hAnsi="Calibri"/>
          <w:sz w:val="20"/>
          <w:szCs w:val="20"/>
        </w:rPr>
        <w:t xml:space="preserve">En cas d’erreur d’adressage imputable au titulaire, le </w:t>
      </w:r>
      <w:r>
        <w:rPr>
          <w:rFonts w:ascii="Calibri" w:hAnsi="Calibri"/>
          <w:sz w:val="20"/>
          <w:szCs w:val="20"/>
        </w:rPr>
        <w:t>pouvoir adjudicateur</w:t>
      </w:r>
      <w:r w:rsidRPr="00FE6E66">
        <w:rPr>
          <w:rFonts w:ascii="Calibri" w:hAnsi="Calibri"/>
          <w:sz w:val="20"/>
          <w:szCs w:val="20"/>
        </w:rPr>
        <w:t xml:space="preserve"> ne pourra en aucun être tenu responsable du retard de transmission au service concerné. La date de démarrage du délai global de paiement sera alors la date de réception de la demande de paiement par le service </w:t>
      </w:r>
      <w:r>
        <w:rPr>
          <w:rFonts w:ascii="Calibri" w:hAnsi="Calibri"/>
          <w:sz w:val="20"/>
          <w:szCs w:val="20"/>
        </w:rPr>
        <w:t>du CNM</w:t>
      </w:r>
      <w:r w:rsidRPr="00FE6E66">
        <w:rPr>
          <w:rFonts w:ascii="Calibri" w:hAnsi="Calibri"/>
          <w:sz w:val="20"/>
          <w:szCs w:val="20"/>
        </w:rPr>
        <w:t>.</w:t>
      </w:r>
    </w:p>
    <w:p w14:paraId="12DD85D1" w14:textId="77777777" w:rsidR="00D32FE7" w:rsidRPr="00FE6E66" w:rsidRDefault="00D32FE7" w:rsidP="00D32FE7">
      <w:pPr>
        <w:spacing w:before="120" w:after="120" w:line="240" w:lineRule="auto"/>
        <w:jc w:val="both"/>
        <w:rPr>
          <w:rFonts w:ascii="Calibri" w:hAnsi="Calibri"/>
          <w:b/>
          <w:bCs/>
          <w:color w:val="FF0000"/>
          <w:sz w:val="20"/>
          <w:szCs w:val="20"/>
        </w:rPr>
      </w:pPr>
      <w:r w:rsidRPr="00FE6E66">
        <w:rPr>
          <w:rFonts w:ascii="Calibri" w:hAnsi="Calibri"/>
          <w:b/>
          <w:bCs/>
          <w:color w:val="FF0000"/>
          <w:sz w:val="20"/>
          <w:szCs w:val="20"/>
        </w:rPr>
        <w:t>Les transmissions des demandes de paiement se feront obligatoirement :</w:t>
      </w:r>
    </w:p>
    <w:p w14:paraId="57634EFC" w14:textId="77777777" w:rsidR="00D32FE7" w:rsidRPr="00FE6E66" w:rsidRDefault="00D32FE7" w:rsidP="00D32FE7">
      <w:pPr>
        <w:spacing w:before="120" w:after="120" w:line="240" w:lineRule="auto"/>
        <w:jc w:val="both"/>
        <w:rPr>
          <w:rFonts w:ascii="Calibri" w:hAnsi="Calibri"/>
          <w:sz w:val="20"/>
          <w:szCs w:val="20"/>
        </w:rPr>
      </w:pPr>
      <w:r w:rsidRPr="00FE6E66">
        <w:rPr>
          <w:rFonts w:ascii="Calibri" w:hAnsi="Calibri"/>
          <w:b/>
          <w:bCs/>
          <w:sz w:val="20"/>
          <w:szCs w:val="20"/>
        </w:rPr>
        <w:t>Sous format dématérialisé sur le portail</w:t>
      </w:r>
      <w:r>
        <w:rPr>
          <w:rFonts w:ascii="Calibri" w:hAnsi="Calibri"/>
          <w:sz w:val="20"/>
          <w:szCs w:val="20"/>
        </w:rPr>
        <w:t xml:space="preserve"> : </w:t>
      </w:r>
      <w:hyperlink r:id="rId12" w:history="1">
        <w:r w:rsidRPr="00FE5E2D">
          <w:rPr>
            <w:rStyle w:val="Lienhypertexte"/>
            <w:rFonts w:ascii="Calibri" w:hAnsi="Calibri"/>
            <w:sz w:val="20"/>
            <w:szCs w:val="20"/>
          </w:rPr>
          <w:t>https://chorus-pro.gouv.fr</w:t>
        </w:r>
      </w:hyperlink>
    </w:p>
    <w:p w14:paraId="17D9EBE5" w14:textId="77777777" w:rsidR="00D32FE7" w:rsidRPr="00FE6E66" w:rsidRDefault="00D32FE7" w:rsidP="00D32FE7">
      <w:pPr>
        <w:spacing w:before="120" w:after="120" w:line="240" w:lineRule="auto"/>
        <w:jc w:val="both"/>
        <w:rPr>
          <w:rFonts w:ascii="Calibri" w:hAnsi="Calibri"/>
          <w:sz w:val="20"/>
          <w:szCs w:val="20"/>
        </w:rPr>
      </w:pPr>
      <w:r w:rsidRPr="00FE6E66">
        <w:rPr>
          <w:rFonts w:ascii="Calibri" w:hAnsi="Calibri"/>
          <w:sz w:val="20"/>
          <w:szCs w:val="20"/>
        </w:rPr>
        <w:t>Il est précisé que l’utilisation de ce portail de facturation est exclusive de tout autre mode de transmission électronique.</w:t>
      </w:r>
    </w:p>
    <w:p w14:paraId="1E3B7B92" w14:textId="77777777" w:rsidR="00D32FE7" w:rsidRDefault="00D32FE7" w:rsidP="00D32FE7">
      <w:pPr>
        <w:spacing w:before="120" w:after="120" w:line="240" w:lineRule="auto"/>
        <w:jc w:val="both"/>
        <w:rPr>
          <w:rFonts w:ascii="Calibri" w:hAnsi="Calibri"/>
          <w:b/>
          <w:bCs/>
          <w:sz w:val="20"/>
          <w:szCs w:val="20"/>
        </w:rPr>
      </w:pPr>
      <w:r w:rsidRPr="00FE6E66">
        <w:rPr>
          <w:rFonts w:ascii="Calibri" w:hAnsi="Calibri"/>
          <w:b/>
          <w:bCs/>
          <w:sz w:val="20"/>
          <w:szCs w:val="20"/>
        </w:rPr>
        <w:t>A compter du 1er janvier 2020, la facturation électronique est obligatoire pour l’ensemble des entreprises.</w:t>
      </w:r>
    </w:p>
    <w:p w14:paraId="3B3DBE1E" w14:textId="77777777" w:rsidR="00D32FE7" w:rsidRPr="00050F55" w:rsidRDefault="00D32FE7" w:rsidP="00D32FE7">
      <w:pPr>
        <w:pStyle w:val="Titre2"/>
        <w:shd w:val="clear" w:color="auto" w:fill="auto"/>
        <w:tabs>
          <w:tab w:val="clear" w:pos="4394"/>
          <w:tab w:val="num" w:pos="709"/>
        </w:tabs>
        <w:spacing w:before="0" w:after="0"/>
        <w:ind w:left="720" w:hanging="720"/>
        <w:contextualSpacing/>
        <w:rPr>
          <w:bCs w:val="0"/>
          <w:color w:val="683766"/>
          <w:sz w:val="22"/>
          <w:szCs w:val="22"/>
        </w:rPr>
      </w:pPr>
      <w:bookmarkStart w:id="93" w:name="_Toc185262546"/>
      <w:bookmarkStart w:id="94" w:name="_Toc188970989"/>
      <w:bookmarkStart w:id="95" w:name="_Hlk184224726"/>
      <w:r>
        <w:rPr>
          <w:bCs w:val="0"/>
          <w:color w:val="683766"/>
          <w:sz w:val="22"/>
          <w:szCs w:val="22"/>
        </w:rPr>
        <w:t>Modalités et p</w:t>
      </w:r>
      <w:r w:rsidRPr="00050F55">
        <w:rPr>
          <w:bCs w:val="0"/>
          <w:color w:val="683766"/>
          <w:sz w:val="22"/>
          <w:szCs w:val="22"/>
        </w:rPr>
        <w:t>ériodicité des paiements</w:t>
      </w:r>
      <w:bookmarkEnd w:id="93"/>
      <w:bookmarkEnd w:id="94"/>
      <w:r w:rsidRPr="00050F55">
        <w:rPr>
          <w:bCs w:val="0"/>
          <w:color w:val="683766"/>
          <w:sz w:val="22"/>
          <w:szCs w:val="22"/>
        </w:rPr>
        <w:t xml:space="preserve"> </w:t>
      </w:r>
    </w:p>
    <w:p w14:paraId="5804460D" w14:textId="77777777" w:rsidR="00D32FE7" w:rsidRDefault="00D32FE7" w:rsidP="00D32FE7">
      <w:pPr>
        <w:spacing w:before="120" w:after="120" w:line="240" w:lineRule="auto"/>
        <w:jc w:val="both"/>
        <w:rPr>
          <w:rFonts w:ascii="Calibri" w:hAnsi="Calibri"/>
          <w:sz w:val="20"/>
          <w:szCs w:val="20"/>
        </w:rPr>
      </w:pPr>
      <w:r>
        <w:rPr>
          <w:rFonts w:ascii="Calibri" w:hAnsi="Calibri"/>
          <w:sz w:val="20"/>
          <w:szCs w:val="20"/>
        </w:rPr>
        <w:t xml:space="preserve">Pour les prestations unitaires, celles-ci seront réglées en application des quantités et prix indiqués dans les marchés subséquents. </w:t>
      </w:r>
    </w:p>
    <w:p w14:paraId="5EED02D4" w14:textId="71403AF9" w:rsidR="00D32FE7" w:rsidRDefault="00D32FE7" w:rsidP="00D32FE7">
      <w:pPr>
        <w:spacing w:before="120" w:after="120" w:line="240" w:lineRule="auto"/>
        <w:jc w:val="both"/>
        <w:rPr>
          <w:rFonts w:ascii="Calibri" w:hAnsi="Calibri"/>
          <w:sz w:val="20"/>
          <w:szCs w:val="20"/>
        </w:rPr>
      </w:pPr>
      <w:r w:rsidRPr="00E239DD">
        <w:rPr>
          <w:rFonts w:ascii="Calibri" w:hAnsi="Calibri"/>
          <w:sz w:val="20"/>
          <w:szCs w:val="20"/>
        </w:rPr>
        <w:t xml:space="preserve">Le règlement du prix s’effectue à chaque réalisation des prestations et validation du service fait distincts par l’acheteur et exécutées par le titulaire. </w:t>
      </w:r>
    </w:p>
    <w:p w14:paraId="6C27B97A" w14:textId="77777777" w:rsidR="00D32FE7" w:rsidRPr="00050F55" w:rsidRDefault="00D32FE7" w:rsidP="00D32FE7">
      <w:pPr>
        <w:pStyle w:val="Titre2"/>
        <w:shd w:val="clear" w:color="auto" w:fill="auto"/>
        <w:tabs>
          <w:tab w:val="clear" w:pos="4394"/>
          <w:tab w:val="num" w:pos="709"/>
        </w:tabs>
        <w:spacing w:before="0" w:after="0"/>
        <w:ind w:left="720" w:hanging="720"/>
        <w:contextualSpacing/>
        <w:rPr>
          <w:bCs w:val="0"/>
          <w:color w:val="683766"/>
          <w:sz w:val="22"/>
          <w:szCs w:val="22"/>
        </w:rPr>
      </w:pPr>
      <w:bookmarkStart w:id="96" w:name="_Toc177649094"/>
      <w:bookmarkStart w:id="97" w:name="_Toc188970990"/>
      <w:r>
        <w:rPr>
          <w:bCs w:val="0"/>
          <w:color w:val="683766"/>
          <w:sz w:val="22"/>
          <w:szCs w:val="22"/>
        </w:rPr>
        <w:t>D</w:t>
      </w:r>
      <w:r w:rsidRPr="00050F55">
        <w:rPr>
          <w:bCs w:val="0"/>
          <w:color w:val="683766"/>
          <w:sz w:val="22"/>
          <w:szCs w:val="22"/>
        </w:rPr>
        <w:t>emandes de paiement</w:t>
      </w:r>
      <w:bookmarkEnd w:id="96"/>
      <w:bookmarkEnd w:id="97"/>
    </w:p>
    <w:p w14:paraId="4B037521" w14:textId="3426BD6B" w:rsidR="00D32FE7" w:rsidRPr="00A637C4" w:rsidRDefault="00DF1575" w:rsidP="00D32FE7">
      <w:pPr>
        <w:spacing w:before="240"/>
        <w:ind w:left="993"/>
        <w:jc w:val="both"/>
        <w:rPr>
          <w:b/>
          <w:bCs/>
          <w:color w:val="FFC000"/>
          <w:sz w:val="20"/>
          <w:szCs w:val="20"/>
        </w:rPr>
      </w:pPr>
      <w:r>
        <w:rPr>
          <w:b/>
          <w:bCs/>
          <w:color w:val="FFC000"/>
          <w:sz w:val="20"/>
          <w:szCs w:val="20"/>
        </w:rPr>
        <w:t>9.4</w:t>
      </w:r>
      <w:r w:rsidR="00D32FE7" w:rsidRPr="00A637C4">
        <w:rPr>
          <w:b/>
          <w:bCs/>
          <w:color w:val="FFC000"/>
          <w:sz w:val="20"/>
          <w:szCs w:val="20"/>
        </w:rPr>
        <w:t>.1 Demande de paiement d'acompte</w:t>
      </w:r>
    </w:p>
    <w:p w14:paraId="5EB15DE9" w14:textId="3F3BCD3E" w:rsidR="00D32FE7" w:rsidRPr="000565F7" w:rsidRDefault="00D32FE7" w:rsidP="000565F7">
      <w:pPr>
        <w:spacing w:before="120" w:after="120" w:line="240" w:lineRule="auto"/>
        <w:jc w:val="both"/>
        <w:rPr>
          <w:rFonts w:ascii="Calibri" w:hAnsi="Calibri"/>
          <w:sz w:val="20"/>
          <w:szCs w:val="20"/>
        </w:rPr>
      </w:pPr>
      <w:r w:rsidRPr="000565F7">
        <w:rPr>
          <w:rFonts w:ascii="Calibri" w:hAnsi="Calibri"/>
          <w:sz w:val="20"/>
          <w:szCs w:val="20"/>
        </w:rPr>
        <w:t>Lorsque le titulaire a droit au paiement d'acomptes conformément aux dispositions ci-dessus, la demande de paiement d'acompte est établie, conformément à l'article 11.3 du CCAG-</w:t>
      </w:r>
      <w:r w:rsidR="00131B1B">
        <w:rPr>
          <w:rFonts w:ascii="Calibri" w:hAnsi="Calibri"/>
          <w:sz w:val="20"/>
          <w:szCs w:val="20"/>
        </w:rPr>
        <w:t>FCS</w:t>
      </w:r>
      <w:r w:rsidRPr="000565F7">
        <w:rPr>
          <w:rFonts w:ascii="Calibri" w:hAnsi="Calibri"/>
          <w:sz w:val="20"/>
          <w:szCs w:val="20"/>
        </w:rPr>
        <w:t xml:space="preserve">, par le titulaire. </w:t>
      </w:r>
    </w:p>
    <w:p w14:paraId="556C9533" w14:textId="77777777" w:rsidR="00D32FE7" w:rsidRPr="000565F7" w:rsidRDefault="00D32FE7" w:rsidP="000565F7">
      <w:pPr>
        <w:spacing w:before="120" w:after="120" w:line="240" w:lineRule="auto"/>
        <w:jc w:val="both"/>
        <w:rPr>
          <w:rFonts w:ascii="Calibri" w:hAnsi="Calibri"/>
          <w:sz w:val="20"/>
          <w:szCs w:val="20"/>
        </w:rPr>
      </w:pPr>
      <w:r w:rsidRPr="000565F7">
        <w:rPr>
          <w:rFonts w:ascii="Calibri" w:hAnsi="Calibri"/>
          <w:sz w:val="20"/>
          <w:szCs w:val="20"/>
        </w:rPr>
        <w:t xml:space="preserve">Elle indique les prestations effectuées donnant droit à paiement pour la période considérée. </w:t>
      </w:r>
    </w:p>
    <w:p w14:paraId="41A4B266" w14:textId="197B4BC9" w:rsidR="00D32FE7" w:rsidRPr="000565F7" w:rsidRDefault="00D32FE7" w:rsidP="000565F7">
      <w:pPr>
        <w:spacing w:before="120" w:after="120" w:line="240" w:lineRule="auto"/>
        <w:jc w:val="both"/>
        <w:rPr>
          <w:rFonts w:ascii="Calibri" w:hAnsi="Calibri"/>
          <w:sz w:val="20"/>
          <w:szCs w:val="20"/>
        </w:rPr>
      </w:pPr>
      <w:r w:rsidRPr="000565F7">
        <w:rPr>
          <w:rFonts w:ascii="Calibri" w:hAnsi="Calibri"/>
          <w:sz w:val="20"/>
          <w:szCs w:val="20"/>
        </w:rPr>
        <w:t>En complément des dispositions de l’article 11 du CCAG</w:t>
      </w:r>
      <w:r w:rsidR="00131B1B">
        <w:rPr>
          <w:rFonts w:ascii="Calibri" w:hAnsi="Calibri"/>
          <w:sz w:val="20"/>
          <w:szCs w:val="20"/>
        </w:rPr>
        <w:t>-FCS</w:t>
      </w:r>
      <w:r w:rsidRPr="000565F7">
        <w:rPr>
          <w:rFonts w:ascii="Calibri" w:hAnsi="Calibri"/>
          <w:sz w:val="20"/>
          <w:szCs w:val="20"/>
        </w:rPr>
        <w:t>, la demande de paiement est datée et comporte, selon le cas :</w:t>
      </w:r>
    </w:p>
    <w:p w14:paraId="665CC9F8" w14:textId="77777777" w:rsidR="00D32FE7" w:rsidRPr="000565F7" w:rsidRDefault="00D32FE7" w:rsidP="001958A1">
      <w:pPr>
        <w:pStyle w:val="Paragraphedeliste"/>
        <w:numPr>
          <w:ilvl w:val="0"/>
          <w:numId w:val="33"/>
        </w:numPr>
        <w:spacing w:before="120" w:after="120" w:line="240" w:lineRule="auto"/>
        <w:ind w:left="714" w:hanging="357"/>
        <w:contextualSpacing w:val="0"/>
        <w:jc w:val="both"/>
        <w:rPr>
          <w:rFonts w:ascii="Calibri" w:hAnsi="Calibri"/>
          <w:sz w:val="20"/>
          <w:szCs w:val="20"/>
        </w:rPr>
      </w:pPr>
      <w:r w:rsidRPr="000565F7">
        <w:rPr>
          <w:rFonts w:ascii="Calibri" w:hAnsi="Calibri"/>
          <w:sz w:val="20"/>
          <w:szCs w:val="20"/>
        </w:rPr>
        <w:t>Les références du marché ;</w:t>
      </w:r>
    </w:p>
    <w:p w14:paraId="10BD23E9" w14:textId="77777777" w:rsidR="00D32FE7" w:rsidRPr="000565F7" w:rsidRDefault="00D32FE7" w:rsidP="001958A1">
      <w:pPr>
        <w:pStyle w:val="Paragraphedeliste"/>
        <w:numPr>
          <w:ilvl w:val="0"/>
          <w:numId w:val="33"/>
        </w:numPr>
        <w:spacing w:before="120" w:after="120" w:line="240" w:lineRule="auto"/>
        <w:ind w:left="714" w:hanging="357"/>
        <w:contextualSpacing w:val="0"/>
        <w:jc w:val="both"/>
        <w:rPr>
          <w:rFonts w:ascii="Calibri" w:hAnsi="Calibri"/>
          <w:sz w:val="20"/>
          <w:szCs w:val="20"/>
        </w:rPr>
      </w:pPr>
      <w:r w:rsidRPr="000565F7">
        <w:rPr>
          <w:rFonts w:ascii="Calibri" w:hAnsi="Calibri"/>
          <w:sz w:val="20"/>
          <w:szCs w:val="20"/>
        </w:rPr>
        <w:t>Le montant des prestations admises, établi conformément aux stipulations du marché, hors TVA et, le cas échéant, diminué des réfactions le cas échéant ;</w:t>
      </w:r>
    </w:p>
    <w:p w14:paraId="43175BF0" w14:textId="77777777" w:rsidR="00D32FE7" w:rsidRPr="000565F7" w:rsidRDefault="00D32FE7" w:rsidP="001958A1">
      <w:pPr>
        <w:pStyle w:val="Paragraphedeliste"/>
        <w:numPr>
          <w:ilvl w:val="0"/>
          <w:numId w:val="33"/>
        </w:numPr>
        <w:spacing w:before="120" w:after="120" w:line="240" w:lineRule="auto"/>
        <w:ind w:left="714" w:hanging="357"/>
        <w:contextualSpacing w:val="0"/>
        <w:jc w:val="both"/>
        <w:rPr>
          <w:rFonts w:ascii="Calibri" w:hAnsi="Calibri"/>
          <w:sz w:val="20"/>
          <w:szCs w:val="20"/>
        </w:rPr>
      </w:pPr>
      <w:r w:rsidRPr="000565F7">
        <w:rPr>
          <w:rFonts w:ascii="Calibri" w:hAnsi="Calibri"/>
          <w:sz w:val="20"/>
          <w:szCs w:val="20"/>
        </w:rPr>
        <w:lastRenderedPageBreak/>
        <w:t>En cas de sous-traitance, la nature des prestations exécutées par le sous-traitant, leur montant total hors taxes, leur montant TTC ainsi que, le cas échéant les variations de prix établies HT et TTC ;</w:t>
      </w:r>
    </w:p>
    <w:p w14:paraId="722EEC2A" w14:textId="77777777" w:rsidR="00D32FE7" w:rsidRPr="000565F7" w:rsidRDefault="00D32FE7" w:rsidP="001958A1">
      <w:pPr>
        <w:pStyle w:val="Paragraphedeliste"/>
        <w:numPr>
          <w:ilvl w:val="0"/>
          <w:numId w:val="33"/>
        </w:numPr>
        <w:spacing w:before="120" w:after="120" w:line="240" w:lineRule="auto"/>
        <w:ind w:left="714" w:hanging="357"/>
        <w:contextualSpacing w:val="0"/>
        <w:jc w:val="both"/>
        <w:rPr>
          <w:rFonts w:ascii="Calibri" w:hAnsi="Calibri"/>
          <w:sz w:val="20"/>
          <w:szCs w:val="20"/>
        </w:rPr>
      </w:pPr>
      <w:r w:rsidRPr="000565F7">
        <w:rPr>
          <w:rFonts w:ascii="Calibri" w:hAnsi="Calibri"/>
          <w:sz w:val="20"/>
          <w:szCs w:val="20"/>
        </w:rPr>
        <w:t>En cas de groupement conjoint, pour chaque opérateur économique, le montant des prestations effectuées par l’opérateur économique ;</w:t>
      </w:r>
    </w:p>
    <w:p w14:paraId="0D26E944" w14:textId="77777777" w:rsidR="00D32FE7" w:rsidRPr="000565F7" w:rsidRDefault="00D32FE7" w:rsidP="001958A1">
      <w:pPr>
        <w:pStyle w:val="Paragraphedeliste"/>
        <w:numPr>
          <w:ilvl w:val="0"/>
          <w:numId w:val="33"/>
        </w:numPr>
        <w:spacing w:before="120" w:after="120" w:line="240" w:lineRule="auto"/>
        <w:ind w:left="714" w:hanging="357"/>
        <w:contextualSpacing w:val="0"/>
        <w:jc w:val="both"/>
        <w:rPr>
          <w:rFonts w:ascii="Calibri" w:hAnsi="Calibri"/>
          <w:sz w:val="20"/>
          <w:szCs w:val="20"/>
        </w:rPr>
      </w:pPr>
      <w:r w:rsidRPr="000565F7">
        <w:rPr>
          <w:rFonts w:ascii="Calibri" w:hAnsi="Calibri"/>
          <w:sz w:val="20"/>
          <w:szCs w:val="20"/>
        </w:rPr>
        <w:t>Le cas échéant, l’application de l’actualisation ou de la révision de prix ;</w:t>
      </w:r>
    </w:p>
    <w:p w14:paraId="28CF9FA9" w14:textId="77777777" w:rsidR="00D32FE7" w:rsidRPr="000565F7" w:rsidRDefault="00D32FE7" w:rsidP="001958A1">
      <w:pPr>
        <w:pStyle w:val="Paragraphedeliste"/>
        <w:numPr>
          <w:ilvl w:val="0"/>
          <w:numId w:val="33"/>
        </w:numPr>
        <w:spacing w:before="120" w:after="120" w:line="240" w:lineRule="auto"/>
        <w:ind w:left="714" w:hanging="357"/>
        <w:contextualSpacing w:val="0"/>
        <w:jc w:val="both"/>
        <w:rPr>
          <w:rFonts w:ascii="Calibri" w:hAnsi="Calibri"/>
          <w:sz w:val="20"/>
          <w:szCs w:val="20"/>
        </w:rPr>
      </w:pPr>
      <w:r w:rsidRPr="000565F7">
        <w:rPr>
          <w:rFonts w:ascii="Calibri" w:hAnsi="Calibri"/>
          <w:sz w:val="20"/>
          <w:szCs w:val="20"/>
        </w:rPr>
        <w:t>Le cas échéant, les indemnités, primes, retenues, ou rabais ;</w:t>
      </w:r>
    </w:p>
    <w:p w14:paraId="402CD496" w14:textId="77777777" w:rsidR="00D32FE7" w:rsidRPr="000565F7" w:rsidRDefault="00D32FE7" w:rsidP="001958A1">
      <w:pPr>
        <w:pStyle w:val="Paragraphedeliste"/>
        <w:numPr>
          <w:ilvl w:val="0"/>
          <w:numId w:val="33"/>
        </w:numPr>
        <w:spacing w:before="120" w:after="120" w:line="240" w:lineRule="auto"/>
        <w:ind w:left="714" w:hanging="357"/>
        <w:contextualSpacing w:val="0"/>
        <w:jc w:val="both"/>
        <w:rPr>
          <w:rFonts w:ascii="Calibri" w:hAnsi="Calibri"/>
          <w:sz w:val="20"/>
          <w:szCs w:val="20"/>
        </w:rPr>
      </w:pPr>
      <w:r w:rsidRPr="000565F7">
        <w:rPr>
          <w:rFonts w:ascii="Calibri" w:hAnsi="Calibri"/>
          <w:sz w:val="20"/>
          <w:szCs w:val="20"/>
        </w:rPr>
        <w:t>La retenue de garantie, établie conformément aux stipulations du marché ;</w:t>
      </w:r>
    </w:p>
    <w:p w14:paraId="12E44F31" w14:textId="77777777" w:rsidR="00D32FE7" w:rsidRPr="000565F7" w:rsidRDefault="00D32FE7" w:rsidP="001958A1">
      <w:pPr>
        <w:pStyle w:val="Paragraphedeliste"/>
        <w:numPr>
          <w:ilvl w:val="0"/>
          <w:numId w:val="33"/>
        </w:numPr>
        <w:spacing w:before="120" w:after="120" w:line="240" w:lineRule="auto"/>
        <w:ind w:left="714" w:hanging="357"/>
        <w:contextualSpacing w:val="0"/>
        <w:jc w:val="both"/>
        <w:rPr>
          <w:rFonts w:ascii="Calibri" w:hAnsi="Calibri"/>
          <w:sz w:val="20"/>
          <w:szCs w:val="20"/>
        </w:rPr>
      </w:pPr>
      <w:r w:rsidRPr="000565F7">
        <w:rPr>
          <w:rFonts w:ascii="Calibri" w:hAnsi="Calibri"/>
          <w:sz w:val="20"/>
          <w:szCs w:val="20"/>
        </w:rPr>
        <w:t>Les pénalités éventuelles pour retard ;</w:t>
      </w:r>
    </w:p>
    <w:p w14:paraId="5BBED654" w14:textId="77777777" w:rsidR="00D32FE7" w:rsidRPr="000565F7" w:rsidRDefault="00D32FE7" w:rsidP="001958A1">
      <w:pPr>
        <w:pStyle w:val="Paragraphedeliste"/>
        <w:numPr>
          <w:ilvl w:val="0"/>
          <w:numId w:val="33"/>
        </w:numPr>
        <w:spacing w:before="120" w:after="120" w:line="240" w:lineRule="auto"/>
        <w:ind w:left="714" w:hanging="357"/>
        <w:contextualSpacing w:val="0"/>
        <w:jc w:val="both"/>
        <w:rPr>
          <w:rFonts w:ascii="Calibri" w:hAnsi="Calibri"/>
          <w:sz w:val="20"/>
          <w:szCs w:val="20"/>
        </w:rPr>
      </w:pPr>
      <w:r w:rsidRPr="000565F7">
        <w:rPr>
          <w:rFonts w:ascii="Calibri" w:hAnsi="Calibri"/>
          <w:sz w:val="20"/>
          <w:szCs w:val="20"/>
        </w:rPr>
        <w:t>Le montant de la TVA ;</w:t>
      </w:r>
    </w:p>
    <w:p w14:paraId="433131F4" w14:textId="77777777" w:rsidR="00D32FE7" w:rsidRPr="000565F7" w:rsidRDefault="00D32FE7" w:rsidP="001958A1">
      <w:pPr>
        <w:pStyle w:val="Paragraphedeliste"/>
        <w:numPr>
          <w:ilvl w:val="0"/>
          <w:numId w:val="33"/>
        </w:numPr>
        <w:spacing w:before="120" w:after="120" w:line="240" w:lineRule="auto"/>
        <w:ind w:left="714" w:hanging="357"/>
        <w:contextualSpacing w:val="0"/>
        <w:jc w:val="both"/>
        <w:rPr>
          <w:rFonts w:ascii="Calibri" w:hAnsi="Calibri"/>
          <w:sz w:val="20"/>
          <w:szCs w:val="20"/>
        </w:rPr>
      </w:pPr>
      <w:r w:rsidRPr="000565F7">
        <w:rPr>
          <w:rFonts w:ascii="Calibri" w:hAnsi="Calibri"/>
          <w:sz w:val="20"/>
          <w:szCs w:val="20"/>
        </w:rPr>
        <w:t>Le montant TTC.</w:t>
      </w:r>
    </w:p>
    <w:p w14:paraId="51562486" w14:textId="77777777" w:rsidR="00D32FE7" w:rsidRPr="000565F7" w:rsidRDefault="00D32FE7" w:rsidP="000565F7">
      <w:pPr>
        <w:spacing w:before="120" w:after="120" w:line="240" w:lineRule="auto"/>
        <w:jc w:val="both"/>
        <w:rPr>
          <w:rFonts w:ascii="Calibri" w:hAnsi="Calibri"/>
          <w:sz w:val="20"/>
          <w:szCs w:val="20"/>
        </w:rPr>
      </w:pPr>
      <w:r w:rsidRPr="000565F7">
        <w:rPr>
          <w:rFonts w:ascii="Calibri" w:hAnsi="Calibri"/>
          <w:sz w:val="20"/>
          <w:szCs w:val="20"/>
        </w:rPr>
        <w:t>L’acheteur se réserve le droit de compléter ou de rectifier les demandes de paiement d'acompte qui comporteraient des erreurs ou seraient incomplètes. Dans ce cas, il doit notifier au titulaire la demande de paiement rectifiée.</w:t>
      </w:r>
    </w:p>
    <w:p w14:paraId="70C3FC12" w14:textId="2E077189" w:rsidR="00D32FE7" w:rsidRPr="00A637C4" w:rsidRDefault="00DF1575" w:rsidP="00D32FE7">
      <w:pPr>
        <w:spacing w:before="240"/>
        <w:ind w:left="993"/>
        <w:jc w:val="both"/>
        <w:rPr>
          <w:b/>
          <w:bCs/>
          <w:color w:val="FFC000"/>
          <w:sz w:val="20"/>
          <w:szCs w:val="20"/>
        </w:rPr>
      </w:pPr>
      <w:r>
        <w:rPr>
          <w:b/>
          <w:bCs/>
          <w:color w:val="FFC000"/>
          <w:sz w:val="20"/>
          <w:szCs w:val="20"/>
        </w:rPr>
        <w:t>9.4</w:t>
      </w:r>
      <w:r w:rsidR="00D32FE7" w:rsidRPr="00A637C4">
        <w:rPr>
          <w:b/>
          <w:bCs/>
          <w:color w:val="FFC000"/>
          <w:sz w:val="20"/>
          <w:szCs w:val="20"/>
        </w:rPr>
        <w:t>.2 Solde du marché</w:t>
      </w:r>
    </w:p>
    <w:p w14:paraId="29AA451D" w14:textId="23031C1D" w:rsidR="00D32FE7" w:rsidRPr="00D32FE7" w:rsidRDefault="00D32FE7" w:rsidP="00D32FE7">
      <w:pPr>
        <w:spacing w:before="120" w:after="120" w:line="240" w:lineRule="auto"/>
        <w:jc w:val="both"/>
        <w:rPr>
          <w:rFonts w:ascii="Calibri" w:hAnsi="Calibri"/>
          <w:sz w:val="20"/>
          <w:szCs w:val="20"/>
        </w:rPr>
      </w:pPr>
      <w:bookmarkStart w:id="98" w:name="_Toc52783173"/>
      <w:r w:rsidRPr="00D32FE7">
        <w:rPr>
          <w:rFonts w:ascii="Calibri" w:hAnsi="Calibri"/>
          <w:sz w:val="20"/>
          <w:szCs w:val="20"/>
        </w:rPr>
        <w:t>La demande de paiement du solde est établie, conformément à l’article 5.7.1 ci-dessus et à l’article 11.7 du CCAG-</w:t>
      </w:r>
      <w:r w:rsidR="00131B1B">
        <w:rPr>
          <w:rFonts w:ascii="Calibri" w:hAnsi="Calibri"/>
          <w:sz w:val="20"/>
          <w:szCs w:val="20"/>
        </w:rPr>
        <w:t>FCS</w:t>
      </w:r>
      <w:r w:rsidRPr="00D32FE7">
        <w:rPr>
          <w:rFonts w:ascii="Calibri" w:hAnsi="Calibri"/>
          <w:sz w:val="20"/>
          <w:szCs w:val="20"/>
        </w:rPr>
        <w:t>, par le titulaire :</w:t>
      </w:r>
    </w:p>
    <w:p w14:paraId="042A25B5" w14:textId="77777777" w:rsidR="00D32FE7" w:rsidRPr="00D32FE7" w:rsidRDefault="00D32FE7" w:rsidP="00D32FE7">
      <w:pPr>
        <w:spacing w:before="120" w:after="120" w:line="240" w:lineRule="auto"/>
        <w:ind w:firstLine="708"/>
        <w:jc w:val="both"/>
        <w:rPr>
          <w:rFonts w:ascii="Calibri" w:hAnsi="Calibri"/>
          <w:sz w:val="20"/>
          <w:szCs w:val="20"/>
        </w:rPr>
      </w:pPr>
      <w:r w:rsidRPr="00D32FE7">
        <w:rPr>
          <w:rFonts w:ascii="Calibri" w:hAnsi="Calibri"/>
          <w:sz w:val="20"/>
          <w:szCs w:val="20"/>
        </w:rPr>
        <w:t>Dans un délai de 45 jours à compter soit :</w:t>
      </w:r>
    </w:p>
    <w:p w14:paraId="5FF53EC2" w14:textId="77777777" w:rsidR="00D32FE7" w:rsidRPr="00D32FE7" w:rsidRDefault="00D32FE7" w:rsidP="001958A1">
      <w:pPr>
        <w:pStyle w:val="Paragraphedeliste"/>
        <w:numPr>
          <w:ilvl w:val="0"/>
          <w:numId w:val="30"/>
        </w:numPr>
        <w:spacing w:before="120" w:after="120" w:line="240" w:lineRule="auto"/>
        <w:ind w:left="2127"/>
        <w:jc w:val="both"/>
        <w:rPr>
          <w:rFonts w:ascii="Calibri" w:hAnsi="Calibri"/>
          <w:sz w:val="20"/>
          <w:szCs w:val="20"/>
        </w:rPr>
      </w:pPr>
      <w:r w:rsidRPr="00D32FE7">
        <w:rPr>
          <w:rFonts w:ascii="Calibri" w:hAnsi="Calibri"/>
          <w:sz w:val="20"/>
          <w:szCs w:val="20"/>
        </w:rPr>
        <w:t>De la décision d’admission des prestations ;</w:t>
      </w:r>
    </w:p>
    <w:p w14:paraId="5E75868B" w14:textId="77777777" w:rsidR="00D32FE7" w:rsidRPr="00D32FE7" w:rsidRDefault="00D32FE7" w:rsidP="001958A1">
      <w:pPr>
        <w:pStyle w:val="Paragraphedeliste"/>
        <w:numPr>
          <w:ilvl w:val="0"/>
          <w:numId w:val="30"/>
        </w:numPr>
        <w:spacing w:before="120" w:after="120" w:line="240" w:lineRule="auto"/>
        <w:ind w:left="2127"/>
        <w:jc w:val="both"/>
        <w:rPr>
          <w:rFonts w:ascii="Calibri" w:hAnsi="Calibri"/>
          <w:sz w:val="20"/>
          <w:szCs w:val="20"/>
        </w:rPr>
      </w:pPr>
      <w:r w:rsidRPr="00D32FE7">
        <w:rPr>
          <w:rFonts w:ascii="Calibri" w:hAnsi="Calibri"/>
          <w:sz w:val="20"/>
          <w:szCs w:val="20"/>
        </w:rPr>
        <w:t>De la dernière décision d’admission distincte en cas de règlement partiel définitif ;</w:t>
      </w:r>
    </w:p>
    <w:p w14:paraId="5DB77C2E" w14:textId="77777777" w:rsidR="00D32FE7" w:rsidRPr="00D32FE7" w:rsidRDefault="00D32FE7" w:rsidP="00D32FE7">
      <w:pPr>
        <w:spacing w:before="120" w:after="120" w:line="240" w:lineRule="auto"/>
        <w:jc w:val="both"/>
        <w:rPr>
          <w:rFonts w:ascii="Calibri" w:hAnsi="Calibri"/>
          <w:sz w:val="20"/>
          <w:szCs w:val="20"/>
        </w:rPr>
      </w:pPr>
      <w:r w:rsidRPr="00D32FE7">
        <w:rPr>
          <w:rFonts w:ascii="Calibri" w:hAnsi="Calibri"/>
          <w:sz w:val="20"/>
          <w:szCs w:val="20"/>
        </w:rPr>
        <w:t>Le titulaire transmet le décompte pour solde qui comporte en outre les parties suivantes :</w:t>
      </w:r>
    </w:p>
    <w:p w14:paraId="13D6F9A3" w14:textId="77777777" w:rsidR="00D32FE7" w:rsidRDefault="00D32FE7" w:rsidP="001958A1">
      <w:pPr>
        <w:pStyle w:val="Paragraphedeliste"/>
        <w:numPr>
          <w:ilvl w:val="0"/>
          <w:numId w:val="31"/>
        </w:numPr>
        <w:spacing w:before="120" w:after="120" w:line="240" w:lineRule="auto"/>
        <w:jc w:val="both"/>
        <w:rPr>
          <w:rFonts w:ascii="Calibri" w:hAnsi="Calibri"/>
          <w:sz w:val="20"/>
          <w:szCs w:val="20"/>
        </w:rPr>
      </w:pPr>
      <w:r w:rsidRPr="00D32FE7">
        <w:rPr>
          <w:rFonts w:ascii="Calibri" w:hAnsi="Calibri"/>
          <w:sz w:val="20"/>
          <w:szCs w:val="20"/>
        </w:rPr>
        <w:t xml:space="preserve">Une récapitulation des acomptes et/ou règlements partiels définitifs perçus pour l'ensemble des prestations du marché objet du projet de décompte, </w:t>
      </w:r>
    </w:p>
    <w:p w14:paraId="6F0755ED" w14:textId="670A5E77" w:rsidR="00D32FE7" w:rsidRPr="00D32FE7" w:rsidRDefault="00D32FE7" w:rsidP="001958A1">
      <w:pPr>
        <w:pStyle w:val="Paragraphedeliste"/>
        <w:numPr>
          <w:ilvl w:val="0"/>
          <w:numId w:val="31"/>
        </w:numPr>
        <w:spacing w:before="120" w:after="120" w:line="240" w:lineRule="auto"/>
        <w:jc w:val="both"/>
        <w:rPr>
          <w:rFonts w:ascii="Calibri" w:hAnsi="Calibri"/>
          <w:sz w:val="20"/>
          <w:szCs w:val="20"/>
        </w:rPr>
      </w:pPr>
      <w:r w:rsidRPr="00D32FE7">
        <w:rPr>
          <w:rFonts w:ascii="Calibri" w:hAnsi="Calibri"/>
          <w:sz w:val="20"/>
          <w:szCs w:val="20"/>
        </w:rPr>
        <w:t>Le cas échéant, une demande de paiement correspondant :</w:t>
      </w:r>
    </w:p>
    <w:p w14:paraId="07785F76" w14:textId="77777777" w:rsidR="00D32FE7" w:rsidRPr="00D32FE7" w:rsidRDefault="00D32FE7" w:rsidP="001958A1">
      <w:pPr>
        <w:pStyle w:val="Paragraphedeliste"/>
        <w:numPr>
          <w:ilvl w:val="0"/>
          <w:numId w:val="32"/>
        </w:numPr>
        <w:spacing w:before="120" w:after="120" w:line="240" w:lineRule="auto"/>
        <w:ind w:left="2127"/>
        <w:jc w:val="both"/>
        <w:rPr>
          <w:rFonts w:ascii="Calibri" w:hAnsi="Calibri"/>
          <w:sz w:val="20"/>
          <w:szCs w:val="20"/>
        </w:rPr>
      </w:pPr>
      <w:r w:rsidRPr="00D32FE7">
        <w:rPr>
          <w:rFonts w:ascii="Calibri" w:hAnsi="Calibri"/>
          <w:sz w:val="20"/>
          <w:szCs w:val="20"/>
        </w:rPr>
        <w:t>Aux sommes dues le dernier mois d'exécution, si le titulaire n'a pas produit une demande d'acompte pour ces prestations ;</w:t>
      </w:r>
    </w:p>
    <w:p w14:paraId="2FF2D6CF" w14:textId="77777777" w:rsidR="00D32FE7" w:rsidRPr="00D32FE7" w:rsidRDefault="00D32FE7" w:rsidP="001958A1">
      <w:pPr>
        <w:pStyle w:val="Paragraphedeliste"/>
        <w:numPr>
          <w:ilvl w:val="0"/>
          <w:numId w:val="32"/>
        </w:numPr>
        <w:spacing w:before="120" w:after="120" w:line="240" w:lineRule="auto"/>
        <w:ind w:left="2127"/>
        <w:jc w:val="both"/>
        <w:rPr>
          <w:rFonts w:ascii="Calibri" w:hAnsi="Calibri"/>
          <w:sz w:val="20"/>
          <w:szCs w:val="20"/>
        </w:rPr>
      </w:pPr>
      <w:r w:rsidRPr="00D32FE7">
        <w:rPr>
          <w:rFonts w:ascii="Calibri" w:hAnsi="Calibri"/>
          <w:sz w:val="20"/>
          <w:szCs w:val="20"/>
        </w:rPr>
        <w:t>Au solde du marché.</w:t>
      </w:r>
    </w:p>
    <w:p w14:paraId="12278BBC" w14:textId="77777777" w:rsidR="00D32FE7" w:rsidRPr="00D32FE7" w:rsidRDefault="00D32FE7" w:rsidP="00D32FE7">
      <w:pPr>
        <w:spacing w:before="120" w:after="120" w:line="240" w:lineRule="auto"/>
        <w:jc w:val="both"/>
        <w:rPr>
          <w:rFonts w:ascii="Calibri" w:hAnsi="Calibri"/>
          <w:sz w:val="20"/>
          <w:szCs w:val="20"/>
        </w:rPr>
      </w:pPr>
      <w:r w:rsidRPr="00D32FE7">
        <w:rPr>
          <w:rFonts w:ascii="Calibri" w:hAnsi="Calibri"/>
          <w:sz w:val="20"/>
          <w:szCs w:val="20"/>
        </w:rPr>
        <w:t>L’acheteur se réserve le droit de compléter ou de rectifier la demande de paiement et le décompte pour solde qui comporteraient des erreurs ou seraient incomplets. Dans ce cas, il doit notifier au titulaire la demande de paiement rectifiée.</w:t>
      </w:r>
      <w:bookmarkEnd w:id="98"/>
    </w:p>
    <w:p w14:paraId="3842C794" w14:textId="77777777" w:rsidR="00244A54" w:rsidRPr="002336AB" w:rsidRDefault="00244A54" w:rsidP="00270144">
      <w:pPr>
        <w:pStyle w:val="Titre2"/>
        <w:shd w:val="clear" w:color="auto" w:fill="auto"/>
        <w:tabs>
          <w:tab w:val="clear" w:pos="4394"/>
          <w:tab w:val="num" w:pos="720"/>
          <w:tab w:val="num" w:pos="1418"/>
        </w:tabs>
        <w:spacing w:before="0" w:after="0"/>
        <w:ind w:left="720" w:hanging="720"/>
        <w:contextualSpacing/>
        <w:rPr>
          <w:bCs w:val="0"/>
          <w:color w:val="683766"/>
        </w:rPr>
      </w:pPr>
      <w:bookmarkStart w:id="99" w:name="_Toc188970991"/>
      <w:bookmarkEnd w:id="95"/>
      <w:bookmarkEnd w:id="92"/>
      <w:r w:rsidRPr="002336AB">
        <w:rPr>
          <w:bCs w:val="0"/>
          <w:color w:val="683766"/>
        </w:rPr>
        <w:t>Délais de paiement</w:t>
      </w:r>
      <w:bookmarkEnd w:id="99"/>
    </w:p>
    <w:p w14:paraId="74EF3A8D" w14:textId="77777777" w:rsidR="00244A54" w:rsidRPr="00FB0ABE" w:rsidRDefault="00244A54" w:rsidP="00244A54">
      <w:pPr>
        <w:pStyle w:val="NormalWeb"/>
        <w:spacing w:before="120" w:beforeAutospacing="0" w:after="120" w:afterAutospacing="0"/>
        <w:jc w:val="both"/>
        <w:rPr>
          <w:rFonts w:ascii="Calibri" w:hAnsi="Calibri"/>
          <w:sz w:val="20"/>
          <w:szCs w:val="20"/>
        </w:rPr>
      </w:pPr>
      <w:bookmarkStart w:id="100" w:name="_Hlk174366168"/>
      <w:r w:rsidRPr="00FB0ABE">
        <w:rPr>
          <w:rFonts w:ascii="Calibri" w:hAnsi="Calibri"/>
          <w:sz w:val="20"/>
          <w:szCs w:val="20"/>
        </w:rPr>
        <w:t xml:space="preserve">Le délai de paiement est de </w:t>
      </w:r>
      <w:r w:rsidRPr="00FB0ABE">
        <w:rPr>
          <w:rFonts w:ascii="Calibri" w:hAnsi="Calibri"/>
          <w:b/>
          <w:sz w:val="20"/>
          <w:szCs w:val="20"/>
        </w:rPr>
        <w:t>30 jours</w:t>
      </w:r>
      <w:r w:rsidRPr="00FB0ABE">
        <w:rPr>
          <w:rFonts w:ascii="Calibri" w:hAnsi="Calibri"/>
          <w:sz w:val="20"/>
          <w:szCs w:val="20"/>
        </w:rPr>
        <w:t xml:space="preserve"> à compter de la réception de la demande de paiement, conformément aux dispositions de l’article </w:t>
      </w:r>
      <w:r w:rsidRPr="00FB0ABE">
        <w:rPr>
          <w:rFonts w:ascii="Calibri" w:hAnsi="Calibri" w:cs="Arial"/>
          <w:sz w:val="20"/>
          <w:szCs w:val="20"/>
        </w:rPr>
        <w:t>R. 2192-10 du CCP</w:t>
      </w:r>
      <w:r w:rsidRPr="00FB0ABE">
        <w:rPr>
          <w:rFonts w:ascii="Calibri" w:hAnsi="Calibri"/>
          <w:sz w:val="20"/>
          <w:szCs w:val="20"/>
        </w:rPr>
        <w:t>, après exécution des prestations.</w:t>
      </w:r>
    </w:p>
    <w:p w14:paraId="4E763F69" w14:textId="77777777" w:rsidR="00244A54" w:rsidRPr="002336AB" w:rsidRDefault="00244A54" w:rsidP="005D5524">
      <w:pPr>
        <w:pStyle w:val="Titre2"/>
        <w:shd w:val="clear" w:color="auto" w:fill="auto"/>
        <w:tabs>
          <w:tab w:val="clear" w:pos="4394"/>
          <w:tab w:val="num" w:pos="709"/>
        </w:tabs>
        <w:spacing w:before="0" w:after="0"/>
        <w:ind w:left="720" w:hanging="720"/>
        <w:contextualSpacing/>
        <w:rPr>
          <w:bCs w:val="0"/>
          <w:color w:val="683766"/>
        </w:rPr>
      </w:pPr>
      <w:bookmarkStart w:id="101" w:name="_Toc188970992"/>
      <w:bookmarkEnd w:id="100"/>
      <w:r w:rsidRPr="002336AB">
        <w:rPr>
          <w:bCs w:val="0"/>
          <w:color w:val="683766"/>
        </w:rPr>
        <w:t>Intérêts moratoires</w:t>
      </w:r>
      <w:bookmarkEnd w:id="101"/>
    </w:p>
    <w:p w14:paraId="296B78AF" w14:textId="77777777" w:rsidR="00244A54" w:rsidRDefault="00244A54" w:rsidP="00244A54">
      <w:pPr>
        <w:spacing w:before="120" w:after="120" w:line="240" w:lineRule="auto"/>
        <w:jc w:val="both"/>
        <w:rPr>
          <w:rFonts w:ascii="Calibri" w:hAnsi="Calibri"/>
          <w:sz w:val="20"/>
          <w:szCs w:val="20"/>
        </w:rPr>
      </w:pPr>
      <w:r w:rsidRPr="00FB0ABE">
        <w:rPr>
          <w:rFonts w:ascii="Calibri" w:hAnsi="Calibri"/>
          <w:sz w:val="20"/>
          <w:szCs w:val="20"/>
        </w:rPr>
        <w:t>Le défaut de paiement dans le délai ci-dessus indiqué fait courir de plein droit et sans autre formalité, des intérêts moratoires au bénéfice du Titulaire ou du sous-traitant payé directement ; le taux des intérêts moratoires est calculé conformément aux dispositions réglementaires en vigueur à la date à laquelle les intérêts moratoires ont commencé à courir.</w:t>
      </w:r>
    </w:p>
    <w:p w14:paraId="1B01ADBD" w14:textId="77777777" w:rsidR="00244A54" w:rsidRDefault="00244A54" w:rsidP="00244A54">
      <w:pPr>
        <w:spacing w:before="120" w:after="120" w:line="240" w:lineRule="auto"/>
        <w:jc w:val="both"/>
        <w:rPr>
          <w:rFonts w:ascii="Calibri" w:hAnsi="Calibri"/>
          <w:sz w:val="20"/>
          <w:szCs w:val="20"/>
        </w:rPr>
      </w:pPr>
      <w:r>
        <w:rPr>
          <w:rFonts w:ascii="Calibri" w:hAnsi="Calibri"/>
          <w:sz w:val="20"/>
          <w:szCs w:val="20"/>
        </w:rPr>
        <w:t xml:space="preserve">Conformément à l’article R. 2192-31 du CCP, le taux applicable est égal au taux d’intérêt de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2A72EF2C" w14:textId="77777777" w:rsidR="00244A54" w:rsidRDefault="00244A54" w:rsidP="00244A54">
      <w:pPr>
        <w:spacing w:before="120" w:after="120" w:line="240" w:lineRule="auto"/>
        <w:jc w:val="both"/>
        <w:rPr>
          <w:rFonts w:ascii="Calibri" w:hAnsi="Calibri"/>
          <w:sz w:val="20"/>
          <w:szCs w:val="20"/>
        </w:rPr>
      </w:pPr>
      <w:r>
        <w:rPr>
          <w:rFonts w:ascii="Calibri" w:hAnsi="Calibri"/>
          <w:sz w:val="20"/>
          <w:szCs w:val="20"/>
        </w:rPr>
        <w:t xml:space="preserve">La formule de calcul des intérêts moratoires est la suivante : </w:t>
      </w:r>
    </w:p>
    <w:p w14:paraId="164E37B7" w14:textId="77777777" w:rsidR="00244A54" w:rsidRPr="00690FAF" w:rsidRDefault="00244A54" w:rsidP="00244A54">
      <w:pPr>
        <w:spacing w:before="120" w:after="120" w:line="240" w:lineRule="auto"/>
        <w:jc w:val="both"/>
        <w:rPr>
          <w:rFonts w:ascii="Calibri" w:eastAsiaTheme="minorEastAsia" w:hAnsi="Calibri"/>
          <w:sz w:val="20"/>
          <w:szCs w:val="20"/>
        </w:rPr>
      </w:pPr>
      <m:oMathPara>
        <m:oMath>
          <m:r>
            <w:rPr>
              <w:rFonts w:ascii="Cambria Math" w:hAnsi="Cambria Math"/>
              <w:sz w:val="20"/>
              <w:szCs w:val="20"/>
            </w:rPr>
            <m:t xml:space="preserve">iM=M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J</m:t>
                  </m:r>
                </m:num>
                <m:den>
                  <m:r>
                    <w:rPr>
                      <w:rFonts w:ascii="Cambria Math" w:hAnsi="Cambria Math"/>
                      <w:sz w:val="20"/>
                      <w:szCs w:val="20"/>
                    </w:rPr>
                    <m:t>365</m:t>
                  </m:r>
                </m:den>
              </m:f>
            </m:e>
          </m:d>
          <m:r>
            <w:rPr>
              <w:rFonts w:ascii="Cambria Math" w:hAnsi="Cambria Math"/>
              <w:sz w:val="20"/>
              <w:szCs w:val="20"/>
            </w:rPr>
            <m:t>x Taux iM</m:t>
          </m:r>
        </m:oMath>
      </m:oMathPara>
    </w:p>
    <w:p w14:paraId="51BC1AF5" w14:textId="77777777" w:rsidR="00244A54" w:rsidRDefault="00244A54" w:rsidP="00244A54">
      <w:pPr>
        <w:spacing w:before="120" w:after="120" w:line="240" w:lineRule="auto"/>
        <w:jc w:val="both"/>
        <w:rPr>
          <w:rFonts w:ascii="Calibri" w:eastAsiaTheme="minorEastAsia" w:hAnsi="Calibri"/>
          <w:sz w:val="20"/>
          <w:szCs w:val="20"/>
        </w:rPr>
      </w:pPr>
      <w:r>
        <w:rPr>
          <w:rFonts w:ascii="Calibri" w:eastAsiaTheme="minorEastAsia" w:hAnsi="Calibri"/>
          <w:sz w:val="20"/>
          <w:szCs w:val="20"/>
        </w:rPr>
        <w:lastRenderedPageBreak/>
        <w:t xml:space="preserve">M : montant de l’acompte en TTC ; </w:t>
      </w:r>
    </w:p>
    <w:p w14:paraId="3862FAAD" w14:textId="77777777" w:rsidR="00244A54" w:rsidRDefault="00244A54" w:rsidP="00244A54">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J : nombre de jours calendaires de retard entre la date limite de paiement et la date réelle de paiement ; </w:t>
      </w:r>
    </w:p>
    <w:p w14:paraId="4837983D" w14:textId="77777777" w:rsidR="00244A54" w:rsidRPr="00690FAF" w:rsidRDefault="00244A54" w:rsidP="00244A54">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365 : nombre de jours calendaires de l’année civile. </w:t>
      </w:r>
    </w:p>
    <w:p w14:paraId="6DC04B8E" w14:textId="77777777" w:rsidR="00D32FE7" w:rsidRDefault="00D32FE7" w:rsidP="00D32FE7">
      <w:pPr>
        <w:pStyle w:val="Titre2"/>
        <w:shd w:val="clear" w:color="auto" w:fill="auto"/>
        <w:spacing w:before="0" w:after="0"/>
        <w:ind w:left="1418" w:hanging="1418"/>
        <w:contextualSpacing/>
        <w:rPr>
          <w:bCs w:val="0"/>
          <w:color w:val="683766"/>
        </w:rPr>
      </w:pPr>
      <w:bookmarkStart w:id="102" w:name="_Toc188970993"/>
      <w:bookmarkStart w:id="103" w:name="_Toc80946830"/>
      <w:r w:rsidRPr="00D32FE7">
        <w:rPr>
          <w:bCs w:val="0"/>
          <w:color w:val="683766"/>
        </w:rPr>
        <w:t>Mode de règlement</w:t>
      </w:r>
      <w:bookmarkStart w:id="104" w:name="_Toc56502058"/>
      <w:bookmarkEnd w:id="102"/>
    </w:p>
    <w:p w14:paraId="2EFB1B4F" w14:textId="642E2DC3" w:rsidR="00D32FE7" w:rsidRPr="00D32FE7" w:rsidRDefault="00D32FE7" w:rsidP="00D32FE7">
      <w:pPr>
        <w:spacing w:before="120" w:after="120" w:line="240" w:lineRule="auto"/>
        <w:jc w:val="both"/>
        <w:rPr>
          <w:rFonts w:ascii="Calibri" w:hAnsi="Calibri"/>
          <w:b/>
          <w:bCs/>
          <w:color w:val="FF0000"/>
          <w:sz w:val="20"/>
          <w:szCs w:val="20"/>
        </w:rPr>
      </w:pPr>
      <w:r w:rsidRPr="00D32FE7">
        <w:rPr>
          <w:rFonts w:ascii="Calibri" w:hAnsi="Calibri"/>
          <w:b/>
          <w:bCs/>
          <w:color w:val="FF0000"/>
          <w:sz w:val="20"/>
          <w:szCs w:val="20"/>
        </w:rPr>
        <w:t>FAIRE UN CHOIX</w:t>
      </w:r>
      <w:bookmarkEnd w:id="103"/>
      <w:bookmarkEnd w:id="104"/>
    </w:p>
    <w:p w14:paraId="725371E6" w14:textId="1CAF4284" w:rsidR="00D32FE7" w:rsidRPr="00D32FE7" w:rsidRDefault="00A54F91" w:rsidP="00D32FE7">
      <w:pPr>
        <w:spacing w:before="120" w:after="120" w:line="240" w:lineRule="auto"/>
        <w:jc w:val="both"/>
        <w:rPr>
          <w:rFonts w:ascii="Calibri" w:hAnsi="Calibri"/>
          <w:b/>
          <w:bCs/>
          <w:sz w:val="20"/>
          <w:szCs w:val="20"/>
        </w:rPr>
      </w:pPr>
      <w:sdt>
        <w:sdtPr>
          <w:rPr>
            <w:rFonts w:ascii="Calibri" w:hAnsi="Calibri"/>
            <w:b/>
            <w:bCs/>
            <w:sz w:val="20"/>
            <w:szCs w:val="20"/>
          </w:rPr>
          <w:id w:val="-1854341744"/>
          <w14:checkbox>
            <w14:checked w14:val="0"/>
            <w14:checkedState w14:val="2612" w14:font="MS Gothic"/>
            <w14:uncheckedState w14:val="2610" w14:font="MS Gothic"/>
          </w14:checkbox>
        </w:sdtPr>
        <w:sdtEndPr/>
        <w:sdtContent>
          <w:r w:rsidR="00D32FE7" w:rsidRPr="00D32FE7">
            <w:rPr>
              <w:rFonts w:ascii="Segoe UI Symbol" w:hAnsi="Segoe UI Symbol" w:cs="Segoe UI Symbol"/>
              <w:b/>
              <w:bCs/>
              <w:sz w:val="20"/>
              <w:szCs w:val="20"/>
            </w:rPr>
            <w:t>☐</w:t>
          </w:r>
        </w:sdtContent>
      </w:sdt>
      <w:r w:rsidR="00D32FE7" w:rsidRPr="00D32FE7">
        <w:rPr>
          <w:rFonts w:ascii="Calibri" w:hAnsi="Calibri"/>
          <w:b/>
          <w:bCs/>
          <w:sz w:val="20"/>
          <w:szCs w:val="20"/>
        </w:rPr>
        <w:t xml:space="preserve"> Cas d’un titulaire unique : </w:t>
      </w:r>
    </w:p>
    <w:p w14:paraId="06457A59" w14:textId="1F19F249" w:rsidR="00D32FE7" w:rsidRPr="00D32FE7" w:rsidRDefault="000565F7" w:rsidP="00D32FE7">
      <w:pPr>
        <w:spacing w:before="120" w:after="120" w:line="240" w:lineRule="auto"/>
        <w:jc w:val="both"/>
        <w:rPr>
          <w:rFonts w:ascii="Calibri" w:hAnsi="Calibri"/>
          <w:sz w:val="20"/>
          <w:szCs w:val="20"/>
        </w:rPr>
      </w:pPr>
      <w:r w:rsidRPr="000565F7">
        <w:rPr>
          <w:rFonts w:ascii="Calibri" w:hAnsi="Calibri"/>
          <w:sz w:val="20"/>
          <w:szCs w:val="20"/>
        </w:rPr>
        <w:t>L’acheteur</w:t>
      </w:r>
      <w:r w:rsidR="00D32FE7" w:rsidRPr="00D32FE7">
        <w:rPr>
          <w:rFonts w:ascii="Calibri" w:hAnsi="Calibri"/>
          <w:sz w:val="20"/>
          <w:szCs w:val="20"/>
        </w:rPr>
        <w:t xml:space="preserve"> se libérera des sommes dues au titre du marché par virement établi à l'ordre du titulaire (joindre le RIB)  </w:t>
      </w:r>
    </w:p>
    <w:tbl>
      <w:tblPr>
        <w:tblW w:w="5700" w:type="dxa"/>
        <w:tblInd w:w="25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00"/>
      </w:tblGrid>
      <w:tr w:rsidR="00D32FE7" w:rsidRPr="00D32FE7" w14:paraId="678C009C" w14:textId="77777777" w:rsidTr="00D32FE7">
        <w:tc>
          <w:tcPr>
            <w:tcW w:w="5700" w:type="dxa"/>
            <w:tcBorders>
              <w:top w:val="single" w:sz="6" w:space="0" w:color="auto"/>
              <w:left w:val="single" w:sz="6" w:space="0" w:color="auto"/>
              <w:bottom w:val="single" w:sz="6" w:space="0" w:color="auto"/>
              <w:right w:val="single" w:sz="6" w:space="0" w:color="auto"/>
            </w:tcBorders>
            <w:hideMark/>
          </w:tcPr>
          <w:p w14:paraId="476ACECA" w14:textId="77777777" w:rsidR="00D32FE7" w:rsidRPr="00D32FE7" w:rsidRDefault="00D32FE7" w:rsidP="00D32FE7">
            <w:pPr>
              <w:spacing w:before="120" w:after="120" w:line="240" w:lineRule="auto"/>
              <w:jc w:val="both"/>
              <w:rPr>
                <w:rFonts w:ascii="Calibri" w:hAnsi="Calibri"/>
                <w:sz w:val="20"/>
                <w:szCs w:val="20"/>
              </w:rPr>
            </w:pPr>
            <w:r w:rsidRPr="00D32FE7">
              <w:rPr>
                <w:rFonts w:ascii="Calibri" w:hAnsi="Calibri"/>
                <w:sz w:val="20"/>
                <w:szCs w:val="20"/>
              </w:rPr>
              <w:t>DESIGNATION DU TITULAIRE </w:t>
            </w:r>
          </w:p>
        </w:tc>
      </w:tr>
      <w:tr w:rsidR="00D32FE7" w:rsidRPr="00D32FE7" w14:paraId="2632B5BD" w14:textId="77777777" w:rsidTr="00D32FE7">
        <w:trPr>
          <w:trHeight w:val="1305"/>
        </w:trPr>
        <w:tc>
          <w:tcPr>
            <w:tcW w:w="5700" w:type="dxa"/>
            <w:tcBorders>
              <w:top w:val="single" w:sz="6" w:space="0" w:color="auto"/>
              <w:left w:val="single" w:sz="6" w:space="0" w:color="auto"/>
              <w:bottom w:val="single" w:sz="6" w:space="0" w:color="auto"/>
              <w:right w:val="single" w:sz="6" w:space="0" w:color="auto"/>
            </w:tcBorders>
            <w:hideMark/>
          </w:tcPr>
          <w:p w14:paraId="010049BA" w14:textId="77777777" w:rsidR="00D32FE7" w:rsidRPr="00D32FE7" w:rsidRDefault="00D32FE7" w:rsidP="00D32FE7">
            <w:pPr>
              <w:spacing w:before="120" w:after="120" w:line="240" w:lineRule="auto"/>
              <w:jc w:val="both"/>
              <w:rPr>
                <w:rFonts w:ascii="Calibri" w:hAnsi="Calibri"/>
                <w:sz w:val="20"/>
                <w:szCs w:val="20"/>
              </w:rPr>
            </w:pPr>
            <w:r w:rsidRPr="00D32FE7">
              <w:rPr>
                <w:rFonts w:ascii="Calibri" w:hAnsi="Calibri"/>
                <w:sz w:val="20"/>
                <w:szCs w:val="20"/>
              </w:rPr>
              <w:t>Nom de l'entreprise </w:t>
            </w:r>
          </w:p>
          <w:p w14:paraId="03190B03" w14:textId="77777777" w:rsidR="00D32FE7" w:rsidRPr="00D32FE7" w:rsidRDefault="00D32FE7" w:rsidP="00D32FE7">
            <w:pPr>
              <w:spacing w:before="120" w:after="120" w:line="240" w:lineRule="auto"/>
              <w:jc w:val="both"/>
              <w:rPr>
                <w:rFonts w:ascii="Calibri" w:hAnsi="Calibri"/>
                <w:sz w:val="20"/>
                <w:szCs w:val="20"/>
              </w:rPr>
            </w:pPr>
            <w:r w:rsidRPr="00D32FE7">
              <w:rPr>
                <w:rFonts w:ascii="Calibri" w:hAnsi="Calibri"/>
                <w:sz w:val="20"/>
                <w:szCs w:val="20"/>
              </w:rPr>
              <w:t>Raison sociale </w:t>
            </w:r>
          </w:p>
          <w:p w14:paraId="72C82C88" w14:textId="77777777" w:rsidR="00D32FE7" w:rsidRPr="00D32FE7" w:rsidRDefault="00D32FE7" w:rsidP="00D32FE7">
            <w:pPr>
              <w:spacing w:before="120" w:after="120" w:line="240" w:lineRule="auto"/>
              <w:jc w:val="both"/>
              <w:rPr>
                <w:rFonts w:ascii="Calibri" w:hAnsi="Calibri"/>
                <w:sz w:val="20"/>
                <w:szCs w:val="20"/>
              </w:rPr>
            </w:pPr>
            <w:r w:rsidRPr="00D32FE7">
              <w:rPr>
                <w:rFonts w:ascii="Calibri" w:hAnsi="Calibri"/>
                <w:sz w:val="20"/>
                <w:szCs w:val="20"/>
              </w:rPr>
              <w:t>Adresse </w:t>
            </w:r>
          </w:p>
          <w:p w14:paraId="04615CD3" w14:textId="77777777" w:rsidR="00D32FE7" w:rsidRPr="00D32FE7" w:rsidRDefault="00D32FE7" w:rsidP="00D32FE7">
            <w:pPr>
              <w:spacing w:before="120" w:after="120" w:line="240" w:lineRule="auto"/>
              <w:jc w:val="both"/>
              <w:rPr>
                <w:rFonts w:ascii="Calibri" w:hAnsi="Calibri"/>
                <w:sz w:val="20"/>
                <w:szCs w:val="20"/>
              </w:rPr>
            </w:pPr>
            <w:r w:rsidRPr="00D32FE7">
              <w:rPr>
                <w:rFonts w:ascii="Calibri" w:hAnsi="Calibri"/>
                <w:sz w:val="20"/>
                <w:szCs w:val="20"/>
              </w:rPr>
              <w:t>Référence compte bancaire  </w:t>
            </w:r>
          </w:p>
        </w:tc>
      </w:tr>
    </w:tbl>
    <w:p w14:paraId="6978EC9F" w14:textId="1AC7217B" w:rsidR="00D32FE7" w:rsidRPr="000565F7" w:rsidRDefault="000565F7" w:rsidP="00D32FE7">
      <w:pPr>
        <w:spacing w:before="120" w:after="120" w:line="240" w:lineRule="auto"/>
        <w:jc w:val="both"/>
        <w:rPr>
          <w:rFonts w:ascii="Calibri" w:hAnsi="Calibri"/>
          <w:b/>
          <w:bCs/>
          <w:color w:val="FF0000"/>
          <w:sz w:val="20"/>
          <w:szCs w:val="20"/>
        </w:rPr>
      </w:pPr>
      <w:proofErr w:type="gramStart"/>
      <w:r w:rsidRPr="000565F7">
        <w:rPr>
          <w:rFonts w:ascii="Calibri" w:hAnsi="Calibri"/>
          <w:b/>
          <w:bCs/>
          <w:color w:val="FF0000"/>
          <w:sz w:val="20"/>
          <w:szCs w:val="20"/>
        </w:rPr>
        <w:t>OU</w:t>
      </w:r>
      <w:proofErr w:type="gramEnd"/>
    </w:p>
    <w:p w14:paraId="0984A38A" w14:textId="6781DABB" w:rsidR="00D32FE7" w:rsidRPr="00D32FE7" w:rsidRDefault="00A54F91" w:rsidP="00D32FE7">
      <w:pPr>
        <w:spacing w:before="120" w:after="120" w:line="240" w:lineRule="auto"/>
        <w:jc w:val="both"/>
        <w:rPr>
          <w:rFonts w:ascii="Calibri" w:hAnsi="Calibri"/>
          <w:b/>
          <w:bCs/>
          <w:sz w:val="20"/>
          <w:szCs w:val="20"/>
        </w:rPr>
      </w:pPr>
      <w:sdt>
        <w:sdtPr>
          <w:rPr>
            <w:rFonts w:ascii="Calibri" w:hAnsi="Calibri"/>
            <w:b/>
            <w:bCs/>
            <w:sz w:val="20"/>
            <w:szCs w:val="20"/>
          </w:rPr>
          <w:id w:val="282938462"/>
          <w14:checkbox>
            <w14:checked w14:val="0"/>
            <w14:checkedState w14:val="2612" w14:font="MS Gothic"/>
            <w14:uncheckedState w14:val="2610" w14:font="MS Gothic"/>
          </w14:checkbox>
        </w:sdtPr>
        <w:sdtEndPr/>
        <w:sdtContent>
          <w:r w:rsidR="000565F7">
            <w:rPr>
              <w:rFonts w:ascii="MS Gothic" w:eastAsia="MS Gothic" w:hAnsi="MS Gothic" w:hint="eastAsia"/>
              <w:b/>
              <w:bCs/>
              <w:sz w:val="20"/>
              <w:szCs w:val="20"/>
            </w:rPr>
            <w:t>☐</w:t>
          </w:r>
        </w:sdtContent>
      </w:sdt>
      <w:r w:rsidR="00D32FE7" w:rsidRPr="00D32FE7">
        <w:rPr>
          <w:rFonts w:ascii="Calibri" w:hAnsi="Calibri"/>
          <w:b/>
          <w:bCs/>
          <w:sz w:val="20"/>
          <w:szCs w:val="20"/>
        </w:rPr>
        <w:t xml:space="preserve">Cas d’un groupement conjoint </w:t>
      </w:r>
      <w:r w:rsidR="000565F7">
        <w:rPr>
          <w:rFonts w:ascii="Calibri" w:hAnsi="Calibri"/>
          <w:b/>
          <w:bCs/>
          <w:sz w:val="20"/>
          <w:szCs w:val="20"/>
        </w:rPr>
        <w:t xml:space="preserve">avec répartition de paiement :  </w:t>
      </w:r>
    </w:p>
    <w:p w14:paraId="04BCF580" w14:textId="233C935F" w:rsidR="000565F7" w:rsidRPr="000565F7" w:rsidRDefault="000565F7" w:rsidP="000565F7">
      <w:pPr>
        <w:pStyle w:val="05ARTICLENiv1-Texte"/>
        <w:rPr>
          <w:rFonts w:ascii="Calibri" w:hAnsi="Calibri" w:cs="Calibri"/>
        </w:rPr>
      </w:pPr>
      <w:r w:rsidRPr="000565F7">
        <w:rPr>
          <w:rFonts w:ascii="Calibri" w:eastAsiaTheme="minorHAnsi" w:hAnsi="Calibri" w:cstheme="minorBidi"/>
          <w:color w:val="auto"/>
          <w:spacing w:val="0"/>
          <w:lang w:eastAsia="en-US"/>
        </w:rPr>
        <w:t>L’acheteur se libérera des sommes dues au titre de l’accord-cadre par virement établi à l’ordre des membres du groupement conjoint, selon la répartition définie ci-dessous</w:t>
      </w:r>
      <w:r>
        <w:rPr>
          <w:rFonts w:ascii="Calibri" w:hAnsi="Calibri" w:cs="Calibri"/>
        </w:rPr>
        <w:t xml:space="preserve"> </w:t>
      </w:r>
      <w:r w:rsidRPr="00B47E94">
        <w:rPr>
          <w:rFonts w:ascii="Buffon Standard" w:hAnsi="Buffon Standard"/>
          <w:b/>
          <w:color w:val="FF0000"/>
        </w:rPr>
        <w:t>(joindre les RIB)</w:t>
      </w:r>
      <w:r>
        <w:rPr>
          <w:rFonts w:ascii="Buffon Standard" w:hAnsi="Buffon Standard"/>
        </w:rPr>
        <w:t> </w:t>
      </w:r>
      <w:r w:rsidRPr="0091383E">
        <w:rPr>
          <w:rFonts w:ascii="Buffon Standard" w:hAnsi="Buffon Standard"/>
        </w:rPr>
        <w:t>:</w:t>
      </w:r>
    </w:p>
    <w:tbl>
      <w:tblPr>
        <w:tblW w:w="0" w:type="auto"/>
        <w:jc w:val="center"/>
        <w:tblLayout w:type="fixed"/>
        <w:tblCellMar>
          <w:left w:w="79" w:type="dxa"/>
          <w:right w:w="79" w:type="dxa"/>
        </w:tblCellMar>
        <w:tblLook w:val="0000" w:firstRow="0" w:lastRow="0" w:firstColumn="0" w:lastColumn="0" w:noHBand="0" w:noVBand="0"/>
      </w:tblPr>
      <w:tblGrid>
        <w:gridCol w:w="4718"/>
        <w:gridCol w:w="3879"/>
        <w:gridCol w:w="2074"/>
      </w:tblGrid>
      <w:tr w:rsidR="000565F7" w:rsidRPr="00B47E94" w14:paraId="00DB0DF4" w14:textId="77777777" w:rsidTr="00B35E0F">
        <w:trPr>
          <w:cantSplit/>
          <w:jc w:val="center"/>
        </w:trPr>
        <w:tc>
          <w:tcPr>
            <w:tcW w:w="4718" w:type="dxa"/>
            <w:tcBorders>
              <w:top w:val="single" w:sz="6" w:space="0" w:color="auto"/>
              <w:left w:val="single" w:sz="6" w:space="0" w:color="auto"/>
              <w:bottom w:val="single" w:sz="6" w:space="0" w:color="auto"/>
              <w:right w:val="single" w:sz="6" w:space="0" w:color="auto"/>
            </w:tcBorders>
          </w:tcPr>
          <w:p w14:paraId="6022EA2B" w14:textId="77777777" w:rsidR="000565F7" w:rsidRPr="00B47E94" w:rsidRDefault="000565F7" w:rsidP="00B35E0F">
            <w:pPr>
              <w:spacing w:after="120"/>
              <w:jc w:val="center"/>
              <w:rPr>
                <w:rFonts w:ascii="Calibri" w:hAnsi="Calibri" w:cs="Calibri"/>
                <w:b/>
                <w:sz w:val="20"/>
                <w:szCs w:val="20"/>
              </w:rPr>
            </w:pPr>
            <w:r w:rsidRPr="00B47E94">
              <w:rPr>
                <w:rFonts w:ascii="Calibri" w:hAnsi="Calibri" w:cs="Calibri"/>
                <w:b/>
                <w:sz w:val="20"/>
                <w:szCs w:val="20"/>
              </w:rPr>
              <w:t>DESIGNATION DU COTRAITANT</w:t>
            </w:r>
          </w:p>
        </w:tc>
        <w:tc>
          <w:tcPr>
            <w:tcW w:w="3879" w:type="dxa"/>
            <w:tcBorders>
              <w:top w:val="single" w:sz="6" w:space="0" w:color="auto"/>
              <w:left w:val="single" w:sz="6" w:space="0" w:color="auto"/>
              <w:bottom w:val="single" w:sz="6" w:space="0" w:color="auto"/>
              <w:right w:val="single" w:sz="6" w:space="0" w:color="auto"/>
            </w:tcBorders>
            <w:vAlign w:val="center"/>
          </w:tcPr>
          <w:p w14:paraId="367E5614" w14:textId="77777777" w:rsidR="000565F7" w:rsidRPr="00B47E94" w:rsidRDefault="000565F7" w:rsidP="00B35E0F">
            <w:pPr>
              <w:spacing w:after="120"/>
              <w:jc w:val="center"/>
              <w:rPr>
                <w:rFonts w:ascii="Calibri" w:hAnsi="Calibri" w:cs="Calibri"/>
                <w:sz w:val="20"/>
                <w:szCs w:val="20"/>
              </w:rPr>
            </w:pPr>
            <w:r w:rsidRPr="00B47E94">
              <w:rPr>
                <w:rFonts w:ascii="Calibri" w:hAnsi="Calibri" w:cs="Calibri"/>
                <w:b/>
                <w:sz w:val="20"/>
                <w:szCs w:val="20"/>
              </w:rPr>
              <w:t>PRESTATIONS CONCERNEES</w:t>
            </w:r>
            <w:r w:rsidRPr="00B47E94">
              <w:rPr>
                <w:rFonts w:ascii="Calibri" w:hAnsi="Calibri" w:cs="Calibri"/>
                <w:sz w:val="20"/>
                <w:szCs w:val="20"/>
              </w:rPr>
              <w:t xml:space="preserve"> /</w:t>
            </w:r>
          </w:p>
        </w:tc>
        <w:tc>
          <w:tcPr>
            <w:tcW w:w="2074" w:type="dxa"/>
            <w:tcBorders>
              <w:top w:val="single" w:sz="6" w:space="0" w:color="auto"/>
              <w:left w:val="single" w:sz="6" w:space="0" w:color="auto"/>
              <w:bottom w:val="single" w:sz="6" w:space="0" w:color="auto"/>
              <w:right w:val="single" w:sz="6" w:space="0" w:color="auto"/>
            </w:tcBorders>
            <w:vAlign w:val="center"/>
          </w:tcPr>
          <w:p w14:paraId="27B90AAB" w14:textId="77777777" w:rsidR="000565F7" w:rsidRPr="00B47E94" w:rsidRDefault="000565F7" w:rsidP="00B35E0F">
            <w:pPr>
              <w:spacing w:after="120"/>
              <w:jc w:val="center"/>
              <w:rPr>
                <w:rFonts w:ascii="Calibri" w:hAnsi="Calibri" w:cs="Calibri"/>
                <w:b/>
                <w:sz w:val="20"/>
                <w:szCs w:val="20"/>
              </w:rPr>
            </w:pPr>
            <w:r w:rsidRPr="00B47E94">
              <w:rPr>
                <w:rFonts w:ascii="Calibri" w:hAnsi="Calibri" w:cs="Calibri"/>
                <w:b/>
                <w:sz w:val="20"/>
                <w:szCs w:val="20"/>
              </w:rPr>
              <w:t>PRIX HT</w:t>
            </w:r>
          </w:p>
        </w:tc>
      </w:tr>
      <w:tr w:rsidR="000565F7" w:rsidRPr="00B47E94" w14:paraId="2B0846BF" w14:textId="77777777" w:rsidTr="00B35E0F">
        <w:trPr>
          <w:cantSplit/>
          <w:jc w:val="center"/>
        </w:trPr>
        <w:tc>
          <w:tcPr>
            <w:tcW w:w="4718" w:type="dxa"/>
            <w:tcBorders>
              <w:top w:val="single" w:sz="6" w:space="0" w:color="auto"/>
              <w:left w:val="single" w:sz="6" w:space="0" w:color="auto"/>
              <w:bottom w:val="single" w:sz="6" w:space="0" w:color="auto"/>
              <w:right w:val="single" w:sz="6" w:space="0" w:color="auto"/>
            </w:tcBorders>
          </w:tcPr>
          <w:p w14:paraId="6EB2F638"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Nom de l'entreprise</w:t>
            </w:r>
          </w:p>
          <w:p w14:paraId="629CC578"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Raison sociale</w:t>
            </w:r>
          </w:p>
          <w:p w14:paraId="33506D07"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Adresse</w:t>
            </w:r>
          </w:p>
          <w:p w14:paraId="2F73769E"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7B9A5367" w14:textId="77777777" w:rsidR="000565F7" w:rsidRPr="00B47E94" w:rsidRDefault="000565F7" w:rsidP="00B35E0F">
            <w:pPr>
              <w:spacing w:after="60"/>
              <w:jc w:val="both"/>
              <w:rPr>
                <w:rFonts w:ascii="Calibri" w:hAnsi="Calibri" w:cs="Calibri"/>
                <w:sz w:val="20"/>
                <w:szCs w:val="20"/>
              </w:rPr>
            </w:pPr>
          </w:p>
          <w:p w14:paraId="6A7E859C" w14:textId="77777777" w:rsidR="000565F7" w:rsidRPr="00B47E94" w:rsidRDefault="000565F7" w:rsidP="00B35E0F">
            <w:pPr>
              <w:spacing w:after="60"/>
              <w:jc w:val="both"/>
              <w:rPr>
                <w:rFonts w:ascii="Calibri" w:hAnsi="Calibri" w:cs="Calibri"/>
                <w:sz w:val="20"/>
                <w:szCs w:val="20"/>
              </w:rPr>
            </w:pPr>
          </w:p>
        </w:tc>
        <w:tc>
          <w:tcPr>
            <w:tcW w:w="2074" w:type="dxa"/>
            <w:tcBorders>
              <w:top w:val="single" w:sz="6" w:space="0" w:color="auto"/>
              <w:left w:val="single" w:sz="6" w:space="0" w:color="auto"/>
              <w:bottom w:val="single" w:sz="6" w:space="0" w:color="auto"/>
              <w:right w:val="single" w:sz="6" w:space="0" w:color="auto"/>
            </w:tcBorders>
          </w:tcPr>
          <w:p w14:paraId="12D8A0CB" w14:textId="77777777" w:rsidR="000565F7" w:rsidRPr="00B47E94" w:rsidRDefault="000565F7" w:rsidP="00B35E0F">
            <w:pPr>
              <w:spacing w:after="60"/>
              <w:jc w:val="both"/>
              <w:rPr>
                <w:rFonts w:ascii="Calibri" w:hAnsi="Calibri" w:cs="Calibri"/>
                <w:sz w:val="20"/>
                <w:szCs w:val="20"/>
              </w:rPr>
            </w:pPr>
          </w:p>
          <w:p w14:paraId="1B9D4D89" w14:textId="77777777" w:rsidR="000565F7" w:rsidRPr="00B47E94" w:rsidRDefault="000565F7" w:rsidP="00B35E0F">
            <w:pPr>
              <w:spacing w:after="60"/>
              <w:jc w:val="both"/>
              <w:rPr>
                <w:rFonts w:ascii="Calibri" w:hAnsi="Calibri" w:cs="Calibri"/>
                <w:sz w:val="20"/>
                <w:szCs w:val="20"/>
              </w:rPr>
            </w:pPr>
          </w:p>
          <w:p w14:paraId="7CB446AD" w14:textId="77777777" w:rsidR="000565F7" w:rsidRPr="00B47E94" w:rsidRDefault="000565F7" w:rsidP="00B35E0F">
            <w:pPr>
              <w:spacing w:after="60"/>
              <w:jc w:val="both"/>
              <w:rPr>
                <w:rFonts w:ascii="Calibri" w:hAnsi="Calibri" w:cs="Calibri"/>
                <w:sz w:val="20"/>
                <w:szCs w:val="20"/>
              </w:rPr>
            </w:pPr>
          </w:p>
        </w:tc>
      </w:tr>
      <w:tr w:rsidR="000565F7" w:rsidRPr="00B47E94" w14:paraId="400D8D7F" w14:textId="77777777" w:rsidTr="00B35E0F">
        <w:trPr>
          <w:cantSplit/>
          <w:jc w:val="center"/>
        </w:trPr>
        <w:tc>
          <w:tcPr>
            <w:tcW w:w="4718" w:type="dxa"/>
            <w:tcBorders>
              <w:top w:val="single" w:sz="6" w:space="0" w:color="auto"/>
              <w:left w:val="single" w:sz="6" w:space="0" w:color="auto"/>
              <w:bottom w:val="single" w:sz="6" w:space="0" w:color="auto"/>
              <w:right w:val="single" w:sz="6" w:space="0" w:color="auto"/>
            </w:tcBorders>
          </w:tcPr>
          <w:p w14:paraId="778ED670"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Nom de l'entreprise</w:t>
            </w:r>
          </w:p>
          <w:p w14:paraId="3DC58AB6"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Raison sociale</w:t>
            </w:r>
          </w:p>
          <w:p w14:paraId="5E67440D"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Adresse</w:t>
            </w:r>
          </w:p>
          <w:p w14:paraId="3AAAA20E" w14:textId="77777777" w:rsidR="000565F7" w:rsidRPr="00B47E94" w:rsidRDefault="000565F7" w:rsidP="00B35E0F">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3F17CC2D" w14:textId="77777777" w:rsidR="000565F7" w:rsidRPr="00B47E94" w:rsidRDefault="000565F7" w:rsidP="00B35E0F">
            <w:pPr>
              <w:spacing w:after="60"/>
              <w:jc w:val="both"/>
              <w:rPr>
                <w:rFonts w:ascii="Calibri" w:hAnsi="Calibri" w:cs="Calibri"/>
                <w:b/>
                <w:sz w:val="20"/>
                <w:szCs w:val="20"/>
              </w:rPr>
            </w:pPr>
          </w:p>
          <w:p w14:paraId="0F00B311" w14:textId="77777777" w:rsidR="000565F7" w:rsidRPr="00B47E94" w:rsidRDefault="000565F7" w:rsidP="00B35E0F">
            <w:pPr>
              <w:spacing w:after="60"/>
              <w:jc w:val="both"/>
              <w:rPr>
                <w:rFonts w:ascii="Calibri" w:hAnsi="Calibri" w:cs="Calibri"/>
                <w:b/>
                <w:sz w:val="20"/>
                <w:szCs w:val="20"/>
              </w:rPr>
            </w:pPr>
          </w:p>
          <w:p w14:paraId="28E2490D" w14:textId="77777777" w:rsidR="000565F7" w:rsidRPr="00B47E94" w:rsidRDefault="000565F7" w:rsidP="00B35E0F">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0C194234" w14:textId="77777777" w:rsidR="000565F7" w:rsidRPr="00B47E94" w:rsidRDefault="000565F7" w:rsidP="00B35E0F">
            <w:pPr>
              <w:spacing w:after="60"/>
              <w:jc w:val="both"/>
              <w:rPr>
                <w:rFonts w:ascii="Calibri" w:hAnsi="Calibri" w:cs="Calibri"/>
                <w:b/>
                <w:sz w:val="20"/>
                <w:szCs w:val="20"/>
              </w:rPr>
            </w:pPr>
          </w:p>
        </w:tc>
      </w:tr>
      <w:tr w:rsidR="000565F7" w:rsidRPr="00B47E94" w14:paraId="43199288" w14:textId="77777777" w:rsidTr="00B35E0F">
        <w:trPr>
          <w:cantSplit/>
          <w:jc w:val="center"/>
        </w:trPr>
        <w:tc>
          <w:tcPr>
            <w:tcW w:w="4718" w:type="dxa"/>
            <w:tcBorders>
              <w:top w:val="single" w:sz="6" w:space="0" w:color="auto"/>
              <w:left w:val="single" w:sz="6" w:space="0" w:color="auto"/>
              <w:bottom w:val="single" w:sz="6" w:space="0" w:color="auto"/>
              <w:right w:val="single" w:sz="6" w:space="0" w:color="auto"/>
            </w:tcBorders>
          </w:tcPr>
          <w:p w14:paraId="62FA1B59"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Nom de l'entreprise</w:t>
            </w:r>
          </w:p>
          <w:p w14:paraId="2FF819D9"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Raison sociale</w:t>
            </w:r>
          </w:p>
          <w:p w14:paraId="5C045E9D"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Adresse</w:t>
            </w:r>
          </w:p>
          <w:p w14:paraId="2EAEA380" w14:textId="77777777" w:rsidR="000565F7" w:rsidRPr="00B47E94" w:rsidRDefault="000565F7" w:rsidP="00B35E0F">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7CC31FA4" w14:textId="77777777" w:rsidR="000565F7" w:rsidRPr="00B47E94" w:rsidRDefault="000565F7" w:rsidP="00B35E0F">
            <w:pPr>
              <w:spacing w:after="60"/>
              <w:jc w:val="both"/>
              <w:rPr>
                <w:rFonts w:ascii="Calibri" w:hAnsi="Calibri" w:cs="Calibri"/>
                <w:b/>
                <w:sz w:val="20"/>
                <w:szCs w:val="20"/>
              </w:rPr>
            </w:pPr>
          </w:p>
          <w:p w14:paraId="64A1D4FB" w14:textId="77777777" w:rsidR="000565F7" w:rsidRPr="00B47E94" w:rsidRDefault="000565F7" w:rsidP="00B35E0F">
            <w:pPr>
              <w:spacing w:after="60"/>
              <w:jc w:val="both"/>
              <w:rPr>
                <w:rFonts w:ascii="Calibri" w:hAnsi="Calibri" w:cs="Calibri"/>
                <w:b/>
                <w:sz w:val="20"/>
                <w:szCs w:val="20"/>
              </w:rPr>
            </w:pPr>
          </w:p>
          <w:p w14:paraId="2F748B82" w14:textId="77777777" w:rsidR="000565F7" w:rsidRPr="00B47E94" w:rsidRDefault="000565F7" w:rsidP="00B35E0F">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2518CA67" w14:textId="77777777" w:rsidR="000565F7" w:rsidRPr="00B47E94" w:rsidRDefault="000565F7" w:rsidP="00B35E0F">
            <w:pPr>
              <w:spacing w:after="60"/>
              <w:jc w:val="both"/>
              <w:rPr>
                <w:rFonts w:ascii="Calibri" w:hAnsi="Calibri" w:cs="Calibri"/>
                <w:b/>
                <w:sz w:val="20"/>
                <w:szCs w:val="20"/>
              </w:rPr>
            </w:pPr>
          </w:p>
        </w:tc>
      </w:tr>
    </w:tbl>
    <w:p w14:paraId="1203190B" w14:textId="7C2260D2" w:rsidR="00D32FE7" w:rsidRDefault="00D32FE7" w:rsidP="00D32FE7">
      <w:pPr>
        <w:spacing w:before="120" w:after="120" w:line="240" w:lineRule="auto"/>
        <w:jc w:val="both"/>
        <w:rPr>
          <w:rFonts w:ascii="Calibri" w:hAnsi="Calibri"/>
          <w:sz w:val="20"/>
          <w:szCs w:val="20"/>
        </w:rPr>
      </w:pPr>
    </w:p>
    <w:p w14:paraId="727A7984" w14:textId="1282E8E6" w:rsidR="000565F7" w:rsidRPr="000565F7" w:rsidRDefault="000565F7" w:rsidP="00D32FE7">
      <w:pPr>
        <w:spacing w:before="120" w:after="120" w:line="240" w:lineRule="auto"/>
        <w:jc w:val="both"/>
        <w:rPr>
          <w:rFonts w:ascii="Calibri" w:hAnsi="Calibri"/>
          <w:b/>
          <w:bCs/>
          <w:color w:val="FF0000"/>
          <w:sz w:val="20"/>
          <w:szCs w:val="20"/>
        </w:rPr>
      </w:pPr>
      <w:proofErr w:type="gramStart"/>
      <w:r w:rsidRPr="000565F7">
        <w:rPr>
          <w:rFonts w:ascii="Calibri" w:hAnsi="Calibri"/>
          <w:b/>
          <w:bCs/>
          <w:color w:val="FF0000"/>
          <w:sz w:val="20"/>
          <w:szCs w:val="20"/>
        </w:rPr>
        <w:t>OU</w:t>
      </w:r>
      <w:proofErr w:type="gramEnd"/>
      <w:r w:rsidRPr="000565F7">
        <w:rPr>
          <w:rFonts w:ascii="Calibri" w:hAnsi="Calibri"/>
          <w:b/>
          <w:bCs/>
          <w:color w:val="FF0000"/>
          <w:sz w:val="20"/>
          <w:szCs w:val="20"/>
        </w:rPr>
        <w:t xml:space="preserve"> </w:t>
      </w:r>
    </w:p>
    <w:p w14:paraId="42B0FF6C" w14:textId="77777777" w:rsidR="000565F7" w:rsidRPr="00D32FE7" w:rsidRDefault="000565F7" w:rsidP="00D32FE7">
      <w:pPr>
        <w:spacing w:before="120" w:after="120" w:line="240" w:lineRule="auto"/>
        <w:jc w:val="both"/>
        <w:rPr>
          <w:rFonts w:ascii="Calibri" w:hAnsi="Calibri"/>
          <w:sz w:val="20"/>
          <w:szCs w:val="20"/>
        </w:rPr>
      </w:pPr>
    </w:p>
    <w:p w14:paraId="27D04E37" w14:textId="41714F81" w:rsidR="00D32FE7" w:rsidRPr="00D32FE7" w:rsidRDefault="00A54F91" w:rsidP="00D32FE7">
      <w:pPr>
        <w:spacing w:before="120" w:after="120" w:line="240" w:lineRule="auto"/>
        <w:jc w:val="both"/>
        <w:rPr>
          <w:rFonts w:ascii="Calibri" w:hAnsi="Calibri"/>
          <w:b/>
          <w:bCs/>
          <w:sz w:val="20"/>
          <w:szCs w:val="20"/>
        </w:rPr>
      </w:pPr>
      <w:sdt>
        <w:sdtPr>
          <w:rPr>
            <w:rFonts w:ascii="Calibri" w:hAnsi="Calibri"/>
            <w:b/>
            <w:bCs/>
            <w:sz w:val="20"/>
            <w:szCs w:val="20"/>
          </w:rPr>
          <w:id w:val="24144779"/>
          <w14:checkbox>
            <w14:checked w14:val="0"/>
            <w14:checkedState w14:val="2612" w14:font="MS Gothic"/>
            <w14:uncheckedState w14:val="2610" w14:font="MS Gothic"/>
          </w14:checkbox>
        </w:sdtPr>
        <w:sdtEndPr/>
        <w:sdtContent>
          <w:r w:rsidR="00D32FE7" w:rsidRPr="00D32FE7">
            <w:rPr>
              <w:rFonts w:ascii="Segoe UI Symbol" w:hAnsi="Segoe UI Symbol" w:cs="Segoe UI Symbol"/>
              <w:b/>
              <w:bCs/>
              <w:sz w:val="20"/>
              <w:szCs w:val="20"/>
            </w:rPr>
            <w:t>☐</w:t>
          </w:r>
        </w:sdtContent>
      </w:sdt>
      <w:r w:rsidR="00D32FE7" w:rsidRPr="00D32FE7">
        <w:rPr>
          <w:rFonts w:ascii="Calibri" w:hAnsi="Calibri"/>
          <w:b/>
          <w:bCs/>
          <w:sz w:val="20"/>
          <w:szCs w:val="20"/>
        </w:rPr>
        <w:t>Cas d’un groupement solidaire </w:t>
      </w:r>
    </w:p>
    <w:p w14:paraId="7D554FB2" w14:textId="55C684EA" w:rsidR="00D32FE7" w:rsidRPr="00D32FE7" w:rsidRDefault="00A54F91" w:rsidP="000565F7">
      <w:pPr>
        <w:spacing w:before="120" w:after="120" w:line="240" w:lineRule="auto"/>
        <w:ind w:left="2977"/>
        <w:jc w:val="both"/>
        <w:rPr>
          <w:rFonts w:ascii="Calibri" w:hAnsi="Calibri"/>
          <w:b/>
          <w:bCs/>
          <w:sz w:val="20"/>
          <w:szCs w:val="20"/>
        </w:rPr>
      </w:pPr>
      <w:sdt>
        <w:sdtPr>
          <w:rPr>
            <w:rFonts w:ascii="Calibri" w:hAnsi="Calibri"/>
            <w:b/>
            <w:bCs/>
            <w:sz w:val="20"/>
            <w:szCs w:val="20"/>
          </w:rPr>
          <w:id w:val="-463890227"/>
          <w14:checkbox>
            <w14:checked w14:val="0"/>
            <w14:checkedState w14:val="2612" w14:font="MS Gothic"/>
            <w14:uncheckedState w14:val="2610" w14:font="MS Gothic"/>
          </w14:checkbox>
        </w:sdtPr>
        <w:sdtEndPr/>
        <w:sdtContent>
          <w:r w:rsidR="00D32FE7" w:rsidRPr="00D32FE7">
            <w:rPr>
              <w:rFonts w:ascii="Segoe UI Symbol" w:hAnsi="Segoe UI Symbol" w:cs="Segoe UI Symbol"/>
              <w:b/>
              <w:bCs/>
              <w:sz w:val="20"/>
              <w:szCs w:val="20"/>
            </w:rPr>
            <w:t>☐</w:t>
          </w:r>
        </w:sdtContent>
      </w:sdt>
      <w:r w:rsidR="00D32FE7" w:rsidRPr="00D32FE7">
        <w:rPr>
          <w:rFonts w:ascii="Calibri" w:hAnsi="Calibri"/>
          <w:b/>
          <w:bCs/>
          <w:sz w:val="20"/>
          <w:szCs w:val="20"/>
        </w:rPr>
        <w:t> </w:t>
      </w:r>
      <w:proofErr w:type="gramStart"/>
      <w:r w:rsidR="00D32FE7" w:rsidRPr="00D32FE7">
        <w:rPr>
          <w:rFonts w:ascii="Calibri" w:hAnsi="Calibri"/>
          <w:b/>
          <w:bCs/>
          <w:sz w:val="20"/>
          <w:szCs w:val="20"/>
        </w:rPr>
        <w:t>sans</w:t>
      </w:r>
      <w:proofErr w:type="gramEnd"/>
      <w:r w:rsidR="00D32FE7" w:rsidRPr="00D32FE7">
        <w:rPr>
          <w:rFonts w:ascii="Calibri" w:hAnsi="Calibri"/>
          <w:b/>
          <w:bCs/>
          <w:sz w:val="20"/>
          <w:szCs w:val="20"/>
        </w:rPr>
        <w:t xml:space="preserve"> répartition des paiements </w:t>
      </w:r>
    </w:p>
    <w:p w14:paraId="4CDF56F3" w14:textId="1A668796" w:rsidR="00D32FE7" w:rsidRPr="00D32FE7" w:rsidRDefault="00D32FE7" w:rsidP="00D32FE7">
      <w:pPr>
        <w:spacing w:before="120" w:after="120" w:line="240" w:lineRule="auto"/>
        <w:jc w:val="both"/>
        <w:rPr>
          <w:rFonts w:ascii="Calibri" w:hAnsi="Calibri"/>
          <w:sz w:val="20"/>
          <w:szCs w:val="20"/>
        </w:rPr>
      </w:pPr>
      <w:r w:rsidRPr="00D32FE7">
        <w:rPr>
          <w:rFonts w:ascii="Calibri" w:hAnsi="Calibri"/>
          <w:sz w:val="20"/>
          <w:szCs w:val="20"/>
        </w:rPr>
        <w:t>Le pouvoir adjudicateur se libérera des sommes dues au titre du présent marché par</w:t>
      </w:r>
      <w:r w:rsidR="000565F7">
        <w:rPr>
          <w:rFonts w:ascii="Calibri" w:hAnsi="Calibri"/>
          <w:sz w:val="20"/>
          <w:szCs w:val="20"/>
        </w:rPr>
        <w:t xml:space="preserve"> : </w:t>
      </w:r>
    </w:p>
    <w:p w14:paraId="683FC807" w14:textId="77777777" w:rsidR="00D32FE7" w:rsidRPr="00D32FE7" w:rsidRDefault="00A54F91" w:rsidP="00D32FE7">
      <w:pPr>
        <w:spacing w:before="120" w:after="120" w:line="240" w:lineRule="auto"/>
        <w:jc w:val="both"/>
        <w:rPr>
          <w:rFonts w:ascii="Calibri" w:hAnsi="Calibri"/>
          <w:sz w:val="20"/>
          <w:szCs w:val="20"/>
        </w:rPr>
      </w:pPr>
      <w:sdt>
        <w:sdtPr>
          <w:rPr>
            <w:rFonts w:ascii="Calibri" w:hAnsi="Calibri"/>
            <w:sz w:val="20"/>
            <w:szCs w:val="20"/>
          </w:rPr>
          <w:id w:val="2083790889"/>
          <w14:checkbox>
            <w14:checked w14:val="0"/>
            <w14:checkedState w14:val="2612" w14:font="MS Gothic"/>
            <w14:uncheckedState w14:val="2610" w14:font="MS Gothic"/>
          </w14:checkbox>
        </w:sdtPr>
        <w:sdtEndPr/>
        <w:sdtContent>
          <w:r w:rsidR="00D32FE7" w:rsidRPr="00D32FE7">
            <w:rPr>
              <w:rFonts w:ascii="Segoe UI Symbol" w:hAnsi="Segoe UI Symbol" w:cs="Segoe UI Symbol"/>
              <w:sz w:val="20"/>
              <w:szCs w:val="20"/>
            </w:rPr>
            <w:t>☐</w:t>
          </w:r>
        </w:sdtContent>
      </w:sdt>
      <w:r w:rsidR="00D32FE7" w:rsidRPr="00D32FE7">
        <w:rPr>
          <w:rFonts w:ascii="Calibri" w:hAnsi="Calibri"/>
          <w:sz w:val="20"/>
          <w:szCs w:val="20"/>
        </w:rPr>
        <w:t> </w:t>
      </w:r>
      <w:proofErr w:type="gramStart"/>
      <w:r w:rsidR="00D32FE7" w:rsidRPr="00D32FE7">
        <w:rPr>
          <w:rFonts w:ascii="Calibri" w:hAnsi="Calibri"/>
          <w:sz w:val="20"/>
          <w:szCs w:val="20"/>
        </w:rPr>
        <w:t>virement</w:t>
      </w:r>
      <w:proofErr w:type="gramEnd"/>
      <w:r w:rsidR="00D32FE7" w:rsidRPr="00D32FE7">
        <w:rPr>
          <w:rFonts w:ascii="Calibri" w:hAnsi="Calibri"/>
          <w:sz w:val="20"/>
          <w:szCs w:val="20"/>
        </w:rPr>
        <w:t xml:space="preserve"> sur un compte commun ouvert au nom des entrepreneurs groupés (joindre un RIB) </w:t>
      </w:r>
    </w:p>
    <w:tbl>
      <w:tblPr>
        <w:tblW w:w="5700" w:type="dxa"/>
        <w:tblInd w:w="18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00"/>
      </w:tblGrid>
      <w:tr w:rsidR="00D32FE7" w:rsidRPr="00D32FE7" w14:paraId="2F8F2AEB" w14:textId="77777777" w:rsidTr="00D32FE7">
        <w:trPr>
          <w:trHeight w:val="330"/>
        </w:trPr>
        <w:tc>
          <w:tcPr>
            <w:tcW w:w="5700" w:type="dxa"/>
            <w:tcBorders>
              <w:top w:val="single" w:sz="6" w:space="0" w:color="auto"/>
              <w:left w:val="single" w:sz="6" w:space="0" w:color="auto"/>
              <w:bottom w:val="single" w:sz="6" w:space="0" w:color="auto"/>
              <w:right w:val="single" w:sz="6" w:space="0" w:color="auto"/>
            </w:tcBorders>
            <w:vAlign w:val="center"/>
            <w:hideMark/>
          </w:tcPr>
          <w:p w14:paraId="2B38728C" w14:textId="77777777" w:rsidR="00D32FE7" w:rsidRPr="00D32FE7" w:rsidRDefault="00D32FE7" w:rsidP="00D32FE7">
            <w:pPr>
              <w:spacing w:before="120" w:after="120" w:line="240" w:lineRule="auto"/>
              <w:jc w:val="both"/>
              <w:rPr>
                <w:rFonts w:ascii="Calibri" w:hAnsi="Calibri"/>
                <w:sz w:val="20"/>
                <w:szCs w:val="20"/>
              </w:rPr>
            </w:pPr>
            <w:r w:rsidRPr="00D32FE7">
              <w:rPr>
                <w:rFonts w:ascii="Calibri" w:hAnsi="Calibri"/>
                <w:sz w:val="20"/>
                <w:szCs w:val="20"/>
              </w:rPr>
              <w:lastRenderedPageBreak/>
              <w:t>DESIGNATION DU MANDATAIRE </w:t>
            </w:r>
          </w:p>
        </w:tc>
      </w:tr>
      <w:tr w:rsidR="00D32FE7" w:rsidRPr="00D32FE7" w14:paraId="7E39756A" w14:textId="77777777" w:rsidTr="00D32FE7">
        <w:trPr>
          <w:trHeight w:val="1020"/>
        </w:trPr>
        <w:tc>
          <w:tcPr>
            <w:tcW w:w="5700" w:type="dxa"/>
            <w:tcBorders>
              <w:top w:val="single" w:sz="6" w:space="0" w:color="auto"/>
              <w:left w:val="single" w:sz="6" w:space="0" w:color="auto"/>
              <w:bottom w:val="single" w:sz="6" w:space="0" w:color="auto"/>
              <w:right w:val="single" w:sz="6" w:space="0" w:color="auto"/>
            </w:tcBorders>
            <w:hideMark/>
          </w:tcPr>
          <w:p w14:paraId="226E4CD8" w14:textId="77777777" w:rsidR="00D32FE7" w:rsidRPr="00D32FE7" w:rsidRDefault="00D32FE7" w:rsidP="00D32FE7">
            <w:pPr>
              <w:spacing w:before="120" w:after="120" w:line="240" w:lineRule="auto"/>
              <w:jc w:val="both"/>
              <w:rPr>
                <w:rFonts w:ascii="Calibri" w:hAnsi="Calibri"/>
                <w:sz w:val="20"/>
                <w:szCs w:val="20"/>
              </w:rPr>
            </w:pPr>
            <w:r w:rsidRPr="00D32FE7">
              <w:rPr>
                <w:rFonts w:ascii="Calibri" w:hAnsi="Calibri"/>
                <w:sz w:val="20"/>
                <w:szCs w:val="20"/>
              </w:rPr>
              <w:t>Nom de l'entreprise </w:t>
            </w:r>
          </w:p>
          <w:p w14:paraId="7C86BB47" w14:textId="77777777" w:rsidR="00D32FE7" w:rsidRPr="00D32FE7" w:rsidRDefault="00D32FE7" w:rsidP="00D32FE7">
            <w:pPr>
              <w:spacing w:before="120" w:after="120" w:line="240" w:lineRule="auto"/>
              <w:jc w:val="both"/>
              <w:rPr>
                <w:rFonts w:ascii="Calibri" w:hAnsi="Calibri"/>
                <w:sz w:val="20"/>
                <w:szCs w:val="20"/>
              </w:rPr>
            </w:pPr>
            <w:r w:rsidRPr="00D32FE7">
              <w:rPr>
                <w:rFonts w:ascii="Calibri" w:hAnsi="Calibri"/>
                <w:sz w:val="20"/>
                <w:szCs w:val="20"/>
              </w:rPr>
              <w:t>Raison sociale </w:t>
            </w:r>
          </w:p>
          <w:p w14:paraId="57CB9791" w14:textId="77777777" w:rsidR="00D32FE7" w:rsidRPr="00D32FE7" w:rsidRDefault="00D32FE7" w:rsidP="00D32FE7">
            <w:pPr>
              <w:spacing w:before="120" w:after="120" w:line="240" w:lineRule="auto"/>
              <w:jc w:val="both"/>
              <w:rPr>
                <w:rFonts w:ascii="Calibri" w:hAnsi="Calibri"/>
                <w:sz w:val="20"/>
                <w:szCs w:val="20"/>
              </w:rPr>
            </w:pPr>
            <w:r w:rsidRPr="00D32FE7">
              <w:rPr>
                <w:rFonts w:ascii="Calibri" w:hAnsi="Calibri"/>
                <w:sz w:val="20"/>
                <w:szCs w:val="20"/>
              </w:rPr>
              <w:t>Adresse </w:t>
            </w:r>
          </w:p>
          <w:p w14:paraId="38826A6C" w14:textId="77777777" w:rsidR="00D32FE7" w:rsidRPr="00D32FE7" w:rsidRDefault="00D32FE7" w:rsidP="00D32FE7">
            <w:pPr>
              <w:spacing w:before="120" w:after="120" w:line="240" w:lineRule="auto"/>
              <w:jc w:val="both"/>
              <w:rPr>
                <w:rFonts w:ascii="Calibri" w:hAnsi="Calibri"/>
                <w:sz w:val="20"/>
                <w:szCs w:val="20"/>
              </w:rPr>
            </w:pPr>
            <w:r w:rsidRPr="00D32FE7">
              <w:rPr>
                <w:rFonts w:ascii="Calibri" w:hAnsi="Calibri"/>
                <w:sz w:val="20"/>
                <w:szCs w:val="20"/>
              </w:rPr>
              <w:t>Référence compte bancaire  </w:t>
            </w:r>
          </w:p>
        </w:tc>
      </w:tr>
    </w:tbl>
    <w:p w14:paraId="5CB8937B" w14:textId="1DBCD865" w:rsidR="00FB0D03" w:rsidRDefault="00FB0D03" w:rsidP="00244A54">
      <w:pPr>
        <w:spacing w:before="120" w:after="120" w:line="240" w:lineRule="auto"/>
        <w:jc w:val="both"/>
        <w:rPr>
          <w:rFonts w:ascii="Calibri" w:hAnsi="Calibri"/>
          <w:sz w:val="20"/>
          <w:szCs w:val="20"/>
        </w:rPr>
      </w:pPr>
    </w:p>
    <w:p w14:paraId="3A1EE57B" w14:textId="1B8AC4D8" w:rsidR="000565F7" w:rsidRPr="00D32FE7" w:rsidRDefault="00A54F91" w:rsidP="000565F7">
      <w:pPr>
        <w:spacing w:before="120" w:after="120" w:line="240" w:lineRule="auto"/>
        <w:ind w:left="2977"/>
        <w:jc w:val="both"/>
        <w:rPr>
          <w:rFonts w:ascii="Calibri" w:hAnsi="Calibri"/>
          <w:b/>
          <w:bCs/>
          <w:sz w:val="20"/>
          <w:szCs w:val="20"/>
        </w:rPr>
      </w:pPr>
      <w:sdt>
        <w:sdtPr>
          <w:rPr>
            <w:rFonts w:ascii="Calibri" w:hAnsi="Calibri"/>
            <w:b/>
            <w:bCs/>
            <w:sz w:val="20"/>
            <w:szCs w:val="20"/>
          </w:rPr>
          <w:id w:val="1700280586"/>
          <w14:checkbox>
            <w14:checked w14:val="0"/>
            <w14:checkedState w14:val="2612" w14:font="MS Gothic"/>
            <w14:uncheckedState w14:val="2610" w14:font="MS Gothic"/>
          </w14:checkbox>
        </w:sdtPr>
        <w:sdtEndPr/>
        <w:sdtContent>
          <w:r w:rsidR="000565F7" w:rsidRPr="00D32FE7">
            <w:rPr>
              <w:rFonts w:ascii="Segoe UI Symbol" w:hAnsi="Segoe UI Symbol" w:cs="Segoe UI Symbol"/>
              <w:b/>
              <w:bCs/>
              <w:sz w:val="20"/>
              <w:szCs w:val="20"/>
            </w:rPr>
            <w:t>☐</w:t>
          </w:r>
        </w:sdtContent>
      </w:sdt>
      <w:r w:rsidR="000565F7" w:rsidRPr="00D32FE7">
        <w:rPr>
          <w:rFonts w:ascii="Calibri" w:hAnsi="Calibri"/>
          <w:b/>
          <w:bCs/>
          <w:sz w:val="20"/>
          <w:szCs w:val="20"/>
        </w:rPr>
        <w:t> </w:t>
      </w:r>
      <w:proofErr w:type="gramStart"/>
      <w:r w:rsidR="000565F7">
        <w:rPr>
          <w:rFonts w:ascii="Calibri" w:hAnsi="Calibri"/>
          <w:b/>
          <w:bCs/>
          <w:sz w:val="20"/>
          <w:szCs w:val="20"/>
        </w:rPr>
        <w:t>avec</w:t>
      </w:r>
      <w:proofErr w:type="gramEnd"/>
      <w:r w:rsidR="000565F7" w:rsidRPr="00D32FE7">
        <w:rPr>
          <w:rFonts w:ascii="Calibri" w:hAnsi="Calibri"/>
          <w:b/>
          <w:bCs/>
          <w:sz w:val="20"/>
          <w:szCs w:val="20"/>
        </w:rPr>
        <w:t xml:space="preserve"> répartition des paiements </w:t>
      </w:r>
    </w:p>
    <w:p w14:paraId="5E1648D3" w14:textId="77777777" w:rsidR="000565F7" w:rsidRPr="000565F7" w:rsidRDefault="000565F7" w:rsidP="000565F7">
      <w:pPr>
        <w:pStyle w:val="05ARTICLENiv1-Texte"/>
        <w:rPr>
          <w:rFonts w:ascii="Calibri" w:hAnsi="Calibri" w:cs="Calibri"/>
        </w:rPr>
      </w:pPr>
      <w:r w:rsidRPr="000565F7">
        <w:rPr>
          <w:rFonts w:ascii="Calibri" w:eastAsiaTheme="minorHAnsi" w:hAnsi="Calibri" w:cstheme="minorBidi"/>
          <w:color w:val="auto"/>
          <w:spacing w:val="0"/>
          <w:lang w:eastAsia="en-US"/>
        </w:rPr>
        <w:t>L’acheteur se libérera des sommes dues au titre de l’accord-cadre par virement établi à l’ordre des membres du groupement conjoint, selon la répartition définie ci-dessous</w:t>
      </w:r>
      <w:r>
        <w:rPr>
          <w:rFonts w:ascii="Calibri" w:hAnsi="Calibri" w:cs="Calibri"/>
        </w:rPr>
        <w:t xml:space="preserve"> </w:t>
      </w:r>
      <w:r w:rsidRPr="00B47E94">
        <w:rPr>
          <w:rFonts w:ascii="Buffon Standard" w:hAnsi="Buffon Standard"/>
          <w:b/>
          <w:color w:val="FF0000"/>
        </w:rPr>
        <w:t>(joindre les RIB)</w:t>
      </w:r>
      <w:r>
        <w:rPr>
          <w:rFonts w:ascii="Buffon Standard" w:hAnsi="Buffon Standard"/>
        </w:rPr>
        <w:t> </w:t>
      </w:r>
      <w:r w:rsidRPr="0091383E">
        <w:rPr>
          <w:rFonts w:ascii="Buffon Standard" w:hAnsi="Buffon Standard"/>
        </w:rPr>
        <w:t>:</w:t>
      </w:r>
    </w:p>
    <w:tbl>
      <w:tblPr>
        <w:tblW w:w="0" w:type="auto"/>
        <w:jc w:val="center"/>
        <w:tblLayout w:type="fixed"/>
        <w:tblCellMar>
          <w:left w:w="79" w:type="dxa"/>
          <w:right w:w="79" w:type="dxa"/>
        </w:tblCellMar>
        <w:tblLook w:val="0000" w:firstRow="0" w:lastRow="0" w:firstColumn="0" w:lastColumn="0" w:noHBand="0" w:noVBand="0"/>
      </w:tblPr>
      <w:tblGrid>
        <w:gridCol w:w="4718"/>
        <w:gridCol w:w="3879"/>
        <w:gridCol w:w="2074"/>
      </w:tblGrid>
      <w:tr w:rsidR="000565F7" w:rsidRPr="00B47E94" w14:paraId="6CADF9E5" w14:textId="77777777" w:rsidTr="00B35E0F">
        <w:trPr>
          <w:cantSplit/>
          <w:jc w:val="center"/>
        </w:trPr>
        <w:tc>
          <w:tcPr>
            <w:tcW w:w="4718" w:type="dxa"/>
            <w:tcBorders>
              <w:top w:val="single" w:sz="6" w:space="0" w:color="auto"/>
              <w:left w:val="single" w:sz="6" w:space="0" w:color="auto"/>
              <w:bottom w:val="single" w:sz="6" w:space="0" w:color="auto"/>
              <w:right w:val="single" w:sz="6" w:space="0" w:color="auto"/>
            </w:tcBorders>
          </w:tcPr>
          <w:p w14:paraId="17F4BC84" w14:textId="77777777" w:rsidR="000565F7" w:rsidRPr="00B47E94" w:rsidRDefault="000565F7" w:rsidP="00B35E0F">
            <w:pPr>
              <w:spacing w:after="120"/>
              <w:jc w:val="center"/>
              <w:rPr>
                <w:rFonts w:ascii="Calibri" w:hAnsi="Calibri" w:cs="Calibri"/>
                <w:b/>
                <w:sz w:val="20"/>
                <w:szCs w:val="20"/>
              </w:rPr>
            </w:pPr>
            <w:r w:rsidRPr="00B47E94">
              <w:rPr>
                <w:rFonts w:ascii="Calibri" w:hAnsi="Calibri" w:cs="Calibri"/>
                <w:b/>
                <w:sz w:val="20"/>
                <w:szCs w:val="20"/>
              </w:rPr>
              <w:t>DESIGNATION DU COTRAITANT</w:t>
            </w:r>
          </w:p>
        </w:tc>
        <w:tc>
          <w:tcPr>
            <w:tcW w:w="3879" w:type="dxa"/>
            <w:tcBorders>
              <w:top w:val="single" w:sz="6" w:space="0" w:color="auto"/>
              <w:left w:val="single" w:sz="6" w:space="0" w:color="auto"/>
              <w:bottom w:val="single" w:sz="6" w:space="0" w:color="auto"/>
              <w:right w:val="single" w:sz="6" w:space="0" w:color="auto"/>
            </w:tcBorders>
            <w:vAlign w:val="center"/>
          </w:tcPr>
          <w:p w14:paraId="22F0E314" w14:textId="77777777" w:rsidR="000565F7" w:rsidRPr="00B47E94" w:rsidRDefault="000565F7" w:rsidP="00B35E0F">
            <w:pPr>
              <w:spacing w:after="120"/>
              <w:jc w:val="center"/>
              <w:rPr>
                <w:rFonts w:ascii="Calibri" w:hAnsi="Calibri" w:cs="Calibri"/>
                <w:sz w:val="20"/>
                <w:szCs w:val="20"/>
              </w:rPr>
            </w:pPr>
            <w:r w:rsidRPr="00B47E94">
              <w:rPr>
                <w:rFonts w:ascii="Calibri" w:hAnsi="Calibri" w:cs="Calibri"/>
                <w:b/>
                <w:sz w:val="20"/>
                <w:szCs w:val="20"/>
              </w:rPr>
              <w:t>PRESTATIONS CONCERNEES</w:t>
            </w:r>
            <w:r w:rsidRPr="00B47E94">
              <w:rPr>
                <w:rFonts w:ascii="Calibri" w:hAnsi="Calibri" w:cs="Calibri"/>
                <w:sz w:val="20"/>
                <w:szCs w:val="20"/>
              </w:rPr>
              <w:t xml:space="preserve"> /</w:t>
            </w:r>
          </w:p>
        </w:tc>
        <w:tc>
          <w:tcPr>
            <w:tcW w:w="2074" w:type="dxa"/>
            <w:tcBorders>
              <w:top w:val="single" w:sz="6" w:space="0" w:color="auto"/>
              <w:left w:val="single" w:sz="6" w:space="0" w:color="auto"/>
              <w:bottom w:val="single" w:sz="6" w:space="0" w:color="auto"/>
              <w:right w:val="single" w:sz="6" w:space="0" w:color="auto"/>
            </w:tcBorders>
            <w:vAlign w:val="center"/>
          </w:tcPr>
          <w:p w14:paraId="0E4448EA" w14:textId="77777777" w:rsidR="000565F7" w:rsidRPr="00B47E94" w:rsidRDefault="000565F7" w:rsidP="00B35E0F">
            <w:pPr>
              <w:spacing w:after="120"/>
              <w:jc w:val="center"/>
              <w:rPr>
                <w:rFonts w:ascii="Calibri" w:hAnsi="Calibri" w:cs="Calibri"/>
                <w:b/>
                <w:sz w:val="20"/>
                <w:szCs w:val="20"/>
              </w:rPr>
            </w:pPr>
            <w:r w:rsidRPr="00B47E94">
              <w:rPr>
                <w:rFonts w:ascii="Calibri" w:hAnsi="Calibri" w:cs="Calibri"/>
                <w:b/>
                <w:sz w:val="20"/>
                <w:szCs w:val="20"/>
              </w:rPr>
              <w:t>PRIX HT</w:t>
            </w:r>
          </w:p>
        </w:tc>
      </w:tr>
      <w:tr w:rsidR="000565F7" w:rsidRPr="00B47E94" w14:paraId="16571F99" w14:textId="77777777" w:rsidTr="00B35E0F">
        <w:trPr>
          <w:cantSplit/>
          <w:jc w:val="center"/>
        </w:trPr>
        <w:tc>
          <w:tcPr>
            <w:tcW w:w="4718" w:type="dxa"/>
            <w:tcBorders>
              <w:top w:val="single" w:sz="6" w:space="0" w:color="auto"/>
              <w:left w:val="single" w:sz="6" w:space="0" w:color="auto"/>
              <w:bottom w:val="single" w:sz="6" w:space="0" w:color="auto"/>
              <w:right w:val="single" w:sz="6" w:space="0" w:color="auto"/>
            </w:tcBorders>
          </w:tcPr>
          <w:p w14:paraId="6958AB91"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Nom de l'entreprise</w:t>
            </w:r>
          </w:p>
          <w:p w14:paraId="09BAD0BE"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Raison sociale</w:t>
            </w:r>
          </w:p>
          <w:p w14:paraId="5EE6AE30"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Adresse</w:t>
            </w:r>
          </w:p>
          <w:p w14:paraId="52B544DF"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0F200C43" w14:textId="77777777" w:rsidR="000565F7" w:rsidRPr="00B47E94" w:rsidRDefault="000565F7" w:rsidP="00B35E0F">
            <w:pPr>
              <w:spacing w:after="60"/>
              <w:jc w:val="both"/>
              <w:rPr>
                <w:rFonts w:ascii="Calibri" w:hAnsi="Calibri" w:cs="Calibri"/>
                <w:sz w:val="20"/>
                <w:szCs w:val="20"/>
              </w:rPr>
            </w:pPr>
          </w:p>
          <w:p w14:paraId="5B83135F" w14:textId="77777777" w:rsidR="000565F7" w:rsidRPr="00B47E94" w:rsidRDefault="000565F7" w:rsidP="00B35E0F">
            <w:pPr>
              <w:spacing w:after="60"/>
              <w:jc w:val="both"/>
              <w:rPr>
                <w:rFonts w:ascii="Calibri" w:hAnsi="Calibri" w:cs="Calibri"/>
                <w:sz w:val="20"/>
                <w:szCs w:val="20"/>
              </w:rPr>
            </w:pPr>
          </w:p>
        </w:tc>
        <w:tc>
          <w:tcPr>
            <w:tcW w:w="2074" w:type="dxa"/>
            <w:tcBorders>
              <w:top w:val="single" w:sz="6" w:space="0" w:color="auto"/>
              <w:left w:val="single" w:sz="6" w:space="0" w:color="auto"/>
              <w:bottom w:val="single" w:sz="6" w:space="0" w:color="auto"/>
              <w:right w:val="single" w:sz="6" w:space="0" w:color="auto"/>
            </w:tcBorders>
          </w:tcPr>
          <w:p w14:paraId="4E8B03B8" w14:textId="77777777" w:rsidR="000565F7" w:rsidRPr="00B47E94" w:rsidRDefault="000565F7" w:rsidP="00B35E0F">
            <w:pPr>
              <w:spacing w:after="60"/>
              <w:jc w:val="both"/>
              <w:rPr>
                <w:rFonts w:ascii="Calibri" w:hAnsi="Calibri" w:cs="Calibri"/>
                <w:sz w:val="20"/>
                <w:szCs w:val="20"/>
              </w:rPr>
            </w:pPr>
          </w:p>
          <w:p w14:paraId="461A8C60" w14:textId="77777777" w:rsidR="000565F7" w:rsidRPr="00B47E94" w:rsidRDefault="000565F7" w:rsidP="00B35E0F">
            <w:pPr>
              <w:spacing w:after="60"/>
              <w:jc w:val="both"/>
              <w:rPr>
                <w:rFonts w:ascii="Calibri" w:hAnsi="Calibri" w:cs="Calibri"/>
                <w:sz w:val="20"/>
                <w:szCs w:val="20"/>
              </w:rPr>
            </w:pPr>
          </w:p>
          <w:p w14:paraId="03881340" w14:textId="77777777" w:rsidR="000565F7" w:rsidRPr="00B47E94" w:rsidRDefault="000565F7" w:rsidP="00B35E0F">
            <w:pPr>
              <w:spacing w:after="60"/>
              <w:jc w:val="both"/>
              <w:rPr>
                <w:rFonts w:ascii="Calibri" w:hAnsi="Calibri" w:cs="Calibri"/>
                <w:sz w:val="20"/>
                <w:szCs w:val="20"/>
              </w:rPr>
            </w:pPr>
          </w:p>
        </w:tc>
      </w:tr>
      <w:tr w:rsidR="000565F7" w:rsidRPr="00B47E94" w14:paraId="558F98D1" w14:textId="77777777" w:rsidTr="00B35E0F">
        <w:trPr>
          <w:cantSplit/>
          <w:jc w:val="center"/>
        </w:trPr>
        <w:tc>
          <w:tcPr>
            <w:tcW w:w="4718" w:type="dxa"/>
            <w:tcBorders>
              <w:top w:val="single" w:sz="6" w:space="0" w:color="auto"/>
              <w:left w:val="single" w:sz="6" w:space="0" w:color="auto"/>
              <w:bottom w:val="single" w:sz="6" w:space="0" w:color="auto"/>
              <w:right w:val="single" w:sz="6" w:space="0" w:color="auto"/>
            </w:tcBorders>
          </w:tcPr>
          <w:p w14:paraId="2763DD8A"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Nom de l'entreprise</w:t>
            </w:r>
          </w:p>
          <w:p w14:paraId="3D36D05F"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Raison sociale</w:t>
            </w:r>
          </w:p>
          <w:p w14:paraId="7AE4B329"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Adresse</w:t>
            </w:r>
          </w:p>
          <w:p w14:paraId="32BA2641" w14:textId="77777777" w:rsidR="000565F7" w:rsidRPr="00B47E94" w:rsidRDefault="000565F7" w:rsidP="00B35E0F">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2A5A56EB" w14:textId="77777777" w:rsidR="000565F7" w:rsidRPr="00B47E94" w:rsidRDefault="000565F7" w:rsidP="00B35E0F">
            <w:pPr>
              <w:spacing w:after="60"/>
              <w:jc w:val="both"/>
              <w:rPr>
                <w:rFonts w:ascii="Calibri" w:hAnsi="Calibri" w:cs="Calibri"/>
                <w:b/>
                <w:sz w:val="20"/>
                <w:szCs w:val="20"/>
              </w:rPr>
            </w:pPr>
          </w:p>
          <w:p w14:paraId="66C53DE6" w14:textId="77777777" w:rsidR="000565F7" w:rsidRPr="00B47E94" w:rsidRDefault="000565F7" w:rsidP="00B35E0F">
            <w:pPr>
              <w:spacing w:after="60"/>
              <w:jc w:val="both"/>
              <w:rPr>
                <w:rFonts w:ascii="Calibri" w:hAnsi="Calibri" w:cs="Calibri"/>
                <w:b/>
                <w:sz w:val="20"/>
                <w:szCs w:val="20"/>
              </w:rPr>
            </w:pPr>
          </w:p>
          <w:p w14:paraId="37E49A2A" w14:textId="77777777" w:rsidR="000565F7" w:rsidRPr="00B47E94" w:rsidRDefault="000565F7" w:rsidP="00B35E0F">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57FB0F87" w14:textId="77777777" w:rsidR="000565F7" w:rsidRPr="00B47E94" w:rsidRDefault="000565F7" w:rsidP="00B35E0F">
            <w:pPr>
              <w:spacing w:after="60"/>
              <w:jc w:val="both"/>
              <w:rPr>
                <w:rFonts w:ascii="Calibri" w:hAnsi="Calibri" w:cs="Calibri"/>
                <w:b/>
                <w:sz w:val="20"/>
                <w:szCs w:val="20"/>
              </w:rPr>
            </w:pPr>
          </w:p>
        </w:tc>
      </w:tr>
      <w:tr w:rsidR="000565F7" w:rsidRPr="00B47E94" w14:paraId="51737FA5" w14:textId="77777777" w:rsidTr="00B35E0F">
        <w:trPr>
          <w:cantSplit/>
          <w:jc w:val="center"/>
        </w:trPr>
        <w:tc>
          <w:tcPr>
            <w:tcW w:w="4718" w:type="dxa"/>
            <w:tcBorders>
              <w:top w:val="single" w:sz="6" w:space="0" w:color="auto"/>
              <w:left w:val="single" w:sz="6" w:space="0" w:color="auto"/>
              <w:bottom w:val="single" w:sz="6" w:space="0" w:color="auto"/>
              <w:right w:val="single" w:sz="6" w:space="0" w:color="auto"/>
            </w:tcBorders>
          </w:tcPr>
          <w:p w14:paraId="00E65D8D"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Nom de l'entreprise</w:t>
            </w:r>
          </w:p>
          <w:p w14:paraId="209F929C"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Raison sociale</w:t>
            </w:r>
          </w:p>
          <w:p w14:paraId="24C840D8" w14:textId="77777777" w:rsidR="000565F7" w:rsidRPr="00B47E94" w:rsidRDefault="000565F7" w:rsidP="00B35E0F">
            <w:pPr>
              <w:spacing w:after="60"/>
              <w:jc w:val="both"/>
              <w:rPr>
                <w:rFonts w:ascii="Calibri" w:hAnsi="Calibri" w:cs="Calibri"/>
                <w:sz w:val="20"/>
                <w:szCs w:val="20"/>
              </w:rPr>
            </w:pPr>
            <w:r w:rsidRPr="00B47E94">
              <w:rPr>
                <w:rFonts w:ascii="Calibri" w:hAnsi="Calibri" w:cs="Calibri"/>
                <w:sz w:val="20"/>
                <w:szCs w:val="20"/>
              </w:rPr>
              <w:t>Adresse</w:t>
            </w:r>
          </w:p>
          <w:p w14:paraId="316C591A" w14:textId="77777777" w:rsidR="000565F7" w:rsidRPr="00B47E94" w:rsidRDefault="000565F7" w:rsidP="00B35E0F">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24A3063D" w14:textId="77777777" w:rsidR="000565F7" w:rsidRPr="00B47E94" w:rsidRDefault="000565F7" w:rsidP="00B35E0F">
            <w:pPr>
              <w:spacing w:after="60"/>
              <w:jc w:val="both"/>
              <w:rPr>
                <w:rFonts w:ascii="Calibri" w:hAnsi="Calibri" w:cs="Calibri"/>
                <w:b/>
                <w:sz w:val="20"/>
                <w:szCs w:val="20"/>
              </w:rPr>
            </w:pPr>
          </w:p>
          <w:p w14:paraId="1D330E71" w14:textId="77777777" w:rsidR="000565F7" w:rsidRPr="00B47E94" w:rsidRDefault="000565F7" w:rsidP="00B35E0F">
            <w:pPr>
              <w:spacing w:after="60"/>
              <w:jc w:val="both"/>
              <w:rPr>
                <w:rFonts w:ascii="Calibri" w:hAnsi="Calibri" w:cs="Calibri"/>
                <w:b/>
                <w:sz w:val="20"/>
                <w:szCs w:val="20"/>
              </w:rPr>
            </w:pPr>
          </w:p>
          <w:p w14:paraId="4ABDD0B1" w14:textId="77777777" w:rsidR="000565F7" w:rsidRPr="00B47E94" w:rsidRDefault="000565F7" w:rsidP="00B35E0F">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6EFBEB01" w14:textId="77777777" w:rsidR="000565F7" w:rsidRPr="00B47E94" w:rsidRDefault="000565F7" w:rsidP="00B35E0F">
            <w:pPr>
              <w:spacing w:after="60"/>
              <w:jc w:val="both"/>
              <w:rPr>
                <w:rFonts w:ascii="Calibri" w:hAnsi="Calibri" w:cs="Calibri"/>
                <w:b/>
                <w:sz w:val="20"/>
                <w:szCs w:val="20"/>
              </w:rPr>
            </w:pPr>
          </w:p>
        </w:tc>
      </w:tr>
    </w:tbl>
    <w:p w14:paraId="0885604B" w14:textId="77777777" w:rsidR="000565F7" w:rsidRPr="00D32FE7" w:rsidRDefault="000565F7" w:rsidP="00244A54">
      <w:pPr>
        <w:spacing w:before="120" w:after="120" w:line="240" w:lineRule="auto"/>
        <w:jc w:val="both"/>
        <w:rPr>
          <w:rFonts w:ascii="Calibri" w:hAnsi="Calibri"/>
          <w:sz w:val="20"/>
          <w:szCs w:val="20"/>
        </w:rPr>
      </w:pPr>
    </w:p>
    <w:p w14:paraId="79B9F35A" w14:textId="778E659C" w:rsidR="00244A54" w:rsidRPr="002336AB" w:rsidRDefault="00244A54" w:rsidP="00D32FE7">
      <w:pPr>
        <w:pStyle w:val="Titre2"/>
        <w:shd w:val="clear" w:color="auto" w:fill="auto"/>
        <w:spacing w:before="0" w:after="0"/>
        <w:ind w:left="1418" w:hanging="1418"/>
        <w:contextualSpacing/>
        <w:jc w:val="both"/>
        <w:rPr>
          <w:bCs w:val="0"/>
          <w:color w:val="683766"/>
        </w:rPr>
      </w:pPr>
      <w:bookmarkStart w:id="105" w:name="_Toc188970994"/>
      <w:r w:rsidRPr="002336AB">
        <w:rPr>
          <w:bCs w:val="0"/>
          <w:color w:val="683766"/>
        </w:rPr>
        <w:t xml:space="preserve">Paiement </w:t>
      </w:r>
      <w:r w:rsidR="00FB0D03">
        <w:rPr>
          <w:bCs w:val="0"/>
          <w:color w:val="683766"/>
        </w:rPr>
        <w:t xml:space="preserve">en cas de groupement d’opérateurs économiques et de </w:t>
      </w:r>
      <w:r w:rsidRPr="002336AB">
        <w:rPr>
          <w:bCs w:val="0"/>
          <w:color w:val="683766"/>
        </w:rPr>
        <w:t>sous-traitants</w:t>
      </w:r>
      <w:r w:rsidR="00FB0D03">
        <w:rPr>
          <w:bCs w:val="0"/>
          <w:color w:val="683766"/>
        </w:rPr>
        <w:t xml:space="preserve"> ayant droit au paiement direct</w:t>
      </w:r>
      <w:bookmarkEnd w:id="105"/>
    </w:p>
    <w:p w14:paraId="0C240EB7" w14:textId="2C086286" w:rsidR="00244A54" w:rsidRPr="00FC3402" w:rsidRDefault="00DF1575" w:rsidP="00244A54">
      <w:pPr>
        <w:spacing w:before="240"/>
        <w:ind w:left="993"/>
        <w:jc w:val="both"/>
        <w:rPr>
          <w:b/>
          <w:bCs/>
          <w:color w:val="FFC000"/>
        </w:rPr>
      </w:pPr>
      <w:r>
        <w:rPr>
          <w:b/>
          <w:bCs/>
          <w:color w:val="FFC000"/>
        </w:rPr>
        <w:t>9.8</w:t>
      </w:r>
      <w:r w:rsidR="00244A54">
        <w:rPr>
          <w:b/>
          <w:bCs/>
          <w:color w:val="FFC000"/>
        </w:rPr>
        <w:t xml:space="preserve">.1 </w:t>
      </w:r>
      <w:r w:rsidR="00244A54" w:rsidRPr="00FC3402">
        <w:rPr>
          <w:b/>
          <w:bCs/>
          <w:color w:val="FFC000"/>
        </w:rPr>
        <w:t xml:space="preserve">En cas </w:t>
      </w:r>
      <w:r w:rsidR="003121C7">
        <w:rPr>
          <w:b/>
          <w:bCs/>
          <w:color w:val="FFC000"/>
        </w:rPr>
        <w:t>de groupement d’opérateurs économiques</w:t>
      </w:r>
    </w:p>
    <w:p w14:paraId="5E554B89" w14:textId="15429923" w:rsidR="00244A54" w:rsidRDefault="00244A54" w:rsidP="00244A54">
      <w:pPr>
        <w:spacing w:before="120" w:after="120" w:line="240" w:lineRule="auto"/>
        <w:jc w:val="both"/>
        <w:rPr>
          <w:rFonts w:ascii="Calibri" w:hAnsi="Calibri"/>
          <w:sz w:val="20"/>
          <w:szCs w:val="20"/>
        </w:rPr>
      </w:pPr>
      <w:r w:rsidRPr="30A2401F">
        <w:rPr>
          <w:rFonts w:ascii="Calibri" w:hAnsi="Calibri"/>
          <w:sz w:val="20"/>
          <w:szCs w:val="20"/>
        </w:rPr>
        <w:t>Quelle que soit la forme du groupement, le mandataire est seul</w:t>
      </w:r>
      <w:r w:rsidR="003121C7">
        <w:rPr>
          <w:rFonts w:ascii="Calibri" w:hAnsi="Calibri"/>
          <w:sz w:val="20"/>
          <w:szCs w:val="20"/>
        </w:rPr>
        <w:t>,</w:t>
      </w:r>
      <w:r w:rsidRPr="30A2401F">
        <w:rPr>
          <w:rFonts w:ascii="Calibri" w:hAnsi="Calibri"/>
          <w:sz w:val="20"/>
          <w:szCs w:val="20"/>
        </w:rPr>
        <w:t xml:space="preserve"> habilité à présenter à l’acheteur les demandes de paiement.</w:t>
      </w:r>
    </w:p>
    <w:p w14:paraId="093FA46F" w14:textId="77777777" w:rsidR="00244A54" w:rsidRDefault="00244A54" w:rsidP="00244A54">
      <w:pPr>
        <w:spacing w:before="120" w:after="120" w:line="240" w:lineRule="auto"/>
        <w:jc w:val="both"/>
        <w:rPr>
          <w:rFonts w:ascii="Calibri" w:hAnsi="Calibri"/>
          <w:sz w:val="20"/>
          <w:szCs w:val="20"/>
        </w:rPr>
      </w:pPr>
      <w:r w:rsidRPr="00696A28">
        <w:rPr>
          <w:rFonts w:ascii="Calibri" w:hAnsi="Calibri"/>
          <w:b/>
          <w:bCs/>
          <w:sz w:val="20"/>
          <w:szCs w:val="20"/>
        </w:rPr>
        <w:t>En cas de groupement conjoint</w:t>
      </w:r>
      <w:r w:rsidRPr="00696A28">
        <w:rPr>
          <w:rFonts w:ascii="Calibri" w:hAnsi="Calibri"/>
          <w:sz w:val="20"/>
          <w:szCs w:val="20"/>
        </w:rPr>
        <w:t xml:space="preserve">, </w:t>
      </w:r>
      <w:r>
        <w:rPr>
          <w:rFonts w:ascii="Calibri" w:hAnsi="Calibri"/>
          <w:sz w:val="20"/>
          <w:szCs w:val="20"/>
        </w:rPr>
        <w:t>chaque membre du groupement perçoit directement les sommes se rapportant à l’exécutions de ses propres prestations. La</w:t>
      </w:r>
      <w:r w:rsidRPr="00696A28">
        <w:rPr>
          <w:rFonts w:ascii="Calibri" w:hAnsi="Calibri"/>
          <w:sz w:val="20"/>
          <w:szCs w:val="20"/>
        </w:rPr>
        <w:t xml:space="preserve"> demande de paiement présentée par le mandataire est décomposée en autant de parties qu'il y a de membres du groupement à payer séparément.</w:t>
      </w:r>
      <w:r>
        <w:rPr>
          <w:rFonts w:ascii="Calibri" w:hAnsi="Calibri"/>
          <w:sz w:val="20"/>
          <w:szCs w:val="20"/>
        </w:rPr>
        <w:t xml:space="preserve"> </w:t>
      </w:r>
    </w:p>
    <w:p w14:paraId="18703789" w14:textId="16F5FCE5" w:rsidR="00FB0D03" w:rsidRDefault="00FB0D03" w:rsidP="00244A54">
      <w:pPr>
        <w:spacing w:before="120" w:after="120" w:line="240" w:lineRule="auto"/>
        <w:jc w:val="both"/>
        <w:rPr>
          <w:rFonts w:ascii="Calibri" w:hAnsi="Calibri"/>
          <w:bCs/>
          <w:sz w:val="20"/>
          <w:szCs w:val="20"/>
        </w:rPr>
      </w:pPr>
      <w:r w:rsidRPr="00FB0D03">
        <w:rPr>
          <w:rFonts w:ascii="Calibri" w:hAnsi="Calibri"/>
          <w:b/>
          <w:bCs/>
          <w:sz w:val="20"/>
          <w:szCs w:val="20"/>
        </w:rPr>
        <w:t xml:space="preserve">En complément de l'article 12.1.2 du CCAG </w:t>
      </w:r>
      <w:r w:rsidR="00131B1B">
        <w:rPr>
          <w:rFonts w:ascii="Calibri" w:hAnsi="Calibri"/>
          <w:b/>
          <w:bCs/>
          <w:sz w:val="20"/>
          <w:szCs w:val="20"/>
        </w:rPr>
        <w:t>FCS</w:t>
      </w:r>
      <w:r w:rsidRPr="00FB0D03">
        <w:rPr>
          <w:rFonts w:ascii="Calibri" w:hAnsi="Calibri"/>
          <w:bCs/>
          <w:sz w:val="20"/>
          <w:szCs w:val="20"/>
        </w:rPr>
        <w:t xml:space="preserve">, en cas de groupement solidaire, le paiement est effectué sur un compte unique, ouvert au nom des membres du groupement ou du mandataire. L’acheteur peut également procéder à un règlement séparé de chacun des cotraitants, si la répartition des paiements est identifiée à l’article </w:t>
      </w:r>
      <w:r w:rsidR="00131B1B">
        <w:rPr>
          <w:rFonts w:ascii="Calibri" w:hAnsi="Calibri"/>
          <w:bCs/>
          <w:sz w:val="20"/>
          <w:szCs w:val="20"/>
        </w:rPr>
        <w:t>ci-dessus</w:t>
      </w:r>
      <w:r w:rsidRPr="00FB0D03">
        <w:rPr>
          <w:rFonts w:ascii="Calibri" w:hAnsi="Calibri"/>
          <w:bCs/>
          <w:sz w:val="20"/>
          <w:szCs w:val="20"/>
        </w:rPr>
        <w:t>.</w:t>
      </w:r>
    </w:p>
    <w:p w14:paraId="510E5056" w14:textId="38E0858D" w:rsidR="00FB0D03" w:rsidRPr="00FB0D03" w:rsidRDefault="00FB0D03" w:rsidP="00244A54">
      <w:pPr>
        <w:spacing w:before="120" w:after="120" w:line="240" w:lineRule="auto"/>
        <w:jc w:val="both"/>
        <w:rPr>
          <w:rFonts w:ascii="Calibri" w:hAnsi="Calibri"/>
          <w:bCs/>
          <w:sz w:val="20"/>
          <w:szCs w:val="20"/>
        </w:rPr>
      </w:pPr>
      <w:r w:rsidRPr="00FB0D03">
        <w:rPr>
          <w:rFonts w:ascii="Calibri" w:hAnsi="Calibri"/>
          <w:bCs/>
          <w:sz w:val="20"/>
          <w:szCs w:val="20"/>
        </w:rPr>
        <w:t>Le mandataire du groupement indique dans chaque demande de paiement qu'il transmet à l’acheteur, la répartition des paiements pour chacun des cotraitants. L'acceptation d'un règlement à chacun des cotraitants solidaires ne saurait remettre en cause la solidarité des cotraitants.</w:t>
      </w:r>
    </w:p>
    <w:p w14:paraId="6AC7EBC8" w14:textId="18104AB3" w:rsidR="00244A54" w:rsidRPr="00FC3402" w:rsidRDefault="00DF1575" w:rsidP="00244A54">
      <w:pPr>
        <w:spacing w:before="240"/>
        <w:ind w:left="993"/>
        <w:jc w:val="both"/>
        <w:rPr>
          <w:b/>
          <w:bCs/>
          <w:color w:val="FFC000"/>
        </w:rPr>
      </w:pPr>
      <w:r>
        <w:rPr>
          <w:b/>
          <w:bCs/>
          <w:color w:val="FFC000"/>
        </w:rPr>
        <w:t>9.8</w:t>
      </w:r>
      <w:r w:rsidR="00244A54">
        <w:rPr>
          <w:b/>
          <w:bCs/>
          <w:color w:val="FFC000"/>
        </w:rPr>
        <w:t xml:space="preserve">.2 </w:t>
      </w:r>
      <w:r w:rsidR="00244A54" w:rsidRPr="00FC3402">
        <w:rPr>
          <w:b/>
          <w:bCs/>
          <w:color w:val="FFC000"/>
        </w:rPr>
        <w:t>En cas de sous-traitance</w:t>
      </w:r>
    </w:p>
    <w:p w14:paraId="12AD38FE" w14:textId="7714A4B4" w:rsidR="00244A54" w:rsidRPr="00696A28" w:rsidRDefault="00244A54" w:rsidP="00244A54">
      <w:pPr>
        <w:spacing w:before="120" w:after="120" w:line="240" w:lineRule="auto"/>
        <w:jc w:val="both"/>
        <w:rPr>
          <w:rFonts w:ascii="Calibri" w:hAnsi="Calibri"/>
          <w:sz w:val="20"/>
          <w:szCs w:val="20"/>
        </w:rPr>
      </w:pPr>
      <w:r w:rsidRPr="00696A28">
        <w:rPr>
          <w:rFonts w:ascii="Calibri" w:hAnsi="Calibri"/>
          <w:sz w:val="20"/>
          <w:szCs w:val="20"/>
        </w:rPr>
        <w:lastRenderedPageBreak/>
        <w:t xml:space="preserve">Conformément à l’article L. 2193-2 du </w:t>
      </w:r>
      <w:r w:rsidR="00FB0D03">
        <w:rPr>
          <w:rFonts w:ascii="Calibri" w:hAnsi="Calibri"/>
          <w:sz w:val="20"/>
          <w:szCs w:val="20"/>
        </w:rPr>
        <w:t>code de la commande publique</w:t>
      </w:r>
      <w:r w:rsidRPr="00696A28">
        <w:rPr>
          <w:rFonts w:ascii="Calibri" w:hAnsi="Calibri"/>
          <w:sz w:val="20"/>
          <w:szCs w:val="20"/>
        </w:rPr>
        <w:t xml:space="preserve">, </w:t>
      </w:r>
      <w:r>
        <w:rPr>
          <w:rFonts w:ascii="Calibri" w:hAnsi="Calibri"/>
          <w:sz w:val="20"/>
          <w:szCs w:val="20"/>
        </w:rPr>
        <w:t>une partie des</w:t>
      </w:r>
      <w:r w:rsidRPr="00696A28">
        <w:rPr>
          <w:rFonts w:ascii="Calibri" w:hAnsi="Calibri"/>
          <w:sz w:val="20"/>
          <w:szCs w:val="20"/>
        </w:rPr>
        <w:t xml:space="preserve"> prestations du marché peut être sous-traitée.</w:t>
      </w:r>
    </w:p>
    <w:p w14:paraId="1A7019F4" w14:textId="346BF66A" w:rsidR="00244A54" w:rsidRDefault="00244A54" w:rsidP="00244A54">
      <w:pPr>
        <w:spacing w:before="120" w:after="120" w:line="240" w:lineRule="auto"/>
        <w:jc w:val="both"/>
        <w:rPr>
          <w:rFonts w:ascii="Calibri" w:hAnsi="Calibri"/>
          <w:sz w:val="20"/>
          <w:szCs w:val="20"/>
        </w:rPr>
      </w:pPr>
      <w:r w:rsidRPr="00696A28">
        <w:rPr>
          <w:rFonts w:ascii="Calibri" w:hAnsi="Calibri"/>
          <w:sz w:val="20"/>
          <w:szCs w:val="20"/>
        </w:rPr>
        <w:t>Il est interdit au Titulaire de sous-traiter l’exécution de certaines parties de son marché sans avoir obtenu du CNM l’acceptation de chaque sous-traitant et l’agrément de ses conditions de paiement</w:t>
      </w:r>
      <w:r>
        <w:rPr>
          <w:rFonts w:ascii="Calibri" w:hAnsi="Calibri"/>
          <w:sz w:val="20"/>
          <w:szCs w:val="20"/>
        </w:rPr>
        <w:t xml:space="preserve"> dans les conditions de l’articl</w:t>
      </w:r>
      <w:r w:rsidR="00131B1B">
        <w:rPr>
          <w:rFonts w:ascii="Calibri" w:hAnsi="Calibri"/>
          <w:sz w:val="20"/>
          <w:szCs w:val="20"/>
        </w:rPr>
        <w:t>e 2</w:t>
      </w:r>
      <w:r>
        <w:rPr>
          <w:rFonts w:ascii="Calibri" w:hAnsi="Calibri"/>
          <w:sz w:val="20"/>
          <w:szCs w:val="20"/>
        </w:rPr>
        <w:t>.10 du présent document</w:t>
      </w:r>
      <w:r w:rsidRPr="00696A28">
        <w:rPr>
          <w:rFonts w:ascii="Calibri" w:hAnsi="Calibri"/>
          <w:sz w:val="20"/>
          <w:szCs w:val="20"/>
        </w:rPr>
        <w:t>.</w:t>
      </w:r>
    </w:p>
    <w:p w14:paraId="59A06986" w14:textId="77777777" w:rsidR="00244A54" w:rsidRPr="00696A28" w:rsidRDefault="00244A54" w:rsidP="00244A54">
      <w:pPr>
        <w:spacing w:before="120" w:after="120" w:line="240" w:lineRule="auto"/>
        <w:jc w:val="both"/>
        <w:rPr>
          <w:rFonts w:ascii="Calibri" w:hAnsi="Calibri"/>
          <w:sz w:val="20"/>
          <w:szCs w:val="20"/>
        </w:rPr>
      </w:pPr>
      <w:r w:rsidRPr="00696A28">
        <w:rPr>
          <w:rFonts w:ascii="Calibri" w:hAnsi="Calibri"/>
          <w:sz w:val="20"/>
          <w:szCs w:val="20"/>
        </w:rPr>
        <w:t>En tout état de cause, le Titulaire reste responsable envers le CNM du parfait accomplissement de toutes les clauses et conditions du contrat.</w:t>
      </w:r>
    </w:p>
    <w:p w14:paraId="79FD293F" w14:textId="77777777" w:rsidR="00244A54" w:rsidRPr="00696A28" w:rsidRDefault="00244A54" w:rsidP="00244A54">
      <w:pPr>
        <w:spacing w:before="120" w:after="120" w:line="240" w:lineRule="auto"/>
        <w:jc w:val="both"/>
        <w:rPr>
          <w:rFonts w:ascii="Calibri" w:hAnsi="Calibri"/>
          <w:sz w:val="20"/>
          <w:szCs w:val="20"/>
        </w:rPr>
      </w:pPr>
      <w:r w:rsidRPr="00696A28">
        <w:rPr>
          <w:rFonts w:ascii="Calibri" w:hAnsi="Calibri"/>
          <w:sz w:val="20"/>
          <w:szCs w:val="20"/>
        </w:rPr>
        <w:t>Conformément aux dispositions de l’article R. 2193-10 du CCP, lorsque le montant du contrat de sous-traitance est égal ou supérieur à 600 € TTC, le sous-traitant, qui a été accepté et dont les conditions de paiement ont été agréées par l’acheteur, est payé directement</w:t>
      </w:r>
      <w:r>
        <w:rPr>
          <w:rFonts w:ascii="Calibri" w:hAnsi="Calibri"/>
          <w:sz w:val="20"/>
          <w:szCs w:val="20"/>
        </w:rPr>
        <w:t xml:space="preserve"> par le CNM</w:t>
      </w:r>
      <w:r w:rsidRPr="00696A28">
        <w:rPr>
          <w:rFonts w:ascii="Calibri" w:hAnsi="Calibri"/>
          <w:sz w:val="20"/>
          <w:szCs w:val="20"/>
        </w:rPr>
        <w:t xml:space="preserve"> pour la partie du marché dont il assure l’exécution.</w:t>
      </w:r>
    </w:p>
    <w:p w14:paraId="0024417D" w14:textId="77777777" w:rsidR="00244A54" w:rsidRDefault="00244A54" w:rsidP="00244A54">
      <w:pPr>
        <w:spacing w:before="120" w:after="120" w:line="240" w:lineRule="auto"/>
        <w:jc w:val="both"/>
        <w:rPr>
          <w:rFonts w:ascii="Calibri" w:hAnsi="Calibri"/>
          <w:sz w:val="20"/>
          <w:szCs w:val="20"/>
        </w:rPr>
      </w:pPr>
      <w:r w:rsidRPr="00696A28">
        <w:rPr>
          <w:rFonts w:ascii="Calibri" w:hAnsi="Calibri"/>
          <w:sz w:val="20"/>
          <w:szCs w:val="20"/>
        </w:rPr>
        <w:t>Les modalités de paiement du sous-traitant payé directement sont celles qui sont définies aux articles R. 2193-10 à R. 2193-16 du CCP.</w:t>
      </w:r>
    </w:p>
    <w:p w14:paraId="09F10598" w14:textId="20D8AE33" w:rsidR="00244A54" w:rsidRPr="00696A28" w:rsidRDefault="00244A54" w:rsidP="00244A54">
      <w:pPr>
        <w:spacing w:before="120" w:after="120" w:line="240" w:lineRule="auto"/>
        <w:jc w:val="both"/>
        <w:rPr>
          <w:rFonts w:ascii="Calibri" w:hAnsi="Calibri"/>
          <w:sz w:val="20"/>
          <w:szCs w:val="20"/>
        </w:rPr>
      </w:pPr>
      <w:r>
        <w:rPr>
          <w:rFonts w:ascii="Calibri" w:hAnsi="Calibri"/>
          <w:sz w:val="20"/>
          <w:szCs w:val="20"/>
        </w:rPr>
        <w:t xml:space="preserve">En complément de l’article 11.3.1 du </w:t>
      </w:r>
      <w:r w:rsidR="00DE1965">
        <w:rPr>
          <w:rFonts w:ascii="Calibri" w:hAnsi="Calibri"/>
          <w:sz w:val="20"/>
          <w:szCs w:val="20"/>
        </w:rPr>
        <w:t>CCAG-</w:t>
      </w:r>
      <w:r w:rsidR="00C54D29">
        <w:rPr>
          <w:rFonts w:ascii="Calibri" w:hAnsi="Calibri"/>
          <w:sz w:val="20"/>
          <w:szCs w:val="20"/>
        </w:rPr>
        <w:t>FCS</w:t>
      </w:r>
      <w:r>
        <w:rPr>
          <w:rFonts w:ascii="Calibri" w:hAnsi="Calibri"/>
          <w:sz w:val="20"/>
          <w:szCs w:val="20"/>
        </w:rPr>
        <w:t xml:space="preserve">, le titulaire transmet avec sa demande de paiement la copie des factures des sous-traitants acceptées, complétées ou rectifiées par lui. </w:t>
      </w:r>
    </w:p>
    <w:p w14:paraId="7E705FFF" w14:textId="00818A89" w:rsidR="00244A54" w:rsidRPr="00FC3402" w:rsidRDefault="00DF1575" w:rsidP="00244A54">
      <w:pPr>
        <w:spacing w:before="240"/>
        <w:ind w:left="993"/>
        <w:jc w:val="both"/>
        <w:rPr>
          <w:b/>
          <w:bCs/>
          <w:color w:val="FFC000"/>
        </w:rPr>
      </w:pPr>
      <w:r>
        <w:rPr>
          <w:b/>
          <w:bCs/>
          <w:color w:val="FFC000"/>
        </w:rPr>
        <w:t>9.8</w:t>
      </w:r>
      <w:r w:rsidR="00244A54">
        <w:rPr>
          <w:b/>
          <w:bCs/>
          <w:color w:val="FFC000"/>
        </w:rPr>
        <w:t xml:space="preserve">.3 </w:t>
      </w:r>
      <w:r w:rsidR="00244A54" w:rsidRPr="00FC3402">
        <w:rPr>
          <w:b/>
          <w:bCs/>
          <w:color w:val="FFC000"/>
        </w:rPr>
        <w:t>Cas particulier des sous-traitants de second rang (sous-traitants de sous-traitants)</w:t>
      </w:r>
    </w:p>
    <w:p w14:paraId="381FC8AB" w14:textId="77777777" w:rsidR="00244A54" w:rsidRPr="00722097" w:rsidRDefault="00244A54" w:rsidP="00244A54">
      <w:pPr>
        <w:spacing w:before="120" w:after="120" w:line="240" w:lineRule="auto"/>
        <w:jc w:val="both"/>
        <w:rPr>
          <w:rFonts w:ascii="Calibri" w:hAnsi="Calibri"/>
          <w:sz w:val="20"/>
          <w:szCs w:val="20"/>
        </w:rPr>
      </w:pPr>
      <w:r w:rsidRPr="00722097">
        <w:rPr>
          <w:rFonts w:ascii="Calibri" w:hAnsi="Calibri"/>
          <w:sz w:val="20"/>
          <w:szCs w:val="20"/>
        </w:rPr>
        <w:t>Ne pouvant bénéficier de la procédure de paiement direct précitée, les sous-traitants de second rang bénéficient des garanties de paiement définies par l’article L. 2193-14 du CCP ; le sous-traitant qui confie à un autre sous-traitant l'exécution d'une partie du marché dont il est chargé est tenu de lui délivrer une caution personnelle et solidaire ou une délégation de paiement dans les conditions définies à l'article 14 de la loi n° 75-1334 du 31 décembre 1975 relative à la sous-traitance :</w:t>
      </w:r>
    </w:p>
    <w:p w14:paraId="3662093C" w14:textId="290AFE93" w:rsidR="00244A54" w:rsidRPr="00722097" w:rsidRDefault="1CCAA4CB" w:rsidP="001958A1">
      <w:pPr>
        <w:pStyle w:val="Paragraphedeliste"/>
        <w:numPr>
          <w:ilvl w:val="0"/>
          <w:numId w:val="13"/>
        </w:numPr>
        <w:spacing w:before="120" w:after="120" w:line="240" w:lineRule="auto"/>
        <w:ind w:left="714" w:hanging="357"/>
        <w:jc w:val="both"/>
        <w:rPr>
          <w:rFonts w:ascii="Calibri" w:hAnsi="Calibri"/>
          <w:sz w:val="20"/>
          <w:szCs w:val="20"/>
        </w:rPr>
      </w:pPr>
      <w:r w:rsidRPr="51399E7F">
        <w:rPr>
          <w:rFonts w:ascii="Calibri" w:hAnsi="Calibri"/>
          <w:sz w:val="20"/>
          <w:szCs w:val="20"/>
        </w:rPr>
        <w:t>La</w:t>
      </w:r>
      <w:r w:rsidR="00244A54" w:rsidRPr="51399E7F">
        <w:rPr>
          <w:rFonts w:ascii="Calibri" w:hAnsi="Calibri"/>
          <w:sz w:val="20"/>
          <w:szCs w:val="20"/>
        </w:rPr>
        <w:t xml:space="preserve"> caution personnelle et solidaire que doit fournir le sous-traitant de rang 1 pour faire agréer son sous-traitant de rang 2 doit être obtenue par le sous-traitant de rang 1 auprès d’un établissement bancaire ;</w:t>
      </w:r>
    </w:p>
    <w:p w14:paraId="6A0916B7" w14:textId="480EC9C5" w:rsidR="00244A54" w:rsidRDefault="163D812C" w:rsidP="001958A1">
      <w:pPr>
        <w:pStyle w:val="Paragraphedeliste"/>
        <w:numPr>
          <w:ilvl w:val="0"/>
          <w:numId w:val="13"/>
        </w:numPr>
        <w:spacing w:before="120" w:after="120" w:line="240" w:lineRule="auto"/>
        <w:ind w:left="714" w:hanging="357"/>
        <w:jc w:val="both"/>
        <w:rPr>
          <w:rFonts w:ascii="Calibri" w:hAnsi="Calibri"/>
          <w:sz w:val="20"/>
          <w:szCs w:val="20"/>
        </w:rPr>
      </w:pPr>
      <w:r w:rsidRPr="51399E7F">
        <w:rPr>
          <w:rFonts w:ascii="Calibri" w:hAnsi="Calibri"/>
          <w:sz w:val="20"/>
          <w:szCs w:val="20"/>
        </w:rPr>
        <w:t>La</w:t>
      </w:r>
      <w:r w:rsidR="00244A54" w:rsidRPr="51399E7F">
        <w:rPr>
          <w:rFonts w:ascii="Calibri" w:hAnsi="Calibri"/>
          <w:sz w:val="20"/>
          <w:szCs w:val="20"/>
        </w:rPr>
        <w:t xml:space="preserve"> délégation de paiement est une solution alternative à la caution précitée et implique un paiement du sous-traitant de rang 2 par le Maître d’Ouvrage. Il s’agit d’un contrat par lequel le « délégué » (Maître d’Ouvrage) s’oblige, sur instruction du « délégant » (sous-traitant de premier rang) au paiement de sommes envers une troisième personne appelée le « délégataire » (le sous-traitant de second rang).</w:t>
      </w:r>
    </w:p>
    <w:p w14:paraId="328C2784" w14:textId="77777777" w:rsidR="00FB0D03" w:rsidRPr="00050F55" w:rsidRDefault="00FB0D03" w:rsidP="00FB0D03">
      <w:pPr>
        <w:pStyle w:val="Titre2"/>
        <w:shd w:val="clear" w:color="auto" w:fill="auto"/>
        <w:spacing w:before="0" w:after="0"/>
        <w:ind w:left="1418" w:hanging="1418"/>
        <w:contextualSpacing/>
        <w:rPr>
          <w:bCs w:val="0"/>
          <w:color w:val="683766"/>
          <w:sz w:val="22"/>
          <w:szCs w:val="22"/>
        </w:rPr>
      </w:pPr>
      <w:bookmarkStart w:id="106" w:name="_Toc177649097"/>
      <w:bookmarkStart w:id="107" w:name="_Toc188970995"/>
      <w:r w:rsidRPr="00050F55">
        <w:rPr>
          <w:bCs w:val="0"/>
          <w:color w:val="683766"/>
          <w:sz w:val="22"/>
          <w:szCs w:val="22"/>
        </w:rPr>
        <w:t>Dispositions applicables en cas d’intervenants étrangers</w:t>
      </w:r>
      <w:bookmarkEnd w:id="106"/>
      <w:bookmarkEnd w:id="107"/>
    </w:p>
    <w:p w14:paraId="45D4AF58" w14:textId="77777777" w:rsidR="00FB0D03" w:rsidRPr="00722097" w:rsidRDefault="00FB0D03" w:rsidP="00FB0D03">
      <w:pPr>
        <w:spacing w:before="120" w:after="120" w:line="240" w:lineRule="auto"/>
        <w:jc w:val="both"/>
        <w:rPr>
          <w:rFonts w:ascii="Calibri" w:hAnsi="Calibri"/>
          <w:sz w:val="20"/>
          <w:szCs w:val="20"/>
        </w:rPr>
      </w:pPr>
      <w:r w:rsidRPr="00722097">
        <w:rPr>
          <w:rFonts w:ascii="Calibri" w:hAnsi="Calibri"/>
          <w:sz w:val="20"/>
          <w:szCs w:val="20"/>
        </w:rPr>
        <w:t>Si le Titulaire est établi dans un autre pays de la Communauté Européenne sans avoir d'établissement en France, il facture ses prestations hors TVA et a droit à ce que l'administration lui communique un numéro d'identification fiscal.</w:t>
      </w:r>
    </w:p>
    <w:p w14:paraId="0B57AC3F" w14:textId="77777777" w:rsidR="00FB0D03" w:rsidRPr="00722097" w:rsidRDefault="00FB0D03" w:rsidP="00FB0D03">
      <w:pPr>
        <w:spacing w:before="120" w:after="120" w:line="240" w:lineRule="auto"/>
        <w:jc w:val="both"/>
        <w:rPr>
          <w:rFonts w:ascii="Calibri" w:hAnsi="Calibri"/>
          <w:sz w:val="20"/>
          <w:szCs w:val="20"/>
        </w:rPr>
      </w:pPr>
      <w:r w:rsidRPr="00722097">
        <w:rPr>
          <w:rFonts w:ascii="Calibri" w:hAnsi="Calibri"/>
          <w:sz w:val="20"/>
          <w:szCs w:val="20"/>
        </w:rPr>
        <w:t>La monnaie de compte du marché est l'euro. Le prix, libellé en euros, reste inchangé en cas de variation de change.</w:t>
      </w:r>
    </w:p>
    <w:p w14:paraId="3D77A83B" w14:textId="77777777" w:rsidR="00FB0D03" w:rsidRPr="00722097" w:rsidRDefault="00FB0D03" w:rsidP="00FB0D03">
      <w:pPr>
        <w:spacing w:before="120" w:after="120" w:line="240" w:lineRule="auto"/>
        <w:jc w:val="both"/>
        <w:rPr>
          <w:rFonts w:ascii="Calibri" w:hAnsi="Calibri"/>
          <w:sz w:val="20"/>
          <w:szCs w:val="20"/>
        </w:rPr>
      </w:pPr>
      <w:r w:rsidRPr="00722097">
        <w:rPr>
          <w:rFonts w:ascii="Calibri" w:hAnsi="Calibri"/>
          <w:sz w:val="20"/>
          <w:szCs w:val="20"/>
        </w:rPr>
        <w:t>Si le Titulaire entend recourir aux services d'un sous-traitant étranger, la demande de sous-traitance doit comprendre, outre les pièces prévues à l'article R. 2193-1 du CCP, une déclaration du sous-traitant, comportant son identité et son adresse ainsi rédigée :</w:t>
      </w:r>
    </w:p>
    <w:p w14:paraId="327DB3E1" w14:textId="77777777" w:rsidR="00FB0D03" w:rsidRPr="004D214E" w:rsidRDefault="00FB0D03" w:rsidP="00FB0D03">
      <w:pPr>
        <w:spacing w:before="120" w:after="120" w:line="240" w:lineRule="auto"/>
        <w:jc w:val="both"/>
        <w:rPr>
          <w:rFonts w:ascii="Calibri" w:hAnsi="Calibri"/>
          <w:i/>
          <w:iCs/>
          <w:sz w:val="20"/>
          <w:szCs w:val="20"/>
        </w:rPr>
      </w:pPr>
      <w:r w:rsidRPr="00722097">
        <w:rPr>
          <w:rFonts w:ascii="Calibri" w:hAnsi="Calibri"/>
          <w:sz w:val="20"/>
          <w:szCs w:val="20"/>
        </w:rPr>
        <w:t>« </w:t>
      </w:r>
      <w:r w:rsidRPr="004D214E">
        <w:rPr>
          <w:rFonts w:ascii="Calibri" w:hAnsi="Calibri"/>
          <w:i/>
          <w:iCs/>
          <w:sz w:val="20"/>
          <w:szCs w:val="20"/>
        </w:rPr>
        <w:t xml:space="preserve">J'accepte que le droit français soit le seul applicable et les tribunaux français seuls compétents pour l'exécution en sous-traitance du marché réf. ………………. </w:t>
      </w:r>
      <w:proofErr w:type="gramStart"/>
      <w:r w:rsidRPr="004D214E">
        <w:rPr>
          <w:rFonts w:ascii="Calibri" w:hAnsi="Calibri"/>
          <w:i/>
          <w:iCs/>
          <w:sz w:val="20"/>
          <w:szCs w:val="20"/>
        </w:rPr>
        <w:t>ayant</w:t>
      </w:r>
      <w:proofErr w:type="gramEnd"/>
      <w:r w:rsidRPr="004D214E">
        <w:rPr>
          <w:rFonts w:ascii="Calibri" w:hAnsi="Calibri"/>
          <w:i/>
          <w:iCs/>
          <w:sz w:val="20"/>
          <w:szCs w:val="20"/>
        </w:rPr>
        <w:t xml:space="preserve"> pour objet ............................</w:t>
      </w:r>
    </w:p>
    <w:p w14:paraId="1B6A8D6A" w14:textId="77777777" w:rsidR="00FB0D03" w:rsidRPr="004D214E" w:rsidRDefault="00FB0D03" w:rsidP="00FB0D03">
      <w:pPr>
        <w:spacing w:before="120" w:after="120" w:line="240" w:lineRule="auto"/>
        <w:jc w:val="both"/>
        <w:rPr>
          <w:rFonts w:ascii="Calibri" w:hAnsi="Calibri"/>
          <w:i/>
          <w:iCs/>
          <w:sz w:val="20"/>
          <w:szCs w:val="20"/>
        </w:rPr>
      </w:pPr>
      <w:r w:rsidRPr="004D214E">
        <w:rPr>
          <w:rFonts w:ascii="Calibri" w:hAnsi="Calibri"/>
          <w:i/>
          <w:iCs/>
          <w:sz w:val="20"/>
          <w:szCs w:val="20"/>
        </w:rPr>
        <w:t>Ceci concerne notamment la loi n° 75-1334 du 31 décembre 1975 modifiée relative à la sous-traitance et les dispositions du Code de la Commande Publique afférentes à la sous-traitance.</w:t>
      </w:r>
    </w:p>
    <w:p w14:paraId="61BFEAB5" w14:textId="77777777" w:rsidR="00FB0D03" w:rsidRPr="004D214E" w:rsidRDefault="00FB0D03" w:rsidP="00FB0D03">
      <w:pPr>
        <w:spacing w:before="120" w:after="120" w:line="240" w:lineRule="auto"/>
        <w:jc w:val="both"/>
        <w:rPr>
          <w:rFonts w:ascii="Calibri" w:hAnsi="Calibri"/>
          <w:i/>
          <w:iCs/>
          <w:sz w:val="20"/>
          <w:szCs w:val="20"/>
        </w:rPr>
      </w:pPr>
      <w:r w:rsidRPr="004D214E">
        <w:rPr>
          <w:rFonts w:ascii="Calibri" w:hAnsi="Calibri"/>
          <w:i/>
          <w:iCs/>
          <w:sz w:val="20"/>
          <w:szCs w:val="20"/>
        </w:rPr>
        <w:t>Mes demandes de paiement seront libellées en euros et soumises aux modalités du Cahier des Clauses Administratives Particulières.</w:t>
      </w:r>
    </w:p>
    <w:p w14:paraId="3C696673" w14:textId="41BC0543" w:rsidR="00FB0D03" w:rsidRPr="00FB0D03" w:rsidRDefault="00FB0D03" w:rsidP="00FB0D03">
      <w:pPr>
        <w:spacing w:before="120" w:after="120" w:line="240" w:lineRule="auto"/>
        <w:jc w:val="both"/>
        <w:rPr>
          <w:rFonts w:ascii="Calibri" w:hAnsi="Calibri"/>
          <w:sz w:val="20"/>
          <w:szCs w:val="20"/>
        </w:rPr>
      </w:pPr>
      <w:r w:rsidRPr="004D214E">
        <w:rPr>
          <w:rFonts w:ascii="Calibri" w:hAnsi="Calibri"/>
          <w:i/>
          <w:iCs/>
          <w:sz w:val="20"/>
          <w:szCs w:val="20"/>
        </w:rPr>
        <w:t>Leur prix restera inchangé en cas de variation de change</w:t>
      </w:r>
      <w:r w:rsidRPr="00722097">
        <w:rPr>
          <w:rFonts w:ascii="Calibri" w:hAnsi="Calibri"/>
          <w:sz w:val="20"/>
          <w:szCs w:val="20"/>
        </w:rPr>
        <w:t> »</w:t>
      </w:r>
    </w:p>
    <w:p w14:paraId="4674CF38" w14:textId="77777777" w:rsidR="00244A54" w:rsidRPr="002336AB" w:rsidRDefault="00244A54" w:rsidP="00244A54">
      <w:pPr>
        <w:pStyle w:val="Titre2"/>
        <w:shd w:val="clear" w:color="auto" w:fill="auto"/>
        <w:spacing w:before="0" w:after="0"/>
        <w:ind w:left="1418" w:hanging="1418"/>
        <w:contextualSpacing/>
        <w:rPr>
          <w:bCs w:val="0"/>
          <w:color w:val="683766"/>
        </w:rPr>
      </w:pPr>
      <w:bookmarkStart w:id="108" w:name="_Toc188970996"/>
      <w:r w:rsidRPr="002336AB">
        <w:rPr>
          <w:bCs w:val="0"/>
          <w:color w:val="683766"/>
        </w:rPr>
        <w:t>Avance</w:t>
      </w:r>
      <w:bookmarkEnd w:id="108"/>
    </w:p>
    <w:p w14:paraId="08474A34" w14:textId="6B698A21" w:rsidR="00B77350" w:rsidRDefault="00464006" w:rsidP="0060651A">
      <w:pPr>
        <w:spacing w:before="120" w:after="120" w:line="240" w:lineRule="auto"/>
        <w:jc w:val="both"/>
        <w:rPr>
          <w:rFonts w:ascii="Calibri" w:hAnsi="Calibri"/>
          <w:sz w:val="20"/>
          <w:szCs w:val="20"/>
        </w:rPr>
      </w:pPr>
      <w:r>
        <w:rPr>
          <w:rFonts w:ascii="Calibri" w:hAnsi="Calibri"/>
          <w:sz w:val="20"/>
          <w:szCs w:val="20"/>
        </w:rPr>
        <w:t xml:space="preserve">Les prestations </w:t>
      </w:r>
      <w:r w:rsidR="00C54D29">
        <w:rPr>
          <w:rFonts w:ascii="Calibri" w:hAnsi="Calibri"/>
          <w:sz w:val="20"/>
          <w:szCs w:val="20"/>
        </w:rPr>
        <w:t>à bons de commande</w:t>
      </w:r>
      <w:r>
        <w:rPr>
          <w:rFonts w:ascii="Calibri" w:hAnsi="Calibri"/>
          <w:sz w:val="20"/>
          <w:szCs w:val="20"/>
        </w:rPr>
        <w:t xml:space="preserve"> du présent accord-cadre</w:t>
      </w:r>
      <w:r w:rsidR="0060651A">
        <w:rPr>
          <w:rFonts w:ascii="Calibri" w:hAnsi="Calibri"/>
          <w:sz w:val="20"/>
          <w:szCs w:val="20"/>
        </w:rPr>
        <w:t xml:space="preserve"> </w:t>
      </w:r>
      <w:r w:rsidR="00115D13">
        <w:rPr>
          <w:rFonts w:ascii="Calibri" w:hAnsi="Calibri"/>
          <w:sz w:val="20"/>
          <w:szCs w:val="20"/>
        </w:rPr>
        <w:t>peuvent</w:t>
      </w:r>
      <w:r w:rsidR="0060651A">
        <w:rPr>
          <w:rFonts w:ascii="Calibri" w:hAnsi="Calibri"/>
          <w:sz w:val="20"/>
          <w:szCs w:val="20"/>
        </w:rPr>
        <w:t xml:space="preserve"> faire l’objet d’une avance </w:t>
      </w:r>
      <w:r w:rsidR="00C54D29">
        <w:rPr>
          <w:rFonts w:ascii="Calibri" w:hAnsi="Calibri"/>
          <w:sz w:val="20"/>
          <w:szCs w:val="20"/>
        </w:rPr>
        <w:t>si les conditions des</w:t>
      </w:r>
      <w:r w:rsidR="0060651A">
        <w:rPr>
          <w:rFonts w:ascii="Calibri" w:hAnsi="Calibri"/>
          <w:sz w:val="20"/>
          <w:szCs w:val="20"/>
        </w:rPr>
        <w:t xml:space="preserve"> articles R. 219</w:t>
      </w:r>
      <w:r w:rsidR="000853BC">
        <w:rPr>
          <w:rFonts w:ascii="Calibri" w:hAnsi="Calibri"/>
          <w:sz w:val="20"/>
          <w:szCs w:val="20"/>
        </w:rPr>
        <w:t>1</w:t>
      </w:r>
      <w:r w:rsidR="0060651A">
        <w:rPr>
          <w:rFonts w:ascii="Calibri" w:hAnsi="Calibri"/>
          <w:sz w:val="20"/>
          <w:szCs w:val="20"/>
        </w:rPr>
        <w:t>-3 et suivants du code de la commande publique</w:t>
      </w:r>
      <w:r w:rsidR="00C54D29">
        <w:rPr>
          <w:rFonts w:ascii="Calibri" w:hAnsi="Calibri"/>
          <w:sz w:val="20"/>
          <w:szCs w:val="20"/>
        </w:rPr>
        <w:t xml:space="preserve"> sont réunies</w:t>
      </w:r>
      <w:r w:rsidR="00B77350" w:rsidRPr="0060651A">
        <w:rPr>
          <w:rFonts w:ascii="Calibri" w:hAnsi="Calibri"/>
          <w:sz w:val="20"/>
          <w:szCs w:val="20"/>
        </w:rPr>
        <w:t xml:space="preserve">. </w:t>
      </w:r>
    </w:p>
    <w:p w14:paraId="1CBEAC13" w14:textId="282D1F08" w:rsidR="004F63A8" w:rsidRPr="0060651A" w:rsidRDefault="004F63A8" w:rsidP="0060651A">
      <w:pPr>
        <w:spacing w:before="120" w:after="120" w:line="240" w:lineRule="auto"/>
        <w:jc w:val="both"/>
        <w:rPr>
          <w:rFonts w:ascii="Calibri" w:hAnsi="Calibri"/>
          <w:sz w:val="20"/>
          <w:szCs w:val="20"/>
        </w:rPr>
      </w:pPr>
      <w:r>
        <w:rPr>
          <w:rFonts w:ascii="Calibri" w:hAnsi="Calibri"/>
          <w:sz w:val="20"/>
          <w:szCs w:val="20"/>
        </w:rPr>
        <w:lastRenderedPageBreak/>
        <w:t xml:space="preserve">Pour chacun des marchés subséquents, une avance pourra être accordée en une seule fois au titulaire dans les conditions ci-après définies, sauf indication contraire dans l’acte d’engagement du marché subséquent. </w:t>
      </w:r>
    </w:p>
    <w:p w14:paraId="7AA3125D" w14:textId="61C30B43" w:rsidR="004F63A8" w:rsidRPr="00115D13" w:rsidRDefault="004F63A8" w:rsidP="004F63A8">
      <w:pPr>
        <w:pStyle w:val="05ARTICLENiv1-Texte"/>
        <w:rPr>
          <w:rFonts w:ascii="Calibri" w:eastAsiaTheme="minorHAnsi" w:hAnsi="Calibri" w:cstheme="minorBidi"/>
          <w:color w:val="auto"/>
          <w:spacing w:val="0"/>
          <w:lang w:eastAsia="en-US"/>
        </w:rPr>
      </w:pPr>
      <w:r w:rsidRPr="00115D13">
        <w:rPr>
          <w:rFonts w:ascii="Calibri" w:eastAsiaTheme="minorHAnsi" w:hAnsi="Calibri" w:cstheme="minorBidi"/>
          <w:color w:val="auto"/>
          <w:spacing w:val="0"/>
          <w:lang w:eastAsia="en-US"/>
        </w:rPr>
        <w:t>Conformément l’article R. 2192-4 du code de la commande publique, l’acheteur peut accorder le versement d’une avance non obligatoire</w:t>
      </w:r>
      <w:r w:rsidR="00115D13">
        <w:rPr>
          <w:rFonts w:ascii="Calibri" w:eastAsiaTheme="minorHAnsi" w:hAnsi="Calibri" w:cstheme="minorBidi"/>
          <w:color w:val="auto"/>
          <w:spacing w:val="0"/>
          <w:lang w:eastAsia="en-US"/>
        </w:rPr>
        <w:t xml:space="preserve"> suivant les modalités décrites ci-dessous : </w:t>
      </w:r>
    </w:p>
    <w:p w14:paraId="617661AD" w14:textId="283151B1" w:rsidR="00B77350" w:rsidRDefault="00B77350" w:rsidP="00B77350">
      <w:pPr>
        <w:pStyle w:val="05ARTICLENiv1-Texte"/>
        <w:rPr>
          <w:rFonts w:ascii="Buffon Standard" w:eastAsia="Arial" w:hAnsi="Buffon Standard" w:cs="Arial"/>
          <w:b/>
        </w:rPr>
      </w:pPr>
      <w:r w:rsidRPr="0060651A">
        <w:rPr>
          <w:rFonts w:ascii="Buffon Standard" w:eastAsia="Arial" w:hAnsi="Buffon Standard" w:cs="Arial"/>
          <w:b/>
        </w:rPr>
        <w:t xml:space="preserve">Option </w:t>
      </w:r>
      <w:r w:rsidR="0060651A" w:rsidRPr="0060651A">
        <w:rPr>
          <w:rFonts w:ascii="Buffon Standard" w:eastAsia="Arial" w:hAnsi="Buffon Standard" w:cs="Arial"/>
          <w:b/>
        </w:rPr>
        <w:t>B</w:t>
      </w:r>
      <w:r w:rsidR="0060651A" w:rsidRPr="0060651A">
        <w:rPr>
          <w:rFonts w:ascii="Buffon Standard" w:eastAsia="Arial" w:hAnsi="Buffon Standard" w:cs="Arial"/>
          <w:bCs/>
        </w:rPr>
        <w:t xml:space="preserve"> conformément à l’article 11.1 du CCAG-</w:t>
      </w:r>
      <w:r w:rsidR="00DF1575">
        <w:rPr>
          <w:rFonts w:ascii="Buffon Standard" w:eastAsia="Arial" w:hAnsi="Buffon Standard" w:cs="Arial"/>
          <w:bCs/>
        </w:rPr>
        <w:t>FCS</w:t>
      </w:r>
      <w:r w:rsidRPr="0060651A">
        <w:rPr>
          <w:rFonts w:ascii="Cambria" w:eastAsia="Arial" w:hAnsi="Cambria" w:cs="Cambria"/>
          <w:bCs/>
        </w:rPr>
        <w:t> </w:t>
      </w:r>
      <w:r w:rsidRPr="0060651A">
        <w:rPr>
          <w:rFonts w:ascii="Buffon Standard" w:eastAsia="Arial" w:hAnsi="Buffon Standard" w:cs="Arial"/>
          <w:bCs/>
        </w:rPr>
        <w:t xml:space="preserve">: </w:t>
      </w:r>
      <w:r w:rsidRPr="000853BC">
        <w:rPr>
          <w:rFonts w:ascii="Buffon Standard" w:eastAsia="Arial" w:hAnsi="Buffon Standard" w:cs="Arial"/>
          <w:b/>
        </w:rPr>
        <w:t>Le taux de l’avance</w:t>
      </w:r>
      <w:r w:rsidR="00322D57">
        <w:rPr>
          <w:rFonts w:ascii="Buffon Standard" w:eastAsia="Arial" w:hAnsi="Buffon Standard" w:cs="Arial"/>
          <w:b/>
        </w:rPr>
        <w:t xml:space="preserve"> </w:t>
      </w:r>
      <w:r w:rsidR="00C54D29">
        <w:rPr>
          <w:rFonts w:ascii="Buffon Standard" w:eastAsia="Arial" w:hAnsi="Buffon Standard" w:cs="Arial"/>
          <w:b/>
        </w:rPr>
        <w:t>pour les bons de commande l’accord-cadre</w:t>
      </w:r>
      <w:r w:rsidRPr="000853BC">
        <w:rPr>
          <w:rFonts w:ascii="Buffon Standard" w:eastAsia="Arial" w:hAnsi="Buffon Standard" w:cs="Arial"/>
          <w:b/>
        </w:rPr>
        <w:t xml:space="preserve"> est fixé à </w:t>
      </w:r>
      <w:r w:rsidR="00D73EF7">
        <w:rPr>
          <w:rFonts w:ascii="Buffon Standard" w:eastAsia="Arial" w:hAnsi="Buffon Standard" w:cs="Arial"/>
          <w:b/>
        </w:rPr>
        <w:t>10</w:t>
      </w:r>
      <w:r w:rsidRPr="000853BC">
        <w:rPr>
          <w:rFonts w:ascii="Buffon Standard" w:eastAsia="Arial" w:hAnsi="Buffon Standard" w:cs="Arial"/>
          <w:b/>
        </w:rPr>
        <w:t>%.</w:t>
      </w:r>
    </w:p>
    <w:p w14:paraId="565E5EEA" w14:textId="07B48D68" w:rsidR="00322D57" w:rsidRPr="00EF29BB" w:rsidRDefault="00322D57" w:rsidP="00B77350">
      <w:pPr>
        <w:pStyle w:val="05ARTICLENiv1-Texte"/>
        <w:rPr>
          <w:rFonts w:ascii="Buffon Standard" w:eastAsia="Arial" w:hAnsi="Buffon Standard" w:cs="Arial"/>
          <w:b/>
          <w:u w:val="single"/>
        </w:rPr>
      </w:pPr>
      <w:r w:rsidRPr="00EF29BB">
        <w:rPr>
          <w:rFonts w:ascii="Buffon Standard" w:eastAsia="Arial" w:hAnsi="Buffon Standard" w:cs="Arial"/>
          <w:b/>
        </w:rPr>
        <w:t xml:space="preserve">Pour chaque marché subséquent, le taux de l’avance sera fixé dans l’acte d’engagement valant marché subséquent. </w:t>
      </w:r>
    </w:p>
    <w:p w14:paraId="158E020B" w14:textId="77777777" w:rsidR="00B77350" w:rsidRPr="00633FA6" w:rsidRDefault="00B77350" w:rsidP="00B77350">
      <w:pPr>
        <w:pStyle w:val="05ARTICLENiv1-Texte"/>
        <w:rPr>
          <w:rFonts w:ascii="Buffon Standard" w:eastAsia="Arial" w:hAnsi="Buffon Standard" w:cs="Arial"/>
          <w:b/>
          <w:bCs/>
        </w:rPr>
      </w:pPr>
      <w:r w:rsidRPr="5C8BC38D">
        <w:rPr>
          <w:rFonts w:ascii="Buffon Standard" w:eastAsia="Arial" w:hAnsi="Buffon Standard" w:cs="Arial"/>
          <w:b/>
          <w:bCs/>
          <w:u w:val="single"/>
        </w:rPr>
        <w:t>Conditions de garanties pour le versement de l’avance</w:t>
      </w:r>
      <w:r w:rsidRPr="5C8BC38D">
        <w:rPr>
          <w:rFonts w:ascii="Cambria" w:eastAsia="Arial" w:hAnsi="Cambria" w:cs="Cambria"/>
          <w:b/>
          <w:bCs/>
          <w:u w:val="single"/>
        </w:rPr>
        <w:t> </w:t>
      </w:r>
      <w:r w:rsidRPr="5C8BC38D">
        <w:rPr>
          <w:rFonts w:ascii="Buffon Standard" w:eastAsia="Arial" w:hAnsi="Buffon Standard" w:cs="Arial"/>
          <w:b/>
          <w:bCs/>
          <w:u w:val="single"/>
        </w:rPr>
        <w:t>:</w:t>
      </w:r>
      <w:r w:rsidRPr="5C8BC38D">
        <w:rPr>
          <w:rFonts w:ascii="Buffon Standard" w:eastAsia="Arial" w:hAnsi="Buffon Standard" w:cs="Arial"/>
          <w:b/>
          <w:bCs/>
        </w:rPr>
        <w:t xml:space="preserve">   </w:t>
      </w:r>
    </w:p>
    <w:p w14:paraId="03F10B75" w14:textId="0717C2E1" w:rsidR="00B77350" w:rsidRPr="00633FA6" w:rsidRDefault="00505C24" w:rsidP="00B77350">
      <w:pPr>
        <w:pStyle w:val="05ARTICLENiv1-Texte"/>
        <w:rPr>
          <w:rFonts w:ascii="Buffon Standard" w:eastAsia="Arial" w:hAnsi="Buffon Standard" w:cs="Arial"/>
        </w:rPr>
      </w:pPr>
      <w:r>
        <w:rPr>
          <w:rFonts w:ascii="Buffon Standard" w:eastAsia="Arial" w:hAnsi="Buffon Standard" w:cs="Arial"/>
        </w:rPr>
        <w:t>Pour chaque demande d’avance, à l’accord-cadre ou à chaque marché subséquent, une garantie à première demande sera exigée en contre partie du versement de l’avance.</w:t>
      </w:r>
    </w:p>
    <w:p w14:paraId="51514877" w14:textId="77777777" w:rsidR="00B77350" w:rsidRPr="00633FA6" w:rsidRDefault="00B77350" w:rsidP="00B77350">
      <w:pPr>
        <w:pStyle w:val="05ARTICLENiv1-Texte"/>
        <w:rPr>
          <w:rFonts w:ascii="Buffon Standard" w:eastAsia="Arial" w:hAnsi="Buffon Standard" w:cs="Arial"/>
          <w:b/>
          <w:u w:val="single"/>
        </w:rPr>
      </w:pPr>
      <w:r w:rsidRPr="00633FA6">
        <w:rPr>
          <w:rFonts w:ascii="Buffon Standard" w:eastAsia="Arial" w:hAnsi="Buffon Standard" w:cs="Arial"/>
          <w:b/>
          <w:u w:val="single"/>
        </w:rPr>
        <w:t>Bénéficiaires de l’avance</w:t>
      </w:r>
      <w:r w:rsidRPr="00633FA6">
        <w:rPr>
          <w:rFonts w:ascii="Cambria" w:eastAsia="Arial" w:hAnsi="Cambria" w:cs="Cambria"/>
          <w:b/>
          <w:u w:val="single"/>
        </w:rPr>
        <w:t> </w:t>
      </w:r>
      <w:r w:rsidRPr="00633FA6">
        <w:rPr>
          <w:rFonts w:ascii="Buffon Standard" w:eastAsia="Arial" w:hAnsi="Buffon Standard" w:cs="Arial"/>
          <w:b/>
          <w:u w:val="single"/>
        </w:rPr>
        <w:t>:</w:t>
      </w:r>
    </w:p>
    <w:p w14:paraId="3655E994" w14:textId="77777777" w:rsidR="00B77350" w:rsidRPr="00444DBC" w:rsidRDefault="00B77350" w:rsidP="00B77350">
      <w:pPr>
        <w:pStyle w:val="05ARTICLENiv1-Texte"/>
        <w:rPr>
          <w:rFonts w:ascii="Buffon Standard" w:eastAsia="Arial" w:hAnsi="Buffon Standard" w:cs="Arial"/>
        </w:rPr>
      </w:pPr>
      <w:r w:rsidRPr="00444DBC">
        <w:rPr>
          <w:rFonts w:ascii="Buffon Standard" w:eastAsia="Arial" w:hAnsi="Buffon Standard" w:cs="Arial"/>
        </w:rPr>
        <w:t xml:space="preserve">Lorsque le marché est passé avec un prestataire (contractant) unique ou avec des prestataires groupés conjoints ou éventuellement avec des sous-traitants ayant droit au paiement direct, les dispositions réglementaires sont applicables à la fois aux prestations exécutées directement par le titulaire ou le mandataire et, à celles exécutées par chaque opérateur économique ou sous-traitant ayant droit au paiement direct. </w:t>
      </w:r>
    </w:p>
    <w:p w14:paraId="18EE9F45" w14:textId="77777777" w:rsidR="00B77350" w:rsidRPr="00444DBC" w:rsidRDefault="00B77350" w:rsidP="00B77350">
      <w:pPr>
        <w:pStyle w:val="05ARTICLENiv1-Texte"/>
        <w:rPr>
          <w:rFonts w:ascii="Buffon Standard" w:eastAsia="Arial" w:hAnsi="Buffon Standard" w:cs="Arial"/>
        </w:rPr>
      </w:pPr>
      <w:r w:rsidRPr="00444DBC">
        <w:rPr>
          <w:rFonts w:ascii="Buffon Standard" w:eastAsia="Arial" w:hAnsi="Buffon Standard" w:cs="Arial"/>
        </w:rPr>
        <w:t>Les modalités de détermination du montant des avances à verser au prestataire, aux opérateurs économiques ou sous-traitants s'appliquent alors au montant TTC des travaux réalisés directement par le titulaire, par chacun des opérateurs économiques conjoints ou chacun des sous-traitants ayant droit au paiement direct.</w:t>
      </w:r>
    </w:p>
    <w:p w14:paraId="1560DF01" w14:textId="77777777" w:rsidR="00B77350" w:rsidRPr="00444DBC" w:rsidRDefault="00B77350" w:rsidP="00B77350">
      <w:pPr>
        <w:pStyle w:val="05ARTICLENiv1-Texte"/>
        <w:rPr>
          <w:rFonts w:ascii="Buffon Standard" w:eastAsia="Arial" w:hAnsi="Buffon Standard" w:cs="Arial"/>
        </w:rPr>
      </w:pPr>
      <w:r w:rsidRPr="00444DBC">
        <w:rPr>
          <w:rFonts w:ascii="Buffon Standard" w:eastAsia="Arial" w:hAnsi="Buffon Standard" w:cs="Arial"/>
        </w:rPr>
        <w:t>En cas de groupement solidaire, les paiements des membres du groupement sont effectués sur un compte unique ouvert au nom des membres du groupement ou du mandataire géré par le mandataire. Les modalités de détermination du montant de l’avance à verser sur ce compte s'appliquent alors au montant TTC des prestations à réaliser par l’ensemble des opérateurs économiques solidaires.</w:t>
      </w:r>
    </w:p>
    <w:p w14:paraId="4057E109" w14:textId="77777777" w:rsidR="00B77350" w:rsidRPr="00444DBC" w:rsidRDefault="00B77350" w:rsidP="00B77350">
      <w:pPr>
        <w:pStyle w:val="05ARTICLENiv1-Texte"/>
        <w:rPr>
          <w:rFonts w:ascii="Buffon Standard" w:eastAsia="Arial" w:hAnsi="Buffon Standard" w:cs="Arial"/>
        </w:rPr>
      </w:pPr>
      <w:r w:rsidRPr="00444DBC">
        <w:rPr>
          <w:rFonts w:ascii="Buffon Standard" w:eastAsia="Arial" w:hAnsi="Buffon Standard" w:cs="Arial"/>
        </w:rPr>
        <w:t xml:space="preserve">Si les paiements des membres du groupement solidaire sont répartis sur chacun des membres du groupement, les dispositions réglementaires sont applicables à la fois au mandataire et à chacun des opérateurs économiques sur la base de la répartition des paiements identifiée dans l'acte d'engagement. </w:t>
      </w:r>
    </w:p>
    <w:p w14:paraId="0660EE8A" w14:textId="77777777" w:rsidR="00B77350" w:rsidRPr="00444DBC" w:rsidRDefault="00B77350" w:rsidP="00B77350">
      <w:pPr>
        <w:pStyle w:val="05ARTICLENiv1-Texte"/>
        <w:rPr>
          <w:rFonts w:ascii="Buffon Standard" w:eastAsia="Arial" w:hAnsi="Buffon Standard" w:cs="Arial"/>
        </w:rPr>
      </w:pPr>
      <w:r w:rsidRPr="00444DBC">
        <w:rPr>
          <w:rFonts w:ascii="Buffon Standard" w:eastAsia="Arial" w:hAnsi="Buffon Standard" w:cs="Arial"/>
        </w:rPr>
        <w:t>Le sous-traitant qui demande à bénéficier de l'avance est soumis à l’obligation de présenter, en contrepartie de l’avance qu’il demande, une garantie à première demande d’un montant équivalent à cette avance, dans les mêmes conditions que celles applicables au titulaire du marché.</w:t>
      </w:r>
    </w:p>
    <w:p w14:paraId="785C0B30" w14:textId="7C67A1CC" w:rsidR="00B77350" w:rsidRDefault="00B77350" w:rsidP="00B77350">
      <w:pPr>
        <w:pStyle w:val="05ARTICLENiv1-Texte"/>
        <w:rPr>
          <w:rFonts w:ascii="Buffon Standard" w:eastAsia="Arial" w:hAnsi="Buffon Standard" w:cs="Arial"/>
        </w:rPr>
      </w:pPr>
      <w:r w:rsidRPr="00444DBC">
        <w:rPr>
          <w:rFonts w:ascii="Buffon Standard" w:eastAsia="Arial" w:hAnsi="Buffon Standard" w:cs="Arial"/>
        </w:rPr>
        <w:t>En cas d’agrément d’un sous-traitant en cours d’exécution du marché, si le titulaire, mandataire ou opérateur économique du marché a perçu une avance, la part d’avance correspondant à la partie du marché sous-traitée sera prélevée, que le sous-traitant demande ou non une avance, sur les sommes qui lui sont dues sur la ou les demandes de paiement présentées après la date d’agrément du sous-traitant concerné.</w:t>
      </w:r>
    </w:p>
    <w:p w14:paraId="07E7E677" w14:textId="77777777" w:rsidR="00B77350" w:rsidRPr="00B77350" w:rsidRDefault="00B77350" w:rsidP="00B77350">
      <w:pPr>
        <w:pStyle w:val="05ARTICLENiv1-Texte"/>
        <w:rPr>
          <w:rFonts w:ascii="Buffon Standard" w:eastAsia="Arial" w:hAnsi="Buffon Standard" w:cs="Arial"/>
        </w:rPr>
      </w:pPr>
      <w:r w:rsidRPr="00B77350">
        <w:rPr>
          <w:rFonts w:ascii="Buffon Standard" w:eastAsia="Arial" w:hAnsi="Buffon Standard" w:cs="Arial"/>
        </w:rPr>
        <w:t>Si les sommes restantes dues au titulaire, mandataire ou opérateur économique ne permettent pas, lors de la présentation de la demande d’agrément du sous-traitant concerné, le remboursement de l’avance sur la part du marché sous-traitée, le maître d’ouvrage se réserve la possibilité soit de limiter la sous-traitance en conséquence, soit de refuser l’agrément du sous-traitant.</w:t>
      </w:r>
    </w:p>
    <w:p w14:paraId="668115BB" w14:textId="73F4EB33" w:rsidR="00B77350" w:rsidRPr="00B77350" w:rsidRDefault="00B77350" w:rsidP="00B77350">
      <w:pPr>
        <w:pStyle w:val="05ARTICLENiv1-Texte"/>
        <w:rPr>
          <w:rFonts w:ascii="Buffon Standard" w:eastAsia="Arial" w:hAnsi="Buffon Standard" w:cs="Arial"/>
          <w:b/>
          <w:i/>
          <w:u w:val="single"/>
        </w:rPr>
      </w:pPr>
      <w:r w:rsidRPr="00B77350">
        <w:rPr>
          <w:rFonts w:ascii="Buffon Standard" w:eastAsia="Arial" w:hAnsi="Buffon Standard" w:cs="Arial"/>
          <w:b/>
          <w:u w:val="single"/>
        </w:rPr>
        <w:t>Modalités de règlement de l’avance :</w:t>
      </w:r>
    </w:p>
    <w:p w14:paraId="012B911C" w14:textId="03BAB86B" w:rsidR="00B77350" w:rsidRPr="00B77350" w:rsidRDefault="00B77350" w:rsidP="00B77350">
      <w:pPr>
        <w:pStyle w:val="05ARTICLENiv1-Texte"/>
        <w:rPr>
          <w:rFonts w:ascii="Buffon Standard" w:eastAsia="Arial" w:hAnsi="Buffon Standard" w:cs="Arial"/>
        </w:rPr>
      </w:pPr>
      <w:r w:rsidRPr="00B77350">
        <w:rPr>
          <w:rFonts w:ascii="Buffon Standard" w:eastAsia="Arial" w:hAnsi="Buffon Standard" w:cs="Arial"/>
          <w:b/>
          <w:bCs/>
        </w:rPr>
        <w:t>L’avance sera versée en une seule fois et en totalité</w:t>
      </w:r>
      <w:r w:rsidRPr="00B77350">
        <w:rPr>
          <w:rFonts w:ascii="Buffon Standard" w:eastAsia="Arial" w:hAnsi="Buffon Standard" w:cs="Arial"/>
        </w:rPr>
        <w:t xml:space="preserve"> dans les conditions ci-après : le règlement de l’avance doit intervenir au plus tard à la date à laquelle le titulaire remet sa première demande de paiement relatif à l’exécution du marché. </w:t>
      </w:r>
    </w:p>
    <w:p w14:paraId="7F6AA168" w14:textId="77777777" w:rsidR="00B77350" w:rsidRPr="00B77350" w:rsidRDefault="00B77350" w:rsidP="00B77350">
      <w:pPr>
        <w:pStyle w:val="05ARTICLENiv1-Texte"/>
        <w:rPr>
          <w:rFonts w:ascii="Buffon Standard" w:eastAsia="Arial" w:hAnsi="Buffon Standard" w:cs="Arial"/>
          <w:b/>
          <w:u w:val="single"/>
        </w:rPr>
      </w:pPr>
      <w:r w:rsidRPr="00B77350">
        <w:rPr>
          <w:rFonts w:ascii="Buffon Standard" w:eastAsia="Arial" w:hAnsi="Buffon Standard" w:cs="Arial"/>
          <w:b/>
          <w:u w:val="single"/>
        </w:rPr>
        <w:t>Modalités de résorption de l’avance :</w:t>
      </w:r>
    </w:p>
    <w:p w14:paraId="38BF0280" w14:textId="747894C4" w:rsidR="00B77350" w:rsidRPr="00B77350" w:rsidRDefault="00B77350" w:rsidP="00B77350">
      <w:pPr>
        <w:pStyle w:val="05ARTICLENiv1-Texte"/>
        <w:rPr>
          <w:rFonts w:ascii="Buffon Standard" w:eastAsia="Arial" w:hAnsi="Buffon Standard" w:cs="Arial"/>
        </w:rPr>
      </w:pPr>
      <w:r w:rsidRPr="00B77350">
        <w:rPr>
          <w:rFonts w:ascii="Buffon Standard" w:eastAsia="Arial" w:hAnsi="Buffon Standard" w:cs="Arial"/>
        </w:rPr>
        <w:lastRenderedPageBreak/>
        <w:t xml:space="preserve">La résorption de l'avance, qui devra en tout état de cause être achevée lorsque le montant des prestations réalisées atteindra 80 % du montant du marché, s'effectuera selon les modalités </w:t>
      </w:r>
      <w:r w:rsidR="007435E8" w:rsidRPr="00B77350">
        <w:rPr>
          <w:rFonts w:ascii="Buffon Standard" w:eastAsia="Arial" w:hAnsi="Buffon Standard" w:cs="Arial"/>
        </w:rPr>
        <w:t>suivantes :</w:t>
      </w:r>
      <w:r w:rsidRPr="00B77350">
        <w:rPr>
          <w:rFonts w:ascii="Buffon Standard" w:eastAsia="Arial" w:hAnsi="Buffon Standard" w:cs="Arial"/>
        </w:rPr>
        <w:t xml:space="preserve"> </w:t>
      </w:r>
    </w:p>
    <w:p w14:paraId="12CFC74A" w14:textId="5307F76F" w:rsidR="00B77350" w:rsidRPr="00B77350" w:rsidRDefault="00B77350" w:rsidP="00B77350">
      <w:pPr>
        <w:pStyle w:val="05ARTICLENiv1-Texte"/>
        <w:rPr>
          <w:rFonts w:ascii="Buffon Standard" w:eastAsia="Arial" w:hAnsi="Buffon Standard" w:cs="Arial"/>
        </w:rPr>
      </w:pPr>
      <w:r w:rsidRPr="00B77350">
        <w:rPr>
          <w:rFonts w:ascii="Buffon Standard" w:eastAsia="Arial" w:hAnsi="Buffon Standard" w:cs="Arial"/>
        </w:rPr>
        <w:t xml:space="preserve">L’avance sera </w:t>
      </w:r>
      <w:r w:rsidR="007435E8" w:rsidRPr="00B77350">
        <w:rPr>
          <w:rFonts w:ascii="Buffon Standard" w:eastAsia="Arial" w:hAnsi="Buffon Standard" w:cs="Arial"/>
        </w:rPr>
        <w:t>résorbée</w:t>
      </w:r>
      <w:r w:rsidRPr="00B77350">
        <w:rPr>
          <w:rFonts w:ascii="Buffon Standard" w:eastAsia="Arial" w:hAnsi="Buffon Standard" w:cs="Arial"/>
        </w:rPr>
        <w:t xml:space="preserve"> au prorata du montant des prestations réalisées </w:t>
      </w:r>
      <w:r w:rsidR="007435E8" w:rsidRPr="00B77350">
        <w:rPr>
          <w:rFonts w:ascii="Buffon Standard" w:eastAsia="Arial" w:hAnsi="Buffon Standard" w:cs="Arial"/>
        </w:rPr>
        <w:t>dès</w:t>
      </w:r>
      <w:r w:rsidRPr="00B77350">
        <w:rPr>
          <w:rFonts w:ascii="Buffon Standard" w:eastAsia="Arial" w:hAnsi="Buffon Standard" w:cs="Arial"/>
        </w:rPr>
        <w:t xml:space="preserve"> que ce montant atteindra 65 % du montant du </w:t>
      </w:r>
      <w:proofErr w:type="spellStart"/>
      <w:r w:rsidRPr="00B77350">
        <w:rPr>
          <w:rFonts w:ascii="Buffon Standard" w:eastAsia="Arial" w:hAnsi="Buffon Standard" w:cs="Arial"/>
        </w:rPr>
        <w:t>marche</w:t>
      </w:r>
      <w:proofErr w:type="spellEnd"/>
      <w:r w:rsidRPr="00B77350">
        <w:rPr>
          <w:rFonts w:ascii="Buffon Standard" w:eastAsia="Arial" w:hAnsi="Buffon Standard" w:cs="Arial"/>
        </w:rPr>
        <w:t>́ selon la formule suivante :</w:t>
      </w:r>
    </w:p>
    <w:p w14:paraId="481D0CBE" w14:textId="335F5A51" w:rsidR="00B77350" w:rsidRPr="00B77350" w:rsidRDefault="00B77350" w:rsidP="00B77350">
      <w:pPr>
        <w:pStyle w:val="05ARTICLENiv1-Texte"/>
        <w:rPr>
          <w:rFonts w:ascii="Buffon Standard" w:eastAsia="Arial" w:hAnsi="Buffon Standard" w:cs="Arial"/>
        </w:rPr>
      </w:pPr>
      <w:r w:rsidRPr="00B77350">
        <w:rPr>
          <w:rFonts w:ascii="Buffon Standard" w:eastAsia="Arial" w:hAnsi="Buffon Standard" w:cs="Arial"/>
        </w:rPr>
        <w:t xml:space="preserve">Montant de la </w:t>
      </w:r>
      <w:r w:rsidR="007435E8" w:rsidRPr="00B77350">
        <w:rPr>
          <w:rFonts w:ascii="Buffon Standard" w:eastAsia="Arial" w:hAnsi="Buffon Standard" w:cs="Arial"/>
        </w:rPr>
        <w:t>résorption</w:t>
      </w:r>
      <w:r w:rsidRPr="00B77350">
        <w:rPr>
          <w:rFonts w:ascii="Buffon Standard" w:eastAsia="Arial" w:hAnsi="Buffon Standard" w:cs="Arial"/>
        </w:rPr>
        <w:t xml:space="preserve"> = Montant de l’avance x (% avancement des prestations - 65) / 15.</w:t>
      </w:r>
    </w:p>
    <w:p w14:paraId="4C79AF0F" w14:textId="480877FA" w:rsidR="00322D57" w:rsidRPr="00C54D29" w:rsidRDefault="00B77350" w:rsidP="00C54D29">
      <w:pPr>
        <w:pStyle w:val="05ARTICLENiv1-Texte"/>
        <w:rPr>
          <w:rFonts w:ascii="Buffon Standard" w:eastAsia="Arial" w:hAnsi="Buffon Standard" w:cs="Arial"/>
        </w:rPr>
      </w:pPr>
      <w:r w:rsidRPr="00B77350">
        <w:rPr>
          <w:rFonts w:ascii="Buffon Standard" w:eastAsia="Arial" w:hAnsi="Buffon Standard" w:cs="Arial"/>
        </w:rPr>
        <w:t>La résorption de l’avance s’effectuera, sur chaque demande de paiement, par prélèvement sur les sommes dues à chaque tiers (titulaire ou cotraitants).</w:t>
      </w:r>
    </w:p>
    <w:p w14:paraId="1A3DD617" w14:textId="77777777" w:rsidR="00244A54" w:rsidRPr="002336AB" w:rsidRDefault="00244A54" w:rsidP="000853BC">
      <w:pPr>
        <w:pStyle w:val="Titre2"/>
        <w:shd w:val="clear" w:color="auto" w:fill="auto"/>
        <w:tabs>
          <w:tab w:val="clear" w:pos="4394"/>
          <w:tab w:val="num" w:pos="709"/>
        </w:tabs>
        <w:spacing w:before="0" w:after="0"/>
        <w:ind w:left="720" w:hanging="720"/>
        <w:contextualSpacing/>
        <w:rPr>
          <w:bCs w:val="0"/>
          <w:color w:val="683766"/>
        </w:rPr>
      </w:pPr>
      <w:bookmarkStart w:id="109" w:name="_Toc188970997"/>
      <w:r w:rsidRPr="002336AB">
        <w:rPr>
          <w:bCs w:val="0"/>
          <w:color w:val="683766"/>
        </w:rPr>
        <w:t>Retenue de garantie</w:t>
      </w:r>
      <w:bookmarkEnd w:id="109"/>
    </w:p>
    <w:p w14:paraId="346630BB" w14:textId="2630CCB2" w:rsidR="00244A54" w:rsidRDefault="00244A54" w:rsidP="009F7D68">
      <w:pPr>
        <w:spacing w:before="120" w:after="120" w:line="240" w:lineRule="auto"/>
        <w:jc w:val="both"/>
        <w:rPr>
          <w:rFonts w:ascii="Calibri" w:hAnsi="Calibri"/>
          <w:sz w:val="20"/>
          <w:szCs w:val="20"/>
        </w:rPr>
      </w:pPr>
      <w:r w:rsidRPr="00722097">
        <w:rPr>
          <w:rFonts w:ascii="Calibri" w:hAnsi="Calibri"/>
          <w:sz w:val="20"/>
          <w:szCs w:val="20"/>
        </w:rPr>
        <w:t>Sans objet.</w:t>
      </w:r>
    </w:p>
    <w:p w14:paraId="6FB40955" w14:textId="49AF500F" w:rsidR="0042454B" w:rsidRPr="00EF28F6" w:rsidRDefault="0042454B" w:rsidP="00EF28F6">
      <w:pPr>
        <w:pStyle w:val="Titre1"/>
        <w:shd w:val="clear" w:color="auto" w:fill="DC8C00"/>
        <w:contextualSpacing/>
        <w:rPr>
          <w:color w:val="FFFFFF" w:themeColor="background1"/>
        </w:rPr>
      </w:pPr>
      <w:bookmarkStart w:id="110" w:name="_Toc188970998"/>
      <w:r w:rsidRPr="002336AB">
        <w:rPr>
          <w:color w:val="FFFFFF" w:themeColor="background1"/>
        </w:rPr>
        <w:t>Clauses de réexamen</w:t>
      </w:r>
      <w:bookmarkEnd w:id="110"/>
    </w:p>
    <w:p w14:paraId="2D64E78F" w14:textId="37641FE8" w:rsidR="005F5C92" w:rsidRPr="00B77350" w:rsidRDefault="005F5C92" w:rsidP="000853BC">
      <w:pPr>
        <w:pStyle w:val="Titre2"/>
        <w:shd w:val="clear" w:color="auto" w:fill="auto"/>
        <w:tabs>
          <w:tab w:val="clear" w:pos="4394"/>
          <w:tab w:val="num" w:pos="709"/>
        </w:tabs>
        <w:spacing w:before="120" w:after="120"/>
        <w:ind w:left="720" w:hanging="720"/>
        <w:jc w:val="both"/>
        <w:rPr>
          <w:bCs w:val="0"/>
          <w:color w:val="683766"/>
          <w:sz w:val="22"/>
          <w:szCs w:val="22"/>
        </w:rPr>
      </w:pPr>
      <w:bookmarkStart w:id="111" w:name="_Toc447210501"/>
      <w:bookmarkStart w:id="112" w:name="_Toc188970999"/>
      <w:r w:rsidRPr="00B77350">
        <w:rPr>
          <w:bCs w:val="0"/>
          <w:color w:val="683766"/>
          <w:sz w:val="22"/>
          <w:szCs w:val="22"/>
        </w:rPr>
        <w:t>Remplacement de l’un des titulaires initiaux par un nouveau titulaire en cours d’exécution</w:t>
      </w:r>
      <w:bookmarkEnd w:id="111"/>
      <w:bookmarkEnd w:id="112"/>
    </w:p>
    <w:p w14:paraId="1314326B" w14:textId="198CD002"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 xml:space="preserve">L’un des titulaires pourra proposer au pouvoir adjudicateur la substitution d’un nouveau titulaire afin de le remplacer, en cours d’exécution, au titre </w:t>
      </w:r>
      <w:r w:rsidR="000F545A">
        <w:rPr>
          <w:rFonts w:asciiTheme="minorHAnsi" w:eastAsiaTheme="minorHAnsi" w:hAnsiTheme="minorHAnsi" w:cstheme="minorBidi"/>
          <w:bCs/>
          <w:color w:val="auto"/>
          <w:spacing w:val="0"/>
          <w:lang w:eastAsia="en-US"/>
        </w:rPr>
        <w:t>du marché</w:t>
      </w:r>
      <w:r w:rsidRPr="005F5C92">
        <w:rPr>
          <w:rFonts w:asciiTheme="minorHAnsi" w:eastAsiaTheme="minorHAnsi" w:hAnsiTheme="minorHAnsi" w:cstheme="minorBidi"/>
          <w:bCs/>
          <w:color w:val="auto"/>
          <w:spacing w:val="0"/>
          <w:lang w:eastAsia="en-US"/>
        </w:rPr>
        <w:t>, ou au titre des marchés subséquents.</w:t>
      </w:r>
    </w:p>
    <w:p w14:paraId="08DEE1B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Ce remplacement pourra intervenir, après accord entre les parties, dans les hypothèses suivantes :</w:t>
      </w:r>
    </w:p>
    <w:p w14:paraId="69857E05" w14:textId="46FC624F" w:rsidR="005F5C92" w:rsidRPr="005F5C92" w:rsidRDefault="334A31CE" w:rsidP="001958A1">
      <w:pPr>
        <w:pStyle w:val="05ARTICLENiv1-Texte"/>
        <w:numPr>
          <w:ilvl w:val="0"/>
          <w:numId w:val="19"/>
        </w:numPr>
        <w:shd w:val="clear" w:color="auto" w:fill="FFFFFF" w:themeFill="background1"/>
        <w:spacing w:before="120"/>
        <w:rPr>
          <w:rFonts w:asciiTheme="minorHAnsi" w:eastAsiaTheme="minorEastAsia" w:hAnsiTheme="minorHAnsi" w:cstheme="minorBidi"/>
          <w:color w:val="auto"/>
          <w:spacing w:val="0"/>
          <w:lang w:eastAsia="en-US"/>
        </w:rPr>
      </w:pPr>
      <w:r w:rsidRPr="51399E7F">
        <w:rPr>
          <w:rFonts w:asciiTheme="minorHAnsi" w:eastAsiaTheme="minorEastAsia" w:hAnsiTheme="minorHAnsi" w:cstheme="minorBidi"/>
          <w:color w:val="auto"/>
          <w:spacing w:val="0"/>
          <w:lang w:eastAsia="en-US"/>
        </w:rPr>
        <w:t>Cessation</w:t>
      </w:r>
      <w:r w:rsidR="005F5C92" w:rsidRPr="51399E7F">
        <w:rPr>
          <w:rFonts w:asciiTheme="minorHAnsi" w:eastAsiaTheme="minorEastAsia" w:hAnsiTheme="minorHAnsi" w:cstheme="minorBidi"/>
          <w:color w:val="auto"/>
          <w:spacing w:val="0"/>
          <w:lang w:eastAsia="en-US"/>
        </w:rPr>
        <w:t xml:space="preserve"> d’activité (en cas de retraite du titulaire notamment), </w:t>
      </w:r>
    </w:p>
    <w:p w14:paraId="41407888" w14:textId="77777777" w:rsidR="005F5C92" w:rsidRPr="005F5C92" w:rsidRDefault="53768678" w:rsidP="001958A1">
      <w:pPr>
        <w:pStyle w:val="05ARTICLENiv1-Texte"/>
        <w:numPr>
          <w:ilvl w:val="0"/>
          <w:numId w:val="19"/>
        </w:numPr>
        <w:shd w:val="clear" w:color="auto" w:fill="FFFFFF" w:themeFill="background1"/>
        <w:spacing w:before="120"/>
        <w:rPr>
          <w:rFonts w:asciiTheme="minorHAnsi" w:eastAsiaTheme="minorEastAsia" w:hAnsiTheme="minorHAnsi" w:cstheme="minorBidi"/>
          <w:color w:val="auto"/>
          <w:spacing w:val="0"/>
          <w:lang w:eastAsia="en-US"/>
        </w:rPr>
      </w:pPr>
      <w:r w:rsidRPr="51399E7F">
        <w:rPr>
          <w:rFonts w:asciiTheme="minorHAnsi" w:eastAsiaTheme="minorEastAsia" w:hAnsiTheme="minorHAnsi" w:cstheme="minorBidi"/>
          <w:color w:val="auto"/>
          <w:spacing w:val="0"/>
          <w:lang w:eastAsia="en-US"/>
        </w:rPr>
        <w:t>Cession</w:t>
      </w:r>
      <w:r w:rsidR="005F5C92" w:rsidRPr="51399E7F">
        <w:rPr>
          <w:rFonts w:asciiTheme="minorHAnsi" w:eastAsiaTheme="minorEastAsia" w:hAnsiTheme="minorHAnsi" w:cstheme="minorBidi"/>
          <w:color w:val="auto"/>
          <w:spacing w:val="0"/>
          <w:lang w:eastAsia="en-US"/>
        </w:rPr>
        <w:t xml:space="preserve"> de contrat,</w:t>
      </w:r>
    </w:p>
    <w:p w14:paraId="6DF64D5C"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pouvoir adjudicateur vérifiera que le remplaçant proposé ne relève pas d’un des cas d’interdiction de soumissionner et appréciera ses capacités professionnelles, techniques et financières, sur la base des mêmes pièces que celles produites par le titulaire.</w:t>
      </w:r>
    </w:p>
    <w:p w14:paraId="1D02A87A" w14:textId="17C4273D"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 xml:space="preserve">A l’issue de cet examen, le pouvoir adjudicateur acceptera ou non la mise en œuvre de la substitution. Cette substitution ne pourra emporter d’autres modifications substantielles </w:t>
      </w:r>
      <w:r w:rsidR="000F545A">
        <w:rPr>
          <w:rFonts w:asciiTheme="minorHAnsi" w:eastAsiaTheme="minorHAnsi" w:hAnsiTheme="minorHAnsi" w:cstheme="minorBidi"/>
          <w:bCs/>
          <w:color w:val="auto"/>
          <w:spacing w:val="0"/>
          <w:lang w:eastAsia="en-US"/>
        </w:rPr>
        <w:t>au marché</w:t>
      </w:r>
      <w:r w:rsidRPr="005F5C92">
        <w:rPr>
          <w:rFonts w:asciiTheme="minorHAnsi" w:eastAsiaTheme="minorHAnsi" w:hAnsiTheme="minorHAnsi" w:cstheme="minorBidi"/>
          <w:bCs/>
          <w:color w:val="auto"/>
          <w:spacing w:val="0"/>
          <w:lang w:eastAsia="en-US"/>
        </w:rPr>
        <w:t>.</w:t>
      </w:r>
    </w:p>
    <w:p w14:paraId="0A06131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 xml:space="preserve">Dans le cadre d’un groupement, cette même possibilité est offerte à chacun des membres du groupement, après accord de l’ensemble des membres sur la substitution. </w:t>
      </w:r>
    </w:p>
    <w:p w14:paraId="56AB85BD" w14:textId="6A072645" w:rsidR="005F5C92" w:rsidRPr="005F5C92" w:rsidRDefault="005F5C92" w:rsidP="00935189">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remplaçant proposé pourra être</w:t>
      </w:r>
      <w:r w:rsidR="003A321A">
        <w:rPr>
          <w:rFonts w:asciiTheme="minorHAnsi" w:eastAsiaTheme="minorHAnsi" w:hAnsiTheme="minorHAnsi" w:cstheme="minorBidi"/>
          <w:bCs/>
          <w:color w:val="auto"/>
          <w:spacing w:val="0"/>
          <w:lang w:eastAsia="en-US"/>
        </w:rPr>
        <w:t xml:space="preserve">, </w:t>
      </w:r>
      <w:r w:rsidRPr="005F5C92">
        <w:rPr>
          <w:rFonts w:asciiTheme="minorHAnsi" w:eastAsiaTheme="minorHAnsi" w:hAnsiTheme="minorHAnsi" w:cstheme="minorBidi"/>
          <w:bCs/>
          <w:color w:val="auto"/>
          <w:spacing w:val="0"/>
          <w:lang w:eastAsia="en-US"/>
        </w:rPr>
        <w:t xml:space="preserve">dans le cadre </w:t>
      </w:r>
      <w:r w:rsidR="003A321A">
        <w:rPr>
          <w:rFonts w:asciiTheme="minorHAnsi" w:eastAsiaTheme="minorHAnsi" w:hAnsiTheme="minorHAnsi" w:cstheme="minorBidi"/>
          <w:bCs/>
          <w:color w:val="auto"/>
          <w:spacing w:val="0"/>
          <w:lang w:eastAsia="en-US"/>
        </w:rPr>
        <w:t xml:space="preserve">du </w:t>
      </w:r>
      <w:r w:rsidRPr="005F5C92">
        <w:rPr>
          <w:rFonts w:asciiTheme="minorHAnsi" w:eastAsiaTheme="minorHAnsi" w:hAnsiTheme="minorHAnsi" w:cstheme="minorBidi"/>
          <w:bCs/>
          <w:color w:val="auto"/>
          <w:spacing w:val="0"/>
          <w:lang w:eastAsia="en-US"/>
        </w:rPr>
        <w:t>groupement conjoint : soit un des membres du groupement, soit une entreprise tierce.</w:t>
      </w:r>
    </w:p>
    <w:p w14:paraId="02701B8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Conséquences de l’absence d’accord d’un des membres du groupement ou du pouvoir adjudicateur sur la substitution :</w:t>
      </w:r>
    </w:p>
    <w:p w14:paraId="270446AE" w14:textId="034C6467" w:rsidR="005F5C92" w:rsidRPr="005F5C92" w:rsidRDefault="3171F5B0" w:rsidP="001958A1">
      <w:pPr>
        <w:pStyle w:val="05ARTICLENiv1-Texte"/>
        <w:numPr>
          <w:ilvl w:val="0"/>
          <w:numId w:val="19"/>
        </w:numPr>
        <w:shd w:val="clear" w:color="auto" w:fill="FFFFFF" w:themeFill="background1"/>
        <w:spacing w:before="120"/>
        <w:rPr>
          <w:rFonts w:asciiTheme="minorHAnsi" w:eastAsiaTheme="minorEastAsia" w:hAnsiTheme="minorHAnsi" w:cstheme="minorBidi"/>
          <w:color w:val="auto"/>
          <w:spacing w:val="0"/>
          <w:lang w:eastAsia="en-US"/>
        </w:rPr>
      </w:pPr>
      <w:r w:rsidRPr="51399E7F">
        <w:rPr>
          <w:rFonts w:asciiTheme="minorHAnsi" w:eastAsiaTheme="minorEastAsia" w:hAnsiTheme="minorHAnsi" w:cstheme="minorBidi"/>
          <w:color w:val="auto"/>
          <w:spacing w:val="0"/>
          <w:lang w:eastAsia="en-US"/>
        </w:rPr>
        <w:t>Part</w:t>
      </w:r>
      <w:r w:rsidR="005F5C92" w:rsidRPr="51399E7F">
        <w:rPr>
          <w:rFonts w:asciiTheme="minorHAnsi" w:eastAsiaTheme="minorEastAsia" w:hAnsiTheme="minorHAnsi" w:cstheme="minorBidi"/>
          <w:color w:val="auto"/>
          <w:spacing w:val="0"/>
          <w:lang w:eastAsia="en-US"/>
        </w:rPr>
        <w:t xml:space="preserve"> non exécutée du cotraitant défaillant sera résiliée ; les autres membres poursuivront la réalisation de la part des prestations qui leur ont été confiées.</w:t>
      </w:r>
    </w:p>
    <w:p w14:paraId="6A18547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Si la substitution vise le mandataire du groupement, le groupement recomposé désigne un nouveau mandataire.</w:t>
      </w:r>
    </w:p>
    <w:p w14:paraId="75449902" w14:textId="34D18151" w:rsidR="005F5C92" w:rsidRPr="005F5C92" w:rsidRDefault="005F5C92" w:rsidP="00935189">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défaut,</w:t>
      </w:r>
      <w:r w:rsidR="003A321A">
        <w:rPr>
          <w:rFonts w:asciiTheme="minorHAnsi" w:eastAsiaTheme="minorHAnsi" w:hAnsiTheme="minorHAnsi" w:cstheme="minorBidi"/>
          <w:bCs/>
          <w:color w:val="auto"/>
          <w:spacing w:val="0"/>
          <w:lang w:eastAsia="en-US"/>
        </w:rPr>
        <w:t xml:space="preserve"> </w:t>
      </w:r>
      <w:r w:rsidRPr="005F5C92">
        <w:rPr>
          <w:rFonts w:asciiTheme="minorHAnsi" w:eastAsiaTheme="minorHAnsi" w:hAnsiTheme="minorHAnsi" w:cstheme="minorBidi"/>
          <w:bCs/>
          <w:color w:val="auto"/>
          <w:spacing w:val="0"/>
          <w:lang w:eastAsia="en-US"/>
        </w:rPr>
        <w:t>dans le cas du groupement conjoint avec mandataire solidaire, le pouvoir adjudicateur se réserve la possibilité :</w:t>
      </w:r>
    </w:p>
    <w:p w14:paraId="63AED6D6" w14:textId="2A29B68A" w:rsidR="005F5C92" w:rsidRPr="005F5C92" w:rsidRDefault="040BE5E0" w:rsidP="001958A1">
      <w:pPr>
        <w:pStyle w:val="05ARTICLENiv1-Texte"/>
        <w:numPr>
          <w:ilvl w:val="0"/>
          <w:numId w:val="19"/>
        </w:numPr>
        <w:shd w:val="clear" w:color="auto" w:fill="FFFFFF" w:themeFill="background1"/>
        <w:spacing w:before="120"/>
        <w:rPr>
          <w:rFonts w:asciiTheme="minorHAnsi" w:eastAsiaTheme="minorEastAsia" w:hAnsiTheme="minorHAnsi" w:cstheme="minorBidi"/>
          <w:color w:val="auto"/>
          <w:spacing w:val="0"/>
          <w:lang w:eastAsia="en-US"/>
        </w:rPr>
      </w:pPr>
      <w:r w:rsidRPr="51399E7F">
        <w:rPr>
          <w:rFonts w:asciiTheme="minorHAnsi" w:eastAsiaTheme="minorEastAsia" w:hAnsiTheme="minorHAnsi" w:cstheme="minorBidi"/>
          <w:color w:val="auto"/>
          <w:spacing w:val="0"/>
          <w:lang w:eastAsia="en-US"/>
        </w:rPr>
        <w:t>Soit</w:t>
      </w:r>
      <w:r w:rsidR="005F5C92" w:rsidRPr="51399E7F">
        <w:rPr>
          <w:rFonts w:asciiTheme="minorHAnsi" w:eastAsiaTheme="minorEastAsia" w:hAnsiTheme="minorHAnsi" w:cstheme="minorBidi"/>
          <w:color w:val="auto"/>
          <w:spacing w:val="0"/>
          <w:lang w:eastAsia="en-US"/>
        </w:rPr>
        <w:t xml:space="preserve"> de laisser la possibilité aux membres de groupement de poursuivre leurs prestations après désignation d’un mandataire non solidaire ; le cocontractant énuméré en deuxième position dans l'acte d'engagement initial devient le nouveau mandataire du groupement</w:t>
      </w:r>
      <w:r w:rsidR="003A321A" w:rsidRPr="51399E7F">
        <w:rPr>
          <w:rFonts w:asciiTheme="minorHAnsi" w:eastAsiaTheme="minorEastAsia" w:hAnsiTheme="minorHAnsi" w:cstheme="minorBidi"/>
          <w:color w:val="auto"/>
          <w:spacing w:val="0"/>
          <w:lang w:eastAsia="en-US"/>
        </w:rPr>
        <w:t> ;</w:t>
      </w:r>
    </w:p>
    <w:p w14:paraId="4574CC59" w14:textId="4F3CE89F" w:rsidR="005F5C92" w:rsidRPr="005F5C92" w:rsidRDefault="5418BC37" w:rsidP="001958A1">
      <w:pPr>
        <w:pStyle w:val="05ARTICLENiv1-Texte"/>
        <w:numPr>
          <w:ilvl w:val="0"/>
          <w:numId w:val="19"/>
        </w:numPr>
        <w:shd w:val="clear" w:color="auto" w:fill="FFFFFF" w:themeFill="background1"/>
        <w:spacing w:before="120"/>
        <w:rPr>
          <w:rFonts w:asciiTheme="minorHAnsi" w:eastAsiaTheme="minorEastAsia" w:hAnsiTheme="minorHAnsi" w:cstheme="minorBidi"/>
          <w:color w:val="auto"/>
          <w:spacing w:val="0"/>
          <w:lang w:eastAsia="en-US"/>
        </w:rPr>
      </w:pPr>
      <w:r w:rsidRPr="51399E7F">
        <w:rPr>
          <w:rFonts w:asciiTheme="minorHAnsi" w:eastAsiaTheme="minorEastAsia" w:hAnsiTheme="minorHAnsi" w:cstheme="minorBidi"/>
          <w:color w:val="auto"/>
          <w:spacing w:val="0"/>
          <w:lang w:eastAsia="en-US"/>
        </w:rPr>
        <w:t>De</w:t>
      </w:r>
      <w:r w:rsidR="005F5C92" w:rsidRPr="51399E7F">
        <w:rPr>
          <w:rFonts w:asciiTheme="minorHAnsi" w:eastAsiaTheme="minorEastAsia" w:hAnsiTheme="minorHAnsi" w:cstheme="minorBidi"/>
          <w:color w:val="auto"/>
          <w:spacing w:val="0"/>
          <w:lang w:eastAsia="en-US"/>
        </w:rPr>
        <w:t xml:space="preserve"> prononcer la résiliation sans faute, mais sans indemnité.</w:t>
      </w:r>
    </w:p>
    <w:p w14:paraId="2CD04ECC" w14:textId="74D77E0E" w:rsidR="005F5C92" w:rsidRPr="00B77350" w:rsidRDefault="005F5C92" w:rsidP="000853BC">
      <w:pPr>
        <w:pStyle w:val="Titre2"/>
        <w:shd w:val="clear" w:color="auto" w:fill="auto"/>
        <w:tabs>
          <w:tab w:val="clear" w:pos="4394"/>
          <w:tab w:val="num" w:pos="709"/>
        </w:tabs>
        <w:spacing w:before="120" w:after="120"/>
        <w:ind w:left="720" w:hanging="720"/>
        <w:jc w:val="both"/>
        <w:rPr>
          <w:bCs w:val="0"/>
          <w:color w:val="683766"/>
          <w:sz w:val="22"/>
          <w:szCs w:val="22"/>
        </w:rPr>
      </w:pPr>
      <w:bookmarkStart w:id="113" w:name="_Toc447210502"/>
      <w:bookmarkStart w:id="114" w:name="_Toc188971000"/>
      <w:r w:rsidRPr="00B77350">
        <w:rPr>
          <w:bCs w:val="0"/>
          <w:color w:val="683766"/>
          <w:sz w:val="22"/>
          <w:szCs w:val="22"/>
        </w:rPr>
        <w:lastRenderedPageBreak/>
        <w:t>Remplacement du mandataire du groupement en cours d’exécution</w:t>
      </w:r>
      <w:bookmarkEnd w:id="113"/>
      <w:bookmarkEnd w:id="114"/>
    </w:p>
    <w:p w14:paraId="4E6BA121" w14:textId="150F3B83" w:rsidR="005F5C92" w:rsidRPr="005F5C92" w:rsidRDefault="005F5C92" w:rsidP="30A2401F">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30A2401F">
        <w:rPr>
          <w:rFonts w:asciiTheme="minorHAnsi" w:eastAsiaTheme="minorEastAsia" w:hAnsiTheme="minorHAnsi" w:cstheme="minorBidi"/>
          <w:color w:val="auto"/>
          <w:spacing w:val="0"/>
          <w:lang w:eastAsia="en-US"/>
        </w:rPr>
        <w:t xml:space="preserve">Ces modalités de substitution s’appliquent au cas de la défaillance du mandataire dans l’exécution de sa mission de coordination et de représentation des autres membres du groupement, </w:t>
      </w:r>
      <w:r w:rsidRPr="009013BE">
        <w:rPr>
          <w:rFonts w:asciiTheme="minorHAnsi" w:eastAsiaTheme="minorEastAsia" w:hAnsiTheme="minorHAnsi" w:cstheme="minorBidi"/>
          <w:b/>
          <w:bCs/>
          <w:color w:val="auto"/>
          <w:spacing w:val="0"/>
          <w:lang w:eastAsia="en-US"/>
        </w:rPr>
        <w:t>par dérogation à l’article 3.5 du CCAG-</w:t>
      </w:r>
      <w:r w:rsidR="00C54D29">
        <w:rPr>
          <w:rFonts w:asciiTheme="minorHAnsi" w:eastAsiaTheme="minorEastAsia" w:hAnsiTheme="minorHAnsi" w:cstheme="minorBidi"/>
          <w:b/>
          <w:bCs/>
          <w:color w:val="auto"/>
          <w:spacing w:val="0"/>
          <w:lang w:eastAsia="en-US"/>
        </w:rPr>
        <w:t>FCS</w:t>
      </w:r>
      <w:r w:rsidRPr="30A2401F">
        <w:rPr>
          <w:rFonts w:asciiTheme="minorHAnsi" w:eastAsiaTheme="minorEastAsia" w:hAnsiTheme="minorHAnsi" w:cstheme="minorBidi"/>
          <w:color w:val="auto"/>
          <w:spacing w:val="0"/>
          <w:lang w:eastAsia="en-US"/>
        </w:rPr>
        <w:t>.</w:t>
      </w:r>
    </w:p>
    <w:p w14:paraId="12115199" w14:textId="15C78DE6" w:rsidR="005F5C92" w:rsidRPr="00B77350" w:rsidRDefault="005F5C92" w:rsidP="000853BC">
      <w:pPr>
        <w:pStyle w:val="Titre2"/>
        <w:shd w:val="clear" w:color="auto" w:fill="auto"/>
        <w:tabs>
          <w:tab w:val="clear" w:pos="4394"/>
          <w:tab w:val="num" w:pos="709"/>
        </w:tabs>
        <w:spacing w:before="120" w:after="120"/>
        <w:ind w:left="720" w:hanging="720"/>
        <w:jc w:val="both"/>
        <w:rPr>
          <w:bCs w:val="0"/>
          <w:color w:val="683766"/>
          <w:sz w:val="22"/>
          <w:szCs w:val="22"/>
        </w:rPr>
      </w:pPr>
      <w:bookmarkStart w:id="115" w:name="_Toc85642595"/>
      <w:bookmarkStart w:id="116" w:name="_Toc188971001"/>
      <w:bookmarkStart w:id="117" w:name="_Hlk83392294"/>
      <w:r w:rsidRPr="00B77350">
        <w:rPr>
          <w:bCs w:val="0"/>
          <w:color w:val="683766"/>
          <w:sz w:val="22"/>
          <w:szCs w:val="22"/>
        </w:rPr>
        <w:t>Réexamen sur l’augmentation des prix (hors révision des prix)</w:t>
      </w:r>
      <w:bookmarkEnd w:id="115"/>
      <w:bookmarkEnd w:id="116"/>
    </w:p>
    <w:p w14:paraId="176A0D4F" w14:textId="77777777" w:rsidR="009F7D68" w:rsidRPr="009F7D68" w:rsidRDefault="009F7D68" w:rsidP="009F7D68">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009F7D68">
        <w:rPr>
          <w:rFonts w:asciiTheme="minorHAnsi" w:eastAsiaTheme="minorEastAsia" w:hAnsiTheme="minorHAnsi" w:cstheme="minorBidi"/>
          <w:color w:val="auto"/>
          <w:spacing w:val="0"/>
          <w:lang w:eastAsia="en-US"/>
        </w:rPr>
        <w:t xml:space="preserve">En cas de circonstance que l’Acheteur et le Titulaire ne pouvaient prévoir dans sa nature ou dans son ampleur et modifiant de manière significative les conditions d'exécution du marché, les parties examinent de bonne foi les conséquences, notamment financières, de cette circonstance. </w:t>
      </w:r>
    </w:p>
    <w:p w14:paraId="5A8D5754" w14:textId="77777777" w:rsidR="009F7D68" w:rsidRPr="009F7D68" w:rsidRDefault="009F7D68" w:rsidP="009F7D68">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009F7D68">
        <w:rPr>
          <w:rFonts w:asciiTheme="minorHAnsi" w:eastAsiaTheme="minorEastAsia" w:hAnsiTheme="minorHAnsi" w:cstheme="minorBidi"/>
          <w:color w:val="auto"/>
          <w:spacing w:val="0"/>
          <w:lang w:eastAsia="en-US"/>
        </w:rPr>
        <w:t xml:space="preserve">Le cas échéant, les parties conviennent, par avenant, des modalités de prise en charge, totale ou partielle, des surcoûts directement induits par cette circonstance sur la base de justificatifs fournis par le titulaire. Il est tenu compte, notamment : </w:t>
      </w:r>
    </w:p>
    <w:p w14:paraId="7B5C243A" w14:textId="67F5A873" w:rsidR="009F7D68" w:rsidRPr="009F7D68" w:rsidRDefault="3A963071" w:rsidP="001958A1">
      <w:pPr>
        <w:pStyle w:val="05ARTICLENiv1-Texte"/>
        <w:numPr>
          <w:ilvl w:val="0"/>
          <w:numId w:val="23"/>
        </w:numPr>
        <w:shd w:val="clear" w:color="auto" w:fill="FFFFFF" w:themeFill="background1"/>
        <w:spacing w:before="120"/>
        <w:rPr>
          <w:rFonts w:asciiTheme="minorHAnsi" w:eastAsiaTheme="minorEastAsia" w:hAnsiTheme="minorHAnsi" w:cstheme="minorBidi"/>
          <w:color w:val="auto"/>
          <w:spacing w:val="0"/>
          <w:lang w:eastAsia="en-US"/>
        </w:rPr>
      </w:pPr>
      <w:r w:rsidRPr="51399E7F">
        <w:rPr>
          <w:rFonts w:asciiTheme="minorHAnsi" w:eastAsiaTheme="minorEastAsia" w:hAnsiTheme="minorHAnsi" w:cstheme="minorBidi"/>
          <w:color w:val="auto"/>
          <w:spacing w:val="0"/>
          <w:lang w:eastAsia="en-US"/>
        </w:rPr>
        <w:t>Des</w:t>
      </w:r>
      <w:r w:rsidR="009F7D68" w:rsidRPr="51399E7F">
        <w:rPr>
          <w:rFonts w:asciiTheme="minorHAnsi" w:eastAsiaTheme="minorEastAsia" w:hAnsiTheme="minorHAnsi" w:cstheme="minorBidi"/>
          <w:color w:val="auto"/>
          <w:spacing w:val="0"/>
          <w:lang w:eastAsia="en-US"/>
        </w:rPr>
        <w:t xml:space="preserve"> surcoûts liés aux modifications d'exécution des prestations ; </w:t>
      </w:r>
    </w:p>
    <w:p w14:paraId="18E6C8CC" w14:textId="6B985453" w:rsidR="009F7D68" w:rsidRPr="009F7D68" w:rsidRDefault="7DC07165" w:rsidP="001958A1">
      <w:pPr>
        <w:pStyle w:val="05ARTICLENiv1-Texte"/>
        <w:numPr>
          <w:ilvl w:val="0"/>
          <w:numId w:val="23"/>
        </w:numPr>
        <w:shd w:val="clear" w:color="auto" w:fill="FFFFFF" w:themeFill="background1"/>
        <w:spacing w:before="120"/>
        <w:rPr>
          <w:rFonts w:asciiTheme="minorHAnsi" w:eastAsiaTheme="minorEastAsia" w:hAnsiTheme="minorHAnsi" w:cstheme="minorBidi"/>
          <w:color w:val="auto"/>
          <w:spacing w:val="0"/>
          <w:lang w:eastAsia="en-US"/>
        </w:rPr>
      </w:pPr>
      <w:r w:rsidRPr="51399E7F">
        <w:rPr>
          <w:rFonts w:asciiTheme="minorHAnsi" w:eastAsiaTheme="minorEastAsia" w:hAnsiTheme="minorHAnsi" w:cstheme="minorBidi"/>
          <w:color w:val="auto"/>
          <w:spacing w:val="0"/>
          <w:lang w:eastAsia="en-US"/>
        </w:rPr>
        <w:t>Des</w:t>
      </w:r>
      <w:r w:rsidR="009F7D68" w:rsidRPr="51399E7F">
        <w:rPr>
          <w:rFonts w:asciiTheme="minorHAnsi" w:eastAsiaTheme="minorEastAsia" w:hAnsiTheme="minorHAnsi" w:cstheme="minorBidi"/>
          <w:color w:val="auto"/>
          <w:spacing w:val="0"/>
          <w:lang w:eastAsia="en-US"/>
        </w:rPr>
        <w:t xml:space="preserve"> conséquences liées à la prolongation des délais d'exécution du marché. </w:t>
      </w:r>
    </w:p>
    <w:p w14:paraId="0CD3BDAF" w14:textId="55936472" w:rsidR="009F7D68" w:rsidRPr="009F7D68" w:rsidRDefault="009F7D68" w:rsidP="009F7D68">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009F7D68">
        <w:rPr>
          <w:rFonts w:asciiTheme="minorHAnsi" w:eastAsiaTheme="minorEastAsia" w:hAnsiTheme="minorHAnsi" w:cstheme="minorBidi"/>
          <w:color w:val="auto"/>
          <w:spacing w:val="0"/>
          <w:lang w:eastAsia="en-US"/>
        </w:rPr>
        <w:t xml:space="preserve">Le titulaire est tenu de demander, en temps utile, qu'il soit procédé à des constatations contradictoires pour permettre à l'acheteur d'évaluer les moyens supplémentaires effectivement mis en œuvre. </w:t>
      </w:r>
    </w:p>
    <w:p w14:paraId="3220A244" w14:textId="77777777" w:rsidR="009F7D68" w:rsidRDefault="009F7D68" w:rsidP="009F7D68">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009F7D68">
        <w:rPr>
          <w:rFonts w:asciiTheme="minorHAnsi" w:eastAsiaTheme="minorEastAsia" w:hAnsiTheme="minorHAnsi" w:cstheme="minorBidi"/>
          <w:color w:val="auto"/>
          <w:spacing w:val="0"/>
          <w:lang w:eastAsia="en-US"/>
        </w:rPr>
        <w:t xml:space="preserve">Sont exclues de cette évaluation, les augmentations de prix prises en compte dans les index ou indices utilisés pour la révision des prix du marché. </w:t>
      </w:r>
    </w:p>
    <w:p w14:paraId="2DA39DB5" w14:textId="43FA8775" w:rsidR="00804475" w:rsidRDefault="00804475" w:rsidP="00804475">
      <w:pPr>
        <w:pStyle w:val="Titre2"/>
        <w:shd w:val="clear" w:color="auto" w:fill="auto"/>
        <w:tabs>
          <w:tab w:val="clear" w:pos="4394"/>
          <w:tab w:val="num" w:pos="709"/>
        </w:tabs>
        <w:spacing w:before="120" w:after="120"/>
        <w:ind w:left="720" w:hanging="720"/>
        <w:jc w:val="both"/>
        <w:rPr>
          <w:bCs w:val="0"/>
          <w:color w:val="683766"/>
          <w:sz w:val="22"/>
          <w:szCs w:val="22"/>
        </w:rPr>
      </w:pPr>
      <w:bookmarkStart w:id="118" w:name="_Toc188971002"/>
      <w:r>
        <w:rPr>
          <w:bCs w:val="0"/>
          <w:color w:val="683766"/>
          <w:sz w:val="22"/>
          <w:szCs w:val="22"/>
        </w:rPr>
        <w:t>Augmentation du montant maximum de l’accord-cadre</w:t>
      </w:r>
      <w:bookmarkEnd w:id="118"/>
    </w:p>
    <w:p w14:paraId="1BC40111" w14:textId="7FB0443A" w:rsidR="00804475" w:rsidRPr="00804475" w:rsidRDefault="00804475" w:rsidP="00804475">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00804475">
        <w:rPr>
          <w:rFonts w:asciiTheme="minorHAnsi" w:eastAsiaTheme="minorEastAsia" w:hAnsiTheme="minorHAnsi" w:cstheme="minorBidi"/>
          <w:color w:val="auto"/>
          <w:spacing w:val="0"/>
          <w:lang w:eastAsia="en-US"/>
        </w:rPr>
        <w:t xml:space="preserve">En application de l’article R. 2194-1 du code de la commande publique, lorsque 90 % du </w:t>
      </w:r>
      <w:r>
        <w:rPr>
          <w:rFonts w:asciiTheme="minorHAnsi" w:eastAsiaTheme="minorEastAsia" w:hAnsiTheme="minorHAnsi" w:cstheme="minorBidi"/>
          <w:color w:val="auto"/>
          <w:spacing w:val="0"/>
          <w:lang w:eastAsia="en-US"/>
        </w:rPr>
        <w:t xml:space="preserve">montant </w:t>
      </w:r>
      <w:r w:rsidRPr="00804475">
        <w:rPr>
          <w:rFonts w:asciiTheme="minorHAnsi" w:eastAsiaTheme="minorEastAsia" w:hAnsiTheme="minorHAnsi" w:cstheme="minorBidi"/>
          <w:color w:val="auto"/>
          <w:spacing w:val="0"/>
          <w:lang w:eastAsia="en-US"/>
        </w:rPr>
        <w:t>maximum du présent</w:t>
      </w:r>
      <w:r>
        <w:rPr>
          <w:rFonts w:asciiTheme="minorHAnsi" w:eastAsiaTheme="minorEastAsia" w:hAnsiTheme="minorHAnsi" w:cstheme="minorBidi"/>
          <w:color w:val="auto"/>
          <w:spacing w:val="0"/>
          <w:lang w:eastAsia="en-US"/>
        </w:rPr>
        <w:t xml:space="preserve"> </w:t>
      </w:r>
      <w:r w:rsidRPr="00804475">
        <w:rPr>
          <w:rFonts w:asciiTheme="minorHAnsi" w:eastAsiaTheme="minorEastAsia" w:hAnsiTheme="minorHAnsi" w:cstheme="minorBidi"/>
          <w:color w:val="auto"/>
          <w:spacing w:val="0"/>
          <w:lang w:eastAsia="en-US"/>
        </w:rPr>
        <w:t>accord-cadre a été atteint, l’acheteur en informe le titulaire.</w:t>
      </w:r>
    </w:p>
    <w:p w14:paraId="5969BB52" w14:textId="7BA767DF" w:rsidR="00804475" w:rsidRDefault="00804475" w:rsidP="00804475">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00804475">
        <w:rPr>
          <w:rFonts w:asciiTheme="minorHAnsi" w:eastAsiaTheme="minorEastAsia" w:hAnsiTheme="minorHAnsi" w:cstheme="minorBidi"/>
          <w:color w:val="auto"/>
          <w:spacing w:val="0"/>
          <w:lang w:eastAsia="en-US"/>
        </w:rPr>
        <w:t>Dans cette hypothèse et si la continuité de l’activité le justifie, les parties peuvent se rencontrer et décider</w:t>
      </w:r>
      <w:r>
        <w:rPr>
          <w:rFonts w:asciiTheme="minorHAnsi" w:eastAsiaTheme="minorEastAsia" w:hAnsiTheme="minorHAnsi" w:cstheme="minorBidi"/>
          <w:color w:val="auto"/>
          <w:spacing w:val="0"/>
          <w:lang w:eastAsia="en-US"/>
        </w:rPr>
        <w:t xml:space="preserve"> </w:t>
      </w:r>
      <w:r w:rsidRPr="00804475">
        <w:rPr>
          <w:rFonts w:asciiTheme="minorHAnsi" w:eastAsiaTheme="minorEastAsia" w:hAnsiTheme="minorHAnsi" w:cstheme="minorBidi"/>
          <w:color w:val="auto"/>
          <w:spacing w:val="0"/>
          <w:lang w:eastAsia="en-US"/>
        </w:rPr>
        <w:t>d’augmenter, par avenant, le montant maximum de l’accord-cadre dans la limite de 20 % du maximum initial. Cette</w:t>
      </w:r>
      <w:r w:rsidR="00D32FE7">
        <w:rPr>
          <w:rFonts w:asciiTheme="minorHAnsi" w:eastAsiaTheme="minorEastAsia" w:hAnsiTheme="minorHAnsi" w:cstheme="minorBidi"/>
          <w:color w:val="auto"/>
          <w:spacing w:val="0"/>
          <w:lang w:eastAsia="en-US"/>
        </w:rPr>
        <w:t xml:space="preserve"> </w:t>
      </w:r>
      <w:r w:rsidRPr="00804475">
        <w:rPr>
          <w:rFonts w:asciiTheme="minorHAnsi" w:eastAsiaTheme="minorEastAsia" w:hAnsiTheme="minorHAnsi" w:cstheme="minorBidi"/>
          <w:color w:val="auto"/>
          <w:spacing w:val="0"/>
          <w:lang w:eastAsia="en-US"/>
        </w:rPr>
        <w:t>augmentation du montant maximum prend effet à la date de notification de l’avenant.</w:t>
      </w:r>
    </w:p>
    <w:p w14:paraId="6AE5E4FA" w14:textId="22D6760B" w:rsidR="007F25A1" w:rsidRPr="0049011B" w:rsidRDefault="000565F7" w:rsidP="0049011B">
      <w:pPr>
        <w:pStyle w:val="Titre1"/>
        <w:shd w:val="clear" w:color="auto" w:fill="DC8C00"/>
        <w:contextualSpacing/>
        <w:rPr>
          <w:color w:val="FFFFFF" w:themeColor="background1"/>
        </w:rPr>
      </w:pPr>
      <w:bookmarkStart w:id="119" w:name="_Toc188971003"/>
      <w:bookmarkEnd w:id="117"/>
      <w:r>
        <w:rPr>
          <w:color w:val="FFFFFF" w:themeColor="background1"/>
        </w:rPr>
        <w:t>Modalités d’exécution de l’accord-cadre/Marchés subséquents</w:t>
      </w:r>
      <w:bookmarkEnd w:id="119"/>
    </w:p>
    <w:p w14:paraId="583A2902" w14:textId="77777777" w:rsidR="000565F7" w:rsidRPr="000565F7" w:rsidRDefault="000565F7" w:rsidP="000565F7">
      <w:pPr>
        <w:spacing w:before="120" w:after="120" w:line="240" w:lineRule="auto"/>
        <w:jc w:val="both"/>
        <w:rPr>
          <w:rFonts w:ascii="Calibri" w:hAnsi="Calibri"/>
          <w:sz w:val="20"/>
          <w:szCs w:val="20"/>
        </w:rPr>
      </w:pPr>
      <w:r w:rsidRPr="000565F7">
        <w:rPr>
          <w:rFonts w:ascii="Calibri" w:hAnsi="Calibri"/>
          <w:sz w:val="20"/>
          <w:szCs w:val="20"/>
        </w:rPr>
        <w:t>Les prestations devront être conformes aux stipulations du marché (les normes et spécifications techniques applicables étant celles en vigueur à la date du marché).</w:t>
      </w:r>
    </w:p>
    <w:p w14:paraId="4A44215F" w14:textId="77777777" w:rsidR="000565F7" w:rsidRPr="000565F7" w:rsidRDefault="000565F7" w:rsidP="000565F7">
      <w:pPr>
        <w:spacing w:before="120" w:after="120" w:line="240" w:lineRule="auto"/>
        <w:jc w:val="both"/>
        <w:rPr>
          <w:rFonts w:ascii="Calibri" w:hAnsi="Calibri"/>
          <w:sz w:val="20"/>
          <w:szCs w:val="20"/>
        </w:rPr>
      </w:pPr>
      <w:r w:rsidRPr="000565F7">
        <w:rPr>
          <w:rFonts w:ascii="Calibri" w:hAnsi="Calibri"/>
          <w:sz w:val="20"/>
          <w:szCs w:val="20"/>
        </w:rPr>
        <w:t>La loi française est seule applicable au présent accord-cadre.</w:t>
      </w:r>
    </w:p>
    <w:p w14:paraId="32C105B7" w14:textId="1479EFD0" w:rsidR="000565F7" w:rsidRPr="000565F7" w:rsidRDefault="000565F7" w:rsidP="000565F7">
      <w:pPr>
        <w:spacing w:before="120" w:after="120" w:line="240" w:lineRule="auto"/>
        <w:jc w:val="both"/>
        <w:rPr>
          <w:rFonts w:ascii="Calibri" w:hAnsi="Calibri"/>
          <w:sz w:val="20"/>
          <w:szCs w:val="20"/>
        </w:rPr>
      </w:pPr>
      <w:r w:rsidRPr="000565F7">
        <w:rPr>
          <w:rFonts w:ascii="Calibri" w:hAnsi="Calibri"/>
          <w:sz w:val="20"/>
          <w:szCs w:val="20"/>
        </w:rPr>
        <w:t>Tout rapport, toute documentation ou toute correspondance</w:t>
      </w:r>
      <w:r>
        <w:rPr>
          <w:rFonts w:ascii="Calibri" w:hAnsi="Calibri"/>
          <w:sz w:val="20"/>
          <w:szCs w:val="20"/>
        </w:rPr>
        <w:t>,</w:t>
      </w:r>
      <w:r w:rsidRPr="000565F7">
        <w:rPr>
          <w:rFonts w:ascii="Calibri" w:hAnsi="Calibri"/>
          <w:sz w:val="20"/>
          <w:szCs w:val="20"/>
        </w:rPr>
        <w:t xml:space="preserve"> relatif au présent accord-cadre doit être rédigé en langue française.</w:t>
      </w:r>
    </w:p>
    <w:p w14:paraId="325A8340" w14:textId="187B537F" w:rsidR="00D912BF" w:rsidRPr="00D912BF" w:rsidRDefault="00D912BF" w:rsidP="00D912BF">
      <w:pPr>
        <w:pStyle w:val="Titre2"/>
        <w:shd w:val="clear" w:color="auto" w:fill="auto"/>
        <w:spacing w:before="120" w:after="120"/>
        <w:ind w:left="1418" w:hanging="1418"/>
        <w:rPr>
          <w:bCs w:val="0"/>
          <w:color w:val="683766"/>
        </w:rPr>
      </w:pPr>
      <w:bookmarkStart w:id="120" w:name="_Toc188971004"/>
      <w:r w:rsidRPr="00D912BF">
        <w:rPr>
          <w:bCs w:val="0"/>
          <w:color w:val="683766"/>
        </w:rPr>
        <w:t>Confidentialité</w:t>
      </w:r>
      <w:bookmarkEnd w:id="120"/>
      <w:r w:rsidRPr="00D912BF">
        <w:rPr>
          <w:bCs w:val="0"/>
          <w:color w:val="683766"/>
        </w:rPr>
        <w:t xml:space="preserve"> </w:t>
      </w:r>
    </w:p>
    <w:p w14:paraId="2B5FA56A" w14:textId="0EB29D93"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 Titulaire</w:t>
      </w:r>
      <w:r w:rsidR="00D912BF">
        <w:rPr>
          <w:rFonts w:ascii="Calibri" w:hAnsi="Calibri"/>
          <w:sz w:val="20"/>
          <w:szCs w:val="20"/>
        </w:rPr>
        <w:t xml:space="preserve"> et l’acheteur</w:t>
      </w:r>
      <w:r w:rsidRPr="0049011B">
        <w:rPr>
          <w:rFonts w:ascii="Calibri" w:hAnsi="Calibri"/>
          <w:sz w:val="20"/>
          <w:szCs w:val="20"/>
        </w:rPr>
        <w:t xml:space="preserve"> s'engag</w:t>
      </w:r>
      <w:r w:rsidR="00D912BF">
        <w:rPr>
          <w:rFonts w:ascii="Calibri" w:hAnsi="Calibri"/>
          <w:sz w:val="20"/>
          <w:szCs w:val="20"/>
        </w:rPr>
        <w:t>ent réciproquement au respect des règles relatives aux obligations de confidentialité, dans les conditions définies par l’article 5.1 du CCAG-</w:t>
      </w:r>
      <w:r w:rsidR="00C54D29">
        <w:rPr>
          <w:rFonts w:ascii="Calibri" w:hAnsi="Calibri"/>
          <w:sz w:val="20"/>
          <w:szCs w:val="20"/>
        </w:rPr>
        <w:t>FCS</w:t>
      </w:r>
      <w:r w:rsidR="00D912BF">
        <w:rPr>
          <w:rFonts w:ascii="Calibri" w:hAnsi="Calibri"/>
          <w:sz w:val="20"/>
          <w:szCs w:val="20"/>
        </w:rPr>
        <w:t xml:space="preserve">. </w:t>
      </w:r>
    </w:p>
    <w:p w14:paraId="13C25DDD" w14:textId="1465501D" w:rsidR="00270991" w:rsidRDefault="00270991" w:rsidP="00270991">
      <w:pPr>
        <w:spacing w:before="120" w:after="120" w:line="240" w:lineRule="auto"/>
        <w:jc w:val="both"/>
        <w:rPr>
          <w:rFonts w:ascii="Calibri" w:hAnsi="Calibri"/>
          <w:sz w:val="20"/>
          <w:szCs w:val="20"/>
        </w:rPr>
      </w:pPr>
      <w:r>
        <w:rPr>
          <w:rFonts w:ascii="Calibri" w:hAnsi="Calibri"/>
          <w:sz w:val="20"/>
          <w:szCs w:val="20"/>
        </w:rPr>
        <w:t xml:space="preserve">Ils sont tenus au secret professionnel, à l’obligation de confidentialité et de discrétion professionnelle pour tout ce qui concerne les données, faits, informations, études, documents, supports d’informations, décisions dont ils auront connaissance durant l’exécution </w:t>
      </w:r>
      <w:r w:rsidR="000F545A">
        <w:rPr>
          <w:rFonts w:ascii="Calibri" w:hAnsi="Calibri"/>
          <w:sz w:val="20"/>
          <w:szCs w:val="20"/>
        </w:rPr>
        <w:t>du marché</w:t>
      </w:r>
      <w:r>
        <w:rPr>
          <w:rFonts w:ascii="Calibri" w:hAnsi="Calibri"/>
          <w:sz w:val="20"/>
          <w:szCs w:val="20"/>
        </w:rPr>
        <w:t xml:space="preserve">. </w:t>
      </w:r>
    </w:p>
    <w:p w14:paraId="5E25F117" w14:textId="04B67926" w:rsidR="00270991" w:rsidRPr="0049011B" w:rsidRDefault="00270991" w:rsidP="00270991">
      <w:pPr>
        <w:spacing w:before="120" w:after="120" w:line="240" w:lineRule="auto"/>
        <w:jc w:val="both"/>
        <w:rPr>
          <w:rFonts w:ascii="Calibri" w:hAnsi="Calibri"/>
          <w:sz w:val="20"/>
          <w:szCs w:val="20"/>
        </w:rPr>
      </w:pPr>
      <w:r>
        <w:rPr>
          <w:rFonts w:ascii="Calibri" w:hAnsi="Calibri"/>
          <w:sz w:val="20"/>
          <w:szCs w:val="20"/>
        </w:rPr>
        <w:t xml:space="preserve">Ils s’engagent à respecter de façon absolue cette obligation et à la faire respecter par leur personnel ou toute personne extérieure qu’ils mobilisent comme intervenant dans le cadre de la réalisation des prestations. </w:t>
      </w:r>
    </w:p>
    <w:p w14:paraId="08BBAD02" w14:textId="3F1443B3" w:rsidR="00270991" w:rsidRDefault="00270991" w:rsidP="0049011B">
      <w:pPr>
        <w:spacing w:before="120" w:after="120" w:line="240" w:lineRule="auto"/>
        <w:jc w:val="both"/>
        <w:rPr>
          <w:rFonts w:ascii="Calibri" w:hAnsi="Calibri"/>
          <w:sz w:val="20"/>
          <w:szCs w:val="20"/>
        </w:rPr>
      </w:pPr>
      <w:r>
        <w:rPr>
          <w:rFonts w:ascii="Calibri" w:hAnsi="Calibri"/>
          <w:sz w:val="20"/>
          <w:szCs w:val="20"/>
        </w:rPr>
        <w:t xml:space="preserve">Le titulaire et l’acheteur s’interdisent notamment toutes communications écrites ou verbales relatives aux prestations objet du présent </w:t>
      </w:r>
      <w:r w:rsidR="000F545A">
        <w:rPr>
          <w:rFonts w:ascii="Calibri" w:hAnsi="Calibri"/>
          <w:sz w:val="20"/>
          <w:szCs w:val="20"/>
        </w:rPr>
        <w:t>marché</w:t>
      </w:r>
      <w:r>
        <w:rPr>
          <w:rFonts w:ascii="Calibri" w:hAnsi="Calibri"/>
          <w:sz w:val="20"/>
          <w:szCs w:val="20"/>
        </w:rPr>
        <w:t xml:space="preserve"> ainsi que toute remise d’</w:t>
      </w:r>
      <w:r w:rsidRPr="0049011B">
        <w:rPr>
          <w:rFonts w:ascii="Calibri" w:hAnsi="Calibri"/>
          <w:sz w:val="20"/>
          <w:szCs w:val="20"/>
        </w:rPr>
        <w:t xml:space="preserve">informations, documents et toutes sources </w:t>
      </w:r>
      <w:r>
        <w:rPr>
          <w:rFonts w:ascii="Calibri" w:hAnsi="Calibri"/>
          <w:sz w:val="20"/>
          <w:szCs w:val="20"/>
        </w:rPr>
        <w:t xml:space="preserve">relatives </w:t>
      </w:r>
      <w:r w:rsidR="000F545A">
        <w:rPr>
          <w:rFonts w:ascii="Calibri" w:hAnsi="Calibri"/>
          <w:sz w:val="20"/>
          <w:szCs w:val="20"/>
        </w:rPr>
        <w:t>au marché</w:t>
      </w:r>
      <w:r>
        <w:rPr>
          <w:rFonts w:ascii="Calibri" w:hAnsi="Calibri"/>
          <w:sz w:val="20"/>
          <w:szCs w:val="20"/>
        </w:rPr>
        <w:t xml:space="preserve"> à des tiers.</w:t>
      </w:r>
    </w:p>
    <w:p w14:paraId="60E02EC0" w14:textId="79AD9939" w:rsidR="007E67F2" w:rsidRDefault="007E67F2" w:rsidP="0049011B">
      <w:pPr>
        <w:spacing w:before="120" w:after="120" w:line="240" w:lineRule="auto"/>
        <w:jc w:val="both"/>
        <w:rPr>
          <w:rFonts w:ascii="Calibri" w:hAnsi="Calibri"/>
          <w:sz w:val="20"/>
          <w:szCs w:val="20"/>
        </w:rPr>
      </w:pPr>
      <w:r>
        <w:rPr>
          <w:rFonts w:ascii="Calibri" w:hAnsi="Calibri"/>
          <w:sz w:val="20"/>
          <w:szCs w:val="20"/>
        </w:rPr>
        <w:lastRenderedPageBreak/>
        <w:t xml:space="preserve">Le titulaire doit informer ses sous-traitants, le cas échéant, des obligations de confidentialisés et des mesures de sécurité qui s’imposent à lui pour l’exécution </w:t>
      </w:r>
      <w:r w:rsidR="000F545A">
        <w:rPr>
          <w:rFonts w:ascii="Calibri" w:hAnsi="Calibri"/>
          <w:sz w:val="20"/>
          <w:szCs w:val="20"/>
        </w:rPr>
        <w:t>du marché</w:t>
      </w:r>
      <w:r>
        <w:rPr>
          <w:rFonts w:ascii="Calibri" w:hAnsi="Calibri"/>
          <w:sz w:val="20"/>
          <w:szCs w:val="20"/>
        </w:rPr>
        <w:t xml:space="preserve">. Il doit s’assurer du respect de ces obligations par ses sous-traitants. </w:t>
      </w:r>
    </w:p>
    <w:p w14:paraId="589390FC" w14:textId="4609330A" w:rsidR="007E67F2" w:rsidRDefault="007E67F2" w:rsidP="0049011B">
      <w:pPr>
        <w:spacing w:before="120" w:after="120" w:line="240" w:lineRule="auto"/>
        <w:jc w:val="both"/>
        <w:rPr>
          <w:rFonts w:ascii="Calibri" w:hAnsi="Calibri"/>
          <w:sz w:val="20"/>
          <w:szCs w:val="20"/>
        </w:rPr>
      </w:pPr>
      <w:r>
        <w:rPr>
          <w:rFonts w:ascii="Calibri" w:hAnsi="Calibri"/>
          <w:sz w:val="20"/>
          <w:szCs w:val="20"/>
        </w:rPr>
        <w:t xml:space="preserve">Tout manquement fera l’objet d’une pénalité telle que prévue à l’article </w:t>
      </w:r>
      <w:r w:rsidR="008338BA">
        <w:rPr>
          <w:rFonts w:ascii="Calibri" w:hAnsi="Calibri"/>
          <w:sz w:val="20"/>
          <w:szCs w:val="20"/>
        </w:rPr>
        <w:t>10</w:t>
      </w:r>
      <w:r>
        <w:rPr>
          <w:rFonts w:ascii="Calibri" w:hAnsi="Calibri"/>
          <w:sz w:val="20"/>
          <w:szCs w:val="20"/>
        </w:rPr>
        <w:t xml:space="preserve"> du présent document et pourra également entraîner de plein droit la résiliation </w:t>
      </w:r>
      <w:r w:rsidR="000F545A">
        <w:rPr>
          <w:rFonts w:ascii="Calibri" w:hAnsi="Calibri"/>
          <w:sz w:val="20"/>
          <w:szCs w:val="20"/>
        </w:rPr>
        <w:t>du marché</w:t>
      </w:r>
      <w:r>
        <w:rPr>
          <w:rFonts w:ascii="Calibri" w:hAnsi="Calibri"/>
          <w:sz w:val="20"/>
          <w:szCs w:val="20"/>
        </w:rPr>
        <w:t xml:space="preserve"> aux torts du titulaire. </w:t>
      </w:r>
    </w:p>
    <w:p w14:paraId="3F93F7AF" w14:textId="763F68BC" w:rsidR="007F25A1" w:rsidRDefault="007F25A1" w:rsidP="0049011B">
      <w:pPr>
        <w:spacing w:before="120" w:after="120" w:line="240" w:lineRule="auto"/>
        <w:jc w:val="both"/>
        <w:rPr>
          <w:rFonts w:ascii="Calibri" w:hAnsi="Calibri"/>
          <w:sz w:val="20"/>
          <w:szCs w:val="20"/>
        </w:rPr>
      </w:pPr>
      <w:r w:rsidRPr="001E6383">
        <w:rPr>
          <w:rFonts w:ascii="Calibri" w:hAnsi="Calibri"/>
          <w:sz w:val="20"/>
          <w:szCs w:val="20"/>
        </w:rPr>
        <w:t>En application de l’article 40 du Code pénal, le CNM informera le Procureur de la République de tout manquement aux obligations ci-dessus mentionnées. Le Titulaire pourrait notamment être poursuivi dans le cadre de l’article 432-9 du Code pénal.</w:t>
      </w:r>
      <w:r w:rsidR="00270991" w:rsidRPr="001E6383">
        <w:rPr>
          <w:rFonts w:ascii="Calibri" w:hAnsi="Calibri"/>
          <w:sz w:val="20"/>
          <w:szCs w:val="20"/>
        </w:rPr>
        <w:t xml:space="preserve"> Outre ces sanctions pénales éventuellement encourues, le non-respect de ces obligations pourra entraîner </w:t>
      </w:r>
      <w:r w:rsidR="00FC3402" w:rsidRPr="001E6383">
        <w:rPr>
          <w:rFonts w:ascii="Calibri" w:hAnsi="Calibri"/>
          <w:sz w:val="20"/>
          <w:szCs w:val="20"/>
        </w:rPr>
        <w:t>l</w:t>
      </w:r>
      <w:r w:rsidR="00270991" w:rsidRPr="001E6383">
        <w:rPr>
          <w:rFonts w:ascii="Calibri" w:hAnsi="Calibri"/>
          <w:sz w:val="20"/>
          <w:szCs w:val="20"/>
        </w:rPr>
        <w:t xml:space="preserve">a résiliation </w:t>
      </w:r>
      <w:r w:rsidR="000F545A" w:rsidRPr="001E6383">
        <w:rPr>
          <w:rFonts w:ascii="Calibri" w:hAnsi="Calibri"/>
          <w:sz w:val="20"/>
          <w:szCs w:val="20"/>
        </w:rPr>
        <w:t>du marché</w:t>
      </w:r>
      <w:r w:rsidR="00270991" w:rsidRPr="001E6383">
        <w:rPr>
          <w:rFonts w:ascii="Calibri" w:hAnsi="Calibri"/>
          <w:sz w:val="20"/>
          <w:szCs w:val="20"/>
        </w:rPr>
        <w:t xml:space="preserve"> aux torts du titulaire conformément à l’article </w:t>
      </w:r>
      <w:r w:rsidR="001E6383" w:rsidRPr="001E6383">
        <w:rPr>
          <w:rFonts w:ascii="Calibri" w:hAnsi="Calibri"/>
          <w:sz w:val="20"/>
          <w:szCs w:val="20"/>
        </w:rPr>
        <w:t>17</w:t>
      </w:r>
      <w:r w:rsidR="00270991" w:rsidRPr="001E6383">
        <w:rPr>
          <w:rFonts w:ascii="Calibri" w:hAnsi="Calibri"/>
          <w:sz w:val="20"/>
          <w:szCs w:val="20"/>
        </w:rPr>
        <w:t xml:space="preserve"> du présent document.</w:t>
      </w:r>
      <w:r w:rsidR="00270991">
        <w:rPr>
          <w:rFonts w:ascii="Calibri" w:hAnsi="Calibri"/>
          <w:sz w:val="20"/>
          <w:szCs w:val="20"/>
        </w:rPr>
        <w:t xml:space="preserve"> </w:t>
      </w:r>
    </w:p>
    <w:p w14:paraId="6B4F6E0B" w14:textId="3B5FD18A" w:rsidR="00270991" w:rsidRDefault="00270991" w:rsidP="00270991">
      <w:pPr>
        <w:pStyle w:val="Titre2"/>
        <w:shd w:val="clear" w:color="auto" w:fill="auto"/>
        <w:spacing w:before="120" w:after="120"/>
        <w:ind w:left="1418" w:hanging="1418"/>
        <w:rPr>
          <w:bCs w:val="0"/>
          <w:color w:val="683766"/>
        </w:rPr>
      </w:pPr>
      <w:bookmarkStart w:id="121" w:name="_Toc188971005"/>
      <w:r>
        <w:rPr>
          <w:bCs w:val="0"/>
          <w:color w:val="683766"/>
        </w:rPr>
        <w:t>Secret professionnel</w:t>
      </w:r>
      <w:bookmarkEnd w:id="121"/>
      <w:r>
        <w:rPr>
          <w:bCs w:val="0"/>
          <w:color w:val="683766"/>
        </w:rPr>
        <w:t xml:space="preserve"> </w:t>
      </w:r>
    </w:p>
    <w:p w14:paraId="3CB2B1F4" w14:textId="7E8A0768" w:rsidR="00270991" w:rsidRPr="00270991" w:rsidRDefault="00270991" w:rsidP="00270991">
      <w:pPr>
        <w:spacing w:before="120" w:after="120" w:line="240" w:lineRule="auto"/>
        <w:jc w:val="both"/>
        <w:rPr>
          <w:rFonts w:ascii="Calibri" w:hAnsi="Calibri"/>
          <w:sz w:val="20"/>
          <w:szCs w:val="20"/>
        </w:rPr>
      </w:pPr>
      <w:r w:rsidRPr="00270991">
        <w:rPr>
          <w:rFonts w:ascii="Calibri" w:hAnsi="Calibri"/>
          <w:sz w:val="20"/>
          <w:szCs w:val="20"/>
        </w:rPr>
        <w:t xml:space="preserve">Le titulaire est tenu au secret professionnel prévu par la loi. </w:t>
      </w:r>
    </w:p>
    <w:p w14:paraId="10C71AEB" w14:textId="7EF4DBD2" w:rsidR="00270991" w:rsidRDefault="00270991" w:rsidP="00270991">
      <w:pPr>
        <w:pStyle w:val="Titre2"/>
        <w:shd w:val="clear" w:color="auto" w:fill="auto"/>
        <w:spacing w:before="120" w:after="120"/>
        <w:ind w:left="1418" w:hanging="1418"/>
        <w:rPr>
          <w:bCs w:val="0"/>
          <w:color w:val="683766"/>
        </w:rPr>
      </w:pPr>
      <w:bookmarkStart w:id="122" w:name="_Toc188971006"/>
      <w:r>
        <w:rPr>
          <w:bCs w:val="0"/>
          <w:color w:val="683766"/>
        </w:rPr>
        <w:t>Protection de la main d’œuvre et conditions de travail</w:t>
      </w:r>
      <w:bookmarkEnd w:id="122"/>
      <w:r>
        <w:rPr>
          <w:bCs w:val="0"/>
          <w:color w:val="683766"/>
        </w:rPr>
        <w:t xml:space="preserve"> </w:t>
      </w:r>
    </w:p>
    <w:p w14:paraId="4B780C40" w14:textId="4CBDB1CC" w:rsidR="000565F7" w:rsidRDefault="00270991"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en cas de groupement, s’engage au respect des lois et règlements relatifs à la protection de la main d’œuvre et aux conditions de travail dans </w:t>
      </w:r>
      <w:r w:rsidR="003B4D73">
        <w:rPr>
          <w:rFonts w:ascii="Calibri" w:hAnsi="Calibri"/>
          <w:sz w:val="20"/>
          <w:szCs w:val="20"/>
        </w:rPr>
        <w:t>les</w:t>
      </w:r>
      <w:r>
        <w:rPr>
          <w:rFonts w:ascii="Calibri" w:hAnsi="Calibri"/>
          <w:sz w:val="20"/>
          <w:szCs w:val="20"/>
        </w:rPr>
        <w:t xml:space="preserve"> </w:t>
      </w:r>
      <w:r w:rsidR="003B4D73">
        <w:rPr>
          <w:rFonts w:ascii="Calibri" w:hAnsi="Calibri"/>
          <w:sz w:val="20"/>
          <w:szCs w:val="20"/>
        </w:rPr>
        <w:t>conditions</w:t>
      </w:r>
      <w:r>
        <w:rPr>
          <w:rFonts w:ascii="Calibri" w:hAnsi="Calibri"/>
          <w:sz w:val="20"/>
          <w:szCs w:val="20"/>
        </w:rPr>
        <w:t xml:space="preserve"> définies à l’article </w:t>
      </w:r>
      <w:r w:rsidR="003B4D73">
        <w:rPr>
          <w:rFonts w:ascii="Calibri" w:hAnsi="Calibri"/>
          <w:sz w:val="20"/>
          <w:szCs w:val="20"/>
        </w:rPr>
        <w:t xml:space="preserve">6.1 </w:t>
      </w:r>
      <w:r w:rsidR="00595EBA">
        <w:rPr>
          <w:rFonts w:ascii="Calibri" w:hAnsi="Calibri"/>
          <w:sz w:val="20"/>
          <w:szCs w:val="20"/>
        </w:rPr>
        <w:t>du</w:t>
      </w:r>
      <w:r w:rsidR="003B4D73">
        <w:rPr>
          <w:rFonts w:ascii="Calibri" w:hAnsi="Calibri"/>
          <w:sz w:val="20"/>
          <w:szCs w:val="20"/>
        </w:rPr>
        <w:t xml:space="preserve"> CCAG-</w:t>
      </w:r>
      <w:r w:rsidR="00C54D29">
        <w:rPr>
          <w:rFonts w:ascii="Calibri" w:hAnsi="Calibri"/>
          <w:sz w:val="20"/>
          <w:szCs w:val="20"/>
        </w:rPr>
        <w:t>FCS</w:t>
      </w:r>
      <w:r w:rsidR="00595EBA">
        <w:rPr>
          <w:rFonts w:ascii="Calibri" w:hAnsi="Calibri"/>
          <w:sz w:val="20"/>
          <w:szCs w:val="20"/>
        </w:rPr>
        <w:t>.</w:t>
      </w:r>
    </w:p>
    <w:p w14:paraId="05AFCA33" w14:textId="54839190" w:rsidR="00270991" w:rsidRDefault="00E7002B" w:rsidP="0049011B">
      <w:pPr>
        <w:spacing w:before="120" w:after="120" w:line="240" w:lineRule="auto"/>
        <w:jc w:val="both"/>
        <w:rPr>
          <w:rFonts w:ascii="Calibri" w:hAnsi="Calibri"/>
          <w:sz w:val="20"/>
          <w:szCs w:val="20"/>
        </w:rPr>
      </w:pPr>
      <w:r w:rsidRPr="000565F7">
        <w:rPr>
          <w:rFonts w:ascii="Calibri" w:hAnsi="Calibri"/>
          <w:b/>
          <w:bCs/>
          <w:sz w:val="20"/>
          <w:szCs w:val="20"/>
        </w:rPr>
        <w:t>Par dérogation à l’article 6.2 du CCAG-</w:t>
      </w:r>
      <w:r w:rsidR="00C54D29">
        <w:rPr>
          <w:rFonts w:ascii="Calibri" w:hAnsi="Calibri"/>
          <w:b/>
          <w:bCs/>
          <w:sz w:val="20"/>
          <w:szCs w:val="20"/>
        </w:rPr>
        <w:t>FCS</w:t>
      </w:r>
      <w:r>
        <w:rPr>
          <w:rFonts w:ascii="Calibri" w:hAnsi="Calibri"/>
          <w:sz w:val="20"/>
          <w:szCs w:val="20"/>
        </w:rPr>
        <w:t xml:space="preserve">, le titulaire est tenu de faire une application systématique et immédiate de l’évolution des prescriptions législatives et réglementaire en matière de protection de la main-d’œuvre et des conditions de travail survenant en cours d’exécution du marché public, sans qu’il ne soit nécessaire pour l’acheteur de proposer un avenant au titulaire ou d’adopter une modification unilatérale en ce sens. </w:t>
      </w:r>
    </w:p>
    <w:p w14:paraId="56FD501F" w14:textId="311501CF"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s’engage à justifier du respect de ces lois et règlements, en cours d’exécution </w:t>
      </w:r>
      <w:r w:rsidR="000F545A">
        <w:rPr>
          <w:rFonts w:ascii="Calibri" w:hAnsi="Calibri"/>
          <w:sz w:val="20"/>
          <w:szCs w:val="20"/>
        </w:rPr>
        <w:t>du marché</w:t>
      </w:r>
      <w:r>
        <w:rPr>
          <w:rFonts w:ascii="Calibri" w:hAnsi="Calibri"/>
          <w:sz w:val="20"/>
          <w:szCs w:val="20"/>
        </w:rPr>
        <w:t xml:space="preserve"> et pendant la période de garantie des prestations, dans un délai de 8 jours, sur simple demande de l’acheteur. </w:t>
      </w:r>
    </w:p>
    <w:p w14:paraId="2A955A4B" w14:textId="14ABA617" w:rsidR="00595EBA" w:rsidRDefault="00595EBA" w:rsidP="0049011B">
      <w:pPr>
        <w:spacing w:before="120" w:after="120" w:line="240" w:lineRule="auto"/>
        <w:jc w:val="both"/>
        <w:rPr>
          <w:rFonts w:ascii="Calibri" w:hAnsi="Calibri"/>
          <w:sz w:val="20"/>
          <w:szCs w:val="20"/>
        </w:rPr>
      </w:pPr>
      <w:r>
        <w:rPr>
          <w:rFonts w:ascii="Calibri" w:hAnsi="Calibri"/>
          <w:sz w:val="20"/>
          <w:szCs w:val="20"/>
        </w:rPr>
        <w:t>Protection de l’environnement, sécurité et santé</w:t>
      </w:r>
      <w:r w:rsidR="00E7002B">
        <w:rPr>
          <w:rFonts w:ascii="Calibri" w:hAnsi="Calibri"/>
          <w:sz w:val="20"/>
          <w:szCs w:val="20"/>
        </w:rPr>
        <w:t xml:space="preserve"> : </w:t>
      </w:r>
    </w:p>
    <w:p w14:paraId="7F79FE79" w14:textId="7B5263E0" w:rsidR="00595EBA" w:rsidRDefault="00595EBA" w:rsidP="0049011B">
      <w:pPr>
        <w:spacing w:before="120" w:after="120" w:line="240" w:lineRule="auto"/>
        <w:jc w:val="both"/>
        <w:rPr>
          <w:rFonts w:ascii="Calibri" w:hAnsi="Calibri"/>
          <w:sz w:val="20"/>
          <w:szCs w:val="20"/>
        </w:rPr>
      </w:pPr>
      <w:r>
        <w:rPr>
          <w:rFonts w:ascii="Calibri" w:hAnsi="Calibri"/>
          <w:sz w:val="20"/>
          <w:szCs w:val="20"/>
        </w:rPr>
        <w:t>L</w:t>
      </w:r>
      <w:r w:rsidR="00DC1B34">
        <w:rPr>
          <w:rFonts w:ascii="Calibri" w:hAnsi="Calibri"/>
          <w:sz w:val="20"/>
          <w:szCs w:val="20"/>
        </w:rPr>
        <w:t>e</w:t>
      </w:r>
      <w:r>
        <w:rPr>
          <w:rFonts w:ascii="Calibri" w:hAnsi="Calibri"/>
          <w:sz w:val="20"/>
          <w:szCs w:val="20"/>
        </w:rPr>
        <w:t xml:space="preserve"> titulaire ou chaque cotraitant en cas de groupement, s’engage au respect des lois et règlements </w:t>
      </w:r>
      <w:r w:rsidR="00DC1B34">
        <w:rPr>
          <w:rFonts w:ascii="Calibri" w:hAnsi="Calibri"/>
          <w:sz w:val="20"/>
          <w:szCs w:val="20"/>
        </w:rPr>
        <w:t>relatifs</w:t>
      </w:r>
      <w:r>
        <w:rPr>
          <w:rFonts w:ascii="Calibri" w:hAnsi="Calibri"/>
          <w:sz w:val="20"/>
          <w:szCs w:val="20"/>
        </w:rPr>
        <w:t xml:space="preserve"> à la </w:t>
      </w:r>
      <w:r w:rsidR="00DC1B34">
        <w:rPr>
          <w:rFonts w:ascii="Calibri" w:hAnsi="Calibri"/>
          <w:sz w:val="20"/>
          <w:szCs w:val="20"/>
        </w:rPr>
        <w:t>protection</w:t>
      </w:r>
      <w:r>
        <w:rPr>
          <w:rFonts w:ascii="Calibri" w:hAnsi="Calibri"/>
          <w:sz w:val="20"/>
          <w:szCs w:val="20"/>
        </w:rPr>
        <w:t xml:space="preserve"> de l’environnement, de sécurité et de santé des personnes dans les conditions définies à l’article 7 du </w:t>
      </w:r>
      <w:r w:rsidR="00DE1965">
        <w:rPr>
          <w:rFonts w:ascii="Calibri" w:hAnsi="Calibri"/>
          <w:sz w:val="20"/>
          <w:szCs w:val="20"/>
        </w:rPr>
        <w:t>CCAG-</w:t>
      </w:r>
      <w:r w:rsidR="00C54D29">
        <w:rPr>
          <w:rFonts w:ascii="Calibri" w:hAnsi="Calibri"/>
          <w:sz w:val="20"/>
          <w:szCs w:val="20"/>
        </w:rPr>
        <w:t>FCS</w:t>
      </w:r>
      <w:r>
        <w:rPr>
          <w:rFonts w:ascii="Calibri" w:hAnsi="Calibri"/>
          <w:sz w:val="20"/>
          <w:szCs w:val="20"/>
        </w:rPr>
        <w:t xml:space="preserve">. Le titulaire ou chaque cotraitant </w:t>
      </w:r>
      <w:r w:rsidR="00DC1B34">
        <w:rPr>
          <w:rFonts w:ascii="Calibri" w:hAnsi="Calibri"/>
          <w:sz w:val="20"/>
          <w:szCs w:val="20"/>
        </w:rPr>
        <w:t xml:space="preserve">s’engage à justifier du respect de ces lois et règlements en cours d’exécution </w:t>
      </w:r>
      <w:r w:rsidR="000F545A">
        <w:rPr>
          <w:rFonts w:ascii="Calibri" w:hAnsi="Calibri"/>
          <w:sz w:val="20"/>
          <w:szCs w:val="20"/>
        </w:rPr>
        <w:t>du marché</w:t>
      </w:r>
      <w:r w:rsidR="00DC1B34">
        <w:rPr>
          <w:rFonts w:ascii="Calibri" w:hAnsi="Calibri"/>
          <w:sz w:val="20"/>
          <w:szCs w:val="20"/>
        </w:rPr>
        <w:t xml:space="preserve"> pendant la période de garantie des prestations, dans un délai de 8 jours, sur simple demande de l’acheteur.</w:t>
      </w:r>
    </w:p>
    <w:p w14:paraId="48089F5A" w14:textId="093C9B1C" w:rsidR="000565F7" w:rsidRDefault="000565F7" w:rsidP="000565F7">
      <w:pPr>
        <w:pStyle w:val="Titre2"/>
        <w:shd w:val="clear" w:color="auto" w:fill="auto"/>
        <w:spacing w:before="120" w:after="120"/>
        <w:ind w:left="1418" w:hanging="1418"/>
        <w:rPr>
          <w:bCs w:val="0"/>
          <w:color w:val="683766"/>
        </w:rPr>
      </w:pPr>
      <w:bookmarkStart w:id="123" w:name="_Toc188971007"/>
      <w:r>
        <w:rPr>
          <w:bCs w:val="0"/>
          <w:color w:val="683766"/>
        </w:rPr>
        <w:t>Conditions d’exécution et livraison des prestations</w:t>
      </w:r>
      <w:bookmarkEnd w:id="123"/>
    </w:p>
    <w:p w14:paraId="48984D3E" w14:textId="57A1BA8C" w:rsidR="000565F7" w:rsidRPr="000565F7" w:rsidRDefault="000565F7" w:rsidP="000565F7">
      <w:pPr>
        <w:spacing w:before="120" w:after="120" w:line="240" w:lineRule="auto"/>
        <w:jc w:val="both"/>
        <w:rPr>
          <w:rFonts w:ascii="Calibri" w:hAnsi="Calibri"/>
          <w:sz w:val="20"/>
          <w:szCs w:val="20"/>
        </w:rPr>
      </w:pPr>
      <w:r w:rsidRPr="000565F7">
        <w:rPr>
          <w:rFonts w:ascii="Calibri" w:hAnsi="Calibri"/>
          <w:sz w:val="20"/>
          <w:szCs w:val="20"/>
        </w:rPr>
        <w:t xml:space="preserve">Les prestations seront réalisées dans les conditions définies par le CCTP du présent accord-cadre et ses annexes et les </w:t>
      </w:r>
      <w:r>
        <w:rPr>
          <w:rFonts w:ascii="Calibri" w:hAnsi="Calibri"/>
          <w:sz w:val="20"/>
          <w:szCs w:val="20"/>
        </w:rPr>
        <w:t>prescriptions techniques, propres</w:t>
      </w:r>
      <w:r w:rsidRPr="000565F7">
        <w:rPr>
          <w:rFonts w:ascii="Calibri" w:hAnsi="Calibri"/>
          <w:sz w:val="20"/>
          <w:szCs w:val="20"/>
        </w:rPr>
        <w:t xml:space="preserve"> à chaque marché subséquent.</w:t>
      </w:r>
    </w:p>
    <w:p w14:paraId="654C2348" w14:textId="53BE376B" w:rsidR="009975D9" w:rsidRPr="009975D9" w:rsidRDefault="004475F6" w:rsidP="009975D9">
      <w:pPr>
        <w:pStyle w:val="Titre1"/>
        <w:shd w:val="clear" w:color="auto" w:fill="DC8C00"/>
        <w:contextualSpacing/>
        <w:rPr>
          <w:color w:val="FFFFFF" w:themeColor="background1"/>
        </w:rPr>
      </w:pPr>
      <w:bookmarkStart w:id="124" w:name="_Toc5114886"/>
      <w:bookmarkStart w:id="125" w:name="_Toc6412956"/>
      <w:bookmarkStart w:id="126" w:name="_Toc188971008"/>
      <w:r w:rsidRPr="002336AB">
        <w:rPr>
          <w:color w:val="FFFFFF" w:themeColor="background1"/>
        </w:rPr>
        <w:t>Protection des données</w:t>
      </w:r>
      <w:r w:rsidR="00141EA3">
        <w:rPr>
          <w:color w:val="FFFFFF" w:themeColor="background1"/>
        </w:rPr>
        <w:t xml:space="preserve"> à caractère </w:t>
      </w:r>
      <w:r w:rsidRPr="002336AB">
        <w:rPr>
          <w:color w:val="FFFFFF" w:themeColor="background1"/>
        </w:rPr>
        <w:t>personnel</w:t>
      </w:r>
      <w:bookmarkEnd w:id="124"/>
      <w:bookmarkEnd w:id="125"/>
      <w:bookmarkEnd w:id="126"/>
    </w:p>
    <w:p w14:paraId="4DC3BB3D" w14:textId="2042D4F4" w:rsidR="009975D9" w:rsidRPr="009975D9" w:rsidRDefault="009975D9" w:rsidP="009975D9">
      <w:pPr>
        <w:pStyle w:val="Titre2"/>
        <w:shd w:val="clear" w:color="auto" w:fill="auto"/>
        <w:spacing w:before="120" w:after="120"/>
        <w:ind w:left="1418" w:hanging="1418"/>
        <w:rPr>
          <w:bCs w:val="0"/>
          <w:color w:val="683766"/>
        </w:rPr>
      </w:pPr>
      <w:bookmarkStart w:id="127" w:name="_Toc188971009"/>
      <w:r>
        <w:rPr>
          <w:bCs w:val="0"/>
          <w:color w:val="683766"/>
        </w:rPr>
        <w:t>Traitement des données à caractère personnel</w:t>
      </w:r>
      <w:bookmarkEnd w:id="127"/>
    </w:p>
    <w:p w14:paraId="2E0FF8CB" w14:textId="26F9872E" w:rsid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 xml:space="preserve">Les prestations réalisées dans le cadre de la relation contractuelle entre les Parties n’impliquent pas de traitement de données à caractère personnel par le titulaire pour le compte du </w:t>
      </w:r>
      <w:r>
        <w:rPr>
          <w:rFonts w:ascii="Calibri" w:hAnsi="Calibri"/>
          <w:sz w:val="20"/>
          <w:szCs w:val="20"/>
        </w:rPr>
        <w:t>CNM</w:t>
      </w:r>
      <w:r w:rsidRPr="009975D9">
        <w:rPr>
          <w:rFonts w:ascii="Calibri" w:hAnsi="Calibri"/>
          <w:sz w:val="20"/>
          <w:szCs w:val="20"/>
        </w:rPr>
        <w:t>.</w:t>
      </w:r>
    </w:p>
    <w:p w14:paraId="3241F8D6" w14:textId="77777777" w:rsid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Dans l’hypothèse où le titulaire serait amené à traiter des données à caractère personnel dans le cadre ou à l’occasion de l’exécution du marché, il garantit être en conformité avec la règlementation française et européenne applicable en matière de données à caractère personnel.</w:t>
      </w:r>
    </w:p>
    <w:p w14:paraId="701C40C1" w14:textId="77777777" w:rsid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Notamment, il déclare avoir effectué, préalablement à tout traitement de données à caractère personnel qu’il effectuerait dans le cadre ou à l’occasion de l’exécution du marché, toute formalité éventuellement nécessaire et avoir respecté lors de la collecte des données à caractère personnel et de leur traitement l’ensemble des obligations découlant de l’application de la législation en vigueur en matière de protection des données à caractère personnel et de la vie privée.</w:t>
      </w:r>
    </w:p>
    <w:p w14:paraId="5376B954" w14:textId="4FF2DD67" w:rsid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lastRenderedPageBreak/>
        <w:t>Le titulaire s’engage à prendre toute mesure de sécurité physique, organisationnelle et logique nécessaire pour préserver et faire respecter l’intégrité et la confidentialité des données à caractère personnel et s’interdit toute autre utilisation des données à caractère personnelle que celle strictement nécessaire à l’exécution du marché</w:t>
      </w:r>
      <w:r>
        <w:rPr>
          <w:rFonts w:ascii="Calibri" w:hAnsi="Calibri"/>
          <w:sz w:val="20"/>
          <w:szCs w:val="20"/>
        </w:rPr>
        <w:t xml:space="preserve">. </w:t>
      </w:r>
    </w:p>
    <w:p w14:paraId="1C84A5BB" w14:textId="2F661212" w:rsid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 xml:space="preserve">Le titulaire mettra en place des mesures techniques et organisationnelles assurant que les tiers qu’il autorise à accéder aux données à caractère personnel respectent et préservent la sécurité et la confidentialité des données à caractère personnel. A cet effet, le titulaire s’engage à mettre à la charge de son (ou ses) prestataire(s) </w:t>
      </w:r>
      <w:proofErr w:type="spellStart"/>
      <w:r w:rsidRPr="009975D9">
        <w:rPr>
          <w:rFonts w:ascii="Calibri" w:hAnsi="Calibri"/>
          <w:sz w:val="20"/>
          <w:szCs w:val="20"/>
        </w:rPr>
        <w:t>soustraitant</w:t>
      </w:r>
      <w:proofErr w:type="spellEnd"/>
      <w:r w:rsidRPr="009975D9">
        <w:rPr>
          <w:rFonts w:ascii="Calibri" w:hAnsi="Calibri"/>
          <w:sz w:val="20"/>
          <w:szCs w:val="20"/>
        </w:rPr>
        <w:t>(s) toutes obligations nécessaires pour que soient respectées la confidentialité, la sécurité et l’intégrité des données à caractère personnel, et pour que lesdites données à caractère personnel ne puissent être ni cédées ou louées à un tiers à titre gratuit ou non, ni utilisées à d’autres fins que celles définies au marché et se porte-fort du respect par ledit ou lesdits prestataires sous-traitants de leurs obligations.</w:t>
      </w:r>
    </w:p>
    <w:p w14:paraId="7D5230A0" w14:textId="4F4E340D" w:rsidR="009975D9" w:rsidRPr="009975D9" w:rsidRDefault="009975D9" w:rsidP="009975D9">
      <w:pPr>
        <w:pStyle w:val="Titre2"/>
        <w:shd w:val="clear" w:color="auto" w:fill="auto"/>
        <w:spacing w:before="120" w:after="120"/>
        <w:ind w:left="1418" w:hanging="1418"/>
        <w:rPr>
          <w:bCs w:val="0"/>
          <w:color w:val="683766"/>
        </w:rPr>
      </w:pPr>
      <w:bookmarkStart w:id="128" w:name="_Toc188971010"/>
      <w:r>
        <w:rPr>
          <w:bCs w:val="0"/>
          <w:color w:val="683766"/>
        </w:rPr>
        <w:t>Confidentialité</w:t>
      </w:r>
      <w:bookmarkEnd w:id="128"/>
    </w:p>
    <w:p w14:paraId="275D49BA" w14:textId="57303944" w:rsid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 xml:space="preserve">Le titulaire et l’acheteur s'engagent réciproquement au respect des règles relatives aux obligations de confidentialité, dans les conditions définies par l'article 5.1 du CCAG </w:t>
      </w:r>
      <w:r w:rsidR="00C54D29">
        <w:rPr>
          <w:rFonts w:ascii="Calibri" w:hAnsi="Calibri"/>
          <w:sz w:val="20"/>
          <w:szCs w:val="20"/>
        </w:rPr>
        <w:t>FCS</w:t>
      </w:r>
      <w:r w:rsidRPr="009975D9">
        <w:rPr>
          <w:rFonts w:ascii="Calibri" w:hAnsi="Calibri"/>
          <w:sz w:val="20"/>
          <w:szCs w:val="20"/>
        </w:rPr>
        <w:t>.</w:t>
      </w:r>
    </w:p>
    <w:p w14:paraId="1E04D9CB" w14:textId="77777777" w:rsid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Le titulaire et l’acheteur sont tenus au secret professionnel (article 226-13 du code pénal), à l’obligation de confidentialité et de discrétion professionnelle pour tout ce qui concerne les données, faits, informations, études, documents, supports d’information, fichiers informatiques et décisions dont ils auront connaissance durant l’exécution du marché.</w:t>
      </w:r>
    </w:p>
    <w:p w14:paraId="2735B654" w14:textId="77777777" w:rsid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Ils s’engagent à respecter de façon absolue cette obligation, et à la faire respecter par son personnel ou toute personne extérieure qu’ils mobilisent comme intervenant dans le cadre du présent marché.</w:t>
      </w:r>
    </w:p>
    <w:p w14:paraId="742BCE9B" w14:textId="1DDBD0D0" w:rsidR="009975D9" w:rsidRDefault="009975D9" w:rsidP="009975D9">
      <w:pPr>
        <w:spacing w:before="120" w:after="120" w:line="240" w:lineRule="auto"/>
        <w:jc w:val="both"/>
        <w:rPr>
          <w:rFonts w:ascii="Calibri" w:hAnsi="Calibri"/>
          <w:sz w:val="20"/>
          <w:szCs w:val="20"/>
        </w:rPr>
      </w:pPr>
      <w:r w:rsidRPr="001E6383">
        <w:rPr>
          <w:rFonts w:ascii="Calibri" w:hAnsi="Calibri"/>
          <w:sz w:val="20"/>
          <w:szCs w:val="20"/>
        </w:rPr>
        <w:t xml:space="preserve">Le titulaire et l’acheteur s’interdisent notamment toutes communications écrites ou verbales relatives aux prestations objet du présent marché, ainsi que toute remise de documents relatifs au marché à des tiers. Le non-respect de cette obligation peut entraîner, outres les sanctions pénales éventuellement encourues, la résiliation du marché aux torts du titulaire conformément à l’article </w:t>
      </w:r>
      <w:r w:rsidR="001E6383" w:rsidRPr="001E6383">
        <w:rPr>
          <w:rFonts w:ascii="Calibri" w:hAnsi="Calibri"/>
          <w:sz w:val="20"/>
          <w:szCs w:val="20"/>
        </w:rPr>
        <w:t>17</w:t>
      </w:r>
      <w:r w:rsidRPr="001E6383">
        <w:rPr>
          <w:rFonts w:ascii="Calibri" w:hAnsi="Calibri"/>
          <w:sz w:val="20"/>
          <w:szCs w:val="20"/>
        </w:rPr>
        <w:t xml:space="preserve"> du présent </w:t>
      </w:r>
      <w:r w:rsidR="001E6383" w:rsidRPr="001E6383">
        <w:rPr>
          <w:rFonts w:ascii="Calibri" w:hAnsi="Calibri"/>
          <w:sz w:val="20"/>
          <w:szCs w:val="20"/>
        </w:rPr>
        <w:t>document</w:t>
      </w:r>
      <w:r w:rsidRPr="001E6383">
        <w:rPr>
          <w:rFonts w:ascii="Calibri" w:hAnsi="Calibri"/>
          <w:sz w:val="20"/>
          <w:szCs w:val="20"/>
        </w:rPr>
        <w:t>.</w:t>
      </w:r>
    </w:p>
    <w:p w14:paraId="4D4768A0" w14:textId="36DAF056" w:rsidR="009975D9" w:rsidRPr="001D4321" w:rsidRDefault="009975D9" w:rsidP="009975D9">
      <w:pPr>
        <w:pStyle w:val="Titre1"/>
        <w:shd w:val="clear" w:color="auto" w:fill="DC8C00"/>
        <w:contextualSpacing/>
        <w:rPr>
          <w:color w:val="FFFFFF" w:themeColor="background1"/>
        </w:rPr>
      </w:pPr>
      <w:bookmarkStart w:id="129" w:name="_Toc188971011"/>
      <w:r>
        <w:rPr>
          <w:color w:val="FFFFFF" w:themeColor="background1"/>
        </w:rPr>
        <w:t>Droits de propriété intellectuelle</w:t>
      </w:r>
      <w:bookmarkEnd w:id="129"/>
    </w:p>
    <w:p w14:paraId="0AF58BA6" w14:textId="76E3EF41" w:rsidR="009975D9" w:rsidRPr="009975D9" w:rsidRDefault="009975D9" w:rsidP="009975D9">
      <w:pPr>
        <w:pStyle w:val="Titre2"/>
        <w:shd w:val="clear" w:color="auto" w:fill="auto"/>
        <w:spacing w:before="120" w:after="120"/>
        <w:ind w:left="1418" w:hanging="1418"/>
        <w:rPr>
          <w:bCs w:val="0"/>
          <w:color w:val="683766"/>
        </w:rPr>
      </w:pPr>
      <w:bookmarkStart w:id="130" w:name="_Toc188971012"/>
      <w:r>
        <w:rPr>
          <w:bCs w:val="0"/>
          <w:color w:val="683766"/>
        </w:rPr>
        <w:t>Régime des droits</w:t>
      </w:r>
      <w:bookmarkEnd w:id="130"/>
    </w:p>
    <w:p w14:paraId="047FD4C0" w14:textId="7D23AC69" w:rsid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 xml:space="preserve">Le présent marché comporte des dispositions relatives à la propriété intellectuelle, conformément au chapitre 6 du CCAG </w:t>
      </w:r>
      <w:r w:rsidR="00C54D29">
        <w:rPr>
          <w:rFonts w:ascii="Calibri" w:hAnsi="Calibri"/>
          <w:sz w:val="20"/>
          <w:szCs w:val="20"/>
        </w:rPr>
        <w:t>FCS</w:t>
      </w:r>
      <w:r w:rsidRPr="009975D9">
        <w:rPr>
          <w:rFonts w:ascii="Calibri" w:hAnsi="Calibri"/>
          <w:sz w:val="20"/>
          <w:szCs w:val="20"/>
        </w:rPr>
        <w:t>, et selon les modalités définies ci-dessous.</w:t>
      </w:r>
    </w:p>
    <w:p w14:paraId="36373DA6" w14:textId="77777777" w:rsidR="009975D9" w:rsidRPr="009975D9" w:rsidRDefault="009975D9" w:rsidP="009975D9">
      <w:pPr>
        <w:spacing w:before="120" w:after="120" w:line="240" w:lineRule="auto"/>
        <w:jc w:val="both"/>
        <w:rPr>
          <w:rFonts w:ascii="Calibri" w:hAnsi="Calibri"/>
          <w:b/>
          <w:bCs/>
          <w:sz w:val="20"/>
          <w:szCs w:val="20"/>
          <w:u w:val="single"/>
        </w:rPr>
      </w:pPr>
      <w:r w:rsidRPr="009975D9">
        <w:rPr>
          <w:rFonts w:ascii="Calibri" w:hAnsi="Calibri"/>
          <w:b/>
          <w:bCs/>
          <w:sz w:val="20"/>
          <w:szCs w:val="20"/>
          <w:u w:val="single"/>
        </w:rPr>
        <w:t xml:space="preserve">1-Les Résultats </w:t>
      </w:r>
    </w:p>
    <w:p w14:paraId="486CFB8D" w14:textId="77777777" w:rsidR="00644048" w:rsidRDefault="009975D9" w:rsidP="009975D9">
      <w:pPr>
        <w:spacing w:before="120" w:after="120" w:line="240" w:lineRule="auto"/>
        <w:jc w:val="both"/>
        <w:rPr>
          <w:rFonts w:ascii="Calibri" w:hAnsi="Calibri"/>
          <w:sz w:val="20"/>
          <w:szCs w:val="20"/>
        </w:rPr>
      </w:pPr>
      <w:r w:rsidRPr="009975D9">
        <w:rPr>
          <w:rFonts w:ascii="Calibri" w:hAnsi="Calibri"/>
          <w:sz w:val="20"/>
          <w:szCs w:val="20"/>
        </w:rPr>
        <w:t>L’acheteur peut utiliser les résultats pour ses besoins exprimés dans</w:t>
      </w:r>
      <w:r w:rsidR="00644048">
        <w:rPr>
          <w:rFonts w:ascii="Calibri" w:hAnsi="Calibri"/>
          <w:sz w:val="20"/>
          <w:szCs w:val="20"/>
        </w:rPr>
        <w:t xml:space="preserve"> l’accord-cadre ou les marchés subséquents</w:t>
      </w:r>
      <w:r w:rsidRPr="009975D9">
        <w:rPr>
          <w:rFonts w:ascii="Calibri" w:hAnsi="Calibri"/>
          <w:sz w:val="20"/>
          <w:szCs w:val="20"/>
        </w:rPr>
        <w:t xml:space="preserve"> ou découlant de l’objet des prestations.</w:t>
      </w:r>
    </w:p>
    <w:p w14:paraId="25B99446" w14:textId="7D6609DA" w:rsid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 xml:space="preserve">Il est entendu que les résultats au sens du présent CCAP s’entendent des résultats tels que définis par le CCAG </w:t>
      </w:r>
      <w:r w:rsidR="00C54D29">
        <w:rPr>
          <w:rFonts w:ascii="Calibri" w:hAnsi="Calibri"/>
          <w:sz w:val="20"/>
          <w:szCs w:val="20"/>
        </w:rPr>
        <w:t>FCS</w:t>
      </w:r>
      <w:r w:rsidRPr="009975D9">
        <w:rPr>
          <w:rFonts w:ascii="Calibri" w:hAnsi="Calibri"/>
          <w:sz w:val="20"/>
          <w:szCs w:val="20"/>
        </w:rPr>
        <w:t xml:space="preserve"> et des prestations qui seraient inachevées, qu'elles aient ou non été payées par le pouvoir adjudicateur, au jour de la résiliation anticipée ou de la défaillance de l’un des membres du groupement lorsque le maître d’œuvre est un groupement de personnes.</w:t>
      </w:r>
    </w:p>
    <w:p w14:paraId="558064CA" w14:textId="77777777" w:rsid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Le titulaire du marché s’engage à ne pas faire obstacle à l’utilisation, par le maître de l’ouvrage, de ses prestations inachevées, en ne divulguant pas lesdites prestations au motif de leur inachèvement. Il s’engage à transférer au maître de l’ouvrage tous les travaux et ébauches de travaux réalisés en exécution du marché.</w:t>
      </w:r>
    </w:p>
    <w:p w14:paraId="48F33339" w14:textId="27C30E2A" w:rsid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 xml:space="preserve">Utilisation des résultats, la cession des résultats réalisés dans le cadre du marché par le titulaire se fait : </w:t>
      </w:r>
      <w:r w:rsidRPr="009975D9">
        <w:rPr>
          <w:rFonts w:ascii="Calibri" w:hAnsi="Calibri"/>
          <w:b/>
          <w:bCs/>
          <w:sz w:val="20"/>
          <w:szCs w:val="20"/>
        </w:rPr>
        <w:t>À titre exclusif (par dérogation à l’article 35 du CCAG-</w:t>
      </w:r>
      <w:r w:rsidR="00C54D29">
        <w:rPr>
          <w:rFonts w:ascii="Calibri" w:hAnsi="Calibri"/>
          <w:b/>
          <w:bCs/>
          <w:sz w:val="20"/>
          <w:szCs w:val="20"/>
        </w:rPr>
        <w:t>FCS</w:t>
      </w:r>
      <w:r w:rsidRPr="009975D9">
        <w:rPr>
          <w:rFonts w:ascii="Calibri" w:hAnsi="Calibri"/>
          <w:b/>
          <w:bCs/>
          <w:sz w:val="20"/>
          <w:szCs w:val="20"/>
        </w:rPr>
        <w:t>)</w:t>
      </w:r>
      <w:r w:rsidRPr="009975D9">
        <w:rPr>
          <w:rFonts w:ascii="Calibri" w:hAnsi="Calibri"/>
          <w:sz w:val="20"/>
          <w:szCs w:val="20"/>
        </w:rPr>
        <w:t xml:space="preserve"> : cession par le titulaire à titre exclusif, de l’intégralité des droits d’exploitation sur les résultats</w:t>
      </w:r>
      <w:r w:rsidR="00D73EF7">
        <w:rPr>
          <w:rFonts w:ascii="Calibri" w:hAnsi="Calibri"/>
          <w:sz w:val="20"/>
          <w:szCs w:val="20"/>
        </w:rPr>
        <w:t>.</w:t>
      </w:r>
    </w:p>
    <w:p w14:paraId="5B116C52" w14:textId="636C85F3" w:rsidR="009975D9" w:rsidRP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Régime des résultats : En complément des droits prévus par exception dans le régime des résultats du CCAG, ces droits comprennent également :</w:t>
      </w:r>
    </w:p>
    <w:p w14:paraId="23BF48AD" w14:textId="1632DFCB" w:rsidR="009975D9" w:rsidRPr="009975D9" w:rsidRDefault="009975D9" w:rsidP="009975D9">
      <w:pPr>
        <w:spacing w:before="120" w:after="120" w:line="240" w:lineRule="auto"/>
        <w:ind w:firstLine="708"/>
        <w:jc w:val="both"/>
        <w:rPr>
          <w:rFonts w:ascii="Calibri" w:hAnsi="Calibri"/>
          <w:sz w:val="20"/>
          <w:szCs w:val="20"/>
        </w:rPr>
      </w:pPr>
      <w:r w:rsidRPr="51399E7F">
        <w:rPr>
          <w:rFonts w:ascii="Calibri" w:hAnsi="Calibri"/>
          <w:sz w:val="20"/>
          <w:szCs w:val="20"/>
        </w:rPr>
        <w:t xml:space="preserve">• </w:t>
      </w:r>
      <w:r w:rsidR="1A374413" w:rsidRPr="51399E7F">
        <w:rPr>
          <w:rFonts w:ascii="Calibri" w:hAnsi="Calibri"/>
          <w:b/>
          <w:bCs/>
          <w:sz w:val="20"/>
          <w:szCs w:val="20"/>
        </w:rPr>
        <w:t>P</w:t>
      </w:r>
      <w:r w:rsidRPr="51399E7F">
        <w:rPr>
          <w:rFonts w:ascii="Calibri" w:hAnsi="Calibri"/>
          <w:b/>
          <w:bCs/>
          <w:sz w:val="20"/>
          <w:szCs w:val="20"/>
        </w:rPr>
        <w:t>our le droit de reproduction</w:t>
      </w:r>
      <w:r w:rsidRPr="51399E7F">
        <w:rPr>
          <w:rFonts w:ascii="Calibri" w:hAnsi="Calibri"/>
          <w:sz w:val="20"/>
          <w:szCs w:val="20"/>
        </w:rPr>
        <w:t xml:space="preserve"> : le droit de reproduire, de faire reproduire ou d’autoriser un tiers à reproduire, sans limitation de nombre, tout ou partie des résultats, sur tout support et/ou moyen notamment support papier, optique, magnétique, numérique, informatique ou électronique ; reproduction au sein d’une base de données ou photothèque analogique ou numérique ; </w:t>
      </w:r>
    </w:p>
    <w:p w14:paraId="356CA77F" w14:textId="7A40988E" w:rsidR="009975D9" w:rsidRPr="009975D9" w:rsidRDefault="009975D9" w:rsidP="009975D9">
      <w:pPr>
        <w:spacing w:before="120" w:after="120" w:line="240" w:lineRule="auto"/>
        <w:ind w:firstLine="708"/>
        <w:jc w:val="both"/>
        <w:rPr>
          <w:rFonts w:ascii="Calibri" w:hAnsi="Calibri"/>
          <w:sz w:val="20"/>
          <w:szCs w:val="20"/>
        </w:rPr>
      </w:pPr>
      <w:r w:rsidRPr="51399E7F">
        <w:rPr>
          <w:rFonts w:ascii="Calibri" w:hAnsi="Calibri"/>
          <w:sz w:val="20"/>
          <w:szCs w:val="20"/>
        </w:rPr>
        <w:t xml:space="preserve">• </w:t>
      </w:r>
      <w:r w:rsidR="0DEB0481" w:rsidRPr="51399E7F">
        <w:rPr>
          <w:rFonts w:ascii="Calibri" w:hAnsi="Calibri"/>
          <w:b/>
          <w:bCs/>
          <w:sz w:val="20"/>
          <w:szCs w:val="20"/>
        </w:rPr>
        <w:t>P</w:t>
      </w:r>
      <w:r w:rsidRPr="51399E7F">
        <w:rPr>
          <w:rFonts w:ascii="Calibri" w:hAnsi="Calibri"/>
          <w:b/>
          <w:bCs/>
          <w:sz w:val="20"/>
          <w:szCs w:val="20"/>
        </w:rPr>
        <w:t>our le droit de représentation</w:t>
      </w:r>
      <w:r w:rsidRPr="51399E7F">
        <w:rPr>
          <w:rFonts w:ascii="Calibri" w:hAnsi="Calibri"/>
          <w:sz w:val="20"/>
          <w:szCs w:val="20"/>
        </w:rPr>
        <w:t xml:space="preserve"> : le droit de représenter, de faire représenter ou d’autoriser un tiers à représenter les résultats par tout moyen de diffusion, notamment par voie d'exposition, et/ou support </w:t>
      </w:r>
      <w:r w:rsidRPr="51399E7F">
        <w:rPr>
          <w:rFonts w:ascii="Calibri" w:hAnsi="Calibri"/>
          <w:sz w:val="20"/>
          <w:szCs w:val="20"/>
        </w:rPr>
        <w:lastRenderedPageBreak/>
        <w:t xml:space="preserve">électronique, numérique, informatique, télématique, de télécommunications et de communication électronique, par les réseaux notamment internet et/ou intranet et ce, auprès du public en général ou de catégories de public en particulier ; </w:t>
      </w:r>
    </w:p>
    <w:p w14:paraId="7417A0DE" w14:textId="49CDB432" w:rsidR="009975D9" w:rsidRPr="009975D9" w:rsidRDefault="009975D9" w:rsidP="009975D9">
      <w:pPr>
        <w:spacing w:before="120" w:after="120" w:line="240" w:lineRule="auto"/>
        <w:ind w:firstLine="708"/>
        <w:jc w:val="both"/>
        <w:rPr>
          <w:rFonts w:ascii="Calibri" w:hAnsi="Calibri"/>
          <w:sz w:val="20"/>
          <w:szCs w:val="20"/>
        </w:rPr>
      </w:pPr>
      <w:r w:rsidRPr="51399E7F">
        <w:rPr>
          <w:rFonts w:ascii="Calibri" w:hAnsi="Calibri"/>
          <w:sz w:val="20"/>
          <w:szCs w:val="20"/>
        </w:rPr>
        <w:t xml:space="preserve">• </w:t>
      </w:r>
      <w:r w:rsidR="166BBE74" w:rsidRPr="51399E7F">
        <w:rPr>
          <w:rFonts w:ascii="Calibri" w:hAnsi="Calibri"/>
          <w:b/>
          <w:bCs/>
          <w:sz w:val="20"/>
          <w:szCs w:val="20"/>
        </w:rPr>
        <w:t>P</w:t>
      </w:r>
      <w:r w:rsidRPr="51399E7F">
        <w:rPr>
          <w:rFonts w:ascii="Calibri" w:hAnsi="Calibri"/>
          <w:b/>
          <w:bCs/>
          <w:sz w:val="20"/>
          <w:szCs w:val="20"/>
        </w:rPr>
        <w:t>our le droit de distribuer</w:t>
      </w:r>
      <w:r w:rsidRPr="51399E7F">
        <w:rPr>
          <w:rFonts w:ascii="Calibri" w:hAnsi="Calibri"/>
          <w:sz w:val="20"/>
          <w:szCs w:val="20"/>
        </w:rPr>
        <w:t xml:space="preserve"> : le droit de distribuer, de faire distribuer ou d’autoriser un tiers à distribuer les résultats, notamment par la mise sur le marché, à titre onéreux ou gratuit, en tout ou partie, par tout procédé et sur tout support et ce, pour tout public et sans limitation (notamment à des fins de réemploi : réutilisation en interne, ventes, ou encore dons, qui limitent le gaspillage et la production de déchets) ;</w:t>
      </w:r>
    </w:p>
    <w:p w14:paraId="17AF228E" w14:textId="34C1443B" w:rsidR="009975D9" w:rsidRPr="009975D9" w:rsidRDefault="009975D9" w:rsidP="009975D9">
      <w:pPr>
        <w:spacing w:before="120" w:after="120" w:line="240" w:lineRule="auto"/>
        <w:ind w:firstLine="708"/>
        <w:jc w:val="both"/>
        <w:rPr>
          <w:rFonts w:ascii="Calibri" w:hAnsi="Calibri"/>
          <w:sz w:val="20"/>
          <w:szCs w:val="20"/>
        </w:rPr>
      </w:pPr>
      <w:r w:rsidRPr="51399E7F">
        <w:rPr>
          <w:rFonts w:ascii="Calibri" w:hAnsi="Calibri"/>
          <w:sz w:val="20"/>
          <w:szCs w:val="20"/>
        </w:rPr>
        <w:t xml:space="preserve">• </w:t>
      </w:r>
      <w:r w:rsidR="3B0BE2CE" w:rsidRPr="51399E7F">
        <w:rPr>
          <w:rFonts w:ascii="Calibri" w:hAnsi="Calibri"/>
          <w:b/>
          <w:bCs/>
          <w:sz w:val="20"/>
          <w:szCs w:val="20"/>
        </w:rPr>
        <w:t>L</w:t>
      </w:r>
      <w:r w:rsidRPr="51399E7F">
        <w:rPr>
          <w:rFonts w:ascii="Calibri" w:hAnsi="Calibri"/>
          <w:b/>
          <w:bCs/>
          <w:sz w:val="20"/>
          <w:szCs w:val="20"/>
        </w:rPr>
        <w:t>e droit d'adaptation</w:t>
      </w:r>
      <w:r w:rsidRPr="51399E7F">
        <w:rPr>
          <w:rFonts w:ascii="Calibri" w:hAnsi="Calibri"/>
          <w:sz w:val="20"/>
          <w:szCs w:val="20"/>
        </w:rPr>
        <w:t xml:space="preserve"> : le droit d'adapter, de faire adapter ou d'autoriser un tiers à adapter les résultats, notamment en les modifiant par ajout, par suppression, par réorganisation ou retouche des différents éléments constitutifs du résultat, par fusion avec d’autres documents ou résultats issus du marché, par retouche du format des résultats, par traduction dans une autre langue, dans le respect du droit au respect de l’auteur, et ce, en une ou plusieurs fois. </w:t>
      </w:r>
    </w:p>
    <w:p w14:paraId="50A4123C" w14:textId="77777777" w:rsidR="009975D9" w:rsidRP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 xml:space="preserve">Toute exploitation à des fins commerciales des résultats, hormis dans les cas par ailleurs prévus par le présent marché, sera soumise à l’accord préalable du titulaire, et devra faire l’objet d’une convention spécifique délimitant l’objet de l’exploitation commerciale, la rémunération subséquente au bénéfice du titulaire. </w:t>
      </w:r>
    </w:p>
    <w:p w14:paraId="415C6B01" w14:textId="77777777" w:rsidR="009975D9" w:rsidRP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 xml:space="preserve">Par ailleurs, au titre du présent contrat, le maître d'ouvrage dispose du droit de rétrocéder à des tiers de son choix, en tout ou partie, sous quelque forme que ce soit, notamment par une cession, une licence ou tout autre type de contrat, sous toute forme, tout ou partie des droits cédés à titre temporaire ou définitif. </w:t>
      </w:r>
    </w:p>
    <w:p w14:paraId="13AF25F4" w14:textId="1181CBB9" w:rsid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 xml:space="preserve">En tant que de besoin et en fonction de l'état de la technique au jour de la signature des présentes la cession porte sur l'utilisation des résultats sur tout format présent et à venir linéaire ou non-linéaire, tout vecteur de communication et support de toute nature, tels que tout moyen électronique, de télécommunication et de communication électronique, intranet, internet, extranet, ADSL, WAP, </w:t>
      </w:r>
      <w:proofErr w:type="spellStart"/>
      <w:r w:rsidRPr="009975D9">
        <w:rPr>
          <w:rFonts w:ascii="Calibri" w:hAnsi="Calibri"/>
          <w:sz w:val="20"/>
          <w:szCs w:val="20"/>
        </w:rPr>
        <w:t>i-mode</w:t>
      </w:r>
      <w:proofErr w:type="spellEnd"/>
      <w:r w:rsidRPr="009975D9">
        <w:rPr>
          <w:rFonts w:ascii="Calibri" w:hAnsi="Calibri"/>
          <w:sz w:val="20"/>
          <w:szCs w:val="20"/>
        </w:rPr>
        <w:t>, GSM, GPRS, UMTS et sur tout support présent et à venir, notamment papier, électronique, magnétique, disque, réseau, disquette, CD ou DVD.</w:t>
      </w:r>
    </w:p>
    <w:p w14:paraId="721E7C56" w14:textId="77777777" w:rsidR="009975D9" w:rsidRPr="009975D9" w:rsidRDefault="009975D9" w:rsidP="009975D9">
      <w:pPr>
        <w:spacing w:before="120" w:after="120" w:line="240" w:lineRule="auto"/>
        <w:jc w:val="both"/>
        <w:rPr>
          <w:rFonts w:ascii="Calibri" w:hAnsi="Calibri"/>
          <w:b/>
          <w:bCs/>
          <w:sz w:val="20"/>
          <w:szCs w:val="20"/>
          <w:u w:val="single"/>
        </w:rPr>
      </w:pPr>
      <w:r w:rsidRPr="009975D9">
        <w:rPr>
          <w:rFonts w:ascii="Calibri" w:hAnsi="Calibri"/>
          <w:b/>
          <w:bCs/>
          <w:sz w:val="20"/>
          <w:szCs w:val="20"/>
          <w:u w:val="single"/>
        </w:rPr>
        <w:t xml:space="preserve">2-Connaissances antérieures et des connaissances antérieures standards </w:t>
      </w:r>
    </w:p>
    <w:p w14:paraId="1694EB8D" w14:textId="65CA5340" w:rsidR="009975D9" w:rsidRP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Les connaissances antérieures, y compris standards, sont définies aux articles 3</w:t>
      </w:r>
      <w:r w:rsidR="00C54D29">
        <w:rPr>
          <w:rFonts w:ascii="Calibri" w:hAnsi="Calibri"/>
          <w:sz w:val="20"/>
          <w:szCs w:val="20"/>
        </w:rPr>
        <w:t>4</w:t>
      </w:r>
      <w:r w:rsidRPr="009975D9">
        <w:rPr>
          <w:rFonts w:ascii="Calibri" w:hAnsi="Calibri"/>
          <w:sz w:val="20"/>
          <w:szCs w:val="20"/>
        </w:rPr>
        <w:t>.2 et 3</w:t>
      </w:r>
      <w:r w:rsidR="00C54D29">
        <w:rPr>
          <w:rFonts w:ascii="Calibri" w:hAnsi="Calibri"/>
          <w:sz w:val="20"/>
          <w:szCs w:val="20"/>
        </w:rPr>
        <w:t>4</w:t>
      </w:r>
      <w:r w:rsidRPr="009975D9">
        <w:rPr>
          <w:rFonts w:ascii="Calibri" w:hAnsi="Calibri"/>
          <w:sz w:val="20"/>
          <w:szCs w:val="20"/>
        </w:rPr>
        <w:t>.3 du CCAG-</w:t>
      </w:r>
      <w:r w:rsidR="00C54D29">
        <w:rPr>
          <w:rFonts w:ascii="Calibri" w:hAnsi="Calibri"/>
          <w:sz w:val="20"/>
          <w:szCs w:val="20"/>
        </w:rPr>
        <w:t>FCS</w:t>
      </w:r>
      <w:r w:rsidRPr="009975D9">
        <w:rPr>
          <w:rFonts w:ascii="Calibri" w:hAnsi="Calibri"/>
          <w:sz w:val="20"/>
          <w:szCs w:val="20"/>
        </w:rPr>
        <w:t xml:space="preserve">. </w:t>
      </w:r>
    </w:p>
    <w:p w14:paraId="15CB54F2" w14:textId="35D2DB40" w:rsidR="009975D9" w:rsidRDefault="009975D9" w:rsidP="009975D9">
      <w:pPr>
        <w:spacing w:before="120" w:after="120" w:line="240" w:lineRule="auto"/>
        <w:jc w:val="both"/>
        <w:rPr>
          <w:rFonts w:ascii="Calibri" w:hAnsi="Calibri"/>
          <w:sz w:val="20"/>
          <w:szCs w:val="20"/>
        </w:rPr>
      </w:pPr>
      <w:r w:rsidRPr="009975D9">
        <w:rPr>
          <w:rFonts w:ascii="Calibri" w:hAnsi="Calibri"/>
          <w:sz w:val="20"/>
          <w:szCs w:val="20"/>
        </w:rPr>
        <w:t xml:space="preserve">Le régime des connaissances antérieures et des connaissances antérieures standards et leurs spécificités s’appliquent dans les conditions des articles </w:t>
      </w:r>
      <w:r w:rsidR="00C54D29">
        <w:rPr>
          <w:rFonts w:ascii="Calibri" w:hAnsi="Calibri"/>
          <w:sz w:val="20"/>
          <w:szCs w:val="20"/>
        </w:rPr>
        <w:t>35</w:t>
      </w:r>
      <w:r w:rsidRPr="009975D9">
        <w:rPr>
          <w:rFonts w:ascii="Calibri" w:hAnsi="Calibri"/>
          <w:sz w:val="20"/>
          <w:szCs w:val="20"/>
        </w:rPr>
        <w:t xml:space="preserve"> et </w:t>
      </w:r>
      <w:r w:rsidR="00C54D29">
        <w:rPr>
          <w:rFonts w:ascii="Calibri" w:hAnsi="Calibri"/>
          <w:sz w:val="20"/>
          <w:szCs w:val="20"/>
        </w:rPr>
        <w:t>36</w:t>
      </w:r>
      <w:r w:rsidRPr="009975D9">
        <w:rPr>
          <w:rFonts w:ascii="Calibri" w:hAnsi="Calibri"/>
          <w:sz w:val="20"/>
          <w:szCs w:val="20"/>
        </w:rPr>
        <w:t xml:space="preserve"> du CCAG-</w:t>
      </w:r>
      <w:r w:rsidR="00C54D29">
        <w:rPr>
          <w:rFonts w:ascii="Calibri" w:hAnsi="Calibri"/>
          <w:sz w:val="20"/>
          <w:szCs w:val="20"/>
        </w:rPr>
        <w:t xml:space="preserve">FCS. </w:t>
      </w:r>
    </w:p>
    <w:p w14:paraId="21576B8E" w14:textId="2E0C77A6" w:rsidR="009975D9" w:rsidRPr="00015EA5" w:rsidRDefault="009975D9" w:rsidP="009975D9">
      <w:pPr>
        <w:pStyle w:val="Titre2"/>
        <w:shd w:val="clear" w:color="auto" w:fill="auto"/>
        <w:spacing w:before="120" w:after="120"/>
        <w:ind w:left="1418" w:hanging="1418"/>
        <w:rPr>
          <w:bCs w:val="0"/>
          <w:color w:val="683766"/>
        </w:rPr>
      </w:pPr>
      <w:bookmarkStart w:id="131" w:name="_Toc188971013"/>
      <w:r>
        <w:rPr>
          <w:bCs w:val="0"/>
          <w:color w:val="683766"/>
        </w:rPr>
        <w:t>Cession des droits de propriété intellectuelle dans le cas d’une sous-traitance</w:t>
      </w:r>
      <w:bookmarkEnd w:id="131"/>
    </w:p>
    <w:p w14:paraId="68D6359A" w14:textId="41AFAF77" w:rsidR="00015EA5" w:rsidRPr="00015EA5" w:rsidRDefault="00015EA5" w:rsidP="00015EA5">
      <w:pPr>
        <w:spacing w:before="120" w:after="120" w:line="240" w:lineRule="auto"/>
        <w:jc w:val="both"/>
        <w:rPr>
          <w:rFonts w:ascii="Calibri" w:hAnsi="Calibri"/>
          <w:sz w:val="20"/>
          <w:szCs w:val="20"/>
        </w:rPr>
      </w:pPr>
      <w:r w:rsidRPr="00015EA5">
        <w:rPr>
          <w:rFonts w:ascii="Calibri" w:hAnsi="Calibri"/>
          <w:sz w:val="20"/>
          <w:szCs w:val="20"/>
        </w:rPr>
        <w:t xml:space="preserve">Le titulaire du marché s’engage, en cas de sous-traitance, à obtenir, dans la convention de sous-traitance, la cession ou la concession des droits de propriété intellectuelle sur les résultats réalisés par le sous-traitant, dans des conditions identiques à celles prévues dans le présent marché et lui permettant de rétrocéder ces droits à l’acheteur à l’issue du marché. </w:t>
      </w:r>
    </w:p>
    <w:p w14:paraId="1EA6A8E7" w14:textId="0BEB30D7" w:rsidR="009975D9" w:rsidRPr="009975D9" w:rsidRDefault="00015EA5" w:rsidP="009975D9">
      <w:pPr>
        <w:spacing w:before="120" w:after="120" w:line="240" w:lineRule="auto"/>
        <w:jc w:val="both"/>
        <w:rPr>
          <w:rFonts w:ascii="Calibri" w:hAnsi="Calibri"/>
          <w:sz w:val="20"/>
          <w:szCs w:val="20"/>
        </w:rPr>
      </w:pPr>
      <w:r w:rsidRPr="00015EA5">
        <w:rPr>
          <w:rFonts w:ascii="Calibri" w:hAnsi="Calibri"/>
          <w:sz w:val="20"/>
          <w:szCs w:val="20"/>
        </w:rPr>
        <w:t xml:space="preserve">Dans l’hypothèse où le titulaire du marché est un groupement de personnes, le mandataire du groupement s’engage, en cas de recours à la sous-traitance pour pallier la défaillance d’un membre du groupement dans l’exécution de ses prestations au titre du présent marché, à faire son affaire d’obtenir, dans la convention de sous-traitance, la cession ou la concession des droits de propriété intellectuelle sur les résultats réalisés par le sous-traitant, dans des conditions identiques à celles prévues dans le présent marché et lui permettant de rétrocéder ces droits à l’acheteur à l’issue du marché. </w:t>
      </w:r>
    </w:p>
    <w:p w14:paraId="042605D8" w14:textId="5FEB69F1" w:rsidR="004930E2" w:rsidRPr="001D4321" w:rsidRDefault="007D5A59" w:rsidP="001D4321">
      <w:pPr>
        <w:pStyle w:val="Titre1"/>
        <w:shd w:val="clear" w:color="auto" w:fill="DC8C00"/>
        <w:contextualSpacing/>
        <w:rPr>
          <w:color w:val="FFFFFF" w:themeColor="background1"/>
        </w:rPr>
      </w:pPr>
      <w:bookmarkStart w:id="132" w:name="_Toc188971014"/>
      <w:r w:rsidRPr="00622EC0">
        <w:rPr>
          <w:color w:val="FFFFFF" w:themeColor="background1"/>
        </w:rPr>
        <w:t>Pénalités</w:t>
      </w:r>
      <w:bookmarkEnd w:id="132"/>
    </w:p>
    <w:p w14:paraId="49A009CD" w14:textId="5C46984E" w:rsidR="001D4321" w:rsidRDefault="001D4321" w:rsidP="005F5C92">
      <w:pPr>
        <w:spacing w:before="120" w:after="120" w:line="240" w:lineRule="auto"/>
        <w:jc w:val="both"/>
        <w:rPr>
          <w:rFonts w:ascii="Calibri" w:hAnsi="Calibri"/>
          <w:sz w:val="20"/>
          <w:szCs w:val="20"/>
        </w:rPr>
      </w:pPr>
      <w:r w:rsidRPr="001D4321">
        <w:rPr>
          <w:rFonts w:ascii="Calibri" w:hAnsi="Calibri"/>
          <w:b/>
          <w:bCs/>
          <w:sz w:val="20"/>
          <w:szCs w:val="20"/>
        </w:rPr>
        <w:t xml:space="preserve">Par dérogation à l’article 14.1 du </w:t>
      </w:r>
      <w:r w:rsidR="00DE1965">
        <w:rPr>
          <w:rFonts w:ascii="Calibri" w:hAnsi="Calibri"/>
          <w:b/>
          <w:bCs/>
          <w:sz w:val="20"/>
          <w:szCs w:val="20"/>
        </w:rPr>
        <w:t>CCAG-</w:t>
      </w:r>
      <w:r w:rsidR="00414E01">
        <w:rPr>
          <w:rFonts w:ascii="Calibri" w:hAnsi="Calibri"/>
          <w:b/>
          <w:bCs/>
          <w:sz w:val="20"/>
          <w:szCs w:val="20"/>
        </w:rPr>
        <w:t>FCS</w:t>
      </w:r>
      <w:r>
        <w:rPr>
          <w:rFonts w:ascii="Calibri" w:hAnsi="Calibri"/>
          <w:sz w:val="20"/>
          <w:szCs w:val="20"/>
        </w:rPr>
        <w:t xml:space="preserve">, les pénalités sont cumulatives, s’appliquent dès le premier euro et sans mise en demeure préalable. De même, aucune exonération de pénalités ne sera appliquée. </w:t>
      </w:r>
    </w:p>
    <w:p w14:paraId="20648EB3" w14:textId="3EFFA4C3" w:rsidR="007A5EE5" w:rsidRDefault="007A5EE5" w:rsidP="007A5EE5">
      <w:pPr>
        <w:spacing w:before="120" w:after="120" w:line="240" w:lineRule="auto"/>
        <w:jc w:val="both"/>
        <w:rPr>
          <w:rFonts w:ascii="Calibri" w:hAnsi="Calibri"/>
          <w:sz w:val="20"/>
          <w:szCs w:val="20"/>
        </w:rPr>
      </w:pPr>
      <w:r>
        <w:rPr>
          <w:rFonts w:ascii="Calibri" w:hAnsi="Calibri"/>
          <w:sz w:val="20"/>
          <w:szCs w:val="20"/>
        </w:rPr>
        <w:t xml:space="preserve">Les documents à produire par le titulaire dans un délai fixé </w:t>
      </w:r>
      <w:r w:rsidR="000F545A">
        <w:rPr>
          <w:rFonts w:ascii="Calibri" w:hAnsi="Calibri"/>
          <w:sz w:val="20"/>
          <w:szCs w:val="20"/>
        </w:rPr>
        <w:t>par le marché</w:t>
      </w:r>
      <w:r>
        <w:rPr>
          <w:rFonts w:ascii="Calibri" w:hAnsi="Calibri"/>
          <w:sz w:val="20"/>
          <w:szCs w:val="20"/>
        </w:rPr>
        <w:t xml:space="preserve"> doivent être transmis par le titulaire par tout moyen permettant d’attester de leur date de réception par l’acheteur. </w:t>
      </w:r>
    </w:p>
    <w:p w14:paraId="38DDB861" w14:textId="51F2EE1D" w:rsidR="001D6043" w:rsidRDefault="001D6043" w:rsidP="007A5EE5">
      <w:pPr>
        <w:spacing w:before="120" w:after="120" w:line="240" w:lineRule="auto"/>
        <w:jc w:val="both"/>
        <w:rPr>
          <w:rFonts w:ascii="Calibri" w:hAnsi="Calibri"/>
          <w:sz w:val="20"/>
          <w:szCs w:val="20"/>
        </w:rPr>
      </w:pPr>
      <w:r w:rsidRPr="001D4321">
        <w:rPr>
          <w:rFonts w:ascii="Calibri" w:hAnsi="Calibri"/>
          <w:sz w:val="20"/>
          <w:szCs w:val="20"/>
        </w:rPr>
        <w:t>L</w:t>
      </w:r>
      <w:r w:rsidR="00627254" w:rsidRPr="001D4321">
        <w:rPr>
          <w:rFonts w:ascii="Calibri" w:hAnsi="Calibri"/>
          <w:sz w:val="20"/>
          <w:szCs w:val="20"/>
        </w:rPr>
        <w:t>e CNM</w:t>
      </w:r>
      <w:r w:rsidRPr="001D4321">
        <w:rPr>
          <w:rFonts w:ascii="Calibri" w:hAnsi="Calibri"/>
          <w:sz w:val="20"/>
          <w:szCs w:val="20"/>
        </w:rPr>
        <w:t xml:space="preserve"> se réserve le droit d’effectuer, à tout moment, des contrôles administratifs, techniques et financiers sur l’ensemble des clauses du marché.</w:t>
      </w:r>
    </w:p>
    <w:p w14:paraId="7707E091" w14:textId="47CA7B34" w:rsidR="007A5EE5" w:rsidRDefault="007A5EE5" w:rsidP="00BF74C7">
      <w:pPr>
        <w:pStyle w:val="Titre2"/>
        <w:shd w:val="clear" w:color="auto" w:fill="auto"/>
        <w:tabs>
          <w:tab w:val="clear" w:pos="4394"/>
          <w:tab w:val="num" w:pos="1418"/>
        </w:tabs>
        <w:ind w:left="851"/>
        <w:contextualSpacing/>
        <w:rPr>
          <w:bCs w:val="0"/>
          <w:color w:val="683766"/>
        </w:rPr>
      </w:pPr>
      <w:bookmarkStart w:id="133" w:name="_Toc188971015"/>
      <w:r w:rsidRPr="007A5EE5">
        <w:rPr>
          <w:bCs w:val="0"/>
          <w:color w:val="683766"/>
        </w:rPr>
        <w:lastRenderedPageBreak/>
        <w:t>Pénalités pour retard</w:t>
      </w:r>
      <w:r w:rsidR="00BF74C7">
        <w:rPr>
          <w:bCs w:val="0"/>
          <w:color w:val="683766"/>
        </w:rPr>
        <w:t xml:space="preserve"> dans l’exécution des prestations</w:t>
      </w:r>
      <w:bookmarkEnd w:id="133"/>
    </w:p>
    <w:p w14:paraId="4773C13F" w14:textId="416F1912" w:rsidR="00BF74C7" w:rsidRPr="00BF74C7" w:rsidRDefault="00BF74C7" w:rsidP="00BF74C7">
      <w:pPr>
        <w:spacing w:before="120" w:after="120" w:line="240" w:lineRule="auto"/>
        <w:jc w:val="both"/>
        <w:rPr>
          <w:rFonts w:ascii="Calibri" w:hAnsi="Calibri"/>
          <w:sz w:val="20"/>
          <w:szCs w:val="20"/>
        </w:rPr>
      </w:pPr>
      <w:r w:rsidRPr="00BF74C7">
        <w:rPr>
          <w:rFonts w:ascii="Calibri" w:hAnsi="Calibri"/>
          <w:b/>
          <w:bCs/>
          <w:sz w:val="20"/>
          <w:szCs w:val="20"/>
        </w:rPr>
        <w:t>Par dérogation à l’article 14.1.1 du CCAG</w:t>
      </w:r>
      <w:r w:rsidR="00414E01">
        <w:rPr>
          <w:rFonts w:ascii="Calibri" w:hAnsi="Calibri"/>
          <w:b/>
          <w:bCs/>
          <w:sz w:val="20"/>
          <w:szCs w:val="20"/>
        </w:rPr>
        <w:t>-FCS</w:t>
      </w:r>
      <w:r w:rsidRPr="00BF74C7">
        <w:rPr>
          <w:rFonts w:ascii="Calibri" w:hAnsi="Calibri"/>
          <w:sz w:val="20"/>
          <w:szCs w:val="20"/>
        </w:rPr>
        <w:t>, les modalités d’application de retard sont les suivantes : Si le délai d’exécution fixé dans les documents contractuels</w:t>
      </w:r>
      <w:r w:rsidR="000C554E">
        <w:rPr>
          <w:rFonts w:ascii="Calibri" w:hAnsi="Calibri"/>
          <w:sz w:val="20"/>
          <w:szCs w:val="20"/>
        </w:rPr>
        <w:t>, bons de commande ou ordre de service,</w:t>
      </w:r>
      <w:r w:rsidRPr="00BF74C7">
        <w:rPr>
          <w:rFonts w:ascii="Calibri" w:hAnsi="Calibri"/>
          <w:sz w:val="20"/>
          <w:szCs w:val="20"/>
        </w:rPr>
        <w:t xml:space="preserve"> n’est pas respecté, des pénalités dont le taux par jour calendaire de retard est fixé à </w:t>
      </w:r>
      <w:r>
        <w:rPr>
          <w:rFonts w:ascii="Calibri" w:hAnsi="Calibri"/>
          <w:sz w:val="20"/>
          <w:szCs w:val="20"/>
        </w:rPr>
        <w:t>200</w:t>
      </w:r>
      <w:r w:rsidRPr="00BF74C7">
        <w:rPr>
          <w:rFonts w:ascii="Calibri" w:hAnsi="Calibri"/>
          <w:sz w:val="20"/>
          <w:szCs w:val="20"/>
        </w:rPr>
        <w:t xml:space="preserve"> euros, sauf motif reconnu comme valable par le </w:t>
      </w:r>
      <w:r>
        <w:rPr>
          <w:rFonts w:ascii="Calibri" w:hAnsi="Calibri"/>
          <w:sz w:val="20"/>
          <w:szCs w:val="20"/>
        </w:rPr>
        <w:t>CNM</w:t>
      </w:r>
      <w:r w:rsidRPr="00BF74C7">
        <w:rPr>
          <w:rFonts w:ascii="Calibri" w:hAnsi="Calibri"/>
          <w:sz w:val="20"/>
          <w:szCs w:val="20"/>
        </w:rPr>
        <w:t xml:space="preserve">. </w:t>
      </w:r>
    </w:p>
    <w:p w14:paraId="3EC97237" w14:textId="77777777" w:rsidR="00BF74C7" w:rsidRPr="00BF74C7" w:rsidRDefault="00BF74C7" w:rsidP="00BF74C7">
      <w:pPr>
        <w:spacing w:before="120" w:after="120" w:line="240" w:lineRule="auto"/>
        <w:jc w:val="both"/>
        <w:rPr>
          <w:rFonts w:ascii="Calibri" w:hAnsi="Calibri"/>
          <w:sz w:val="20"/>
          <w:szCs w:val="20"/>
        </w:rPr>
      </w:pPr>
      <w:r w:rsidRPr="00BF74C7">
        <w:rPr>
          <w:rFonts w:ascii="Calibri" w:hAnsi="Calibri"/>
          <w:sz w:val="20"/>
          <w:szCs w:val="20"/>
        </w:rPr>
        <w:t xml:space="preserve">Les documents à produire par le titulaire dans un délai fixé par le marché doivent être transmis par le titulaire par tout moyen permettant d'attester de leur date de réception par le maître d'ouvrage. </w:t>
      </w:r>
    </w:p>
    <w:p w14:paraId="339BD227" w14:textId="6D181B35" w:rsidR="0011210C" w:rsidRPr="000C554E" w:rsidRDefault="00BF74C7" w:rsidP="000C554E">
      <w:pPr>
        <w:spacing w:before="120" w:after="120" w:line="240" w:lineRule="auto"/>
        <w:jc w:val="both"/>
        <w:rPr>
          <w:rFonts w:ascii="Buffon Standard" w:hAnsi="Buffon Standard" w:cs="Buffon Standard"/>
          <w:color w:val="000009"/>
          <w:sz w:val="20"/>
          <w:szCs w:val="20"/>
        </w:rPr>
      </w:pPr>
      <w:r w:rsidRPr="00BF74C7">
        <w:rPr>
          <w:rFonts w:ascii="Calibri" w:hAnsi="Calibri"/>
          <w:b/>
          <w:bCs/>
          <w:sz w:val="20"/>
          <w:szCs w:val="20"/>
        </w:rPr>
        <w:t>Par dérogation à l’article 14.1.2 du CCAG</w:t>
      </w:r>
      <w:r w:rsidR="00414E01">
        <w:rPr>
          <w:rFonts w:ascii="Calibri" w:hAnsi="Calibri"/>
          <w:b/>
          <w:bCs/>
          <w:sz w:val="20"/>
          <w:szCs w:val="20"/>
        </w:rPr>
        <w:t>-FCS</w:t>
      </w:r>
      <w:r w:rsidRPr="00BF74C7">
        <w:rPr>
          <w:rFonts w:ascii="Calibri" w:hAnsi="Calibri"/>
          <w:sz w:val="20"/>
          <w:szCs w:val="20"/>
        </w:rPr>
        <w:t>, le montant total des pénalités de retard n’est pas limité.</w:t>
      </w:r>
      <w:bookmarkStart w:id="134" w:name="_Toc177649115"/>
    </w:p>
    <w:p w14:paraId="7BDA03DF" w14:textId="77777777" w:rsidR="0011210C" w:rsidRPr="00050F55" w:rsidRDefault="0011210C" w:rsidP="000C554E">
      <w:pPr>
        <w:pStyle w:val="Titre2"/>
        <w:shd w:val="clear" w:color="auto" w:fill="auto"/>
        <w:tabs>
          <w:tab w:val="clear" w:pos="4394"/>
        </w:tabs>
        <w:ind w:left="851"/>
        <w:contextualSpacing/>
        <w:rPr>
          <w:bCs w:val="0"/>
          <w:color w:val="683766"/>
          <w:sz w:val="22"/>
          <w:szCs w:val="22"/>
        </w:rPr>
      </w:pPr>
      <w:bookmarkStart w:id="135" w:name="_Toc188971016"/>
      <w:r w:rsidRPr="00050F55">
        <w:rPr>
          <w:bCs w:val="0"/>
          <w:color w:val="683766"/>
          <w:sz w:val="22"/>
          <w:szCs w:val="22"/>
        </w:rPr>
        <w:t>Autres pénalités</w:t>
      </w:r>
      <w:bookmarkEnd w:id="134"/>
      <w:bookmarkEnd w:id="135"/>
    </w:p>
    <w:p w14:paraId="75D38851" w14:textId="562A30F4" w:rsidR="0011210C" w:rsidRPr="00B473D9" w:rsidRDefault="0011210C" w:rsidP="0011210C">
      <w:pPr>
        <w:jc w:val="both"/>
        <w:rPr>
          <w:sz w:val="20"/>
          <w:szCs w:val="20"/>
        </w:rPr>
      </w:pPr>
      <w:r w:rsidRPr="00B473D9">
        <w:rPr>
          <w:sz w:val="20"/>
          <w:szCs w:val="20"/>
        </w:rPr>
        <w:t>En complément de l’article 14 du CCAG-</w:t>
      </w:r>
      <w:r w:rsidR="00414E01">
        <w:rPr>
          <w:sz w:val="20"/>
          <w:szCs w:val="20"/>
        </w:rPr>
        <w:t>FCS</w:t>
      </w:r>
      <w:r w:rsidRPr="00B473D9">
        <w:rPr>
          <w:sz w:val="20"/>
          <w:szCs w:val="20"/>
        </w:rPr>
        <w:t xml:space="preserve">, les pénalités suivantes seront applicables : </w:t>
      </w:r>
    </w:p>
    <w:p w14:paraId="4F218F39" w14:textId="2D5B411C" w:rsidR="0011210C" w:rsidRPr="00B473D9" w:rsidRDefault="000C554E" w:rsidP="001958A1">
      <w:pPr>
        <w:pStyle w:val="Paragraphedeliste"/>
        <w:numPr>
          <w:ilvl w:val="0"/>
          <w:numId w:val="14"/>
        </w:numPr>
        <w:spacing w:before="120" w:after="120"/>
        <w:ind w:left="714" w:hanging="357"/>
        <w:contextualSpacing w:val="0"/>
        <w:jc w:val="both"/>
        <w:rPr>
          <w:sz w:val="20"/>
          <w:szCs w:val="20"/>
        </w:rPr>
      </w:pPr>
      <w:r w:rsidRPr="000C554E">
        <w:rPr>
          <w:b/>
          <w:bCs/>
          <w:sz w:val="20"/>
          <w:szCs w:val="20"/>
        </w:rPr>
        <w:t>Absence à une réunion </w:t>
      </w:r>
      <w:r>
        <w:rPr>
          <w:sz w:val="20"/>
          <w:szCs w:val="20"/>
        </w:rPr>
        <w:t xml:space="preserve">: </w:t>
      </w:r>
      <w:r w:rsidR="0011210C" w:rsidRPr="00B473D9">
        <w:rPr>
          <w:sz w:val="20"/>
          <w:szCs w:val="20"/>
        </w:rPr>
        <w:t xml:space="preserve">En cas d’absence non justifiée et non excusée à une réunion </w:t>
      </w:r>
      <w:r w:rsidR="0011210C">
        <w:rPr>
          <w:sz w:val="20"/>
          <w:szCs w:val="20"/>
        </w:rPr>
        <w:t>d’un membre de l’équipe et non remplacé,</w:t>
      </w:r>
      <w:r w:rsidR="0011210C" w:rsidRPr="00B473D9">
        <w:rPr>
          <w:sz w:val="20"/>
          <w:szCs w:val="20"/>
        </w:rPr>
        <w:t xml:space="preserve"> une pénalité de </w:t>
      </w:r>
      <w:r>
        <w:rPr>
          <w:sz w:val="20"/>
          <w:szCs w:val="20"/>
        </w:rPr>
        <w:t>300</w:t>
      </w:r>
      <w:r w:rsidR="0011210C" w:rsidRPr="00B473D9">
        <w:rPr>
          <w:sz w:val="20"/>
          <w:szCs w:val="20"/>
        </w:rPr>
        <w:t xml:space="preserve"> euros </w:t>
      </w:r>
      <w:r w:rsidR="0011210C">
        <w:rPr>
          <w:sz w:val="20"/>
          <w:szCs w:val="20"/>
        </w:rPr>
        <w:t>est appliquée</w:t>
      </w:r>
      <w:r w:rsidR="0071352D">
        <w:rPr>
          <w:sz w:val="20"/>
          <w:szCs w:val="20"/>
        </w:rPr>
        <w:t xml:space="preserve"> par membre dûment convoquée et absente</w:t>
      </w:r>
      <w:r w:rsidR="0011210C" w:rsidRPr="00B473D9">
        <w:rPr>
          <w:sz w:val="20"/>
          <w:szCs w:val="20"/>
        </w:rPr>
        <w:t xml:space="preserve"> ; </w:t>
      </w:r>
    </w:p>
    <w:p w14:paraId="55806B07" w14:textId="29513B0E" w:rsidR="0011210C" w:rsidRDefault="000C554E" w:rsidP="001958A1">
      <w:pPr>
        <w:pStyle w:val="Paragraphedeliste"/>
        <w:numPr>
          <w:ilvl w:val="0"/>
          <w:numId w:val="14"/>
        </w:numPr>
        <w:spacing w:before="120" w:after="120"/>
        <w:ind w:left="714" w:hanging="357"/>
        <w:contextualSpacing w:val="0"/>
        <w:jc w:val="both"/>
        <w:rPr>
          <w:sz w:val="20"/>
          <w:szCs w:val="20"/>
        </w:rPr>
      </w:pPr>
      <w:r w:rsidRPr="000C554E">
        <w:rPr>
          <w:b/>
          <w:bCs/>
          <w:sz w:val="20"/>
          <w:szCs w:val="20"/>
        </w:rPr>
        <w:t>Absence d’information sur le changement d’un membre de l’équipe projet</w:t>
      </w:r>
      <w:r>
        <w:rPr>
          <w:sz w:val="20"/>
          <w:szCs w:val="20"/>
        </w:rPr>
        <w:t xml:space="preserve"> : </w:t>
      </w:r>
      <w:r w:rsidR="0011210C" w:rsidRPr="00B473D9">
        <w:rPr>
          <w:sz w:val="20"/>
          <w:szCs w:val="20"/>
        </w:rPr>
        <w:t xml:space="preserve">En de non-respect de l’obligation d’information en cas de changement d’un membre de l’équipe, une pénalité forfaitaire de 100 euros </w:t>
      </w:r>
      <w:r>
        <w:rPr>
          <w:sz w:val="20"/>
          <w:szCs w:val="20"/>
        </w:rPr>
        <w:t xml:space="preserve">par jour </w:t>
      </w:r>
      <w:r w:rsidR="0011210C" w:rsidRPr="00B473D9">
        <w:rPr>
          <w:sz w:val="20"/>
          <w:szCs w:val="20"/>
        </w:rPr>
        <w:t xml:space="preserve">est appliquée </w:t>
      </w:r>
      <w:r>
        <w:rPr>
          <w:sz w:val="20"/>
          <w:szCs w:val="20"/>
        </w:rPr>
        <w:t xml:space="preserve">pour chaque manquement jusqu’à totale régularisation ; </w:t>
      </w:r>
    </w:p>
    <w:p w14:paraId="12F25487" w14:textId="2BA4F156" w:rsidR="000C554E" w:rsidRDefault="000C554E" w:rsidP="001958A1">
      <w:pPr>
        <w:pStyle w:val="Paragraphedeliste"/>
        <w:numPr>
          <w:ilvl w:val="0"/>
          <w:numId w:val="14"/>
        </w:numPr>
        <w:spacing w:before="120" w:after="120"/>
        <w:ind w:left="714" w:hanging="357"/>
        <w:contextualSpacing w:val="0"/>
        <w:jc w:val="both"/>
        <w:rPr>
          <w:sz w:val="20"/>
          <w:szCs w:val="20"/>
        </w:rPr>
      </w:pPr>
      <w:r>
        <w:rPr>
          <w:b/>
          <w:bCs/>
          <w:sz w:val="20"/>
          <w:szCs w:val="20"/>
        </w:rPr>
        <w:t>Absence d’information sur le changement du chef de projet </w:t>
      </w:r>
      <w:r w:rsidRPr="000C554E">
        <w:rPr>
          <w:sz w:val="20"/>
          <w:szCs w:val="20"/>
        </w:rPr>
        <w:t>:</w:t>
      </w:r>
      <w:r>
        <w:rPr>
          <w:sz w:val="20"/>
          <w:szCs w:val="20"/>
        </w:rPr>
        <w:t xml:space="preserve"> Une pénalité forfaitaire 300 euros par jour appliquée pour chaque manquement jusqu’à totale régularisation</w:t>
      </w:r>
      <w:r w:rsidR="00414E01">
        <w:rPr>
          <w:sz w:val="20"/>
          <w:szCs w:val="20"/>
        </w:rPr>
        <w:t>.</w:t>
      </w:r>
    </w:p>
    <w:p w14:paraId="723A9773" w14:textId="2B643887" w:rsidR="00EF28F6" w:rsidRDefault="00EF28F6" w:rsidP="00622EC0">
      <w:pPr>
        <w:pStyle w:val="Titre1"/>
        <w:shd w:val="clear" w:color="auto" w:fill="DC8C00"/>
        <w:contextualSpacing/>
        <w:rPr>
          <w:color w:val="FFFFFF" w:themeColor="background1"/>
        </w:rPr>
      </w:pPr>
      <w:bookmarkStart w:id="136" w:name="_Toc188971017"/>
      <w:r>
        <w:rPr>
          <w:color w:val="FFFFFF" w:themeColor="background1"/>
        </w:rPr>
        <w:t>Constatation de l’exécution des prestations</w:t>
      </w:r>
      <w:bookmarkEnd w:id="136"/>
    </w:p>
    <w:p w14:paraId="6BE34B23" w14:textId="791EC3D7" w:rsidR="006C1974" w:rsidRPr="00B473D9" w:rsidRDefault="006C1974" w:rsidP="006C1974">
      <w:pPr>
        <w:spacing w:before="120" w:after="120"/>
        <w:jc w:val="both"/>
        <w:rPr>
          <w:sz w:val="20"/>
          <w:szCs w:val="20"/>
        </w:rPr>
      </w:pPr>
      <w:r w:rsidRPr="00B473D9">
        <w:rPr>
          <w:sz w:val="20"/>
          <w:szCs w:val="20"/>
        </w:rPr>
        <w:t xml:space="preserve">Chaque prestation objet d’un bon de commande, fait l’objet de vérification et de décisions distinctes. </w:t>
      </w:r>
    </w:p>
    <w:p w14:paraId="005E5E00" w14:textId="77777777" w:rsidR="001347BF" w:rsidRDefault="001347BF" w:rsidP="000853BC">
      <w:pPr>
        <w:pStyle w:val="Titre2"/>
        <w:shd w:val="clear" w:color="auto" w:fill="auto"/>
        <w:tabs>
          <w:tab w:val="clear" w:pos="4394"/>
        </w:tabs>
        <w:ind w:left="851"/>
        <w:contextualSpacing/>
        <w:rPr>
          <w:bCs w:val="0"/>
          <w:color w:val="683766"/>
        </w:rPr>
      </w:pPr>
      <w:bookmarkStart w:id="137" w:name="_Toc188971018"/>
      <w:r>
        <w:rPr>
          <w:bCs w:val="0"/>
          <w:color w:val="683766"/>
        </w:rPr>
        <w:t>Opérations de vérification</w:t>
      </w:r>
      <w:bookmarkEnd w:id="137"/>
    </w:p>
    <w:p w14:paraId="4A7EEA6A" w14:textId="10588167" w:rsidR="001347BF" w:rsidRPr="00B473D9" w:rsidRDefault="006C1974" w:rsidP="001347BF">
      <w:pPr>
        <w:jc w:val="both"/>
        <w:rPr>
          <w:sz w:val="20"/>
          <w:szCs w:val="20"/>
          <w:lang w:eastAsia="fr-FR"/>
        </w:rPr>
      </w:pPr>
      <w:r w:rsidRPr="00B473D9">
        <w:rPr>
          <w:sz w:val="20"/>
          <w:szCs w:val="20"/>
          <w:lang w:eastAsia="fr-FR"/>
        </w:rPr>
        <w:t xml:space="preserve">Conformément à l’article 28.1 du </w:t>
      </w:r>
      <w:r w:rsidR="00DE1965">
        <w:rPr>
          <w:sz w:val="20"/>
          <w:szCs w:val="20"/>
          <w:lang w:eastAsia="fr-FR"/>
        </w:rPr>
        <w:t>CCAG-</w:t>
      </w:r>
      <w:r w:rsidR="00414E01">
        <w:rPr>
          <w:sz w:val="20"/>
          <w:szCs w:val="20"/>
          <w:lang w:eastAsia="fr-FR"/>
        </w:rPr>
        <w:t>FCS</w:t>
      </w:r>
      <w:r w:rsidRPr="00B473D9">
        <w:rPr>
          <w:sz w:val="20"/>
          <w:szCs w:val="20"/>
          <w:lang w:eastAsia="fr-FR"/>
        </w:rPr>
        <w:t>, les vérifications quantitatives et qualitatives sont effectuées par le directeur du service émetteur de la direction</w:t>
      </w:r>
      <w:r w:rsidR="001347BF" w:rsidRPr="00B473D9">
        <w:rPr>
          <w:sz w:val="20"/>
          <w:szCs w:val="20"/>
          <w:lang w:eastAsia="fr-FR"/>
        </w:rPr>
        <w:t xml:space="preserve"> à compter de la date de remise des prestations. </w:t>
      </w:r>
    </w:p>
    <w:p w14:paraId="09D792FC" w14:textId="6A4D41EE" w:rsidR="00EF28F6" w:rsidRPr="00B473D9" w:rsidRDefault="001347BF" w:rsidP="001347BF">
      <w:pPr>
        <w:jc w:val="both"/>
        <w:rPr>
          <w:sz w:val="20"/>
          <w:szCs w:val="20"/>
          <w:lang w:eastAsia="fr-FR"/>
        </w:rPr>
      </w:pPr>
      <w:r w:rsidRPr="00B473D9">
        <w:rPr>
          <w:sz w:val="20"/>
          <w:szCs w:val="20"/>
          <w:lang w:eastAsia="fr-FR"/>
        </w:rPr>
        <w:t>Conformément à l’article 28.5</w:t>
      </w:r>
      <w:r w:rsidR="000853BC">
        <w:rPr>
          <w:sz w:val="20"/>
          <w:szCs w:val="20"/>
          <w:lang w:eastAsia="fr-FR"/>
        </w:rPr>
        <w:t xml:space="preserve"> du CCAG-</w:t>
      </w:r>
      <w:r w:rsidR="00414E01">
        <w:rPr>
          <w:sz w:val="20"/>
          <w:szCs w:val="20"/>
          <w:lang w:eastAsia="fr-FR"/>
        </w:rPr>
        <w:t>FCS</w:t>
      </w:r>
      <w:r w:rsidRPr="00B473D9">
        <w:rPr>
          <w:sz w:val="20"/>
          <w:szCs w:val="20"/>
          <w:lang w:eastAsia="fr-FR"/>
        </w:rPr>
        <w:t xml:space="preserve">, l’absence du titulaire dûment avisé ou de son représentant, ne fait pas obstacle au déroulement ou à la validité des opérations de vérification. </w:t>
      </w:r>
    </w:p>
    <w:p w14:paraId="699FFF17" w14:textId="681830EB" w:rsidR="001347BF" w:rsidRPr="00B473D9" w:rsidRDefault="001347BF" w:rsidP="001347BF">
      <w:pPr>
        <w:jc w:val="both"/>
        <w:rPr>
          <w:sz w:val="20"/>
          <w:szCs w:val="20"/>
          <w:lang w:eastAsia="fr-FR"/>
        </w:rPr>
      </w:pPr>
      <w:r w:rsidRPr="00B473D9">
        <w:rPr>
          <w:b/>
          <w:bCs/>
          <w:sz w:val="20"/>
          <w:szCs w:val="20"/>
          <w:lang w:eastAsia="fr-FR"/>
        </w:rPr>
        <w:t xml:space="preserve">Par dérogation à l’article 28.2 du </w:t>
      </w:r>
      <w:r w:rsidR="00DE1965">
        <w:rPr>
          <w:b/>
          <w:bCs/>
          <w:sz w:val="20"/>
          <w:szCs w:val="20"/>
          <w:lang w:eastAsia="fr-FR"/>
        </w:rPr>
        <w:t>CCAG-</w:t>
      </w:r>
      <w:r w:rsidR="00414E01">
        <w:rPr>
          <w:b/>
          <w:bCs/>
          <w:sz w:val="20"/>
          <w:szCs w:val="20"/>
          <w:lang w:eastAsia="fr-FR"/>
        </w:rPr>
        <w:t>FCS</w:t>
      </w:r>
      <w:r w:rsidRPr="00B473D9">
        <w:rPr>
          <w:sz w:val="20"/>
          <w:szCs w:val="20"/>
          <w:lang w:eastAsia="fr-FR"/>
        </w:rPr>
        <w:t xml:space="preserve">, l’acheteur dispose d’un délai de </w:t>
      </w:r>
      <w:r w:rsidR="000853BC">
        <w:rPr>
          <w:sz w:val="20"/>
          <w:szCs w:val="20"/>
          <w:lang w:eastAsia="fr-FR"/>
        </w:rPr>
        <w:t>7</w:t>
      </w:r>
      <w:r w:rsidRPr="00B473D9">
        <w:rPr>
          <w:sz w:val="20"/>
          <w:szCs w:val="20"/>
          <w:lang w:eastAsia="fr-FR"/>
        </w:rPr>
        <w:t xml:space="preserve"> jours maximum pour procéder aux vérifications et notifier sa décision d’admission, d’ajournement, d’admission avec réfaction ou de rejet.</w:t>
      </w:r>
    </w:p>
    <w:p w14:paraId="3F48D2BC" w14:textId="43080C30" w:rsidR="001347BF" w:rsidRDefault="001347BF" w:rsidP="000853BC">
      <w:pPr>
        <w:pStyle w:val="Titre2"/>
        <w:shd w:val="clear" w:color="auto" w:fill="auto"/>
        <w:tabs>
          <w:tab w:val="clear" w:pos="4394"/>
          <w:tab w:val="num" w:pos="1134"/>
        </w:tabs>
        <w:ind w:left="851"/>
        <w:contextualSpacing/>
        <w:rPr>
          <w:bCs w:val="0"/>
          <w:color w:val="683766"/>
        </w:rPr>
      </w:pPr>
      <w:bookmarkStart w:id="138" w:name="_Toc188971019"/>
      <w:r>
        <w:rPr>
          <w:bCs w:val="0"/>
          <w:color w:val="683766"/>
        </w:rPr>
        <w:t>Décision après vérification</w:t>
      </w:r>
      <w:bookmarkEnd w:id="138"/>
    </w:p>
    <w:p w14:paraId="4985CFF0" w14:textId="0D7C573B" w:rsidR="00EF28F6" w:rsidRPr="00B473D9" w:rsidRDefault="001347BF" w:rsidP="00E46A4A">
      <w:pPr>
        <w:jc w:val="both"/>
        <w:rPr>
          <w:sz w:val="20"/>
          <w:szCs w:val="20"/>
          <w:lang w:eastAsia="fr-FR"/>
        </w:rPr>
      </w:pPr>
      <w:r w:rsidRPr="00B473D9">
        <w:rPr>
          <w:sz w:val="20"/>
          <w:szCs w:val="20"/>
          <w:lang w:eastAsia="fr-FR"/>
        </w:rPr>
        <w:t xml:space="preserve">Lorsque </w:t>
      </w:r>
      <w:r w:rsidR="000F545A">
        <w:rPr>
          <w:sz w:val="20"/>
          <w:szCs w:val="20"/>
          <w:lang w:eastAsia="fr-FR"/>
        </w:rPr>
        <w:t>le marché</w:t>
      </w:r>
      <w:r w:rsidRPr="00B473D9">
        <w:rPr>
          <w:sz w:val="20"/>
          <w:szCs w:val="20"/>
          <w:lang w:eastAsia="fr-FR"/>
        </w:rPr>
        <w:t xml:space="preserve"> comporte des prestations distinctes, la livraison de chaque prestation fait l’objet de vérification et de décisions distinctes. </w:t>
      </w:r>
    </w:p>
    <w:p w14:paraId="74E1ED33" w14:textId="382F3D63" w:rsidR="001347BF" w:rsidRPr="00B473D9" w:rsidRDefault="001347BF" w:rsidP="00E46A4A">
      <w:pPr>
        <w:jc w:val="both"/>
        <w:rPr>
          <w:sz w:val="20"/>
          <w:szCs w:val="20"/>
          <w:lang w:eastAsia="fr-FR"/>
        </w:rPr>
      </w:pPr>
      <w:r w:rsidRPr="00B473D9">
        <w:rPr>
          <w:sz w:val="20"/>
          <w:szCs w:val="20"/>
          <w:lang w:eastAsia="fr-FR"/>
        </w:rPr>
        <w:t xml:space="preserve">La décision sera prononcée par l’acheteur conformément aux dispositions de l’article 29 du </w:t>
      </w:r>
      <w:r w:rsidR="00DE1965">
        <w:rPr>
          <w:sz w:val="20"/>
          <w:szCs w:val="20"/>
          <w:lang w:eastAsia="fr-FR"/>
        </w:rPr>
        <w:t>CCAG-</w:t>
      </w:r>
      <w:r w:rsidR="00414E01">
        <w:rPr>
          <w:sz w:val="20"/>
          <w:szCs w:val="20"/>
          <w:lang w:eastAsia="fr-FR"/>
        </w:rPr>
        <w:t>FCS</w:t>
      </w:r>
      <w:r w:rsidRPr="00B473D9">
        <w:rPr>
          <w:sz w:val="20"/>
          <w:szCs w:val="20"/>
          <w:lang w:eastAsia="fr-FR"/>
        </w:rPr>
        <w:t xml:space="preserve"> : </w:t>
      </w:r>
    </w:p>
    <w:p w14:paraId="3CE7D6C0" w14:textId="4BFDEE35" w:rsidR="001347BF" w:rsidRPr="00B473D9" w:rsidRDefault="001347BF" w:rsidP="00414E01">
      <w:pPr>
        <w:pStyle w:val="Paragraphedeliste"/>
        <w:numPr>
          <w:ilvl w:val="0"/>
          <w:numId w:val="16"/>
        </w:numPr>
        <w:spacing w:before="120" w:after="120"/>
        <w:ind w:left="714" w:hanging="357"/>
        <w:contextualSpacing w:val="0"/>
        <w:jc w:val="both"/>
        <w:rPr>
          <w:sz w:val="20"/>
          <w:szCs w:val="20"/>
          <w:lang w:eastAsia="fr-FR"/>
        </w:rPr>
      </w:pPr>
      <w:r w:rsidRPr="00B473D9">
        <w:rPr>
          <w:b/>
          <w:bCs/>
          <w:sz w:val="20"/>
          <w:szCs w:val="20"/>
          <w:lang w:eastAsia="fr-FR"/>
        </w:rPr>
        <w:t>Admission</w:t>
      </w:r>
      <w:r w:rsidRPr="00B473D9">
        <w:rPr>
          <w:sz w:val="20"/>
          <w:szCs w:val="20"/>
          <w:lang w:eastAsia="fr-FR"/>
        </w:rPr>
        <w:t xml:space="preserve"> : </w:t>
      </w:r>
      <w:r w:rsidR="00E46A4A" w:rsidRPr="00B473D9">
        <w:rPr>
          <w:sz w:val="20"/>
          <w:szCs w:val="20"/>
          <w:lang w:eastAsia="fr-FR"/>
        </w:rPr>
        <w:t>A</w:t>
      </w:r>
      <w:r w:rsidRPr="00B473D9">
        <w:rPr>
          <w:sz w:val="20"/>
          <w:szCs w:val="20"/>
          <w:lang w:eastAsia="fr-FR"/>
        </w:rPr>
        <w:t xml:space="preserve">pplication de l’article 29.1 du </w:t>
      </w:r>
      <w:r w:rsidR="00DE1965">
        <w:rPr>
          <w:sz w:val="20"/>
          <w:szCs w:val="20"/>
          <w:lang w:eastAsia="fr-FR"/>
        </w:rPr>
        <w:t>CCAG-</w:t>
      </w:r>
      <w:r w:rsidR="00414E01">
        <w:rPr>
          <w:sz w:val="20"/>
          <w:szCs w:val="20"/>
          <w:lang w:eastAsia="fr-FR"/>
        </w:rPr>
        <w:t>FCS</w:t>
      </w:r>
      <w:r w:rsidRPr="00B473D9">
        <w:rPr>
          <w:sz w:val="20"/>
          <w:szCs w:val="20"/>
          <w:lang w:eastAsia="fr-FR"/>
        </w:rPr>
        <w:t xml:space="preserve">, </w:t>
      </w:r>
    </w:p>
    <w:p w14:paraId="43E0BAA9" w14:textId="63D51D74" w:rsidR="001347BF" w:rsidRPr="00B473D9" w:rsidRDefault="001347BF" w:rsidP="00414E01">
      <w:pPr>
        <w:pStyle w:val="Paragraphedeliste"/>
        <w:numPr>
          <w:ilvl w:val="0"/>
          <w:numId w:val="16"/>
        </w:numPr>
        <w:spacing w:before="120" w:after="120"/>
        <w:ind w:left="714" w:hanging="357"/>
        <w:contextualSpacing w:val="0"/>
        <w:jc w:val="both"/>
        <w:rPr>
          <w:sz w:val="20"/>
          <w:szCs w:val="20"/>
          <w:lang w:eastAsia="fr-FR"/>
        </w:rPr>
      </w:pPr>
      <w:r w:rsidRPr="51399E7F">
        <w:rPr>
          <w:b/>
          <w:bCs/>
          <w:sz w:val="20"/>
          <w:szCs w:val="20"/>
          <w:lang w:eastAsia="fr-FR"/>
        </w:rPr>
        <w:t>Ajournement</w:t>
      </w:r>
      <w:r w:rsidRPr="51399E7F">
        <w:rPr>
          <w:sz w:val="20"/>
          <w:szCs w:val="20"/>
          <w:lang w:eastAsia="fr-FR"/>
        </w:rPr>
        <w:t xml:space="preserve"> : </w:t>
      </w:r>
      <w:r w:rsidR="00CF7368" w:rsidRPr="51399E7F">
        <w:rPr>
          <w:b/>
          <w:bCs/>
          <w:sz w:val="20"/>
          <w:szCs w:val="20"/>
          <w:lang w:eastAsia="fr-FR"/>
        </w:rPr>
        <w:t xml:space="preserve">Par dérogation à l’article 29.2.1 du </w:t>
      </w:r>
      <w:r w:rsidR="00DE1965" w:rsidRPr="51399E7F">
        <w:rPr>
          <w:b/>
          <w:bCs/>
          <w:sz w:val="20"/>
          <w:szCs w:val="20"/>
          <w:lang w:eastAsia="fr-FR"/>
        </w:rPr>
        <w:t>CCAG-</w:t>
      </w:r>
      <w:r w:rsidR="00414E01">
        <w:rPr>
          <w:b/>
          <w:bCs/>
          <w:sz w:val="20"/>
          <w:szCs w:val="20"/>
          <w:lang w:eastAsia="fr-FR"/>
        </w:rPr>
        <w:t>FCS</w:t>
      </w:r>
      <w:r w:rsidR="00CF7368" w:rsidRPr="51399E7F">
        <w:rPr>
          <w:sz w:val="20"/>
          <w:szCs w:val="20"/>
          <w:lang w:eastAsia="fr-FR"/>
        </w:rPr>
        <w:t>, la décision d’ajournement</w:t>
      </w:r>
      <w:r w:rsidR="00E46A4A" w:rsidRPr="51399E7F">
        <w:rPr>
          <w:sz w:val="20"/>
          <w:szCs w:val="20"/>
          <w:lang w:eastAsia="fr-FR"/>
        </w:rPr>
        <w:t xml:space="preserve"> de l’acheteur, prise à l’issue des opérations de vérification,</w:t>
      </w:r>
      <w:r w:rsidR="00CF7368" w:rsidRPr="51399E7F">
        <w:rPr>
          <w:sz w:val="20"/>
          <w:szCs w:val="20"/>
          <w:lang w:eastAsia="fr-FR"/>
        </w:rPr>
        <w:t xml:space="preserve"> invite le titulaire à présenter de </w:t>
      </w:r>
      <w:r w:rsidR="00E46A4A" w:rsidRPr="51399E7F">
        <w:rPr>
          <w:sz w:val="20"/>
          <w:szCs w:val="20"/>
          <w:lang w:eastAsia="fr-FR"/>
        </w:rPr>
        <w:t>nouveau les</w:t>
      </w:r>
      <w:r w:rsidR="00CF7368" w:rsidRPr="51399E7F">
        <w:rPr>
          <w:sz w:val="20"/>
          <w:szCs w:val="20"/>
          <w:lang w:eastAsia="fr-FR"/>
        </w:rPr>
        <w:t xml:space="preserve"> prestations mises au point, dans </w:t>
      </w:r>
      <w:r w:rsidR="00E46A4A" w:rsidRPr="51399E7F">
        <w:rPr>
          <w:sz w:val="20"/>
          <w:szCs w:val="20"/>
          <w:lang w:eastAsia="fr-FR"/>
        </w:rPr>
        <w:t xml:space="preserve">un délai de </w:t>
      </w:r>
      <w:r w:rsidR="67BFF89D" w:rsidRPr="51399E7F">
        <w:rPr>
          <w:sz w:val="20"/>
          <w:szCs w:val="20"/>
          <w:lang w:eastAsia="fr-FR"/>
        </w:rPr>
        <w:t>cinq (</w:t>
      </w:r>
      <w:r w:rsidR="00E46A4A" w:rsidRPr="51399E7F">
        <w:rPr>
          <w:sz w:val="20"/>
          <w:szCs w:val="20"/>
          <w:lang w:eastAsia="fr-FR"/>
        </w:rPr>
        <w:t>5</w:t>
      </w:r>
      <w:r w:rsidR="6E7A85D2" w:rsidRPr="51399E7F">
        <w:rPr>
          <w:sz w:val="20"/>
          <w:szCs w:val="20"/>
          <w:lang w:eastAsia="fr-FR"/>
        </w:rPr>
        <w:t>)</w:t>
      </w:r>
      <w:r w:rsidR="00E46A4A" w:rsidRPr="51399E7F">
        <w:rPr>
          <w:sz w:val="20"/>
          <w:szCs w:val="20"/>
          <w:lang w:eastAsia="fr-FR"/>
        </w:rPr>
        <w:t xml:space="preserve"> jours calendair</w:t>
      </w:r>
      <w:r w:rsidR="1EE1221B" w:rsidRPr="51399E7F">
        <w:rPr>
          <w:sz w:val="20"/>
          <w:szCs w:val="20"/>
          <w:lang w:eastAsia="fr-FR"/>
        </w:rPr>
        <w:t>e</w:t>
      </w:r>
      <w:r w:rsidR="00E46A4A" w:rsidRPr="51399E7F">
        <w:rPr>
          <w:sz w:val="20"/>
          <w:szCs w:val="20"/>
          <w:lang w:eastAsia="fr-FR"/>
        </w:rPr>
        <w:t xml:space="preserve">s. La titulature doit faire connaître son acceptation dans un délai de </w:t>
      </w:r>
      <w:r w:rsidR="6E31CFAF" w:rsidRPr="51399E7F">
        <w:rPr>
          <w:sz w:val="20"/>
          <w:szCs w:val="20"/>
          <w:lang w:eastAsia="fr-FR"/>
        </w:rPr>
        <w:t>trois (</w:t>
      </w:r>
      <w:r w:rsidR="00E46A4A" w:rsidRPr="51399E7F">
        <w:rPr>
          <w:sz w:val="20"/>
          <w:szCs w:val="20"/>
          <w:lang w:eastAsia="fr-FR"/>
        </w:rPr>
        <w:t>3</w:t>
      </w:r>
      <w:r w:rsidR="31085DBD" w:rsidRPr="51399E7F">
        <w:rPr>
          <w:sz w:val="20"/>
          <w:szCs w:val="20"/>
          <w:lang w:eastAsia="fr-FR"/>
        </w:rPr>
        <w:t>)</w:t>
      </w:r>
      <w:r w:rsidR="00E46A4A" w:rsidRPr="51399E7F">
        <w:rPr>
          <w:sz w:val="20"/>
          <w:szCs w:val="20"/>
          <w:lang w:eastAsia="fr-FR"/>
        </w:rPr>
        <w:t xml:space="preserve"> jours calendaires, à compter de la notification de la décision d’ajournement, </w:t>
      </w:r>
    </w:p>
    <w:p w14:paraId="6187DEE6" w14:textId="3766949D" w:rsidR="00E46A4A" w:rsidRPr="00B473D9" w:rsidRDefault="00E46A4A" w:rsidP="00414E01">
      <w:pPr>
        <w:pStyle w:val="Paragraphedeliste"/>
        <w:numPr>
          <w:ilvl w:val="0"/>
          <w:numId w:val="16"/>
        </w:numPr>
        <w:spacing w:before="120" w:after="120"/>
        <w:ind w:left="714" w:hanging="357"/>
        <w:contextualSpacing w:val="0"/>
        <w:jc w:val="both"/>
        <w:rPr>
          <w:sz w:val="20"/>
          <w:szCs w:val="20"/>
          <w:lang w:eastAsia="fr-FR"/>
        </w:rPr>
      </w:pPr>
      <w:r w:rsidRPr="51399E7F">
        <w:rPr>
          <w:b/>
          <w:bCs/>
          <w:sz w:val="20"/>
          <w:szCs w:val="20"/>
          <w:lang w:eastAsia="fr-FR"/>
        </w:rPr>
        <w:t>Réfaction </w:t>
      </w:r>
      <w:r w:rsidRPr="51399E7F">
        <w:rPr>
          <w:sz w:val="20"/>
          <w:szCs w:val="20"/>
          <w:lang w:eastAsia="fr-FR"/>
        </w:rPr>
        <w:t xml:space="preserve">: </w:t>
      </w:r>
      <w:r w:rsidRPr="51399E7F">
        <w:rPr>
          <w:b/>
          <w:bCs/>
          <w:sz w:val="20"/>
          <w:szCs w:val="20"/>
          <w:lang w:eastAsia="fr-FR"/>
        </w:rPr>
        <w:t xml:space="preserve">Par dérogation à l’article 29.3 du </w:t>
      </w:r>
      <w:r w:rsidR="00DE1965" w:rsidRPr="51399E7F">
        <w:rPr>
          <w:b/>
          <w:bCs/>
          <w:sz w:val="20"/>
          <w:szCs w:val="20"/>
          <w:lang w:eastAsia="fr-FR"/>
        </w:rPr>
        <w:t>CCAG-</w:t>
      </w:r>
      <w:r w:rsidR="00414E01">
        <w:rPr>
          <w:b/>
          <w:bCs/>
          <w:sz w:val="20"/>
          <w:szCs w:val="20"/>
          <w:lang w:eastAsia="fr-FR"/>
        </w:rPr>
        <w:t>FCS</w:t>
      </w:r>
      <w:r w:rsidRPr="51399E7F">
        <w:rPr>
          <w:sz w:val="20"/>
          <w:szCs w:val="20"/>
          <w:lang w:eastAsia="fr-FR"/>
        </w:rPr>
        <w:t xml:space="preserve">, si le titulaire ne présente pas d’observations dans les </w:t>
      </w:r>
      <w:r w:rsidR="63804603" w:rsidRPr="51399E7F">
        <w:rPr>
          <w:sz w:val="20"/>
          <w:szCs w:val="20"/>
          <w:lang w:eastAsia="fr-FR"/>
        </w:rPr>
        <w:t>sept (</w:t>
      </w:r>
      <w:r w:rsidRPr="51399E7F">
        <w:rPr>
          <w:sz w:val="20"/>
          <w:szCs w:val="20"/>
          <w:lang w:eastAsia="fr-FR"/>
        </w:rPr>
        <w:t>7</w:t>
      </w:r>
      <w:r w:rsidR="7CE13E4D" w:rsidRPr="51399E7F">
        <w:rPr>
          <w:sz w:val="20"/>
          <w:szCs w:val="20"/>
          <w:lang w:eastAsia="fr-FR"/>
        </w:rPr>
        <w:t>)</w:t>
      </w:r>
      <w:r w:rsidRPr="51399E7F">
        <w:rPr>
          <w:sz w:val="20"/>
          <w:szCs w:val="20"/>
          <w:lang w:eastAsia="fr-FR"/>
        </w:rPr>
        <w:t xml:space="preserve"> jours suivant la décision de réception avec réfaction, il est réputé l’avoir accepté, </w:t>
      </w:r>
    </w:p>
    <w:p w14:paraId="3C6BBE01" w14:textId="6778FAA1" w:rsidR="00EF28F6" w:rsidRPr="00B473D9" w:rsidRDefault="00E46A4A" w:rsidP="00414E01">
      <w:pPr>
        <w:pStyle w:val="Paragraphedeliste"/>
        <w:numPr>
          <w:ilvl w:val="0"/>
          <w:numId w:val="16"/>
        </w:numPr>
        <w:spacing w:before="120" w:after="120"/>
        <w:ind w:left="714" w:hanging="357"/>
        <w:contextualSpacing w:val="0"/>
        <w:jc w:val="both"/>
        <w:rPr>
          <w:sz w:val="20"/>
          <w:szCs w:val="20"/>
          <w:lang w:eastAsia="fr-FR"/>
        </w:rPr>
      </w:pPr>
      <w:r w:rsidRPr="00B473D9">
        <w:rPr>
          <w:b/>
          <w:bCs/>
          <w:sz w:val="20"/>
          <w:szCs w:val="20"/>
          <w:lang w:eastAsia="fr-FR"/>
        </w:rPr>
        <w:lastRenderedPageBreak/>
        <w:t>Rejet </w:t>
      </w:r>
      <w:r w:rsidRPr="00B473D9">
        <w:rPr>
          <w:sz w:val="20"/>
          <w:szCs w:val="20"/>
          <w:lang w:eastAsia="fr-FR"/>
        </w:rPr>
        <w:t xml:space="preserve">: Application de l’article 29.4 du </w:t>
      </w:r>
      <w:r w:rsidR="00DE1965">
        <w:rPr>
          <w:sz w:val="20"/>
          <w:szCs w:val="20"/>
          <w:lang w:eastAsia="fr-FR"/>
        </w:rPr>
        <w:t>CCAG-</w:t>
      </w:r>
      <w:r w:rsidR="00414E01">
        <w:rPr>
          <w:sz w:val="20"/>
          <w:szCs w:val="20"/>
          <w:lang w:eastAsia="fr-FR"/>
        </w:rPr>
        <w:t>FCS</w:t>
      </w:r>
      <w:r w:rsidRPr="00B473D9">
        <w:rPr>
          <w:sz w:val="20"/>
          <w:szCs w:val="20"/>
          <w:lang w:eastAsia="fr-FR"/>
        </w:rPr>
        <w:t>.</w:t>
      </w:r>
    </w:p>
    <w:p w14:paraId="7DFDDE1C" w14:textId="5D9D2FAB" w:rsidR="00C756C6" w:rsidRPr="00622EC0" w:rsidRDefault="00C756C6" w:rsidP="00622EC0">
      <w:pPr>
        <w:pStyle w:val="Titre1"/>
        <w:shd w:val="clear" w:color="auto" w:fill="DC8C00"/>
        <w:contextualSpacing/>
        <w:rPr>
          <w:color w:val="FFFFFF" w:themeColor="background1"/>
        </w:rPr>
      </w:pPr>
      <w:bookmarkStart w:id="139" w:name="_Toc188971020"/>
      <w:r w:rsidRPr="00622EC0">
        <w:rPr>
          <w:color w:val="FFFFFF" w:themeColor="background1"/>
        </w:rPr>
        <w:t>Garantie</w:t>
      </w:r>
      <w:bookmarkEnd w:id="139"/>
    </w:p>
    <w:p w14:paraId="2506E295" w14:textId="7DF67A3A" w:rsidR="00A03E5F" w:rsidRPr="00B473D9" w:rsidRDefault="00E46A4A" w:rsidP="00E46A4A">
      <w:pPr>
        <w:spacing w:before="120" w:after="120"/>
        <w:jc w:val="both"/>
        <w:rPr>
          <w:sz w:val="20"/>
          <w:szCs w:val="20"/>
          <w:lang w:eastAsia="fr-FR"/>
        </w:rPr>
      </w:pPr>
      <w:r w:rsidRPr="00B473D9">
        <w:rPr>
          <w:sz w:val="20"/>
          <w:szCs w:val="20"/>
          <w:lang w:eastAsia="fr-FR"/>
        </w:rPr>
        <w:t xml:space="preserve">Il </w:t>
      </w:r>
      <w:r w:rsidR="004E4C92" w:rsidRPr="00B473D9">
        <w:rPr>
          <w:sz w:val="20"/>
          <w:szCs w:val="20"/>
          <w:lang w:eastAsia="fr-FR"/>
        </w:rPr>
        <w:t>sera</w:t>
      </w:r>
      <w:r w:rsidRPr="00B473D9">
        <w:rPr>
          <w:sz w:val="20"/>
          <w:szCs w:val="20"/>
          <w:lang w:eastAsia="fr-FR"/>
        </w:rPr>
        <w:t xml:space="preserve"> fait application de l’article </w:t>
      </w:r>
      <w:r w:rsidR="00414E01">
        <w:rPr>
          <w:sz w:val="20"/>
          <w:szCs w:val="20"/>
          <w:lang w:eastAsia="fr-FR"/>
        </w:rPr>
        <w:t>33</w:t>
      </w:r>
      <w:r w:rsidRPr="00B473D9">
        <w:rPr>
          <w:sz w:val="20"/>
          <w:szCs w:val="20"/>
          <w:lang w:eastAsia="fr-FR"/>
        </w:rPr>
        <w:t xml:space="preserve"> du CCAG-</w:t>
      </w:r>
      <w:r w:rsidR="00414E01">
        <w:rPr>
          <w:sz w:val="20"/>
          <w:szCs w:val="20"/>
          <w:lang w:eastAsia="fr-FR"/>
        </w:rPr>
        <w:t>FCS</w:t>
      </w:r>
      <w:r w:rsidRPr="00B473D9">
        <w:rPr>
          <w:sz w:val="20"/>
          <w:szCs w:val="20"/>
          <w:lang w:eastAsia="fr-FR"/>
        </w:rPr>
        <w:t xml:space="preserve">. </w:t>
      </w:r>
    </w:p>
    <w:p w14:paraId="72482506" w14:textId="6A417B0D" w:rsidR="000A7FA7" w:rsidRPr="00E46A4A" w:rsidRDefault="00407E19" w:rsidP="00E46A4A">
      <w:pPr>
        <w:pStyle w:val="Titre1"/>
        <w:shd w:val="clear" w:color="auto" w:fill="DC8C00"/>
        <w:contextualSpacing/>
        <w:rPr>
          <w:color w:val="FFFFFF" w:themeColor="background1"/>
        </w:rPr>
      </w:pPr>
      <w:bookmarkStart w:id="140" w:name="_Toc188971021"/>
      <w:r w:rsidRPr="00622EC0">
        <w:rPr>
          <w:color w:val="FFFFFF" w:themeColor="background1"/>
        </w:rPr>
        <w:t xml:space="preserve">Résiliation </w:t>
      </w:r>
      <w:r w:rsidR="00E46A4A">
        <w:rPr>
          <w:color w:val="FFFFFF" w:themeColor="background1"/>
        </w:rPr>
        <w:t>et adaptation</w:t>
      </w:r>
      <w:bookmarkEnd w:id="140"/>
    </w:p>
    <w:p w14:paraId="49646A32" w14:textId="3FA4FF1B" w:rsidR="00644048" w:rsidRPr="00644048" w:rsidRDefault="00644048" w:rsidP="00644048">
      <w:pPr>
        <w:spacing w:before="120" w:after="120"/>
        <w:jc w:val="both"/>
        <w:rPr>
          <w:bCs/>
          <w:sz w:val="20"/>
          <w:szCs w:val="20"/>
        </w:rPr>
      </w:pPr>
      <w:r w:rsidRPr="00644048">
        <w:rPr>
          <w:bCs/>
          <w:sz w:val="20"/>
          <w:szCs w:val="20"/>
        </w:rPr>
        <w:t xml:space="preserve">Les dispositions des articles </w:t>
      </w:r>
      <w:r w:rsidR="00414E01">
        <w:rPr>
          <w:bCs/>
          <w:sz w:val="20"/>
          <w:szCs w:val="20"/>
        </w:rPr>
        <w:t xml:space="preserve">38 et suivants </w:t>
      </w:r>
      <w:r w:rsidR="004E4C92" w:rsidRPr="00B473D9">
        <w:rPr>
          <w:bCs/>
          <w:sz w:val="20"/>
          <w:szCs w:val="20"/>
        </w:rPr>
        <w:t xml:space="preserve">du </w:t>
      </w:r>
      <w:r w:rsidR="00DE1965">
        <w:rPr>
          <w:bCs/>
          <w:sz w:val="20"/>
          <w:szCs w:val="20"/>
        </w:rPr>
        <w:t>CCAG-</w:t>
      </w:r>
      <w:r w:rsidR="00414E01">
        <w:rPr>
          <w:bCs/>
          <w:sz w:val="20"/>
          <w:szCs w:val="20"/>
        </w:rPr>
        <w:t>FCS</w:t>
      </w:r>
      <w:r w:rsidR="004E4C92" w:rsidRPr="00B473D9">
        <w:rPr>
          <w:bCs/>
          <w:sz w:val="20"/>
          <w:szCs w:val="20"/>
        </w:rPr>
        <w:t xml:space="preserve"> </w:t>
      </w:r>
      <w:r w:rsidRPr="00644048">
        <w:rPr>
          <w:bCs/>
          <w:sz w:val="20"/>
          <w:szCs w:val="20"/>
        </w:rPr>
        <w:t>sont applicables au présent accord-cadre et marchés subséquents, auxquelles s’ajoute les précisions suivantes :</w:t>
      </w:r>
    </w:p>
    <w:p w14:paraId="724A1156" w14:textId="0EB00682" w:rsidR="004E4C92" w:rsidRPr="004E4C92" w:rsidRDefault="004E4C92" w:rsidP="000853BC">
      <w:pPr>
        <w:pStyle w:val="Titre2"/>
        <w:shd w:val="clear" w:color="auto" w:fill="auto"/>
        <w:tabs>
          <w:tab w:val="clear" w:pos="4394"/>
        </w:tabs>
        <w:ind w:left="1134" w:hanging="1134"/>
        <w:contextualSpacing/>
        <w:rPr>
          <w:bCs w:val="0"/>
          <w:color w:val="683766"/>
        </w:rPr>
      </w:pPr>
      <w:bookmarkStart w:id="141" w:name="_Toc188971022"/>
      <w:r>
        <w:rPr>
          <w:bCs w:val="0"/>
          <w:color w:val="683766"/>
        </w:rPr>
        <w:t xml:space="preserve">Résiliation </w:t>
      </w:r>
      <w:r w:rsidR="00644048">
        <w:rPr>
          <w:bCs w:val="0"/>
          <w:color w:val="683766"/>
        </w:rPr>
        <w:t>de l’accord-cadre ou du marché subséquent,</w:t>
      </w:r>
      <w:r>
        <w:rPr>
          <w:bCs w:val="0"/>
          <w:color w:val="683766"/>
        </w:rPr>
        <w:t xml:space="preserve"> aux torts du titulaire</w:t>
      </w:r>
      <w:bookmarkEnd w:id="141"/>
    </w:p>
    <w:p w14:paraId="328300D0" w14:textId="4F6B7B65" w:rsidR="004E4C92" w:rsidRPr="00B473D9" w:rsidRDefault="004E4C92" w:rsidP="00E46A4A">
      <w:pPr>
        <w:spacing w:before="120" w:after="120"/>
        <w:jc w:val="both"/>
        <w:rPr>
          <w:sz w:val="20"/>
          <w:szCs w:val="20"/>
        </w:rPr>
      </w:pPr>
      <w:r w:rsidRPr="00B473D9">
        <w:rPr>
          <w:sz w:val="20"/>
          <w:szCs w:val="20"/>
        </w:rPr>
        <w:t xml:space="preserve">En cas de résiliation pour faute, il sera fait application </w:t>
      </w:r>
      <w:r w:rsidR="0033484A">
        <w:rPr>
          <w:sz w:val="20"/>
          <w:szCs w:val="20"/>
        </w:rPr>
        <w:t xml:space="preserve">des articles </w:t>
      </w:r>
      <w:r w:rsidR="00BC24C8">
        <w:rPr>
          <w:sz w:val="20"/>
          <w:szCs w:val="20"/>
        </w:rPr>
        <w:t>41</w:t>
      </w:r>
      <w:r w:rsidR="0033484A">
        <w:rPr>
          <w:sz w:val="20"/>
          <w:szCs w:val="20"/>
        </w:rPr>
        <w:t xml:space="preserve"> et </w:t>
      </w:r>
      <w:r w:rsidR="00BC24C8">
        <w:rPr>
          <w:sz w:val="20"/>
          <w:szCs w:val="20"/>
        </w:rPr>
        <w:t>45</w:t>
      </w:r>
      <w:r w:rsidRPr="00B473D9">
        <w:rPr>
          <w:sz w:val="20"/>
          <w:szCs w:val="20"/>
        </w:rPr>
        <w:t xml:space="preserve"> du </w:t>
      </w:r>
      <w:r w:rsidR="00DE1965">
        <w:rPr>
          <w:sz w:val="20"/>
          <w:szCs w:val="20"/>
        </w:rPr>
        <w:t>CCAG-</w:t>
      </w:r>
      <w:r w:rsidR="00FA0359">
        <w:rPr>
          <w:sz w:val="20"/>
          <w:szCs w:val="20"/>
        </w:rPr>
        <w:t>FCS</w:t>
      </w:r>
      <w:r w:rsidRPr="00B473D9">
        <w:rPr>
          <w:sz w:val="20"/>
          <w:szCs w:val="20"/>
        </w:rPr>
        <w:t xml:space="preserve"> dans les conditions suivant</w:t>
      </w:r>
      <w:r w:rsidR="0033484A">
        <w:rPr>
          <w:sz w:val="20"/>
          <w:szCs w:val="20"/>
        </w:rPr>
        <w:t>e</w:t>
      </w:r>
      <w:r w:rsidRPr="00B473D9">
        <w:rPr>
          <w:sz w:val="20"/>
          <w:szCs w:val="20"/>
        </w:rPr>
        <w:t xml:space="preserve">s : </w:t>
      </w:r>
    </w:p>
    <w:p w14:paraId="1B5E3780" w14:textId="2B5615F9" w:rsidR="004E4C92" w:rsidRPr="00B473D9" w:rsidRDefault="004E4C92" w:rsidP="00BC24C8">
      <w:pPr>
        <w:pStyle w:val="Paragraphedeliste"/>
        <w:numPr>
          <w:ilvl w:val="0"/>
          <w:numId w:val="14"/>
        </w:numPr>
        <w:spacing w:before="120" w:after="120"/>
        <w:ind w:left="714" w:hanging="357"/>
        <w:contextualSpacing w:val="0"/>
        <w:jc w:val="both"/>
        <w:rPr>
          <w:sz w:val="20"/>
          <w:szCs w:val="20"/>
        </w:rPr>
      </w:pPr>
      <w:r w:rsidRPr="00B473D9">
        <w:rPr>
          <w:sz w:val="20"/>
          <w:szCs w:val="20"/>
        </w:rPr>
        <w:t xml:space="preserve">L’acheteur pourra faire procéder par un tiers l’exécution des prestations prévues par </w:t>
      </w:r>
      <w:r w:rsidR="000F545A">
        <w:rPr>
          <w:sz w:val="20"/>
          <w:szCs w:val="20"/>
        </w:rPr>
        <w:t>le marché</w:t>
      </w:r>
      <w:r w:rsidRPr="00B473D9">
        <w:rPr>
          <w:sz w:val="20"/>
          <w:szCs w:val="20"/>
        </w:rPr>
        <w:t xml:space="preserve"> aux frais et risques du titulaire dans les conditions définies à l’article </w:t>
      </w:r>
      <w:r w:rsidR="00BC24C8">
        <w:rPr>
          <w:sz w:val="20"/>
          <w:szCs w:val="20"/>
        </w:rPr>
        <w:t>45</w:t>
      </w:r>
      <w:r w:rsidRPr="00B473D9">
        <w:rPr>
          <w:sz w:val="20"/>
          <w:szCs w:val="20"/>
        </w:rPr>
        <w:t xml:space="preserve"> du </w:t>
      </w:r>
      <w:r w:rsidR="00DE1965">
        <w:rPr>
          <w:sz w:val="20"/>
          <w:szCs w:val="20"/>
        </w:rPr>
        <w:t>CCAG-</w:t>
      </w:r>
      <w:r w:rsidR="00BC24C8">
        <w:rPr>
          <w:sz w:val="20"/>
          <w:szCs w:val="20"/>
        </w:rPr>
        <w:t>FCS.</w:t>
      </w:r>
      <w:r w:rsidRPr="00B473D9">
        <w:rPr>
          <w:sz w:val="20"/>
          <w:szCs w:val="20"/>
        </w:rPr>
        <w:t xml:space="preserve"> La décision de résiliation le mentionnera expressément. </w:t>
      </w:r>
      <w:r w:rsidRPr="00B473D9">
        <w:rPr>
          <w:b/>
          <w:bCs/>
          <w:sz w:val="20"/>
          <w:szCs w:val="20"/>
        </w:rPr>
        <w:t>Par dérogation à l’article 4</w:t>
      </w:r>
      <w:r w:rsidR="00BC24C8">
        <w:rPr>
          <w:b/>
          <w:bCs/>
          <w:sz w:val="20"/>
          <w:szCs w:val="20"/>
        </w:rPr>
        <w:t>3</w:t>
      </w:r>
      <w:r w:rsidRPr="00B473D9">
        <w:rPr>
          <w:b/>
          <w:bCs/>
          <w:sz w:val="20"/>
          <w:szCs w:val="20"/>
        </w:rPr>
        <w:t xml:space="preserve">.5 du </w:t>
      </w:r>
      <w:r w:rsidR="00DE1965">
        <w:rPr>
          <w:b/>
          <w:bCs/>
          <w:sz w:val="20"/>
          <w:szCs w:val="20"/>
        </w:rPr>
        <w:t>CCAG-</w:t>
      </w:r>
      <w:r w:rsidR="00DF1575">
        <w:rPr>
          <w:b/>
          <w:bCs/>
          <w:sz w:val="20"/>
          <w:szCs w:val="20"/>
        </w:rPr>
        <w:t>FCS</w:t>
      </w:r>
      <w:r w:rsidRPr="00B473D9">
        <w:rPr>
          <w:sz w:val="20"/>
          <w:szCs w:val="20"/>
        </w:rPr>
        <w:t xml:space="preserve">, la notification du décompte de résiliation par l’acheteur au titulaire doit être faite au plus tard deux mois après le règlement définitif du nouveau marché passé pour l’achèvement des prestations, </w:t>
      </w:r>
    </w:p>
    <w:p w14:paraId="3E3F35E6" w14:textId="4CCDAFD0" w:rsidR="004E4C92" w:rsidRPr="00B473D9" w:rsidRDefault="004E4C92" w:rsidP="00BC24C8">
      <w:pPr>
        <w:pStyle w:val="Paragraphedeliste"/>
        <w:numPr>
          <w:ilvl w:val="0"/>
          <w:numId w:val="14"/>
        </w:numPr>
        <w:spacing w:before="120" w:after="120"/>
        <w:ind w:left="714" w:hanging="357"/>
        <w:contextualSpacing w:val="0"/>
        <w:jc w:val="both"/>
        <w:rPr>
          <w:sz w:val="20"/>
          <w:szCs w:val="20"/>
        </w:rPr>
      </w:pPr>
      <w:r w:rsidRPr="00B473D9">
        <w:rPr>
          <w:sz w:val="20"/>
          <w:szCs w:val="20"/>
        </w:rPr>
        <w:t xml:space="preserve">Le titulaire n’a droit à aucune indemnisation, </w:t>
      </w:r>
    </w:p>
    <w:p w14:paraId="3B52DB8C" w14:textId="5D03B12F" w:rsidR="004E4C92" w:rsidRPr="00B473D9" w:rsidRDefault="004E4C92" w:rsidP="00BC24C8">
      <w:pPr>
        <w:pStyle w:val="Paragraphedeliste"/>
        <w:numPr>
          <w:ilvl w:val="0"/>
          <w:numId w:val="14"/>
        </w:numPr>
        <w:spacing w:before="120" w:after="120"/>
        <w:ind w:left="714" w:hanging="357"/>
        <w:contextualSpacing w:val="0"/>
        <w:jc w:val="both"/>
        <w:rPr>
          <w:sz w:val="20"/>
          <w:szCs w:val="20"/>
        </w:rPr>
      </w:pPr>
      <w:r w:rsidRPr="00B473D9">
        <w:rPr>
          <w:sz w:val="20"/>
          <w:szCs w:val="20"/>
        </w:rPr>
        <w:t xml:space="preserve">Par dérogation et en </w:t>
      </w:r>
      <w:r w:rsidR="00156DE1" w:rsidRPr="00B473D9">
        <w:rPr>
          <w:sz w:val="20"/>
          <w:szCs w:val="20"/>
        </w:rPr>
        <w:t>complément</w:t>
      </w:r>
      <w:r w:rsidRPr="00B473D9">
        <w:rPr>
          <w:sz w:val="20"/>
          <w:szCs w:val="20"/>
        </w:rPr>
        <w:t xml:space="preserve"> des articles </w:t>
      </w:r>
      <w:r w:rsidR="00BC24C8">
        <w:rPr>
          <w:sz w:val="20"/>
          <w:szCs w:val="20"/>
        </w:rPr>
        <w:t>41</w:t>
      </w:r>
      <w:r w:rsidRPr="00B473D9">
        <w:rPr>
          <w:sz w:val="20"/>
          <w:szCs w:val="20"/>
        </w:rPr>
        <w:t xml:space="preserve"> et 4</w:t>
      </w:r>
      <w:r w:rsidR="00BC24C8">
        <w:rPr>
          <w:sz w:val="20"/>
          <w:szCs w:val="20"/>
        </w:rPr>
        <w:t>3</w:t>
      </w:r>
      <w:r w:rsidRPr="00B473D9">
        <w:rPr>
          <w:sz w:val="20"/>
          <w:szCs w:val="20"/>
        </w:rPr>
        <w:t xml:space="preserve">.3 du </w:t>
      </w:r>
      <w:r w:rsidR="00DE1965">
        <w:rPr>
          <w:sz w:val="20"/>
          <w:szCs w:val="20"/>
        </w:rPr>
        <w:t>CCAG-</w:t>
      </w:r>
      <w:r w:rsidR="00DF1575">
        <w:rPr>
          <w:sz w:val="20"/>
          <w:szCs w:val="20"/>
        </w:rPr>
        <w:t>FCS</w:t>
      </w:r>
      <w:r w:rsidRPr="00B473D9">
        <w:rPr>
          <w:sz w:val="20"/>
          <w:szCs w:val="20"/>
        </w:rPr>
        <w:t xml:space="preserve">, </w:t>
      </w:r>
      <w:r w:rsidR="00156DE1" w:rsidRPr="00B473D9">
        <w:rPr>
          <w:sz w:val="20"/>
          <w:szCs w:val="20"/>
        </w:rPr>
        <w:t>la fraction</w:t>
      </w:r>
      <w:r w:rsidR="00B473D9">
        <w:rPr>
          <w:sz w:val="20"/>
          <w:szCs w:val="20"/>
        </w:rPr>
        <w:t xml:space="preserve"> d</w:t>
      </w:r>
      <w:r w:rsidR="00156DE1" w:rsidRPr="00B473D9">
        <w:rPr>
          <w:sz w:val="20"/>
          <w:szCs w:val="20"/>
        </w:rPr>
        <w:t xml:space="preserve">es prestations déjà accomplies par le titulaire est rémunérée avec un abattement de 10%. </w:t>
      </w:r>
    </w:p>
    <w:p w14:paraId="5A9BF380" w14:textId="21243215" w:rsidR="00156DE1" w:rsidRPr="00B473D9" w:rsidRDefault="00156DE1" w:rsidP="00156DE1">
      <w:pPr>
        <w:spacing w:before="120" w:after="120"/>
        <w:jc w:val="both"/>
        <w:rPr>
          <w:sz w:val="20"/>
          <w:szCs w:val="20"/>
        </w:rPr>
      </w:pPr>
      <w:r w:rsidRPr="00B473D9">
        <w:rPr>
          <w:sz w:val="20"/>
          <w:szCs w:val="20"/>
        </w:rPr>
        <w:t xml:space="preserve">La mise en demeure sera notifiée par écrit et assortie d’un délai. A défaut de notification du délai et en compléments de l’article </w:t>
      </w:r>
      <w:r w:rsidR="00BC24C8">
        <w:rPr>
          <w:sz w:val="20"/>
          <w:szCs w:val="20"/>
        </w:rPr>
        <w:t>41</w:t>
      </w:r>
      <w:r w:rsidRPr="00B473D9">
        <w:rPr>
          <w:sz w:val="20"/>
          <w:szCs w:val="20"/>
        </w:rPr>
        <w:t xml:space="preserve">.2 du </w:t>
      </w:r>
      <w:r w:rsidR="00DE1965">
        <w:rPr>
          <w:sz w:val="20"/>
          <w:szCs w:val="20"/>
        </w:rPr>
        <w:t>CCAG-</w:t>
      </w:r>
      <w:r w:rsidR="00BC24C8">
        <w:rPr>
          <w:sz w:val="20"/>
          <w:szCs w:val="20"/>
        </w:rPr>
        <w:t>FCS</w:t>
      </w:r>
      <w:r w:rsidRPr="00B473D9">
        <w:rPr>
          <w:sz w:val="20"/>
          <w:szCs w:val="20"/>
        </w:rPr>
        <w:t xml:space="preserve">, le titulaire ou le cotraitant dispose de </w:t>
      </w:r>
      <w:r w:rsidR="00686293">
        <w:rPr>
          <w:sz w:val="20"/>
          <w:szCs w:val="20"/>
        </w:rPr>
        <w:t>7</w:t>
      </w:r>
      <w:r w:rsidRPr="00B473D9">
        <w:rPr>
          <w:sz w:val="20"/>
          <w:szCs w:val="20"/>
        </w:rPr>
        <w:t xml:space="preserve"> jours à compter de la notification de la mise en demeure, pour satisfaire aux obligations de celle-ci et fournir les justificatifs exigés ou présenter ses observations. </w:t>
      </w:r>
    </w:p>
    <w:p w14:paraId="18FA1413" w14:textId="27FD10D7" w:rsidR="007B2850" w:rsidRPr="00156DE1" w:rsidRDefault="00156DE1" w:rsidP="00686293">
      <w:pPr>
        <w:pStyle w:val="Titre2"/>
        <w:shd w:val="clear" w:color="auto" w:fill="auto"/>
        <w:tabs>
          <w:tab w:val="clear" w:pos="4394"/>
        </w:tabs>
        <w:ind w:left="851"/>
        <w:contextualSpacing/>
        <w:rPr>
          <w:bCs w:val="0"/>
          <w:color w:val="683766"/>
        </w:rPr>
      </w:pPr>
      <w:bookmarkStart w:id="142" w:name="_Toc188971023"/>
      <w:r>
        <w:rPr>
          <w:bCs w:val="0"/>
          <w:color w:val="683766"/>
        </w:rPr>
        <w:t xml:space="preserve">Résiliation </w:t>
      </w:r>
      <w:r w:rsidR="000F545A">
        <w:rPr>
          <w:bCs w:val="0"/>
          <w:color w:val="683766"/>
        </w:rPr>
        <w:t>du marché</w:t>
      </w:r>
      <w:r>
        <w:rPr>
          <w:bCs w:val="0"/>
          <w:color w:val="683766"/>
        </w:rPr>
        <w:t xml:space="preserve"> pour motif d’intérêt général</w:t>
      </w:r>
      <w:bookmarkEnd w:id="142"/>
    </w:p>
    <w:p w14:paraId="67F9BF58" w14:textId="44E6F412" w:rsidR="00156DE1" w:rsidRPr="00FC3402" w:rsidRDefault="00DF1575" w:rsidP="00FC3402">
      <w:pPr>
        <w:spacing w:before="240"/>
        <w:ind w:left="993"/>
        <w:jc w:val="both"/>
        <w:rPr>
          <w:b/>
          <w:bCs/>
          <w:color w:val="FFC000"/>
        </w:rPr>
      </w:pPr>
      <w:r>
        <w:rPr>
          <w:b/>
          <w:bCs/>
          <w:color w:val="FFC000"/>
        </w:rPr>
        <w:t>17</w:t>
      </w:r>
      <w:r w:rsidR="00FC3402">
        <w:rPr>
          <w:b/>
          <w:bCs/>
          <w:color w:val="FFC000"/>
        </w:rPr>
        <w:t xml:space="preserve">.2.1 </w:t>
      </w:r>
      <w:r w:rsidR="00156DE1" w:rsidRPr="00FC3402">
        <w:rPr>
          <w:b/>
          <w:bCs/>
          <w:color w:val="FFC000"/>
        </w:rPr>
        <w:t xml:space="preserve">Résiliation </w:t>
      </w:r>
      <w:r w:rsidR="00BC24C8">
        <w:rPr>
          <w:b/>
          <w:bCs/>
          <w:color w:val="FFC000"/>
        </w:rPr>
        <w:t>de l’accord-cadre ou du marché subséquent</w:t>
      </w:r>
    </w:p>
    <w:p w14:paraId="6BD1BEBE" w14:textId="17497D15" w:rsidR="00156DE1" w:rsidRPr="00B473D9" w:rsidRDefault="00156DE1" w:rsidP="00E46A4A">
      <w:pPr>
        <w:jc w:val="both"/>
        <w:rPr>
          <w:sz w:val="20"/>
          <w:szCs w:val="20"/>
        </w:rPr>
      </w:pPr>
      <w:r w:rsidRPr="00B473D9">
        <w:rPr>
          <w:sz w:val="20"/>
          <w:szCs w:val="20"/>
        </w:rPr>
        <w:t xml:space="preserve">Dans l’hypothèse d’une résiliation au titre de l’article </w:t>
      </w:r>
      <w:r w:rsidR="00BC24C8">
        <w:rPr>
          <w:sz w:val="20"/>
          <w:szCs w:val="20"/>
        </w:rPr>
        <w:t>42</w:t>
      </w:r>
      <w:r w:rsidRPr="00B473D9">
        <w:rPr>
          <w:sz w:val="20"/>
          <w:szCs w:val="20"/>
        </w:rPr>
        <w:t xml:space="preserve"> du </w:t>
      </w:r>
      <w:r w:rsidR="00DE1965">
        <w:rPr>
          <w:sz w:val="20"/>
          <w:szCs w:val="20"/>
        </w:rPr>
        <w:t>CCAG-</w:t>
      </w:r>
      <w:r w:rsidR="00BC24C8">
        <w:rPr>
          <w:sz w:val="20"/>
          <w:szCs w:val="20"/>
        </w:rPr>
        <w:t>FCS</w:t>
      </w:r>
      <w:r w:rsidRPr="00B473D9">
        <w:rPr>
          <w:sz w:val="20"/>
          <w:szCs w:val="20"/>
        </w:rPr>
        <w:t xml:space="preserve"> et par dérogation à cet article, aucune indemnité de résiliation ne sera versée au titulaire. </w:t>
      </w:r>
    </w:p>
    <w:p w14:paraId="10DAADCB" w14:textId="74986363" w:rsidR="00156DE1" w:rsidRPr="00B473D9" w:rsidRDefault="00156DE1" w:rsidP="00E46A4A">
      <w:pPr>
        <w:jc w:val="both"/>
        <w:rPr>
          <w:sz w:val="20"/>
          <w:szCs w:val="20"/>
        </w:rPr>
      </w:pPr>
      <w:r w:rsidRPr="00B473D9">
        <w:rPr>
          <w:sz w:val="20"/>
          <w:szCs w:val="20"/>
        </w:rPr>
        <w:t xml:space="preserve">La résiliation </w:t>
      </w:r>
      <w:r w:rsidR="000F545A">
        <w:rPr>
          <w:sz w:val="20"/>
          <w:szCs w:val="20"/>
        </w:rPr>
        <w:t>du marché</w:t>
      </w:r>
      <w:r w:rsidRPr="00B473D9">
        <w:rPr>
          <w:sz w:val="20"/>
          <w:szCs w:val="20"/>
        </w:rPr>
        <w:t xml:space="preserve"> n’emporte pas résiliation automatique des bons de commande en cours de validité. Le titulaire doit assurer leur bonne exécution. </w:t>
      </w:r>
    </w:p>
    <w:p w14:paraId="156A4399" w14:textId="049AAE48" w:rsidR="00156DE1" w:rsidRPr="00FC3402" w:rsidRDefault="00DF1575" w:rsidP="00FC3402">
      <w:pPr>
        <w:spacing w:before="240"/>
        <w:ind w:left="993"/>
        <w:jc w:val="both"/>
        <w:rPr>
          <w:b/>
          <w:bCs/>
          <w:color w:val="FFC000"/>
        </w:rPr>
      </w:pPr>
      <w:r>
        <w:rPr>
          <w:b/>
          <w:bCs/>
          <w:color w:val="FFC000"/>
        </w:rPr>
        <w:t>17</w:t>
      </w:r>
      <w:r w:rsidR="00FC3402">
        <w:rPr>
          <w:b/>
          <w:bCs/>
          <w:color w:val="FFC000"/>
        </w:rPr>
        <w:t xml:space="preserve">.2.2 </w:t>
      </w:r>
      <w:r w:rsidR="00156DE1" w:rsidRPr="00FC3402">
        <w:rPr>
          <w:b/>
          <w:bCs/>
          <w:color w:val="FFC000"/>
        </w:rPr>
        <w:t>Résiliation des bons de commande</w:t>
      </w:r>
    </w:p>
    <w:p w14:paraId="4068212E" w14:textId="71AA8BCF" w:rsidR="00156DE1" w:rsidRPr="00B473D9" w:rsidRDefault="00156DE1" w:rsidP="00E46A4A">
      <w:pPr>
        <w:jc w:val="both"/>
        <w:rPr>
          <w:sz w:val="20"/>
          <w:szCs w:val="20"/>
        </w:rPr>
      </w:pPr>
      <w:r w:rsidRPr="00B473D9">
        <w:rPr>
          <w:sz w:val="20"/>
          <w:szCs w:val="20"/>
        </w:rPr>
        <w:t xml:space="preserve">Dans l’hypothèse d’une résiliation d’un bon de commande au titre de l’article </w:t>
      </w:r>
      <w:r w:rsidR="00BC24C8">
        <w:rPr>
          <w:sz w:val="20"/>
          <w:szCs w:val="20"/>
        </w:rPr>
        <w:t>42</w:t>
      </w:r>
      <w:r w:rsidRPr="00B473D9">
        <w:rPr>
          <w:sz w:val="20"/>
          <w:szCs w:val="20"/>
        </w:rPr>
        <w:t xml:space="preserve"> du </w:t>
      </w:r>
      <w:r w:rsidR="00DE1965">
        <w:rPr>
          <w:sz w:val="20"/>
          <w:szCs w:val="20"/>
        </w:rPr>
        <w:t>CCAG-</w:t>
      </w:r>
      <w:r w:rsidR="001E6383">
        <w:rPr>
          <w:sz w:val="20"/>
          <w:szCs w:val="20"/>
        </w:rPr>
        <w:t>FCS</w:t>
      </w:r>
      <w:r w:rsidRPr="00B473D9">
        <w:rPr>
          <w:sz w:val="20"/>
          <w:szCs w:val="20"/>
        </w:rPr>
        <w:t xml:space="preserve">, l’indemnité de résiliation est fixée à 5% du montant initial HT du bon de commande diminué du montant HT non révisé des prestations reçues. </w:t>
      </w:r>
    </w:p>
    <w:p w14:paraId="57139102" w14:textId="7F859E3B" w:rsidR="00C20ABE" w:rsidRPr="00156DE1" w:rsidRDefault="00C20ABE" w:rsidP="00686293">
      <w:pPr>
        <w:pStyle w:val="Titre2"/>
        <w:shd w:val="clear" w:color="auto" w:fill="auto"/>
        <w:tabs>
          <w:tab w:val="clear" w:pos="4394"/>
          <w:tab w:val="left" w:pos="851"/>
        </w:tabs>
        <w:ind w:left="851"/>
        <w:contextualSpacing/>
        <w:rPr>
          <w:bCs w:val="0"/>
          <w:color w:val="683766"/>
        </w:rPr>
      </w:pPr>
      <w:bookmarkStart w:id="143" w:name="_Toc188971024"/>
      <w:r>
        <w:rPr>
          <w:bCs w:val="0"/>
          <w:color w:val="683766"/>
        </w:rPr>
        <w:t xml:space="preserve">Adaptation – suspension </w:t>
      </w:r>
      <w:r w:rsidR="000F545A">
        <w:rPr>
          <w:bCs w:val="0"/>
          <w:color w:val="683766"/>
        </w:rPr>
        <w:t>du marché</w:t>
      </w:r>
      <w:bookmarkEnd w:id="143"/>
    </w:p>
    <w:p w14:paraId="55F88C67" w14:textId="5E0B2765" w:rsidR="00A9168D" w:rsidRPr="00B473D9" w:rsidRDefault="00A9168D" w:rsidP="00A9168D">
      <w:pPr>
        <w:jc w:val="both"/>
        <w:rPr>
          <w:sz w:val="20"/>
          <w:szCs w:val="20"/>
        </w:rPr>
      </w:pPr>
      <w:r w:rsidRPr="00B473D9">
        <w:rPr>
          <w:sz w:val="20"/>
          <w:szCs w:val="20"/>
        </w:rPr>
        <w:t xml:space="preserve">Il est attendu du Titulaire qu’il prenne toutes les mesures nécessaires pour assurer, dans la mesure du possible, l’exploitation de ses prestations. </w:t>
      </w:r>
    </w:p>
    <w:p w14:paraId="1E4CFD44" w14:textId="7DB46891" w:rsidR="00A9168D" w:rsidRPr="00B473D9" w:rsidRDefault="00A9168D" w:rsidP="00A9168D">
      <w:pPr>
        <w:jc w:val="both"/>
        <w:rPr>
          <w:sz w:val="20"/>
          <w:szCs w:val="20"/>
        </w:rPr>
      </w:pPr>
      <w:r w:rsidRPr="00B473D9">
        <w:rPr>
          <w:sz w:val="20"/>
          <w:szCs w:val="20"/>
        </w:rPr>
        <w:t xml:space="preserve">Lorsque la poursuite de l’exécution du marché est rendue temporairement impossible en raison de circonstances que des parties diligentes ne pouvaient prévoir dans sa nature ou dans son ampleur ou du fait de l'édiction par une autorité publique de mesures venant restreindre, interdire, ou modifier de manière importante l'exercice de </w:t>
      </w:r>
      <w:r w:rsidRPr="00B473D9">
        <w:rPr>
          <w:sz w:val="20"/>
          <w:szCs w:val="20"/>
        </w:rPr>
        <w:lastRenderedPageBreak/>
        <w:t xml:space="preserve">certaines activités en raison d'une telle circonstance, la suspension de tout ou partie des prestations est prononcée par le maître d'ouvrage par ordre de service de suspension temporaire des prestations. </w:t>
      </w:r>
    </w:p>
    <w:p w14:paraId="3FFEC6C6" w14:textId="479C59F1" w:rsidR="00A9168D" w:rsidRPr="00B473D9" w:rsidRDefault="00A9168D" w:rsidP="00A9168D">
      <w:pPr>
        <w:jc w:val="both"/>
        <w:rPr>
          <w:sz w:val="20"/>
          <w:szCs w:val="20"/>
        </w:rPr>
      </w:pPr>
      <w:r w:rsidRPr="00B473D9">
        <w:rPr>
          <w:sz w:val="20"/>
          <w:szCs w:val="20"/>
        </w:rPr>
        <w:t>Lorsque la suspension est demandée par le titulaire, le maître d'ouvrage se prononce sur le bien-fondé de cette demande dans les meilleurs délais.</w:t>
      </w:r>
    </w:p>
    <w:p w14:paraId="5C0D8D2A" w14:textId="54333B4E" w:rsidR="00A9168D" w:rsidRPr="00B473D9" w:rsidRDefault="00A9168D" w:rsidP="00A9168D">
      <w:pPr>
        <w:jc w:val="both"/>
        <w:rPr>
          <w:sz w:val="20"/>
          <w:szCs w:val="20"/>
        </w:rPr>
      </w:pPr>
      <w:r w:rsidRPr="00B473D9">
        <w:rPr>
          <w:sz w:val="20"/>
          <w:szCs w:val="20"/>
        </w:rPr>
        <w:t xml:space="preserve">La reprise totale sera décidée par l’acheteur qui en informera le titulaire par un nouvel ordre de service de reprise des prestations. </w:t>
      </w:r>
    </w:p>
    <w:p w14:paraId="47E5C136" w14:textId="4C77077C" w:rsidR="00A9168D" w:rsidRPr="00B473D9" w:rsidRDefault="00A9168D" w:rsidP="00A9168D">
      <w:pPr>
        <w:jc w:val="both"/>
        <w:rPr>
          <w:sz w:val="20"/>
          <w:szCs w:val="20"/>
        </w:rPr>
      </w:pPr>
      <w:r w:rsidRPr="00B473D9">
        <w:rPr>
          <w:sz w:val="20"/>
          <w:szCs w:val="20"/>
        </w:rPr>
        <w:t>L’acheteur se réserve le droit, de sa propre initiative ou à la demande du titulaire, de ne pas poursuivre l’exécution des prestations sans que cette décision d’arrêter ne donne lieu à une indemnité.</w:t>
      </w:r>
    </w:p>
    <w:p w14:paraId="5432223D" w14:textId="78CAC9F1" w:rsidR="00A9168D" w:rsidRPr="00B473D9" w:rsidRDefault="00A9168D" w:rsidP="00A9168D">
      <w:pPr>
        <w:jc w:val="both"/>
        <w:rPr>
          <w:sz w:val="20"/>
          <w:szCs w:val="20"/>
        </w:rPr>
      </w:pPr>
      <w:r w:rsidRPr="00B473D9">
        <w:rPr>
          <w:sz w:val="20"/>
          <w:szCs w:val="20"/>
        </w:rPr>
        <w:t xml:space="preserve">Dans un délai qui ne saurait excéder un mois à compter de la décision de suspension des prestations, </w:t>
      </w:r>
      <w:r w:rsidRPr="00B473D9">
        <w:rPr>
          <w:b/>
          <w:bCs/>
          <w:sz w:val="20"/>
          <w:szCs w:val="20"/>
        </w:rPr>
        <w:t>par dérogation à l’article 24.2 du CCA</w:t>
      </w:r>
      <w:r w:rsidR="0033484A">
        <w:rPr>
          <w:b/>
          <w:bCs/>
          <w:sz w:val="20"/>
          <w:szCs w:val="20"/>
        </w:rPr>
        <w:t>G-</w:t>
      </w:r>
      <w:r w:rsidR="001E6383">
        <w:rPr>
          <w:b/>
          <w:bCs/>
          <w:sz w:val="20"/>
          <w:szCs w:val="20"/>
        </w:rPr>
        <w:t>FCS</w:t>
      </w:r>
      <w:r w:rsidRPr="00B473D9">
        <w:rPr>
          <w:sz w:val="20"/>
          <w:szCs w:val="20"/>
        </w:rPr>
        <w:t>, les parties conviennent des modalités de constatation des prestations exécutées ainsi que, le cas échéant, du maintien d'une partie des obligations contractuelles restant à la charge du titulaire pendant la suspension.</w:t>
      </w:r>
    </w:p>
    <w:p w14:paraId="30B67AE0" w14:textId="0D670C52" w:rsidR="00A9168D" w:rsidRPr="00B473D9" w:rsidRDefault="00A9168D" w:rsidP="00A9168D">
      <w:pPr>
        <w:jc w:val="both"/>
        <w:rPr>
          <w:sz w:val="20"/>
          <w:szCs w:val="20"/>
        </w:rPr>
      </w:pPr>
      <w:r w:rsidRPr="00B473D9">
        <w:rPr>
          <w:sz w:val="20"/>
          <w:szCs w:val="20"/>
        </w:rPr>
        <w:t>Dans un second temps, les parties conviennent également des modalités de reprise de l'exécution et, le cas échéant, des modifications à apporter au marché du fait de la suspension et des modalités de répartition des surcoûts directement induits par cette suspension.</w:t>
      </w:r>
    </w:p>
    <w:p w14:paraId="1814BA37" w14:textId="45506B53" w:rsidR="00C20ABE" w:rsidRDefault="00A9168D" w:rsidP="00E46A4A">
      <w:pPr>
        <w:jc w:val="both"/>
        <w:rPr>
          <w:sz w:val="20"/>
          <w:szCs w:val="20"/>
        </w:rPr>
      </w:pPr>
      <w:r w:rsidRPr="00B473D9">
        <w:rPr>
          <w:sz w:val="20"/>
          <w:szCs w:val="20"/>
        </w:rPr>
        <w:t>À défaut d'accord entre les parties, le titulaire est tenu, à l'issue de la suspension, de reprendre l'exécution des prestations dans les conditions prévues par le présent marché.</w:t>
      </w:r>
    </w:p>
    <w:p w14:paraId="463127F6" w14:textId="459D37E3" w:rsidR="00686293" w:rsidRPr="00E20E3E" w:rsidRDefault="00686293" w:rsidP="00686293">
      <w:pPr>
        <w:pStyle w:val="Titre1"/>
        <w:shd w:val="clear" w:color="auto" w:fill="DC8C00"/>
        <w:contextualSpacing/>
        <w:rPr>
          <w:color w:val="FFFFFF" w:themeColor="background1"/>
        </w:rPr>
      </w:pPr>
      <w:bookmarkStart w:id="144" w:name="_Toc188971025"/>
      <w:r>
        <w:rPr>
          <w:color w:val="FFFFFF" w:themeColor="background1"/>
        </w:rPr>
        <w:t>Arrêt de l’exécution des prestations</w:t>
      </w:r>
      <w:bookmarkEnd w:id="144"/>
    </w:p>
    <w:p w14:paraId="35743C1C" w14:textId="0B5FD77A" w:rsidR="00686293" w:rsidRPr="00686293" w:rsidRDefault="00686293" w:rsidP="00686293">
      <w:pPr>
        <w:spacing w:before="120" w:after="120"/>
        <w:jc w:val="both"/>
        <w:rPr>
          <w:bCs/>
          <w:sz w:val="20"/>
          <w:szCs w:val="20"/>
        </w:rPr>
      </w:pPr>
      <w:r w:rsidRPr="00686293">
        <w:rPr>
          <w:bCs/>
          <w:sz w:val="20"/>
          <w:szCs w:val="20"/>
        </w:rPr>
        <w:t>Conformément à l’article 22 du CCAG-</w:t>
      </w:r>
      <w:r w:rsidR="001E6383">
        <w:rPr>
          <w:bCs/>
          <w:sz w:val="20"/>
          <w:szCs w:val="20"/>
        </w:rPr>
        <w:t>FCS</w:t>
      </w:r>
      <w:r w:rsidRPr="00686293">
        <w:rPr>
          <w:bCs/>
          <w:sz w:val="20"/>
          <w:szCs w:val="20"/>
        </w:rPr>
        <w:t xml:space="preserve">, l’acheteur se réserve la possibilité d'arrêter sans indemnité l'exécution des prestations au terme de chacune des phases ou éléments de mission. Cette disposition s’applique à chaque tranche ferme et/ou optionnelle, s’il y a lieu. </w:t>
      </w:r>
    </w:p>
    <w:p w14:paraId="18F16DA0" w14:textId="6E7616B9" w:rsidR="00686293" w:rsidRPr="00686293" w:rsidRDefault="00686293" w:rsidP="00686293">
      <w:pPr>
        <w:spacing w:before="120" w:after="120"/>
        <w:jc w:val="both"/>
        <w:rPr>
          <w:bCs/>
          <w:sz w:val="20"/>
          <w:szCs w:val="20"/>
        </w:rPr>
      </w:pPr>
      <w:r w:rsidRPr="00686293">
        <w:rPr>
          <w:b/>
          <w:sz w:val="20"/>
          <w:szCs w:val="20"/>
        </w:rPr>
        <w:t>Par dérogation à l’article 22 du CCAG-</w:t>
      </w:r>
      <w:r w:rsidR="001E6383">
        <w:rPr>
          <w:b/>
          <w:sz w:val="20"/>
          <w:szCs w:val="20"/>
        </w:rPr>
        <w:t>FCS</w:t>
      </w:r>
      <w:r w:rsidRPr="00686293">
        <w:rPr>
          <w:bCs/>
          <w:sz w:val="20"/>
          <w:szCs w:val="20"/>
        </w:rPr>
        <w:t>, dans le cas où l’arrêt de l’exécution de la prestation au terme de chacune des phases ou éléments de mission est temporaire, il n’entraîne pas la résiliation du marché. Dans les autres cas, l’arrêt emporte résiliation du marché. La décision prise précise si l’arrêt est temporaire ou définitif.</w:t>
      </w:r>
    </w:p>
    <w:p w14:paraId="5CD80150" w14:textId="77777777" w:rsidR="0011210C" w:rsidRPr="00E20E3E" w:rsidRDefault="0011210C" w:rsidP="0011210C">
      <w:pPr>
        <w:pStyle w:val="Titre1"/>
        <w:shd w:val="clear" w:color="auto" w:fill="DC8C00"/>
        <w:contextualSpacing/>
        <w:rPr>
          <w:color w:val="FFFFFF" w:themeColor="background1"/>
        </w:rPr>
      </w:pPr>
      <w:bookmarkStart w:id="145" w:name="_Toc177649124"/>
      <w:bookmarkStart w:id="146" w:name="_Toc188971026"/>
      <w:r w:rsidRPr="00E20E3E">
        <w:rPr>
          <w:color w:val="FFFFFF" w:themeColor="background1"/>
        </w:rPr>
        <w:t>Obligation de respect de la loi « RPR »</w:t>
      </w:r>
      <w:bookmarkEnd w:id="145"/>
      <w:bookmarkEnd w:id="146"/>
    </w:p>
    <w:p w14:paraId="65B74270" w14:textId="77777777" w:rsidR="0011210C" w:rsidRPr="00B07639" w:rsidRDefault="0011210C" w:rsidP="0011210C">
      <w:pPr>
        <w:spacing w:before="120"/>
        <w:rPr>
          <w:sz w:val="20"/>
          <w:szCs w:val="20"/>
        </w:rPr>
      </w:pPr>
      <w:r w:rsidRPr="00B07639">
        <w:rPr>
          <w:sz w:val="20"/>
          <w:szCs w:val="20"/>
        </w:rPr>
        <w:t xml:space="preserve">Conformément à la loi n°2021-1109 du 24 août 2021 confortant le respect des principes de la République, le titulaire doit prendre les mesures nécessaires permettant : </w:t>
      </w:r>
    </w:p>
    <w:p w14:paraId="427C9D80" w14:textId="5F99D628" w:rsidR="0011210C" w:rsidRPr="00E20E3E" w:rsidRDefault="1BD1A67A" w:rsidP="001958A1">
      <w:pPr>
        <w:pStyle w:val="Paragraphedeliste"/>
        <w:numPr>
          <w:ilvl w:val="0"/>
          <w:numId w:val="24"/>
        </w:numPr>
        <w:spacing w:before="120" w:after="120"/>
        <w:ind w:left="714" w:hanging="357"/>
        <w:rPr>
          <w:sz w:val="20"/>
          <w:szCs w:val="20"/>
        </w:rPr>
      </w:pPr>
      <w:r w:rsidRPr="51399E7F">
        <w:rPr>
          <w:sz w:val="20"/>
          <w:szCs w:val="20"/>
        </w:rPr>
        <w:t>D’assurer</w:t>
      </w:r>
      <w:r w:rsidR="0011210C" w:rsidRPr="51399E7F">
        <w:rPr>
          <w:sz w:val="20"/>
          <w:szCs w:val="20"/>
        </w:rPr>
        <w:t xml:space="preserve"> l’égalité des usagers vis-à-vis du service public, </w:t>
      </w:r>
    </w:p>
    <w:p w14:paraId="41B31709" w14:textId="7AAE440B" w:rsidR="0011210C" w:rsidRPr="00E20E3E" w:rsidRDefault="226077BA" w:rsidP="001958A1">
      <w:pPr>
        <w:pStyle w:val="Paragraphedeliste"/>
        <w:numPr>
          <w:ilvl w:val="0"/>
          <w:numId w:val="24"/>
        </w:numPr>
        <w:spacing w:before="120" w:after="120"/>
        <w:ind w:left="714" w:hanging="357"/>
        <w:rPr>
          <w:sz w:val="20"/>
          <w:szCs w:val="20"/>
        </w:rPr>
      </w:pPr>
      <w:r w:rsidRPr="51399E7F">
        <w:rPr>
          <w:sz w:val="20"/>
          <w:szCs w:val="20"/>
        </w:rPr>
        <w:t>De</w:t>
      </w:r>
      <w:r w:rsidR="0011210C" w:rsidRPr="51399E7F">
        <w:rPr>
          <w:sz w:val="20"/>
          <w:szCs w:val="20"/>
        </w:rPr>
        <w:t xml:space="preserve"> respecter les principes de laïcité et de neutralité dans le cadre de l’exécution de ce service. </w:t>
      </w:r>
    </w:p>
    <w:p w14:paraId="0E877E74" w14:textId="77777777" w:rsidR="0011210C" w:rsidRPr="00E20E3E" w:rsidRDefault="0011210C" w:rsidP="001958A1">
      <w:pPr>
        <w:pStyle w:val="Paragraphedeliste"/>
        <w:numPr>
          <w:ilvl w:val="0"/>
          <w:numId w:val="24"/>
        </w:numPr>
        <w:spacing w:before="120" w:after="120"/>
        <w:ind w:left="714" w:hanging="357"/>
        <w:contextualSpacing w:val="0"/>
        <w:rPr>
          <w:sz w:val="20"/>
          <w:szCs w:val="20"/>
        </w:rPr>
      </w:pPr>
      <w:r w:rsidRPr="00E20E3E">
        <w:rPr>
          <w:sz w:val="20"/>
          <w:szCs w:val="20"/>
        </w:rPr>
        <w:t>Le titulaire communique à l’achet</w:t>
      </w:r>
      <w:r>
        <w:rPr>
          <w:sz w:val="20"/>
          <w:szCs w:val="20"/>
        </w:rPr>
        <w:t>e</w:t>
      </w:r>
      <w:r w:rsidRPr="00E20E3E">
        <w:rPr>
          <w:sz w:val="20"/>
          <w:szCs w:val="20"/>
        </w:rPr>
        <w:t xml:space="preserve">ur les mesures qu’il met en œuvre afin : </w:t>
      </w:r>
    </w:p>
    <w:p w14:paraId="7F0AD4DF" w14:textId="569C98EA" w:rsidR="0011210C" w:rsidRPr="00E20E3E" w:rsidRDefault="3D8203E3" w:rsidP="001958A1">
      <w:pPr>
        <w:pStyle w:val="Paragraphedeliste"/>
        <w:numPr>
          <w:ilvl w:val="0"/>
          <w:numId w:val="24"/>
        </w:numPr>
        <w:spacing w:before="120" w:after="120"/>
        <w:ind w:left="714" w:hanging="357"/>
        <w:rPr>
          <w:sz w:val="20"/>
          <w:szCs w:val="20"/>
        </w:rPr>
      </w:pPr>
      <w:r w:rsidRPr="51399E7F">
        <w:rPr>
          <w:sz w:val="20"/>
          <w:szCs w:val="20"/>
        </w:rPr>
        <w:t>D’informer</w:t>
      </w:r>
      <w:r w:rsidR="0011210C" w:rsidRPr="51399E7F">
        <w:rPr>
          <w:sz w:val="20"/>
          <w:szCs w:val="20"/>
        </w:rPr>
        <w:t xml:space="preserve"> les personnes susvisées de leurs obligations, </w:t>
      </w:r>
    </w:p>
    <w:p w14:paraId="5D9559B5" w14:textId="1B455179" w:rsidR="0011210C" w:rsidRPr="00E20E3E" w:rsidRDefault="6914FD1C" w:rsidP="001958A1">
      <w:pPr>
        <w:pStyle w:val="Paragraphedeliste"/>
        <w:numPr>
          <w:ilvl w:val="0"/>
          <w:numId w:val="24"/>
        </w:numPr>
        <w:spacing w:before="120" w:after="120"/>
        <w:ind w:left="714" w:hanging="357"/>
        <w:rPr>
          <w:sz w:val="20"/>
          <w:szCs w:val="20"/>
        </w:rPr>
      </w:pPr>
      <w:r w:rsidRPr="51399E7F">
        <w:rPr>
          <w:sz w:val="20"/>
          <w:szCs w:val="20"/>
        </w:rPr>
        <w:t>De</w:t>
      </w:r>
      <w:r w:rsidR="0011210C" w:rsidRPr="51399E7F">
        <w:rPr>
          <w:sz w:val="20"/>
          <w:szCs w:val="20"/>
        </w:rPr>
        <w:t xml:space="preserve"> remédier aux éventuels manquements. </w:t>
      </w:r>
    </w:p>
    <w:p w14:paraId="459F67C5" w14:textId="77777777" w:rsidR="0011210C" w:rsidRPr="00B07639" w:rsidRDefault="0011210C" w:rsidP="0011210C">
      <w:pPr>
        <w:rPr>
          <w:sz w:val="20"/>
          <w:szCs w:val="20"/>
        </w:rPr>
      </w:pPr>
      <w:r w:rsidRPr="00B07639">
        <w:rPr>
          <w:sz w:val="20"/>
          <w:szCs w:val="20"/>
        </w:rPr>
        <w:t xml:space="preserve">Lorsque le titulaire méconnaît les obligations susvisées, l’acheteur le met en demeure d’y remédier dans le délai qu’il lui prescrit. </w:t>
      </w:r>
    </w:p>
    <w:p w14:paraId="2921CA93" w14:textId="42B95D75" w:rsidR="0010794A" w:rsidRPr="00C20ABE" w:rsidRDefault="00F85B01" w:rsidP="00C20ABE">
      <w:pPr>
        <w:pStyle w:val="Titre1"/>
        <w:shd w:val="clear" w:color="auto" w:fill="DC8C00"/>
        <w:contextualSpacing/>
        <w:rPr>
          <w:color w:val="FFFFFF" w:themeColor="background1"/>
        </w:rPr>
      </w:pPr>
      <w:bookmarkStart w:id="147" w:name="_Toc356146862"/>
      <w:bookmarkStart w:id="148" w:name="_Toc188971027"/>
      <w:r w:rsidRPr="00622EC0">
        <w:rPr>
          <w:color w:val="FFFFFF" w:themeColor="background1"/>
        </w:rPr>
        <w:t>Assurances</w:t>
      </w:r>
      <w:bookmarkEnd w:id="147"/>
      <w:bookmarkEnd w:id="148"/>
    </w:p>
    <w:p w14:paraId="459F164E" w14:textId="77777777" w:rsidR="00C20ABE" w:rsidRPr="00B473D9" w:rsidRDefault="00C20ABE" w:rsidP="00C20ABE">
      <w:pPr>
        <w:spacing w:before="120" w:after="120"/>
        <w:jc w:val="both"/>
        <w:rPr>
          <w:sz w:val="20"/>
          <w:szCs w:val="20"/>
        </w:rPr>
      </w:pPr>
      <w:r w:rsidRPr="00B473D9">
        <w:rPr>
          <w:sz w:val="20"/>
          <w:szCs w:val="20"/>
        </w:rPr>
        <w:t xml:space="preserve">Le titulaire du marché, ou chacun des cotraitants en cas de groupement, doit justifier au moyen d’une attestation de son assureur portant mention de l’étendue de la garantie qu'il est titulaire d'une assurance de responsabilité civile contractée auprès d'une compagnie d'assurance notoirement solvable, garantissant l’intégralité des conséquences pécuniaires des responsabilités pouvant lui incomber à quelque titre que ce soit, y compris du fait </w:t>
      </w:r>
      <w:r w:rsidRPr="00B473D9">
        <w:rPr>
          <w:sz w:val="20"/>
          <w:szCs w:val="20"/>
        </w:rPr>
        <w:lastRenderedPageBreak/>
        <w:t>de ses sous-traitants éventuels, à raison des dommages corporels, matériels et/ ou immatériels consécutifs ou non causés aux tiers, y compris à l’acheteur du fait ou à l’occasion de la réalisation des prestations, objet du présent marché.</w:t>
      </w:r>
    </w:p>
    <w:p w14:paraId="6D12CECB" w14:textId="6B65F3E9" w:rsidR="00C20ABE" w:rsidRPr="00B473D9" w:rsidRDefault="00C20ABE" w:rsidP="00C20ABE">
      <w:pPr>
        <w:spacing w:before="120" w:after="120"/>
        <w:jc w:val="both"/>
        <w:rPr>
          <w:sz w:val="20"/>
          <w:szCs w:val="20"/>
        </w:rPr>
      </w:pPr>
      <w:r w:rsidRPr="00B473D9">
        <w:rPr>
          <w:sz w:val="20"/>
          <w:szCs w:val="20"/>
        </w:rPr>
        <w:t xml:space="preserve">L’attestation d’assurance devra préciser, outre l’identité de la compagnie ou de la mutuelle d’assurance, le numéro de police ou des polices, le montant des capitaux garantis par catégorie de risques. </w:t>
      </w:r>
    </w:p>
    <w:p w14:paraId="7B4FD6C3" w14:textId="5540228C" w:rsidR="00A44307" w:rsidRPr="00B473D9" w:rsidRDefault="00C20ABE" w:rsidP="00C20ABE">
      <w:pPr>
        <w:jc w:val="both"/>
        <w:rPr>
          <w:sz w:val="20"/>
          <w:szCs w:val="20"/>
        </w:rPr>
      </w:pPr>
      <w:r w:rsidRPr="00B473D9">
        <w:rPr>
          <w:sz w:val="20"/>
          <w:szCs w:val="20"/>
        </w:rPr>
        <w:t>Le</w:t>
      </w:r>
      <w:r w:rsidR="00DC7B65" w:rsidRPr="00B473D9">
        <w:rPr>
          <w:sz w:val="20"/>
          <w:szCs w:val="20"/>
        </w:rPr>
        <w:t xml:space="preserve"> Titulaire est tenu de transmettre </w:t>
      </w:r>
      <w:r w:rsidR="005D049F" w:rsidRPr="00B473D9">
        <w:rPr>
          <w:sz w:val="20"/>
          <w:szCs w:val="20"/>
        </w:rPr>
        <w:t>au CNM</w:t>
      </w:r>
      <w:r w:rsidR="00DC7B65" w:rsidRPr="00B473D9">
        <w:rPr>
          <w:sz w:val="20"/>
          <w:szCs w:val="20"/>
        </w:rPr>
        <w:t xml:space="preserve">, dans un délai de quinze jours à compter de la notification </w:t>
      </w:r>
      <w:r w:rsidR="000F545A">
        <w:rPr>
          <w:sz w:val="20"/>
          <w:szCs w:val="20"/>
        </w:rPr>
        <w:t>du marché</w:t>
      </w:r>
      <w:r w:rsidRPr="00B473D9">
        <w:rPr>
          <w:sz w:val="20"/>
          <w:szCs w:val="20"/>
        </w:rPr>
        <w:t xml:space="preserve"> et</w:t>
      </w:r>
      <w:r w:rsidR="00DC7B65" w:rsidRPr="00B473D9">
        <w:rPr>
          <w:sz w:val="20"/>
          <w:szCs w:val="20"/>
        </w:rPr>
        <w:t xml:space="preserve"> avant tout commencement d’exécution des prestations, la preuve de la souscription à des contrats d’assurances le couvrant au regard des garanties susmentionnées, au moyen d’une attestation d’assurances établissant l’étendue de la responsabilité garantie (attestation comportant les montants de garantie à hauteur respective des capitaux minimaux mentionnés ci-dessus).</w:t>
      </w:r>
      <w:r w:rsidRPr="00B473D9">
        <w:rPr>
          <w:sz w:val="20"/>
          <w:szCs w:val="20"/>
        </w:rPr>
        <w:t xml:space="preserve"> À tout moment</w:t>
      </w:r>
      <w:r w:rsidR="00A44307" w:rsidRPr="00B473D9">
        <w:rPr>
          <w:sz w:val="20"/>
          <w:szCs w:val="20"/>
        </w:rPr>
        <w:t xml:space="preserve"> durant l'exécution du marché, le Titulaire doit être en mesure de produire cette attestation, sur demande d</w:t>
      </w:r>
      <w:r w:rsidR="00545724" w:rsidRPr="00B473D9">
        <w:rPr>
          <w:sz w:val="20"/>
          <w:szCs w:val="20"/>
        </w:rPr>
        <w:t>u CNM</w:t>
      </w:r>
      <w:r w:rsidR="00A44307" w:rsidRPr="00B473D9">
        <w:rPr>
          <w:sz w:val="20"/>
          <w:szCs w:val="20"/>
        </w:rPr>
        <w:t xml:space="preserve"> et dans un délai de 15 jours à compter de la réception de la demande.</w:t>
      </w:r>
    </w:p>
    <w:p w14:paraId="40EEEC8D" w14:textId="77777777" w:rsidR="00A44307" w:rsidRPr="00B473D9" w:rsidRDefault="00A44307" w:rsidP="00C20ABE">
      <w:pPr>
        <w:jc w:val="both"/>
        <w:rPr>
          <w:sz w:val="20"/>
          <w:szCs w:val="20"/>
        </w:rPr>
      </w:pPr>
      <w:r w:rsidRPr="00B473D9">
        <w:rPr>
          <w:sz w:val="20"/>
          <w:szCs w:val="20"/>
        </w:rPr>
        <w:t>Le Titulaire est tenu de se faire justifier par ses sous-traitants éventuels qu’ils ont eux-mêmes souscrit la police d’assurances comportant les mêmes garanties que celles exigées du Titulaire.</w:t>
      </w:r>
    </w:p>
    <w:p w14:paraId="67B893B5" w14:textId="10D1394F" w:rsidR="00CE54AA" w:rsidRPr="00B473D9" w:rsidRDefault="00C20ABE" w:rsidP="00C20ABE">
      <w:pPr>
        <w:jc w:val="both"/>
        <w:rPr>
          <w:sz w:val="20"/>
          <w:szCs w:val="20"/>
        </w:rPr>
      </w:pPr>
      <w:r w:rsidRPr="00B473D9">
        <w:rPr>
          <w:sz w:val="20"/>
          <w:szCs w:val="20"/>
        </w:rPr>
        <w:t xml:space="preserve">L’acheteur se réserve la possibilité de résilier le présent marché aux torts du titulaire en cas de non-production des justificatifs d’assurance. </w:t>
      </w:r>
    </w:p>
    <w:p w14:paraId="4AA6C6A8" w14:textId="779DC3F3" w:rsidR="007E7B5B" w:rsidRPr="00A9168D" w:rsidRDefault="007E7B5B" w:rsidP="00A9168D">
      <w:pPr>
        <w:pStyle w:val="Titre1"/>
        <w:shd w:val="clear" w:color="auto" w:fill="DC8C00"/>
        <w:contextualSpacing/>
        <w:rPr>
          <w:color w:val="FFFFFF" w:themeColor="background1"/>
        </w:rPr>
      </w:pPr>
      <w:bookmarkStart w:id="149" w:name="_Toc188971028"/>
      <w:r w:rsidRPr="00622EC0">
        <w:rPr>
          <w:color w:val="FFFFFF" w:themeColor="background1"/>
        </w:rPr>
        <w:t>Obligation du Titulaire tous les 6 mois</w:t>
      </w:r>
      <w:bookmarkEnd w:id="149"/>
    </w:p>
    <w:p w14:paraId="13190B29" w14:textId="24836200" w:rsidR="007E7B5B" w:rsidRPr="00B473D9" w:rsidRDefault="007E7B5B" w:rsidP="00A9168D">
      <w:pPr>
        <w:spacing w:before="120" w:after="120"/>
        <w:jc w:val="both"/>
        <w:rPr>
          <w:sz w:val="20"/>
          <w:szCs w:val="20"/>
        </w:rPr>
      </w:pPr>
      <w:r w:rsidRPr="00B473D9">
        <w:rPr>
          <w:sz w:val="20"/>
          <w:szCs w:val="20"/>
        </w:rPr>
        <w:t xml:space="preserve">Tous les six mois à compter de la date de notification </w:t>
      </w:r>
      <w:r w:rsidR="000F545A">
        <w:rPr>
          <w:sz w:val="20"/>
          <w:szCs w:val="20"/>
        </w:rPr>
        <w:t>du marché</w:t>
      </w:r>
      <w:r w:rsidRPr="00B473D9">
        <w:rPr>
          <w:sz w:val="20"/>
          <w:szCs w:val="20"/>
        </w:rPr>
        <w:t xml:space="preserve"> et durant toute la durée d’exécution de celui-ci, le Titulaire est tenu de transmettre les pièces prévues aux articles D. 8222-5 (pièces fournies par le co-contractant établi en France) ou D. 8222-7 (pièces fournies par le co-contractant établi à l’étranger) ou D. 8254-2 à D. 8254-5 du Code du travail (liste nominative des salariés étrangers employés) soit, si le Titulaire est établi ou domicilié en France :</w:t>
      </w:r>
    </w:p>
    <w:p w14:paraId="42CDF1E5" w14:textId="5DA83838" w:rsidR="007E7B5B" w:rsidRPr="005F5C92" w:rsidRDefault="007E7B5B" w:rsidP="001958A1">
      <w:pPr>
        <w:pStyle w:val="Paragraphedeliste"/>
        <w:numPr>
          <w:ilvl w:val="0"/>
          <w:numId w:val="20"/>
        </w:numPr>
        <w:spacing w:before="120" w:after="120"/>
        <w:jc w:val="both"/>
        <w:rPr>
          <w:sz w:val="20"/>
          <w:szCs w:val="20"/>
        </w:rPr>
      </w:pPr>
      <w:r w:rsidRPr="005F5C92">
        <w:rPr>
          <w:sz w:val="20"/>
          <w:szCs w:val="20"/>
        </w:rPr>
        <w:t>Article D. 8222-5-1 :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(attestation de vigilance délivrée par l’URSSAF)</w:t>
      </w:r>
      <w:r w:rsidR="00A9168D" w:rsidRPr="005F5C92">
        <w:rPr>
          <w:sz w:val="20"/>
          <w:szCs w:val="20"/>
        </w:rPr>
        <w:t>,</w:t>
      </w:r>
    </w:p>
    <w:p w14:paraId="71C5BB66" w14:textId="0CD4E029" w:rsidR="007E7B5B" w:rsidRPr="005F5C92" w:rsidRDefault="007E7B5B" w:rsidP="001958A1">
      <w:pPr>
        <w:pStyle w:val="Paragraphedeliste"/>
        <w:numPr>
          <w:ilvl w:val="0"/>
          <w:numId w:val="20"/>
        </w:numPr>
        <w:spacing w:before="120" w:after="120"/>
        <w:jc w:val="both"/>
        <w:rPr>
          <w:sz w:val="20"/>
          <w:szCs w:val="20"/>
        </w:rPr>
      </w:pPr>
      <w:r w:rsidRPr="005F5C92">
        <w:rPr>
          <w:sz w:val="20"/>
          <w:szCs w:val="20"/>
        </w:rPr>
        <w:t>Article D. 8222-5-2 : Extrait du registre pertinent</w:t>
      </w:r>
      <w:r w:rsidR="00A9168D" w:rsidRPr="005F5C92">
        <w:rPr>
          <w:sz w:val="20"/>
          <w:szCs w:val="20"/>
        </w:rPr>
        <w:t>,</w:t>
      </w:r>
    </w:p>
    <w:p w14:paraId="7B48904E" w14:textId="025B5ED3" w:rsidR="007E7B5B" w:rsidRPr="005F5C92" w:rsidRDefault="007E7B5B" w:rsidP="001958A1">
      <w:pPr>
        <w:pStyle w:val="Paragraphedeliste"/>
        <w:numPr>
          <w:ilvl w:val="0"/>
          <w:numId w:val="20"/>
        </w:numPr>
        <w:spacing w:before="120" w:after="120"/>
        <w:jc w:val="both"/>
        <w:rPr>
          <w:sz w:val="20"/>
          <w:szCs w:val="20"/>
        </w:rPr>
      </w:pPr>
      <w:r w:rsidRPr="005F5C92">
        <w:rPr>
          <w:sz w:val="20"/>
          <w:szCs w:val="20"/>
        </w:rPr>
        <w:t xml:space="preserve">Article D. 8254-2 : Liste nominative des salariés étrangers employés et soumis à l'autorisation de travail prévue à l'article </w:t>
      </w:r>
      <w:hyperlink r:id="rId13" w:history="1">
        <w:r w:rsidRPr="005F5C92">
          <w:rPr>
            <w:sz w:val="20"/>
            <w:szCs w:val="20"/>
          </w:rPr>
          <w:t>L. 5221-2</w:t>
        </w:r>
      </w:hyperlink>
      <w:r w:rsidRPr="005F5C92">
        <w:rPr>
          <w:sz w:val="20"/>
          <w:szCs w:val="20"/>
        </w:rPr>
        <w:t xml:space="preserve"> du Code du travail, liste établie à partir du registre unique du personnel précisant, pour chaque salarié : sa date d'embauche, sa nationalité, le type et le numéro d'ordre du titre valant autorisation de travail</w:t>
      </w:r>
      <w:r w:rsidR="007C7E49" w:rsidRPr="005F5C92">
        <w:rPr>
          <w:sz w:val="20"/>
          <w:szCs w:val="20"/>
        </w:rPr>
        <w:t>.</w:t>
      </w:r>
    </w:p>
    <w:p w14:paraId="6D570ADF" w14:textId="43434A4B" w:rsidR="00F85B01" w:rsidRPr="00C20ABE" w:rsidRDefault="00F85B01" w:rsidP="00C20ABE">
      <w:pPr>
        <w:pStyle w:val="Titre1"/>
        <w:shd w:val="clear" w:color="auto" w:fill="DC8C00"/>
        <w:contextualSpacing/>
        <w:rPr>
          <w:color w:val="FFFFFF" w:themeColor="background1"/>
        </w:rPr>
      </w:pPr>
      <w:bookmarkStart w:id="150" w:name="_Toc356146863"/>
      <w:bookmarkStart w:id="151" w:name="_Toc188971029"/>
      <w:r w:rsidRPr="00622EC0">
        <w:rPr>
          <w:color w:val="FFFFFF" w:themeColor="background1"/>
        </w:rPr>
        <w:t>Litiges et différends – Droit applicable</w:t>
      </w:r>
      <w:bookmarkEnd w:id="150"/>
      <w:bookmarkEnd w:id="151"/>
    </w:p>
    <w:p w14:paraId="6FA3F346" w14:textId="2ED7A8A0" w:rsidR="00E1147D" w:rsidRPr="00B473D9" w:rsidRDefault="00C20ABE" w:rsidP="00C20ABE">
      <w:pPr>
        <w:spacing w:before="120" w:after="120"/>
        <w:jc w:val="both"/>
        <w:rPr>
          <w:sz w:val="20"/>
          <w:szCs w:val="20"/>
        </w:rPr>
      </w:pPr>
      <w:r w:rsidRPr="00B473D9">
        <w:rPr>
          <w:sz w:val="20"/>
          <w:szCs w:val="20"/>
        </w:rPr>
        <w:t xml:space="preserve">Il sera fait application du chapitre 8 du </w:t>
      </w:r>
      <w:r w:rsidR="00DE1965">
        <w:rPr>
          <w:sz w:val="20"/>
          <w:szCs w:val="20"/>
        </w:rPr>
        <w:t>CCAG-</w:t>
      </w:r>
      <w:r w:rsidR="001E6383">
        <w:rPr>
          <w:sz w:val="20"/>
          <w:szCs w:val="20"/>
        </w:rPr>
        <w:t>FCS</w:t>
      </w:r>
      <w:r w:rsidRPr="00B473D9">
        <w:rPr>
          <w:sz w:val="20"/>
          <w:szCs w:val="20"/>
        </w:rPr>
        <w:t xml:space="preserve">. </w:t>
      </w:r>
    </w:p>
    <w:p w14:paraId="6EA9E92E" w14:textId="37758C67" w:rsidR="00E1147D" w:rsidRPr="00B473D9" w:rsidRDefault="00E1147D" w:rsidP="00C20ABE">
      <w:pPr>
        <w:jc w:val="both"/>
        <w:rPr>
          <w:sz w:val="20"/>
          <w:szCs w:val="20"/>
        </w:rPr>
      </w:pPr>
      <w:r w:rsidRPr="00B473D9">
        <w:rPr>
          <w:sz w:val="20"/>
          <w:szCs w:val="20"/>
        </w:rPr>
        <w:t xml:space="preserve">En cas de litige résultant de l'application des clauses du </w:t>
      </w:r>
      <w:r w:rsidR="007B247C" w:rsidRPr="00B473D9">
        <w:rPr>
          <w:sz w:val="20"/>
          <w:szCs w:val="20"/>
        </w:rPr>
        <w:t>marché</w:t>
      </w:r>
      <w:r w:rsidRPr="00B473D9">
        <w:rPr>
          <w:sz w:val="20"/>
          <w:szCs w:val="20"/>
        </w:rPr>
        <w:t xml:space="preserve">, la loi française est seule applicable. De même, les tribunaux français sont seuls compétents ; le Tribunal compétent est le Tribunal Administratif de </w:t>
      </w:r>
      <w:r w:rsidR="004D6983" w:rsidRPr="00B473D9">
        <w:rPr>
          <w:sz w:val="20"/>
          <w:szCs w:val="20"/>
        </w:rPr>
        <w:t>Paris</w:t>
      </w:r>
      <w:r w:rsidRPr="00B473D9">
        <w:rPr>
          <w:sz w:val="20"/>
          <w:szCs w:val="20"/>
        </w:rPr>
        <w:t>.</w:t>
      </w:r>
    </w:p>
    <w:p w14:paraId="5F9B0DC1" w14:textId="5A006999" w:rsidR="005F5C92" w:rsidRDefault="00C20ABE" w:rsidP="00C20ABE">
      <w:pPr>
        <w:jc w:val="both"/>
        <w:rPr>
          <w:sz w:val="20"/>
          <w:szCs w:val="20"/>
        </w:rPr>
      </w:pPr>
      <w:r w:rsidRPr="00B473D9">
        <w:rPr>
          <w:sz w:val="20"/>
          <w:szCs w:val="20"/>
        </w:rPr>
        <w:t>Avant toute saisine du juge, les parties devront tenter de régler le litige les opposant par le biais</w:t>
      </w:r>
      <w:r w:rsidR="00E1147D" w:rsidRPr="00B473D9">
        <w:rPr>
          <w:sz w:val="20"/>
          <w:szCs w:val="20"/>
        </w:rPr>
        <w:t xml:space="preserve"> </w:t>
      </w:r>
      <w:r w:rsidR="00A9168D" w:rsidRPr="00B473D9">
        <w:rPr>
          <w:sz w:val="20"/>
          <w:szCs w:val="20"/>
        </w:rPr>
        <w:t>d’un mod de règlement alternatif des différents dans les conditions définies aux articles L. 2197-1 à 2197-7 du CCP, selon la nature du contrat en cause. Les parties devront notamment privilégier le recours à un</w:t>
      </w:r>
      <w:r w:rsidR="00E1147D" w:rsidRPr="00B473D9">
        <w:rPr>
          <w:sz w:val="20"/>
          <w:szCs w:val="20"/>
        </w:rPr>
        <w:t xml:space="preserve"> </w:t>
      </w:r>
      <w:r w:rsidR="00CD4E02" w:rsidRPr="00B473D9">
        <w:rPr>
          <w:sz w:val="20"/>
          <w:szCs w:val="20"/>
        </w:rPr>
        <w:t>Comité Consultatif Interrégional de Règlement Amiable des Litiges en matière de Marchés Publics (CCIRAL)</w:t>
      </w:r>
      <w:r w:rsidR="00E1147D" w:rsidRPr="00B473D9">
        <w:rPr>
          <w:sz w:val="20"/>
          <w:szCs w:val="20"/>
        </w:rPr>
        <w:t>,</w:t>
      </w:r>
      <w:r w:rsidR="00A9168D" w:rsidRPr="00B473D9">
        <w:rPr>
          <w:sz w:val="20"/>
          <w:szCs w:val="20"/>
        </w:rPr>
        <w:t xml:space="preserve"> à la conciliation ou à la médiation</w:t>
      </w:r>
      <w:r w:rsidR="00E1147D" w:rsidRPr="00B473D9">
        <w:rPr>
          <w:sz w:val="20"/>
          <w:szCs w:val="20"/>
        </w:rPr>
        <w:t>.</w:t>
      </w:r>
    </w:p>
    <w:p w14:paraId="4B4966FA" w14:textId="77777777" w:rsidR="007C7E49" w:rsidRPr="00B473D9" w:rsidRDefault="005F5C92" w:rsidP="00C20ABE">
      <w:pPr>
        <w:jc w:val="both"/>
        <w:rPr>
          <w:sz w:val="20"/>
          <w:szCs w:val="20"/>
        </w:rPr>
      </w:pPr>
      <w:r>
        <w:rPr>
          <w:sz w:val="20"/>
          <w:szCs w:val="20"/>
        </w:rPr>
        <w:br w:type="column"/>
      </w:r>
    </w:p>
    <w:p w14:paraId="7A62A615" w14:textId="77777777" w:rsidR="00F85B01" w:rsidRPr="00622EC0" w:rsidRDefault="00F85B01" w:rsidP="00622EC0">
      <w:pPr>
        <w:pStyle w:val="Titre1"/>
        <w:shd w:val="clear" w:color="auto" w:fill="DC8C00"/>
        <w:contextualSpacing/>
        <w:rPr>
          <w:color w:val="FFFFFF" w:themeColor="background1"/>
        </w:rPr>
      </w:pPr>
      <w:bookmarkStart w:id="152" w:name="_Toc356146864"/>
      <w:bookmarkStart w:id="153" w:name="_Toc188971030"/>
      <w:r w:rsidRPr="00622EC0">
        <w:rPr>
          <w:color w:val="FFFFFF" w:themeColor="background1"/>
        </w:rPr>
        <w:t>Dérogation aux documents généraux</w:t>
      </w:r>
      <w:bookmarkEnd w:id="152"/>
      <w:bookmarkEnd w:id="153"/>
    </w:p>
    <w:p w14:paraId="358A6E4A" w14:textId="77777777" w:rsidR="00F85B01" w:rsidRDefault="00F85B01" w:rsidP="00E06B9A">
      <w:pPr>
        <w:pStyle w:val="NormalWeb"/>
        <w:spacing w:before="0" w:beforeAutospacing="0" w:after="0" w:afterAutospacing="0"/>
        <w:contextualSpacing/>
        <w:jc w:val="both"/>
        <w:rPr>
          <w:rFonts w:asciiTheme="minorHAnsi" w:hAnsiTheme="minorHAnsi"/>
          <w:sz w:val="22"/>
          <w:szCs w:val="22"/>
        </w:rPr>
      </w:pPr>
    </w:p>
    <w:tbl>
      <w:tblPr>
        <w:tblStyle w:val="Grilledutableau1"/>
        <w:tblW w:w="0" w:type="auto"/>
        <w:jc w:val="center"/>
        <w:tblLook w:val="04A0" w:firstRow="1" w:lastRow="0" w:firstColumn="1" w:lastColumn="0" w:noHBand="0" w:noVBand="1"/>
      </w:tblPr>
      <w:tblGrid>
        <w:gridCol w:w="2689"/>
        <w:gridCol w:w="6265"/>
      </w:tblGrid>
      <w:tr w:rsidR="00DF1575" w:rsidRPr="00FC3402" w14:paraId="74A5CB5C" w14:textId="77777777" w:rsidTr="00DF1575">
        <w:trPr>
          <w:trHeight w:val="598"/>
          <w:jc w:val="center"/>
        </w:trPr>
        <w:tc>
          <w:tcPr>
            <w:tcW w:w="2689" w:type="dxa"/>
            <w:vAlign w:val="center"/>
          </w:tcPr>
          <w:p w14:paraId="4DFB768E" w14:textId="77777777" w:rsidR="00DF1575" w:rsidRPr="00FC3402" w:rsidRDefault="00DF1575" w:rsidP="00BE58AB">
            <w:pPr>
              <w:spacing w:after="200"/>
              <w:contextualSpacing/>
              <w:jc w:val="center"/>
              <w:rPr>
                <w:rFonts w:cs="Arial"/>
                <w:b/>
                <w:sz w:val="20"/>
                <w:szCs w:val="20"/>
              </w:rPr>
            </w:pPr>
            <w:bookmarkStart w:id="154" w:name="_Hlk180061706"/>
            <w:r w:rsidRPr="00FC3402">
              <w:rPr>
                <w:rFonts w:cs="Arial"/>
                <w:b/>
                <w:sz w:val="20"/>
                <w:szCs w:val="20"/>
              </w:rPr>
              <w:t>Articles du CCAP</w:t>
            </w:r>
          </w:p>
        </w:tc>
        <w:tc>
          <w:tcPr>
            <w:tcW w:w="6265" w:type="dxa"/>
            <w:vAlign w:val="center"/>
          </w:tcPr>
          <w:p w14:paraId="43001155" w14:textId="77777777" w:rsidR="00DF1575" w:rsidRPr="00FC3402" w:rsidRDefault="00DF1575" w:rsidP="00BE58AB">
            <w:pPr>
              <w:spacing w:after="200"/>
              <w:contextualSpacing/>
              <w:jc w:val="center"/>
              <w:rPr>
                <w:rFonts w:cs="Arial"/>
                <w:b/>
                <w:sz w:val="20"/>
                <w:szCs w:val="20"/>
              </w:rPr>
            </w:pPr>
            <w:r w:rsidRPr="00FC3402">
              <w:rPr>
                <w:rFonts w:cs="Arial"/>
                <w:b/>
                <w:sz w:val="20"/>
                <w:szCs w:val="20"/>
              </w:rPr>
              <w:t>Articles du CCAG auxquels il est dérogé par les articles du CCAP</w:t>
            </w:r>
          </w:p>
        </w:tc>
      </w:tr>
      <w:tr w:rsidR="00DF1575" w:rsidRPr="00FC3402" w14:paraId="5F61C2E0" w14:textId="77777777" w:rsidTr="00DF1575">
        <w:trPr>
          <w:trHeight w:val="598"/>
          <w:jc w:val="center"/>
        </w:trPr>
        <w:tc>
          <w:tcPr>
            <w:tcW w:w="2689" w:type="dxa"/>
            <w:vAlign w:val="center"/>
          </w:tcPr>
          <w:p w14:paraId="17776E54" w14:textId="77777777" w:rsidR="00DF1575" w:rsidRPr="00FC3402" w:rsidRDefault="00DF1575" w:rsidP="00BE58AB">
            <w:pPr>
              <w:contextualSpacing/>
              <w:jc w:val="center"/>
              <w:rPr>
                <w:rFonts w:cs="Arial"/>
                <w:bCs/>
                <w:sz w:val="20"/>
                <w:szCs w:val="20"/>
              </w:rPr>
            </w:pPr>
            <w:r>
              <w:rPr>
                <w:rFonts w:cs="Arial"/>
                <w:bCs/>
                <w:sz w:val="20"/>
                <w:szCs w:val="20"/>
              </w:rPr>
              <w:t>2.9</w:t>
            </w:r>
          </w:p>
        </w:tc>
        <w:tc>
          <w:tcPr>
            <w:tcW w:w="6265" w:type="dxa"/>
            <w:vAlign w:val="center"/>
          </w:tcPr>
          <w:p w14:paraId="5BD04130" w14:textId="77777777" w:rsidR="00DF1575" w:rsidRPr="00FC3402" w:rsidRDefault="00DF1575" w:rsidP="00BE58AB">
            <w:pPr>
              <w:contextualSpacing/>
              <w:jc w:val="center"/>
              <w:rPr>
                <w:rFonts w:cs="Arial"/>
                <w:bCs/>
                <w:sz w:val="20"/>
                <w:szCs w:val="20"/>
              </w:rPr>
            </w:pPr>
            <w:r w:rsidRPr="00FC3402">
              <w:rPr>
                <w:rFonts w:cs="Arial"/>
                <w:bCs/>
                <w:sz w:val="20"/>
                <w:szCs w:val="20"/>
              </w:rPr>
              <w:t>3.8.2</w:t>
            </w:r>
          </w:p>
        </w:tc>
      </w:tr>
      <w:tr w:rsidR="00DF1575" w:rsidRPr="00FC3402" w14:paraId="17E534F9" w14:textId="77777777" w:rsidTr="00DF1575">
        <w:trPr>
          <w:trHeight w:val="598"/>
          <w:jc w:val="center"/>
        </w:trPr>
        <w:tc>
          <w:tcPr>
            <w:tcW w:w="2689" w:type="dxa"/>
            <w:vAlign w:val="center"/>
          </w:tcPr>
          <w:p w14:paraId="447DEF8E" w14:textId="77777777" w:rsidR="00DF1575" w:rsidRDefault="00DF1575" w:rsidP="00BE58AB">
            <w:pPr>
              <w:contextualSpacing/>
              <w:jc w:val="center"/>
              <w:rPr>
                <w:rFonts w:cs="Arial"/>
                <w:bCs/>
                <w:sz w:val="20"/>
                <w:szCs w:val="20"/>
              </w:rPr>
            </w:pPr>
            <w:r>
              <w:rPr>
                <w:rFonts w:cs="Arial"/>
                <w:bCs/>
                <w:sz w:val="20"/>
                <w:szCs w:val="20"/>
              </w:rPr>
              <w:t>3.3</w:t>
            </w:r>
          </w:p>
        </w:tc>
        <w:tc>
          <w:tcPr>
            <w:tcW w:w="6265" w:type="dxa"/>
            <w:vAlign w:val="center"/>
          </w:tcPr>
          <w:p w14:paraId="2E5BEECF" w14:textId="77777777" w:rsidR="00DF1575" w:rsidRPr="00FC3402" w:rsidRDefault="00DF1575" w:rsidP="00BE58AB">
            <w:pPr>
              <w:contextualSpacing/>
              <w:jc w:val="center"/>
              <w:rPr>
                <w:rFonts w:cs="Arial"/>
                <w:bCs/>
                <w:sz w:val="20"/>
                <w:szCs w:val="20"/>
              </w:rPr>
            </w:pPr>
            <w:r>
              <w:rPr>
                <w:rFonts w:cs="Arial"/>
                <w:bCs/>
                <w:sz w:val="20"/>
                <w:szCs w:val="20"/>
              </w:rPr>
              <w:t>13.3</w:t>
            </w:r>
          </w:p>
        </w:tc>
      </w:tr>
      <w:tr w:rsidR="00DF1575" w:rsidRPr="00FC3402" w14:paraId="03BF9E04" w14:textId="77777777" w:rsidTr="00DF1575">
        <w:trPr>
          <w:trHeight w:val="598"/>
          <w:jc w:val="center"/>
        </w:trPr>
        <w:tc>
          <w:tcPr>
            <w:tcW w:w="2689" w:type="dxa"/>
            <w:vAlign w:val="center"/>
          </w:tcPr>
          <w:p w14:paraId="4F2DE9A8" w14:textId="77777777" w:rsidR="00DF1575" w:rsidRDefault="00DF1575" w:rsidP="00BE58AB">
            <w:pPr>
              <w:contextualSpacing/>
              <w:jc w:val="center"/>
              <w:rPr>
                <w:rFonts w:cs="Arial"/>
                <w:bCs/>
                <w:sz w:val="20"/>
                <w:szCs w:val="20"/>
              </w:rPr>
            </w:pPr>
            <w:r>
              <w:rPr>
                <w:rFonts w:cs="Arial"/>
                <w:bCs/>
                <w:sz w:val="20"/>
                <w:szCs w:val="20"/>
              </w:rPr>
              <w:t>10.2</w:t>
            </w:r>
          </w:p>
        </w:tc>
        <w:tc>
          <w:tcPr>
            <w:tcW w:w="6265" w:type="dxa"/>
            <w:vAlign w:val="center"/>
          </w:tcPr>
          <w:p w14:paraId="2F69AA86" w14:textId="77777777" w:rsidR="00DF1575" w:rsidRDefault="00DF1575" w:rsidP="00BE58AB">
            <w:pPr>
              <w:contextualSpacing/>
              <w:jc w:val="center"/>
              <w:rPr>
                <w:rFonts w:cs="Arial"/>
                <w:bCs/>
                <w:sz w:val="20"/>
                <w:szCs w:val="20"/>
              </w:rPr>
            </w:pPr>
            <w:r>
              <w:rPr>
                <w:rFonts w:cs="Arial"/>
                <w:bCs/>
                <w:sz w:val="20"/>
                <w:szCs w:val="20"/>
              </w:rPr>
              <w:t>3.5</w:t>
            </w:r>
          </w:p>
        </w:tc>
      </w:tr>
      <w:tr w:rsidR="00DF1575" w:rsidRPr="00FC3402" w14:paraId="35D1341E" w14:textId="77777777" w:rsidTr="00DF1575">
        <w:trPr>
          <w:trHeight w:val="598"/>
          <w:jc w:val="center"/>
        </w:trPr>
        <w:tc>
          <w:tcPr>
            <w:tcW w:w="2689" w:type="dxa"/>
            <w:vAlign w:val="center"/>
          </w:tcPr>
          <w:p w14:paraId="691DAFEE" w14:textId="77777777" w:rsidR="00DF1575" w:rsidRDefault="00DF1575" w:rsidP="00BE58AB">
            <w:pPr>
              <w:contextualSpacing/>
              <w:jc w:val="center"/>
              <w:rPr>
                <w:rFonts w:cs="Arial"/>
                <w:bCs/>
                <w:sz w:val="20"/>
                <w:szCs w:val="20"/>
              </w:rPr>
            </w:pPr>
            <w:r>
              <w:rPr>
                <w:rFonts w:cs="Arial"/>
                <w:bCs/>
                <w:sz w:val="20"/>
                <w:szCs w:val="20"/>
              </w:rPr>
              <w:t>11.3</w:t>
            </w:r>
          </w:p>
        </w:tc>
        <w:tc>
          <w:tcPr>
            <w:tcW w:w="6265" w:type="dxa"/>
            <w:vAlign w:val="center"/>
          </w:tcPr>
          <w:p w14:paraId="32F32B4F" w14:textId="77777777" w:rsidR="00DF1575" w:rsidRDefault="00DF1575" w:rsidP="00BE58AB">
            <w:pPr>
              <w:contextualSpacing/>
              <w:jc w:val="center"/>
              <w:rPr>
                <w:rFonts w:cs="Arial"/>
                <w:bCs/>
                <w:sz w:val="20"/>
                <w:szCs w:val="20"/>
              </w:rPr>
            </w:pPr>
            <w:r>
              <w:rPr>
                <w:rFonts w:cs="Arial"/>
                <w:bCs/>
                <w:sz w:val="20"/>
                <w:szCs w:val="20"/>
              </w:rPr>
              <w:t>6.2</w:t>
            </w:r>
          </w:p>
        </w:tc>
      </w:tr>
      <w:tr w:rsidR="00DF1575" w:rsidRPr="00FC3402" w14:paraId="390AEF15" w14:textId="77777777" w:rsidTr="00DF1575">
        <w:trPr>
          <w:trHeight w:val="598"/>
          <w:jc w:val="center"/>
        </w:trPr>
        <w:tc>
          <w:tcPr>
            <w:tcW w:w="2689" w:type="dxa"/>
            <w:vAlign w:val="center"/>
          </w:tcPr>
          <w:p w14:paraId="35C92224" w14:textId="77777777" w:rsidR="00DF1575" w:rsidRDefault="00DF1575" w:rsidP="00BE58AB">
            <w:pPr>
              <w:contextualSpacing/>
              <w:jc w:val="center"/>
              <w:rPr>
                <w:rFonts w:cs="Arial"/>
                <w:bCs/>
                <w:sz w:val="20"/>
                <w:szCs w:val="20"/>
              </w:rPr>
            </w:pPr>
            <w:r>
              <w:rPr>
                <w:rFonts w:cs="Arial"/>
                <w:bCs/>
                <w:sz w:val="20"/>
                <w:szCs w:val="20"/>
              </w:rPr>
              <w:t>13</w:t>
            </w:r>
          </w:p>
        </w:tc>
        <w:tc>
          <w:tcPr>
            <w:tcW w:w="6265" w:type="dxa"/>
            <w:vAlign w:val="center"/>
          </w:tcPr>
          <w:p w14:paraId="002F7E3F" w14:textId="77777777" w:rsidR="00DF1575" w:rsidRDefault="00DF1575" w:rsidP="00BE58AB">
            <w:pPr>
              <w:contextualSpacing/>
              <w:jc w:val="center"/>
              <w:rPr>
                <w:rFonts w:cs="Arial"/>
                <w:bCs/>
                <w:sz w:val="20"/>
                <w:szCs w:val="20"/>
              </w:rPr>
            </w:pPr>
            <w:r>
              <w:rPr>
                <w:rFonts w:cs="Arial"/>
                <w:bCs/>
                <w:sz w:val="20"/>
                <w:szCs w:val="20"/>
              </w:rPr>
              <w:t>35</w:t>
            </w:r>
          </w:p>
        </w:tc>
      </w:tr>
      <w:tr w:rsidR="00DF1575" w:rsidRPr="00FC3402" w14:paraId="53131B5C" w14:textId="77777777" w:rsidTr="00DF1575">
        <w:trPr>
          <w:trHeight w:val="598"/>
          <w:jc w:val="center"/>
        </w:trPr>
        <w:tc>
          <w:tcPr>
            <w:tcW w:w="2689" w:type="dxa"/>
            <w:vAlign w:val="center"/>
          </w:tcPr>
          <w:p w14:paraId="7382DB4F" w14:textId="77777777" w:rsidR="00DF1575" w:rsidRPr="00FC3402" w:rsidRDefault="00DF1575" w:rsidP="00BE58AB">
            <w:pPr>
              <w:contextualSpacing/>
              <w:jc w:val="center"/>
              <w:rPr>
                <w:rFonts w:cs="Arial"/>
                <w:bCs/>
                <w:sz w:val="20"/>
                <w:szCs w:val="20"/>
              </w:rPr>
            </w:pPr>
            <w:r>
              <w:rPr>
                <w:rFonts w:cs="Arial"/>
                <w:bCs/>
                <w:sz w:val="20"/>
                <w:szCs w:val="20"/>
              </w:rPr>
              <w:t>14</w:t>
            </w:r>
          </w:p>
        </w:tc>
        <w:tc>
          <w:tcPr>
            <w:tcW w:w="6265" w:type="dxa"/>
            <w:vAlign w:val="center"/>
          </w:tcPr>
          <w:p w14:paraId="7E245663" w14:textId="77777777" w:rsidR="00DF1575" w:rsidRPr="00FC3402" w:rsidRDefault="00DF1575" w:rsidP="00BE58AB">
            <w:pPr>
              <w:contextualSpacing/>
              <w:jc w:val="center"/>
              <w:rPr>
                <w:rFonts w:cs="Arial"/>
                <w:bCs/>
                <w:sz w:val="20"/>
                <w:szCs w:val="20"/>
              </w:rPr>
            </w:pPr>
            <w:r>
              <w:rPr>
                <w:rFonts w:cs="Arial"/>
                <w:bCs/>
                <w:sz w:val="20"/>
                <w:szCs w:val="20"/>
              </w:rPr>
              <w:t>14.1</w:t>
            </w:r>
          </w:p>
        </w:tc>
      </w:tr>
      <w:tr w:rsidR="00DF1575" w:rsidRPr="00FC3402" w14:paraId="4282266E" w14:textId="77777777" w:rsidTr="00DF1575">
        <w:trPr>
          <w:trHeight w:val="598"/>
          <w:jc w:val="center"/>
        </w:trPr>
        <w:tc>
          <w:tcPr>
            <w:tcW w:w="2689" w:type="dxa"/>
            <w:vAlign w:val="center"/>
          </w:tcPr>
          <w:p w14:paraId="1F0D7AF4" w14:textId="77777777" w:rsidR="00DF1575" w:rsidRDefault="00DF1575" w:rsidP="00BE58AB">
            <w:pPr>
              <w:contextualSpacing/>
              <w:jc w:val="center"/>
              <w:rPr>
                <w:rFonts w:cs="Arial"/>
                <w:bCs/>
                <w:sz w:val="20"/>
                <w:szCs w:val="20"/>
              </w:rPr>
            </w:pPr>
            <w:r>
              <w:rPr>
                <w:rFonts w:cs="Arial"/>
                <w:bCs/>
                <w:sz w:val="20"/>
                <w:szCs w:val="20"/>
              </w:rPr>
              <w:t>14.1</w:t>
            </w:r>
          </w:p>
        </w:tc>
        <w:tc>
          <w:tcPr>
            <w:tcW w:w="6265" w:type="dxa"/>
            <w:vAlign w:val="center"/>
          </w:tcPr>
          <w:p w14:paraId="6332B702" w14:textId="77777777" w:rsidR="00DF1575" w:rsidRDefault="00DF1575" w:rsidP="00BE58AB">
            <w:pPr>
              <w:contextualSpacing/>
              <w:jc w:val="center"/>
              <w:rPr>
                <w:rFonts w:cs="Arial"/>
                <w:bCs/>
                <w:sz w:val="20"/>
                <w:szCs w:val="20"/>
              </w:rPr>
            </w:pPr>
            <w:r>
              <w:rPr>
                <w:rFonts w:cs="Arial"/>
                <w:bCs/>
                <w:sz w:val="20"/>
                <w:szCs w:val="20"/>
              </w:rPr>
              <w:t>14.1.1</w:t>
            </w:r>
          </w:p>
          <w:p w14:paraId="2BA3B5CC" w14:textId="77777777" w:rsidR="00DF1575" w:rsidRDefault="00DF1575" w:rsidP="00BE58AB">
            <w:pPr>
              <w:contextualSpacing/>
              <w:jc w:val="center"/>
              <w:rPr>
                <w:rFonts w:cs="Arial"/>
                <w:bCs/>
                <w:sz w:val="20"/>
                <w:szCs w:val="20"/>
              </w:rPr>
            </w:pPr>
            <w:r>
              <w:rPr>
                <w:rFonts w:cs="Arial"/>
                <w:bCs/>
                <w:sz w:val="20"/>
                <w:szCs w:val="20"/>
              </w:rPr>
              <w:t>14.1.2</w:t>
            </w:r>
          </w:p>
        </w:tc>
      </w:tr>
      <w:tr w:rsidR="00DF1575" w:rsidRPr="00FC3402" w14:paraId="272FB2B5" w14:textId="77777777" w:rsidTr="00DF1575">
        <w:trPr>
          <w:trHeight w:val="598"/>
          <w:jc w:val="center"/>
        </w:trPr>
        <w:tc>
          <w:tcPr>
            <w:tcW w:w="2689" w:type="dxa"/>
            <w:vAlign w:val="center"/>
          </w:tcPr>
          <w:p w14:paraId="16092334" w14:textId="77777777" w:rsidR="00DF1575" w:rsidRPr="00FC3402" w:rsidRDefault="00DF1575" w:rsidP="00BE58AB">
            <w:pPr>
              <w:contextualSpacing/>
              <w:jc w:val="center"/>
              <w:rPr>
                <w:rFonts w:cs="Arial"/>
                <w:bCs/>
                <w:sz w:val="20"/>
                <w:szCs w:val="20"/>
              </w:rPr>
            </w:pPr>
            <w:r>
              <w:rPr>
                <w:rFonts w:cs="Arial"/>
                <w:bCs/>
                <w:sz w:val="20"/>
                <w:szCs w:val="20"/>
              </w:rPr>
              <w:t>15.1</w:t>
            </w:r>
          </w:p>
        </w:tc>
        <w:tc>
          <w:tcPr>
            <w:tcW w:w="6265" w:type="dxa"/>
            <w:vAlign w:val="center"/>
          </w:tcPr>
          <w:p w14:paraId="7798422D" w14:textId="77777777" w:rsidR="00DF1575" w:rsidRPr="00FC3402" w:rsidRDefault="00DF1575" w:rsidP="00BE58AB">
            <w:pPr>
              <w:contextualSpacing/>
              <w:jc w:val="center"/>
              <w:rPr>
                <w:rFonts w:cs="Arial"/>
                <w:bCs/>
                <w:sz w:val="20"/>
                <w:szCs w:val="20"/>
              </w:rPr>
            </w:pPr>
            <w:r>
              <w:rPr>
                <w:rFonts w:cs="Arial"/>
                <w:bCs/>
                <w:sz w:val="20"/>
                <w:szCs w:val="20"/>
              </w:rPr>
              <w:t>28.2</w:t>
            </w:r>
          </w:p>
        </w:tc>
      </w:tr>
      <w:tr w:rsidR="00DF1575" w:rsidRPr="00FC3402" w14:paraId="5FF5663B" w14:textId="77777777" w:rsidTr="00DF1575">
        <w:trPr>
          <w:trHeight w:val="598"/>
          <w:jc w:val="center"/>
        </w:trPr>
        <w:tc>
          <w:tcPr>
            <w:tcW w:w="2689" w:type="dxa"/>
            <w:vAlign w:val="center"/>
          </w:tcPr>
          <w:p w14:paraId="6BE7950E" w14:textId="77777777" w:rsidR="00DF1575" w:rsidRDefault="00DF1575" w:rsidP="00BE58AB">
            <w:pPr>
              <w:contextualSpacing/>
              <w:jc w:val="center"/>
              <w:rPr>
                <w:rFonts w:cs="Arial"/>
                <w:bCs/>
                <w:sz w:val="20"/>
                <w:szCs w:val="20"/>
              </w:rPr>
            </w:pPr>
            <w:r>
              <w:rPr>
                <w:rFonts w:cs="Arial"/>
                <w:bCs/>
                <w:sz w:val="20"/>
                <w:szCs w:val="20"/>
              </w:rPr>
              <w:t>15.2</w:t>
            </w:r>
          </w:p>
        </w:tc>
        <w:tc>
          <w:tcPr>
            <w:tcW w:w="6265" w:type="dxa"/>
            <w:vAlign w:val="center"/>
          </w:tcPr>
          <w:p w14:paraId="2E4E28FB" w14:textId="77777777" w:rsidR="00DF1575" w:rsidRDefault="00DF1575" w:rsidP="00BE58AB">
            <w:pPr>
              <w:contextualSpacing/>
              <w:jc w:val="center"/>
              <w:rPr>
                <w:rFonts w:cs="Arial"/>
                <w:bCs/>
                <w:sz w:val="20"/>
                <w:szCs w:val="20"/>
              </w:rPr>
            </w:pPr>
            <w:r>
              <w:rPr>
                <w:rFonts w:cs="Arial"/>
                <w:bCs/>
                <w:sz w:val="20"/>
                <w:szCs w:val="20"/>
              </w:rPr>
              <w:t>29.2.1</w:t>
            </w:r>
          </w:p>
          <w:p w14:paraId="0786F86F" w14:textId="77777777" w:rsidR="00DF1575" w:rsidRDefault="00DF1575" w:rsidP="00BE58AB">
            <w:pPr>
              <w:contextualSpacing/>
              <w:jc w:val="center"/>
              <w:rPr>
                <w:rFonts w:cs="Arial"/>
                <w:bCs/>
                <w:sz w:val="20"/>
                <w:szCs w:val="20"/>
              </w:rPr>
            </w:pPr>
            <w:r>
              <w:rPr>
                <w:rFonts w:cs="Arial"/>
                <w:bCs/>
                <w:sz w:val="20"/>
                <w:szCs w:val="20"/>
              </w:rPr>
              <w:t>29.3</w:t>
            </w:r>
          </w:p>
        </w:tc>
      </w:tr>
      <w:tr w:rsidR="00DF1575" w:rsidRPr="00FC3402" w14:paraId="0E32C23E" w14:textId="77777777" w:rsidTr="00DF1575">
        <w:trPr>
          <w:trHeight w:val="598"/>
          <w:jc w:val="center"/>
        </w:trPr>
        <w:tc>
          <w:tcPr>
            <w:tcW w:w="2689" w:type="dxa"/>
            <w:vAlign w:val="center"/>
          </w:tcPr>
          <w:p w14:paraId="645FD034" w14:textId="77777777" w:rsidR="00DF1575" w:rsidRPr="00FC3402" w:rsidRDefault="00DF1575" w:rsidP="00BE58AB">
            <w:pPr>
              <w:contextualSpacing/>
              <w:jc w:val="center"/>
              <w:rPr>
                <w:rFonts w:cs="Arial"/>
                <w:bCs/>
                <w:sz w:val="20"/>
                <w:szCs w:val="20"/>
              </w:rPr>
            </w:pPr>
            <w:r>
              <w:rPr>
                <w:rFonts w:cs="Arial"/>
                <w:bCs/>
                <w:sz w:val="20"/>
                <w:szCs w:val="20"/>
              </w:rPr>
              <w:t>17.1</w:t>
            </w:r>
          </w:p>
        </w:tc>
        <w:tc>
          <w:tcPr>
            <w:tcW w:w="6265" w:type="dxa"/>
            <w:vAlign w:val="center"/>
          </w:tcPr>
          <w:p w14:paraId="4AC354E0" w14:textId="77777777" w:rsidR="00DF1575" w:rsidRDefault="00DF1575" w:rsidP="00BE58AB">
            <w:pPr>
              <w:contextualSpacing/>
              <w:jc w:val="center"/>
              <w:rPr>
                <w:rFonts w:cs="Arial"/>
                <w:bCs/>
                <w:sz w:val="20"/>
                <w:szCs w:val="20"/>
              </w:rPr>
            </w:pPr>
            <w:r>
              <w:rPr>
                <w:rFonts w:cs="Arial"/>
                <w:bCs/>
                <w:sz w:val="20"/>
                <w:szCs w:val="20"/>
              </w:rPr>
              <w:t>43.5</w:t>
            </w:r>
          </w:p>
          <w:p w14:paraId="429BE420" w14:textId="77777777" w:rsidR="00DF1575" w:rsidRDefault="00DF1575" w:rsidP="00BE58AB">
            <w:pPr>
              <w:contextualSpacing/>
              <w:jc w:val="center"/>
              <w:rPr>
                <w:rFonts w:cs="Arial"/>
                <w:bCs/>
                <w:sz w:val="20"/>
                <w:szCs w:val="20"/>
              </w:rPr>
            </w:pPr>
            <w:r>
              <w:rPr>
                <w:rFonts w:cs="Arial"/>
                <w:bCs/>
                <w:sz w:val="20"/>
                <w:szCs w:val="20"/>
              </w:rPr>
              <w:t>41</w:t>
            </w:r>
          </w:p>
          <w:p w14:paraId="718B75CA" w14:textId="77777777" w:rsidR="00DF1575" w:rsidRPr="00FC3402" w:rsidRDefault="00DF1575" w:rsidP="00BE58AB">
            <w:pPr>
              <w:contextualSpacing/>
              <w:jc w:val="center"/>
              <w:rPr>
                <w:rFonts w:cs="Arial"/>
                <w:bCs/>
                <w:sz w:val="20"/>
                <w:szCs w:val="20"/>
              </w:rPr>
            </w:pPr>
            <w:r>
              <w:rPr>
                <w:rFonts w:cs="Arial"/>
                <w:bCs/>
                <w:sz w:val="20"/>
                <w:szCs w:val="20"/>
              </w:rPr>
              <w:t>43.3</w:t>
            </w:r>
          </w:p>
        </w:tc>
      </w:tr>
      <w:tr w:rsidR="00DF1575" w:rsidRPr="00FC3402" w14:paraId="2CEE8AA9" w14:textId="77777777" w:rsidTr="00DF1575">
        <w:trPr>
          <w:trHeight w:val="598"/>
          <w:jc w:val="center"/>
        </w:trPr>
        <w:tc>
          <w:tcPr>
            <w:tcW w:w="2689" w:type="dxa"/>
            <w:vAlign w:val="center"/>
          </w:tcPr>
          <w:p w14:paraId="4C5281BD" w14:textId="77777777" w:rsidR="00DF1575" w:rsidRPr="00FC3402" w:rsidRDefault="00DF1575" w:rsidP="00BE58AB">
            <w:pPr>
              <w:contextualSpacing/>
              <w:jc w:val="center"/>
              <w:rPr>
                <w:rFonts w:cs="Arial"/>
                <w:bCs/>
                <w:sz w:val="20"/>
                <w:szCs w:val="20"/>
              </w:rPr>
            </w:pPr>
            <w:r>
              <w:rPr>
                <w:rFonts w:cs="Arial"/>
                <w:bCs/>
                <w:sz w:val="20"/>
                <w:szCs w:val="20"/>
              </w:rPr>
              <w:t>17.2.1</w:t>
            </w:r>
          </w:p>
        </w:tc>
        <w:tc>
          <w:tcPr>
            <w:tcW w:w="6265" w:type="dxa"/>
            <w:vAlign w:val="center"/>
          </w:tcPr>
          <w:p w14:paraId="144818DD" w14:textId="77777777" w:rsidR="00DF1575" w:rsidRPr="00FC3402" w:rsidRDefault="00DF1575" w:rsidP="00BE58AB">
            <w:pPr>
              <w:contextualSpacing/>
              <w:jc w:val="center"/>
              <w:rPr>
                <w:rFonts w:cs="Arial"/>
                <w:bCs/>
                <w:sz w:val="20"/>
                <w:szCs w:val="20"/>
              </w:rPr>
            </w:pPr>
            <w:r>
              <w:rPr>
                <w:rFonts w:cs="Arial"/>
                <w:bCs/>
                <w:sz w:val="20"/>
                <w:szCs w:val="20"/>
              </w:rPr>
              <w:t>42</w:t>
            </w:r>
          </w:p>
        </w:tc>
      </w:tr>
      <w:tr w:rsidR="00DF1575" w:rsidRPr="00FC3402" w14:paraId="69C306D7" w14:textId="77777777" w:rsidTr="00DF1575">
        <w:trPr>
          <w:trHeight w:val="598"/>
          <w:jc w:val="center"/>
        </w:trPr>
        <w:tc>
          <w:tcPr>
            <w:tcW w:w="2689" w:type="dxa"/>
            <w:vAlign w:val="center"/>
          </w:tcPr>
          <w:p w14:paraId="564A4DF5" w14:textId="77777777" w:rsidR="00DF1575" w:rsidRPr="00FC3402" w:rsidRDefault="00DF1575" w:rsidP="00BE58AB">
            <w:pPr>
              <w:contextualSpacing/>
              <w:jc w:val="center"/>
              <w:rPr>
                <w:rFonts w:cs="Arial"/>
                <w:bCs/>
                <w:sz w:val="20"/>
                <w:szCs w:val="20"/>
              </w:rPr>
            </w:pPr>
            <w:r>
              <w:rPr>
                <w:rFonts w:cs="Arial"/>
                <w:bCs/>
                <w:sz w:val="20"/>
                <w:szCs w:val="20"/>
              </w:rPr>
              <w:t>17</w:t>
            </w:r>
            <w:r w:rsidRPr="00FC3402">
              <w:rPr>
                <w:rFonts w:cs="Arial"/>
                <w:bCs/>
                <w:sz w:val="20"/>
                <w:szCs w:val="20"/>
              </w:rPr>
              <w:t>.3</w:t>
            </w:r>
          </w:p>
        </w:tc>
        <w:tc>
          <w:tcPr>
            <w:tcW w:w="6265" w:type="dxa"/>
            <w:vAlign w:val="center"/>
          </w:tcPr>
          <w:p w14:paraId="7B9DA4AA" w14:textId="77777777" w:rsidR="00DF1575" w:rsidRPr="00FC3402" w:rsidRDefault="00DF1575" w:rsidP="00BE58AB">
            <w:pPr>
              <w:contextualSpacing/>
              <w:jc w:val="center"/>
              <w:rPr>
                <w:rFonts w:cs="Arial"/>
                <w:bCs/>
                <w:sz w:val="20"/>
                <w:szCs w:val="20"/>
              </w:rPr>
            </w:pPr>
            <w:r w:rsidRPr="00FC3402">
              <w:rPr>
                <w:rFonts w:cs="Arial"/>
                <w:bCs/>
                <w:sz w:val="20"/>
                <w:szCs w:val="20"/>
              </w:rPr>
              <w:t>24.2</w:t>
            </w:r>
          </w:p>
        </w:tc>
      </w:tr>
      <w:tr w:rsidR="00DF1575" w:rsidRPr="00FC3402" w14:paraId="1A54EE4B" w14:textId="77777777" w:rsidTr="00DF1575">
        <w:trPr>
          <w:trHeight w:val="598"/>
          <w:jc w:val="center"/>
        </w:trPr>
        <w:tc>
          <w:tcPr>
            <w:tcW w:w="2689" w:type="dxa"/>
            <w:vAlign w:val="center"/>
          </w:tcPr>
          <w:p w14:paraId="79EA5452" w14:textId="77777777" w:rsidR="00DF1575" w:rsidRDefault="00DF1575" w:rsidP="00BE58AB">
            <w:pPr>
              <w:contextualSpacing/>
              <w:jc w:val="center"/>
              <w:rPr>
                <w:rFonts w:cs="Arial"/>
                <w:bCs/>
                <w:sz w:val="20"/>
                <w:szCs w:val="20"/>
              </w:rPr>
            </w:pPr>
            <w:r>
              <w:rPr>
                <w:rFonts w:cs="Arial"/>
                <w:bCs/>
                <w:sz w:val="20"/>
                <w:szCs w:val="20"/>
              </w:rPr>
              <w:t>18</w:t>
            </w:r>
          </w:p>
        </w:tc>
        <w:tc>
          <w:tcPr>
            <w:tcW w:w="6265" w:type="dxa"/>
            <w:vAlign w:val="center"/>
          </w:tcPr>
          <w:p w14:paraId="2DB1D569" w14:textId="77777777" w:rsidR="00DF1575" w:rsidRPr="00FC3402" w:rsidRDefault="00DF1575" w:rsidP="00BE58AB">
            <w:pPr>
              <w:contextualSpacing/>
              <w:jc w:val="center"/>
              <w:rPr>
                <w:rFonts w:cs="Arial"/>
                <w:bCs/>
                <w:sz w:val="20"/>
                <w:szCs w:val="20"/>
              </w:rPr>
            </w:pPr>
            <w:r>
              <w:rPr>
                <w:rFonts w:cs="Arial"/>
                <w:bCs/>
                <w:sz w:val="20"/>
                <w:szCs w:val="20"/>
              </w:rPr>
              <w:t>22</w:t>
            </w:r>
          </w:p>
        </w:tc>
      </w:tr>
      <w:bookmarkEnd w:id="154"/>
    </w:tbl>
    <w:p w14:paraId="45F91E8A" w14:textId="77777777" w:rsidR="00DF1575" w:rsidRDefault="00DF1575" w:rsidP="0011210C">
      <w:pPr>
        <w:pStyle w:val="NormalWeb"/>
        <w:spacing w:before="0" w:beforeAutospacing="0" w:after="0" w:afterAutospacing="0"/>
        <w:contextualSpacing/>
        <w:jc w:val="both"/>
        <w:rPr>
          <w:rFonts w:ascii="Buffon Standard" w:hAnsi="Buffon Standard" w:cs="Calibri"/>
          <w:sz w:val="20"/>
        </w:rPr>
      </w:pPr>
    </w:p>
    <w:p w14:paraId="45F8008C" w14:textId="77777777" w:rsidR="00557DFB" w:rsidRDefault="00557DFB" w:rsidP="0011210C">
      <w:pPr>
        <w:pStyle w:val="NormalWeb"/>
        <w:spacing w:before="0" w:beforeAutospacing="0" w:after="0" w:afterAutospacing="0"/>
        <w:contextualSpacing/>
        <w:jc w:val="both"/>
        <w:rPr>
          <w:rFonts w:ascii="Buffon Standard" w:hAnsi="Buffon Standard" w:cs="Calibri"/>
          <w:sz w:val="20"/>
        </w:rPr>
      </w:pPr>
    </w:p>
    <w:p w14:paraId="5309AFA0" w14:textId="77777777" w:rsidR="00557DFB" w:rsidRPr="00621724" w:rsidRDefault="00557DFB" w:rsidP="00557DFB">
      <w:pPr>
        <w:pStyle w:val="05ARTICLENiv1-Texte"/>
        <w:rPr>
          <w:rFonts w:ascii="Calibri" w:hAnsi="Calibri" w:cs="Calibri"/>
          <w:szCs w:val="18"/>
        </w:rPr>
      </w:pPr>
    </w:p>
    <w:p w14:paraId="35A35CC6" w14:textId="77777777" w:rsidR="00557DFB" w:rsidRPr="00621724" w:rsidRDefault="00557DFB" w:rsidP="00557DFB">
      <w:pPr>
        <w:pStyle w:val="05ARTICLENiv1-Texte"/>
        <w:rPr>
          <w:rFonts w:ascii="Calibri" w:hAnsi="Calibri" w:cs="Calibri"/>
          <w:b/>
          <w:bCs/>
          <w:szCs w:val="18"/>
        </w:rPr>
      </w:pPr>
      <w:r w:rsidRPr="00621724">
        <w:rPr>
          <w:rFonts w:ascii="Calibri" w:hAnsi="Calibri" w:cs="Calibri"/>
          <w:b/>
          <w:bCs/>
          <w:szCs w:val="18"/>
        </w:rPr>
        <w:t>Fait en un seul original.</w:t>
      </w:r>
    </w:p>
    <w:p w14:paraId="572AF4FD" w14:textId="77777777" w:rsidR="00557DFB" w:rsidRPr="00621724" w:rsidRDefault="00557DFB" w:rsidP="00557DFB">
      <w:pPr>
        <w:tabs>
          <w:tab w:val="left" w:pos="4140"/>
          <w:tab w:val="left" w:pos="5760"/>
        </w:tabs>
        <w:jc w:val="both"/>
        <w:rPr>
          <w:rFonts w:ascii="Calibri" w:hAnsi="Calibri" w:cs="Calibri"/>
          <w:b/>
          <w:bCs/>
          <w:sz w:val="20"/>
        </w:rPr>
      </w:pPr>
      <w:r w:rsidRPr="00621724">
        <w:rPr>
          <w:rFonts w:ascii="Calibri" w:hAnsi="Calibri" w:cs="Calibri"/>
          <w:b/>
          <w:bCs/>
          <w:sz w:val="20"/>
        </w:rPr>
        <w:t>à......................................................</w:t>
      </w:r>
      <w:r w:rsidRPr="00621724">
        <w:rPr>
          <w:rFonts w:ascii="Calibri" w:hAnsi="Calibri" w:cs="Calibri"/>
          <w:b/>
          <w:bCs/>
          <w:sz w:val="20"/>
        </w:rPr>
        <w:tab/>
      </w:r>
      <w:proofErr w:type="gramStart"/>
      <w:r w:rsidRPr="00621724">
        <w:rPr>
          <w:rFonts w:ascii="Calibri" w:hAnsi="Calibri" w:cs="Calibri"/>
          <w:b/>
          <w:bCs/>
          <w:sz w:val="20"/>
        </w:rPr>
        <w:t>le</w:t>
      </w:r>
      <w:proofErr w:type="gramEnd"/>
      <w:r w:rsidRPr="00621724">
        <w:rPr>
          <w:rFonts w:ascii="Calibri" w:hAnsi="Calibri" w:cs="Calibri"/>
          <w:b/>
          <w:bCs/>
          <w:sz w:val="20"/>
        </w:rPr>
        <w:t>...........................................................................</w:t>
      </w:r>
    </w:p>
    <w:p w14:paraId="26057EAE" w14:textId="77777777" w:rsidR="00557DFB" w:rsidRPr="00621724" w:rsidRDefault="00557DFB" w:rsidP="00557DFB">
      <w:pPr>
        <w:tabs>
          <w:tab w:val="left" w:pos="5103"/>
        </w:tabs>
        <w:spacing w:after="0"/>
        <w:jc w:val="both"/>
        <w:rPr>
          <w:rFonts w:ascii="Calibri" w:hAnsi="Calibri" w:cs="Calibri"/>
          <w:b/>
          <w:bCs/>
          <w:sz w:val="20"/>
        </w:rPr>
      </w:pPr>
    </w:p>
    <w:p w14:paraId="3BD99AD9" w14:textId="77777777" w:rsidR="00557DFB" w:rsidRPr="00621724" w:rsidRDefault="00557DFB" w:rsidP="00557DFB">
      <w:pPr>
        <w:tabs>
          <w:tab w:val="left" w:pos="5103"/>
        </w:tabs>
        <w:spacing w:after="0"/>
        <w:jc w:val="both"/>
        <w:rPr>
          <w:rFonts w:ascii="Calibri" w:hAnsi="Calibri" w:cs="Calibri"/>
          <w:b/>
          <w:bCs/>
          <w:sz w:val="20"/>
        </w:rPr>
      </w:pPr>
      <w:r w:rsidRPr="00621724">
        <w:rPr>
          <w:rFonts w:ascii="Calibri" w:hAnsi="Calibri" w:cs="Calibri"/>
          <w:b/>
          <w:bCs/>
          <w:sz w:val="20"/>
        </w:rPr>
        <w:t>Signature(s) du titulaire, mandataire (ou des) prestataire(s)</w:t>
      </w:r>
    </w:p>
    <w:p w14:paraId="2616552B" w14:textId="77777777" w:rsidR="00557DFB" w:rsidRPr="00621724" w:rsidRDefault="00557DFB" w:rsidP="00557DFB">
      <w:pPr>
        <w:tabs>
          <w:tab w:val="left" w:pos="5103"/>
        </w:tabs>
        <w:spacing w:after="0"/>
        <w:jc w:val="both"/>
        <w:rPr>
          <w:rFonts w:ascii="Calibri" w:hAnsi="Calibri" w:cs="Calibri"/>
          <w:sz w:val="20"/>
        </w:rPr>
      </w:pPr>
    </w:p>
    <w:p w14:paraId="5A723231" w14:textId="77777777" w:rsidR="00557DFB" w:rsidRDefault="00557DFB" w:rsidP="0011210C">
      <w:pPr>
        <w:pStyle w:val="NormalWeb"/>
        <w:spacing w:before="0" w:beforeAutospacing="0" w:after="0" w:afterAutospacing="0"/>
        <w:contextualSpacing/>
        <w:jc w:val="both"/>
        <w:rPr>
          <w:rFonts w:ascii="Buffon Standard" w:hAnsi="Buffon Standard" w:cs="Calibri"/>
          <w:sz w:val="20"/>
        </w:rPr>
      </w:pPr>
    </w:p>
    <w:p w14:paraId="13C15852" w14:textId="77777777" w:rsidR="00557DFB" w:rsidRDefault="00557DFB" w:rsidP="0011210C">
      <w:pPr>
        <w:pStyle w:val="NormalWeb"/>
        <w:spacing w:before="0" w:beforeAutospacing="0" w:after="0" w:afterAutospacing="0"/>
        <w:contextualSpacing/>
        <w:jc w:val="both"/>
        <w:rPr>
          <w:rFonts w:ascii="Buffon Standard" w:hAnsi="Buffon Standard" w:cs="Calibri"/>
          <w:sz w:val="20"/>
        </w:rPr>
      </w:pPr>
    </w:p>
    <w:p w14:paraId="33BA68BE" w14:textId="40532847" w:rsidR="00557DFB" w:rsidRDefault="00557DFB" w:rsidP="0011210C">
      <w:pPr>
        <w:pStyle w:val="NormalWeb"/>
        <w:spacing w:before="0" w:beforeAutospacing="0" w:after="0" w:afterAutospacing="0"/>
        <w:contextualSpacing/>
        <w:jc w:val="both"/>
        <w:rPr>
          <w:rFonts w:ascii="Buffon Standard" w:hAnsi="Buffon Standard" w:cs="Calibri"/>
          <w:sz w:val="20"/>
        </w:rPr>
        <w:sectPr w:rsidR="00557DFB" w:rsidSect="00B26591">
          <w:headerReference w:type="default" r:id="rId14"/>
          <w:footerReference w:type="default" r:id="rId15"/>
          <w:headerReference w:type="first" r:id="rId16"/>
          <w:pgSz w:w="11906" w:h="16838"/>
          <w:pgMar w:top="1417" w:right="1417" w:bottom="1417" w:left="1417" w:header="708" w:footer="708" w:gutter="0"/>
          <w:cols w:space="708"/>
          <w:titlePg/>
          <w:docGrid w:linePitch="360"/>
        </w:sectPr>
      </w:pPr>
    </w:p>
    <w:p w14:paraId="6FA476A2" w14:textId="77777777" w:rsidR="00686293" w:rsidRDefault="00686293" w:rsidP="00644048">
      <w:pPr>
        <w:pStyle w:val="NormalWeb"/>
        <w:spacing w:before="0" w:beforeAutospacing="0" w:after="0" w:afterAutospacing="0"/>
        <w:contextualSpacing/>
        <w:jc w:val="both"/>
        <w:rPr>
          <w:rFonts w:asciiTheme="minorHAnsi" w:hAnsiTheme="minorHAnsi"/>
          <w:sz w:val="22"/>
          <w:szCs w:val="22"/>
        </w:rPr>
      </w:pPr>
    </w:p>
    <w:p w14:paraId="252C8835" w14:textId="77777777" w:rsidR="00644048" w:rsidRDefault="00644048" w:rsidP="00644048">
      <w:pPr>
        <w:pStyle w:val="NormalWeb"/>
        <w:spacing w:before="0" w:beforeAutospacing="0" w:after="0" w:afterAutospacing="0"/>
        <w:contextualSpacing/>
        <w:jc w:val="both"/>
        <w:rPr>
          <w:rFonts w:asciiTheme="minorHAnsi" w:hAnsiTheme="minorHAnsi"/>
          <w:sz w:val="22"/>
          <w:szCs w:val="22"/>
        </w:rPr>
      </w:pPr>
    </w:p>
    <w:p w14:paraId="0D533199" w14:textId="77777777" w:rsidR="00644048" w:rsidRDefault="00644048" w:rsidP="00644048">
      <w:pPr>
        <w:pStyle w:val="NormalWeb"/>
        <w:spacing w:before="0" w:beforeAutospacing="0" w:after="0" w:afterAutospacing="0"/>
        <w:contextualSpacing/>
        <w:jc w:val="both"/>
        <w:rPr>
          <w:rFonts w:asciiTheme="minorHAnsi" w:hAnsiTheme="minorHAnsi"/>
          <w:sz w:val="22"/>
          <w:szCs w:val="22"/>
        </w:rPr>
      </w:pPr>
    </w:p>
    <w:p w14:paraId="2FE0F895" w14:textId="77777777" w:rsidR="00644048" w:rsidRDefault="00644048" w:rsidP="00644048">
      <w:pPr>
        <w:pStyle w:val="NormalWeb"/>
        <w:spacing w:before="0" w:beforeAutospacing="0" w:after="0" w:afterAutospacing="0"/>
        <w:contextualSpacing/>
        <w:jc w:val="both"/>
        <w:rPr>
          <w:rFonts w:asciiTheme="minorHAnsi" w:hAnsiTheme="minorHAnsi"/>
          <w:sz w:val="22"/>
          <w:szCs w:val="22"/>
        </w:rPr>
      </w:pPr>
    </w:p>
    <w:p w14:paraId="6CC69F21" w14:textId="6E32772A" w:rsidR="00644048" w:rsidRPr="005F5C92" w:rsidRDefault="00DF1575" w:rsidP="00644048">
      <w:pPr>
        <w:pStyle w:val="Titre1"/>
        <w:shd w:val="clear" w:color="auto" w:fill="DC8C00"/>
        <w:contextualSpacing/>
        <w:rPr>
          <w:color w:val="FFFFFF" w:themeColor="background1"/>
        </w:rPr>
      </w:pPr>
      <w:r>
        <w:rPr>
          <w:color w:val="FFFFFF" w:themeColor="background1"/>
        </w:rPr>
        <w:t>Approbation de l’accord-cadre</w:t>
      </w:r>
    </w:p>
    <w:p w14:paraId="1D1E920F" w14:textId="77777777" w:rsidR="00DF1575" w:rsidRDefault="00DF1575" w:rsidP="00644048">
      <w:pPr>
        <w:spacing w:before="120" w:after="120"/>
        <w:jc w:val="both"/>
        <w:rPr>
          <w:b/>
          <w:bCs/>
          <w:sz w:val="20"/>
          <w:szCs w:val="20"/>
        </w:rPr>
      </w:pPr>
    </w:p>
    <w:p w14:paraId="1AD39486" w14:textId="27204C5F" w:rsidR="00644048" w:rsidRPr="005F0357" w:rsidRDefault="00644048" w:rsidP="00644048">
      <w:pPr>
        <w:spacing w:before="120" w:after="120"/>
        <w:jc w:val="both"/>
        <w:rPr>
          <w:b/>
          <w:bCs/>
          <w:sz w:val="20"/>
          <w:szCs w:val="20"/>
        </w:rPr>
      </w:pPr>
      <w:r w:rsidRPr="005F5C92">
        <w:rPr>
          <w:b/>
          <w:bCs/>
          <w:sz w:val="20"/>
          <w:szCs w:val="20"/>
        </w:rPr>
        <w:t>La présente offre est acceptée</w:t>
      </w:r>
      <w:r>
        <w:rPr>
          <w:b/>
          <w:bCs/>
          <w:sz w:val="20"/>
          <w:szCs w:val="20"/>
        </w:rPr>
        <w:t xml:space="preserve"> conformément à l’article 5.2 ci-dessus</w:t>
      </w:r>
      <w:r w:rsidRPr="005F5C92">
        <w:rPr>
          <w:b/>
          <w:bCs/>
          <w:sz w:val="20"/>
          <w:szCs w:val="20"/>
        </w:rPr>
        <w:t xml:space="preserve">. </w:t>
      </w:r>
    </w:p>
    <w:p w14:paraId="41F5A2EF" w14:textId="77777777" w:rsidR="00644048" w:rsidRDefault="00644048" w:rsidP="00644048">
      <w:pPr>
        <w:tabs>
          <w:tab w:val="left" w:pos="4320"/>
          <w:tab w:val="left" w:pos="5103"/>
        </w:tabs>
        <w:spacing w:after="160"/>
        <w:jc w:val="both"/>
        <w:rPr>
          <w:sz w:val="20"/>
          <w:szCs w:val="20"/>
        </w:rPr>
      </w:pPr>
      <w:r>
        <w:rPr>
          <w:sz w:val="20"/>
          <w:szCs w:val="20"/>
        </w:rPr>
        <w:t xml:space="preserve">Les prestations supplémentaires éventuelles suivantes sont acceptées : </w:t>
      </w:r>
    </w:p>
    <w:tbl>
      <w:tblPr>
        <w:tblStyle w:val="Grilledutableau"/>
        <w:tblW w:w="0" w:type="auto"/>
        <w:tblLook w:val="04A0" w:firstRow="1" w:lastRow="0" w:firstColumn="1" w:lastColumn="0" w:noHBand="0" w:noVBand="1"/>
      </w:tblPr>
      <w:tblGrid>
        <w:gridCol w:w="7081"/>
        <w:gridCol w:w="992"/>
        <w:gridCol w:w="987"/>
      </w:tblGrid>
      <w:tr w:rsidR="00644048" w14:paraId="7D2F9386" w14:textId="77777777" w:rsidTr="001E6383">
        <w:tc>
          <w:tcPr>
            <w:tcW w:w="7081" w:type="dxa"/>
            <w:vAlign w:val="center"/>
          </w:tcPr>
          <w:p w14:paraId="077884E4" w14:textId="77777777" w:rsidR="00644048" w:rsidRDefault="00644048" w:rsidP="001E6383">
            <w:pPr>
              <w:tabs>
                <w:tab w:val="left" w:pos="4320"/>
                <w:tab w:val="left" w:pos="5103"/>
              </w:tabs>
              <w:spacing w:after="160"/>
              <w:jc w:val="center"/>
              <w:rPr>
                <w:sz w:val="20"/>
                <w:szCs w:val="20"/>
              </w:rPr>
            </w:pPr>
            <w:r>
              <w:rPr>
                <w:sz w:val="20"/>
                <w:szCs w:val="20"/>
              </w:rPr>
              <w:t>Prestations supplémentaires éventuelles</w:t>
            </w:r>
          </w:p>
        </w:tc>
        <w:tc>
          <w:tcPr>
            <w:tcW w:w="992" w:type="dxa"/>
            <w:vAlign w:val="center"/>
          </w:tcPr>
          <w:p w14:paraId="358EDF0B" w14:textId="77777777" w:rsidR="00644048" w:rsidRDefault="00644048" w:rsidP="001E6383">
            <w:pPr>
              <w:tabs>
                <w:tab w:val="left" w:pos="4320"/>
                <w:tab w:val="left" w:pos="5103"/>
              </w:tabs>
              <w:spacing w:after="160"/>
              <w:jc w:val="center"/>
              <w:rPr>
                <w:sz w:val="20"/>
                <w:szCs w:val="20"/>
              </w:rPr>
            </w:pPr>
            <w:r>
              <w:rPr>
                <w:sz w:val="20"/>
                <w:szCs w:val="20"/>
              </w:rPr>
              <w:t>Oui</w:t>
            </w:r>
          </w:p>
        </w:tc>
        <w:tc>
          <w:tcPr>
            <w:tcW w:w="987" w:type="dxa"/>
            <w:vAlign w:val="center"/>
          </w:tcPr>
          <w:p w14:paraId="450F7606" w14:textId="77777777" w:rsidR="00644048" w:rsidRDefault="00644048" w:rsidP="001E6383">
            <w:pPr>
              <w:tabs>
                <w:tab w:val="left" w:pos="4320"/>
                <w:tab w:val="left" w:pos="5103"/>
              </w:tabs>
              <w:spacing w:after="160"/>
              <w:jc w:val="center"/>
              <w:rPr>
                <w:sz w:val="20"/>
                <w:szCs w:val="20"/>
              </w:rPr>
            </w:pPr>
            <w:r>
              <w:rPr>
                <w:sz w:val="20"/>
                <w:szCs w:val="20"/>
              </w:rPr>
              <w:t>Non</w:t>
            </w:r>
          </w:p>
        </w:tc>
      </w:tr>
      <w:tr w:rsidR="00644048" w:rsidRPr="00621724" w14:paraId="747F600C" w14:textId="77777777" w:rsidTr="001E6383">
        <w:tc>
          <w:tcPr>
            <w:tcW w:w="7081" w:type="dxa"/>
            <w:vAlign w:val="center"/>
          </w:tcPr>
          <w:p w14:paraId="253B8999" w14:textId="77777777" w:rsidR="00644048" w:rsidRPr="00621724" w:rsidRDefault="00644048" w:rsidP="001E6383">
            <w:pPr>
              <w:tabs>
                <w:tab w:val="left" w:pos="4320"/>
                <w:tab w:val="left" w:pos="5103"/>
              </w:tabs>
              <w:spacing w:after="160"/>
              <w:rPr>
                <w:b/>
                <w:bCs/>
                <w:sz w:val="20"/>
                <w:szCs w:val="20"/>
              </w:rPr>
            </w:pPr>
            <w:r w:rsidRPr="00621724">
              <w:rPr>
                <w:b/>
                <w:bCs/>
                <w:sz w:val="20"/>
                <w:szCs w:val="20"/>
              </w:rPr>
              <w:t>PSE 1</w:t>
            </w:r>
          </w:p>
        </w:tc>
        <w:tc>
          <w:tcPr>
            <w:tcW w:w="992" w:type="dxa"/>
            <w:vAlign w:val="center"/>
          </w:tcPr>
          <w:p w14:paraId="781A6741" w14:textId="77777777" w:rsidR="00644048" w:rsidRPr="00621724" w:rsidRDefault="00644048" w:rsidP="001E6383">
            <w:pPr>
              <w:tabs>
                <w:tab w:val="left" w:pos="4320"/>
                <w:tab w:val="left" w:pos="5103"/>
              </w:tabs>
              <w:spacing w:after="160"/>
              <w:rPr>
                <w:b/>
                <w:bCs/>
                <w:sz w:val="20"/>
                <w:szCs w:val="20"/>
              </w:rPr>
            </w:pPr>
          </w:p>
        </w:tc>
        <w:tc>
          <w:tcPr>
            <w:tcW w:w="987" w:type="dxa"/>
            <w:vAlign w:val="center"/>
          </w:tcPr>
          <w:p w14:paraId="27F81D0E" w14:textId="77777777" w:rsidR="00644048" w:rsidRPr="00621724" w:rsidRDefault="00644048" w:rsidP="001E6383">
            <w:pPr>
              <w:tabs>
                <w:tab w:val="left" w:pos="4320"/>
                <w:tab w:val="left" w:pos="5103"/>
              </w:tabs>
              <w:spacing w:after="160"/>
              <w:rPr>
                <w:b/>
                <w:bCs/>
                <w:sz w:val="20"/>
                <w:szCs w:val="20"/>
              </w:rPr>
            </w:pPr>
          </w:p>
        </w:tc>
      </w:tr>
    </w:tbl>
    <w:p w14:paraId="469BC864" w14:textId="77777777" w:rsidR="00644048" w:rsidRDefault="00644048" w:rsidP="00644048">
      <w:pPr>
        <w:tabs>
          <w:tab w:val="left" w:pos="4320"/>
          <w:tab w:val="left" w:pos="5103"/>
        </w:tabs>
        <w:spacing w:after="160"/>
        <w:jc w:val="both"/>
        <w:rPr>
          <w:sz w:val="20"/>
          <w:szCs w:val="20"/>
        </w:rPr>
      </w:pPr>
    </w:p>
    <w:p w14:paraId="61638B5A" w14:textId="77777777" w:rsidR="00644048" w:rsidRDefault="00644048" w:rsidP="00644048">
      <w:pPr>
        <w:tabs>
          <w:tab w:val="left" w:pos="4320"/>
          <w:tab w:val="left" w:pos="5103"/>
        </w:tabs>
        <w:spacing w:after="160"/>
        <w:jc w:val="both"/>
        <w:rPr>
          <w:sz w:val="20"/>
          <w:szCs w:val="20"/>
        </w:rPr>
      </w:pPr>
    </w:p>
    <w:p w14:paraId="42E5F288" w14:textId="77777777" w:rsidR="00644048" w:rsidRDefault="00644048" w:rsidP="00644048">
      <w:pPr>
        <w:tabs>
          <w:tab w:val="left" w:pos="4320"/>
          <w:tab w:val="left" w:pos="5103"/>
        </w:tabs>
        <w:spacing w:after="160"/>
        <w:jc w:val="both"/>
        <w:rPr>
          <w:sz w:val="20"/>
          <w:szCs w:val="20"/>
        </w:rPr>
      </w:pPr>
    </w:p>
    <w:p w14:paraId="0A962865" w14:textId="77777777" w:rsidR="00644048" w:rsidRPr="00621724" w:rsidRDefault="00644048" w:rsidP="00644048">
      <w:pPr>
        <w:tabs>
          <w:tab w:val="left" w:pos="4320"/>
          <w:tab w:val="left" w:pos="5103"/>
        </w:tabs>
        <w:spacing w:after="160"/>
        <w:jc w:val="both"/>
        <w:rPr>
          <w:rFonts w:cstheme="minorHAnsi"/>
          <w:b/>
          <w:bCs/>
          <w:sz w:val="20"/>
        </w:rPr>
      </w:pPr>
      <w:r w:rsidRPr="00621724">
        <w:rPr>
          <w:rFonts w:cstheme="minorHAnsi"/>
          <w:b/>
          <w:bCs/>
          <w:sz w:val="20"/>
        </w:rPr>
        <w:t>A...........................................................</w:t>
      </w:r>
      <w:r w:rsidRPr="00621724">
        <w:rPr>
          <w:rFonts w:cstheme="minorHAnsi"/>
          <w:b/>
          <w:bCs/>
          <w:sz w:val="20"/>
        </w:rPr>
        <w:tab/>
      </w:r>
      <w:proofErr w:type="gramStart"/>
      <w:r w:rsidRPr="00621724">
        <w:rPr>
          <w:rFonts w:cstheme="minorHAnsi"/>
          <w:b/>
          <w:bCs/>
          <w:sz w:val="20"/>
        </w:rPr>
        <w:t>le</w:t>
      </w:r>
      <w:proofErr w:type="gramEnd"/>
      <w:r w:rsidRPr="00621724">
        <w:rPr>
          <w:rFonts w:cstheme="minorHAnsi"/>
          <w:b/>
          <w:bCs/>
          <w:sz w:val="20"/>
        </w:rPr>
        <w:t>...........................................................................</w:t>
      </w:r>
    </w:p>
    <w:p w14:paraId="3D986E21" w14:textId="77777777" w:rsidR="00644048" w:rsidRPr="00621724" w:rsidRDefault="00644048" w:rsidP="00644048">
      <w:pPr>
        <w:tabs>
          <w:tab w:val="left" w:pos="5103"/>
        </w:tabs>
        <w:jc w:val="both"/>
        <w:rPr>
          <w:rFonts w:cstheme="minorHAnsi"/>
          <w:b/>
          <w:bCs/>
          <w:sz w:val="20"/>
        </w:rPr>
      </w:pPr>
    </w:p>
    <w:p w14:paraId="1BC5ADC0" w14:textId="77777777" w:rsidR="00644048" w:rsidRPr="00621724" w:rsidRDefault="00644048" w:rsidP="00644048">
      <w:pPr>
        <w:tabs>
          <w:tab w:val="right" w:leader="dot" w:pos="3970"/>
          <w:tab w:val="left" w:pos="6238"/>
          <w:tab w:val="right" w:leader="dot" w:pos="9072"/>
        </w:tabs>
        <w:rPr>
          <w:rFonts w:cstheme="minorHAnsi"/>
          <w:b/>
          <w:bCs/>
          <w:sz w:val="20"/>
        </w:rPr>
      </w:pPr>
      <w:r w:rsidRPr="00621724">
        <w:rPr>
          <w:rFonts w:cstheme="minorHAnsi"/>
          <w:b/>
          <w:bCs/>
          <w:sz w:val="20"/>
        </w:rPr>
        <w:t>L’acheteur</w:t>
      </w:r>
      <w:r w:rsidRPr="00621724">
        <w:rPr>
          <w:rFonts w:cstheme="minorHAnsi"/>
          <w:b/>
          <w:bCs/>
          <w:sz w:val="20"/>
        </w:rPr>
        <w:tab/>
      </w:r>
    </w:p>
    <w:p w14:paraId="6373CE85" w14:textId="77777777" w:rsidR="00644048" w:rsidRDefault="00644048" w:rsidP="00644048">
      <w:pPr>
        <w:pStyle w:val="NormalWeb"/>
        <w:spacing w:before="0" w:beforeAutospacing="0" w:after="0" w:afterAutospacing="0"/>
        <w:contextualSpacing/>
        <w:jc w:val="both"/>
        <w:rPr>
          <w:rFonts w:asciiTheme="minorHAnsi" w:hAnsiTheme="minorHAnsi"/>
          <w:sz w:val="22"/>
          <w:szCs w:val="22"/>
        </w:rPr>
      </w:pPr>
    </w:p>
    <w:sectPr w:rsidR="00644048" w:rsidSect="0064404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37C51" w14:textId="77777777" w:rsidR="003B083D" w:rsidRDefault="003B083D" w:rsidP="00984561">
      <w:pPr>
        <w:spacing w:after="0" w:line="240" w:lineRule="auto"/>
      </w:pPr>
      <w:r>
        <w:separator/>
      </w:r>
    </w:p>
  </w:endnote>
  <w:endnote w:type="continuationSeparator" w:id="0">
    <w:p w14:paraId="073EFA98" w14:textId="77777777" w:rsidR="003B083D" w:rsidRDefault="003B083D" w:rsidP="00984561">
      <w:pPr>
        <w:spacing w:after="0" w:line="240" w:lineRule="auto"/>
      </w:pPr>
      <w:r>
        <w:continuationSeparator/>
      </w:r>
    </w:p>
  </w:endnote>
  <w:endnote w:type="continuationNotice" w:id="1">
    <w:p w14:paraId="6D7379A1" w14:textId="77777777" w:rsidR="003B083D" w:rsidRDefault="003B08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Buffon Standard">
    <w:altName w:val="Calibri"/>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DB9E5" w14:textId="67D9DAB5" w:rsidR="00C5169D" w:rsidRDefault="005D049F" w:rsidP="003E5AE6">
    <w:pPr>
      <w:pStyle w:val="Pieddepage"/>
      <w:jc w:val="center"/>
    </w:pPr>
    <w:r>
      <w:rPr>
        <w:noProof/>
      </w:rPr>
      <mc:AlternateContent>
        <mc:Choice Requires="wps">
          <w:drawing>
            <wp:anchor distT="0" distB="0" distL="114300" distR="114300" simplePos="0" relativeHeight="251658241" behindDoc="0" locked="0" layoutInCell="1" allowOverlap="1" wp14:anchorId="7AD7C872" wp14:editId="44A15FB1">
              <wp:simplePos x="0" y="0"/>
              <wp:positionH relativeFrom="column">
                <wp:posOffset>342900</wp:posOffset>
              </wp:positionH>
              <wp:positionV relativeFrom="paragraph">
                <wp:posOffset>-140970</wp:posOffset>
              </wp:positionV>
              <wp:extent cx="5143500" cy="457200"/>
              <wp:effectExtent l="0" t="0" r="0" b="0"/>
              <wp:wrapNone/>
              <wp:docPr id="5"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435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A12348" w14:textId="77777777" w:rsidR="00C5169D" w:rsidRDefault="00C5169D" w:rsidP="003E5AE6">
                          <w:pPr>
                            <w:spacing w:line="240" w:lineRule="auto"/>
                            <w:contextualSpacing/>
                            <w:rPr>
                              <w:sz w:val="20"/>
                              <w:szCs w:val="20"/>
                            </w:rPr>
                          </w:pPr>
                        </w:p>
                        <w:p w14:paraId="08D36F3B" w14:textId="3CCDAE59" w:rsidR="00C5169D" w:rsidRPr="002336AB" w:rsidRDefault="001E6383" w:rsidP="003E5AE6">
                          <w:pPr>
                            <w:jc w:val="center"/>
                            <w:rPr>
                              <w:color w:val="DC8C00"/>
                              <w:sz w:val="20"/>
                              <w:szCs w:val="20"/>
                            </w:rPr>
                          </w:pPr>
                          <w:r>
                            <w:rPr>
                              <w:color w:val="DC8C00"/>
                              <w:sz w:val="20"/>
                              <w:szCs w:val="20"/>
                            </w:rPr>
                            <w:t>Convention d’accord-cadre</w:t>
                          </w:r>
                          <w:r w:rsidR="00BF2911">
                            <w:rPr>
                              <w:color w:val="DC8C00"/>
                              <w:sz w:val="20"/>
                              <w:szCs w:val="20"/>
                            </w:rPr>
                            <w:t xml:space="preserve"> </w:t>
                          </w:r>
                          <w:r w:rsidR="00235104">
                            <w:rPr>
                              <w:color w:val="DC8C00"/>
                              <w:sz w:val="20"/>
                              <w:szCs w:val="20"/>
                            </w:rPr>
                            <w:t>2025-</w:t>
                          </w:r>
                          <w:r w:rsidR="001958A1">
                            <w:rPr>
                              <w:color w:val="DC8C00"/>
                              <w:sz w:val="20"/>
                              <w:szCs w:val="20"/>
                            </w:rPr>
                            <w:t>02</w:t>
                          </w:r>
                          <w:r w:rsidR="0095190E" w:rsidRPr="002336AB">
                            <w:rPr>
                              <w:color w:val="DC8C00"/>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AD7C872" id="_x0000_t202" coordsize="21600,21600" o:spt="202" path="m,l,21600r21600,l21600,xe">
              <v:stroke joinstyle="miter"/>
              <v:path gradientshapeok="t" o:connecttype="rect"/>
            </v:shapetype>
            <v:shape id="Zone de texte 12" o:spid="_x0000_s1027" type="#_x0000_t202" style="position:absolute;left:0;text-align:left;margin-left:27pt;margin-top:-11.1pt;width:405pt;height: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" filled="f" stroked="f">
              <v:textbox>
                <w:txbxContent>
                  <w:p w14:paraId="68A12348" w14:textId="77777777" w:rsidR="00C5169D" w:rsidRDefault="00C5169D" w:rsidP="003E5AE6">
                    <w:pPr>
                      <w:spacing w:line="240" w:lineRule="auto"/>
                      <w:contextualSpacing/>
                      <w:rPr>
                        <w:sz w:val="20"/>
                        <w:szCs w:val="20"/>
                      </w:rPr>
                    </w:pPr>
                  </w:p>
                  <w:p w14:paraId="08D36F3B" w14:textId="3CCDAE59" w:rsidR="00C5169D" w:rsidRPr="002336AB" w:rsidRDefault="001E6383" w:rsidP="003E5AE6">
                    <w:pPr>
                      <w:jc w:val="center"/>
                      <w:rPr>
                        <w:color w:val="DC8C00"/>
                        <w:sz w:val="20"/>
                        <w:szCs w:val="20"/>
                      </w:rPr>
                    </w:pPr>
                    <w:r>
                      <w:rPr>
                        <w:color w:val="DC8C00"/>
                        <w:sz w:val="20"/>
                        <w:szCs w:val="20"/>
                      </w:rPr>
                      <w:t>Convention d’accord-cadre</w:t>
                    </w:r>
                    <w:r w:rsidR="00BF2911">
                      <w:rPr>
                        <w:color w:val="DC8C00"/>
                        <w:sz w:val="20"/>
                        <w:szCs w:val="20"/>
                      </w:rPr>
                      <w:t xml:space="preserve"> </w:t>
                    </w:r>
                    <w:r w:rsidR="00235104">
                      <w:rPr>
                        <w:color w:val="DC8C00"/>
                        <w:sz w:val="20"/>
                        <w:szCs w:val="20"/>
                      </w:rPr>
                      <w:t>2025-</w:t>
                    </w:r>
                    <w:r w:rsidR="001958A1">
                      <w:rPr>
                        <w:color w:val="DC8C00"/>
                        <w:sz w:val="20"/>
                        <w:szCs w:val="20"/>
                      </w:rPr>
                      <w:t>02</w:t>
                    </w:r>
                    <w:r w:rsidR="0095190E" w:rsidRPr="002336AB">
                      <w:rPr>
                        <w:color w:val="DC8C00"/>
                        <w:sz w:val="20"/>
                        <w:szCs w:val="20"/>
                      </w:rPr>
                      <w:t xml:space="preserve"> </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43DEE4E9" wp14:editId="2BA850A6">
              <wp:simplePos x="0" y="0"/>
              <wp:positionH relativeFrom="column">
                <wp:posOffset>5424805</wp:posOffset>
              </wp:positionH>
              <wp:positionV relativeFrom="paragraph">
                <wp:posOffset>24765</wp:posOffset>
              </wp:positionV>
              <wp:extent cx="1009650" cy="342900"/>
              <wp:effectExtent l="0" t="0" r="0" b="0"/>
              <wp:wrapNone/>
              <wp:docPr id="2" name="Zone de text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EE4E9" id="Zone de texte 43" o:spid="_x0000_s1028" type="#_x0000_t202" style="position:absolute;left:0;text-align:left;margin-left:427.15pt;margin-top:1.95pt;width:79.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" filled="f" stroked="f">
              <v:textbo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A71BEA" w14:textId="77777777" w:rsidR="003B083D" w:rsidRDefault="003B083D" w:rsidP="00984561">
      <w:pPr>
        <w:spacing w:after="0" w:line="240" w:lineRule="auto"/>
      </w:pPr>
      <w:r>
        <w:separator/>
      </w:r>
    </w:p>
  </w:footnote>
  <w:footnote w:type="continuationSeparator" w:id="0">
    <w:p w14:paraId="0415DB49" w14:textId="77777777" w:rsidR="003B083D" w:rsidRDefault="003B083D" w:rsidP="00984561">
      <w:pPr>
        <w:spacing w:after="0" w:line="240" w:lineRule="auto"/>
      </w:pPr>
      <w:r>
        <w:continuationSeparator/>
      </w:r>
    </w:p>
  </w:footnote>
  <w:footnote w:type="continuationNotice" w:id="1">
    <w:p w14:paraId="325D2C1A" w14:textId="77777777" w:rsidR="003B083D" w:rsidRDefault="003B08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CB4F9" w14:textId="3E698B0A" w:rsidR="002336AB" w:rsidRDefault="002336AB">
    <w:pPr>
      <w:pStyle w:val="En-tte"/>
    </w:pPr>
    <w:r>
      <w:rPr>
        <w:noProof/>
      </w:rPr>
      <w:drawing>
        <wp:anchor distT="0" distB="0" distL="114300" distR="114300" simplePos="0" relativeHeight="251658242" behindDoc="0" locked="0" layoutInCell="1" allowOverlap="1" wp14:anchorId="187CCCE8" wp14:editId="3144F46D">
          <wp:simplePos x="0" y="0"/>
          <wp:positionH relativeFrom="page">
            <wp:posOffset>5715</wp:posOffset>
          </wp:positionH>
          <wp:positionV relativeFrom="paragraph">
            <wp:posOffset>-443865</wp:posOffset>
          </wp:positionV>
          <wp:extent cx="7559675" cy="1230630"/>
          <wp:effectExtent l="0" t="0" r="0" b="0"/>
          <wp:wrapThrough wrapText="bothSides">
            <wp:wrapPolygon edited="0">
              <wp:start x="1687" y="6687"/>
              <wp:lineTo x="1687" y="8025"/>
              <wp:lineTo x="17146" y="12706"/>
              <wp:lineTo x="18779" y="12706"/>
              <wp:lineTo x="19432" y="14043"/>
              <wp:lineTo x="19486" y="14712"/>
              <wp:lineTo x="19813" y="14712"/>
              <wp:lineTo x="19813" y="6687"/>
              <wp:lineTo x="1687" y="6687"/>
            </wp:wrapPolygon>
          </wp:wrapThrough>
          <wp:docPr id="1339277140" name="Image 1339277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9675" cy="1230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A5234" w14:textId="5186A223" w:rsidR="00B26591" w:rsidRDefault="00B26591">
    <w:pPr>
      <w:pStyle w:val="En-tte"/>
    </w:pPr>
    <w:r w:rsidRPr="00241025">
      <w:rPr>
        <w:noProof/>
      </w:rPr>
      <w:drawing>
        <wp:anchor distT="0" distB="0" distL="114300" distR="114300" simplePos="0" relativeHeight="251658243" behindDoc="0" locked="0" layoutInCell="1" allowOverlap="1" wp14:anchorId="3506EB49" wp14:editId="4AD9634F">
          <wp:simplePos x="0" y="0"/>
          <wp:positionH relativeFrom="page">
            <wp:align>right</wp:align>
          </wp:positionH>
          <wp:positionV relativeFrom="page">
            <wp:posOffset>19628</wp:posOffset>
          </wp:positionV>
          <wp:extent cx="7560000" cy="1638000"/>
          <wp:effectExtent l="0" t="0" r="0" b="0"/>
          <wp:wrapThrough wrapText="bothSides">
            <wp:wrapPolygon edited="0">
              <wp:start x="1687" y="4774"/>
              <wp:lineTo x="1687" y="5528"/>
              <wp:lineTo x="3701" y="9297"/>
              <wp:lineTo x="1851" y="9548"/>
              <wp:lineTo x="1742" y="12814"/>
              <wp:lineTo x="2232" y="13568"/>
              <wp:lineTo x="3973" y="15578"/>
              <wp:lineTo x="4082" y="16081"/>
              <wp:lineTo x="4518" y="16081"/>
              <wp:lineTo x="4735" y="15578"/>
              <wp:lineTo x="7566" y="13568"/>
              <wp:lineTo x="7566" y="13317"/>
              <wp:lineTo x="7947" y="10553"/>
              <wp:lineTo x="7729" y="10050"/>
              <wp:lineTo x="5987" y="9297"/>
              <wp:lineTo x="19813" y="5779"/>
              <wp:lineTo x="19813" y="4774"/>
              <wp:lineTo x="1687" y="4774"/>
            </wp:wrapPolygon>
          </wp:wrapThrough>
          <wp:docPr id="1723592966" name="Image 1723592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60000" cy="163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singleLevel"/>
    <w:tmpl w:val="0000000B"/>
    <w:name w:val="WW8Num11"/>
    <w:lvl w:ilvl="0">
      <w:start w:val="1"/>
      <w:numFmt w:val="bullet"/>
      <w:lvlText w:val=""/>
      <w:lvlJc w:val="left"/>
      <w:pPr>
        <w:tabs>
          <w:tab w:val="num" w:pos="0"/>
        </w:tabs>
        <w:ind w:left="1996" w:hanging="360"/>
      </w:pPr>
      <w:rPr>
        <w:rFonts w:ascii="Symbol" w:hAnsi="Symbol" w:cs="Symbol" w:hint="default"/>
      </w:rPr>
    </w:lvl>
  </w:abstractNum>
  <w:abstractNum w:abstractNumId="1" w15:restartNumberingAfterBreak="0">
    <w:nsid w:val="0000000C"/>
    <w:multiLevelType w:val="singleLevel"/>
    <w:tmpl w:val="0000000C"/>
    <w:lvl w:ilvl="0">
      <w:start w:val="1"/>
      <w:numFmt w:val="bullet"/>
      <w:lvlText w:val="-"/>
      <w:lvlJc w:val="left"/>
      <w:pPr>
        <w:tabs>
          <w:tab w:val="num" w:pos="0"/>
        </w:tabs>
        <w:ind w:left="1996" w:hanging="360"/>
      </w:pPr>
      <w:rPr>
        <w:rFonts w:ascii="Courier New" w:hAnsi="Courier New" w:cs="Courier New"/>
      </w:rPr>
    </w:lvl>
  </w:abstractNum>
  <w:abstractNum w:abstractNumId="2"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F"/>
    <w:multiLevelType w:val="singleLevel"/>
    <w:tmpl w:val="0000000F"/>
    <w:name w:val="WW8Num12"/>
    <w:lvl w:ilvl="0">
      <w:start w:val="1"/>
      <w:numFmt w:val="bullet"/>
      <w:lvlText w:val=""/>
      <w:lvlJc w:val="left"/>
      <w:pPr>
        <w:tabs>
          <w:tab w:val="num" w:pos="1353"/>
        </w:tabs>
        <w:ind w:left="1353" w:hanging="360"/>
      </w:pPr>
      <w:rPr>
        <w:rFonts w:ascii="Symbol" w:hAnsi="Symbol"/>
      </w:rPr>
    </w:lvl>
  </w:abstractNum>
  <w:abstractNum w:abstractNumId="4" w15:restartNumberingAfterBreak="0">
    <w:nsid w:val="00000011"/>
    <w:multiLevelType w:val="singleLevel"/>
    <w:tmpl w:val="00000011"/>
    <w:name w:val="WW8Num17"/>
    <w:lvl w:ilvl="0">
      <w:numFmt w:val="bullet"/>
      <w:lvlText w:val="-"/>
      <w:lvlJc w:val="left"/>
      <w:pPr>
        <w:tabs>
          <w:tab w:val="num" w:pos="0"/>
        </w:tabs>
        <w:ind w:left="720" w:hanging="360"/>
      </w:pPr>
      <w:rPr>
        <w:rFonts w:ascii="Arial" w:hAnsi="Arial" w:cs="Arial" w:hint="default"/>
      </w:rPr>
    </w:lvl>
  </w:abstractNum>
  <w:abstractNum w:abstractNumId="5" w15:restartNumberingAfterBreak="0">
    <w:nsid w:val="012341D4"/>
    <w:multiLevelType w:val="multilevel"/>
    <w:tmpl w:val="575CB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5F240BC"/>
    <w:multiLevelType w:val="hybridMultilevel"/>
    <w:tmpl w:val="54E668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B953FF"/>
    <w:multiLevelType w:val="hybridMultilevel"/>
    <w:tmpl w:val="69CAEF88"/>
    <w:lvl w:ilvl="0" w:tplc="7F903D10">
      <w:start w:val="1"/>
      <w:numFmt w:val="decimal"/>
      <w:pStyle w:val="Style8"/>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8C77C22"/>
    <w:multiLevelType w:val="hybridMultilevel"/>
    <w:tmpl w:val="1372767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D33407"/>
    <w:multiLevelType w:val="hybridMultilevel"/>
    <w:tmpl w:val="4C68B5AA"/>
    <w:lvl w:ilvl="0" w:tplc="B310FE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FF69B2"/>
    <w:multiLevelType w:val="hybridMultilevel"/>
    <w:tmpl w:val="3404043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EC4810"/>
    <w:multiLevelType w:val="hybridMultilevel"/>
    <w:tmpl w:val="8684E7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1050D1"/>
    <w:multiLevelType w:val="multilevel"/>
    <w:tmpl w:val="DF52022E"/>
    <w:numStyleLink w:val="Style12"/>
  </w:abstractNum>
  <w:abstractNum w:abstractNumId="13" w15:restartNumberingAfterBreak="0">
    <w:nsid w:val="2C196857"/>
    <w:multiLevelType w:val="hybridMultilevel"/>
    <w:tmpl w:val="19FE984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3C2570"/>
    <w:multiLevelType w:val="hybridMultilevel"/>
    <w:tmpl w:val="087CF9FC"/>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6F4E3A"/>
    <w:multiLevelType w:val="hybridMultilevel"/>
    <w:tmpl w:val="B9429B36"/>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BA3922"/>
    <w:multiLevelType w:val="hybridMultilevel"/>
    <w:tmpl w:val="F6662C3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930CD2"/>
    <w:multiLevelType w:val="hybridMultilevel"/>
    <w:tmpl w:val="3AA8C276"/>
    <w:lvl w:ilvl="0" w:tplc="9FC6F2F2">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1FF3CB0"/>
    <w:multiLevelType w:val="multilevel"/>
    <w:tmpl w:val="E28CC88E"/>
    <w:lvl w:ilvl="0">
      <w:start w:val="1"/>
      <w:numFmt w:val="decimal"/>
      <w:pStyle w:val="Titre1"/>
      <w:lvlText w:val="ARTICLE %1-"/>
      <w:lvlJc w:val="left"/>
      <w:pPr>
        <w:tabs>
          <w:tab w:val="num" w:pos="1985"/>
        </w:tabs>
        <w:ind w:left="1985" w:hanging="1985"/>
      </w:pPr>
      <w:rPr>
        <w:rFonts w:hint="default"/>
        <w:color w:val="FFFFFF" w:themeColor="background1"/>
      </w:rPr>
    </w:lvl>
    <w:lvl w:ilvl="1">
      <w:start w:val="1"/>
      <w:numFmt w:val="decimal"/>
      <w:pStyle w:val="Titre2"/>
      <w:lvlText w:val="Article %1.%2-"/>
      <w:lvlJc w:val="left"/>
      <w:pPr>
        <w:tabs>
          <w:tab w:val="num" w:pos="4394"/>
        </w:tabs>
        <w:ind w:left="4394" w:hanging="851"/>
      </w:pPr>
      <w:rPr>
        <w:rFonts w:hint="default"/>
        <w:b/>
        <w:bCs w:val="0"/>
        <w:color w:val="683766"/>
      </w:rPr>
    </w:lvl>
    <w:lvl w:ilvl="2">
      <w:start w:val="1"/>
      <w:numFmt w:val="decimal"/>
      <w:pStyle w:val="Titre3"/>
      <w:lvlText w:val="Art. %1.%2.%3-"/>
      <w:lvlJc w:val="left"/>
      <w:pPr>
        <w:tabs>
          <w:tab w:val="num" w:pos="964"/>
        </w:tabs>
        <w:ind w:left="964" w:hanging="964"/>
      </w:pPr>
      <w:rPr>
        <w:rFonts w:hint="default"/>
        <w:b w:val="0"/>
        <w:bCs w:val="0"/>
        <w:color w:val="683766"/>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0" w15:restartNumberingAfterBreak="0">
    <w:nsid w:val="39E243FB"/>
    <w:multiLevelType w:val="hybridMultilevel"/>
    <w:tmpl w:val="31F4B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F40401"/>
    <w:multiLevelType w:val="hybridMultilevel"/>
    <w:tmpl w:val="7EA4CCA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54672F"/>
    <w:multiLevelType w:val="multilevel"/>
    <w:tmpl w:val="BBA6820A"/>
    <w:lvl w:ilvl="0">
      <w:numFmt w:val="bullet"/>
      <w:lvlText w:val="-"/>
      <w:lvlJc w:val="left"/>
      <w:pPr>
        <w:tabs>
          <w:tab w:val="num" w:pos="540"/>
        </w:tabs>
        <w:ind w:left="540" w:hanging="360"/>
      </w:pPr>
      <w:rPr>
        <w:rFonts w:ascii="Arial" w:eastAsia="Times New Roman" w:hAnsi="Arial" w:cs="Arial" w:hint="default"/>
        <w:sz w:val="20"/>
      </w:rPr>
    </w:lvl>
    <w:lvl w:ilvl="1">
      <w:start w:val="1"/>
      <w:numFmt w:val="bullet"/>
      <w:lvlText w:val="o"/>
      <w:lvlJc w:val="left"/>
      <w:pPr>
        <w:tabs>
          <w:tab w:val="num" w:pos="1260"/>
        </w:tabs>
        <w:ind w:left="1260" w:hanging="360"/>
      </w:pPr>
      <w:rPr>
        <w:rFonts w:ascii="Courier New" w:hAnsi="Courier New" w:cs="Times New Roman"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Times New Roman"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Times New Roman"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23" w15:restartNumberingAfterBreak="0">
    <w:nsid w:val="46B42938"/>
    <w:multiLevelType w:val="hybridMultilevel"/>
    <w:tmpl w:val="1AF476C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A05E5D"/>
    <w:multiLevelType w:val="hybridMultilevel"/>
    <w:tmpl w:val="A9083D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800F2C"/>
    <w:multiLevelType w:val="hybridMultilevel"/>
    <w:tmpl w:val="663A40AE"/>
    <w:lvl w:ilvl="0" w:tplc="8F5A14C4">
      <w:start w:val="7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3506BD1"/>
    <w:multiLevelType w:val="hybridMultilevel"/>
    <w:tmpl w:val="2EA24F7A"/>
    <w:lvl w:ilvl="0" w:tplc="8F5A14C4">
      <w:start w:val="7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27014D"/>
    <w:multiLevelType w:val="hybridMultilevel"/>
    <w:tmpl w:val="46F6B9C6"/>
    <w:lvl w:ilvl="0" w:tplc="AD401630">
      <w:start w:val="1"/>
      <w:numFmt w:val="bullet"/>
      <w:lvlText w:val=""/>
      <w:lvlJc w:val="left"/>
      <w:pPr>
        <w:ind w:left="720" w:hanging="360"/>
      </w:pPr>
      <w:rPr>
        <w:rFonts w:ascii="Symbol" w:hAnsi="Symbol" w:hint="default"/>
        <w:sz w:val="24"/>
        <w:szCs w:val="24"/>
      </w:rPr>
    </w:lvl>
    <w:lvl w:ilvl="1" w:tplc="8FC046F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372F7E"/>
    <w:multiLevelType w:val="hybridMultilevel"/>
    <w:tmpl w:val="ADFC1E5A"/>
    <w:lvl w:ilvl="0" w:tplc="6342539E">
      <w:start w:val="1"/>
      <w:numFmt w:val="decimal"/>
      <w:pStyle w:val="CMP8"/>
      <w:lvlText w:val="5.%1. "/>
      <w:lvlJc w:val="left"/>
      <w:pPr>
        <w:ind w:left="1571" w:hanging="360"/>
      </w:pPr>
      <w:rPr>
        <w:rFonts w:ascii="Calibri" w:hAnsi="Calibri" w:cs="Arial" w:hint="default"/>
        <w:i w:val="0"/>
        <w:iCs w:val="0"/>
        <w:caps w:val="0"/>
        <w:smallCaps w:val="0"/>
        <w:strike w:val="0"/>
        <w:dstrike w:val="0"/>
        <w:vanish w:val="0"/>
        <w:color w:val="000000"/>
        <w:spacing w:val="0"/>
        <w:kern w:val="0"/>
        <w:position w:val="0"/>
        <w:u w:val="none"/>
        <w:effect w:val="none"/>
        <w:vertAlign w:val="baseline"/>
        <w:em w:val="none"/>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9" w15:restartNumberingAfterBreak="0">
    <w:nsid w:val="6043442F"/>
    <w:multiLevelType w:val="hybridMultilevel"/>
    <w:tmpl w:val="103057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C9C6C0B"/>
    <w:multiLevelType w:val="hybridMultilevel"/>
    <w:tmpl w:val="3C76F528"/>
    <w:lvl w:ilvl="0" w:tplc="9FC6F2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F666263"/>
    <w:multiLevelType w:val="multilevel"/>
    <w:tmpl w:val="DF52022E"/>
    <w:styleLink w:val="Style12"/>
    <w:lvl w:ilvl="0">
      <w:start w:val="1"/>
      <w:numFmt w:val="decimal"/>
      <w:lvlText w:val="%1"/>
      <w:lvlJc w:val="left"/>
      <w:pPr>
        <w:ind w:left="1332" w:hanging="432"/>
      </w:pPr>
      <w:rPr>
        <w:rFonts w:hint="default"/>
      </w:rPr>
    </w:lvl>
    <w:lvl w:ilvl="1">
      <w:start w:val="1"/>
      <w:numFmt w:val="decimal"/>
      <w:pStyle w:val="Style11"/>
      <w:lvlText w:val="Article %1.%2"/>
      <w:lvlJc w:val="left"/>
      <w:pPr>
        <w:ind w:left="1476" w:hanging="576"/>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1764" w:hanging="864"/>
      </w:pPr>
      <w:rPr>
        <w:rFonts w:hint="default"/>
      </w:rPr>
    </w:lvl>
    <w:lvl w:ilvl="4">
      <w:start w:val="1"/>
      <w:numFmt w:val="decimal"/>
      <w:lvlText w:val="%1.%2.%3.%4.%5"/>
      <w:lvlJc w:val="left"/>
      <w:pPr>
        <w:ind w:left="1908" w:hanging="1008"/>
      </w:pPr>
      <w:rPr>
        <w:rFonts w:hint="default"/>
      </w:rPr>
    </w:lvl>
    <w:lvl w:ilvl="5">
      <w:start w:val="1"/>
      <w:numFmt w:val="decimal"/>
      <w:lvlText w:val="%1.%2.%3.%4.%5.%6"/>
      <w:lvlJc w:val="left"/>
      <w:pPr>
        <w:ind w:left="2052" w:hanging="1152"/>
      </w:pPr>
      <w:rPr>
        <w:rFonts w:hint="default"/>
      </w:rPr>
    </w:lvl>
    <w:lvl w:ilvl="6">
      <w:start w:val="1"/>
      <w:numFmt w:val="decimal"/>
      <w:lvlText w:val="%1.%2.%3.%4.%5.%6.%7"/>
      <w:lvlJc w:val="left"/>
      <w:pPr>
        <w:ind w:left="2196" w:hanging="1296"/>
      </w:pPr>
      <w:rPr>
        <w:rFonts w:hint="default"/>
      </w:rPr>
    </w:lvl>
    <w:lvl w:ilvl="7">
      <w:start w:val="1"/>
      <w:numFmt w:val="decimal"/>
      <w:lvlText w:val="%1.%2.%3.%4.%5.%6.%7.%8"/>
      <w:lvlJc w:val="left"/>
      <w:pPr>
        <w:ind w:left="2340" w:hanging="1440"/>
      </w:pPr>
      <w:rPr>
        <w:rFonts w:hint="default"/>
      </w:rPr>
    </w:lvl>
    <w:lvl w:ilvl="8">
      <w:start w:val="1"/>
      <w:numFmt w:val="decimal"/>
      <w:lvlText w:val="%1.%2.%3.%4.%5.%6.%7.%8.%9"/>
      <w:lvlJc w:val="left"/>
      <w:pPr>
        <w:ind w:left="2484" w:hanging="1584"/>
      </w:pPr>
      <w:rPr>
        <w:rFonts w:hint="default"/>
      </w:rPr>
    </w:lvl>
  </w:abstractNum>
  <w:abstractNum w:abstractNumId="32" w15:restartNumberingAfterBreak="0">
    <w:nsid w:val="728E0A91"/>
    <w:multiLevelType w:val="hybridMultilevel"/>
    <w:tmpl w:val="0B0C0644"/>
    <w:lvl w:ilvl="0" w:tplc="D4C65832">
      <w:start w:val="1"/>
      <w:numFmt w:val="decimal"/>
      <w:pStyle w:val="Style7"/>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5A92DA9"/>
    <w:multiLevelType w:val="hybridMultilevel"/>
    <w:tmpl w:val="A6E4FBE2"/>
    <w:lvl w:ilvl="0" w:tplc="DA2E92D2">
      <w:start w:val="1"/>
      <w:numFmt w:val="decimal"/>
      <w:pStyle w:val="Style5"/>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838431A"/>
    <w:multiLevelType w:val="hybridMultilevel"/>
    <w:tmpl w:val="D2CC5AF6"/>
    <w:lvl w:ilvl="0" w:tplc="E7F44118">
      <w:start w:val="1"/>
      <w:numFmt w:val="bullet"/>
      <w:pStyle w:val="05ARTICLENiv1-TableauPuce1"/>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5E5704"/>
    <w:multiLevelType w:val="hybridMultilevel"/>
    <w:tmpl w:val="F82C430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0652694">
    <w:abstractNumId w:val="33"/>
  </w:num>
  <w:num w:numId="2" w16cid:durableId="2091075753">
    <w:abstractNumId w:val="32"/>
  </w:num>
  <w:num w:numId="3" w16cid:durableId="78143004">
    <w:abstractNumId w:val="7"/>
  </w:num>
  <w:num w:numId="4" w16cid:durableId="1168598885">
    <w:abstractNumId w:val="31"/>
  </w:num>
  <w:num w:numId="5" w16cid:durableId="506136845">
    <w:abstractNumId w:val="12"/>
  </w:num>
  <w:num w:numId="6" w16cid:durableId="208616768">
    <w:abstractNumId w:val="19"/>
  </w:num>
  <w:num w:numId="7" w16cid:durableId="1225482307">
    <w:abstractNumId w:val="28"/>
  </w:num>
  <w:num w:numId="8" w16cid:durableId="990063946">
    <w:abstractNumId w:val="5"/>
  </w:num>
  <w:num w:numId="9" w16cid:durableId="365251296">
    <w:abstractNumId w:val="21"/>
  </w:num>
  <w:num w:numId="10" w16cid:durableId="1875773511">
    <w:abstractNumId w:val="15"/>
  </w:num>
  <w:num w:numId="11" w16cid:durableId="1909221314">
    <w:abstractNumId w:val="20"/>
  </w:num>
  <w:num w:numId="12" w16cid:durableId="2019236047">
    <w:abstractNumId w:val="6"/>
  </w:num>
  <w:num w:numId="13" w16cid:durableId="516967035">
    <w:abstractNumId w:val="10"/>
  </w:num>
  <w:num w:numId="14" w16cid:durableId="1421020948">
    <w:abstractNumId w:val="14"/>
  </w:num>
  <w:num w:numId="15" w16cid:durableId="1100949244">
    <w:abstractNumId w:val="22"/>
  </w:num>
  <w:num w:numId="16" w16cid:durableId="1317798986">
    <w:abstractNumId w:val="24"/>
  </w:num>
  <w:num w:numId="17" w16cid:durableId="1377312126">
    <w:abstractNumId w:val="27"/>
  </w:num>
  <w:num w:numId="18" w16cid:durableId="768963116">
    <w:abstractNumId w:val="34"/>
  </w:num>
  <w:num w:numId="19" w16cid:durableId="1745295735">
    <w:abstractNumId w:val="16"/>
  </w:num>
  <w:num w:numId="20" w16cid:durableId="1261721609">
    <w:abstractNumId w:val="13"/>
  </w:num>
  <w:num w:numId="21" w16cid:durableId="408043361">
    <w:abstractNumId w:val="17"/>
  </w:num>
  <w:num w:numId="22" w16cid:durableId="416512902">
    <w:abstractNumId w:val="11"/>
  </w:num>
  <w:num w:numId="23" w16cid:durableId="1212302239">
    <w:abstractNumId w:val="29"/>
  </w:num>
  <w:num w:numId="24" w16cid:durableId="972977167">
    <w:abstractNumId w:val="23"/>
  </w:num>
  <w:num w:numId="25" w16cid:durableId="1546257930">
    <w:abstractNumId w:val="25"/>
  </w:num>
  <w:num w:numId="26" w16cid:durableId="864248943">
    <w:abstractNumId w:val="26"/>
  </w:num>
  <w:num w:numId="27" w16cid:durableId="2108963318">
    <w:abstractNumId w:val="2"/>
  </w:num>
  <w:num w:numId="28" w16cid:durableId="523204598">
    <w:abstractNumId w:val="1"/>
  </w:num>
  <w:num w:numId="29" w16cid:durableId="1352338072">
    <w:abstractNumId w:val="9"/>
  </w:num>
  <w:num w:numId="30" w16cid:durableId="321078913">
    <w:abstractNumId w:val="35"/>
  </w:num>
  <w:num w:numId="31" w16cid:durableId="402685169">
    <w:abstractNumId w:val="30"/>
  </w:num>
  <w:num w:numId="32" w16cid:durableId="309214371">
    <w:abstractNumId w:val="8"/>
  </w:num>
  <w:num w:numId="33" w16cid:durableId="20980585">
    <w:abstractNumId w:val="18"/>
  </w:num>
  <w:num w:numId="34" w16cid:durableId="678192000">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251"/>
    <w:rsid w:val="00000755"/>
    <w:rsid w:val="00000842"/>
    <w:rsid w:val="0000188F"/>
    <w:rsid w:val="00001FB6"/>
    <w:rsid w:val="00002196"/>
    <w:rsid w:val="00002D07"/>
    <w:rsid w:val="0000302B"/>
    <w:rsid w:val="00003059"/>
    <w:rsid w:val="000040A4"/>
    <w:rsid w:val="00005D11"/>
    <w:rsid w:val="00007091"/>
    <w:rsid w:val="000077BB"/>
    <w:rsid w:val="00007D7B"/>
    <w:rsid w:val="000100F2"/>
    <w:rsid w:val="0001058C"/>
    <w:rsid w:val="00010CAC"/>
    <w:rsid w:val="00010F7C"/>
    <w:rsid w:val="0001124A"/>
    <w:rsid w:val="00011E46"/>
    <w:rsid w:val="00011F00"/>
    <w:rsid w:val="00013174"/>
    <w:rsid w:val="00014A21"/>
    <w:rsid w:val="00014C0A"/>
    <w:rsid w:val="00015EA5"/>
    <w:rsid w:val="000162BD"/>
    <w:rsid w:val="00016A1F"/>
    <w:rsid w:val="00017320"/>
    <w:rsid w:val="00021FD3"/>
    <w:rsid w:val="00022130"/>
    <w:rsid w:val="00022BDA"/>
    <w:rsid w:val="00023D0F"/>
    <w:rsid w:val="0002582B"/>
    <w:rsid w:val="00025CF0"/>
    <w:rsid w:val="00025FA9"/>
    <w:rsid w:val="00026C75"/>
    <w:rsid w:val="00026F18"/>
    <w:rsid w:val="00027623"/>
    <w:rsid w:val="00027DEB"/>
    <w:rsid w:val="000313B8"/>
    <w:rsid w:val="00031A8D"/>
    <w:rsid w:val="00032681"/>
    <w:rsid w:val="000328AD"/>
    <w:rsid w:val="000334B6"/>
    <w:rsid w:val="000336BC"/>
    <w:rsid w:val="00035A2A"/>
    <w:rsid w:val="000363F8"/>
    <w:rsid w:val="00036A46"/>
    <w:rsid w:val="00036DFC"/>
    <w:rsid w:val="000376CD"/>
    <w:rsid w:val="000377D4"/>
    <w:rsid w:val="000400A3"/>
    <w:rsid w:val="0004183A"/>
    <w:rsid w:val="000418D8"/>
    <w:rsid w:val="0004208B"/>
    <w:rsid w:val="00042FC0"/>
    <w:rsid w:val="000431A6"/>
    <w:rsid w:val="0004373E"/>
    <w:rsid w:val="000440F1"/>
    <w:rsid w:val="00045A75"/>
    <w:rsid w:val="000500F7"/>
    <w:rsid w:val="00050115"/>
    <w:rsid w:val="0005143D"/>
    <w:rsid w:val="00052090"/>
    <w:rsid w:val="0005261E"/>
    <w:rsid w:val="0005318B"/>
    <w:rsid w:val="000536CD"/>
    <w:rsid w:val="00053F85"/>
    <w:rsid w:val="000565F7"/>
    <w:rsid w:val="00061052"/>
    <w:rsid w:val="00062B9E"/>
    <w:rsid w:val="00063A02"/>
    <w:rsid w:val="0006483F"/>
    <w:rsid w:val="00064924"/>
    <w:rsid w:val="00064CB8"/>
    <w:rsid w:val="00065D3F"/>
    <w:rsid w:val="0006759C"/>
    <w:rsid w:val="00067C4C"/>
    <w:rsid w:val="00067ED7"/>
    <w:rsid w:val="00070A91"/>
    <w:rsid w:val="00070F73"/>
    <w:rsid w:val="00072CE8"/>
    <w:rsid w:val="00073C75"/>
    <w:rsid w:val="00073DAC"/>
    <w:rsid w:val="00074625"/>
    <w:rsid w:val="000749E0"/>
    <w:rsid w:val="00074C99"/>
    <w:rsid w:val="00074E77"/>
    <w:rsid w:val="00074E8F"/>
    <w:rsid w:val="00076016"/>
    <w:rsid w:val="00077EAC"/>
    <w:rsid w:val="0008139A"/>
    <w:rsid w:val="000813B8"/>
    <w:rsid w:val="00081C18"/>
    <w:rsid w:val="00081CD0"/>
    <w:rsid w:val="00082CB5"/>
    <w:rsid w:val="00083C18"/>
    <w:rsid w:val="00083E74"/>
    <w:rsid w:val="00083F40"/>
    <w:rsid w:val="000853BC"/>
    <w:rsid w:val="00085619"/>
    <w:rsid w:val="00085A0B"/>
    <w:rsid w:val="00085E23"/>
    <w:rsid w:val="0008752C"/>
    <w:rsid w:val="000909EB"/>
    <w:rsid w:val="000911C5"/>
    <w:rsid w:val="000920F0"/>
    <w:rsid w:val="00093B83"/>
    <w:rsid w:val="0009435A"/>
    <w:rsid w:val="00094E7D"/>
    <w:rsid w:val="00095293"/>
    <w:rsid w:val="00095375"/>
    <w:rsid w:val="00096028"/>
    <w:rsid w:val="0009641D"/>
    <w:rsid w:val="00096847"/>
    <w:rsid w:val="000970CA"/>
    <w:rsid w:val="00097A50"/>
    <w:rsid w:val="000A0AEB"/>
    <w:rsid w:val="000A0BA7"/>
    <w:rsid w:val="000A165A"/>
    <w:rsid w:val="000A1A8D"/>
    <w:rsid w:val="000A30BE"/>
    <w:rsid w:val="000A469C"/>
    <w:rsid w:val="000A52EA"/>
    <w:rsid w:val="000A6DAE"/>
    <w:rsid w:val="000A717F"/>
    <w:rsid w:val="000A7FA7"/>
    <w:rsid w:val="000B1B37"/>
    <w:rsid w:val="000B359A"/>
    <w:rsid w:val="000B6C6C"/>
    <w:rsid w:val="000B7A7B"/>
    <w:rsid w:val="000C2749"/>
    <w:rsid w:val="000C2C23"/>
    <w:rsid w:val="000C2F97"/>
    <w:rsid w:val="000C2FD6"/>
    <w:rsid w:val="000C34FC"/>
    <w:rsid w:val="000C4051"/>
    <w:rsid w:val="000C541B"/>
    <w:rsid w:val="000C554E"/>
    <w:rsid w:val="000C5D29"/>
    <w:rsid w:val="000C640E"/>
    <w:rsid w:val="000C6FDF"/>
    <w:rsid w:val="000D0D7F"/>
    <w:rsid w:val="000D0F07"/>
    <w:rsid w:val="000D2430"/>
    <w:rsid w:val="000D32B3"/>
    <w:rsid w:val="000D46FE"/>
    <w:rsid w:val="000D4E96"/>
    <w:rsid w:val="000D4F62"/>
    <w:rsid w:val="000D672C"/>
    <w:rsid w:val="000D7341"/>
    <w:rsid w:val="000E18B7"/>
    <w:rsid w:val="000E1F52"/>
    <w:rsid w:val="000E3066"/>
    <w:rsid w:val="000E33E1"/>
    <w:rsid w:val="000E5DCC"/>
    <w:rsid w:val="000E6E60"/>
    <w:rsid w:val="000F0264"/>
    <w:rsid w:val="000F07B1"/>
    <w:rsid w:val="000F0DC8"/>
    <w:rsid w:val="000F1392"/>
    <w:rsid w:val="000F1AED"/>
    <w:rsid w:val="000F1D5B"/>
    <w:rsid w:val="000F2321"/>
    <w:rsid w:val="000F2821"/>
    <w:rsid w:val="000F3FD6"/>
    <w:rsid w:val="000F4F1A"/>
    <w:rsid w:val="000F545A"/>
    <w:rsid w:val="000F599E"/>
    <w:rsid w:val="001001D9"/>
    <w:rsid w:val="00101FA2"/>
    <w:rsid w:val="00102F39"/>
    <w:rsid w:val="00102FC8"/>
    <w:rsid w:val="00103E31"/>
    <w:rsid w:val="00104199"/>
    <w:rsid w:val="00104725"/>
    <w:rsid w:val="00105132"/>
    <w:rsid w:val="00105C89"/>
    <w:rsid w:val="00106F0D"/>
    <w:rsid w:val="001072B5"/>
    <w:rsid w:val="0010794A"/>
    <w:rsid w:val="00107958"/>
    <w:rsid w:val="001103BC"/>
    <w:rsid w:val="00110575"/>
    <w:rsid w:val="00110CCC"/>
    <w:rsid w:val="00111EF3"/>
    <w:rsid w:val="0011210C"/>
    <w:rsid w:val="0011283A"/>
    <w:rsid w:val="001129BD"/>
    <w:rsid w:val="00114807"/>
    <w:rsid w:val="00115D13"/>
    <w:rsid w:val="00116107"/>
    <w:rsid w:val="00116F22"/>
    <w:rsid w:val="001240AA"/>
    <w:rsid w:val="00124F5E"/>
    <w:rsid w:val="00125426"/>
    <w:rsid w:val="00125AB8"/>
    <w:rsid w:val="001266F3"/>
    <w:rsid w:val="001313F9"/>
    <w:rsid w:val="001314A2"/>
    <w:rsid w:val="00131B1B"/>
    <w:rsid w:val="00131D7F"/>
    <w:rsid w:val="001347BF"/>
    <w:rsid w:val="00136461"/>
    <w:rsid w:val="00136C69"/>
    <w:rsid w:val="001370C4"/>
    <w:rsid w:val="00137A3D"/>
    <w:rsid w:val="00140816"/>
    <w:rsid w:val="00140B99"/>
    <w:rsid w:val="00141189"/>
    <w:rsid w:val="00141EA3"/>
    <w:rsid w:val="00143B60"/>
    <w:rsid w:val="00144458"/>
    <w:rsid w:val="001458A6"/>
    <w:rsid w:val="001461B4"/>
    <w:rsid w:val="001463B3"/>
    <w:rsid w:val="00150362"/>
    <w:rsid w:val="00151DC4"/>
    <w:rsid w:val="00151EF9"/>
    <w:rsid w:val="00152408"/>
    <w:rsid w:val="001527EB"/>
    <w:rsid w:val="00152AC6"/>
    <w:rsid w:val="0015307E"/>
    <w:rsid w:val="001533B2"/>
    <w:rsid w:val="00153B3A"/>
    <w:rsid w:val="00154414"/>
    <w:rsid w:val="00154A81"/>
    <w:rsid w:val="00155F8D"/>
    <w:rsid w:val="00156A57"/>
    <w:rsid w:val="00156DE1"/>
    <w:rsid w:val="001574CE"/>
    <w:rsid w:val="00157FEB"/>
    <w:rsid w:val="001603C5"/>
    <w:rsid w:val="001620BD"/>
    <w:rsid w:val="0016356D"/>
    <w:rsid w:val="0016577A"/>
    <w:rsid w:val="0016706D"/>
    <w:rsid w:val="0017000A"/>
    <w:rsid w:val="00170BB5"/>
    <w:rsid w:val="00170BE1"/>
    <w:rsid w:val="00170C57"/>
    <w:rsid w:val="00173378"/>
    <w:rsid w:val="001756AF"/>
    <w:rsid w:val="00176958"/>
    <w:rsid w:val="00176A67"/>
    <w:rsid w:val="0018001D"/>
    <w:rsid w:val="0018044B"/>
    <w:rsid w:val="001804B5"/>
    <w:rsid w:val="001811C6"/>
    <w:rsid w:val="00181646"/>
    <w:rsid w:val="00181DE3"/>
    <w:rsid w:val="00184B00"/>
    <w:rsid w:val="0018517E"/>
    <w:rsid w:val="00186454"/>
    <w:rsid w:val="00186AF0"/>
    <w:rsid w:val="00187771"/>
    <w:rsid w:val="00187D2F"/>
    <w:rsid w:val="001916F2"/>
    <w:rsid w:val="001941E9"/>
    <w:rsid w:val="00195546"/>
    <w:rsid w:val="0019557B"/>
    <w:rsid w:val="001958A1"/>
    <w:rsid w:val="00196CAD"/>
    <w:rsid w:val="001978AB"/>
    <w:rsid w:val="001A09FA"/>
    <w:rsid w:val="001A0DF0"/>
    <w:rsid w:val="001A1250"/>
    <w:rsid w:val="001A23B9"/>
    <w:rsid w:val="001A68DC"/>
    <w:rsid w:val="001A6B48"/>
    <w:rsid w:val="001A6E5B"/>
    <w:rsid w:val="001B04CD"/>
    <w:rsid w:val="001B064E"/>
    <w:rsid w:val="001B401A"/>
    <w:rsid w:val="001B4EFF"/>
    <w:rsid w:val="001B62BA"/>
    <w:rsid w:val="001B7673"/>
    <w:rsid w:val="001B77F8"/>
    <w:rsid w:val="001C02B5"/>
    <w:rsid w:val="001C0842"/>
    <w:rsid w:val="001C34A9"/>
    <w:rsid w:val="001C37D8"/>
    <w:rsid w:val="001C3BD8"/>
    <w:rsid w:val="001C4BB0"/>
    <w:rsid w:val="001C5D0D"/>
    <w:rsid w:val="001C60B0"/>
    <w:rsid w:val="001C6894"/>
    <w:rsid w:val="001C75CC"/>
    <w:rsid w:val="001D0066"/>
    <w:rsid w:val="001D08A2"/>
    <w:rsid w:val="001D0AA5"/>
    <w:rsid w:val="001D109F"/>
    <w:rsid w:val="001D1170"/>
    <w:rsid w:val="001D17EE"/>
    <w:rsid w:val="001D1D88"/>
    <w:rsid w:val="001D38F8"/>
    <w:rsid w:val="001D3C3F"/>
    <w:rsid w:val="001D42DF"/>
    <w:rsid w:val="001D4321"/>
    <w:rsid w:val="001D50CA"/>
    <w:rsid w:val="001D5979"/>
    <w:rsid w:val="001D597F"/>
    <w:rsid w:val="001D5A11"/>
    <w:rsid w:val="001D5FAA"/>
    <w:rsid w:val="001D6043"/>
    <w:rsid w:val="001D63DD"/>
    <w:rsid w:val="001D7F48"/>
    <w:rsid w:val="001E05CC"/>
    <w:rsid w:val="001E213D"/>
    <w:rsid w:val="001E4809"/>
    <w:rsid w:val="001E5A8B"/>
    <w:rsid w:val="001E6383"/>
    <w:rsid w:val="001F0325"/>
    <w:rsid w:val="001F04BF"/>
    <w:rsid w:val="001F0EB2"/>
    <w:rsid w:val="001F2638"/>
    <w:rsid w:val="001F3640"/>
    <w:rsid w:val="001F419F"/>
    <w:rsid w:val="001F4A50"/>
    <w:rsid w:val="001F7385"/>
    <w:rsid w:val="002001ED"/>
    <w:rsid w:val="0020024A"/>
    <w:rsid w:val="00201706"/>
    <w:rsid w:val="00201956"/>
    <w:rsid w:val="00202285"/>
    <w:rsid w:val="0020533F"/>
    <w:rsid w:val="00205AEC"/>
    <w:rsid w:val="0020673C"/>
    <w:rsid w:val="00207A41"/>
    <w:rsid w:val="002101C8"/>
    <w:rsid w:val="00210EC2"/>
    <w:rsid w:val="002112EE"/>
    <w:rsid w:val="00211C07"/>
    <w:rsid w:val="00211F42"/>
    <w:rsid w:val="002132A2"/>
    <w:rsid w:val="0021346D"/>
    <w:rsid w:val="00213EF1"/>
    <w:rsid w:val="00213EFE"/>
    <w:rsid w:val="00214960"/>
    <w:rsid w:val="00214F4B"/>
    <w:rsid w:val="0021530D"/>
    <w:rsid w:val="002177CD"/>
    <w:rsid w:val="0022061A"/>
    <w:rsid w:val="0022084B"/>
    <w:rsid w:val="00222BC8"/>
    <w:rsid w:val="002232C4"/>
    <w:rsid w:val="00224559"/>
    <w:rsid w:val="00224E61"/>
    <w:rsid w:val="002267F8"/>
    <w:rsid w:val="002309BD"/>
    <w:rsid w:val="00232102"/>
    <w:rsid w:val="0023315D"/>
    <w:rsid w:val="00233410"/>
    <w:rsid w:val="002336AB"/>
    <w:rsid w:val="0023399C"/>
    <w:rsid w:val="0023469F"/>
    <w:rsid w:val="002349A0"/>
    <w:rsid w:val="00234D2E"/>
    <w:rsid w:val="00235104"/>
    <w:rsid w:val="00235753"/>
    <w:rsid w:val="00235ED6"/>
    <w:rsid w:val="0023709F"/>
    <w:rsid w:val="0023739D"/>
    <w:rsid w:val="00237A05"/>
    <w:rsid w:val="002403FB"/>
    <w:rsid w:val="00240D58"/>
    <w:rsid w:val="002414B5"/>
    <w:rsid w:val="00243BDC"/>
    <w:rsid w:val="002440F7"/>
    <w:rsid w:val="00244A54"/>
    <w:rsid w:val="00246469"/>
    <w:rsid w:val="00246778"/>
    <w:rsid w:val="00246DED"/>
    <w:rsid w:val="00247149"/>
    <w:rsid w:val="002478DF"/>
    <w:rsid w:val="00250093"/>
    <w:rsid w:val="002507D0"/>
    <w:rsid w:val="00251378"/>
    <w:rsid w:val="002523E3"/>
    <w:rsid w:val="00252CCC"/>
    <w:rsid w:val="002550BB"/>
    <w:rsid w:val="002551C2"/>
    <w:rsid w:val="00256215"/>
    <w:rsid w:val="002563B1"/>
    <w:rsid w:val="00256A59"/>
    <w:rsid w:val="00257161"/>
    <w:rsid w:val="00257B9D"/>
    <w:rsid w:val="00262A81"/>
    <w:rsid w:val="00262BFD"/>
    <w:rsid w:val="00263697"/>
    <w:rsid w:val="00264BFC"/>
    <w:rsid w:val="00264EFA"/>
    <w:rsid w:val="00266504"/>
    <w:rsid w:val="00266F18"/>
    <w:rsid w:val="002676C2"/>
    <w:rsid w:val="00267996"/>
    <w:rsid w:val="00270144"/>
    <w:rsid w:val="002703A8"/>
    <w:rsid w:val="00270991"/>
    <w:rsid w:val="00270A88"/>
    <w:rsid w:val="0027137A"/>
    <w:rsid w:val="00271392"/>
    <w:rsid w:val="0027271C"/>
    <w:rsid w:val="00272A13"/>
    <w:rsid w:val="00274E63"/>
    <w:rsid w:val="00276CF6"/>
    <w:rsid w:val="00277490"/>
    <w:rsid w:val="0028126A"/>
    <w:rsid w:val="0028232F"/>
    <w:rsid w:val="00283AC6"/>
    <w:rsid w:val="00285040"/>
    <w:rsid w:val="002900A7"/>
    <w:rsid w:val="002900E6"/>
    <w:rsid w:val="00290F13"/>
    <w:rsid w:val="0029114F"/>
    <w:rsid w:val="00291BE6"/>
    <w:rsid w:val="00293917"/>
    <w:rsid w:val="00293D22"/>
    <w:rsid w:val="00293E19"/>
    <w:rsid w:val="00294065"/>
    <w:rsid w:val="002948F2"/>
    <w:rsid w:val="0029673B"/>
    <w:rsid w:val="00296BCF"/>
    <w:rsid w:val="00296C72"/>
    <w:rsid w:val="002A1060"/>
    <w:rsid w:val="002A1A2A"/>
    <w:rsid w:val="002A25D0"/>
    <w:rsid w:val="002A2836"/>
    <w:rsid w:val="002A66A8"/>
    <w:rsid w:val="002A6DC4"/>
    <w:rsid w:val="002A760F"/>
    <w:rsid w:val="002B2BE8"/>
    <w:rsid w:val="002B3D1C"/>
    <w:rsid w:val="002B53C8"/>
    <w:rsid w:val="002B5684"/>
    <w:rsid w:val="002B6103"/>
    <w:rsid w:val="002B7371"/>
    <w:rsid w:val="002B792A"/>
    <w:rsid w:val="002C0046"/>
    <w:rsid w:val="002C057F"/>
    <w:rsid w:val="002C0590"/>
    <w:rsid w:val="002C1505"/>
    <w:rsid w:val="002C21F0"/>
    <w:rsid w:val="002C2F10"/>
    <w:rsid w:val="002C3506"/>
    <w:rsid w:val="002C35C9"/>
    <w:rsid w:val="002C394F"/>
    <w:rsid w:val="002C3F4E"/>
    <w:rsid w:val="002C54F0"/>
    <w:rsid w:val="002C55DC"/>
    <w:rsid w:val="002C71E9"/>
    <w:rsid w:val="002C7F02"/>
    <w:rsid w:val="002D026F"/>
    <w:rsid w:val="002D0348"/>
    <w:rsid w:val="002D04CE"/>
    <w:rsid w:val="002D077F"/>
    <w:rsid w:val="002D0C54"/>
    <w:rsid w:val="002D1771"/>
    <w:rsid w:val="002D1CCE"/>
    <w:rsid w:val="002D2A93"/>
    <w:rsid w:val="002D2CB7"/>
    <w:rsid w:val="002D4366"/>
    <w:rsid w:val="002D57E8"/>
    <w:rsid w:val="002D7019"/>
    <w:rsid w:val="002E1E33"/>
    <w:rsid w:val="002E208C"/>
    <w:rsid w:val="002E2641"/>
    <w:rsid w:val="002E2F16"/>
    <w:rsid w:val="002E331D"/>
    <w:rsid w:val="002E37DE"/>
    <w:rsid w:val="002E39D1"/>
    <w:rsid w:val="002E4D09"/>
    <w:rsid w:val="002E70EA"/>
    <w:rsid w:val="002F015B"/>
    <w:rsid w:val="002F2DC7"/>
    <w:rsid w:val="002F46F4"/>
    <w:rsid w:val="002F4A85"/>
    <w:rsid w:val="002F51AA"/>
    <w:rsid w:val="002F57B9"/>
    <w:rsid w:val="002F6B57"/>
    <w:rsid w:val="002F7199"/>
    <w:rsid w:val="0030099F"/>
    <w:rsid w:val="003019AE"/>
    <w:rsid w:val="00301F0C"/>
    <w:rsid w:val="00303A15"/>
    <w:rsid w:val="00304E31"/>
    <w:rsid w:val="00305326"/>
    <w:rsid w:val="00305C34"/>
    <w:rsid w:val="00306719"/>
    <w:rsid w:val="0030718D"/>
    <w:rsid w:val="003121C7"/>
    <w:rsid w:val="00313BF1"/>
    <w:rsid w:val="00313E74"/>
    <w:rsid w:val="00314536"/>
    <w:rsid w:val="00314A5C"/>
    <w:rsid w:val="00314A9E"/>
    <w:rsid w:val="00315377"/>
    <w:rsid w:val="00315535"/>
    <w:rsid w:val="00315638"/>
    <w:rsid w:val="0031594A"/>
    <w:rsid w:val="00315FA8"/>
    <w:rsid w:val="00316D8F"/>
    <w:rsid w:val="00316DB5"/>
    <w:rsid w:val="0031707A"/>
    <w:rsid w:val="003202B3"/>
    <w:rsid w:val="003209DE"/>
    <w:rsid w:val="00320C6E"/>
    <w:rsid w:val="00322D57"/>
    <w:rsid w:val="0032351E"/>
    <w:rsid w:val="00323712"/>
    <w:rsid w:val="00324137"/>
    <w:rsid w:val="003245B0"/>
    <w:rsid w:val="00324CC6"/>
    <w:rsid w:val="0032595E"/>
    <w:rsid w:val="00330B4C"/>
    <w:rsid w:val="003330B7"/>
    <w:rsid w:val="0033311B"/>
    <w:rsid w:val="00334236"/>
    <w:rsid w:val="00334477"/>
    <w:rsid w:val="0033484A"/>
    <w:rsid w:val="0033545C"/>
    <w:rsid w:val="0033607C"/>
    <w:rsid w:val="0033784F"/>
    <w:rsid w:val="0034020F"/>
    <w:rsid w:val="003413C5"/>
    <w:rsid w:val="00343707"/>
    <w:rsid w:val="00343E58"/>
    <w:rsid w:val="00344AA7"/>
    <w:rsid w:val="00347BD5"/>
    <w:rsid w:val="00352A3D"/>
    <w:rsid w:val="00353195"/>
    <w:rsid w:val="00354541"/>
    <w:rsid w:val="00355CFD"/>
    <w:rsid w:val="00357E1A"/>
    <w:rsid w:val="00360390"/>
    <w:rsid w:val="00360996"/>
    <w:rsid w:val="00360ABD"/>
    <w:rsid w:val="00362174"/>
    <w:rsid w:val="00364028"/>
    <w:rsid w:val="00364382"/>
    <w:rsid w:val="00364A00"/>
    <w:rsid w:val="00365FBE"/>
    <w:rsid w:val="00366B84"/>
    <w:rsid w:val="00366B9D"/>
    <w:rsid w:val="00367BE7"/>
    <w:rsid w:val="0037110B"/>
    <w:rsid w:val="0037295E"/>
    <w:rsid w:val="00373359"/>
    <w:rsid w:val="00373EC9"/>
    <w:rsid w:val="00374B34"/>
    <w:rsid w:val="003750C4"/>
    <w:rsid w:val="00376A8F"/>
    <w:rsid w:val="00376EF8"/>
    <w:rsid w:val="00377157"/>
    <w:rsid w:val="00377F06"/>
    <w:rsid w:val="00380554"/>
    <w:rsid w:val="00381123"/>
    <w:rsid w:val="003813B5"/>
    <w:rsid w:val="00381688"/>
    <w:rsid w:val="00382752"/>
    <w:rsid w:val="00382B3A"/>
    <w:rsid w:val="00383405"/>
    <w:rsid w:val="003839F7"/>
    <w:rsid w:val="00384B87"/>
    <w:rsid w:val="00384C9E"/>
    <w:rsid w:val="003857DA"/>
    <w:rsid w:val="003865CA"/>
    <w:rsid w:val="0038780C"/>
    <w:rsid w:val="00391AC8"/>
    <w:rsid w:val="00393A3D"/>
    <w:rsid w:val="00394612"/>
    <w:rsid w:val="00395AEB"/>
    <w:rsid w:val="00395C0A"/>
    <w:rsid w:val="00396921"/>
    <w:rsid w:val="00397F96"/>
    <w:rsid w:val="003A1092"/>
    <w:rsid w:val="003A1A7F"/>
    <w:rsid w:val="003A1A80"/>
    <w:rsid w:val="003A2400"/>
    <w:rsid w:val="003A2738"/>
    <w:rsid w:val="003A27D3"/>
    <w:rsid w:val="003A321A"/>
    <w:rsid w:val="003A630D"/>
    <w:rsid w:val="003B0039"/>
    <w:rsid w:val="003B083D"/>
    <w:rsid w:val="003B0F4A"/>
    <w:rsid w:val="003B10F2"/>
    <w:rsid w:val="003B1DBB"/>
    <w:rsid w:val="003B359F"/>
    <w:rsid w:val="003B3848"/>
    <w:rsid w:val="003B3AB1"/>
    <w:rsid w:val="003B42BE"/>
    <w:rsid w:val="003B4327"/>
    <w:rsid w:val="003B494E"/>
    <w:rsid w:val="003B4D73"/>
    <w:rsid w:val="003B4FEE"/>
    <w:rsid w:val="003B542B"/>
    <w:rsid w:val="003B59A5"/>
    <w:rsid w:val="003B7F43"/>
    <w:rsid w:val="003C0BA7"/>
    <w:rsid w:val="003C347F"/>
    <w:rsid w:val="003C3C50"/>
    <w:rsid w:val="003C63D9"/>
    <w:rsid w:val="003C731D"/>
    <w:rsid w:val="003D1495"/>
    <w:rsid w:val="003D3F76"/>
    <w:rsid w:val="003D432E"/>
    <w:rsid w:val="003D43EA"/>
    <w:rsid w:val="003D4490"/>
    <w:rsid w:val="003D4730"/>
    <w:rsid w:val="003D47F3"/>
    <w:rsid w:val="003D5250"/>
    <w:rsid w:val="003D5603"/>
    <w:rsid w:val="003D582D"/>
    <w:rsid w:val="003D62BE"/>
    <w:rsid w:val="003D6351"/>
    <w:rsid w:val="003D6F76"/>
    <w:rsid w:val="003D714E"/>
    <w:rsid w:val="003D7EC7"/>
    <w:rsid w:val="003E07B1"/>
    <w:rsid w:val="003E3277"/>
    <w:rsid w:val="003E38D9"/>
    <w:rsid w:val="003E42D5"/>
    <w:rsid w:val="003E43F7"/>
    <w:rsid w:val="003E4A85"/>
    <w:rsid w:val="003E52E9"/>
    <w:rsid w:val="003E5884"/>
    <w:rsid w:val="003E5AE6"/>
    <w:rsid w:val="003E5CC8"/>
    <w:rsid w:val="003E68DD"/>
    <w:rsid w:val="003E6BDA"/>
    <w:rsid w:val="003E7C92"/>
    <w:rsid w:val="003F0438"/>
    <w:rsid w:val="003F0901"/>
    <w:rsid w:val="003F0D64"/>
    <w:rsid w:val="003F2353"/>
    <w:rsid w:val="003F3A16"/>
    <w:rsid w:val="003F4A64"/>
    <w:rsid w:val="003F6504"/>
    <w:rsid w:val="003F6FF6"/>
    <w:rsid w:val="003F713A"/>
    <w:rsid w:val="003F7419"/>
    <w:rsid w:val="00400227"/>
    <w:rsid w:val="00401586"/>
    <w:rsid w:val="004022C4"/>
    <w:rsid w:val="004024D5"/>
    <w:rsid w:val="00402EF9"/>
    <w:rsid w:val="00403A92"/>
    <w:rsid w:val="00404BDE"/>
    <w:rsid w:val="00404D52"/>
    <w:rsid w:val="00404D98"/>
    <w:rsid w:val="00405809"/>
    <w:rsid w:val="00405B36"/>
    <w:rsid w:val="00405BA1"/>
    <w:rsid w:val="00405EE9"/>
    <w:rsid w:val="00407E19"/>
    <w:rsid w:val="00410218"/>
    <w:rsid w:val="0041085A"/>
    <w:rsid w:val="00411096"/>
    <w:rsid w:val="004119DD"/>
    <w:rsid w:val="00411A2D"/>
    <w:rsid w:val="004129F2"/>
    <w:rsid w:val="00413E44"/>
    <w:rsid w:val="00414E01"/>
    <w:rsid w:val="00415B16"/>
    <w:rsid w:val="00417FD8"/>
    <w:rsid w:val="00421117"/>
    <w:rsid w:val="00421F70"/>
    <w:rsid w:val="004227FE"/>
    <w:rsid w:val="00422FD0"/>
    <w:rsid w:val="0042411A"/>
    <w:rsid w:val="004241CE"/>
    <w:rsid w:val="0042454B"/>
    <w:rsid w:val="0042540A"/>
    <w:rsid w:val="004255C9"/>
    <w:rsid w:val="00427BF6"/>
    <w:rsid w:val="00432606"/>
    <w:rsid w:val="00432673"/>
    <w:rsid w:val="00432754"/>
    <w:rsid w:val="00433EBC"/>
    <w:rsid w:val="00435D1D"/>
    <w:rsid w:val="004367EF"/>
    <w:rsid w:val="004371C6"/>
    <w:rsid w:val="004374C8"/>
    <w:rsid w:val="00437E0F"/>
    <w:rsid w:val="004417CF"/>
    <w:rsid w:val="0044337F"/>
    <w:rsid w:val="004465B2"/>
    <w:rsid w:val="00446D5A"/>
    <w:rsid w:val="0044712C"/>
    <w:rsid w:val="004474C0"/>
    <w:rsid w:val="004475F6"/>
    <w:rsid w:val="0045048E"/>
    <w:rsid w:val="0045059E"/>
    <w:rsid w:val="00450FBC"/>
    <w:rsid w:val="004513F0"/>
    <w:rsid w:val="004524BC"/>
    <w:rsid w:val="004531DB"/>
    <w:rsid w:val="00453971"/>
    <w:rsid w:val="00454554"/>
    <w:rsid w:val="0045502B"/>
    <w:rsid w:val="00455567"/>
    <w:rsid w:val="00455EC1"/>
    <w:rsid w:val="00456522"/>
    <w:rsid w:val="00456B9F"/>
    <w:rsid w:val="00457A56"/>
    <w:rsid w:val="004613D6"/>
    <w:rsid w:val="0046373C"/>
    <w:rsid w:val="00463DB8"/>
    <w:rsid w:val="00464006"/>
    <w:rsid w:val="00464136"/>
    <w:rsid w:val="004648AE"/>
    <w:rsid w:val="004652FC"/>
    <w:rsid w:val="00465F32"/>
    <w:rsid w:val="00466A01"/>
    <w:rsid w:val="004678EF"/>
    <w:rsid w:val="00471E5D"/>
    <w:rsid w:val="00472083"/>
    <w:rsid w:val="004755CC"/>
    <w:rsid w:val="00475F0A"/>
    <w:rsid w:val="0047661C"/>
    <w:rsid w:val="00483C87"/>
    <w:rsid w:val="004844B4"/>
    <w:rsid w:val="00484FC4"/>
    <w:rsid w:val="0048519E"/>
    <w:rsid w:val="00485A77"/>
    <w:rsid w:val="00485D72"/>
    <w:rsid w:val="00486637"/>
    <w:rsid w:val="00486FD1"/>
    <w:rsid w:val="00487B58"/>
    <w:rsid w:val="00487E36"/>
    <w:rsid w:val="0049011B"/>
    <w:rsid w:val="00491A1D"/>
    <w:rsid w:val="00491D19"/>
    <w:rsid w:val="004930E2"/>
    <w:rsid w:val="004948F7"/>
    <w:rsid w:val="00494F2E"/>
    <w:rsid w:val="00495323"/>
    <w:rsid w:val="00495DA6"/>
    <w:rsid w:val="00496C2E"/>
    <w:rsid w:val="00496E59"/>
    <w:rsid w:val="00497306"/>
    <w:rsid w:val="004A05EB"/>
    <w:rsid w:val="004A2C7E"/>
    <w:rsid w:val="004A3423"/>
    <w:rsid w:val="004A4B61"/>
    <w:rsid w:val="004A5D23"/>
    <w:rsid w:val="004A6326"/>
    <w:rsid w:val="004A6381"/>
    <w:rsid w:val="004A6856"/>
    <w:rsid w:val="004B3160"/>
    <w:rsid w:val="004B3441"/>
    <w:rsid w:val="004B42BB"/>
    <w:rsid w:val="004B622C"/>
    <w:rsid w:val="004B6C67"/>
    <w:rsid w:val="004B758C"/>
    <w:rsid w:val="004C3A18"/>
    <w:rsid w:val="004C5B91"/>
    <w:rsid w:val="004C616B"/>
    <w:rsid w:val="004D00C5"/>
    <w:rsid w:val="004D01F0"/>
    <w:rsid w:val="004D1405"/>
    <w:rsid w:val="004D1A73"/>
    <w:rsid w:val="004D1F4A"/>
    <w:rsid w:val="004D214E"/>
    <w:rsid w:val="004D26DF"/>
    <w:rsid w:val="004D3298"/>
    <w:rsid w:val="004D3B36"/>
    <w:rsid w:val="004D3EC3"/>
    <w:rsid w:val="004D5495"/>
    <w:rsid w:val="004D5FCA"/>
    <w:rsid w:val="004D628B"/>
    <w:rsid w:val="004D6983"/>
    <w:rsid w:val="004D6F90"/>
    <w:rsid w:val="004D76F7"/>
    <w:rsid w:val="004E0BE5"/>
    <w:rsid w:val="004E11EA"/>
    <w:rsid w:val="004E135D"/>
    <w:rsid w:val="004E1910"/>
    <w:rsid w:val="004E2289"/>
    <w:rsid w:val="004E2E6A"/>
    <w:rsid w:val="004E3EC8"/>
    <w:rsid w:val="004E4496"/>
    <w:rsid w:val="004E4586"/>
    <w:rsid w:val="004E4B09"/>
    <w:rsid w:val="004E4C92"/>
    <w:rsid w:val="004E597F"/>
    <w:rsid w:val="004E7658"/>
    <w:rsid w:val="004E7D53"/>
    <w:rsid w:val="004F02BF"/>
    <w:rsid w:val="004F1065"/>
    <w:rsid w:val="004F2E86"/>
    <w:rsid w:val="004F2EFE"/>
    <w:rsid w:val="004F479F"/>
    <w:rsid w:val="004F63A8"/>
    <w:rsid w:val="004F696F"/>
    <w:rsid w:val="004F7C28"/>
    <w:rsid w:val="00501109"/>
    <w:rsid w:val="005014F6"/>
    <w:rsid w:val="00502851"/>
    <w:rsid w:val="005039E9"/>
    <w:rsid w:val="00503A36"/>
    <w:rsid w:val="005044DB"/>
    <w:rsid w:val="005049C5"/>
    <w:rsid w:val="00504F16"/>
    <w:rsid w:val="00505C24"/>
    <w:rsid w:val="00505DA7"/>
    <w:rsid w:val="00505FA4"/>
    <w:rsid w:val="00507340"/>
    <w:rsid w:val="0051319D"/>
    <w:rsid w:val="00513A90"/>
    <w:rsid w:val="00513C8E"/>
    <w:rsid w:val="00515037"/>
    <w:rsid w:val="00517231"/>
    <w:rsid w:val="00517E54"/>
    <w:rsid w:val="00522832"/>
    <w:rsid w:val="00523785"/>
    <w:rsid w:val="00523C42"/>
    <w:rsid w:val="00523EA0"/>
    <w:rsid w:val="00524230"/>
    <w:rsid w:val="00524D96"/>
    <w:rsid w:val="00527E89"/>
    <w:rsid w:val="005311B0"/>
    <w:rsid w:val="00531733"/>
    <w:rsid w:val="00531D9A"/>
    <w:rsid w:val="00534704"/>
    <w:rsid w:val="0053489E"/>
    <w:rsid w:val="005354C5"/>
    <w:rsid w:val="005356BE"/>
    <w:rsid w:val="0053591C"/>
    <w:rsid w:val="00535AED"/>
    <w:rsid w:val="00536C1D"/>
    <w:rsid w:val="00540B81"/>
    <w:rsid w:val="00541A49"/>
    <w:rsid w:val="00542CB0"/>
    <w:rsid w:val="005436BE"/>
    <w:rsid w:val="005437F0"/>
    <w:rsid w:val="0054420C"/>
    <w:rsid w:val="00544229"/>
    <w:rsid w:val="00545724"/>
    <w:rsid w:val="00545A4F"/>
    <w:rsid w:val="00546EF1"/>
    <w:rsid w:val="00551555"/>
    <w:rsid w:val="00552665"/>
    <w:rsid w:val="005534A4"/>
    <w:rsid w:val="00554039"/>
    <w:rsid w:val="00557DA0"/>
    <w:rsid w:val="00557DFB"/>
    <w:rsid w:val="00560487"/>
    <w:rsid w:val="00560740"/>
    <w:rsid w:val="005612CF"/>
    <w:rsid w:val="005614A4"/>
    <w:rsid w:val="0056236C"/>
    <w:rsid w:val="00564658"/>
    <w:rsid w:val="0056480A"/>
    <w:rsid w:val="0056699C"/>
    <w:rsid w:val="005718E3"/>
    <w:rsid w:val="00574841"/>
    <w:rsid w:val="005756DE"/>
    <w:rsid w:val="00575811"/>
    <w:rsid w:val="00577589"/>
    <w:rsid w:val="00577828"/>
    <w:rsid w:val="0058004A"/>
    <w:rsid w:val="00581995"/>
    <w:rsid w:val="00581D98"/>
    <w:rsid w:val="0058206E"/>
    <w:rsid w:val="005842EE"/>
    <w:rsid w:val="005855BE"/>
    <w:rsid w:val="00585A86"/>
    <w:rsid w:val="00591AFD"/>
    <w:rsid w:val="005920BB"/>
    <w:rsid w:val="00592685"/>
    <w:rsid w:val="00592EEE"/>
    <w:rsid w:val="005941F0"/>
    <w:rsid w:val="00594A7D"/>
    <w:rsid w:val="00595BE7"/>
    <w:rsid w:val="00595EBA"/>
    <w:rsid w:val="005964BF"/>
    <w:rsid w:val="00597478"/>
    <w:rsid w:val="005A18CB"/>
    <w:rsid w:val="005A3D7F"/>
    <w:rsid w:val="005A46B2"/>
    <w:rsid w:val="005A47B3"/>
    <w:rsid w:val="005A4F49"/>
    <w:rsid w:val="005A76C5"/>
    <w:rsid w:val="005B00A1"/>
    <w:rsid w:val="005B0A85"/>
    <w:rsid w:val="005B12EA"/>
    <w:rsid w:val="005B4C68"/>
    <w:rsid w:val="005B4E2C"/>
    <w:rsid w:val="005B4E83"/>
    <w:rsid w:val="005B6156"/>
    <w:rsid w:val="005B6BBE"/>
    <w:rsid w:val="005B6BCC"/>
    <w:rsid w:val="005B7FEC"/>
    <w:rsid w:val="005C016E"/>
    <w:rsid w:val="005C02B9"/>
    <w:rsid w:val="005C046A"/>
    <w:rsid w:val="005C13DE"/>
    <w:rsid w:val="005C1B8E"/>
    <w:rsid w:val="005C3F48"/>
    <w:rsid w:val="005C437D"/>
    <w:rsid w:val="005C47CE"/>
    <w:rsid w:val="005C6F7E"/>
    <w:rsid w:val="005C71B4"/>
    <w:rsid w:val="005D049F"/>
    <w:rsid w:val="005D1058"/>
    <w:rsid w:val="005D1EAE"/>
    <w:rsid w:val="005D25FD"/>
    <w:rsid w:val="005D282C"/>
    <w:rsid w:val="005D305C"/>
    <w:rsid w:val="005D5524"/>
    <w:rsid w:val="005D5622"/>
    <w:rsid w:val="005D6E63"/>
    <w:rsid w:val="005D6FAE"/>
    <w:rsid w:val="005D71EE"/>
    <w:rsid w:val="005D753A"/>
    <w:rsid w:val="005D79EE"/>
    <w:rsid w:val="005D7A3E"/>
    <w:rsid w:val="005E0D88"/>
    <w:rsid w:val="005E148C"/>
    <w:rsid w:val="005E19DC"/>
    <w:rsid w:val="005E1D53"/>
    <w:rsid w:val="005E4985"/>
    <w:rsid w:val="005E589A"/>
    <w:rsid w:val="005E6AED"/>
    <w:rsid w:val="005E7128"/>
    <w:rsid w:val="005E7165"/>
    <w:rsid w:val="005E7528"/>
    <w:rsid w:val="005F0976"/>
    <w:rsid w:val="005F13A1"/>
    <w:rsid w:val="005F1B3B"/>
    <w:rsid w:val="005F28AA"/>
    <w:rsid w:val="005F3100"/>
    <w:rsid w:val="005F32ED"/>
    <w:rsid w:val="005F44ED"/>
    <w:rsid w:val="005F5A15"/>
    <w:rsid w:val="005F5C92"/>
    <w:rsid w:val="005F5FCD"/>
    <w:rsid w:val="005F7647"/>
    <w:rsid w:val="005F78F2"/>
    <w:rsid w:val="0060537B"/>
    <w:rsid w:val="0060651A"/>
    <w:rsid w:val="00607FE6"/>
    <w:rsid w:val="006100A7"/>
    <w:rsid w:val="00610257"/>
    <w:rsid w:val="00610335"/>
    <w:rsid w:val="00610F67"/>
    <w:rsid w:val="0061271D"/>
    <w:rsid w:val="0061336E"/>
    <w:rsid w:val="0061550B"/>
    <w:rsid w:val="00615D17"/>
    <w:rsid w:val="00616D62"/>
    <w:rsid w:val="006176AD"/>
    <w:rsid w:val="00620740"/>
    <w:rsid w:val="00622355"/>
    <w:rsid w:val="00622937"/>
    <w:rsid w:val="00622EC0"/>
    <w:rsid w:val="00623873"/>
    <w:rsid w:val="0062398D"/>
    <w:rsid w:val="006242FC"/>
    <w:rsid w:val="006245C8"/>
    <w:rsid w:val="0062596B"/>
    <w:rsid w:val="00625AFB"/>
    <w:rsid w:val="00627254"/>
    <w:rsid w:val="006306A6"/>
    <w:rsid w:val="00630B65"/>
    <w:rsid w:val="00632A3A"/>
    <w:rsid w:val="00633818"/>
    <w:rsid w:val="00633D8A"/>
    <w:rsid w:val="0063405E"/>
    <w:rsid w:val="00634477"/>
    <w:rsid w:val="00635F5C"/>
    <w:rsid w:val="00636196"/>
    <w:rsid w:val="00637FBF"/>
    <w:rsid w:val="0064042F"/>
    <w:rsid w:val="00640598"/>
    <w:rsid w:val="0064128F"/>
    <w:rsid w:val="00641C29"/>
    <w:rsid w:val="0064244E"/>
    <w:rsid w:val="006424E5"/>
    <w:rsid w:val="00642A2F"/>
    <w:rsid w:val="00642B3C"/>
    <w:rsid w:val="00644048"/>
    <w:rsid w:val="00644142"/>
    <w:rsid w:val="00644970"/>
    <w:rsid w:val="006449FF"/>
    <w:rsid w:val="00645972"/>
    <w:rsid w:val="00645C83"/>
    <w:rsid w:val="006462FA"/>
    <w:rsid w:val="00646B4A"/>
    <w:rsid w:val="0064760A"/>
    <w:rsid w:val="00647979"/>
    <w:rsid w:val="00651A73"/>
    <w:rsid w:val="00651D05"/>
    <w:rsid w:val="00652034"/>
    <w:rsid w:val="00652FEA"/>
    <w:rsid w:val="006538C0"/>
    <w:rsid w:val="00654378"/>
    <w:rsid w:val="00654AAB"/>
    <w:rsid w:val="0065500E"/>
    <w:rsid w:val="00656EB1"/>
    <w:rsid w:val="0065730C"/>
    <w:rsid w:val="006575B9"/>
    <w:rsid w:val="00657AD1"/>
    <w:rsid w:val="00660B61"/>
    <w:rsid w:val="00660C2F"/>
    <w:rsid w:val="00662522"/>
    <w:rsid w:val="006627B7"/>
    <w:rsid w:val="0066355B"/>
    <w:rsid w:val="00663B98"/>
    <w:rsid w:val="00663F49"/>
    <w:rsid w:val="00664009"/>
    <w:rsid w:val="006645A2"/>
    <w:rsid w:val="0066581C"/>
    <w:rsid w:val="00665A52"/>
    <w:rsid w:val="0066636D"/>
    <w:rsid w:val="0066653F"/>
    <w:rsid w:val="00666FC7"/>
    <w:rsid w:val="00667204"/>
    <w:rsid w:val="00667EA8"/>
    <w:rsid w:val="006700BC"/>
    <w:rsid w:val="006700E3"/>
    <w:rsid w:val="00671F0E"/>
    <w:rsid w:val="006740F3"/>
    <w:rsid w:val="00674BE8"/>
    <w:rsid w:val="00675014"/>
    <w:rsid w:val="006756CE"/>
    <w:rsid w:val="006778B7"/>
    <w:rsid w:val="00677D7A"/>
    <w:rsid w:val="00681423"/>
    <w:rsid w:val="006827E6"/>
    <w:rsid w:val="0068423D"/>
    <w:rsid w:val="0068470A"/>
    <w:rsid w:val="0068475F"/>
    <w:rsid w:val="00686293"/>
    <w:rsid w:val="00686CC6"/>
    <w:rsid w:val="00686E05"/>
    <w:rsid w:val="00686FC3"/>
    <w:rsid w:val="00687988"/>
    <w:rsid w:val="00690DCF"/>
    <w:rsid w:val="00690FAF"/>
    <w:rsid w:val="0069103A"/>
    <w:rsid w:val="006922E4"/>
    <w:rsid w:val="00692668"/>
    <w:rsid w:val="00692775"/>
    <w:rsid w:val="0069281C"/>
    <w:rsid w:val="00692EBB"/>
    <w:rsid w:val="00692FDB"/>
    <w:rsid w:val="00693433"/>
    <w:rsid w:val="00693A30"/>
    <w:rsid w:val="0069403D"/>
    <w:rsid w:val="00694263"/>
    <w:rsid w:val="00696613"/>
    <w:rsid w:val="00696788"/>
    <w:rsid w:val="00696A28"/>
    <w:rsid w:val="00697A3B"/>
    <w:rsid w:val="006A04E1"/>
    <w:rsid w:val="006A272D"/>
    <w:rsid w:val="006A3026"/>
    <w:rsid w:val="006A30EB"/>
    <w:rsid w:val="006A31A3"/>
    <w:rsid w:val="006A3413"/>
    <w:rsid w:val="006A4BCD"/>
    <w:rsid w:val="006A560C"/>
    <w:rsid w:val="006A59DF"/>
    <w:rsid w:val="006A6A5D"/>
    <w:rsid w:val="006B0C09"/>
    <w:rsid w:val="006B1912"/>
    <w:rsid w:val="006B2364"/>
    <w:rsid w:val="006B2661"/>
    <w:rsid w:val="006B364F"/>
    <w:rsid w:val="006B4535"/>
    <w:rsid w:val="006B5676"/>
    <w:rsid w:val="006B78B5"/>
    <w:rsid w:val="006C0201"/>
    <w:rsid w:val="006C0323"/>
    <w:rsid w:val="006C1191"/>
    <w:rsid w:val="006C1404"/>
    <w:rsid w:val="006C1820"/>
    <w:rsid w:val="006C1974"/>
    <w:rsid w:val="006C210B"/>
    <w:rsid w:val="006C25B7"/>
    <w:rsid w:val="006C30D7"/>
    <w:rsid w:val="006C3638"/>
    <w:rsid w:val="006C5285"/>
    <w:rsid w:val="006C5C25"/>
    <w:rsid w:val="006C629E"/>
    <w:rsid w:val="006C66D3"/>
    <w:rsid w:val="006D0494"/>
    <w:rsid w:val="006D2306"/>
    <w:rsid w:val="006D29E1"/>
    <w:rsid w:val="006D2FAC"/>
    <w:rsid w:val="006D3B71"/>
    <w:rsid w:val="006D4BBC"/>
    <w:rsid w:val="006D4F3D"/>
    <w:rsid w:val="006D537F"/>
    <w:rsid w:val="006D6C0A"/>
    <w:rsid w:val="006D6CA3"/>
    <w:rsid w:val="006D73EF"/>
    <w:rsid w:val="006D7641"/>
    <w:rsid w:val="006E00B6"/>
    <w:rsid w:val="006E0697"/>
    <w:rsid w:val="006E17C0"/>
    <w:rsid w:val="006E1845"/>
    <w:rsid w:val="006E1FEB"/>
    <w:rsid w:val="006E307D"/>
    <w:rsid w:val="006E34A4"/>
    <w:rsid w:val="006E4EA4"/>
    <w:rsid w:val="006E7D97"/>
    <w:rsid w:val="006F0790"/>
    <w:rsid w:val="006F0C49"/>
    <w:rsid w:val="006F0DC5"/>
    <w:rsid w:val="006F0EA6"/>
    <w:rsid w:val="006F11D8"/>
    <w:rsid w:val="006F1F46"/>
    <w:rsid w:val="006F253C"/>
    <w:rsid w:val="006F2884"/>
    <w:rsid w:val="006F2B5C"/>
    <w:rsid w:val="006F32A5"/>
    <w:rsid w:val="006F3BCC"/>
    <w:rsid w:val="006F3E55"/>
    <w:rsid w:val="006F46BB"/>
    <w:rsid w:val="006F4785"/>
    <w:rsid w:val="006F690D"/>
    <w:rsid w:val="006F6BDF"/>
    <w:rsid w:val="006F6FEC"/>
    <w:rsid w:val="00702125"/>
    <w:rsid w:val="00702350"/>
    <w:rsid w:val="0070248D"/>
    <w:rsid w:val="007029A9"/>
    <w:rsid w:val="00703BCD"/>
    <w:rsid w:val="007044A9"/>
    <w:rsid w:val="007044D2"/>
    <w:rsid w:val="00705251"/>
    <w:rsid w:val="007054F9"/>
    <w:rsid w:val="007059B7"/>
    <w:rsid w:val="0070609A"/>
    <w:rsid w:val="007066D9"/>
    <w:rsid w:val="00706EBB"/>
    <w:rsid w:val="00707455"/>
    <w:rsid w:val="0070769F"/>
    <w:rsid w:val="007101CC"/>
    <w:rsid w:val="007109D5"/>
    <w:rsid w:val="00712989"/>
    <w:rsid w:val="0071352D"/>
    <w:rsid w:val="007136E4"/>
    <w:rsid w:val="00713D6F"/>
    <w:rsid w:val="007140A9"/>
    <w:rsid w:val="00715CDB"/>
    <w:rsid w:val="00715FE6"/>
    <w:rsid w:val="007169E8"/>
    <w:rsid w:val="007200EF"/>
    <w:rsid w:val="00722097"/>
    <w:rsid w:val="007229EE"/>
    <w:rsid w:val="00723F61"/>
    <w:rsid w:val="00724A2B"/>
    <w:rsid w:val="0072512F"/>
    <w:rsid w:val="00726201"/>
    <w:rsid w:val="00726CC2"/>
    <w:rsid w:val="00727A4A"/>
    <w:rsid w:val="007304E3"/>
    <w:rsid w:val="0073192F"/>
    <w:rsid w:val="00733882"/>
    <w:rsid w:val="007354E4"/>
    <w:rsid w:val="00736A8E"/>
    <w:rsid w:val="00737875"/>
    <w:rsid w:val="007417E9"/>
    <w:rsid w:val="00741D43"/>
    <w:rsid w:val="007435E8"/>
    <w:rsid w:val="00743EB2"/>
    <w:rsid w:val="007440A4"/>
    <w:rsid w:val="007445BC"/>
    <w:rsid w:val="00744604"/>
    <w:rsid w:val="007450C3"/>
    <w:rsid w:val="0074678A"/>
    <w:rsid w:val="007478C6"/>
    <w:rsid w:val="00747A22"/>
    <w:rsid w:val="00747A6B"/>
    <w:rsid w:val="0075036C"/>
    <w:rsid w:val="007503F0"/>
    <w:rsid w:val="0075070D"/>
    <w:rsid w:val="007515DF"/>
    <w:rsid w:val="007518A2"/>
    <w:rsid w:val="00751D28"/>
    <w:rsid w:val="00751DE7"/>
    <w:rsid w:val="00751FCA"/>
    <w:rsid w:val="00752BC2"/>
    <w:rsid w:val="007532A0"/>
    <w:rsid w:val="0075349E"/>
    <w:rsid w:val="00753511"/>
    <w:rsid w:val="0075366D"/>
    <w:rsid w:val="007539AC"/>
    <w:rsid w:val="00754446"/>
    <w:rsid w:val="00754B29"/>
    <w:rsid w:val="00756C27"/>
    <w:rsid w:val="00757553"/>
    <w:rsid w:val="00761966"/>
    <w:rsid w:val="007623E0"/>
    <w:rsid w:val="0076318C"/>
    <w:rsid w:val="0076323E"/>
    <w:rsid w:val="00763303"/>
    <w:rsid w:val="00763D51"/>
    <w:rsid w:val="00764623"/>
    <w:rsid w:val="00764B65"/>
    <w:rsid w:val="00764D8D"/>
    <w:rsid w:val="007656B4"/>
    <w:rsid w:val="007666DA"/>
    <w:rsid w:val="00766A15"/>
    <w:rsid w:val="007726B5"/>
    <w:rsid w:val="007730A7"/>
    <w:rsid w:val="00773387"/>
    <w:rsid w:val="007744DE"/>
    <w:rsid w:val="00774FE3"/>
    <w:rsid w:val="0077625C"/>
    <w:rsid w:val="00776617"/>
    <w:rsid w:val="00777112"/>
    <w:rsid w:val="00780989"/>
    <w:rsid w:val="00780E6F"/>
    <w:rsid w:val="00782151"/>
    <w:rsid w:val="0078240E"/>
    <w:rsid w:val="00782496"/>
    <w:rsid w:val="007824C2"/>
    <w:rsid w:val="00782FB1"/>
    <w:rsid w:val="007831FC"/>
    <w:rsid w:val="007833AE"/>
    <w:rsid w:val="00783FB1"/>
    <w:rsid w:val="0078471D"/>
    <w:rsid w:val="00784AFB"/>
    <w:rsid w:val="00784DDF"/>
    <w:rsid w:val="007857E6"/>
    <w:rsid w:val="0078796A"/>
    <w:rsid w:val="00787CEF"/>
    <w:rsid w:val="0079007D"/>
    <w:rsid w:val="007900EB"/>
    <w:rsid w:val="0079218C"/>
    <w:rsid w:val="0079252F"/>
    <w:rsid w:val="00794B92"/>
    <w:rsid w:val="00795D12"/>
    <w:rsid w:val="00795D75"/>
    <w:rsid w:val="00795DD3"/>
    <w:rsid w:val="007971EA"/>
    <w:rsid w:val="007A17F4"/>
    <w:rsid w:val="007A28A2"/>
    <w:rsid w:val="007A2FFA"/>
    <w:rsid w:val="007A3FF7"/>
    <w:rsid w:val="007A41F9"/>
    <w:rsid w:val="007A437C"/>
    <w:rsid w:val="007A465E"/>
    <w:rsid w:val="007A4851"/>
    <w:rsid w:val="007A4D0E"/>
    <w:rsid w:val="007A54BD"/>
    <w:rsid w:val="007A5861"/>
    <w:rsid w:val="007A5EE5"/>
    <w:rsid w:val="007A6F15"/>
    <w:rsid w:val="007B12CD"/>
    <w:rsid w:val="007B247C"/>
    <w:rsid w:val="007B2850"/>
    <w:rsid w:val="007C00D9"/>
    <w:rsid w:val="007C0124"/>
    <w:rsid w:val="007C0D3D"/>
    <w:rsid w:val="007C0DDA"/>
    <w:rsid w:val="007C3181"/>
    <w:rsid w:val="007C3298"/>
    <w:rsid w:val="007C38EB"/>
    <w:rsid w:val="007C41CD"/>
    <w:rsid w:val="007C43D5"/>
    <w:rsid w:val="007C4A7A"/>
    <w:rsid w:val="007C537F"/>
    <w:rsid w:val="007C6186"/>
    <w:rsid w:val="007C6C41"/>
    <w:rsid w:val="007C7E49"/>
    <w:rsid w:val="007D07E8"/>
    <w:rsid w:val="007D0DA5"/>
    <w:rsid w:val="007D118F"/>
    <w:rsid w:val="007D1938"/>
    <w:rsid w:val="007D1955"/>
    <w:rsid w:val="007D1A48"/>
    <w:rsid w:val="007D1E4B"/>
    <w:rsid w:val="007D2939"/>
    <w:rsid w:val="007D44F3"/>
    <w:rsid w:val="007D526A"/>
    <w:rsid w:val="007D5A59"/>
    <w:rsid w:val="007D5EA8"/>
    <w:rsid w:val="007E1431"/>
    <w:rsid w:val="007E1B1A"/>
    <w:rsid w:val="007E1DA9"/>
    <w:rsid w:val="007E2846"/>
    <w:rsid w:val="007E28C4"/>
    <w:rsid w:val="007E3668"/>
    <w:rsid w:val="007E38CC"/>
    <w:rsid w:val="007E4D10"/>
    <w:rsid w:val="007E4DA6"/>
    <w:rsid w:val="007E4E12"/>
    <w:rsid w:val="007E67F2"/>
    <w:rsid w:val="007E6ABE"/>
    <w:rsid w:val="007E7B5B"/>
    <w:rsid w:val="007F04F2"/>
    <w:rsid w:val="007F1410"/>
    <w:rsid w:val="007F25A1"/>
    <w:rsid w:val="007F3AA3"/>
    <w:rsid w:val="007F579C"/>
    <w:rsid w:val="007F5A14"/>
    <w:rsid w:val="007F6004"/>
    <w:rsid w:val="007F6534"/>
    <w:rsid w:val="007F697B"/>
    <w:rsid w:val="0080005C"/>
    <w:rsid w:val="008004EC"/>
    <w:rsid w:val="00801537"/>
    <w:rsid w:val="00801EE8"/>
    <w:rsid w:val="008027C4"/>
    <w:rsid w:val="008028A5"/>
    <w:rsid w:val="008034EC"/>
    <w:rsid w:val="0080393C"/>
    <w:rsid w:val="00804475"/>
    <w:rsid w:val="00804622"/>
    <w:rsid w:val="0080476D"/>
    <w:rsid w:val="00804BBB"/>
    <w:rsid w:val="00805725"/>
    <w:rsid w:val="008062DD"/>
    <w:rsid w:val="0080684F"/>
    <w:rsid w:val="00806B57"/>
    <w:rsid w:val="00807530"/>
    <w:rsid w:val="0081087D"/>
    <w:rsid w:val="008108AD"/>
    <w:rsid w:val="008108F7"/>
    <w:rsid w:val="0081265F"/>
    <w:rsid w:val="00814281"/>
    <w:rsid w:val="00814EDF"/>
    <w:rsid w:val="00815BE0"/>
    <w:rsid w:val="0081648C"/>
    <w:rsid w:val="0081658D"/>
    <w:rsid w:val="00817471"/>
    <w:rsid w:val="00817666"/>
    <w:rsid w:val="008177A4"/>
    <w:rsid w:val="0082015F"/>
    <w:rsid w:val="00820AB5"/>
    <w:rsid w:val="00821B45"/>
    <w:rsid w:val="00821D86"/>
    <w:rsid w:val="008223C0"/>
    <w:rsid w:val="00823DF6"/>
    <w:rsid w:val="00823EA1"/>
    <w:rsid w:val="00824235"/>
    <w:rsid w:val="0082598C"/>
    <w:rsid w:val="00826B88"/>
    <w:rsid w:val="00826DDF"/>
    <w:rsid w:val="008278A1"/>
    <w:rsid w:val="0083029C"/>
    <w:rsid w:val="0083032C"/>
    <w:rsid w:val="00830587"/>
    <w:rsid w:val="008309E1"/>
    <w:rsid w:val="00830E29"/>
    <w:rsid w:val="00832CD0"/>
    <w:rsid w:val="008338BA"/>
    <w:rsid w:val="008338BD"/>
    <w:rsid w:val="00834474"/>
    <w:rsid w:val="00834844"/>
    <w:rsid w:val="00836F12"/>
    <w:rsid w:val="0083708F"/>
    <w:rsid w:val="00837764"/>
    <w:rsid w:val="0084037F"/>
    <w:rsid w:val="008430F4"/>
    <w:rsid w:val="00843D0E"/>
    <w:rsid w:val="00844E97"/>
    <w:rsid w:val="008455EF"/>
    <w:rsid w:val="00845C74"/>
    <w:rsid w:val="008460CB"/>
    <w:rsid w:val="00846EAC"/>
    <w:rsid w:val="008510E2"/>
    <w:rsid w:val="0085201F"/>
    <w:rsid w:val="00853060"/>
    <w:rsid w:val="00853CD6"/>
    <w:rsid w:val="00855936"/>
    <w:rsid w:val="00857185"/>
    <w:rsid w:val="0085794C"/>
    <w:rsid w:val="00860573"/>
    <w:rsid w:val="00861202"/>
    <w:rsid w:val="0086155F"/>
    <w:rsid w:val="00862590"/>
    <w:rsid w:val="00862E86"/>
    <w:rsid w:val="00862EA2"/>
    <w:rsid w:val="00863789"/>
    <w:rsid w:val="00863920"/>
    <w:rsid w:val="00863B49"/>
    <w:rsid w:val="00864F13"/>
    <w:rsid w:val="00865F43"/>
    <w:rsid w:val="00866F7F"/>
    <w:rsid w:val="00867B15"/>
    <w:rsid w:val="00870494"/>
    <w:rsid w:val="0087156F"/>
    <w:rsid w:val="00871F81"/>
    <w:rsid w:val="008724E8"/>
    <w:rsid w:val="00873229"/>
    <w:rsid w:val="00873380"/>
    <w:rsid w:val="00873CA4"/>
    <w:rsid w:val="00876767"/>
    <w:rsid w:val="0087676C"/>
    <w:rsid w:val="00876ED4"/>
    <w:rsid w:val="008774A4"/>
    <w:rsid w:val="0088009E"/>
    <w:rsid w:val="00880687"/>
    <w:rsid w:val="00881414"/>
    <w:rsid w:val="00881830"/>
    <w:rsid w:val="0088433C"/>
    <w:rsid w:val="008861AE"/>
    <w:rsid w:val="00887C74"/>
    <w:rsid w:val="00887CBD"/>
    <w:rsid w:val="00890B9E"/>
    <w:rsid w:val="00890E5F"/>
    <w:rsid w:val="00890F48"/>
    <w:rsid w:val="008924C9"/>
    <w:rsid w:val="00893039"/>
    <w:rsid w:val="00893B15"/>
    <w:rsid w:val="00894536"/>
    <w:rsid w:val="0089500B"/>
    <w:rsid w:val="0089699E"/>
    <w:rsid w:val="00897E39"/>
    <w:rsid w:val="008A1A85"/>
    <w:rsid w:val="008A265A"/>
    <w:rsid w:val="008A3D20"/>
    <w:rsid w:val="008A400C"/>
    <w:rsid w:val="008A490A"/>
    <w:rsid w:val="008A5D40"/>
    <w:rsid w:val="008A772B"/>
    <w:rsid w:val="008A7F27"/>
    <w:rsid w:val="008B160B"/>
    <w:rsid w:val="008B22E4"/>
    <w:rsid w:val="008B23C5"/>
    <w:rsid w:val="008B2BEE"/>
    <w:rsid w:val="008B3A61"/>
    <w:rsid w:val="008B440E"/>
    <w:rsid w:val="008B617C"/>
    <w:rsid w:val="008B6846"/>
    <w:rsid w:val="008B6DCF"/>
    <w:rsid w:val="008C0177"/>
    <w:rsid w:val="008C0B18"/>
    <w:rsid w:val="008C0D7A"/>
    <w:rsid w:val="008C154B"/>
    <w:rsid w:val="008C31A8"/>
    <w:rsid w:val="008C345E"/>
    <w:rsid w:val="008C3E6C"/>
    <w:rsid w:val="008C46D7"/>
    <w:rsid w:val="008C59DC"/>
    <w:rsid w:val="008C66BF"/>
    <w:rsid w:val="008C6B2F"/>
    <w:rsid w:val="008C7CD8"/>
    <w:rsid w:val="008D0A75"/>
    <w:rsid w:val="008D111C"/>
    <w:rsid w:val="008D3FD1"/>
    <w:rsid w:val="008D55B2"/>
    <w:rsid w:val="008D5B19"/>
    <w:rsid w:val="008D6DC0"/>
    <w:rsid w:val="008D7187"/>
    <w:rsid w:val="008E12D7"/>
    <w:rsid w:val="008E29CB"/>
    <w:rsid w:val="008E2F52"/>
    <w:rsid w:val="008E3024"/>
    <w:rsid w:val="008E307A"/>
    <w:rsid w:val="008E389A"/>
    <w:rsid w:val="008E419A"/>
    <w:rsid w:val="008E42CA"/>
    <w:rsid w:val="008E57AB"/>
    <w:rsid w:val="008E6440"/>
    <w:rsid w:val="008E6931"/>
    <w:rsid w:val="008F001D"/>
    <w:rsid w:val="008F0434"/>
    <w:rsid w:val="008F0DC3"/>
    <w:rsid w:val="008F11DD"/>
    <w:rsid w:val="008F1D99"/>
    <w:rsid w:val="008F2A3C"/>
    <w:rsid w:val="008F361E"/>
    <w:rsid w:val="008F5A6E"/>
    <w:rsid w:val="008F6465"/>
    <w:rsid w:val="008F71C5"/>
    <w:rsid w:val="008F74B5"/>
    <w:rsid w:val="00901283"/>
    <w:rsid w:val="009013BE"/>
    <w:rsid w:val="00904061"/>
    <w:rsid w:val="00905903"/>
    <w:rsid w:val="00906B8B"/>
    <w:rsid w:val="00906DB8"/>
    <w:rsid w:val="00906F06"/>
    <w:rsid w:val="009076B4"/>
    <w:rsid w:val="00907818"/>
    <w:rsid w:val="009103B9"/>
    <w:rsid w:val="00910B0A"/>
    <w:rsid w:val="00911419"/>
    <w:rsid w:val="00911E15"/>
    <w:rsid w:val="009121A2"/>
    <w:rsid w:val="00912E7E"/>
    <w:rsid w:val="0091478A"/>
    <w:rsid w:val="0091500F"/>
    <w:rsid w:val="00915174"/>
    <w:rsid w:val="0091661D"/>
    <w:rsid w:val="0091679F"/>
    <w:rsid w:val="00917F79"/>
    <w:rsid w:val="00920303"/>
    <w:rsid w:val="00920C31"/>
    <w:rsid w:val="00922194"/>
    <w:rsid w:val="00924BD7"/>
    <w:rsid w:val="00924F99"/>
    <w:rsid w:val="0092537B"/>
    <w:rsid w:val="00926E3E"/>
    <w:rsid w:val="00926FAB"/>
    <w:rsid w:val="0093054C"/>
    <w:rsid w:val="00931243"/>
    <w:rsid w:val="00931A23"/>
    <w:rsid w:val="00932C2E"/>
    <w:rsid w:val="00932C6A"/>
    <w:rsid w:val="009343A5"/>
    <w:rsid w:val="00935189"/>
    <w:rsid w:val="00935FA8"/>
    <w:rsid w:val="00936B3B"/>
    <w:rsid w:val="00942768"/>
    <w:rsid w:val="00942ADF"/>
    <w:rsid w:val="00943CC5"/>
    <w:rsid w:val="00943E52"/>
    <w:rsid w:val="009457F5"/>
    <w:rsid w:val="00950805"/>
    <w:rsid w:val="009512F7"/>
    <w:rsid w:val="0095190E"/>
    <w:rsid w:val="00951C7A"/>
    <w:rsid w:val="00952DCE"/>
    <w:rsid w:val="00953686"/>
    <w:rsid w:val="0095426A"/>
    <w:rsid w:val="009551DD"/>
    <w:rsid w:val="009554B4"/>
    <w:rsid w:val="00955E08"/>
    <w:rsid w:val="009570DF"/>
    <w:rsid w:val="00957D09"/>
    <w:rsid w:val="0096109F"/>
    <w:rsid w:val="00965250"/>
    <w:rsid w:val="0096558D"/>
    <w:rsid w:val="00967E9D"/>
    <w:rsid w:val="0097261E"/>
    <w:rsid w:val="0097360E"/>
    <w:rsid w:val="0097379E"/>
    <w:rsid w:val="00977608"/>
    <w:rsid w:val="00977A7B"/>
    <w:rsid w:val="00980B9B"/>
    <w:rsid w:val="00980E0D"/>
    <w:rsid w:val="0098211F"/>
    <w:rsid w:val="009844F1"/>
    <w:rsid w:val="00984561"/>
    <w:rsid w:val="00984956"/>
    <w:rsid w:val="00985127"/>
    <w:rsid w:val="00985A3D"/>
    <w:rsid w:val="009869DB"/>
    <w:rsid w:val="0098703B"/>
    <w:rsid w:val="00987A43"/>
    <w:rsid w:val="0099050D"/>
    <w:rsid w:val="009912C9"/>
    <w:rsid w:val="009916AB"/>
    <w:rsid w:val="009916E0"/>
    <w:rsid w:val="009940FE"/>
    <w:rsid w:val="009945CC"/>
    <w:rsid w:val="009955E7"/>
    <w:rsid w:val="00995893"/>
    <w:rsid w:val="00995BD6"/>
    <w:rsid w:val="00995CCC"/>
    <w:rsid w:val="00995EB5"/>
    <w:rsid w:val="00997298"/>
    <w:rsid w:val="009975D9"/>
    <w:rsid w:val="00997952"/>
    <w:rsid w:val="009A1621"/>
    <w:rsid w:val="009A20B8"/>
    <w:rsid w:val="009A20C7"/>
    <w:rsid w:val="009A31C8"/>
    <w:rsid w:val="009A3449"/>
    <w:rsid w:val="009A3B60"/>
    <w:rsid w:val="009A4568"/>
    <w:rsid w:val="009A4F09"/>
    <w:rsid w:val="009A50DB"/>
    <w:rsid w:val="009B0D06"/>
    <w:rsid w:val="009B1163"/>
    <w:rsid w:val="009B1332"/>
    <w:rsid w:val="009B1AD4"/>
    <w:rsid w:val="009B2D9C"/>
    <w:rsid w:val="009B31BC"/>
    <w:rsid w:val="009B3385"/>
    <w:rsid w:val="009B3871"/>
    <w:rsid w:val="009B4376"/>
    <w:rsid w:val="009B5D30"/>
    <w:rsid w:val="009B6C86"/>
    <w:rsid w:val="009B7799"/>
    <w:rsid w:val="009C05F5"/>
    <w:rsid w:val="009C193E"/>
    <w:rsid w:val="009C1FE0"/>
    <w:rsid w:val="009C1FFC"/>
    <w:rsid w:val="009C2E5B"/>
    <w:rsid w:val="009C2FF2"/>
    <w:rsid w:val="009C4154"/>
    <w:rsid w:val="009C612A"/>
    <w:rsid w:val="009C694F"/>
    <w:rsid w:val="009C6E5B"/>
    <w:rsid w:val="009C777C"/>
    <w:rsid w:val="009D048A"/>
    <w:rsid w:val="009D1FD2"/>
    <w:rsid w:val="009D27D9"/>
    <w:rsid w:val="009D2EBB"/>
    <w:rsid w:val="009D2FDD"/>
    <w:rsid w:val="009D4427"/>
    <w:rsid w:val="009D454B"/>
    <w:rsid w:val="009D4DD6"/>
    <w:rsid w:val="009D689C"/>
    <w:rsid w:val="009D76C9"/>
    <w:rsid w:val="009D777D"/>
    <w:rsid w:val="009E08BF"/>
    <w:rsid w:val="009E0A73"/>
    <w:rsid w:val="009E0AD3"/>
    <w:rsid w:val="009E1091"/>
    <w:rsid w:val="009E1497"/>
    <w:rsid w:val="009E2656"/>
    <w:rsid w:val="009E3297"/>
    <w:rsid w:val="009E33D3"/>
    <w:rsid w:val="009E5319"/>
    <w:rsid w:val="009E59CD"/>
    <w:rsid w:val="009E7D83"/>
    <w:rsid w:val="009F0962"/>
    <w:rsid w:val="009F0D6E"/>
    <w:rsid w:val="009F125D"/>
    <w:rsid w:val="009F1474"/>
    <w:rsid w:val="009F1C2D"/>
    <w:rsid w:val="009F27A2"/>
    <w:rsid w:val="009F33AD"/>
    <w:rsid w:val="009F3F46"/>
    <w:rsid w:val="009F56C7"/>
    <w:rsid w:val="009F58E9"/>
    <w:rsid w:val="009F6C11"/>
    <w:rsid w:val="009F7D68"/>
    <w:rsid w:val="00A008B5"/>
    <w:rsid w:val="00A01461"/>
    <w:rsid w:val="00A014EF"/>
    <w:rsid w:val="00A019C0"/>
    <w:rsid w:val="00A03631"/>
    <w:rsid w:val="00A03852"/>
    <w:rsid w:val="00A03E5F"/>
    <w:rsid w:val="00A05E25"/>
    <w:rsid w:val="00A06E93"/>
    <w:rsid w:val="00A07747"/>
    <w:rsid w:val="00A07839"/>
    <w:rsid w:val="00A07BAB"/>
    <w:rsid w:val="00A1007E"/>
    <w:rsid w:val="00A10E7E"/>
    <w:rsid w:val="00A11709"/>
    <w:rsid w:val="00A11818"/>
    <w:rsid w:val="00A127EC"/>
    <w:rsid w:val="00A13431"/>
    <w:rsid w:val="00A1455C"/>
    <w:rsid w:val="00A146C6"/>
    <w:rsid w:val="00A152D4"/>
    <w:rsid w:val="00A154D4"/>
    <w:rsid w:val="00A159A4"/>
    <w:rsid w:val="00A15A10"/>
    <w:rsid w:val="00A2089F"/>
    <w:rsid w:val="00A20FCA"/>
    <w:rsid w:val="00A21BB2"/>
    <w:rsid w:val="00A22211"/>
    <w:rsid w:val="00A224F7"/>
    <w:rsid w:val="00A22EAC"/>
    <w:rsid w:val="00A2475B"/>
    <w:rsid w:val="00A24C18"/>
    <w:rsid w:val="00A26700"/>
    <w:rsid w:val="00A26DC6"/>
    <w:rsid w:val="00A27071"/>
    <w:rsid w:val="00A27559"/>
    <w:rsid w:val="00A30F95"/>
    <w:rsid w:val="00A32B4B"/>
    <w:rsid w:val="00A3317C"/>
    <w:rsid w:val="00A33DC4"/>
    <w:rsid w:val="00A348C1"/>
    <w:rsid w:val="00A35C04"/>
    <w:rsid w:val="00A366DF"/>
    <w:rsid w:val="00A373F8"/>
    <w:rsid w:val="00A40267"/>
    <w:rsid w:val="00A42470"/>
    <w:rsid w:val="00A431FD"/>
    <w:rsid w:val="00A44307"/>
    <w:rsid w:val="00A45006"/>
    <w:rsid w:val="00A469DB"/>
    <w:rsid w:val="00A535A5"/>
    <w:rsid w:val="00A53A35"/>
    <w:rsid w:val="00A54568"/>
    <w:rsid w:val="00A549E3"/>
    <w:rsid w:val="00A54CFE"/>
    <w:rsid w:val="00A54F91"/>
    <w:rsid w:val="00A5504E"/>
    <w:rsid w:val="00A57B5F"/>
    <w:rsid w:val="00A57EEC"/>
    <w:rsid w:val="00A60A62"/>
    <w:rsid w:val="00A60D9B"/>
    <w:rsid w:val="00A62826"/>
    <w:rsid w:val="00A64B1A"/>
    <w:rsid w:val="00A654EA"/>
    <w:rsid w:val="00A66DE1"/>
    <w:rsid w:val="00A70AEE"/>
    <w:rsid w:val="00A71A50"/>
    <w:rsid w:val="00A7287A"/>
    <w:rsid w:val="00A7293C"/>
    <w:rsid w:val="00A738CB"/>
    <w:rsid w:val="00A740D9"/>
    <w:rsid w:val="00A7491F"/>
    <w:rsid w:val="00A749BA"/>
    <w:rsid w:val="00A75539"/>
    <w:rsid w:val="00A75C0C"/>
    <w:rsid w:val="00A76515"/>
    <w:rsid w:val="00A77482"/>
    <w:rsid w:val="00A80983"/>
    <w:rsid w:val="00A80BE4"/>
    <w:rsid w:val="00A815C9"/>
    <w:rsid w:val="00A81D2A"/>
    <w:rsid w:val="00A81FBF"/>
    <w:rsid w:val="00A838BA"/>
    <w:rsid w:val="00A83AAD"/>
    <w:rsid w:val="00A852A7"/>
    <w:rsid w:val="00A85D7C"/>
    <w:rsid w:val="00A86AAB"/>
    <w:rsid w:val="00A91335"/>
    <w:rsid w:val="00A9168D"/>
    <w:rsid w:val="00A92075"/>
    <w:rsid w:val="00A924CD"/>
    <w:rsid w:val="00A92EB0"/>
    <w:rsid w:val="00A932E0"/>
    <w:rsid w:val="00A957C6"/>
    <w:rsid w:val="00A95D88"/>
    <w:rsid w:val="00A9775F"/>
    <w:rsid w:val="00AA1359"/>
    <w:rsid w:val="00AA1F93"/>
    <w:rsid w:val="00AA28D9"/>
    <w:rsid w:val="00AA4C52"/>
    <w:rsid w:val="00AA5676"/>
    <w:rsid w:val="00AA64D3"/>
    <w:rsid w:val="00AA6CF8"/>
    <w:rsid w:val="00AA759C"/>
    <w:rsid w:val="00AB01D9"/>
    <w:rsid w:val="00AB04F7"/>
    <w:rsid w:val="00AB0D84"/>
    <w:rsid w:val="00AB0DCB"/>
    <w:rsid w:val="00AB1351"/>
    <w:rsid w:val="00AB1DC7"/>
    <w:rsid w:val="00AB321E"/>
    <w:rsid w:val="00AB49E2"/>
    <w:rsid w:val="00AB5734"/>
    <w:rsid w:val="00AB7901"/>
    <w:rsid w:val="00AC1199"/>
    <w:rsid w:val="00AC2519"/>
    <w:rsid w:val="00AC2E29"/>
    <w:rsid w:val="00AC34CB"/>
    <w:rsid w:val="00AC395E"/>
    <w:rsid w:val="00AC52F6"/>
    <w:rsid w:val="00AC71F1"/>
    <w:rsid w:val="00AD0CC6"/>
    <w:rsid w:val="00AD1BB7"/>
    <w:rsid w:val="00AD1DFD"/>
    <w:rsid w:val="00AD2130"/>
    <w:rsid w:val="00AD2806"/>
    <w:rsid w:val="00AD2C05"/>
    <w:rsid w:val="00AD3101"/>
    <w:rsid w:val="00AD32F6"/>
    <w:rsid w:val="00AD3796"/>
    <w:rsid w:val="00AD67B3"/>
    <w:rsid w:val="00AD6CD1"/>
    <w:rsid w:val="00AD7090"/>
    <w:rsid w:val="00AE08B2"/>
    <w:rsid w:val="00AE227F"/>
    <w:rsid w:val="00AE249C"/>
    <w:rsid w:val="00AE334A"/>
    <w:rsid w:val="00AE3AB0"/>
    <w:rsid w:val="00AE414B"/>
    <w:rsid w:val="00AE4165"/>
    <w:rsid w:val="00AE6A25"/>
    <w:rsid w:val="00AE6CFD"/>
    <w:rsid w:val="00AF1A96"/>
    <w:rsid w:val="00AF1E4E"/>
    <w:rsid w:val="00AF2DBC"/>
    <w:rsid w:val="00AF2F20"/>
    <w:rsid w:val="00AF5A21"/>
    <w:rsid w:val="00AF5E8A"/>
    <w:rsid w:val="00AF6B02"/>
    <w:rsid w:val="00AF7265"/>
    <w:rsid w:val="00AF7411"/>
    <w:rsid w:val="00AF769A"/>
    <w:rsid w:val="00B02211"/>
    <w:rsid w:val="00B02C9F"/>
    <w:rsid w:val="00B02EF4"/>
    <w:rsid w:val="00B0348D"/>
    <w:rsid w:val="00B03DBA"/>
    <w:rsid w:val="00B05319"/>
    <w:rsid w:val="00B053CB"/>
    <w:rsid w:val="00B05741"/>
    <w:rsid w:val="00B0657E"/>
    <w:rsid w:val="00B115E6"/>
    <w:rsid w:val="00B11EB9"/>
    <w:rsid w:val="00B130D0"/>
    <w:rsid w:val="00B13D41"/>
    <w:rsid w:val="00B1493D"/>
    <w:rsid w:val="00B1529D"/>
    <w:rsid w:val="00B17F27"/>
    <w:rsid w:val="00B17F61"/>
    <w:rsid w:val="00B2126F"/>
    <w:rsid w:val="00B21A96"/>
    <w:rsid w:val="00B21EF5"/>
    <w:rsid w:val="00B22456"/>
    <w:rsid w:val="00B243BE"/>
    <w:rsid w:val="00B249A4"/>
    <w:rsid w:val="00B26591"/>
    <w:rsid w:val="00B27064"/>
    <w:rsid w:val="00B27B5E"/>
    <w:rsid w:val="00B27FE3"/>
    <w:rsid w:val="00B30689"/>
    <w:rsid w:val="00B30BF7"/>
    <w:rsid w:val="00B3145A"/>
    <w:rsid w:val="00B348A7"/>
    <w:rsid w:val="00B34AA6"/>
    <w:rsid w:val="00B35160"/>
    <w:rsid w:val="00B376AD"/>
    <w:rsid w:val="00B40260"/>
    <w:rsid w:val="00B40D9D"/>
    <w:rsid w:val="00B4215C"/>
    <w:rsid w:val="00B4389B"/>
    <w:rsid w:val="00B43CE5"/>
    <w:rsid w:val="00B44613"/>
    <w:rsid w:val="00B453E4"/>
    <w:rsid w:val="00B4545D"/>
    <w:rsid w:val="00B46376"/>
    <w:rsid w:val="00B46E9B"/>
    <w:rsid w:val="00B473D9"/>
    <w:rsid w:val="00B508DF"/>
    <w:rsid w:val="00B50973"/>
    <w:rsid w:val="00B50C8D"/>
    <w:rsid w:val="00B51918"/>
    <w:rsid w:val="00B52ADB"/>
    <w:rsid w:val="00B54ED7"/>
    <w:rsid w:val="00B550EC"/>
    <w:rsid w:val="00B5510F"/>
    <w:rsid w:val="00B55653"/>
    <w:rsid w:val="00B55859"/>
    <w:rsid w:val="00B574F0"/>
    <w:rsid w:val="00B575C7"/>
    <w:rsid w:val="00B5774D"/>
    <w:rsid w:val="00B601A0"/>
    <w:rsid w:val="00B613D0"/>
    <w:rsid w:val="00B6147C"/>
    <w:rsid w:val="00B63576"/>
    <w:rsid w:val="00B63AA1"/>
    <w:rsid w:val="00B63AF7"/>
    <w:rsid w:val="00B63DFF"/>
    <w:rsid w:val="00B63EEE"/>
    <w:rsid w:val="00B6599F"/>
    <w:rsid w:val="00B716E2"/>
    <w:rsid w:val="00B72A22"/>
    <w:rsid w:val="00B72B26"/>
    <w:rsid w:val="00B735C9"/>
    <w:rsid w:val="00B7466B"/>
    <w:rsid w:val="00B74DE1"/>
    <w:rsid w:val="00B751BE"/>
    <w:rsid w:val="00B75ADF"/>
    <w:rsid w:val="00B76A84"/>
    <w:rsid w:val="00B77350"/>
    <w:rsid w:val="00B8308A"/>
    <w:rsid w:val="00B8419E"/>
    <w:rsid w:val="00B85CC6"/>
    <w:rsid w:val="00B85E25"/>
    <w:rsid w:val="00B9044A"/>
    <w:rsid w:val="00B91536"/>
    <w:rsid w:val="00B92EAF"/>
    <w:rsid w:val="00B969F4"/>
    <w:rsid w:val="00B96A99"/>
    <w:rsid w:val="00B97C2C"/>
    <w:rsid w:val="00BA0C85"/>
    <w:rsid w:val="00BA184E"/>
    <w:rsid w:val="00BA2727"/>
    <w:rsid w:val="00BA490A"/>
    <w:rsid w:val="00BA4E1E"/>
    <w:rsid w:val="00BA5C1F"/>
    <w:rsid w:val="00BA6C98"/>
    <w:rsid w:val="00BA6F8C"/>
    <w:rsid w:val="00BA7378"/>
    <w:rsid w:val="00BA7A2A"/>
    <w:rsid w:val="00BB0582"/>
    <w:rsid w:val="00BB05C1"/>
    <w:rsid w:val="00BB0C84"/>
    <w:rsid w:val="00BB0DCB"/>
    <w:rsid w:val="00BB30B4"/>
    <w:rsid w:val="00BB3F49"/>
    <w:rsid w:val="00BB5041"/>
    <w:rsid w:val="00BB5B76"/>
    <w:rsid w:val="00BB5C9D"/>
    <w:rsid w:val="00BB62B3"/>
    <w:rsid w:val="00BB6B2E"/>
    <w:rsid w:val="00BC0008"/>
    <w:rsid w:val="00BC09F7"/>
    <w:rsid w:val="00BC0E1E"/>
    <w:rsid w:val="00BC14E5"/>
    <w:rsid w:val="00BC1605"/>
    <w:rsid w:val="00BC24C8"/>
    <w:rsid w:val="00BC2F05"/>
    <w:rsid w:val="00BC3375"/>
    <w:rsid w:val="00BC4D2B"/>
    <w:rsid w:val="00BC4DD7"/>
    <w:rsid w:val="00BC4E3F"/>
    <w:rsid w:val="00BC4F6E"/>
    <w:rsid w:val="00BC5CDE"/>
    <w:rsid w:val="00BC637E"/>
    <w:rsid w:val="00BC6AF3"/>
    <w:rsid w:val="00BD0946"/>
    <w:rsid w:val="00BD2115"/>
    <w:rsid w:val="00BD3B97"/>
    <w:rsid w:val="00BD42C5"/>
    <w:rsid w:val="00BD49F8"/>
    <w:rsid w:val="00BD5BA3"/>
    <w:rsid w:val="00BD78E8"/>
    <w:rsid w:val="00BE1016"/>
    <w:rsid w:val="00BE19B7"/>
    <w:rsid w:val="00BE1F1B"/>
    <w:rsid w:val="00BE2A61"/>
    <w:rsid w:val="00BE30A0"/>
    <w:rsid w:val="00BE4935"/>
    <w:rsid w:val="00BE5024"/>
    <w:rsid w:val="00BE50BD"/>
    <w:rsid w:val="00BF0778"/>
    <w:rsid w:val="00BF0D0D"/>
    <w:rsid w:val="00BF2911"/>
    <w:rsid w:val="00BF320A"/>
    <w:rsid w:val="00BF4894"/>
    <w:rsid w:val="00BF4C39"/>
    <w:rsid w:val="00BF7086"/>
    <w:rsid w:val="00BF74C7"/>
    <w:rsid w:val="00BF7655"/>
    <w:rsid w:val="00BF786C"/>
    <w:rsid w:val="00C01336"/>
    <w:rsid w:val="00C01467"/>
    <w:rsid w:val="00C054EF"/>
    <w:rsid w:val="00C05A7C"/>
    <w:rsid w:val="00C06B8E"/>
    <w:rsid w:val="00C07847"/>
    <w:rsid w:val="00C07910"/>
    <w:rsid w:val="00C101CA"/>
    <w:rsid w:val="00C1245D"/>
    <w:rsid w:val="00C1518C"/>
    <w:rsid w:val="00C151BC"/>
    <w:rsid w:val="00C15A37"/>
    <w:rsid w:val="00C16A05"/>
    <w:rsid w:val="00C174A1"/>
    <w:rsid w:val="00C20055"/>
    <w:rsid w:val="00C2025A"/>
    <w:rsid w:val="00C2041B"/>
    <w:rsid w:val="00C20ABE"/>
    <w:rsid w:val="00C22145"/>
    <w:rsid w:val="00C23121"/>
    <w:rsid w:val="00C23F28"/>
    <w:rsid w:val="00C24429"/>
    <w:rsid w:val="00C257FA"/>
    <w:rsid w:val="00C25A66"/>
    <w:rsid w:val="00C26B87"/>
    <w:rsid w:val="00C336D2"/>
    <w:rsid w:val="00C33D04"/>
    <w:rsid w:val="00C370E0"/>
    <w:rsid w:val="00C37BB6"/>
    <w:rsid w:val="00C37F0C"/>
    <w:rsid w:val="00C40DF2"/>
    <w:rsid w:val="00C42206"/>
    <w:rsid w:val="00C42709"/>
    <w:rsid w:val="00C438CD"/>
    <w:rsid w:val="00C44494"/>
    <w:rsid w:val="00C4558F"/>
    <w:rsid w:val="00C45926"/>
    <w:rsid w:val="00C461BD"/>
    <w:rsid w:val="00C46887"/>
    <w:rsid w:val="00C468B2"/>
    <w:rsid w:val="00C4738F"/>
    <w:rsid w:val="00C478EF"/>
    <w:rsid w:val="00C506D2"/>
    <w:rsid w:val="00C51259"/>
    <w:rsid w:val="00C5161D"/>
    <w:rsid w:val="00C5169D"/>
    <w:rsid w:val="00C51FA1"/>
    <w:rsid w:val="00C52232"/>
    <w:rsid w:val="00C5349D"/>
    <w:rsid w:val="00C53595"/>
    <w:rsid w:val="00C54D29"/>
    <w:rsid w:val="00C55B05"/>
    <w:rsid w:val="00C56BB9"/>
    <w:rsid w:val="00C5708E"/>
    <w:rsid w:val="00C57ABB"/>
    <w:rsid w:val="00C6134C"/>
    <w:rsid w:val="00C61559"/>
    <w:rsid w:val="00C61A2A"/>
    <w:rsid w:val="00C61F1E"/>
    <w:rsid w:val="00C6204E"/>
    <w:rsid w:val="00C62EFC"/>
    <w:rsid w:val="00C634CD"/>
    <w:rsid w:val="00C6487B"/>
    <w:rsid w:val="00C66A75"/>
    <w:rsid w:val="00C66ADA"/>
    <w:rsid w:val="00C67E0A"/>
    <w:rsid w:val="00C707F2"/>
    <w:rsid w:val="00C7167F"/>
    <w:rsid w:val="00C720F8"/>
    <w:rsid w:val="00C727CE"/>
    <w:rsid w:val="00C73A0D"/>
    <w:rsid w:val="00C74379"/>
    <w:rsid w:val="00C756C6"/>
    <w:rsid w:val="00C8035A"/>
    <w:rsid w:val="00C81D48"/>
    <w:rsid w:val="00C82A5E"/>
    <w:rsid w:val="00C82E4B"/>
    <w:rsid w:val="00C82E7B"/>
    <w:rsid w:val="00C8330B"/>
    <w:rsid w:val="00C8369A"/>
    <w:rsid w:val="00C860A8"/>
    <w:rsid w:val="00C861B2"/>
    <w:rsid w:val="00C86B6D"/>
    <w:rsid w:val="00C874D5"/>
    <w:rsid w:val="00C90D27"/>
    <w:rsid w:val="00C91FAA"/>
    <w:rsid w:val="00C9260D"/>
    <w:rsid w:val="00C952E6"/>
    <w:rsid w:val="00C95A2A"/>
    <w:rsid w:val="00C9628D"/>
    <w:rsid w:val="00CA0E6B"/>
    <w:rsid w:val="00CA10F1"/>
    <w:rsid w:val="00CA1291"/>
    <w:rsid w:val="00CA369E"/>
    <w:rsid w:val="00CA49B8"/>
    <w:rsid w:val="00CA4A1E"/>
    <w:rsid w:val="00CA63AE"/>
    <w:rsid w:val="00CA6B30"/>
    <w:rsid w:val="00CA7C76"/>
    <w:rsid w:val="00CB1B6A"/>
    <w:rsid w:val="00CB2BA2"/>
    <w:rsid w:val="00CB2E2D"/>
    <w:rsid w:val="00CB2E56"/>
    <w:rsid w:val="00CB456E"/>
    <w:rsid w:val="00CB4BEA"/>
    <w:rsid w:val="00CB63A8"/>
    <w:rsid w:val="00CB67AC"/>
    <w:rsid w:val="00CB6C43"/>
    <w:rsid w:val="00CC0897"/>
    <w:rsid w:val="00CC1158"/>
    <w:rsid w:val="00CC20BE"/>
    <w:rsid w:val="00CC3A23"/>
    <w:rsid w:val="00CC4B5D"/>
    <w:rsid w:val="00CC598F"/>
    <w:rsid w:val="00CC6458"/>
    <w:rsid w:val="00CC64E3"/>
    <w:rsid w:val="00CC6D2F"/>
    <w:rsid w:val="00CC6D53"/>
    <w:rsid w:val="00CC6F41"/>
    <w:rsid w:val="00CC7A12"/>
    <w:rsid w:val="00CC7AC6"/>
    <w:rsid w:val="00CD01D8"/>
    <w:rsid w:val="00CD06DD"/>
    <w:rsid w:val="00CD0E85"/>
    <w:rsid w:val="00CD1D74"/>
    <w:rsid w:val="00CD2066"/>
    <w:rsid w:val="00CD45EF"/>
    <w:rsid w:val="00CD4BC0"/>
    <w:rsid w:val="00CD4E02"/>
    <w:rsid w:val="00CD5736"/>
    <w:rsid w:val="00CD579F"/>
    <w:rsid w:val="00CD5FED"/>
    <w:rsid w:val="00CD7585"/>
    <w:rsid w:val="00CE05FA"/>
    <w:rsid w:val="00CE0CFC"/>
    <w:rsid w:val="00CE179F"/>
    <w:rsid w:val="00CE54AA"/>
    <w:rsid w:val="00CE5512"/>
    <w:rsid w:val="00CE5992"/>
    <w:rsid w:val="00CE673E"/>
    <w:rsid w:val="00CE6E23"/>
    <w:rsid w:val="00CF100D"/>
    <w:rsid w:val="00CF1F23"/>
    <w:rsid w:val="00CF249C"/>
    <w:rsid w:val="00CF24A6"/>
    <w:rsid w:val="00CF26A1"/>
    <w:rsid w:val="00CF2A51"/>
    <w:rsid w:val="00CF2C34"/>
    <w:rsid w:val="00CF42E7"/>
    <w:rsid w:val="00CF5202"/>
    <w:rsid w:val="00CF5E59"/>
    <w:rsid w:val="00CF621A"/>
    <w:rsid w:val="00CF7368"/>
    <w:rsid w:val="00D004CE"/>
    <w:rsid w:val="00D011BF"/>
    <w:rsid w:val="00D0180A"/>
    <w:rsid w:val="00D030B3"/>
    <w:rsid w:val="00D043DE"/>
    <w:rsid w:val="00D0573D"/>
    <w:rsid w:val="00D10130"/>
    <w:rsid w:val="00D14A7C"/>
    <w:rsid w:val="00D15202"/>
    <w:rsid w:val="00D1528A"/>
    <w:rsid w:val="00D17ECB"/>
    <w:rsid w:val="00D21446"/>
    <w:rsid w:val="00D23275"/>
    <w:rsid w:val="00D24131"/>
    <w:rsid w:val="00D25A2F"/>
    <w:rsid w:val="00D277B1"/>
    <w:rsid w:val="00D30557"/>
    <w:rsid w:val="00D30A11"/>
    <w:rsid w:val="00D32E49"/>
    <w:rsid w:val="00D32EEF"/>
    <w:rsid w:val="00D32FE7"/>
    <w:rsid w:val="00D34044"/>
    <w:rsid w:val="00D34C48"/>
    <w:rsid w:val="00D362C3"/>
    <w:rsid w:val="00D36B17"/>
    <w:rsid w:val="00D36B97"/>
    <w:rsid w:val="00D410A7"/>
    <w:rsid w:val="00D416C9"/>
    <w:rsid w:val="00D417AE"/>
    <w:rsid w:val="00D435BA"/>
    <w:rsid w:val="00D43ABB"/>
    <w:rsid w:val="00D43C4B"/>
    <w:rsid w:val="00D43CB8"/>
    <w:rsid w:val="00D44506"/>
    <w:rsid w:val="00D44690"/>
    <w:rsid w:val="00D45797"/>
    <w:rsid w:val="00D47568"/>
    <w:rsid w:val="00D50AB6"/>
    <w:rsid w:val="00D512DD"/>
    <w:rsid w:val="00D512F1"/>
    <w:rsid w:val="00D51666"/>
    <w:rsid w:val="00D51FB8"/>
    <w:rsid w:val="00D53F21"/>
    <w:rsid w:val="00D5465F"/>
    <w:rsid w:val="00D5518A"/>
    <w:rsid w:val="00D55399"/>
    <w:rsid w:val="00D57D37"/>
    <w:rsid w:val="00D57DEB"/>
    <w:rsid w:val="00D60E94"/>
    <w:rsid w:val="00D618D9"/>
    <w:rsid w:val="00D61937"/>
    <w:rsid w:val="00D61CDA"/>
    <w:rsid w:val="00D61DE1"/>
    <w:rsid w:val="00D6208E"/>
    <w:rsid w:val="00D63CF2"/>
    <w:rsid w:val="00D64598"/>
    <w:rsid w:val="00D64D51"/>
    <w:rsid w:val="00D64F47"/>
    <w:rsid w:val="00D662F5"/>
    <w:rsid w:val="00D66D11"/>
    <w:rsid w:val="00D709AF"/>
    <w:rsid w:val="00D713A1"/>
    <w:rsid w:val="00D71AB5"/>
    <w:rsid w:val="00D71AF8"/>
    <w:rsid w:val="00D72ADE"/>
    <w:rsid w:val="00D73EF7"/>
    <w:rsid w:val="00D776AF"/>
    <w:rsid w:val="00D837B4"/>
    <w:rsid w:val="00D857C4"/>
    <w:rsid w:val="00D85AFE"/>
    <w:rsid w:val="00D862D4"/>
    <w:rsid w:val="00D86553"/>
    <w:rsid w:val="00D86925"/>
    <w:rsid w:val="00D86DAF"/>
    <w:rsid w:val="00D86EB0"/>
    <w:rsid w:val="00D87A2E"/>
    <w:rsid w:val="00D9002C"/>
    <w:rsid w:val="00D9007C"/>
    <w:rsid w:val="00D91078"/>
    <w:rsid w:val="00D912BF"/>
    <w:rsid w:val="00D9181D"/>
    <w:rsid w:val="00D92DD1"/>
    <w:rsid w:val="00D93820"/>
    <w:rsid w:val="00D94E74"/>
    <w:rsid w:val="00D94EF2"/>
    <w:rsid w:val="00D94F7E"/>
    <w:rsid w:val="00D95B12"/>
    <w:rsid w:val="00D9694E"/>
    <w:rsid w:val="00D97221"/>
    <w:rsid w:val="00D97AFB"/>
    <w:rsid w:val="00DA07DD"/>
    <w:rsid w:val="00DA1BCE"/>
    <w:rsid w:val="00DA20F5"/>
    <w:rsid w:val="00DA2A15"/>
    <w:rsid w:val="00DA37B3"/>
    <w:rsid w:val="00DA389E"/>
    <w:rsid w:val="00DA4159"/>
    <w:rsid w:val="00DA444B"/>
    <w:rsid w:val="00DA4C2D"/>
    <w:rsid w:val="00DA57DF"/>
    <w:rsid w:val="00DA69F4"/>
    <w:rsid w:val="00DA7A8A"/>
    <w:rsid w:val="00DB41BE"/>
    <w:rsid w:val="00DB497B"/>
    <w:rsid w:val="00DB5E1E"/>
    <w:rsid w:val="00DC0759"/>
    <w:rsid w:val="00DC1055"/>
    <w:rsid w:val="00DC1B34"/>
    <w:rsid w:val="00DC1C7C"/>
    <w:rsid w:val="00DC3548"/>
    <w:rsid w:val="00DC4A59"/>
    <w:rsid w:val="00DC5F7A"/>
    <w:rsid w:val="00DC6301"/>
    <w:rsid w:val="00DC79C5"/>
    <w:rsid w:val="00DC7B65"/>
    <w:rsid w:val="00DD01BC"/>
    <w:rsid w:val="00DD02AA"/>
    <w:rsid w:val="00DD0D02"/>
    <w:rsid w:val="00DD12FF"/>
    <w:rsid w:val="00DD1E3C"/>
    <w:rsid w:val="00DD39EF"/>
    <w:rsid w:val="00DD468B"/>
    <w:rsid w:val="00DD4BD5"/>
    <w:rsid w:val="00DD546B"/>
    <w:rsid w:val="00DD57D4"/>
    <w:rsid w:val="00DD5821"/>
    <w:rsid w:val="00DD625F"/>
    <w:rsid w:val="00DD6E07"/>
    <w:rsid w:val="00DD6F65"/>
    <w:rsid w:val="00DD7587"/>
    <w:rsid w:val="00DD7A9A"/>
    <w:rsid w:val="00DE0581"/>
    <w:rsid w:val="00DE1965"/>
    <w:rsid w:val="00DE25A7"/>
    <w:rsid w:val="00DE270C"/>
    <w:rsid w:val="00DE3541"/>
    <w:rsid w:val="00DE3631"/>
    <w:rsid w:val="00DE3DB0"/>
    <w:rsid w:val="00DE4102"/>
    <w:rsid w:val="00DE4836"/>
    <w:rsid w:val="00DE4A21"/>
    <w:rsid w:val="00DE514E"/>
    <w:rsid w:val="00DE6D24"/>
    <w:rsid w:val="00DE727A"/>
    <w:rsid w:val="00DE7CB0"/>
    <w:rsid w:val="00DF1575"/>
    <w:rsid w:val="00DF1992"/>
    <w:rsid w:val="00DF1AE8"/>
    <w:rsid w:val="00DF2C02"/>
    <w:rsid w:val="00DF3757"/>
    <w:rsid w:val="00DF3EC2"/>
    <w:rsid w:val="00DF6049"/>
    <w:rsid w:val="00DF6092"/>
    <w:rsid w:val="00DF636E"/>
    <w:rsid w:val="00DF7281"/>
    <w:rsid w:val="00E019CA"/>
    <w:rsid w:val="00E01E99"/>
    <w:rsid w:val="00E02E69"/>
    <w:rsid w:val="00E035DE"/>
    <w:rsid w:val="00E038D7"/>
    <w:rsid w:val="00E03A65"/>
    <w:rsid w:val="00E03D3A"/>
    <w:rsid w:val="00E0632F"/>
    <w:rsid w:val="00E06565"/>
    <w:rsid w:val="00E06B9A"/>
    <w:rsid w:val="00E10AF2"/>
    <w:rsid w:val="00E1124C"/>
    <w:rsid w:val="00E1147D"/>
    <w:rsid w:val="00E11631"/>
    <w:rsid w:val="00E127F7"/>
    <w:rsid w:val="00E15FD3"/>
    <w:rsid w:val="00E167C7"/>
    <w:rsid w:val="00E20BD9"/>
    <w:rsid w:val="00E22FF0"/>
    <w:rsid w:val="00E239DD"/>
    <w:rsid w:val="00E24FB7"/>
    <w:rsid w:val="00E2514F"/>
    <w:rsid w:val="00E27BAF"/>
    <w:rsid w:val="00E27EC0"/>
    <w:rsid w:val="00E27EFA"/>
    <w:rsid w:val="00E301F8"/>
    <w:rsid w:val="00E3024B"/>
    <w:rsid w:val="00E3031D"/>
    <w:rsid w:val="00E3033D"/>
    <w:rsid w:val="00E3105E"/>
    <w:rsid w:val="00E32076"/>
    <w:rsid w:val="00E33494"/>
    <w:rsid w:val="00E3414E"/>
    <w:rsid w:val="00E3460D"/>
    <w:rsid w:val="00E34A58"/>
    <w:rsid w:val="00E350BE"/>
    <w:rsid w:val="00E36E27"/>
    <w:rsid w:val="00E36F44"/>
    <w:rsid w:val="00E37F15"/>
    <w:rsid w:val="00E45045"/>
    <w:rsid w:val="00E4534D"/>
    <w:rsid w:val="00E46A4A"/>
    <w:rsid w:val="00E479BE"/>
    <w:rsid w:val="00E517EC"/>
    <w:rsid w:val="00E5196D"/>
    <w:rsid w:val="00E520FE"/>
    <w:rsid w:val="00E524BB"/>
    <w:rsid w:val="00E53641"/>
    <w:rsid w:val="00E53E05"/>
    <w:rsid w:val="00E5411A"/>
    <w:rsid w:val="00E54633"/>
    <w:rsid w:val="00E55C77"/>
    <w:rsid w:val="00E56896"/>
    <w:rsid w:val="00E56911"/>
    <w:rsid w:val="00E575DE"/>
    <w:rsid w:val="00E57A00"/>
    <w:rsid w:val="00E57BD3"/>
    <w:rsid w:val="00E60603"/>
    <w:rsid w:val="00E60907"/>
    <w:rsid w:val="00E60D5B"/>
    <w:rsid w:val="00E619D7"/>
    <w:rsid w:val="00E625E0"/>
    <w:rsid w:val="00E62CD6"/>
    <w:rsid w:val="00E635C4"/>
    <w:rsid w:val="00E64890"/>
    <w:rsid w:val="00E64BE9"/>
    <w:rsid w:val="00E64BEB"/>
    <w:rsid w:val="00E655E9"/>
    <w:rsid w:val="00E658A5"/>
    <w:rsid w:val="00E6717D"/>
    <w:rsid w:val="00E7002B"/>
    <w:rsid w:val="00E708C4"/>
    <w:rsid w:val="00E71F47"/>
    <w:rsid w:val="00E72203"/>
    <w:rsid w:val="00E73232"/>
    <w:rsid w:val="00E73550"/>
    <w:rsid w:val="00E7414F"/>
    <w:rsid w:val="00E758D3"/>
    <w:rsid w:val="00E765AC"/>
    <w:rsid w:val="00E7724C"/>
    <w:rsid w:val="00E77699"/>
    <w:rsid w:val="00E800E3"/>
    <w:rsid w:val="00E80AC5"/>
    <w:rsid w:val="00E82D5C"/>
    <w:rsid w:val="00E84446"/>
    <w:rsid w:val="00E8588B"/>
    <w:rsid w:val="00E86FF6"/>
    <w:rsid w:val="00E87358"/>
    <w:rsid w:val="00E87A27"/>
    <w:rsid w:val="00E90CF0"/>
    <w:rsid w:val="00E9156F"/>
    <w:rsid w:val="00E91615"/>
    <w:rsid w:val="00E91AD7"/>
    <w:rsid w:val="00E93224"/>
    <w:rsid w:val="00E93CA7"/>
    <w:rsid w:val="00E94E15"/>
    <w:rsid w:val="00E95788"/>
    <w:rsid w:val="00E963C9"/>
    <w:rsid w:val="00E965A2"/>
    <w:rsid w:val="00E97D2C"/>
    <w:rsid w:val="00EA11D4"/>
    <w:rsid w:val="00EA1B3C"/>
    <w:rsid w:val="00EA1CF7"/>
    <w:rsid w:val="00EA2D1A"/>
    <w:rsid w:val="00EA3469"/>
    <w:rsid w:val="00EA37AA"/>
    <w:rsid w:val="00EA45AD"/>
    <w:rsid w:val="00EA4936"/>
    <w:rsid w:val="00EA5A0E"/>
    <w:rsid w:val="00EA6186"/>
    <w:rsid w:val="00EA728E"/>
    <w:rsid w:val="00EA7462"/>
    <w:rsid w:val="00EB0EFB"/>
    <w:rsid w:val="00EB194C"/>
    <w:rsid w:val="00EB1EC9"/>
    <w:rsid w:val="00EB3145"/>
    <w:rsid w:val="00EB317B"/>
    <w:rsid w:val="00EB34DE"/>
    <w:rsid w:val="00EB3B0F"/>
    <w:rsid w:val="00EB4506"/>
    <w:rsid w:val="00EB4567"/>
    <w:rsid w:val="00EB5520"/>
    <w:rsid w:val="00EB5F98"/>
    <w:rsid w:val="00EB654F"/>
    <w:rsid w:val="00EC01E9"/>
    <w:rsid w:val="00EC0D31"/>
    <w:rsid w:val="00EC0D65"/>
    <w:rsid w:val="00EC0F83"/>
    <w:rsid w:val="00EC14F9"/>
    <w:rsid w:val="00EC1FC2"/>
    <w:rsid w:val="00EC24D5"/>
    <w:rsid w:val="00EC2592"/>
    <w:rsid w:val="00EC3D3C"/>
    <w:rsid w:val="00EC4429"/>
    <w:rsid w:val="00EC4B61"/>
    <w:rsid w:val="00EC67EA"/>
    <w:rsid w:val="00EC76EC"/>
    <w:rsid w:val="00ED079B"/>
    <w:rsid w:val="00ED1A4E"/>
    <w:rsid w:val="00ED3092"/>
    <w:rsid w:val="00ED37CE"/>
    <w:rsid w:val="00ED3E0B"/>
    <w:rsid w:val="00ED40AA"/>
    <w:rsid w:val="00ED4768"/>
    <w:rsid w:val="00ED50F3"/>
    <w:rsid w:val="00ED515D"/>
    <w:rsid w:val="00ED5505"/>
    <w:rsid w:val="00ED5F99"/>
    <w:rsid w:val="00EE0CFD"/>
    <w:rsid w:val="00EE14BB"/>
    <w:rsid w:val="00EE32EA"/>
    <w:rsid w:val="00EE3A0F"/>
    <w:rsid w:val="00EE60D0"/>
    <w:rsid w:val="00EE6503"/>
    <w:rsid w:val="00EE6648"/>
    <w:rsid w:val="00EF0241"/>
    <w:rsid w:val="00EF1460"/>
    <w:rsid w:val="00EF22EE"/>
    <w:rsid w:val="00EF28F6"/>
    <w:rsid w:val="00EF29BB"/>
    <w:rsid w:val="00EF3269"/>
    <w:rsid w:val="00EF3F85"/>
    <w:rsid w:val="00EF489B"/>
    <w:rsid w:val="00EF4F6E"/>
    <w:rsid w:val="00EF50B8"/>
    <w:rsid w:val="00EF5532"/>
    <w:rsid w:val="00F01751"/>
    <w:rsid w:val="00F02D4D"/>
    <w:rsid w:val="00F032B5"/>
    <w:rsid w:val="00F0439C"/>
    <w:rsid w:val="00F05AF4"/>
    <w:rsid w:val="00F065D6"/>
    <w:rsid w:val="00F07C7A"/>
    <w:rsid w:val="00F11344"/>
    <w:rsid w:val="00F12579"/>
    <w:rsid w:val="00F12CF1"/>
    <w:rsid w:val="00F130BC"/>
    <w:rsid w:val="00F13819"/>
    <w:rsid w:val="00F13EFD"/>
    <w:rsid w:val="00F14F3E"/>
    <w:rsid w:val="00F15655"/>
    <w:rsid w:val="00F15DB0"/>
    <w:rsid w:val="00F2004B"/>
    <w:rsid w:val="00F20098"/>
    <w:rsid w:val="00F206E8"/>
    <w:rsid w:val="00F2176F"/>
    <w:rsid w:val="00F24B2E"/>
    <w:rsid w:val="00F25C9C"/>
    <w:rsid w:val="00F266D3"/>
    <w:rsid w:val="00F2674C"/>
    <w:rsid w:val="00F26E98"/>
    <w:rsid w:val="00F2792B"/>
    <w:rsid w:val="00F3203E"/>
    <w:rsid w:val="00F32C42"/>
    <w:rsid w:val="00F34AEA"/>
    <w:rsid w:val="00F35CF5"/>
    <w:rsid w:val="00F36164"/>
    <w:rsid w:val="00F413EE"/>
    <w:rsid w:val="00F41E3C"/>
    <w:rsid w:val="00F42018"/>
    <w:rsid w:val="00F4358F"/>
    <w:rsid w:val="00F4562F"/>
    <w:rsid w:val="00F4568B"/>
    <w:rsid w:val="00F45E6F"/>
    <w:rsid w:val="00F463F0"/>
    <w:rsid w:val="00F501DE"/>
    <w:rsid w:val="00F515F5"/>
    <w:rsid w:val="00F52058"/>
    <w:rsid w:val="00F534B9"/>
    <w:rsid w:val="00F545AC"/>
    <w:rsid w:val="00F54B2B"/>
    <w:rsid w:val="00F56A6A"/>
    <w:rsid w:val="00F56BE1"/>
    <w:rsid w:val="00F608A0"/>
    <w:rsid w:val="00F6347A"/>
    <w:rsid w:val="00F63A33"/>
    <w:rsid w:val="00F644CD"/>
    <w:rsid w:val="00F65B45"/>
    <w:rsid w:val="00F65BB2"/>
    <w:rsid w:val="00F7041B"/>
    <w:rsid w:val="00F70E8B"/>
    <w:rsid w:val="00F723CB"/>
    <w:rsid w:val="00F73CBF"/>
    <w:rsid w:val="00F74D9A"/>
    <w:rsid w:val="00F768D2"/>
    <w:rsid w:val="00F7752A"/>
    <w:rsid w:val="00F77F05"/>
    <w:rsid w:val="00F80047"/>
    <w:rsid w:val="00F80CFB"/>
    <w:rsid w:val="00F80EDB"/>
    <w:rsid w:val="00F813F0"/>
    <w:rsid w:val="00F82C0A"/>
    <w:rsid w:val="00F82D8D"/>
    <w:rsid w:val="00F836F9"/>
    <w:rsid w:val="00F83B0B"/>
    <w:rsid w:val="00F83DC8"/>
    <w:rsid w:val="00F83F1F"/>
    <w:rsid w:val="00F83F91"/>
    <w:rsid w:val="00F8494E"/>
    <w:rsid w:val="00F8495B"/>
    <w:rsid w:val="00F85B01"/>
    <w:rsid w:val="00F85B65"/>
    <w:rsid w:val="00F8662B"/>
    <w:rsid w:val="00F86F61"/>
    <w:rsid w:val="00F8748D"/>
    <w:rsid w:val="00F90D45"/>
    <w:rsid w:val="00F916A2"/>
    <w:rsid w:val="00F9194D"/>
    <w:rsid w:val="00F91D96"/>
    <w:rsid w:val="00F91E34"/>
    <w:rsid w:val="00F93381"/>
    <w:rsid w:val="00F9363F"/>
    <w:rsid w:val="00F95B2D"/>
    <w:rsid w:val="00FA0359"/>
    <w:rsid w:val="00FA03DF"/>
    <w:rsid w:val="00FA05D9"/>
    <w:rsid w:val="00FA0F0C"/>
    <w:rsid w:val="00FA15E5"/>
    <w:rsid w:val="00FA20CE"/>
    <w:rsid w:val="00FA22E6"/>
    <w:rsid w:val="00FA25BC"/>
    <w:rsid w:val="00FA3B20"/>
    <w:rsid w:val="00FA537A"/>
    <w:rsid w:val="00FB00DD"/>
    <w:rsid w:val="00FB0A83"/>
    <w:rsid w:val="00FB0ABE"/>
    <w:rsid w:val="00FB0D03"/>
    <w:rsid w:val="00FB10BA"/>
    <w:rsid w:val="00FB146C"/>
    <w:rsid w:val="00FB47F8"/>
    <w:rsid w:val="00FB5451"/>
    <w:rsid w:val="00FB5EFA"/>
    <w:rsid w:val="00FB6740"/>
    <w:rsid w:val="00FB6CD5"/>
    <w:rsid w:val="00FB7E92"/>
    <w:rsid w:val="00FC033B"/>
    <w:rsid w:val="00FC19DA"/>
    <w:rsid w:val="00FC329D"/>
    <w:rsid w:val="00FC3402"/>
    <w:rsid w:val="00FC45E4"/>
    <w:rsid w:val="00FC4C7B"/>
    <w:rsid w:val="00FC4E3C"/>
    <w:rsid w:val="00FC5939"/>
    <w:rsid w:val="00FC63AD"/>
    <w:rsid w:val="00FC7644"/>
    <w:rsid w:val="00FD1360"/>
    <w:rsid w:val="00FD1874"/>
    <w:rsid w:val="00FD2644"/>
    <w:rsid w:val="00FD5331"/>
    <w:rsid w:val="00FD545A"/>
    <w:rsid w:val="00FD55A6"/>
    <w:rsid w:val="00FD5F45"/>
    <w:rsid w:val="00FD61EC"/>
    <w:rsid w:val="00FD67DF"/>
    <w:rsid w:val="00FD6CF3"/>
    <w:rsid w:val="00FD7838"/>
    <w:rsid w:val="00FE061B"/>
    <w:rsid w:val="00FE0A10"/>
    <w:rsid w:val="00FE5470"/>
    <w:rsid w:val="00FE5940"/>
    <w:rsid w:val="00FE5DEC"/>
    <w:rsid w:val="00FE72C9"/>
    <w:rsid w:val="00FE764A"/>
    <w:rsid w:val="00FE7B78"/>
    <w:rsid w:val="00FF1397"/>
    <w:rsid w:val="00FF26D8"/>
    <w:rsid w:val="00FF2CE0"/>
    <w:rsid w:val="00FF707A"/>
    <w:rsid w:val="00FF7EFE"/>
    <w:rsid w:val="015A9BB9"/>
    <w:rsid w:val="0182B40E"/>
    <w:rsid w:val="02BD8322"/>
    <w:rsid w:val="040BE5E0"/>
    <w:rsid w:val="056E5680"/>
    <w:rsid w:val="07408456"/>
    <w:rsid w:val="09A12BE6"/>
    <w:rsid w:val="0CF9FEB0"/>
    <w:rsid w:val="0DEB0481"/>
    <w:rsid w:val="0F9ADC1A"/>
    <w:rsid w:val="10C1EE3C"/>
    <w:rsid w:val="117C8E4F"/>
    <w:rsid w:val="163D812C"/>
    <w:rsid w:val="164BF057"/>
    <w:rsid w:val="166BBE74"/>
    <w:rsid w:val="16ABBAED"/>
    <w:rsid w:val="17D7D3C5"/>
    <w:rsid w:val="182B1962"/>
    <w:rsid w:val="1A1C5A7B"/>
    <w:rsid w:val="1A374413"/>
    <w:rsid w:val="1A54F787"/>
    <w:rsid w:val="1A69050E"/>
    <w:rsid w:val="1BD1A67A"/>
    <w:rsid w:val="1CCAA4CB"/>
    <w:rsid w:val="1D3A9EA9"/>
    <w:rsid w:val="1EE1221B"/>
    <w:rsid w:val="1F2829F7"/>
    <w:rsid w:val="1F31E2BD"/>
    <w:rsid w:val="226077BA"/>
    <w:rsid w:val="23282BD0"/>
    <w:rsid w:val="258B6444"/>
    <w:rsid w:val="29F35ACE"/>
    <w:rsid w:val="2B2FF317"/>
    <w:rsid w:val="2B99E152"/>
    <w:rsid w:val="2C49D6CC"/>
    <w:rsid w:val="2DBEE7EC"/>
    <w:rsid w:val="2E39F05B"/>
    <w:rsid w:val="2E73B474"/>
    <w:rsid w:val="30A2401F"/>
    <w:rsid w:val="31085DBD"/>
    <w:rsid w:val="31412E31"/>
    <w:rsid w:val="3171F5B0"/>
    <w:rsid w:val="3189FBE9"/>
    <w:rsid w:val="319F84E2"/>
    <w:rsid w:val="3316EA67"/>
    <w:rsid w:val="334A31CE"/>
    <w:rsid w:val="33E8A776"/>
    <w:rsid w:val="34C83914"/>
    <w:rsid w:val="38517CE2"/>
    <w:rsid w:val="395D1432"/>
    <w:rsid w:val="39B044FF"/>
    <w:rsid w:val="3A963071"/>
    <w:rsid w:val="3B0BE2CE"/>
    <w:rsid w:val="3CD9B662"/>
    <w:rsid w:val="3D8203E3"/>
    <w:rsid w:val="3E38E8A2"/>
    <w:rsid w:val="3F624F0A"/>
    <w:rsid w:val="409189E3"/>
    <w:rsid w:val="40A141A1"/>
    <w:rsid w:val="41D8BBDF"/>
    <w:rsid w:val="436A9DAE"/>
    <w:rsid w:val="449DBFED"/>
    <w:rsid w:val="461EB77A"/>
    <w:rsid w:val="4A2DE3CD"/>
    <w:rsid w:val="4A820DC9"/>
    <w:rsid w:val="4CB92CB7"/>
    <w:rsid w:val="4FF0CD79"/>
    <w:rsid w:val="51399E7F"/>
    <w:rsid w:val="52A563AF"/>
    <w:rsid w:val="53310DA1"/>
    <w:rsid w:val="53768678"/>
    <w:rsid w:val="5418BC37"/>
    <w:rsid w:val="556D20BC"/>
    <w:rsid w:val="58FDC3CD"/>
    <w:rsid w:val="5908AB41"/>
    <w:rsid w:val="59BD7343"/>
    <w:rsid w:val="5D524115"/>
    <w:rsid w:val="62298B1C"/>
    <w:rsid w:val="625CDA37"/>
    <w:rsid w:val="63804603"/>
    <w:rsid w:val="6398458A"/>
    <w:rsid w:val="63AE5B67"/>
    <w:rsid w:val="64B1705E"/>
    <w:rsid w:val="67BFF89D"/>
    <w:rsid w:val="68371347"/>
    <w:rsid w:val="6914FD1C"/>
    <w:rsid w:val="6BC34C5D"/>
    <w:rsid w:val="6C206877"/>
    <w:rsid w:val="6E31CFAF"/>
    <w:rsid w:val="6E7A85D2"/>
    <w:rsid w:val="6E801884"/>
    <w:rsid w:val="7184A1EA"/>
    <w:rsid w:val="71969D42"/>
    <w:rsid w:val="7219BEC3"/>
    <w:rsid w:val="73CD7BD3"/>
    <w:rsid w:val="75EAC312"/>
    <w:rsid w:val="7A6032A7"/>
    <w:rsid w:val="7AB34D75"/>
    <w:rsid w:val="7BB06B7E"/>
    <w:rsid w:val="7CE13E4D"/>
    <w:rsid w:val="7D24429A"/>
    <w:rsid w:val="7DC071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9F14BA"/>
  <w15:docId w15:val="{93E7B854-599A-4F9F-BB1E-C2BAF9B9D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4F"/>
  </w:style>
  <w:style w:type="paragraph" w:styleId="Titre1">
    <w:name w:val="heading 1"/>
    <w:basedOn w:val="Normal"/>
    <w:next w:val="Normal"/>
    <w:link w:val="Titre1Car"/>
    <w:qFormat/>
    <w:rsid w:val="005356BE"/>
    <w:pPr>
      <w:keepNext/>
      <w:numPr>
        <w:numId w:val="6"/>
      </w:numPr>
      <w:shd w:val="clear" w:color="auto" w:fill="CCCCFF"/>
      <w:spacing w:after="0" w:line="240" w:lineRule="auto"/>
      <w:outlineLvl w:val="0"/>
    </w:pPr>
    <w:rPr>
      <w:rFonts w:eastAsia="Times New Roman" w:cs="Times New Roman"/>
      <w:b/>
      <w:bCs/>
      <w:smallCaps/>
      <w:sz w:val="30"/>
      <w:szCs w:val="30"/>
      <w:lang w:eastAsia="fr-FR"/>
    </w:rPr>
  </w:style>
  <w:style w:type="paragraph" w:styleId="Titre2">
    <w:name w:val="heading 2"/>
    <w:basedOn w:val="Titre1"/>
    <w:next w:val="Normal"/>
    <w:link w:val="Titre2Car"/>
    <w:qFormat/>
    <w:rsid w:val="005356BE"/>
    <w:pPr>
      <w:numPr>
        <w:ilvl w:val="1"/>
      </w:numPr>
      <w:shd w:val="clear" w:color="auto" w:fill="EBEAFF"/>
      <w:spacing w:before="240" w:after="60"/>
      <w:outlineLvl w:val="1"/>
    </w:pPr>
    <w:rPr>
      <w:rFonts w:cs="Arial"/>
      <w:smallCaps w:val="0"/>
      <w:color w:val="000000"/>
      <w:sz w:val="24"/>
      <w:szCs w:val="24"/>
    </w:rPr>
  </w:style>
  <w:style w:type="paragraph" w:styleId="Titre3">
    <w:name w:val="heading 3"/>
    <w:basedOn w:val="Normal"/>
    <w:next w:val="Normal"/>
    <w:link w:val="Titre3Car"/>
    <w:uiPriority w:val="9"/>
    <w:unhideWhenUsed/>
    <w:qFormat/>
    <w:rsid w:val="00250093"/>
    <w:pPr>
      <w:keepNext/>
      <w:keepLines/>
      <w:numPr>
        <w:ilvl w:val="2"/>
        <w:numId w:val="6"/>
      </w:numPr>
      <w:spacing w:before="200" w:after="0"/>
      <w:outlineLvl w:val="2"/>
    </w:pPr>
    <w:rPr>
      <w:rFonts w:ascii="Calibri" w:eastAsiaTheme="majorEastAsia" w:hAnsi="Calibri" w:cstheme="majorBidi"/>
      <w:b/>
      <w:bCs/>
      <w:color w:val="8080FF"/>
    </w:rPr>
  </w:style>
  <w:style w:type="paragraph" w:styleId="Titre4">
    <w:name w:val="heading 4"/>
    <w:basedOn w:val="Normal"/>
    <w:next w:val="Normal"/>
    <w:link w:val="Titre4Car"/>
    <w:uiPriority w:val="9"/>
    <w:unhideWhenUsed/>
    <w:qFormat/>
    <w:rsid w:val="00B716E2"/>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716E2"/>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716E2"/>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716E2"/>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716E2"/>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716E2"/>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81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1DE3"/>
    <w:rPr>
      <w:rFonts w:ascii="Tahoma" w:hAnsi="Tahoma" w:cs="Tahoma"/>
      <w:sz w:val="16"/>
      <w:szCs w:val="16"/>
    </w:rPr>
  </w:style>
  <w:style w:type="paragraph" w:customStyle="1" w:styleId="TitreDocument">
    <w:name w:val="TitreDocument"/>
    <w:basedOn w:val="Normal"/>
    <w:rsid w:val="00181DE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67" w:after="567" w:line="240" w:lineRule="auto"/>
      <w:jc w:val="center"/>
    </w:pPr>
    <w:rPr>
      <w:rFonts w:ascii="Arial" w:eastAsia="Arial" w:hAnsi="Arial" w:cs="Arial"/>
      <w:noProof/>
      <w:color w:val="000000"/>
      <w:sz w:val="40"/>
      <w:szCs w:val="20"/>
      <w:shd w:val="clear" w:color="auto" w:fill="FFFFFF"/>
      <w:lang w:val="en-US"/>
    </w:rPr>
  </w:style>
  <w:style w:type="paragraph" w:styleId="En-tte">
    <w:name w:val="header"/>
    <w:basedOn w:val="Normal"/>
    <w:link w:val="En-tteCar"/>
    <w:unhideWhenUsed/>
    <w:rsid w:val="00984561"/>
    <w:pPr>
      <w:tabs>
        <w:tab w:val="center" w:pos="4536"/>
        <w:tab w:val="right" w:pos="9072"/>
      </w:tabs>
      <w:spacing w:after="0" w:line="240" w:lineRule="auto"/>
    </w:pPr>
  </w:style>
  <w:style w:type="character" w:customStyle="1" w:styleId="En-tteCar">
    <w:name w:val="En-tête Car"/>
    <w:basedOn w:val="Policepardfaut"/>
    <w:link w:val="En-tte"/>
    <w:uiPriority w:val="99"/>
    <w:rsid w:val="00984561"/>
  </w:style>
  <w:style w:type="paragraph" w:styleId="Pieddepage">
    <w:name w:val="footer"/>
    <w:basedOn w:val="Normal"/>
    <w:link w:val="PieddepageCar"/>
    <w:uiPriority w:val="99"/>
    <w:unhideWhenUsed/>
    <w:rsid w:val="009845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561"/>
  </w:style>
  <w:style w:type="character" w:customStyle="1" w:styleId="Titre1Car">
    <w:name w:val="Titre 1 Car"/>
    <w:basedOn w:val="Policepardfaut"/>
    <w:link w:val="Titre1"/>
    <w:rsid w:val="005356BE"/>
    <w:rPr>
      <w:rFonts w:eastAsia="Times New Roman" w:cs="Times New Roman"/>
      <w:b/>
      <w:bCs/>
      <w:smallCaps/>
      <w:sz w:val="30"/>
      <w:szCs w:val="30"/>
      <w:shd w:val="clear" w:color="auto" w:fill="CCCCFF"/>
      <w:lang w:eastAsia="fr-FR"/>
    </w:rPr>
  </w:style>
  <w:style w:type="character" w:customStyle="1" w:styleId="Titre2Car">
    <w:name w:val="Titre 2 Car"/>
    <w:basedOn w:val="Policepardfaut"/>
    <w:link w:val="Titre2"/>
    <w:rsid w:val="005356BE"/>
    <w:rPr>
      <w:rFonts w:eastAsia="Times New Roman" w:cs="Arial"/>
      <w:b/>
      <w:bCs/>
      <w:color w:val="000000"/>
      <w:sz w:val="24"/>
      <w:szCs w:val="24"/>
      <w:shd w:val="clear" w:color="auto" w:fill="EBEAFF"/>
      <w:lang w:eastAsia="fr-FR"/>
    </w:rPr>
  </w:style>
  <w:style w:type="paragraph" w:customStyle="1" w:styleId="Style1">
    <w:name w:val="Style1"/>
    <w:basedOn w:val="Titre3"/>
    <w:link w:val="Style1Car"/>
    <w:qFormat/>
    <w:rsid w:val="00E94E15"/>
    <w:pPr>
      <w:keepLines w:val="0"/>
      <w:spacing w:before="240" w:after="60" w:line="240" w:lineRule="auto"/>
      <w:ind w:firstLine="708"/>
    </w:pPr>
    <w:rPr>
      <w:rFonts w:ascii="Trebuchet MS" w:eastAsia="Times New Roman" w:hAnsi="Trebuchet MS" w:cs="Times New Roman"/>
      <w:b w:val="0"/>
      <w:bCs w:val="0"/>
      <w:i/>
      <w:iCs/>
      <w:lang w:eastAsia="fr-FR"/>
    </w:rPr>
  </w:style>
  <w:style w:type="character" w:customStyle="1" w:styleId="Style1Car">
    <w:name w:val="Style1 Car"/>
    <w:link w:val="Style1"/>
    <w:rsid w:val="00E94E15"/>
    <w:rPr>
      <w:rFonts w:ascii="Trebuchet MS" w:eastAsia="Times New Roman" w:hAnsi="Trebuchet MS" w:cs="Times New Roman"/>
      <w:i/>
      <w:iCs/>
      <w:color w:val="8080FF"/>
      <w:lang w:eastAsia="fr-FR"/>
    </w:rPr>
  </w:style>
  <w:style w:type="character" w:customStyle="1" w:styleId="Titre3Car">
    <w:name w:val="Titre 3 Car"/>
    <w:basedOn w:val="Policepardfaut"/>
    <w:link w:val="Titre3"/>
    <w:uiPriority w:val="9"/>
    <w:rsid w:val="00250093"/>
    <w:rPr>
      <w:rFonts w:ascii="Calibri" w:eastAsiaTheme="majorEastAsia" w:hAnsi="Calibri" w:cstheme="majorBidi"/>
      <w:b/>
      <w:bCs/>
      <w:color w:val="8080FF"/>
    </w:rPr>
  </w:style>
  <w:style w:type="paragraph" w:styleId="NormalWeb">
    <w:name w:val="Normal (Web)"/>
    <w:basedOn w:val="Normal"/>
    <w:uiPriority w:val="99"/>
    <w:unhideWhenUsed/>
    <w:rsid w:val="00C6155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casegauche">
    <w:name w:val="f_case_gauche"/>
    <w:basedOn w:val="Normal"/>
    <w:rsid w:val="00C61559"/>
    <w:pPr>
      <w:spacing w:after="60" w:line="240" w:lineRule="auto"/>
      <w:ind w:left="284" w:hanging="284"/>
      <w:jc w:val="both"/>
    </w:pPr>
    <w:rPr>
      <w:rFonts w:ascii="Univers" w:eastAsia="Times New Roman" w:hAnsi="Univers" w:cs="Times New Roman"/>
      <w:sz w:val="20"/>
      <w:szCs w:val="20"/>
      <w:lang w:eastAsia="fr-FR"/>
    </w:rPr>
  </w:style>
  <w:style w:type="character" w:styleId="Lienhypertexte">
    <w:name w:val="Hyperlink"/>
    <w:uiPriority w:val="99"/>
    <w:rsid w:val="000749E0"/>
    <w:rPr>
      <w:color w:val="0000FF"/>
      <w:u w:val="single"/>
    </w:rPr>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link w:val="ParagraphedelisteCar"/>
    <w:qFormat/>
    <w:rsid w:val="00DF3757"/>
    <w:pPr>
      <w:ind w:left="720"/>
      <w:contextualSpacing/>
    </w:pPr>
  </w:style>
  <w:style w:type="paragraph" w:customStyle="1" w:styleId="Default">
    <w:name w:val="Default"/>
    <w:rsid w:val="002A66A8"/>
    <w:pPr>
      <w:autoSpaceDE w:val="0"/>
      <w:autoSpaceDN w:val="0"/>
      <w:adjustRightInd w:val="0"/>
      <w:spacing w:after="0" w:line="240" w:lineRule="auto"/>
    </w:pPr>
    <w:rPr>
      <w:rFonts w:ascii="Arial" w:hAnsi="Arial" w:cs="Arial"/>
      <w:color w:val="000000"/>
      <w:sz w:val="24"/>
      <w:szCs w:val="24"/>
    </w:rPr>
  </w:style>
  <w:style w:type="character" w:styleId="lev">
    <w:name w:val="Strong"/>
    <w:uiPriority w:val="22"/>
    <w:qFormat/>
    <w:rsid w:val="00713D6F"/>
    <w:rPr>
      <w:b/>
      <w:bCs/>
    </w:rPr>
  </w:style>
  <w:style w:type="table" w:styleId="Grilledutableau">
    <w:name w:val="Table Grid"/>
    <w:basedOn w:val="TableauNormal"/>
    <w:uiPriority w:val="59"/>
    <w:rsid w:val="000C6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246DED"/>
    <w:pPr>
      <w:tabs>
        <w:tab w:val="left" w:pos="426"/>
      </w:tabs>
      <w:spacing w:after="0" w:line="240" w:lineRule="auto"/>
      <w:ind w:left="709" w:hanging="709"/>
      <w:jc w:val="both"/>
    </w:pPr>
    <w:rPr>
      <w:rFonts w:ascii="Univers" w:eastAsia="Times New Roman" w:hAnsi="Univers" w:cs="Times New Roman"/>
      <w:sz w:val="20"/>
      <w:szCs w:val="20"/>
      <w:lang w:eastAsia="fr-FR"/>
    </w:rPr>
  </w:style>
  <w:style w:type="character" w:customStyle="1" w:styleId="Titre5Car">
    <w:name w:val="Titre 5 Car"/>
    <w:basedOn w:val="Policepardfaut"/>
    <w:link w:val="Titre5"/>
    <w:uiPriority w:val="9"/>
    <w:semiHidden/>
    <w:rsid w:val="00B716E2"/>
    <w:rPr>
      <w:rFonts w:asciiTheme="majorHAnsi" w:eastAsiaTheme="majorEastAsia" w:hAnsiTheme="majorHAnsi" w:cstheme="majorBidi"/>
      <w:color w:val="243F60" w:themeColor="accent1" w:themeShade="7F"/>
    </w:rPr>
  </w:style>
  <w:style w:type="character" w:styleId="Marquedecommentaire">
    <w:name w:val="annotation reference"/>
    <w:basedOn w:val="Policepardfaut"/>
    <w:unhideWhenUsed/>
    <w:qFormat/>
    <w:rsid w:val="00DE6D24"/>
    <w:rPr>
      <w:sz w:val="18"/>
      <w:szCs w:val="18"/>
    </w:rPr>
  </w:style>
  <w:style w:type="paragraph" w:styleId="Commentaire">
    <w:name w:val="annotation text"/>
    <w:basedOn w:val="Normal"/>
    <w:link w:val="CommentaireCar"/>
    <w:unhideWhenUsed/>
    <w:qFormat/>
    <w:rsid w:val="00DE6D24"/>
    <w:pPr>
      <w:spacing w:line="240" w:lineRule="auto"/>
    </w:pPr>
    <w:rPr>
      <w:sz w:val="24"/>
      <w:szCs w:val="24"/>
    </w:rPr>
  </w:style>
  <w:style w:type="character" w:customStyle="1" w:styleId="CommentaireCar">
    <w:name w:val="Commentaire Car"/>
    <w:basedOn w:val="Policepardfaut"/>
    <w:link w:val="Commentaire"/>
    <w:rsid w:val="00DE6D24"/>
    <w:rPr>
      <w:sz w:val="24"/>
      <w:szCs w:val="24"/>
    </w:rPr>
  </w:style>
  <w:style w:type="paragraph" w:styleId="Objetducommentaire">
    <w:name w:val="annotation subject"/>
    <w:basedOn w:val="Commentaire"/>
    <w:next w:val="Commentaire"/>
    <w:link w:val="ObjetducommentaireCar"/>
    <w:uiPriority w:val="99"/>
    <w:semiHidden/>
    <w:unhideWhenUsed/>
    <w:rsid w:val="00DE6D24"/>
    <w:rPr>
      <w:b/>
      <w:bCs/>
      <w:sz w:val="20"/>
      <w:szCs w:val="20"/>
    </w:rPr>
  </w:style>
  <w:style w:type="character" w:customStyle="1" w:styleId="ObjetducommentaireCar">
    <w:name w:val="Objet du commentaire Car"/>
    <w:basedOn w:val="CommentaireCar"/>
    <w:link w:val="Objetducommentaire"/>
    <w:uiPriority w:val="99"/>
    <w:semiHidden/>
    <w:rsid w:val="00DE6D24"/>
    <w:rPr>
      <w:b/>
      <w:bCs/>
      <w:sz w:val="20"/>
      <w:szCs w:val="20"/>
    </w:rPr>
  </w:style>
  <w:style w:type="paragraph" w:styleId="En-ttedetabledesmatires">
    <w:name w:val="TOC Heading"/>
    <w:basedOn w:val="Titre1"/>
    <w:next w:val="Normal"/>
    <w:uiPriority w:val="39"/>
    <w:unhideWhenUsed/>
    <w:qFormat/>
    <w:rsid w:val="006424E5"/>
    <w:pPr>
      <w:keepLines/>
      <w:spacing w:before="480" w:line="276" w:lineRule="auto"/>
      <w:outlineLvl w:val="9"/>
    </w:pPr>
    <w:rPr>
      <w:rFonts w:asciiTheme="majorHAnsi" w:eastAsiaTheme="majorEastAsia" w:hAnsiTheme="majorHAnsi" w:cstheme="majorBidi"/>
      <w:bCs w:val="0"/>
      <w:color w:val="365F91" w:themeColor="accent1" w:themeShade="BF"/>
      <w:sz w:val="28"/>
      <w:szCs w:val="28"/>
    </w:rPr>
  </w:style>
  <w:style w:type="paragraph" w:styleId="TM1">
    <w:name w:val="toc 1"/>
    <w:basedOn w:val="Normal"/>
    <w:next w:val="Normal"/>
    <w:autoRedefine/>
    <w:uiPriority w:val="39"/>
    <w:unhideWhenUsed/>
    <w:rsid w:val="0064042F"/>
    <w:pPr>
      <w:tabs>
        <w:tab w:val="left" w:pos="1320"/>
        <w:tab w:val="right" w:leader="dot" w:pos="9062"/>
      </w:tabs>
      <w:spacing w:before="120" w:after="0"/>
      <w:jc w:val="both"/>
    </w:pPr>
    <w:rPr>
      <w:b/>
    </w:rPr>
  </w:style>
  <w:style w:type="paragraph" w:styleId="TM2">
    <w:name w:val="toc 2"/>
    <w:basedOn w:val="Normal"/>
    <w:next w:val="Normal"/>
    <w:autoRedefine/>
    <w:uiPriority w:val="39"/>
    <w:unhideWhenUsed/>
    <w:rsid w:val="006424E5"/>
    <w:pPr>
      <w:spacing w:after="0"/>
      <w:ind w:left="220"/>
    </w:pPr>
    <w:rPr>
      <w:i/>
    </w:rPr>
  </w:style>
  <w:style w:type="paragraph" w:styleId="TM3">
    <w:name w:val="toc 3"/>
    <w:basedOn w:val="Normal"/>
    <w:next w:val="Normal"/>
    <w:autoRedefine/>
    <w:uiPriority w:val="39"/>
    <w:unhideWhenUsed/>
    <w:rsid w:val="006424E5"/>
    <w:pPr>
      <w:spacing w:after="0"/>
      <w:ind w:left="440"/>
    </w:pPr>
  </w:style>
  <w:style w:type="paragraph" w:styleId="TM4">
    <w:name w:val="toc 4"/>
    <w:basedOn w:val="Normal"/>
    <w:next w:val="Normal"/>
    <w:autoRedefine/>
    <w:uiPriority w:val="39"/>
    <w:unhideWhenUsed/>
    <w:rsid w:val="006424E5"/>
    <w:pPr>
      <w:spacing w:after="0"/>
      <w:ind w:left="660"/>
    </w:pPr>
    <w:rPr>
      <w:sz w:val="20"/>
      <w:szCs w:val="20"/>
    </w:rPr>
  </w:style>
  <w:style w:type="paragraph" w:styleId="TM5">
    <w:name w:val="toc 5"/>
    <w:basedOn w:val="Normal"/>
    <w:next w:val="Normal"/>
    <w:autoRedefine/>
    <w:uiPriority w:val="39"/>
    <w:unhideWhenUsed/>
    <w:rsid w:val="006424E5"/>
    <w:pPr>
      <w:spacing w:after="0"/>
      <w:ind w:left="880"/>
    </w:pPr>
    <w:rPr>
      <w:sz w:val="20"/>
      <w:szCs w:val="20"/>
    </w:rPr>
  </w:style>
  <w:style w:type="paragraph" w:styleId="TM6">
    <w:name w:val="toc 6"/>
    <w:basedOn w:val="Normal"/>
    <w:next w:val="Normal"/>
    <w:autoRedefine/>
    <w:uiPriority w:val="39"/>
    <w:unhideWhenUsed/>
    <w:rsid w:val="006424E5"/>
    <w:pPr>
      <w:spacing w:after="0"/>
      <w:ind w:left="1100"/>
    </w:pPr>
    <w:rPr>
      <w:sz w:val="20"/>
      <w:szCs w:val="20"/>
    </w:rPr>
  </w:style>
  <w:style w:type="paragraph" w:styleId="TM7">
    <w:name w:val="toc 7"/>
    <w:basedOn w:val="Normal"/>
    <w:next w:val="Normal"/>
    <w:autoRedefine/>
    <w:uiPriority w:val="39"/>
    <w:unhideWhenUsed/>
    <w:rsid w:val="006424E5"/>
    <w:pPr>
      <w:spacing w:after="0"/>
      <w:ind w:left="1320"/>
    </w:pPr>
    <w:rPr>
      <w:sz w:val="20"/>
      <w:szCs w:val="20"/>
    </w:rPr>
  </w:style>
  <w:style w:type="paragraph" w:styleId="TM8">
    <w:name w:val="toc 8"/>
    <w:basedOn w:val="Normal"/>
    <w:next w:val="Normal"/>
    <w:autoRedefine/>
    <w:uiPriority w:val="39"/>
    <w:unhideWhenUsed/>
    <w:rsid w:val="006424E5"/>
    <w:pPr>
      <w:spacing w:after="0"/>
      <w:ind w:left="1540"/>
    </w:pPr>
    <w:rPr>
      <w:sz w:val="20"/>
      <w:szCs w:val="20"/>
    </w:rPr>
  </w:style>
  <w:style w:type="paragraph" w:styleId="TM9">
    <w:name w:val="toc 9"/>
    <w:basedOn w:val="Normal"/>
    <w:next w:val="Normal"/>
    <w:autoRedefine/>
    <w:uiPriority w:val="39"/>
    <w:unhideWhenUsed/>
    <w:rsid w:val="006424E5"/>
    <w:pPr>
      <w:spacing w:after="0"/>
      <w:ind w:left="1760"/>
    </w:pPr>
    <w:rPr>
      <w:sz w:val="20"/>
      <w:szCs w:val="20"/>
    </w:rPr>
  </w:style>
  <w:style w:type="paragraph" w:customStyle="1" w:styleId="Texte1">
    <w:name w:val="Texte1"/>
    <w:basedOn w:val="Normal"/>
    <w:rsid w:val="00686FC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styleId="Corpsdetexte">
    <w:name w:val="Body Text"/>
    <w:basedOn w:val="Normal"/>
    <w:link w:val="CorpsdetexteCar"/>
    <w:rsid w:val="00A738CB"/>
    <w:pPr>
      <w:spacing w:after="120" w:line="240" w:lineRule="auto"/>
    </w:pPr>
    <w:rPr>
      <w:rFonts w:ascii="Times New Roman" w:eastAsia="Times New Roman" w:hAnsi="Times New Roman" w:cs="Times New Roman"/>
      <w:color w:val="000000"/>
      <w:sz w:val="24"/>
      <w:szCs w:val="24"/>
      <w:lang w:eastAsia="fr-FR"/>
    </w:rPr>
  </w:style>
  <w:style w:type="character" w:customStyle="1" w:styleId="CorpsdetexteCar">
    <w:name w:val="Corps de texte Car"/>
    <w:basedOn w:val="Policepardfaut"/>
    <w:link w:val="Corpsdetexte"/>
    <w:rsid w:val="00A738CB"/>
    <w:rPr>
      <w:rFonts w:ascii="Times New Roman" w:eastAsia="Times New Roman" w:hAnsi="Times New Roman" w:cs="Times New Roman"/>
      <w:color w:val="000000"/>
      <w:sz w:val="24"/>
      <w:szCs w:val="24"/>
      <w:lang w:eastAsia="fr-FR"/>
    </w:rPr>
  </w:style>
  <w:style w:type="paragraph" w:styleId="Lgende">
    <w:name w:val="caption"/>
    <w:basedOn w:val="Normal"/>
    <w:next w:val="Normal"/>
    <w:qFormat/>
    <w:rsid w:val="00560487"/>
    <w:pPr>
      <w:spacing w:before="60" w:after="60" w:line="240" w:lineRule="auto"/>
    </w:pPr>
    <w:rPr>
      <w:rFonts w:ascii="Times New Roman" w:eastAsia="Times New Roman" w:hAnsi="Times New Roman" w:cs="Times New Roman"/>
      <w:i/>
      <w:iCs/>
      <w:sz w:val="16"/>
      <w:szCs w:val="16"/>
      <w:lang w:eastAsia="zh-CN"/>
    </w:rPr>
  </w:style>
  <w:style w:type="paragraph" w:customStyle="1" w:styleId="Style2">
    <w:name w:val="Style2"/>
    <w:basedOn w:val="Titre1"/>
    <w:qFormat/>
    <w:rsid w:val="0070609A"/>
    <w:pPr>
      <w:shd w:val="clear" w:color="auto" w:fill="CCCCCC"/>
      <w:contextualSpacing/>
    </w:pPr>
    <w:rPr>
      <w:rFonts w:cs="Arial"/>
      <w:smallCaps w:val="0"/>
      <w:sz w:val="26"/>
      <w:szCs w:val="26"/>
    </w:rPr>
  </w:style>
  <w:style w:type="paragraph" w:customStyle="1" w:styleId="Style4">
    <w:name w:val="Style4"/>
    <w:basedOn w:val="Titre1"/>
    <w:qFormat/>
    <w:rsid w:val="00D9002C"/>
    <w:rPr>
      <w:bCs w:val="0"/>
      <w:smallCaps w:val="0"/>
      <w:sz w:val="28"/>
      <w:szCs w:val="28"/>
    </w:rPr>
  </w:style>
  <w:style w:type="paragraph" w:customStyle="1" w:styleId="Style3">
    <w:name w:val="Style3"/>
    <w:basedOn w:val="Titre1"/>
    <w:link w:val="Style3Car"/>
    <w:qFormat/>
    <w:rsid w:val="00D9002C"/>
    <w:pPr>
      <w:contextualSpacing/>
    </w:pPr>
    <w:rPr>
      <w:sz w:val="22"/>
      <w:szCs w:val="22"/>
    </w:rPr>
  </w:style>
  <w:style w:type="character" w:customStyle="1" w:styleId="Style3Car">
    <w:name w:val="Style3 Car"/>
    <w:basedOn w:val="Titre1Car"/>
    <w:link w:val="Style3"/>
    <w:rsid w:val="00D9002C"/>
    <w:rPr>
      <w:rFonts w:eastAsia="Times New Roman" w:cs="Times New Roman"/>
      <w:b/>
      <w:bCs/>
      <w:smallCaps/>
      <w:sz w:val="30"/>
      <w:szCs w:val="30"/>
      <w:shd w:val="clear" w:color="auto" w:fill="CCCCFF"/>
      <w:lang w:eastAsia="fr-FR"/>
    </w:rPr>
  </w:style>
  <w:style w:type="paragraph" w:customStyle="1" w:styleId="Style5">
    <w:name w:val="Style5"/>
    <w:basedOn w:val="Style3"/>
    <w:autoRedefine/>
    <w:qFormat/>
    <w:rsid w:val="00B5510F"/>
    <w:pPr>
      <w:numPr>
        <w:numId w:val="1"/>
      </w:numPr>
    </w:pPr>
    <w:rPr>
      <w:bCs w:val="0"/>
      <w:smallCaps w:val="0"/>
      <w:sz w:val="28"/>
      <w:szCs w:val="28"/>
    </w:rPr>
  </w:style>
  <w:style w:type="paragraph" w:customStyle="1" w:styleId="Style6">
    <w:name w:val="Style6"/>
    <w:basedOn w:val="Titre1"/>
    <w:autoRedefine/>
    <w:qFormat/>
    <w:rsid w:val="00D9002C"/>
    <w:pPr>
      <w:shd w:val="clear" w:color="auto" w:fill="F3F3F3"/>
    </w:pPr>
    <w:rPr>
      <w:bCs w:val="0"/>
      <w:smallCaps w:val="0"/>
      <w:sz w:val="28"/>
      <w:szCs w:val="28"/>
    </w:rPr>
  </w:style>
  <w:style w:type="character" w:styleId="Lienhypertextesuivivisit">
    <w:name w:val="FollowedHyperlink"/>
    <w:basedOn w:val="Policepardfaut"/>
    <w:uiPriority w:val="99"/>
    <w:semiHidden/>
    <w:unhideWhenUsed/>
    <w:rsid w:val="00B5510F"/>
    <w:rPr>
      <w:color w:val="800080" w:themeColor="followedHyperlink"/>
      <w:u w:val="single"/>
    </w:rPr>
  </w:style>
  <w:style w:type="paragraph" w:customStyle="1" w:styleId="Style7">
    <w:name w:val="Style7"/>
    <w:basedOn w:val="Titre2"/>
    <w:qFormat/>
    <w:rsid w:val="00C37F0C"/>
    <w:pPr>
      <w:numPr>
        <w:ilvl w:val="0"/>
        <w:numId w:val="2"/>
      </w:numPr>
      <w:spacing w:before="0" w:after="0"/>
      <w:contextualSpacing/>
      <w:jc w:val="both"/>
    </w:pPr>
    <w:rPr>
      <w:szCs w:val="22"/>
    </w:rPr>
  </w:style>
  <w:style w:type="paragraph" w:customStyle="1" w:styleId="Style8">
    <w:name w:val="Style8"/>
    <w:basedOn w:val="Titre2"/>
    <w:qFormat/>
    <w:rsid w:val="00C37F0C"/>
    <w:pPr>
      <w:numPr>
        <w:ilvl w:val="0"/>
        <w:numId w:val="3"/>
      </w:numPr>
      <w:spacing w:before="0" w:after="0"/>
      <w:contextualSpacing/>
      <w:jc w:val="both"/>
    </w:pPr>
    <w:rPr>
      <w:sz w:val="22"/>
      <w:szCs w:val="22"/>
    </w:rPr>
  </w:style>
  <w:style w:type="paragraph" w:customStyle="1" w:styleId="Style9">
    <w:name w:val="Style9"/>
    <w:basedOn w:val="Titre2"/>
    <w:autoRedefine/>
    <w:qFormat/>
    <w:rsid w:val="00C37F0C"/>
  </w:style>
  <w:style w:type="paragraph" w:customStyle="1" w:styleId="Style10">
    <w:name w:val="Style10"/>
    <w:basedOn w:val="Titre2"/>
    <w:qFormat/>
    <w:rsid w:val="00A740D9"/>
  </w:style>
  <w:style w:type="character" w:customStyle="1" w:styleId="Titre4Car">
    <w:name w:val="Titre 4 Car"/>
    <w:basedOn w:val="Policepardfaut"/>
    <w:link w:val="Titre4"/>
    <w:uiPriority w:val="9"/>
    <w:rsid w:val="00B716E2"/>
    <w:rPr>
      <w:rFonts w:asciiTheme="majorHAnsi" w:eastAsiaTheme="majorEastAsia" w:hAnsiTheme="majorHAnsi" w:cstheme="majorBidi"/>
      <w:b/>
      <w:bCs/>
      <w:i/>
      <w:iCs/>
      <w:color w:val="4F81BD" w:themeColor="accent1"/>
    </w:rPr>
  </w:style>
  <w:style w:type="character" w:customStyle="1" w:styleId="Titre6Car">
    <w:name w:val="Titre 6 Car"/>
    <w:basedOn w:val="Policepardfaut"/>
    <w:link w:val="Titre6"/>
    <w:uiPriority w:val="9"/>
    <w:semiHidden/>
    <w:rsid w:val="00B716E2"/>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B716E2"/>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B716E2"/>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B716E2"/>
    <w:rPr>
      <w:rFonts w:asciiTheme="majorHAnsi" w:eastAsiaTheme="majorEastAsia" w:hAnsiTheme="majorHAnsi" w:cstheme="majorBidi"/>
      <w:i/>
      <w:iCs/>
      <w:color w:val="404040" w:themeColor="text1" w:themeTint="BF"/>
      <w:sz w:val="20"/>
      <w:szCs w:val="20"/>
    </w:rPr>
  </w:style>
  <w:style w:type="paragraph" w:customStyle="1" w:styleId="Style11">
    <w:name w:val="Style11"/>
    <w:basedOn w:val="Titre2"/>
    <w:qFormat/>
    <w:rsid w:val="00A740D9"/>
    <w:pPr>
      <w:numPr>
        <w:numId w:val="5"/>
      </w:numPr>
    </w:pPr>
  </w:style>
  <w:style w:type="numbering" w:customStyle="1" w:styleId="Style12">
    <w:name w:val="Style12"/>
    <w:uiPriority w:val="99"/>
    <w:rsid w:val="00A740D9"/>
    <w:pPr>
      <w:numPr>
        <w:numId w:val="4"/>
      </w:numPr>
    </w:pPr>
  </w:style>
  <w:style w:type="paragraph" w:customStyle="1" w:styleId="Style13">
    <w:name w:val="Style13"/>
    <w:basedOn w:val="Titre2"/>
    <w:qFormat/>
    <w:rsid w:val="00706EBB"/>
    <w:pPr>
      <w:tabs>
        <w:tab w:val="num" w:pos="720"/>
      </w:tabs>
      <w:ind w:left="720" w:hanging="720"/>
    </w:pPr>
    <w:rPr>
      <w:b w:val="0"/>
      <w:bCs w:val="0"/>
    </w:rPr>
  </w:style>
  <w:style w:type="paragraph" w:customStyle="1" w:styleId="RedTxt">
    <w:name w:val="RedTxt"/>
    <w:basedOn w:val="Normal"/>
    <w:link w:val="RedTxtCar"/>
    <w:uiPriority w:val="99"/>
    <w:rsid w:val="00C5708E"/>
    <w:pPr>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link w:val="RedTxt"/>
    <w:uiPriority w:val="99"/>
    <w:locked/>
    <w:rsid w:val="00C5708E"/>
    <w:rPr>
      <w:rFonts w:ascii="Arial" w:eastAsia="Times New Roman" w:hAnsi="Arial" w:cs="Arial"/>
      <w:sz w:val="18"/>
      <w:szCs w:val="18"/>
      <w:lang w:eastAsia="fr-FR"/>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link w:val="Paragraphedeliste"/>
    <w:uiPriority w:val="34"/>
    <w:qFormat/>
    <w:rsid w:val="0053489E"/>
  </w:style>
  <w:style w:type="paragraph" w:customStyle="1" w:styleId="default0">
    <w:name w:val="default"/>
    <w:basedOn w:val="Normal"/>
    <w:rsid w:val="00C9628D"/>
    <w:pPr>
      <w:spacing w:before="100" w:beforeAutospacing="1" w:after="100" w:afterAutospacing="1" w:line="240" w:lineRule="auto"/>
    </w:pPr>
    <w:rPr>
      <w:rFonts w:ascii="Times New Roman" w:hAnsi="Times New Roman" w:cs="Times New Roman"/>
      <w:sz w:val="24"/>
      <w:szCs w:val="24"/>
      <w:lang w:eastAsia="fr-FR"/>
    </w:rPr>
  </w:style>
  <w:style w:type="paragraph" w:customStyle="1" w:styleId="CMP8">
    <w:name w:val="CMP8"/>
    <w:basedOn w:val="Normal"/>
    <w:qFormat/>
    <w:rsid w:val="0089500B"/>
    <w:pPr>
      <w:keepNext/>
      <w:widowControl w:val="0"/>
      <w:numPr>
        <w:numId w:val="7"/>
      </w:numPr>
      <w:tabs>
        <w:tab w:val="left" w:pos="1134"/>
        <w:tab w:val="left" w:pos="1418"/>
      </w:tabs>
      <w:autoSpaceDE w:val="0"/>
      <w:autoSpaceDN w:val="0"/>
      <w:adjustRightInd w:val="0"/>
      <w:spacing w:before="120" w:after="120" w:line="240" w:lineRule="auto"/>
      <w:jc w:val="both"/>
    </w:pPr>
    <w:rPr>
      <w:rFonts w:ascii="Times New Roman" w:eastAsia="Times New Roman" w:hAnsi="Times New Roman" w:cs="Times New Roman"/>
      <w:b/>
      <w:bCs/>
      <w:sz w:val="23"/>
      <w:szCs w:val="23"/>
      <w:lang w:eastAsia="fr-FR"/>
    </w:rPr>
  </w:style>
  <w:style w:type="paragraph" w:customStyle="1" w:styleId="RedPara">
    <w:name w:val="RedPara"/>
    <w:basedOn w:val="Normal"/>
    <w:link w:val="RedParaCar"/>
    <w:uiPriority w:val="99"/>
    <w:rsid w:val="008223C0"/>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uiPriority w:val="99"/>
    <w:rsid w:val="008223C0"/>
    <w:pPr>
      <w:keepNext/>
      <w:widowControl w:val="0"/>
      <w:autoSpaceDE w:val="0"/>
      <w:autoSpaceDN w:val="0"/>
      <w:adjustRightInd w:val="0"/>
      <w:spacing w:before="60" w:after="60" w:line="240" w:lineRule="auto"/>
    </w:pPr>
    <w:rPr>
      <w:rFonts w:ascii="Arial" w:eastAsia="Times New Roman" w:hAnsi="Arial" w:cs="Arial"/>
      <w:b/>
      <w:bCs/>
      <w:lang w:eastAsia="fr-FR"/>
    </w:rPr>
  </w:style>
  <w:style w:type="character" w:customStyle="1" w:styleId="RedParaCar">
    <w:name w:val="RedPara Car"/>
    <w:link w:val="RedPara"/>
    <w:uiPriority w:val="99"/>
    <w:rsid w:val="008223C0"/>
    <w:rPr>
      <w:rFonts w:ascii="Arial" w:eastAsia="Times New Roman" w:hAnsi="Arial" w:cs="Arial"/>
      <w:b/>
      <w:bCs/>
      <w:lang w:eastAsia="fr-FR"/>
    </w:rPr>
  </w:style>
  <w:style w:type="paragraph" w:customStyle="1" w:styleId="fcase2metab">
    <w:name w:val="f_case_2èmetab"/>
    <w:basedOn w:val="Normal"/>
    <w:rsid w:val="00076016"/>
    <w:pPr>
      <w:tabs>
        <w:tab w:val="left" w:pos="426"/>
        <w:tab w:val="left" w:pos="851"/>
      </w:tabs>
      <w:spacing w:after="0" w:line="240" w:lineRule="auto"/>
      <w:ind w:left="1134" w:hanging="1134"/>
      <w:jc w:val="both"/>
    </w:pPr>
    <w:rPr>
      <w:rFonts w:ascii="Univers" w:eastAsia="Times New Roman" w:hAnsi="Univers" w:cs="Times New Roman"/>
      <w:sz w:val="20"/>
      <w:szCs w:val="20"/>
      <w:lang w:eastAsia="fr-FR"/>
    </w:rPr>
  </w:style>
  <w:style w:type="paragraph" w:customStyle="1" w:styleId="Style14">
    <w:name w:val="Style14"/>
    <w:basedOn w:val="Normal"/>
    <w:link w:val="Style14Car"/>
    <w:qFormat/>
    <w:rsid w:val="00DC4A59"/>
    <w:pPr>
      <w:framePr w:wrap="around" w:hAnchor="text" w:yAlign="top"/>
      <w:spacing w:line="360" w:lineRule="auto"/>
      <w:contextualSpacing/>
      <w:jc w:val="center"/>
    </w:pPr>
    <w:rPr>
      <w:b/>
      <w:smallCaps/>
      <w:sz w:val="30"/>
      <w:szCs w:val="30"/>
      <w:u w:val="single"/>
    </w:rPr>
  </w:style>
  <w:style w:type="character" w:customStyle="1" w:styleId="Style14Car">
    <w:name w:val="Style14 Car"/>
    <w:basedOn w:val="Policepardfaut"/>
    <w:link w:val="Style14"/>
    <w:rsid w:val="00DC4A59"/>
    <w:rPr>
      <w:b/>
      <w:smallCaps/>
      <w:sz w:val="30"/>
      <w:szCs w:val="30"/>
      <w:u w:val="single"/>
    </w:rPr>
  </w:style>
  <w:style w:type="table" w:customStyle="1" w:styleId="Grilledutableau1">
    <w:name w:val="Grille du tableau1"/>
    <w:basedOn w:val="TableauNormal"/>
    <w:next w:val="Grilledutableau"/>
    <w:uiPriority w:val="59"/>
    <w:rsid w:val="00085A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Normal"/>
    <w:rsid w:val="007E6ABE"/>
    <w:pPr>
      <w:tabs>
        <w:tab w:val="num" w:pos="851"/>
      </w:tabs>
      <w:spacing w:after="120" w:line="240" w:lineRule="auto"/>
      <w:ind w:left="851" w:hanging="284"/>
      <w:jc w:val="both"/>
    </w:pPr>
    <w:rPr>
      <w:rFonts w:ascii="Tahoma" w:eastAsia="Times New Roman" w:hAnsi="Tahoma" w:cs="Tahoma"/>
      <w:sz w:val="20"/>
      <w:szCs w:val="20"/>
      <w:lang w:eastAsia="fr-FR"/>
    </w:rPr>
  </w:style>
  <w:style w:type="paragraph" w:styleId="Rvision">
    <w:name w:val="Revision"/>
    <w:hidden/>
    <w:uiPriority w:val="99"/>
    <w:semiHidden/>
    <w:rsid w:val="003E43F7"/>
    <w:pPr>
      <w:spacing w:after="0" w:line="240" w:lineRule="auto"/>
    </w:pPr>
  </w:style>
  <w:style w:type="paragraph" w:customStyle="1" w:styleId="05ARTICLENiv1-Texte">
    <w:name w:val="05_ARTICLE_Niv1 - Texte"/>
    <w:link w:val="05ARTICLENiv1-TexteCar"/>
    <w:qFormat/>
    <w:rsid w:val="00454554"/>
    <w:pPr>
      <w:spacing w:after="240" w:line="240" w:lineRule="auto"/>
      <w:jc w:val="both"/>
    </w:pPr>
    <w:rPr>
      <w:rFonts w:ascii="Arial" w:eastAsia="Times New Roman" w:hAnsi="Arial" w:cs="Times New Roman"/>
      <w:color w:val="00000A"/>
      <w:spacing w:val="-6"/>
      <w:sz w:val="20"/>
      <w:szCs w:val="20"/>
      <w:lang w:eastAsia="fr-FR"/>
    </w:rPr>
  </w:style>
  <w:style w:type="character" w:customStyle="1" w:styleId="05ARTICLENiv1-N">
    <w:name w:val="05_ARTICLE_Niv1 - N°"/>
    <w:qFormat/>
    <w:rsid w:val="00454554"/>
    <w:rPr>
      <w:rFonts w:ascii="Arial" w:hAnsi="Arial" w:cs="Arial" w:hint="default"/>
      <w:b/>
      <w:bCs w:val="0"/>
      <w:color w:val="BF3F00"/>
      <w:spacing w:val="-10"/>
      <w:sz w:val="20"/>
    </w:rPr>
  </w:style>
  <w:style w:type="paragraph" w:customStyle="1" w:styleId="TxtCourant">
    <w:name w:val="TxtCourant"/>
    <w:rsid w:val="0097379E"/>
    <w:pPr>
      <w:widowControl w:val="0"/>
      <w:spacing w:before="168" w:after="0" w:line="220" w:lineRule="exact"/>
      <w:jc w:val="both"/>
    </w:pPr>
    <w:rPr>
      <w:rFonts w:ascii="Times" w:eastAsia="Times New Roman" w:hAnsi="Times" w:cs="Times New Roman"/>
      <w:spacing w:val="-2"/>
      <w:sz w:val="20"/>
      <w:szCs w:val="20"/>
      <w:lang w:eastAsia="fr-FR"/>
    </w:rPr>
  </w:style>
  <w:style w:type="paragraph" w:customStyle="1" w:styleId="TABNIVEAU1">
    <w:name w:val="TAB NIVEAU 1"/>
    <w:basedOn w:val="Normal"/>
    <w:qFormat/>
    <w:rsid w:val="0097379E"/>
    <w:pPr>
      <w:spacing w:after="0" w:line="240" w:lineRule="auto"/>
      <w:jc w:val="both"/>
    </w:pPr>
    <w:rPr>
      <w:rFonts w:ascii="Verdana" w:eastAsia="Times New Roman" w:hAnsi="Verdana" w:cs="Times New Roman"/>
      <w:spacing w:val="-6"/>
      <w:sz w:val="18"/>
      <w:szCs w:val="20"/>
      <w:lang w:eastAsia="fr-FR"/>
    </w:rPr>
  </w:style>
  <w:style w:type="character" w:customStyle="1" w:styleId="05ARTICLENiv1-SsTitreCar2">
    <w:name w:val="05_ARTICLE_Niv1 - SsTitre Car2"/>
    <w:link w:val="05ARTICLENiv1-SsTitre"/>
    <w:rsid w:val="0097379E"/>
    <w:rPr>
      <w:rFonts w:ascii="Arial" w:hAnsi="Arial"/>
      <w:b/>
      <w:noProof/>
      <w:color w:val="BF3F00"/>
      <w:spacing w:val="-10"/>
    </w:rPr>
  </w:style>
  <w:style w:type="paragraph" w:customStyle="1" w:styleId="05ARTICLENiv1-SsTitre">
    <w:name w:val="05_ARTICLE_Niv1 - SsTitre"/>
    <w:next w:val="05ARTICLENiv1-Texte"/>
    <w:link w:val="05ARTICLENiv1-SsTitreCar2"/>
    <w:qFormat/>
    <w:rsid w:val="0097379E"/>
    <w:pPr>
      <w:spacing w:before="120" w:after="120" w:line="240" w:lineRule="auto"/>
      <w:jc w:val="both"/>
    </w:pPr>
    <w:rPr>
      <w:rFonts w:ascii="Arial" w:hAnsi="Arial"/>
      <w:b/>
      <w:noProof/>
      <w:color w:val="BF3F00"/>
      <w:spacing w:val="-10"/>
    </w:rPr>
  </w:style>
  <w:style w:type="character" w:styleId="Textedelespacerserv">
    <w:name w:val="Placeholder Text"/>
    <w:basedOn w:val="Policepardfaut"/>
    <w:uiPriority w:val="99"/>
    <w:semiHidden/>
    <w:rsid w:val="009C2FF2"/>
    <w:rPr>
      <w:color w:val="666666"/>
    </w:rPr>
  </w:style>
  <w:style w:type="character" w:styleId="Mentionnonrsolue">
    <w:name w:val="Unresolved Mention"/>
    <w:basedOn w:val="Policepardfaut"/>
    <w:uiPriority w:val="99"/>
    <w:semiHidden/>
    <w:unhideWhenUsed/>
    <w:rsid w:val="00787CEF"/>
    <w:rPr>
      <w:color w:val="605E5C"/>
      <w:shd w:val="clear" w:color="auto" w:fill="E1DFDD"/>
    </w:rPr>
  </w:style>
  <w:style w:type="paragraph" w:customStyle="1" w:styleId="05ARTICLENiv1-TableauPuce2">
    <w:name w:val="05_ARTICLE_Niv1 - Tableau Puce 2"/>
    <w:basedOn w:val="Normal"/>
    <w:qFormat/>
    <w:rsid w:val="004A2C7E"/>
    <w:pPr>
      <w:numPr>
        <w:ilvl w:val="1"/>
        <w:numId w:val="17"/>
      </w:numPr>
      <w:tabs>
        <w:tab w:val="left" w:leader="dot" w:pos="9356"/>
      </w:tabs>
      <w:spacing w:after="120" w:line="240" w:lineRule="auto"/>
      <w:ind w:left="794" w:hanging="227"/>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4A2C7E"/>
    <w:rPr>
      <w:rFonts w:ascii="Arial" w:eastAsia="Times New Roman" w:hAnsi="Arial" w:cs="Times New Roman"/>
      <w:color w:val="00000A"/>
      <w:spacing w:val="-6"/>
      <w:sz w:val="20"/>
      <w:szCs w:val="20"/>
      <w:lang w:eastAsia="fr-FR"/>
    </w:rPr>
  </w:style>
  <w:style w:type="paragraph" w:customStyle="1" w:styleId="03NOTICE-Texteencadrblanc">
    <w:name w:val="03_NOTICE - Texte encadré blanc"/>
    <w:basedOn w:val="Normal"/>
    <w:link w:val="03NOTICE-TexteencadrblancCar"/>
    <w:qFormat/>
    <w:rsid w:val="004A2C7E"/>
    <w:pPr>
      <w:keepNext/>
      <w:pBdr>
        <w:top w:val="single" w:sz="4" w:space="1" w:color="auto"/>
        <w:left w:val="single" w:sz="4" w:space="4" w:color="auto"/>
        <w:bottom w:val="single" w:sz="4" w:space="1" w:color="auto"/>
        <w:right w:val="single" w:sz="4" w:space="4" w:color="auto"/>
      </w:pBdr>
      <w:shd w:val="clear" w:color="auto" w:fill="FFFFFF" w:themeFill="background1"/>
      <w:spacing w:before="120" w:after="0" w:line="240" w:lineRule="auto"/>
      <w:ind w:left="113" w:right="113"/>
    </w:pPr>
    <w:rPr>
      <w:rFonts w:ascii="Arial" w:hAnsi="Arial" w:cs="Arial"/>
      <w:sz w:val="18"/>
    </w:rPr>
  </w:style>
  <w:style w:type="character" w:customStyle="1" w:styleId="03NOTICE-TexteencadrblancCar">
    <w:name w:val="03_NOTICE - Texte encadré blanc Car"/>
    <w:basedOn w:val="Policepardfaut"/>
    <w:link w:val="03NOTICE-Texteencadrblanc"/>
    <w:rsid w:val="004A2C7E"/>
    <w:rPr>
      <w:rFonts w:ascii="Arial" w:hAnsi="Arial" w:cs="Arial"/>
      <w:sz w:val="18"/>
      <w:shd w:val="clear" w:color="auto" w:fill="FFFFFF" w:themeFill="background1"/>
    </w:rPr>
  </w:style>
  <w:style w:type="paragraph" w:customStyle="1" w:styleId="Style05ARTICLENiv1-TexteAprs3pt">
    <w:name w:val="Style 05_ARTICLE_Niv1 - Texte + Après : 3 pt"/>
    <w:rsid w:val="004A2C7E"/>
    <w:pPr>
      <w:spacing w:after="60" w:line="240" w:lineRule="auto"/>
      <w:jc w:val="both"/>
    </w:pPr>
    <w:rPr>
      <w:rFonts w:ascii="Verdana" w:eastAsia="Times New Roman" w:hAnsi="Verdana" w:cs="Times New Roman"/>
      <w:noProof/>
      <w:spacing w:val="-6"/>
      <w:sz w:val="18"/>
      <w:szCs w:val="20"/>
      <w:lang w:eastAsia="fr-FR"/>
    </w:rPr>
  </w:style>
  <w:style w:type="paragraph" w:customStyle="1" w:styleId="04ARTICLE-Titre">
    <w:name w:val="04_ARTICLE - Titre"/>
    <w:next w:val="Normal"/>
    <w:link w:val="04ARTICLE-TitreCar"/>
    <w:qFormat/>
    <w:rsid w:val="004A2C7E"/>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paragraph" w:customStyle="1" w:styleId="05ARTICLENiv1-TableauPuce1">
    <w:name w:val="05_ARTICLE_Niv1 - Tableau Puce 1"/>
    <w:basedOn w:val="Normal"/>
    <w:link w:val="05ARTICLENiv1-TableauPuce1Car"/>
    <w:qFormat/>
    <w:rsid w:val="004A2C7E"/>
    <w:pPr>
      <w:numPr>
        <w:numId w:val="18"/>
      </w:numPr>
      <w:tabs>
        <w:tab w:val="left" w:leader="dot" w:pos="9356"/>
      </w:tabs>
      <w:spacing w:after="120" w:line="240" w:lineRule="auto"/>
      <w:ind w:left="454" w:hanging="227"/>
      <w:jc w:val="both"/>
    </w:pPr>
    <w:rPr>
      <w:rFonts w:ascii="Arial" w:eastAsia="Times New Roman" w:hAnsi="Arial" w:cs="Times New Roman"/>
      <w:noProof/>
      <w:sz w:val="20"/>
      <w:szCs w:val="20"/>
      <w:lang w:eastAsia="fr-FR"/>
    </w:rPr>
  </w:style>
  <w:style w:type="character" w:customStyle="1" w:styleId="04ARTICLE-TitreCar">
    <w:name w:val="04_ARTICLE - Titre Car"/>
    <w:link w:val="04ARTICLE-Titre"/>
    <w:rsid w:val="004A2C7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ableauPuce1Car">
    <w:name w:val="05_ARTICLE_Niv1 - Tableau Puce 1 Car"/>
    <w:basedOn w:val="Policepardfaut"/>
    <w:link w:val="05ARTICLENiv1-TableauPuce1"/>
    <w:rsid w:val="004A2C7E"/>
    <w:rPr>
      <w:rFonts w:ascii="Arial" w:eastAsia="Times New Roman" w:hAnsi="Arial" w:cs="Times New Roman"/>
      <w:noProof/>
      <w:sz w:val="20"/>
      <w:szCs w:val="20"/>
      <w:lang w:eastAsia="fr-FR"/>
    </w:rPr>
  </w:style>
  <w:style w:type="paragraph" w:customStyle="1" w:styleId="05ARTICLENiv1-Textegras">
    <w:name w:val="05_ARTICLE_Niv1 - Texte gras"/>
    <w:basedOn w:val="05ARTICLENiv1-Texte"/>
    <w:link w:val="05ARTICLENiv1-TextegrasCar"/>
    <w:qFormat/>
    <w:rsid w:val="004A2C7E"/>
    <w:pPr>
      <w:tabs>
        <w:tab w:val="left" w:leader="dot" w:pos="9356"/>
      </w:tabs>
      <w:spacing w:after="120"/>
    </w:pPr>
    <w:rPr>
      <w:b/>
      <w:noProof/>
    </w:rPr>
  </w:style>
  <w:style w:type="character" w:customStyle="1" w:styleId="05ARTICLENiv1-TextegrasCar">
    <w:name w:val="05_ARTICLE_Niv1 - Texte gras Car"/>
    <w:basedOn w:val="05ARTICLENiv1-TexteCar"/>
    <w:link w:val="05ARTICLENiv1-Textegras"/>
    <w:rsid w:val="004A2C7E"/>
    <w:rPr>
      <w:rFonts w:ascii="Arial" w:eastAsia="Times New Roman" w:hAnsi="Arial" w:cs="Times New Roman"/>
      <w:b/>
      <w:noProof/>
      <w:color w:val="00000A"/>
      <w:spacing w:val="-6"/>
      <w:sz w:val="20"/>
      <w:szCs w:val="20"/>
      <w:lang w:eastAsia="fr-FR"/>
    </w:rPr>
  </w:style>
  <w:style w:type="paragraph" w:customStyle="1" w:styleId="06ARTICLENiv2-Texte">
    <w:name w:val="06_ARTICLE_Niv2 - Texte"/>
    <w:basedOn w:val="05ARTICLENiv1-Texte"/>
    <w:link w:val="06ARTICLENiv2-TexteCar"/>
    <w:uiPriority w:val="99"/>
    <w:rsid w:val="00F130BC"/>
    <w:pPr>
      <w:ind w:left="284"/>
    </w:pPr>
    <w:rPr>
      <w:color w:val="auto"/>
    </w:rPr>
  </w:style>
  <w:style w:type="character" w:customStyle="1" w:styleId="06ARTICLENiv2-TexteCar">
    <w:name w:val="06_ARTICLE_Niv2 - Texte Car"/>
    <w:link w:val="06ARTICLENiv2-Texte"/>
    <w:uiPriority w:val="99"/>
    <w:rsid w:val="00F130BC"/>
    <w:rPr>
      <w:rFonts w:ascii="Arial" w:eastAsia="Times New Roman" w:hAnsi="Arial" w:cs="Times New Roman"/>
      <w:spacing w:val="-6"/>
      <w:sz w:val="20"/>
      <w:szCs w:val="20"/>
      <w:lang w:eastAsia="fr-FR"/>
    </w:rPr>
  </w:style>
  <w:style w:type="paragraph" w:customStyle="1" w:styleId="Intersem-numration-niv2">
    <w:name w:val="Intersem-énumération-niv2"/>
    <w:basedOn w:val="Normal"/>
    <w:rsid w:val="005F5C92"/>
    <w:pPr>
      <w:numPr>
        <w:numId w:val="21"/>
      </w:numPr>
      <w:spacing w:after="240" w:line="240" w:lineRule="auto"/>
    </w:pPr>
    <w:rPr>
      <w:rFonts w:ascii="Verdana" w:eastAsia="Times New Roman" w:hAnsi="Verdana" w:cs="Times New Roman"/>
      <w:spacing w:val="-6"/>
      <w:sz w:val="18"/>
      <w:szCs w:val="20"/>
      <w:lang w:eastAsia="fr-FR"/>
    </w:rPr>
  </w:style>
  <w:style w:type="character" w:customStyle="1" w:styleId="05ARTICLENiv1-TexteCarCar">
    <w:name w:val="05_ARTICLE_Niv1 - Texte Car Car"/>
    <w:rsid w:val="005F5C92"/>
    <w:rPr>
      <w:rFonts w:ascii="Verdana" w:hAnsi="Verdana"/>
      <w:noProof/>
      <w:spacing w:val="-6"/>
      <w:sz w:val="18"/>
      <w:lang w:val="fr-FR" w:eastAsia="fr-FR" w:bidi="ar-SA"/>
    </w:rPr>
  </w:style>
  <w:style w:type="paragraph" w:customStyle="1" w:styleId="Normal1">
    <w:name w:val="Normal1"/>
    <w:basedOn w:val="Normal"/>
    <w:autoRedefine/>
    <w:rsid w:val="005F5C92"/>
    <w:pPr>
      <w:keepLines/>
      <w:shd w:val="clear" w:color="auto" w:fill="FFFFFF"/>
      <w:spacing w:after="0" w:line="240" w:lineRule="auto"/>
      <w:ind w:left="851"/>
      <w:jc w:val="both"/>
    </w:pPr>
    <w:rPr>
      <w:rFonts w:ascii="Arial" w:eastAsia="Times New Roman" w:hAnsi="Arial" w:cs="Times New Roman"/>
      <w:noProof/>
      <w:sz w:val="20"/>
      <w:szCs w:val="18"/>
      <w:lang w:eastAsia="fr-FR"/>
    </w:rPr>
  </w:style>
  <w:style w:type="paragraph" w:styleId="Notedebasdepage">
    <w:name w:val="footnote text"/>
    <w:basedOn w:val="Normal"/>
    <w:link w:val="NotedebasdepageCar"/>
    <w:semiHidden/>
    <w:unhideWhenUsed/>
    <w:rsid w:val="00E71F47"/>
    <w:pPr>
      <w:suppressAutoHyphens/>
      <w:autoSpaceDN w:val="0"/>
      <w:spacing w:after="0" w:line="240" w:lineRule="auto"/>
    </w:pPr>
    <w:rPr>
      <w:rFonts w:ascii="Calibri" w:eastAsia="Calibri" w:hAnsi="Calibri" w:cs="Times New Roman"/>
      <w:kern w:val="3"/>
      <w:sz w:val="20"/>
      <w:szCs w:val="20"/>
    </w:rPr>
  </w:style>
  <w:style w:type="character" w:customStyle="1" w:styleId="NotedebasdepageCar">
    <w:name w:val="Note de bas de page Car"/>
    <w:basedOn w:val="Policepardfaut"/>
    <w:link w:val="Notedebasdepage"/>
    <w:semiHidden/>
    <w:rsid w:val="00E71F47"/>
    <w:rPr>
      <w:rFonts w:ascii="Calibri" w:eastAsia="Calibri" w:hAnsi="Calibri" w:cs="Times New Roman"/>
      <w:kern w:val="3"/>
      <w:sz w:val="20"/>
      <w:szCs w:val="20"/>
    </w:rPr>
  </w:style>
  <w:style w:type="paragraph" w:customStyle="1" w:styleId="05articleniv1-texte0">
    <w:name w:val="05articleniv1-texte"/>
    <w:basedOn w:val="Normal"/>
    <w:rsid w:val="00082CB5"/>
    <w:pPr>
      <w:suppressAutoHyphens/>
      <w:spacing w:after="240" w:line="240" w:lineRule="auto"/>
      <w:jc w:val="both"/>
    </w:pPr>
    <w:rPr>
      <w:rFonts w:ascii="Verdana" w:eastAsiaTheme="minorEastAsia" w:hAnsi="Verdana" w:cs="Verdana"/>
      <w:spacing w:val="-6"/>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616409">
      <w:bodyDiv w:val="1"/>
      <w:marLeft w:val="0"/>
      <w:marRight w:val="0"/>
      <w:marTop w:val="0"/>
      <w:marBottom w:val="0"/>
      <w:divBdr>
        <w:top w:val="none" w:sz="0" w:space="0" w:color="auto"/>
        <w:left w:val="none" w:sz="0" w:space="0" w:color="auto"/>
        <w:bottom w:val="none" w:sz="0" w:space="0" w:color="auto"/>
        <w:right w:val="none" w:sz="0" w:space="0" w:color="auto"/>
      </w:divBdr>
    </w:div>
    <w:div w:id="138228121">
      <w:bodyDiv w:val="1"/>
      <w:marLeft w:val="0"/>
      <w:marRight w:val="0"/>
      <w:marTop w:val="0"/>
      <w:marBottom w:val="0"/>
      <w:divBdr>
        <w:top w:val="none" w:sz="0" w:space="0" w:color="auto"/>
        <w:left w:val="none" w:sz="0" w:space="0" w:color="auto"/>
        <w:bottom w:val="none" w:sz="0" w:space="0" w:color="auto"/>
        <w:right w:val="none" w:sz="0" w:space="0" w:color="auto"/>
      </w:divBdr>
    </w:div>
    <w:div w:id="192886729">
      <w:bodyDiv w:val="1"/>
      <w:marLeft w:val="0"/>
      <w:marRight w:val="0"/>
      <w:marTop w:val="0"/>
      <w:marBottom w:val="0"/>
      <w:divBdr>
        <w:top w:val="none" w:sz="0" w:space="0" w:color="auto"/>
        <w:left w:val="none" w:sz="0" w:space="0" w:color="auto"/>
        <w:bottom w:val="none" w:sz="0" w:space="0" w:color="auto"/>
        <w:right w:val="none" w:sz="0" w:space="0" w:color="auto"/>
      </w:divBdr>
      <w:divsChild>
        <w:div w:id="150830866">
          <w:marLeft w:val="0"/>
          <w:marRight w:val="0"/>
          <w:marTop w:val="0"/>
          <w:marBottom w:val="0"/>
          <w:divBdr>
            <w:top w:val="none" w:sz="0" w:space="0" w:color="auto"/>
            <w:left w:val="none" w:sz="0" w:space="0" w:color="auto"/>
            <w:bottom w:val="none" w:sz="0" w:space="0" w:color="auto"/>
            <w:right w:val="none" w:sz="0" w:space="0" w:color="auto"/>
          </w:divBdr>
          <w:divsChild>
            <w:div w:id="1590499376">
              <w:marLeft w:val="0"/>
              <w:marRight w:val="0"/>
              <w:marTop w:val="0"/>
              <w:marBottom w:val="0"/>
              <w:divBdr>
                <w:top w:val="none" w:sz="0" w:space="0" w:color="auto"/>
                <w:left w:val="none" w:sz="0" w:space="0" w:color="auto"/>
                <w:bottom w:val="none" w:sz="0" w:space="0" w:color="auto"/>
                <w:right w:val="none" w:sz="0" w:space="0" w:color="auto"/>
              </w:divBdr>
              <w:divsChild>
                <w:div w:id="1985505670">
                  <w:marLeft w:val="0"/>
                  <w:marRight w:val="0"/>
                  <w:marTop w:val="0"/>
                  <w:marBottom w:val="0"/>
                  <w:divBdr>
                    <w:top w:val="none" w:sz="0" w:space="0" w:color="auto"/>
                    <w:left w:val="none" w:sz="0" w:space="0" w:color="auto"/>
                    <w:bottom w:val="none" w:sz="0" w:space="0" w:color="auto"/>
                    <w:right w:val="none" w:sz="0" w:space="0" w:color="auto"/>
                  </w:divBdr>
                  <w:divsChild>
                    <w:div w:id="80107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4486">
      <w:bodyDiv w:val="1"/>
      <w:marLeft w:val="0"/>
      <w:marRight w:val="0"/>
      <w:marTop w:val="0"/>
      <w:marBottom w:val="0"/>
      <w:divBdr>
        <w:top w:val="none" w:sz="0" w:space="0" w:color="auto"/>
        <w:left w:val="none" w:sz="0" w:space="0" w:color="auto"/>
        <w:bottom w:val="none" w:sz="0" w:space="0" w:color="auto"/>
        <w:right w:val="none" w:sz="0" w:space="0" w:color="auto"/>
      </w:divBdr>
    </w:div>
    <w:div w:id="219488823">
      <w:bodyDiv w:val="1"/>
      <w:marLeft w:val="0"/>
      <w:marRight w:val="0"/>
      <w:marTop w:val="0"/>
      <w:marBottom w:val="0"/>
      <w:divBdr>
        <w:top w:val="none" w:sz="0" w:space="0" w:color="auto"/>
        <w:left w:val="none" w:sz="0" w:space="0" w:color="auto"/>
        <w:bottom w:val="none" w:sz="0" w:space="0" w:color="auto"/>
        <w:right w:val="none" w:sz="0" w:space="0" w:color="auto"/>
      </w:divBdr>
    </w:div>
    <w:div w:id="247151676">
      <w:bodyDiv w:val="1"/>
      <w:marLeft w:val="0"/>
      <w:marRight w:val="0"/>
      <w:marTop w:val="0"/>
      <w:marBottom w:val="0"/>
      <w:divBdr>
        <w:top w:val="none" w:sz="0" w:space="0" w:color="auto"/>
        <w:left w:val="none" w:sz="0" w:space="0" w:color="auto"/>
        <w:bottom w:val="none" w:sz="0" w:space="0" w:color="auto"/>
        <w:right w:val="none" w:sz="0" w:space="0" w:color="auto"/>
      </w:divBdr>
      <w:divsChild>
        <w:div w:id="594216664">
          <w:marLeft w:val="0"/>
          <w:marRight w:val="0"/>
          <w:marTop w:val="0"/>
          <w:marBottom w:val="0"/>
          <w:divBdr>
            <w:top w:val="none" w:sz="0" w:space="0" w:color="auto"/>
            <w:left w:val="none" w:sz="0" w:space="0" w:color="auto"/>
            <w:bottom w:val="none" w:sz="0" w:space="0" w:color="auto"/>
            <w:right w:val="none" w:sz="0" w:space="0" w:color="auto"/>
          </w:divBdr>
          <w:divsChild>
            <w:div w:id="135487402">
              <w:marLeft w:val="0"/>
              <w:marRight w:val="0"/>
              <w:marTop w:val="0"/>
              <w:marBottom w:val="0"/>
              <w:divBdr>
                <w:top w:val="none" w:sz="0" w:space="0" w:color="auto"/>
                <w:left w:val="none" w:sz="0" w:space="0" w:color="auto"/>
                <w:bottom w:val="none" w:sz="0" w:space="0" w:color="auto"/>
                <w:right w:val="none" w:sz="0" w:space="0" w:color="auto"/>
              </w:divBdr>
              <w:divsChild>
                <w:div w:id="768891297">
                  <w:marLeft w:val="0"/>
                  <w:marRight w:val="0"/>
                  <w:marTop w:val="0"/>
                  <w:marBottom w:val="0"/>
                  <w:divBdr>
                    <w:top w:val="none" w:sz="0" w:space="0" w:color="auto"/>
                    <w:left w:val="none" w:sz="0" w:space="0" w:color="auto"/>
                    <w:bottom w:val="none" w:sz="0" w:space="0" w:color="auto"/>
                    <w:right w:val="none" w:sz="0" w:space="0" w:color="auto"/>
                  </w:divBdr>
                  <w:divsChild>
                    <w:div w:id="16806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802894">
      <w:bodyDiv w:val="1"/>
      <w:marLeft w:val="0"/>
      <w:marRight w:val="0"/>
      <w:marTop w:val="0"/>
      <w:marBottom w:val="0"/>
      <w:divBdr>
        <w:top w:val="none" w:sz="0" w:space="0" w:color="auto"/>
        <w:left w:val="none" w:sz="0" w:space="0" w:color="auto"/>
        <w:bottom w:val="none" w:sz="0" w:space="0" w:color="auto"/>
        <w:right w:val="none" w:sz="0" w:space="0" w:color="auto"/>
      </w:divBdr>
    </w:div>
    <w:div w:id="314604318">
      <w:bodyDiv w:val="1"/>
      <w:marLeft w:val="0"/>
      <w:marRight w:val="0"/>
      <w:marTop w:val="0"/>
      <w:marBottom w:val="0"/>
      <w:divBdr>
        <w:top w:val="none" w:sz="0" w:space="0" w:color="auto"/>
        <w:left w:val="none" w:sz="0" w:space="0" w:color="auto"/>
        <w:bottom w:val="none" w:sz="0" w:space="0" w:color="auto"/>
        <w:right w:val="none" w:sz="0" w:space="0" w:color="auto"/>
      </w:divBdr>
    </w:div>
    <w:div w:id="364910739">
      <w:bodyDiv w:val="1"/>
      <w:marLeft w:val="0"/>
      <w:marRight w:val="0"/>
      <w:marTop w:val="0"/>
      <w:marBottom w:val="0"/>
      <w:divBdr>
        <w:top w:val="none" w:sz="0" w:space="0" w:color="auto"/>
        <w:left w:val="none" w:sz="0" w:space="0" w:color="auto"/>
        <w:bottom w:val="none" w:sz="0" w:space="0" w:color="auto"/>
        <w:right w:val="none" w:sz="0" w:space="0" w:color="auto"/>
      </w:divBdr>
    </w:div>
    <w:div w:id="467863526">
      <w:bodyDiv w:val="1"/>
      <w:marLeft w:val="0"/>
      <w:marRight w:val="0"/>
      <w:marTop w:val="0"/>
      <w:marBottom w:val="0"/>
      <w:divBdr>
        <w:top w:val="none" w:sz="0" w:space="0" w:color="auto"/>
        <w:left w:val="none" w:sz="0" w:space="0" w:color="auto"/>
        <w:bottom w:val="none" w:sz="0" w:space="0" w:color="auto"/>
        <w:right w:val="none" w:sz="0" w:space="0" w:color="auto"/>
      </w:divBdr>
      <w:divsChild>
        <w:div w:id="87385449">
          <w:marLeft w:val="0"/>
          <w:marRight w:val="0"/>
          <w:marTop w:val="0"/>
          <w:marBottom w:val="0"/>
          <w:divBdr>
            <w:top w:val="none" w:sz="0" w:space="0" w:color="auto"/>
            <w:left w:val="none" w:sz="0" w:space="0" w:color="auto"/>
            <w:bottom w:val="none" w:sz="0" w:space="0" w:color="auto"/>
            <w:right w:val="none" w:sz="0" w:space="0" w:color="auto"/>
          </w:divBdr>
          <w:divsChild>
            <w:div w:id="147596137">
              <w:marLeft w:val="0"/>
              <w:marRight w:val="0"/>
              <w:marTop w:val="30"/>
              <w:marBottom w:val="30"/>
              <w:divBdr>
                <w:top w:val="none" w:sz="0" w:space="0" w:color="auto"/>
                <w:left w:val="none" w:sz="0" w:space="0" w:color="auto"/>
                <w:bottom w:val="none" w:sz="0" w:space="0" w:color="auto"/>
                <w:right w:val="none" w:sz="0" w:space="0" w:color="auto"/>
              </w:divBdr>
              <w:divsChild>
                <w:div w:id="43602820">
                  <w:marLeft w:val="0"/>
                  <w:marRight w:val="0"/>
                  <w:marTop w:val="0"/>
                  <w:marBottom w:val="0"/>
                  <w:divBdr>
                    <w:top w:val="none" w:sz="0" w:space="0" w:color="auto"/>
                    <w:left w:val="none" w:sz="0" w:space="0" w:color="auto"/>
                    <w:bottom w:val="none" w:sz="0" w:space="0" w:color="auto"/>
                    <w:right w:val="none" w:sz="0" w:space="0" w:color="auto"/>
                  </w:divBdr>
                  <w:divsChild>
                    <w:div w:id="1667706123">
                      <w:marLeft w:val="0"/>
                      <w:marRight w:val="0"/>
                      <w:marTop w:val="0"/>
                      <w:marBottom w:val="0"/>
                      <w:divBdr>
                        <w:top w:val="none" w:sz="0" w:space="0" w:color="auto"/>
                        <w:left w:val="none" w:sz="0" w:space="0" w:color="auto"/>
                        <w:bottom w:val="none" w:sz="0" w:space="0" w:color="auto"/>
                        <w:right w:val="none" w:sz="0" w:space="0" w:color="auto"/>
                      </w:divBdr>
                    </w:div>
                  </w:divsChild>
                </w:div>
                <w:div w:id="77139917">
                  <w:marLeft w:val="0"/>
                  <w:marRight w:val="0"/>
                  <w:marTop w:val="0"/>
                  <w:marBottom w:val="0"/>
                  <w:divBdr>
                    <w:top w:val="none" w:sz="0" w:space="0" w:color="auto"/>
                    <w:left w:val="none" w:sz="0" w:space="0" w:color="auto"/>
                    <w:bottom w:val="none" w:sz="0" w:space="0" w:color="auto"/>
                    <w:right w:val="none" w:sz="0" w:space="0" w:color="auto"/>
                  </w:divBdr>
                  <w:divsChild>
                    <w:div w:id="660618855">
                      <w:marLeft w:val="0"/>
                      <w:marRight w:val="0"/>
                      <w:marTop w:val="0"/>
                      <w:marBottom w:val="0"/>
                      <w:divBdr>
                        <w:top w:val="none" w:sz="0" w:space="0" w:color="auto"/>
                        <w:left w:val="none" w:sz="0" w:space="0" w:color="auto"/>
                        <w:bottom w:val="none" w:sz="0" w:space="0" w:color="auto"/>
                        <w:right w:val="none" w:sz="0" w:space="0" w:color="auto"/>
                      </w:divBdr>
                    </w:div>
                  </w:divsChild>
                </w:div>
                <w:div w:id="250092374">
                  <w:marLeft w:val="0"/>
                  <w:marRight w:val="0"/>
                  <w:marTop w:val="0"/>
                  <w:marBottom w:val="0"/>
                  <w:divBdr>
                    <w:top w:val="none" w:sz="0" w:space="0" w:color="auto"/>
                    <w:left w:val="none" w:sz="0" w:space="0" w:color="auto"/>
                    <w:bottom w:val="none" w:sz="0" w:space="0" w:color="auto"/>
                    <w:right w:val="none" w:sz="0" w:space="0" w:color="auto"/>
                  </w:divBdr>
                  <w:divsChild>
                    <w:div w:id="526407199">
                      <w:marLeft w:val="0"/>
                      <w:marRight w:val="0"/>
                      <w:marTop w:val="0"/>
                      <w:marBottom w:val="0"/>
                      <w:divBdr>
                        <w:top w:val="none" w:sz="0" w:space="0" w:color="auto"/>
                        <w:left w:val="none" w:sz="0" w:space="0" w:color="auto"/>
                        <w:bottom w:val="none" w:sz="0" w:space="0" w:color="auto"/>
                        <w:right w:val="none" w:sz="0" w:space="0" w:color="auto"/>
                      </w:divBdr>
                    </w:div>
                  </w:divsChild>
                </w:div>
                <w:div w:id="322244032">
                  <w:marLeft w:val="0"/>
                  <w:marRight w:val="0"/>
                  <w:marTop w:val="0"/>
                  <w:marBottom w:val="0"/>
                  <w:divBdr>
                    <w:top w:val="none" w:sz="0" w:space="0" w:color="auto"/>
                    <w:left w:val="none" w:sz="0" w:space="0" w:color="auto"/>
                    <w:bottom w:val="none" w:sz="0" w:space="0" w:color="auto"/>
                    <w:right w:val="none" w:sz="0" w:space="0" w:color="auto"/>
                  </w:divBdr>
                  <w:divsChild>
                    <w:div w:id="748310250">
                      <w:marLeft w:val="0"/>
                      <w:marRight w:val="0"/>
                      <w:marTop w:val="0"/>
                      <w:marBottom w:val="0"/>
                      <w:divBdr>
                        <w:top w:val="none" w:sz="0" w:space="0" w:color="auto"/>
                        <w:left w:val="none" w:sz="0" w:space="0" w:color="auto"/>
                        <w:bottom w:val="none" w:sz="0" w:space="0" w:color="auto"/>
                        <w:right w:val="none" w:sz="0" w:space="0" w:color="auto"/>
                      </w:divBdr>
                    </w:div>
                  </w:divsChild>
                </w:div>
                <w:div w:id="682973069">
                  <w:marLeft w:val="0"/>
                  <w:marRight w:val="0"/>
                  <w:marTop w:val="0"/>
                  <w:marBottom w:val="0"/>
                  <w:divBdr>
                    <w:top w:val="none" w:sz="0" w:space="0" w:color="auto"/>
                    <w:left w:val="none" w:sz="0" w:space="0" w:color="auto"/>
                    <w:bottom w:val="none" w:sz="0" w:space="0" w:color="auto"/>
                    <w:right w:val="none" w:sz="0" w:space="0" w:color="auto"/>
                  </w:divBdr>
                  <w:divsChild>
                    <w:div w:id="689646513">
                      <w:marLeft w:val="0"/>
                      <w:marRight w:val="0"/>
                      <w:marTop w:val="0"/>
                      <w:marBottom w:val="0"/>
                      <w:divBdr>
                        <w:top w:val="none" w:sz="0" w:space="0" w:color="auto"/>
                        <w:left w:val="none" w:sz="0" w:space="0" w:color="auto"/>
                        <w:bottom w:val="none" w:sz="0" w:space="0" w:color="auto"/>
                        <w:right w:val="none" w:sz="0" w:space="0" w:color="auto"/>
                      </w:divBdr>
                    </w:div>
                  </w:divsChild>
                </w:div>
                <w:div w:id="737632958">
                  <w:marLeft w:val="0"/>
                  <w:marRight w:val="0"/>
                  <w:marTop w:val="0"/>
                  <w:marBottom w:val="0"/>
                  <w:divBdr>
                    <w:top w:val="none" w:sz="0" w:space="0" w:color="auto"/>
                    <w:left w:val="none" w:sz="0" w:space="0" w:color="auto"/>
                    <w:bottom w:val="none" w:sz="0" w:space="0" w:color="auto"/>
                    <w:right w:val="none" w:sz="0" w:space="0" w:color="auto"/>
                  </w:divBdr>
                  <w:divsChild>
                    <w:div w:id="2102220660">
                      <w:marLeft w:val="0"/>
                      <w:marRight w:val="0"/>
                      <w:marTop w:val="0"/>
                      <w:marBottom w:val="0"/>
                      <w:divBdr>
                        <w:top w:val="none" w:sz="0" w:space="0" w:color="auto"/>
                        <w:left w:val="none" w:sz="0" w:space="0" w:color="auto"/>
                        <w:bottom w:val="none" w:sz="0" w:space="0" w:color="auto"/>
                        <w:right w:val="none" w:sz="0" w:space="0" w:color="auto"/>
                      </w:divBdr>
                    </w:div>
                  </w:divsChild>
                </w:div>
                <w:div w:id="800269389">
                  <w:marLeft w:val="0"/>
                  <w:marRight w:val="0"/>
                  <w:marTop w:val="0"/>
                  <w:marBottom w:val="0"/>
                  <w:divBdr>
                    <w:top w:val="none" w:sz="0" w:space="0" w:color="auto"/>
                    <w:left w:val="none" w:sz="0" w:space="0" w:color="auto"/>
                    <w:bottom w:val="none" w:sz="0" w:space="0" w:color="auto"/>
                    <w:right w:val="none" w:sz="0" w:space="0" w:color="auto"/>
                  </w:divBdr>
                  <w:divsChild>
                    <w:div w:id="95945659">
                      <w:marLeft w:val="0"/>
                      <w:marRight w:val="0"/>
                      <w:marTop w:val="0"/>
                      <w:marBottom w:val="0"/>
                      <w:divBdr>
                        <w:top w:val="none" w:sz="0" w:space="0" w:color="auto"/>
                        <w:left w:val="none" w:sz="0" w:space="0" w:color="auto"/>
                        <w:bottom w:val="none" w:sz="0" w:space="0" w:color="auto"/>
                        <w:right w:val="none" w:sz="0" w:space="0" w:color="auto"/>
                      </w:divBdr>
                    </w:div>
                  </w:divsChild>
                </w:div>
                <w:div w:id="884297087">
                  <w:marLeft w:val="0"/>
                  <w:marRight w:val="0"/>
                  <w:marTop w:val="0"/>
                  <w:marBottom w:val="0"/>
                  <w:divBdr>
                    <w:top w:val="none" w:sz="0" w:space="0" w:color="auto"/>
                    <w:left w:val="none" w:sz="0" w:space="0" w:color="auto"/>
                    <w:bottom w:val="none" w:sz="0" w:space="0" w:color="auto"/>
                    <w:right w:val="none" w:sz="0" w:space="0" w:color="auto"/>
                  </w:divBdr>
                  <w:divsChild>
                    <w:div w:id="879392901">
                      <w:marLeft w:val="0"/>
                      <w:marRight w:val="0"/>
                      <w:marTop w:val="0"/>
                      <w:marBottom w:val="0"/>
                      <w:divBdr>
                        <w:top w:val="none" w:sz="0" w:space="0" w:color="auto"/>
                        <w:left w:val="none" w:sz="0" w:space="0" w:color="auto"/>
                        <w:bottom w:val="none" w:sz="0" w:space="0" w:color="auto"/>
                        <w:right w:val="none" w:sz="0" w:space="0" w:color="auto"/>
                      </w:divBdr>
                    </w:div>
                  </w:divsChild>
                </w:div>
                <w:div w:id="909118907">
                  <w:marLeft w:val="0"/>
                  <w:marRight w:val="0"/>
                  <w:marTop w:val="0"/>
                  <w:marBottom w:val="0"/>
                  <w:divBdr>
                    <w:top w:val="none" w:sz="0" w:space="0" w:color="auto"/>
                    <w:left w:val="none" w:sz="0" w:space="0" w:color="auto"/>
                    <w:bottom w:val="none" w:sz="0" w:space="0" w:color="auto"/>
                    <w:right w:val="none" w:sz="0" w:space="0" w:color="auto"/>
                  </w:divBdr>
                  <w:divsChild>
                    <w:div w:id="833496808">
                      <w:marLeft w:val="0"/>
                      <w:marRight w:val="0"/>
                      <w:marTop w:val="0"/>
                      <w:marBottom w:val="0"/>
                      <w:divBdr>
                        <w:top w:val="none" w:sz="0" w:space="0" w:color="auto"/>
                        <w:left w:val="none" w:sz="0" w:space="0" w:color="auto"/>
                        <w:bottom w:val="none" w:sz="0" w:space="0" w:color="auto"/>
                        <w:right w:val="none" w:sz="0" w:space="0" w:color="auto"/>
                      </w:divBdr>
                    </w:div>
                  </w:divsChild>
                </w:div>
                <w:div w:id="947927535">
                  <w:marLeft w:val="0"/>
                  <w:marRight w:val="0"/>
                  <w:marTop w:val="0"/>
                  <w:marBottom w:val="0"/>
                  <w:divBdr>
                    <w:top w:val="none" w:sz="0" w:space="0" w:color="auto"/>
                    <w:left w:val="none" w:sz="0" w:space="0" w:color="auto"/>
                    <w:bottom w:val="none" w:sz="0" w:space="0" w:color="auto"/>
                    <w:right w:val="none" w:sz="0" w:space="0" w:color="auto"/>
                  </w:divBdr>
                  <w:divsChild>
                    <w:div w:id="704988526">
                      <w:marLeft w:val="0"/>
                      <w:marRight w:val="0"/>
                      <w:marTop w:val="0"/>
                      <w:marBottom w:val="0"/>
                      <w:divBdr>
                        <w:top w:val="none" w:sz="0" w:space="0" w:color="auto"/>
                        <w:left w:val="none" w:sz="0" w:space="0" w:color="auto"/>
                        <w:bottom w:val="none" w:sz="0" w:space="0" w:color="auto"/>
                        <w:right w:val="none" w:sz="0" w:space="0" w:color="auto"/>
                      </w:divBdr>
                    </w:div>
                  </w:divsChild>
                </w:div>
                <w:div w:id="1100755505">
                  <w:marLeft w:val="0"/>
                  <w:marRight w:val="0"/>
                  <w:marTop w:val="0"/>
                  <w:marBottom w:val="0"/>
                  <w:divBdr>
                    <w:top w:val="none" w:sz="0" w:space="0" w:color="auto"/>
                    <w:left w:val="none" w:sz="0" w:space="0" w:color="auto"/>
                    <w:bottom w:val="none" w:sz="0" w:space="0" w:color="auto"/>
                    <w:right w:val="none" w:sz="0" w:space="0" w:color="auto"/>
                  </w:divBdr>
                  <w:divsChild>
                    <w:div w:id="558594115">
                      <w:marLeft w:val="0"/>
                      <w:marRight w:val="0"/>
                      <w:marTop w:val="0"/>
                      <w:marBottom w:val="0"/>
                      <w:divBdr>
                        <w:top w:val="none" w:sz="0" w:space="0" w:color="auto"/>
                        <w:left w:val="none" w:sz="0" w:space="0" w:color="auto"/>
                        <w:bottom w:val="none" w:sz="0" w:space="0" w:color="auto"/>
                        <w:right w:val="none" w:sz="0" w:space="0" w:color="auto"/>
                      </w:divBdr>
                    </w:div>
                  </w:divsChild>
                </w:div>
                <w:div w:id="1123692740">
                  <w:marLeft w:val="0"/>
                  <w:marRight w:val="0"/>
                  <w:marTop w:val="0"/>
                  <w:marBottom w:val="0"/>
                  <w:divBdr>
                    <w:top w:val="none" w:sz="0" w:space="0" w:color="auto"/>
                    <w:left w:val="none" w:sz="0" w:space="0" w:color="auto"/>
                    <w:bottom w:val="none" w:sz="0" w:space="0" w:color="auto"/>
                    <w:right w:val="none" w:sz="0" w:space="0" w:color="auto"/>
                  </w:divBdr>
                  <w:divsChild>
                    <w:div w:id="1215502690">
                      <w:marLeft w:val="0"/>
                      <w:marRight w:val="0"/>
                      <w:marTop w:val="0"/>
                      <w:marBottom w:val="0"/>
                      <w:divBdr>
                        <w:top w:val="none" w:sz="0" w:space="0" w:color="auto"/>
                        <w:left w:val="none" w:sz="0" w:space="0" w:color="auto"/>
                        <w:bottom w:val="none" w:sz="0" w:space="0" w:color="auto"/>
                        <w:right w:val="none" w:sz="0" w:space="0" w:color="auto"/>
                      </w:divBdr>
                    </w:div>
                  </w:divsChild>
                </w:div>
                <w:div w:id="1187790616">
                  <w:marLeft w:val="0"/>
                  <w:marRight w:val="0"/>
                  <w:marTop w:val="0"/>
                  <w:marBottom w:val="0"/>
                  <w:divBdr>
                    <w:top w:val="none" w:sz="0" w:space="0" w:color="auto"/>
                    <w:left w:val="none" w:sz="0" w:space="0" w:color="auto"/>
                    <w:bottom w:val="none" w:sz="0" w:space="0" w:color="auto"/>
                    <w:right w:val="none" w:sz="0" w:space="0" w:color="auto"/>
                  </w:divBdr>
                  <w:divsChild>
                    <w:div w:id="89467819">
                      <w:marLeft w:val="0"/>
                      <w:marRight w:val="0"/>
                      <w:marTop w:val="0"/>
                      <w:marBottom w:val="0"/>
                      <w:divBdr>
                        <w:top w:val="none" w:sz="0" w:space="0" w:color="auto"/>
                        <w:left w:val="none" w:sz="0" w:space="0" w:color="auto"/>
                        <w:bottom w:val="none" w:sz="0" w:space="0" w:color="auto"/>
                        <w:right w:val="none" w:sz="0" w:space="0" w:color="auto"/>
                      </w:divBdr>
                    </w:div>
                  </w:divsChild>
                </w:div>
                <w:div w:id="1237200754">
                  <w:marLeft w:val="0"/>
                  <w:marRight w:val="0"/>
                  <w:marTop w:val="0"/>
                  <w:marBottom w:val="0"/>
                  <w:divBdr>
                    <w:top w:val="none" w:sz="0" w:space="0" w:color="auto"/>
                    <w:left w:val="none" w:sz="0" w:space="0" w:color="auto"/>
                    <w:bottom w:val="none" w:sz="0" w:space="0" w:color="auto"/>
                    <w:right w:val="none" w:sz="0" w:space="0" w:color="auto"/>
                  </w:divBdr>
                  <w:divsChild>
                    <w:div w:id="306478978">
                      <w:marLeft w:val="0"/>
                      <w:marRight w:val="0"/>
                      <w:marTop w:val="0"/>
                      <w:marBottom w:val="0"/>
                      <w:divBdr>
                        <w:top w:val="none" w:sz="0" w:space="0" w:color="auto"/>
                        <w:left w:val="none" w:sz="0" w:space="0" w:color="auto"/>
                        <w:bottom w:val="none" w:sz="0" w:space="0" w:color="auto"/>
                        <w:right w:val="none" w:sz="0" w:space="0" w:color="auto"/>
                      </w:divBdr>
                    </w:div>
                  </w:divsChild>
                </w:div>
                <w:div w:id="1253784681">
                  <w:marLeft w:val="0"/>
                  <w:marRight w:val="0"/>
                  <w:marTop w:val="0"/>
                  <w:marBottom w:val="0"/>
                  <w:divBdr>
                    <w:top w:val="none" w:sz="0" w:space="0" w:color="auto"/>
                    <w:left w:val="none" w:sz="0" w:space="0" w:color="auto"/>
                    <w:bottom w:val="none" w:sz="0" w:space="0" w:color="auto"/>
                    <w:right w:val="none" w:sz="0" w:space="0" w:color="auto"/>
                  </w:divBdr>
                  <w:divsChild>
                    <w:div w:id="1772629961">
                      <w:marLeft w:val="0"/>
                      <w:marRight w:val="0"/>
                      <w:marTop w:val="0"/>
                      <w:marBottom w:val="0"/>
                      <w:divBdr>
                        <w:top w:val="none" w:sz="0" w:space="0" w:color="auto"/>
                        <w:left w:val="none" w:sz="0" w:space="0" w:color="auto"/>
                        <w:bottom w:val="none" w:sz="0" w:space="0" w:color="auto"/>
                        <w:right w:val="none" w:sz="0" w:space="0" w:color="auto"/>
                      </w:divBdr>
                    </w:div>
                  </w:divsChild>
                </w:div>
                <w:div w:id="1262567061">
                  <w:marLeft w:val="0"/>
                  <w:marRight w:val="0"/>
                  <w:marTop w:val="0"/>
                  <w:marBottom w:val="0"/>
                  <w:divBdr>
                    <w:top w:val="none" w:sz="0" w:space="0" w:color="auto"/>
                    <w:left w:val="none" w:sz="0" w:space="0" w:color="auto"/>
                    <w:bottom w:val="none" w:sz="0" w:space="0" w:color="auto"/>
                    <w:right w:val="none" w:sz="0" w:space="0" w:color="auto"/>
                  </w:divBdr>
                  <w:divsChild>
                    <w:div w:id="2047364273">
                      <w:marLeft w:val="0"/>
                      <w:marRight w:val="0"/>
                      <w:marTop w:val="0"/>
                      <w:marBottom w:val="0"/>
                      <w:divBdr>
                        <w:top w:val="none" w:sz="0" w:space="0" w:color="auto"/>
                        <w:left w:val="none" w:sz="0" w:space="0" w:color="auto"/>
                        <w:bottom w:val="none" w:sz="0" w:space="0" w:color="auto"/>
                        <w:right w:val="none" w:sz="0" w:space="0" w:color="auto"/>
                      </w:divBdr>
                    </w:div>
                  </w:divsChild>
                </w:div>
                <w:div w:id="1268122214">
                  <w:marLeft w:val="0"/>
                  <w:marRight w:val="0"/>
                  <w:marTop w:val="0"/>
                  <w:marBottom w:val="0"/>
                  <w:divBdr>
                    <w:top w:val="none" w:sz="0" w:space="0" w:color="auto"/>
                    <w:left w:val="none" w:sz="0" w:space="0" w:color="auto"/>
                    <w:bottom w:val="none" w:sz="0" w:space="0" w:color="auto"/>
                    <w:right w:val="none" w:sz="0" w:space="0" w:color="auto"/>
                  </w:divBdr>
                  <w:divsChild>
                    <w:div w:id="977684787">
                      <w:marLeft w:val="0"/>
                      <w:marRight w:val="0"/>
                      <w:marTop w:val="0"/>
                      <w:marBottom w:val="0"/>
                      <w:divBdr>
                        <w:top w:val="none" w:sz="0" w:space="0" w:color="auto"/>
                        <w:left w:val="none" w:sz="0" w:space="0" w:color="auto"/>
                        <w:bottom w:val="none" w:sz="0" w:space="0" w:color="auto"/>
                        <w:right w:val="none" w:sz="0" w:space="0" w:color="auto"/>
                      </w:divBdr>
                    </w:div>
                  </w:divsChild>
                </w:div>
                <w:div w:id="1272012699">
                  <w:marLeft w:val="0"/>
                  <w:marRight w:val="0"/>
                  <w:marTop w:val="0"/>
                  <w:marBottom w:val="0"/>
                  <w:divBdr>
                    <w:top w:val="none" w:sz="0" w:space="0" w:color="auto"/>
                    <w:left w:val="none" w:sz="0" w:space="0" w:color="auto"/>
                    <w:bottom w:val="none" w:sz="0" w:space="0" w:color="auto"/>
                    <w:right w:val="none" w:sz="0" w:space="0" w:color="auto"/>
                  </w:divBdr>
                  <w:divsChild>
                    <w:div w:id="1555240436">
                      <w:marLeft w:val="0"/>
                      <w:marRight w:val="0"/>
                      <w:marTop w:val="0"/>
                      <w:marBottom w:val="0"/>
                      <w:divBdr>
                        <w:top w:val="none" w:sz="0" w:space="0" w:color="auto"/>
                        <w:left w:val="none" w:sz="0" w:space="0" w:color="auto"/>
                        <w:bottom w:val="none" w:sz="0" w:space="0" w:color="auto"/>
                        <w:right w:val="none" w:sz="0" w:space="0" w:color="auto"/>
                      </w:divBdr>
                    </w:div>
                  </w:divsChild>
                </w:div>
                <w:div w:id="1436831490">
                  <w:marLeft w:val="0"/>
                  <w:marRight w:val="0"/>
                  <w:marTop w:val="0"/>
                  <w:marBottom w:val="0"/>
                  <w:divBdr>
                    <w:top w:val="none" w:sz="0" w:space="0" w:color="auto"/>
                    <w:left w:val="none" w:sz="0" w:space="0" w:color="auto"/>
                    <w:bottom w:val="none" w:sz="0" w:space="0" w:color="auto"/>
                    <w:right w:val="none" w:sz="0" w:space="0" w:color="auto"/>
                  </w:divBdr>
                  <w:divsChild>
                    <w:div w:id="575633155">
                      <w:marLeft w:val="0"/>
                      <w:marRight w:val="0"/>
                      <w:marTop w:val="0"/>
                      <w:marBottom w:val="0"/>
                      <w:divBdr>
                        <w:top w:val="none" w:sz="0" w:space="0" w:color="auto"/>
                        <w:left w:val="none" w:sz="0" w:space="0" w:color="auto"/>
                        <w:bottom w:val="none" w:sz="0" w:space="0" w:color="auto"/>
                        <w:right w:val="none" w:sz="0" w:space="0" w:color="auto"/>
                      </w:divBdr>
                    </w:div>
                  </w:divsChild>
                </w:div>
                <w:div w:id="1590457743">
                  <w:marLeft w:val="0"/>
                  <w:marRight w:val="0"/>
                  <w:marTop w:val="0"/>
                  <w:marBottom w:val="0"/>
                  <w:divBdr>
                    <w:top w:val="none" w:sz="0" w:space="0" w:color="auto"/>
                    <w:left w:val="none" w:sz="0" w:space="0" w:color="auto"/>
                    <w:bottom w:val="none" w:sz="0" w:space="0" w:color="auto"/>
                    <w:right w:val="none" w:sz="0" w:space="0" w:color="auto"/>
                  </w:divBdr>
                  <w:divsChild>
                    <w:div w:id="543449507">
                      <w:marLeft w:val="0"/>
                      <w:marRight w:val="0"/>
                      <w:marTop w:val="0"/>
                      <w:marBottom w:val="0"/>
                      <w:divBdr>
                        <w:top w:val="none" w:sz="0" w:space="0" w:color="auto"/>
                        <w:left w:val="none" w:sz="0" w:space="0" w:color="auto"/>
                        <w:bottom w:val="none" w:sz="0" w:space="0" w:color="auto"/>
                        <w:right w:val="none" w:sz="0" w:space="0" w:color="auto"/>
                      </w:divBdr>
                    </w:div>
                  </w:divsChild>
                </w:div>
                <w:div w:id="1841432410">
                  <w:marLeft w:val="0"/>
                  <w:marRight w:val="0"/>
                  <w:marTop w:val="0"/>
                  <w:marBottom w:val="0"/>
                  <w:divBdr>
                    <w:top w:val="none" w:sz="0" w:space="0" w:color="auto"/>
                    <w:left w:val="none" w:sz="0" w:space="0" w:color="auto"/>
                    <w:bottom w:val="none" w:sz="0" w:space="0" w:color="auto"/>
                    <w:right w:val="none" w:sz="0" w:space="0" w:color="auto"/>
                  </w:divBdr>
                  <w:divsChild>
                    <w:div w:id="1994598028">
                      <w:marLeft w:val="0"/>
                      <w:marRight w:val="0"/>
                      <w:marTop w:val="0"/>
                      <w:marBottom w:val="0"/>
                      <w:divBdr>
                        <w:top w:val="none" w:sz="0" w:space="0" w:color="auto"/>
                        <w:left w:val="none" w:sz="0" w:space="0" w:color="auto"/>
                        <w:bottom w:val="none" w:sz="0" w:space="0" w:color="auto"/>
                        <w:right w:val="none" w:sz="0" w:space="0" w:color="auto"/>
                      </w:divBdr>
                    </w:div>
                  </w:divsChild>
                </w:div>
                <w:div w:id="1993606815">
                  <w:marLeft w:val="0"/>
                  <w:marRight w:val="0"/>
                  <w:marTop w:val="0"/>
                  <w:marBottom w:val="0"/>
                  <w:divBdr>
                    <w:top w:val="none" w:sz="0" w:space="0" w:color="auto"/>
                    <w:left w:val="none" w:sz="0" w:space="0" w:color="auto"/>
                    <w:bottom w:val="none" w:sz="0" w:space="0" w:color="auto"/>
                    <w:right w:val="none" w:sz="0" w:space="0" w:color="auto"/>
                  </w:divBdr>
                  <w:divsChild>
                    <w:div w:id="894506702">
                      <w:marLeft w:val="0"/>
                      <w:marRight w:val="0"/>
                      <w:marTop w:val="0"/>
                      <w:marBottom w:val="0"/>
                      <w:divBdr>
                        <w:top w:val="none" w:sz="0" w:space="0" w:color="auto"/>
                        <w:left w:val="none" w:sz="0" w:space="0" w:color="auto"/>
                        <w:bottom w:val="none" w:sz="0" w:space="0" w:color="auto"/>
                        <w:right w:val="none" w:sz="0" w:space="0" w:color="auto"/>
                      </w:divBdr>
                    </w:div>
                  </w:divsChild>
                </w:div>
                <w:div w:id="2052805239">
                  <w:marLeft w:val="0"/>
                  <w:marRight w:val="0"/>
                  <w:marTop w:val="0"/>
                  <w:marBottom w:val="0"/>
                  <w:divBdr>
                    <w:top w:val="none" w:sz="0" w:space="0" w:color="auto"/>
                    <w:left w:val="none" w:sz="0" w:space="0" w:color="auto"/>
                    <w:bottom w:val="none" w:sz="0" w:space="0" w:color="auto"/>
                    <w:right w:val="none" w:sz="0" w:space="0" w:color="auto"/>
                  </w:divBdr>
                  <w:divsChild>
                    <w:div w:id="2098987331">
                      <w:marLeft w:val="0"/>
                      <w:marRight w:val="0"/>
                      <w:marTop w:val="0"/>
                      <w:marBottom w:val="0"/>
                      <w:divBdr>
                        <w:top w:val="none" w:sz="0" w:space="0" w:color="auto"/>
                        <w:left w:val="none" w:sz="0" w:space="0" w:color="auto"/>
                        <w:bottom w:val="none" w:sz="0" w:space="0" w:color="auto"/>
                        <w:right w:val="none" w:sz="0" w:space="0" w:color="auto"/>
                      </w:divBdr>
                    </w:div>
                  </w:divsChild>
                </w:div>
                <w:div w:id="2122263892">
                  <w:marLeft w:val="0"/>
                  <w:marRight w:val="0"/>
                  <w:marTop w:val="0"/>
                  <w:marBottom w:val="0"/>
                  <w:divBdr>
                    <w:top w:val="none" w:sz="0" w:space="0" w:color="auto"/>
                    <w:left w:val="none" w:sz="0" w:space="0" w:color="auto"/>
                    <w:bottom w:val="none" w:sz="0" w:space="0" w:color="auto"/>
                    <w:right w:val="none" w:sz="0" w:space="0" w:color="auto"/>
                  </w:divBdr>
                  <w:divsChild>
                    <w:div w:id="57921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633909">
          <w:marLeft w:val="0"/>
          <w:marRight w:val="0"/>
          <w:marTop w:val="0"/>
          <w:marBottom w:val="0"/>
          <w:divBdr>
            <w:top w:val="none" w:sz="0" w:space="0" w:color="auto"/>
            <w:left w:val="none" w:sz="0" w:space="0" w:color="auto"/>
            <w:bottom w:val="none" w:sz="0" w:space="0" w:color="auto"/>
            <w:right w:val="none" w:sz="0" w:space="0" w:color="auto"/>
          </w:divBdr>
        </w:div>
      </w:divsChild>
    </w:div>
    <w:div w:id="503474729">
      <w:bodyDiv w:val="1"/>
      <w:marLeft w:val="0"/>
      <w:marRight w:val="0"/>
      <w:marTop w:val="0"/>
      <w:marBottom w:val="0"/>
      <w:divBdr>
        <w:top w:val="none" w:sz="0" w:space="0" w:color="auto"/>
        <w:left w:val="none" w:sz="0" w:space="0" w:color="auto"/>
        <w:bottom w:val="none" w:sz="0" w:space="0" w:color="auto"/>
        <w:right w:val="none" w:sz="0" w:space="0" w:color="auto"/>
      </w:divBdr>
    </w:div>
    <w:div w:id="563033102">
      <w:bodyDiv w:val="1"/>
      <w:marLeft w:val="0"/>
      <w:marRight w:val="0"/>
      <w:marTop w:val="0"/>
      <w:marBottom w:val="0"/>
      <w:divBdr>
        <w:top w:val="none" w:sz="0" w:space="0" w:color="auto"/>
        <w:left w:val="none" w:sz="0" w:space="0" w:color="auto"/>
        <w:bottom w:val="none" w:sz="0" w:space="0" w:color="auto"/>
        <w:right w:val="none" w:sz="0" w:space="0" w:color="auto"/>
      </w:divBdr>
    </w:div>
    <w:div w:id="571352379">
      <w:bodyDiv w:val="1"/>
      <w:marLeft w:val="0"/>
      <w:marRight w:val="0"/>
      <w:marTop w:val="0"/>
      <w:marBottom w:val="0"/>
      <w:divBdr>
        <w:top w:val="none" w:sz="0" w:space="0" w:color="auto"/>
        <w:left w:val="none" w:sz="0" w:space="0" w:color="auto"/>
        <w:bottom w:val="none" w:sz="0" w:space="0" w:color="auto"/>
        <w:right w:val="none" w:sz="0" w:space="0" w:color="auto"/>
      </w:divBdr>
    </w:div>
    <w:div w:id="574827450">
      <w:bodyDiv w:val="1"/>
      <w:marLeft w:val="0"/>
      <w:marRight w:val="0"/>
      <w:marTop w:val="0"/>
      <w:marBottom w:val="0"/>
      <w:divBdr>
        <w:top w:val="none" w:sz="0" w:space="0" w:color="auto"/>
        <w:left w:val="none" w:sz="0" w:space="0" w:color="auto"/>
        <w:bottom w:val="none" w:sz="0" w:space="0" w:color="auto"/>
        <w:right w:val="none" w:sz="0" w:space="0" w:color="auto"/>
      </w:divBdr>
    </w:div>
    <w:div w:id="594217456">
      <w:bodyDiv w:val="1"/>
      <w:marLeft w:val="0"/>
      <w:marRight w:val="0"/>
      <w:marTop w:val="0"/>
      <w:marBottom w:val="0"/>
      <w:divBdr>
        <w:top w:val="none" w:sz="0" w:space="0" w:color="auto"/>
        <w:left w:val="none" w:sz="0" w:space="0" w:color="auto"/>
        <w:bottom w:val="none" w:sz="0" w:space="0" w:color="auto"/>
        <w:right w:val="none" w:sz="0" w:space="0" w:color="auto"/>
      </w:divBdr>
    </w:div>
    <w:div w:id="611329984">
      <w:bodyDiv w:val="1"/>
      <w:marLeft w:val="0"/>
      <w:marRight w:val="0"/>
      <w:marTop w:val="0"/>
      <w:marBottom w:val="0"/>
      <w:divBdr>
        <w:top w:val="none" w:sz="0" w:space="0" w:color="auto"/>
        <w:left w:val="none" w:sz="0" w:space="0" w:color="auto"/>
        <w:bottom w:val="none" w:sz="0" w:space="0" w:color="auto"/>
        <w:right w:val="none" w:sz="0" w:space="0" w:color="auto"/>
      </w:divBdr>
    </w:div>
    <w:div w:id="658459429">
      <w:bodyDiv w:val="1"/>
      <w:marLeft w:val="0"/>
      <w:marRight w:val="0"/>
      <w:marTop w:val="0"/>
      <w:marBottom w:val="0"/>
      <w:divBdr>
        <w:top w:val="none" w:sz="0" w:space="0" w:color="auto"/>
        <w:left w:val="none" w:sz="0" w:space="0" w:color="auto"/>
        <w:bottom w:val="none" w:sz="0" w:space="0" w:color="auto"/>
        <w:right w:val="none" w:sz="0" w:space="0" w:color="auto"/>
      </w:divBdr>
    </w:div>
    <w:div w:id="672604983">
      <w:bodyDiv w:val="1"/>
      <w:marLeft w:val="0"/>
      <w:marRight w:val="0"/>
      <w:marTop w:val="0"/>
      <w:marBottom w:val="0"/>
      <w:divBdr>
        <w:top w:val="none" w:sz="0" w:space="0" w:color="auto"/>
        <w:left w:val="none" w:sz="0" w:space="0" w:color="auto"/>
        <w:bottom w:val="none" w:sz="0" w:space="0" w:color="auto"/>
        <w:right w:val="none" w:sz="0" w:space="0" w:color="auto"/>
      </w:divBdr>
    </w:div>
    <w:div w:id="757098631">
      <w:bodyDiv w:val="1"/>
      <w:marLeft w:val="0"/>
      <w:marRight w:val="0"/>
      <w:marTop w:val="0"/>
      <w:marBottom w:val="0"/>
      <w:divBdr>
        <w:top w:val="none" w:sz="0" w:space="0" w:color="auto"/>
        <w:left w:val="none" w:sz="0" w:space="0" w:color="auto"/>
        <w:bottom w:val="none" w:sz="0" w:space="0" w:color="auto"/>
        <w:right w:val="none" w:sz="0" w:space="0" w:color="auto"/>
      </w:divBdr>
      <w:divsChild>
        <w:div w:id="99763272">
          <w:marLeft w:val="0"/>
          <w:marRight w:val="0"/>
          <w:marTop w:val="0"/>
          <w:marBottom w:val="0"/>
          <w:divBdr>
            <w:top w:val="none" w:sz="0" w:space="0" w:color="auto"/>
            <w:left w:val="none" w:sz="0" w:space="0" w:color="auto"/>
            <w:bottom w:val="none" w:sz="0" w:space="0" w:color="auto"/>
            <w:right w:val="none" w:sz="0" w:space="0" w:color="auto"/>
          </w:divBdr>
        </w:div>
        <w:div w:id="1766073286">
          <w:marLeft w:val="0"/>
          <w:marRight w:val="0"/>
          <w:marTop w:val="0"/>
          <w:marBottom w:val="0"/>
          <w:divBdr>
            <w:top w:val="none" w:sz="0" w:space="0" w:color="auto"/>
            <w:left w:val="none" w:sz="0" w:space="0" w:color="auto"/>
            <w:bottom w:val="none" w:sz="0" w:space="0" w:color="auto"/>
            <w:right w:val="none" w:sz="0" w:space="0" w:color="auto"/>
          </w:divBdr>
        </w:div>
      </w:divsChild>
    </w:div>
    <w:div w:id="783187766">
      <w:bodyDiv w:val="1"/>
      <w:marLeft w:val="0"/>
      <w:marRight w:val="0"/>
      <w:marTop w:val="0"/>
      <w:marBottom w:val="0"/>
      <w:divBdr>
        <w:top w:val="none" w:sz="0" w:space="0" w:color="auto"/>
        <w:left w:val="none" w:sz="0" w:space="0" w:color="auto"/>
        <w:bottom w:val="none" w:sz="0" w:space="0" w:color="auto"/>
        <w:right w:val="none" w:sz="0" w:space="0" w:color="auto"/>
      </w:divBdr>
    </w:div>
    <w:div w:id="820735243">
      <w:bodyDiv w:val="1"/>
      <w:marLeft w:val="0"/>
      <w:marRight w:val="0"/>
      <w:marTop w:val="0"/>
      <w:marBottom w:val="0"/>
      <w:divBdr>
        <w:top w:val="none" w:sz="0" w:space="0" w:color="auto"/>
        <w:left w:val="none" w:sz="0" w:space="0" w:color="auto"/>
        <w:bottom w:val="none" w:sz="0" w:space="0" w:color="auto"/>
        <w:right w:val="none" w:sz="0" w:space="0" w:color="auto"/>
      </w:divBdr>
    </w:div>
    <w:div w:id="868876715">
      <w:bodyDiv w:val="1"/>
      <w:marLeft w:val="0"/>
      <w:marRight w:val="0"/>
      <w:marTop w:val="0"/>
      <w:marBottom w:val="0"/>
      <w:divBdr>
        <w:top w:val="none" w:sz="0" w:space="0" w:color="auto"/>
        <w:left w:val="none" w:sz="0" w:space="0" w:color="auto"/>
        <w:bottom w:val="none" w:sz="0" w:space="0" w:color="auto"/>
        <w:right w:val="none" w:sz="0" w:space="0" w:color="auto"/>
      </w:divBdr>
    </w:div>
    <w:div w:id="869100464">
      <w:bodyDiv w:val="1"/>
      <w:marLeft w:val="0"/>
      <w:marRight w:val="0"/>
      <w:marTop w:val="0"/>
      <w:marBottom w:val="0"/>
      <w:divBdr>
        <w:top w:val="none" w:sz="0" w:space="0" w:color="auto"/>
        <w:left w:val="none" w:sz="0" w:space="0" w:color="auto"/>
        <w:bottom w:val="none" w:sz="0" w:space="0" w:color="auto"/>
        <w:right w:val="none" w:sz="0" w:space="0" w:color="auto"/>
      </w:divBdr>
      <w:divsChild>
        <w:div w:id="248124392">
          <w:marLeft w:val="0"/>
          <w:marRight w:val="0"/>
          <w:marTop w:val="0"/>
          <w:marBottom w:val="0"/>
          <w:divBdr>
            <w:top w:val="none" w:sz="0" w:space="0" w:color="auto"/>
            <w:left w:val="none" w:sz="0" w:space="0" w:color="auto"/>
            <w:bottom w:val="none" w:sz="0" w:space="0" w:color="auto"/>
            <w:right w:val="none" w:sz="0" w:space="0" w:color="auto"/>
          </w:divBdr>
        </w:div>
        <w:div w:id="681668904">
          <w:marLeft w:val="0"/>
          <w:marRight w:val="0"/>
          <w:marTop w:val="0"/>
          <w:marBottom w:val="0"/>
          <w:divBdr>
            <w:top w:val="none" w:sz="0" w:space="0" w:color="auto"/>
            <w:left w:val="none" w:sz="0" w:space="0" w:color="auto"/>
            <w:bottom w:val="none" w:sz="0" w:space="0" w:color="auto"/>
            <w:right w:val="none" w:sz="0" w:space="0" w:color="auto"/>
          </w:divBdr>
        </w:div>
        <w:div w:id="711809122">
          <w:marLeft w:val="0"/>
          <w:marRight w:val="0"/>
          <w:marTop w:val="0"/>
          <w:marBottom w:val="0"/>
          <w:divBdr>
            <w:top w:val="none" w:sz="0" w:space="0" w:color="auto"/>
            <w:left w:val="none" w:sz="0" w:space="0" w:color="auto"/>
            <w:bottom w:val="none" w:sz="0" w:space="0" w:color="auto"/>
            <w:right w:val="none" w:sz="0" w:space="0" w:color="auto"/>
          </w:divBdr>
        </w:div>
        <w:div w:id="744961205">
          <w:marLeft w:val="0"/>
          <w:marRight w:val="0"/>
          <w:marTop w:val="0"/>
          <w:marBottom w:val="0"/>
          <w:divBdr>
            <w:top w:val="none" w:sz="0" w:space="0" w:color="auto"/>
            <w:left w:val="none" w:sz="0" w:space="0" w:color="auto"/>
            <w:bottom w:val="none" w:sz="0" w:space="0" w:color="auto"/>
            <w:right w:val="none" w:sz="0" w:space="0" w:color="auto"/>
          </w:divBdr>
        </w:div>
        <w:div w:id="889001214">
          <w:marLeft w:val="0"/>
          <w:marRight w:val="0"/>
          <w:marTop w:val="0"/>
          <w:marBottom w:val="0"/>
          <w:divBdr>
            <w:top w:val="none" w:sz="0" w:space="0" w:color="auto"/>
            <w:left w:val="none" w:sz="0" w:space="0" w:color="auto"/>
            <w:bottom w:val="none" w:sz="0" w:space="0" w:color="auto"/>
            <w:right w:val="none" w:sz="0" w:space="0" w:color="auto"/>
          </w:divBdr>
        </w:div>
        <w:div w:id="925459440">
          <w:marLeft w:val="0"/>
          <w:marRight w:val="0"/>
          <w:marTop w:val="0"/>
          <w:marBottom w:val="0"/>
          <w:divBdr>
            <w:top w:val="none" w:sz="0" w:space="0" w:color="auto"/>
            <w:left w:val="none" w:sz="0" w:space="0" w:color="auto"/>
            <w:bottom w:val="none" w:sz="0" w:space="0" w:color="auto"/>
            <w:right w:val="none" w:sz="0" w:space="0" w:color="auto"/>
          </w:divBdr>
        </w:div>
        <w:div w:id="1110977498">
          <w:marLeft w:val="0"/>
          <w:marRight w:val="0"/>
          <w:marTop w:val="0"/>
          <w:marBottom w:val="0"/>
          <w:divBdr>
            <w:top w:val="none" w:sz="0" w:space="0" w:color="auto"/>
            <w:left w:val="none" w:sz="0" w:space="0" w:color="auto"/>
            <w:bottom w:val="none" w:sz="0" w:space="0" w:color="auto"/>
            <w:right w:val="none" w:sz="0" w:space="0" w:color="auto"/>
          </w:divBdr>
        </w:div>
        <w:div w:id="1471437263">
          <w:marLeft w:val="0"/>
          <w:marRight w:val="0"/>
          <w:marTop w:val="0"/>
          <w:marBottom w:val="0"/>
          <w:divBdr>
            <w:top w:val="none" w:sz="0" w:space="0" w:color="auto"/>
            <w:left w:val="none" w:sz="0" w:space="0" w:color="auto"/>
            <w:bottom w:val="none" w:sz="0" w:space="0" w:color="auto"/>
            <w:right w:val="none" w:sz="0" w:space="0" w:color="auto"/>
          </w:divBdr>
        </w:div>
        <w:div w:id="1479178763">
          <w:marLeft w:val="0"/>
          <w:marRight w:val="0"/>
          <w:marTop w:val="0"/>
          <w:marBottom w:val="0"/>
          <w:divBdr>
            <w:top w:val="none" w:sz="0" w:space="0" w:color="auto"/>
            <w:left w:val="none" w:sz="0" w:space="0" w:color="auto"/>
            <w:bottom w:val="none" w:sz="0" w:space="0" w:color="auto"/>
            <w:right w:val="none" w:sz="0" w:space="0" w:color="auto"/>
          </w:divBdr>
        </w:div>
        <w:div w:id="1501315306">
          <w:marLeft w:val="0"/>
          <w:marRight w:val="0"/>
          <w:marTop w:val="0"/>
          <w:marBottom w:val="0"/>
          <w:divBdr>
            <w:top w:val="none" w:sz="0" w:space="0" w:color="auto"/>
            <w:left w:val="none" w:sz="0" w:space="0" w:color="auto"/>
            <w:bottom w:val="none" w:sz="0" w:space="0" w:color="auto"/>
            <w:right w:val="none" w:sz="0" w:space="0" w:color="auto"/>
          </w:divBdr>
        </w:div>
        <w:div w:id="1536773961">
          <w:marLeft w:val="0"/>
          <w:marRight w:val="0"/>
          <w:marTop w:val="0"/>
          <w:marBottom w:val="0"/>
          <w:divBdr>
            <w:top w:val="none" w:sz="0" w:space="0" w:color="auto"/>
            <w:left w:val="none" w:sz="0" w:space="0" w:color="auto"/>
            <w:bottom w:val="none" w:sz="0" w:space="0" w:color="auto"/>
            <w:right w:val="none" w:sz="0" w:space="0" w:color="auto"/>
          </w:divBdr>
        </w:div>
        <w:div w:id="1669750602">
          <w:marLeft w:val="0"/>
          <w:marRight w:val="0"/>
          <w:marTop w:val="0"/>
          <w:marBottom w:val="0"/>
          <w:divBdr>
            <w:top w:val="none" w:sz="0" w:space="0" w:color="auto"/>
            <w:left w:val="none" w:sz="0" w:space="0" w:color="auto"/>
            <w:bottom w:val="none" w:sz="0" w:space="0" w:color="auto"/>
            <w:right w:val="none" w:sz="0" w:space="0" w:color="auto"/>
          </w:divBdr>
        </w:div>
        <w:div w:id="1674842923">
          <w:marLeft w:val="0"/>
          <w:marRight w:val="0"/>
          <w:marTop w:val="0"/>
          <w:marBottom w:val="0"/>
          <w:divBdr>
            <w:top w:val="none" w:sz="0" w:space="0" w:color="auto"/>
            <w:left w:val="none" w:sz="0" w:space="0" w:color="auto"/>
            <w:bottom w:val="none" w:sz="0" w:space="0" w:color="auto"/>
            <w:right w:val="none" w:sz="0" w:space="0" w:color="auto"/>
          </w:divBdr>
        </w:div>
        <w:div w:id="1796604984">
          <w:marLeft w:val="0"/>
          <w:marRight w:val="0"/>
          <w:marTop w:val="0"/>
          <w:marBottom w:val="0"/>
          <w:divBdr>
            <w:top w:val="none" w:sz="0" w:space="0" w:color="auto"/>
            <w:left w:val="none" w:sz="0" w:space="0" w:color="auto"/>
            <w:bottom w:val="none" w:sz="0" w:space="0" w:color="auto"/>
            <w:right w:val="none" w:sz="0" w:space="0" w:color="auto"/>
          </w:divBdr>
        </w:div>
        <w:div w:id="1823352770">
          <w:marLeft w:val="0"/>
          <w:marRight w:val="0"/>
          <w:marTop w:val="0"/>
          <w:marBottom w:val="0"/>
          <w:divBdr>
            <w:top w:val="none" w:sz="0" w:space="0" w:color="auto"/>
            <w:left w:val="none" w:sz="0" w:space="0" w:color="auto"/>
            <w:bottom w:val="none" w:sz="0" w:space="0" w:color="auto"/>
            <w:right w:val="none" w:sz="0" w:space="0" w:color="auto"/>
          </w:divBdr>
        </w:div>
        <w:div w:id="1921403133">
          <w:marLeft w:val="0"/>
          <w:marRight w:val="0"/>
          <w:marTop w:val="0"/>
          <w:marBottom w:val="0"/>
          <w:divBdr>
            <w:top w:val="none" w:sz="0" w:space="0" w:color="auto"/>
            <w:left w:val="none" w:sz="0" w:space="0" w:color="auto"/>
            <w:bottom w:val="none" w:sz="0" w:space="0" w:color="auto"/>
            <w:right w:val="none" w:sz="0" w:space="0" w:color="auto"/>
          </w:divBdr>
        </w:div>
        <w:div w:id="1941179791">
          <w:marLeft w:val="0"/>
          <w:marRight w:val="0"/>
          <w:marTop w:val="0"/>
          <w:marBottom w:val="0"/>
          <w:divBdr>
            <w:top w:val="none" w:sz="0" w:space="0" w:color="auto"/>
            <w:left w:val="none" w:sz="0" w:space="0" w:color="auto"/>
            <w:bottom w:val="none" w:sz="0" w:space="0" w:color="auto"/>
            <w:right w:val="none" w:sz="0" w:space="0" w:color="auto"/>
          </w:divBdr>
        </w:div>
        <w:div w:id="2049841306">
          <w:marLeft w:val="0"/>
          <w:marRight w:val="0"/>
          <w:marTop w:val="0"/>
          <w:marBottom w:val="0"/>
          <w:divBdr>
            <w:top w:val="none" w:sz="0" w:space="0" w:color="auto"/>
            <w:left w:val="none" w:sz="0" w:space="0" w:color="auto"/>
            <w:bottom w:val="none" w:sz="0" w:space="0" w:color="auto"/>
            <w:right w:val="none" w:sz="0" w:space="0" w:color="auto"/>
          </w:divBdr>
        </w:div>
      </w:divsChild>
    </w:div>
    <w:div w:id="911962437">
      <w:bodyDiv w:val="1"/>
      <w:marLeft w:val="0"/>
      <w:marRight w:val="0"/>
      <w:marTop w:val="0"/>
      <w:marBottom w:val="0"/>
      <w:divBdr>
        <w:top w:val="none" w:sz="0" w:space="0" w:color="auto"/>
        <w:left w:val="none" w:sz="0" w:space="0" w:color="auto"/>
        <w:bottom w:val="none" w:sz="0" w:space="0" w:color="auto"/>
        <w:right w:val="none" w:sz="0" w:space="0" w:color="auto"/>
      </w:divBdr>
    </w:div>
    <w:div w:id="965043451">
      <w:bodyDiv w:val="1"/>
      <w:marLeft w:val="0"/>
      <w:marRight w:val="0"/>
      <w:marTop w:val="0"/>
      <w:marBottom w:val="0"/>
      <w:divBdr>
        <w:top w:val="none" w:sz="0" w:space="0" w:color="auto"/>
        <w:left w:val="none" w:sz="0" w:space="0" w:color="auto"/>
        <w:bottom w:val="none" w:sz="0" w:space="0" w:color="auto"/>
        <w:right w:val="none" w:sz="0" w:space="0" w:color="auto"/>
      </w:divBdr>
    </w:div>
    <w:div w:id="965744085">
      <w:bodyDiv w:val="1"/>
      <w:marLeft w:val="0"/>
      <w:marRight w:val="0"/>
      <w:marTop w:val="0"/>
      <w:marBottom w:val="0"/>
      <w:divBdr>
        <w:top w:val="none" w:sz="0" w:space="0" w:color="auto"/>
        <w:left w:val="none" w:sz="0" w:space="0" w:color="auto"/>
        <w:bottom w:val="none" w:sz="0" w:space="0" w:color="auto"/>
        <w:right w:val="none" w:sz="0" w:space="0" w:color="auto"/>
      </w:divBdr>
    </w:div>
    <w:div w:id="972448759">
      <w:bodyDiv w:val="1"/>
      <w:marLeft w:val="0"/>
      <w:marRight w:val="0"/>
      <w:marTop w:val="0"/>
      <w:marBottom w:val="0"/>
      <w:divBdr>
        <w:top w:val="none" w:sz="0" w:space="0" w:color="auto"/>
        <w:left w:val="none" w:sz="0" w:space="0" w:color="auto"/>
        <w:bottom w:val="none" w:sz="0" w:space="0" w:color="auto"/>
        <w:right w:val="none" w:sz="0" w:space="0" w:color="auto"/>
      </w:divBdr>
    </w:div>
    <w:div w:id="1019233149">
      <w:bodyDiv w:val="1"/>
      <w:marLeft w:val="0"/>
      <w:marRight w:val="0"/>
      <w:marTop w:val="0"/>
      <w:marBottom w:val="0"/>
      <w:divBdr>
        <w:top w:val="none" w:sz="0" w:space="0" w:color="auto"/>
        <w:left w:val="none" w:sz="0" w:space="0" w:color="auto"/>
        <w:bottom w:val="none" w:sz="0" w:space="0" w:color="auto"/>
        <w:right w:val="none" w:sz="0" w:space="0" w:color="auto"/>
      </w:divBdr>
    </w:div>
    <w:div w:id="1075014031">
      <w:bodyDiv w:val="1"/>
      <w:marLeft w:val="0"/>
      <w:marRight w:val="0"/>
      <w:marTop w:val="0"/>
      <w:marBottom w:val="0"/>
      <w:divBdr>
        <w:top w:val="none" w:sz="0" w:space="0" w:color="auto"/>
        <w:left w:val="none" w:sz="0" w:space="0" w:color="auto"/>
        <w:bottom w:val="none" w:sz="0" w:space="0" w:color="auto"/>
        <w:right w:val="none" w:sz="0" w:space="0" w:color="auto"/>
      </w:divBdr>
      <w:divsChild>
        <w:div w:id="1177769725">
          <w:marLeft w:val="0"/>
          <w:marRight w:val="0"/>
          <w:marTop w:val="0"/>
          <w:marBottom w:val="0"/>
          <w:divBdr>
            <w:top w:val="none" w:sz="0" w:space="0" w:color="auto"/>
            <w:left w:val="none" w:sz="0" w:space="0" w:color="auto"/>
            <w:bottom w:val="none" w:sz="0" w:space="0" w:color="auto"/>
            <w:right w:val="none" w:sz="0" w:space="0" w:color="auto"/>
          </w:divBdr>
          <w:divsChild>
            <w:div w:id="484900896">
              <w:marLeft w:val="0"/>
              <w:marRight w:val="0"/>
              <w:marTop w:val="0"/>
              <w:marBottom w:val="0"/>
              <w:divBdr>
                <w:top w:val="none" w:sz="0" w:space="0" w:color="auto"/>
                <w:left w:val="none" w:sz="0" w:space="0" w:color="auto"/>
                <w:bottom w:val="none" w:sz="0" w:space="0" w:color="auto"/>
                <w:right w:val="none" w:sz="0" w:space="0" w:color="auto"/>
              </w:divBdr>
              <w:divsChild>
                <w:div w:id="1794127603">
                  <w:marLeft w:val="0"/>
                  <w:marRight w:val="0"/>
                  <w:marTop w:val="0"/>
                  <w:marBottom w:val="0"/>
                  <w:divBdr>
                    <w:top w:val="none" w:sz="0" w:space="0" w:color="auto"/>
                    <w:left w:val="none" w:sz="0" w:space="0" w:color="auto"/>
                    <w:bottom w:val="none" w:sz="0" w:space="0" w:color="auto"/>
                    <w:right w:val="none" w:sz="0" w:space="0" w:color="auto"/>
                  </w:divBdr>
                  <w:divsChild>
                    <w:div w:id="15462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11640">
      <w:bodyDiv w:val="1"/>
      <w:marLeft w:val="0"/>
      <w:marRight w:val="0"/>
      <w:marTop w:val="0"/>
      <w:marBottom w:val="0"/>
      <w:divBdr>
        <w:top w:val="none" w:sz="0" w:space="0" w:color="auto"/>
        <w:left w:val="none" w:sz="0" w:space="0" w:color="auto"/>
        <w:bottom w:val="none" w:sz="0" w:space="0" w:color="auto"/>
        <w:right w:val="none" w:sz="0" w:space="0" w:color="auto"/>
      </w:divBdr>
    </w:div>
    <w:div w:id="1130169334">
      <w:bodyDiv w:val="1"/>
      <w:marLeft w:val="0"/>
      <w:marRight w:val="0"/>
      <w:marTop w:val="0"/>
      <w:marBottom w:val="0"/>
      <w:divBdr>
        <w:top w:val="none" w:sz="0" w:space="0" w:color="auto"/>
        <w:left w:val="none" w:sz="0" w:space="0" w:color="auto"/>
        <w:bottom w:val="none" w:sz="0" w:space="0" w:color="auto"/>
        <w:right w:val="none" w:sz="0" w:space="0" w:color="auto"/>
      </w:divBdr>
    </w:div>
    <w:div w:id="1141654815">
      <w:bodyDiv w:val="1"/>
      <w:marLeft w:val="0"/>
      <w:marRight w:val="0"/>
      <w:marTop w:val="0"/>
      <w:marBottom w:val="0"/>
      <w:divBdr>
        <w:top w:val="none" w:sz="0" w:space="0" w:color="auto"/>
        <w:left w:val="none" w:sz="0" w:space="0" w:color="auto"/>
        <w:bottom w:val="none" w:sz="0" w:space="0" w:color="auto"/>
        <w:right w:val="none" w:sz="0" w:space="0" w:color="auto"/>
      </w:divBdr>
    </w:div>
    <w:div w:id="1247809391">
      <w:bodyDiv w:val="1"/>
      <w:marLeft w:val="0"/>
      <w:marRight w:val="0"/>
      <w:marTop w:val="0"/>
      <w:marBottom w:val="0"/>
      <w:divBdr>
        <w:top w:val="none" w:sz="0" w:space="0" w:color="auto"/>
        <w:left w:val="none" w:sz="0" w:space="0" w:color="auto"/>
        <w:bottom w:val="none" w:sz="0" w:space="0" w:color="auto"/>
        <w:right w:val="none" w:sz="0" w:space="0" w:color="auto"/>
      </w:divBdr>
    </w:div>
    <w:div w:id="1308052322">
      <w:bodyDiv w:val="1"/>
      <w:marLeft w:val="0"/>
      <w:marRight w:val="0"/>
      <w:marTop w:val="0"/>
      <w:marBottom w:val="0"/>
      <w:divBdr>
        <w:top w:val="none" w:sz="0" w:space="0" w:color="auto"/>
        <w:left w:val="none" w:sz="0" w:space="0" w:color="auto"/>
        <w:bottom w:val="none" w:sz="0" w:space="0" w:color="auto"/>
        <w:right w:val="none" w:sz="0" w:space="0" w:color="auto"/>
      </w:divBdr>
      <w:divsChild>
        <w:div w:id="31618669">
          <w:marLeft w:val="0"/>
          <w:marRight w:val="0"/>
          <w:marTop w:val="0"/>
          <w:marBottom w:val="0"/>
          <w:divBdr>
            <w:top w:val="none" w:sz="0" w:space="0" w:color="auto"/>
            <w:left w:val="none" w:sz="0" w:space="0" w:color="auto"/>
            <w:bottom w:val="none" w:sz="0" w:space="0" w:color="auto"/>
            <w:right w:val="none" w:sz="0" w:space="0" w:color="auto"/>
          </w:divBdr>
          <w:divsChild>
            <w:div w:id="1792362818">
              <w:marLeft w:val="0"/>
              <w:marRight w:val="0"/>
              <w:marTop w:val="0"/>
              <w:marBottom w:val="0"/>
              <w:divBdr>
                <w:top w:val="none" w:sz="0" w:space="0" w:color="auto"/>
                <w:left w:val="none" w:sz="0" w:space="0" w:color="auto"/>
                <w:bottom w:val="none" w:sz="0" w:space="0" w:color="auto"/>
                <w:right w:val="none" w:sz="0" w:space="0" w:color="auto"/>
              </w:divBdr>
              <w:divsChild>
                <w:div w:id="2113893433">
                  <w:marLeft w:val="0"/>
                  <w:marRight w:val="0"/>
                  <w:marTop w:val="0"/>
                  <w:marBottom w:val="0"/>
                  <w:divBdr>
                    <w:top w:val="none" w:sz="0" w:space="0" w:color="auto"/>
                    <w:left w:val="none" w:sz="0" w:space="0" w:color="auto"/>
                    <w:bottom w:val="none" w:sz="0" w:space="0" w:color="auto"/>
                    <w:right w:val="none" w:sz="0" w:space="0" w:color="auto"/>
                  </w:divBdr>
                  <w:divsChild>
                    <w:div w:id="12851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711663">
      <w:bodyDiv w:val="1"/>
      <w:marLeft w:val="0"/>
      <w:marRight w:val="0"/>
      <w:marTop w:val="0"/>
      <w:marBottom w:val="0"/>
      <w:divBdr>
        <w:top w:val="none" w:sz="0" w:space="0" w:color="auto"/>
        <w:left w:val="none" w:sz="0" w:space="0" w:color="auto"/>
        <w:bottom w:val="none" w:sz="0" w:space="0" w:color="auto"/>
        <w:right w:val="none" w:sz="0" w:space="0" w:color="auto"/>
      </w:divBdr>
    </w:div>
    <w:div w:id="1335303295">
      <w:bodyDiv w:val="1"/>
      <w:marLeft w:val="0"/>
      <w:marRight w:val="0"/>
      <w:marTop w:val="0"/>
      <w:marBottom w:val="0"/>
      <w:divBdr>
        <w:top w:val="none" w:sz="0" w:space="0" w:color="auto"/>
        <w:left w:val="none" w:sz="0" w:space="0" w:color="auto"/>
        <w:bottom w:val="none" w:sz="0" w:space="0" w:color="auto"/>
        <w:right w:val="none" w:sz="0" w:space="0" w:color="auto"/>
      </w:divBdr>
    </w:div>
    <w:div w:id="1345353788">
      <w:bodyDiv w:val="1"/>
      <w:marLeft w:val="0"/>
      <w:marRight w:val="0"/>
      <w:marTop w:val="0"/>
      <w:marBottom w:val="0"/>
      <w:divBdr>
        <w:top w:val="none" w:sz="0" w:space="0" w:color="auto"/>
        <w:left w:val="none" w:sz="0" w:space="0" w:color="auto"/>
        <w:bottom w:val="none" w:sz="0" w:space="0" w:color="auto"/>
        <w:right w:val="none" w:sz="0" w:space="0" w:color="auto"/>
      </w:divBdr>
    </w:div>
    <w:div w:id="1374888490">
      <w:bodyDiv w:val="1"/>
      <w:marLeft w:val="0"/>
      <w:marRight w:val="0"/>
      <w:marTop w:val="0"/>
      <w:marBottom w:val="0"/>
      <w:divBdr>
        <w:top w:val="none" w:sz="0" w:space="0" w:color="auto"/>
        <w:left w:val="none" w:sz="0" w:space="0" w:color="auto"/>
        <w:bottom w:val="none" w:sz="0" w:space="0" w:color="auto"/>
        <w:right w:val="none" w:sz="0" w:space="0" w:color="auto"/>
      </w:divBdr>
      <w:divsChild>
        <w:div w:id="100147541">
          <w:marLeft w:val="0"/>
          <w:marRight w:val="0"/>
          <w:marTop w:val="0"/>
          <w:marBottom w:val="0"/>
          <w:divBdr>
            <w:top w:val="none" w:sz="0" w:space="0" w:color="auto"/>
            <w:left w:val="none" w:sz="0" w:space="0" w:color="auto"/>
            <w:bottom w:val="none" w:sz="0" w:space="0" w:color="auto"/>
            <w:right w:val="none" w:sz="0" w:space="0" w:color="auto"/>
          </w:divBdr>
        </w:div>
        <w:div w:id="241643186">
          <w:marLeft w:val="0"/>
          <w:marRight w:val="0"/>
          <w:marTop w:val="0"/>
          <w:marBottom w:val="0"/>
          <w:divBdr>
            <w:top w:val="none" w:sz="0" w:space="0" w:color="auto"/>
            <w:left w:val="none" w:sz="0" w:space="0" w:color="auto"/>
            <w:bottom w:val="none" w:sz="0" w:space="0" w:color="auto"/>
            <w:right w:val="none" w:sz="0" w:space="0" w:color="auto"/>
          </w:divBdr>
        </w:div>
        <w:div w:id="416053766">
          <w:marLeft w:val="0"/>
          <w:marRight w:val="0"/>
          <w:marTop w:val="0"/>
          <w:marBottom w:val="0"/>
          <w:divBdr>
            <w:top w:val="none" w:sz="0" w:space="0" w:color="auto"/>
            <w:left w:val="none" w:sz="0" w:space="0" w:color="auto"/>
            <w:bottom w:val="none" w:sz="0" w:space="0" w:color="auto"/>
            <w:right w:val="none" w:sz="0" w:space="0" w:color="auto"/>
          </w:divBdr>
        </w:div>
        <w:div w:id="530650460">
          <w:marLeft w:val="0"/>
          <w:marRight w:val="0"/>
          <w:marTop w:val="0"/>
          <w:marBottom w:val="0"/>
          <w:divBdr>
            <w:top w:val="none" w:sz="0" w:space="0" w:color="auto"/>
            <w:left w:val="none" w:sz="0" w:space="0" w:color="auto"/>
            <w:bottom w:val="none" w:sz="0" w:space="0" w:color="auto"/>
            <w:right w:val="none" w:sz="0" w:space="0" w:color="auto"/>
          </w:divBdr>
        </w:div>
        <w:div w:id="626664919">
          <w:marLeft w:val="0"/>
          <w:marRight w:val="0"/>
          <w:marTop w:val="0"/>
          <w:marBottom w:val="0"/>
          <w:divBdr>
            <w:top w:val="none" w:sz="0" w:space="0" w:color="auto"/>
            <w:left w:val="none" w:sz="0" w:space="0" w:color="auto"/>
            <w:bottom w:val="none" w:sz="0" w:space="0" w:color="auto"/>
            <w:right w:val="none" w:sz="0" w:space="0" w:color="auto"/>
          </w:divBdr>
        </w:div>
        <w:div w:id="808865211">
          <w:marLeft w:val="0"/>
          <w:marRight w:val="0"/>
          <w:marTop w:val="0"/>
          <w:marBottom w:val="0"/>
          <w:divBdr>
            <w:top w:val="none" w:sz="0" w:space="0" w:color="auto"/>
            <w:left w:val="none" w:sz="0" w:space="0" w:color="auto"/>
            <w:bottom w:val="none" w:sz="0" w:space="0" w:color="auto"/>
            <w:right w:val="none" w:sz="0" w:space="0" w:color="auto"/>
          </w:divBdr>
        </w:div>
        <w:div w:id="1279677540">
          <w:marLeft w:val="0"/>
          <w:marRight w:val="0"/>
          <w:marTop w:val="0"/>
          <w:marBottom w:val="0"/>
          <w:divBdr>
            <w:top w:val="none" w:sz="0" w:space="0" w:color="auto"/>
            <w:left w:val="none" w:sz="0" w:space="0" w:color="auto"/>
            <w:bottom w:val="none" w:sz="0" w:space="0" w:color="auto"/>
            <w:right w:val="none" w:sz="0" w:space="0" w:color="auto"/>
          </w:divBdr>
        </w:div>
        <w:div w:id="1285843481">
          <w:marLeft w:val="0"/>
          <w:marRight w:val="0"/>
          <w:marTop w:val="0"/>
          <w:marBottom w:val="0"/>
          <w:divBdr>
            <w:top w:val="none" w:sz="0" w:space="0" w:color="auto"/>
            <w:left w:val="none" w:sz="0" w:space="0" w:color="auto"/>
            <w:bottom w:val="none" w:sz="0" w:space="0" w:color="auto"/>
            <w:right w:val="none" w:sz="0" w:space="0" w:color="auto"/>
          </w:divBdr>
        </w:div>
        <w:div w:id="1292706359">
          <w:marLeft w:val="0"/>
          <w:marRight w:val="0"/>
          <w:marTop w:val="0"/>
          <w:marBottom w:val="0"/>
          <w:divBdr>
            <w:top w:val="none" w:sz="0" w:space="0" w:color="auto"/>
            <w:left w:val="none" w:sz="0" w:space="0" w:color="auto"/>
            <w:bottom w:val="none" w:sz="0" w:space="0" w:color="auto"/>
            <w:right w:val="none" w:sz="0" w:space="0" w:color="auto"/>
          </w:divBdr>
        </w:div>
        <w:div w:id="1437670778">
          <w:marLeft w:val="0"/>
          <w:marRight w:val="0"/>
          <w:marTop w:val="0"/>
          <w:marBottom w:val="0"/>
          <w:divBdr>
            <w:top w:val="none" w:sz="0" w:space="0" w:color="auto"/>
            <w:left w:val="none" w:sz="0" w:space="0" w:color="auto"/>
            <w:bottom w:val="none" w:sz="0" w:space="0" w:color="auto"/>
            <w:right w:val="none" w:sz="0" w:space="0" w:color="auto"/>
          </w:divBdr>
        </w:div>
        <w:div w:id="1477840285">
          <w:marLeft w:val="0"/>
          <w:marRight w:val="0"/>
          <w:marTop w:val="0"/>
          <w:marBottom w:val="0"/>
          <w:divBdr>
            <w:top w:val="none" w:sz="0" w:space="0" w:color="auto"/>
            <w:left w:val="none" w:sz="0" w:space="0" w:color="auto"/>
            <w:bottom w:val="none" w:sz="0" w:space="0" w:color="auto"/>
            <w:right w:val="none" w:sz="0" w:space="0" w:color="auto"/>
          </w:divBdr>
        </w:div>
        <w:div w:id="1485975238">
          <w:marLeft w:val="0"/>
          <w:marRight w:val="0"/>
          <w:marTop w:val="0"/>
          <w:marBottom w:val="0"/>
          <w:divBdr>
            <w:top w:val="none" w:sz="0" w:space="0" w:color="auto"/>
            <w:left w:val="none" w:sz="0" w:space="0" w:color="auto"/>
            <w:bottom w:val="none" w:sz="0" w:space="0" w:color="auto"/>
            <w:right w:val="none" w:sz="0" w:space="0" w:color="auto"/>
          </w:divBdr>
        </w:div>
        <w:div w:id="1486125610">
          <w:marLeft w:val="0"/>
          <w:marRight w:val="0"/>
          <w:marTop w:val="0"/>
          <w:marBottom w:val="0"/>
          <w:divBdr>
            <w:top w:val="none" w:sz="0" w:space="0" w:color="auto"/>
            <w:left w:val="none" w:sz="0" w:space="0" w:color="auto"/>
            <w:bottom w:val="none" w:sz="0" w:space="0" w:color="auto"/>
            <w:right w:val="none" w:sz="0" w:space="0" w:color="auto"/>
          </w:divBdr>
        </w:div>
        <w:div w:id="1515457226">
          <w:marLeft w:val="0"/>
          <w:marRight w:val="0"/>
          <w:marTop w:val="0"/>
          <w:marBottom w:val="0"/>
          <w:divBdr>
            <w:top w:val="none" w:sz="0" w:space="0" w:color="auto"/>
            <w:left w:val="none" w:sz="0" w:space="0" w:color="auto"/>
            <w:bottom w:val="none" w:sz="0" w:space="0" w:color="auto"/>
            <w:right w:val="none" w:sz="0" w:space="0" w:color="auto"/>
          </w:divBdr>
        </w:div>
        <w:div w:id="1558324216">
          <w:marLeft w:val="0"/>
          <w:marRight w:val="0"/>
          <w:marTop w:val="0"/>
          <w:marBottom w:val="0"/>
          <w:divBdr>
            <w:top w:val="none" w:sz="0" w:space="0" w:color="auto"/>
            <w:left w:val="none" w:sz="0" w:space="0" w:color="auto"/>
            <w:bottom w:val="none" w:sz="0" w:space="0" w:color="auto"/>
            <w:right w:val="none" w:sz="0" w:space="0" w:color="auto"/>
          </w:divBdr>
        </w:div>
        <w:div w:id="1719822431">
          <w:marLeft w:val="0"/>
          <w:marRight w:val="0"/>
          <w:marTop w:val="0"/>
          <w:marBottom w:val="0"/>
          <w:divBdr>
            <w:top w:val="none" w:sz="0" w:space="0" w:color="auto"/>
            <w:left w:val="none" w:sz="0" w:space="0" w:color="auto"/>
            <w:bottom w:val="none" w:sz="0" w:space="0" w:color="auto"/>
            <w:right w:val="none" w:sz="0" w:space="0" w:color="auto"/>
          </w:divBdr>
        </w:div>
        <w:div w:id="1746758864">
          <w:marLeft w:val="0"/>
          <w:marRight w:val="0"/>
          <w:marTop w:val="0"/>
          <w:marBottom w:val="0"/>
          <w:divBdr>
            <w:top w:val="none" w:sz="0" w:space="0" w:color="auto"/>
            <w:left w:val="none" w:sz="0" w:space="0" w:color="auto"/>
            <w:bottom w:val="none" w:sz="0" w:space="0" w:color="auto"/>
            <w:right w:val="none" w:sz="0" w:space="0" w:color="auto"/>
          </w:divBdr>
        </w:div>
        <w:div w:id="1848056114">
          <w:marLeft w:val="0"/>
          <w:marRight w:val="0"/>
          <w:marTop w:val="0"/>
          <w:marBottom w:val="0"/>
          <w:divBdr>
            <w:top w:val="none" w:sz="0" w:space="0" w:color="auto"/>
            <w:left w:val="none" w:sz="0" w:space="0" w:color="auto"/>
            <w:bottom w:val="none" w:sz="0" w:space="0" w:color="auto"/>
            <w:right w:val="none" w:sz="0" w:space="0" w:color="auto"/>
          </w:divBdr>
        </w:div>
      </w:divsChild>
    </w:div>
    <w:div w:id="1387757090">
      <w:bodyDiv w:val="1"/>
      <w:marLeft w:val="0"/>
      <w:marRight w:val="0"/>
      <w:marTop w:val="0"/>
      <w:marBottom w:val="0"/>
      <w:divBdr>
        <w:top w:val="none" w:sz="0" w:space="0" w:color="auto"/>
        <w:left w:val="none" w:sz="0" w:space="0" w:color="auto"/>
        <w:bottom w:val="none" w:sz="0" w:space="0" w:color="auto"/>
        <w:right w:val="none" w:sz="0" w:space="0" w:color="auto"/>
      </w:divBdr>
    </w:div>
    <w:div w:id="1434597006">
      <w:bodyDiv w:val="1"/>
      <w:marLeft w:val="0"/>
      <w:marRight w:val="0"/>
      <w:marTop w:val="0"/>
      <w:marBottom w:val="0"/>
      <w:divBdr>
        <w:top w:val="none" w:sz="0" w:space="0" w:color="auto"/>
        <w:left w:val="none" w:sz="0" w:space="0" w:color="auto"/>
        <w:bottom w:val="none" w:sz="0" w:space="0" w:color="auto"/>
        <w:right w:val="none" w:sz="0" w:space="0" w:color="auto"/>
      </w:divBdr>
    </w:div>
    <w:div w:id="1490752539">
      <w:bodyDiv w:val="1"/>
      <w:marLeft w:val="0"/>
      <w:marRight w:val="0"/>
      <w:marTop w:val="0"/>
      <w:marBottom w:val="0"/>
      <w:divBdr>
        <w:top w:val="none" w:sz="0" w:space="0" w:color="auto"/>
        <w:left w:val="none" w:sz="0" w:space="0" w:color="auto"/>
        <w:bottom w:val="none" w:sz="0" w:space="0" w:color="auto"/>
        <w:right w:val="none" w:sz="0" w:space="0" w:color="auto"/>
      </w:divBdr>
    </w:div>
    <w:div w:id="1541015240">
      <w:bodyDiv w:val="1"/>
      <w:marLeft w:val="0"/>
      <w:marRight w:val="0"/>
      <w:marTop w:val="0"/>
      <w:marBottom w:val="0"/>
      <w:divBdr>
        <w:top w:val="none" w:sz="0" w:space="0" w:color="auto"/>
        <w:left w:val="none" w:sz="0" w:space="0" w:color="auto"/>
        <w:bottom w:val="none" w:sz="0" w:space="0" w:color="auto"/>
        <w:right w:val="none" w:sz="0" w:space="0" w:color="auto"/>
      </w:divBdr>
      <w:divsChild>
        <w:div w:id="1217737637">
          <w:marLeft w:val="0"/>
          <w:marRight w:val="0"/>
          <w:marTop w:val="0"/>
          <w:marBottom w:val="0"/>
          <w:divBdr>
            <w:top w:val="none" w:sz="0" w:space="0" w:color="auto"/>
            <w:left w:val="none" w:sz="0" w:space="0" w:color="auto"/>
            <w:bottom w:val="none" w:sz="0" w:space="0" w:color="auto"/>
            <w:right w:val="none" w:sz="0" w:space="0" w:color="auto"/>
          </w:divBdr>
          <w:divsChild>
            <w:div w:id="957759928">
              <w:marLeft w:val="0"/>
              <w:marRight w:val="0"/>
              <w:marTop w:val="0"/>
              <w:marBottom w:val="0"/>
              <w:divBdr>
                <w:top w:val="none" w:sz="0" w:space="0" w:color="auto"/>
                <w:left w:val="none" w:sz="0" w:space="0" w:color="auto"/>
                <w:bottom w:val="none" w:sz="0" w:space="0" w:color="auto"/>
                <w:right w:val="none" w:sz="0" w:space="0" w:color="auto"/>
              </w:divBdr>
              <w:divsChild>
                <w:div w:id="399523892">
                  <w:marLeft w:val="0"/>
                  <w:marRight w:val="0"/>
                  <w:marTop w:val="0"/>
                  <w:marBottom w:val="0"/>
                  <w:divBdr>
                    <w:top w:val="none" w:sz="0" w:space="0" w:color="auto"/>
                    <w:left w:val="none" w:sz="0" w:space="0" w:color="auto"/>
                    <w:bottom w:val="none" w:sz="0" w:space="0" w:color="auto"/>
                    <w:right w:val="none" w:sz="0" w:space="0" w:color="auto"/>
                  </w:divBdr>
                  <w:divsChild>
                    <w:div w:id="65523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197055">
      <w:bodyDiv w:val="1"/>
      <w:marLeft w:val="0"/>
      <w:marRight w:val="0"/>
      <w:marTop w:val="0"/>
      <w:marBottom w:val="0"/>
      <w:divBdr>
        <w:top w:val="none" w:sz="0" w:space="0" w:color="auto"/>
        <w:left w:val="none" w:sz="0" w:space="0" w:color="auto"/>
        <w:bottom w:val="none" w:sz="0" w:space="0" w:color="auto"/>
        <w:right w:val="none" w:sz="0" w:space="0" w:color="auto"/>
      </w:divBdr>
    </w:div>
    <w:div w:id="1613172102">
      <w:bodyDiv w:val="1"/>
      <w:marLeft w:val="0"/>
      <w:marRight w:val="0"/>
      <w:marTop w:val="0"/>
      <w:marBottom w:val="0"/>
      <w:divBdr>
        <w:top w:val="none" w:sz="0" w:space="0" w:color="auto"/>
        <w:left w:val="none" w:sz="0" w:space="0" w:color="auto"/>
        <w:bottom w:val="none" w:sz="0" w:space="0" w:color="auto"/>
        <w:right w:val="none" w:sz="0" w:space="0" w:color="auto"/>
      </w:divBdr>
    </w:div>
    <w:div w:id="1615361712">
      <w:bodyDiv w:val="1"/>
      <w:marLeft w:val="0"/>
      <w:marRight w:val="0"/>
      <w:marTop w:val="0"/>
      <w:marBottom w:val="0"/>
      <w:divBdr>
        <w:top w:val="none" w:sz="0" w:space="0" w:color="auto"/>
        <w:left w:val="none" w:sz="0" w:space="0" w:color="auto"/>
        <w:bottom w:val="none" w:sz="0" w:space="0" w:color="auto"/>
        <w:right w:val="none" w:sz="0" w:space="0" w:color="auto"/>
      </w:divBdr>
      <w:divsChild>
        <w:div w:id="1958633331">
          <w:marLeft w:val="0"/>
          <w:marRight w:val="0"/>
          <w:marTop w:val="0"/>
          <w:marBottom w:val="0"/>
          <w:divBdr>
            <w:top w:val="none" w:sz="0" w:space="0" w:color="auto"/>
            <w:left w:val="none" w:sz="0" w:space="0" w:color="auto"/>
            <w:bottom w:val="none" w:sz="0" w:space="0" w:color="auto"/>
            <w:right w:val="none" w:sz="0" w:space="0" w:color="auto"/>
          </w:divBdr>
          <w:divsChild>
            <w:div w:id="1461874235">
              <w:marLeft w:val="0"/>
              <w:marRight w:val="0"/>
              <w:marTop w:val="0"/>
              <w:marBottom w:val="0"/>
              <w:divBdr>
                <w:top w:val="none" w:sz="0" w:space="0" w:color="auto"/>
                <w:left w:val="none" w:sz="0" w:space="0" w:color="auto"/>
                <w:bottom w:val="none" w:sz="0" w:space="0" w:color="auto"/>
                <w:right w:val="none" w:sz="0" w:space="0" w:color="auto"/>
              </w:divBdr>
              <w:divsChild>
                <w:div w:id="1836727489">
                  <w:marLeft w:val="0"/>
                  <w:marRight w:val="0"/>
                  <w:marTop w:val="0"/>
                  <w:marBottom w:val="0"/>
                  <w:divBdr>
                    <w:top w:val="none" w:sz="0" w:space="0" w:color="auto"/>
                    <w:left w:val="none" w:sz="0" w:space="0" w:color="auto"/>
                    <w:bottom w:val="none" w:sz="0" w:space="0" w:color="auto"/>
                    <w:right w:val="none" w:sz="0" w:space="0" w:color="auto"/>
                  </w:divBdr>
                  <w:divsChild>
                    <w:div w:id="161894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670310">
      <w:bodyDiv w:val="1"/>
      <w:marLeft w:val="0"/>
      <w:marRight w:val="0"/>
      <w:marTop w:val="0"/>
      <w:marBottom w:val="0"/>
      <w:divBdr>
        <w:top w:val="none" w:sz="0" w:space="0" w:color="auto"/>
        <w:left w:val="none" w:sz="0" w:space="0" w:color="auto"/>
        <w:bottom w:val="none" w:sz="0" w:space="0" w:color="auto"/>
        <w:right w:val="none" w:sz="0" w:space="0" w:color="auto"/>
      </w:divBdr>
    </w:div>
    <w:div w:id="1628201826">
      <w:bodyDiv w:val="1"/>
      <w:marLeft w:val="0"/>
      <w:marRight w:val="0"/>
      <w:marTop w:val="0"/>
      <w:marBottom w:val="0"/>
      <w:divBdr>
        <w:top w:val="none" w:sz="0" w:space="0" w:color="auto"/>
        <w:left w:val="none" w:sz="0" w:space="0" w:color="auto"/>
        <w:bottom w:val="none" w:sz="0" w:space="0" w:color="auto"/>
        <w:right w:val="none" w:sz="0" w:space="0" w:color="auto"/>
      </w:divBdr>
    </w:div>
    <w:div w:id="1657104912">
      <w:bodyDiv w:val="1"/>
      <w:marLeft w:val="0"/>
      <w:marRight w:val="0"/>
      <w:marTop w:val="0"/>
      <w:marBottom w:val="0"/>
      <w:divBdr>
        <w:top w:val="none" w:sz="0" w:space="0" w:color="auto"/>
        <w:left w:val="none" w:sz="0" w:space="0" w:color="auto"/>
        <w:bottom w:val="none" w:sz="0" w:space="0" w:color="auto"/>
        <w:right w:val="none" w:sz="0" w:space="0" w:color="auto"/>
      </w:divBdr>
    </w:div>
    <w:div w:id="1669168117">
      <w:bodyDiv w:val="1"/>
      <w:marLeft w:val="0"/>
      <w:marRight w:val="0"/>
      <w:marTop w:val="0"/>
      <w:marBottom w:val="0"/>
      <w:divBdr>
        <w:top w:val="none" w:sz="0" w:space="0" w:color="auto"/>
        <w:left w:val="none" w:sz="0" w:space="0" w:color="auto"/>
        <w:bottom w:val="none" w:sz="0" w:space="0" w:color="auto"/>
        <w:right w:val="none" w:sz="0" w:space="0" w:color="auto"/>
      </w:divBdr>
    </w:div>
    <w:div w:id="1744642965">
      <w:bodyDiv w:val="1"/>
      <w:marLeft w:val="0"/>
      <w:marRight w:val="0"/>
      <w:marTop w:val="0"/>
      <w:marBottom w:val="0"/>
      <w:divBdr>
        <w:top w:val="none" w:sz="0" w:space="0" w:color="auto"/>
        <w:left w:val="none" w:sz="0" w:space="0" w:color="auto"/>
        <w:bottom w:val="none" w:sz="0" w:space="0" w:color="auto"/>
        <w:right w:val="none" w:sz="0" w:space="0" w:color="auto"/>
      </w:divBdr>
      <w:divsChild>
        <w:div w:id="286159152">
          <w:marLeft w:val="0"/>
          <w:marRight w:val="0"/>
          <w:marTop w:val="0"/>
          <w:marBottom w:val="0"/>
          <w:divBdr>
            <w:top w:val="none" w:sz="0" w:space="0" w:color="auto"/>
            <w:left w:val="none" w:sz="0" w:space="0" w:color="auto"/>
            <w:bottom w:val="none" w:sz="0" w:space="0" w:color="auto"/>
            <w:right w:val="none" w:sz="0" w:space="0" w:color="auto"/>
          </w:divBdr>
          <w:divsChild>
            <w:div w:id="1679849120">
              <w:marLeft w:val="0"/>
              <w:marRight w:val="0"/>
              <w:marTop w:val="30"/>
              <w:marBottom w:val="30"/>
              <w:divBdr>
                <w:top w:val="none" w:sz="0" w:space="0" w:color="auto"/>
                <w:left w:val="none" w:sz="0" w:space="0" w:color="auto"/>
                <w:bottom w:val="none" w:sz="0" w:space="0" w:color="auto"/>
                <w:right w:val="none" w:sz="0" w:space="0" w:color="auto"/>
              </w:divBdr>
              <w:divsChild>
                <w:div w:id="1207516">
                  <w:marLeft w:val="0"/>
                  <w:marRight w:val="0"/>
                  <w:marTop w:val="0"/>
                  <w:marBottom w:val="0"/>
                  <w:divBdr>
                    <w:top w:val="none" w:sz="0" w:space="0" w:color="auto"/>
                    <w:left w:val="none" w:sz="0" w:space="0" w:color="auto"/>
                    <w:bottom w:val="none" w:sz="0" w:space="0" w:color="auto"/>
                    <w:right w:val="none" w:sz="0" w:space="0" w:color="auto"/>
                  </w:divBdr>
                  <w:divsChild>
                    <w:div w:id="971405210">
                      <w:marLeft w:val="0"/>
                      <w:marRight w:val="0"/>
                      <w:marTop w:val="0"/>
                      <w:marBottom w:val="0"/>
                      <w:divBdr>
                        <w:top w:val="none" w:sz="0" w:space="0" w:color="auto"/>
                        <w:left w:val="none" w:sz="0" w:space="0" w:color="auto"/>
                        <w:bottom w:val="none" w:sz="0" w:space="0" w:color="auto"/>
                        <w:right w:val="none" w:sz="0" w:space="0" w:color="auto"/>
                      </w:divBdr>
                    </w:div>
                  </w:divsChild>
                </w:div>
                <w:div w:id="90127151">
                  <w:marLeft w:val="0"/>
                  <w:marRight w:val="0"/>
                  <w:marTop w:val="0"/>
                  <w:marBottom w:val="0"/>
                  <w:divBdr>
                    <w:top w:val="none" w:sz="0" w:space="0" w:color="auto"/>
                    <w:left w:val="none" w:sz="0" w:space="0" w:color="auto"/>
                    <w:bottom w:val="none" w:sz="0" w:space="0" w:color="auto"/>
                    <w:right w:val="none" w:sz="0" w:space="0" w:color="auto"/>
                  </w:divBdr>
                  <w:divsChild>
                    <w:div w:id="1328366590">
                      <w:marLeft w:val="0"/>
                      <w:marRight w:val="0"/>
                      <w:marTop w:val="0"/>
                      <w:marBottom w:val="0"/>
                      <w:divBdr>
                        <w:top w:val="none" w:sz="0" w:space="0" w:color="auto"/>
                        <w:left w:val="none" w:sz="0" w:space="0" w:color="auto"/>
                        <w:bottom w:val="none" w:sz="0" w:space="0" w:color="auto"/>
                        <w:right w:val="none" w:sz="0" w:space="0" w:color="auto"/>
                      </w:divBdr>
                    </w:div>
                  </w:divsChild>
                </w:div>
                <w:div w:id="267742769">
                  <w:marLeft w:val="0"/>
                  <w:marRight w:val="0"/>
                  <w:marTop w:val="0"/>
                  <w:marBottom w:val="0"/>
                  <w:divBdr>
                    <w:top w:val="none" w:sz="0" w:space="0" w:color="auto"/>
                    <w:left w:val="none" w:sz="0" w:space="0" w:color="auto"/>
                    <w:bottom w:val="none" w:sz="0" w:space="0" w:color="auto"/>
                    <w:right w:val="none" w:sz="0" w:space="0" w:color="auto"/>
                  </w:divBdr>
                  <w:divsChild>
                    <w:div w:id="1470980647">
                      <w:marLeft w:val="0"/>
                      <w:marRight w:val="0"/>
                      <w:marTop w:val="0"/>
                      <w:marBottom w:val="0"/>
                      <w:divBdr>
                        <w:top w:val="none" w:sz="0" w:space="0" w:color="auto"/>
                        <w:left w:val="none" w:sz="0" w:space="0" w:color="auto"/>
                        <w:bottom w:val="none" w:sz="0" w:space="0" w:color="auto"/>
                        <w:right w:val="none" w:sz="0" w:space="0" w:color="auto"/>
                      </w:divBdr>
                    </w:div>
                  </w:divsChild>
                </w:div>
                <w:div w:id="272787926">
                  <w:marLeft w:val="0"/>
                  <w:marRight w:val="0"/>
                  <w:marTop w:val="0"/>
                  <w:marBottom w:val="0"/>
                  <w:divBdr>
                    <w:top w:val="none" w:sz="0" w:space="0" w:color="auto"/>
                    <w:left w:val="none" w:sz="0" w:space="0" w:color="auto"/>
                    <w:bottom w:val="none" w:sz="0" w:space="0" w:color="auto"/>
                    <w:right w:val="none" w:sz="0" w:space="0" w:color="auto"/>
                  </w:divBdr>
                  <w:divsChild>
                    <w:div w:id="192807833">
                      <w:marLeft w:val="0"/>
                      <w:marRight w:val="0"/>
                      <w:marTop w:val="0"/>
                      <w:marBottom w:val="0"/>
                      <w:divBdr>
                        <w:top w:val="none" w:sz="0" w:space="0" w:color="auto"/>
                        <w:left w:val="none" w:sz="0" w:space="0" w:color="auto"/>
                        <w:bottom w:val="none" w:sz="0" w:space="0" w:color="auto"/>
                        <w:right w:val="none" w:sz="0" w:space="0" w:color="auto"/>
                      </w:divBdr>
                    </w:div>
                  </w:divsChild>
                </w:div>
                <w:div w:id="301034922">
                  <w:marLeft w:val="0"/>
                  <w:marRight w:val="0"/>
                  <w:marTop w:val="0"/>
                  <w:marBottom w:val="0"/>
                  <w:divBdr>
                    <w:top w:val="none" w:sz="0" w:space="0" w:color="auto"/>
                    <w:left w:val="none" w:sz="0" w:space="0" w:color="auto"/>
                    <w:bottom w:val="none" w:sz="0" w:space="0" w:color="auto"/>
                    <w:right w:val="none" w:sz="0" w:space="0" w:color="auto"/>
                  </w:divBdr>
                  <w:divsChild>
                    <w:div w:id="1446576976">
                      <w:marLeft w:val="0"/>
                      <w:marRight w:val="0"/>
                      <w:marTop w:val="0"/>
                      <w:marBottom w:val="0"/>
                      <w:divBdr>
                        <w:top w:val="none" w:sz="0" w:space="0" w:color="auto"/>
                        <w:left w:val="none" w:sz="0" w:space="0" w:color="auto"/>
                        <w:bottom w:val="none" w:sz="0" w:space="0" w:color="auto"/>
                        <w:right w:val="none" w:sz="0" w:space="0" w:color="auto"/>
                      </w:divBdr>
                    </w:div>
                  </w:divsChild>
                </w:div>
                <w:div w:id="311495139">
                  <w:marLeft w:val="0"/>
                  <w:marRight w:val="0"/>
                  <w:marTop w:val="0"/>
                  <w:marBottom w:val="0"/>
                  <w:divBdr>
                    <w:top w:val="none" w:sz="0" w:space="0" w:color="auto"/>
                    <w:left w:val="none" w:sz="0" w:space="0" w:color="auto"/>
                    <w:bottom w:val="none" w:sz="0" w:space="0" w:color="auto"/>
                    <w:right w:val="none" w:sz="0" w:space="0" w:color="auto"/>
                  </w:divBdr>
                  <w:divsChild>
                    <w:div w:id="1517697615">
                      <w:marLeft w:val="0"/>
                      <w:marRight w:val="0"/>
                      <w:marTop w:val="0"/>
                      <w:marBottom w:val="0"/>
                      <w:divBdr>
                        <w:top w:val="none" w:sz="0" w:space="0" w:color="auto"/>
                        <w:left w:val="none" w:sz="0" w:space="0" w:color="auto"/>
                        <w:bottom w:val="none" w:sz="0" w:space="0" w:color="auto"/>
                        <w:right w:val="none" w:sz="0" w:space="0" w:color="auto"/>
                      </w:divBdr>
                    </w:div>
                  </w:divsChild>
                </w:div>
                <w:div w:id="524372228">
                  <w:marLeft w:val="0"/>
                  <w:marRight w:val="0"/>
                  <w:marTop w:val="0"/>
                  <w:marBottom w:val="0"/>
                  <w:divBdr>
                    <w:top w:val="none" w:sz="0" w:space="0" w:color="auto"/>
                    <w:left w:val="none" w:sz="0" w:space="0" w:color="auto"/>
                    <w:bottom w:val="none" w:sz="0" w:space="0" w:color="auto"/>
                    <w:right w:val="none" w:sz="0" w:space="0" w:color="auto"/>
                  </w:divBdr>
                  <w:divsChild>
                    <w:div w:id="1380666991">
                      <w:marLeft w:val="0"/>
                      <w:marRight w:val="0"/>
                      <w:marTop w:val="0"/>
                      <w:marBottom w:val="0"/>
                      <w:divBdr>
                        <w:top w:val="none" w:sz="0" w:space="0" w:color="auto"/>
                        <w:left w:val="none" w:sz="0" w:space="0" w:color="auto"/>
                        <w:bottom w:val="none" w:sz="0" w:space="0" w:color="auto"/>
                        <w:right w:val="none" w:sz="0" w:space="0" w:color="auto"/>
                      </w:divBdr>
                    </w:div>
                  </w:divsChild>
                </w:div>
                <w:div w:id="588271392">
                  <w:marLeft w:val="0"/>
                  <w:marRight w:val="0"/>
                  <w:marTop w:val="0"/>
                  <w:marBottom w:val="0"/>
                  <w:divBdr>
                    <w:top w:val="none" w:sz="0" w:space="0" w:color="auto"/>
                    <w:left w:val="none" w:sz="0" w:space="0" w:color="auto"/>
                    <w:bottom w:val="none" w:sz="0" w:space="0" w:color="auto"/>
                    <w:right w:val="none" w:sz="0" w:space="0" w:color="auto"/>
                  </w:divBdr>
                  <w:divsChild>
                    <w:div w:id="1617591155">
                      <w:marLeft w:val="0"/>
                      <w:marRight w:val="0"/>
                      <w:marTop w:val="0"/>
                      <w:marBottom w:val="0"/>
                      <w:divBdr>
                        <w:top w:val="none" w:sz="0" w:space="0" w:color="auto"/>
                        <w:left w:val="none" w:sz="0" w:space="0" w:color="auto"/>
                        <w:bottom w:val="none" w:sz="0" w:space="0" w:color="auto"/>
                        <w:right w:val="none" w:sz="0" w:space="0" w:color="auto"/>
                      </w:divBdr>
                    </w:div>
                  </w:divsChild>
                </w:div>
                <w:div w:id="869608915">
                  <w:marLeft w:val="0"/>
                  <w:marRight w:val="0"/>
                  <w:marTop w:val="0"/>
                  <w:marBottom w:val="0"/>
                  <w:divBdr>
                    <w:top w:val="none" w:sz="0" w:space="0" w:color="auto"/>
                    <w:left w:val="none" w:sz="0" w:space="0" w:color="auto"/>
                    <w:bottom w:val="none" w:sz="0" w:space="0" w:color="auto"/>
                    <w:right w:val="none" w:sz="0" w:space="0" w:color="auto"/>
                  </w:divBdr>
                  <w:divsChild>
                    <w:div w:id="359087967">
                      <w:marLeft w:val="0"/>
                      <w:marRight w:val="0"/>
                      <w:marTop w:val="0"/>
                      <w:marBottom w:val="0"/>
                      <w:divBdr>
                        <w:top w:val="none" w:sz="0" w:space="0" w:color="auto"/>
                        <w:left w:val="none" w:sz="0" w:space="0" w:color="auto"/>
                        <w:bottom w:val="none" w:sz="0" w:space="0" w:color="auto"/>
                        <w:right w:val="none" w:sz="0" w:space="0" w:color="auto"/>
                      </w:divBdr>
                    </w:div>
                  </w:divsChild>
                </w:div>
                <w:div w:id="874581227">
                  <w:marLeft w:val="0"/>
                  <w:marRight w:val="0"/>
                  <w:marTop w:val="0"/>
                  <w:marBottom w:val="0"/>
                  <w:divBdr>
                    <w:top w:val="none" w:sz="0" w:space="0" w:color="auto"/>
                    <w:left w:val="none" w:sz="0" w:space="0" w:color="auto"/>
                    <w:bottom w:val="none" w:sz="0" w:space="0" w:color="auto"/>
                    <w:right w:val="none" w:sz="0" w:space="0" w:color="auto"/>
                  </w:divBdr>
                  <w:divsChild>
                    <w:div w:id="405146689">
                      <w:marLeft w:val="0"/>
                      <w:marRight w:val="0"/>
                      <w:marTop w:val="0"/>
                      <w:marBottom w:val="0"/>
                      <w:divBdr>
                        <w:top w:val="none" w:sz="0" w:space="0" w:color="auto"/>
                        <w:left w:val="none" w:sz="0" w:space="0" w:color="auto"/>
                        <w:bottom w:val="none" w:sz="0" w:space="0" w:color="auto"/>
                        <w:right w:val="none" w:sz="0" w:space="0" w:color="auto"/>
                      </w:divBdr>
                    </w:div>
                  </w:divsChild>
                </w:div>
                <w:div w:id="886917652">
                  <w:marLeft w:val="0"/>
                  <w:marRight w:val="0"/>
                  <w:marTop w:val="0"/>
                  <w:marBottom w:val="0"/>
                  <w:divBdr>
                    <w:top w:val="none" w:sz="0" w:space="0" w:color="auto"/>
                    <w:left w:val="none" w:sz="0" w:space="0" w:color="auto"/>
                    <w:bottom w:val="none" w:sz="0" w:space="0" w:color="auto"/>
                    <w:right w:val="none" w:sz="0" w:space="0" w:color="auto"/>
                  </w:divBdr>
                  <w:divsChild>
                    <w:div w:id="1348291931">
                      <w:marLeft w:val="0"/>
                      <w:marRight w:val="0"/>
                      <w:marTop w:val="0"/>
                      <w:marBottom w:val="0"/>
                      <w:divBdr>
                        <w:top w:val="none" w:sz="0" w:space="0" w:color="auto"/>
                        <w:left w:val="none" w:sz="0" w:space="0" w:color="auto"/>
                        <w:bottom w:val="none" w:sz="0" w:space="0" w:color="auto"/>
                        <w:right w:val="none" w:sz="0" w:space="0" w:color="auto"/>
                      </w:divBdr>
                    </w:div>
                  </w:divsChild>
                </w:div>
                <w:div w:id="977344179">
                  <w:marLeft w:val="0"/>
                  <w:marRight w:val="0"/>
                  <w:marTop w:val="0"/>
                  <w:marBottom w:val="0"/>
                  <w:divBdr>
                    <w:top w:val="none" w:sz="0" w:space="0" w:color="auto"/>
                    <w:left w:val="none" w:sz="0" w:space="0" w:color="auto"/>
                    <w:bottom w:val="none" w:sz="0" w:space="0" w:color="auto"/>
                    <w:right w:val="none" w:sz="0" w:space="0" w:color="auto"/>
                  </w:divBdr>
                  <w:divsChild>
                    <w:div w:id="1010252422">
                      <w:marLeft w:val="0"/>
                      <w:marRight w:val="0"/>
                      <w:marTop w:val="0"/>
                      <w:marBottom w:val="0"/>
                      <w:divBdr>
                        <w:top w:val="none" w:sz="0" w:space="0" w:color="auto"/>
                        <w:left w:val="none" w:sz="0" w:space="0" w:color="auto"/>
                        <w:bottom w:val="none" w:sz="0" w:space="0" w:color="auto"/>
                        <w:right w:val="none" w:sz="0" w:space="0" w:color="auto"/>
                      </w:divBdr>
                    </w:div>
                  </w:divsChild>
                </w:div>
                <w:div w:id="999235815">
                  <w:marLeft w:val="0"/>
                  <w:marRight w:val="0"/>
                  <w:marTop w:val="0"/>
                  <w:marBottom w:val="0"/>
                  <w:divBdr>
                    <w:top w:val="none" w:sz="0" w:space="0" w:color="auto"/>
                    <w:left w:val="none" w:sz="0" w:space="0" w:color="auto"/>
                    <w:bottom w:val="none" w:sz="0" w:space="0" w:color="auto"/>
                    <w:right w:val="none" w:sz="0" w:space="0" w:color="auto"/>
                  </w:divBdr>
                  <w:divsChild>
                    <w:div w:id="1772504287">
                      <w:marLeft w:val="0"/>
                      <w:marRight w:val="0"/>
                      <w:marTop w:val="0"/>
                      <w:marBottom w:val="0"/>
                      <w:divBdr>
                        <w:top w:val="none" w:sz="0" w:space="0" w:color="auto"/>
                        <w:left w:val="none" w:sz="0" w:space="0" w:color="auto"/>
                        <w:bottom w:val="none" w:sz="0" w:space="0" w:color="auto"/>
                        <w:right w:val="none" w:sz="0" w:space="0" w:color="auto"/>
                      </w:divBdr>
                    </w:div>
                  </w:divsChild>
                </w:div>
                <w:div w:id="1117943592">
                  <w:marLeft w:val="0"/>
                  <w:marRight w:val="0"/>
                  <w:marTop w:val="0"/>
                  <w:marBottom w:val="0"/>
                  <w:divBdr>
                    <w:top w:val="none" w:sz="0" w:space="0" w:color="auto"/>
                    <w:left w:val="none" w:sz="0" w:space="0" w:color="auto"/>
                    <w:bottom w:val="none" w:sz="0" w:space="0" w:color="auto"/>
                    <w:right w:val="none" w:sz="0" w:space="0" w:color="auto"/>
                  </w:divBdr>
                  <w:divsChild>
                    <w:div w:id="757676945">
                      <w:marLeft w:val="0"/>
                      <w:marRight w:val="0"/>
                      <w:marTop w:val="0"/>
                      <w:marBottom w:val="0"/>
                      <w:divBdr>
                        <w:top w:val="none" w:sz="0" w:space="0" w:color="auto"/>
                        <w:left w:val="none" w:sz="0" w:space="0" w:color="auto"/>
                        <w:bottom w:val="none" w:sz="0" w:space="0" w:color="auto"/>
                        <w:right w:val="none" w:sz="0" w:space="0" w:color="auto"/>
                      </w:divBdr>
                    </w:div>
                  </w:divsChild>
                </w:div>
                <w:div w:id="1559635547">
                  <w:marLeft w:val="0"/>
                  <w:marRight w:val="0"/>
                  <w:marTop w:val="0"/>
                  <w:marBottom w:val="0"/>
                  <w:divBdr>
                    <w:top w:val="none" w:sz="0" w:space="0" w:color="auto"/>
                    <w:left w:val="none" w:sz="0" w:space="0" w:color="auto"/>
                    <w:bottom w:val="none" w:sz="0" w:space="0" w:color="auto"/>
                    <w:right w:val="none" w:sz="0" w:space="0" w:color="auto"/>
                  </w:divBdr>
                  <w:divsChild>
                    <w:div w:id="1834179836">
                      <w:marLeft w:val="0"/>
                      <w:marRight w:val="0"/>
                      <w:marTop w:val="0"/>
                      <w:marBottom w:val="0"/>
                      <w:divBdr>
                        <w:top w:val="none" w:sz="0" w:space="0" w:color="auto"/>
                        <w:left w:val="none" w:sz="0" w:space="0" w:color="auto"/>
                        <w:bottom w:val="none" w:sz="0" w:space="0" w:color="auto"/>
                        <w:right w:val="none" w:sz="0" w:space="0" w:color="auto"/>
                      </w:divBdr>
                    </w:div>
                  </w:divsChild>
                </w:div>
                <w:div w:id="1633555172">
                  <w:marLeft w:val="0"/>
                  <w:marRight w:val="0"/>
                  <w:marTop w:val="0"/>
                  <w:marBottom w:val="0"/>
                  <w:divBdr>
                    <w:top w:val="none" w:sz="0" w:space="0" w:color="auto"/>
                    <w:left w:val="none" w:sz="0" w:space="0" w:color="auto"/>
                    <w:bottom w:val="none" w:sz="0" w:space="0" w:color="auto"/>
                    <w:right w:val="none" w:sz="0" w:space="0" w:color="auto"/>
                  </w:divBdr>
                  <w:divsChild>
                    <w:div w:id="837886674">
                      <w:marLeft w:val="0"/>
                      <w:marRight w:val="0"/>
                      <w:marTop w:val="0"/>
                      <w:marBottom w:val="0"/>
                      <w:divBdr>
                        <w:top w:val="none" w:sz="0" w:space="0" w:color="auto"/>
                        <w:left w:val="none" w:sz="0" w:space="0" w:color="auto"/>
                        <w:bottom w:val="none" w:sz="0" w:space="0" w:color="auto"/>
                        <w:right w:val="none" w:sz="0" w:space="0" w:color="auto"/>
                      </w:divBdr>
                    </w:div>
                  </w:divsChild>
                </w:div>
                <w:div w:id="1807311281">
                  <w:marLeft w:val="0"/>
                  <w:marRight w:val="0"/>
                  <w:marTop w:val="0"/>
                  <w:marBottom w:val="0"/>
                  <w:divBdr>
                    <w:top w:val="none" w:sz="0" w:space="0" w:color="auto"/>
                    <w:left w:val="none" w:sz="0" w:space="0" w:color="auto"/>
                    <w:bottom w:val="none" w:sz="0" w:space="0" w:color="auto"/>
                    <w:right w:val="none" w:sz="0" w:space="0" w:color="auto"/>
                  </w:divBdr>
                  <w:divsChild>
                    <w:div w:id="409931016">
                      <w:marLeft w:val="0"/>
                      <w:marRight w:val="0"/>
                      <w:marTop w:val="0"/>
                      <w:marBottom w:val="0"/>
                      <w:divBdr>
                        <w:top w:val="none" w:sz="0" w:space="0" w:color="auto"/>
                        <w:left w:val="none" w:sz="0" w:space="0" w:color="auto"/>
                        <w:bottom w:val="none" w:sz="0" w:space="0" w:color="auto"/>
                        <w:right w:val="none" w:sz="0" w:space="0" w:color="auto"/>
                      </w:divBdr>
                    </w:div>
                  </w:divsChild>
                </w:div>
                <w:div w:id="1822962707">
                  <w:marLeft w:val="0"/>
                  <w:marRight w:val="0"/>
                  <w:marTop w:val="0"/>
                  <w:marBottom w:val="0"/>
                  <w:divBdr>
                    <w:top w:val="none" w:sz="0" w:space="0" w:color="auto"/>
                    <w:left w:val="none" w:sz="0" w:space="0" w:color="auto"/>
                    <w:bottom w:val="none" w:sz="0" w:space="0" w:color="auto"/>
                    <w:right w:val="none" w:sz="0" w:space="0" w:color="auto"/>
                  </w:divBdr>
                  <w:divsChild>
                    <w:div w:id="2138331719">
                      <w:marLeft w:val="0"/>
                      <w:marRight w:val="0"/>
                      <w:marTop w:val="0"/>
                      <w:marBottom w:val="0"/>
                      <w:divBdr>
                        <w:top w:val="none" w:sz="0" w:space="0" w:color="auto"/>
                        <w:left w:val="none" w:sz="0" w:space="0" w:color="auto"/>
                        <w:bottom w:val="none" w:sz="0" w:space="0" w:color="auto"/>
                        <w:right w:val="none" w:sz="0" w:space="0" w:color="auto"/>
                      </w:divBdr>
                    </w:div>
                  </w:divsChild>
                </w:div>
                <w:div w:id="1850900180">
                  <w:marLeft w:val="0"/>
                  <w:marRight w:val="0"/>
                  <w:marTop w:val="0"/>
                  <w:marBottom w:val="0"/>
                  <w:divBdr>
                    <w:top w:val="none" w:sz="0" w:space="0" w:color="auto"/>
                    <w:left w:val="none" w:sz="0" w:space="0" w:color="auto"/>
                    <w:bottom w:val="none" w:sz="0" w:space="0" w:color="auto"/>
                    <w:right w:val="none" w:sz="0" w:space="0" w:color="auto"/>
                  </w:divBdr>
                  <w:divsChild>
                    <w:div w:id="342974600">
                      <w:marLeft w:val="0"/>
                      <w:marRight w:val="0"/>
                      <w:marTop w:val="0"/>
                      <w:marBottom w:val="0"/>
                      <w:divBdr>
                        <w:top w:val="none" w:sz="0" w:space="0" w:color="auto"/>
                        <w:left w:val="none" w:sz="0" w:space="0" w:color="auto"/>
                        <w:bottom w:val="none" w:sz="0" w:space="0" w:color="auto"/>
                        <w:right w:val="none" w:sz="0" w:space="0" w:color="auto"/>
                      </w:divBdr>
                    </w:div>
                  </w:divsChild>
                </w:div>
                <w:div w:id="1918442775">
                  <w:marLeft w:val="0"/>
                  <w:marRight w:val="0"/>
                  <w:marTop w:val="0"/>
                  <w:marBottom w:val="0"/>
                  <w:divBdr>
                    <w:top w:val="none" w:sz="0" w:space="0" w:color="auto"/>
                    <w:left w:val="none" w:sz="0" w:space="0" w:color="auto"/>
                    <w:bottom w:val="none" w:sz="0" w:space="0" w:color="auto"/>
                    <w:right w:val="none" w:sz="0" w:space="0" w:color="auto"/>
                  </w:divBdr>
                  <w:divsChild>
                    <w:div w:id="353581123">
                      <w:marLeft w:val="0"/>
                      <w:marRight w:val="0"/>
                      <w:marTop w:val="0"/>
                      <w:marBottom w:val="0"/>
                      <w:divBdr>
                        <w:top w:val="none" w:sz="0" w:space="0" w:color="auto"/>
                        <w:left w:val="none" w:sz="0" w:space="0" w:color="auto"/>
                        <w:bottom w:val="none" w:sz="0" w:space="0" w:color="auto"/>
                        <w:right w:val="none" w:sz="0" w:space="0" w:color="auto"/>
                      </w:divBdr>
                    </w:div>
                  </w:divsChild>
                </w:div>
                <w:div w:id="1970091989">
                  <w:marLeft w:val="0"/>
                  <w:marRight w:val="0"/>
                  <w:marTop w:val="0"/>
                  <w:marBottom w:val="0"/>
                  <w:divBdr>
                    <w:top w:val="none" w:sz="0" w:space="0" w:color="auto"/>
                    <w:left w:val="none" w:sz="0" w:space="0" w:color="auto"/>
                    <w:bottom w:val="none" w:sz="0" w:space="0" w:color="auto"/>
                    <w:right w:val="none" w:sz="0" w:space="0" w:color="auto"/>
                  </w:divBdr>
                  <w:divsChild>
                    <w:div w:id="1294293225">
                      <w:marLeft w:val="0"/>
                      <w:marRight w:val="0"/>
                      <w:marTop w:val="0"/>
                      <w:marBottom w:val="0"/>
                      <w:divBdr>
                        <w:top w:val="none" w:sz="0" w:space="0" w:color="auto"/>
                        <w:left w:val="none" w:sz="0" w:space="0" w:color="auto"/>
                        <w:bottom w:val="none" w:sz="0" w:space="0" w:color="auto"/>
                        <w:right w:val="none" w:sz="0" w:space="0" w:color="auto"/>
                      </w:divBdr>
                    </w:div>
                  </w:divsChild>
                </w:div>
                <w:div w:id="2061056533">
                  <w:marLeft w:val="0"/>
                  <w:marRight w:val="0"/>
                  <w:marTop w:val="0"/>
                  <w:marBottom w:val="0"/>
                  <w:divBdr>
                    <w:top w:val="none" w:sz="0" w:space="0" w:color="auto"/>
                    <w:left w:val="none" w:sz="0" w:space="0" w:color="auto"/>
                    <w:bottom w:val="none" w:sz="0" w:space="0" w:color="auto"/>
                    <w:right w:val="none" w:sz="0" w:space="0" w:color="auto"/>
                  </w:divBdr>
                  <w:divsChild>
                    <w:div w:id="1484354945">
                      <w:marLeft w:val="0"/>
                      <w:marRight w:val="0"/>
                      <w:marTop w:val="0"/>
                      <w:marBottom w:val="0"/>
                      <w:divBdr>
                        <w:top w:val="none" w:sz="0" w:space="0" w:color="auto"/>
                        <w:left w:val="none" w:sz="0" w:space="0" w:color="auto"/>
                        <w:bottom w:val="none" w:sz="0" w:space="0" w:color="auto"/>
                        <w:right w:val="none" w:sz="0" w:space="0" w:color="auto"/>
                      </w:divBdr>
                    </w:div>
                  </w:divsChild>
                </w:div>
                <w:div w:id="2069986507">
                  <w:marLeft w:val="0"/>
                  <w:marRight w:val="0"/>
                  <w:marTop w:val="0"/>
                  <w:marBottom w:val="0"/>
                  <w:divBdr>
                    <w:top w:val="none" w:sz="0" w:space="0" w:color="auto"/>
                    <w:left w:val="none" w:sz="0" w:space="0" w:color="auto"/>
                    <w:bottom w:val="none" w:sz="0" w:space="0" w:color="auto"/>
                    <w:right w:val="none" w:sz="0" w:space="0" w:color="auto"/>
                  </w:divBdr>
                  <w:divsChild>
                    <w:div w:id="823816577">
                      <w:marLeft w:val="0"/>
                      <w:marRight w:val="0"/>
                      <w:marTop w:val="0"/>
                      <w:marBottom w:val="0"/>
                      <w:divBdr>
                        <w:top w:val="none" w:sz="0" w:space="0" w:color="auto"/>
                        <w:left w:val="none" w:sz="0" w:space="0" w:color="auto"/>
                        <w:bottom w:val="none" w:sz="0" w:space="0" w:color="auto"/>
                        <w:right w:val="none" w:sz="0" w:space="0" w:color="auto"/>
                      </w:divBdr>
                    </w:div>
                  </w:divsChild>
                </w:div>
                <w:div w:id="2113091173">
                  <w:marLeft w:val="0"/>
                  <w:marRight w:val="0"/>
                  <w:marTop w:val="0"/>
                  <w:marBottom w:val="0"/>
                  <w:divBdr>
                    <w:top w:val="none" w:sz="0" w:space="0" w:color="auto"/>
                    <w:left w:val="none" w:sz="0" w:space="0" w:color="auto"/>
                    <w:bottom w:val="none" w:sz="0" w:space="0" w:color="auto"/>
                    <w:right w:val="none" w:sz="0" w:space="0" w:color="auto"/>
                  </w:divBdr>
                  <w:divsChild>
                    <w:div w:id="20985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408097">
          <w:marLeft w:val="0"/>
          <w:marRight w:val="0"/>
          <w:marTop w:val="0"/>
          <w:marBottom w:val="0"/>
          <w:divBdr>
            <w:top w:val="none" w:sz="0" w:space="0" w:color="auto"/>
            <w:left w:val="none" w:sz="0" w:space="0" w:color="auto"/>
            <w:bottom w:val="none" w:sz="0" w:space="0" w:color="auto"/>
            <w:right w:val="none" w:sz="0" w:space="0" w:color="auto"/>
          </w:divBdr>
        </w:div>
      </w:divsChild>
    </w:div>
    <w:div w:id="1748729642">
      <w:bodyDiv w:val="1"/>
      <w:marLeft w:val="0"/>
      <w:marRight w:val="0"/>
      <w:marTop w:val="0"/>
      <w:marBottom w:val="0"/>
      <w:divBdr>
        <w:top w:val="none" w:sz="0" w:space="0" w:color="auto"/>
        <w:left w:val="none" w:sz="0" w:space="0" w:color="auto"/>
        <w:bottom w:val="none" w:sz="0" w:space="0" w:color="auto"/>
        <w:right w:val="none" w:sz="0" w:space="0" w:color="auto"/>
      </w:divBdr>
    </w:div>
    <w:div w:id="1771926520">
      <w:bodyDiv w:val="1"/>
      <w:marLeft w:val="0"/>
      <w:marRight w:val="0"/>
      <w:marTop w:val="0"/>
      <w:marBottom w:val="0"/>
      <w:divBdr>
        <w:top w:val="none" w:sz="0" w:space="0" w:color="auto"/>
        <w:left w:val="none" w:sz="0" w:space="0" w:color="auto"/>
        <w:bottom w:val="none" w:sz="0" w:space="0" w:color="auto"/>
        <w:right w:val="none" w:sz="0" w:space="0" w:color="auto"/>
      </w:divBdr>
    </w:div>
    <w:div w:id="1795437826">
      <w:bodyDiv w:val="1"/>
      <w:marLeft w:val="0"/>
      <w:marRight w:val="0"/>
      <w:marTop w:val="0"/>
      <w:marBottom w:val="0"/>
      <w:divBdr>
        <w:top w:val="none" w:sz="0" w:space="0" w:color="auto"/>
        <w:left w:val="none" w:sz="0" w:space="0" w:color="auto"/>
        <w:bottom w:val="none" w:sz="0" w:space="0" w:color="auto"/>
        <w:right w:val="none" w:sz="0" w:space="0" w:color="auto"/>
      </w:divBdr>
    </w:div>
    <w:div w:id="1979609115">
      <w:bodyDiv w:val="1"/>
      <w:marLeft w:val="0"/>
      <w:marRight w:val="0"/>
      <w:marTop w:val="0"/>
      <w:marBottom w:val="0"/>
      <w:divBdr>
        <w:top w:val="none" w:sz="0" w:space="0" w:color="auto"/>
        <w:left w:val="none" w:sz="0" w:space="0" w:color="auto"/>
        <w:bottom w:val="none" w:sz="0" w:space="0" w:color="auto"/>
        <w:right w:val="none" w:sz="0" w:space="0" w:color="auto"/>
      </w:divBdr>
    </w:div>
    <w:div w:id="2009942731">
      <w:bodyDiv w:val="1"/>
      <w:marLeft w:val="0"/>
      <w:marRight w:val="0"/>
      <w:marTop w:val="0"/>
      <w:marBottom w:val="0"/>
      <w:divBdr>
        <w:top w:val="none" w:sz="0" w:space="0" w:color="auto"/>
        <w:left w:val="none" w:sz="0" w:space="0" w:color="auto"/>
        <w:bottom w:val="none" w:sz="0" w:space="0" w:color="auto"/>
        <w:right w:val="none" w:sz="0" w:space="0" w:color="auto"/>
      </w:divBdr>
      <w:divsChild>
        <w:div w:id="1053699462">
          <w:marLeft w:val="0"/>
          <w:marRight w:val="0"/>
          <w:marTop w:val="0"/>
          <w:marBottom w:val="0"/>
          <w:divBdr>
            <w:top w:val="none" w:sz="0" w:space="0" w:color="auto"/>
            <w:left w:val="none" w:sz="0" w:space="0" w:color="auto"/>
            <w:bottom w:val="none" w:sz="0" w:space="0" w:color="auto"/>
            <w:right w:val="none" w:sz="0" w:space="0" w:color="auto"/>
          </w:divBdr>
          <w:divsChild>
            <w:div w:id="1450468774">
              <w:marLeft w:val="0"/>
              <w:marRight w:val="0"/>
              <w:marTop w:val="0"/>
              <w:marBottom w:val="0"/>
              <w:divBdr>
                <w:top w:val="none" w:sz="0" w:space="0" w:color="auto"/>
                <w:left w:val="none" w:sz="0" w:space="0" w:color="auto"/>
                <w:bottom w:val="none" w:sz="0" w:space="0" w:color="auto"/>
                <w:right w:val="none" w:sz="0" w:space="0" w:color="auto"/>
              </w:divBdr>
              <w:divsChild>
                <w:div w:id="1033307846">
                  <w:marLeft w:val="0"/>
                  <w:marRight w:val="0"/>
                  <w:marTop w:val="0"/>
                  <w:marBottom w:val="0"/>
                  <w:divBdr>
                    <w:top w:val="none" w:sz="0" w:space="0" w:color="auto"/>
                    <w:left w:val="none" w:sz="0" w:space="0" w:color="auto"/>
                    <w:bottom w:val="none" w:sz="0" w:space="0" w:color="auto"/>
                    <w:right w:val="none" w:sz="0" w:space="0" w:color="auto"/>
                  </w:divBdr>
                  <w:divsChild>
                    <w:div w:id="170042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89719">
      <w:bodyDiv w:val="1"/>
      <w:marLeft w:val="0"/>
      <w:marRight w:val="0"/>
      <w:marTop w:val="0"/>
      <w:marBottom w:val="0"/>
      <w:divBdr>
        <w:top w:val="none" w:sz="0" w:space="0" w:color="auto"/>
        <w:left w:val="none" w:sz="0" w:space="0" w:color="auto"/>
        <w:bottom w:val="none" w:sz="0" w:space="0" w:color="auto"/>
        <w:right w:val="none" w:sz="0" w:space="0" w:color="auto"/>
      </w:divBdr>
      <w:divsChild>
        <w:div w:id="1167405363">
          <w:marLeft w:val="0"/>
          <w:marRight w:val="0"/>
          <w:marTop w:val="0"/>
          <w:marBottom w:val="0"/>
          <w:divBdr>
            <w:top w:val="none" w:sz="0" w:space="0" w:color="auto"/>
            <w:left w:val="none" w:sz="0" w:space="0" w:color="auto"/>
            <w:bottom w:val="none" w:sz="0" w:space="0" w:color="auto"/>
            <w:right w:val="none" w:sz="0" w:space="0" w:color="auto"/>
          </w:divBdr>
        </w:div>
        <w:div w:id="1681807988">
          <w:marLeft w:val="0"/>
          <w:marRight w:val="0"/>
          <w:marTop w:val="0"/>
          <w:marBottom w:val="0"/>
          <w:divBdr>
            <w:top w:val="none" w:sz="0" w:space="0" w:color="auto"/>
            <w:left w:val="none" w:sz="0" w:space="0" w:color="auto"/>
            <w:bottom w:val="none" w:sz="0" w:space="0" w:color="auto"/>
            <w:right w:val="none" w:sz="0" w:space="0" w:color="auto"/>
          </w:divBdr>
        </w:div>
      </w:divsChild>
    </w:div>
    <w:div w:id="2078622377">
      <w:bodyDiv w:val="1"/>
      <w:marLeft w:val="0"/>
      <w:marRight w:val="0"/>
      <w:marTop w:val="0"/>
      <w:marBottom w:val="0"/>
      <w:divBdr>
        <w:top w:val="none" w:sz="0" w:space="0" w:color="auto"/>
        <w:left w:val="none" w:sz="0" w:space="0" w:color="auto"/>
        <w:bottom w:val="none" w:sz="0" w:space="0" w:color="auto"/>
        <w:right w:val="none" w:sz="0" w:space="0" w:color="auto"/>
      </w:divBdr>
    </w:div>
    <w:div w:id="2084064009">
      <w:bodyDiv w:val="1"/>
      <w:marLeft w:val="0"/>
      <w:marRight w:val="0"/>
      <w:marTop w:val="0"/>
      <w:marBottom w:val="0"/>
      <w:divBdr>
        <w:top w:val="none" w:sz="0" w:space="0" w:color="auto"/>
        <w:left w:val="none" w:sz="0" w:space="0" w:color="auto"/>
        <w:bottom w:val="none" w:sz="0" w:space="0" w:color="auto"/>
        <w:right w:val="none" w:sz="0" w:space="0" w:color="auto"/>
      </w:divBdr>
      <w:divsChild>
        <w:div w:id="4863743">
          <w:marLeft w:val="0"/>
          <w:marRight w:val="0"/>
          <w:marTop w:val="0"/>
          <w:marBottom w:val="0"/>
          <w:divBdr>
            <w:top w:val="none" w:sz="0" w:space="0" w:color="auto"/>
            <w:left w:val="none" w:sz="0" w:space="0" w:color="auto"/>
            <w:bottom w:val="none" w:sz="0" w:space="0" w:color="auto"/>
            <w:right w:val="none" w:sz="0" w:space="0" w:color="auto"/>
          </w:divBdr>
          <w:divsChild>
            <w:div w:id="1084911213">
              <w:marLeft w:val="0"/>
              <w:marRight w:val="0"/>
              <w:marTop w:val="0"/>
              <w:marBottom w:val="0"/>
              <w:divBdr>
                <w:top w:val="none" w:sz="0" w:space="0" w:color="auto"/>
                <w:left w:val="none" w:sz="0" w:space="0" w:color="auto"/>
                <w:bottom w:val="none" w:sz="0" w:space="0" w:color="auto"/>
                <w:right w:val="none" w:sz="0" w:space="0" w:color="auto"/>
              </w:divBdr>
              <w:divsChild>
                <w:div w:id="1114639049">
                  <w:marLeft w:val="0"/>
                  <w:marRight w:val="0"/>
                  <w:marTop w:val="0"/>
                  <w:marBottom w:val="0"/>
                  <w:divBdr>
                    <w:top w:val="none" w:sz="0" w:space="0" w:color="auto"/>
                    <w:left w:val="none" w:sz="0" w:space="0" w:color="auto"/>
                    <w:bottom w:val="none" w:sz="0" w:space="0" w:color="auto"/>
                    <w:right w:val="none" w:sz="0" w:space="0" w:color="auto"/>
                  </w:divBdr>
                  <w:divsChild>
                    <w:div w:id="150847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3732&amp;dateTexte=&amp;categorieLien=ci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daj/formulair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EE30E8F8067147B23862A68C91876A" ma:contentTypeVersion="18" ma:contentTypeDescription="Crée un document." ma:contentTypeScope="" ma:versionID="dd4ab6edd56edf1fc063a58c901f3fdf">
  <xsd:schema xmlns:xsd="http://www.w3.org/2001/XMLSchema" xmlns:xs="http://www.w3.org/2001/XMLSchema" xmlns:p="http://schemas.microsoft.com/office/2006/metadata/properties" xmlns:ns2="4326ddd6-6f8d-43ef-b1a4-04d522788287" xmlns:ns3="276773f2-c8c4-409f-9fbc-1608ddf4b018" targetNamespace="http://schemas.microsoft.com/office/2006/metadata/properties" ma:root="true" ma:fieldsID="79fb2ec3515552aa3c6a3954c347f7d2" ns2:_="" ns3:_="">
    <xsd:import namespace="4326ddd6-6f8d-43ef-b1a4-04d522788287"/>
    <xsd:import namespace="276773f2-c8c4-409f-9fbc-1608ddf4b01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6ddd6-6f8d-43ef-b1a4-04d5227882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e0e86fcc-c64b-4f5f-ad29-ece91274c0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6773f2-c8c4-409f-9fbc-1608ddf4b01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cc8ab3f8-779e-41c7-b6fe-8759c6d06adc}" ma:internalName="TaxCatchAll" ma:showField="CatchAllData" ma:web="276773f2-c8c4-409f-9fbc-1608ddf4b0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276773f2-c8c4-409f-9fbc-1608ddf4b018" xsi:nil="true"/>
    <lcf76f155ced4ddcb4097134ff3c332f xmlns="4326ddd6-6f8d-43ef-b1a4-04d5227882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BD1A70-1A6D-440B-8F04-B81D4FAC3A09}">
  <ds:schemaRefs>
    <ds:schemaRef ds:uri="http://schemas.microsoft.com/sharepoint/v3/contenttype/forms"/>
  </ds:schemaRefs>
</ds:datastoreItem>
</file>

<file path=customXml/itemProps2.xml><?xml version="1.0" encoding="utf-8"?>
<ds:datastoreItem xmlns:ds="http://schemas.openxmlformats.org/officeDocument/2006/customXml" ds:itemID="{BC7649DA-A2EB-45A6-A13E-CB891B131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6ddd6-6f8d-43ef-b1a4-04d522788287"/>
    <ds:schemaRef ds:uri="276773f2-c8c4-409f-9fbc-1608ddf4b0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EA57D8-41AD-4887-A893-CA3428992E0A}">
  <ds:schemaRefs>
    <ds:schemaRef ds:uri="http://schemas.openxmlformats.org/officeDocument/2006/bibliography"/>
  </ds:schemaRefs>
</ds:datastoreItem>
</file>

<file path=customXml/itemProps4.xml><?xml version="1.0" encoding="utf-8"?>
<ds:datastoreItem xmlns:ds="http://schemas.openxmlformats.org/officeDocument/2006/customXml" ds:itemID="{F75A3189-D011-4802-A191-0277CA1ED31D}">
  <ds:schemaRefs>
    <ds:schemaRef ds:uri="http://purl.org/dc/dcmitype/"/>
    <ds:schemaRef ds:uri="http://schemas.microsoft.com/office/2006/documentManagement/types"/>
    <ds:schemaRef ds:uri="276773f2-c8c4-409f-9fbc-1608ddf4b018"/>
    <ds:schemaRef ds:uri="http://schemas.microsoft.com/office/2006/metadata/properties"/>
    <ds:schemaRef ds:uri="http://www.w3.org/XML/1998/namespace"/>
    <ds:schemaRef ds:uri="http://purl.org/dc/terms/"/>
    <ds:schemaRef ds:uri="http://schemas.microsoft.com/office/infopath/2007/PartnerControls"/>
    <ds:schemaRef ds:uri="http://schemas.openxmlformats.org/package/2006/metadata/core-properties"/>
    <ds:schemaRef ds:uri="4326ddd6-6f8d-43ef-b1a4-04d522788287"/>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15644</Words>
  <Characters>86047</Characters>
  <Application>Microsoft Office Word</Application>
  <DocSecurity>0</DocSecurity>
  <Lines>717</Lines>
  <Paragraphs>202</Paragraphs>
  <ScaleCrop>false</ScaleCrop>
  <HeadingPairs>
    <vt:vector size="2" baseType="variant">
      <vt:variant>
        <vt:lpstr>Titre</vt:lpstr>
      </vt:variant>
      <vt:variant>
        <vt:i4>1</vt:i4>
      </vt:variant>
    </vt:vector>
  </HeadingPairs>
  <TitlesOfParts>
    <vt:vector size="1" baseType="lpstr">
      <vt:lpstr/>
    </vt:vector>
  </TitlesOfParts>
  <Company>Ville de Cannes</Company>
  <LinksUpToDate>false</LinksUpToDate>
  <CharactersWithSpaces>101489</CharactersWithSpaces>
  <SharedDoc>false</SharedDoc>
  <HLinks>
    <vt:vector size="420" baseType="variant">
      <vt:variant>
        <vt:i4>4456541</vt:i4>
      </vt:variant>
      <vt:variant>
        <vt:i4>411</vt:i4>
      </vt:variant>
      <vt:variant>
        <vt:i4>0</vt:i4>
      </vt:variant>
      <vt:variant>
        <vt:i4>5</vt:i4>
      </vt:variant>
      <vt:variant>
        <vt:lpwstr>https://www.legifrance.gouv.fr/affichCodeArticle.do?cidTexte=LEGITEXT000006072050&amp;idArticle=LEGIARTI000006903732&amp;dateTexte=&amp;categorieLien=cid</vt:lpwstr>
      </vt:variant>
      <vt:variant>
        <vt:lpwstr/>
      </vt:variant>
      <vt:variant>
        <vt:i4>3473464</vt:i4>
      </vt:variant>
      <vt:variant>
        <vt:i4>408</vt:i4>
      </vt:variant>
      <vt:variant>
        <vt:i4>0</vt:i4>
      </vt:variant>
      <vt:variant>
        <vt:i4>5</vt:i4>
      </vt:variant>
      <vt:variant>
        <vt:lpwstr>https://communaute.chorus-pro.gouv.fr/</vt:lpwstr>
      </vt:variant>
      <vt:variant>
        <vt:lpwstr/>
      </vt:variant>
      <vt:variant>
        <vt:i4>7667815</vt:i4>
      </vt:variant>
      <vt:variant>
        <vt:i4>405</vt:i4>
      </vt:variant>
      <vt:variant>
        <vt:i4>0</vt:i4>
      </vt:variant>
      <vt:variant>
        <vt:i4>5</vt:i4>
      </vt:variant>
      <vt:variant>
        <vt:lpwstr>http://www.economie.gouv.fr/daj/formulaires</vt:lpwstr>
      </vt:variant>
      <vt:variant>
        <vt:lpwstr/>
      </vt:variant>
      <vt:variant>
        <vt:i4>1966143</vt:i4>
      </vt:variant>
      <vt:variant>
        <vt:i4>398</vt:i4>
      </vt:variant>
      <vt:variant>
        <vt:i4>0</vt:i4>
      </vt:variant>
      <vt:variant>
        <vt:i4>5</vt:i4>
      </vt:variant>
      <vt:variant>
        <vt:lpwstr/>
      </vt:variant>
      <vt:variant>
        <vt:lpwstr>_Toc180061805</vt:lpwstr>
      </vt:variant>
      <vt:variant>
        <vt:i4>1966143</vt:i4>
      </vt:variant>
      <vt:variant>
        <vt:i4>392</vt:i4>
      </vt:variant>
      <vt:variant>
        <vt:i4>0</vt:i4>
      </vt:variant>
      <vt:variant>
        <vt:i4>5</vt:i4>
      </vt:variant>
      <vt:variant>
        <vt:lpwstr/>
      </vt:variant>
      <vt:variant>
        <vt:lpwstr>_Toc180061804</vt:lpwstr>
      </vt:variant>
      <vt:variant>
        <vt:i4>1966143</vt:i4>
      </vt:variant>
      <vt:variant>
        <vt:i4>386</vt:i4>
      </vt:variant>
      <vt:variant>
        <vt:i4>0</vt:i4>
      </vt:variant>
      <vt:variant>
        <vt:i4>5</vt:i4>
      </vt:variant>
      <vt:variant>
        <vt:lpwstr/>
      </vt:variant>
      <vt:variant>
        <vt:lpwstr>_Toc180061803</vt:lpwstr>
      </vt:variant>
      <vt:variant>
        <vt:i4>1966143</vt:i4>
      </vt:variant>
      <vt:variant>
        <vt:i4>380</vt:i4>
      </vt:variant>
      <vt:variant>
        <vt:i4>0</vt:i4>
      </vt:variant>
      <vt:variant>
        <vt:i4>5</vt:i4>
      </vt:variant>
      <vt:variant>
        <vt:lpwstr/>
      </vt:variant>
      <vt:variant>
        <vt:lpwstr>_Toc180061802</vt:lpwstr>
      </vt:variant>
      <vt:variant>
        <vt:i4>1966143</vt:i4>
      </vt:variant>
      <vt:variant>
        <vt:i4>374</vt:i4>
      </vt:variant>
      <vt:variant>
        <vt:i4>0</vt:i4>
      </vt:variant>
      <vt:variant>
        <vt:i4>5</vt:i4>
      </vt:variant>
      <vt:variant>
        <vt:lpwstr/>
      </vt:variant>
      <vt:variant>
        <vt:lpwstr>_Toc180061801</vt:lpwstr>
      </vt:variant>
      <vt:variant>
        <vt:i4>1966143</vt:i4>
      </vt:variant>
      <vt:variant>
        <vt:i4>368</vt:i4>
      </vt:variant>
      <vt:variant>
        <vt:i4>0</vt:i4>
      </vt:variant>
      <vt:variant>
        <vt:i4>5</vt:i4>
      </vt:variant>
      <vt:variant>
        <vt:lpwstr/>
      </vt:variant>
      <vt:variant>
        <vt:lpwstr>_Toc180061800</vt:lpwstr>
      </vt:variant>
      <vt:variant>
        <vt:i4>1507376</vt:i4>
      </vt:variant>
      <vt:variant>
        <vt:i4>362</vt:i4>
      </vt:variant>
      <vt:variant>
        <vt:i4>0</vt:i4>
      </vt:variant>
      <vt:variant>
        <vt:i4>5</vt:i4>
      </vt:variant>
      <vt:variant>
        <vt:lpwstr/>
      </vt:variant>
      <vt:variant>
        <vt:lpwstr>_Toc180061799</vt:lpwstr>
      </vt:variant>
      <vt:variant>
        <vt:i4>1507376</vt:i4>
      </vt:variant>
      <vt:variant>
        <vt:i4>356</vt:i4>
      </vt:variant>
      <vt:variant>
        <vt:i4>0</vt:i4>
      </vt:variant>
      <vt:variant>
        <vt:i4>5</vt:i4>
      </vt:variant>
      <vt:variant>
        <vt:lpwstr/>
      </vt:variant>
      <vt:variant>
        <vt:lpwstr>_Toc180061798</vt:lpwstr>
      </vt:variant>
      <vt:variant>
        <vt:i4>1507376</vt:i4>
      </vt:variant>
      <vt:variant>
        <vt:i4>350</vt:i4>
      </vt:variant>
      <vt:variant>
        <vt:i4>0</vt:i4>
      </vt:variant>
      <vt:variant>
        <vt:i4>5</vt:i4>
      </vt:variant>
      <vt:variant>
        <vt:lpwstr/>
      </vt:variant>
      <vt:variant>
        <vt:lpwstr>_Toc180061797</vt:lpwstr>
      </vt:variant>
      <vt:variant>
        <vt:i4>1507376</vt:i4>
      </vt:variant>
      <vt:variant>
        <vt:i4>344</vt:i4>
      </vt:variant>
      <vt:variant>
        <vt:i4>0</vt:i4>
      </vt:variant>
      <vt:variant>
        <vt:i4>5</vt:i4>
      </vt:variant>
      <vt:variant>
        <vt:lpwstr/>
      </vt:variant>
      <vt:variant>
        <vt:lpwstr>_Toc180061796</vt:lpwstr>
      </vt:variant>
      <vt:variant>
        <vt:i4>1507376</vt:i4>
      </vt:variant>
      <vt:variant>
        <vt:i4>338</vt:i4>
      </vt:variant>
      <vt:variant>
        <vt:i4>0</vt:i4>
      </vt:variant>
      <vt:variant>
        <vt:i4>5</vt:i4>
      </vt:variant>
      <vt:variant>
        <vt:lpwstr/>
      </vt:variant>
      <vt:variant>
        <vt:lpwstr>_Toc180061795</vt:lpwstr>
      </vt:variant>
      <vt:variant>
        <vt:i4>1507376</vt:i4>
      </vt:variant>
      <vt:variant>
        <vt:i4>332</vt:i4>
      </vt:variant>
      <vt:variant>
        <vt:i4>0</vt:i4>
      </vt:variant>
      <vt:variant>
        <vt:i4>5</vt:i4>
      </vt:variant>
      <vt:variant>
        <vt:lpwstr/>
      </vt:variant>
      <vt:variant>
        <vt:lpwstr>_Toc180061794</vt:lpwstr>
      </vt:variant>
      <vt:variant>
        <vt:i4>1507376</vt:i4>
      </vt:variant>
      <vt:variant>
        <vt:i4>326</vt:i4>
      </vt:variant>
      <vt:variant>
        <vt:i4>0</vt:i4>
      </vt:variant>
      <vt:variant>
        <vt:i4>5</vt:i4>
      </vt:variant>
      <vt:variant>
        <vt:lpwstr/>
      </vt:variant>
      <vt:variant>
        <vt:lpwstr>_Toc180061793</vt:lpwstr>
      </vt:variant>
      <vt:variant>
        <vt:i4>1507376</vt:i4>
      </vt:variant>
      <vt:variant>
        <vt:i4>320</vt:i4>
      </vt:variant>
      <vt:variant>
        <vt:i4>0</vt:i4>
      </vt:variant>
      <vt:variant>
        <vt:i4>5</vt:i4>
      </vt:variant>
      <vt:variant>
        <vt:lpwstr/>
      </vt:variant>
      <vt:variant>
        <vt:lpwstr>_Toc180061792</vt:lpwstr>
      </vt:variant>
      <vt:variant>
        <vt:i4>1507376</vt:i4>
      </vt:variant>
      <vt:variant>
        <vt:i4>314</vt:i4>
      </vt:variant>
      <vt:variant>
        <vt:i4>0</vt:i4>
      </vt:variant>
      <vt:variant>
        <vt:i4>5</vt:i4>
      </vt:variant>
      <vt:variant>
        <vt:lpwstr/>
      </vt:variant>
      <vt:variant>
        <vt:lpwstr>_Toc180061791</vt:lpwstr>
      </vt:variant>
      <vt:variant>
        <vt:i4>1507376</vt:i4>
      </vt:variant>
      <vt:variant>
        <vt:i4>308</vt:i4>
      </vt:variant>
      <vt:variant>
        <vt:i4>0</vt:i4>
      </vt:variant>
      <vt:variant>
        <vt:i4>5</vt:i4>
      </vt:variant>
      <vt:variant>
        <vt:lpwstr/>
      </vt:variant>
      <vt:variant>
        <vt:lpwstr>_Toc180061790</vt:lpwstr>
      </vt:variant>
      <vt:variant>
        <vt:i4>1441840</vt:i4>
      </vt:variant>
      <vt:variant>
        <vt:i4>302</vt:i4>
      </vt:variant>
      <vt:variant>
        <vt:i4>0</vt:i4>
      </vt:variant>
      <vt:variant>
        <vt:i4>5</vt:i4>
      </vt:variant>
      <vt:variant>
        <vt:lpwstr/>
      </vt:variant>
      <vt:variant>
        <vt:lpwstr>_Toc180061789</vt:lpwstr>
      </vt:variant>
      <vt:variant>
        <vt:i4>1441840</vt:i4>
      </vt:variant>
      <vt:variant>
        <vt:i4>296</vt:i4>
      </vt:variant>
      <vt:variant>
        <vt:i4>0</vt:i4>
      </vt:variant>
      <vt:variant>
        <vt:i4>5</vt:i4>
      </vt:variant>
      <vt:variant>
        <vt:lpwstr/>
      </vt:variant>
      <vt:variant>
        <vt:lpwstr>_Toc180061788</vt:lpwstr>
      </vt:variant>
      <vt:variant>
        <vt:i4>1441840</vt:i4>
      </vt:variant>
      <vt:variant>
        <vt:i4>290</vt:i4>
      </vt:variant>
      <vt:variant>
        <vt:i4>0</vt:i4>
      </vt:variant>
      <vt:variant>
        <vt:i4>5</vt:i4>
      </vt:variant>
      <vt:variant>
        <vt:lpwstr/>
      </vt:variant>
      <vt:variant>
        <vt:lpwstr>_Toc180061787</vt:lpwstr>
      </vt:variant>
      <vt:variant>
        <vt:i4>1441840</vt:i4>
      </vt:variant>
      <vt:variant>
        <vt:i4>284</vt:i4>
      </vt:variant>
      <vt:variant>
        <vt:i4>0</vt:i4>
      </vt:variant>
      <vt:variant>
        <vt:i4>5</vt:i4>
      </vt:variant>
      <vt:variant>
        <vt:lpwstr/>
      </vt:variant>
      <vt:variant>
        <vt:lpwstr>_Toc180061786</vt:lpwstr>
      </vt:variant>
      <vt:variant>
        <vt:i4>1441840</vt:i4>
      </vt:variant>
      <vt:variant>
        <vt:i4>278</vt:i4>
      </vt:variant>
      <vt:variant>
        <vt:i4>0</vt:i4>
      </vt:variant>
      <vt:variant>
        <vt:i4>5</vt:i4>
      </vt:variant>
      <vt:variant>
        <vt:lpwstr/>
      </vt:variant>
      <vt:variant>
        <vt:lpwstr>_Toc180061785</vt:lpwstr>
      </vt:variant>
      <vt:variant>
        <vt:i4>1441840</vt:i4>
      </vt:variant>
      <vt:variant>
        <vt:i4>272</vt:i4>
      </vt:variant>
      <vt:variant>
        <vt:i4>0</vt:i4>
      </vt:variant>
      <vt:variant>
        <vt:i4>5</vt:i4>
      </vt:variant>
      <vt:variant>
        <vt:lpwstr/>
      </vt:variant>
      <vt:variant>
        <vt:lpwstr>_Toc180061784</vt:lpwstr>
      </vt:variant>
      <vt:variant>
        <vt:i4>1441840</vt:i4>
      </vt:variant>
      <vt:variant>
        <vt:i4>266</vt:i4>
      </vt:variant>
      <vt:variant>
        <vt:i4>0</vt:i4>
      </vt:variant>
      <vt:variant>
        <vt:i4>5</vt:i4>
      </vt:variant>
      <vt:variant>
        <vt:lpwstr/>
      </vt:variant>
      <vt:variant>
        <vt:lpwstr>_Toc180061783</vt:lpwstr>
      </vt:variant>
      <vt:variant>
        <vt:i4>1441840</vt:i4>
      </vt:variant>
      <vt:variant>
        <vt:i4>260</vt:i4>
      </vt:variant>
      <vt:variant>
        <vt:i4>0</vt:i4>
      </vt:variant>
      <vt:variant>
        <vt:i4>5</vt:i4>
      </vt:variant>
      <vt:variant>
        <vt:lpwstr/>
      </vt:variant>
      <vt:variant>
        <vt:lpwstr>_Toc180061782</vt:lpwstr>
      </vt:variant>
      <vt:variant>
        <vt:i4>1441840</vt:i4>
      </vt:variant>
      <vt:variant>
        <vt:i4>254</vt:i4>
      </vt:variant>
      <vt:variant>
        <vt:i4>0</vt:i4>
      </vt:variant>
      <vt:variant>
        <vt:i4>5</vt:i4>
      </vt:variant>
      <vt:variant>
        <vt:lpwstr/>
      </vt:variant>
      <vt:variant>
        <vt:lpwstr>_Toc180061781</vt:lpwstr>
      </vt:variant>
      <vt:variant>
        <vt:i4>1441840</vt:i4>
      </vt:variant>
      <vt:variant>
        <vt:i4>248</vt:i4>
      </vt:variant>
      <vt:variant>
        <vt:i4>0</vt:i4>
      </vt:variant>
      <vt:variant>
        <vt:i4>5</vt:i4>
      </vt:variant>
      <vt:variant>
        <vt:lpwstr/>
      </vt:variant>
      <vt:variant>
        <vt:lpwstr>_Toc180061780</vt:lpwstr>
      </vt:variant>
      <vt:variant>
        <vt:i4>1638448</vt:i4>
      </vt:variant>
      <vt:variant>
        <vt:i4>242</vt:i4>
      </vt:variant>
      <vt:variant>
        <vt:i4>0</vt:i4>
      </vt:variant>
      <vt:variant>
        <vt:i4>5</vt:i4>
      </vt:variant>
      <vt:variant>
        <vt:lpwstr/>
      </vt:variant>
      <vt:variant>
        <vt:lpwstr>_Toc180061779</vt:lpwstr>
      </vt:variant>
      <vt:variant>
        <vt:i4>1638448</vt:i4>
      </vt:variant>
      <vt:variant>
        <vt:i4>236</vt:i4>
      </vt:variant>
      <vt:variant>
        <vt:i4>0</vt:i4>
      </vt:variant>
      <vt:variant>
        <vt:i4>5</vt:i4>
      </vt:variant>
      <vt:variant>
        <vt:lpwstr/>
      </vt:variant>
      <vt:variant>
        <vt:lpwstr>_Toc180061778</vt:lpwstr>
      </vt:variant>
      <vt:variant>
        <vt:i4>1638448</vt:i4>
      </vt:variant>
      <vt:variant>
        <vt:i4>230</vt:i4>
      </vt:variant>
      <vt:variant>
        <vt:i4>0</vt:i4>
      </vt:variant>
      <vt:variant>
        <vt:i4>5</vt:i4>
      </vt:variant>
      <vt:variant>
        <vt:lpwstr/>
      </vt:variant>
      <vt:variant>
        <vt:lpwstr>_Toc180061777</vt:lpwstr>
      </vt:variant>
      <vt:variant>
        <vt:i4>1638448</vt:i4>
      </vt:variant>
      <vt:variant>
        <vt:i4>224</vt:i4>
      </vt:variant>
      <vt:variant>
        <vt:i4>0</vt:i4>
      </vt:variant>
      <vt:variant>
        <vt:i4>5</vt:i4>
      </vt:variant>
      <vt:variant>
        <vt:lpwstr/>
      </vt:variant>
      <vt:variant>
        <vt:lpwstr>_Toc180061776</vt:lpwstr>
      </vt:variant>
      <vt:variant>
        <vt:i4>1638448</vt:i4>
      </vt:variant>
      <vt:variant>
        <vt:i4>218</vt:i4>
      </vt:variant>
      <vt:variant>
        <vt:i4>0</vt:i4>
      </vt:variant>
      <vt:variant>
        <vt:i4>5</vt:i4>
      </vt:variant>
      <vt:variant>
        <vt:lpwstr/>
      </vt:variant>
      <vt:variant>
        <vt:lpwstr>_Toc180061775</vt:lpwstr>
      </vt:variant>
      <vt:variant>
        <vt:i4>1638448</vt:i4>
      </vt:variant>
      <vt:variant>
        <vt:i4>212</vt:i4>
      </vt:variant>
      <vt:variant>
        <vt:i4>0</vt:i4>
      </vt:variant>
      <vt:variant>
        <vt:i4>5</vt:i4>
      </vt:variant>
      <vt:variant>
        <vt:lpwstr/>
      </vt:variant>
      <vt:variant>
        <vt:lpwstr>_Toc180061774</vt:lpwstr>
      </vt:variant>
      <vt:variant>
        <vt:i4>1638448</vt:i4>
      </vt:variant>
      <vt:variant>
        <vt:i4>206</vt:i4>
      </vt:variant>
      <vt:variant>
        <vt:i4>0</vt:i4>
      </vt:variant>
      <vt:variant>
        <vt:i4>5</vt:i4>
      </vt:variant>
      <vt:variant>
        <vt:lpwstr/>
      </vt:variant>
      <vt:variant>
        <vt:lpwstr>_Toc180061773</vt:lpwstr>
      </vt:variant>
      <vt:variant>
        <vt:i4>1638448</vt:i4>
      </vt:variant>
      <vt:variant>
        <vt:i4>200</vt:i4>
      </vt:variant>
      <vt:variant>
        <vt:i4>0</vt:i4>
      </vt:variant>
      <vt:variant>
        <vt:i4>5</vt:i4>
      </vt:variant>
      <vt:variant>
        <vt:lpwstr/>
      </vt:variant>
      <vt:variant>
        <vt:lpwstr>_Toc180061772</vt:lpwstr>
      </vt:variant>
      <vt:variant>
        <vt:i4>1638448</vt:i4>
      </vt:variant>
      <vt:variant>
        <vt:i4>194</vt:i4>
      </vt:variant>
      <vt:variant>
        <vt:i4>0</vt:i4>
      </vt:variant>
      <vt:variant>
        <vt:i4>5</vt:i4>
      </vt:variant>
      <vt:variant>
        <vt:lpwstr/>
      </vt:variant>
      <vt:variant>
        <vt:lpwstr>_Toc180061771</vt:lpwstr>
      </vt:variant>
      <vt:variant>
        <vt:i4>1638448</vt:i4>
      </vt:variant>
      <vt:variant>
        <vt:i4>188</vt:i4>
      </vt:variant>
      <vt:variant>
        <vt:i4>0</vt:i4>
      </vt:variant>
      <vt:variant>
        <vt:i4>5</vt:i4>
      </vt:variant>
      <vt:variant>
        <vt:lpwstr/>
      </vt:variant>
      <vt:variant>
        <vt:lpwstr>_Toc180061770</vt:lpwstr>
      </vt:variant>
      <vt:variant>
        <vt:i4>1572912</vt:i4>
      </vt:variant>
      <vt:variant>
        <vt:i4>182</vt:i4>
      </vt:variant>
      <vt:variant>
        <vt:i4>0</vt:i4>
      </vt:variant>
      <vt:variant>
        <vt:i4>5</vt:i4>
      </vt:variant>
      <vt:variant>
        <vt:lpwstr/>
      </vt:variant>
      <vt:variant>
        <vt:lpwstr>_Toc180061769</vt:lpwstr>
      </vt:variant>
      <vt:variant>
        <vt:i4>1572912</vt:i4>
      </vt:variant>
      <vt:variant>
        <vt:i4>176</vt:i4>
      </vt:variant>
      <vt:variant>
        <vt:i4>0</vt:i4>
      </vt:variant>
      <vt:variant>
        <vt:i4>5</vt:i4>
      </vt:variant>
      <vt:variant>
        <vt:lpwstr/>
      </vt:variant>
      <vt:variant>
        <vt:lpwstr>_Toc180061768</vt:lpwstr>
      </vt:variant>
      <vt:variant>
        <vt:i4>1572912</vt:i4>
      </vt:variant>
      <vt:variant>
        <vt:i4>170</vt:i4>
      </vt:variant>
      <vt:variant>
        <vt:i4>0</vt:i4>
      </vt:variant>
      <vt:variant>
        <vt:i4>5</vt:i4>
      </vt:variant>
      <vt:variant>
        <vt:lpwstr/>
      </vt:variant>
      <vt:variant>
        <vt:lpwstr>_Toc180061767</vt:lpwstr>
      </vt:variant>
      <vt:variant>
        <vt:i4>1572912</vt:i4>
      </vt:variant>
      <vt:variant>
        <vt:i4>164</vt:i4>
      </vt:variant>
      <vt:variant>
        <vt:i4>0</vt:i4>
      </vt:variant>
      <vt:variant>
        <vt:i4>5</vt:i4>
      </vt:variant>
      <vt:variant>
        <vt:lpwstr/>
      </vt:variant>
      <vt:variant>
        <vt:lpwstr>_Toc180061766</vt:lpwstr>
      </vt:variant>
      <vt:variant>
        <vt:i4>1572912</vt:i4>
      </vt:variant>
      <vt:variant>
        <vt:i4>158</vt:i4>
      </vt:variant>
      <vt:variant>
        <vt:i4>0</vt:i4>
      </vt:variant>
      <vt:variant>
        <vt:i4>5</vt:i4>
      </vt:variant>
      <vt:variant>
        <vt:lpwstr/>
      </vt:variant>
      <vt:variant>
        <vt:lpwstr>_Toc180061765</vt:lpwstr>
      </vt:variant>
      <vt:variant>
        <vt:i4>1572912</vt:i4>
      </vt:variant>
      <vt:variant>
        <vt:i4>152</vt:i4>
      </vt:variant>
      <vt:variant>
        <vt:i4>0</vt:i4>
      </vt:variant>
      <vt:variant>
        <vt:i4>5</vt:i4>
      </vt:variant>
      <vt:variant>
        <vt:lpwstr/>
      </vt:variant>
      <vt:variant>
        <vt:lpwstr>_Toc180061764</vt:lpwstr>
      </vt:variant>
      <vt:variant>
        <vt:i4>1572912</vt:i4>
      </vt:variant>
      <vt:variant>
        <vt:i4>146</vt:i4>
      </vt:variant>
      <vt:variant>
        <vt:i4>0</vt:i4>
      </vt:variant>
      <vt:variant>
        <vt:i4>5</vt:i4>
      </vt:variant>
      <vt:variant>
        <vt:lpwstr/>
      </vt:variant>
      <vt:variant>
        <vt:lpwstr>_Toc180061763</vt:lpwstr>
      </vt:variant>
      <vt:variant>
        <vt:i4>1572912</vt:i4>
      </vt:variant>
      <vt:variant>
        <vt:i4>140</vt:i4>
      </vt:variant>
      <vt:variant>
        <vt:i4>0</vt:i4>
      </vt:variant>
      <vt:variant>
        <vt:i4>5</vt:i4>
      </vt:variant>
      <vt:variant>
        <vt:lpwstr/>
      </vt:variant>
      <vt:variant>
        <vt:lpwstr>_Toc180061762</vt:lpwstr>
      </vt:variant>
      <vt:variant>
        <vt:i4>1572912</vt:i4>
      </vt:variant>
      <vt:variant>
        <vt:i4>134</vt:i4>
      </vt:variant>
      <vt:variant>
        <vt:i4>0</vt:i4>
      </vt:variant>
      <vt:variant>
        <vt:i4>5</vt:i4>
      </vt:variant>
      <vt:variant>
        <vt:lpwstr/>
      </vt:variant>
      <vt:variant>
        <vt:lpwstr>_Toc180061761</vt:lpwstr>
      </vt:variant>
      <vt:variant>
        <vt:i4>1572912</vt:i4>
      </vt:variant>
      <vt:variant>
        <vt:i4>128</vt:i4>
      </vt:variant>
      <vt:variant>
        <vt:i4>0</vt:i4>
      </vt:variant>
      <vt:variant>
        <vt:i4>5</vt:i4>
      </vt:variant>
      <vt:variant>
        <vt:lpwstr/>
      </vt:variant>
      <vt:variant>
        <vt:lpwstr>_Toc180061760</vt:lpwstr>
      </vt:variant>
      <vt:variant>
        <vt:i4>1769520</vt:i4>
      </vt:variant>
      <vt:variant>
        <vt:i4>122</vt:i4>
      </vt:variant>
      <vt:variant>
        <vt:i4>0</vt:i4>
      </vt:variant>
      <vt:variant>
        <vt:i4>5</vt:i4>
      </vt:variant>
      <vt:variant>
        <vt:lpwstr/>
      </vt:variant>
      <vt:variant>
        <vt:lpwstr>_Toc180061759</vt:lpwstr>
      </vt:variant>
      <vt:variant>
        <vt:i4>1769520</vt:i4>
      </vt:variant>
      <vt:variant>
        <vt:i4>116</vt:i4>
      </vt:variant>
      <vt:variant>
        <vt:i4>0</vt:i4>
      </vt:variant>
      <vt:variant>
        <vt:i4>5</vt:i4>
      </vt:variant>
      <vt:variant>
        <vt:lpwstr/>
      </vt:variant>
      <vt:variant>
        <vt:lpwstr>_Toc180061758</vt:lpwstr>
      </vt:variant>
      <vt:variant>
        <vt:i4>1769520</vt:i4>
      </vt:variant>
      <vt:variant>
        <vt:i4>110</vt:i4>
      </vt:variant>
      <vt:variant>
        <vt:i4>0</vt:i4>
      </vt:variant>
      <vt:variant>
        <vt:i4>5</vt:i4>
      </vt:variant>
      <vt:variant>
        <vt:lpwstr/>
      </vt:variant>
      <vt:variant>
        <vt:lpwstr>_Toc180061757</vt:lpwstr>
      </vt:variant>
      <vt:variant>
        <vt:i4>1769520</vt:i4>
      </vt:variant>
      <vt:variant>
        <vt:i4>104</vt:i4>
      </vt:variant>
      <vt:variant>
        <vt:i4>0</vt:i4>
      </vt:variant>
      <vt:variant>
        <vt:i4>5</vt:i4>
      </vt:variant>
      <vt:variant>
        <vt:lpwstr/>
      </vt:variant>
      <vt:variant>
        <vt:lpwstr>_Toc180061756</vt:lpwstr>
      </vt:variant>
      <vt:variant>
        <vt:i4>1769520</vt:i4>
      </vt:variant>
      <vt:variant>
        <vt:i4>98</vt:i4>
      </vt:variant>
      <vt:variant>
        <vt:i4>0</vt:i4>
      </vt:variant>
      <vt:variant>
        <vt:i4>5</vt:i4>
      </vt:variant>
      <vt:variant>
        <vt:lpwstr/>
      </vt:variant>
      <vt:variant>
        <vt:lpwstr>_Toc180061755</vt:lpwstr>
      </vt:variant>
      <vt:variant>
        <vt:i4>1769520</vt:i4>
      </vt:variant>
      <vt:variant>
        <vt:i4>92</vt:i4>
      </vt:variant>
      <vt:variant>
        <vt:i4>0</vt:i4>
      </vt:variant>
      <vt:variant>
        <vt:i4>5</vt:i4>
      </vt:variant>
      <vt:variant>
        <vt:lpwstr/>
      </vt:variant>
      <vt:variant>
        <vt:lpwstr>_Toc180061754</vt:lpwstr>
      </vt:variant>
      <vt:variant>
        <vt:i4>1769520</vt:i4>
      </vt:variant>
      <vt:variant>
        <vt:i4>86</vt:i4>
      </vt:variant>
      <vt:variant>
        <vt:i4>0</vt:i4>
      </vt:variant>
      <vt:variant>
        <vt:i4>5</vt:i4>
      </vt:variant>
      <vt:variant>
        <vt:lpwstr/>
      </vt:variant>
      <vt:variant>
        <vt:lpwstr>_Toc180061753</vt:lpwstr>
      </vt:variant>
      <vt:variant>
        <vt:i4>1769520</vt:i4>
      </vt:variant>
      <vt:variant>
        <vt:i4>80</vt:i4>
      </vt:variant>
      <vt:variant>
        <vt:i4>0</vt:i4>
      </vt:variant>
      <vt:variant>
        <vt:i4>5</vt:i4>
      </vt:variant>
      <vt:variant>
        <vt:lpwstr/>
      </vt:variant>
      <vt:variant>
        <vt:lpwstr>_Toc180061752</vt:lpwstr>
      </vt:variant>
      <vt:variant>
        <vt:i4>1769520</vt:i4>
      </vt:variant>
      <vt:variant>
        <vt:i4>74</vt:i4>
      </vt:variant>
      <vt:variant>
        <vt:i4>0</vt:i4>
      </vt:variant>
      <vt:variant>
        <vt:i4>5</vt:i4>
      </vt:variant>
      <vt:variant>
        <vt:lpwstr/>
      </vt:variant>
      <vt:variant>
        <vt:lpwstr>_Toc180061751</vt:lpwstr>
      </vt:variant>
      <vt:variant>
        <vt:i4>1769520</vt:i4>
      </vt:variant>
      <vt:variant>
        <vt:i4>68</vt:i4>
      </vt:variant>
      <vt:variant>
        <vt:i4>0</vt:i4>
      </vt:variant>
      <vt:variant>
        <vt:i4>5</vt:i4>
      </vt:variant>
      <vt:variant>
        <vt:lpwstr/>
      </vt:variant>
      <vt:variant>
        <vt:lpwstr>_Toc180061750</vt:lpwstr>
      </vt:variant>
      <vt:variant>
        <vt:i4>1703984</vt:i4>
      </vt:variant>
      <vt:variant>
        <vt:i4>62</vt:i4>
      </vt:variant>
      <vt:variant>
        <vt:i4>0</vt:i4>
      </vt:variant>
      <vt:variant>
        <vt:i4>5</vt:i4>
      </vt:variant>
      <vt:variant>
        <vt:lpwstr/>
      </vt:variant>
      <vt:variant>
        <vt:lpwstr>_Toc180061749</vt:lpwstr>
      </vt:variant>
      <vt:variant>
        <vt:i4>1703984</vt:i4>
      </vt:variant>
      <vt:variant>
        <vt:i4>56</vt:i4>
      </vt:variant>
      <vt:variant>
        <vt:i4>0</vt:i4>
      </vt:variant>
      <vt:variant>
        <vt:i4>5</vt:i4>
      </vt:variant>
      <vt:variant>
        <vt:lpwstr/>
      </vt:variant>
      <vt:variant>
        <vt:lpwstr>_Toc180061748</vt:lpwstr>
      </vt:variant>
      <vt:variant>
        <vt:i4>1703984</vt:i4>
      </vt:variant>
      <vt:variant>
        <vt:i4>50</vt:i4>
      </vt:variant>
      <vt:variant>
        <vt:i4>0</vt:i4>
      </vt:variant>
      <vt:variant>
        <vt:i4>5</vt:i4>
      </vt:variant>
      <vt:variant>
        <vt:lpwstr/>
      </vt:variant>
      <vt:variant>
        <vt:lpwstr>_Toc180061747</vt:lpwstr>
      </vt:variant>
      <vt:variant>
        <vt:i4>1703984</vt:i4>
      </vt:variant>
      <vt:variant>
        <vt:i4>44</vt:i4>
      </vt:variant>
      <vt:variant>
        <vt:i4>0</vt:i4>
      </vt:variant>
      <vt:variant>
        <vt:i4>5</vt:i4>
      </vt:variant>
      <vt:variant>
        <vt:lpwstr/>
      </vt:variant>
      <vt:variant>
        <vt:lpwstr>_Toc180061746</vt:lpwstr>
      </vt:variant>
      <vt:variant>
        <vt:i4>1703984</vt:i4>
      </vt:variant>
      <vt:variant>
        <vt:i4>38</vt:i4>
      </vt:variant>
      <vt:variant>
        <vt:i4>0</vt:i4>
      </vt:variant>
      <vt:variant>
        <vt:i4>5</vt:i4>
      </vt:variant>
      <vt:variant>
        <vt:lpwstr/>
      </vt:variant>
      <vt:variant>
        <vt:lpwstr>_Toc180061745</vt:lpwstr>
      </vt:variant>
      <vt:variant>
        <vt:i4>1703984</vt:i4>
      </vt:variant>
      <vt:variant>
        <vt:i4>32</vt:i4>
      </vt:variant>
      <vt:variant>
        <vt:i4>0</vt:i4>
      </vt:variant>
      <vt:variant>
        <vt:i4>5</vt:i4>
      </vt:variant>
      <vt:variant>
        <vt:lpwstr/>
      </vt:variant>
      <vt:variant>
        <vt:lpwstr>_Toc180061744</vt:lpwstr>
      </vt:variant>
      <vt:variant>
        <vt:i4>1703984</vt:i4>
      </vt:variant>
      <vt:variant>
        <vt:i4>26</vt:i4>
      </vt:variant>
      <vt:variant>
        <vt:i4>0</vt:i4>
      </vt:variant>
      <vt:variant>
        <vt:i4>5</vt:i4>
      </vt:variant>
      <vt:variant>
        <vt:lpwstr/>
      </vt:variant>
      <vt:variant>
        <vt:lpwstr>_Toc180061743</vt:lpwstr>
      </vt:variant>
      <vt:variant>
        <vt:i4>1703984</vt:i4>
      </vt:variant>
      <vt:variant>
        <vt:i4>20</vt:i4>
      </vt:variant>
      <vt:variant>
        <vt:i4>0</vt:i4>
      </vt:variant>
      <vt:variant>
        <vt:i4>5</vt:i4>
      </vt:variant>
      <vt:variant>
        <vt:lpwstr/>
      </vt:variant>
      <vt:variant>
        <vt:lpwstr>_Toc180061742</vt:lpwstr>
      </vt:variant>
      <vt:variant>
        <vt:i4>1703984</vt:i4>
      </vt:variant>
      <vt:variant>
        <vt:i4>14</vt:i4>
      </vt:variant>
      <vt:variant>
        <vt:i4>0</vt:i4>
      </vt:variant>
      <vt:variant>
        <vt:i4>5</vt:i4>
      </vt:variant>
      <vt:variant>
        <vt:lpwstr/>
      </vt:variant>
      <vt:variant>
        <vt:lpwstr>_Toc180061741</vt:lpwstr>
      </vt:variant>
      <vt:variant>
        <vt:i4>1703984</vt:i4>
      </vt:variant>
      <vt:variant>
        <vt:i4>8</vt:i4>
      </vt:variant>
      <vt:variant>
        <vt:i4>0</vt:i4>
      </vt:variant>
      <vt:variant>
        <vt:i4>5</vt:i4>
      </vt:variant>
      <vt:variant>
        <vt:lpwstr/>
      </vt:variant>
      <vt:variant>
        <vt:lpwstr>_Toc180061740</vt:lpwstr>
      </vt:variant>
      <vt:variant>
        <vt:i4>1900592</vt:i4>
      </vt:variant>
      <vt:variant>
        <vt:i4>2</vt:i4>
      </vt:variant>
      <vt:variant>
        <vt:i4>0</vt:i4>
      </vt:variant>
      <vt:variant>
        <vt:i4>5</vt:i4>
      </vt:variant>
      <vt:variant>
        <vt:lpwstr/>
      </vt:variant>
      <vt:variant>
        <vt:lpwstr>_Toc180061739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 Jerôme</dc:creator>
  <cp:keywords/>
  <dc:description/>
  <cp:lastModifiedBy>Noémie Simon</cp:lastModifiedBy>
  <cp:revision>2</cp:revision>
  <cp:lastPrinted>2024-10-18T13:33:00Z</cp:lastPrinted>
  <dcterms:created xsi:type="dcterms:W3CDTF">2025-01-28T14:49:00Z</dcterms:created>
  <dcterms:modified xsi:type="dcterms:W3CDTF">2025-01-28T14:49:00Z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0x0101005FEE30E8F8067147B23862A68C91876A</vt:lpwstr>
  </property>
  <property fmtid="{D5CDD505-2E9C-101B-9397-08002B2CF9AE}" pid="3" name="MediaServiceImageTags">
    <vt:lpwstr/>
  </property>
</Properties>
</file>