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40A199" w14:textId="77777777" w:rsidR="00B57B03" w:rsidRPr="00B57B03" w:rsidRDefault="00B57B03" w:rsidP="005116E7">
      <w:pPr>
        <w:spacing w:after="0" w:line="240" w:lineRule="auto"/>
        <w:rPr>
          <w:rFonts w:ascii="Times New Roman" w:eastAsia="Times New Roman" w:hAnsi="Times New Roman" w:cs="Times New Roman"/>
          <w:lang w:eastAsia="fr-FR"/>
        </w:rPr>
      </w:pPr>
      <w:r w:rsidRPr="00B57B03">
        <w:rPr>
          <w:rFonts w:ascii="Arial" w:eastAsia="Times New Roman" w:hAnsi="Arial" w:cs="Arial"/>
          <w:b/>
          <w:bCs/>
          <w:noProof/>
          <w:color w:val="FF0000"/>
          <w:lang w:eastAsia="fr-FR"/>
        </w:rPr>
        <w:drawing>
          <wp:anchor distT="0" distB="0" distL="114300" distR="114300" simplePos="0" relativeHeight="251659264" behindDoc="0" locked="0" layoutInCell="1" allowOverlap="1" wp14:anchorId="3E436DDE" wp14:editId="3BDAB58A">
            <wp:simplePos x="0" y="0"/>
            <wp:positionH relativeFrom="page">
              <wp:posOffset>638810</wp:posOffset>
            </wp:positionH>
            <wp:positionV relativeFrom="page">
              <wp:posOffset>821690</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846206" w14:textId="77777777" w:rsidR="00B57B03" w:rsidRPr="00B57B03" w:rsidRDefault="00B57B03" w:rsidP="005116E7">
      <w:pPr>
        <w:spacing w:before="60" w:after="60" w:line="240" w:lineRule="auto"/>
        <w:ind w:right="-1"/>
        <w:jc w:val="right"/>
        <w:rPr>
          <w:rFonts w:ascii="Arial" w:eastAsia="Times New Roman" w:hAnsi="Arial" w:cs="Arial"/>
          <w:b/>
          <w:bCs/>
          <w:lang w:eastAsia="fr-FR"/>
        </w:rPr>
      </w:pPr>
      <w:r w:rsidRPr="00B57B03">
        <w:rPr>
          <w:rFonts w:ascii="Arial" w:eastAsia="Times New Roman" w:hAnsi="Arial" w:cs="Arial"/>
          <w:b/>
          <w:bCs/>
          <w:lang w:eastAsia="fr-FR"/>
        </w:rPr>
        <w:t>MARINE NATIONALE</w:t>
      </w:r>
    </w:p>
    <w:p w14:paraId="42B121F9" w14:textId="77777777" w:rsidR="00B57B03" w:rsidRPr="00B57B03" w:rsidRDefault="00B57B03" w:rsidP="005116E7">
      <w:pPr>
        <w:spacing w:before="60" w:after="60" w:line="240" w:lineRule="auto"/>
        <w:ind w:right="-1"/>
        <w:jc w:val="right"/>
        <w:rPr>
          <w:rFonts w:ascii="Arial" w:eastAsia="Times New Roman" w:hAnsi="Arial" w:cs="Arial"/>
          <w:b/>
          <w:bCs/>
          <w:lang w:eastAsia="fr-FR"/>
        </w:rPr>
      </w:pPr>
      <w:r w:rsidRPr="00B57B03">
        <w:rPr>
          <w:rFonts w:ascii="Arial" w:eastAsia="Times New Roman" w:hAnsi="Arial" w:cs="Arial"/>
          <w:b/>
          <w:bCs/>
          <w:lang w:eastAsia="fr-FR"/>
        </w:rPr>
        <w:t>DSSF TOULON</w:t>
      </w:r>
    </w:p>
    <w:p w14:paraId="2071243A" w14:textId="77777777" w:rsidR="00B57B03" w:rsidRPr="00B57B03" w:rsidRDefault="00B57B03" w:rsidP="005116E7">
      <w:pPr>
        <w:spacing w:before="60" w:after="480" w:line="240" w:lineRule="auto"/>
        <w:ind w:right="-1"/>
        <w:jc w:val="center"/>
        <w:rPr>
          <w:rFonts w:ascii="Arial" w:eastAsia="Times New Roman" w:hAnsi="Arial" w:cs="Arial"/>
          <w:b/>
          <w:bCs/>
          <w:lang w:eastAsia="fr-FR"/>
        </w:rPr>
      </w:pPr>
    </w:p>
    <w:tbl>
      <w:tblPr>
        <w:tblpPr w:leftFromText="141" w:rightFromText="141" w:vertAnchor="text" w:horzAnchor="page" w:tblpXSpec="center" w:tblpY="1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4"/>
      </w:tblGrid>
      <w:tr w:rsidR="00B57B03" w:rsidRPr="00B57B03" w14:paraId="7D1C8E06" w14:textId="77777777" w:rsidTr="008C64D6">
        <w:tc>
          <w:tcPr>
            <w:tcW w:w="0" w:type="auto"/>
            <w:shd w:val="clear" w:color="auto" w:fill="auto"/>
          </w:tcPr>
          <w:p w14:paraId="2F878596" w14:textId="77777777" w:rsidR="00B57B03" w:rsidRPr="00B57B03" w:rsidRDefault="00E96907" w:rsidP="00096C5F">
            <w:pPr>
              <w:spacing w:before="60" w:after="60" w:line="240" w:lineRule="auto"/>
              <w:ind w:right="34"/>
              <w:jc w:val="center"/>
              <w:rPr>
                <w:rFonts w:ascii="Arial" w:eastAsia="Times New Roman" w:hAnsi="Arial" w:cs="Arial"/>
                <w:b/>
                <w:bCs/>
                <w:lang w:eastAsia="fr-FR"/>
              </w:rPr>
            </w:pPr>
            <w:r>
              <w:rPr>
                <w:rFonts w:ascii="Arial" w:eastAsia="Times New Roman" w:hAnsi="Arial" w:cs="Arial"/>
                <w:b/>
                <w:bCs/>
                <w:lang w:eastAsia="fr-FR"/>
              </w:rPr>
              <w:t>DOSSIER : S25</w:t>
            </w:r>
            <w:r w:rsidR="00B57B03" w:rsidRPr="00B57B03">
              <w:rPr>
                <w:rFonts w:ascii="Arial" w:eastAsia="Times New Roman" w:hAnsi="Arial" w:cs="Arial"/>
                <w:b/>
                <w:bCs/>
                <w:lang w:eastAsia="fr-FR"/>
              </w:rPr>
              <w:t>T4</w:t>
            </w:r>
            <w:r w:rsidR="00CD4694">
              <w:rPr>
                <w:rFonts w:ascii="Arial" w:eastAsia="Times New Roman" w:hAnsi="Arial" w:cs="Arial"/>
                <w:b/>
                <w:bCs/>
                <w:lang w:eastAsia="fr-FR"/>
              </w:rPr>
              <w:t>0</w:t>
            </w:r>
            <w:r w:rsidR="00B57B03" w:rsidRPr="00B57B03">
              <w:rPr>
                <w:rFonts w:ascii="Arial" w:eastAsia="Times New Roman" w:hAnsi="Arial" w:cs="Arial"/>
                <w:b/>
                <w:bCs/>
                <w:lang w:eastAsia="fr-FR"/>
              </w:rPr>
              <w:t>0</w:t>
            </w:r>
            <w:r>
              <w:rPr>
                <w:rFonts w:ascii="Arial" w:eastAsia="Times New Roman" w:hAnsi="Arial" w:cs="Arial"/>
                <w:b/>
                <w:bCs/>
                <w:lang w:eastAsia="fr-FR"/>
              </w:rPr>
              <w:t>04</w:t>
            </w:r>
          </w:p>
        </w:tc>
      </w:tr>
    </w:tbl>
    <w:p w14:paraId="4B8187C5" w14:textId="77777777" w:rsidR="00B57B03" w:rsidRPr="00B57B03" w:rsidRDefault="00B57B03" w:rsidP="005116E7">
      <w:pPr>
        <w:spacing w:before="60" w:after="840" w:line="240" w:lineRule="auto"/>
        <w:ind w:right="-1"/>
        <w:jc w:val="center"/>
        <w:rPr>
          <w:rFonts w:ascii="Arial" w:eastAsia="Times New Roman" w:hAnsi="Arial" w:cs="Arial"/>
          <w:b/>
          <w:bCs/>
          <w:lang w:eastAsia="fr-FR"/>
        </w:rPr>
      </w:pPr>
    </w:p>
    <w:p w14:paraId="434279B1" w14:textId="77777777" w:rsidR="00B57B03" w:rsidRPr="00B57B03" w:rsidRDefault="00B57B03" w:rsidP="005116E7">
      <w:pPr>
        <w:spacing w:before="60" w:after="60" w:line="240" w:lineRule="auto"/>
        <w:jc w:val="center"/>
        <w:rPr>
          <w:rFonts w:ascii="Arial" w:eastAsia="Times New Roman" w:hAnsi="Arial" w:cs="Arial"/>
          <w:b/>
          <w:lang w:eastAsia="fr-FR"/>
        </w:rPr>
      </w:pPr>
      <w:r w:rsidRPr="00B57B03">
        <w:rPr>
          <w:rFonts w:ascii="Arial" w:eastAsia="Times New Roman" w:hAnsi="Arial" w:cs="Arial"/>
          <w:b/>
          <w:lang w:eastAsia="fr-FR"/>
        </w:rPr>
        <w:t>REGLEMENT DE LA CONSULTATION POUR UN MARCHE DE DEFENSE ET DE SECURITE</w:t>
      </w:r>
    </w:p>
    <w:p w14:paraId="68434F12" w14:textId="77777777" w:rsidR="00B57B03" w:rsidRPr="00B57B03" w:rsidRDefault="00B57B03" w:rsidP="005116E7">
      <w:pPr>
        <w:spacing w:before="60" w:after="60" w:line="240" w:lineRule="auto"/>
        <w:jc w:val="center"/>
        <w:rPr>
          <w:rFonts w:ascii="Arial" w:eastAsia="Times New Roman" w:hAnsi="Arial" w:cs="Arial"/>
          <w:sz w:val="20"/>
          <w:szCs w:val="20"/>
          <w:lang w:eastAsia="fr-FR"/>
        </w:rPr>
      </w:pPr>
    </w:p>
    <w:tbl>
      <w:tblPr>
        <w:tblpPr w:leftFromText="141" w:rightFromText="141" w:vertAnchor="text" w:horzAnchor="margin" w:tblpY="3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50"/>
      </w:tblGrid>
      <w:tr w:rsidR="00B57B03" w:rsidRPr="00B57B03" w14:paraId="542A2833" w14:textId="77777777" w:rsidTr="008C64D6">
        <w:trPr>
          <w:trHeight w:val="1236"/>
        </w:trPr>
        <w:tc>
          <w:tcPr>
            <w:tcW w:w="0" w:type="auto"/>
          </w:tcPr>
          <w:p w14:paraId="793D4239" w14:textId="77777777" w:rsidR="00B57B03" w:rsidRPr="00B57B03" w:rsidRDefault="00B57B03" w:rsidP="005116E7">
            <w:pPr>
              <w:spacing w:before="60" w:after="60" w:line="240" w:lineRule="auto"/>
              <w:jc w:val="center"/>
              <w:rPr>
                <w:rFonts w:ascii="Arial" w:eastAsia="Times New Roman" w:hAnsi="Arial" w:cs="Arial"/>
                <w:lang w:eastAsia="fr-FR"/>
              </w:rPr>
            </w:pPr>
            <w:r w:rsidRPr="00B57B03">
              <w:rPr>
                <w:rFonts w:ascii="Arial" w:eastAsia="Times New Roman" w:hAnsi="Arial" w:cs="Arial"/>
                <w:lang w:eastAsia="fr-FR"/>
              </w:rPr>
              <w:t>MINISTERE DES ARMEES/MARINE NATIONALE</w:t>
            </w:r>
          </w:p>
          <w:p w14:paraId="3E2278FF" w14:textId="77777777" w:rsidR="00B57B03" w:rsidRPr="00B57B03" w:rsidRDefault="00B57B03" w:rsidP="005116E7">
            <w:pPr>
              <w:spacing w:before="60" w:after="60" w:line="240" w:lineRule="auto"/>
              <w:jc w:val="center"/>
              <w:rPr>
                <w:rFonts w:ascii="Arial" w:eastAsia="Times New Roman" w:hAnsi="Arial" w:cs="Arial"/>
                <w:lang w:eastAsia="fr-FR"/>
              </w:rPr>
            </w:pPr>
            <w:r w:rsidRPr="00B57B03">
              <w:rPr>
                <w:rFonts w:ascii="Arial" w:eastAsia="Times New Roman" w:hAnsi="Arial" w:cs="Arial"/>
                <w:lang w:eastAsia="fr-FR"/>
              </w:rPr>
              <w:t>DIRECTION DU SERVICE DE SOUTIEN DE LA FLOTTE DE TOULON</w:t>
            </w:r>
          </w:p>
          <w:p w14:paraId="4B88A4E1" w14:textId="77777777" w:rsidR="00B57B03" w:rsidRPr="00B57B03" w:rsidRDefault="00B57B03" w:rsidP="005116E7">
            <w:pPr>
              <w:spacing w:before="60" w:after="60" w:line="240" w:lineRule="auto"/>
              <w:rPr>
                <w:rFonts w:ascii="Arial" w:eastAsia="Times New Roman" w:hAnsi="Arial" w:cs="Arial"/>
                <w:color w:val="0000FF"/>
                <w:lang w:eastAsia="fr-FR"/>
              </w:rPr>
            </w:pPr>
            <w:r w:rsidRPr="00B57B03">
              <w:rPr>
                <w:rFonts w:ascii="Arial" w:eastAsia="Times New Roman" w:hAnsi="Arial" w:cs="Arial"/>
                <w:u w:val="single"/>
                <w:lang w:eastAsia="fr-FR"/>
              </w:rPr>
              <w:t>Adresse :</w:t>
            </w:r>
            <w:r w:rsidRPr="00B57B03">
              <w:rPr>
                <w:rFonts w:ascii="Arial" w:eastAsia="Times New Roman" w:hAnsi="Arial" w:cs="Arial"/>
                <w:lang w:eastAsia="fr-FR"/>
              </w:rPr>
              <w:t xml:space="preserve"> BCRM Tou</w:t>
            </w:r>
            <w:r w:rsidR="00EB5B81">
              <w:rPr>
                <w:rFonts w:ascii="Arial" w:eastAsia="Times New Roman" w:hAnsi="Arial" w:cs="Arial"/>
                <w:lang w:eastAsia="fr-FR"/>
              </w:rPr>
              <w:t>lon - DSSF Toulon - SDFC/DOMA -</w:t>
            </w:r>
            <w:r w:rsidRPr="00B57B03">
              <w:rPr>
                <w:rFonts w:ascii="Arial" w:eastAsia="Times New Roman" w:hAnsi="Arial" w:cs="Arial"/>
                <w:lang w:eastAsia="fr-FR"/>
              </w:rPr>
              <w:t xml:space="preserve"> BP25 - 83800 Toulon cedex 9</w:t>
            </w:r>
          </w:p>
        </w:tc>
      </w:tr>
    </w:tbl>
    <w:p w14:paraId="70550BE9" w14:textId="77777777" w:rsidR="00B57B03" w:rsidRPr="00B57B03" w:rsidRDefault="00B57B03" w:rsidP="005116E7">
      <w:pPr>
        <w:spacing w:after="0" w:line="240" w:lineRule="auto"/>
        <w:rPr>
          <w:rFonts w:ascii="Times New Roman" w:eastAsia="Times New Roman" w:hAnsi="Times New Roman" w:cs="Times New Roman"/>
          <w:vanish/>
          <w:sz w:val="20"/>
          <w:szCs w:val="20"/>
          <w:lang w:eastAsia="fr-FR"/>
        </w:rPr>
      </w:pPr>
    </w:p>
    <w:tbl>
      <w:tblPr>
        <w:tblpPr w:leftFromText="141" w:rightFromText="141" w:vertAnchor="text" w:horzAnchor="margin" w:tblpY="2426"/>
        <w:tblW w:w="47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76"/>
      </w:tblGrid>
      <w:tr w:rsidR="00B57B03" w:rsidRPr="00B57B03" w14:paraId="1058FA72" w14:textId="77777777" w:rsidTr="008C64D6">
        <w:trPr>
          <w:trHeight w:val="1238"/>
        </w:trPr>
        <w:tc>
          <w:tcPr>
            <w:tcW w:w="5000" w:type="pct"/>
            <w:vAlign w:val="center"/>
          </w:tcPr>
          <w:p w14:paraId="09B6CC41" w14:textId="77777777" w:rsidR="00B57B03" w:rsidRPr="00B57B03" w:rsidRDefault="00B57B03" w:rsidP="005116E7">
            <w:pPr>
              <w:spacing w:before="60" w:after="60" w:line="240" w:lineRule="auto"/>
              <w:jc w:val="center"/>
              <w:rPr>
                <w:rFonts w:ascii="Arial" w:eastAsia="Times New Roman" w:hAnsi="Arial" w:cs="Arial"/>
                <w:u w:val="single"/>
                <w:lang w:eastAsia="fr-FR"/>
              </w:rPr>
            </w:pPr>
            <w:r w:rsidRPr="00B57B03">
              <w:rPr>
                <w:rFonts w:ascii="Arial" w:eastAsia="Times New Roman" w:hAnsi="Arial" w:cs="Arial"/>
                <w:u w:val="single"/>
                <w:lang w:eastAsia="fr-FR"/>
              </w:rPr>
              <w:t>OBJET DE LA CONSULTATION</w:t>
            </w:r>
          </w:p>
          <w:p w14:paraId="44C68E96" w14:textId="77777777" w:rsidR="00B57B03" w:rsidRPr="00096C5F" w:rsidRDefault="00E96907" w:rsidP="00193B24">
            <w:pPr>
              <w:spacing w:before="120" w:after="60" w:line="240" w:lineRule="auto"/>
              <w:jc w:val="center"/>
              <w:rPr>
                <w:rFonts w:ascii="Arial" w:eastAsia="Times New Roman" w:hAnsi="Arial" w:cs="Arial"/>
                <w:bCs/>
                <w:lang w:eastAsia="fr-FR"/>
              </w:rPr>
            </w:pPr>
            <w:r>
              <w:rPr>
                <w:rFonts w:ascii="Arial" w:hAnsi="Arial" w:cs="Arial"/>
                <w:sz w:val="20"/>
                <w:szCs w:val="20"/>
              </w:rPr>
              <w:t>Approvisionnement d’hachoirs électriques</w:t>
            </w:r>
          </w:p>
        </w:tc>
      </w:tr>
    </w:tbl>
    <w:p w14:paraId="408C94BF" w14:textId="77777777" w:rsidR="00B57B03" w:rsidRPr="00B57B03" w:rsidRDefault="00B57B03" w:rsidP="005116E7">
      <w:pPr>
        <w:spacing w:before="60" w:after="60" w:line="240" w:lineRule="auto"/>
        <w:jc w:val="center"/>
        <w:rPr>
          <w:rFonts w:ascii="Arial" w:eastAsia="Times New Roman" w:hAnsi="Arial" w:cs="Arial"/>
          <w:b/>
          <w:sz w:val="28"/>
          <w:szCs w:val="28"/>
          <w:lang w:eastAsia="fr-FR"/>
        </w:rPr>
      </w:pPr>
    </w:p>
    <w:p w14:paraId="6C33391A" w14:textId="77777777" w:rsidR="00B57B03" w:rsidRPr="00B57B03" w:rsidRDefault="00B57B03" w:rsidP="005116E7">
      <w:pPr>
        <w:spacing w:before="60" w:after="60" w:line="240" w:lineRule="auto"/>
        <w:jc w:val="center"/>
        <w:rPr>
          <w:rFonts w:ascii="Arial" w:eastAsia="Times New Roman" w:hAnsi="Arial" w:cs="Arial"/>
          <w:b/>
          <w:sz w:val="28"/>
          <w:szCs w:val="28"/>
          <w:lang w:eastAsia="fr-FR"/>
        </w:rPr>
      </w:pPr>
    </w:p>
    <w:p w14:paraId="042292DC" w14:textId="77777777" w:rsidR="00B57B03" w:rsidRPr="00B57B03" w:rsidRDefault="00B57B03" w:rsidP="005116E7">
      <w:pPr>
        <w:spacing w:before="60" w:after="60" w:line="240" w:lineRule="auto"/>
        <w:jc w:val="center"/>
        <w:rPr>
          <w:rFonts w:ascii="Arial" w:eastAsia="Times New Roman" w:hAnsi="Arial" w:cs="Arial"/>
          <w:b/>
          <w:sz w:val="28"/>
          <w:szCs w:val="28"/>
          <w:lang w:eastAsia="fr-FR"/>
        </w:rPr>
      </w:pPr>
    </w:p>
    <w:p w14:paraId="3D68B180" w14:textId="77777777" w:rsidR="00B57B03" w:rsidRPr="00B57B03" w:rsidRDefault="00B57B03" w:rsidP="005116E7">
      <w:pPr>
        <w:tabs>
          <w:tab w:val="left" w:pos="3090"/>
        </w:tabs>
        <w:spacing w:before="60" w:after="60" w:line="240" w:lineRule="auto"/>
        <w:rPr>
          <w:rFonts w:ascii="Arial" w:eastAsia="Times New Roman" w:hAnsi="Arial" w:cs="Arial"/>
          <w:b/>
          <w:sz w:val="28"/>
          <w:szCs w:val="28"/>
          <w:lang w:eastAsia="fr-FR"/>
        </w:rPr>
      </w:pPr>
      <w:r w:rsidRPr="00B57B03">
        <w:rPr>
          <w:rFonts w:ascii="Arial" w:eastAsia="Times New Roman" w:hAnsi="Arial" w:cs="Arial"/>
          <w:b/>
          <w:sz w:val="28"/>
          <w:szCs w:val="28"/>
          <w:lang w:eastAsia="fr-FR"/>
        </w:rPr>
        <w:br w:type="page"/>
      </w:r>
    </w:p>
    <w:p w14:paraId="746E6273" w14:textId="77777777" w:rsidR="00B57B03" w:rsidRPr="00B57B03" w:rsidRDefault="00B57B03" w:rsidP="005116E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090"/>
        </w:tabs>
        <w:spacing w:before="60" w:after="60" w:line="240" w:lineRule="auto"/>
        <w:jc w:val="center"/>
        <w:rPr>
          <w:rFonts w:ascii="Arial" w:eastAsia="Times New Roman" w:hAnsi="Arial" w:cs="Arial"/>
          <w:b/>
          <w:lang w:eastAsia="fr-FR"/>
        </w:rPr>
      </w:pPr>
      <w:r w:rsidRPr="00B57B03">
        <w:rPr>
          <w:rFonts w:ascii="Arial" w:eastAsia="Times New Roman" w:hAnsi="Arial" w:cs="Arial"/>
          <w:b/>
          <w:lang w:eastAsia="fr-FR"/>
        </w:rPr>
        <w:lastRenderedPageBreak/>
        <w:t>SOMMAIRE</w:t>
      </w:r>
    </w:p>
    <w:bookmarkStart w:id="0" w:name="_Toc36259021"/>
    <w:bookmarkStart w:id="1" w:name="_Toc42327867"/>
    <w:p w14:paraId="49C3C5A5" w14:textId="77777777" w:rsidR="00A31B58" w:rsidRPr="00523EE1" w:rsidRDefault="00A31B58">
      <w:pPr>
        <w:pStyle w:val="TM1"/>
        <w:tabs>
          <w:tab w:val="left" w:pos="440"/>
          <w:tab w:val="right" w:leader="dot" w:pos="9629"/>
        </w:tabs>
        <w:rPr>
          <w:rFonts w:ascii="Arial" w:eastAsia="Times New Roman" w:hAnsi="Arial" w:cs="Arial"/>
          <w:b/>
          <w:bCs/>
          <w:caps/>
          <w:noProof/>
          <w:lang w:eastAsia="fr-FR"/>
        </w:rPr>
      </w:pPr>
      <w:r>
        <w:rPr>
          <w:rFonts w:ascii="Arial" w:eastAsia="Times New Roman" w:hAnsi="Arial" w:cs="Arial"/>
          <w:b/>
          <w:bCs/>
          <w:caps/>
          <w:noProof/>
          <w:lang w:val="en-GB" w:eastAsia="fr-FR"/>
        </w:rPr>
        <w:fldChar w:fldCharType="begin"/>
      </w:r>
      <w:r w:rsidRPr="00523EE1">
        <w:rPr>
          <w:rFonts w:ascii="Arial" w:eastAsia="Times New Roman" w:hAnsi="Arial" w:cs="Arial"/>
          <w:b/>
          <w:bCs/>
          <w:caps/>
          <w:noProof/>
          <w:lang w:eastAsia="fr-FR"/>
        </w:rPr>
        <w:instrText xml:space="preserve"> TOC \o \u </w:instrText>
      </w:r>
      <w:r>
        <w:rPr>
          <w:rFonts w:ascii="Arial" w:eastAsia="Times New Roman" w:hAnsi="Arial" w:cs="Arial"/>
          <w:b/>
          <w:bCs/>
          <w:caps/>
          <w:noProof/>
          <w:lang w:val="en-GB" w:eastAsia="fr-FR"/>
        </w:rPr>
        <w:fldChar w:fldCharType="separate"/>
      </w:r>
    </w:p>
    <w:p w14:paraId="76822C1F" w14:textId="77777777" w:rsidR="00A31B58" w:rsidRDefault="00A31B58">
      <w:pPr>
        <w:pStyle w:val="TM1"/>
        <w:tabs>
          <w:tab w:val="left" w:pos="440"/>
          <w:tab w:val="right" w:leader="dot" w:pos="9629"/>
        </w:tabs>
        <w:rPr>
          <w:noProof/>
        </w:rPr>
      </w:pPr>
      <w:r w:rsidRPr="004C6C1C">
        <w:rPr>
          <w:rFonts w:ascii="Arial" w:eastAsia="Times New Roman" w:hAnsi="Arial" w:cs="Arial"/>
          <w:b/>
          <w:bCs/>
          <w:caps/>
          <w:noProof/>
          <w:lang w:eastAsia="zh-CN"/>
        </w:rPr>
        <w:t>1.</w:t>
      </w:r>
      <w:r>
        <w:rPr>
          <w:noProof/>
        </w:rPr>
        <w:tab/>
      </w:r>
      <w:r w:rsidRPr="004C6C1C">
        <w:rPr>
          <w:rFonts w:ascii="Arial" w:eastAsia="Times New Roman" w:hAnsi="Arial" w:cs="Arial"/>
          <w:b/>
          <w:bCs/>
          <w:caps/>
          <w:noProof/>
          <w:u w:val="single"/>
          <w:lang w:eastAsia="zh-CN"/>
        </w:rPr>
        <w:t>Liminaire</w:t>
      </w:r>
      <w:r>
        <w:rPr>
          <w:noProof/>
        </w:rPr>
        <w:tab/>
      </w:r>
      <w:r>
        <w:rPr>
          <w:noProof/>
        </w:rPr>
        <w:fldChar w:fldCharType="begin"/>
      </w:r>
      <w:r>
        <w:rPr>
          <w:noProof/>
        </w:rPr>
        <w:instrText xml:space="preserve"> PAGEREF _Toc156829301 \h </w:instrText>
      </w:r>
      <w:r>
        <w:rPr>
          <w:noProof/>
        </w:rPr>
      </w:r>
      <w:r>
        <w:rPr>
          <w:noProof/>
        </w:rPr>
        <w:fldChar w:fldCharType="separate"/>
      </w:r>
      <w:r>
        <w:rPr>
          <w:noProof/>
        </w:rPr>
        <w:t>3</w:t>
      </w:r>
      <w:r>
        <w:rPr>
          <w:noProof/>
        </w:rPr>
        <w:fldChar w:fldCharType="end"/>
      </w:r>
    </w:p>
    <w:p w14:paraId="7AE391A7" w14:textId="77777777" w:rsidR="00A31B58" w:rsidRDefault="00A31B58">
      <w:pPr>
        <w:pStyle w:val="TM1"/>
        <w:tabs>
          <w:tab w:val="left" w:pos="440"/>
          <w:tab w:val="right" w:leader="dot" w:pos="9629"/>
        </w:tabs>
        <w:rPr>
          <w:noProof/>
        </w:rPr>
      </w:pPr>
      <w:r w:rsidRPr="004C6C1C">
        <w:rPr>
          <w:rFonts w:ascii="Arial" w:eastAsia="Times New Roman" w:hAnsi="Arial" w:cs="Arial"/>
          <w:b/>
          <w:bCs/>
          <w:caps/>
          <w:noProof/>
          <w:lang w:eastAsia="zh-CN"/>
        </w:rPr>
        <w:t>2.</w:t>
      </w:r>
      <w:r>
        <w:rPr>
          <w:noProof/>
        </w:rPr>
        <w:tab/>
      </w:r>
      <w:r w:rsidRPr="004C6C1C">
        <w:rPr>
          <w:rFonts w:ascii="Arial" w:eastAsia="Times New Roman" w:hAnsi="Arial" w:cs="Arial"/>
          <w:b/>
          <w:bCs/>
          <w:caps/>
          <w:noProof/>
          <w:u w:val="single"/>
          <w:lang w:eastAsia="zh-CN"/>
        </w:rPr>
        <w:t>OBJET du Marché</w:t>
      </w:r>
      <w:r>
        <w:rPr>
          <w:noProof/>
        </w:rPr>
        <w:tab/>
      </w:r>
      <w:r>
        <w:rPr>
          <w:noProof/>
        </w:rPr>
        <w:fldChar w:fldCharType="begin"/>
      </w:r>
      <w:r>
        <w:rPr>
          <w:noProof/>
        </w:rPr>
        <w:instrText xml:space="preserve"> PAGEREF _Toc156829302 \h </w:instrText>
      </w:r>
      <w:r>
        <w:rPr>
          <w:noProof/>
        </w:rPr>
      </w:r>
      <w:r>
        <w:rPr>
          <w:noProof/>
        </w:rPr>
        <w:fldChar w:fldCharType="separate"/>
      </w:r>
      <w:r>
        <w:rPr>
          <w:noProof/>
        </w:rPr>
        <w:t>3</w:t>
      </w:r>
      <w:r>
        <w:rPr>
          <w:noProof/>
        </w:rPr>
        <w:fldChar w:fldCharType="end"/>
      </w:r>
    </w:p>
    <w:p w14:paraId="07579F32" w14:textId="77777777" w:rsidR="00A31B58" w:rsidRDefault="00A31B58">
      <w:pPr>
        <w:pStyle w:val="TM1"/>
        <w:tabs>
          <w:tab w:val="left" w:pos="440"/>
          <w:tab w:val="right" w:leader="dot" w:pos="9629"/>
        </w:tabs>
        <w:rPr>
          <w:noProof/>
        </w:rPr>
      </w:pPr>
      <w:r w:rsidRPr="004C6C1C">
        <w:rPr>
          <w:rFonts w:ascii="Arial" w:eastAsia="Times New Roman" w:hAnsi="Arial" w:cs="Arial"/>
          <w:b/>
          <w:bCs/>
          <w:caps/>
          <w:noProof/>
          <w:lang w:eastAsia="zh-CN"/>
        </w:rPr>
        <w:t>3.</w:t>
      </w:r>
      <w:r>
        <w:rPr>
          <w:noProof/>
        </w:rPr>
        <w:tab/>
      </w:r>
      <w:r w:rsidRPr="004C6C1C">
        <w:rPr>
          <w:rFonts w:ascii="Arial" w:eastAsia="Times New Roman" w:hAnsi="Arial" w:cs="Arial"/>
          <w:b/>
          <w:bCs/>
          <w:caps/>
          <w:noProof/>
          <w:u w:val="single"/>
          <w:lang w:eastAsia="zh-CN"/>
        </w:rPr>
        <w:t>CONDITIONS DE LA CONSULTATION</w:t>
      </w:r>
      <w:r>
        <w:rPr>
          <w:noProof/>
        </w:rPr>
        <w:tab/>
      </w:r>
      <w:r>
        <w:rPr>
          <w:noProof/>
        </w:rPr>
        <w:fldChar w:fldCharType="begin"/>
      </w:r>
      <w:r>
        <w:rPr>
          <w:noProof/>
        </w:rPr>
        <w:instrText xml:space="preserve"> PAGEREF _Toc156829303 \h </w:instrText>
      </w:r>
      <w:r>
        <w:rPr>
          <w:noProof/>
        </w:rPr>
      </w:r>
      <w:r>
        <w:rPr>
          <w:noProof/>
        </w:rPr>
        <w:fldChar w:fldCharType="separate"/>
      </w:r>
      <w:r>
        <w:rPr>
          <w:noProof/>
        </w:rPr>
        <w:t>3</w:t>
      </w:r>
      <w:r>
        <w:rPr>
          <w:noProof/>
        </w:rPr>
        <w:fldChar w:fldCharType="end"/>
      </w:r>
    </w:p>
    <w:p w14:paraId="4782E774" w14:textId="77777777" w:rsidR="00A31B58" w:rsidRDefault="00A31B58">
      <w:pPr>
        <w:pStyle w:val="TM2"/>
        <w:tabs>
          <w:tab w:val="left" w:pos="880"/>
          <w:tab w:val="right" w:leader="dot" w:pos="9629"/>
        </w:tabs>
        <w:rPr>
          <w:rFonts w:eastAsiaTheme="minorEastAsia"/>
          <w:noProof/>
          <w:lang w:eastAsia="fr-FR"/>
        </w:rPr>
      </w:pPr>
      <w:r w:rsidRPr="004C6C1C">
        <w:rPr>
          <w:rFonts w:ascii="Arial" w:hAnsi="Arial" w:cs="Arial"/>
          <w:noProof/>
        </w:rPr>
        <w:t>3.1.</w:t>
      </w:r>
      <w:r>
        <w:rPr>
          <w:rFonts w:eastAsiaTheme="minorEastAsia"/>
          <w:noProof/>
          <w:lang w:eastAsia="fr-FR"/>
        </w:rPr>
        <w:tab/>
      </w:r>
      <w:r w:rsidRPr="004C6C1C">
        <w:rPr>
          <w:rFonts w:ascii="Arial" w:hAnsi="Arial" w:cs="Arial"/>
          <w:noProof/>
        </w:rPr>
        <w:t>Mode de passation du marché</w:t>
      </w:r>
      <w:r>
        <w:rPr>
          <w:noProof/>
        </w:rPr>
        <w:tab/>
      </w:r>
      <w:r>
        <w:rPr>
          <w:noProof/>
        </w:rPr>
        <w:fldChar w:fldCharType="begin"/>
      </w:r>
      <w:r>
        <w:rPr>
          <w:noProof/>
        </w:rPr>
        <w:instrText xml:space="preserve"> PAGEREF _Toc156829304 \h </w:instrText>
      </w:r>
      <w:r>
        <w:rPr>
          <w:noProof/>
        </w:rPr>
      </w:r>
      <w:r>
        <w:rPr>
          <w:noProof/>
        </w:rPr>
        <w:fldChar w:fldCharType="separate"/>
      </w:r>
      <w:r>
        <w:rPr>
          <w:noProof/>
        </w:rPr>
        <w:t>3</w:t>
      </w:r>
      <w:r>
        <w:rPr>
          <w:noProof/>
        </w:rPr>
        <w:fldChar w:fldCharType="end"/>
      </w:r>
    </w:p>
    <w:p w14:paraId="03F62004" w14:textId="77777777" w:rsidR="00A31B58" w:rsidRDefault="00A31B58">
      <w:pPr>
        <w:pStyle w:val="TM2"/>
        <w:tabs>
          <w:tab w:val="left" w:pos="880"/>
          <w:tab w:val="right" w:leader="dot" w:pos="9629"/>
        </w:tabs>
        <w:rPr>
          <w:rFonts w:eastAsiaTheme="minorEastAsia"/>
          <w:noProof/>
          <w:lang w:eastAsia="fr-FR"/>
        </w:rPr>
      </w:pPr>
      <w:r w:rsidRPr="004C6C1C">
        <w:rPr>
          <w:rFonts w:ascii="Arial" w:hAnsi="Arial" w:cs="Arial"/>
          <w:noProof/>
        </w:rPr>
        <w:t>3.2.</w:t>
      </w:r>
      <w:r>
        <w:rPr>
          <w:rFonts w:eastAsiaTheme="minorEastAsia"/>
          <w:noProof/>
          <w:lang w:eastAsia="fr-FR"/>
        </w:rPr>
        <w:tab/>
      </w:r>
      <w:r w:rsidRPr="004C6C1C">
        <w:rPr>
          <w:rFonts w:ascii="Arial" w:hAnsi="Arial" w:cs="Arial"/>
          <w:noProof/>
        </w:rPr>
        <w:t>Division en lots</w:t>
      </w:r>
      <w:r>
        <w:rPr>
          <w:noProof/>
        </w:rPr>
        <w:tab/>
      </w:r>
      <w:r>
        <w:rPr>
          <w:noProof/>
        </w:rPr>
        <w:fldChar w:fldCharType="begin"/>
      </w:r>
      <w:r>
        <w:rPr>
          <w:noProof/>
        </w:rPr>
        <w:instrText xml:space="preserve"> PAGEREF _Toc156829305 \h </w:instrText>
      </w:r>
      <w:r>
        <w:rPr>
          <w:noProof/>
        </w:rPr>
      </w:r>
      <w:r>
        <w:rPr>
          <w:noProof/>
        </w:rPr>
        <w:fldChar w:fldCharType="separate"/>
      </w:r>
      <w:r>
        <w:rPr>
          <w:noProof/>
        </w:rPr>
        <w:t>3</w:t>
      </w:r>
      <w:r>
        <w:rPr>
          <w:noProof/>
        </w:rPr>
        <w:fldChar w:fldCharType="end"/>
      </w:r>
    </w:p>
    <w:p w14:paraId="1436E8E3" w14:textId="77777777" w:rsidR="00A31B58" w:rsidRDefault="00A31B58">
      <w:pPr>
        <w:pStyle w:val="TM2"/>
        <w:tabs>
          <w:tab w:val="left" w:pos="880"/>
          <w:tab w:val="right" w:leader="dot" w:pos="9629"/>
        </w:tabs>
        <w:rPr>
          <w:rFonts w:eastAsiaTheme="minorEastAsia"/>
          <w:noProof/>
          <w:lang w:eastAsia="fr-FR"/>
        </w:rPr>
      </w:pPr>
      <w:r w:rsidRPr="004C6C1C">
        <w:rPr>
          <w:rFonts w:ascii="Arial" w:hAnsi="Arial" w:cs="Arial"/>
          <w:noProof/>
        </w:rPr>
        <w:t>3.3.</w:t>
      </w:r>
      <w:r>
        <w:rPr>
          <w:rFonts w:eastAsiaTheme="minorEastAsia"/>
          <w:noProof/>
          <w:lang w:eastAsia="fr-FR"/>
        </w:rPr>
        <w:tab/>
      </w:r>
      <w:r w:rsidRPr="004C6C1C">
        <w:rPr>
          <w:rFonts w:ascii="Arial" w:hAnsi="Arial" w:cs="Arial"/>
          <w:noProof/>
        </w:rPr>
        <w:t>Variantes</w:t>
      </w:r>
      <w:r>
        <w:rPr>
          <w:noProof/>
        </w:rPr>
        <w:tab/>
      </w:r>
      <w:r>
        <w:rPr>
          <w:noProof/>
        </w:rPr>
        <w:fldChar w:fldCharType="begin"/>
      </w:r>
      <w:r>
        <w:rPr>
          <w:noProof/>
        </w:rPr>
        <w:instrText xml:space="preserve"> PAGEREF _Toc156829306 \h </w:instrText>
      </w:r>
      <w:r>
        <w:rPr>
          <w:noProof/>
        </w:rPr>
      </w:r>
      <w:r>
        <w:rPr>
          <w:noProof/>
        </w:rPr>
        <w:fldChar w:fldCharType="separate"/>
      </w:r>
      <w:r>
        <w:rPr>
          <w:noProof/>
        </w:rPr>
        <w:t>3</w:t>
      </w:r>
      <w:r>
        <w:rPr>
          <w:noProof/>
        </w:rPr>
        <w:fldChar w:fldCharType="end"/>
      </w:r>
    </w:p>
    <w:p w14:paraId="1990FF1E" w14:textId="77777777" w:rsidR="00A31B58" w:rsidRDefault="00A31B58">
      <w:pPr>
        <w:pStyle w:val="TM2"/>
        <w:tabs>
          <w:tab w:val="left" w:pos="880"/>
          <w:tab w:val="right" w:leader="dot" w:pos="9629"/>
        </w:tabs>
        <w:rPr>
          <w:rFonts w:eastAsiaTheme="minorEastAsia"/>
          <w:noProof/>
          <w:lang w:eastAsia="fr-FR"/>
        </w:rPr>
      </w:pPr>
      <w:r w:rsidRPr="004C6C1C">
        <w:rPr>
          <w:rFonts w:ascii="Arial" w:hAnsi="Arial" w:cs="Arial"/>
          <w:noProof/>
        </w:rPr>
        <w:t>3.4.</w:t>
      </w:r>
      <w:r>
        <w:rPr>
          <w:rFonts w:eastAsiaTheme="minorEastAsia"/>
          <w:noProof/>
          <w:lang w:eastAsia="fr-FR"/>
        </w:rPr>
        <w:tab/>
      </w:r>
      <w:r w:rsidRPr="004C6C1C">
        <w:rPr>
          <w:rFonts w:ascii="Arial" w:hAnsi="Arial" w:cs="Arial"/>
          <w:noProof/>
        </w:rPr>
        <w:t>Quantités</w:t>
      </w:r>
      <w:r>
        <w:rPr>
          <w:noProof/>
        </w:rPr>
        <w:tab/>
      </w:r>
      <w:r>
        <w:rPr>
          <w:noProof/>
        </w:rPr>
        <w:fldChar w:fldCharType="begin"/>
      </w:r>
      <w:r>
        <w:rPr>
          <w:noProof/>
        </w:rPr>
        <w:instrText xml:space="preserve"> PAGEREF _Toc156829307 \h </w:instrText>
      </w:r>
      <w:r>
        <w:rPr>
          <w:noProof/>
        </w:rPr>
      </w:r>
      <w:r>
        <w:rPr>
          <w:noProof/>
        </w:rPr>
        <w:fldChar w:fldCharType="separate"/>
      </w:r>
      <w:r>
        <w:rPr>
          <w:noProof/>
        </w:rPr>
        <w:t>3</w:t>
      </w:r>
      <w:r>
        <w:rPr>
          <w:noProof/>
        </w:rPr>
        <w:fldChar w:fldCharType="end"/>
      </w:r>
    </w:p>
    <w:p w14:paraId="6A97F3A5" w14:textId="77777777" w:rsidR="00A31B58" w:rsidRDefault="00A31B58">
      <w:pPr>
        <w:pStyle w:val="TM2"/>
        <w:tabs>
          <w:tab w:val="left" w:pos="880"/>
          <w:tab w:val="right" w:leader="dot" w:pos="9629"/>
        </w:tabs>
        <w:rPr>
          <w:rFonts w:eastAsiaTheme="minorEastAsia"/>
          <w:noProof/>
          <w:lang w:eastAsia="fr-FR"/>
        </w:rPr>
      </w:pPr>
      <w:r w:rsidRPr="004C6C1C">
        <w:rPr>
          <w:rFonts w:ascii="Arial" w:hAnsi="Arial" w:cs="Arial"/>
          <w:noProof/>
        </w:rPr>
        <w:t>3.5.</w:t>
      </w:r>
      <w:r>
        <w:rPr>
          <w:rFonts w:eastAsiaTheme="minorEastAsia"/>
          <w:noProof/>
          <w:lang w:eastAsia="fr-FR"/>
        </w:rPr>
        <w:tab/>
      </w:r>
      <w:r w:rsidRPr="004C6C1C">
        <w:rPr>
          <w:rFonts w:ascii="Arial" w:hAnsi="Arial" w:cs="Arial"/>
          <w:noProof/>
        </w:rPr>
        <w:t>Obligations relatives à la présentation de la candidature.</w:t>
      </w:r>
      <w:r>
        <w:rPr>
          <w:noProof/>
        </w:rPr>
        <w:tab/>
      </w:r>
      <w:r>
        <w:rPr>
          <w:noProof/>
        </w:rPr>
        <w:fldChar w:fldCharType="begin"/>
      </w:r>
      <w:r>
        <w:rPr>
          <w:noProof/>
        </w:rPr>
        <w:instrText xml:space="preserve"> PAGEREF _Toc156829308 \h </w:instrText>
      </w:r>
      <w:r>
        <w:rPr>
          <w:noProof/>
        </w:rPr>
      </w:r>
      <w:r>
        <w:rPr>
          <w:noProof/>
        </w:rPr>
        <w:fldChar w:fldCharType="separate"/>
      </w:r>
      <w:r>
        <w:rPr>
          <w:noProof/>
        </w:rPr>
        <w:t>3</w:t>
      </w:r>
      <w:r>
        <w:rPr>
          <w:noProof/>
        </w:rPr>
        <w:fldChar w:fldCharType="end"/>
      </w:r>
    </w:p>
    <w:p w14:paraId="626AE14C" w14:textId="77777777" w:rsidR="00A31B58" w:rsidRDefault="00A31B58">
      <w:pPr>
        <w:pStyle w:val="TM2"/>
        <w:tabs>
          <w:tab w:val="left" w:pos="880"/>
          <w:tab w:val="right" w:leader="dot" w:pos="9629"/>
        </w:tabs>
        <w:rPr>
          <w:rFonts w:eastAsiaTheme="minorEastAsia"/>
          <w:noProof/>
          <w:lang w:eastAsia="fr-FR"/>
        </w:rPr>
      </w:pPr>
      <w:r w:rsidRPr="004C6C1C">
        <w:rPr>
          <w:rFonts w:ascii="Arial" w:hAnsi="Arial" w:cs="Arial"/>
          <w:noProof/>
        </w:rPr>
        <w:t>3.6.</w:t>
      </w:r>
      <w:r>
        <w:rPr>
          <w:rFonts w:eastAsiaTheme="minorEastAsia"/>
          <w:noProof/>
          <w:lang w:eastAsia="fr-FR"/>
        </w:rPr>
        <w:tab/>
      </w:r>
      <w:r w:rsidRPr="004C6C1C">
        <w:rPr>
          <w:rFonts w:ascii="Arial" w:hAnsi="Arial" w:cs="Arial"/>
          <w:noProof/>
        </w:rPr>
        <w:t>Obligations relatives à la présentation de l'offre.</w:t>
      </w:r>
      <w:r>
        <w:rPr>
          <w:noProof/>
        </w:rPr>
        <w:tab/>
      </w:r>
      <w:r>
        <w:rPr>
          <w:noProof/>
        </w:rPr>
        <w:fldChar w:fldCharType="begin"/>
      </w:r>
      <w:r>
        <w:rPr>
          <w:noProof/>
        </w:rPr>
        <w:instrText xml:space="preserve"> PAGEREF _Toc156829309 \h </w:instrText>
      </w:r>
      <w:r>
        <w:rPr>
          <w:noProof/>
        </w:rPr>
      </w:r>
      <w:r>
        <w:rPr>
          <w:noProof/>
        </w:rPr>
        <w:fldChar w:fldCharType="separate"/>
      </w:r>
      <w:r>
        <w:rPr>
          <w:noProof/>
        </w:rPr>
        <w:t>3</w:t>
      </w:r>
      <w:r>
        <w:rPr>
          <w:noProof/>
        </w:rPr>
        <w:fldChar w:fldCharType="end"/>
      </w:r>
    </w:p>
    <w:p w14:paraId="39521114" w14:textId="77777777" w:rsidR="00A31B58" w:rsidRDefault="00A31B58">
      <w:pPr>
        <w:pStyle w:val="TM2"/>
        <w:tabs>
          <w:tab w:val="left" w:pos="880"/>
          <w:tab w:val="right" w:leader="dot" w:pos="9629"/>
        </w:tabs>
        <w:rPr>
          <w:rFonts w:eastAsiaTheme="minorEastAsia"/>
          <w:noProof/>
          <w:lang w:eastAsia="fr-FR"/>
        </w:rPr>
      </w:pPr>
      <w:r w:rsidRPr="004C6C1C">
        <w:rPr>
          <w:rFonts w:ascii="Arial" w:hAnsi="Arial" w:cs="Arial"/>
          <w:noProof/>
        </w:rPr>
        <w:t>3.7.</w:t>
      </w:r>
      <w:r>
        <w:rPr>
          <w:rFonts w:eastAsiaTheme="minorEastAsia"/>
          <w:noProof/>
          <w:lang w:eastAsia="fr-FR"/>
        </w:rPr>
        <w:tab/>
      </w:r>
      <w:r w:rsidRPr="004C6C1C">
        <w:rPr>
          <w:rFonts w:ascii="Arial" w:hAnsi="Arial" w:cs="Arial"/>
          <w:noProof/>
        </w:rPr>
        <w:t>Obligations imposées par l’arrêté du 29 mars 2019 relatif à la signature électronique</w:t>
      </w:r>
      <w:r>
        <w:rPr>
          <w:noProof/>
        </w:rPr>
        <w:tab/>
      </w:r>
      <w:r>
        <w:rPr>
          <w:noProof/>
        </w:rPr>
        <w:fldChar w:fldCharType="begin"/>
      </w:r>
      <w:r>
        <w:rPr>
          <w:noProof/>
        </w:rPr>
        <w:instrText xml:space="preserve"> PAGEREF _Toc156829310 \h </w:instrText>
      </w:r>
      <w:r>
        <w:rPr>
          <w:noProof/>
        </w:rPr>
      </w:r>
      <w:r>
        <w:rPr>
          <w:noProof/>
        </w:rPr>
        <w:fldChar w:fldCharType="separate"/>
      </w:r>
      <w:r>
        <w:rPr>
          <w:noProof/>
        </w:rPr>
        <w:t>4</w:t>
      </w:r>
      <w:r>
        <w:rPr>
          <w:noProof/>
        </w:rPr>
        <w:fldChar w:fldCharType="end"/>
      </w:r>
    </w:p>
    <w:p w14:paraId="1C65F865" w14:textId="77777777" w:rsidR="00A31B58" w:rsidRDefault="00A31B58">
      <w:pPr>
        <w:pStyle w:val="TM3"/>
        <w:tabs>
          <w:tab w:val="left" w:pos="1320"/>
          <w:tab w:val="right" w:leader="dot" w:pos="9629"/>
        </w:tabs>
        <w:rPr>
          <w:noProof/>
        </w:rPr>
      </w:pPr>
      <w:r w:rsidRPr="004C6C1C">
        <w:rPr>
          <w:rFonts w:ascii="Arial" w:eastAsia="Times New Roman" w:hAnsi="Arial" w:cs="Arial"/>
          <w:b/>
          <w:bCs/>
          <w:i/>
          <w:noProof/>
          <w:lang w:val="x-none" w:eastAsia="x-none"/>
        </w:rPr>
        <w:t>3.7.1.</w:t>
      </w:r>
      <w:r>
        <w:rPr>
          <w:noProof/>
        </w:rPr>
        <w:tab/>
      </w:r>
      <w:r w:rsidRPr="004C6C1C">
        <w:rPr>
          <w:rFonts w:ascii="Arial" w:eastAsia="Times New Roman" w:hAnsi="Arial" w:cs="Arial"/>
          <w:b/>
          <w:bCs/>
          <w:i/>
          <w:noProof/>
          <w:lang w:val="x-none" w:eastAsia="x-none"/>
        </w:rPr>
        <w:t>Le certificat</w:t>
      </w:r>
      <w:r w:rsidRPr="004C6C1C">
        <w:rPr>
          <w:rFonts w:ascii="Arial" w:eastAsia="Times New Roman" w:hAnsi="Arial" w:cs="Arial"/>
          <w:b/>
          <w:bCs/>
          <w:i/>
          <w:noProof/>
          <w:lang w:eastAsia="x-none"/>
        </w:rPr>
        <w:t xml:space="preserve"> de signature</w:t>
      </w:r>
      <w:r>
        <w:rPr>
          <w:noProof/>
        </w:rPr>
        <w:tab/>
      </w:r>
      <w:r>
        <w:rPr>
          <w:noProof/>
        </w:rPr>
        <w:fldChar w:fldCharType="begin"/>
      </w:r>
      <w:r>
        <w:rPr>
          <w:noProof/>
        </w:rPr>
        <w:instrText xml:space="preserve"> PAGEREF _Toc156829311 \h </w:instrText>
      </w:r>
      <w:r>
        <w:rPr>
          <w:noProof/>
        </w:rPr>
      </w:r>
      <w:r>
        <w:rPr>
          <w:noProof/>
        </w:rPr>
        <w:fldChar w:fldCharType="separate"/>
      </w:r>
      <w:r>
        <w:rPr>
          <w:noProof/>
        </w:rPr>
        <w:t>4</w:t>
      </w:r>
      <w:r>
        <w:rPr>
          <w:noProof/>
        </w:rPr>
        <w:fldChar w:fldCharType="end"/>
      </w:r>
    </w:p>
    <w:p w14:paraId="0EF70326" w14:textId="77777777" w:rsidR="00A31B58" w:rsidRDefault="00A31B58">
      <w:pPr>
        <w:pStyle w:val="TM3"/>
        <w:tabs>
          <w:tab w:val="left" w:pos="1320"/>
          <w:tab w:val="right" w:leader="dot" w:pos="9629"/>
        </w:tabs>
        <w:rPr>
          <w:noProof/>
        </w:rPr>
      </w:pPr>
      <w:r w:rsidRPr="004C6C1C">
        <w:rPr>
          <w:rFonts w:ascii="Arial" w:eastAsia="Times New Roman" w:hAnsi="Arial" w:cs="Arial"/>
          <w:b/>
          <w:bCs/>
          <w:i/>
          <w:noProof/>
          <w:lang w:val="x-none" w:eastAsia="x-none"/>
        </w:rPr>
        <w:t>3.7.2.</w:t>
      </w:r>
      <w:r>
        <w:rPr>
          <w:noProof/>
        </w:rPr>
        <w:tab/>
      </w:r>
      <w:r w:rsidRPr="004C6C1C">
        <w:rPr>
          <w:rFonts w:ascii="Arial" w:eastAsia="Times New Roman" w:hAnsi="Arial" w:cs="Arial"/>
          <w:b/>
          <w:bCs/>
          <w:i/>
          <w:noProof/>
          <w:lang w:val="x-none" w:eastAsia="x-none"/>
        </w:rPr>
        <w:t>L’outil de signature</w:t>
      </w:r>
      <w:r>
        <w:rPr>
          <w:noProof/>
        </w:rPr>
        <w:tab/>
      </w:r>
      <w:r>
        <w:rPr>
          <w:noProof/>
        </w:rPr>
        <w:fldChar w:fldCharType="begin"/>
      </w:r>
      <w:r>
        <w:rPr>
          <w:noProof/>
        </w:rPr>
        <w:instrText xml:space="preserve"> PAGEREF _Toc156829312 \h </w:instrText>
      </w:r>
      <w:r>
        <w:rPr>
          <w:noProof/>
        </w:rPr>
      </w:r>
      <w:r>
        <w:rPr>
          <w:noProof/>
        </w:rPr>
        <w:fldChar w:fldCharType="separate"/>
      </w:r>
      <w:r>
        <w:rPr>
          <w:noProof/>
        </w:rPr>
        <w:t>4</w:t>
      </w:r>
      <w:r>
        <w:rPr>
          <w:noProof/>
        </w:rPr>
        <w:fldChar w:fldCharType="end"/>
      </w:r>
    </w:p>
    <w:p w14:paraId="35409515" w14:textId="77777777" w:rsidR="00A31B58" w:rsidRDefault="00A31B58">
      <w:pPr>
        <w:pStyle w:val="TM2"/>
        <w:tabs>
          <w:tab w:val="left" w:pos="880"/>
          <w:tab w:val="right" w:leader="dot" w:pos="9629"/>
        </w:tabs>
        <w:rPr>
          <w:rFonts w:eastAsiaTheme="minorEastAsia"/>
          <w:noProof/>
          <w:lang w:eastAsia="fr-FR"/>
        </w:rPr>
      </w:pPr>
      <w:r w:rsidRPr="004C6C1C">
        <w:rPr>
          <w:rFonts w:ascii="Arial" w:hAnsi="Arial" w:cs="Arial"/>
          <w:noProof/>
        </w:rPr>
        <w:t>3.8.</w:t>
      </w:r>
      <w:r>
        <w:rPr>
          <w:rFonts w:eastAsiaTheme="minorEastAsia"/>
          <w:noProof/>
          <w:lang w:eastAsia="fr-FR"/>
        </w:rPr>
        <w:tab/>
      </w:r>
      <w:r w:rsidRPr="004C6C1C">
        <w:rPr>
          <w:rFonts w:ascii="Arial" w:hAnsi="Arial" w:cs="Arial"/>
          <w:noProof/>
        </w:rPr>
        <w:t>Conditions d'envoi des plis</w:t>
      </w:r>
      <w:r>
        <w:rPr>
          <w:noProof/>
        </w:rPr>
        <w:tab/>
      </w:r>
      <w:r>
        <w:rPr>
          <w:noProof/>
        </w:rPr>
        <w:fldChar w:fldCharType="begin"/>
      </w:r>
      <w:r>
        <w:rPr>
          <w:noProof/>
        </w:rPr>
        <w:instrText xml:space="preserve"> PAGEREF _Toc156829313 \h </w:instrText>
      </w:r>
      <w:r>
        <w:rPr>
          <w:noProof/>
        </w:rPr>
      </w:r>
      <w:r>
        <w:rPr>
          <w:noProof/>
        </w:rPr>
        <w:fldChar w:fldCharType="separate"/>
      </w:r>
      <w:r>
        <w:rPr>
          <w:noProof/>
        </w:rPr>
        <w:t>4</w:t>
      </w:r>
      <w:r>
        <w:rPr>
          <w:noProof/>
        </w:rPr>
        <w:fldChar w:fldCharType="end"/>
      </w:r>
    </w:p>
    <w:p w14:paraId="09A41D06" w14:textId="77777777" w:rsidR="00A31B58" w:rsidRDefault="00A31B58">
      <w:pPr>
        <w:pStyle w:val="TM1"/>
        <w:tabs>
          <w:tab w:val="left" w:pos="440"/>
          <w:tab w:val="right" w:leader="dot" w:pos="9629"/>
        </w:tabs>
        <w:rPr>
          <w:noProof/>
        </w:rPr>
      </w:pPr>
      <w:r w:rsidRPr="004C6C1C">
        <w:rPr>
          <w:rFonts w:ascii="Arial" w:eastAsia="Times New Roman" w:hAnsi="Arial" w:cs="Arial"/>
          <w:b/>
          <w:bCs/>
          <w:caps/>
          <w:noProof/>
          <w:lang w:eastAsia="zh-CN"/>
        </w:rPr>
        <w:t>4.</w:t>
      </w:r>
      <w:r>
        <w:rPr>
          <w:noProof/>
        </w:rPr>
        <w:tab/>
      </w:r>
      <w:r w:rsidRPr="004C6C1C">
        <w:rPr>
          <w:rFonts w:ascii="Arial" w:eastAsia="Times New Roman" w:hAnsi="Arial" w:cs="Arial"/>
          <w:b/>
          <w:bCs/>
          <w:caps/>
          <w:noProof/>
          <w:u w:val="single"/>
          <w:lang w:eastAsia="zh-CN"/>
        </w:rPr>
        <w:t>Négociations :</w:t>
      </w:r>
      <w:r>
        <w:rPr>
          <w:noProof/>
        </w:rPr>
        <w:tab/>
      </w:r>
      <w:r>
        <w:rPr>
          <w:noProof/>
        </w:rPr>
        <w:fldChar w:fldCharType="begin"/>
      </w:r>
      <w:r>
        <w:rPr>
          <w:noProof/>
        </w:rPr>
        <w:instrText xml:space="preserve"> PAGEREF _Toc156829314 \h </w:instrText>
      </w:r>
      <w:r>
        <w:rPr>
          <w:noProof/>
        </w:rPr>
      </w:r>
      <w:r>
        <w:rPr>
          <w:noProof/>
        </w:rPr>
        <w:fldChar w:fldCharType="separate"/>
      </w:r>
      <w:r>
        <w:rPr>
          <w:noProof/>
        </w:rPr>
        <w:t>5</w:t>
      </w:r>
      <w:r>
        <w:rPr>
          <w:noProof/>
        </w:rPr>
        <w:fldChar w:fldCharType="end"/>
      </w:r>
    </w:p>
    <w:p w14:paraId="77FA3336" w14:textId="77777777" w:rsidR="00A31B58" w:rsidRDefault="00A31B58">
      <w:pPr>
        <w:pStyle w:val="TM1"/>
        <w:tabs>
          <w:tab w:val="left" w:pos="440"/>
          <w:tab w:val="right" w:leader="dot" w:pos="9629"/>
        </w:tabs>
        <w:rPr>
          <w:noProof/>
        </w:rPr>
      </w:pPr>
      <w:r w:rsidRPr="004C6C1C">
        <w:rPr>
          <w:rFonts w:ascii="Arial" w:eastAsia="Times New Roman" w:hAnsi="Arial" w:cs="Arial"/>
          <w:b/>
          <w:bCs/>
          <w:caps/>
          <w:noProof/>
          <w:lang w:eastAsia="zh-CN"/>
        </w:rPr>
        <w:t>5.</w:t>
      </w:r>
      <w:r>
        <w:rPr>
          <w:noProof/>
        </w:rPr>
        <w:tab/>
      </w:r>
      <w:r w:rsidRPr="004C6C1C">
        <w:rPr>
          <w:rFonts w:ascii="Arial" w:eastAsia="Times New Roman" w:hAnsi="Arial" w:cs="Arial"/>
          <w:b/>
          <w:bCs/>
          <w:caps/>
          <w:noProof/>
          <w:u w:val="single"/>
          <w:lang w:eastAsia="zh-CN"/>
        </w:rPr>
        <w:t>Renseignements complémentaires</w:t>
      </w:r>
      <w:r>
        <w:rPr>
          <w:noProof/>
        </w:rPr>
        <w:tab/>
      </w:r>
      <w:r>
        <w:rPr>
          <w:noProof/>
        </w:rPr>
        <w:fldChar w:fldCharType="begin"/>
      </w:r>
      <w:r>
        <w:rPr>
          <w:noProof/>
        </w:rPr>
        <w:instrText xml:space="preserve"> PAGEREF _Toc156829315 \h </w:instrText>
      </w:r>
      <w:r>
        <w:rPr>
          <w:noProof/>
        </w:rPr>
      </w:r>
      <w:r>
        <w:rPr>
          <w:noProof/>
        </w:rPr>
        <w:fldChar w:fldCharType="separate"/>
      </w:r>
      <w:r>
        <w:rPr>
          <w:noProof/>
        </w:rPr>
        <w:t>5</w:t>
      </w:r>
      <w:r>
        <w:rPr>
          <w:noProof/>
        </w:rPr>
        <w:fldChar w:fldCharType="end"/>
      </w:r>
    </w:p>
    <w:p w14:paraId="548B9C1F" w14:textId="77777777" w:rsidR="00A31B58" w:rsidRDefault="00A31B58">
      <w:pPr>
        <w:pStyle w:val="TM1"/>
        <w:tabs>
          <w:tab w:val="left" w:pos="440"/>
          <w:tab w:val="right" w:leader="dot" w:pos="9629"/>
        </w:tabs>
        <w:rPr>
          <w:noProof/>
        </w:rPr>
      </w:pPr>
      <w:r w:rsidRPr="004C6C1C">
        <w:rPr>
          <w:rFonts w:ascii="Arial" w:eastAsia="Times New Roman" w:hAnsi="Arial" w:cs="Arial"/>
          <w:b/>
          <w:bCs/>
          <w:caps/>
          <w:noProof/>
          <w:lang w:eastAsia="zh-CN"/>
        </w:rPr>
        <w:t>6.</w:t>
      </w:r>
      <w:r>
        <w:rPr>
          <w:noProof/>
        </w:rPr>
        <w:tab/>
      </w:r>
      <w:r w:rsidRPr="004C6C1C">
        <w:rPr>
          <w:rFonts w:ascii="Arial" w:eastAsia="Times New Roman" w:hAnsi="Arial" w:cs="Arial"/>
          <w:b/>
          <w:bCs/>
          <w:caps/>
          <w:noProof/>
          <w:u w:val="single"/>
          <w:lang w:eastAsia="zh-CN"/>
        </w:rPr>
        <w:t>CHOIX DE L’OFFRE ECONOMIQUEMENT LA PLUS AVANTAGEUSE</w:t>
      </w:r>
      <w:r>
        <w:rPr>
          <w:noProof/>
        </w:rPr>
        <w:tab/>
      </w:r>
      <w:r>
        <w:rPr>
          <w:noProof/>
        </w:rPr>
        <w:fldChar w:fldCharType="begin"/>
      </w:r>
      <w:r>
        <w:rPr>
          <w:noProof/>
        </w:rPr>
        <w:instrText xml:space="preserve"> PAGEREF _Toc156829316 \h </w:instrText>
      </w:r>
      <w:r>
        <w:rPr>
          <w:noProof/>
        </w:rPr>
      </w:r>
      <w:r>
        <w:rPr>
          <w:noProof/>
        </w:rPr>
        <w:fldChar w:fldCharType="separate"/>
      </w:r>
      <w:r>
        <w:rPr>
          <w:noProof/>
        </w:rPr>
        <w:t>6</w:t>
      </w:r>
      <w:r>
        <w:rPr>
          <w:noProof/>
        </w:rPr>
        <w:fldChar w:fldCharType="end"/>
      </w:r>
    </w:p>
    <w:p w14:paraId="0AF134B2" w14:textId="77777777" w:rsidR="00A31B58" w:rsidRDefault="00A31B58">
      <w:pPr>
        <w:pStyle w:val="TM1"/>
        <w:tabs>
          <w:tab w:val="left" w:pos="440"/>
          <w:tab w:val="right" w:leader="dot" w:pos="9629"/>
        </w:tabs>
        <w:rPr>
          <w:noProof/>
        </w:rPr>
      </w:pPr>
      <w:r w:rsidRPr="004C6C1C">
        <w:rPr>
          <w:rFonts w:ascii="Arial" w:eastAsia="Times New Roman" w:hAnsi="Arial" w:cs="Arial"/>
          <w:b/>
          <w:bCs/>
          <w:caps/>
          <w:noProof/>
          <w:lang w:eastAsia="zh-CN"/>
        </w:rPr>
        <w:t>7.</w:t>
      </w:r>
      <w:r>
        <w:rPr>
          <w:noProof/>
        </w:rPr>
        <w:tab/>
      </w:r>
      <w:r w:rsidRPr="004C6C1C">
        <w:rPr>
          <w:rFonts w:ascii="Arial" w:eastAsia="Times New Roman" w:hAnsi="Arial" w:cs="Arial"/>
          <w:b/>
          <w:bCs/>
          <w:caps/>
          <w:noProof/>
          <w:u w:val="single"/>
          <w:lang w:eastAsia="zh-CN"/>
        </w:rPr>
        <w:t>ATTRIBUTION DU MARCHE</w:t>
      </w:r>
      <w:r>
        <w:rPr>
          <w:noProof/>
        </w:rPr>
        <w:tab/>
      </w:r>
      <w:r>
        <w:rPr>
          <w:noProof/>
        </w:rPr>
        <w:fldChar w:fldCharType="begin"/>
      </w:r>
      <w:r>
        <w:rPr>
          <w:noProof/>
        </w:rPr>
        <w:instrText xml:space="preserve"> PAGEREF _Toc156829317 \h </w:instrText>
      </w:r>
      <w:r>
        <w:rPr>
          <w:noProof/>
        </w:rPr>
      </w:r>
      <w:r>
        <w:rPr>
          <w:noProof/>
        </w:rPr>
        <w:fldChar w:fldCharType="separate"/>
      </w:r>
      <w:r>
        <w:rPr>
          <w:noProof/>
        </w:rPr>
        <w:t>6</w:t>
      </w:r>
      <w:r>
        <w:rPr>
          <w:noProof/>
        </w:rPr>
        <w:fldChar w:fldCharType="end"/>
      </w:r>
    </w:p>
    <w:p w14:paraId="627F4590" w14:textId="77777777" w:rsidR="00A31B58" w:rsidRDefault="00A31B58">
      <w:pPr>
        <w:pStyle w:val="TM1"/>
        <w:tabs>
          <w:tab w:val="left" w:pos="440"/>
          <w:tab w:val="right" w:leader="dot" w:pos="9629"/>
        </w:tabs>
        <w:rPr>
          <w:noProof/>
        </w:rPr>
      </w:pPr>
      <w:r w:rsidRPr="004C6C1C">
        <w:rPr>
          <w:rFonts w:ascii="Arial" w:eastAsia="Times New Roman" w:hAnsi="Arial" w:cs="Arial"/>
          <w:b/>
          <w:bCs/>
          <w:caps/>
          <w:noProof/>
          <w:lang w:eastAsia="zh-CN"/>
        </w:rPr>
        <w:t>8.</w:t>
      </w:r>
      <w:r>
        <w:rPr>
          <w:noProof/>
        </w:rPr>
        <w:tab/>
      </w:r>
      <w:r w:rsidRPr="004C6C1C">
        <w:rPr>
          <w:rFonts w:ascii="Arial" w:eastAsia="Times New Roman" w:hAnsi="Arial" w:cs="Arial"/>
          <w:b/>
          <w:bCs/>
          <w:caps/>
          <w:noProof/>
          <w:u w:val="single"/>
          <w:lang w:eastAsia="zh-CN"/>
        </w:rPr>
        <w:t>Contenu du dossier de la consultation</w:t>
      </w:r>
      <w:r>
        <w:rPr>
          <w:noProof/>
        </w:rPr>
        <w:tab/>
      </w:r>
      <w:r>
        <w:rPr>
          <w:noProof/>
        </w:rPr>
        <w:fldChar w:fldCharType="begin"/>
      </w:r>
      <w:r>
        <w:rPr>
          <w:noProof/>
        </w:rPr>
        <w:instrText xml:space="preserve"> PAGEREF _Toc156829318 \h </w:instrText>
      </w:r>
      <w:r>
        <w:rPr>
          <w:noProof/>
        </w:rPr>
      </w:r>
      <w:r>
        <w:rPr>
          <w:noProof/>
        </w:rPr>
        <w:fldChar w:fldCharType="separate"/>
      </w:r>
      <w:r>
        <w:rPr>
          <w:noProof/>
        </w:rPr>
        <w:t>7</w:t>
      </w:r>
      <w:r>
        <w:rPr>
          <w:noProof/>
        </w:rPr>
        <w:fldChar w:fldCharType="end"/>
      </w:r>
    </w:p>
    <w:p w14:paraId="479C884B" w14:textId="77777777" w:rsidR="00B57B03" w:rsidRPr="00A31B58" w:rsidRDefault="00A31B58" w:rsidP="005116E7">
      <w:pPr>
        <w:spacing w:after="0" w:line="240" w:lineRule="auto"/>
        <w:ind w:hanging="426"/>
        <w:jc w:val="center"/>
        <w:rPr>
          <w:rFonts w:ascii="Arial" w:eastAsia="Times New Roman" w:hAnsi="Arial" w:cs="Arial"/>
          <w:lang w:eastAsia="fr-FR"/>
        </w:rPr>
      </w:pPr>
      <w:r>
        <w:rPr>
          <w:rFonts w:ascii="Arial" w:eastAsia="Times New Roman" w:hAnsi="Arial" w:cs="Arial"/>
          <w:b/>
          <w:bCs/>
          <w:caps/>
          <w:noProof/>
          <w:lang w:val="en-GB" w:eastAsia="fr-FR"/>
        </w:rPr>
        <w:fldChar w:fldCharType="end"/>
      </w:r>
    </w:p>
    <w:p w14:paraId="5B257D10" w14:textId="77777777" w:rsidR="00B57B03" w:rsidRPr="00B57B03" w:rsidRDefault="00B57B03" w:rsidP="005116E7">
      <w:pPr>
        <w:spacing w:after="0" w:line="240" w:lineRule="auto"/>
        <w:jc w:val="both"/>
        <w:rPr>
          <w:rFonts w:ascii="Arial" w:eastAsia="Times New Roman" w:hAnsi="Arial" w:cs="Arial"/>
          <w:szCs w:val="24"/>
          <w:lang w:eastAsia="fr-FR"/>
        </w:rPr>
      </w:pPr>
      <w:r w:rsidRPr="00B57B03">
        <w:rPr>
          <w:rFonts w:ascii="Arial" w:eastAsia="Times New Roman" w:hAnsi="Arial" w:cs="Arial"/>
          <w:szCs w:val="24"/>
          <w:lang w:eastAsia="fr-FR"/>
        </w:rPr>
        <w:br w:type="page"/>
      </w:r>
    </w:p>
    <w:p w14:paraId="483BA428" w14:textId="77777777" w:rsidR="005116E7" w:rsidRPr="004946D5" w:rsidRDefault="005116E7" w:rsidP="00E33D58">
      <w:pPr>
        <w:pStyle w:val="Paragraphedeliste"/>
        <w:numPr>
          <w:ilvl w:val="0"/>
          <w:numId w:val="6"/>
        </w:numPr>
        <w:suppressAutoHyphens/>
        <w:spacing w:before="360" w:after="120" w:line="240" w:lineRule="auto"/>
        <w:ind w:left="0"/>
        <w:jc w:val="both"/>
        <w:outlineLvl w:val="0"/>
        <w:rPr>
          <w:rFonts w:ascii="Arial" w:eastAsia="Times New Roman" w:hAnsi="Arial" w:cs="Arial"/>
          <w:b/>
          <w:bCs/>
          <w:caps/>
          <w:u w:val="single"/>
          <w:lang w:eastAsia="zh-CN"/>
        </w:rPr>
      </w:pPr>
      <w:bookmarkStart w:id="2" w:name="_Toc85187017"/>
      <w:bookmarkStart w:id="3" w:name="_Toc156829301"/>
      <w:bookmarkStart w:id="4" w:name="_Toc7418495"/>
      <w:r w:rsidRPr="004946D5">
        <w:rPr>
          <w:rFonts w:ascii="Arial" w:eastAsia="Times New Roman" w:hAnsi="Arial" w:cs="Arial"/>
          <w:b/>
          <w:bCs/>
          <w:caps/>
          <w:u w:val="single"/>
          <w:lang w:eastAsia="zh-CN"/>
        </w:rPr>
        <w:lastRenderedPageBreak/>
        <w:t>Liminaire</w:t>
      </w:r>
      <w:bookmarkEnd w:id="2"/>
      <w:bookmarkEnd w:id="3"/>
    </w:p>
    <w:p w14:paraId="3315681A" w14:textId="77777777" w:rsidR="005116E7" w:rsidRPr="005116E7" w:rsidRDefault="005116E7" w:rsidP="00193B24">
      <w:pPr>
        <w:suppressAutoHyphens/>
        <w:spacing w:after="0" w:line="240" w:lineRule="auto"/>
        <w:jc w:val="both"/>
        <w:rPr>
          <w:rFonts w:ascii="Arial" w:eastAsia="Times New Roman" w:hAnsi="Arial" w:cs="Arial"/>
          <w:i/>
          <w:lang w:eastAsia="zh-CN"/>
        </w:rPr>
      </w:pPr>
      <w:r w:rsidRPr="005116E7">
        <w:rPr>
          <w:rFonts w:ascii="Arial" w:eastAsia="Times New Roman" w:hAnsi="Arial" w:cs="Arial"/>
          <w:bCs/>
          <w:lang w:eastAsia="zh-CN"/>
        </w:rPr>
        <w:t>La présente procédure n’est pas ouverte aux opérateurs des pays tiers à l’Union européenne et à l’Espace économique européen.</w:t>
      </w:r>
    </w:p>
    <w:p w14:paraId="5747718E" w14:textId="77777777" w:rsidR="005116E7" w:rsidRPr="005116E7" w:rsidRDefault="005116E7" w:rsidP="005116E7">
      <w:pPr>
        <w:suppressAutoHyphens/>
        <w:spacing w:before="120" w:after="120" w:line="240" w:lineRule="auto"/>
        <w:jc w:val="both"/>
        <w:rPr>
          <w:rFonts w:ascii="Arial" w:eastAsia="Times New Roman" w:hAnsi="Arial" w:cs="Arial"/>
          <w:iCs/>
          <w:lang w:eastAsia="zh-CN"/>
        </w:rPr>
      </w:pPr>
      <w:r w:rsidRPr="005116E7">
        <w:rPr>
          <w:rFonts w:ascii="Arial" w:eastAsia="Times New Roman" w:hAnsi="Arial" w:cs="Arial"/>
          <w:iCs/>
          <w:color w:val="000000"/>
          <w:lang w:eastAsia="zh-CN"/>
        </w:rPr>
        <w:t>La participation à la présente consultation vaut acceptation sans restriction des dispositions du présent règlement.</w:t>
      </w:r>
      <w:r w:rsidRPr="005116E7">
        <w:rPr>
          <w:rFonts w:ascii="Arial" w:eastAsia="Times New Roman" w:hAnsi="Arial" w:cs="Arial"/>
          <w:iCs/>
          <w:lang w:eastAsia="zh-CN"/>
        </w:rPr>
        <w:t xml:space="preserve"> Le candidat ne pourra prétendre à aucune indemnité pour les prestations réalisées dans le cadre de cette consultation.</w:t>
      </w:r>
    </w:p>
    <w:p w14:paraId="6ADC32B2" w14:textId="77777777" w:rsidR="005116E7" w:rsidRPr="005116E7" w:rsidRDefault="005116E7" w:rsidP="005116E7">
      <w:pPr>
        <w:suppressAutoHyphens/>
        <w:spacing w:before="120" w:after="120" w:line="240" w:lineRule="auto"/>
        <w:jc w:val="both"/>
        <w:rPr>
          <w:rFonts w:ascii="Arial" w:eastAsia="Times New Roman" w:hAnsi="Arial" w:cs="Arial"/>
          <w:iCs/>
          <w:color w:val="000000"/>
          <w:lang w:eastAsia="zh-CN"/>
        </w:rPr>
      </w:pPr>
      <w:r w:rsidRPr="005116E7">
        <w:rPr>
          <w:rFonts w:ascii="Arial" w:eastAsia="Times New Roman" w:hAnsi="Arial" w:cs="Arial"/>
          <w:iCs/>
          <w:color w:val="000000"/>
          <w:lang w:eastAsia="zh-CN"/>
        </w:rPr>
        <w:t>Les documents constituant le dossier de consultation sont la propriété de l’État. Les informations communiquées par le pouvoir adjudicateur ne peuvent être utilisées à d’autres fins que l’élaboration d’une réponse à la procédure de passation du marché.</w:t>
      </w:r>
    </w:p>
    <w:p w14:paraId="1C91B5E7" w14:textId="77777777" w:rsidR="00B57B03" w:rsidRPr="006366CC" w:rsidRDefault="00B57B03" w:rsidP="00E33D58">
      <w:pPr>
        <w:pStyle w:val="Paragraphedeliste"/>
        <w:numPr>
          <w:ilvl w:val="0"/>
          <w:numId w:val="6"/>
        </w:numPr>
        <w:suppressAutoHyphens/>
        <w:spacing w:before="360" w:after="120" w:line="240" w:lineRule="auto"/>
        <w:ind w:left="0"/>
        <w:jc w:val="both"/>
        <w:outlineLvl w:val="0"/>
        <w:rPr>
          <w:rFonts w:ascii="Arial" w:eastAsia="Times New Roman" w:hAnsi="Arial" w:cs="Arial"/>
          <w:b/>
          <w:bCs/>
          <w:caps/>
          <w:u w:val="single"/>
          <w:lang w:eastAsia="zh-CN"/>
        </w:rPr>
      </w:pPr>
      <w:bookmarkStart w:id="5" w:name="_Toc156829302"/>
      <w:r w:rsidRPr="006366CC">
        <w:rPr>
          <w:rFonts w:ascii="Arial" w:eastAsia="Times New Roman" w:hAnsi="Arial" w:cs="Arial"/>
          <w:b/>
          <w:bCs/>
          <w:caps/>
          <w:u w:val="single"/>
          <w:lang w:eastAsia="zh-CN"/>
        </w:rPr>
        <w:t xml:space="preserve">OBJET </w:t>
      </w:r>
      <w:bookmarkEnd w:id="0"/>
      <w:bookmarkEnd w:id="1"/>
      <w:r w:rsidRPr="006366CC">
        <w:rPr>
          <w:rFonts w:ascii="Arial" w:eastAsia="Times New Roman" w:hAnsi="Arial" w:cs="Arial"/>
          <w:b/>
          <w:bCs/>
          <w:caps/>
          <w:u w:val="single"/>
          <w:lang w:eastAsia="zh-CN"/>
        </w:rPr>
        <w:t>du Marché</w:t>
      </w:r>
      <w:bookmarkEnd w:id="4"/>
      <w:bookmarkEnd w:id="5"/>
    </w:p>
    <w:p w14:paraId="1CFC0D4D" w14:textId="52FD4EF1" w:rsidR="00B57B03" w:rsidRPr="006366CC" w:rsidRDefault="00B57B03" w:rsidP="005116E7">
      <w:pPr>
        <w:spacing w:before="60" w:after="60" w:line="240" w:lineRule="auto"/>
        <w:jc w:val="both"/>
        <w:rPr>
          <w:rFonts w:ascii="Arial" w:eastAsia="Times New Roman" w:hAnsi="Arial" w:cs="Arial"/>
          <w:noProof/>
          <w:color w:val="000000"/>
          <w:lang w:eastAsia="fr-FR"/>
        </w:rPr>
      </w:pPr>
      <w:r w:rsidRPr="006366CC">
        <w:rPr>
          <w:rFonts w:ascii="Arial" w:eastAsia="Times New Roman" w:hAnsi="Arial" w:cs="Arial"/>
          <w:lang w:eastAsia="fr-FR"/>
        </w:rPr>
        <w:t xml:space="preserve">Le présent marché a pour objet </w:t>
      </w:r>
      <w:r w:rsidR="00096C5F">
        <w:rPr>
          <w:rFonts w:ascii="Arial" w:eastAsia="Times New Roman" w:hAnsi="Arial" w:cs="Arial"/>
          <w:lang w:eastAsia="fr-FR"/>
        </w:rPr>
        <w:t xml:space="preserve">l’approvisionnement </w:t>
      </w:r>
      <w:r w:rsidR="00E96907">
        <w:rPr>
          <w:rFonts w:ascii="Arial" w:eastAsia="Times New Roman" w:hAnsi="Arial" w:cs="Arial"/>
          <w:lang w:eastAsia="fr-FR"/>
        </w:rPr>
        <w:t>d’</w:t>
      </w:r>
      <w:r w:rsidR="00E60133">
        <w:rPr>
          <w:rFonts w:ascii="Arial" w:eastAsia="Times New Roman" w:hAnsi="Arial" w:cs="Arial"/>
          <w:lang w:eastAsia="fr-FR"/>
        </w:rPr>
        <w:t>hachoirs électriques.</w:t>
      </w:r>
    </w:p>
    <w:p w14:paraId="0C970729" w14:textId="77777777" w:rsidR="00B57B03" w:rsidRPr="006366CC" w:rsidRDefault="00B57B03" w:rsidP="00E33D58">
      <w:pPr>
        <w:pStyle w:val="Paragraphedeliste"/>
        <w:numPr>
          <w:ilvl w:val="0"/>
          <w:numId w:val="6"/>
        </w:numPr>
        <w:suppressAutoHyphens/>
        <w:spacing w:before="360" w:after="120" w:line="240" w:lineRule="auto"/>
        <w:ind w:left="0"/>
        <w:jc w:val="both"/>
        <w:outlineLvl w:val="0"/>
        <w:rPr>
          <w:rFonts w:ascii="Arial" w:eastAsia="Times New Roman" w:hAnsi="Arial" w:cs="Arial"/>
          <w:b/>
          <w:bCs/>
          <w:caps/>
          <w:u w:val="single"/>
          <w:lang w:eastAsia="zh-CN"/>
        </w:rPr>
      </w:pPr>
      <w:bookmarkStart w:id="6" w:name="_Toc297120082"/>
      <w:bookmarkStart w:id="7" w:name="_Toc7418496"/>
      <w:bookmarkStart w:id="8" w:name="_Toc156829303"/>
      <w:r w:rsidRPr="006366CC">
        <w:rPr>
          <w:rFonts w:ascii="Arial" w:eastAsia="Times New Roman" w:hAnsi="Arial" w:cs="Arial"/>
          <w:b/>
          <w:bCs/>
          <w:caps/>
          <w:u w:val="single"/>
          <w:lang w:eastAsia="zh-CN"/>
        </w:rPr>
        <w:t>CONDITIONS DE LA CONSULTATION</w:t>
      </w:r>
      <w:bookmarkEnd w:id="6"/>
      <w:bookmarkEnd w:id="7"/>
      <w:bookmarkEnd w:id="8"/>
    </w:p>
    <w:p w14:paraId="18FA6E9D" w14:textId="77777777" w:rsidR="00B57B03" w:rsidRPr="006366CC" w:rsidRDefault="00B57B03" w:rsidP="00E33D58">
      <w:pPr>
        <w:pStyle w:val="Titre2"/>
        <w:numPr>
          <w:ilvl w:val="1"/>
          <w:numId w:val="6"/>
        </w:numPr>
        <w:rPr>
          <w:rFonts w:ascii="Arial" w:hAnsi="Arial" w:cs="Arial"/>
          <w:szCs w:val="22"/>
        </w:rPr>
      </w:pPr>
      <w:bookmarkStart w:id="9" w:name="_Toc297120083"/>
      <w:bookmarkStart w:id="10" w:name="_Toc7418497"/>
      <w:bookmarkStart w:id="11" w:name="_Toc156829304"/>
      <w:r w:rsidRPr="006366CC">
        <w:rPr>
          <w:rFonts w:ascii="Arial" w:hAnsi="Arial" w:cs="Arial"/>
          <w:szCs w:val="22"/>
        </w:rPr>
        <w:t>Mode de passation du marché</w:t>
      </w:r>
      <w:bookmarkEnd w:id="9"/>
      <w:bookmarkEnd w:id="10"/>
      <w:bookmarkEnd w:id="11"/>
    </w:p>
    <w:p w14:paraId="5A7231C9" w14:textId="77777777" w:rsidR="00B57B03" w:rsidRPr="006366CC" w:rsidRDefault="00B57B03" w:rsidP="005116E7">
      <w:pPr>
        <w:spacing w:after="0" w:line="240" w:lineRule="auto"/>
        <w:jc w:val="both"/>
        <w:rPr>
          <w:rFonts w:ascii="Arial" w:eastAsia="Times New Roman" w:hAnsi="Arial" w:cs="Arial"/>
          <w:lang w:eastAsia="x-none"/>
        </w:rPr>
      </w:pPr>
      <w:r w:rsidRPr="006366CC">
        <w:rPr>
          <w:rFonts w:ascii="Arial" w:eastAsia="Times New Roman" w:hAnsi="Arial" w:cs="Arial"/>
          <w:lang w:eastAsia="x-none"/>
        </w:rPr>
        <w:t>La consultation est passée selon une procédure adaptée en application des dispositions des articles L.1113-1 et R.2323-1 du code de la commande publique (CCP).</w:t>
      </w:r>
    </w:p>
    <w:p w14:paraId="69ECC110" w14:textId="77777777" w:rsidR="00B57B03" w:rsidRPr="006366CC" w:rsidRDefault="00B57B03" w:rsidP="00E33D58">
      <w:pPr>
        <w:pStyle w:val="Titre2"/>
        <w:numPr>
          <w:ilvl w:val="1"/>
          <w:numId w:val="6"/>
        </w:numPr>
        <w:rPr>
          <w:rFonts w:ascii="Arial" w:hAnsi="Arial" w:cs="Arial"/>
          <w:szCs w:val="22"/>
        </w:rPr>
      </w:pPr>
      <w:bookmarkStart w:id="12" w:name="_Toc297120088"/>
      <w:bookmarkStart w:id="13" w:name="_Toc7418498"/>
      <w:bookmarkStart w:id="14" w:name="_Toc156829305"/>
      <w:r w:rsidRPr="006366CC">
        <w:rPr>
          <w:rFonts w:ascii="Arial" w:hAnsi="Arial" w:cs="Arial"/>
          <w:szCs w:val="22"/>
        </w:rPr>
        <w:t>Division en lots</w:t>
      </w:r>
      <w:bookmarkEnd w:id="12"/>
      <w:bookmarkEnd w:id="13"/>
      <w:bookmarkEnd w:id="14"/>
    </w:p>
    <w:p w14:paraId="3AB762DF" w14:textId="77777777" w:rsidR="00B57B03" w:rsidRPr="006366CC" w:rsidRDefault="00B57B03" w:rsidP="005116E7">
      <w:pPr>
        <w:spacing w:before="120" w:after="0" w:line="240" w:lineRule="auto"/>
        <w:jc w:val="both"/>
        <w:rPr>
          <w:rFonts w:ascii="Arial" w:eastAsia="Times New Roman" w:hAnsi="Arial" w:cs="Arial"/>
          <w:lang w:eastAsia="fr-FR"/>
        </w:rPr>
      </w:pPr>
      <w:bookmarkStart w:id="15" w:name="_Toc36259027"/>
      <w:bookmarkStart w:id="16" w:name="_Toc42327878"/>
      <w:r w:rsidRPr="006366CC">
        <w:rPr>
          <w:rFonts w:ascii="Arial" w:eastAsia="Times New Roman" w:hAnsi="Arial" w:cs="Arial"/>
          <w:lang w:eastAsia="fr-FR"/>
        </w:rPr>
        <w:t>Le marché n’est pas divisé en lots.</w:t>
      </w:r>
    </w:p>
    <w:p w14:paraId="2858D99C" w14:textId="77777777" w:rsidR="00B57B03" w:rsidRPr="006366CC" w:rsidRDefault="00B57B03" w:rsidP="00E33D58">
      <w:pPr>
        <w:pStyle w:val="Titre2"/>
        <w:numPr>
          <w:ilvl w:val="1"/>
          <w:numId w:val="6"/>
        </w:numPr>
        <w:rPr>
          <w:rFonts w:ascii="Arial" w:hAnsi="Arial" w:cs="Arial"/>
          <w:szCs w:val="22"/>
        </w:rPr>
      </w:pPr>
      <w:bookmarkStart w:id="17" w:name="_Toc156829306"/>
      <w:bookmarkStart w:id="18" w:name="_Toc7418499"/>
      <w:bookmarkStart w:id="19" w:name="_Toc494960610"/>
      <w:r w:rsidRPr="006366CC">
        <w:rPr>
          <w:rFonts w:ascii="Arial" w:hAnsi="Arial" w:cs="Arial"/>
          <w:szCs w:val="22"/>
        </w:rPr>
        <w:t>Variantes</w:t>
      </w:r>
      <w:bookmarkEnd w:id="17"/>
    </w:p>
    <w:p w14:paraId="73A0EBEB" w14:textId="77777777" w:rsidR="00B57B03" w:rsidRPr="006366CC" w:rsidRDefault="00B57B03" w:rsidP="005116E7">
      <w:pPr>
        <w:spacing w:before="120" w:after="0" w:line="240" w:lineRule="auto"/>
        <w:jc w:val="both"/>
        <w:rPr>
          <w:rFonts w:ascii="Arial" w:eastAsia="Times New Roman" w:hAnsi="Arial" w:cs="Arial"/>
          <w:lang w:eastAsia="fr-FR"/>
        </w:rPr>
      </w:pPr>
      <w:r w:rsidRPr="006366CC">
        <w:rPr>
          <w:rFonts w:ascii="Arial" w:eastAsia="Times New Roman" w:hAnsi="Arial" w:cs="Arial"/>
          <w:lang w:eastAsia="fr-FR"/>
        </w:rPr>
        <w:t>Les variantes ne sont pas autorisées.</w:t>
      </w:r>
    </w:p>
    <w:p w14:paraId="7F8783B0" w14:textId="77777777" w:rsidR="00B57B03" w:rsidRPr="006366CC" w:rsidRDefault="00B57B03" w:rsidP="00E33D58">
      <w:pPr>
        <w:pStyle w:val="Titre2"/>
        <w:numPr>
          <w:ilvl w:val="1"/>
          <w:numId w:val="6"/>
        </w:numPr>
        <w:rPr>
          <w:rFonts w:ascii="Arial" w:hAnsi="Arial" w:cs="Arial"/>
          <w:szCs w:val="22"/>
        </w:rPr>
      </w:pPr>
      <w:bookmarkStart w:id="20" w:name="_Toc156829307"/>
      <w:r w:rsidRPr="006366CC">
        <w:rPr>
          <w:rFonts w:ascii="Arial" w:hAnsi="Arial" w:cs="Arial"/>
          <w:szCs w:val="22"/>
        </w:rPr>
        <w:t>Quantités</w:t>
      </w:r>
      <w:bookmarkEnd w:id="20"/>
    </w:p>
    <w:p w14:paraId="0CD3F7BE" w14:textId="77777777" w:rsidR="00B57B03" w:rsidRPr="006366CC" w:rsidRDefault="00B57B03" w:rsidP="005116E7">
      <w:pPr>
        <w:spacing w:before="120" w:after="0" w:line="240" w:lineRule="auto"/>
        <w:jc w:val="both"/>
        <w:rPr>
          <w:rFonts w:ascii="Arial" w:eastAsia="Times New Roman" w:hAnsi="Arial" w:cs="Arial"/>
          <w:lang w:eastAsia="fr-FR"/>
        </w:rPr>
      </w:pPr>
      <w:r w:rsidRPr="006366CC">
        <w:rPr>
          <w:rFonts w:ascii="Arial" w:eastAsia="Times New Roman" w:hAnsi="Arial" w:cs="Arial"/>
          <w:lang w:eastAsia="fr-FR"/>
        </w:rPr>
        <w:t>Des quantités minimums imposées (QMI) peuvent être acceptées. La QMI doit être obligatoirement supérieure à la quantité demandée. Dans ce cas, la valeur unitaire du poste dans le jugement de l’offre est le montant total hors taxe de la quantité minimum imposée. Dans le cas où le candidat propose une QMI, il doit le faire clairement apparaître sur l'annexe financière (quantité soulignée, en gras, taille de police différente, …).</w:t>
      </w:r>
    </w:p>
    <w:p w14:paraId="3AD3F0CA" w14:textId="77777777" w:rsidR="00B57B03" w:rsidRPr="006366CC" w:rsidRDefault="00B57B03" w:rsidP="00E33D58">
      <w:pPr>
        <w:pStyle w:val="Titre2"/>
        <w:numPr>
          <w:ilvl w:val="1"/>
          <w:numId w:val="6"/>
        </w:numPr>
        <w:rPr>
          <w:rFonts w:ascii="Arial" w:hAnsi="Arial" w:cs="Arial"/>
          <w:szCs w:val="22"/>
        </w:rPr>
      </w:pPr>
      <w:bookmarkStart w:id="21" w:name="_Toc156829308"/>
      <w:bookmarkEnd w:id="18"/>
      <w:bookmarkEnd w:id="19"/>
      <w:r w:rsidRPr="006366CC">
        <w:rPr>
          <w:rFonts w:ascii="Arial" w:hAnsi="Arial" w:cs="Arial"/>
          <w:szCs w:val="22"/>
        </w:rPr>
        <w:t>Obligations relatives à la présentation de la candidature.</w:t>
      </w:r>
      <w:bookmarkEnd w:id="21"/>
    </w:p>
    <w:p w14:paraId="6FC95B22" w14:textId="77777777" w:rsidR="00B57B03" w:rsidRPr="006366CC" w:rsidRDefault="00B57B03" w:rsidP="005116E7">
      <w:pPr>
        <w:spacing w:before="60" w:after="60" w:line="240" w:lineRule="auto"/>
        <w:rPr>
          <w:rFonts w:ascii="Arial" w:eastAsia="Times New Roman" w:hAnsi="Arial" w:cs="Arial"/>
          <w:lang w:eastAsia="fr-FR"/>
        </w:rPr>
      </w:pPr>
      <w:r w:rsidRPr="006366CC">
        <w:rPr>
          <w:rFonts w:ascii="Arial" w:eastAsia="Times New Roman" w:hAnsi="Arial" w:cs="Arial"/>
          <w:lang w:eastAsia="fr-FR"/>
        </w:rPr>
        <w:t>Les documents à fournir sont rédigés en français.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623"/>
      </w:tblGrid>
      <w:tr w:rsidR="00B57B03" w:rsidRPr="006366CC" w14:paraId="70A39A51" w14:textId="77777777" w:rsidTr="008C64D6">
        <w:tc>
          <w:tcPr>
            <w:tcW w:w="5000" w:type="pct"/>
            <w:tcBorders>
              <w:bottom w:val="single" w:sz="6" w:space="0" w:color="auto"/>
            </w:tcBorders>
            <w:shd w:val="clear" w:color="auto" w:fill="E0E0E0"/>
          </w:tcPr>
          <w:p w14:paraId="1ABA1AD2" w14:textId="77777777" w:rsidR="00B57B03" w:rsidRPr="006366CC" w:rsidRDefault="00B57B03" w:rsidP="005116E7">
            <w:pPr>
              <w:spacing w:after="0" w:line="240" w:lineRule="auto"/>
              <w:jc w:val="center"/>
              <w:rPr>
                <w:rFonts w:ascii="Arial" w:eastAsia="Times New Roman" w:hAnsi="Arial" w:cs="Arial"/>
                <w:b/>
                <w:lang w:eastAsia="fr-FR"/>
              </w:rPr>
            </w:pPr>
            <w:r w:rsidRPr="006366CC">
              <w:rPr>
                <w:rFonts w:ascii="Arial" w:eastAsia="Times New Roman" w:hAnsi="Arial" w:cs="Arial"/>
                <w:b/>
                <w:lang w:eastAsia="fr-FR"/>
              </w:rPr>
              <w:t>Désignation des documents ou pièces à fournir, consignes associées</w:t>
            </w:r>
          </w:p>
        </w:tc>
      </w:tr>
      <w:tr w:rsidR="00B57B03" w:rsidRPr="006366CC" w14:paraId="4A5A18CB" w14:textId="77777777" w:rsidTr="008C64D6">
        <w:trPr>
          <w:trHeight w:val="285"/>
        </w:trPr>
        <w:tc>
          <w:tcPr>
            <w:tcW w:w="5000" w:type="pct"/>
            <w:tcBorders>
              <w:top w:val="single" w:sz="4" w:space="0" w:color="auto"/>
              <w:bottom w:val="single" w:sz="4" w:space="0" w:color="auto"/>
            </w:tcBorders>
          </w:tcPr>
          <w:p w14:paraId="4F63FFD3" w14:textId="77777777" w:rsidR="00B57B03" w:rsidRPr="006366CC" w:rsidRDefault="00B57B03" w:rsidP="005116E7">
            <w:pPr>
              <w:numPr>
                <w:ilvl w:val="0"/>
                <w:numId w:val="5"/>
              </w:numPr>
              <w:spacing w:before="60" w:after="120" w:line="240" w:lineRule="auto"/>
              <w:ind w:left="0" w:firstLine="0"/>
              <w:jc w:val="both"/>
              <w:rPr>
                <w:rFonts w:ascii="Arial" w:eastAsia="Times New Roman" w:hAnsi="Arial" w:cs="Arial"/>
                <w:lang w:eastAsia="fr-FR"/>
              </w:rPr>
            </w:pPr>
            <w:r w:rsidRPr="006366CC">
              <w:rPr>
                <w:rFonts w:ascii="Arial" w:eastAsia="Times New Roman" w:hAnsi="Arial" w:cs="Arial"/>
                <w:b/>
                <w:lang w:eastAsia="fr-FR"/>
              </w:rPr>
              <w:t>Les formulaires DC1 et DC2 ou équivalent</w:t>
            </w:r>
            <w:r w:rsidRPr="006366CC">
              <w:rPr>
                <w:rFonts w:ascii="Arial" w:eastAsia="Times New Roman" w:hAnsi="Arial" w:cs="Arial"/>
                <w:lang w:eastAsia="fr-FR"/>
              </w:rPr>
              <w:t xml:space="preserve"> pour justifier de la capacité juridique, financière, technique et professionnelle (les références doivent être complétées en indiquant la nature des matériels et leur montant - trois références suffisent) accessibles à l’adresse suivante : </w:t>
            </w:r>
            <w:hyperlink r:id="rId9" w:history="1">
              <w:r w:rsidRPr="006366CC">
                <w:rPr>
                  <w:rFonts w:ascii="Arial" w:eastAsia="Times New Roman" w:hAnsi="Arial" w:cs="Arial"/>
                  <w:color w:val="0000FF"/>
                  <w:u w:val="single"/>
                  <w:lang w:eastAsia="fr-FR"/>
                </w:rPr>
                <w:t>https://www.economie.gouv.fr/daj/formulaires-declaration-du-candidat</w:t>
              </w:r>
            </w:hyperlink>
          </w:p>
        </w:tc>
      </w:tr>
      <w:tr w:rsidR="00B57B03" w:rsidRPr="006366CC" w14:paraId="33FB44BE" w14:textId="77777777" w:rsidTr="008C64D6">
        <w:trPr>
          <w:trHeight w:val="285"/>
        </w:trPr>
        <w:tc>
          <w:tcPr>
            <w:tcW w:w="5000" w:type="pct"/>
            <w:tcBorders>
              <w:top w:val="single" w:sz="4" w:space="0" w:color="auto"/>
              <w:bottom w:val="single" w:sz="4" w:space="0" w:color="auto"/>
            </w:tcBorders>
          </w:tcPr>
          <w:p w14:paraId="7D760719" w14:textId="77777777" w:rsidR="00B57B03" w:rsidRPr="006366CC" w:rsidRDefault="00B57B03" w:rsidP="005116E7">
            <w:pPr>
              <w:numPr>
                <w:ilvl w:val="0"/>
                <w:numId w:val="1"/>
              </w:numPr>
              <w:tabs>
                <w:tab w:val="clear" w:pos="360"/>
                <w:tab w:val="num" w:pos="215"/>
              </w:tabs>
              <w:spacing w:before="60" w:after="120" w:line="240" w:lineRule="auto"/>
              <w:ind w:left="0" w:firstLine="0"/>
              <w:jc w:val="both"/>
              <w:rPr>
                <w:rFonts w:ascii="Arial" w:eastAsia="Times New Roman" w:hAnsi="Arial" w:cs="Arial"/>
                <w:lang w:eastAsia="fr-FR"/>
              </w:rPr>
            </w:pPr>
            <w:r w:rsidRPr="006366CC">
              <w:rPr>
                <w:rFonts w:ascii="Arial" w:eastAsia="Times New Roman" w:hAnsi="Arial" w:cs="Arial"/>
                <w:b/>
                <w:lang w:eastAsia="fr-FR"/>
              </w:rPr>
              <w:t>Un numéro unique d’identification délivré par l’INSEE (numéro de SIREN).</w:t>
            </w:r>
          </w:p>
        </w:tc>
      </w:tr>
      <w:tr w:rsidR="00B57B03" w:rsidRPr="006366CC" w14:paraId="25190927" w14:textId="77777777" w:rsidTr="008C64D6">
        <w:trPr>
          <w:trHeight w:val="285"/>
        </w:trPr>
        <w:tc>
          <w:tcPr>
            <w:tcW w:w="5000" w:type="pct"/>
            <w:tcBorders>
              <w:top w:val="single" w:sz="4" w:space="0" w:color="auto"/>
              <w:bottom w:val="single" w:sz="4" w:space="0" w:color="auto"/>
            </w:tcBorders>
          </w:tcPr>
          <w:p w14:paraId="4988EDD6" w14:textId="77777777" w:rsidR="00B57B03" w:rsidRPr="006366CC" w:rsidRDefault="00B57B03" w:rsidP="005116E7">
            <w:pPr>
              <w:numPr>
                <w:ilvl w:val="0"/>
                <w:numId w:val="1"/>
              </w:numPr>
              <w:tabs>
                <w:tab w:val="clear" w:pos="360"/>
                <w:tab w:val="num" w:pos="215"/>
              </w:tabs>
              <w:spacing w:before="60" w:after="120" w:line="240" w:lineRule="auto"/>
              <w:ind w:left="0" w:firstLine="0"/>
              <w:jc w:val="both"/>
              <w:rPr>
                <w:rFonts w:ascii="Arial" w:eastAsia="Times New Roman" w:hAnsi="Arial" w:cs="Arial"/>
                <w:lang w:eastAsia="fr-FR"/>
              </w:rPr>
            </w:pPr>
            <w:r w:rsidRPr="006366CC">
              <w:rPr>
                <w:rFonts w:ascii="Arial" w:eastAsia="Times New Roman" w:hAnsi="Arial" w:cs="Arial"/>
                <w:b/>
                <w:lang w:eastAsia="fr-FR"/>
              </w:rPr>
              <w:t>Tous renseignements justifiant de la nationalité du candidat</w:t>
            </w:r>
            <w:r w:rsidRPr="006366CC">
              <w:rPr>
                <w:rFonts w:ascii="Arial" w:eastAsia="Times New Roman" w:hAnsi="Arial" w:cs="Arial"/>
                <w:lang w:eastAsia="fr-FR"/>
              </w:rPr>
              <w:t xml:space="preserve"> </w:t>
            </w:r>
          </w:p>
        </w:tc>
      </w:tr>
      <w:tr w:rsidR="00674B85" w:rsidRPr="00674B85" w14:paraId="09CD6232" w14:textId="77777777" w:rsidTr="008C64D6">
        <w:trPr>
          <w:trHeight w:val="285"/>
        </w:trPr>
        <w:tc>
          <w:tcPr>
            <w:tcW w:w="5000" w:type="pct"/>
            <w:tcBorders>
              <w:top w:val="single" w:sz="4" w:space="0" w:color="auto"/>
              <w:bottom w:val="single" w:sz="4" w:space="0" w:color="auto"/>
            </w:tcBorders>
          </w:tcPr>
          <w:p w14:paraId="4C80F1E9" w14:textId="77777777" w:rsidR="00674B85" w:rsidRPr="00674B85" w:rsidRDefault="00674B85" w:rsidP="005116E7">
            <w:pPr>
              <w:numPr>
                <w:ilvl w:val="0"/>
                <w:numId w:val="1"/>
              </w:numPr>
              <w:tabs>
                <w:tab w:val="clear" w:pos="360"/>
                <w:tab w:val="num" w:pos="215"/>
              </w:tabs>
              <w:spacing w:before="60" w:after="120" w:line="240" w:lineRule="auto"/>
              <w:ind w:left="0" w:firstLine="0"/>
              <w:jc w:val="both"/>
              <w:rPr>
                <w:rFonts w:ascii="Arial" w:eastAsia="Times New Roman" w:hAnsi="Arial" w:cs="Arial"/>
                <w:b/>
                <w:lang w:eastAsia="fr-FR"/>
              </w:rPr>
            </w:pPr>
            <w:r w:rsidRPr="00674B85">
              <w:rPr>
                <w:rFonts w:ascii="Arial" w:eastAsia="Calibri" w:hAnsi="Arial" w:cs="Arial"/>
                <w:b/>
              </w:rPr>
              <w:t>Une attestation de vigilance délivrée par l’URSSAF</w:t>
            </w:r>
            <w:r w:rsidRPr="00674B85">
              <w:rPr>
                <w:rFonts w:ascii="Arial" w:eastAsia="Calibri" w:hAnsi="Arial" w:cs="Arial"/>
              </w:rPr>
              <w:t xml:space="preserve"> de moins de 6 mois, justifiant que la société a satisfait aux obligations sociales</w:t>
            </w:r>
          </w:p>
        </w:tc>
      </w:tr>
      <w:tr w:rsidR="00674B85" w:rsidRPr="006366CC" w14:paraId="640C50D9" w14:textId="77777777" w:rsidTr="008C64D6">
        <w:trPr>
          <w:trHeight w:val="285"/>
        </w:trPr>
        <w:tc>
          <w:tcPr>
            <w:tcW w:w="5000" w:type="pct"/>
            <w:tcBorders>
              <w:top w:val="single" w:sz="4" w:space="0" w:color="auto"/>
              <w:bottom w:val="single" w:sz="4" w:space="0" w:color="auto"/>
            </w:tcBorders>
          </w:tcPr>
          <w:p w14:paraId="273CD6E2" w14:textId="77777777" w:rsidR="00674B85" w:rsidRPr="00674B85" w:rsidRDefault="00674B85" w:rsidP="00674B85">
            <w:pPr>
              <w:numPr>
                <w:ilvl w:val="0"/>
                <w:numId w:val="1"/>
              </w:numPr>
              <w:tabs>
                <w:tab w:val="clear" w:pos="360"/>
                <w:tab w:val="num" w:pos="215"/>
              </w:tabs>
              <w:spacing w:before="60" w:after="120" w:line="240" w:lineRule="auto"/>
              <w:ind w:left="0" w:firstLine="0"/>
              <w:jc w:val="both"/>
              <w:rPr>
                <w:rFonts w:ascii="Arial" w:eastAsia="Times New Roman" w:hAnsi="Arial" w:cs="Arial"/>
                <w:b/>
                <w:lang w:eastAsia="fr-FR"/>
              </w:rPr>
            </w:pPr>
            <w:r w:rsidRPr="00674B85">
              <w:rPr>
                <w:rFonts w:ascii="Arial" w:eastAsia="Calibri" w:hAnsi="Arial" w:cs="Arial"/>
              </w:rPr>
              <w:t> </w:t>
            </w:r>
            <w:r w:rsidRPr="00674B85">
              <w:rPr>
                <w:rFonts w:ascii="Arial" w:eastAsia="Calibri" w:hAnsi="Arial" w:cs="Arial"/>
                <w:b/>
              </w:rPr>
              <w:t xml:space="preserve">Une attestation fiscale </w:t>
            </w:r>
            <w:r w:rsidRPr="00674B85">
              <w:rPr>
                <w:rFonts w:ascii="Arial" w:eastAsia="Calibri" w:hAnsi="Arial" w:cs="Arial"/>
              </w:rPr>
              <w:t>justifiant de la régularité de la situation fiscale, de moins de 12 mois</w:t>
            </w:r>
          </w:p>
        </w:tc>
      </w:tr>
    </w:tbl>
    <w:p w14:paraId="4786903D" w14:textId="77777777" w:rsidR="00674B85" w:rsidRPr="006366CC" w:rsidRDefault="00674B85" w:rsidP="005116E7">
      <w:pPr>
        <w:spacing w:after="0" w:line="240" w:lineRule="auto"/>
        <w:rPr>
          <w:rFonts w:ascii="Arial" w:eastAsia="Times New Roman" w:hAnsi="Arial" w:cs="Arial"/>
          <w:lang w:eastAsia="x-none"/>
        </w:rPr>
      </w:pPr>
    </w:p>
    <w:p w14:paraId="10585439" w14:textId="77777777" w:rsidR="00B57B03" w:rsidRPr="006366CC" w:rsidRDefault="00B57B03" w:rsidP="00E33D58">
      <w:pPr>
        <w:pStyle w:val="Titre2"/>
        <w:numPr>
          <w:ilvl w:val="1"/>
          <w:numId w:val="6"/>
        </w:numPr>
        <w:rPr>
          <w:rFonts w:ascii="Arial" w:hAnsi="Arial" w:cs="Arial"/>
          <w:szCs w:val="22"/>
        </w:rPr>
      </w:pPr>
      <w:bookmarkStart w:id="22" w:name="_Toc7418501"/>
      <w:bookmarkStart w:id="23" w:name="_Toc156829309"/>
      <w:r w:rsidRPr="006366CC">
        <w:rPr>
          <w:rFonts w:ascii="Arial" w:hAnsi="Arial" w:cs="Arial"/>
          <w:szCs w:val="22"/>
        </w:rPr>
        <w:t>Obligations relatives à la présentation de l'offre</w:t>
      </w:r>
      <w:bookmarkEnd w:id="22"/>
      <w:r w:rsidRPr="006366CC">
        <w:rPr>
          <w:rFonts w:ascii="Arial" w:hAnsi="Arial" w:cs="Arial"/>
          <w:szCs w:val="22"/>
        </w:rPr>
        <w:t>.</w:t>
      </w:r>
      <w:bookmarkEnd w:id="23"/>
    </w:p>
    <w:p w14:paraId="27A3BCF1" w14:textId="77777777" w:rsidR="00B57B03" w:rsidRDefault="00B57B03" w:rsidP="005116E7">
      <w:pPr>
        <w:spacing w:before="60" w:after="60" w:line="240" w:lineRule="auto"/>
        <w:rPr>
          <w:rFonts w:ascii="Arial" w:eastAsia="Times New Roman" w:hAnsi="Arial" w:cs="Arial"/>
          <w:lang w:eastAsia="fr-FR"/>
        </w:rPr>
      </w:pPr>
      <w:r w:rsidRPr="006366CC">
        <w:rPr>
          <w:rFonts w:ascii="Arial" w:eastAsia="Times New Roman" w:hAnsi="Arial" w:cs="Arial"/>
          <w:lang w:eastAsia="fr-FR"/>
        </w:rPr>
        <w:t>Les documents à fournir sont rédigés en français.</w:t>
      </w:r>
    </w:p>
    <w:p w14:paraId="4F941FCC" w14:textId="77777777" w:rsidR="00674B85" w:rsidRDefault="00674B85" w:rsidP="005116E7">
      <w:pPr>
        <w:spacing w:before="60" w:after="60" w:line="240" w:lineRule="auto"/>
        <w:rPr>
          <w:rFonts w:ascii="Arial" w:eastAsia="Times New Roman" w:hAnsi="Arial" w:cs="Arial"/>
          <w:lang w:eastAsia="fr-FR"/>
        </w:rPr>
      </w:pPr>
    </w:p>
    <w:p w14:paraId="0094C26F" w14:textId="77777777" w:rsidR="00E96907" w:rsidRPr="006366CC" w:rsidRDefault="00E96907" w:rsidP="005116E7">
      <w:pPr>
        <w:spacing w:before="60" w:after="60" w:line="240" w:lineRule="auto"/>
        <w:rPr>
          <w:rFonts w:ascii="Arial" w:eastAsia="Times New Roman" w:hAnsi="Arial" w:cs="Arial"/>
          <w:lang w:eastAsia="fr-FR"/>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623"/>
      </w:tblGrid>
      <w:tr w:rsidR="00B57B03" w:rsidRPr="006366CC" w14:paraId="558BDC3D" w14:textId="77777777" w:rsidTr="008C64D6">
        <w:tc>
          <w:tcPr>
            <w:tcW w:w="5000" w:type="pct"/>
            <w:tcBorders>
              <w:top w:val="single" w:sz="6" w:space="0" w:color="auto"/>
              <w:left w:val="single" w:sz="6" w:space="0" w:color="auto"/>
              <w:bottom w:val="single" w:sz="6" w:space="0" w:color="auto"/>
              <w:right w:val="single" w:sz="6" w:space="0" w:color="auto"/>
            </w:tcBorders>
            <w:shd w:val="clear" w:color="auto" w:fill="E0E0E0"/>
          </w:tcPr>
          <w:p w14:paraId="65F3D053" w14:textId="77777777" w:rsidR="00B57B03" w:rsidRPr="006366CC" w:rsidRDefault="00B57B03" w:rsidP="005116E7">
            <w:pPr>
              <w:spacing w:before="120" w:after="0" w:line="240" w:lineRule="auto"/>
              <w:jc w:val="center"/>
              <w:rPr>
                <w:rFonts w:ascii="Arial" w:eastAsia="Times New Roman" w:hAnsi="Arial" w:cs="Arial"/>
                <w:b/>
                <w:bCs/>
                <w:color w:val="000000"/>
                <w:lang w:eastAsia="x-none"/>
              </w:rPr>
            </w:pPr>
            <w:r w:rsidRPr="006366CC">
              <w:rPr>
                <w:rFonts w:ascii="Arial" w:eastAsia="Times New Roman" w:hAnsi="Arial" w:cs="Arial"/>
                <w:b/>
                <w:bCs/>
                <w:color w:val="000000"/>
                <w:lang w:eastAsia="x-none"/>
              </w:rPr>
              <w:lastRenderedPageBreak/>
              <w:t>Désignation des documents ou pièces à fournir, consignes associées</w:t>
            </w:r>
          </w:p>
        </w:tc>
      </w:tr>
      <w:tr w:rsidR="00B57B03" w:rsidRPr="006366CC" w14:paraId="490D703C" w14:textId="77777777" w:rsidTr="008C64D6">
        <w:trPr>
          <w:trHeight w:val="285"/>
        </w:trPr>
        <w:tc>
          <w:tcPr>
            <w:tcW w:w="5000" w:type="pct"/>
            <w:tcBorders>
              <w:top w:val="single" w:sz="4" w:space="0" w:color="auto"/>
              <w:left w:val="single" w:sz="6" w:space="0" w:color="auto"/>
              <w:bottom w:val="single" w:sz="4" w:space="0" w:color="auto"/>
              <w:right w:val="single" w:sz="6" w:space="0" w:color="auto"/>
            </w:tcBorders>
            <w:hideMark/>
          </w:tcPr>
          <w:p w14:paraId="718CFE87" w14:textId="77777777" w:rsidR="00B57B03" w:rsidRPr="006366CC" w:rsidRDefault="00B57B03" w:rsidP="005116E7">
            <w:pPr>
              <w:numPr>
                <w:ilvl w:val="0"/>
                <w:numId w:val="3"/>
              </w:numPr>
              <w:spacing w:before="60" w:after="120" w:line="240" w:lineRule="auto"/>
              <w:ind w:left="0" w:firstLine="0"/>
              <w:jc w:val="both"/>
              <w:rPr>
                <w:rFonts w:ascii="Arial" w:eastAsia="Times New Roman" w:hAnsi="Arial" w:cs="Arial"/>
                <w:bCs/>
                <w:color w:val="000000"/>
                <w:lang w:eastAsia="x-none"/>
              </w:rPr>
            </w:pPr>
            <w:r w:rsidRPr="006366CC">
              <w:rPr>
                <w:rFonts w:ascii="Arial" w:eastAsia="Times New Roman" w:hAnsi="Arial" w:cs="Arial"/>
                <w:b/>
                <w:bCs/>
                <w:iCs/>
                <w:color w:val="000000"/>
                <w:lang w:eastAsia="x-none"/>
              </w:rPr>
              <w:t xml:space="preserve">L’acte d’engagement complété, daté et signé par une </w:t>
            </w:r>
            <w:r w:rsidRPr="006366CC">
              <w:rPr>
                <w:rFonts w:ascii="Arial" w:eastAsia="Times New Roman" w:hAnsi="Arial" w:cs="Arial"/>
                <w:b/>
                <w:bCs/>
                <w:color w:val="000000"/>
                <w:lang w:eastAsia="x-none"/>
              </w:rPr>
              <w:t xml:space="preserve">personne ayant pouvoir à engager la société. </w:t>
            </w:r>
            <w:r w:rsidRPr="006366CC">
              <w:rPr>
                <w:rFonts w:ascii="Arial" w:eastAsia="Times New Roman" w:hAnsi="Arial" w:cs="Arial"/>
                <w:bCs/>
                <w:color w:val="000000"/>
                <w:lang w:eastAsia="x-none"/>
              </w:rPr>
              <w:t xml:space="preserve">L’acte d’engagement électronique doit recevoir une signature propre. </w:t>
            </w:r>
          </w:p>
        </w:tc>
      </w:tr>
      <w:tr w:rsidR="00B57B03" w:rsidRPr="006366CC" w14:paraId="54F384F4" w14:textId="77777777" w:rsidTr="008C64D6">
        <w:trPr>
          <w:trHeight w:val="285"/>
        </w:trPr>
        <w:tc>
          <w:tcPr>
            <w:tcW w:w="5000" w:type="pct"/>
            <w:tcBorders>
              <w:top w:val="single" w:sz="4" w:space="0" w:color="auto"/>
              <w:left w:val="single" w:sz="6" w:space="0" w:color="auto"/>
              <w:bottom w:val="single" w:sz="4" w:space="0" w:color="auto"/>
              <w:right w:val="single" w:sz="6" w:space="0" w:color="auto"/>
            </w:tcBorders>
            <w:hideMark/>
          </w:tcPr>
          <w:p w14:paraId="23979CEB" w14:textId="77777777" w:rsidR="00B57B03" w:rsidRPr="006366CC" w:rsidRDefault="00B57B03" w:rsidP="005116E7">
            <w:pPr>
              <w:numPr>
                <w:ilvl w:val="0"/>
                <w:numId w:val="4"/>
              </w:numPr>
              <w:spacing w:before="60" w:after="0" w:line="240" w:lineRule="auto"/>
              <w:ind w:left="0" w:firstLine="0"/>
              <w:jc w:val="both"/>
              <w:rPr>
                <w:rFonts w:ascii="Arial" w:eastAsia="Times New Roman" w:hAnsi="Arial" w:cs="Arial"/>
                <w:bCs/>
                <w:iCs/>
                <w:color w:val="000000"/>
                <w:lang w:eastAsia="x-none"/>
              </w:rPr>
            </w:pPr>
            <w:r w:rsidRPr="006366CC">
              <w:rPr>
                <w:rFonts w:ascii="Arial" w:eastAsia="Times New Roman" w:hAnsi="Arial" w:cs="Arial"/>
                <w:b/>
                <w:bCs/>
                <w:iCs/>
                <w:color w:val="000000"/>
                <w:lang w:eastAsia="x-none"/>
              </w:rPr>
              <w:t>L’annexe financière AF</w:t>
            </w:r>
            <w:r w:rsidRPr="006366CC">
              <w:rPr>
                <w:rFonts w:ascii="Arial" w:eastAsia="Times New Roman" w:hAnsi="Arial" w:cs="Arial"/>
                <w:lang w:eastAsia="fr-FR"/>
              </w:rPr>
              <w:t xml:space="preserve"> désignant le poste à réaliser</w:t>
            </w:r>
            <w:r w:rsidRPr="006366CC">
              <w:rPr>
                <w:rFonts w:ascii="Arial" w:eastAsia="Times New Roman" w:hAnsi="Arial" w:cs="Arial"/>
                <w:b/>
                <w:bCs/>
                <w:iCs/>
                <w:color w:val="000000"/>
                <w:lang w:eastAsia="x-none"/>
              </w:rPr>
              <w:t>, complétée et signée.</w:t>
            </w:r>
            <w:r w:rsidRPr="006366CC">
              <w:rPr>
                <w:rFonts w:ascii="Arial" w:eastAsia="Times New Roman" w:hAnsi="Arial" w:cs="Arial"/>
                <w:bCs/>
                <w:iCs/>
                <w:color w:val="000000"/>
                <w:lang w:eastAsia="x-none"/>
              </w:rPr>
              <w:t xml:space="preserve"> La non fourniture de cette annexe peut entraîner le rejet de l'offre.</w:t>
            </w:r>
          </w:p>
          <w:p w14:paraId="0A6BA529" w14:textId="77777777" w:rsidR="00B57B03" w:rsidRPr="006366CC" w:rsidRDefault="00B57B03" w:rsidP="005116E7">
            <w:pPr>
              <w:spacing w:before="120" w:after="0" w:line="240" w:lineRule="auto"/>
              <w:jc w:val="both"/>
              <w:rPr>
                <w:rFonts w:ascii="Arial" w:eastAsia="Times New Roman" w:hAnsi="Arial" w:cs="Arial"/>
                <w:bCs/>
                <w:iCs/>
                <w:color w:val="000000"/>
                <w:lang w:eastAsia="x-none"/>
              </w:rPr>
            </w:pPr>
            <w:r w:rsidRPr="006366CC">
              <w:rPr>
                <w:rFonts w:ascii="Arial" w:eastAsia="Times New Roman" w:hAnsi="Arial" w:cs="Arial"/>
                <w:bCs/>
                <w:iCs/>
                <w:color w:val="000000"/>
                <w:lang w:eastAsia="x-none"/>
              </w:rPr>
              <w:t>Les soumissionnaires sont invités à renseigner les rubriques d</w:t>
            </w:r>
            <w:r w:rsidR="00523EE1">
              <w:rPr>
                <w:rFonts w:ascii="Arial" w:eastAsia="Times New Roman" w:hAnsi="Arial" w:cs="Arial"/>
                <w:bCs/>
                <w:iCs/>
                <w:color w:val="000000"/>
                <w:lang w:eastAsia="x-none"/>
              </w:rPr>
              <w:t>e chaque ligne d’article</w:t>
            </w:r>
            <w:r w:rsidRPr="006366CC">
              <w:rPr>
                <w:rFonts w:ascii="Arial" w:eastAsia="Times New Roman" w:hAnsi="Arial" w:cs="Arial"/>
                <w:bCs/>
                <w:iCs/>
                <w:color w:val="000000"/>
                <w:lang w:eastAsia="x-none"/>
              </w:rPr>
              <w:t>.</w:t>
            </w:r>
          </w:p>
          <w:p w14:paraId="5EABDBCD" w14:textId="77777777" w:rsidR="00B57B03" w:rsidRPr="006366CC" w:rsidRDefault="00B57B03" w:rsidP="005116E7">
            <w:pPr>
              <w:spacing w:before="120" w:after="0" w:line="240" w:lineRule="auto"/>
              <w:jc w:val="both"/>
              <w:rPr>
                <w:rFonts w:ascii="Arial" w:eastAsia="Times New Roman" w:hAnsi="Arial" w:cs="Arial"/>
                <w:bCs/>
                <w:iCs/>
                <w:color w:val="000000"/>
                <w:lang w:eastAsia="x-none"/>
              </w:rPr>
            </w:pPr>
            <w:r w:rsidRPr="006366CC">
              <w:rPr>
                <w:rFonts w:ascii="Arial" w:eastAsia="Times New Roman" w:hAnsi="Arial" w:cs="Arial"/>
                <w:bCs/>
                <w:iCs/>
                <w:color w:val="000000"/>
                <w:lang w:eastAsia="x-none"/>
              </w:rPr>
              <w:t>Nota : les fournitures sont définies dans l'annexe financière au moyen de leur numéro de nomenclature OTAN (NNO), assorti du libellé et du fabricant associé à cette référence. Dans le cas où la référence proposée par le soumissionnaire ne correspond pas à la référence désignée par le NNO, le soumissionnaire doit f</w:t>
            </w:r>
            <w:r w:rsidR="0010418C" w:rsidRPr="006366CC">
              <w:rPr>
                <w:rFonts w:ascii="Arial" w:eastAsia="Times New Roman" w:hAnsi="Arial" w:cs="Arial"/>
                <w:bCs/>
                <w:iCs/>
                <w:color w:val="000000"/>
                <w:lang w:eastAsia="x-none"/>
              </w:rPr>
              <w:t>ournir à l’appui de son offre l</w:t>
            </w:r>
            <w:r w:rsidRPr="006366CC">
              <w:rPr>
                <w:rFonts w:ascii="Arial" w:eastAsia="Times New Roman" w:hAnsi="Arial" w:cs="Arial"/>
                <w:bCs/>
                <w:iCs/>
                <w:color w:val="000000"/>
                <w:lang w:eastAsia="x-none"/>
              </w:rPr>
              <w:t>es documents techniques, listés ci-dessous :</w:t>
            </w:r>
          </w:p>
          <w:p w14:paraId="021C3360" w14:textId="77777777" w:rsidR="00B57B03" w:rsidRPr="006366CC" w:rsidRDefault="0010418C" w:rsidP="005116E7">
            <w:pPr>
              <w:spacing w:before="120" w:after="0" w:line="240" w:lineRule="auto"/>
              <w:jc w:val="both"/>
              <w:rPr>
                <w:rFonts w:ascii="Arial" w:eastAsia="Times New Roman" w:hAnsi="Arial" w:cs="Arial"/>
                <w:bCs/>
                <w:iCs/>
                <w:color w:val="000000"/>
                <w:lang w:eastAsia="x-none"/>
              </w:rPr>
            </w:pPr>
            <w:r w:rsidRPr="006366CC">
              <w:rPr>
                <w:rFonts w:ascii="Arial" w:eastAsia="Times New Roman" w:hAnsi="Arial" w:cs="Arial"/>
                <w:bCs/>
                <w:iCs/>
                <w:color w:val="000000"/>
                <w:lang w:eastAsia="x-none"/>
              </w:rPr>
              <w:t>- e</w:t>
            </w:r>
            <w:r w:rsidR="00B57B03" w:rsidRPr="006366CC">
              <w:rPr>
                <w:rFonts w:ascii="Arial" w:eastAsia="Times New Roman" w:hAnsi="Arial" w:cs="Arial"/>
                <w:bCs/>
                <w:iCs/>
                <w:color w:val="000000"/>
                <w:lang w:eastAsia="x-none"/>
              </w:rPr>
              <w:t>n cas d'évolution de référence, le justificatif du fabricant précisant cette évolution de référence.</w:t>
            </w:r>
          </w:p>
          <w:p w14:paraId="0EEB8C92" w14:textId="77777777" w:rsidR="00B57B03" w:rsidRPr="006366CC" w:rsidRDefault="0010418C" w:rsidP="005116E7">
            <w:pPr>
              <w:spacing w:before="120" w:after="0" w:line="240" w:lineRule="auto"/>
              <w:jc w:val="both"/>
              <w:rPr>
                <w:rFonts w:ascii="Arial" w:eastAsia="Times New Roman" w:hAnsi="Arial" w:cs="Arial"/>
                <w:bCs/>
                <w:iCs/>
                <w:color w:val="000000"/>
                <w:lang w:eastAsia="x-none"/>
              </w:rPr>
            </w:pPr>
            <w:r w:rsidRPr="006366CC">
              <w:rPr>
                <w:rFonts w:ascii="Arial" w:eastAsia="Times New Roman" w:hAnsi="Arial" w:cs="Arial"/>
                <w:bCs/>
                <w:iCs/>
                <w:color w:val="000000"/>
                <w:lang w:eastAsia="x-none"/>
              </w:rPr>
              <w:t>- e</w:t>
            </w:r>
            <w:r w:rsidR="00B57B03" w:rsidRPr="006366CC">
              <w:rPr>
                <w:rFonts w:ascii="Arial" w:eastAsia="Times New Roman" w:hAnsi="Arial" w:cs="Arial"/>
                <w:bCs/>
                <w:iCs/>
                <w:color w:val="000000"/>
                <w:lang w:eastAsia="x-none"/>
              </w:rPr>
              <w:t>n cas d'équivalence, les spécifications techniques</w:t>
            </w:r>
            <w:r w:rsidR="007934E6" w:rsidRPr="006366CC">
              <w:rPr>
                <w:rFonts w:ascii="Arial" w:eastAsia="Times New Roman" w:hAnsi="Arial" w:cs="Arial"/>
                <w:bCs/>
                <w:iCs/>
                <w:color w:val="000000"/>
                <w:lang w:eastAsia="x-none"/>
              </w:rPr>
              <w:t xml:space="preserve"> du matériel équivalent proposé.</w:t>
            </w:r>
          </w:p>
          <w:p w14:paraId="7D7C7456" w14:textId="77777777" w:rsidR="00B57B03" w:rsidRPr="006366CC" w:rsidRDefault="0010418C" w:rsidP="005116E7">
            <w:pPr>
              <w:spacing w:before="120" w:after="0" w:line="240" w:lineRule="auto"/>
              <w:jc w:val="both"/>
              <w:rPr>
                <w:rFonts w:ascii="Arial" w:eastAsia="Times New Roman" w:hAnsi="Arial" w:cs="Arial"/>
                <w:bCs/>
                <w:iCs/>
                <w:color w:val="000000"/>
                <w:lang w:eastAsia="x-none"/>
              </w:rPr>
            </w:pPr>
            <w:r w:rsidRPr="006366CC">
              <w:rPr>
                <w:rFonts w:ascii="Arial" w:eastAsia="Times New Roman" w:hAnsi="Arial" w:cs="Arial"/>
                <w:bCs/>
                <w:iCs/>
                <w:color w:val="000000"/>
                <w:lang w:eastAsia="x-none"/>
              </w:rPr>
              <w:t>- e</w:t>
            </w:r>
            <w:r w:rsidR="00B57B03" w:rsidRPr="006366CC">
              <w:rPr>
                <w:rFonts w:ascii="Arial" w:eastAsia="Times New Roman" w:hAnsi="Arial" w:cs="Arial"/>
                <w:bCs/>
                <w:iCs/>
                <w:color w:val="000000"/>
                <w:lang w:eastAsia="x-none"/>
              </w:rPr>
              <w:t>n cas de remplaçant suite à obsolescence, un justificatif attestant de l'obsolescence de la fourniture et les spécifications techniques</w:t>
            </w:r>
            <w:r w:rsidR="006A1268" w:rsidRPr="006366CC">
              <w:rPr>
                <w:rFonts w:ascii="Arial" w:eastAsia="Times New Roman" w:hAnsi="Arial" w:cs="Arial"/>
                <w:bCs/>
                <w:iCs/>
                <w:color w:val="000000"/>
                <w:lang w:eastAsia="x-none"/>
              </w:rPr>
              <w:t xml:space="preserve"> du produit remplaçant proposé.</w:t>
            </w:r>
          </w:p>
          <w:p w14:paraId="2A87FA09" w14:textId="77777777" w:rsidR="006A1268" w:rsidRPr="006366CC" w:rsidRDefault="006A1268" w:rsidP="005116E7">
            <w:pPr>
              <w:spacing w:before="120" w:after="0" w:line="240" w:lineRule="auto"/>
              <w:jc w:val="both"/>
              <w:rPr>
                <w:rFonts w:ascii="Arial" w:eastAsia="Times New Roman" w:hAnsi="Arial" w:cs="Arial"/>
                <w:bCs/>
                <w:iCs/>
                <w:color w:val="000000"/>
                <w:lang w:eastAsia="x-none"/>
              </w:rPr>
            </w:pPr>
            <w:r w:rsidRPr="006366CC">
              <w:rPr>
                <w:rFonts w:ascii="Arial" w:eastAsia="Times New Roman" w:hAnsi="Arial" w:cs="Arial"/>
                <w:bCs/>
                <w:iCs/>
                <w:color w:val="000000"/>
                <w:lang w:eastAsia="x-none"/>
              </w:rPr>
              <w:t xml:space="preserve">- </w:t>
            </w:r>
            <w:r w:rsidR="00523EE1">
              <w:rPr>
                <w:rFonts w:ascii="Arial" w:eastAsia="Times New Roman" w:hAnsi="Arial" w:cs="Arial"/>
                <w:bCs/>
                <w:iCs/>
                <w:color w:val="000000"/>
                <w:lang w:eastAsia="x-none"/>
              </w:rPr>
              <w:t xml:space="preserve">dans les 2 derniers cas, </w:t>
            </w:r>
            <w:r w:rsidRPr="006366CC">
              <w:rPr>
                <w:rFonts w:ascii="Arial" w:eastAsia="Times New Roman" w:hAnsi="Arial" w:cs="Arial"/>
                <w:bCs/>
                <w:iCs/>
                <w:color w:val="000000"/>
                <w:lang w:eastAsia="x-none"/>
              </w:rPr>
              <w:t>une déclaration sur l’honneur du soumissionnaire attestant que l’article proposé est en tout point équivalent à l’article demandé (formulaire en pièce jointe).</w:t>
            </w:r>
          </w:p>
          <w:p w14:paraId="3D8FE93C" w14:textId="77777777" w:rsidR="00B57B03" w:rsidRPr="006366CC" w:rsidRDefault="00B57B03" w:rsidP="005116E7">
            <w:pPr>
              <w:spacing w:before="120" w:after="120" w:line="240" w:lineRule="auto"/>
              <w:jc w:val="both"/>
              <w:rPr>
                <w:rFonts w:ascii="Arial" w:eastAsia="Times New Roman" w:hAnsi="Arial" w:cs="Arial"/>
                <w:bCs/>
                <w:iCs/>
                <w:color w:val="000000"/>
                <w:lang w:eastAsia="x-none"/>
              </w:rPr>
            </w:pPr>
            <w:r w:rsidRPr="006366CC">
              <w:rPr>
                <w:rFonts w:ascii="Arial" w:eastAsia="Times New Roman" w:hAnsi="Arial" w:cs="Arial"/>
                <w:bCs/>
                <w:iCs/>
                <w:color w:val="000000"/>
                <w:lang w:eastAsia="x-none"/>
              </w:rPr>
              <w:t>Lorsque ces documents sont manquants ou si la description technique fournie est incomplète ou insuffisante pour permettre la validation technique du produit concerné, le poste est rejeté.</w:t>
            </w:r>
          </w:p>
        </w:tc>
      </w:tr>
    </w:tbl>
    <w:p w14:paraId="1D405C89" w14:textId="77777777" w:rsidR="00E33D58" w:rsidRPr="006366CC" w:rsidRDefault="00E33D58" w:rsidP="00E33D58">
      <w:pPr>
        <w:spacing w:after="0"/>
        <w:rPr>
          <w:rFonts w:ascii="Arial" w:hAnsi="Arial" w:cs="Arial"/>
        </w:rPr>
      </w:pPr>
      <w:bookmarkStart w:id="24" w:name="_Toc7418502"/>
      <w:bookmarkStart w:id="25" w:name="_Toc36259028"/>
      <w:bookmarkEnd w:id="15"/>
      <w:bookmarkEnd w:id="16"/>
    </w:p>
    <w:p w14:paraId="492AA9B8" w14:textId="77777777" w:rsidR="00B57B03" w:rsidRPr="006366CC" w:rsidRDefault="00B57B03" w:rsidP="00E33D58">
      <w:pPr>
        <w:pStyle w:val="Titre2"/>
        <w:numPr>
          <w:ilvl w:val="1"/>
          <w:numId w:val="6"/>
        </w:numPr>
        <w:rPr>
          <w:rFonts w:ascii="Arial" w:hAnsi="Arial" w:cs="Arial"/>
          <w:szCs w:val="22"/>
        </w:rPr>
      </w:pPr>
      <w:bookmarkStart w:id="26" w:name="_Toc156829310"/>
      <w:r w:rsidRPr="006366CC">
        <w:rPr>
          <w:rFonts w:ascii="Arial" w:hAnsi="Arial" w:cs="Arial"/>
          <w:szCs w:val="22"/>
        </w:rPr>
        <w:t>Obligations imposées par l’arrêté du 29 mars 2019 relatif à la signature électronique</w:t>
      </w:r>
      <w:bookmarkEnd w:id="24"/>
      <w:bookmarkEnd w:id="26"/>
    </w:p>
    <w:p w14:paraId="04BDC94B" w14:textId="77777777" w:rsidR="00B57B03" w:rsidRPr="006366CC" w:rsidRDefault="00B57B03" w:rsidP="005116E7">
      <w:pPr>
        <w:spacing w:before="120" w:after="0" w:line="240" w:lineRule="auto"/>
        <w:jc w:val="both"/>
        <w:rPr>
          <w:rFonts w:ascii="Arial" w:eastAsia="Times New Roman" w:hAnsi="Arial" w:cs="Arial"/>
          <w:lang w:eastAsia="fr-FR"/>
        </w:rPr>
      </w:pPr>
      <w:r w:rsidRPr="006366CC">
        <w:rPr>
          <w:rFonts w:ascii="Arial" w:eastAsia="Times New Roman" w:hAnsi="Arial" w:cs="Arial"/>
          <w:lang w:eastAsia="fr-FR"/>
        </w:rPr>
        <w:t>L’arrêté précise deux niveaux d’exigences : les unes sont relatives aux certificats de signature du signataire, les autres sont relatives à l’outil de signature utilisé pour signer les fichiers.</w:t>
      </w:r>
    </w:p>
    <w:p w14:paraId="7FE006BA" w14:textId="77777777" w:rsidR="00B57B03" w:rsidRPr="006366CC" w:rsidRDefault="00B57B03" w:rsidP="008671A7">
      <w:pPr>
        <w:pStyle w:val="Paragraphedeliste"/>
        <w:numPr>
          <w:ilvl w:val="2"/>
          <w:numId w:val="6"/>
        </w:numPr>
        <w:tabs>
          <w:tab w:val="num" w:pos="862"/>
        </w:tabs>
        <w:spacing w:before="120" w:after="0" w:line="240" w:lineRule="auto"/>
        <w:jc w:val="both"/>
        <w:outlineLvl w:val="2"/>
        <w:rPr>
          <w:rFonts w:ascii="Arial" w:eastAsia="Times New Roman" w:hAnsi="Arial" w:cs="Arial"/>
          <w:b/>
          <w:bCs/>
          <w:i/>
          <w:lang w:val="x-none" w:eastAsia="x-none"/>
        </w:rPr>
      </w:pPr>
      <w:bookmarkStart w:id="27" w:name="_Toc337134642"/>
      <w:bookmarkStart w:id="28" w:name="_Toc379960997"/>
      <w:bookmarkStart w:id="29" w:name="_Toc7418503"/>
      <w:bookmarkStart w:id="30" w:name="_Toc156829311"/>
      <w:r w:rsidRPr="006366CC">
        <w:rPr>
          <w:rFonts w:ascii="Arial" w:eastAsia="Times New Roman" w:hAnsi="Arial" w:cs="Arial"/>
          <w:b/>
          <w:bCs/>
          <w:i/>
          <w:lang w:val="x-none" w:eastAsia="x-none"/>
        </w:rPr>
        <w:t>Le certificat</w:t>
      </w:r>
      <w:bookmarkEnd w:id="27"/>
      <w:bookmarkEnd w:id="28"/>
      <w:bookmarkEnd w:id="29"/>
      <w:r w:rsidR="008671A7" w:rsidRPr="006366CC">
        <w:rPr>
          <w:rFonts w:ascii="Arial" w:eastAsia="Times New Roman" w:hAnsi="Arial" w:cs="Arial"/>
          <w:b/>
          <w:bCs/>
          <w:i/>
          <w:lang w:eastAsia="x-none"/>
        </w:rPr>
        <w:t xml:space="preserve"> de signature</w:t>
      </w:r>
      <w:bookmarkEnd w:id="30"/>
    </w:p>
    <w:p w14:paraId="506F0E85" w14:textId="77777777" w:rsidR="00B57B03" w:rsidRPr="006366CC" w:rsidRDefault="00B57B03" w:rsidP="005116E7">
      <w:pPr>
        <w:spacing w:before="60" w:after="60" w:line="240" w:lineRule="auto"/>
        <w:jc w:val="both"/>
        <w:rPr>
          <w:rFonts w:ascii="Arial" w:eastAsia="Times New Roman" w:hAnsi="Arial" w:cs="Arial"/>
          <w:lang w:eastAsia="fr-FR"/>
        </w:rPr>
      </w:pPr>
      <w:bookmarkStart w:id="31" w:name="_Toc337134643"/>
      <w:bookmarkStart w:id="32" w:name="_Toc379960998"/>
      <w:r w:rsidRPr="006366CC">
        <w:rPr>
          <w:rFonts w:ascii="Arial" w:eastAsia="Times New Roman" w:hAnsi="Arial" w:cs="Arial"/>
          <w:lang w:eastAsia="fr-FR"/>
        </w:rPr>
        <w:t>Le certificat de signature permet de signer numériquement tous les documents transmis par voie électronique.</w:t>
      </w:r>
    </w:p>
    <w:p w14:paraId="4F8CF562"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La signature électronique repose sur un certificat qualifié permettant de signer numériquement tous les documents transmis par voie électronique. Conformément au II de l’article 2 de l’arrêté susvisé, le certificat de signature électronique qualifié entre au moins dans l’une des catégories suivantes :</w:t>
      </w:r>
    </w:p>
    <w:p w14:paraId="6DAE8E1C"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 un certificat qualifié délivré par un prestataire de service de confiance qualifié répondant aux exigences du règlement n° 910/2014 du Parlement européen et du Conseil du 23 juillet 2014 sur l’identification électronique et les services de confiance pour les transactions électroniques au sein du marché intérieur et abrogeant la directive 1999/93/CE;</w:t>
      </w:r>
    </w:p>
    <w:p w14:paraId="5C8EBC62"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 un certificat délivré par une autorité de certification, française ou étrangère, qui répond aux exigences équivalentes à l'annexe I du règlement précité.</w:t>
      </w:r>
    </w:p>
    <w:p w14:paraId="6ADDF150"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Le soumissionnaire doit produire des formats de signature XAdES, CAdES ou PAdES.</w:t>
      </w:r>
    </w:p>
    <w:p w14:paraId="5F7F719D" w14:textId="77777777" w:rsidR="00B57B03" w:rsidRPr="006366CC" w:rsidRDefault="00B57B03" w:rsidP="008671A7">
      <w:pPr>
        <w:pStyle w:val="Paragraphedeliste"/>
        <w:numPr>
          <w:ilvl w:val="2"/>
          <w:numId w:val="6"/>
        </w:numPr>
        <w:tabs>
          <w:tab w:val="num" w:pos="862"/>
        </w:tabs>
        <w:spacing w:before="120" w:after="0" w:line="240" w:lineRule="auto"/>
        <w:jc w:val="both"/>
        <w:outlineLvl w:val="2"/>
        <w:rPr>
          <w:rFonts w:ascii="Arial" w:eastAsia="Times New Roman" w:hAnsi="Arial" w:cs="Arial"/>
          <w:b/>
          <w:bCs/>
          <w:i/>
          <w:lang w:val="x-none" w:eastAsia="x-none"/>
        </w:rPr>
      </w:pPr>
      <w:bookmarkStart w:id="33" w:name="_Toc7418504"/>
      <w:bookmarkStart w:id="34" w:name="_Toc156829312"/>
      <w:r w:rsidRPr="006366CC">
        <w:rPr>
          <w:rFonts w:ascii="Arial" w:eastAsia="Times New Roman" w:hAnsi="Arial" w:cs="Arial"/>
          <w:b/>
          <w:bCs/>
          <w:i/>
          <w:lang w:val="x-none" w:eastAsia="x-none"/>
        </w:rPr>
        <w:t>L’outil de signature</w:t>
      </w:r>
      <w:bookmarkEnd w:id="31"/>
      <w:bookmarkEnd w:id="32"/>
      <w:bookmarkEnd w:id="33"/>
      <w:bookmarkEnd w:id="34"/>
    </w:p>
    <w:p w14:paraId="37366F13"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 xml:space="preserve">La signature des documents se fait de manière électronique sur la PLACE, soit via l’outil de signature accessible dans le menu bandeau gauche de la PLACE, soit via celui qui apparaît au moment de la soumission électronique. </w:t>
      </w:r>
    </w:p>
    <w:p w14:paraId="3E4FF9FA"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 xml:space="preserve">L’arrêté autorise toutefois le signataire à utiliser le dispositif de création de signature de son choix. Le mode d’emploi permettant de procéder à la vérification de la validité de la signature électronique est mis gratuitement à disposition lors du dépôt de document signé. </w:t>
      </w:r>
    </w:p>
    <w:p w14:paraId="1D35D000" w14:textId="77777777" w:rsidR="00B57B03"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Toutefois, lorsque le signataire utilise le certificat qualifié délivré par un prestataire de service de confiance qualifié répondant aux exigences du règlement précité et l’outil de création de signature électronique proposé par PLACE, il est dispensé de transmettre la procédure de vérification de la signature électronique.</w:t>
      </w:r>
    </w:p>
    <w:p w14:paraId="34796438" w14:textId="77777777" w:rsidR="00674B85" w:rsidRDefault="00674B85" w:rsidP="005116E7">
      <w:pPr>
        <w:spacing w:before="60" w:after="60" w:line="240" w:lineRule="auto"/>
        <w:jc w:val="both"/>
        <w:rPr>
          <w:rFonts w:ascii="Arial" w:eastAsia="Times New Roman" w:hAnsi="Arial" w:cs="Arial"/>
          <w:lang w:eastAsia="fr-FR"/>
        </w:rPr>
      </w:pPr>
    </w:p>
    <w:p w14:paraId="3006987A" w14:textId="77777777" w:rsidR="00CD4694" w:rsidRPr="006366CC" w:rsidRDefault="00CD4694" w:rsidP="005116E7">
      <w:pPr>
        <w:spacing w:before="60" w:after="60" w:line="240" w:lineRule="auto"/>
        <w:jc w:val="both"/>
        <w:rPr>
          <w:rFonts w:ascii="Arial" w:eastAsia="Times New Roman" w:hAnsi="Arial" w:cs="Arial"/>
          <w:lang w:eastAsia="fr-FR"/>
        </w:rPr>
      </w:pPr>
    </w:p>
    <w:p w14:paraId="08145BE3" w14:textId="77777777" w:rsidR="00B57B03" w:rsidRPr="006366CC" w:rsidRDefault="00B57B03" w:rsidP="00E33D58">
      <w:pPr>
        <w:pStyle w:val="Titre2"/>
        <w:numPr>
          <w:ilvl w:val="1"/>
          <w:numId w:val="6"/>
        </w:numPr>
        <w:rPr>
          <w:rFonts w:ascii="Arial" w:hAnsi="Arial" w:cs="Arial"/>
          <w:szCs w:val="22"/>
        </w:rPr>
      </w:pPr>
      <w:bookmarkStart w:id="35" w:name="_Toc379960999"/>
      <w:bookmarkStart w:id="36" w:name="_Toc7418505"/>
      <w:bookmarkStart w:id="37" w:name="_Toc156829313"/>
      <w:r w:rsidRPr="006366CC">
        <w:rPr>
          <w:rFonts w:ascii="Arial" w:hAnsi="Arial" w:cs="Arial"/>
          <w:szCs w:val="22"/>
        </w:rPr>
        <w:t>Conditions d'envoi des plis</w:t>
      </w:r>
      <w:bookmarkEnd w:id="35"/>
      <w:bookmarkEnd w:id="36"/>
      <w:bookmarkEnd w:id="37"/>
    </w:p>
    <w:p w14:paraId="1015C598" w14:textId="77777777" w:rsidR="00B57B03" w:rsidRPr="006366CC" w:rsidRDefault="00B57B03" w:rsidP="005116E7">
      <w:pPr>
        <w:spacing w:before="120" w:after="0" w:line="240" w:lineRule="auto"/>
        <w:jc w:val="both"/>
        <w:rPr>
          <w:rFonts w:ascii="Arial" w:eastAsia="Times New Roman" w:hAnsi="Arial" w:cs="Arial"/>
          <w:b/>
          <w:bCs/>
          <w:lang w:eastAsia="fr-FR"/>
        </w:rPr>
      </w:pPr>
      <w:r w:rsidRPr="006366CC">
        <w:rPr>
          <w:rFonts w:ascii="Arial" w:eastAsia="Times New Roman" w:hAnsi="Arial" w:cs="Arial"/>
          <w:bCs/>
          <w:lang w:eastAsia="fr-FR"/>
        </w:rPr>
        <w:t>La date et l’heure limite de réception des offres sont fixées en première page de l’acte d’engagement.</w:t>
      </w:r>
    </w:p>
    <w:p w14:paraId="2E4A1F8D" w14:textId="77777777" w:rsidR="00B57B03" w:rsidRPr="006366CC" w:rsidRDefault="00B57B03" w:rsidP="005116E7">
      <w:pPr>
        <w:spacing w:before="120" w:after="120" w:line="240" w:lineRule="auto"/>
        <w:jc w:val="both"/>
        <w:rPr>
          <w:rFonts w:ascii="Arial" w:eastAsia="Times New Roman" w:hAnsi="Arial" w:cs="Arial"/>
          <w:b/>
          <w:bCs/>
          <w:lang w:eastAsia="fr-FR"/>
        </w:rPr>
      </w:pPr>
      <w:r w:rsidRPr="006366CC">
        <w:rPr>
          <w:rFonts w:ascii="Arial" w:eastAsia="Times New Roman" w:hAnsi="Arial" w:cs="Arial"/>
          <w:b/>
          <w:bCs/>
          <w:lang w:eastAsia="fr-FR"/>
        </w:rPr>
        <w:t>L’envoi des offres par télécopie, courrier, courriel et par porteur est interdit.</w:t>
      </w:r>
    </w:p>
    <w:p w14:paraId="6CA93B10" w14:textId="77777777" w:rsidR="00B57B03" w:rsidRPr="006366CC" w:rsidRDefault="00B57B03" w:rsidP="005116E7">
      <w:pPr>
        <w:spacing w:before="120" w:after="120" w:line="240" w:lineRule="auto"/>
        <w:ind w:right="493"/>
        <w:jc w:val="both"/>
        <w:rPr>
          <w:rFonts w:ascii="Arial" w:eastAsia="Times New Roman" w:hAnsi="Arial" w:cs="Arial"/>
          <w:bCs/>
          <w:lang w:eastAsia="fr-FR"/>
        </w:rPr>
      </w:pPr>
      <w:r w:rsidRPr="006366CC">
        <w:rPr>
          <w:rFonts w:ascii="Arial" w:eastAsia="Times New Roman" w:hAnsi="Arial" w:cs="Arial"/>
          <w:b/>
          <w:lang w:eastAsia="fr-FR"/>
        </w:rPr>
        <w:t xml:space="preserve">Les offres sont transmises par voie dématérialisée selon les modalités suivantes : </w:t>
      </w:r>
    </w:p>
    <w:p w14:paraId="334BC2A9" w14:textId="77777777" w:rsidR="00B57B03" w:rsidRPr="006366CC" w:rsidRDefault="00B57B03" w:rsidP="005116E7">
      <w:pPr>
        <w:spacing w:after="120" w:line="240" w:lineRule="auto"/>
        <w:jc w:val="both"/>
        <w:rPr>
          <w:rFonts w:ascii="Arial" w:eastAsia="Times New Roman" w:hAnsi="Arial" w:cs="Arial"/>
          <w:color w:val="0000FF"/>
          <w:lang w:eastAsia="fr-FR"/>
        </w:rPr>
      </w:pPr>
      <w:bookmarkStart w:id="38" w:name="_Toc130354342"/>
      <w:bookmarkStart w:id="39" w:name="_Toc159646126"/>
      <w:r w:rsidRPr="006366CC">
        <w:rPr>
          <w:rFonts w:ascii="Arial" w:eastAsia="Times New Roman" w:hAnsi="Arial" w:cs="Arial"/>
          <w:lang w:eastAsia="fr-FR"/>
        </w:rPr>
        <w:t xml:space="preserve">L’opérateur économique choisit la transmission électronique sur la Plate-forme des Achats de l’Etat (PLACE) depuis </w:t>
      </w:r>
      <w:hyperlink r:id="rId10" w:history="1">
        <w:r w:rsidRPr="006366CC">
          <w:rPr>
            <w:rFonts w:ascii="Arial" w:eastAsia="Times New Roman" w:hAnsi="Arial" w:cs="Arial"/>
            <w:color w:val="0000FF"/>
            <w:lang w:eastAsia="fr-FR"/>
          </w:rPr>
          <w:t>www.marches-publics.gouv.fr</w:t>
        </w:r>
      </w:hyperlink>
      <w:r w:rsidRPr="006366CC">
        <w:rPr>
          <w:rFonts w:ascii="Arial" w:eastAsia="Times New Roman" w:hAnsi="Arial" w:cs="Arial"/>
          <w:lang w:eastAsia="fr-FR"/>
        </w:rPr>
        <w:t xml:space="preserve"> et/ou via le portail </w:t>
      </w:r>
      <w:hyperlink r:id="rId11" w:history="1">
        <w:r w:rsidRPr="006366CC">
          <w:rPr>
            <w:rFonts w:ascii="Arial" w:eastAsia="Times New Roman" w:hAnsi="Arial" w:cs="Arial"/>
            <w:color w:val="0000FF"/>
            <w:lang w:eastAsia="fr-FR"/>
          </w:rPr>
          <w:t>www.achats.defense.gouv.fr</w:t>
        </w:r>
      </w:hyperlink>
      <w:r w:rsidR="00523EE1">
        <w:rPr>
          <w:rFonts w:ascii="Arial" w:eastAsia="Times New Roman" w:hAnsi="Arial" w:cs="Arial"/>
          <w:color w:val="0000FF"/>
          <w:lang w:eastAsia="fr-FR"/>
        </w:rPr>
        <w:t>.</w:t>
      </w:r>
    </w:p>
    <w:p w14:paraId="7C778BF5" w14:textId="77777777" w:rsidR="00B57B03" w:rsidRPr="006366CC" w:rsidRDefault="00B57B03" w:rsidP="005116E7">
      <w:pPr>
        <w:spacing w:after="0" w:line="240" w:lineRule="auto"/>
        <w:jc w:val="both"/>
        <w:rPr>
          <w:rFonts w:ascii="Arial" w:eastAsia="Times New Roman" w:hAnsi="Arial" w:cs="Arial"/>
          <w:lang w:eastAsia="fr-FR"/>
        </w:rPr>
      </w:pPr>
      <w:r w:rsidRPr="006366CC">
        <w:rPr>
          <w:rFonts w:ascii="Arial" w:eastAsia="Times New Roman" w:hAnsi="Arial" w:cs="Arial"/>
          <w:lang w:eastAsia="fr-FR"/>
        </w:rPr>
        <w:t>Les soumissionnaires doivent :</w:t>
      </w:r>
    </w:p>
    <w:p w14:paraId="1141298C" w14:textId="77777777" w:rsidR="00B57B03" w:rsidRPr="006366CC" w:rsidRDefault="00B57B03" w:rsidP="005116E7">
      <w:pPr>
        <w:spacing w:after="0" w:line="240" w:lineRule="auto"/>
        <w:jc w:val="both"/>
        <w:rPr>
          <w:rFonts w:ascii="Arial" w:eastAsia="Times New Roman" w:hAnsi="Arial" w:cs="Arial"/>
          <w:lang w:eastAsia="fr-FR"/>
        </w:rPr>
      </w:pPr>
      <w:r w:rsidRPr="006366CC">
        <w:rPr>
          <w:rFonts w:ascii="Arial" w:eastAsia="Times New Roman" w:hAnsi="Arial" w:cs="Arial"/>
          <w:i/>
          <w:iCs/>
          <w:lang w:eastAsia="fr-FR"/>
        </w:rPr>
        <w:t>-</w:t>
      </w:r>
      <w:r w:rsidRPr="006366CC">
        <w:rPr>
          <w:rFonts w:ascii="Arial" w:eastAsia="Times New Roman" w:hAnsi="Arial" w:cs="Arial"/>
          <w:lang w:eastAsia="fr-FR"/>
        </w:rPr>
        <w:t xml:space="preserve"> d'une part, se procurer un certificat numérique conforme aux dispositions de l’article 2 de l’arrêté du 22 mars 2019 relatif à la signature électronique des contrats de la commande publique abrogeant l’arrêté du 12 avril 2018 relatif à la signature électronique dans la commande publique relatif à la signature électronique dans les marchés publics : </w:t>
      </w:r>
    </w:p>
    <w:p w14:paraId="0BE396EF" w14:textId="77777777" w:rsidR="00B57B03" w:rsidRPr="006366CC" w:rsidRDefault="00E60133" w:rsidP="005116E7">
      <w:pPr>
        <w:spacing w:after="60" w:line="240" w:lineRule="auto"/>
        <w:jc w:val="both"/>
        <w:rPr>
          <w:rFonts w:ascii="Arial" w:eastAsia="Times New Roman" w:hAnsi="Arial" w:cs="Arial"/>
          <w:lang w:eastAsia="fr-FR"/>
        </w:rPr>
      </w:pPr>
      <w:hyperlink r:id="rId12" w:history="1">
        <w:r w:rsidR="00B57B03" w:rsidRPr="006366CC">
          <w:rPr>
            <w:rFonts w:ascii="Arial" w:eastAsia="Times New Roman" w:hAnsi="Arial" w:cs="Arial"/>
            <w:iCs/>
            <w:color w:val="0000FF"/>
            <w:u w:val="single"/>
            <w:lang w:eastAsia="fr-FR"/>
          </w:rPr>
          <w:t>https://www.legifrance.gouv.fr/eli/arrete/2019/3/22/ECOM1830224A/jo/texte</w:t>
        </w:r>
      </w:hyperlink>
      <w:r w:rsidR="00B57B03" w:rsidRPr="006366CC">
        <w:rPr>
          <w:rFonts w:ascii="Arial" w:eastAsia="Times New Roman" w:hAnsi="Arial" w:cs="Arial"/>
          <w:lang w:eastAsia="fr-FR"/>
        </w:rPr>
        <w:t>;</w:t>
      </w:r>
    </w:p>
    <w:p w14:paraId="352215B5" w14:textId="77777777" w:rsidR="00B57B03" w:rsidRPr="006366CC" w:rsidRDefault="00B57B03" w:rsidP="005116E7">
      <w:pPr>
        <w:spacing w:after="0" w:line="240" w:lineRule="auto"/>
        <w:jc w:val="both"/>
        <w:rPr>
          <w:rFonts w:ascii="Arial" w:eastAsia="Times New Roman" w:hAnsi="Arial" w:cs="Arial"/>
          <w:lang w:eastAsia="fr-FR"/>
        </w:rPr>
      </w:pPr>
      <w:r w:rsidRPr="006366CC">
        <w:rPr>
          <w:rFonts w:ascii="Arial" w:eastAsia="Times New Roman" w:hAnsi="Arial" w:cs="Arial"/>
          <w:i/>
          <w:iCs/>
          <w:lang w:eastAsia="fr-FR"/>
        </w:rPr>
        <w:t xml:space="preserve">- </w:t>
      </w:r>
      <w:r w:rsidRPr="006366CC">
        <w:rPr>
          <w:rFonts w:ascii="Arial" w:eastAsia="Times New Roman" w:hAnsi="Arial" w:cs="Arial"/>
          <w:lang w:eastAsia="fr-FR"/>
        </w:rPr>
        <w:t xml:space="preserve">d’autre part, s’identifier (ce qui nécessite de s’inscrire au préalable sur la Plate-forme des Achats de l’Etat (PLACE) via </w:t>
      </w:r>
      <w:hyperlink r:id="rId13" w:history="1">
        <w:r w:rsidRPr="006366CC">
          <w:rPr>
            <w:rFonts w:ascii="Arial" w:eastAsia="Times New Roman" w:hAnsi="Arial" w:cs="Arial"/>
            <w:color w:val="0000FF"/>
            <w:lang w:eastAsia="fr-FR"/>
          </w:rPr>
          <w:t>www.marches-publics.gouv.fr</w:t>
        </w:r>
      </w:hyperlink>
      <w:r w:rsidRPr="006366CC">
        <w:rPr>
          <w:rFonts w:ascii="Arial" w:eastAsia="Times New Roman" w:hAnsi="Arial" w:cs="Arial"/>
          <w:lang w:eastAsia="fr-FR"/>
        </w:rPr>
        <w:t>. Les soumissionnaires doivent, en outre, renseigner le ministère concerné, la référence exacte de la consultation et un code d’accès restreint fournis par la personne publique pour effectuer leur dépôt électronique.</w:t>
      </w:r>
    </w:p>
    <w:p w14:paraId="77A79425" w14:textId="77777777" w:rsidR="00B57B03" w:rsidRPr="006366CC" w:rsidRDefault="00B57B03" w:rsidP="005116E7">
      <w:pPr>
        <w:spacing w:after="120" w:line="240" w:lineRule="auto"/>
        <w:jc w:val="both"/>
        <w:rPr>
          <w:rFonts w:ascii="Arial" w:eastAsia="Times New Roman" w:hAnsi="Arial" w:cs="Arial"/>
          <w:color w:val="0000FF"/>
          <w:lang w:eastAsia="fr-FR"/>
        </w:rPr>
      </w:pPr>
      <w:r w:rsidRPr="006366CC">
        <w:rPr>
          <w:rFonts w:ascii="Arial" w:eastAsia="Times New Roman" w:hAnsi="Arial" w:cs="Arial"/>
          <w:lang w:eastAsia="fr-FR"/>
        </w:rPr>
        <w:t xml:space="preserve">Le dépôt des réponses électroniques s’effectue sur la Plate-forme des Achats de l’Etat (PLACE) accessible </w:t>
      </w:r>
      <w:r w:rsidRPr="006366CC">
        <w:rPr>
          <w:rFonts w:ascii="Arial" w:eastAsia="Times New Roman" w:hAnsi="Arial" w:cs="Arial"/>
          <w:color w:val="0000FF"/>
          <w:lang w:eastAsia="fr-FR"/>
        </w:rPr>
        <w:t xml:space="preserve">depuis </w:t>
      </w:r>
      <w:hyperlink r:id="rId14" w:history="1">
        <w:r w:rsidRPr="006366CC">
          <w:rPr>
            <w:rFonts w:ascii="Arial" w:eastAsia="Times New Roman" w:hAnsi="Arial" w:cs="Arial"/>
            <w:color w:val="0000FF"/>
            <w:lang w:eastAsia="fr-FR"/>
          </w:rPr>
          <w:t>www.marches-publics.gouv.fr</w:t>
        </w:r>
      </w:hyperlink>
      <w:r w:rsidRPr="006366CC">
        <w:rPr>
          <w:rFonts w:ascii="Arial" w:eastAsia="Times New Roman" w:hAnsi="Arial" w:cs="Arial"/>
          <w:lang w:eastAsia="fr-FR"/>
        </w:rPr>
        <w:t xml:space="preserve"> ou  depuis les </w:t>
      </w:r>
      <w:r w:rsidRPr="006366CC">
        <w:rPr>
          <w:rFonts w:ascii="Arial" w:eastAsia="Times New Roman" w:hAnsi="Arial" w:cs="Arial"/>
          <w:color w:val="0000FF"/>
          <w:lang w:eastAsia="fr-FR"/>
        </w:rPr>
        <w:t xml:space="preserve">portails </w:t>
      </w:r>
      <w:hyperlink r:id="rId15" w:history="1">
        <w:r w:rsidRPr="006366CC">
          <w:rPr>
            <w:rFonts w:ascii="Arial" w:eastAsia="Times New Roman" w:hAnsi="Arial" w:cs="Arial"/>
            <w:color w:val="0000FF"/>
            <w:lang w:eastAsia="fr-FR"/>
          </w:rPr>
          <w:t>www.achats.defense.gouv.fr</w:t>
        </w:r>
      </w:hyperlink>
      <w:r w:rsidRPr="006366CC">
        <w:rPr>
          <w:rFonts w:ascii="Arial" w:eastAsia="Times New Roman" w:hAnsi="Arial" w:cs="Arial"/>
          <w:color w:val="0000FF"/>
          <w:lang w:eastAsia="fr-FR"/>
        </w:rPr>
        <w:t>.</w:t>
      </w:r>
    </w:p>
    <w:p w14:paraId="72EB5603" w14:textId="77777777" w:rsidR="00B57B03" w:rsidRPr="006366CC" w:rsidRDefault="00B57B03" w:rsidP="005116E7">
      <w:pPr>
        <w:autoSpaceDE w:val="0"/>
        <w:autoSpaceDN w:val="0"/>
        <w:adjustRightInd w:val="0"/>
        <w:spacing w:before="60" w:after="60" w:line="240" w:lineRule="auto"/>
        <w:jc w:val="both"/>
        <w:rPr>
          <w:rFonts w:ascii="Arial" w:eastAsia="Times New Roman" w:hAnsi="Arial" w:cs="Arial"/>
          <w:b/>
          <w:lang w:eastAsia="fr-FR"/>
        </w:rPr>
      </w:pPr>
      <w:r w:rsidRPr="006366CC">
        <w:rPr>
          <w:rFonts w:ascii="Arial" w:eastAsia="Times New Roman" w:hAnsi="Arial" w:cs="Arial"/>
          <w:b/>
          <w:lang w:eastAsia="fr-FR"/>
        </w:rPr>
        <w:t>Le mode de réponse se présente de la manière suivante :</w:t>
      </w:r>
    </w:p>
    <w:p w14:paraId="494F939F" w14:textId="77777777" w:rsidR="00B57B03" w:rsidRPr="006366CC" w:rsidRDefault="00B57B03" w:rsidP="005116E7">
      <w:pPr>
        <w:spacing w:after="60" w:line="240" w:lineRule="auto"/>
        <w:jc w:val="both"/>
        <w:rPr>
          <w:rFonts w:ascii="Arial" w:eastAsia="Times New Roman" w:hAnsi="Arial" w:cs="Arial"/>
          <w:iCs/>
          <w:lang w:eastAsia="fr-FR"/>
        </w:rPr>
      </w:pPr>
      <w:r w:rsidRPr="006366CC">
        <w:rPr>
          <w:rFonts w:ascii="Arial" w:eastAsia="Times New Roman" w:hAnsi="Arial" w:cs="Arial"/>
          <w:i/>
          <w:iCs/>
          <w:lang w:eastAsia="fr-FR"/>
        </w:rPr>
        <w:t>-</w:t>
      </w:r>
      <w:r w:rsidRPr="006366CC">
        <w:rPr>
          <w:rFonts w:ascii="Arial" w:eastAsia="Times New Roman" w:hAnsi="Arial" w:cs="Arial"/>
          <w:iCs/>
          <w:lang w:eastAsia="fr-FR"/>
        </w:rPr>
        <w:t xml:space="preserve"> tous les documents nécessitant une signature et produits à l’appui de l’offre (CCAP valant acte d’engagement), doivent être dissociés au sein de la réponse et la signature électronique apposée directement sur chaque fichier non compressé. Ils doivent donc être signés séparément. Le soumissionnaire peut joindre d’autres documents avec leur propre signature ;</w:t>
      </w:r>
    </w:p>
    <w:p w14:paraId="0CDF0F36" w14:textId="77777777" w:rsidR="00B57B03" w:rsidRPr="006366CC" w:rsidRDefault="00B57B03" w:rsidP="005116E7">
      <w:pPr>
        <w:autoSpaceDE w:val="0"/>
        <w:autoSpaceDN w:val="0"/>
        <w:adjustRightInd w:val="0"/>
        <w:spacing w:after="60" w:line="240" w:lineRule="auto"/>
        <w:ind w:right="-1"/>
        <w:jc w:val="both"/>
        <w:rPr>
          <w:rFonts w:ascii="Arial" w:eastAsia="Times New Roman" w:hAnsi="Arial" w:cs="Arial"/>
          <w:lang w:eastAsia="fr-FR"/>
        </w:rPr>
      </w:pPr>
      <w:r w:rsidRPr="006366CC">
        <w:rPr>
          <w:rFonts w:ascii="Arial" w:eastAsia="Times New Roman" w:hAnsi="Arial" w:cs="Arial"/>
          <w:lang w:eastAsia="fr-FR"/>
        </w:rPr>
        <w:t>- le document doit recevoir une signature propre. Les signatures de documents zippés sont proscrites, la signature électronique devant être générée à partir du format du fichier initial non zippé (un CCAP signé de façon manuscrite, puis scanné n’a aucune valeur juridique et n’est donc pas recevable) ;</w:t>
      </w:r>
    </w:p>
    <w:p w14:paraId="645732ED" w14:textId="77777777" w:rsidR="00B57B03" w:rsidRPr="006366CC" w:rsidRDefault="00B57B03" w:rsidP="005116E7">
      <w:pPr>
        <w:spacing w:after="60" w:line="240" w:lineRule="auto"/>
        <w:jc w:val="both"/>
        <w:rPr>
          <w:rFonts w:ascii="Arial" w:eastAsia="Times New Roman" w:hAnsi="Arial" w:cs="Arial"/>
          <w:iCs/>
          <w:lang w:eastAsia="fr-FR"/>
        </w:rPr>
      </w:pPr>
      <w:r w:rsidRPr="006366CC">
        <w:rPr>
          <w:rFonts w:ascii="Arial" w:eastAsia="Times New Roman" w:hAnsi="Arial" w:cs="Arial"/>
          <w:iCs/>
          <w:lang w:eastAsia="fr-FR"/>
        </w:rPr>
        <w:t>- les autres documents transmis sans signature peuvent être compressés.</w:t>
      </w:r>
    </w:p>
    <w:p w14:paraId="0049A3AA" w14:textId="77777777" w:rsidR="00B57B03" w:rsidRPr="006366CC" w:rsidRDefault="00B57B03" w:rsidP="005116E7">
      <w:pPr>
        <w:spacing w:after="60" w:line="240" w:lineRule="auto"/>
        <w:jc w:val="both"/>
        <w:rPr>
          <w:rFonts w:ascii="Arial" w:eastAsia="Times New Roman" w:hAnsi="Arial" w:cs="Arial"/>
          <w:iCs/>
          <w:lang w:eastAsia="fr-FR"/>
        </w:rPr>
      </w:pPr>
      <w:r w:rsidRPr="006366CC">
        <w:rPr>
          <w:rFonts w:ascii="Arial" w:eastAsia="Times New Roman" w:hAnsi="Arial" w:cs="Arial"/>
          <w:iCs/>
          <w:lang w:eastAsia="fr-FR"/>
        </w:rPr>
        <w:t>Lorsque l’opérateur économique envoie son pli électronique signé, il reçoit en retour quasi immédiat un accusé de réception électronique de son dépôt.</w:t>
      </w:r>
    </w:p>
    <w:p w14:paraId="24186403" w14:textId="77777777" w:rsidR="00B57B03" w:rsidRPr="006366CC" w:rsidRDefault="00B57B03" w:rsidP="005116E7">
      <w:pPr>
        <w:autoSpaceDE w:val="0"/>
        <w:autoSpaceDN w:val="0"/>
        <w:adjustRightInd w:val="0"/>
        <w:spacing w:before="120" w:after="0" w:line="240" w:lineRule="auto"/>
        <w:jc w:val="both"/>
        <w:rPr>
          <w:rFonts w:ascii="Arial" w:eastAsia="Times New Roman" w:hAnsi="Arial" w:cs="Arial"/>
          <w:lang w:eastAsia="fr-FR"/>
        </w:rPr>
      </w:pPr>
      <w:r w:rsidRPr="006366CC">
        <w:rPr>
          <w:rFonts w:ascii="Arial" w:eastAsia="Times New Roman" w:hAnsi="Arial" w:cs="Arial"/>
          <w:b/>
          <w:u w:val="single"/>
          <w:lang w:eastAsia="fr-FR"/>
        </w:rPr>
        <w:t>Nota 1</w:t>
      </w:r>
      <w:r w:rsidRPr="006366CC">
        <w:rPr>
          <w:rFonts w:ascii="Arial" w:eastAsia="Times New Roman" w:hAnsi="Arial" w:cs="Arial"/>
          <w:b/>
          <w:lang w:eastAsia="fr-FR"/>
        </w:rPr>
        <w:t xml:space="preserve"> </w:t>
      </w:r>
      <w:r w:rsidRPr="006366CC">
        <w:rPr>
          <w:rFonts w:ascii="Arial" w:eastAsia="Times New Roman" w:hAnsi="Arial" w:cs="Arial"/>
          <w:lang w:eastAsia="fr-FR"/>
        </w:rPr>
        <w:t xml:space="preserve">: Pour être informé des échanges avec l'acheteur, l'opérateur économique doit vérifier que l'adresse des échanges avec la Plate-forme des Achats de l’Etat (PLACE) </w:t>
      </w:r>
      <w:r w:rsidRPr="006366CC">
        <w:rPr>
          <w:rFonts w:ascii="Arial" w:eastAsia="Times New Roman" w:hAnsi="Arial" w:cs="Arial"/>
          <w:color w:val="0000FF"/>
          <w:lang w:eastAsia="fr-FR"/>
        </w:rPr>
        <w:t>'nepasrepondre@marches-publics.gouv.fr'</w:t>
      </w:r>
      <w:r w:rsidRPr="006366CC">
        <w:rPr>
          <w:rFonts w:ascii="Arial" w:eastAsia="Times New Roman" w:hAnsi="Arial" w:cs="Arial"/>
          <w:color w:val="1F497D"/>
          <w:lang w:eastAsia="fr-FR"/>
        </w:rPr>
        <w:t xml:space="preserve"> </w:t>
      </w:r>
      <w:r w:rsidRPr="006366CC">
        <w:rPr>
          <w:rFonts w:ascii="Arial" w:eastAsia="Times New Roman" w:hAnsi="Arial" w:cs="Arial"/>
          <w:lang w:eastAsia="fr-FR"/>
        </w:rPr>
        <w:t xml:space="preserve">soit accessible ou mise sur liste blanche pour passer les filtres des serveurs proxy en place dans les entreprises. </w:t>
      </w:r>
    </w:p>
    <w:p w14:paraId="56C183DB" w14:textId="77777777" w:rsidR="00B57B03" w:rsidRPr="006366CC" w:rsidRDefault="00B57B03" w:rsidP="005116E7">
      <w:pPr>
        <w:autoSpaceDE w:val="0"/>
        <w:autoSpaceDN w:val="0"/>
        <w:adjustRightInd w:val="0"/>
        <w:spacing w:before="120" w:after="0" w:line="240" w:lineRule="auto"/>
        <w:jc w:val="both"/>
        <w:rPr>
          <w:rFonts w:ascii="Arial" w:eastAsia="Times New Roman" w:hAnsi="Arial" w:cs="Arial"/>
          <w:color w:val="0000FF"/>
          <w:lang w:eastAsia="fr-FR"/>
        </w:rPr>
      </w:pPr>
      <w:r w:rsidRPr="006366CC">
        <w:rPr>
          <w:rFonts w:ascii="Arial" w:eastAsia="Times New Roman" w:hAnsi="Arial" w:cs="Arial"/>
          <w:b/>
          <w:u w:val="single"/>
          <w:lang w:eastAsia="fr-FR"/>
        </w:rPr>
        <w:t>Nota 2</w:t>
      </w:r>
      <w:r w:rsidRPr="006366CC">
        <w:rPr>
          <w:rFonts w:ascii="Arial" w:eastAsia="Times New Roman" w:hAnsi="Arial" w:cs="Arial"/>
          <w:b/>
          <w:lang w:eastAsia="fr-FR"/>
        </w:rPr>
        <w:t xml:space="preserve"> : </w:t>
      </w:r>
      <w:r w:rsidRPr="006366CC">
        <w:rPr>
          <w:rFonts w:ascii="Arial" w:eastAsia="Times New Roman" w:hAnsi="Arial" w:cs="Arial"/>
          <w:lang w:eastAsia="fr-FR"/>
        </w:rPr>
        <w:t xml:space="preserve">En cas de difficultés sur la Plate-forme des Achats de l’Etat (PLACE), une assistance est mise à la disposition des entreprises au 01 76 64 74 07. Les courriels d’assistance (uniquement en cas d’indisponibilité de l’assistance téléphonique) sont également possibles à l’adresse : </w:t>
      </w:r>
      <w:hyperlink r:id="rId16" w:history="1">
        <w:r w:rsidRPr="006366CC">
          <w:rPr>
            <w:rFonts w:ascii="Arial" w:eastAsia="Times New Roman" w:hAnsi="Arial" w:cs="Arial"/>
            <w:color w:val="0000FF"/>
            <w:lang w:eastAsia="fr-FR"/>
          </w:rPr>
          <w:t>place.support@atexo.com</w:t>
        </w:r>
      </w:hyperlink>
    </w:p>
    <w:p w14:paraId="58EC5CB2" w14:textId="77777777" w:rsidR="00B57B03" w:rsidRPr="006366CC" w:rsidRDefault="00B57B03" w:rsidP="005116E7">
      <w:pPr>
        <w:tabs>
          <w:tab w:val="left" w:pos="9390"/>
        </w:tabs>
        <w:autoSpaceDE w:val="0"/>
        <w:autoSpaceDN w:val="0"/>
        <w:adjustRightInd w:val="0"/>
        <w:spacing w:after="0" w:line="240" w:lineRule="auto"/>
        <w:jc w:val="both"/>
        <w:rPr>
          <w:rFonts w:ascii="Arial" w:eastAsia="Times New Roman" w:hAnsi="Arial" w:cs="Arial"/>
          <w:lang w:eastAsia="fr-FR"/>
        </w:rPr>
      </w:pPr>
      <w:r w:rsidRPr="006366CC">
        <w:rPr>
          <w:rFonts w:ascii="Arial" w:eastAsia="Times New Roman" w:hAnsi="Arial" w:cs="Arial"/>
          <w:lang w:eastAsia="fr-FR"/>
        </w:rPr>
        <w:t xml:space="preserve">Sur la Plate-forme des Achats de l’Etat (PLACE) dans la rubrique « aide » un guide utilisateur entreprise est disponible et répondra aux interrogations des opérateurs. </w:t>
      </w:r>
    </w:p>
    <w:p w14:paraId="7EAD0754" w14:textId="77777777" w:rsidR="00B57B03" w:rsidRPr="006366CC" w:rsidRDefault="00B57B03" w:rsidP="005116E7">
      <w:pPr>
        <w:autoSpaceDE w:val="0"/>
        <w:autoSpaceDN w:val="0"/>
        <w:adjustRightInd w:val="0"/>
        <w:spacing w:before="120" w:after="0" w:line="240" w:lineRule="auto"/>
        <w:jc w:val="both"/>
        <w:rPr>
          <w:rFonts w:ascii="Arial" w:eastAsia="Times New Roman" w:hAnsi="Arial" w:cs="Arial"/>
          <w:lang w:eastAsia="fr-FR"/>
        </w:rPr>
      </w:pPr>
      <w:r w:rsidRPr="006366CC">
        <w:rPr>
          <w:rFonts w:ascii="Arial" w:eastAsia="Times New Roman" w:hAnsi="Arial" w:cs="Arial"/>
          <w:lang w:eastAsia="fr-FR"/>
        </w:rPr>
        <w:t>Les formats utilisés pour la transmission électronique ou l’envoi sur support électronique de</w:t>
      </w:r>
      <w:r w:rsidR="003266B2">
        <w:rPr>
          <w:rFonts w:ascii="Arial" w:eastAsia="Times New Roman" w:hAnsi="Arial" w:cs="Arial"/>
          <w:lang w:eastAsia="fr-FR"/>
        </w:rPr>
        <w:t>s plis (offres) sont : Word 2010, Excel 2010, PowerPoint 2010</w:t>
      </w:r>
      <w:r w:rsidRPr="006366CC">
        <w:rPr>
          <w:rFonts w:ascii="Arial" w:eastAsia="Times New Roman" w:hAnsi="Arial" w:cs="Arial"/>
          <w:lang w:eastAsia="fr-FR"/>
        </w:rPr>
        <w:t xml:space="preserve">, PDF/A1b, JPG, zip (winzip, filzip, etc.) ou équivalent, tous compatibles PC ; l'administration doit pouvoir lire et imprimer les fichiers reçus. </w:t>
      </w:r>
    </w:p>
    <w:p w14:paraId="4EFF2C95" w14:textId="77777777" w:rsidR="00B57B03" w:rsidRPr="006366CC" w:rsidRDefault="00B57B03" w:rsidP="00E33D58">
      <w:pPr>
        <w:pStyle w:val="Paragraphedeliste"/>
        <w:numPr>
          <w:ilvl w:val="0"/>
          <w:numId w:val="6"/>
        </w:numPr>
        <w:suppressAutoHyphens/>
        <w:spacing w:before="360" w:after="120" w:line="240" w:lineRule="auto"/>
        <w:ind w:left="0"/>
        <w:jc w:val="both"/>
        <w:outlineLvl w:val="0"/>
        <w:rPr>
          <w:rFonts w:ascii="Arial" w:eastAsia="Times New Roman" w:hAnsi="Arial" w:cs="Arial"/>
          <w:b/>
          <w:bCs/>
          <w:caps/>
          <w:u w:val="single"/>
          <w:lang w:eastAsia="zh-CN"/>
        </w:rPr>
      </w:pPr>
      <w:bookmarkStart w:id="40" w:name="_Toc156829314"/>
      <w:r w:rsidRPr="006366CC">
        <w:rPr>
          <w:rFonts w:ascii="Arial" w:eastAsia="Times New Roman" w:hAnsi="Arial" w:cs="Arial"/>
          <w:b/>
          <w:bCs/>
          <w:caps/>
          <w:u w:val="single"/>
          <w:lang w:eastAsia="zh-CN"/>
        </w:rPr>
        <w:t>Négociations :</w:t>
      </w:r>
      <w:bookmarkEnd w:id="40"/>
    </w:p>
    <w:p w14:paraId="2E5E2EC4" w14:textId="77777777" w:rsidR="00B57B03" w:rsidRDefault="00B57B03" w:rsidP="005116E7">
      <w:pPr>
        <w:autoSpaceDE w:val="0"/>
        <w:autoSpaceDN w:val="0"/>
        <w:adjustRightInd w:val="0"/>
        <w:spacing w:before="120" w:after="0" w:line="240" w:lineRule="auto"/>
        <w:jc w:val="both"/>
        <w:rPr>
          <w:rFonts w:ascii="Arial" w:eastAsia="Times New Roman" w:hAnsi="Arial" w:cs="Arial"/>
          <w:lang w:eastAsia="fr-FR"/>
        </w:rPr>
      </w:pPr>
      <w:r w:rsidRPr="006366CC">
        <w:rPr>
          <w:rFonts w:ascii="Arial" w:eastAsia="Times New Roman" w:hAnsi="Arial" w:cs="Arial"/>
          <w:lang w:eastAsia="fr-FR"/>
        </w:rPr>
        <w:t>Conformément à l’article R.2323-4 du code de la commande publique, l’acheteur se réserve la possibilité d’attribuer le marché sur la seule base des offres initiales.</w:t>
      </w:r>
    </w:p>
    <w:p w14:paraId="6E34D87C" w14:textId="77777777" w:rsidR="00674B85" w:rsidRDefault="00674B85" w:rsidP="005116E7">
      <w:pPr>
        <w:autoSpaceDE w:val="0"/>
        <w:autoSpaceDN w:val="0"/>
        <w:adjustRightInd w:val="0"/>
        <w:spacing w:before="120" w:after="0" w:line="240" w:lineRule="auto"/>
        <w:jc w:val="both"/>
        <w:rPr>
          <w:rFonts w:ascii="Arial" w:eastAsia="Times New Roman" w:hAnsi="Arial" w:cs="Arial"/>
          <w:lang w:eastAsia="fr-FR"/>
        </w:rPr>
      </w:pPr>
    </w:p>
    <w:p w14:paraId="7C621197" w14:textId="77777777" w:rsidR="00674B85" w:rsidRPr="006366CC" w:rsidRDefault="00674B85" w:rsidP="005116E7">
      <w:pPr>
        <w:autoSpaceDE w:val="0"/>
        <w:autoSpaceDN w:val="0"/>
        <w:adjustRightInd w:val="0"/>
        <w:spacing w:before="120" w:after="0" w:line="240" w:lineRule="auto"/>
        <w:jc w:val="both"/>
        <w:rPr>
          <w:rFonts w:ascii="Arial" w:eastAsia="Times New Roman" w:hAnsi="Arial" w:cs="Arial"/>
          <w:lang w:eastAsia="fr-FR"/>
        </w:rPr>
      </w:pPr>
    </w:p>
    <w:p w14:paraId="5949DA7F" w14:textId="77777777" w:rsidR="00B57B03" w:rsidRPr="006366CC" w:rsidRDefault="00B57B03" w:rsidP="00E33D58">
      <w:pPr>
        <w:pStyle w:val="Paragraphedeliste"/>
        <w:numPr>
          <w:ilvl w:val="0"/>
          <w:numId w:val="6"/>
        </w:numPr>
        <w:suppressAutoHyphens/>
        <w:spacing w:before="360" w:after="120" w:line="240" w:lineRule="auto"/>
        <w:ind w:left="0"/>
        <w:jc w:val="both"/>
        <w:outlineLvl w:val="0"/>
        <w:rPr>
          <w:rFonts w:ascii="Arial" w:eastAsia="Times New Roman" w:hAnsi="Arial" w:cs="Arial"/>
          <w:b/>
          <w:bCs/>
          <w:caps/>
          <w:u w:val="single"/>
          <w:lang w:eastAsia="zh-CN"/>
        </w:rPr>
      </w:pPr>
      <w:bookmarkStart w:id="41" w:name="_Toc7418506"/>
      <w:bookmarkStart w:id="42" w:name="_Toc156829315"/>
      <w:bookmarkEnd w:id="38"/>
      <w:bookmarkEnd w:id="39"/>
      <w:r w:rsidRPr="006366CC">
        <w:rPr>
          <w:rFonts w:ascii="Arial" w:eastAsia="Times New Roman" w:hAnsi="Arial" w:cs="Arial"/>
          <w:b/>
          <w:bCs/>
          <w:caps/>
          <w:u w:val="single"/>
          <w:lang w:eastAsia="zh-CN"/>
        </w:rPr>
        <w:lastRenderedPageBreak/>
        <w:t>Renseignements complémentaires</w:t>
      </w:r>
      <w:bookmarkEnd w:id="41"/>
      <w:bookmarkEnd w:id="42"/>
    </w:p>
    <w:p w14:paraId="015011BB" w14:textId="77777777" w:rsidR="003266B2" w:rsidRPr="006366CC" w:rsidRDefault="00B57B03" w:rsidP="005116E7">
      <w:pPr>
        <w:spacing w:after="0" w:line="240" w:lineRule="auto"/>
        <w:jc w:val="both"/>
        <w:rPr>
          <w:rFonts w:ascii="Arial" w:eastAsia="Times New Roman" w:hAnsi="Arial" w:cs="Arial"/>
          <w:lang w:eastAsia="fr-FR"/>
        </w:rPr>
      </w:pPr>
      <w:r w:rsidRPr="006366CC">
        <w:rPr>
          <w:rFonts w:ascii="Arial" w:eastAsia="Times New Roman" w:hAnsi="Arial" w:cs="Arial"/>
          <w:lang w:eastAsia="fr-FR"/>
        </w:rPr>
        <w:t xml:space="preserve">Si le candidat souhaite obtenir des précisions techniques ou administratives, il doit poser ses questions sur la Plate-forme des achats de l’Etat </w:t>
      </w:r>
      <w:r w:rsidRPr="006366CC">
        <w:rPr>
          <w:rFonts w:ascii="Arial" w:eastAsia="Times New Roman" w:hAnsi="Arial" w:cs="Arial"/>
          <w:color w:val="000000"/>
          <w:lang w:eastAsia="fr-FR"/>
        </w:rPr>
        <w:t>(</w:t>
      </w:r>
      <w:hyperlink r:id="rId17" w:history="1">
        <w:r w:rsidRPr="006366CC">
          <w:rPr>
            <w:rFonts w:ascii="Arial" w:eastAsia="Times New Roman" w:hAnsi="Arial" w:cs="Arial"/>
            <w:color w:val="000000"/>
            <w:u w:val="single"/>
            <w:lang w:eastAsia="fr-FR"/>
          </w:rPr>
          <w:t>www.marches-publics.gouv.fr</w:t>
        </w:r>
      </w:hyperlink>
      <w:r w:rsidRPr="006366CC">
        <w:rPr>
          <w:rFonts w:ascii="Arial" w:eastAsia="Times New Roman" w:hAnsi="Arial" w:cs="Arial"/>
          <w:color w:val="000000"/>
          <w:lang w:eastAsia="fr-FR"/>
        </w:rPr>
        <w:t>)</w:t>
      </w:r>
      <w:r w:rsidRPr="006366CC">
        <w:rPr>
          <w:rFonts w:ascii="Arial" w:eastAsia="Times New Roman" w:hAnsi="Arial" w:cs="Arial"/>
          <w:lang w:eastAsia="fr-FR"/>
        </w:rPr>
        <w:t>.Toutefois, il ne peut être répondu qu'aux de</w:t>
      </w:r>
      <w:r w:rsidR="009054AD" w:rsidRPr="006366CC">
        <w:rPr>
          <w:rFonts w:ascii="Arial" w:eastAsia="Times New Roman" w:hAnsi="Arial" w:cs="Arial"/>
          <w:lang w:eastAsia="fr-FR"/>
        </w:rPr>
        <w:t>mandes effectuées au plus tard 5</w:t>
      </w:r>
      <w:r w:rsidRPr="006366CC">
        <w:rPr>
          <w:rFonts w:ascii="Arial" w:eastAsia="Times New Roman" w:hAnsi="Arial" w:cs="Arial"/>
          <w:lang w:eastAsia="fr-FR"/>
        </w:rPr>
        <w:t xml:space="preserve"> jours avant la date limite de remise des offres.</w:t>
      </w:r>
    </w:p>
    <w:p w14:paraId="77C4F35E" w14:textId="77777777" w:rsidR="00B57B03" w:rsidRPr="006366CC" w:rsidRDefault="00B57B03" w:rsidP="00E33D58">
      <w:pPr>
        <w:pStyle w:val="Paragraphedeliste"/>
        <w:numPr>
          <w:ilvl w:val="0"/>
          <w:numId w:val="6"/>
        </w:numPr>
        <w:suppressAutoHyphens/>
        <w:spacing w:before="360" w:after="120" w:line="240" w:lineRule="auto"/>
        <w:ind w:left="0"/>
        <w:jc w:val="both"/>
        <w:outlineLvl w:val="0"/>
        <w:rPr>
          <w:rFonts w:ascii="Arial" w:eastAsia="Times New Roman" w:hAnsi="Arial" w:cs="Arial"/>
          <w:b/>
          <w:bCs/>
          <w:caps/>
          <w:u w:val="single"/>
          <w:lang w:eastAsia="zh-CN"/>
        </w:rPr>
      </w:pPr>
      <w:bookmarkStart w:id="43" w:name="_Toc156829316"/>
      <w:bookmarkEnd w:id="25"/>
      <w:r w:rsidRPr="006366CC">
        <w:rPr>
          <w:rFonts w:ascii="Arial" w:eastAsia="Times New Roman" w:hAnsi="Arial" w:cs="Arial"/>
          <w:b/>
          <w:bCs/>
          <w:caps/>
          <w:u w:val="single"/>
          <w:lang w:eastAsia="zh-CN"/>
        </w:rPr>
        <w:t>CHOIX DE L’OFFRE ECONOMIQUEMENT LA PLUS AVANTAGEUSE</w:t>
      </w:r>
      <w:bookmarkEnd w:id="43"/>
    </w:p>
    <w:p w14:paraId="59B96571" w14:textId="77777777" w:rsidR="00B57B03" w:rsidRPr="006366CC" w:rsidRDefault="00B57B03" w:rsidP="005116E7">
      <w:pPr>
        <w:spacing w:after="240" w:line="240" w:lineRule="auto"/>
        <w:jc w:val="both"/>
        <w:rPr>
          <w:rFonts w:ascii="Arial" w:eastAsia="Times New Roman" w:hAnsi="Arial" w:cs="Arial"/>
          <w:lang w:eastAsia="fr-FR"/>
        </w:rPr>
      </w:pPr>
      <w:r w:rsidRPr="006366CC">
        <w:rPr>
          <w:rFonts w:ascii="Arial" w:eastAsia="Times New Roman" w:hAnsi="Arial" w:cs="Arial"/>
          <w:lang w:eastAsia="fr-FR"/>
        </w:rPr>
        <w:t>L'offre économiquement la plus avantageuse est appréciée en fonction des critères énoncés ci-dessous avec leur pondération.</w:t>
      </w:r>
    </w:p>
    <w:tbl>
      <w:tblPr>
        <w:tblW w:w="5670" w:type="dxa"/>
        <w:tblInd w:w="13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3119"/>
        <w:gridCol w:w="2551"/>
      </w:tblGrid>
      <w:tr w:rsidR="00B57B03" w:rsidRPr="006366CC" w14:paraId="39BC514F" w14:textId="77777777" w:rsidTr="008C64D6">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8759504" w14:textId="77777777" w:rsidR="00B57B03" w:rsidRPr="006366CC" w:rsidRDefault="00B57B03" w:rsidP="005116E7">
            <w:pPr>
              <w:spacing w:after="0" w:line="240" w:lineRule="auto"/>
              <w:jc w:val="center"/>
              <w:rPr>
                <w:rFonts w:ascii="Arial" w:eastAsia="Times New Roman" w:hAnsi="Arial" w:cs="Arial"/>
                <w:lang w:eastAsia="fr-FR"/>
              </w:rPr>
            </w:pPr>
            <w:r w:rsidRPr="006366CC">
              <w:rPr>
                <w:rFonts w:ascii="Arial" w:eastAsia="Times New Roman" w:hAnsi="Arial" w:cs="Arial"/>
                <w:lang w:eastAsia="fr-FR"/>
              </w:rPr>
              <w:t>Critère</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11E282B0" w14:textId="77777777" w:rsidR="00B57B03" w:rsidRPr="006366CC" w:rsidRDefault="00B57B03" w:rsidP="005116E7">
            <w:pPr>
              <w:spacing w:after="0" w:line="240" w:lineRule="auto"/>
              <w:jc w:val="center"/>
              <w:rPr>
                <w:rFonts w:ascii="Arial" w:eastAsia="Times New Roman" w:hAnsi="Arial" w:cs="Arial"/>
                <w:lang w:eastAsia="fr-FR"/>
              </w:rPr>
            </w:pPr>
            <w:r w:rsidRPr="006366CC">
              <w:rPr>
                <w:rFonts w:ascii="Arial" w:eastAsia="Times New Roman" w:hAnsi="Arial" w:cs="Arial"/>
                <w:lang w:eastAsia="fr-FR"/>
              </w:rPr>
              <w:t>Pondération</w:t>
            </w:r>
          </w:p>
        </w:tc>
      </w:tr>
      <w:tr w:rsidR="00B57B03" w:rsidRPr="006366CC" w14:paraId="0533D938" w14:textId="77777777" w:rsidTr="008C64D6">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08882675" w14:textId="77777777" w:rsidR="00B57B03" w:rsidRPr="006366CC" w:rsidRDefault="00B57B03" w:rsidP="005116E7">
            <w:pPr>
              <w:spacing w:after="0" w:line="240" w:lineRule="auto"/>
              <w:jc w:val="center"/>
              <w:rPr>
                <w:rFonts w:ascii="Arial" w:eastAsia="Times New Roman" w:hAnsi="Arial" w:cs="Arial"/>
                <w:lang w:eastAsia="fr-FR"/>
              </w:rPr>
            </w:pPr>
            <w:r w:rsidRPr="006366CC">
              <w:rPr>
                <w:rFonts w:ascii="Arial" w:eastAsia="Times New Roman" w:hAnsi="Arial" w:cs="Arial"/>
                <w:lang w:eastAsia="fr-FR"/>
              </w:rPr>
              <w:t>Prix</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6A38196A" w14:textId="77777777" w:rsidR="00B57B03" w:rsidRPr="006366CC" w:rsidRDefault="00B57B03" w:rsidP="005116E7">
            <w:pPr>
              <w:spacing w:after="0" w:line="240" w:lineRule="auto"/>
              <w:jc w:val="center"/>
              <w:rPr>
                <w:rFonts w:ascii="Arial" w:eastAsia="Times New Roman" w:hAnsi="Arial" w:cs="Arial"/>
                <w:lang w:eastAsia="fr-FR"/>
              </w:rPr>
            </w:pPr>
            <w:r w:rsidRPr="006366CC">
              <w:rPr>
                <w:rFonts w:ascii="Arial" w:eastAsia="Times New Roman" w:hAnsi="Arial" w:cs="Arial"/>
                <w:lang w:eastAsia="fr-FR"/>
              </w:rPr>
              <w:t>90 %</w:t>
            </w:r>
          </w:p>
        </w:tc>
      </w:tr>
      <w:tr w:rsidR="00B57B03" w:rsidRPr="006366CC" w14:paraId="7E65BFA0" w14:textId="77777777" w:rsidTr="008C64D6">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120E76D" w14:textId="77777777" w:rsidR="00B57B03" w:rsidRPr="006366CC" w:rsidRDefault="00B57B03" w:rsidP="005116E7">
            <w:pPr>
              <w:spacing w:after="0" w:line="240" w:lineRule="auto"/>
              <w:jc w:val="center"/>
              <w:rPr>
                <w:rFonts w:ascii="Arial" w:eastAsia="Times New Roman" w:hAnsi="Arial" w:cs="Arial"/>
                <w:lang w:eastAsia="fr-FR"/>
              </w:rPr>
            </w:pPr>
            <w:r w:rsidRPr="006366CC">
              <w:rPr>
                <w:rFonts w:ascii="Arial" w:eastAsia="Times New Roman" w:hAnsi="Arial" w:cs="Arial"/>
                <w:lang w:eastAsia="fr-FR"/>
              </w:rPr>
              <w:t>Délai</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565B0F45" w14:textId="77777777" w:rsidR="00B57B03" w:rsidRPr="006366CC" w:rsidRDefault="00B57B03" w:rsidP="005116E7">
            <w:pPr>
              <w:spacing w:after="0" w:line="240" w:lineRule="auto"/>
              <w:jc w:val="center"/>
              <w:rPr>
                <w:rFonts w:ascii="Arial" w:eastAsia="Times New Roman" w:hAnsi="Arial" w:cs="Arial"/>
                <w:lang w:eastAsia="fr-FR"/>
              </w:rPr>
            </w:pPr>
            <w:r w:rsidRPr="006366CC">
              <w:rPr>
                <w:rFonts w:ascii="Arial" w:eastAsia="Times New Roman" w:hAnsi="Arial" w:cs="Arial"/>
                <w:lang w:eastAsia="fr-FR"/>
              </w:rPr>
              <w:t>10 %</w:t>
            </w:r>
          </w:p>
        </w:tc>
      </w:tr>
    </w:tbl>
    <w:p w14:paraId="20755D1B" w14:textId="77777777" w:rsidR="00B57B03" w:rsidRPr="006366CC" w:rsidRDefault="00B57B03" w:rsidP="005116E7">
      <w:pPr>
        <w:spacing w:before="240" w:after="0" w:line="240" w:lineRule="auto"/>
        <w:jc w:val="both"/>
        <w:rPr>
          <w:rFonts w:ascii="Arial" w:eastAsia="Times New Roman" w:hAnsi="Arial" w:cs="Arial"/>
          <w:bCs/>
          <w:lang w:eastAsia="fr-FR"/>
        </w:rPr>
      </w:pPr>
      <w:bookmarkStart w:id="44" w:name="_Toc467684281"/>
      <w:bookmarkStart w:id="45" w:name="_Toc467684314"/>
      <w:bookmarkStart w:id="46" w:name="_Toc467684315"/>
      <w:bookmarkStart w:id="47" w:name="_Toc467684316"/>
      <w:bookmarkStart w:id="48" w:name="_Toc467684317"/>
      <w:bookmarkStart w:id="49" w:name="_Toc467684318"/>
      <w:bookmarkStart w:id="50" w:name="_Toc467684319"/>
      <w:bookmarkStart w:id="51" w:name="_Toc467684320"/>
      <w:bookmarkStart w:id="52" w:name="_Toc467684321"/>
      <w:bookmarkStart w:id="53" w:name="_Toc467684322"/>
      <w:bookmarkStart w:id="54" w:name="_Toc467684323"/>
      <w:bookmarkStart w:id="55" w:name="_Toc467684324"/>
      <w:bookmarkStart w:id="56" w:name="_Toc467684325"/>
      <w:bookmarkStart w:id="57" w:name="_Toc467684326"/>
      <w:bookmarkStart w:id="58" w:name="_Toc467684327"/>
      <w:bookmarkStart w:id="59" w:name="_Toc467684328"/>
      <w:bookmarkStart w:id="60" w:name="_Toc467684329"/>
      <w:bookmarkStart w:id="61" w:name="_Toc467684330"/>
      <w:bookmarkStart w:id="62" w:name="_Toc467684331"/>
      <w:bookmarkStart w:id="63" w:name="_Toc467684332"/>
      <w:bookmarkStart w:id="64" w:name="_Toc467684333"/>
      <w:bookmarkStart w:id="65" w:name="_Toc467684334"/>
      <w:bookmarkStart w:id="66" w:name="_Toc467684335"/>
      <w:bookmarkStart w:id="67" w:name="_Toc467684336"/>
      <w:bookmarkStart w:id="68" w:name="_Toc467684337"/>
      <w:bookmarkStart w:id="69" w:name="_Toc467684338"/>
      <w:bookmarkStart w:id="70" w:name="_Toc467684339"/>
      <w:bookmarkStart w:id="71" w:name="_Toc467684340"/>
      <w:bookmarkStart w:id="72" w:name="_Toc467684341"/>
      <w:bookmarkStart w:id="73" w:name="_Toc467684342"/>
      <w:bookmarkStart w:id="74" w:name="_Toc467684343"/>
      <w:bookmarkStart w:id="75" w:name="_Toc467684344"/>
      <w:bookmarkStart w:id="76" w:name="_Toc467684345"/>
      <w:bookmarkStart w:id="77" w:name="_Toc467684346"/>
      <w:bookmarkStart w:id="78" w:name="_Toc467684347"/>
      <w:bookmarkStart w:id="79" w:name="_Toc467684348"/>
      <w:bookmarkStart w:id="80" w:name="_Toc467684349"/>
      <w:bookmarkStart w:id="81" w:name="_Toc467684350"/>
      <w:bookmarkStart w:id="82" w:name="_Toc467684351"/>
      <w:bookmarkStart w:id="83" w:name="_Toc467684352"/>
      <w:bookmarkStart w:id="84" w:name="_Toc467684353"/>
      <w:bookmarkStart w:id="85" w:name="_Toc467684357"/>
      <w:bookmarkStart w:id="86" w:name="_Toc467684369"/>
      <w:bookmarkStart w:id="87" w:name="_Toc467684375"/>
      <w:bookmarkStart w:id="88" w:name="_Toc467684381"/>
      <w:bookmarkStart w:id="89" w:name="_Toc467684382"/>
      <w:bookmarkStart w:id="90" w:name="_Toc467684383"/>
      <w:bookmarkStart w:id="91" w:name="_Toc467684384"/>
      <w:bookmarkStart w:id="92" w:name="_Toc467684385"/>
      <w:bookmarkStart w:id="93" w:name="_Toc467684386"/>
      <w:bookmarkStart w:id="94" w:name="_Toc467684387"/>
      <w:bookmarkStart w:id="95" w:name="_Toc467684388"/>
      <w:bookmarkStart w:id="96" w:name="_Toc467684389"/>
      <w:bookmarkStart w:id="97" w:name="_Toc467684390"/>
      <w:bookmarkStart w:id="98" w:name="_Toc467684393"/>
      <w:bookmarkStart w:id="99" w:name="_Toc467684394"/>
      <w:bookmarkStart w:id="100" w:name="_Toc467684395"/>
      <w:bookmarkStart w:id="101" w:name="_Toc467684396"/>
      <w:bookmarkStart w:id="102" w:name="_Toc467684397"/>
      <w:bookmarkStart w:id="103" w:name="_Toc467684398"/>
      <w:bookmarkStart w:id="104" w:name="_Toc467684399"/>
      <w:bookmarkStart w:id="105" w:name="_Toc467684400"/>
      <w:bookmarkStart w:id="106" w:name="_Toc467684401"/>
      <w:bookmarkStart w:id="107" w:name="_Toc467684402"/>
      <w:bookmarkStart w:id="108" w:name="_Toc467684403"/>
      <w:bookmarkStart w:id="109" w:name="_Toc467684404"/>
      <w:bookmarkStart w:id="110" w:name="_Toc467684405"/>
      <w:bookmarkStart w:id="111" w:name="_Toc467684406"/>
      <w:bookmarkStart w:id="112" w:name="_Toc467684407"/>
      <w:bookmarkStart w:id="113" w:name="_Toc467684408"/>
      <w:bookmarkStart w:id="114" w:name="_Toc467684409"/>
      <w:bookmarkStart w:id="115" w:name="_Toc467684410"/>
      <w:bookmarkStart w:id="116" w:name="_Toc467684411"/>
      <w:bookmarkStart w:id="117" w:name="_Toc467684412"/>
      <w:bookmarkStart w:id="118" w:name="_Toc467684413"/>
      <w:bookmarkStart w:id="119" w:name="_Toc467684414"/>
      <w:bookmarkStart w:id="120" w:name="_Toc467684415"/>
      <w:bookmarkStart w:id="121" w:name="_Toc467684416"/>
      <w:bookmarkStart w:id="122" w:name="_Toc467684417"/>
      <w:bookmarkStart w:id="123" w:name="_Toc467684418"/>
      <w:bookmarkStart w:id="124" w:name="_Toc467684419"/>
      <w:bookmarkStart w:id="125" w:name="_Toc467684422"/>
      <w:bookmarkStart w:id="126" w:name="_Toc467684423"/>
      <w:bookmarkStart w:id="127" w:name="_Toc467684424"/>
      <w:bookmarkStart w:id="128" w:name="_Toc467684425"/>
      <w:bookmarkStart w:id="129" w:name="_Toc467684426"/>
      <w:bookmarkStart w:id="130" w:name="_Toc467684427"/>
      <w:bookmarkStart w:id="131" w:name="_Toc467684428"/>
      <w:bookmarkStart w:id="132" w:name="_Toc467684429"/>
      <w:bookmarkStart w:id="133" w:name="_Toc467684430"/>
      <w:bookmarkStart w:id="134" w:name="_Toc467684431"/>
      <w:bookmarkStart w:id="135" w:name="_Toc467684432"/>
      <w:bookmarkStart w:id="136" w:name="_Toc467684433"/>
      <w:bookmarkStart w:id="137" w:name="_Toc467684434"/>
      <w:bookmarkStart w:id="138" w:name="_Toc467684435"/>
      <w:bookmarkStart w:id="139" w:name="_Toc467684436"/>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6366CC">
        <w:rPr>
          <w:rFonts w:ascii="Arial" w:eastAsia="Times New Roman" w:hAnsi="Arial" w:cs="Arial"/>
          <w:bCs/>
          <w:lang w:eastAsia="fr-FR"/>
        </w:rPr>
        <w:t>Les offres sont notées et classées de la manière suivante :</w:t>
      </w:r>
    </w:p>
    <w:p w14:paraId="51819193" w14:textId="77777777" w:rsidR="00B57B03" w:rsidRPr="006366CC" w:rsidRDefault="00B57B03" w:rsidP="005116E7">
      <w:pPr>
        <w:spacing w:after="0" w:line="240" w:lineRule="auto"/>
        <w:jc w:val="both"/>
        <w:rPr>
          <w:rFonts w:ascii="Arial" w:eastAsia="Times New Roman" w:hAnsi="Arial" w:cs="Arial"/>
          <w:bCs/>
          <w:lang w:eastAsia="fr-FR"/>
        </w:rPr>
      </w:pPr>
      <w:r w:rsidRPr="006366CC">
        <w:rPr>
          <w:rFonts w:ascii="Arial" w:eastAsia="Times New Roman" w:hAnsi="Arial" w:cs="Arial"/>
          <w:bCs/>
          <w:lang w:eastAsia="fr-FR"/>
        </w:rPr>
        <w:t>Pour chaque critère est calculé une note.</w:t>
      </w:r>
    </w:p>
    <w:p w14:paraId="72BA9A27" w14:textId="77777777" w:rsidR="00B57B03" w:rsidRPr="006366CC" w:rsidRDefault="00B57B03" w:rsidP="005116E7">
      <w:pPr>
        <w:spacing w:after="0" w:line="240" w:lineRule="auto"/>
        <w:jc w:val="both"/>
        <w:rPr>
          <w:rFonts w:ascii="Arial" w:eastAsia="Times New Roman" w:hAnsi="Arial" w:cs="Arial"/>
          <w:bCs/>
          <w:lang w:eastAsia="fr-FR"/>
        </w:rPr>
      </w:pPr>
      <w:r w:rsidRPr="006366CC">
        <w:rPr>
          <w:rFonts w:ascii="Arial" w:eastAsia="Times New Roman" w:hAnsi="Arial" w:cs="Arial"/>
          <w:bCs/>
          <w:lang w:eastAsia="fr-FR"/>
        </w:rPr>
        <w:t>La note globale de l’offre correspond à la somme des notes de chacun des critères, pondérés de leur coefficient respectif.</w:t>
      </w:r>
    </w:p>
    <w:p w14:paraId="7BB8BDA1" w14:textId="77777777" w:rsidR="00B57B03" w:rsidRPr="006366CC" w:rsidRDefault="00B57B03" w:rsidP="005116E7">
      <w:pPr>
        <w:spacing w:after="120" w:line="240" w:lineRule="auto"/>
        <w:jc w:val="both"/>
        <w:rPr>
          <w:rFonts w:ascii="Arial" w:eastAsia="Times New Roman" w:hAnsi="Arial" w:cs="Arial"/>
          <w:bCs/>
          <w:lang w:eastAsia="fr-FR"/>
        </w:rPr>
      </w:pPr>
      <w:r w:rsidRPr="006366CC">
        <w:rPr>
          <w:rFonts w:ascii="Arial" w:eastAsia="Times New Roman" w:hAnsi="Arial" w:cs="Arial"/>
          <w:bCs/>
          <w:lang w:eastAsia="fr-FR"/>
        </w:rPr>
        <w:t>Tous les calculs sont arrondis à la deuxième décimale.</w:t>
      </w:r>
    </w:p>
    <w:p w14:paraId="794FC63E" w14:textId="77777777" w:rsidR="00B57B03" w:rsidRPr="006366CC" w:rsidRDefault="00B57B03" w:rsidP="005116E7">
      <w:pPr>
        <w:spacing w:after="120" w:line="240" w:lineRule="auto"/>
        <w:jc w:val="both"/>
        <w:rPr>
          <w:rFonts w:ascii="Arial" w:eastAsia="Times New Roman" w:hAnsi="Arial" w:cs="Arial"/>
          <w:lang w:eastAsia="fr-FR"/>
        </w:rPr>
      </w:pPr>
      <w:r w:rsidRPr="006366CC">
        <w:rPr>
          <w:rFonts w:ascii="Arial" w:eastAsia="Times New Roman" w:hAnsi="Arial" w:cs="Arial"/>
          <w:lang w:eastAsia="fr-FR"/>
        </w:rPr>
        <w:t>Les notes des critères prix et délais sont évaluées sur la base du contenu de l’annexe financière.</w:t>
      </w:r>
    </w:p>
    <w:p w14:paraId="04752300" w14:textId="77777777" w:rsidR="00B57B03" w:rsidRPr="006366CC" w:rsidRDefault="00B57B03" w:rsidP="005116E7">
      <w:pPr>
        <w:spacing w:after="0" w:line="240" w:lineRule="auto"/>
        <w:jc w:val="both"/>
        <w:rPr>
          <w:rFonts w:ascii="Arial" w:eastAsia="Times New Roman" w:hAnsi="Arial" w:cs="Arial"/>
          <w:b/>
          <w:color w:val="000000"/>
          <w:lang w:eastAsia="x-none"/>
        </w:rPr>
      </w:pPr>
      <w:r w:rsidRPr="006366CC">
        <w:rPr>
          <w:rFonts w:ascii="Arial" w:eastAsia="Times New Roman" w:hAnsi="Arial" w:cs="Arial"/>
          <w:b/>
          <w:lang w:eastAsia="fr-FR"/>
        </w:rPr>
        <w:t>La non fourniture de cette annexe entraine le</w:t>
      </w:r>
      <w:r w:rsidR="009054AD" w:rsidRPr="006366CC">
        <w:rPr>
          <w:rFonts w:ascii="Arial" w:eastAsia="Times New Roman" w:hAnsi="Arial" w:cs="Arial"/>
          <w:b/>
          <w:lang w:eastAsia="fr-FR"/>
        </w:rPr>
        <w:t xml:space="preserve"> rejet de l’offre. De même si un</w:t>
      </w:r>
      <w:r w:rsidR="003266B2">
        <w:rPr>
          <w:rFonts w:ascii="Arial" w:eastAsia="Times New Roman" w:hAnsi="Arial" w:cs="Arial"/>
          <w:b/>
          <w:lang w:eastAsia="fr-FR"/>
        </w:rPr>
        <w:t xml:space="preserve"> poste n’est pas renseigné ou incomplet,</w:t>
      </w:r>
      <w:r w:rsidRPr="006366CC">
        <w:rPr>
          <w:rFonts w:ascii="Arial" w:eastAsia="Times New Roman" w:hAnsi="Arial" w:cs="Arial"/>
          <w:b/>
          <w:lang w:eastAsia="fr-FR"/>
        </w:rPr>
        <w:t xml:space="preserve"> l’offre est rejetée.</w:t>
      </w:r>
    </w:p>
    <w:p w14:paraId="1CCC6ED3" w14:textId="77777777" w:rsidR="00B57B03" w:rsidRPr="006366CC" w:rsidRDefault="00B57B03" w:rsidP="005116E7">
      <w:pPr>
        <w:spacing w:before="360" w:after="60" w:line="240" w:lineRule="auto"/>
        <w:jc w:val="both"/>
        <w:rPr>
          <w:rFonts w:ascii="Arial" w:eastAsia="Times New Roman" w:hAnsi="Arial" w:cs="Arial"/>
          <w:b/>
          <w:u w:val="single"/>
          <w:lang w:eastAsia="fr-FR"/>
        </w:rPr>
      </w:pPr>
      <w:r w:rsidRPr="006366CC">
        <w:rPr>
          <w:rFonts w:ascii="Arial" w:eastAsia="Times New Roman" w:hAnsi="Arial" w:cs="Arial"/>
          <w:b/>
          <w:u w:val="single"/>
          <w:lang w:eastAsia="fr-FR"/>
        </w:rPr>
        <w:t>Critère "Prix" (90 %) : Np</w:t>
      </w:r>
    </w:p>
    <w:p w14:paraId="69C4547D"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La notation du critère « Prix » est effectuée à partir du montant total HT de l’offre du soumissionnaire.</w:t>
      </w:r>
    </w:p>
    <w:p w14:paraId="2BEA3653"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Dans le cas de quantités minimales imposées (QMI), le montant du poste pris en compte dans le jugement de l’offre est le montant total hors taxe de la quantité minimum imposée.</w:t>
      </w:r>
    </w:p>
    <w:p w14:paraId="5332CBBE"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La note Prix (Np) est calculée de la manière suivante :</w:t>
      </w:r>
    </w:p>
    <w:p w14:paraId="5EBF1DB3"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Np = (Pmin /</w:t>
      </w:r>
      <w:r w:rsidR="009054AD" w:rsidRPr="006366CC">
        <w:rPr>
          <w:rFonts w:ascii="Arial" w:eastAsia="Times New Roman" w:hAnsi="Arial" w:cs="Arial"/>
          <w:lang w:eastAsia="fr-FR"/>
        </w:rPr>
        <w:t xml:space="preserve"> </w:t>
      </w:r>
      <w:r w:rsidRPr="006366CC">
        <w:rPr>
          <w:rFonts w:ascii="Arial" w:eastAsia="Times New Roman" w:hAnsi="Arial" w:cs="Arial"/>
          <w:lang w:eastAsia="fr-FR"/>
        </w:rPr>
        <w:t>Poffre ) x 10</w:t>
      </w:r>
    </w:p>
    <w:p w14:paraId="64E34886" w14:textId="77777777" w:rsidR="009054AD" w:rsidRPr="006366CC" w:rsidRDefault="009054AD"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Avec :</w:t>
      </w:r>
    </w:p>
    <w:p w14:paraId="7E62171D"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Poffre = montant total HT de l’offre du soumissionnaire.</w:t>
      </w:r>
    </w:p>
    <w:p w14:paraId="141DBCF5"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Pmin : montant total HT proposé le plus bas parmi les offres.</w:t>
      </w:r>
    </w:p>
    <w:p w14:paraId="53E6BB93" w14:textId="77777777" w:rsidR="00B57B03" w:rsidRPr="006366CC" w:rsidRDefault="00B57B03" w:rsidP="005116E7">
      <w:pPr>
        <w:spacing w:before="240" w:after="60" w:line="240" w:lineRule="auto"/>
        <w:jc w:val="both"/>
        <w:rPr>
          <w:rFonts w:ascii="Arial" w:eastAsia="Times New Roman" w:hAnsi="Arial" w:cs="Arial"/>
          <w:b/>
          <w:u w:val="single"/>
          <w:lang w:eastAsia="fr-FR"/>
        </w:rPr>
      </w:pPr>
      <w:r w:rsidRPr="006366CC">
        <w:rPr>
          <w:rFonts w:ascii="Arial" w:eastAsia="Times New Roman" w:hAnsi="Arial" w:cs="Arial"/>
          <w:b/>
          <w:u w:val="single"/>
          <w:lang w:eastAsia="fr-FR"/>
        </w:rPr>
        <w:t>Critère "Délai" (10 %) : Nd</w:t>
      </w:r>
    </w:p>
    <w:p w14:paraId="55B6D58F"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 xml:space="preserve">La note du critère délai est calculée à partir du délai renseigné dans l’annexe financière de l’acte d’engagement proposé par le soumissionnaire. </w:t>
      </w:r>
    </w:p>
    <w:p w14:paraId="622BC303"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La note du critère délai (Nd) est calculée de la manière suivante :</w:t>
      </w:r>
    </w:p>
    <w:p w14:paraId="43E531CA"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Nd = (Dmin</w:t>
      </w:r>
      <w:r w:rsidR="009054AD" w:rsidRPr="006366CC">
        <w:rPr>
          <w:rFonts w:ascii="Arial" w:eastAsia="Times New Roman" w:hAnsi="Arial" w:cs="Arial"/>
          <w:lang w:eastAsia="fr-FR"/>
        </w:rPr>
        <w:t xml:space="preserve"> </w:t>
      </w:r>
      <w:r w:rsidRPr="006366CC">
        <w:rPr>
          <w:rFonts w:ascii="Arial" w:eastAsia="Times New Roman" w:hAnsi="Arial" w:cs="Arial"/>
          <w:lang w:eastAsia="fr-FR"/>
        </w:rPr>
        <w:t>/</w:t>
      </w:r>
      <w:r w:rsidR="009054AD" w:rsidRPr="006366CC">
        <w:rPr>
          <w:rFonts w:ascii="Arial" w:eastAsia="Times New Roman" w:hAnsi="Arial" w:cs="Arial"/>
          <w:lang w:eastAsia="fr-FR"/>
        </w:rPr>
        <w:t xml:space="preserve"> </w:t>
      </w:r>
      <w:r w:rsidRPr="006366CC">
        <w:rPr>
          <w:rFonts w:ascii="Arial" w:eastAsia="Times New Roman" w:hAnsi="Arial" w:cs="Arial"/>
          <w:lang w:eastAsia="fr-FR"/>
        </w:rPr>
        <w:t>Dc) x10</w:t>
      </w:r>
    </w:p>
    <w:p w14:paraId="4AB3FB35"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Avec :</w:t>
      </w:r>
    </w:p>
    <w:p w14:paraId="75B8FE83"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Dmin = Délai proposé le plus court parmi les offres.</w:t>
      </w:r>
    </w:p>
    <w:p w14:paraId="5508D4C2"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Dc = Délai</w:t>
      </w:r>
      <w:r w:rsidR="009054AD" w:rsidRPr="006366CC">
        <w:rPr>
          <w:rFonts w:ascii="Arial" w:eastAsia="Times New Roman" w:hAnsi="Arial" w:cs="Arial"/>
          <w:lang w:eastAsia="fr-FR"/>
        </w:rPr>
        <w:t xml:space="preserve"> proposé par le soumissionnaire.</w:t>
      </w:r>
    </w:p>
    <w:p w14:paraId="4ED70957" w14:textId="77777777" w:rsidR="00B57B03" w:rsidRPr="006366CC" w:rsidRDefault="00B57B03" w:rsidP="005116E7">
      <w:pPr>
        <w:spacing w:before="240" w:after="60" w:line="240" w:lineRule="auto"/>
        <w:jc w:val="both"/>
        <w:rPr>
          <w:rFonts w:ascii="Arial" w:eastAsia="Times New Roman" w:hAnsi="Arial" w:cs="Arial"/>
          <w:b/>
          <w:u w:val="single"/>
          <w:lang w:eastAsia="fr-FR"/>
        </w:rPr>
      </w:pPr>
      <w:r w:rsidRPr="006366CC">
        <w:rPr>
          <w:rFonts w:ascii="Arial" w:eastAsia="Times New Roman" w:hAnsi="Arial" w:cs="Arial"/>
          <w:b/>
          <w:u w:val="single"/>
          <w:lang w:eastAsia="fr-FR"/>
        </w:rPr>
        <w:t>Note globale</w:t>
      </w:r>
    </w:p>
    <w:p w14:paraId="2A8E39E8"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La note globale (Ng) de chaque offre est obtenue ainsi :</w:t>
      </w:r>
    </w:p>
    <w:p w14:paraId="2D5030F4" w14:textId="77777777" w:rsidR="00B57B03" w:rsidRPr="006366CC" w:rsidRDefault="00B57B03" w:rsidP="005116E7">
      <w:pPr>
        <w:spacing w:before="120" w:after="120" w:line="240" w:lineRule="auto"/>
        <w:jc w:val="both"/>
        <w:rPr>
          <w:rFonts w:ascii="Arial" w:eastAsia="Times New Roman" w:hAnsi="Arial" w:cs="Arial"/>
          <w:lang w:eastAsia="fr-FR"/>
        </w:rPr>
      </w:pPr>
      <w:r w:rsidRPr="006366CC">
        <w:rPr>
          <w:rFonts w:ascii="Arial" w:eastAsia="Times New Roman" w:hAnsi="Arial" w:cs="Arial"/>
          <w:lang w:eastAsia="fr-FR"/>
        </w:rPr>
        <w:t>Ng = 0,90 x Np + 0,10 x Nd.</w:t>
      </w:r>
    </w:p>
    <w:p w14:paraId="7872D8E7" w14:textId="77777777" w:rsidR="00B57B03" w:rsidRPr="006366CC" w:rsidRDefault="00B57B03" w:rsidP="005116E7">
      <w:pPr>
        <w:spacing w:before="60" w:after="60" w:line="240" w:lineRule="auto"/>
        <w:jc w:val="both"/>
        <w:rPr>
          <w:rFonts w:ascii="Arial" w:eastAsia="Times New Roman" w:hAnsi="Arial" w:cs="Arial"/>
          <w:lang w:eastAsia="fr-FR"/>
        </w:rPr>
      </w:pPr>
      <w:r w:rsidRPr="006366CC">
        <w:rPr>
          <w:rFonts w:ascii="Arial" w:eastAsia="Times New Roman" w:hAnsi="Arial" w:cs="Arial"/>
          <w:lang w:eastAsia="fr-FR"/>
        </w:rPr>
        <w:t>L’offre retenue, est l’offre économiquement la plus avantageuse, qui a obtenu la note globale la plus élevée en application des critères indiqués ci-dessus.</w:t>
      </w:r>
    </w:p>
    <w:p w14:paraId="68F81512" w14:textId="77777777" w:rsidR="00B57B03" w:rsidRPr="006366CC" w:rsidRDefault="00B57B03" w:rsidP="005116E7">
      <w:pPr>
        <w:spacing w:before="60" w:after="0" w:line="240" w:lineRule="auto"/>
        <w:jc w:val="both"/>
        <w:rPr>
          <w:rFonts w:ascii="Arial" w:eastAsia="Times New Roman" w:hAnsi="Arial" w:cs="Arial"/>
          <w:lang w:eastAsia="fr-FR"/>
        </w:rPr>
      </w:pPr>
      <w:r w:rsidRPr="006366CC">
        <w:rPr>
          <w:rFonts w:ascii="Arial" w:eastAsia="Times New Roman" w:hAnsi="Arial" w:cs="Arial"/>
          <w:lang w:eastAsia="fr-FR"/>
        </w:rPr>
        <w:t>En cas d’égalité, il est pris en compte l’offre la moins onéreuse.</w:t>
      </w:r>
    </w:p>
    <w:p w14:paraId="104D36D3" w14:textId="77777777" w:rsidR="00B57B03" w:rsidRPr="006366CC" w:rsidRDefault="00B57B03" w:rsidP="00E33D58">
      <w:pPr>
        <w:pStyle w:val="Paragraphedeliste"/>
        <w:numPr>
          <w:ilvl w:val="0"/>
          <w:numId w:val="6"/>
        </w:numPr>
        <w:suppressAutoHyphens/>
        <w:spacing w:before="360" w:after="120" w:line="240" w:lineRule="auto"/>
        <w:ind w:left="0"/>
        <w:jc w:val="both"/>
        <w:outlineLvl w:val="0"/>
        <w:rPr>
          <w:rFonts w:ascii="Arial" w:eastAsia="Times New Roman" w:hAnsi="Arial" w:cs="Arial"/>
          <w:b/>
          <w:bCs/>
          <w:caps/>
          <w:u w:val="single"/>
          <w:lang w:eastAsia="zh-CN"/>
        </w:rPr>
      </w:pPr>
      <w:bookmarkStart w:id="140" w:name="_Toc156829317"/>
      <w:r w:rsidRPr="006366CC">
        <w:rPr>
          <w:rFonts w:ascii="Arial" w:eastAsia="Times New Roman" w:hAnsi="Arial" w:cs="Arial"/>
          <w:b/>
          <w:bCs/>
          <w:caps/>
          <w:u w:val="single"/>
          <w:lang w:eastAsia="zh-CN"/>
        </w:rPr>
        <w:lastRenderedPageBreak/>
        <w:t>ATTRIBUTION DU MARCHE</w:t>
      </w:r>
      <w:bookmarkEnd w:id="140"/>
    </w:p>
    <w:p w14:paraId="7D3CE39D" w14:textId="44141533" w:rsidR="006A7BD5" w:rsidRDefault="006A7BD5" w:rsidP="006A7BD5">
      <w:pPr>
        <w:suppressAutoHyphens/>
        <w:spacing w:after="0" w:line="240" w:lineRule="auto"/>
        <w:contextualSpacing/>
        <w:jc w:val="both"/>
        <w:rPr>
          <w:rFonts w:ascii="Arial" w:eastAsia="Times New Roman" w:hAnsi="Arial" w:cs="Arial"/>
          <w:lang w:eastAsia="zh-CN"/>
        </w:rPr>
      </w:pPr>
      <w:r w:rsidRPr="006A7BD5">
        <w:rPr>
          <w:rFonts w:ascii="Arial" w:eastAsia="Times New Roman" w:hAnsi="Arial" w:cs="Arial"/>
          <w:lang w:eastAsia="zh-CN"/>
        </w:rPr>
        <w:t>Le marché ne peut être attribué au soumissionnaire dont l'offre a été retenue que si celui-ci fournit :</w:t>
      </w:r>
    </w:p>
    <w:p w14:paraId="517E1434" w14:textId="77777777" w:rsidR="00E60133" w:rsidRPr="006A7BD5" w:rsidRDefault="00E60133" w:rsidP="006A7BD5">
      <w:pPr>
        <w:suppressAutoHyphens/>
        <w:spacing w:after="0" w:line="240" w:lineRule="auto"/>
        <w:contextualSpacing/>
        <w:jc w:val="both"/>
        <w:rPr>
          <w:rFonts w:ascii="Arial" w:eastAsia="Times New Roman" w:hAnsi="Arial" w:cs="Arial"/>
          <w:lang w:eastAsia="zh-CN"/>
        </w:rPr>
      </w:pPr>
    </w:p>
    <w:p w14:paraId="23F4E942" w14:textId="3D38A73F" w:rsidR="006A7BD5" w:rsidRPr="00E60133" w:rsidRDefault="00C7419E" w:rsidP="00E60133">
      <w:pPr>
        <w:pStyle w:val="Paragraphedeliste"/>
        <w:numPr>
          <w:ilvl w:val="0"/>
          <w:numId w:val="18"/>
        </w:numPr>
        <w:suppressAutoHyphens/>
        <w:spacing w:before="60" w:after="60" w:line="240" w:lineRule="auto"/>
        <w:ind w:left="567" w:hanging="567"/>
        <w:jc w:val="both"/>
        <w:rPr>
          <w:rFonts w:ascii="Arial" w:eastAsia="Times New Roman" w:hAnsi="Arial" w:cs="Arial"/>
          <w:lang w:eastAsia="zh-CN"/>
        </w:rPr>
      </w:pPr>
      <w:r w:rsidRPr="00E60133">
        <w:rPr>
          <w:rFonts w:ascii="Arial" w:eastAsia="Times New Roman" w:hAnsi="Arial" w:cs="Arial"/>
          <w:lang w:eastAsia="zh-CN"/>
        </w:rPr>
        <w:t>l</w:t>
      </w:r>
      <w:r w:rsidR="006A7BD5" w:rsidRPr="00E60133">
        <w:rPr>
          <w:rFonts w:ascii="Arial" w:eastAsia="Times New Roman" w:hAnsi="Arial" w:cs="Arial"/>
          <w:lang w:eastAsia="zh-CN"/>
        </w:rPr>
        <w:t>es documents attestant qu’il a satisfait à ses obligations fiscales et sociales ;</w:t>
      </w:r>
    </w:p>
    <w:p w14:paraId="05FE9C54" w14:textId="77777777" w:rsidR="00E60133" w:rsidRPr="006A7BD5" w:rsidRDefault="00E60133" w:rsidP="00E60133">
      <w:pPr>
        <w:suppressAutoHyphens/>
        <w:spacing w:before="60" w:after="60" w:line="240" w:lineRule="auto"/>
        <w:ind w:left="567" w:hanging="567"/>
        <w:contextualSpacing/>
        <w:jc w:val="both"/>
        <w:rPr>
          <w:rFonts w:ascii="Arial" w:eastAsia="Times New Roman" w:hAnsi="Arial" w:cs="Arial"/>
          <w:lang w:eastAsia="zh-CN"/>
        </w:rPr>
      </w:pPr>
    </w:p>
    <w:p w14:paraId="05A5601F" w14:textId="269F2EB7" w:rsidR="006A7BD5" w:rsidRPr="00E60133" w:rsidRDefault="00C7419E" w:rsidP="00E60133">
      <w:pPr>
        <w:pStyle w:val="Paragraphedeliste"/>
        <w:numPr>
          <w:ilvl w:val="0"/>
          <w:numId w:val="18"/>
        </w:numPr>
        <w:suppressAutoHyphens/>
        <w:spacing w:before="60" w:after="0" w:line="240" w:lineRule="auto"/>
        <w:ind w:left="567" w:hanging="567"/>
        <w:jc w:val="both"/>
        <w:rPr>
          <w:rFonts w:ascii="Arial" w:eastAsia="Times New Roman" w:hAnsi="Arial" w:cs="Arial"/>
          <w:lang w:eastAsia="zh-CN"/>
        </w:rPr>
      </w:pPr>
      <w:r w:rsidRPr="00E60133">
        <w:rPr>
          <w:rFonts w:ascii="Arial" w:eastAsia="Calibri" w:hAnsi="Arial" w:cs="Arial"/>
        </w:rPr>
        <w:t xml:space="preserve">une déclaration sur l’honneur selon laquelle l’entreprise est en règle avec l’article L 2312-27 du code du travail concernant le procès-verbal de la réunion du comité consacrée à l’examen du rapport et du programme sur la consultation en matière de politique sociale (si le candidat emploie plus de 50 salariés pendant 12 mois). </w:t>
      </w:r>
      <w:r w:rsidR="006A7BD5" w:rsidRPr="00E60133">
        <w:rPr>
          <w:rFonts w:ascii="Arial" w:eastAsia="Times New Roman" w:hAnsi="Arial" w:cs="Arial"/>
          <w:lang w:eastAsia="zh-CN"/>
        </w:rPr>
        <w:t>Si non concerné, le soumissionnaire l’attestera expressément par écrit.</w:t>
      </w:r>
    </w:p>
    <w:p w14:paraId="34654241" w14:textId="77777777" w:rsidR="006A7BD5" w:rsidRPr="006A7BD5" w:rsidRDefault="006A7BD5" w:rsidP="00E60133">
      <w:pPr>
        <w:suppressAutoHyphens/>
        <w:spacing w:after="0" w:line="240" w:lineRule="auto"/>
        <w:ind w:left="567"/>
        <w:contextualSpacing/>
        <w:rPr>
          <w:rFonts w:ascii="Arial" w:eastAsia="Times New Roman" w:hAnsi="Arial" w:cs="Arial"/>
          <w:lang w:eastAsia="zh-CN"/>
        </w:rPr>
      </w:pPr>
      <w:bookmarkStart w:id="141" w:name="_GoBack"/>
      <w:bookmarkEnd w:id="141"/>
      <w:r w:rsidRPr="006A7BD5">
        <w:rPr>
          <w:rFonts w:ascii="Arial" w:eastAsia="Times New Roman" w:hAnsi="Arial" w:cs="Arial"/>
          <w:lang w:eastAsia="zh-CN"/>
        </w:rPr>
        <w:t xml:space="preserve">Cette obligation vaut également pour les éventuels sous-traitants. </w:t>
      </w:r>
    </w:p>
    <w:p w14:paraId="2BAB8BE9" w14:textId="77777777" w:rsidR="006A7BD5" w:rsidRPr="006A7BD5" w:rsidRDefault="006A7BD5" w:rsidP="006A7BD5">
      <w:pPr>
        <w:suppressAutoHyphens/>
        <w:spacing w:after="0" w:line="240" w:lineRule="auto"/>
        <w:contextualSpacing/>
        <w:jc w:val="both"/>
        <w:rPr>
          <w:rFonts w:ascii="Arial" w:eastAsia="Times New Roman" w:hAnsi="Arial" w:cs="Arial"/>
          <w:lang w:eastAsia="zh-CN"/>
        </w:rPr>
      </w:pPr>
    </w:p>
    <w:p w14:paraId="6F232A61" w14:textId="095B6615" w:rsidR="006A7BD5" w:rsidRDefault="006A7BD5" w:rsidP="006A7BD5">
      <w:pPr>
        <w:suppressAutoHyphens/>
        <w:spacing w:after="0" w:line="240" w:lineRule="auto"/>
        <w:contextualSpacing/>
        <w:jc w:val="both"/>
        <w:rPr>
          <w:rFonts w:ascii="Arial" w:eastAsia="Times New Roman" w:hAnsi="Arial" w:cs="Arial"/>
          <w:lang w:eastAsia="zh-CN"/>
        </w:rPr>
      </w:pPr>
      <w:r w:rsidRPr="006A7BD5">
        <w:rPr>
          <w:rFonts w:ascii="Arial" w:eastAsia="Times New Roman" w:hAnsi="Arial" w:cs="Arial"/>
          <w:lang w:eastAsia="zh-CN"/>
        </w:rPr>
        <w:t>A défaut pour le pouvoir adjudicateur de pouvoir vérifier par lui-même par le biais :</w:t>
      </w:r>
      <w:r w:rsidR="00E60133">
        <w:rPr>
          <w:rFonts w:ascii="Arial" w:eastAsia="Times New Roman" w:hAnsi="Arial" w:cs="Arial"/>
          <w:lang w:eastAsia="zh-CN"/>
        </w:rPr>
        <w:t xml:space="preserve"> </w:t>
      </w:r>
    </w:p>
    <w:p w14:paraId="1267F246" w14:textId="77777777" w:rsidR="00E60133" w:rsidRPr="006A7BD5" w:rsidRDefault="00E60133" w:rsidP="006A7BD5">
      <w:pPr>
        <w:suppressAutoHyphens/>
        <w:spacing w:after="0" w:line="240" w:lineRule="auto"/>
        <w:contextualSpacing/>
        <w:jc w:val="both"/>
        <w:rPr>
          <w:rFonts w:ascii="Arial" w:eastAsia="Times New Roman" w:hAnsi="Arial" w:cs="Arial"/>
          <w:lang w:eastAsia="zh-CN"/>
        </w:rPr>
      </w:pPr>
    </w:p>
    <w:p w14:paraId="331DC90B" w14:textId="7A495EF3" w:rsidR="006A7BD5" w:rsidRPr="00E60133" w:rsidRDefault="006A7BD5" w:rsidP="00E60133">
      <w:pPr>
        <w:pStyle w:val="Paragraphedeliste"/>
        <w:numPr>
          <w:ilvl w:val="0"/>
          <w:numId w:val="18"/>
        </w:numPr>
        <w:suppressAutoHyphens/>
        <w:spacing w:after="0" w:line="240" w:lineRule="auto"/>
        <w:ind w:left="567" w:hanging="567"/>
        <w:rPr>
          <w:rFonts w:ascii="Arial" w:eastAsia="Times New Roman" w:hAnsi="Arial" w:cs="Arial"/>
          <w:lang w:eastAsia="zh-CN"/>
        </w:rPr>
      </w:pPr>
      <w:r w:rsidRPr="00E60133">
        <w:rPr>
          <w:rFonts w:ascii="Arial" w:eastAsia="Times New Roman" w:hAnsi="Arial" w:cs="Arial"/>
          <w:lang w:eastAsia="zh-CN"/>
        </w:rPr>
        <w:t>du compte entreprise Place (espace documentaire-coffre-fort) du soumissionnaire si celui-ci l’y a autorisé ou</w:t>
      </w:r>
    </w:p>
    <w:p w14:paraId="18B683F0" w14:textId="2C89C2A0" w:rsidR="006A7BD5" w:rsidRDefault="006A7BD5" w:rsidP="00E60133">
      <w:pPr>
        <w:pStyle w:val="Paragraphedeliste"/>
        <w:numPr>
          <w:ilvl w:val="0"/>
          <w:numId w:val="18"/>
        </w:numPr>
        <w:suppressAutoHyphens/>
        <w:spacing w:after="0" w:line="240" w:lineRule="auto"/>
        <w:ind w:left="567" w:hanging="567"/>
        <w:rPr>
          <w:rFonts w:ascii="Arial" w:eastAsia="Times New Roman" w:hAnsi="Arial" w:cs="Arial"/>
          <w:lang w:eastAsia="zh-CN"/>
        </w:rPr>
      </w:pPr>
      <w:r w:rsidRPr="00E60133">
        <w:rPr>
          <w:rFonts w:ascii="Arial" w:eastAsia="Times New Roman" w:hAnsi="Arial" w:cs="Arial"/>
          <w:lang w:eastAsia="zh-CN"/>
        </w:rPr>
        <w:t>de l’espace « ann</w:t>
      </w:r>
      <w:r w:rsidR="00C7419E" w:rsidRPr="00E60133">
        <w:rPr>
          <w:rFonts w:ascii="Arial" w:eastAsia="Times New Roman" w:hAnsi="Arial" w:cs="Arial"/>
          <w:lang w:eastAsia="zh-CN"/>
        </w:rPr>
        <w:t>uaire » disponible sur La Place.</w:t>
      </w:r>
    </w:p>
    <w:p w14:paraId="3BFC4772" w14:textId="77777777" w:rsidR="00E60133" w:rsidRPr="00E60133" w:rsidRDefault="00E60133" w:rsidP="00E60133">
      <w:pPr>
        <w:pStyle w:val="Paragraphedeliste"/>
        <w:suppressAutoHyphens/>
        <w:spacing w:after="0" w:line="240" w:lineRule="auto"/>
        <w:ind w:left="1287"/>
        <w:rPr>
          <w:rFonts w:ascii="Arial" w:eastAsia="Times New Roman" w:hAnsi="Arial" w:cs="Arial"/>
          <w:lang w:eastAsia="zh-CN"/>
        </w:rPr>
      </w:pPr>
    </w:p>
    <w:p w14:paraId="2CF058F8" w14:textId="77777777" w:rsidR="006A7BD5" w:rsidRPr="006A7BD5" w:rsidRDefault="00C7419E" w:rsidP="006A7BD5">
      <w:pPr>
        <w:suppressAutoHyphens/>
        <w:spacing w:before="60" w:after="60" w:line="240" w:lineRule="auto"/>
        <w:jc w:val="both"/>
        <w:rPr>
          <w:rFonts w:ascii="Arial" w:eastAsia="Times New Roman" w:hAnsi="Arial" w:cs="Arial"/>
          <w:lang w:eastAsia="zh-CN"/>
        </w:rPr>
      </w:pPr>
      <w:r>
        <w:rPr>
          <w:rFonts w:ascii="Arial" w:eastAsia="Times New Roman" w:hAnsi="Arial" w:cs="Arial"/>
          <w:lang w:eastAsia="zh-CN"/>
        </w:rPr>
        <w:t>I</w:t>
      </w:r>
      <w:r w:rsidR="006A7BD5" w:rsidRPr="006A7BD5">
        <w:rPr>
          <w:rFonts w:ascii="Arial" w:eastAsia="Times New Roman" w:hAnsi="Arial" w:cs="Arial"/>
          <w:lang w:eastAsia="zh-CN"/>
        </w:rPr>
        <w:t xml:space="preserve">l sera demandé au soumissionnaire retenu de produire ses documents à jour dans un délai imparti. </w:t>
      </w:r>
    </w:p>
    <w:p w14:paraId="1B91E036" w14:textId="77777777" w:rsidR="006A7BD5" w:rsidRPr="006A7BD5" w:rsidRDefault="006A7BD5" w:rsidP="006A7BD5">
      <w:pPr>
        <w:suppressAutoHyphens/>
        <w:spacing w:before="60" w:after="60" w:line="240" w:lineRule="auto"/>
        <w:jc w:val="both"/>
        <w:rPr>
          <w:rFonts w:ascii="Arial" w:eastAsia="Times New Roman" w:hAnsi="Arial" w:cs="Arial"/>
          <w:lang w:eastAsia="zh-CN"/>
        </w:rPr>
      </w:pPr>
      <w:r w:rsidRPr="006A7BD5">
        <w:rPr>
          <w:rFonts w:ascii="Arial" w:eastAsia="Times New Roman" w:hAnsi="Arial" w:cs="Arial"/>
          <w:lang w:eastAsia="zh-CN"/>
        </w:rPr>
        <w:t>En outre, les documents constituant le marché public devront être signés par une personne habilitée à représenter le soumissionnaire.</w:t>
      </w:r>
    </w:p>
    <w:p w14:paraId="46534159" w14:textId="77777777" w:rsidR="006A7BD5" w:rsidRPr="006A7BD5" w:rsidRDefault="006A7BD5" w:rsidP="006A7BD5">
      <w:pPr>
        <w:suppressAutoHyphens/>
        <w:spacing w:before="60" w:after="60" w:line="240" w:lineRule="auto"/>
        <w:jc w:val="both"/>
        <w:rPr>
          <w:rFonts w:ascii="Arial" w:eastAsia="Times New Roman" w:hAnsi="Arial" w:cs="Arial"/>
          <w:lang w:eastAsia="zh-CN"/>
        </w:rPr>
      </w:pPr>
      <w:r w:rsidRPr="006A7BD5">
        <w:rPr>
          <w:rFonts w:ascii="Arial" w:eastAsia="Times New Roman" w:hAnsi="Arial" w:cs="Arial"/>
          <w:lang w:eastAsia="zh-CN"/>
        </w:rPr>
        <w:t xml:space="preserve"> S'il ne peut produire ces documents dans le délai imparti, son offre est rejetée et le soumissionnaire est éliminé. Le soumissionnaire dont l'offre a été classée immédiatement après sera alors sollicité par l’acheteur. Ce soumissionnaire sera soumis à la même obligation de produire ces pièces avant que le marché public ne lui soit attribué, ainsi qu’à l’obligation de signature des documents constitutifs du marché. Si nécessaire, cette procédure pourra être reproduite tant qu’il subsiste des offres classées.</w:t>
      </w:r>
    </w:p>
    <w:p w14:paraId="02FEC2FC" w14:textId="77777777" w:rsidR="006A7BD5" w:rsidRPr="006A7BD5" w:rsidRDefault="006A7BD5" w:rsidP="006A7BD5">
      <w:pPr>
        <w:suppressAutoHyphens/>
        <w:overflowPunct w:val="0"/>
        <w:autoSpaceDE w:val="0"/>
        <w:autoSpaceDN w:val="0"/>
        <w:spacing w:after="0" w:line="240" w:lineRule="auto"/>
        <w:ind w:right="-1"/>
        <w:jc w:val="both"/>
        <w:rPr>
          <w:rFonts w:ascii="Arial" w:eastAsia="Times New Roman" w:hAnsi="Arial" w:cs="Arial"/>
          <w:lang w:eastAsia="zh-CN"/>
        </w:rPr>
      </w:pPr>
      <w:r w:rsidRPr="006A7BD5">
        <w:rPr>
          <w:rFonts w:ascii="Arial" w:eastAsia="Times New Roman" w:hAnsi="Arial" w:cs="Arial"/>
          <w:lang w:eastAsia="zh-CN"/>
        </w:rPr>
        <w:t xml:space="preserve">Le soumissionnaire établi à l'étranger produit des certificats établis par les administrations et organismes du pays d'origine. </w:t>
      </w:r>
    </w:p>
    <w:p w14:paraId="3D6744F9" w14:textId="36304CAE" w:rsidR="00B57B03" w:rsidRPr="006366CC" w:rsidRDefault="00B57B03" w:rsidP="005116E7">
      <w:pPr>
        <w:spacing w:after="0" w:line="240" w:lineRule="auto"/>
        <w:rPr>
          <w:rFonts w:ascii="Arial" w:eastAsia="Times New Roman" w:hAnsi="Arial" w:cs="Arial"/>
          <w:iCs/>
          <w:lang w:eastAsia="fr-FR"/>
        </w:rPr>
      </w:pPr>
    </w:p>
    <w:p w14:paraId="3DCDE39E" w14:textId="77777777" w:rsidR="00B57B03" w:rsidRPr="006366CC" w:rsidRDefault="00B57B03" w:rsidP="005116E7">
      <w:pPr>
        <w:spacing w:before="120" w:after="0" w:line="240" w:lineRule="auto"/>
        <w:jc w:val="both"/>
        <w:rPr>
          <w:rFonts w:ascii="Arial" w:eastAsia="Times New Roman" w:hAnsi="Arial" w:cs="Arial"/>
          <w:lang w:eastAsia="fr-FR"/>
        </w:rPr>
      </w:pPr>
      <w:r w:rsidRPr="006366CC">
        <w:rPr>
          <w:rFonts w:ascii="Arial" w:eastAsia="Times New Roman" w:hAnsi="Arial" w:cs="Arial"/>
          <w:lang w:eastAsia="fr-FR"/>
        </w:rPr>
        <w:t>Les dispositions du présent article ne font pas obstacle à la possibilité pour l’acheteur de déclarer la procédure sans suite ; dans ce cas, les candidats ne peuvent prétendre à aucune indemnité.</w:t>
      </w:r>
    </w:p>
    <w:p w14:paraId="1EA1F21A" w14:textId="77777777" w:rsidR="00B57B03" w:rsidRPr="006366CC" w:rsidRDefault="00B57B03" w:rsidP="00E33D58">
      <w:pPr>
        <w:pStyle w:val="Paragraphedeliste"/>
        <w:numPr>
          <w:ilvl w:val="0"/>
          <w:numId w:val="6"/>
        </w:numPr>
        <w:suppressAutoHyphens/>
        <w:spacing w:before="360" w:after="120" w:line="240" w:lineRule="auto"/>
        <w:ind w:left="0"/>
        <w:jc w:val="both"/>
        <w:outlineLvl w:val="0"/>
        <w:rPr>
          <w:rFonts w:ascii="Arial" w:eastAsia="Times New Roman" w:hAnsi="Arial" w:cs="Arial"/>
          <w:b/>
          <w:bCs/>
          <w:caps/>
          <w:u w:val="single"/>
          <w:lang w:eastAsia="zh-CN"/>
        </w:rPr>
      </w:pPr>
      <w:bookmarkStart w:id="142" w:name="_Toc5286814"/>
      <w:bookmarkStart w:id="143" w:name="_Toc5716014"/>
      <w:bookmarkStart w:id="144" w:name="_Toc30516124"/>
      <w:bookmarkStart w:id="145" w:name="_Toc156829318"/>
      <w:r w:rsidRPr="006366CC">
        <w:rPr>
          <w:rFonts w:ascii="Arial" w:eastAsia="Times New Roman" w:hAnsi="Arial" w:cs="Arial"/>
          <w:b/>
          <w:bCs/>
          <w:caps/>
          <w:u w:val="single"/>
          <w:lang w:eastAsia="zh-CN"/>
        </w:rPr>
        <w:t>Contenu du dossier de la consultation</w:t>
      </w:r>
      <w:bookmarkEnd w:id="142"/>
      <w:bookmarkEnd w:id="143"/>
      <w:bookmarkEnd w:id="144"/>
      <w:bookmarkEnd w:id="145"/>
    </w:p>
    <w:p w14:paraId="45D190C8" w14:textId="77777777" w:rsidR="00B57B03" w:rsidRPr="006366CC" w:rsidRDefault="00B57B03" w:rsidP="005116E7">
      <w:pPr>
        <w:spacing w:after="60" w:line="240" w:lineRule="auto"/>
        <w:jc w:val="both"/>
        <w:rPr>
          <w:rFonts w:ascii="Arial" w:eastAsia="Times New Roman" w:hAnsi="Arial" w:cs="Arial"/>
          <w:lang w:eastAsia="fr-FR"/>
        </w:rPr>
      </w:pPr>
      <w:r w:rsidRPr="006366CC">
        <w:rPr>
          <w:rFonts w:ascii="Arial" w:eastAsia="Times New Roman" w:hAnsi="Arial" w:cs="Arial"/>
          <w:lang w:eastAsia="fr-FR"/>
        </w:rPr>
        <w:t>Le dossier de consultation comprend :</w:t>
      </w:r>
    </w:p>
    <w:p w14:paraId="13AC317C" w14:textId="77777777" w:rsidR="00B57B03" w:rsidRPr="006366CC" w:rsidRDefault="00B57B03" w:rsidP="005116E7">
      <w:pPr>
        <w:numPr>
          <w:ilvl w:val="0"/>
          <w:numId w:val="2"/>
        </w:numPr>
        <w:tabs>
          <w:tab w:val="num" w:pos="284"/>
        </w:tabs>
        <w:spacing w:before="60" w:after="0" w:line="240" w:lineRule="auto"/>
        <w:ind w:left="0" w:firstLine="0"/>
        <w:jc w:val="both"/>
        <w:rPr>
          <w:rFonts w:ascii="Arial" w:eastAsia="Times New Roman" w:hAnsi="Arial" w:cs="Arial"/>
          <w:lang w:eastAsia="fr-FR"/>
        </w:rPr>
      </w:pPr>
      <w:r w:rsidRPr="006366CC">
        <w:rPr>
          <w:rFonts w:ascii="Arial" w:eastAsia="Times New Roman" w:hAnsi="Arial" w:cs="Arial"/>
          <w:lang w:eastAsia="fr-FR"/>
        </w:rPr>
        <w:t>le présent règlement de la consultation ;</w:t>
      </w:r>
    </w:p>
    <w:p w14:paraId="4FF319F1" w14:textId="77777777" w:rsidR="00B57B03" w:rsidRPr="006366CC" w:rsidRDefault="00B57B03" w:rsidP="005116E7">
      <w:pPr>
        <w:numPr>
          <w:ilvl w:val="0"/>
          <w:numId w:val="2"/>
        </w:numPr>
        <w:tabs>
          <w:tab w:val="num" w:pos="284"/>
        </w:tabs>
        <w:spacing w:before="60" w:after="0" w:line="240" w:lineRule="auto"/>
        <w:ind w:left="0" w:firstLine="0"/>
        <w:jc w:val="both"/>
        <w:rPr>
          <w:rFonts w:ascii="Arial" w:eastAsia="Times New Roman" w:hAnsi="Arial" w:cs="Arial"/>
          <w:lang w:eastAsia="fr-FR"/>
        </w:rPr>
      </w:pPr>
      <w:r w:rsidRPr="006366CC">
        <w:rPr>
          <w:rFonts w:ascii="Arial" w:eastAsia="Times New Roman" w:hAnsi="Arial" w:cs="Arial"/>
          <w:lang w:eastAsia="fr-FR"/>
        </w:rPr>
        <w:t>le cahier des clauses administratives particulières valant acte d’engagement (AE/CCAP) ;</w:t>
      </w:r>
    </w:p>
    <w:p w14:paraId="3C371FB9" w14:textId="77777777" w:rsidR="00B57B03" w:rsidRDefault="00B57B03" w:rsidP="005116E7">
      <w:pPr>
        <w:numPr>
          <w:ilvl w:val="0"/>
          <w:numId w:val="2"/>
        </w:numPr>
        <w:tabs>
          <w:tab w:val="num" w:pos="284"/>
        </w:tabs>
        <w:spacing w:before="60" w:after="0" w:line="240" w:lineRule="auto"/>
        <w:ind w:left="0" w:firstLine="0"/>
        <w:jc w:val="both"/>
        <w:rPr>
          <w:rFonts w:ascii="Arial" w:eastAsia="Times New Roman" w:hAnsi="Arial" w:cs="Arial"/>
          <w:lang w:eastAsia="fr-FR"/>
        </w:rPr>
      </w:pPr>
      <w:r w:rsidRPr="006366CC">
        <w:rPr>
          <w:rFonts w:ascii="Arial" w:eastAsia="Times New Roman" w:hAnsi="Arial" w:cs="Arial"/>
          <w:lang w:eastAsia="fr-FR"/>
        </w:rPr>
        <w:t>l’annexe financière ;</w:t>
      </w:r>
    </w:p>
    <w:p w14:paraId="29C8C8A3" w14:textId="77777777" w:rsidR="00EF2974" w:rsidRPr="00EF2974" w:rsidRDefault="00EF2974" w:rsidP="00EF2974">
      <w:pPr>
        <w:numPr>
          <w:ilvl w:val="0"/>
          <w:numId w:val="2"/>
        </w:numPr>
        <w:tabs>
          <w:tab w:val="num" w:pos="284"/>
        </w:tabs>
        <w:spacing w:before="60" w:after="0" w:line="240" w:lineRule="auto"/>
        <w:ind w:left="0" w:firstLine="0"/>
        <w:jc w:val="both"/>
        <w:rPr>
          <w:rFonts w:ascii="Arial" w:eastAsia="Times New Roman" w:hAnsi="Arial" w:cs="Arial"/>
          <w:lang w:eastAsia="fr-FR"/>
        </w:rPr>
      </w:pPr>
      <w:r w:rsidRPr="006366CC">
        <w:rPr>
          <w:rFonts w:ascii="Arial" w:eastAsia="Times New Roman" w:hAnsi="Arial" w:cs="Arial"/>
          <w:lang w:eastAsia="fr-FR"/>
        </w:rPr>
        <w:t>la spécification technique d’achat de rechanges ;</w:t>
      </w:r>
    </w:p>
    <w:p w14:paraId="16C5D32F" w14:textId="77777777" w:rsidR="00762E7B" w:rsidRPr="006366CC" w:rsidRDefault="00B00ECF" w:rsidP="005116E7">
      <w:pPr>
        <w:numPr>
          <w:ilvl w:val="0"/>
          <w:numId w:val="2"/>
        </w:numPr>
        <w:tabs>
          <w:tab w:val="num" w:pos="284"/>
        </w:tabs>
        <w:spacing w:before="60" w:after="0" w:line="240" w:lineRule="auto"/>
        <w:ind w:left="0" w:firstLine="0"/>
        <w:jc w:val="both"/>
        <w:rPr>
          <w:rFonts w:ascii="Arial" w:eastAsia="Times New Roman" w:hAnsi="Arial" w:cs="Arial"/>
          <w:lang w:eastAsia="fr-FR"/>
        </w:rPr>
      </w:pPr>
      <w:r w:rsidRPr="006366CC">
        <w:rPr>
          <w:rFonts w:ascii="Arial" w:eastAsia="Times New Roman" w:hAnsi="Arial" w:cs="Arial"/>
          <w:lang w:eastAsia="fr-FR"/>
        </w:rPr>
        <w:t>une déclaration sur l’honneur</w:t>
      </w:r>
      <w:r w:rsidR="009054AD" w:rsidRPr="006366CC">
        <w:rPr>
          <w:rFonts w:ascii="Arial" w:eastAsia="Times New Roman" w:hAnsi="Arial" w:cs="Arial"/>
          <w:lang w:eastAsia="fr-FR"/>
        </w:rPr>
        <w:t>.</w:t>
      </w:r>
    </w:p>
    <w:sectPr w:rsidR="00762E7B" w:rsidRPr="006366CC" w:rsidSect="005116E7">
      <w:headerReference w:type="default" r:id="rId18"/>
      <w:footerReference w:type="even" r:id="rId19"/>
      <w:footerReference w:type="default" r:id="rId20"/>
      <w:headerReference w:type="first" r:id="rId21"/>
      <w:footerReference w:type="first" r:id="rId22"/>
      <w:footnotePr>
        <w:numRestart w:val="eachPage"/>
      </w:footnotePr>
      <w:pgSz w:w="11907" w:h="16840" w:code="9"/>
      <w:pgMar w:top="1304" w:right="1134" w:bottom="907" w:left="1134" w:header="425" w:footer="42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1555E" w14:textId="77777777" w:rsidR="00C51C4A" w:rsidRDefault="00C51C4A" w:rsidP="00C51C4A">
      <w:pPr>
        <w:spacing w:after="0" w:line="240" w:lineRule="auto"/>
      </w:pPr>
      <w:r>
        <w:separator/>
      </w:r>
    </w:p>
  </w:endnote>
  <w:endnote w:type="continuationSeparator" w:id="0">
    <w:p w14:paraId="5938C3C4" w14:textId="77777777" w:rsidR="00C51C4A" w:rsidRDefault="00C51C4A" w:rsidP="00C51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13B97" w14:textId="77777777" w:rsidR="00555D42" w:rsidRDefault="001E686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D280DF6" w14:textId="77777777" w:rsidR="00555D42" w:rsidRDefault="00E6013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48696" w14:textId="3B5752C8" w:rsidR="00555D42" w:rsidRPr="00994B2A" w:rsidRDefault="001E686F" w:rsidP="00F3034C">
    <w:pPr>
      <w:pStyle w:val="Pieddepage"/>
      <w:tabs>
        <w:tab w:val="left" w:pos="8505"/>
      </w:tabs>
      <w:rPr>
        <w:rFonts w:ascii="Arial" w:hAnsi="Arial" w:cs="Arial"/>
        <w:sz w:val="22"/>
        <w:szCs w:val="22"/>
      </w:rPr>
    </w:pPr>
    <w:r w:rsidRPr="00994B2A">
      <w:rPr>
        <w:rFonts w:ascii="Arial" w:hAnsi="Arial" w:cs="Arial"/>
        <w:sz w:val="22"/>
        <w:szCs w:val="22"/>
      </w:rPr>
      <w:t>Règlement de la consultation n°S2</w:t>
    </w:r>
    <w:r w:rsidR="00E96907">
      <w:rPr>
        <w:rFonts w:ascii="Arial" w:hAnsi="Arial" w:cs="Arial"/>
        <w:sz w:val="22"/>
        <w:szCs w:val="22"/>
      </w:rPr>
      <w:t>5</w:t>
    </w:r>
    <w:r w:rsidRPr="00994B2A">
      <w:rPr>
        <w:rFonts w:ascii="Arial" w:hAnsi="Arial" w:cs="Arial"/>
        <w:sz w:val="22"/>
        <w:szCs w:val="22"/>
      </w:rPr>
      <w:t>T40</w:t>
    </w:r>
    <w:r w:rsidR="00096C5F">
      <w:rPr>
        <w:rFonts w:ascii="Arial" w:hAnsi="Arial" w:cs="Arial"/>
        <w:sz w:val="22"/>
        <w:szCs w:val="22"/>
      </w:rPr>
      <w:t>0</w:t>
    </w:r>
    <w:r w:rsidR="00E96907">
      <w:rPr>
        <w:rFonts w:ascii="Arial" w:hAnsi="Arial" w:cs="Arial"/>
        <w:sz w:val="22"/>
        <w:szCs w:val="22"/>
      </w:rPr>
      <w:t>04</w:t>
    </w:r>
    <w:r w:rsidRPr="00994B2A">
      <w:rPr>
        <w:rFonts w:ascii="Arial" w:hAnsi="Arial" w:cs="Arial"/>
        <w:sz w:val="22"/>
        <w:szCs w:val="22"/>
      </w:rPr>
      <w:tab/>
    </w:r>
    <w:r w:rsidRPr="00994B2A">
      <w:rPr>
        <w:rFonts w:ascii="Arial" w:hAnsi="Arial" w:cs="Arial"/>
        <w:sz w:val="22"/>
        <w:szCs w:val="22"/>
      </w:rPr>
      <w:tab/>
    </w:r>
    <w:r w:rsidRPr="00994B2A">
      <w:rPr>
        <w:rStyle w:val="Numrodepage"/>
        <w:rFonts w:ascii="Arial" w:hAnsi="Arial" w:cs="Arial"/>
        <w:sz w:val="22"/>
        <w:szCs w:val="22"/>
      </w:rPr>
      <w:fldChar w:fldCharType="begin"/>
    </w:r>
    <w:r w:rsidRPr="00994B2A">
      <w:rPr>
        <w:rStyle w:val="Numrodepage"/>
        <w:rFonts w:ascii="Arial" w:hAnsi="Arial" w:cs="Arial"/>
        <w:sz w:val="22"/>
        <w:szCs w:val="22"/>
      </w:rPr>
      <w:instrText xml:space="preserve"> PAGE </w:instrText>
    </w:r>
    <w:r w:rsidRPr="00994B2A">
      <w:rPr>
        <w:rStyle w:val="Numrodepage"/>
        <w:rFonts w:ascii="Arial" w:hAnsi="Arial" w:cs="Arial"/>
        <w:sz w:val="22"/>
        <w:szCs w:val="22"/>
      </w:rPr>
      <w:fldChar w:fldCharType="separate"/>
    </w:r>
    <w:r w:rsidR="00E60133">
      <w:rPr>
        <w:rStyle w:val="Numrodepage"/>
        <w:rFonts w:ascii="Arial" w:hAnsi="Arial" w:cs="Arial"/>
        <w:noProof/>
        <w:sz w:val="22"/>
        <w:szCs w:val="22"/>
      </w:rPr>
      <w:t>7</w:t>
    </w:r>
    <w:r w:rsidRPr="00994B2A">
      <w:rPr>
        <w:rStyle w:val="Numrodepage"/>
        <w:rFonts w:ascii="Arial" w:hAnsi="Arial" w:cs="Arial"/>
        <w:sz w:val="22"/>
        <w:szCs w:val="22"/>
      </w:rPr>
      <w:fldChar w:fldCharType="end"/>
    </w:r>
    <w:r w:rsidRPr="00994B2A">
      <w:rPr>
        <w:rStyle w:val="Numrodepage"/>
        <w:rFonts w:ascii="Arial" w:hAnsi="Arial" w:cs="Arial"/>
        <w:sz w:val="22"/>
        <w:szCs w:val="22"/>
      </w:rPr>
      <w:t>/</w:t>
    </w:r>
    <w:r w:rsidRPr="00994B2A">
      <w:rPr>
        <w:rStyle w:val="Numrodepage"/>
        <w:rFonts w:ascii="Arial" w:hAnsi="Arial" w:cs="Arial"/>
        <w:sz w:val="22"/>
        <w:szCs w:val="22"/>
      </w:rPr>
      <w:fldChar w:fldCharType="begin"/>
    </w:r>
    <w:r w:rsidRPr="00994B2A">
      <w:rPr>
        <w:rStyle w:val="Numrodepage"/>
        <w:rFonts w:ascii="Arial" w:hAnsi="Arial" w:cs="Arial"/>
        <w:sz w:val="22"/>
        <w:szCs w:val="22"/>
      </w:rPr>
      <w:instrText xml:space="preserve"> NUMPAGES </w:instrText>
    </w:r>
    <w:r w:rsidRPr="00994B2A">
      <w:rPr>
        <w:rStyle w:val="Numrodepage"/>
        <w:rFonts w:ascii="Arial" w:hAnsi="Arial" w:cs="Arial"/>
        <w:sz w:val="22"/>
        <w:szCs w:val="22"/>
      </w:rPr>
      <w:fldChar w:fldCharType="separate"/>
    </w:r>
    <w:r w:rsidR="00E60133">
      <w:rPr>
        <w:rStyle w:val="Numrodepage"/>
        <w:rFonts w:ascii="Arial" w:hAnsi="Arial" w:cs="Arial"/>
        <w:noProof/>
        <w:sz w:val="22"/>
        <w:szCs w:val="22"/>
      </w:rPr>
      <w:t>7</w:t>
    </w:r>
    <w:r w:rsidRPr="00994B2A">
      <w:rPr>
        <w:rStyle w:val="Numrodepage"/>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5084B" w14:textId="77777777" w:rsidR="00555D42" w:rsidRPr="00131FF3" w:rsidRDefault="001E686F" w:rsidP="001F6205">
    <w:pPr>
      <w:pStyle w:val="Pieddepage"/>
      <w:tabs>
        <w:tab w:val="clear" w:pos="4536"/>
        <w:tab w:val="clear" w:pos="9072"/>
        <w:tab w:val="center" w:pos="4395"/>
        <w:tab w:val="left" w:pos="8505"/>
        <w:tab w:val="right" w:pos="8789"/>
      </w:tabs>
      <w:jc w:val="right"/>
      <w:rPr>
        <w:sz w:val="18"/>
        <w:szCs w:val="18"/>
      </w:rPr>
    </w:pPr>
    <w:r>
      <w:rPr>
        <w:sz w:val="18"/>
        <w:szCs w:val="18"/>
      </w:rPr>
      <w:t>Règlement de la c</w:t>
    </w:r>
    <w:r w:rsidRPr="00DB00D6">
      <w:rPr>
        <w:sz w:val="18"/>
        <w:szCs w:val="18"/>
      </w:rPr>
      <w:t>onsultation n°</w:t>
    </w:r>
    <w:r w:rsidRPr="00E83F82">
      <w:rPr>
        <w:sz w:val="18"/>
        <w:szCs w:val="18"/>
      </w:rPr>
      <w:t>S2</w:t>
    </w:r>
    <w:r>
      <w:rPr>
        <w:sz w:val="18"/>
        <w:szCs w:val="18"/>
      </w:rPr>
      <w:t>1T40019</w:t>
    </w:r>
    <w:r>
      <w:rPr>
        <w:sz w:val="18"/>
        <w:szCs w:val="18"/>
      </w:rPr>
      <w:tab/>
    </w:r>
    <w:r w:rsidRPr="00131FF3">
      <w:rPr>
        <w:sz w:val="18"/>
        <w:szCs w:val="18"/>
      </w:rPr>
      <w:t xml:space="preserve">Page </w:t>
    </w:r>
    <w:r w:rsidRPr="00131FF3">
      <w:rPr>
        <w:rStyle w:val="Numrodepage"/>
        <w:sz w:val="18"/>
        <w:szCs w:val="18"/>
      </w:rPr>
      <w:fldChar w:fldCharType="begin"/>
    </w:r>
    <w:r w:rsidRPr="00131FF3">
      <w:rPr>
        <w:rStyle w:val="Numrodepage"/>
        <w:sz w:val="18"/>
        <w:szCs w:val="18"/>
      </w:rPr>
      <w:instrText xml:space="preserve"> PAGE </w:instrText>
    </w:r>
    <w:r w:rsidRPr="00131FF3">
      <w:rPr>
        <w:rStyle w:val="Numrodepage"/>
        <w:sz w:val="18"/>
        <w:szCs w:val="18"/>
      </w:rPr>
      <w:fldChar w:fldCharType="separate"/>
    </w:r>
    <w:r>
      <w:rPr>
        <w:rStyle w:val="Numrodepage"/>
        <w:noProof/>
        <w:sz w:val="18"/>
        <w:szCs w:val="18"/>
      </w:rPr>
      <w:t>1</w:t>
    </w:r>
    <w:r w:rsidRPr="00131FF3">
      <w:rPr>
        <w:rStyle w:val="Numrodepage"/>
        <w:sz w:val="18"/>
        <w:szCs w:val="18"/>
      </w:rPr>
      <w:fldChar w:fldCharType="end"/>
    </w:r>
    <w:r w:rsidRPr="00131FF3">
      <w:rPr>
        <w:rStyle w:val="Numrodepage"/>
        <w:sz w:val="18"/>
        <w:szCs w:val="18"/>
      </w:rPr>
      <w:t>/</w:t>
    </w:r>
    <w:r w:rsidRPr="00131FF3">
      <w:rPr>
        <w:rStyle w:val="Numrodepage"/>
        <w:sz w:val="18"/>
        <w:szCs w:val="18"/>
      </w:rPr>
      <w:fldChar w:fldCharType="begin"/>
    </w:r>
    <w:r w:rsidRPr="00131FF3">
      <w:rPr>
        <w:rStyle w:val="Numrodepage"/>
        <w:sz w:val="18"/>
        <w:szCs w:val="18"/>
      </w:rPr>
      <w:instrText xml:space="preserve"> NUMPAGES </w:instrText>
    </w:r>
    <w:r w:rsidRPr="00131FF3">
      <w:rPr>
        <w:rStyle w:val="Numrodepage"/>
        <w:sz w:val="18"/>
        <w:szCs w:val="18"/>
      </w:rPr>
      <w:fldChar w:fldCharType="separate"/>
    </w:r>
    <w:r>
      <w:rPr>
        <w:rStyle w:val="Numrodepage"/>
        <w:noProof/>
        <w:sz w:val="18"/>
        <w:szCs w:val="18"/>
      </w:rPr>
      <w:t>8</w:t>
    </w:r>
    <w:r w:rsidRPr="00131FF3">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767C8B" w14:textId="77777777" w:rsidR="00C51C4A" w:rsidRDefault="00C51C4A" w:rsidP="00C51C4A">
      <w:pPr>
        <w:spacing w:after="0" w:line="240" w:lineRule="auto"/>
      </w:pPr>
      <w:r>
        <w:separator/>
      </w:r>
    </w:p>
  </w:footnote>
  <w:footnote w:type="continuationSeparator" w:id="0">
    <w:p w14:paraId="0D693CC7" w14:textId="77777777" w:rsidR="00C51C4A" w:rsidRDefault="00C51C4A" w:rsidP="00C51C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362A0" w14:textId="77777777" w:rsidR="00555D42" w:rsidRDefault="00E60133">
    <w:pPr>
      <w:pStyle w:val="En-tte"/>
      <w:tabs>
        <w:tab w:val="clear" w:pos="9072"/>
        <w:tab w:val="right" w:pos="8931"/>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435D0" w14:textId="77777777" w:rsidR="00555D42" w:rsidRDefault="00E60133" w:rsidP="001D378D">
    <w:pPr>
      <w:pStyle w:val="En-tte"/>
      <w:ind w:left="-113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A538A"/>
    <w:multiLevelType w:val="hybridMultilevel"/>
    <w:tmpl w:val="318ADCE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782A7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D962CE"/>
    <w:multiLevelType w:val="hybridMultilevel"/>
    <w:tmpl w:val="F7342C12"/>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pStyle w:val="Titre2"/>
      <w:lvlText w:val="o"/>
      <w:lvlJc w:val="left"/>
      <w:pPr>
        <w:tabs>
          <w:tab w:val="num" w:pos="872"/>
        </w:tabs>
        <w:ind w:left="872" w:hanging="360"/>
      </w:pPr>
      <w:rPr>
        <w:rFonts w:ascii="Courier New" w:hAnsi="Courier New" w:cs="Courier New" w:hint="default"/>
      </w:rPr>
    </w:lvl>
    <w:lvl w:ilvl="2" w:tplc="040C0005" w:tentative="1">
      <w:start w:val="1"/>
      <w:numFmt w:val="bullet"/>
      <w:lvlText w:val=""/>
      <w:lvlJc w:val="left"/>
      <w:pPr>
        <w:tabs>
          <w:tab w:val="num" w:pos="1592"/>
        </w:tabs>
        <w:ind w:left="1592" w:hanging="360"/>
      </w:pPr>
      <w:rPr>
        <w:rFonts w:ascii="Wingdings" w:hAnsi="Wingdings" w:hint="default"/>
      </w:rPr>
    </w:lvl>
    <w:lvl w:ilvl="3" w:tplc="040C0001" w:tentative="1">
      <w:start w:val="1"/>
      <w:numFmt w:val="bullet"/>
      <w:lvlText w:val=""/>
      <w:lvlJc w:val="left"/>
      <w:pPr>
        <w:tabs>
          <w:tab w:val="num" w:pos="2312"/>
        </w:tabs>
        <w:ind w:left="2312" w:hanging="360"/>
      </w:pPr>
      <w:rPr>
        <w:rFonts w:ascii="Symbol" w:hAnsi="Symbol" w:hint="default"/>
      </w:rPr>
    </w:lvl>
    <w:lvl w:ilvl="4" w:tplc="040C0003" w:tentative="1">
      <w:start w:val="1"/>
      <w:numFmt w:val="bullet"/>
      <w:lvlText w:val="o"/>
      <w:lvlJc w:val="left"/>
      <w:pPr>
        <w:tabs>
          <w:tab w:val="num" w:pos="3032"/>
        </w:tabs>
        <w:ind w:left="3032" w:hanging="360"/>
      </w:pPr>
      <w:rPr>
        <w:rFonts w:ascii="Courier New" w:hAnsi="Courier New" w:cs="Courier New" w:hint="default"/>
      </w:rPr>
    </w:lvl>
    <w:lvl w:ilvl="5" w:tplc="040C0005" w:tentative="1">
      <w:start w:val="1"/>
      <w:numFmt w:val="bullet"/>
      <w:lvlText w:val=""/>
      <w:lvlJc w:val="left"/>
      <w:pPr>
        <w:tabs>
          <w:tab w:val="num" w:pos="3752"/>
        </w:tabs>
        <w:ind w:left="3752" w:hanging="360"/>
      </w:pPr>
      <w:rPr>
        <w:rFonts w:ascii="Wingdings" w:hAnsi="Wingdings" w:hint="default"/>
      </w:rPr>
    </w:lvl>
    <w:lvl w:ilvl="6" w:tplc="040C0001" w:tentative="1">
      <w:start w:val="1"/>
      <w:numFmt w:val="bullet"/>
      <w:lvlText w:val=""/>
      <w:lvlJc w:val="left"/>
      <w:pPr>
        <w:tabs>
          <w:tab w:val="num" w:pos="4472"/>
        </w:tabs>
        <w:ind w:left="4472" w:hanging="360"/>
      </w:pPr>
      <w:rPr>
        <w:rFonts w:ascii="Symbol" w:hAnsi="Symbol" w:hint="default"/>
      </w:rPr>
    </w:lvl>
    <w:lvl w:ilvl="7" w:tplc="040C0003" w:tentative="1">
      <w:start w:val="1"/>
      <w:numFmt w:val="bullet"/>
      <w:lvlText w:val="o"/>
      <w:lvlJc w:val="left"/>
      <w:pPr>
        <w:tabs>
          <w:tab w:val="num" w:pos="5192"/>
        </w:tabs>
        <w:ind w:left="5192" w:hanging="360"/>
      </w:pPr>
      <w:rPr>
        <w:rFonts w:ascii="Courier New" w:hAnsi="Courier New" w:cs="Courier New" w:hint="default"/>
      </w:rPr>
    </w:lvl>
    <w:lvl w:ilvl="8" w:tplc="040C0005" w:tentative="1">
      <w:start w:val="1"/>
      <w:numFmt w:val="bullet"/>
      <w:lvlText w:val=""/>
      <w:lvlJc w:val="left"/>
      <w:pPr>
        <w:tabs>
          <w:tab w:val="num" w:pos="5912"/>
        </w:tabs>
        <w:ind w:left="5912" w:hanging="360"/>
      </w:pPr>
      <w:rPr>
        <w:rFonts w:ascii="Wingdings" w:hAnsi="Wingdings" w:hint="default"/>
      </w:rPr>
    </w:lvl>
  </w:abstractNum>
  <w:abstractNum w:abstractNumId="3" w15:restartNumberingAfterBreak="0">
    <w:nsid w:val="208A0CE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DE11B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F254D8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0D06164"/>
    <w:multiLevelType w:val="hybridMultilevel"/>
    <w:tmpl w:val="2770645A"/>
    <w:lvl w:ilvl="0" w:tplc="A9A0E158">
      <w:start w:val="13"/>
      <w:numFmt w:val="bullet"/>
      <w:lvlText w:val="-"/>
      <w:lvlJc w:val="left"/>
      <w:pPr>
        <w:tabs>
          <w:tab w:val="num" w:pos="1353"/>
        </w:tabs>
        <w:ind w:left="1353" w:hanging="360"/>
      </w:pPr>
      <w:rPr>
        <w:rFonts w:ascii="Times New Roman" w:eastAsia="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877777D"/>
    <w:multiLevelType w:val="hybridMultilevel"/>
    <w:tmpl w:val="A33836F6"/>
    <w:lvl w:ilvl="0" w:tplc="040C0005">
      <w:start w:val="1"/>
      <w:numFmt w:val="bullet"/>
      <w:lvlText w:val=""/>
      <w:lvlJc w:val="left"/>
      <w:pPr>
        <w:ind w:left="575" w:hanging="360"/>
      </w:pPr>
      <w:rPr>
        <w:rFonts w:ascii="Wingdings" w:hAnsi="Wingdings" w:hint="default"/>
      </w:rPr>
    </w:lvl>
    <w:lvl w:ilvl="1" w:tplc="040C0003" w:tentative="1">
      <w:start w:val="1"/>
      <w:numFmt w:val="bullet"/>
      <w:lvlText w:val="o"/>
      <w:lvlJc w:val="left"/>
      <w:pPr>
        <w:ind w:left="1295" w:hanging="360"/>
      </w:pPr>
      <w:rPr>
        <w:rFonts w:ascii="Courier New" w:hAnsi="Courier New" w:cs="Courier New" w:hint="default"/>
      </w:rPr>
    </w:lvl>
    <w:lvl w:ilvl="2" w:tplc="040C0005" w:tentative="1">
      <w:start w:val="1"/>
      <w:numFmt w:val="bullet"/>
      <w:lvlText w:val=""/>
      <w:lvlJc w:val="left"/>
      <w:pPr>
        <w:ind w:left="2015" w:hanging="360"/>
      </w:pPr>
      <w:rPr>
        <w:rFonts w:ascii="Wingdings" w:hAnsi="Wingdings" w:hint="default"/>
      </w:rPr>
    </w:lvl>
    <w:lvl w:ilvl="3" w:tplc="040C0001" w:tentative="1">
      <w:start w:val="1"/>
      <w:numFmt w:val="bullet"/>
      <w:lvlText w:val=""/>
      <w:lvlJc w:val="left"/>
      <w:pPr>
        <w:ind w:left="2735" w:hanging="360"/>
      </w:pPr>
      <w:rPr>
        <w:rFonts w:ascii="Symbol" w:hAnsi="Symbol" w:hint="default"/>
      </w:rPr>
    </w:lvl>
    <w:lvl w:ilvl="4" w:tplc="040C0003" w:tentative="1">
      <w:start w:val="1"/>
      <w:numFmt w:val="bullet"/>
      <w:lvlText w:val="o"/>
      <w:lvlJc w:val="left"/>
      <w:pPr>
        <w:ind w:left="3455" w:hanging="360"/>
      </w:pPr>
      <w:rPr>
        <w:rFonts w:ascii="Courier New" w:hAnsi="Courier New" w:cs="Courier New" w:hint="default"/>
      </w:rPr>
    </w:lvl>
    <w:lvl w:ilvl="5" w:tplc="040C0005" w:tentative="1">
      <w:start w:val="1"/>
      <w:numFmt w:val="bullet"/>
      <w:lvlText w:val=""/>
      <w:lvlJc w:val="left"/>
      <w:pPr>
        <w:ind w:left="4175" w:hanging="360"/>
      </w:pPr>
      <w:rPr>
        <w:rFonts w:ascii="Wingdings" w:hAnsi="Wingdings" w:hint="default"/>
      </w:rPr>
    </w:lvl>
    <w:lvl w:ilvl="6" w:tplc="040C0001" w:tentative="1">
      <w:start w:val="1"/>
      <w:numFmt w:val="bullet"/>
      <w:lvlText w:val=""/>
      <w:lvlJc w:val="left"/>
      <w:pPr>
        <w:ind w:left="4895" w:hanging="360"/>
      </w:pPr>
      <w:rPr>
        <w:rFonts w:ascii="Symbol" w:hAnsi="Symbol" w:hint="default"/>
      </w:rPr>
    </w:lvl>
    <w:lvl w:ilvl="7" w:tplc="040C0003" w:tentative="1">
      <w:start w:val="1"/>
      <w:numFmt w:val="bullet"/>
      <w:lvlText w:val="o"/>
      <w:lvlJc w:val="left"/>
      <w:pPr>
        <w:ind w:left="5615" w:hanging="360"/>
      </w:pPr>
      <w:rPr>
        <w:rFonts w:ascii="Courier New" w:hAnsi="Courier New" w:cs="Courier New" w:hint="default"/>
      </w:rPr>
    </w:lvl>
    <w:lvl w:ilvl="8" w:tplc="040C0005" w:tentative="1">
      <w:start w:val="1"/>
      <w:numFmt w:val="bullet"/>
      <w:lvlText w:val=""/>
      <w:lvlJc w:val="left"/>
      <w:pPr>
        <w:ind w:left="6335" w:hanging="360"/>
      </w:pPr>
      <w:rPr>
        <w:rFonts w:ascii="Wingdings" w:hAnsi="Wingdings" w:hint="default"/>
      </w:rPr>
    </w:lvl>
  </w:abstractNum>
  <w:abstractNum w:abstractNumId="8" w15:restartNumberingAfterBreak="0">
    <w:nsid w:val="594C0BFB"/>
    <w:multiLevelType w:val="hybridMultilevel"/>
    <w:tmpl w:val="361AE8C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0A44042"/>
    <w:multiLevelType w:val="hybridMultilevel"/>
    <w:tmpl w:val="EFD6A39A"/>
    <w:lvl w:ilvl="0" w:tplc="3FCC0170">
      <w:start w:val="2"/>
      <w:numFmt w:val="bullet"/>
      <w:lvlText w:val="-"/>
      <w:lvlJc w:val="left"/>
      <w:pPr>
        <w:ind w:left="1287" w:hanging="360"/>
      </w:pPr>
      <w:rPr>
        <w:rFonts w:ascii="Arial" w:eastAsia="Times New Roman" w:hAnsi="Arial" w:cs="Aria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0" w15:restartNumberingAfterBreak="0">
    <w:nsid w:val="674221AD"/>
    <w:multiLevelType w:val="hybridMultilevel"/>
    <w:tmpl w:val="2AF0C2C0"/>
    <w:lvl w:ilvl="0" w:tplc="040C0001">
      <w:start w:val="1"/>
      <w:numFmt w:val="bullet"/>
      <w:lvlText w:val=""/>
      <w:lvlJc w:val="left"/>
      <w:pPr>
        <w:ind w:left="1344" w:hanging="360"/>
      </w:pPr>
      <w:rPr>
        <w:rFonts w:ascii="Symbol" w:hAnsi="Symbol" w:hint="default"/>
      </w:rPr>
    </w:lvl>
    <w:lvl w:ilvl="1" w:tplc="040C0003">
      <w:start w:val="1"/>
      <w:numFmt w:val="bullet"/>
      <w:lvlText w:val="o"/>
      <w:lvlJc w:val="left"/>
      <w:pPr>
        <w:ind w:left="2064" w:hanging="360"/>
      </w:pPr>
      <w:rPr>
        <w:rFonts w:ascii="Courier New" w:hAnsi="Courier New" w:cs="Courier New" w:hint="default"/>
      </w:rPr>
    </w:lvl>
    <w:lvl w:ilvl="2" w:tplc="040C0005">
      <w:start w:val="1"/>
      <w:numFmt w:val="bullet"/>
      <w:lvlText w:val=""/>
      <w:lvlJc w:val="left"/>
      <w:pPr>
        <w:ind w:left="2784" w:hanging="360"/>
      </w:pPr>
      <w:rPr>
        <w:rFonts w:ascii="Wingdings" w:hAnsi="Wingdings" w:hint="default"/>
      </w:rPr>
    </w:lvl>
    <w:lvl w:ilvl="3" w:tplc="040C0001">
      <w:start w:val="1"/>
      <w:numFmt w:val="bullet"/>
      <w:lvlText w:val=""/>
      <w:lvlJc w:val="left"/>
      <w:pPr>
        <w:ind w:left="3504" w:hanging="360"/>
      </w:pPr>
      <w:rPr>
        <w:rFonts w:ascii="Symbol" w:hAnsi="Symbol" w:hint="default"/>
      </w:rPr>
    </w:lvl>
    <w:lvl w:ilvl="4" w:tplc="040C0003">
      <w:start w:val="1"/>
      <w:numFmt w:val="bullet"/>
      <w:lvlText w:val="o"/>
      <w:lvlJc w:val="left"/>
      <w:pPr>
        <w:ind w:left="4224" w:hanging="360"/>
      </w:pPr>
      <w:rPr>
        <w:rFonts w:ascii="Courier New" w:hAnsi="Courier New" w:cs="Courier New" w:hint="default"/>
      </w:rPr>
    </w:lvl>
    <w:lvl w:ilvl="5" w:tplc="040C0005">
      <w:start w:val="1"/>
      <w:numFmt w:val="bullet"/>
      <w:lvlText w:val=""/>
      <w:lvlJc w:val="left"/>
      <w:pPr>
        <w:ind w:left="4944" w:hanging="360"/>
      </w:pPr>
      <w:rPr>
        <w:rFonts w:ascii="Wingdings" w:hAnsi="Wingdings" w:hint="default"/>
      </w:rPr>
    </w:lvl>
    <w:lvl w:ilvl="6" w:tplc="040C0001">
      <w:start w:val="1"/>
      <w:numFmt w:val="bullet"/>
      <w:lvlText w:val=""/>
      <w:lvlJc w:val="left"/>
      <w:pPr>
        <w:ind w:left="5664" w:hanging="360"/>
      </w:pPr>
      <w:rPr>
        <w:rFonts w:ascii="Symbol" w:hAnsi="Symbol" w:hint="default"/>
      </w:rPr>
    </w:lvl>
    <w:lvl w:ilvl="7" w:tplc="040C0003">
      <w:start w:val="1"/>
      <w:numFmt w:val="bullet"/>
      <w:lvlText w:val="o"/>
      <w:lvlJc w:val="left"/>
      <w:pPr>
        <w:ind w:left="6384" w:hanging="360"/>
      </w:pPr>
      <w:rPr>
        <w:rFonts w:ascii="Courier New" w:hAnsi="Courier New" w:cs="Courier New" w:hint="default"/>
      </w:rPr>
    </w:lvl>
    <w:lvl w:ilvl="8" w:tplc="040C0005">
      <w:start w:val="1"/>
      <w:numFmt w:val="bullet"/>
      <w:lvlText w:val=""/>
      <w:lvlJc w:val="left"/>
      <w:pPr>
        <w:ind w:left="7104" w:hanging="360"/>
      </w:pPr>
      <w:rPr>
        <w:rFonts w:ascii="Wingdings" w:hAnsi="Wingdings" w:hint="default"/>
      </w:rPr>
    </w:lvl>
  </w:abstractNum>
  <w:num w:numId="1">
    <w:abstractNumId w:val="2"/>
  </w:num>
  <w:num w:numId="2">
    <w:abstractNumId w:val="6"/>
  </w:num>
  <w:num w:numId="3">
    <w:abstractNumId w:val="8"/>
  </w:num>
  <w:num w:numId="4">
    <w:abstractNumId w:val="0"/>
  </w:num>
  <w:num w:numId="5">
    <w:abstractNumId w:val="7"/>
  </w:num>
  <w:num w:numId="6">
    <w:abstractNumId w:val="3"/>
  </w:num>
  <w:num w:numId="7">
    <w:abstractNumId w:val="4"/>
  </w:num>
  <w:num w:numId="8">
    <w:abstractNumId w:val="5"/>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1"/>
  </w:num>
  <w:num w:numId="18">
    <w:abstractNumId w:val="9"/>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B03"/>
    <w:rsid w:val="00096C5F"/>
    <w:rsid w:val="0010418C"/>
    <w:rsid w:val="00193B24"/>
    <w:rsid w:val="001E686F"/>
    <w:rsid w:val="003266B2"/>
    <w:rsid w:val="004946D5"/>
    <w:rsid w:val="005116E7"/>
    <w:rsid w:val="0051255E"/>
    <w:rsid w:val="00523EE1"/>
    <w:rsid w:val="006366CC"/>
    <w:rsid w:val="00673254"/>
    <w:rsid w:val="00674B85"/>
    <w:rsid w:val="006A1268"/>
    <w:rsid w:val="006A7BD5"/>
    <w:rsid w:val="00733180"/>
    <w:rsid w:val="007578A7"/>
    <w:rsid w:val="007934E6"/>
    <w:rsid w:val="008671A7"/>
    <w:rsid w:val="009054AD"/>
    <w:rsid w:val="00A31B58"/>
    <w:rsid w:val="00AF321B"/>
    <w:rsid w:val="00B00ECF"/>
    <w:rsid w:val="00B57B03"/>
    <w:rsid w:val="00C51C4A"/>
    <w:rsid w:val="00C7419E"/>
    <w:rsid w:val="00CD4694"/>
    <w:rsid w:val="00D64711"/>
    <w:rsid w:val="00DB2314"/>
    <w:rsid w:val="00DE45D9"/>
    <w:rsid w:val="00E33D58"/>
    <w:rsid w:val="00E60133"/>
    <w:rsid w:val="00E74D8D"/>
    <w:rsid w:val="00E96907"/>
    <w:rsid w:val="00EB5B81"/>
    <w:rsid w:val="00EF29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B7BAA"/>
  <w15:chartTrackingRefBased/>
  <w15:docId w15:val="{ED6B2BD2-0D70-4EA7-ADBB-729F8DC96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33D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E33D58"/>
    <w:pPr>
      <w:numPr>
        <w:ilvl w:val="1"/>
        <w:numId w:val="1"/>
      </w:numPr>
      <w:suppressAutoHyphens/>
      <w:spacing w:before="120" w:after="120" w:line="240" w:lineRule="auto"/>
      <w:jc w:val="both"/>
      <w:outlineLvl w:val="1"/>
    </w:pPr>
    <w:rPr>
      <w:rFonts w:ascii="Times New (W1)" w:eastAsia="Times New Roman" w:hAnsi="Times New (W1)" w:cs="Times New (W1)"/>
      <w:b/>
      <w:bCs/>
      <w:color w:val="000000"/>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57B03"/>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57B03"/>
    <w:rPr>
      <w:rFonts w:ascii="Times New Roman" w:eastAsia="Times New Roman" w:hAnsi="Times New Roman" w:cs="Times New Roman"/>
      <w:sz w:val="20"/>
      <w:szCs w:val="20"/>
      <w:lang w:eastAsia="fr-FR"/>
    </w:rPr>
  </w:style>
  <w:style w:type="paragraph" w:styleId="Pieddepage">
    <w:name w:val="footer"/>
    <w:basedOn w:val="Normal"/>
    <w:link w:val="PieddepageCar"/>
    <w:rsid w:val="00B57B03"/>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rsid w:val="00B57B03"/>
    <w:rPr>
      <w:rFonts w:ascii="Times New Roman" w:eastAsia="Times New Roman" w:hAnsi="Times New Roman" w:cs="Times New Roman"/>
      <w:sz w:val="20"/>
      <w:szCs w:val="20"/>
      <w:lang w:eastAsia="fr-FR"/>
    </w:rPr>
  </w:style>
  <w:style w:type="character" w:styleId="Numrodepage">
    <w:name w:val="page number"/>
    <w:basedOn w:val="Policepardfaut"/>
    <w:rsid w:val="00B57B03"/>
  </w:style>
  <w:style w:type="paragraph" w:styleId="Paragraphedeliste">
    <w:name w:val="List Paragraph"/>
    <w:basedOn w:val="Normal"/>
    <w:uiPriority w:val="34"/>
    <w:qFormat/>
    <w:rsid w:val="005116E7"/>
    <w:pPr>
      <w:ind w:left="720"/>
      <w:contextualSpacing/>
    </w:pPr>
  </w:style>
  <w:style w:type="character" w:customStyle="1" w:styleId="Titre2Car">
    <w:name w:val="Titre 2 Car"/>
    <w:basedOn w:val="Policepardfaut"/>
    <w:link w:val="Titre2"/>
    <w:rsid w:val="00E33D58"/>
    <w:rPr>
      <w:rFonts w:ascii="Times New (W1)" w:eastAsia="Times New Roman" w:hAnsi="Times New (W1)" w:cs="Times New (W1)"/>
      <w:b/>
      <w:bCs/>
      <w:color w:val="000000"/>
      <w:szCs w:val="20"/>
      <w:lang w:eastAsia="zh-CN"/>
    </w:rPr>
  </w:style>
  <w:style w:type="character" w:customStyle="1" w:styleId="Titre1Car">
    <w:name w:val="Titre 1 Car"/>
    <w:basedOn w:val="Policepardfaut"/>
    <w:link w:val="Titre1"/>
    <w:uiPriority w:val="9"/>
    <w:rsid w:val="00E33D58"/>
    <w:rPr>
      <w:rFonts w:asciiTheme="majorHAnsi" w:eastAsiaTheme="majorEastAsia" w:hAnsiTheme="majorHAnsi" w:cstheme="majorBidi"/>
      <w:color w:val="2E74B5" w:themeColor="accent1" w:themeShade="BF"/>
      <w:sz w:val="32"/>
      <w:szCs w:val="32"/>
    </w:rPr>
  </w:style>
  <w:style w:type="paragraph" w:styleId="TM2">
    <w:name w:val="toc 2"/>
    <w:basedOn w:val="Normal"/>
    <w:next w:val="Normal"/>
    <w:autoRedefine/>
    <w:uiPriority w:val="39"/>
    <w:unhideWhenUsed/>
    <w:rsid w:val="00193B24"/>
    <w:pPr>
      <w:spacing w:after="100"/>
      <w:ind w:left="220"/>
    </w:pPr>
  </w:style>
  <w:style w:type="character" w:styleId="Lienhypertexte">
    <w:name w:val="Hyperlink"/>
    <w:basedOn w:val="Policepardfaut"/>
    <w:uiPriority w:val="99"/>
    <w:unhideWhenUsed/>
    <w:rsid w:val="00193B24"/>
    <w:rPr>
      <w:color w:val="0563C1" w:themeColor="hyperlink"/>
      <w:u w:val="single"/>
    </w:rPr>
  </w:style>
  <w:style w:type="paragraph" w:styleId="TM1">
    <w:name w:val="toc 1"/>
    <w:basedOn w:val="Normal"/>
    <w:next w:val="Normal"/>
    <w:autoRedefine/>
    <w:uiPriority w:val="39"/>
    <w:unhideWhenUsed/>
    <w:rsid w:val="00A31B58"/>
    <w:pPr>
      <w:spacing w:after="100"/>
    </w:pPr>
  </w:style>
  <w:style w:type="paragraph" w:styleId="TM3">
    <w:name w:val="toc 3"/>
    <w:basedOn w:val="Normal"/>
    <w:next w:val="Normal"/>
    <w:autoRedefine/>
    <w:uiPriority w:val="39"/>
    <w:unhideWhenUsed/>
    <w:rsid w:val="00A31B58"/>
    <w:pPr>
      <w:spacing w:after="100"/>
      <w:ind w:left="440"/>
    </w:pPr>
  </w:style>
  <w:style w:type="paragraph" w:customStyle="1" w:styleId="CarCar1CarCarCarCarCarCar">
    <w:name w:val="Car Car1 Car Car Car Car Car Car"/>
    <w:basedOn w:val="Normal"/>
    <w:rsid w:val="00096C5F"/>
    <w:pPr>
      <w:spacing w:before="120" w:line="240" w:lineRule="exact"/>
      <w:jc w:val="both"/>
    </w:pPr>
    <w:rPr>
      <w:rFonts w:ascii="Verdana" w:eastAsia="Times New Roman" w:hAnsi="Verdana" w:cs="Times New Roman"/>
      <w:lang w:val="en-US"/>
    </w:rPr>
  </w:style>
  <w:style w:type="character" w:styleId="Marquedecommentaire">
    <w:name w:val="annotation reference"/>
    <w:basedOn w:val="Policepardfaut"/>
    <w:semiHidden/>
    <w:unhideWhenUsed/>
    <w:rsid w:val="00673254"/>
    <w:rPr>
      <w:sz w:val="16"/>
      <w:szCs w:val="16"/>
    </w:rPr>
  </w:style>
  <w:style w:type="paragraph" w:styleId="Commentaire">
    <w:name w:val="annotation text"/>
    <w:basedOn w:val="Normal"/>
    <w:link w:val="CommentaireCar"/>
    <w:uiPriority w:val="99"/>
    <w:semiHidden/>
    <w:unhideWhenUsed/>
    <w:rsid w:val="00673254"/>
    <w:pPr>
      <w:spacing w:line="240" w:lineRule="auto"/>
    </w:pPr>
    <w:rPr>
      <w:sz w:val="20"/>
      <w:szCs w:val="20"/>
    </w:rPr>
  </w:style>
  <w:style w:type="character" w:customStyle="1" w:styleId="CommentaireCar">
    <w:name w:val="Commentaire Car"/>
    <w:basedOn w:val="Policepardfaut"/>
    <w:link w:val="Commentaire"/>
    <w:uiPriority w:val="99"/>
    <w:semiHidden/>
    <w:rsid w:val="00673254"/>
    <w:rPr>
      <w:sz w:val="20"/>
      <w:szCs w:val="20"/>
    </w:rPr>
  </w:style>
  <w:style w:type="paragraph" w:styleId="Objetducommentaire">
    <w:name w:val="annotation subject"/>
    <w:basedOn w:val="Commentaire"/>
    <w:next w:val="Commentaire"/>
    <w:link w:val="ObjetducommentaireCar"/>
    <w:uiPriority w:val="99"/>
    <w:semiHidden/>
    <w:unhideWhenUsed/>
    <w:rsid w:val="00673254"/>
    <w:rPr>
      <w:b/>
      <w:bCs/>
    </w:rPr>
  </w:style>
  <w:style w:type="character" w:customStyle="1" w:styleId="ObjetducommentaireCar">
    <w:name w:val="Objet du commentaire Car"/>
    <w:basedOn w:val="CommentaireCar"/>
    <w:link w:val="Objetducommentaire"/>
    <w:uiPriority w:val="99"/>
    <w:semiHidden/>
    <w:rsid w:val="00673254"/>
    <w:rPr>
      <w:b/>
      <w:bCs/>
      <w:sz w:val="20"/>
      <w:szCs w:val="20"/>
    </w:rPr>
  </w:style>
  <w:style w:type="paragraph" w:styleId="Textedebulles">
    <w:name w:val="Balloon Text"/>
    <w:basedOn w:val="Normal"/>
    <w:link w:val="TextedebullesCar"/>
    <w:uiPriority w:val="99"/>
    <w:semiHidden/>
    <w:unhideWhenUsed/>
    <w:rsid w:val="0067325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32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arches-publics.gouv.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legifrance.gouv.fr/eli/arrete/2019/3/22/ECOM1830224A/jo/texte" TargetMode="External"/><Relationship Id="rId17" Type="http://schemas.openxmlformats.org/officeDocument/2006/relationships/hyperlink" Target="http://www.marches-publics.gouv.fr/" TargetMode="External"/><Relationship Id="rId2" Type="http://schemas.openxmlformats.org/officeDocument/2006/relationships/numbering" Target="numbering.xml"/><Relationship Id="rId16" Type="http://schemas.openxmlformats.org/officeDocument/2006/relationships/hyperlink" Target="mailto:place.support@atexo.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chats.defense.gouv.fr" TargetMode="External"/><Relationship Id="rId23" Type="http://schemas.openxmlformats.org/officeDocument/2006/relationships/fontTable" Target="fontTable.xml"/><Relationship Id="rId10" Type="http://schemas.openxmlformats.org/officeDocument/2006/relationships/hyperlink" Target="http://www.marches-publics.gouv.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http://www.marches-publics.gouv.fr" TargetMode="Externa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818B2-E38E-432A-B969-C5830CF40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7</Pages>
  <Words>2571</Words>
  <Characters>14142</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GOUNON Gaëtane Apprenti</dc:creator>
  <cp:keywords/>
  <dc:description/>
  <cp:lastModifiedBy>BOYER Sandra ADJOINT ADMI</cp:lastModifiedBy>
  <cp:revision>21</cp:revision>
  <dcterms:created xsi:type="dcterms:W3CDTF">2023-10-26T14:25:00Z</dcterms:created>
  <dcterms:modified xsi:type="dcterms:W3CDTF">2025-01-28T08:53:00Z</dcterms:modified>
</cp:coreProperties>
</file>