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FD1AF7" w14:textId="62E85DAB" w:rsidR="00CD093A" w:rsidRDefault="00CD093A" w:rsidP="00CD093A">
      <w:pPr>
        <w:pBdr>
          <w:top w:val="single" w:sz="4" w:space="1" w:color="auto"/>
          <w:left w:val="single" w:sz="4" w:space="4" w:color="auto"/>
          <w:bottom w:val="single" w:sz="4" w:space="1" w:color="auto"/>
          <w:right w:val="single" w:sz="4" w:space="4" w:color="auto"/>
        </w:pBdr>
        <w:ind w:right="-1"/>
        <w:jc w:val="center"/>
        <w:rPr>
          <w:rFonts w:ascii="NeueHaasGroteskText Pro" w:hAnsi="NeueHaasGroteskText Pro" w:cs="Arial"/>
          <w:sz w:val="120"/>
          <w:szCs w:val="120"/>
        </w:rPr>
      </w:pPr>
      <w:r w:rsidRPr="00191A64">
        <w:rPr>
          <w:rFonts w:ascii="NeueHaasGroteskText Pro" w:hAnsi="NeueHaasGroteskText Pro" w:cs="Arial"/>
          <w:sz w:val="120"/>
          <w:szCs w:val="120"/>
        </w:rPr>
        <w:t>Mucem</w:t>
      </w:r>
    </w:p>
    <w:p w14:paraId="409A89FB" w14:textId="57DC99DB" w:rsidR="00CD093A" w:rsidRPr="006770DB" w:rsidRDefault="00CD093A" w:rsidP="00CD093A">
      <w:pPr>
        <w:pBdr>
          <w:top w:val="single" w:sz="4" w:space="1" w:color="auto"/>
          <w:left w:val="single" w:sz="4" w:space="4" w:color="auto"/>
          <w:bottom w:val="single" w:sz="4" w:space="1" w:color="auto"/>
          <w:right w:val="single" w:sz="4" w:space="4" w:color="auto"/>
        </w:pBdr>
        <w:ind w:right="-1"/>
        <w:jc w:val="center"/>
        <w:rPr>
          <w:b/>
          <w:sz w:val="28"/>
        </w:rPr>
      </w:pPr>
      <w:bookmarkStart w:id="0" w:name="_Hlk188629359"/>
      <w:r w:rsidRPr="006770DB">
        <w:rPr>
          <w:b/>
          <w:sz w:val="28"/>
        </w:rPr>
        <w:t xml:space="preserve">Département </w:t>
      </w:r>
      <w:r w:rsidR="006770DB" w:rsidRPr="006770DB">
        <w:rPr>
          <w:b/>
          <w:sz w:val="28"/>
        </w:rPr>
        <w:t>de la production culturelle (PROD)</w:t>
      </w:r>
    </w:p>
    <w:p w14:paraId="463F278D" w14:textId="3A1ADA9D" w:rsidR="006770DB" w:rsidRDefault="006770DB" w:rsidP="00CD093A">
      <w:pPr>
        <w:pBdr>
          <w:top w:val="single" w:sz="4" w:space="1" w:color="auto"/>
          <w:left w:val="single" w:sz="4" w:space="4" w:color="auto"/>
          <w:bottom w:val="single" w:sz="4" w:space="1" w:color="auto"/>
          <w:right w:val="single" w:sz="4" w:space="4" w:color="auto"/>
        </w:pBdr>
        <w:ind w:right="-1"/>
        <w:jc w:val="center"/>
        <w:rPr>
          <w:b/>
          <w:sz w:val="28"/>
        </w:rPr>
      </w:pPr>
      <w:r w:rsidRPr="006770DB">
        <w:rPr>
          <w:b/>
          <w:sz w:val="28"/>
        </w:rPr>
        <w:t>Département des collections et des ressources documentaires (DCRD)</w:t>
      </w:r>
    </w:p>
    <w:bookmarkEnd w:id="0"/>
    <w:p w14:paraId="7D889A09" w14:textId="77777777" w:rsidR="00260377" w:rsidRDefault="00260377" w:rsidP="00CD093A">
      <w:pPr>
        <w:pBdr>
          <w:top w:val="single" w:sz="4" w:space="1" w:color="auto"/>
          <w:left w:val="single" w:sz="4" w:space="4" w:color="auto"/>
          <w:bottom w:val="single" w:sz="4" w:space="1" w:color="auto"/>
          <w:right w:val="single" w:sz="4" w:space="4" w:color="auto"/>
        </w:pBdr>
        <w:ind w:right="-1"/>
        <w:jc w:val="center"/>
      </w:pPr>
    </w:p>
    <w:p w14:paraId="03AC2A1E" w14:textId="398BD581" w:rsidR="00CD093A" w:rsidRDefault="00CD093A" w:rsidP="00CD093A">
      <w:pPr>
        <w:jc w:val="center"/>
        <w:rPr>
          <w:b/>
          <w:color w:val="0070C0"/>
          <w:sz w:val="56"/>
        </w:rPr>
      </w:pPr>
      <w:r w:rsidRPr="00AD5244">
        <w:rPr>
          <w:b/>
          <w:color w:val="0070C0"/>
          <w:sz w:val="56"/>
        </w:rPr>
        <w:t>CAHIER DES CLAUSES PARTICULIERES</w:t>
      </w:r>
      <w:r>
        <w:rPr>
          <w:b/>
          <w:color w:val="0070C0"/>
          <w:sz w:val="56"/>
        </w:rPr>
        <w:t xml:space="preserve"> (CCP)</w:t>
      </w:r>
    </w:p>
    <w:p w14:paraId="06799A57" w14:textId="55A29082" w:rsidR="00F32664" w:rsidRPr="00AD5244" w:rsidRDefault="00F32664" w:rsidP="00CD093A">
      <w:pPr>
        <w:jc w:val="center"/>
        <w:rPr>
          <w:b/>
          <w:color w:val="0070C0"/>
          <w:sz w:val="56"/>
        </w:rPr>
      </w:pPr>
      <w:r>
        <w:rPr>
          <w:b/>
          <w:color w:val="0070C0"/>
          <w:sz w:val="56"/>
        </w:rPr>
        <w:t>Fournitures courantes et service</w:t>
      </w:r>
    </w:p>
    <w:p w14:paraId="531D3FB7" w14:textId="77777777" w:rsidR="00CD093A" w:rsidRPr="00AD5244" w:rsidRDefault="00CD093A" w:rsidP="006770DB">
      <w:pPr>
        <w:pBdr>
          <w:top w:val="single" w:sz="4" w:space="1" w:color="auto"/>
          <w:left w:val="single" w:sz="4" w:space="4" w:color="auto"/>
          <w:bottom w:val="single" w:sz="4" w:space="1" w:color="auto"/>
          <w:right w:val="single" w:sz="4" w:space="0" w:color="auto"/>
        </w:pBdr>
        <w:ind w:right="140"/>
        <w:jc w:val="center"/>
        <w:rPr>
          <w:rFonts w:ascii="NeueHaasGroteskText Pro" w:hAnsi="NeueHaasGroteskText Pro" w:cs="Arial"/>
          <w:b/>
          <w:sz w:val="32"/>
        </w:rPr>
      </w:pPr>
      <w:r w:rsidRPr="00AD5244">
        <w:rPr>
          <w:rFonts w:ascii="NeueHaasGroteskText Pro" w:hAnsi="NeueHaasGroteskText Pro" w:cs="Arial"/>
          <w:b/>
          <w:sz w:val="32"/>
          <w:u w:val="single"/>
        </w:rPr>
        <w:t>OBJET</w:t>
      </w:r>
      <w:r w:rsidRPr="00AD5244">
        <w:rPr>
          <w:rFonts w:ascii="NeueHaasGroteskText Pro" w:hAnsi="NeueHaasGroteskText Pro" w:cs="Arial"/>
          <w:b/>
          <w:sz w:val="32"/>
        </w:rPr>
        <w:t> :</w:t>
      </w:r>
    </w:p>
    <w:p w14:paraId="19641FA0" w14:textId="18B227AF" w:rsidR="006770DB" w:rsidRPr="006770DB" w:rsidRDefault="006770DB" w:rsidP="006770DB">
      <w:pPr>
        <w:pBdr>
          <w:top w:val="single" w:sz="4" w:space="1" w:color="auto"/>
          <w:left w:val="single" w:sz="4" w:space="4" w:color="auto"/>
          <w:bottom w:val="single" w:sz="4" w:space="1" w:color="auto"/>
          <w:right w:val="single" w:sz="4" w:space="0" w:color="auto"/>
        </w:pBdr>
        <w:ind w:right="140"/>
        <w:jc w:val="center"/>
        <w:rPr>
          <w:rFonts w:ascii="NeueHaasGroteskText Pro" w:hAnsi="NeueHaasGroteskText Pro" w:cs="Arial"/>
          <w:b/>
          <w:sz w:val="36"/>
        </w:rPr>
      </w:pPr>
      <w:bookmarkStart w:id="1" w:name="_Hlk188629378"/>
      <w:r w:rsidRPr="006770DB">
        <w:rPr>
          <w:rFonts w:ascii="NeueHaasGroteskText Pro" w:hAnsi="NeueHaasGroteskText Pro" w:cs="Arial"/>
          <w:b/>
          <w:sz w:val="36"/>
        </w:rPr>
        <w:t xml:space="preserve">Prestations </w:t>
      </w:r>
      <w:r w:rsidR="008D2ADE">
        <w:rPr>
          <w:rFonts w:ascii="NeueHaasGroteskText Pro" w:hAnsi="NeueHaasGroteskText Pro" w:cs="Arial"/>
          <w:b/>
          <w:sz w:val="36"/>
        </w:rPr>
        <w:t>d’a</w:t>
      </w:r>
      <w:r w:rsidRPr="006770DB">
        <w:rPr>
          <w:rFonts w:ascii="NeueHaasGroteskText Pro" w:hAnsi="NeueHaasGroteskText Pro" w:cs="Arial"/>
          <w:b/>
          <w:sz w:val="36"/>
        </w:rPr>
        <w:t>ssurance d’objets et d’œuvres d’art</w:t>
      </w:r>
      <w:r>
        <w:rPr>
          <w:rFonts w:ascii="NeueHaasGroteskText Pro" w:hAnsi="NeueHaasGroteskText Pro" w:cs="Arial"/>
          <w:b/>
          <w:sz w:val="36"/>
        </w:rPr>
        <w:t xml:space="preserve"> </w:t>
      </w:r>
      <w:r w:rsidR="00192E4C">
        <w:rPr>
          <w:rFonts w:ascii="NeueHaasGroteskText Pro" w:hAnsi="NeueHaasGroteskText Pro" w:cs="Arial"/>
          <w:b/>
          <w:sz w:val="36"/>
        </w:rPr>
        <w:t xml:space="preserve">2025-2029, </w:t>
      </w:r>
      <w:r>
        <w:rPr>
          <w:rFonts w:ascii="NeueHaasGroteskText Pro" w:hAnsi="NeueHaasGroteskText Pro" w:cs="Arial"/>
          <w:b/>
          <w:sz w:val="36"/>
        </w:rPr>
        <w:t>pour les :</w:t>
      </w:r>
    </w:p>
    <w:p w14:paraId="311DFAF1" w14:textId="77777777" w:rsidR="006770DB" w:rsidRPr="006770DB" w:rsidRDefault="006770DB" w:rsidP="006770DB">
      <w:pPr>
        <w:pBdr>
          <w:top w:val="single" w:sz="4" w:space="1" w:color="auto"/>
          <w:left w:val="single" w:sz="4" w:space="4" w:color="auto"/>
          <w:bottom w:val="single" w:sz="4" w:space="1" w:color="auto"/>
          <w:right w:val="single" w:sz="4" w:space="0" w:color="auto"/>
        </w:pBdr>
        <w:ind w:right="140"/>
        <w:jc w:val="center"/>
        <w:rPr>
          <w:rFonts w:ascii="NeueHaasGroteskText Pro" w:hAnsi="NeueHaasGroteskText Pro" w:cs="Arial"/>
          <w:b/>
          <w:sz w:val="36"/>
        </w:rPr>
      </w:pPr>
      <w:r w:rsidRPr="006770DB">
        <w:rPr>
          <w:rFonts w:ascii="NeueHaasGroteskText Pro" w:hAnsi="NeueHaasGroteskText Pro" w:cs="Arial"/>
          <w:b/>
          <w:sz w:val="36"/>
        </w:rPr>
        <w:t>-</w:t>
      </w:r>
      <w:r w:rsidRPr="006770DB">
        <w:rPr>
          <w:rFonts w:ascii="NeueHaasGroteskText Pro" w:hAnsi="NeueHaasGroteskText Pro" w:cs="Arial"/>
          <w:b/>
          <w:sz w:val="36"/>
        </w:rPr>
        <w:tab/>
        <w:t>Prêts et dépôts d’œuvres accordés au Mucem</w:t>
      </w:r>
    </w:p>
    <w:p w14:paraId="6630C3C5" w14:textId="77777777" w:rsidR="006770DB" w:rsidRPr="006770DB" w:rsidRDefault="006770DB" w:rsidP="006770DB">
      <w:pPr>
        <w:pBdr>
          <w:top w:val="single" w:sz="4" w:space="1" w:color="auto"/>
          <w:left w:val="single" w:sz="4" w:space="4" w:color="auto"/>
          <w:bottom w:val="single" w:sz="4" w:space="1" w:color="auto"/>
          <w:right w:val="single" w:sz="4" w:space="0" w:color="auto"/>
        </w:pBdr>
        <w:ind w:right="140"/>
        <w:jc w:val="center"/>
        <w:rPr>
          <w:rFonts w:ascii="NeueHaasGroteskText Pro" w:hAnsi="NeueHaasGroteskText Pro" w:cs="Arial"/>
          <w:b/>
          <w:sz w:val="36"/>
        </w:rPr>
      </w:pPr>
      <w:r w:rsidRPr="006770DB">
        <w:rPr>
          <w:rFonts w:ascii="NeueHaasGroteskText Pro" w:hAnsi="NeueHaasGroteskText Pro" w:cs="Arial"/>
          <w:b/>
          <w:sz w:val="36"/>
        </w:rPr>
        <w:t>-</w:t>
      </w:r>
      <w:r w:rsidRPr="006770DB">
        <w:rPr>
          <w:rFonts w:ascii="NeueHaasGroteskText Pro" w:hAnsi="NeueHaasGroteskText Pro" w:cs="Arial"/>
          <w:b/>
          <w:sz w:val="36"/>
        </w:rPr>
        <w:tab/>
        <w:t>Œuvres proposées aux commissions d’acquisitions</w:t>
      </w:r>
    </w:p>
    <w:p w14:paraId="4FB46826" w14:textId="77D33CB2" w:rsidR="00CD093A" w:rsidRDefault="006770DB" w:rsidP="006770DB">
      <w:pPr>
        <w:pBdr>
          <w:top w:val="single" w:sz="4" w:space="1" w:color="auto"/>
          <w:left w:val="single" w:sz="4" w:space="4" w:color="auto"/>
          <w:bottom w:val="single" w:sz="4" w:space="1" w:color="auto"/>
          <w:right w:val="single" w:sz="4" w:space="0" w:color="auto"/>
        </w:pBdr>
        <w:ind w:right="140"/>
        <w:jc w:val="center"/>
        <w:rPr>
          <w:rFonts w:ascii="NeueHaasGroteskText Pro" w:hAnsi="NeueHaasGroteskText Pro" w:cs="Arial"/>
          <w:b/>
          <w:sz w:val="36"/>
        </w:rPr>
      </w:pPr>
      <w:r w:rsidRPr="006770DB">
        <w:rPr>
          <w:rFonts w:ascii="NeueHaasGroteskText Pro" w:hAnsi="NeueHaasGroteskText Pro" w:cs="Arial"/>
          <w:b/>
          <w:sz w:val="36"/>
        </w:rPr>
        <w:t>-</w:t>
      </w:r>
      <w:r w:rsidRPr="006770DB">
        <w:rPr>
          <w:rFonts w:ascii="NeueHaasGroteskText Pro" w:hAnsi="NeueHaasGroteskText Pro" w:cs="Arial"/>
          <w:b/>
          <w:sz w:val="36"/>
        </w:rPr>
        <w:tab/>
        <w:t>Œuvres des collections du Mucem</w:t>
      </w:r>
    </w:p>
    <w:bookmarkEnd w:id="1"/>
    <w:p w14:paraId="574B4450" w14:textId="77777777" w:rsidR="00260377" w:rsidRPr="00260377" w:rsidRDefault="00260377" w:rsidP="006770DB">
      <w:pPr>
        <w:pBdr>
          <w:top w:val="single" w:sz="4" w:space="1" w:color="auto"/>
          <w:left w:val="single" w:sz="4" w:space="4" w:color="auto"/>
          <w:bottom w:val="single" w:sz="4" w:space="1" w:color="auto"/>
          <w:right w:val="single" w:sz="4" w:space="0" w:color="auto"/>
        </w:pBdr>
        <w:ind w:right="140"/>
        <w:jc w:val="center"/>
        <w:rPr>
          <w:sz w:val="28"/>
        </w:rPr>
      </w:pPr>
    </w:p>
    <w:p w14:paraId="570C4BB3" w14:textId="77777777" w:rsidR="00CD093A" w:rsidRPr="00AD5244" w:rsidRDefault="00CD093A" w:rsidP="006770DB">
      <w:pPr>
        <w:pBdr>
          <w:top w:val="single" w:sz="4" w:space="1" w:color="auto"/>
          <w:left w:val="single" w:sz="4" w:space="4" w:color="auto"/>
          <w:bottom w:val="single" w:sz="4" w:space="1" w:color="auto"/>
          <w:right w:val="single" w:sz="4" w:space="0" w:color="auto"/>
        </w:pBdr>
        <w:ind w:right="140"/>
        <w:jc w:val="center"/>
        <w:rPr>
          <w:b/>
          <w:sz w:val="32"/>
        </w:rPr>
      </w:pPr>
      <w:r w:rsidRPr="00AD5244">
        <w:rPr>
          <w:b/>
          <w:sz w:val="32"/>
          <w:u w:val="single"/>
        </w:rPr>
        <w:t>TYPE DE CONTRAT</w:t>
      </w:r>
      <w:r w:rsidRPr="00AD5244">
        <w:rPr>
          <w:b/>
          <w:sz w:val="32"/>
        </w:rPr>
        <w:t xml:space="preserve"> :</w:t>
      </w:r>
    </w:p>
    <w:p w14:paraId="0DC10053" w14:textId="4C50C715" w:rsidR="00CD093A" w:rsidRPr="00AD5244" w:rsidRDefault="00CD093A" w:rsidP="006770DB">
      <w:pPr>
        <w:pBdr>
          <w:top w:val="single" w:sz="4" w:space="1" w:color="auto"/>
          <w:left w:val="single" w:sz="4" w:space="4" w:color="auto"/>
          <w:bottom w:val="single" w:sz="4" w:space="1" w:color="auto"/>
          <w:right w:val="single" w:sz="4" w:space="0" w:color="auto"/>
        </w:pBdr>
        <w:ind w:right="140"/>
        <w:jc w:val="center"/>
        <w:rPr>
          <w:b/>
          <w:sz w:val="32"/>
        </w:rPr>
      </w:pPr>
      <w:r w:rsidRPr="00AD5244">
        <w:rPr>
          <w:b/>
          <w:sz w:val="32"/>
        </w:rPr>
        <w:t>Accord-</w:t>
      </w:r>
      <w:r w:rsidRPr="006770DB">
        <w:rPr>
          <w:b/>
          <w:sz w:val="32"/>
        </w:rPr>
        <w:t>cadre mono-attributaire</w:t>
      </w:r>
      <w:r w:rsidRPr="00AD5244">
        <w:rPr>
          <w:b/>
          <w:sz w:val="32"/>
        </w:rPr>
        <w:t xml:space="preserve"> exécuté à bons de commande</w:t>
      </w:r>
    </w:p>
    <w:p w14:paraId="568A35FD" w14:textId="77777777" w:rsidR="006770DB" w:rsidRDefault="006770DB" w:rsidP="006770DB">
      <w:pPr>
        <w:pBdr>
          <w:top w:val="single" w:sz="4" w:space="1" w:color="auto"/>
          <w:left w:val="single" w:sz="4" w:space="4" w:color="auto"/>
          <w:bottom w:val="single" w:sz="4" w:space="1" w:color="auto"/>
          <w:right w:val="single" w:sz="4" w:space="0" w:color="auto"/>
        </w:pBdr>
        <w:ind w:right="140"/>
        <w:jc w:val="center"/>
        <w:rPr>
          <w:b/>
          <w:color w:val="595959" w:themeColor="text1" w:themeTint="A6"/>
          <w:sz w:val="28"/>
          <w:u w:val="single"/>
        </w:rPr>
      </w:pPr>
    </w:p>
    <w:p w14:paraId="5537DC73" w14:textId="51F24692" w:rsidR="00260377" w:rsidRPr="00215F69" w:rsidRDefault="00260377" w:rsidP="006770DB">
      <w:pPr>
        <w:pBdr>
          <w:top w:val="single" w:sz="4" w:space="1" w:color="auto"/>
          <w:left w:val="single" w:sz="4" w:space="4" w:color="auto"/>
          <w:bottom w:val="single" w:sz="4" w:space="1" w:color="auto"/>
          <w:right w:val="single" w:sz="4" w:space="0" w:color="auto"/>
        </w:pBdr>
        <w:ind w:right="140"/>
        <w:jc w:val="center"/>
        <w:rPr>
          <w:b/>
          <w:color w:val="595959" w:themeColor="text1" w:themeTint="A6"/>
          <w:sz w:val="28"/>
        </w:rPr>
      </w:pPr>
      <w:r w:rsidRPr="00215F69">
        <w:rPr>
          <w:b/>
          <w:color w:val="595959" w:themeColor="text1" w:themeTint="A6"/>
          <w:sz w:val="28"/>
          <w:u w:val="single"/>
        </w:rPr>
        <w:t>INFORMATIONS A RENSEIGNER PAR LE MUCEM :</w:t>
      </w:r>
    </w:p>
    <w:p w14:paraId="4600DCC0" w14:textId="0259F8B1" w:rsidR="00CD093A" w:rsidRPr="006770DB" w:rsidRDefault="00CD093A" w:rsidP="006770DB">
      <w:pPr>
        <w:pBdr>
          <w:top w:val="single" w:sz="4" w:space="1" w:color="auto"/>
          <w:left w:val="single" w:sz="4" w:space="4" w:color="auto"/>
          <w:bottom w:val="single" w:sz="4" w:space="1" w:color="auto"/>
          <w:right w:val="single" w:sz="4" w:space="0" w:color="auto"/>
        </w:pBdr>
        <w:ind w:right="140"/>
        <w:jc w:val="center"/>
        <w:rPr>
          <w:color w:val="595959" w:themeColor="text1" w:themeTint="A6"/>
          <w:sz w:val="28"/>
          <w:szCs w:val="28"/>
        </w:rPr>
      </w:pPr>
      <w:r w:rsidRPr="00215F69">
        <w:rPr>
          <w:color w:val="595959" w:themeColor="text1" w:themeTint="A6"/>
          <w:sz w:val="28"/>
          <w:szCs w:val="28"/>
          <w:u w:val="single"/>
        </w:rPr>
        <w:t xml:space="preserve">Date dernière mise à jour avant </w:t>
      </w:r>
      <w:r w:rsidRPr="006770DB">
        <w:rPr>
          <w:color w:val="595959" w:themeColor="text1" w:themeTint="A6"/>
          <w:sz w:val="28"/>
          <w:szCs w:val="28"/>
          <w:u w:val="single"/>
        </w:rPr>
        <w:t>notification</w:t>
      </w:r>
      <w:r w:rsidRPr="006770DB">
        <w:rPr>
          <w:color w:val="595959" w:themeColor="text1" w:themeTint="A6"/>
          <w:sz w:val="28"/>
          <w:szCs w:val="28"/>
        </w:rPr>
        <w:t xml:space="preserve"> : </w:t>
      </w:r>
      <w:r w:rsidR="008D2ADE">
        <w:rPr>
          <w:color w:val="595959" w:themeColor="text1" w:themeTint="A6"/>
          <w:sz w:val="28"/>
          <w:szCs w:val="28"/>
        </w:rPr>
        <w:t>24/01/2025</w:t>
      </w:r>
    </w:p>
    <w:p w14:paraId="4B5E1432" w14:textId="184B6915" w:rsidR="00CD093A" w:rsidRPr="006770DB" w:rsidRDefault="00CD093A" w:rsidP="006770DB">
      <w:pPr>
        <w:pBdr>
          <w:top w:val="single" w:sz="4" w:space="1" w:color="auto"/>
          <w:left w:val="single" w:sz="4" w:space="4" w:color="auto"/>
          <w:bottom w:val="single" w:sz="4" w:space="1" w:color="auto"/>
          <w:right w:val="single" w:sz="4" w:space="0" w:color="auto"/>
        </w:pBdr>
        <w:ind w:right="140"/>
        <w:jc w:val="center"/>
        <w:rPr>
          <w:color w:val="595959" w:themeColor="text1" w:themeTint="A6"/>
          <w:sz w:val="28"/>
          <w:szCs w:val="28"/>
        </w:rPr>
      </w:pPr>
      <w:r w:rsidRPr="006770DB">
        <w:rPr>
          <w:color w:val="595959" w:themeColor="text1" w:themeTint="A6"/>
          <w:sz w:val="28"/>
          <w:szCs w:val="28"/>
          <w:u w:val="single"/>
        </w:rPr>
        <w:t>Référence du contrat</w:t>
      </w:r>
      <w:r w:rsidRPr="006770DB">
        <w:rPr>
          <w:color w:val="595959" w:themeColor="text1" w:themeTint="A6"/>
          <w:sz w:val="28"/>
          <w:szCs w:val="28"/>
        </w:rPr>
        <w:t xml:space="preserve"> :</w:t>
      </w:r>
      <w:r w:rsidR="00260377" w:rsidRPr="006770DB">
        <w:rPr>
          <w:color w:val="595959" w:themeColor="text1" w:themeTint="A6"/>
          <w:sz w:val="28"/>
          <w:szCs w:val="28"/>
        </w:rPr>
        <w:t xml:space="preserve"> </w:t>
      </w:r>
      <w:r w:rsidR="00B071D0" w:rsidRPr="006770DB">
        <w:rPr>
          <w:color w:val="595959" w:themeColor="text1" w:themeTint="A6"/>
          <w:sz w:val="28"/>
          <w:szCs w:val="28"/>
        </w:rPr>
        <w:t>2</w:t>
      </w:r>
      <w:r w:rsidR="00B17050" w:rsidRPr="006770DB">
        <w:rPr>
          <w:color w:val="595959" w:themeColor="text1" w:themeTint="A6"/>
          <w:sz w:val="28"/>
          <w:szCs w:val="28"/>
        </w:rPr>
        <w:t>0</w:t>
      </w:r>
      <w:r w:rsidR="006659EC" w:rsidRPr="006770DB">
        <w:rPr>
          <w:color w:val="595959" w:themeColor="text1" w:themeTint="A6"/>
          <w:sz w:val="28"/>
          <w:szCs w:val="28"/>
        </w:rPr>
        <w:t>2</w:t>
      </w:r>
      <w:r w:rsidR="008D2ADE">
        <w:rPr>
          <w:color w:val="595959" w:themeColor="text1" w:themeTint="A6"/>
          <w:sz w:val="28"/>
          <w:szCs w:val="28"/>
        </w:rPr>
        <w:t>5</w:t>
      </w:r>
      <w:r w:rsidR="00260377" w:rsidRPr="006770DB">
        <w:rPr>
          <w:color w:val="595959" w:themeColor="text1" w:themeTint="A6"/>
          <w:sz w:val="28"/>
          <w:szCs w:val="28"/>
        </w:rPr>
        <w:t xml:space="preserve"> </w:t>
      </w:r>
      <w:r w:rsidR="007D2838" w:rsidRPr="006770DB">
        <w:rPr>
          <w:color w:val="595959" w:themeColor="text1" w:themeTint="A6"/>
          <w:sz w:val="28"/>
          <w:szCs w:val="28"/>
        </w:rPr>
        <w:t>00000__</w:t>
      </w:r>
    </w:p>
    <w:p w14:paraId="274E6DB9" w14:textId="5FDDF221" w:rsidR="00CD093A" w:rsidRPr="006770DB" w:rsidRDefault="00CD093A" w:rsidP="006770DB">
      <w:pPr>
        <w:pBdr>
          <w:top w:val="single" w:sz="4" w:space="1" w:color="auto"/>
          <w:left w:val="single" w:sz="4" w:space="4" w:color="auto"/>
          <w:bottom w:val="single" w:sz="4" w:space="1" w:color="auto"/>
          <w:right w:val="single" w:sz="4" w:space="0" w:color="auto"/>
        </w:pBdr>
        <w:ind w:right="140"/>
        <w:jc w:val="center"/>
        <w:rPr>
          <w:color w:val="595959" w:themeColor="text1" w:themeTint="A6"/>
          <w:sz w:val="28"/>
          <w:szCs w:val="28"/>
        </w:rPr>
      </w:pPr>
      <w:r w:rsidRPr="006770DB">
        <w:rPr>
          <w:color w:val="595959" w:themeColor="text1" w:themeTint="A6"/>
          <w:sz w:val="28"/>
          <w:szCs w:val="28"/>
          <w:u w:val="single"/>
        </w:rPr>
        <w:t>Mois M0</w:t>
      </w:r>
      <w:r w:rsidR="00260377" w:rsidRPr="006770DB">
        <w:rPr>
          <w:color w:val="595959" w:themeColor="text1" w:themeTint="A6"/>
          <w:sz w:val="28"/>
          <w:szCs w:val="28"/>
          <w:u w:val="single"/>
        </w:rPr>
        <w:t xml:space="preserve"> </w:t>
      </w:r>
      <w:r w:rsidRPr="006770DB">
        <w:rPr>
          <w:color w:val="595959" w:themeColor="text1" w:themeTint="A6"/>
          <w:sz w:val="28"/>
          <w:szCs w:val="28"/>
        </w:rPr>
        <w:t>:</w:t>
      </w:r>
      <w:r w:rsidR="001D3828" w:rsidRPr="006770DB">
        <w:rPr>
          <w:color w:val="595959" w:themeColor="text1" w:themeTint="A6"/>
          <w:sz w:val="28"/>
          <w:szCs w:val="28"/>
        </w:rPr>
        <w:t xml:space="preserve"> </w:t>
      </w:r>
      <w:r w:rsidR="00CF55E1">
        <w:rPr>
          <w:color w:val="595959" w:themeColor="text1" w:themeTint="A6"/>
          <w:sz w:val="28"/>
          <w:szCs w:val="28"/>
        </w:rPr>
        <w:t xml:space="preserve">février </w:t>
      </w:r>
      <w:r w:rsidR="001D3828" w:rsidRPr="006770DB">
        <w:rPr>
          <w:color w:val="595959" w:themeColor="text1" w:themeTint="A6"/>
          <w:sz w:val="28"/>
          <w:szCs w:val="28"/>
        </w:rPr>
        <w:t>202</w:t>
      </w:r>
      <w:r w:rsidR="00927BDD">
        <w:rPr>
          <w:color w:val="595959" w:themeColor="text1" w:themeTint="A6"/>
          <w:sz w:val="28"/>
          <w:szCs w:val="28"/>
        </w:rPr>
        <w:t>5</w:t>
      </w:r>
    </w:p>
    <w:p w14:paraId="59AE41C7" w14:textId="756DA37A" w:rsidR="001D3828" w:rsidRPr="001D3828" w:rsidRDefault="001D3828" w:rsidP="006770DB">
      <w:pPr>
        <w:pBdr>
          <w:top w:val="single" w:sz="4" w:space="1" w:color="auto"/>
          <w:left w:val="single" w:sz="4" w:space="4" w:color="auto"/>
          <w:bottom w:val="single" w:sz="4" w:space="1" w:color="auto"/>
          <w:right w:val="single" w:sz="4" w:space="0" w:color="auto"/>
        </w:pBdr>
        <w:ind w:right="140"/>
        <w:jc w:val="center"/>
        <w:rPr>
          <w:color w:val="595959" w:themeColor="text1" w:themeTint="A6"/>
          <w:sz w:val="28"/>
          <w:szCs w:val="28"/>
        </w:rPr>
      </w:pPr>
      <w:r w:rsidRPr="001D3828">
        <w:rPr>
          <w:color w:val="595959" w:themeColor="text1" w:themeTint="A6"/>
          <w:sz w:val="28"/>
          <w:szCs w:val="28"/>
        </w:rPr>
        <w:t>-----------------------------------------------------------------------------------------------------</w:t>
      </w:r>
    </w:p>
    <w:p w14:paraId="604D6E16" w14:textId="21A61703" w:rsidR="001D3828" w:rsidRDefault="001D3828" w:rsidP="006770DB">
      <w:pPr>
        <w:pBdr>
          <w:top w:val="single" w:sz="4" w:space="1" w:color="auto"/>
          <w:left w:val="single" w:sz="4" w:space="4" w:color="auto"/>
          <w:bottom w:val="single" w:sz="4" w:space="1" w:color="auto"/>
          <w:right w:val="single" w:sz="4" w:space="0" w:color="auto"/>
        </w:pBdr>
        <w:ind w:right="140"/>
        <w:jc w:val="left"/>
        <w:rPr>
          <w:color w:val="595959" w:themeColor="text1" w:themeTint="A6"/>
          <w:sz w:val="28"/>
          <w:szCs w:val="28"/>
          <w:u w:val="single"/>
        </w:rPr>
      </w:pPr>
      <w:r w:rsidRPr="001D3828">
        <w:rPr>
          <w:color w:val="595959" w:themeColor="text1" w:themeTint="A6"/>
          <w:sz w:val="28"/>
          <w:szCs w:val="28"/>
          <w:u w:val="single"/>
        </w:rPr>
        <w:t xml:space="preserve">Visa </w:t>
      </w:r>
      <w:r w:rsidR="007D758F">
        <w:rPr>
          <w:color w:val="595959" w:themeColor="text1" w:themeTint="A6"/>
          <w:sz w:val="28"/>
          <w:szCs w:val="28"/>
          <w:u w:val="single"/>
        </w:rPr>
        <w:t xml:space="preserve">du </w:t>
      </w:r>
      <w:r w:rsidRPr="001D3828">
        <w:rPr>
          <w:color w:val="595959" w:themeColor="text1" w:themeTint="A6"/>
          <w:sz w:val="28"/>
          <w:szCs w:val="28"/>
          <w:u w:val="single"/>
        </w:rPr>
        <w:t>Contrôleur Budgétaire Régional</w:t>
      </w:r>
      <w:r w:rsidR="003650A8">
        <w:rPr>
          <w:color w:val="595959" w:themeColor="text1" w:themeTint="A6"/>
          <w:sz w:val="28"/>
          <w:szCs w:val="28"/>
          <w:u w:val="single"/>
        </w:rPr>
        <w:t> :</w:t>
      </w:r>
    </w:p>
    <w:p w14:paraId="5C2B96C4" w14:textId="77777777" w:rsidR="001D3828" w:rsidRPr="001D3828" w:rsidRDefault="001D3828" w:rsidP="006770DB">
      <w:pPr>
        <w:pBdr>
          <w:top w:val="single" w:sz="4" w:space="1" w:color="auto"/>
          <w:left w:val="single" w:sz="4" w:space="4" w:color="auto"/>
          <w:bottom w:val="single" w:sz="4" w:space="1" w:color="auto"/>
          <w:right w:val="single" w:sz="4" w:space="0" w:color="auto"/>
        </w:pBdr>
        <w:ind w:right="140"/>
        <w:jc w:val="left"/>
        <w:rPr>
          <w:color w:val="595959" w:themeColor="text1" w:themeTint="A6"/>
          <w:sz w:val="28"/>
          <w:szCs w:val="28"/>
          <w:u w:val="single"/>
        </w:rPr>
      </w:pPr>
    </w:p>
    <w:p w14:paraId="48F802E1" w14:textId="135B4104" w:rsidR="001D3828" w:rsidRDefault="001D3828" w:rsidP="006770DB">
      <w:pPr>
        <w:pBdr>
          <w:top w:val="single" w:sz="4" w:space="1" w:color="auto"/>
          <w:left w:val="single" w:sz="4" w:space="4" w:color="auto"/>
          <w:bottom w:val="single" w:sz="4" w:space="1" w:color="auto"/>
          <w:right w:val="single" w:sz="4" w:space="0" w:color="auto"/>
        </w:pBdr>
        <w:ind w:right="140"/>
        <w:jc w:val="left"/>
        <w:rPr>
          <w:color w:val="595959" w:themeColor="text1" w:themeTint="A6"/>
          <w:sz w:val="28"/>
          <w:szCs w:val="28"/>
        </w:rPr>
      </w:pPr>
    </w:p>
    <w:p w14:paraId="2ED9E344" w14:textId="77777777" w:rsidR="001D3828" w:rsidRPr="00215F69" w:rsidRDefault="001D3828" w:rsidP="006770DB">
      <w:pPr>
        <w:pBdr>
          <w:top w:val="single" w:sz="4" w:space="1" w:color="auto"/>
          <w:left w:val="single" w:sz="4" w:space="4" w:color="auto"/>
          <w:bottom w:val="single" w:sz="4" w:space="1" w:color="auto"/>
          <w:right w:val="single" w:sz="4" w:space="0" w:color="auto"/>
        </w:pBdr>
        <w:ind w:right="140"/>
        <w:jc w:val="left"/>
        <w:rPr>
          <w:color w:val="595959" w:themeColor="text1" w:themeTint="A6"/>
          <w:sz w:val="28"/>
          <w:szCs w:val="28"/>
        </w:rPr>
      </w:pPr>
    </w:p>
    <w:p w14:paraId="2096ADB9" w14:textId="77777777" w:rsidR="00820409" w:rsidRDefault="00820409" w:rsidP="009360AD">
      <w:pPr>
        <w:jc w:val="center"/>
        <w:rPr>
          <w:b/>
          <w:color w:val="000000" w:themeColor="text1"/>
          <w:sz w:val="28"/>
        </w:rPr>
      </w:pPr>
    </w:p>
    <w:p w14:paraId="797C4881" w14:textId="527D00DB" w:rsidR="0051659E" w:rsidRPr="00B01D3D" w:rsidRDefault="00A81438" w:rsidP="009360AD">
      <w:pPr>
        <w:jc w:val="center"/>
        <w:rPr>
          <w:b/>
          <w:color w:val="000000" w:themeColor="text1"/>
          <w:sz w:val="28"/>
        </w:rPr>
      </w:pPr>
      <w:r w:rsidRPr="00B01D3D">
        <w:rPr>
          <w:b/>
          <w:color w:val="000000" w:themeColor="text1"/>
          <w:sz w:val="28"/>
        </w:rPr>
        <w:lastRenderedPageBreak/>
        <w:t>SOMM</w:t>
      </w:r>
      <w:r w:rsidR="006629B9" w:rsidRPr="00B01D3D">
        <w:rPr>
          <w:b/>
          <w:color w:val="000000" w:themeColor="text1"/>
          <w:sz w:val="28"/>
        </w:rPr>
        <w:t>AIRE</w:t>
      </w:r>
    </w:p>
    <w:p w14:paraId="4D7993B3" w14:textId="6D178F57" w:rsidR="00820409" w:rsidRDefault="001C51E6">
      <w:pPr>
        <w:pStyle w:val="TM1"/>
        <w:tabs>
          <w:tab w:val="left" w:pos="440"/>
        </w:tabs>
        <w:rPr>
          <w:rFonts w:asciiTheme="minorHAnsi" w:eastAsiaTheme="minorEastAsia" w:hAnsiTheme="minorHAnsi" w:cstheme="minorBidi"/>
          <w:b w:val="0"/>
          <w:bCs w:val="0"/>
          <w:iCs w:val="0"/>
          <w:noProof/>
          <w:sz w:val="22"/>
          <w:szCs w:val="22"/>
        </w:rPr>
      </w:pPr>
      <w:r>
        <w:rPr>
          <w:rFonts w:asciiTheme="minorHAnsi" w:hAnsiTheme="minorHAnsi"/>
        </w:rPr>
        <w:fldChar w:fldCharType="begin"/>
      </w:r>
      <w:r w:rsidR="004C72C3">
        <w:rPr>
          <w:rFonts w:asciiTheme="minorHAnsi" w:hAnsiTheme="minorHAnsi"/>
        </w:rPr>
        <w:instrText xml:space="preserve"> TOC \o "1-2" \h \z \t "ANNEXE;1" </w:instrText>
      </w:r>
      <w:r>
        <w:rPr>
          <w:rFonts w:asciiTheme="minorHAnsi" w:hAnsiTheme="minorHAnsi"/>
        </w:rPr>
        <w:fldChar w:fldCharType="separate"/>
      </w:r>
      <w:hyperlink w:anchor="_Toc188964284" w:history="1">
        <w:r w:rsidR="00820409" w:rsidRPr="00BA3369">
          <w:rPr>
            <w:rStyle w:val="Lienhypertexte"/>
            <w:noProof/>
          </w:rPr>
          <w:t>1</w:t>
        </w:r>
        <w:r w:rsidR="00820409">
          <w:rPr>
            <w:rFonts w:asciiTheme="minorHAnsi" w:eastAsiaTheme="minorEastAsia" w:hAnsiTheme="minorHAnsi" w:cstheme="minorBidi"/>
            <w:b w:val="0"/>
            <w:bCs w:val="0"/>
            <w:iCs w:val="0"/>
            <w:noProof/>
            <w:sz w:val="22"/>
            <w:szCs w:val="22"/>
          </w:rPr>
          <w:tab/>
        </w:r>
        <w:r w:rsidR="00820409" w:rsidRPr="00BA3369">
          <w:rPr>
            <w:rStyle w:val="Lienhypertexte"/>
            <w:noProof/>
          </w:rPr>
          <w:t>Présentation du contrat et des signataires</w:t>
        </w:r>
        <w:r w:rsidR="00820409">
          <w:rPr>
            <w:noProof/>
            <w:webHidden/>
          </w:rPr>
          <w:tab/>
        </w:r>
        <w:r w:rsidR="00820409">
          <w:rPr>
            <w:noProof/>
            <w:webHidden/>
          </w:rPr>
          <w:fldChar w:fldCharType="begin"/>
        </w:r>
        <w:r w:rsidR="00820409">
          <w:rPr>
            <w:noProof/>
            <w:webHidden/>
          </w:rPr>
          <w:instrText xml:space="preserve"> PAGEREF _Toc188964284 \h </w:instrText>
        </w:r>
        <w:r w:rsidR="00820409">
          <w:rPr>
            <w:noProof/>
            <w:webHidden/>
          </w:rPr>
        </w:r>
        <w:r w:rsidR="00820409">
          <w:rPr>
            <w:noProof/>
            <w:webHidden/>
          </w:rPr>
          <w:fldChar w:fldCharType="separate"/>
        </w:r>
        <w:r w:rsidR="00820409">
          <w:rPr>
            <w:noProof/>
            <w:webHidden/>
          </w:rPr>
          <w:t>4</w:t>
        </w:r>
        <w:r w:rsidR="00820409">
          <w:rPr>
            <w:noProof/>
            <w:webHidden/>
          </w:rPr>
          <w:fldChar w:fldCharType="end"/>
        </w:r>
      </w:hyperlink>
    </w:p>
    <w:p w14:paraId="4C240674" w14:textId="56C4B906" w:rsidR="00820409" w:rsidRDefault="00820409">
      <w:pPr>
        <w:pStyle w:val="TM2"/>
        <w:tabs>
          <w:tab w:val="left" w:pos="880"/>
        </w:tabs>
        <w:rPr>
          <w:rFonts w:asciiTheme="minorHAnsi" w:eastAsiaTheme="minorEastAsia" w:hAnsiTheme="minorHAnsi" w:cstheme="minorBidi"/>
          <w:bCs w:val="0"/>
          <w:noProof/>
          <w:color w:val="auto"/>
          <w:sz w:val="22"/>
        </w:rPr>
      </w:pPr>
      <w:hyperlink w:anchor="_Toc188964285" w:history="1">
        <w:r w:rsidRPr="00BA3369">
          <w:rPr>
            <w:rStyle w:val="Lienhypertexte"/>
            <w:noProof/>
          </w:rPr>
          <w:t>1.1</w:t>
        </w:r>
        <w:r>
          <w:rPr>
            <w:rFonts w:asciiTheme="minorHAnsi" w:eastAsiaTheme="minorEastAsia" w:hAnsiTheme="minorHAnsi" w:cstheme="minorBidi"/>
            <w:bCs w:val="0"/>
            <w:noProof/>
            <w:color w:val="auto"/>
            <w:sz w:val="22"/>
          </w:rPr>
          <w:tab/>
        </w:r>
        <w:r w:rsidRPr="00BA3369">
          <w:rPr>
            <w:rStyle w:val="Lienhypertexte"/>
            <w:noProof/>
          </w:rPr>
          <w:t>Présentation du CCP</w:t>
        </w:r>
        <w:r>
          <w:rPr>
            <w:noProof/>
            <w:webHidden/>
          </w:rPr>
          <w:tab/>
        </w:r>
        <w:r>
          <w:rPr>
            <w:noProof/>
            <w:webHidden/>
          </w:rPr>
          <w:fldChar w:fldCharType="begin"/>
        </w:r>
        <w:r>
          <w:rPr>
            <w:noProof/>
            <w:webHidden/>
          </w:rPr>
          <w:instrText xml:space="preserve"> PAGEREF _Toc188964285 \h </w:instrText>
        </w:r>
        <w:r>
          <w:rPr>
            <w:noProof/>
            <w:webHidden/>
          </w:rPr>
        </w:r>
        <w:r>
          <w:rPr>
            <w:noProof/>
            <w:webHidden/>
          </w:rPr>
          <w:fldChar w:fldCharType="separate"/>
        </w:r>
        <w:r>
          <w:rPr>
            <w:noProof/>
            <w:webHidden/>
          </w:rPr>
          <w:t>4</w:t>
        </w:r>
        <w:r>
          <w:rPr>
            <w:noProof/>
            <w:webHidden/>
          </w:rPr>
          <w:fldChar w:fldCharType="end"/>
        </w:r>
      </w:hyperlink>
    </w:p>
    <w:p w14:paraId="1D187479" w14:textId="50BC3E1E" w:rsidR="00820409" w:rsidRDefault="00820409">
      <w:pPr>
        <w:pStyle w:val="TM2"/>
        <w:tabs>
          <w:tab w:val="left" w:pos="880"/>
        </w:tabs>
        <w:rPr>
          <w:rFonts w:asciiTheme="minorHAnsi" w:eastAsiaTheme="minorEastAsia" w:hAnsiTheme="minorHAnsi" w:cstheme="minorBidi"/>
          <w:bCs w:val="0"/>
          <w:noProof/>
          <w:color w:val="auto"/>
          <w:sz w:val="22"/>
        </w:rPr>
      </w:pPr>
      <w:hyperlink w:anchor="_Toc188964286" w:history="1">
        <w:r w:rsidRPr="00BA3369">
          <w:rPr>
            <w:rStyle w:val="Lienhypertexte"/>
            <w:noProof/>
          </w:rPr>
          <w:t>1.2</w:t>
        </w:r>
        <w:r>
          <w:rPr>
            <w:rFonts w:asciiTheme="minorHAnsi" w:eastAsiaTheme="minorEastAsia" w:hAnsiTheme="minorHAnsi" w:cstheme="minorBidi"/>
            <w:bCs w:val="0"/>
            <w:noProof/>
            <w:color w:val="auto"/>
            <w:sz w:val="22"/>
          </w:rPr>
          <w:tab/>
        </w:r>
        <w:r w:rsidRPr="00BA3369">
          <w:rPr>
            <w:rStyle w:val="Lienhypertexte"/>
            <w:caps/>
            <w:noProof/>
            <w:sz w:val="36"/>
            <w:szCs w:val="36"/>
            <w:highlight w:val="lightGray"/>
          </w:rPr>
          <w:sym w:font="Wingdings" w:char="F046"/>
        </w:r>
        <w:r w:rsidRPr="00BA3369">
          <w:rPr>
            <w:rStyle w:val="Lienhypertexte"/>
            <w:noProof/>
          </w:rPr>
          <w:t>Désignation des parties</w:t>
        </w:r>
        <w:r>
          <w:rPr>
            <w:noProof/>
            <w:webHidden/>
          </w:rPr>
          <w:tab/>
        </w:r>
        <w:r>
          <w:rPr>
            <w:noProof/>
            <w:webHidden/>
          </w:rPr>
          <w:fldChar w:fldCharType="begin"/>
        </w:r>
        <w:r>
          <w:rPr>
            <w:noProof/>
            <w:webHidden/>
          </w:rPr>
          <w:instrText xml:space="preserve"> PAGEREF _Toc188964286 \h </w:instrText>
        </w:r>
        <w:r>
          <w:rPr>
            <w:noProof/>
            <w:webHidden/>
          </w:rPr>
        </w:r>
        <w:r>
          <w:rPr>
            <w:noProof/>
            <w:webHidden/>
          </w:rPr>
          <w:fldChar w:fldCharType="separate"/>
        </w:r>
        <w:r>
          <w:rPr>
            <w:noProof/>
            <w:webHidden/>
          </w:rPr>
          <w:t>4</w:t>
        </w:r>
        <w:r>
          <w:rPr>
            <w:noProof/>
            <w:webHidden/>
          </w:rPr>
          <w:fldChar w:fldCharType="end"/>
        </w:r>
      </w:hyperlink>
    </w:p>
    <w:p w14:paraId="4E3901C0" w14:textId="47A60CDD" w:rsidR="00820409" w:rsidRDefault="00820409">
      <w:pPr>
        <w:pStyle w:val="TM1"/>
        <w:tabs>
          <w:tab w:val="left" w:pos="440"/>
        </w:tabs>
        <w:rPr>
          <w:rFonts w:asciiTheme="minorHAnsi" w:eastAsiaTheme="minorEastAsia" w:hAnsiTheme="minorHAnsi" w:cstheme="minorBidi"/>
          <w:b w:val="0"/>
          <w:bCs w:val="0"/>
          <w:iCs w:val="0"/>
          <w:noProof/>
          <w:sz w:val="22"/>
          <w:szCs w:val="22"/>
        </w:rPr>
      </w:pPr>
      <w:hyperlink w:anchor="_Toc188964287" w:history="1">
        <w:r w:rsidRPr="00BA3369">
          <w:rPr>
            <w:rStyle w:val="Lienhypertexte"/>
            <w:noProof/>
          </w:rPr>
          <w:t>2</w:t>
        </w:r>
        <w:r>
          <w:rPr>
            <w:rFonts w:asciiTheme="minorHAnsi" w:eastAsiaTheme="minorEastAsia" w:hAnsiTheme="minorHAnsi" w:cstheme="minorBidi"/>
            <w:b w:val="0"/>
            <w:bCs w:val="0"/>
            <w:iCs w:val="0"/>
            <w:noProof/>
            <w:sz w:val="22"/>
            <w:szCs w:val="22"/>
          </w:rPr>
          <w:tab/>
        </w:r>
        <w:r w:rsidRPr="00BA3369">
          <w:rPr>
            <w:rStyle w:val="Lienhypertexte"/>
            <w:noProof/>
          </w:rPr>
          <w:t>Forme, objet et périmètre du contrat</w:t>
        </w:r>
        <w:r>
          <w:rPr>
            <w:noProof/>
            <w:webHidden/>
          </w:rPr>
          <w:tab/>
        </w:r>
        <w:r>
          <w:rPr>
            <w:noProof/>
            <w:webHidden/>
          </w:rPr>
          <w:fldChar w:fldCharType="begin"/>
        </w:r>
        <w:r>
          <w:rPr>
            <w:noProof/>
            <w:webHidden/>
          </w:rPr>
          <w:instrText xml:space="preserve"> PAGEREF _Toc188964287 \h </w:instrText>
        </w:r>
        <w:r>
          <w:rPr>
            <w:noProof/>
            <w:webHidden/>
          </w:rPr>
        </w:r>
        <w:r>
          <w:rPr>
            <w:noProof/>
            <w:webHidden/>
          </w:rPr>
          <w:fldChar w:fldCharType="separate"/>
        </w:r>
        <w:r>
          <w:rPr>
            <w:noProof/>
            <w:webHidden/>
          </w:rPr>
          <w:t>7</w:t>
        </w:r>
        <w:r>
          <w:rPr>
            <w:noProof/>
            <w:webHidden/>
          </w:rPr>
          <w:fldChar w:fldCharType="end"/>
        </w:r>
      </w:hyperlink>
    </w:p>
    <w:p w14:paraId="7C04FAA3" w14:textId="18F4B0B3" w:rsidR="00820409" w:rsidRDefault="00820409">
      <w:pPr>
        <w:pStyle w:val="TM2"/>
        <w:tabs>
          <w:tab w:val="left" w:pos="880"/>
        </w:tabs>
        <w:rPr>
          <w:rFonts w:asciiTheme="minorHAnsi" w:eastAsiaTheme="minorEastAsia" w:hAnsiTheme="minorHAnsi" w:cstheme="minorBidi"/>
          <w:bCs w:val="0"/>
          <w:noProof/>
          <w:color w:val="auto"/>
          <w:sz w:val="22"/>
        </w:rPr>
      </w:pPr>
      <w:hyperlink w:anchor="_Toc188964288" w:history="1">
        <w:r w:rsidRPr="00BA3369">
          <w:rPr>
            <w:rStyle w:val="Lienhypertexte"/>
            <w:noProof/>
          </w:rPr>
          <w:t>2.1</w:t>
        </w:r>
        <w:r>
          <w:rPr>
            <w:rFonts w:asciiTheme="minorHAnsi" w:eastAsiaTheme="minorEastAsia" w:hAnsiTheme="minorHAnsi" w:cstheme="minorBidi"/>
            <w:bCs w:val="0"/>
            <w:noProof/>
            <w:color w:val="auto"/>
            <w:sz w:val="22"/>
          </w:rPr>
          <w:tab/>
        </w:r>
        <w:r w:rsidRPr="00BA3369">
          <w:rPr>
            <w:rStyle w:val="Lienhypertexte"/>
            <w:noProof/>
          </w:rPr>
          <w:t>Forme et objet du contrat</w:t>
        </w:r>
        <w:r>
          <w:rPr>
            <w:noProof/>
            <w:webHidden/>
          </w:rPr>
          <w:tab/>
        </w:r>
        <w:r>
          <w:rPr>
            <w:noProof/>
            <w:webHidden/>
          </w:rPr>
          <w:fldChar w:fldCharType="begin"/>
        </w:r>
        <w:r>
          <w:rPr>
            <w:noProof/>
            <w:webHidden/>
          </w:rPr>
          <w:instrText xml:space="preserve"> PAGEREF _Toc188964288 \h </w:instrText>
        </w:r>
        <w:r>
          <w:rPr>
            <w:noProof/>
            <w:webHidden/>
          </w:rPr>
        </w:r>
        <w:r>
          <w:rPr>
            <w:noProof/>
            <w:webHidden/>
          </w:rPr>
          <w:fldChar w:fldCharType="separate"/>
        </w:r>
        <w:r>
          <w:rPr>
            <w:noProof/>
            <w:webHidden/>
          </w:rPr>
          <w:t>7</w:t>
        </w:r>
        <w:r>
          <w:rPr>
            <w:noProof/>
            <w:webHidden/>
          </w:rPr>
          <w:fldChar w:fldCharType="end"/>
        </w:r>
      </w:hyperlink>
    </w:p>
    <w:p w14:paraId="661041E3" w14:textId="3ABDDD15" w:rsidR="00820409" w:rsidRDefault="00820409">
      <w:pPr>
        <w:pStyle w:val="TM2"/>
        <w:tabs>
          <w:tab w:val="left" w:pos="880"/>
        </w:tabs>
        <w:rPr>
          <w:rFonts w:asciiTheme="minorHAnsi" w:eastAsiaTheme="minorEastAsia" w:hAnsiTheme="minorHAnsi" w:cstheme="minorBidi"/>
          <w:bCs w:val="0"/>
          <w:noProof/>
          <w:color w:val="auto"/>
          <w:sz w:val="22"/>
        </w:rPr>
      </w:pPr>
      <w:hyperlink w:anchor="_Toc188964289" w:history="1">
        <w:r w:rsidRPr="00BA3369">
          <w:rPr>
            <w:rStyle w:val="Lienhypertexte"/>
            <w:noProof/>
          </w:rPr>
          <w:t>2.2</w:t>
        </w:r>
        <w:r>
          <w:rPr>
            <w:rFonts w:asciiTheme="minorHAnsi" w:eastAsiaTheme="minorEastAsia" w:hAnsiTheme="minorHAnsi" w:cstheme="minorBidi"/>
            <w:bCs w:val="0"/>
            <w:noProof/>
            <w:color w:val="auto"/>
            <w:sz w:val="22"/>
          </w:rPr>
          <w:tab/>
        </w:r>
        <w:r w:rsidRPr="00BA3369">
          <w:rPr>
            <w:rStyle w:val="Lienhypertexte"/>
            <w:noProof/>
          </w:rPr>
          <w:t>Bâtiments d’implantation du Mucem (= Sites de l’Assuré)</w:t>
        </w:r>
        <w:r>
          <w:rPr>
            <w:noProof/>
            <w:webHidden/>
          </w:rPr>
          <w:tab/>
        </w:r>
        <w:r>
          <w:rPr>
            <w:noProof/>
            <w:webHidden/>
          </w:rPr>
          <w:fldChar w:fldCharType="begin"/>
        </w:r>
        <w:r>
          <w:rPr>
            <w:noProof/>
            <w:webHidden/>
          </w:rPr>
          <w:instrText xml:space="preserve"> PAGEREF _Toc188964289 \h </w:instrText>
        </w:r>
        <w:r>
          <w:rPr>
            <w:noProof/>
            <w:webHidden/>
          </w:rPr>
        </w:r>
        <w:r>
          <w:rPr>
            <w:noProof/>
            <w:webHidden/>
          </w:rPr>
          <w:fldChar w:fldCharType="separate"/>
        </w:r>
        <w:r>
          <w:rPr>
            <w:noProof/>
            <w:webHidden/>
          </w:rPr>
          <w:t>7</w:t>
        </w:r>
        <w:r>
          <w:rPr>
            <w:noProof/>
            <w:webHidden/>
          </w:rPr>
          <w:fldChar w:fldCharType="end"/>
        </w:r>
      </w:hyperlink>
    </w:p>
    <w:p w14:paraId="18BC9947" w14:textId="47838F1A" w:rsidR="00820409" w:rsidRDefault="00820409">
      <w:pPr>
        <w:pStyle w:val="TM2"/>
        <w:tabs>
          <w:tab w:val="left" w:pos="880"/>
        </w:tabs>
        <w:rPr>
          <w:rFonts w:asciiTheme="minorHAnsi" w:eastAsiaTheme="minorEastAsia" w:hAnsiTheme="minorHAnsi" w:cstheme="minorBidi"/>
          <w:bCs w:val="0"/>
          <w:noProof/>
          <w:color w:val="auto"/>
          <w:sz w:val="22"/>
        </w:rPr>
      </w:pPr>
      <w:hyperlink w:anchor="_Toc188964290" w:history="1">
        <w:r w:rsidRPr="00BA3369">
          <w:rPr>
            <w:rStyle w:val="Lienhypertexte"/>
            <w:noProof/>
          </w:rPr>
          <w:t>2.3</w:t>
        </w:r>
        <w:r>
          <w:rPr>
            <w:rFonts w:asciiTheme="minorHAnsi" w:eastAsiaTheme="minorEastAsia" w:hAnsiTheme="minorHAnsi" w:cstheme="minorBidi"/>
            <w:bCs w:val="0"/>
            <w:noProof/>
            <w:color w:val="auto"/>
            <w:sz w:val="22"/>
          </w:rPr>
          <w:tab/>
        </w:r>
        <w:r w:rsidRPr="00BA3369">
          <w:rPr>
            <w:rStyle w:val="Lienhypertexte"/>
            <w:noProof/>
          </w:rPr>
          <w:t>Nature des garanties</w:t>
        </w:r>
        <w:r>
          <w:rPr>
            <w:noProof/>
            <w:webHidden/>
          </w:rPr>
          <w:tab/>
        </w:r>
        <w:r>
          <w:rPr>
            <w:noProof/>
            <w:webHidden/>
          </w:rPr>
          <w:fldChar w:fldCharType="begin"/>
        </w:r>
        <w:r>
          <w:rPr>
            <w:noProof/>
            <w:webHidden/>
          </w:rPr>
          <w:instrText xml:space="preserve"> PAGEREF _Toc188964290 \h </w:instrText>
        </w:r>
        <w:r>
          <w:rPr>
            <w:noProof/>
            <w:webHidden/>
          </w:rPr>
        </w:r>
        <w:r>
          <w:rPr>
            <w:noProof/>
            <w:webHidden/>
          </w:rPr>
          <w:fldChar w:fldCharType="separate"/>
        </w:r>
        <w:r>
          <w:rPr>
            <w:noProof/>
            <w:webHidden/>
          </w:rPr>
          <w:t>8</w:t>
        </w:r>
        <w:r>
          <w:rPr>
            <w:noProof/>
            <w:webHidden/>
          </w:rPr>
          <w:fldChar w:fldCharType="end"/>
        </w:r>
      </w:hyperlink>
    </w:p>
    <w:p w14:paraId="1650FD48" w14:textId="67357FD9" w:rsidR="00820409" w:rsidRDefault="00820409">
      <w:pPr>
        <w:pStyle w:val="TM2"/>
        <w:tabs>
          <w:tab w:val="left" w:pos="880"/>
        </w:tabs>
        <w:rPr>
          <w:rFonts w:asciiTheme="minorHAnsi" w:eastAsiaTheme="minorEastAsia" w:hAnsiTheme="minorHAnsi" w:cstheme="minorBidi"/>
          <w:bCs w:val="0"/>
          <w:noProof/>
          <w:color w:val="auto"/>
          <w:sz w:val="22"/>
        </w:rPr>
      </w:pPr>
      <w:hyperlink w:anchor="_Toc188964291" w:history="1">
        <w:r w:rsidRPr="00BA3369">
          <w:rPr>
            <w:rStyle w:val="Lienhypertexte"/>
            <w:noProof/>
          </w:rPr>
          <w:t>2.4</w:t>
        </w:r>
        <w:r>
          <w:rPr>
            <w:rFonts w:asciiTheme="minorHAnsi" w:eastAsiaTheme="minorEastAsia" w:hAnsiTheme="minorHAnsi" w:cstheme="minorBidi"/>
            <w:bCs w:val="0"/>
            <w:noProof/>
            <w:color w:val="auto"/>
            <w:sz w:val="22"/>
          </w:rPr>
          <w:tab/>
        </w:r>
        <w:r w:rsidRPr="00BA3369">
          <w:rPr>
            <w:rStyle w:val="Lienhypertexte"/>
            <w:noProof/>
          </w:rPr>
          <w:t>Franchises</w:t>
        </w:r>
        <w:r>
          <w:rPr>
            <w:noProof/>
            <w:webHidden/>
          </w:rPr>
          <w:tab/>
        </w:r>
        <w:r>
          <w:rPr>
            <w:noProof/>
            <w:webHidden/>
          </w:rPr>
          <w:fldChar w:fldCharType="begin"/>
        </w:r>
        <w:r>
          <w:rPr>
            <w:noProof/>
            <w:webHidden/>
          </w:rPr>
          <w:instrText xml:space="preserve"> PAGEREF _Toc188964291 \h </w:instrText>
        </w:r>
        <w:r>
          <w:rPr>
            <w:noProof/>
            <w:webHidden/>
          </w:rPr>
        </w:r>
        <w:r>
          <w:rPr>
            <w:noProof/>
            <w:webHidden/>
          </w:rPr>
          <w:fldChar w:fldCharType="separate"/>
        </w:r>
        <w:r>
          <w:rPr>
            <w:noProof/>
            <w:webHidden/>
          </w:rPr>
          <w:t>9</w:t>
        </w:r>
        <w:r>
          <w:rPr>
            <w:noProof/>
            <w:webHidden/>
          </w:rPr>
          <w:fldChar w:fldCharType="end"/>
        </w:r>
      </w:hyperlink>
    </w:p>
    <w:p w14:paraId="3C116762" w14:textId="2608A0FD" w:rsidR="00820409" w:rsidRDefault="00820409">
      <w:pPr>
        <w:pStyle w:val="TM2"/>
        <w:tabs>
          <w:tab w:val="left" w:pos="880"/>
        </w:tabs>
        <w:rPr>
          <w:rFonts w:asciiTheme="minorHAnsi" w:eastAsiaTheme="minorEastAsia" w:hAnsiTheme="minorHAnsi" w:cstheme="minorBidi"/>
          <w:bCs w:val="0"/>
          <w:noProof/>
          <w:color w:val="auto"/>
          <w:sz w:val="22"/>
        </w:rPr>
      </w:pPr>
      <w:hyperlink w:anchor="_Toc188964292" w:history="1">
        <w:r w:rsidRPr="00BA3369">
          <w:rPr>
            <w:rStyle w:val="Lienhypertexte"/>
            <w:noProof/>
          </w:rPr>
          <w:t>2.5</w:t>
        </w:r>
        <w:r>
          <w:rPr>
            <w:rFonts w:asciiTheme="minorHAnsi" w:eastAsiaTheme="minorEastAsia" w:hAnsiTheme="minorHAnsi" w:cstheme="minorBidi"/>
            <w:bCs w:val="0"/>
            <w:noProof/>
            <w:color w:val="auto"/>
            <w:sz w:val="22"/>
          </w:rPr>
          <w:tab/>
        </w:r>
        <w:r w:rsidRPr="00BA3369">
          <w:rPr>
            <w:rStyle w:val="Lienhypertexte"/>
            <w:noProof/>
          </w:rPr>
          <w:t>Exclusions</w:t>
        </w:r>
        <w:r>
          <w:rPr>
            <w:noProof/>
            <w:webHidden/>
          </w:rPr>
          <w:tab/>
        </w:r>
        <w:r>
          <w:rPr>
            <w:noProof/>
            <w:webHidden/>
          </w:rPr>
          <w:fldChar w:fldCharType="begin"/>
        </w:r>
        <w:r>
          <w:rPr>
            <w:noProof/>
            <w:webHidden/>
          </w:rPr>
          <w:instrText xml:space="preserve"> PAGEREF _Toc188964292 \h </w:instrText>
        </w:r>
        <w:r>
          <w:rPr>
            <w:noProof/>
            <w:webHidden/>
          </w:rPr>
        </w:r>
        <w:r>
          <w:rPr>
            <w:noProof/>
            <w:webHidden/>
          </w:rPr>
          <w:fldChar w:fldCharType="separate"/>
        </w:r>
        <w:r>
          <w:rPr>
            <w:noProof/>
            <w:webHidden/>
          </w:rPr>
          <w:t>9</w:t>
        </w:r>
        <w:r>
          <w:rPr>
            <w:noProof/>
            <w:webHidden/>
          </w:rPr>
          <w:fldChar w:fldCharType="end"/>
        </w:r>
      </w:hyperlink>
    </w:p>
    <w:p w14:paraId="02B7E53C" w14:textId="1498CF38" w:rsidR="00820409" w:rsidRDefault="00820409">
      <w:pPr>
        <w:pStyle w:val="TM1"/>
        <w:tabs>
          <w:tab w:val="left" w:pos="440"/>
        </w:tabs>
        <w:rPr>
          <w:rFonts w:asciiTheme="minorHAnsi" w:eastAsiaTheme="minorEastAsia" w:hAnsiTheme="minorHAnsi" w:cstheme="minorBidi"/>
          <w:b w:val="0"/>
          <w:bCs w:val="0"/>
          <w:iCs w:val="0"/>
          <w:noProof/>
          <w:sz w:val="22"/>
          <w:szCs w:val="22"/>
        </w:rPr>
      </w:pPr>
      <w:hyperlink w:anchor="_Toc188964293" w:history="1">
        <w:r w:rsidRPr="00BA3369">
          <w:rPr>
            <w:rStyle w:val="Lienhypertexte"/>
            <w:noProof/>
          </w:rPr>
          <w:t>3</w:t>
        </w:r>
        <w:r>
          <w:rPr>
            <w:rFonts w:asciiTheme="minorHAnsi" w:eastAsiaTheme="minorEastAsia" w:hAnsiTheme="minorHAnsi" w:cstheme="minorBidi"/>
            <w:b w:val="0"/>
            <w:bCs w:val="0"/>
            <w:iCs w:val="0"/>
            <w:noProof/>
            <w:sz w:val="22"/>
            <w:szCs w:val="22"/>
          </w:rPr>
          <w:tab/>
        </w:r>
        <w:r w:rsidRPr="00BA3369">
          <w:rPr>
            <w:rStyle w:val="Lienhypertexte"/>
            <w:noProof/>
          </w:rPr>
          <w:t>Pièces contractuelles</w:t>
        </w:r>
        <w:r>
          <w:rPr>
            <w:noProof/>
            <w:webHidden/>
          </w:rPr>
          <w:tab/>
        </w:r>
        <w:r>
          <w:rPr>
            <w:noProof/>
            <w:webHidden/>
          </w:rPr>
          <w:fldChar w:fldCharType="begin"/>
        </w:r>
        <w:r>
          <w:rPr>
            <w:noProof/>
            <w:webHidden/>
          </w:rPr>
          <w:instrText xml:space="preserve"> PAGEREF _Toc188964293 \h </w:instrText>
        </w:r>
        <w:r>
          <w:rPr>
            <w:noProof/>
            <w:webHidden/>
          </w:rPr>
        </w:r>
        <w:r>
          <w:rPr>
            <w:noProof/>
            <w:webHidden/>
          </w:rPr>
          <w:fldChar w:fldCharType="separate"/>
        </w:r>
        <w:r>
          <w:rPr>
            <w:noProof/>
            <w:webHidden/>
          </w:rPr>
          <w:t>10</w:t>
        </w:r>
        <w:r>
          <w:rPr>
            <w:noProof/>
            <w:webHidden/>
          </w:rPr>
          <w:fldChar w:fldCharType="end"/>
        </w:r>
      </w:hyperlink>
    </w:p>
    <w:p w14:paraId="63E1DEF9" w14:textId="6EE56393" w:rsidR="00820409" w:rsidRDefault="00820409">
      <w:pPr>
        <w:pStyle w:val="TM1"/>
        <w:tabs>
          <w:tab w:val="left" w:pos="440"/>
        </w:tabs>
        <w:rPr>
          <w:rFonts w:asciiTheme="minorHAnsi" w:eastAsiaTheme="minorEastAsia" w:hAnsiTheme="minorHAnsi" w:cstheme="minorBidi"/>
          <w:b w:val="0"/>
          <w:bCs w:val="0"/>
          <w:iCs w:val="0"/>
          <w:noProof/>
          <w:sz w:val="22"/>
          <w:szCs w:val="22"/>
        </w:rPr>
      </w:pPr>
      <w:hyperlink w:anchor="_Toc188964294" w:history="1">
        <w:r w:rsidRPr="00BA3369">
          <w:rPr>
            <w:rStyle w:val="Lienhypertexte"/>
            <w:noProof/>
          </w:rPr>
          <w:t>4</w:t>
        </w:r>
        <w:r>
          <w:rPr>
            <w:rFonts w:asciiTheme="minorHAnsi" w:eastAsiaTheme="minorEastAsia" w:hAnsiTheme="minorHAnsi" w:cstheme="minorBidi"/>
            <w:b w:val="0"/>
            <w:bCs w:val="0"/>
            <w:iCs w:val="0"/>
            <w:noProof/>
            <w:sz w:val="22"/>
            <w:szCs w:val="22"/>
          </w:rPr>
          <w:tab/>
        </w:r>
        <w:r w:rsidRPr="00BA3369">
          <w:rPr>
            <w:rStyle w:val="Lienhypertexte"/>
            <w:noProof/>
          </w:rPr>
          <w:t>Entrée en vigueur et durée du contrat – délais d’exécution des bons de commande</w:t>
        </w:r>
        <w:r>
          <w:rPr>
            <w:noProof/>
            <w:webHidden/>
          </w:rPr>
          <w:tab/>
        </w:r>
        <w:r>
          <w:rPr>
            <w:noProof/>
            <w:webHidden/>
          </w:rPr>
          <w:fldChar w:fldCharType="begin"/>
        </w:r>
        <w:r>
          <w:rPr>
            <w:noProof/>
            <w:webHidden/>
          </w:rPr>
          <w:instrText xml:space="preserve"> PAGEREF _Toc188964294 \h </w:instrText>
        </w:r>
        <w:r>
          <w:rPr>
            <w:noProof/>
            <w:webHidden/>
          </w:rPr>
        </w:r>
        <w:r>
          <w:rPr>
            <w:noProof/>
            <w:webHidden/>
          </w:rPr>
          <w:fldChar w:fldCharType="separate"/>
        </w:r>
        <w:r>
          <w:rPr>
            <w:noProof/>
            <w:webHidden/>
          </w:rPr>
          <w:t>11</w:t>
        </w:r>
        <w:r>
          <w:rPr>
            <w:noProof/>
            <w:webHidden/>
          </w:rPr>
          <w:fldChar w:fldCharType="end"/>
        </w:r>
      </w:hyperlink>
    </w:p>
    <w:p w14:paraId="6B33EECB" w14:textId="1B0705DD" w:rsidR="00820409" w:rsidRDefault="00820409">
      <w:pPr>
        <w:pStyle w:val="TM2"/>
        <w:tabs>
          <w:tab w:val="left" w:pos="880"/>
        </w:tabs>
        <w:rPr>
          <w:rFonts w:asciiTheme="minorHAnsi" w:eastAsiaTheme="minorEastAsia" w:hAnsiTheme="minorHAnsi" w:cstheme="minorBidi"/>
          <w:bCs w:val="0"/>
          <w:noProof/>
          <w:color w:val="auto"/>
          <w:sz w:val="22"/>
        </w:rPr>
      </w:pPr>
      <w:hyperlink w:anchor="_Toc188964295" w:history="1">
        <w:r w:rsidRPr="00BA3369">
          <w:rPr>
            <w:rStyle w:val="Lienhypertexte"/>
            <w:noProof/>
          </w:rPr>
          <w:t>4.1</w:t>
        </w:r>
        <w:r>
          <w:rPr>
            <w:rFonts w:asciiTheme="minorHAnsi" w:eastAsiaTheme="minorEastAsia" w:hAnsiTheme="minorHAnsi" w:cstheme="minorBidi"/>
            <w:bCs w:val="0"/>
            <w:noProof/>
            <w:color w:val="auto"/>
            <w:sz w:val="22"/>
          </w:rPr>
          <w:tab/>
        </w:r>
        <w:r w:rsidRPr="00BA3369">
          <w:rPr>
            <w:rStyle w:val="Lienhypertexte"/>
            <w:noProof/>
          </w:rPr>
          <w:t>Durée et prise d’effet du contrat</w:t>
        </w:r>
        <w:r>
          <w:rPr>
            <w:noProof/>
            <w:webHidden/>
          </w:rPr>
          <w:tab/>
        </w:r>
        <w:r>
          <w:rPr>
            <w:noProof/>
            <w:webHidden/>
          </w:rPr>
          <w:fldChar w:fldCharType="begin"/>
        </w:r>
        <w:r>
          <w:rPr>
            <w:noProof/>
            <w:webHidden/>
          </w:rPr>
          <w:instrText xml:space="preserve"> PAGEREF _Toc188964295 \h </w:instrText>
        </w:r>
        <w:r>
          <w:rPr>
            <w:noProof/>
            <w:webHidden/>
          </w:rPr>
        </w:r>
        <w:r>
          <w:rPr>
            <w:noProof/>
            <w:webHidden/>
          </w:rPr>
          <w:fldChar w:fldCharType="separate"/>
        </w:r>
        <w:r>
          <w:rPr>
            <w:noProof/>
            <w:webHidden/>
          </w:rPr>
          <w:t>11</w:t>
        </w:r>
        <w:r>
          <w:rPr>
            <w:noProof/>
            <w:webHidden/>
          </w:rPr>
          <w:fldChar w:fldCharType="end"/>
        </w:r>
      </w:hyperlink>
    </w:p>
    <w:p w14:paraId="425CC7A6" w14:textId="73C9B1E1" w:rsidR="00820409" w:rsidRDefault="00820409">
      <w:pPr>
        <w:pStyle w:val="TM2"/>
        <w:tabs>
          <w:tab w:val="left" w:pos="880"/>
        </w:tabs>
        <w:rPr>
          <w:rFonts w:asciiTheme="minorHAnsi" w:eastAsiaTheme="minorEastAsia" w:hAnsiTheme="minorHAnsi" w:cstheme="minorBidi"/>
          <w:bCs w:val="0"/>
          <w:noProof/>
          <w:color w:val="auto"/>
          <w:sz w:val="22"/>
        </w:rPr>
      </w:pPr>
      <w:hyperlink w:anchor="_Toc188964296" w:history="1">
        <w:r w:rsidRPr="00BA3369">
          <w:rPr>
            <w:rStyle w:val="Lienhypertexte"/>
            <w:noProof/>
          </w:rPr>
          <w:t>4.2</w:t>
        </w:r>
        <w:r>
          <w:rPr>
            <w:rFonts w:asciiTheme="minorHAnsi" w:eastAsiaTheme="minorEastAsia" w:hAnsiTheme="minorHAnsi" w:cstheme="minorBidi"/>
            <w:bCs w:val="0"/>
            <w:noProof/>
            <w:color w:val="auto"/>
            <w:sz w:val="22"/>
          </w:rPr>
          <w:tab/>
        </w:r>
        <w:r w:rsidRPr="00BA3369">
          <w:rPr>
            <w:rStyle w:val="Lienhypertexte"/>
            <w:noProof/>
          </w:rPr>
          <w:t>Délais d’exécution des bons de commande</w:t>
        </w:r>
        <w:r>
          <w:rPr>
            <w:noProof/>
            <w:webHidden/>
          </w:rPr>
          <w:tab/>
        </w:r>
        <w:r>
          <w:rPr>
            <w:noProof/>
            <w:webHidden/>
          </w:rPr>
          <w:fldChar w:fldCharType="begin"/>
        </w:r>
        <w:r>
          <w:rPr>
            <w:noProof/>
            <w:webHidden/>
          </w:rPr>
          <w:instrText xml:space="preserve"> PAGEREF _Toc188964296 \h </w:instrText>
        </w:r>
        <w:r>
          <w:rPr>
            <w:noProof/>
            <w:webHidden/>
          </w:rPr>
        </w:r>
        <w:r>
          <w:rPr>
            <w:noProof/>
            <w:webHidden/>
          </w:rPr>
          <w:fldChar w:fldCharType="separate"/>
        </w:r>
        <w:r>
          <w:rPr>
            <w:noProof/>
            <w:webHidden/>
          </w:rPr>
          <w:t>11</w:t>
        </w:r>
        <w:r>
          <w:rPr>
            <w:noProof/>
            <w:webHidden/>
          </w:rPr>
          <w:fldChar w:fldCharType="end"/>
        </w:r>
      </w:hyperlink>
    </w:p>
    <w:p w14:paraId="7C640657" w14:textId="77AE50A3" w:rsidR="00820409" w:rsidRDefault="00820409">
      <w:pPr>
        <w:pStyle w:val="TM1"/>
        <w:tabs>
          <w:tab w:val="left" w:pos="440"/>
        </w:tabs>
        <w:rPr>
          <w:rFonts w:asciiTheme="minorHAnsi" w:eastAsiaTheme="minorEastAsia" w:hAnsiTheme="minorHAnsi" w:cstheme="minorBidi"/>
          <w:b w:val="0"/>
          <w:bCs w:val="0"/>
          <w:iCs w:val="0"/>
          <w:noProof/>
          <w:sz w:val="22"/>
          <w:szCs w:val="22"/>
        </w:rPr>
      </w:pPr>
      <w:hyperlink w:anchor="_Toc188964297" w:history="1">
        <w:r w:rsidRPr="00BA3369">
          <w:rPr>
            <w:rStyle w:val="Lienhypertexte"/>
            <w:noProof/>
          </w:rPr>
          <w:t>5</w:t>
        </w:r>
        <w:r>
          <w:rPr>
            <w:rFonts w:asciiTheme="minorHAnsi" w:eastAsiaTheme="minorEastAsia" w:hAnsiTheme="minorHAnsi" w:cstheme="minorBidi"/>
            <w:b w:val="0"/>
            <w:bCs w:val="0"/>
            <w:iCs w:val="0"/>
            <w:noProof/>
            <w:sz w:val="22"/>
            <w:szCs w:val="22"/>
          </w:rPr>
          <w:tab/>
        </w:r>
        <w:r w:rsidRPr="00BA3369">
          <w:rPr>
            <w:rStyle w:val="Lienhypertexte"/>
            <w:noProof/>
          </w:rPr>
          <w:t>Modalités de d’émission des bons de commande</w:t>
        </w:r>
        <w:r>
          <w:rPr>
            <w:noProof/>
            <w:webHidden/>
          </w:rPr>
          <w:tab/>
        </w:r>
        <w:r>
          <w:rPr>
            <w:noProof/>
            <w:webHidden/>
          </w:rPr>
          <w:fldChar w:fldCharType="begin"/>
        </w:r>
        <w:r>
          <w:rPr>
            <w:noProof/>
            <w:webHidden/>
          </w:rPr>
          <w:instrText xml:space="preserve"> PAGEREF _Toc188964297 \h </w:instrText>
        </w:r>
        <w:r>
          <w:rPr>
            <w:noProof/>
            <w:webHidden/>
          </w:rPr>
        </w:r>
        <w:r>
          <w:rPr>
            <w:noProof/>
            <w:webHidden/>
          </w:rPr>
          <w:fldChar w:fldCharType="separate"/>
        </w:r>
        <w:r>
          <w:rPr>
            <w:noProof/>
            <w:webHidden/>
          </w:rPr>
          <w:t>11</w:t>
        </w:r>
        <w:r>
          <w:rPr>
            <w:noProof/>
            <w:webHidden/>
          </w:rPr>
          <w:fldChar w:fldCharType="end"/>
        </w:r>
      </w:hyperlink>
    </w:p>
    <w:p w14:paraId="24542C0C" w14:textId="6E0DEC4E" w:rsidR="00820409" w:rsidRDefault="00820409">
      <w:pPr>
        <w:pStyle w:val="TM1"/>
        <w:tabs>
          <w:tab w:val="left" w:pos="440"/>
        </w:tabs>
        <w:rPr>
          <w:rFonts w:asciiTheme="minorHAnsi" w:eastAsiaTheme="minorEastAsia" w:hAnsiTheme="minorHAnsi" w:cstheme="minorBidi"/>
          <w:b w:val="0"/>
          <w:bCs w:val="0"/>
          <w:iCs w:val="0"/>
          <w:noProof/>
          <w:sz w:val="22"/>
          <w:szCs w:val="22"/>
        </w:rPr>
      </w:pPr>
      <w:hyperlink w:anchor="_Toc188964298" w:history="1">
        <w:r w:rsidRPr="00BA3369">
          <w:rPr>
            <w:rStyle w:val="Lienhypertexte"/>
            <w:noProof/>
          </w:rPr>
          <w:t>6</w:t>
        </w:r>
        <w:r>
          <w:rPr>
            <w:rFonts w:asciiTheme="minorHAnsi" w:eastAsiaTheme="minorEastAsia" w:hAnsiTheme="minorHAnsi" w:cstheme="minorBidi"/>
            <w:b w:val="0"/>
            <w:bCs w:val="0"/>
            <w:iCs w:val="0"/>
            <w:noProof/>
            <w:sz w:val="22"/>
            <w:szCs w:val="22"/>
          </w:rPr>
          <w:tab/>
        </w:r>
        <w:r w:rsidRPr="00BA3369">
          <w:rPr>
            <w:rStyle w:val="Lienhypertexte"/>
            <w:noProof/>
          </w:rPr>
          <w:t>Coordination - pilotage – suivi de la relation contractuelle</w:t>
        </w:r>
        <w:r>
          <w:rPr>
            <w:noProof/>
            <w:webHidden/>
          </w:rPr>
          <w:tab/>
        </w:r>
        <w:r>
          <w:rPr>
            <w:noProof/>
            <w:webHidden/>
          </w:rPr>
          <w:fldChar w:fldCharType="begin"/>
        </w:r>
        <w:r>
          <w:rPr>
            <w:noProof/>
            <w:webHidden/>
          </w:rPr>
          <w:instrText xml:space="preserve"> PAGEREF _Toc188964298 \h </w:instrText>
        </w:r>
        <w:r>
          <w:rPr>
            <w:noProof/>
            <w:webHidden/>
          </w:rPr>
        </w:r>
        <w:r>
          <w:rPr>
            <w:noProof/>
            <w:webHidden/>
          </w:rPr>
          <w:fldChar w:fldCharType="separate"/>
        </w:r>
        <w:r>
          <w:rPr>
            <w:noProof/>
            <w:webHidden/>
          </w:rPr>
          <w:t>12</w:t>
        </w:r>
        <w:r>
          <w:rPr>
            <w:noProof/>
            <w:webHidden/>
          </w:rPr>
          <w:fldChar w:fldCharType="end"/>
        </w:r>
      </w:hyperlink>
    </w:p>
    <w:p w14:paraId="4C2A8653" w14:textId="6FCD93A3" w:rsidR="00820409" w:rsidRDefault="00820409">
      <w:pPr>
        <w:pStyle w:val="TM2"/>
        <w:tabs>
          <w:tab w:val="left" w:pos="880"/>
        </w:tabs>
        <w:rPr>
          <w:rFonts w:asciiTheme="minorHAnsi" w:eastAsiaTheme="minorEastAsia" w:hAnsiTheme="minorHAnsi" w:cstheme="minorBidi"/>
          <w:bCs w:val="0"/>
          <w:noProof/>
          <w:color w:val="auto"/>
          <w:sz w:val="22"/>
        </w:rPr>
      </w:pPr>
      <w:hyperlink w:anchor="_Toc188964299" w:history="1">
        <w:r w:rsidRPr="00BA3369">
          <w:rPr>
            <w:rStyle w:val="Lienhypertexte"/>
            <w:noProof/>
          </w:rPr>
          <w:t>6.1</w:t>
        </w:r>
        <w:r>
          <w:rPr>
            <w:rFonts w:asciiTheme="minorHAnsi" w:eastAsiaTheme="minorEastAsia" w:hAnsiTheme="minorHAnsi" w:cstheme="minorBidi"/>
            <w:bCs w:val="0"/>
            <w:noProof/>
            <w:color w:val="auto"/>
            <w:sz w:val="22"/>
          </w:rPr>
          <w:tab/>
        </w:r>
        <w:r w:rsidRPr="00BA3369">
          <w:rPr>
            <w:rStyle w:val="Lienhypertexte"/>
            <w:noProof/>
          </w:rPr>
          <w:t>Représentant(s) du titulaire – pilotage du contrat par le titulaire</w:t>
        </w:r>
        <w:r>
          <w:rPr>
            <w:noProof/>
            <w:webHidden/>
          </w:rPr>
          <w:tab/>
        </w:r>
        <w:r>
          <w:rPr>
            <w:noProof/>
            <w:webHidden/>
          </w:rPr>
          <w:fldChar w:fldCharType="begin"/>
        </w:r>
        <w:r>
          <w:rPr>
            <w:noProof/>
            <w:webHidden/>
          </w:rPr>
          <w:instrText xml:space="preserve"> PAGEREF _Toc188964299 \h </w:instrText>
        </w:r>
        <w:r>
          <w:rPr>
            <w:noProof/>
            <w:webHidden/>
          </w:rPr>
        </w:r>
        <w:r>
          <w:rPr>
            <w:noProof/>
            <w:webHidden/>
          </w:rPr>
          <w:fldChar w:fldCharType="separate"/>
        </w:r>
        <w:r>
          <w:rPr>
            <w:noProof/>
            <w:webHidden/>
          </w:rPr>
          <w:t>12</w:t>
        </w:r>
        <w:r>
          <w:rPr>
            <w:noProof/>
            <w:webHidden/>
          </w:rPr>
          <w:fldChar w:fldCharType="end"/>
        </w:r>
      </w:hyperlink>
    </w:p>
    <w:p w14:paraId="16700050" w14:textId="39F8A05E" w:rsidR="00820409" w:rsidRDefault="00820409">
      <w:pPr>
        <w:pStyle w:val="TM2"/>
        <w:tabs>
          <w:tab w:val="left" w:pos="880"/>
        </w:tabs>
        <w:rPr>
          <w:rFonts w:asciiTheme="minorHAnsi" w:eastAsiaTheme="minorEastAsia" w:hAnsiTheme="minorHAnsi" w:cstheme="minorBidi"/>
          <w:bCs w:val="0"/>
          <w:noProof/>
          <w:color w:val="auto"/>
          <w:sz w:val="22"/>
        </w:rPr>
      </w:pPr>
      <w:hyperlink w:anchor="_Toc188964300" w:history="1">
        <w:r w:rsidRPr="00BA3369">
          <w:rPr>
            <w:rStyle w:val="Lienhypertexte"/>
            <w:noProof/>
          </w:rPr>
          <w:t>6.2</w:t>
        </w:r>
        <w:r>
          <w:rPr>
            <w:rFonts w:asciiTheme="minorHAnsi" w:eastAsiaTheme="minorEastAsia" w:hAnsiTheme="minorHAnsi" w:cstheme="minorBidi"/>
            <w:bCs w:val="0"/>
            <w:noProof/>
            <w:color w:val="auto"/>
            <w:sz w:val="22"/>
          </w:rPr>
          <w:tab/>
        </w:r>
        <w:r w:rsidRPr="00BA3369">
          <w:rPr>
            <w:rStyle w:val="Lienhypertexte"/>
            <w:noProof/>
          </w:rPr>
          <w:t>Représentants du Mucem</w:t>
        </w:r>
        <w:r>
          <w:rPr>
            <w:noProof/>
            <w:webHidden/>
          </w:rPr>
          <w:tab/>
        </w:r>
        <w:r>
          <w:rPr>
            <w:noProof/>
            <w:webHidden/>
          </w:rPr>
          <w:fldChar w:fldCharType="begin"/>
        </w:r>
        <w:r>
          <w:rPr>
            <w:noProof/>
            <w:webHidden/>
          </w:rPr>
          <w:instrText xml:space="preserve"> PAGEREF _Toc188964300 \h </w:instrText>
        </w:r>
        <w:r>
          <w:rPr>
            <w:noProof/>
            <w:webHidden/>
          </w:rPr>
        </w:r>
        <w:r>
          <w:rPr>
            <w:noProof/>
            <w:webHidden/>
          </w:rPr>
          <w:fldChar w:fldCharType="separate"/>
        </w:r>
        <w:r>
          <w:rPr>
            <w:noProof/>
            <w:webHidden/>
          </w:rPr>
          <w:t>12</w:t>
        </w:r>
        <w:r>
          <w:rPr>
            <w:noProof/>
            <w:webHidden/>
          </w:rPr>
          <w:fldChar w:fldCharType="end"/>
        </w:r>
      </w:hyperlink>
    </w:p>
    <w:p w14:paraId="61C8AE97" w14:textId="0634B1AC" w:rsidR="00820409" w:rsidRDefault="00820409">
      <w:pPr>
        <w:pStyle w:val="TM1"/>
        <w:tabs>
          <w:tab w:val="left" w:pos="440"/>
        </w:tabs>
        <w:rPr>
          <w:rFonts w:asciiTheme="minorHAnsi" w:eastAsiaTheme="minorEastAsia" w:hAnsiTheme="minorHAnsi" w:cstheme="minorBidi"/>
          <w:b w:val="0"/>
          <w:bCs w:val="0"/>
          <w:iCs w:val="0"/>
          <w:noProof/>
          <w:sz w:val="22"/>
          <w:szCs w:val="22"/>
        </w:rPr>
      </w:pPr>
      <w:hyperlink w:anchor="_Toc188964301" w:history="1">
        <w:r w:rsidRPr="00BA3369">
          <w:rPr>
            <w:rStyle w:val="Lienhypertexte"/>
            <w:noProof/>
          </w:rPr>
          <w:t>7</w:t>
        </w:r>
        <w:r>
          <w:rPr>
            <w:rFonts w:asciiTheme="minorHAnsi" w:eastAsiaTheme="minorEastAsia" w:hAnsiTheme="minorHAnsi" w:cstheme="minorBidi"/>
            <w:b w:val="0"/>
            <w:bCs w:val="0"/>
            <w:iCs w:val="0"/>
            <w:noProof/>
            <w:sz w:val="22"/>
            <w:szCs w:val="22"/>
          </w:rPr>
          <w:tab/>
        </w:r>
        <w:r w:rsidRPr="00BA3369">
          <w:rPr>
            <w:rStyle w:val="Lienhypertexte"/>
            <w:noProof/>
          </w:rPr>
          <w:t>Responsabilité - Obligations du titulaire</w:t>
        </w:r>
        <w:r>
          <w:rPr>
            <w:noProof/>
            <w:webHidden/>
          </w:rPr>
          <w:tab/>
        </w:r>
        <w:r>
          <w:rPr>
            <w:noProof/>
            <w:webHidden/>
          </w:rPr>
          <w:fldChar w:fldCharType="begin"/>
        </w:r>
        <w:r>
          <w:rPr>
            <w:noProof/>
            <w:webHidden/>
          </w:rPr>
          <w:instrText xml:space="preserve"> PAGEREF _Toc188964301 \h </w:instrText>
        </w:r>
        <w:r>
          <w:rPr>
            <w:noProof/>
            <w:webHidden/>
          </w:rPr>
        </w:r>
        <w:r>
          <w:rPr>
            <w:noProof/>
            <w:webHidden/>
          </w:rPr>
          <w:fldChar w:fldCharType="separate"/>
        </w:r>
        <w:r>
          <w:rPr>
            <w:noProof/>
            <w:webHidden/>
          </w:rPr>
          <w:t>13</w:t>
        </w:r>
        <w:r>
          <w:rPr>
            <w:noProof/>
            <w:webHidden/>
          </w:rPr>
          <w:fldChar w:fldCharType="end"/>
        </w:r>
      </w:hyperlink>
    </w:p>
    <w:p w14:paraId="6ADEB32A" w14:textId="2FFD33F7" w:rsidR="00820409" w:rsidRDefault="00820409">
      <w:pPr>
        <w:pStyle w:val="TM2"/>
        <w:tabs>
          <w:tab w:val="left" w:pos="880"/>
        </w:tabs>
        <w:rPr>
          <w:rFonts w:asciiTheme="minorHAnsi" w:eastAsiaTheme="minorEastAsia" w:hAnsiTheme="minorHAnsi" w:cstheme="minorBidi"/>
          <w:bCs w:val="0"/>
          <w:noProof/>
          <w:color w:val="auto"/>
          <w:sz w:val="22"/>
        </w:rPr>
      </w:pPr>
      <w:hyperlink w:anchor="_Toc188964302" w:history="1">
        <w:r w:rsidRPr="00BA3369">
          <w:rPr>
            <w:rStyle w:val="Lienhypertexte"/>
            <w:noProof/>
          </w:rPr>
          <w:t>7.1</w:t>
        </w:r>
        <w:r>
          <w:rPr>
            <w:rFonts w:asciiTheme="minorHAnsi" w:eastAsiaTheme="minorEastAsia" w:hAnsiTheme="minorHAnsi" w:cstheme="minorBidi"/>
            <w:bCs w:val="0"/>
            <w:noProof/>
            <w:color w:val="auto"/>
            <w:sz w:val="22"/>
          </w:rPr>
          <w:tab/>
        </w:r>
        <w:r w:rsidRPr="00BA3369">
          <w:rPr>
            <w:rStyle w:val="Lienhypertexte"/>
            <w:noProof/>
          </w:rPr>
          <w:t>Obligations liées au travail dissimulé</w:t>
        </w:r>
        <w:r>
          <w:rPr>
            <w:noProof/>
            <w:webHidden/>
          </w:rPr>
          <w:tab/>
        </w:r>
        <w:r>
          <w:rPr>
            <w:noProof/>
            <w:webHidden/>
          </w:rPr>
          <w:fldChar w:fldCharType="begin"/>
        </w:r>
        <w:r>
          <w:rPr>
            <w:noProof/>
            <w:webHidden/>
          </w:rPr>
          <w:instrText xml:space="preserve"> PAGEREF _Toc188964302 \h </w:instrText>
        </w:r>
        <w:r>
          <w:rPr>
            <w:noProof/>
            <w:webHidden/>
          </w:rPr>
        </w:r>
        <w:r>
          <w:rPr>
            <w:noProof/>
            <w:webHidden/>
          </w:rPr>
          <w:fldChar w:fldCharType="separate"/>
        </w:r>
        <w:r>
          <w:rPr>
            <w:noProof/>
            <w:webHidden/>
          </w:rPr>
          <w:t>13</w:t>
        </w:r>
        <w:r>
          <w:rPr>
            <w:noProof/>
            <w:webHidden/>
          </w:rPr>
          <w:fldChar w:fldCharType="end"/>
        </w:r>
      </w:hyperlink>
    </w:p>
    <w:p w14:paraId="7C8C4A11" w14:textId="700455BA" w:rsidR="00820409" w:rsidRDefault="00820409">
      <w:pPr>
        <w:pStyle w:val="TM2"/>
        <w:tabs>
          <w:tab w:val="left" w:pos="880"/>
        </w:tabs>
        <w:rPr>
          <w:rFonts w:asciiTheme="minorHAnsi" w:eastAsiaTheme="minorEastAsia" w:hAnsiTheme="minorHAnsi" w:cstheme="minorBidi"/>
          <w:bCs w:val="0"/>
          <w:noProof/>
          <w:color w:val="auto"/>
          <w:sz w:val="22"/>
        </w:rPr>
      </w:pPr>
      <w:hyperlink w:anchor="_Toc188964303" w:history="1">
        <w:r w:rsidRPr="00BA3369">
          <w:rPr>
            <w:rStyle w:val="Lienhypertexte"/>
            <w:noProof/>
          </w:rPr>
          <w:t>7.2</w:t>
        </w:r>
        <w:r>
          <w:rPr>
            <w:rFonts w:asciiTheme="minorHAnsi" w:eastAsiaTheme="minorEastAsia" w:hAnsiTheme="minorHAnsi" w:cstheme="minorBidi"/>
            <w:bCs w:val="0"/>
            <w:noProof/>
            <w:color w:val="auto"/>
            <w:sz w:val="22"/>
          </w:rPr>
          <w:tab/>
        </w:r>
        <w:r w:rsidRPr="00BA3369">
          <w:rPr>
            <w:rStyle w:val="Lienhypertexte"/>
            <w:noProof/>
          </w:rPr>
          <w:t>Obligation de confidentialité</w:t>
        </w:r>
        <w:r>
          <w:rPr>
            <w:noProof/>
            <w:webHidden/>
          </w:rPr>
          <w:tab/>
        </w:r>
        <w:r>
          <w:rPr>
            <w:noProof/>
            <w:webHidden/>
          </w:rPr>
          <w:fldChar w:fldCharType="begin"/>
        </w:r>
        <w:r>
          <w:rPr>
            <w:noProof/>
            <w:webHidden/>
          </w:rPr>
          <w:instrText xml:space="preserve"> PAGEREF _Toc188964303 \h </w:instrText>
        </w:r>
        <w:r>
          <w:rPr>
            <w:noProof/>
            <w:webHidden/>
          </w:rPr>
        </w:r>
        <w:r>
          <w:rPr>
            <w:noProof/>
            <w:webHidden/>
          </w:rPr>
          <w:fldChar w:fldCharType="separate"/>
        </w:r>
        <w:r>
          <w:rPr>
            <w:noProof/>
            <w:webHidden/>
          </w:rPr>
          <w:t>14</w:t>
        </w:r>
        <w:r>
          <w:rPr>
            <w:noProof/>
            <w:webHidden/>
          </w:rPr>
          <w:fldChar w:fldCharType="end"/>
        </w:r>
      </w:hyperlink>
    </w:p>
    <w:p w14:paraId="2D02591A" w14:textId="0654B2BB" w:rsidR="00820409" w:rsidRDefault="00820409">
      <w:pPr>
        <w:pStyle w:val="TM1"/>
        <w:tabs>
          <w:tab w:val="left" w:pos="440"/>
        </w:tabs>
        <w:rPr>
          <w:rFonts w:asciiTheme="minorHAnsi" w:eastAsiaTheme="minorEastAsia" w:hAnsiTheme="minorHAnsi" w:cstheme="minorBidi"/>
          <w:b w:val="0"/>
          <w:bCs w:val="0"/>
          <w:iCs w:val="0"/>
          <w:noProof/>
          <w:sz w:val="22"/>
          <w:szCs w:val="22"/>
        </w:rPr>
      </w:pPr>
      <w:hyperlink w:anchor="_Toc188964304" w:history="1">
        <w:r w:rsidRPr="00BA3369">
          <w:rPr>
            <w:rStyle w:val="Lienhypertexte"/>
            <w:noProof/>
          </w:rPr>
          <w:t>8</w:t>
        </w:r>
        <w:r>
          <w:rPr>
            <w:rFonts w:asciiTheme="minorHAnsi" w:eastAsiaTheme="minorEastAsia" w:hAnsiTheme="minorHAnsi" w:cstheme="minorBidi"/>
            <w:b w:val="0"/>
            <w:bCs w:val="0"/>
            <w:iCs w:val="0"/>
            <w:noProof/>
            <w:sz w:val="22"/>
            <w:szCs w:val="22"/>
          </w:rPr>
          <w:tab/>
        </w:r>
        <w:r w:rsidRPr="00BA3369">
          <w:rPr>
            <w:rStyle w:val="Lienhypertexte"/>
            <w:noProof/>
          </w:rPr>
          <w:t>Détail des prestations</w:t>
        </w:r>
        <w:r>
          <w:rPr>
            <w:noProof/>
            <w:webHidden/>
          </w:rPr>
          <w:tab/>
        </w:r>
        <w:r>
          <w:rPr>
            <w:noProof/>
            <w:webHidden/>
          </w:rPr>
          <w:fldChar w:fldCharType="begin"/>
        </w:r>
        <w:r>
          <w:rPr>
            <w:noProof/>
            <w:webHidden/>
          </w:rPr>
          <w:instrText xml:space="preserve"> PAGEREF _Toc188964304 \h </w:instrText>
        </w:r>
        <w:r>
          <w:rPr>
            <w:noProof/>
            <w:webHidden/>
          </w:rPr>
        </w:r>
        <w:r>
          <w:rPr>
            <w:noProof/>
            <w:webHidden/>
          </w:rPr>
          <w:fldChar w:fldCharType="separate"/>
        </w:r>
        <w:r>
          <w:rPr>
            <w:noProof/>
            <w:webHidden/>
          </w:rPr>
          <w:t>14</w:t>
        </w:r>
        <w:r>
          <w:rPr>
            <w:noProof/>
            <w:webHidden/>
          </w:rPr>
          <w:fldChar w:fldCharType="end"/>
        </w:r>
      </w:hyperlink>
    </w:p>
    <w:p w14:paraId="4E20F5B7" w14:textId="5CE5AB25" w:rsidR="00820409" w:rsidRDefault="00820409">
      <w:pPr>
        <w:pStyle w:val="TM2"/>
        <w:tabs>
          <w:tab w:val="left" w:pos="880"/>
        </w:tabs>
        <w:rPr>
          <w:rFonts w:asciiTheme="minorHAnsi" w:eastAsiaTheme="minorEastAsia" w:hAnsiTheme="minorHAnsi" w:cstheme="minorBidi"/>
          <w:bCs w:val="0"/>
          <w:noProof/>
          <w:color w:val="auto"/>
          <w:sz w:val="22"/>
        </w:rPr>
      </w:pPr>
      <w:hyperlink w:anchor="_Toc188964305" w:history="1">
        <w:r w:rsidRPr="00BA3369">
          <w:rPr>
            <w:rStyle w:val="Lienhypertexte"/>
            <w:noProof/>
          </w:rPr>
          <w:t>8.1</w:t>
        </w:r>
        <w:r>
          <w:rPr>
            <w:rFonts w:asciiTheme="minorHAnsi" w:eastAsiaTheme="minorEastAsia" w:hAnsiTheme="minorHAnsi" w:cstheme="minorBidi"/>
            <w:bCs w:val="0"/>
            <w:noProof/>
            <w:color w:val="auto"/>
            <w:sz w:val="22"/>
          </w:rPr>
          <w:tab/>
        </w:r>
        <w:r w:rsidRPr="00BA3369">
          <w:rPr>
            <w:rStyle w:val="Lienhypertexte"/>
            <w:noProof/>
          </w:rPr>
          <w:t>Biens et valeurs assurés</w:t>
        </w:r>
        <w:r>
          <w:rPr>
            <w:noProof/>
            <w:webHidden/>
          </w:rPr>
          <w:tab/>
        </w:r>
        <w:r>
          <w:rPr>
            <w:noProof/>
            <w:webHidden/>
          </w:rPr>
          <w:fldChar w:fldCharType="begin"/>
        </w:r>
        <w:r>
          <w:rPr>
            <w:noProof/>
            <w:webHidden/>
          </w:rPr>
          <w:instrText xml:space="preserve"> PAGEREF _Toc188964305 \h </w:instrText>
        </w:r>
        <w:r>
          <w:rPr>
            <w:noProof/>
            <w:webHidden/>
          </w:rPr>
        </w:r>
        <w:r>
          <w:rPr>
            <w:noProof/>
            <w:webHidden/>
          </w:rPr>
          <w:fldChar w:fldCharType="separate"/>
        </w:r>
        <w:r>
          <w:rPr>
            <w:noProof/>
            <w:webHidden/>
          </w:rPr>
          <w:t>14</w:t>
        </w:r>
        <w:r>
          <w:rPr>
            <w:noProof/>
            <w:webHidden/>
          </w:rPr>
          <w:fldChar w:fldCharType="end"/>
        </w:r>
      </w:hyperlink>
    </w:p>
    <w:p w14:paraId="617F3AF4" w14:textId="28EC7C02" w:rsidR="00820409" w:rsidRDefault="00820409">
      <w:pPr>
        <w:pStyle w:val="TM2"/>
        <w:tabs>
          <w:tab w:val="left" w:pos="880"/>
        </w:tabs>
        <w:rPr>
          <w:rFonts w:asciiTheme="minorHAnsi" w:eastAsiaTheme="minorEastAsia" w:hAnsiTheme="minorHAnsi" w:cstheme="minorBidi"/>
          <w:bCs w:val="0"/>
          <w:noProof/>
          <w:color w:val="auto"/>
          <w:sz w:val="22"/>
        </w:rPr>
      </w:pPr>
      <w:hyperlink w:anchor="_Toc188964306" w:history="1">
        <w:r w:rsidRPr="00BA3369">
          <w:rPr>
            <w:rStyle w:val="Lienhypertexte"/>
            <w:noProof/>
          </w:rPr>
          <w:t>8.2</w:t>
        </w:r>
        <w:r>
          <w:rPr>
            <w:rFonts w:asciiTheme="minorHAnsi" w:eastAsiaTheme="minorEastAsia" w:hAnsiTheme="minorHAnsi" w:cstheme="minorBidi"/>
            <w:bCs w:val="0"/>
            <w:noProof/>
            <w:color w:val="auto"/>
            <w:sz w:val="22"/>
          </w:rPr>
          <w:tab/>
        </w:r>
        <w:r w:rsidRPr="00BA3369">
          <w:rPr>
            <w:rStyle w:val="Lienhypertexte"/>
            <w:noProof/>
          </w:rPr>
          <w:t>Capitaux assurés</w:t>
        </w:r>
        <w:r>
          <w:rPr>
            <w:noProof/>
            <w:webHidden/>
          </w:rPr>
          <w:tab/>
        </w:r>
        <w:r>
          <w:rPr>
            <w:noProof/>
            <w:webHidden/>
          </w:rPr>
          <w:fldChar w:fldCharType="begin"/>
        </w:r>
        <w:r>
          <w:rPr>
            <w:noProof/>
            <w:webHidden/>
          </w:rPr>
          <w:instrText xml:space="preserve"> PAGEREF _Toc188964306 \h </w:instrText>
        </w:r>
        <w:r>
          <w:rPr>
            <w:noProof/>
            <w:webHidden/>
          </w:rPr>
        </w:r>
        <w:r>
          <w:rPr>
            <w:noProof/>
            <w:webHidden/>
          </w:rPr>
          <w:fldChar w:fldCharType="separate"/>
        </w:r>
        <w:r>
          <w:rPr>
            <w:noProof/>
            <w:webHidden/>
          </w:rPr>
          <w:t>15</w:t>
        </w:r>
        <w:r>
          <w:rPr>
            <w:noProof/>
            <w:webHidden/>
          </w:rPr>
          <w:fldChar w:fldCharType="end"/>
        </w:r>
      </w:hyperlink>
    </w:p>
    <w:p w14:paraId="69059BCC" w14:textId="68920CC3" w:rsidR="00820409" w:rsidRDefault="00820409">
      <w:pPr>
        <w:pStyle w:val="TM2"/>
        <w:tabs>
          <w:tab w:val="left" w:pos="880"/>
        </w:tabs>
        <w:rPr>
          <w:rFonts w:asciiTheme="minorHAnsi" w:eastAsiaTheme="minorEastAsia" w:hAnsiTheme="minorHAnsi" w:cstheme="minorBidi"/>
          <w:bCs w:val="0"/>
          <w:noProof/>
          <w:color w:val="auto"/>
          <w:sz w:val="22"/>
        </w:rPr>
      </w:pPr>
      <w:hyperlink w:anchor="_Toc188964307" w:history="1">
        <w:r w:rsidRPr="00BA3369">
          <w:rPr>
            <w:rStyle w:val="Lienhypertexte"/>
            <w:noProof/>
          </w:rPr>
          <w:t>8.3</w:t>
        </w:r>
        <w:r>
          <w:rPr>
            <w:rFonts w:asciiTheme="minorHAnsi" w:eastAsiaTheme="minorEastAsia" w:hAnsiTheme="minorHAnsi" w:cstheme="minorBidi"/>
            <w:bCs w:val="0"/>
            <w:noProof/>
            <w:color w:val="auto"/>
            <w:sz w:val="22"/>
          </w:rPr>
          <w:tab/>
        </w:r>
        <w:r w:rsidRPr="00BA3369">
          <w:rPr>
            <w:rStyle w:val="Lienhypertexte"/>
            <w:noProof/>
          </w:rPr>
          <w:t>Dispositions particulières relatives aux risques</w:t>
        </w:r>
        <w:r>
          <w:rPr>
            <w:noProof/>
            <w:webHidden/>
          </w:rPr>
          <w:tab/>
        </w:r>
        <w:r>
          <w:rPr>
            <w:noProof/>
            <w:webHidden/>
          </w:rPr>
          <w:fldChar w:fldCharType="begin"/>
        </w:r>
        <w:r>
          <w:rPr>
            <w:noProof/>
            <w:webHidden/>
          </w:rPr>
          <w:instrText xml:space="preserve"> PAGEREF _Toc188964307 \h </w:instrText>
        </w:r>
        <w:r>
          <w:rPr>
            <w:noProof/>
            <w:webHidden/>
          </w:rPr>
        </w:r>
        <w:r>
          <w:rPr>
            <w:noProof/>
            <w:webHidden/>
          </w:rPr>
          <w:fldChar w:fldCharType="separate"/>
        </w:r>
        <w:r>
          <w:rPr>
            <w:noProof/>
            <w:webHidden/>
          </w:rPr>
          <w:t>15</w:t>
        </w:r>
        <w:r>
          <w:rPr>
            <w:noProof/>
            <w:webHidden/>
          </w:rPr>
          <w:fldChar w:fldCharType="end"/>
        </w:r>
      </w:hyperlink>
    </w:p>
    <w:p w14:paraId="1736D64D" w14:textId="2F00A545" w:rsidR="00820409" w:rsidRDefault="00820409">
      <w:pPr>
        <w:pStyle w:val="TM2"/>
        <w:tabs>
          <w:tab w:val="left" w:pos="880"/>
        </w:tabs>
        <w:rPr>
          <w:rFonts w:asciiTheme="minorHAnsi" w:eastAsiaTheme="minorEastAsia" w:hAnsiTheme="minorHAnsi" w:cstheme="minorBidi"/>
          <w:bCs w:val="0"/>
          <w:noProof/>
          <w:color w:val="auto"/>
          <w:sz w:val="22"/>
        </w:rPr>
      </w:pPr>
      <w:hyperlink w:anchor="_Toc188964308" w:history="1">
        <w:r w:rsidRPr="00BA3369">
          <w:rPr>
            <w:rStyle w:val="Lienhypertexte"/>
            <w:noProof/>
          </w:rPr>
          <w:t>8.4</w:t>
        </w:r>
        <w:r>
          <w:rPr>
            <w:rFonts w:asciiTheme="minorHAnsi" w:eastAsiaTheme="minorEastAsia" w:hAnsiTheme="minorHAnsi" w:cstheme="minorBidi"/>
            <w:bCs w:val="0"/>
            <w:noProof/>
            <w:color w:val="auto"/>
            <w:sz w:val="22"/>
          </w:rPr>
          <w:tab/>
        </w:r>
        <w:r w:rsidRPr="00BA3369">
          <w:rPr>
            <w:rStyle w:val="Lienhypertexte"/>
            <w:noProof/>
          </w:rPr>
          <w:t>Garantie de l’Etat français</w:t>
        </w:r>
        <w:r>
          <w:rPr>
            <w:noProof/>
            <w:webHidden/>
          </w:rPr>
          <w:tab/>
        </w:r>
        <w:r>
          <w:rPr>
            <w:noProof/>
            <w:webHidden/>
          </w:rPr>
          <w:fldChar w:fldCharType="begin"/>
        </w:r>
        <w:r>
          <w:rPr>
            <w:noProof/>
            <w:webHidden/>
          </w:rPr>
          <w:instrText xml:space="preserve"> PAGEREF _Toc188964308 \h </w:instrText>
        </w:r>
        <w:r>
          <w:rPr>
            <w:noProof/>
            <w:webHidden/>
          </w:rPr>
        </w:r>
        <w:r>
          <w:rPr>
            <w:noProof/>
            <w:webHidden/>
          </w:rPr>
          <w:fldChar w:fldCharType="separate"/>
        </w:r>
        <w:r>
          <w:rPr>
            <w:noProof/>
            <w:webHidden/>
          </w:rPr>
          <w:t>17</w:t>
        </w:r>
        <w:r>
          <w:rPr>
            <w:noProof/>
            <w:webHidden/>
          </w:rPr>
          <w:fldChar w:fldCharType="end"/>
        </w:r>
      </w:hyperlink>
    </w:p>
    <w:p w14:paraId="2DC7FEBF" w14:textId="18D4AD9B" w:rsidR="00820409" w:rsidRDefault="00820409">
      <w:pPr>
        <w:pStyle w:val="TM2"/>
        <w:tabs>
          <w:tab w:val="left" w:pos="880"/>
        </w:tabs>
        <w:rPr>
          <w:rFonts w:asciiTheme="minorHAnsi" w:eastAsiaTheme="minorEastAsia" w:hAnsiTheme="minorHAnsi" w:cstheme="minorBidi"/>
          <w:bCs w:val="0"/>
          <w:noProof/>
          <w:color w:val="auto"/>
          <w:sz w:val="22"/>
        </w:rPr>
      </w:pPr>
      <w:hyperlink w:anchor="_Toc188964309" w:history="1">
        <w:r w:rsidRPr="00BA3369">
          <w:rPr>
            <w:rStyle w:val="Lienhypertexte"/>
            <w:noProof/>
          </w:rPr>
          <w:t>8.5</w:t>
        </w:r>
        <w:r>
          <w:rPr>
            <w:rFonts w:asciiTheme="minorHAnsi" w:eastAsiaTheme="minorEastAsia" w:hAnsiTheme="minorHAnsi" w:cstheme="minorBidi"/>
            <w:bCs w:val="0"/>
            <w:noProof/>
            <w:color w:val="auto"/>
            <w:sz w:val="22"/>
          </w:rPr>
          <w:tab/>
        </w:r>
        <w:r w:rsidRPr="00BA3369">
          <w:rPr>
            <w:rStyle w:val="Lienhypertexte"/>
            <w:noProof/>
          </w:rPr>
          <w:t>Catastrophes naturelles en France métropolitaine</w:t>
        </w:r>
        <w:r>
          <w:rPr>
            <w:noProof/>
            <w:webHidden/>
          </w:rPr>
          <w:tab/>
        </w:r>
        <w:r>
          <w:rPr>
            <w:noProof/>
            <w:webHidden/>
          </w:rPr>
          <w:fldChar w:fldCharType="begin"/>
        </w:r>
        <w:r>
          <w:rPr>
            <w:noProof/>
            <w:webHidden/>
          </w:rPr>
          <w:instrText xml:space="preserve"> PAGEREF _Toc188964309 \h </w:instrText>
        </w:r>
        <w:r>
          <w:rPr>
            <w:noProof/>
            <w:webHidden/>
          </w:rPr>
        </w:r>
        <w:r>
          <w:rPr>
            <w:noProof/>
            <w:webHidden/>
          </w:rPr>
          <w:fldChar w:fldCharType="separate"/>
        </w:r>
        <w:r>
          <w:rPr>
            <w:noProof/>
            <w:webHidden/>
          </w:rPr>
          <w:t>18</w:t>
        </w:r>
        <w:r>
          <w:rPr>
            <w:noProof/>
            <w:webHidden/>
          </w:rPr>
          <w:fldChar w:fldCharType="end"/>
        </w:r>
      </w:hyperlink>
    </w:p>
    <w:p w14:paraId="6C84B6C2" w14:textId="72F968D3" w:rsidR="00820409" w:rsidRDefault="00820409">
      <w:pPr>
        <w:pStyle w:val="TM2"/>
        <w:tabs>
          <w:tab w:val="left" w:pos="880"/>
        </w:tabs>
        <w:rPr>
          <w:rFonts w:asciiTheme="minorHAnsi" w:eastAsiaTheme="minorEastAsia" w:hAnsiTheme="minorHAnsi" w:cstheme="minorBidi"/>
          <w:bCs w:val="0"/>
          <w:noProof/>
          <w:color w:val="auto"/>
          <w:sz w:val="22"/>
        </w:rPr>
      </w:pPr>
      <w:hyperlink w:anchor="_Toc188964310" w:history="1">
        <w:r w:rsidRPr="00BA3369">
          <w:rPr>
            <w:rStyle w:val="Lienhypertexte"/>
            <w:noProof/>
          </w:rPr>
          <w:t>8.6</w:t>
        </w:r>
        <w:r>
          <w:rPr>
            <w:rFonts w:asciiTheme="minorHAnsi" w:eastAsiaTheme="minorEastAsia" w:hAnsiTheme="minorHAnsi" w:cstheme="minorBidi"/>
            <w:bCs w:val="0"/>
            <w:noProof/>
            <w:color w:val="auto"/>
            <w:sz w:val="22"/>
          </w:rPr>
          <w:tab/>
        </w:r>
        <w:r w:rsidRPr="00BA3369">
          <w:rPr>
            <w:rStyle w:val="Lienhypertexte"/>
            <w:noProof/>
          </w:rPr>
          <w:t>Risque de guerre, actes de terrorisme et attentats</w:t>
        </w:r>
        <w:r>
          <w:rPr>
            <w:noProof/>
            <w:webHidden/>
          </w:rPr>
          <w:tab/>
        </w:r>
        <w:r>
          <w:rPr>
            <w:noProof/>
            <w:webHidden/>
          </w:rPr>
          <w:fldChar w:fldCharType="begin"/>
        </w:r>
        <w:r>
          <w:rPr>
            <w:noProof/>
            <w:webHidden/>
          </w:rPr>
          <w:instrText xml:space="preserve"> PAGEREF _Toc188964310 \h </w:instrText>
        </w:r>
        <w:r>
          <w:rPr>
            <w:noProof/>
            <w:webHidden/>
          </w:rPr>
        </w:r>
        <w:r>
          <w:rPr>
            <w:noProof/>
            <w:webHidden/>
          </w:rPr>
          <w:fldChar w:fldCharType="separate"/>
        </w:r>
        <w:r>
          <w:rPr>
            <w:noProof/>
            <w:webHidden/>
          </w:rPr>
          <w:t>18</w:t>
        </w:r>
        <w:r>
          <w:rPr>
            <w:noProof/>
            <w:webHidden/>
          </w:rPr>
          <w:fldChar w:fldCharType="end"/>
        </w:r>
      </w:hyperlink>
    </w:p>
    <w:p w14:paraId="3A64145B" w14:textId="52E45929" w:rsidR="00820409" w:rsidRDefault="00820409">
      <w:pPr>
        <w:pStyle w:val="TM2"/>
        <w:tabs>
          <w:tab w:val="left" w:pos="880"/>
        </w:tabs>
        <w:rPr>
          <w:rFonts w:asciiTheme="minorHAnsi" w:eastAsiaTheme="minorEastAsia" w:hAnsiTheme="minorHAnsi" w:cstheme="minorBidi"/>
          <w:bCs w:val="0"/>
          <w:noProof/>
          <w:color w:val="auto"/>
          <w:sz w:val="22"/>
        </w:rPr>
      </w:pPr>
      <w:hyperlink w:anchor="_Toc188964311" w:history="1">
        <w:r w:rsidRPr="00BA3369">
          <w:rPr>
            <w:rStyle w:val="Lienhypertexte"/>
            <w:noProof/>
          </w:rPr>
          <w:t>8.7</w:t>
        </w:r>
        <w:r>
          <w:rPr>
            <w:rFonts w:asciiTheme="minorHAnsi" w:eastAsiaTheme="minorEastAsia" w:hAnsiTheme="minorHAnsi" w:cstheme="minorBidi"/>
            <w:bCs w:val="0"/>
            <w:noProof/>
            <w:color w:val="auto"/>
            <w:sz w:val="22"/>
          </w:rPr>
          <w:tab/>
        </w:r>
        <w:r w:rsidRPr="00BA3369">
          <w:rPr>
            <w:rStyle w:val="Lienhypertexte"/>
            <w:noProof/>
          </w:rPr>
          <w:t>Renonciation à recours – Subrogation</w:t>
        </w:r>
        <w:r>
          <w:rPr>
            <w:noProof/>
            <w:webHidden/>
          </w:rPr>
          <w:tab/>
        </w:r>
        <w:r>
          <w:rPr>
            <w:noProof/>
            <w:webHidden/>
          </w:rPr>
          <w:fldChar w:fldCharType="begin"/>
        </w:r>
        <w:r>
          <w:rPr>
            <w:noProof/>
            <w:webHidden/>
          </w:rPr>
          <w:instrText xml:space="preserve"> PAGEREF _Toc188964311 \h </w:instrText>
        </w:r>
        <w:r>
          <w:rPr>
            <w:noProof/>
            <w:webHidden/>
          </w:rPr>
        </w:r>
        <w:r>
          <w:rPr>
            <w:noProof/>
            <w:webHidden/>
          </w:rPr>
          <w:fldChar w:fldCharType="separate"/>
        </w:r>
        <w:r>
          <w:rPr>
            <w:noProof/>
            <w:webHidden/>
          </w:rPr>
          <w:t>19</w:t>
        </w:r>
        <w:r>
          <w:rPr>
            <w:noProof/>
            <w:webHidden/>
          </w:rPr>
          <w:fldChar w:fldCharType="end"/>
        </w:r>
      </w:hyperlink>
    </w:p>
    <w:p w14:paraId="2C6DC5D8" w14:textId="453B536B" w:rsidR="00820409" w:rsidRDefault="00820409">
      <w:pPr>
        <w:pStyle w:val="TM2"/>
        <w:tabs>
          <w:tab w:val="left" w:pos="880"/>
        </w:tabs>
        <w:rPr>
          <w:rFonts w:asciiTheme="minorHAnsi" w:eastAsiaTheme="minorEastAsia" w:hAnsiTheme="minorHAnsi" w:cstheme="minorBidi"/>
          <w:bCs w:val="0"/>
          <w:noProof/>
          <w:color w:val="auto"/>
          <w:sz w:val="22"/>
        </w:rPr>
      </w:pPr>
      <w:hyperlink w:anchor="_Toc188964312" w:history="1">
        <w:r w:rsidRPr="00BA3369">
          <w:rPr>
            <w:rStyle w:val="Lienhypertexte"/>
            <w:noProof/>
          </w:rPr>
          <w:t>8.8</w:t>
        </w:r>
        <w:r>
          <w:rPr>
            <w:rFonts w:asciiTheme="minorHAnsi" w:eastAsiaTheme="minorEastAsia" w:hAnsiTheme="minorHAnsi" w:cstheme="minorBidi"/>
            <w:bCs w:val="0"/>
            <w:noProof/>
            <w:color w:val="auto"/>
            <w:sz w:val="22"/>
          </w:rPr>
          <w:tab/>
        </w:r>
        <w:r w:rsidRPr="00BA3369">
          <w:rPr>
            <w:rStyle w:val="Lienhypertexte"/>
            <w:noProof/>
          </w:rPr>
          <w:t>Fonctionnement de la garantie</w:t>
        </w:r>
        <w:r>
          <w:rPr>
            <w:noProof/>
            <w:webHidden/>
          </w:rPr>
          <w:tab/>
        </w:r>
        <w:r>
          <w:rPr>
            <w:noProof/>
            <w:webHidden/>
          </w:rPr>
          <w:fldChar w:fldCharType="begin"/>
        </w:r>
        <w:r>
          <w:rPr>
            <w:noProof/>
            <w:webHidden/>
          </w:rPr>
          <w:instrText xml:space="preserve"> PAGEREF _Toc188964312 \h </w:instrText>
        </w:r>
        <w:r>
          <w:rPr>
            <w:noProof/>
            <w:webHidden/>
          </w:rPr>
        </w:r>
        <w:r>
          <w:rPr>
            <w:noProof/>
            <w:webHidden/>
          </w:rPr>
          <w:fldChar w:fldCharType="separate"/>
        </w:r>
        <w:r>
          <w:rPr>
            <w:noProof/>
            <w:webHidden/>
          </w:rPr>
          <w:t>19</w:t>
        </w:r>
        <w:r>
          <w:rPr>
            <w:noProof/>
            <w:webHidden/>
          </w:rPr>
          <w:fldChar w:fldCharType="end"/>
        </w:r>
      </w:hyperlink>
    </w:p>
    <w:p w14:paraId="0A4BC0B2" w14:textId="4AA2FC64" w:rsidR="00820409" w:rsidRDefault="00820409">
      <w:pPr>
        <w:pStyle w:val="TM2"/>
        <w:tabs>
          <w:tab w:val="left" w:pos="880"/>
        </w:tabs>
        <w:rPr>
          <w:rFonts w:asciiTheme="minorHAnsi" w:eastAsiaTheme="minorEastAsia" w:hAnsiTheme="minorHAnsi" w:cstheme="minorBidi"/>
          <w:bCs w:val="0"/>
          <w:noProof/>
          <w:color w:val="auto"/>
          <w:sz w:val="22"/>
        </w:rPr>
      </w:pPr>
      <w:hyperlink w:anchor="_Toc188964313" w:history="1">
        <w:r w:rsidRPr="00BA3369">
          <w:rPr>
            <w:rStyle w:val="Lienhypertexte"/>
            <w:noProof/>
          </w:rPr>
          <w:t>8.9</w:t>
        </w:r>
        <w:r>
          <w:rPr>
            <w:rFonts w:asciiTheme="minorHAnsi" w:eastAsiaTheme="minorEastAsia" w:hAnsiTheme="minorHAnsi" w:cstheme="minorBidi"/>
            <w:bCs w:val="0"/>
            <w:noProof/>
            <w:color w:val="auto"/>
            <w:sz w:val="22"/>
          </w:rPr>
          <w:tab/>
        </w:r>
        <w:r w:rsidRPr="00BA3369">
          <w:rPr>
            <w:rStyle w:val="Lienhypertexte"/>
            <w:noProof/>
          </w:rPr>
          <w:t>Gestion des sinistres</w:t>
        </w:r>
        <w:r>
          <w:rPr>
            <w:noProof/>
            <w:webHidden/>
          </w:rPr>
          <w:tab/>
        </w:r>
        <w:r>
          <w:rPr>
            <w:noProof/>
            <w:webHidden/>
          </w:rPr>
          <w:fldChar w:fldCharType="begin"/>
        </w:r>
        <w:r>
          <w:rPr>
            <w:noProof/>
            <w:webHidden/>
          </w:rPr>
          <w:instrText xml:space="preserve"> PAGEREF _Toc188964313 \h </w:instrText>
        </w:r>
        <w:r>
          <w:rPr>
            <w:noProof/>
            <w:webHidden/>
          </w:rPr>
        </w:r>
        <w:r>
          <w:rPr>
            <w:noProof/>
            <w:webHidden/>
          </w:rPr>
          <w:fldChar w:fldCharType="separate"/>
        </w:r>
        <w:r>
          <w:rPr>
            <w:noProof/>
            <w:webHidden/>
          </w:rPr>
          <w:t>20</w:t>
        </w:r>
        <w:r>
          <w:rPr>
            <w:noProof/>
            <w:webHidden/>
          </w:rPr>
          <w:fldChar w:fldCharType="end"/>
        </w:r>
      </w:hyperlink>
    </w:p>
    <w:p w14:paraId="172C1C3F" w14:textId="46D887F8" w:rsidR="00820409" w:rsidRDefault="00820409">
      <w:pPr>
        <w:pStyle w:val="TM2"/>
        <w:tabs>
          <w:tab w:val="left" w:pos="880"/>
        </w:tabs>
        <w:rPr>
          <w:rFonts w:asciiTheme="minorHAnsi" w:eastAsiaTheme="minorEastAsia" w:hAnsiTheme="minorHAnsi" w:cstheme="minorBidi"/>
          <w:bCs w:val="0"/>
          <w:noProof/>
          <w:color w:val="auto"/>
          <w:sz w:val="22"/>
        </w:rPr>
      </w:pPr>
      <w:hyperlink w:anchor="_Toc188964314" w:history="1">
        <w:r w:rsidRPr="00BA3369">
          <w:rPr>
            <w:rStyle w:val="Lienhypertexte"/>
            <w:noProof/>
          </w:rPr>
          <w:t>8.10</w:t>
        </w:r>
        <w:r>
          <w:rPr>
            <w:rFonts w:asciiTheme="minorHAnsi" w:eastAsiaTheme="minorEastAsia" w:hAnsiTheme="minorHAnsi" w:cstheme="minorBidi"/>
            <w:bCs w:val="0"/>
            <w:noProof/>
            <w:color w:val="auto"/>
            <w:sz w:val="22"/>
          </w:rPr>
          <w:tab/>
        </w:r>
        <w:r w:rsidRPr="00BA3369">
          <w:rPr>
            <w:rStyle w:val="Lienhypertexte"/>
            <w:noProof/>
          </w:rPr>
          <w:t>Conventions</w:t>
        </w:r>
        <w:r>
          <w:rPr>
            <w:noProof/>
            <w:webHidden/>
          </w:rPr>
          <w:tab/>
        </w:r>
        <w:r>
          <w:rPr>
            <w:noProof/>
            <w:webHidden/>
          </w:rPr>
          <w:fldChar w:fldCharType="begin"/>
        </w:r>
        <w:r>
          <w:rPr>
            <w:noProof/>
            <w:webHidden/>
          </w:rPr>
          <w:instrText xml:space="preserve"> PAGEREF _Toc188964314 \h </w:instrText>
        </w:r>
        <w:r>
          <w:rPr>
            <w:noProof/>
            <w:webHidden/>
          </w:rPr>
        </w:r>
        <w:r>
          <w:rPr>
            <w:noProof/>
            <w:webHidden/>
          </w:rPr>
          <w:fldChar w:fldCharType="separate"/>
        </w:r>
        <w:r>
          <w:rPr>
            <w:noProof/>
            <w:webHidden/>
          </w:rPr>
          <w:t>23</w:t>
        </w:r>
        <w:r>
          <w:rPr>
            <w:noProof/>
            <w:webHidden/>
          </w:rPr>
          <w:fldChar w:fldCharType="end"/>
        </w:r>
      </w:hyperlink>
    </w:p>
    <w:p w14:paraId="12445D7A" w14:textId="2F516438" w:rsidR="00820409" w:rsidRDefault="00820409">
      <w:pPr>
        <w:pStyle w:val="TM1"/>
        <w:tabs>
          <w:tab w:val="left" w:pos="440"/>
        </w:tabs>
        <w:rPr>
          <w:rFonts w:asciiTheme="minorHAnsi" w:eastAsiaTheme="minorEastAsia" w:hAnsiTheme="minorHAnsi" w:cstheme="minorBidi"/>
          <w:b w:val="0"/>
          <w:bCs w:val="0"/>
          <w:iCs w:val="0"/>
          <w:noProof/>
          <w:sz w:val="22"/>
          <w:szCs w:val="22"/>
        </w:rPr>
      </w:pPr>
      <w:hyperlink w:anchor="_Toc188964315" w:history="1">
        <w:r w:rsidRPr="00BA3369">
          <w:rPr>
            <w:rStyle w:val="Lienhypertexte"/>
            <w:noProof/>
          </w:rPr>
          <w:t>9</w:t>
        </w:r>
        <w:r>
          <w:rPr>
            <w:rFonts w:asciiTheme="minorHAnsi" w:eastAsiaTheme="minorEastAsia" w:hAnsiTheme="minorHAnsi" w:cstheme="minorBidi"/>
            <w:b w:val="0"/>
            <w:bCs w:val="0"/>
            <w:iCs w:val="0"/>
            <w:noProof/>
            <w:sz w:val="22"/>
            <w:szCs w:val="22"/>
          </w:rPr>
          <w:tab/>
        </w:r>
        <w:r w:rsidRPr="00BA3369">
          <w:rPr>
            <w:rStyle w:val="Lienhypertexte"/>
            <w:noProof/>
          </w:rPr>
          <w:t>Taux de cotisation</w:t>
        </w:r>
        <w:r>
          <w:rPr>
            <w:noProof/>
            <w:webHidden/>
          </w:rPr>
          <w:tab/>
        </w:r>
        <w:r>
          <w:rPr>
            <w:noProof/>
            <w:webHidden/>
          </w:rPr>
          <w:fldChar w:fldCharType="begin"/>
        </w:r>
        <w:r>
          <w:rPr>
            <w:noProof/>
            <w:webHidden/>
          </w:rPr>
          <w:instrText xml:space="preserve"> PAGEREF _Toc188964315 \h </w:instrText>
        </w:r>
        <w:r>
          <w:rPr>
            <w:noProof/>
            <w:webHidden/>
          </w:rPr>
        </w:r>
        <w:r>
          <w:rPr>
            <w:noProof/>
            <w:webHidden/>
          </w:rPr>
          <w:fldChar w:fldCharType="separate"/>
        </w:r>
        <w:r>
          <w:rPr>
            <w:noProof/>
            <w:webHidden/>
          </w:rPr>
          <w:t>24</w:t>
        </w:r>
        <w:r>
          <w:rPr>
            <w:noProof/>
            <w:webHidden/>
          </w:rPr>
          <w:fldChar w:fldCharType="end"/>
        </w:r>
      </w:hyperlink>
    </w:p>
    <w:p w14:paraId="63C2DAD3" w14:textId="0433F91D" w:rsidR="00820409" w:rsidRDefault="00820409">
      <w:pPr>
        <w:pStyle w:val="TM2"/>
        <w:tabs>
          <w:tab w:val="left" w:pos="880"/>
        </w:tabs>
        <w:rPr>
          <w:rFonts w:asciiTheme="minorHAnsi" w:eastAsiaTheme="minorEastAsia" w:hAnsiTheme="minorHAnsi" w:cstheme="minorBidi"/>
          <w:bCs w:val="0"/>
          <w:noProof/>
          <w:color w:val="auto"/>
          <w:sz w:val="22"/>
        </w:rPr>
      </w:pPr>
      <w:hyperlink w:anchor="_Toc188964316" w:history="1">
        <w:r w:rsidRPr="00BA3369">
          <w:rPr>
            <w:rStyle w:val="Lienhypertexte"/>
            <w:noProof/>
          </w:rPr>
          <w:t>9.1</w:t>
        </w:r>
        <w:r>
          <w:rPr>
            <w:rFonts w:asciiTheme="minorHAnsi" w:eastAsiaTheme="minorEastAsia" w:hAnsiTheme="minorHAnsi" w:cstheme="minorBidi"/>
            <w:bCs w:val="0"/>
            <w:noProof/>
            <w:color w:val="auto"/>
            <w:sz w:val="22"/>
          </w:rPr>
          <w:tab/>
        </w:r>
        <w:r w:rsidRPr="00BA3369">
          <w:rPr>
            <w:rStyle w:val="Lienhypertexte"/>
            <w:noProof/>
          </w:rPr>
          <w:t>Taux en séjour</w:t>
        </w:r>
        <w:r>
          <w:rPr>
            <w:noProof/>
            <w:webHidden/>
          </w:rPr>
          <w:tab/>
        </w:r>
        <w:r>
          <w:rPr>
            <w:noProof/>
            <w:webHidden/>
          </w:rPr>
          <w:fldChar w:fldCharType="begin"/>
        </w:r>
        <w:r>
          <w:rPr>
            <w:noProof/>
            <w:webHidden/>
          </w:rPr>
          <w:instrText xml:space="preserve"> PAGEREF _Toc188964316 \h </w:instrText>
        </w:r>
        <w:r>
          <w:rPr>
            <w:noProof/>
            <w:webHidden/>
          </w:rPr>
        </w:r>
        <w:r>
          <w:rPr>
            <w:noProof/>
            <w:webHidden/>
          </w:rPr>
          <w:fldChar w:fldCharType="separate"/>
        </w:r>
        <w:r>
          <w:rPr>
            <w:noProof/>
            <w:webHidden/>
          </w:rPr>
          <w:t>25</w:t>
        </w:r>
        <w:r>
          <w:rPr>
            <w:noProof/>
            <w:webHidden/>
          </w:rPr>
          <w:fldChar w:fldCharType="end"/>
        </w:r>
      </w:hyperlink>
    </w:p>
    <w:p w14:paraId="4551B1C2" w14:textId="08BC7E30" w:rsidR="00820409" w:rsidRDefault="00820409">
      <w:pPr>
        <w:pStyle w:val="TM2"/>
        <w:tabs>
          <w:tab w:val="left" w:pos="880"/>
        </w:tabs>
        <w:rPr>
          <w:rFonts w:asciiTheme="minorHAnsi" w:eastAsiaTheme="minorEastAsia" w:hAnsiTheme="minorHAnsi" w:cstheme="minorBidi"/>
          <w:bCs w:val="0"/>
          <w:noProof/>
          <w:color w:val="auto"/>
          <w:sz w:val="22"/>
        </w:rPr>
      </w:pPr>
      <w:hyperlink w:anchor="_Toc188964317" w:history="1">
        <w:r w:rsidRPr="00BA3369">
          <w:rPr>
            <w:rStyle w:val="Lienhypertexte"/>
            <w:noProof/>
          </w:rPr>
          <w:t>9.2</w:t>
        </w:r>
        <w:r>
          <w:rPr>
            <w:rFonts w:asciiTheme="minorHAnsi" w:eastAsiaTheme="minorEastAsia" w:hAnsiTheme="minorHAnsi" w:cstheme="minorBidi"/>
            <w:bCs w:val="0"/>
            <w:noProof/>
            <w:color w:val="auto"/>
            <w:sz w:val="22"/>
          </w:rPr>
          <w:tab/>
        </w:r>
        <w:r w:rsidRPr="00BA3369">
          <w:rPr>
            <w:rStyle w:val="Lienhypertexte"/>
            <w:noProof/>
          </w:rPr>
          <w:t>Transport</w:t>
        </w:r>
        <w:r>
          <w:rPr>
            <w:noProof/>
            <w:webHidden/>
          </w:rPr>
          <w:tab/>
        </w:r>
        <w:r>
          <w:rPr>
            <w:noProof/>
            <w:webHidden/>
          </w:rPr>
          <w:fldChar w:fldCharType="begin"/>
        </w:r>
        <w:r>
          <w:rPr>
            <w:noProof/>
            <w:webHidden/>
          </w:rPr>
          <w:instrText xml:space="preserve"> PAGEREF _Toc188964317 \h </w:instrText>
        </w:r>
        <w:r>
          <w:rPr>
            <w:noProof/>
            <w:webHidden/>
          </w:rPr>
        </w:r>
        <w:r>
          <w:rPr>
            <w:noProof/>
            <w:webHidden/>
          </w:rPr>
          <w:fldChar w:fldCharType="separate"/>
        </w:r>
        <w:r>
          <w:rPr>
            <w:noProof/>
            <w:webHidden/>
          </w:rPr>
          <w:t>25</w:t>
        </w:r>
        <w:r>
          <w:rPr>
            <w:noProof/>
            <w:webHidden/>
          </w:rPr>
          <w:fldChar w:fldCharType="end"/>
        </w:r>
      </w:hyperlink>
    </w:p>
    <w:p w14:paraId="6A1D48E6" w14:textId="0DBCE9D4" w:rsidR="00820409" w:rsidRDefault="00820409">
      <w:pPr>
        <w:pStyle w:val="TM1"/>
        <w:tabs>
          <w:tab w:val="left" w:pos="660"/>
        </w:tabs>
        <w:rPr>
          <w:rFonts w:asciiTheme="minorHAnsi" w:eastAsiaTheme="minorEastAsia" w:hAnsiTheme="minorHAnsi" w:cstheme="minorBidi"/>
          <w:b w:val="0"/>
          <w:bCs w:val="0"/>
          <w:iCs w:val="0"/>
          <w:noProof/>
          <w:sz w:val="22"/>
          <w:szCs w:val="22"/>
        </w:rPr>
      </w:pPr>
      <w:hyperlink w:anchor="_Toc188964318" w:history="1">
        <w:r w:rsidRPr="00BA3369">
          <w:rPr>
            <w:rStyle w:val="Lienhypertexte"/>
            <w:noProof/>
          </w:rPr>
          <w:t>10</w:t>
        </w:r>
        <w:r>
          <w:rPr>
            <w:rFonts w:asciiTheme="minorHAnsi" w:eastAsiaTheme="minorEastAsia" w:hAnsiTheme="minorHAnsi" w:cstheme="minorBidi"/>
            <w:b w:val="0"/>
            <w:bCs w:val="0"/>
            <w:iCs w:val="0"/>
            <w:noProof/>
            <w:sz w:val="22"/>
            <w:szCs w:val="22"/>
          </w:rPr>
          <w:tab/>
        </w:r>
        <w:r w:rsidRPr="00BA3369">
          <w:rPr>
            <w:rStyle w:val="Lienhypertexte"/>
            <w:noProof/>
          </w:rPr>
          <w:t>Réversibilité</w:t>
        </w:r>
        <w:r>
          <w:rPr>
            <w:noProof/>
            <w:webHidden/>
          </w:rPr>
          <w:tab/>
        </w:r>
        <w:r>
          <w:rPr>
            <w:noProof/>
            <w:webHidden/>
          </w:rPr>
          <w:fldChar w:fldCharType="begin"/>
        </w:r>
        <w:r>
          <w:rPr>
            <w:noProof/>
            <w:webHidden/>
          </w:rPr>
          <w:instrText xml:space="preserve"> PAGEREF _Toc188964318 \h </w:instrText>
        </w:r>
        <w:r>
          <w:rPr>
            <w:noProof/>
            <w:webHidden/>
          </w:rPr>
        </w:r>
        <w:r>
          <w:rPr>
            <w:noProof/>
            <w:webHidden/>
          </w:rPr>
          <w:fldChar w:fldCharType="separate"/>
        </w:r>
        <w:r>
          <w:rPr>
            <w:noProof/>
            <w:webHidden/>
          </w:rPr>
          <w:t>25</w:t>
        </w:r>
        <w:r>
          <w:rPr>
            <w:noProof/>
            <w:webHidden/>
          </w:rPr>
          <w:fldChar w:fldCharType="end"/>
        </w:r>
      </w:hyperlink>
    </w:p>
    <w:p w14:paraId="00828F34" w14:textId="6C558A38" w:rsidR="00820409" w:rsidRDefault="00820409">
      <w:pPr>
        <w:pStyle w:val="TM1"/>
        <w:tabs>
          <w:tab w:val="left" w:pos="660"/>
        </w:tabs>
        <w:rPr>
          <w:rFonts w:asciiTheme="minorHAnsi" w:eastAsiaTheme="minorEastAsia" w:hAnsiTheme="minorHAnsi" w:cstheme="minorBidi"/>
          <w:b w:val="0"/>
          <w:bCs w:val="0"/>
          <w:iCs w:val="0"/>
          <w:noProof/>
          <w:sz w:val="22"/>
          <w:szCs w:val="22"/>
        </w:rPr>
      </w:pPr>
      <w:hyperlink w:anchor="_Toc188964319" w:history="1">
        <w:r w:rsidRPr="00BA3369">
          <w:rPr>
            <w:rStyle w:val="Lienhypertexte"/>
            <w:noProof/>
          </w:rPr>
          <w:t>11</w:t>
        </w:r>
        <w:r>
          <w:rPr>
            <w:rFonts w:asciiTheme="minorHAnsi" w:eastAsiaTheme="minorEastAsia" w:hAnsiTheme="minorHAnsi" w:cstheme="minorBidi"/>
            <w:b w:val="0"/>
            <w:bCs w:val="0"/>
            <w:iCs w:val="0"/>
            <w:noProof/>
            <w:sz w:val="22"/>
            <w:szCs w:val="22"/>
          </w:rPr>
          <w:tab/>
        </w:r>
        <w:r w:rsidRPr="00BA3369">
          <w:rPr>
            <w:rStyle w:val="Lienhypertexte"/>
            <w:noProof/>
          </w:rPr>
          <w:t>Modalités financières</w:t>
        </w:r>
        <w:r>
          <w:rPr>
            <w:noProof/>
            <w:webHidden/>
          </w:rPr>
          <w:tab/>
        </w:r>
        <w:r>
          <w:rPr>
            <w:noProof/>
            <w:webHidden/>
          </w:rPr>
          <w:fldChar w:fldCharType="begin"/>
        </w:r>
        <w:r>
          <w:rPr>
            <w:noProof/>
            <w:webHidden/>
          </w:rPr>
          <w:instrText xml:space="preserve"> PAGEREF _Toc188964319 \h </w:instrText>
        </w:r>
        <w:r>
          <w:rPr>
            <w:noProof/>
            <w:webHidden/>
          </w:rPr>
        </w:r>
        <w:r>
          <w:rPr>
            <w:noProof/>
            <w:webHidden/>
          </w:rPr>
          <w:fldChar w:fldCharType="separate"/>
        </w:r>
        <w:r>
          <w:rPr>
            <w:noProof/>
            <w:webHidden/>
          </w:rPr>
          <w:t>25</w:t>
        </w:r>
        <w:r>
          <w:rPr>
            <w:noProof/>
            <w:webHidden/>
          </w:rPr>
          <w:fldChar w:fldCharType="end"/>
        </w:r>
      </w:hyperlink>
    </w:p>
    <w:p w14:paraId="2BBC63BB" w14:textId="2DE25122" w:rsidR="00820409" w:rsidRDefault="00820409">
      <w:pPr>
        <w:pStyle w:val="TM2"/>
        <w:tabs>
          <w:tab w:val="left" w:pos="880"/>
        </w:tabs>
        <w:rPr>
          <w:rFonts w:asciiTheme="minorHAnsi" w:eastAsiaTheme="minorEastAsia" w:hAnsiTheme="minorHAnsi" w:cstheme="minorBidi"/>
          <w:bCs w:val="0"/>
          <w:noProof/>
          <w:color w:val="auto"/>
          <w:sz w:val="22"/>
        </w:rPr>
      </w:pPr>
      <w:hyperlink w:anchor="_Toc188964320" w:history="1">
        <w:r w:rsidRPr="00BA3369">
          <w:rPr>
            <w:rStyle w:val="Lienhypertexte"/>
            <w:noProof/>
          </w:rPr>
          <w:t>11.1</w:t>
        </w:r>
        <w:r>
          <w:rPr>
            <w:rFonts w:asciiTheme="minorHAnsi" w:eastAsiaTheme="minorEastAsia" w:hAnsiTheme="minorHAnsi" w:cstheme="minorBidi"/>
            <w:bCs w:val="0"/>
            <w:noProof/>
            <w:color w:val="auto"/>
            <w:sz w:val="22"/>
          </w:rPr>
          <w:tab/>
        </w:r>
        <w:r w:rsidRPr="00BA3369">
          <w:rPr>
            <w:rStyle w:val="Lienhypertexte"/>
            <w:noProof/>
          </w:rPr>
          <w:t>Forme et contenu des prix</w:t>
        </w:r>
        <w:r>
          <w:rPr>
            <w:noProof/>
            <w:webHidden/>
          </w:rPr>
          <w:tab/>
        </w:r>
        <w:r>
          <w:rPr>
            <w:noProof/>
            <w:webHidden/>
          </w:rPr>
          <w:fldChar w:fldCharType="begin"/>
        </w:r>
        <w:r>
          <w:rPr>
            <w:noProof/>
            <w:webHidden/>
          </w:rPr>
          <w:instrText xml:space="preserve"> PAGEREF _Toc188964320 \h </w:instrText>
        </w:r>
        <w:r>
          <w:rPr>
            <w:noProof/>
            <w:webHidden/>
          </w:rPr>
        </w:r>
        <w:r>
          <w:rPr>
            <w:noProof/>
            <w:webHidden/>
          </w:rPr>
          <w:fldChar w:fldCharType="separate"/>
        </w:r>
        <w:r>
          <w:rPr>
            <w:noProof/>
            <w:webHidden/>
          </w:rPr>
          <w:t>25</w:t>
        </w:r>
        <w:r>
          <w:rPr>
            <w:noProof/>
            <w:webHidden/>
          </w:rPr>
          <w:fldChar w:fldCharType="end"/>
        </w:r>
      </w:hyperlink>
    </w:p>
    <w:p w14:paraId="754ACC5B" w14:textId="0C9A6338" w:rsidR="00820409" w:rsidRDefault="00820409">
      <w:pPr>
        <w:pStyle w:val="TM2"/>
        <w:tabs>
          <w:tab w:val="left" w:pos="880"/>
        </w:tabs>
        <w:rPr>
          <w:rFonts w:asciiTheme="minorHAnsi" w:eastAsiaTheme="minorEastAsia" w:hAnsiTheme="minorHAnsi" w:cstheme="minorBidi"/>
          <w:bCs w:val="0"/>
          <w:noProof/>
          <w:color w:val="auto"/>
          <w:sz w:val="22"/>
        </w:rPr>
      </w:pPr>
      <w:hyperlink w:anchor="_Toc188964321" w:history="1">
        <w:r w:rsidRPr="00BA3369">
          <w:rPr>
            <w:rStyle w:val="Lienhypertexte"/>
            <w:noProof/>
          </w:rPr>
          <w:t>11.2</w:t>
        </w:r>
        <w:r>
          <w:rPr>
            <w:rFonts w:asciiTheme="minorHAnsi" w:eastAsiaTheme="minorEastAsia" w:hAnsiTheme="minorHAnsi" w:cstheme="minorBidi"/>
            <w:bCs w:val="0"/>
            <w:noProof/>
            <w:color w:val="auto"/>
            <w:sz w:val="22"/>
          </w:rPr>
          <w:tab/>
        </w:r>
        <w:r w:rsidRPr="00BA3369">
          <w:rPr>
            <w:rStyle w:val="Lienhypertexte"/>
            <w:noProof/>
          </w:rPr>
          <w:t>Montant maximum du contrat</w:t>
        </w:r>
        <w:r>
          <w:rPr>
            <w:noProof/>
            <w:webHidden/>
          </w:rPr>
          <w:tab/>
        </w:r>
        <w:r>
          <w:rPr>
            <w:noProof/>
            <w:webHidden/>
          </w:rPr>
          <w:fldChar w:fldCharType="begin"/>
        </w:r>
        <w:r>
          <w:rPr>
            <w:noProof/>
            <w:webHidden/>
          </w:rPr>
          <w:instrText xml:space="preserve"> PAGEREF _Toc188964321 \h </w:instrText>
        </w:r>
        <w:r>
          <w:rPr>
            <w:noProof/>
            <w:webHidden/>
          </w:rPr>
        </w:r>
        <w:r>
          <w:rPr>
            <w:noProof/>
            <w:webHidden/>
          </w:rPr>
          <w:fldChar w:fldCharType="separate"/>
        </w:r>
        <w:r>
          <w:rPr>
            <w:noProof/>
            <w:webHidden/>
          </w:rPr>
          <w:t>26</w:t>
        </w:r>
        <w:r>
          <w:rPr>
            <w:noProof/>
            <w:webHidden/>
          </w:rPr>
          <w:fldChar w:fldCharType="end"/>
        </w:r>
      </w:hyperlink>
    </w:p>
    <w:p w14:paraId="518EB914" w14:textId="078088AC" w:rsidR="00820409" w:rsidRDefault="00820409">
      <w:pPr>
        <w:pStyle w:val="TM2"/>
        <w:tabs>
          <w:tab w:val="left" w:pos="880"/>
        </w:tabs>
        <w:rPr>
          <w:rFonts w:asciiTheme="minorHAnsi" w:eastAsiaTheme="minorEastAsia" w:hAnsiTheme="minorHAnsi" w:cstheme="minorBidi"/>
          <w:bCs w:val="0"/>
          <w:noProof/>
          <w:color w:val="auto"/>
          <w:sz w:val="22"/>
        </w:rPr>
      </w:pPr>
      <w:hyperlink w:anchor="_Toc188964322" w:history="1">
        <w:r w:rsidRPr="00BA3369">
          <w:rPr>
            <w:rStyle w:val="Lienhypertexte"/>
            <w:noProof/>
          </w:rPr>
          <w:t>11.3</w:t>
        </w:r>
        <w:r>
          <w:rPr>
            <w:rFonts w:asciiTheme="minorHAnsi" w:eastAsiaTheme="minorEastAsia" w:hAnsiTheme="minorHAnsi" w:cstheme="minorBidi"/>
            <w:bCs w:val="0"/>
            <w:noProof/>
            <w:color w:val="auto"/>
            <w:sz w:val="22"/>
          </w:rPr>
          <w:tab/>
        </w:r>
        <w:r w:rsidRPr="00BA3369">
          <w:rPr>
            <w:rStyle w:val="Lienhypertexte"/>
            <w:noProof/>
          </w:rPr>
          <w:t>Variation des prix</w:t>
        </w:r>
        <w:r>
          <w:rPr>
            <w:noProof/>
            <w:webHidden/>
          </w:rPr>
          <w:tab/>
        </w:r>
        <w:r>
          <w:rPr>
            <w:noProof/>
            <w:webHidden/>
          </w:rPr>
          <w:fldChar w:fldCharType="begin"/>
        </w:r>
        <w:r>
          <w:rPr>
            <w:noProof/>
            <w:webHidden/>
          </w:rPr>
          <w:instrText xml:space="preserve"> PAGEREF _Toc188964322 \h </w:instrText>
        </w:r>
        <w:r>
          <w:rPr>
            <w:noProof/>
            <w:webHidden/>
          </w:rPr>
        </w:r>
        <w:r>
          <w:rPr>
            <w:noProof/>
            <w:webHidden/>
          </w:rPr>
          <w:fldChar w:fldCharType="separate"/>
        </w:r>
        <w:r>
          <w:rPr>
            <w:noProof/>
            <w:webHidden/>
          </w:rPr>
          <w:t>26</w:t>
        </w:r>
        <w:r>
          <w:rPr>
            <w:noProof/>
            <w:webHidden/>
          </w:rPr>
          <w:fldChar w:fldCharType="end"/>
        </w:r>
      </w:hyperlink>
    </w:p>
    <w:p w14:paraId="6B5F19CB" w14:textId="02F20F51" w:rsidR="00820409" w:rsidRDefault="00820409">
      <w:pPr>
        <w:pStyle w:val="TM2"/>
        <w:tabs>
          <w:tab w:val="left" w:pos="880"/>
        </w:tabs>
        <w:rPr>
          <w:rFonts w:asciiTheme="minorHAnsi" w:eastAsiaTheme="minorEastAsia" w:hAnsiTheme="minorHAnsi" w:cstheme="minorBidi"/>
          <w:bCs w:val="0"/>
          <w:noProof/>
          <w:color w:val="auto"/>
          <w:sz w:val="22"/>
        </w:rPr>
      </w:pPr>
      <w:hyperlink w:anchor="_Toc188964323" w:history="1">
        <w:r w:rsidRPr="00BA3369">
          <w:rPr>
            <w:rStyle w:val="Lienhypertexte"/>
            <w:noProof/>
          </w:rPr>
          <w:t>11.4</w:t>
        </w:r>
        <w:r>
          <w:rPr>
            <w:rFonts w:asciiTheme="minorHAnsi" w:eastAsiaTheme="minorEastAsia" w:hAnsiTheme="minorHAnsi" w:cstheme="minorBidi"/>
            <w:bCs w:val="0"/>
            <w:noProof/>
            <w:color w:val="auto"/>
            <w:sz w:val="22"/>
          </w:rPr>
          <w:tab/>
        </w:r>
        <w:r w:rsidRPr="00BA3369">
          <w:rPr>
            <w:rStyle w:val="Lienhypertexte"/>
            <w:noProof/>
          </w:rPr>
          <w:t>Avance</w:t>
        </w:r>
        <w:r>
          <w:rPr>
            <w:noProof/>
            <w:webHidden/>
          </w:rPr>
          <w:tab/>
        </w:r>
        <w:r>
          <w:rPr>
            <w:noProof/>
            <w:webHidden/>
          </w:rPr>
          <w:fldChar w:fldCharType="begin"/>
        </w:r>
        <w:r>
          <w:rPr>
            <w:noProof/>
            <w:webHidden/>
          </w:rPr>
          <w:instrText xml:space="preserve"> PAGEREF _Toc188964323 \h </w:instrText>
        </w:r>
        <w:r>
          <w:rPr>
            <w:noProof/>
            <w:webHidden/>
          </w:rPr>
        </w:r>
        <w:r>
          <w:rPr>
            <w:noProof/>
            <w:webHidden/>
          </w:rPr>
          <w:fldChar w:fldCharType="separate"/>
        </w:r>
        <w:r>
          <w:rPr>
            <w:noProof/>
            <w:webHidden/>
          </w:rPr>
          <w:t>26</w:t>
        </w:r>
        <w:r>
          <w:rPr>
            <w:noProof/>
            <w:webHidden/>
          </w:rPr>
          <w:fldChar w:fldCharType="end"/>
        </w:r>
      </w:hyperlink>
    </w:p>
    <w:p w14:paraId="3A6D5F4E" w14:textId="130EA669" w:rsidR="00820409" w:rsidRDefault="00820409">
      <w:pPr>
        <w:pStyle w:val="TM2"/>
        <w:tabs>
          <w:tab w:val="left" w:pos="880"/>
        </w:tabs>
        <w:rPr>
          <w:rFonts w:asciiTheme="minorHAnsi" w:eastAsiaTheme="minorEastAsia" w:hAnsiTheme="minorHAnsi" w:cstheme="minorBidi"/>
          <w:bCs w:val="0"/>
          <w:noProof/>
          <w:color w:val="auto"/>
          <w:sz w:val="22"/>
        </w:rPr>
      </w:pPr>
      <w:hyperlink w:anchor="_Toc188964324" w:history="1">
        <w:r w:rsidRPr="00BA3369">
          <w:rPr>
            <w:rStyle w:val="Lienhypertexte"/>
            <w:noProof/>
          </w:rPr>
          <w:t>11.5</w:t>
        </w:r>
        <w:r>
          <w:rPr>
            <w:rFonts w:asciiTheme="minorHAnsi" w:eastAsiaTheme="minorEastAsia" w:hAnsiTheme="minorHAnsi" w:cstheme="minorBidi"/>
            <w:bCs w:val="0"/>
            <w:noProof/>
            <w:color w:val="auto"/>
            <w:sz w:val="22"/>
          </w:rPr>
          <w:tab/>
        </w:r>
        <w:r w:rsidRPr="00BA3369">
          <w:rPr>
            <w:rStyle w:val="Lienhypertexte"/>
            <w:noProof/>
          </w:rPr>
          <w:t>Modalités de facturation et de règlement des comptes</w:t>
        </w:r>
        <w:r>
          <w:rPr>
            <w:noProof/>
            <w:webHidden/>
          </w:rPr>
          <w:tab/>
        </w:r>
        <w:r>
          <w:rPr>
            <w:noProof/>
            <w:webHidden/>
          </w:rPr>
          <w:fldChar w:fldCharType="begin"/>
        </w:r>
        <w:r>
          <w:rPr>
            <w:noProof/>
            <w:webHidden/>
          </w:rPr>
          <w:instrText xml:space="preserve"> PAGEREF _Toc188964324 \h </w:instrText>
        </w:r>
        <w:r>
          <w:rPr>
            <w:noProof/>
            <w:webHidden/>
          </w:rPr>
        </w:r>
        <w:r>
          <w:rPr>
            <w:noProof/>
            <w:webHidden/>
          </w:rPr>
          <w:fldChar w:fldCharType="separate"/>
        </w:r>
        <w:r>
          <w:rPr>
            <w:noProof/>
            <w:webHidden/>
          </w:rPr>
          <w:t>27</w:t>
        </w:r>
        <w:r>
          <w:rPr>
            <w:noProof/>
            <w:webHidden/>
          </w:rPr>
          <w:fldChar w:fldCharType="end"/>
        </w:r>
      </w:hyperlink>
    </w:p>
    <w:p w14:paraId="10EE162B" w14:textId="110C068E" w:rsidR="00820409" w:rsidRDefault="00820409">
      <w:pPr>
        <w:pStyle w:val="TM1"/>
        <w:tabs>
          <w:tab w:val="left" w:pos="660"/>
        </w:tabs>
        <w:rPr>
          <w:rFonts w:asciiTheme="minorHAnsi" w:eastAsiaTheme="minorEastAsia" w:hAnsiTheme="minorHAnsi" w:cstheme="minorBidi"/>
          <w:b w:val="0"/>
          <w:bCs w:val="0"/>
          <w:iCs w:val="0"/>
          <w:noProof/>
          <w:sz w:val="22"/>
          <w:szCs w:val="22"/>
        </w:rPr>
      </w:pPr>
      <w:hyperlink w:anchor="_Toc188964325" w:history="1">
        <w:r w:rsidRPr="00BA3369">
          <w:rPr>
            <w:rStyle w:val="Lienhypertexte"/>
            <w:noProof/>
          </w:rPr>
          <w:t>12</w:t>
        </w:r>
        <w:r>
          <w:rPr>
            <w:rFonts w:asciiTheme="minorHAnsi" w:eastAsiaTheme="minorEastAsia" w:hAnsiTheme="minorHAnsi" w:cstheme="minorBidi"/>
            <w:b w:val="0"/>
            <w:bCs w:val="0"/>
            <w:iCs w:val="0"/>
            <w:noProof/>
            <w:sz w:val="22"/>
            <w:szCs w:val="22"/>
          </w:rPr>
          <w:tab/>
        </w:r>
        <w:r w:rsidRPr="00BA3369">
          <w:rPr>
            <w:rStyle w:val="Lienhypertexte"/>
            <w:caps/>
            <w:noProof/>
            <w:sz w:val="36"/>
            <w:szCs w:val="36"/>
            <w:highlight w:val="lightGray"/>
          </w:rPr>
          <w:sym w:font="Wingdings" w:char="F046"/>
        </w:r>
        <w:r w:rsidRPr="00BA3369">
          <w:rPr>
            <w:rStyle w:val="Lienhypertexte"/>
            <w:noProof/>
          </w:rPr>
          <w:t>Clause de participation aux bénéfices (PAB)</w:t>
        </w:r>
        <w:r>
          <w:rPr>
            <w:noProof/>
            <w:webHidden/>
          </w:rPr>
          <w:tab/>
        </w:r>
        <w:r>
          <w:rPr>
            <w:noProof/>
            <w:webHidden/>
          </w:rPr>
          <w:fldChar w:fldCharType="begin"/>
        </w:r>
        <w:r>
          <w:rPr>
            <w:noProof/>
            <w:webHidden/>
          </w:rPr>
          <w:instrText xml:space="preserve"> PAGEREF _Toc188964325 \h </w:instrText>
        </w:r>
        <w:r>
          <w:rPr>
            <w:noProof/>
            <w:webHidden/>
          </w:rPr>
        </w:r>
        <w:r>
          <w:rPr>
            <w:noProof/>
            <w:webHidden/>
          </w:rPr>
          <w:fldChar w:fldCharType="separate"/>
        </w:r>
        <w:r>
          <w:rPr>
            <w:noProof/>
            <w:webHidden/>
          </w:rPr>
          <w:t>29</w:t>
        </w:r>
        <w:r>
          <w:rPr>
            <w:noProof/>
            <w:webHidden/>
          </w:rPr>
          <w:fldChar w:fldCharType="end"/>
        </w:r>
      </w:hyperlink>
    </w:p>
    <w:p w14:paraId="18D53981" w14:textId="25310785" w:rsidR="00820409" w:rsidRDefault="00820409">
      <w:pPr>
        <w:pStyle w:val="TM1"/>
        <w:tabs>
          <w:tab w:val="left" w:pos="660"/>
        </w:tabs>
        <w:rPr>
          <w:rFonts w:asciiTheme="minorHAnsi" w:eastAsiaTheme="minorEastAsia" w:hAnsiTheme="minorHAnsi" w:cstheme="minorBidi"/>
          <w:b w:val="0"/>
          <w:bCs w:val="0"/>
          <w:iCs w:val="0"/>
          <w:noProof/>
          <w:sz w:val="22"/>
          <w:szCs w:val="22"/>
        </w:rPr>
      </w:pPr>
      <w:hyperlink w:anchor="_Toc188964326" w:history="1">
        <w:r w:rsidRPr="00BA3369">
          <w:rPr>
            <w:rStyle w:val="Lienhypertexte"/>
            <w:noProof/>
          </w:rPr>
          <w:t>13</w:t>
        </w:r>
        <w:r>
          <w:rPr>
            <w:rFonts w:asciiTheme="minorHAnsi" w:eastAsiaTheme="minorEastAsia" w:hAnsiTheme="minorHAnsi" w:cstheme="minorBidi"/>
            <w:b w:val="0"/>
            <w:bCs w:val="0"/>
            <w:iCs w:val="0"/>
            <w:noProof/>
            <w:sz w:val="22"/>
            <w:szCs w:val="22"/>
          </w:rPr>
          <w:tab/>
        </w:r>
        <w:r w:rsidRPr="00BA3369">
          <w:rPr>
            <w:rStyle w:val="Lienhypertexte"/>
            <w:noProof/>
          </w:rPr>
          <w:t>Assurance multiple</w:t>
        </w:r>
        <w:r>
          <w:rPr>
            <w:noProof/>
            <w:webHidden/>
          </w:rPr>
          <w:tab/>
        </w:r>
        <w:r>
          <w:rPr>
            <w:noProof/>
            <w:webHidden/>
          </w:rPr>
          <w:fldChar w:fldCharType="begin"/>
        </w:r>
        <w:r>
          <w:rPr>
            <w:noProof/>
            <w:webHidden/>
          </w:rPr>
          <w:instrText xml:space="preserve"> PAGEREF _Toc188964326 \h </w:instrText>
        </w:r>
        <w:r>
          <w:rPr>
            <w:noProof/>
            <w:webHidden/>
          </w:rPr>
        </w:r>
        <w:r>
          <w:rPr>
            <w:noProof/>
            <w:webHidden/>
          </w:rPr>
          <w:fldChar w:fldCharType="separate"/>
        </w:r>
        <w:r>
          <w:rPr>
            <w:noProof/>
            <w:webHidden/>
          </w:rPr>
          <w:t>30</w:t>
        </w:r>
        <w:r>
          <w:rPr>
            <w:noProof/>
            <w:webHidden/>
          </w:rPr>
          <w:fldChar w:fldCharType="end"/>
        </w:r>
      </w:hyperlink>
    </w:p>
    <w:p w14:paraId="470BC116" w14:textId="79A4DC2E" w:rsidR="00820409" w:rsidRDefault="00820409">
      <w:pPr>
        <w:pStyle w:val="TM1"/>
        <w:tabs>
          <w:tab w:val="left" w:pos="660"/>
        </w:tabs>
        <w:rPr>
          <w:rFonts w:asciiTheme="minorHAnsi" w:eastAsiaTheme="minorEastAsia" w:hAnsiTheme="minorHAnsi" w:cstheme="minorBidi"/>
          <w:b w:val="0"/>
          <w:bCs w:val="0"/>
          <w:iCs w:val="0"/>
          <w:noProof/>
          <w:sz w:val="22"/>
          <w:szCs w:val="22"/>
        </w:rPr>
      </w:pPr>
      <w:hyperlink w:anchor="_Toc188964327" w:history="1">
        <w:r w:rsidRPr="00BA3369">
          <w:rPr>
            <w:rStyle w:val="Lienhypertexte"/>
            <w:noProof/>
          </w:rPr>
          <w:t>14</w:t>
        </w:r>
        <w:r>
          <w:rPr>
            <w:rFonts w:asciiTheme="minorHAnsi" w:eastAsiaTheme="minorEastAsia" w:hAnsiTheme="minorHAnsi" w:cstheme="minorBidi"/>
            <w:b w:val="0"/>
            <w:bCs w:val="0"/>
            <w:iCs w:val="0"/>
            <w:noProof/>
            <w:sz w:val="22"/>
            <w:szCs w:val="22"/>
          </w:rPr>
          <w:tab/>
        </w:r>
        <w:r w:rsidRPr="00BA3369">
          <w:rPr>
            <w:rStyle w:val="Lienhypertexte"/>
            <w:noProof/>
          </w:rPr>
          <w:t>Co-assurance</w:t>
        </w:r>
        <w:r>
          <w:rPr>
            <w:noProof/>
            <w:webHidden/>
          </w:rPr>
          <w:tab/>
        </w:r>
        <w:r>
          <w:rPr>
            <w:noProof/>
            <w:webHidden/>
          </w:rPr>
          <w:fldChar w:fldCharType="begin"/>
        </w:r>
        <w:r>
          <w:rPr>
            <w:noProof/>
            <w:webHidden/>
          </w:rPr>
          <w:instrText xml:space="preserve"> PAGEREF _Toc188964327 \h </w:instrText>
        </w:r>
        <w:r>
          <w:rPr>
            <w:noProof/>
            <w:webHidden/>
          </w:rPr>
        </w:r>
        <w:r>
          <w:rPr>
            <w:noProof/>
            <w:webHidden/>
          </w:rPr>
          <w:fldChar w:fldCharType="separate"/>
        </w:r>
        <w:r>
          <w:rPr>
            <w:noProof/>
            <w:webHidden/>
          </w:rPr>
          <w:t>30</w:t>
        </w:r>
        <w:r>
          <w:rPr>
            <w:noProof/>
            <w:webHidden/>
          </w:rPr>
          <w:fldChar w:fldCharType="end"/>
        </w:r>
      </w:hyperlink>
    </w:p>
    <w:p w14:paraId="28FB3DD0" w14:textId="16488BCA" w:rsidR="00820409" w:rsidRDefault="00820409">
      <w:pPr>
        <w:pStyle w:val="TM1"/>
        <w:tabs>
          <w:tab w:val="left" w:pos="660"/>
        </w:tabs>
        <w:rPr>
          <w:rFonts w:asciiTheme="minorHAnsi" w:eastAsiaTheme="minorEastAsia" w:hAnsiTheme="minorHAnsi" w:cstheme="minorBidi"/>
          <w:b w:val="0"/>
          <w:bCs w:val="0"/>
          <w:iCs w:val="0"/>
          <w:noProof/>
          <w:sz w:val="22"/>
          <w:szCs w:val="22"/>
        </w:rPr>
      </w:pPr>
      <w:hyperlink w:anchor="_Toc188964328" w:history="1">
        <w:r w:rsidRPr="00BA3369">
          <w:rPr>
            <w:rStyle w:val="Lienhypertexte"/>
            <w:noProof/>
          </w:rPr>
          <w:t>15</w:t>
        </w:r>
        <w:r>
          <w:rPr>
            <w:rFonts w:asciiTheme="minorHAnsi" w:eastAsiaTheme="minorEastAsia" w:hAnsiTheme="minorHAnsi" w:cstheme="minorBidi"/>
            <w:b w:val="0"/>
            <w:bCs w:val="0"/>
            <w:iCs w:val="0"/>
            <w:noProof/>
            <w:sz w:val="22"/>
            <w:szCs w:val="22"/>
          </w:rPr>
          <w:tab/>
        </w:r>
        <w:r w:rsidRPr="00BA3369">
          <w:rPr>
            <w:rStyle w:val="Lienhypertexte"/>
            <w:noProof/>
          </w:rPr>
          <w:t>Résiliation à l’initiative de l’assureur</w:t>
        </w:r>
        <w:r>
          <w:rPr>
            <w:noProof/>
            <w:webHidden/>
          </w:rPr>
          <w:tab/>
        </w:r>
        <w:r>
          <w:rPr>
            <w:noProof/>
            <w:webHidden/>
          </w:rPr>
          <w:fldChar w:fldCharType="begin"/>
        </w:r>
        <w:r>
          <w:rPr>
            <w:noProof/>
            <w:webHidden/>
          </w:rPr>
          <w:instrText xml:space="preserve"> PAGEREF _Toc188964328 \h </w:instrText>
        </w:r>
        <w:r>
          <w:rPr>
            <w:noProof/>
            <w:webHidden/>
          </w:rPr>
        </w:r>
        <w:r>
          <w:rPr>
            <w:noProof/>
            <w:webHidden/>
          </w:rPr>
          <w:fldChar w:fldCharType="separate"/>
        </w:r>
        <w:r>
          <w:rPr>
            <w:noProof/>
            <w:webHidden/>
          </w:rPr>
          <w:t>30</w:t>
        </w:r>
        <w:r>
          <w:rPr>
            <w:noProof/>
            <w:webHidden/>
          </w:rPr>
          <w:fldChar w:fldCharType="end"/>
        </w:r>
      </w:hyperlink>
    </w:p>
    <w:p w14:paraId="497F1FB7" w14:textId="2DBAB646" w:rsidR="00820409" w:rsidRDefault="00820409">
      <w:pPr>
        <w:pStyle w:val="TM1"/>
        <w:tabs>
          <w:tab w:val="left" w:pos="660"/>
        </w:tabs>
        <w:rPr>
          <w:rFonts w:asciiTheme="minorHAnsi" w:eastAsiaTheme="minorEastAsia" w:hAnsiTheme="minorHAnsi" w:cstheme="minorBidi"/>
          <w:b w:val="0"/>
          <w:bCs w:val="0"/>
          <w:iCs w:val="0"/>
          <w:noProof/>
          <w:sz w:val="22"/>
          <w:szCs w:val="22"/>
        </w:rPr>
      </w:pPr>
      <w:hyperlink w:anchor="_Toc188964329" w:history="1">
        <w:r w:rsidRPr="00BA3369">
          <w:rPr>
            <w:rStyle w:val="Lienhypertexte"/>
            <w:noProof/>
          </w:rPr>
          <w:t>16</w:t>
        </w:r>
        <w:r>
          <w:rPr>
            <w:rFonts w:asciiTheme="minorHAnsi" w:eastAsiaTheme="minorEastAsia" w:hAnsiTheme="minorHAnsi" w:cstheme="minorBidi"/>
            <w:b w:val="0"/>
            <w:bCs w:val="0"/>
            <w:iCs w:val="0"/>
            <w:noProof/>
            <w:sz w:val="22"/>
            <w:szCs w:val="22"/>
          </w:rPr>
          <w:tab/>
        </w:r>
        <w:r w:rsidRPr="00BA3369">
          <w:rPr>
            <w:rStyle w:val="Lienhypertexte"/>
            <w:noProof/>
            <w:sz w:val="36"/>
            <w:highlight w:val="lightGray"/>
          </w:rPr>
          <w:sym w:font="Wingdings" w:char="F046"/>
        </w:r>
        <w:r w:rsidRPr="00BA3369">
          <w:rPr>
            <w:rStyle w:val="Lienhypertexte"/>
            <w:noProof/>
          </w:rPr>
          <w:t>Sous-traitance</w:t>
        </w:r>
        <w:r>
          <w:rPr>
            <w:noProof/>
            <w:webHidden/>
          </w:rPr>
          <w:tab/>
        </w:r>
        <w:r>
          <w:rPr>
            <w:noProof/>
            <w:webHidden/>
          </w:rPr>
          <w:fldChar w:fldCharType="begin"/>
        </w:r>
        <w:r>
          <w:rPr>
            <w:noProof/>
            <w:webHidden/>
          </w:rPr>
          <w:instrText xml:space="preserve"> PAGEREF _Toc188964329 \h </w:instrText>
        </w:r>
        <w:r>
          <w:rPr>
            <w:noProof/>
            <w:webHidden/>
          </w:rPr>
        </w:r>
        <w:r>
          <w:rPr>
            <w:noProof/>
            <w:webHidden/>
          </w:rPr>
          <w:fldChar w:fldCharType="separate"/>
        </w:r>
        <w:r>
          <w:rPr>
            <w:noProof/>
            <w:webHidden/>
          </w:rPr>
          <w:t>30</w:t>
        </w:r>
        <w:r>
          <w:rPr>
            <w:noProof/>
            <w:webHidden/>
          </w:rPr>
          <w:fldChar w:fldCharType="end"/>
        </w:r>
      </w:hyperlink>
    </w:p>
    <w:p w14:paraId="2CF09070" w14:textId="3808B299" w:rsidR="00820409" w:rsidRDefault="00820409">
      <w:pPr>
        <w:pStyle w:val="TM1"/>
        <w:tabs>
          <w:tab w:val="left" w:pos="660"/>
        </w:tabs>
        <w:rPr>
          <w:rFonts w:asciiTheme="minorHAnsi" w:eastAsiaTheme="minorEastAsia" w:hAnsiTheme="minorHAnsi" w:cstheme="minorBidi"/>
          <w:b w:val="0"/>
          <w:bCs w:val="0"/>
          <w:iCs w:val="0"/>
          <w:noProof/>
          <w:sz w:val="22"/>
          <w:szCs w:val="22"/>
        </w:rPr>
      </w:pPr>
      <w:hyperlink w:anchor="_Toc188964330" w:history="1">
        <w:r w:rsidRPr="00BA3369">
          <w:rPr>
            <w:rStyle w:val="Lienhypertexte"/>
            <w:noProof/>
          </w:rPr>
          <w:t>17</w:t>
        </w:r>
        <w:r>
          <w:rPr>
            <w:rFonts w:asciiTheme="minorHAnsi" w:eastAsiaTheme="minorEastAsia" w:hAnsiTheme="minorHAnsi" w:cstheme="minorBidi"/>
            <w:b w:val="0"/>
            <w:bCs w:val="0"/>
            <w:iCs w:val="0"/>
            <w:noProof/>
            <w:sz w:val="22"/>
            <w:szCs w:val="22"/>
          </w:rPr>
          <w:tab/>
        </w:r>
        <w:r w:rsidRPr="00BA3369">
          <w:rPr>
            <w:rStyle w:val="Lienhypertexte"/>
            <w:noProof/>
          </w:rPr>
          <w:t>Pénalités</w:t>
        </w:r>
        <w:r>
          <w:rPr>
            <w:noProof/>
            <w:webHidden/>
          </w:rPr>
          <w:tab/>
        </w:r>
        <w:r>
          <w:rPr>
            <w:noProof/>
            <w:webHidden/>
          </w:rPr>
          <w:fldChar w:fldCharType="begin"/>
        </w:r>
        <w:r>
          <w:rPr>
            <w:noProof/>
            <w:webHidden/>
          </w:rPr>
          <w:instrText xml:space="preserve"> PAGEREF _Toc188964330 \h </w:instrText>
        </w:r>
        <w:r>
          <w:rPr>
            <w:noProof/>
            <w:webHidden/>
          </w:rPr>
        </w:r>
        <w:r>
          <w:rPr>
            <w:noProof/>
            <w:webHidden/>
          </w:rPr>
          <w:fldChar w:fldCharType="separate"/>
        </w:r>
        <w:r>
          <w:rPr>
            <w:noProof/>
            <w:webHidden/>
          </w:rPr>
          <w:t>31</w:t>
        </w:r>
        <w:r>
          <w:rPr>
            <w:noProof/>
            <w:webHidden/>
          </w:rPr>
          <w:fldChar w:fldCharType="end"/>
        </w:r>
      </w:hyperlink>
    </w:p>
    <w:p w14:paraId="23E1F42D" w14:textId="7EB6BD5C" w:rsidR="00820409" w:rsidRDefault="00820409">
      <w:pPr>
        <w:pStyle w:val="TM2"/>
        <w:tabs>
          <w:tab w:val="left" w:pos="880"/>
        </w:tabs>
        <w:rPr>
          <w:rFonts w:asciiTheme="minorHAnsi" w:eastAsiaTheme="minorEastAsia" w:hAnsiTheme="minorHAnsi" w:cstheme="minorBidi"/>
          <w:bCs w:val="0"/>
          <w:noProof/>
          <w:color w:val="auto"/>
          <w:sz w:val="22"/>
        </w:rPr>
      </w:pPr>
      <w:hyperlink w:anchor="_Toc188964331" w:history="1">
        <w:r w:rsidRPr="00BA3369">
          <w:rPr>
            <w:rStyle w:val="Lienhypertexte"/>
            <w:noProof/>
          </w:rPr>
          <w:t>17.1</w:t>
        </w:r>
        <w:r>
          <w:rPr>
            <w:rFonts w:asciiTheme="minorHAnsi" w:eastAsiaTheme="minorEastAsia" w:hAnsiTheme="minorHAnsi" w:cstheme="minorBidi"/>
            <w:bCs w:val="0"/>
            <w:noProof/>
            <w:color w:val="auto"/>
            <w:sz w:val="22"/>
          </w:rPr>
          <w:tab/>
        </w:r>
        <w:r w:rsidRPr="00BA3369">
          <w:rPr>
            <w:rStyle w:val="Lienhypertexte"/>
            <w:noProof/>
          </w:rPr>
          <w:t>Pénalité de retard</w:t>
        </w:r>
        <w:r>
          <w:rPr>
            <w:noProof/>
            <w:webHidden/>
          </w:rPr>
          <w:tab/>
        </w:r>
        <w:r>
          <w:rPr>
            <w:noProof/>
            <w:webHidden/>
          </w:rPr>
          <w:fldChar w:fldCharType="begin"/>
        </w:r>
        <w:r>
          <w:rPr>
            <w:noProof/>
            <w:webHidden/>
          </w:rPr>
          <w:instrText xml:space="preserve"> PAGEREF _Toc188964331 \h </w:instrText>
        </w:r>
        <w:r>
          <w:rPr>
            <w:noProof/>
            <w:webHidden/>
          </w:rPr>
        </w:r>
        <w:r>
          <w:rPr>
            <w:noProof/>
            <w:webHidden/>
          </w:rPr>
          <w:fldChar w:fldCharType="separate"/>
        </w:r>
        <w:r>
          <w:rPr>
            <w:noProof/>
            <w:webHidden/>
          </w:rPr>
          <w:t>31</w:t>
        </w:r>
        <w:r>
          <w:rPr>
            <w:noProof/>
            <w:webHidden/>
          </w:rPr>
          <w:fldChar w:fldCharType="end"/>
        </w:r>
      </w:hyperlink>
    </w:p>
    <w:p w14:paraId="2E6133DF" w14:textId="353FD553" w:rsidR="00820409" w:rsidRDefault="00820409">
      <w:pPr>
        <w:pStyle w:val="TM2"/>
        <w:tabs>
          <w:tab w:val="left" w:pos="880"/>
        </w:tabs>
        <w:rPr>
          <w:rFonts w:asciiTheme="minorHAnsi" w:eastAsiaTheme="minorEastAsia" w:hAnsiTheme="minorHAnsi" w:cstheme="minorBidi"/>
          <w:bCs w:val="0"/>
          <w:noProof/>
          <w:color w:val="auto"/>
          <w:sz w:val="22"/>
        </w:rPr>
      </w:pPr>
      <w:hyperlink w:anchor="_Toc188964332" w:history="1">
        <w:r w:rsidRPr="00BA3369">
          <w:rPr>
            <w:rStyle w:val="Lienhypertexte"/>
            <w:noProof/>
          </w:rPr>
          <w:t>17.2</w:t>
        </w:r>
        <w:r>
          <w:rPr>
            <w:rFonts w:asciiTheme="minorHAnsi" w:eastAsiaTheme="minorEastAsia" w:hAnsiTheme="minorHAnsi" w:cstheme="minorBidi"/>
            <w:bCs w:val="0"/>
            <w:noProof/>
            <w:color w:val="auto"/>
            <w:sz w:val="22"/>
          </w:rPr>
          <w:tab/>
        </w:r>
        <w:r w:rsidRPr="00BA3369">
          <w:rPr>
            <w:rStyle w:val="Lienhypertexte"/>
            <w:noProof/>
          </w:rPr>
          <w:t>Dispositions d’application</w:t>
        </w:r>
        <w:r>
          <w:rPr>
            <w:noProof/>
            <w:webHidden/>
          </w:rPr>
          <w:tab/>
        </w:r>
        <w:r>
          <w:rPr>
            <w:noProof/>
            <w:webHidden/>
          </w:rPr>
          <w:fldChar w:fldCharType="begin"/>
        </w:r>
        <w:r>
          <w:rPr>
            <w:noProof/>
            <w:webHidden/>
          </w:rPr>
          <w:instrText xml:space="preserve"> PAGEREF _Toc188964332 \h </w:instrText>
        </w:r>
        <w:r>
          <w:rPr>
            <w:noProof/>
            <w:webHidden/>
          </w:rPr>
        </w:r>
        <w:r>
          <w:rPr>
            <w:noProof/>
            <w:webHidden/>
          </w:rPr>
          <w:fldChar w:fldCharType="separate"/>
        </w:r>
        <w:r>
          <w:rPr>
            <w:noProof/>
            <w:webHidden/>
          </w:rPr>
          <w:t>31</w:t>
        </w:r>
        <w:r>
          <w:rPr>
            <w:noProof/>
            <w:webHidden/>
          </w:rPr>
          <w:fldChar w:fldCharType="end"/>
        </w:r>
      </w:hyperlink>
    </w:p>
    <w:p w14:paraId="620FBD76" w14:textId="72C5C59C" w:rsidR="00820409" w:rsidRDefault="00820409">
      <w:pPr>
        <w:pStyle w:val="TM1"/>
        <w:tabs>
          <w:tab w:val="left" w:pos="660"/>
        </w:tabs>
        <w:rPr>
          <w:rFonts w:asciiTheme="minorHAnsi" w:eastAsiaTheme="minorEastAsia" w:hAnsiTheme="minorHAnsi" w:cstheme="minorBidi"/>
          <w:b w:val="0"/>
          <w:bCs w:val="0"/>
          <w:iCs w:val="0"/>
          <w:noProof/>
          <w:sz w:val="22"/>
          <w:szCs w:val="22"/>
        </w:rPr>
      </w:pPr>
      <w:hyperlink w:anchor="_Toc188964333" w:history="1">
        <w:r w:rsidRPr="00BA3369">
          <w:rPr>
            <w:rStyle w:val="Lienhypertexte"/>
            <w:noProof/>
          </w:rPr>
          <w:t>18</w:t>
        </w:r>
        <w:r>
          <w:rPr>
            <w:rFonts w:asciiTheme="minorHAnsi" w:eastAsiaTheme="minorEastAsia" w:hAnsiTheme="minorHAnsi" w:cstheme="minorBidi"/>
            <w:b w:val="0"/>
            <w:bCs w:val="0"/>
            <w:iCs w:val="0"/>
            <w:noProof/>
            <w:sz w:val="22"/>
            <w:szCs w:val="22"/>
          </w:rPr>
          <w:tab/>
        </w:r>
        <w:r w:rsidRPr="00BA3369">
          <w:rPr>
            <w:rStyle w:val="Lienhypertexte"/>
            <w:noProof/>
          </w:rPr>
          <w:t>Démarche diversité – égalité</w:t>
        </w:r>
        <w:r>
          <w:rPr>
            <w:noProof/>
            <w:webHidden/>
          </w:rPr>
          <w:tab/>
        </w:r>
        <w:r>
          <w:rPr>
            <w:noProof/>
            <w:webHidden/>
          </w:rPr>
          <w:fldChar w:fldCharType="begin"/>
        </w:r>
        <w:r>
          <w:rPr>
            <w:noProof/>
            <w:webHidden/>
          </w:rPr>
          <w:instrText xml:space="preserve"> PAGEREF _Toc188964333 \h </w:instrText>
        </w:r>
        <w:r>
          <w:rPr>
            <w:noProof/>
            <w:webHidden/>
          </w:rPr>
        </w:r>
        <w:r>
          <w:rPr>
            <w:noProof/>
            <w:webHidden/>
          </w:rPr>
          <w:fldChar w:fldCharType="separate"/>
        </w:r>
        <w:r>
          <w:rPr>
            <w:noProof/>
            <w:webHidden/>
          </w:rPr>
          <w:t>32</w:t>
        </w:r>
        <w:r>
          <w:rPr>
            <w:noProof/>
            <w:webHidden/>
          </w:rPr>
          <w:fldChar w:fldCharType="end"/>
        </w:r>
      </w:hyperlink>
    </w:p>
    <w:p w14:paraId="10E454B3" w14:textId="32AB00EF" w:rsidR="00820409" w:rsidRDefault="00820409">
      <w:pPr>
        <w:pStyle w:val="TM1"/>
        <w:tabs>
          <w:tab w:val="left" w:pos="660"/>
        </w:tabs>
        <w:rPr>
          <w:rFonts w:asciiTheme="minorHAnsi" w:eastAsiaTheme="minorEastAsia" w:hAnsiTheme="minorHAnsi" w:cstheme="minorBidi"/>
          <w:b w:val="0"/>
          <w:bCs w:val="0"/>
          <w:iCs w:val="0"/>
          <w:noProof/>
          <w:sz w:val="22"/>
          <w:szCs w:val="22"/>
        </w:rPr>
      </w:pPr>
      <w:hyperlink w:anchor="_Toc188964334" w:history="1">
        <w:r w:rsidRPr="00BA3369">
          <w:rPr>
            <w:rStyle w:val="Lienhypertexte"/>
            <w:noProof/>
          </w:rPr>
          <w:t>19</w:t>
        </w:r>
        <w:r>
          <w:rPr>
            <w:rFonts w:asciiTheme="minorHAnsi" w:eastAsiaTheme="minorEastAsia" w:hAnsiTheme="minorHAnsi" w:cstheme="minorBidi"/>
            <w:b w:val="0"/>
            <w:bCs w:val="0"/>
            <w:iCs w:val="0"/>
            <w:noProof/>
            <w:sz w:val="22"/>
            <w:szCs w:val="22"/>
          </w:rPr>
          <w:tab/>
        </w:r>
        <w:r w:rsidRPr="00BA3369">
          <w:rPr>
            <w:rStyle w:val="Lienhypertexte"/>
            <w:noProof/>
          </w:rPr>
          <w:t>Litiges - langues</w:t>
        </w:r>
        <w:r>
          <w:rPr>
            <w:noProof/>
            <w:webHidden/>
          </w:rPr>
          <w:tab/>
        </w:r>
        <w:r>
          <w:rPr>
            <w:noProof/>
            <w:webHidden/>
          </w:rPr>
          <w:fldChar w:fldCharType="begin"/>
        </w:r>
        <w:r>
          <w:rPr>
            <w:noProof/>
            <w:webHidden/>
          </w:rPr>
          <w:instrText xml:space="preserve"> PAGEREF _Toc188964334 \h </w:instrText>
        </w:r>
        <w:r>
          <w:rPr>
            <w:noProof/>
            <w:webHidden/>
          </w:rPr>
        </w:r>
        <w:r>
          <w:rPr>
            <w:noProof/>
            <w:webHidden/>
          </w:rPr>
          <w:fldChar w:fldCharType="separate"/>
        </w:r>
        <w:r>
          <w:rPr>
            <w:noProof/>
            <w:webHidden/>
          </w:rPr>
          <w:t>32</w:t>
        </w:r>
        <w:r>
          <w:rPr>
            <w:noProof/>
            <w:webHidden/>
          </w:rPr>
          <w:fldChar w:fldCharType="end"/>
        </w:r>
      </w:hyperlink>
    </w:p>
    <w:p w14:paraId="22922208" w14:textId="4B9F28E8" w:rsidR="00820409" w:rsidRDefault="00820409">
      <w:pPr>
        <w:pStyle w:val="TM1"/>
        <w:tabs>
          <w:tab w:val="left" w:pos="660"/>
        </w:tabs>
        <w:rPr>
          <w:rFonts w:asciiTheme="minorHAnsi" w:eastAsiaTheme="minorEastAsia" w:hAnsiTheme="minorHAnsi" w:cstheme="minorBidi"/>
          <w:b w:val="0"/>
          <w:bCs w:val="0"/>
          <w:iCs w:val="0"/>
          <w:noProof/>
          <w:sz w:val="22"/>
          <w:szCs w:val="22"/>
        </w:rPr>
      </w:pPr>
      <w:hyperlink w:anchor="_Toc188964335" w:history="1">
        <w:r w:rsidRPr="00BA3369">
          <w:rPr>
            <w:rStyle w:val="Lienhypertexte"/>
            <w:noProof/>
          </w:rPr>
          <w:t>20</w:t>
        </w:r>
        <w:r>
          <w:rPr>
            <w:rFonts w:asciiTheme="minorHAnsi" w:eastAsiaTheme="minorEastAsia" w:hAnsiTheme="minorHAnsi" w:cstheme="minorBidi"/>
            <w:b w:val="0"/>
            <w:bCs w:val="0"/>
            <w:iCs w:val="0"/>
            <w:noProof/>
            <w:sz w:val="22"/>
            <w:szCs w:val="22"/>
          </w:rPr>
          <w:tab/>
        </w:r>
        <w:r w:rsidRPr="00BA3369">
          <w:rPr>
            <w:rStyle w:val="Lienhypertexte"/>
            <w:noProof/>
          </w:rPr>
          <w:t>Dérogations au CCAG FCS</w:t>
        </w:r>
        <w:r>
          <w:rPr>
            <w:noProof/>
            <w:webHidden/>
          </w:rPr>
          <w:tab/>
        </w:r>
        <w:r>
          <w:rPr>
            <w:noProof/>
            <w:webHidden/>
          </w:rPr>
          <w:fldChar w:fldCharType="begin"/>
        </w:r>
        <w:r>
          <w:rPr>
            <w:noProof/>
            <w:webHidden/>
          </w:rPr>
          <w:instrText xml:space="preserve"> PAGEREF _Toc188964335 \h </w:instrText>
        </w:r>
        <w:r>
          <w:rPr>
            <w:noProof/>
            <w:webHidden/>
          </w:rPr>
        </w:r>
        <w:r>
          <w:rPr>
            <w:noProof/>
            <w:webHidden/>
          </w:rPr>
          <w:fldChar w:fldCharType="separate"/>
        </w:r>
        <w:r>
          <w:rPr>
            <w:noProof/>
            <w:webHidden/>
          </w:rPr>
          <w:t>32</w:t>
        </w:r>
        <w:r>
          <w:rPr>
            <w:noProof/>
            <w:webHidden/>
          </w:rPr>
          <w:fldChar w:fldCharType="end"/>
        </w:r>
      </w:hyperlink>
    </w:p>
    <w:p w14:paraId="5B305FED" w14:textId="31778D85" w:rsidR="00820409" w:rsidRDefault="00820409">
      <w:pPr>
        <w:pStyle w:val="TM1"/>
        <w:tabs>
          <w:tab w:val="left" w:pos="660"/>
        </w:tabs>
        <w:rPr>
          <w:rFonts w:asciiTheme="minorHAnsi" w:eastAsiaTheme="minorEastAsia" w:hAnsiTheme="minorHAnsi" w:cstheme="minorBidi"/>
          <w:b w:val="0"/>
          <w:bCs w:val="0"/>
          <w:iCs w:val="0"/>
          <w:noProof/>
          <w:sz w:val="22"/>
          <w:szCs w:val="22"/>
        </w:rPr>
      </w:pPr>
      <w:hyperlink w:anchor="_Toc188964336" w:history="1">
        <w:r w:rsidRPr="00BA3369">
          <w:rPr>
            <w:rStyle w:val="Lienhypertexte"/>
            <w:noProof/>
          </w:rPr>
          <w:t>21</w:t>
        </w:r>
        <w:r>
          <w:rPr>
            <w:rFonts w:asciiTheme="minorHAnsi" w:eastAsiaTheme="minorEastAsia" w:hAnsiTheme="minorHAnsi" w:cstheme="minorBidi"/>
            <w:b w:val="0"/>
            <w:bCs w:val="0"/>
            <w:iCs w:val="0"/>
            <w:noProof/>
            <w:sz w:val="22"/>
            <w:szCs w:val="22"/>
          </w:rPr>
          <w:tab/>
        </w:r>
        <w:r w:rsidRPr="00BA3369">
          <w:rPr>
            <w:rStyle w:val="Lienhypertexte"/>
            <w:noProof/>
            <w:sz w:val="28"/>
            <w:highlight w:val="lightGray"/>
          </w:rPr>
          <w:sym w:font="Wingdings" w:char="F046"/>
        </w:r>
        <w:r w:rsidRPr="00BA3369">
          <w:rPr>
            <w:rStyle w:val="Lienhypertexte"/>
            <w:noProof/>
          </w:rPr>
          <w:t>Engagement du titulaire et signature des parties</w:t>
        </w:r>
        <w:r>
          <w:rPr>
            <w:noProof/>
            <w:webHidden/>
          </w:rPr>
          <w:tab/>
        </w:r>
        <w:r>
          <w:rPr>
            <w:noProof/>
            <w:webHidden/>
          </w:rPr>
          <w:fldChar w:fldCharType="begin"/>
        </w:r>
        <w:r>
          <w:rPr>
            <w:noProof/>
            <w:webHidden/>
          </w:rPr>
          <w:instrText xml:space="preserve"> PAGEREF _Toc188964336 \h </w:instrText>
        </w:r>
        <w:r>
          <w:rPr>
            <w:noProof/>
            <w:webHidden/>
          </w:rPr>
        </w:r>
        <w:r>
          <w:rPr>
            <w:noProof/>
            <w:webHidden/>
          </w:rPr>
          <w:fldChar w:fldCharType="separate"/>
        </w:r>
        <w:r>
          <w:rPr>
            <w:noProof/>
            <w:webHidden/>
          </w:rPr>
          <w:t>33</w:t>
        </w:r>
        <w:r>
          <w:rPr>
            <w:noProof/>
            <w:webHidden/>
          </w:rPr>
          <w:fldChar w:fldCharType="end"/>
        </w:r>
      </w:hyperlink>
    </w:p>
    <w:p w14:paraId="7E116085" w14:textId="2F64EA34" w:rsidR="00E22FCF" w:rsidRDefault="001C51E6" w:rsidP="008505D9">
      <w:r>
        <w:fldChar w:fldCharType="end"/>
      </w:r>
    </w:p>
    <w:p w14:paraId="57A82835" w14:textId="6C57AD60" w:rsidR="00DB1F00" w:rsidRPr="008505D9" w:rsidRDefault="006F0228" w:rsidP="006F0228">
      <w:pPr>
        <w:rPr>
          <w:color w:val="FF0000"/>
        </w:rPr>
      </w:pPr>
      <w:r>
        <w:rPr>
          <w:color w:val="FF0000"/>
        </w:rPr>
        <w:t>L</w:t>
      </w:r>
      <w:r w:rsidR="008505D9" w:rsidRPr="008505D9">
        <w:rPr>
          <w:color w:val="FF0000"/>
        </w:rPr>
        <w:t xml:space="preserve">e </w:t>
      </w:r>
      <w:r w:rsidR="009442F5">
        <w:rPr>
          <w:color w:val="FF0000"/>
        </w:rPr>
        <w:t>présent CCP</w:t>
      </w:r>
      <w:r w:rsidR="008505D9" w:rsidRPr="008505D9">
        <w:rPr>
          <w:color w:val="FF0000"/>
        </w:rPr>
        <w:t xml:space="preserve"> comporte des annexes listées à l’</w:t>
      </w:r>
      <w:r w:rsidR="008505D9" w:rsidRPr="008505D9">
        <w:rPr>
          <w:b/>
          <w:i/>
          <w:color w:val="FF0000"/>
          <w:highlight w:val="yellow"/>
        </w:rPr>
        <w:fldChar w:fldCharType="begin"/>
      </w:r>
      <w:r w:rsidR="008505D9" w:rsidRPr="008505D9">
        <w:rPr>
          <w:b/>
          <w:i/>
          <w:color w:val="FF0000"/>
        </w:rPr>
        <w:instrText xml:space="preserve"> REF _Ref488241145 \r \h </w:instrText>
      </w:r>
      <w:r w:rsidR="008505D9" w:rsidRPr="008505D9">
        <w:rPr>
          <w:b/>
          <w:i/>
          <w:color w:val="FF0000"/>
          <w:highlight w:val="yellow"/>
        </w:rPr>
        <w:instrText xml:space="preserve"> \* MERGEFORMAT </w:instrText>
      </w:r>
      <w:r w:rsidR="008505D9" w:rsidRPr="008505D9">
        <w:rPr>
          <w:b/>
          <w:i/>
          <w:color w:val="FF0000"/>
          <w:highlight w:val="yellow"/>
        </w:rPr>
      </w:r>
      <w:r w:rsidR="008505D9" w:rsidRPr="008505D9">
        <w:rPr>
          <w:b/>
          <w:i/>
          <w:color w:val="FF0000"/>
          <w:highlight w:val="yellow"/>
        </w:rPr>
        <w:fldChar w:fldCharType="separate"/>
      </w:r>
      <w:r w:rsidR="00714A63">
        <w:rPr>
          <w:b/>
          <w:i/>
          <w:color w:val="FF0000"/>
        </w:rPr>
        <w:t>Article 2</w:t>
      </w:r>
      <w:r w:rsidR="00714A63">
        <w:rPr>
          <w:b/>
          <w:i/>
          <w:color w:val="FF0000"/>
        </w:rPr>
        <w:t>1</w:t>
      </w:r>
      <w:r w:rsidR="00714A63">
        <w:rPr>
          <w:b/>
          <w:i/>
          <w:color w:val="FF0000"/>
        </w:rPr>
        <w:t xml:space="preserve">  </w:t>
      </w:r>
      <w:r w:rsidR="008505D9" w:rsidRPr="008505D9">
        <w:rPr>
          <w:b/>
          <w:i/>
          <w:color w:val="FF0000"/>
          <w:highlight w:val="yellow"/>
        </w:rPr>
        <w:fldChar w:fldCharType="end"/>
      </w:r>
    </w:p>
    <w:p w14:paraId="7BB0B93C" w14:textId="77777777" w:rsidR="00E22FCF" w:rsidRDefault="00E22FCF">
      <w:pPr>
        <w:overflowPunct/>
        <w:autoSpaceDE/>
        <w:autoSpaceDN/>
        <w:adjustRightInd/>
        <w:spacing w:after="200" w:line="276" w:lineRule="auto"/>
        <w:jc w:val="left"/>
        <w:textAlignment w:val="auto"/>
        <w:rPr>
          <w:rFonts w:asciiTheme="minorHAnsi" w:hAnsiTheme="minorHAnsi" w:cstheme="minorHAnsi"/>
          <w:color w:val="244061" w:themeColor="accent1" w:themeShade="80"/>
          <w:szCs w:val="24"/>
        </w:rPr>
      </w:pPr>
      <w:r>
        <w:rPr>
          <w:rFonts w:asciiTheme="minorHAnsi" w:hAnsiTheme="minorHAnsi" w:cstheme="minorHAnsi"/>
          <w:color w:val="244061" w:themeColor="accent1" w:themeShade="80"/>
          <w:szCs w:val="24"/>
        </w:rPr>
        <w:br w:type="page"/>
      </w:r>
    </w:p>
    <w:p w14:paraId="45BF3ACB" w14:textId="77777777" w:rsidR="006D648B" w:rsidRDefault="00F8711F" w:rsidP="00F8711F">
      <w:pPr>
        <w:pStyle w:val="Titre1"/>
      </w:pPr>
      <w:bookmarkStart w:id="2" w:name="_Ref337396313"/>
      <w:bookmarkStart w:id="3" w:name="_Toc251755465"/>
      <w:bookmarkStart w:id="4" w:name="_Toc251755541"/>
      <w:bookmarkStart w:id="5" w:name="_Toc251761062"/>
      <w:bookmarkStart w:id="6" w:name="_Toc295160927"/>
      <w:bookmarkStart w:id="7" w:name="_Toc295312885"/>
      <w:bookmarkStart w:id="8" w:name="_Toc188964284"/>
      <w:r>
        <w:lastRenderedPageBreak/>
        <w:t xml:space="preserve">Présentation du contrat et </w:t>
      </w:r>
      <w:r w:rsidR="001B3BE2">
        <w:t xml:space="preserve">des </w:t>
      </w:r>
      <w:r>
        <w:t>signataires</w:t>
      </w:r>
      <w:bookmarkEnd w:id="8"/>
    </w:p>
    <w:p w14:paraId="543F4B4C" w14:textId="3BAEF2F3" w:rsidR="00F8711F" w:rsidRDefault="00F8711F" w:rsidP="007C1882">
      <w:pPr>
        <w:pStyle w:val="Titre2"/>
      </w:pPr>
      <w:bookmarkStart w:id="9" w:name="_Toc188964285"/>
      <w:r>
        <w:t>Présentation du CCP</w:t>
      </w:r>
      <w:bookmarkEnd w:id="9"/>
    </w:p>
    <w:tbl>
      <w:tblPr>
        <w:tblStyle w:val="Grilledutableau"/>
        <w:tblW w:w="0" w:type="auto"/>
        <w:tblLook w:val="04A0" w:firstRow="1" w:lastRow="0" w:firstColumn="1" w:lastColumn="0" w:noHBand="0" w:noVBand="1"/>
      </w:tblPr>
      <w:tblGrid>
        <w:gridCol w:w="9771"/>
      </w:tblGrid>
      <w:tr w:rsidR="00C171C6" w:rsidRPr="00FD4826" w14:paraId="0CCF5CB7" w14:textId="77777777" w:rsidTr="0001715E">
        <w:tc>
          <w:tcPr>
            <w:tcW w:w="9778" w:type="dxa"/>
          </w:tcPr>
          <w:p w14:paraId="3955BB6A" w14:textId="5FB948FD" w:rsidR="0033065B" w:rsidRPr="0033065B" w:rsidRDefault="0033065B" w:rsidP="00E26688">
            <w:pPr>
              <w:overflowPunct/>
              <w:autoSpaceDE/>
              <w:autoSpaceDN/>
              <w:adjustRightInd/>
              <w:spacing w:after="0" w:line="276" w:lineRule="auto"/>
              <w:textAlignment w:val="auto"/>
              <w:rPr>
                <w:rFonts w:cs="Arial"/>
              </w:rPr>
            </w:pPr>
            <w:r w:rsidRPr="0033065B">
              <w:rPr>
                <w:rFonts w:cs="Arial"/>
              </w:rPr>
              <w:t>Le présent document constitue le Cahier des C</w:t>
            </w:r>
            <w:r w:rsidR="006F0228">
              <w:rPr>
                <w:rFonts w:cs="Arial"/>
              </w:rPr>
              <w:t>l</w:t>
            </w:r>
            <w:r w:rsidRPr="0033065B">
              <w:rPr>
                <w:rFonts w:cs="Arial"/>
              </w:rPr>
              <w:t xml:space="preserve">auses Particulières valant acte d’engagement </w:t>
            </w:r>
            <w:r w:rsidR="006F0228">
              <w:rPr>
                <w:rFonts w:cs="Arial"/>
              </w:rPr>
              <w:t xml:space="preserve">(CCP) </w:t>
            </w:r>
            <w:r w:rsidRPr="0033065B">
              <w:rPr>
                <w:rFonts w:cs="Arial"/>
              </w:rPr>
              <w:t xml:space="preserve">du contrat conclu entre le </w:t>
            </w:r>
            <w:r w:rsidR="002304D6">
              <w:rPr>
                <w:rFonts w:cs="Arial"/>
              </w:rPr>
              <w:t>Mucem</w:t>
            </w:r>
            <w:r w:rsidRPr="0033065B">
              <w:rPr>
                <w:rFonts w:cs="Arial"/>
              </w:rPr>
              <w:t xml:space="preserve"> et le </w:t>
            </w:r>
            <w:r w:rsidR="0035764B">
              <w:rPr>
                <w:rFonts w:cs="Arial"/>
              </w:rPr>
              <w:t>titulaire</w:t>
            </w:r>
            <w:r w:rsidR="00FD4826">
              <w:rPr>
                <w:rFonts w:cs="Arial"/>
              </w:rPr>
              <w:t>.</w:t>
            </w:r>
          </w:p>
          <w:p w14:paraId="1CC35638" w14:textId="189C2C36" w:rsidR="0033065B" w:rsidRPr="00FD4826" w:rsidRDefault="0033065B" w:rsidP="008663D8">
            <w:pPr>
              <w:overflowPunct/>
              <w:autoSpaceDE/>
              <w:autoSpaceDN/>
              <w:adjustRightInd/>
              <w:spacing w:after="0" w:line="276" w:lineRule="auto"/>
              <w:textAlignment w:val="auto"/>
              <w:rPr>
                <w:rFonts w:cs="Arial"/>
              </w:rPr>
            </w:pPr>
            <w:r w:rsidRPr="0033065B">
              <w:rPr>
                <w:rFonts w:cs="Arial"/>
              </w:rPr>
              <w:t xml:space="preserve">Une fois le document complété par l’attributaire désigné par le Mucem, </w:t>
            </w:r>
            <w:r w:rsidRPr="00FD4826">
              <w:rPr>
                <w:rFonts w:cs="Arial"/>
              </w:rPr>
              <w:t xml:space="preserve">uniquement dans les parties </w:t>
            </w:r>
            <w:r w:rsidR="008663D8" w:rsidRPr="00FD4826">
              <w:rPr>
                <w:rFonts w:cs="Arial"/>
              </w:rPr>
              <w:t>prévues</w:t>
            </w:r>
            <w:r w:rsidRPr="00FD4826">
              <w:rPr>
                <w:rFonts w:cs="Arial"/>
              </w:rPr>
              <w:t xml:space="preserve"> à cet effet</w:t>
            </w:r>
            <w:r w:rsidRPr="0033065B">
              <w:rPr>
                <w:rFonts w:cs="Arial"/>
              </w:rPr>
              <w:t xml:space="preserve"> </w:t>
            </w:r>
            <w:r w:rsidRPr="008B7DA4">
              <w:rPr>
                <w:rFonts w:cs="Arial"/>
              </w:rPr>
              <w:t>(</w:t>
            </w:r>
            <w:r w:rsidRPr="00FD4826">
              <w:rPr>
                <w:rFonts w:cs="Arial"/>
                <w:i/>
              </w:rPr>
              <w:t>articles ou phrases précédés du signe «</w:t>
            </w:r>
            <w:r w:rsidR="00E26688" w:rsidRPr="00FD4826">
              <w:rPr>
                <w:rFonts w:cs="Arial"/>
                <w:i/>
                <w:color w:val="FF0000"/>
                <w:sz w:val="24"/>
              </w:rPr>
              <w:sym w:font="Wingdings" w:char="F046"/>
            </w:r>
            <w:r w:rsidRPr="00FD4826">
              <w:rPr>
                <w:rFonts w:cs="Arial"/>
                <w:i/>
              </w:rPr>
              <w:t xml:space="preserve">»), </w:t>
            </w:r>
            <w:r w:rsidRPr="0033065B">
              <w:rPr>
                <w:rFonts w:cs="Arial"/>
              </w:rPr>
              <w:t xml:space="preserve">son contenu est à accepter </w:t>
            </w:r>
            <w:r w:rsidR="00B050FE">
              <w:rPr>
                <w:rFonts w:cs="Arial"/>
              </w:rPr>
              <w:t>sans réserve.</w:t>
            </w:r>
          </w:p>
        </w:tc>
      </w:tr>
    </w:tbl>
    <w:p w14:paraId="1547D0B0" w14:textId="77777777" w:rsidR="0001715E" w:rsidRDefault="001B3BE2" w:rsidP="007C1882">
      <w:pPr>
        <w:pStyle w:val="Titre2"/>
      </w:pPr>
      <w:bookmarkStart w:id="10" w:name="_Ref359508711"/>
      <w:bookmarkStart w:id="11" w:name="_Ref434487817"/>
      <w:bookmarkStart w:id="12" w:name="_Toc188964286"/>
      <w:bookmarkEnd w:id="2"/>
      <w:r w:rsidRPr="001B3BE2">
        <w:rPr>
          <w:caps/>
          <w:color w:val="FF0000"/>
          <w:sz w:val="36"/>
          <w:szCs w:val="36"/>
          <w:highlight w:val="lightGray"/>
        </w:rPr>
        <w:sym w:font="Wingdings" w:char="F046"/>
      </w:r>
      <w:r w:rsidR="0001715E">
        <w:t>Désignation des parties</w:t>
      </w:r>
      <w:bookmarkEnd w:id="10"/>
      <w:bookmarkEnd w:id="11"/>
      <w:bookmarkEnd w:id="12"/>
    </w:p>
    <w:p w14:paraId="7F1DA9A1" w14:textId="7811556E" w:rsidR="00614C3E" w:rsidRPr="00AF472A" w:rsidRDefault="00614C3E" w:rsidP="00066D41">
      <w:r w:rsidRPr="00AF472A">
        <w:t xml:space="preserve">Le présent </w:t>
      </w:r>
      <w:r w:rsidR="00591C85">
        <w:t>contrat</w:t>
      </w:r>
      <w:r w:rsidRPr="00AF472A">
        <w:t xml:space="preserve"> est conclu entre :</w:t>
      </w:r>
    </w:p>
    <w:p w14:paraId="30018072" w14:textId="77777777" w:rsidR="00614C3E" w:rsidRPr="00626A7A" w:rsidRDefault="00614C3E" w:rsidP="00066D41">
      <w:pPr>
        <w:rPr>
          <w:b/>
        </w:rPr>
      </w:pPr>
      <w:r w:rsidRPr="00626A7A">
        <w:rPr>
          <w:b/>
        </w:rPr>
        <w:t xml:space="preserve">D’une part, </w:t>
      </w:r>
    </w:p>
    <w:p w14:paraId="44A9721A" w14:textId="15F54A48" w:rsidR="00626A7A" w:rsidRPr="00DB58C6" w:rsidRDefault="00626A7A" w:rsidP="00626A7A">
      <w:pPr>
        <w:rPr>
          <w:b/>
          <w:iCs/>
        </w:rPr>
      </w:pPr>
      <w:r w:rsidRPr="00DB58C6">
        <w:rPr>
          <w:b/>
          <w:iCs/>
        </w:rPr>
        <w:t>L’</w:t>
      </w:r>
      <w:r w:rsidRPr="00DB58C6">
        <w:rPr>
          <w:b/>
        </w:rPr>
        <w:t xml:space="preserve">établissement public </w:t>
      </w:r>
      <w:r w:rsidR="00E1431E">
        <w:rPr>
          <w:b/>
        </w:rPr>
        <w:t xml:space="preserve">administratif </w:t>
      </w:r>
      <w:r w:rsidR="00E1431E" w:rsidRPr="00803028">
        <w:rPr>
          <w:b/>
          <w:iCs/>
        </w:rPr>
        <w:t>du M</w:t>
      </w:r>
      <w:r w:rsidR="00E1431E">
        <w:rPr>
          <w:b/>
          <w:iCs/>
        </w:rPr>
        <w:t>usée des Civilisations de l’Europe et de la Méditerranée (Mucem)</w:t>
      </w:r>
      <w:r w:rsidR="00DD22BE">
        <w:rPr>
          <w:b/>
          <w:iCs/>
        </w:rPr>
        <w:t xml:space="preserve"> </w:t>
      </w:r>
      <w:r w:rsidR="00DD22BE" w:rsidRPr="00DD22BE">
        <w:rPr>
          <w:iCs/>
        </w:rPr>
        <w:t>créé par décret du 21 février 2013</w:t>
      </w:r>
      <w:r w:rsidR="00120497">
        <w:rPr>
          <w:iCs/>
        </w:rPr>
        <w:t xml:space="preserve">, </w:t>
      </w:r>
      <w:r w:rsidR="005E4C62">
        <w:rPr>
          <w:iCs/>
        </w:rPr>
        <w:t xml:space="preserve">ci-après désigné sous le </w:t>
      </w:r>
      <w:r w:rsidR="00120497">
        <w:rPr>
          <w:iCs/>
        </w:rPr>
        <w:t>terme « </w:t>
      </w:r>
      <w:r w:rsidR="0065386F">
        <w:rPr>
          <w:iCs/>
        </w:rPr>
        <w:t xml:space="preserve">le </w:t>
      </w:r>
      <w:r w:rsidR="00120497">
        <w:rPr>
          <w:iCs/>
        </w:rPr>
        <w:t>Mucem » ou « </w:t>
      </w:r>
      <w:r w:rsidR="0065386F">
        <w:rPr>
          <w:iCs/>
        </w:rPr>
        <w:t>l’</w:t>
      </w:r>
      <w:r w:rsidR="0007226A">
        <w:rPr>
          <w:iCs/>
        </w:rPr>
        <w:t>Acheteur</w:t>
      </w:r>
      <w:r w:rsidR="00120497">
        <w:rPr>
          <w:iCs/>
        </w:rPr>
        <w:t> »</w:t>
      </w:r>
      <w:r w:rsidR="0065386F">
        <w:rPr>
          <w:iCs/>
        </w:rPr>
        <w:t xml:space="preserve"> ou « l’Assuré »</w:t>
      </w:r>
    </w:p>
    <w:p w14:paraId="10B8559A" w14:textId="128FE6D9" w:rsidR="001350E9" w:rsidRDefault="00626A7A" w:rsidP="00626A7A">
      <w:r w:rsidRPr="00926001">
        <w:t>Esplanade du J4</w:t>
      </w:r>
      <w:r w:rsidR="0065386F">
        <w:t xml:space="preserve"> - </w:t>
      </w:r>
      <w:r w:rsidRPr="00926001">
        <w:t>CS 10351</w:t>
      </w:r>
    </w:p>
    <w:p w14:paraId="338B1D5F" w14:textId="2C725B82" w:rsidR="00626A7A" w:rsidRDefault="00626A7A" w:rsidP="00626A7A">
      <w:r w:rsidRPr="00926001">
        <w:t>13213 Marseille</w:t>
      </w:r>
    </w:p>
    <w:p w14:paraId="6C43D9D2" w14:textId="6976519C" w:rsidR="000577FF" w:rsidRPr="00926001" w:rsidRDefault="000577FF" w:rsidP="00626A7A">
      <w:pPr>
        <w:rPr>
          <w:iCs/>
        </w:rPr>
      </w:pPr>
      <w:r>
        <w:rPr>
          <w:iCs/>
        </w:rPr>
        <w:t xml:space="preserve">SIRET : </w:t>
      </w:r>
      <w:r w:rsidRPr="000577FF">
        <w:rPr>
          <w:iCs/>
        </w:rPr>
        <w:t>13001789000026</w:t>
      </w:r>
    </w:p>
    <w:p w14:paraId="7AF29BC0" w14:textId="7B6513AC" w:rsidR="00626A7A" w:rsidRPr="00926001" w:rsidRDefault="00626A7A" w:rsidP="00626A7A">
      <w:r w:rsidRPr="00926001">
        <w:t xml:space="preserve">Représenté par : </w:t>
      </w:r>
      <w:r w:rsidR="008333E7">
        <w:t>le</w:t>
      </w:r>
      <w:r w:rsidR="000577FF">
        <w:t>.la</w:t>
      </w:r>
      <w:r w:rsidR="008333E7">
        <w:t xml:space="preserve"> </w:t>
      </w:r>
      <w:proofErr w:type="spellStart"/>
      <w:r w:rsidR="008333E7">
        <w:t>Président</w:t>
      </w:r>
      <w:r w:rsidR="000577FF">
        <w:t>.e</w:t>
      </w:r>
      <w:proofErr w:type="spellEnd"/>
      <w:r w:rsidR="008333E7">
        <w:t xml:space="preserve"> du </w:t>
      </w:r>
      <w:r w:rsidR="002304D6">
        <w:t>Mucem</w:t>
      </w:r>
      <w:r w:rsidR="008333E7">
        <w:t xml:space="preserve"> ou l’</w:t>
      </w:r>
      <w:proofErr w:type="spellStart"/>
      <w:r w:rsidR="008333E7">
        <w:t>Administrat</w:t>
      </w:r>
      <w:r w:rsidR="007260E7">
        <w:t>eur</w:t>
      </w:r>
      <w:r w:rsidR="000577FF">
        <w:t>.trice</w:t>
      </w:r>
      <w:proofErr w:type="spellEnd"/>
      <w:r w:rsidR="007260E7">
        <w:t xml:space="preserve"> </w:t>
      </w:r>
      <w:proofErr w:type="spellStart"/>
      <w:r w:rsidR="007260E7">
        <w:t>Général</w:t>
      </w:r>
      <w:r w:rsidR="000577FF">
        <w:t>.e</w:t>
      </w:r>
      <w:proofErr w:type="spellEnd"/>
    </w:p>
    <w:p w14:paraId="484E1793" w14:textId="77777777" w:rsidR="001B3BE2" w:rsidRDefault="001B3BE2" w:rsidP="001B3BE2"/>
    <w:p w14:paraId="76EB41EF" w14:textId="32E9798D" w:rsidR="00614C3E" w:rsidRDefault="00614C3E" w:rsidP="00066D41">
      <w:pPr>
        <w:rPr>
          <w:b/>
          <w:sz w:val="24"/>
        </w:rPr>
      </w:pPr>
      <w:r w:rsidRPr="00626A7A">
        <w:rPr>
          <w:b/>
        </w:rPr>
        <w:t>Et d’autre part</w:t>
      </w:r>
      <w:r w:rsidRPr="004F0873">
        <w:rPr>
          <w:sz w:val="18"/>
        </w:rPr>
        <w:footnoteReference w:id="1"/>
      </w:r>
      <w:r w:rsidRPr="004F0873">
        <w:rPr>
          <w:b/>
          <w:sz w:val="24"/>
        </w:rPr>
        <w:t>,</w:t>
      </w:r>
    </w:p>
    <w:p w14:paraId="09B663B2" w14:textId="75918A3F" w:rsidR="004B6C80" w:rsidRPr="001F51A7" w:rsidRDefault="004B6C80" w:rsidP="004B6C80">
      <w:pPr>
        <w:pBdr>
          <w:top w:val="single" w:sz="4" w:space="1" w:color="auto"/>
          <w:left w:val="single" w:sz="4" w:space="4" w:color="auto"/>
          <w:bottom w:val="single" w:sz="4" w:space="1" w:color="auto"/>
          <w:right w:val="single" w:sz="4" w:space="4" w:color="auto"/>
        </w:pBdr>
        <w:shd w:val="clear" w:color="auto" w:fill="E6E6E6"/>
        <w:ind w:left="20" w:right="-311"/>
        <w:jc w:val="center"/>
        <w:rPr>
          <w:rFonts w:cs="Arial"/>
          <w:b/>
          <w:i/>
        </w:rPr>
      </w:pPr>
      <w:r w:rsidRPr="00C92424">
        <w:rPr>
          <w:caps/>
          <w:color w:val="FF0000"/>
          <w:sz w:val="36"/>
          <w:szCs w:val="36"/>
          <w:highlight w:val="lightGray"/>
        </w:rPr>
        <w:sym w:font="Wingdings" w:char="F046"/>
      </w:r>
      <w:r>
        <w:rPr>
          <w:rFonts w:cs="Arial"/>
          <w:b/>
          <w:i/>
        </w:rPr>
        <w:t xml:space="preserve">Paragraphe à remplir lorsque l’entreprise </w:t>
      </w:r>
      <w:r w:rsidRPr="001F51A7">
        <w:rPr>
          <w:rFonts w:cs="Arial"/>
          <w:b/>
          <w:i/>
        </w:rPr>
        <w:t>se port</w:t>
      </w:r>
      <w:r>
        <w:rPr>
          <w:rFonts w:cs="Arial"/>
          <w:b/>
          <w:i/>
        </w:rPr>
        <w:t>e</w:t>
      </w:r>
      <w:r w:rsidRPr="001F51A7">
        <w:rPr>
          <w:rFonts w:cs="Arial"/>
          <w:b/>
          <w:i/>
        </w:rPr>
        <w:t xml:space="preserve"> candidate sous forme </w:t>
      </w:r>
      <w:r>
        <w:rPr>
          <w:rFonts w:cs="Arial"/>
          <w:b/>
          <w:i/>
        </w:rPr>
        <w:t>individuelle</w:t>
      </w:r>
    </w:p>
    <w:p w14:paraId="452A0F65" w14:textId="79EFE7CF" w:rsidR="00614C3E" w:rsidRPr="003559AE" w:rsidRDefault="001C51E6" w:rsidP="0001715E">
      <w:pPr>
        <w:spacing w:before="120"/>
      </w:pPr>
      <w:r w:rsidRPr="00AF472A">
        <w:rPr>
          <w:rFonts w:ascii="CGP" w:hAnsi="CGP"/>
          <w:b/>
        </w:rPr>
        <w:fldChar w:fldCharType="begin">
          <w:ffData>
            <w:name w:val="CaseACocher1"/>
            <w:enabled/>
            <w:calcOnExit w:val="0"/>
            <w:checkBox>
              <w:sizeAuto/>
              <w:default w:val="0"/>
            </w:checkBox>
          </w:ffData>
        </w:fldChar>
      </w:r>
      <w:r w:rsidR="00614C3E" w:rsidRPr="00AF472A">
        <w:rPr>
          <w:rFonts w:ascii="CGP" w:hAnsi="CGP"/>
          <w:b/>
        </w:rPr>
        <w:instrText xml:space="preserve"> FORMCHECKBOX </w:instrText>
      </w:r>
      <w:r w:rsidR="00820409">
        <w:rPr>
          <w:rFonts w:ascii="CGP" w:hAnsi="CGP"/>
          <w:b/>
        </w:rPr>
      </w:r>
      <w:r w:rsidR="00820409">
        <w:rPr>
          <w:rFonts w:ascii="CGP" w:hAnsi="CGP"/>
          <w:b/>
        </w:rPr>
        <w:fldChar w:fldCharType="separate"/>
      </w:r>
      <w:r w:rsidRPr="00AF472A">
        <w:rPr>
          <w:rFonts w:ascii="CGP" w:hAnsi="CGP"/>
          <w:b/>
        </w:rPr>
        <w:fldChar w:fldCharType="end"/>
      </w:r>
      <w:r w:rsidR="00614C3E" w:rsidRPr="00AF472A">
        <w:rPr>
          <w:rFonts w:ascii="CGP" w:hAnsi="CGP"/>
          <w:b/>
        </w:rPr>
        <w:t xml:space="preserve"> </w:t>
      </w:r>
      <w:r w:rsidR="00614C3E" w:rsidRPr="003559AE">
        <w:rPr>
          <w:b/>
        </w:rPr>
        <w:t>L’entreprise, cocontractant unique se présentant seul</w:t>
      </w:r>
      <w:r w:rsidR="00614C3E" w:rsidRPr="003559AE">
        <w:t xml:space="preserve">, </w:t>
      </w:r>
      <w:r w:rsidR="00614C3E">
        <w:t>ci</w:t>
      </w:r>
      <w:r w:rsidR="00E1431E">
        <w:t xml:space="preserve">-après dénommé « le </w:t>
      </w:r>
      <w:r w:rsidR="00120497">
        <w:t>t</w:t>
      </w:r>
      <w:r w:rsidR="00E1431E">
        <w:t>itulaire »</w:t>
      </w:r>
      <w:r w:rsidR="00F95E82">
        <w:t xml:space="preserve"> ou « l’Assureur »</w:t>
      </w:r>
    </w:p>
    <w:p w14:paraId="799D67F6" w14:textId="77777777" w:rsidR="00614C3E" w:rsidRPr="00AF472A" w:rsidRDefault="00614C3E" w:rsidP="003559AE">
      <w:r w:rsidRPr="00AF472A">
        <w:t xml:space="preserve">Dénomination sociale : </w:t>
      </w:r>
      <w:r w:rsidRPr="001350E9">
        <w:rPr>
          <w:b/>
        </w:rPr>
        <w:t>……………………………………………………………………………………………...</w:t>
      </w:r>
    </w:p>
    <w:p w14:paraId="26AA3324" w14:textId="77777777" w:rsidR="00614C3E" w:rsidRPr="00AF472A" w:rsidRDefault="00614C3E" w:rsidP="003559AE">
      <w:r w:rsidRPr="00AF472A">
        <w:t>Ayant son siège social à : ……………………………………………………………………………………</w:t>
      </w:r>
      <w:proofErr w:type="gramStart"/>
      <w:r w:rsidRPr="00AF472A">
        <w:t>…….</w:t>
      </w:r>
      <w:proofErr w:type="gramEnd"/>
      <w:r w:rsidRPr="00AF472A">
        <w:t>.</w:t>
      </w:r>
    </w:p>
    <w:p w14:paraId="6A78BFC5" w14:textId="77777777" w:rsidR="00614C3E" w:rsidRPr="00AF472A" w:rsidRDefault="00614C3E" w:rsidP="003559AE">
      <w:r w:rsidRPr="00AF472A">
        <w:t>………………………………………………………………………………………………………………...............</w:t>
      </w:r>
    </w:p>
    <w:p w14:paraId="584C1C6E" w14:textId="77777777" w:rsidR="001D5DF0" w:rsidRDefault="001D5DF0" w:rsidP="001D5DF0">
      <w:r w:rsidRPr="004718FE">
        <w:rPr>
          <w:highlight w:val="lightGray"/>
        </w:rPr>
        <w:t>Adresse de courrier électronique à utiliser par le Mucem pour la notification des décisions, observations ou informations qui font courir un délai :</w:t>
      </w:r>
    </w:p>
    <w:p w14:paraId="7AEB7ECD" w14:textId="77777777" w:rsidR="001D5DF0" w:rsidRPr="00AF472A" w:rsidRDefault="001D5DF0" w:rsidP="001D5DF0">
      <w:r>
        <w:t>…………………………………………………………</w:t>
      </w:r>
    </w:p>
    <w:p w14:paraId="3561E4A6" w14:textId="77777777" w:rsidR="00614C3E" w:rsidRPr="00AF472A" w:rsidRDefault="00614C3E" w:rsidP="003559AE"/>
    <w:p w14:paraId="078D865B" w14:textId="77777777" w:rsidR="00614C3E" w:rsidRPr="00AF472A" w:rsidRDefault="00614C3E" w:rsidP="003559AE">
      <w:r w:rsidRPr="00AF472A">
        <w:t>Ayant pour numéro unique d’identification SIRET : …………………………………………………………….</w:t>
      </w:r>
    </w:p>
    <w:p w14:paraId="5B680090" w14:textId="77777777" w:rsidR="00614C3E" w:rsidRPr="00B21B4E" w:rsidRDefault="00614C3E" w:rsidP="003559AE">
      <w:pPr>
        <w:rPr>
          <w:i/>
          <w:u w:val="single"/>
        </w:rPr>
      </w:pPr>
      <w:r w:rsidRPr="00B21B4E">
        <w:rPr>
          <w:i/>
          <w:u w:val="single"/>
        </w:rPr>
        <w:t xml:space="preserve">Représentée par : </w:t>
      </w:r>
    </w:p>
    <w:p w14:paraId="3FEA744C" w14:textId="77777777" w:rsidR="00614C3E" w:rsidRPr="00AF472A" w:rsidRDefault="00614C3E" w:rsidP="003559AE">
      <w:r w:rsidRPr="00AF472A">
        <w:t>Nom : ……………………………………………………………………………………………………………</w:t>
      </w:r>
      <w:proofErr w:type="gramStart"/>
      <w:r w:rsidRPr="00AF472A">
        <w:t>…....</w:t>
      </w:r>
      <w:proofErr w:type="gramEnd"/>
      <w:r w:rsidRPr="00AF472A">
        <w:t>.</w:t>
      </w:r>
    </w:p>
    <w:p w14:paraId="207C553D" w14:textId="77777777" w:rsidR="00614C3E" w:rsidRPr="00AF472A" w:rsidRDefault="00614C3E" w:rsidP="003559AE">
      <w:r w:rsidRPr="00AF472A">
        <w:t>Qualité</w:t>
      </w:r>
      <w:r w:rsidRPr="003559AE">
        <w:rPr>
          <w:rStyle w:val="Appelnotedebasdep"/>
          <w:rFonts w:asciiTheme="minorHAnsi" w:hAnsiTheme="minorHAnsi" w:cstheme="minorHAnsi"/>
        </w:rPr>
        <w:footnoteReference w:id="2"/>
      </w:r>
      <w:r w:rsidRPr="003559AE">
        <w:rPr>
          <w:rFonts w:asciiTheme="minorHAnsi" w:hAnsiTheme="minorHAnsi" w:cstheme="minorHAnsi"/>
        </w:rPr>
        <w:t>:</w:t>
      </w:r>
      <w:r w:rsidRPr="00AF472A">
        <w:t xml:space="preserve"> </w:t>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820409">
        <w:fldChar w:fldCharType="separate"/>
      </w:r>
      <w:r w:rsidR="001C51E6" w:rsidRPr="00AF472A">
        <w:fldChar w:fldCharType="end"/>
      </w:r>
      <w:r w:rsidRPr="00AF472A">
        <w:t xml:space="preserve"> Représentant légal de l’entreprise</w:t>
      </w:r>
    </w:p>
    <w:p w14:paraId="5CDEBF87" w14:textId="77777777" w:rsidR="00614C3E" w:rsidRPr="00AF472A" w:rsidRDefault="00614C3E" w:rsidP="003559AE">
      <w:r w:rsidRPr="00AF472A">
        <w:t xml:space="preserve"> </w:t>
      </w:r>
      <w:r>
        <w:tab/>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820409">
        <w:fldChar w:fldCharType="separate"/>
      </w:r>
      <w:r w:rsidR="001C51E6" w:rsidRPr="00AF472A">
        <w:fldChar w:fldCharType="end"/>
      </w:r>
      <w:r w:rsidRPr="00AF472A">
        <w:t xml:space="preserve"> Ayant reçu pouvoir du représentant légal de l’entreprise</w:t>
      </w:r>
    </w:p>
    <w:p w14:paraId="6C3CC16F" w14:textId="77777777" w:rsidR="00A73E8E" w:rsidRDefault="00A73E8E" w:rsidP="00A73E8E"/>
    <w:p w14:paraId="20046FF9" w14:textId="77777777" w:rsidR="00A73E8E" w:rsidRDefault="00A73E8E" w:rsidP="00A73E8E">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820409">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820409">
        <w:fldChar w:fldCharType="separate"/>
      </w:r>
      <w:r w:rsidRPr="00AF472A">
        <w:fldChar w:fldCharType="end"/>
      </w:r>
      <w:r>
        <w:t xml:space="preserve"> </w:t>
      </w:r>
      <w:r w:rsidRPr="006903E8">
        <w:t>NON</w:t>
      </w:r>
    </w:p>
    <w:p w14:paraId="65485C07" w14:textId="254E9C8A" w:rsidR="00A73E8E" w:rsidRDefault="00A73E8E" w:rsidP="00A73E8E">
      <w:r>
        <w:t>L’entreprise est une TPE</w:t>
      </w:r>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820409">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820409">
        <w:fldChar w:fldCharType="separate"/>
      </w:r>
      <w:r w:rsidRPr="00AF472A">
        <w:fldChar w:fldCharType="end"/>
      </w:r>
      <w:r>
        <w:t xml:space="preserve"> </w:t>
      </w:r>
      <w:r w:rsidRPr="006903E8">
        <w:t>NON</w:t>
      </w:r>
    </w:p>
    <w:p w14:paraId="71D5B748" w14:textId="043BEE65" w:rsidR="00A73E8E" w:rsidRPr="00F3002E" w:rsidRDefault="00F3002E" w:rsidP="00F3002E">
      <w:pPr>
        <w:ind w:left="284"/>
        <w:rPr>
          <w:i/>
        </w:rPr>
      </w:pPr>
      <w:r w:rsidRPr="00F3002E">
        <w:rPr>
          <w:i/>
        </w:rPr>
        <w:t xml:space="preserve">PME - TPE : au sens de la recommandation 2003/361/CE de la Commission du 6 mai 2003 concernant la définition des micro, petites et moyennes entreprises ou à des artisans au sens du I de l'article 19 de la loi </w:t>
      </w:r>
      <w:r w:rsidRPr="00F3002E">
        <w:rPr>
          <w:i/>
        </w:rPr>
        <w:lastRenderedPageBreak/>
        <w:t>n° 96-603 du 5 juillet 1996 modifiée relative au développement et à la promotion du commerce et de l'artisanat.</w:t>
      </w:r>
    </w:p>
    <w:p w14:paraId="68668AFD" w14:textId="13E639A1" w:rsidR="00614C3E" w:rsidRPr="00AF472A" w:rsidRDefault="00614C3E" w:rsidP="003559AE">
      <w:r>
        <w:t xml:space="preserve">Les </w:t>
      </w:r>
      <w:r w:rsidR="0035764B">
        <w:t>prestation</w:t>
      </w:r>
      <w:r w:rsidRPr="00AF472A">
        <w:t xml:space="preserve">s réalisées dans le cadre </w:t>
      </w:r>
      <w:r>
        <w:t xml:space="preserve">du </w:t>
      </w:r>
      <w:r w:rsidR="00591C85">
        <w:t>contrat</w:t>
      </w:r>
      <w:r w:rsidRPr="00AF472A">
        <w:t xml:space="preserve"> seront exécutées</w:t>
      </w:r>
      <w:r w:rsidRPr="003559AE">
        <w:rPr>
          <w:rStyle w:val="Appelnotedebasdep"/>
          <w:rFonts w:asciiTheme="minorHAnsi" w:hAnsiTheme="minorHAnsi" w:cstheme="minorHAnsi"/>
        </w:rPr>
        <w:footnoteReference w:id="3"/>
      </w:r>
      <w:r w:rsidRPr="00AF472A">
        <w:t> :</w:t>
      </w:r>
    </w:p>
    <w:p w14:paraId="40EEE9CC" w14:textId="77777777" w:rsidR="00614C3E" w:rsidRPr="00AF472A" w:rsidRDefault="001C51E6" w:rsidP="003559AE">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820409">
        <w:fldChar w:fldCharType="separate"/>
      </w:r>
      <w:r w:rsidRPr="00AF472A">
        <w:fldChar w:fldCharType="end"/>
      </w:r>
      <w:r w:rsidR="00614C3E" w:rsidRPr="00AF472A">
        <w:t xml:space="preserve"> Par le siège</w:t>
      </w:r>
    </w:p>
    <w:p w14:paraId="288C0171" w14:textId="77777777" w:rsidR="00614C3E" w:rsidRPr="00AF472A" w:rsidRDefault="001C51E6" w:rsidP="003559AE">
      <w:pPr>
        <w:ind w:left="1416"/>
      </w:pPr>
      <w:r w:rsidRPr="00AF472A">
        <w:fldChar w:fldCharType="begin">
          <w:ffData>
            <w:name w:val="CaseACocher1"/>
            <w:enabled/>
            <w:calcOnExit w:val="0"/>
            <w:checkBox>
              <w:sizeAuto/>
              <w:default w:val="0"/>
            </w:checkBox>
          </w:ffData>
        </w:fldChar>
      </w:r>
      <w:r w:rsidR="00614C3E" w:rsidRPr="00AF472A">
        <w:instrText xml:space="preserve"> FORMCHECKBOX </w:instrText>
      </w:r>
      <w:r w:rsidR="00820409">
        <w:fldChar w:fldCharType="separate"/>
      </w:r>
      <w:r w:rsidRPr="00AF472A">
        <w:fldChar w:fldCharType="end"/>
      </w:r>
      <w:r w:rsidR="00614C3E">
        <w:t xml:space="preserve"> </w:t>
      </w:r>
      <w:r w:rsidR="00614C3E" w:rsidRPr="00AF472A">
        <w:t>Par l’établissement suivant (</w:t>
      </w:r>
      <w:r w:rsidR="00614C3E" w:rsidRPr="00AF472A">
        <w:rPr>
          <w:i/>
        </w:rPr>
        <w:t>uniquement établissement principal ou secondaire lié au siège social)</w:t>
      </w:r>
    </w:p>
    <w:p w14:paraId="1E2006B9" w14:textId="77777777" w:rsidR="00614C3E" w:rsidRPr="00AF472A" w:rsidRDefault="00614C3E" w:rsidP="003559AE">
      <w:pPr>
        <w:ind w:left="1134"/>
      </w:pPr>
      <w:r w:rsidRPr="00AF472A">
        <w:t>Nom : ……………………………………………………………………………………………………….</w:t>
      </w:r>
    </w:p>
    <w:p w14:paraId="4DAEA34D" w14:textId="77777777" w:rsidR="00614C3E" w:rsidRPr="00AF472A" w:rsidRDefault="00614C3E" w:rsidP="003559AE">
      <w:pPr>
        <w:ind w:left="1134"/>
      </w:pPr>
      <w:r w:rsidRPr="00AF472A">
        <w:t>Adresse : …………………………………………………………………………………………………...</w:t>
      </w:r>
    </w:p>
    <w:p w14:paraId="3FBB8E60" w14:textId="77777777" w:rsidR="00614C3E" w:rsidRPr="00AF472A" w:rsidRDefault="00614C3E" w:rsidP="003559AE">
      <w:pPr>
        <w:ind w:left="1134"/>
      </w:pPr>
      <w:r w:rsidRPr="00AF472A">
        <w:t>……………………………………………………………………………………………………………….</w:t>
      </w:r>
    </w:p>
    <w:p w14:paraId="1951C4B5" w14:textId="77777777" w:rsidR="00614C3E" w:rsidRDefault="00614C3E" w:rsidP="003559AE">
      <w:pPr>
        <w:ind w:left="1134"/>
      </w:pPr>
      <w:r w:rsidRPr="00AF472A">
        <w:t>Numéro unique d’identification SIRET</w:t>
      </w:r>
      <w:r w:rsidRPr="00AF472A">
        <w:rPr>
          <w:rStyle w:val="Appelnotedebasdep"/>
          <w:rFonts w:ascii="CGP" w:hAnsi="CGP"/>
        </w:rPr>
        <w:footnoteReference w:id="4"/>
      </w:r>
      <w:r w:rsidRPr="00AF472A">
        <w:t> : …………………………………………………………</w:t>
      </w:r>
      <w:proofErr w:type="gramStart"/>
      <w:r w:rsidRPr="00AF472A">
        <w:t>…….</w:t>
      </w:r>
      <w:proofErr w:type="gramEnd"/>
      <w:r w:rsidRPr="00AF472A">
        <w:t>.</w:t>
      </w:r>
    </w:p>
    <w:p w14:paraId="0DE8B6B6" w14:textId="77777777" w:rsidR="004B6C80" w:rsidRDefault="004B6C80" w:rsidP="004B6C80">
      <w:bookmarkStart w:id="13" w:name="_Hlk157762326"/>
    </w:p>
    <w:p w14:paraId="33B6199E" w14:textId="77777777" w:rsidR="004B6C80" w:rsidRPr="001F51A7" w:rsidRDefault="004B6C80" w:rsidP="004B6C80">
      <w:pPr>
        <w:pBdr>
          <w:top w:val="single" w:sz="4" w:space="1" w:color="auto"/>
          <w:left w:val="single" w:sz="4" w:space="4" w:color="auto"/>
          <w:bottom w:val="single" w:sz="4" w:space="1" w:color="auto"/>
          <w:right w:val="single" w:sz="4" w:space="4" w:color="auto"/>
        </w:pBdr>
        <w:shd w:val="clear" w:color="auto" w:fill="E6E6E6"/>
        <w:ind w:left="20" w:right="-311"/>
        <w:jc w:val="center"/>
        <w:rPr>
          <w:rFonts w:cs="Arial"/>
          <w:b/>
          <w:i/>
        </w:rPr>
      </w:pPr>
      <w:r w:rsidRPr="001B3BE2">
        <w:rPr>
          <w:caps/>
          <w:color w:val="FF0000"/>
          <w:sz w:val="36"/>
          <w:szCs w:val="36"/>
          <w:highlight w:val="lightGray"/>
        </w:rPr>
        <w:sym w:font="Wingdings" w:char="F046"/>
      </w:r>
      <w:r>
        <w:rPr>
          <w:rFonts w:cs="Arial"/>
          <w:b/>
          <w:i/>
        </w:rPr>
        <w:t xml:space="preserve">Paragraphe à remplir lorsque les entreprises </w:t>
      </w:r>
      <w:r w:rsidRPr="001F51A7">
        <w:rPr>
          <w:rFonts w:cs="Arial"/>
          <w:b/>
          <w:i/>
        </w:rPr>
        <w:t>se port</w:t>
      </w:r>
      <w:r>
        <w:rPr>
          <w:rFonts w:cs="Arial"/>
          <w:b/>
          <w:i/>
        </w:rPr>
        <w:t>ent</w:t>
      </w:r>
      <w:r w:rsidRPr="001F51A7">
        <w:rPr>
          <w:rFonts w:cs="Arial"/>
          <w:b/>
          <w:i/>
        </w:rPr>
        <w:t xml:space="preserve"> candidate</w:t>
      </w:r>
      <w:r>
        <w:rPr>
          <w:rFonts w:cs="Arial"/>
          <w:b/>
          <w:i/>
        </w:rPr>
        <w:t>s</w:t>
      </w:r>
      <w:r w:rsidRPr="001F51A7">
        <w:rPr>
          <w:rFonts w:cs="Arial"/>
          <w:b/>
          <w:i/>
        </w:rPr>
        <w:t xml:space="preserve"> sous forme</w:t>
      </w:r>
      <w:r>
        <w:rPr>
          <w:rFonts w:cs="Arial"/>
          <w:b/>
          <w:i/>
        </w:rPr>
        <w:t xml:space="preserve"> de groupement</w:t>
      </w:r>
    </w:p>
    <w:bookmarkEnd w:id="13"/>
    <w:p w14:paraId="5BBDC001" w14:textId="628FDCF4" w:rsidR="00614C3E" w:rsidRPr="003559AE" w:rsidRDefault="001C51E6" w:rsidP="00373A14">
      <w:pPr>
        <w:spacing w:line="360" w:lineRule="auto"/>
      </w:pPr>
      <w:r w:rsidRPr="00AF472A">
        <w:rPr>
          <w:rFonts w:ascii="CGP" w:hAnsi="CGP"/>
          <w:b/>
        </w:rPr>
        <w:fldChar w:fldCharType="begin">
          <w:ffData>
            <w:name w:val="CaseACocher1"/>
            <w:enabled/>
            <w:calcOnExit w:val="0"/>
            <w:checkBox>
              <w:sizeAuto/>
              <w:default w:val="0"/>
            </w:checkBox>
          </w:ffData>
        </w:fldChar>
      </w:r>
      <w:r w:rsidR="00614C3E" w:rsidRPr="00AF472A">
        <w:rPr>
          <w:rFonts w:ascii="CGP" w:hAnsi="CGP"/>
          <w:b/>
        </w:rPr>
        <w:instrText xml:space="preserve"> FORMCHECKBOX </w:instrText>
      </w:r>
      <w:r w:rsidR="00820409">
        <w:rPr>
          <w:rFonts w:ascii="CGP" w:hAnsi="CGP"/>
          <w:b/>
        </w:rPr>
      </w:r>
      <w:r w:rsidR="00820409">
        <w:rPr>
          <w:rFonts w:ascii="CGP" w:hAnsi="CGP"/>
          <w:b/>
        </w:rPr>
        <w:fldChar w:fldCharType="separate"/>
      </w:r>
      <w:r w:rsidRPr="00AF472A">
        <w:rPr>
          <w:rFonts w:ascii="CGP" w:hAnsi="CGP"/>
          <w:b/>
        </w:rPr>
        <w:fldChar w:fldCharType="end"/>
      </w:r>
      <w:r w:rsidR="00614C3E" w:rsidRPr="00AF472A">
        <w:rPr>
          <w:rFonts w:ascii="CGP" w:hAnsi="CGP"/>
          <w:b/>
        </w:rPr>
        <w:t xml:space="preserve"> </w:t>
      </w:r>
      <w:r w:rsidR="00614C3E" w:rsidRPr="003559AE">
        <w:rPr>
          <w:b/>
        </w:rPr>
        <w:t xml:space="preserve">Le groupement d’entrepreneurs </w:t>
      </w:r>
      <w:r w:rsidRPr="003559AE">
        <w:rPr>
          <w:b/>
        </w:rPr>
        <w:fldChar w:fldCharType="begin">
          <w:ffData>
            <w:name w:val="CaseACocher1"/>
            <w:enabled/>
            <w:calcOnExit w:val="0"/>
            <w:checkBox>
              <w:sizeAuto/>
              <w:default w:val="0"/>
            </w:checkBox>
          </w:ffData>
        </w:fldChar>
      </w:r>
      <w:r w:rsidR="00614C3E" w:rsidRPr="003559AE">
        <w:rPr>
          <w:b/>
        </w:rPr>
        <w:instrText xml:space="preserve"> FORMCHECKBOX </w:instrText>
      </w:r>
      <w:r w:rsidR="00820409">
        <w:rPr>
          <w:b/>
        </w:rPr>
      </w:r>
      <w:r w:rsidR="00820409">
        <w:rPr>
          <w:b/>
        </w:rPr>
        <w:fldChar w:fldCharType="separate"/>
      </w:r>
      <w:r w:rsidRPr="003559AE">
        <w:rPr>
          <w:b/>
        </w:rPr>
        <w:fldChar w:fldCharType="end"/>
      </w:r>
      <w:r w:rsidR="00614C3E" w:rsidRPr="003559AE">
        <w:rPr>
          <w:b/>
        </w:rPr>
        <w:t xml:space="preserve"> solidaire </w:t>
      </w:r>
      <w:r w:rsidRPr="003559AE">
        <w:rPr>
          <w:b/>
        </w:rPr>
        <w:fldChar w:fldCharType="begin">
          <w:ffData>
            <w:name w:val="CaseACocher1"/>
            <w:enabled/>
            <w:calcOnExit w:val="0"/>
            <w:checkBox>
              <w:sizeAuto/>
              <w:default w:val="0"/>
            </w:checkBox>
          </w:ffData>
        </w:fldChar>
      </w:r>
      <w:r w:rsidR="00614C3E" w:rsidRPr="003559AE">
        <w:rPr>
          <w:b/>
        </w:rPr>
        <w:instrText xml:space="preserve"> FORMCHECKBOX </w:instrText>
      </w:r>
      <w:r w:rsidR="00820409">
        <w:rPr>
          <w:b/>
        </w:rPr>
      </w:r>
      <w:r w:rsidR="00820409">
        <w:rPr>
          <w:b/>
        </w:rPr>
        <w:fldChar w:fldCharType="separate"/>
      </w:r>
      <w:r w:rsidRPr="003559AE">
        <w:rPr>
          <w:b/>
        </w:rPr>
        <w:fldChar w:fldCharType="end"/>
      </w:r>
      <w:r w:rsidR="00614C3E" w:rsidRPr="003559AE">
        <w:rPr>
          <w:b/>
        </w:rPr>
        <w:t xml:space="preserve"> conjoint, </w:t>
      </w:r>
      <w:r w:rsidR="004B6C80">
        <w:rPr>
          <w:b/>
        </w:rPr>
        <w:t xml:space="preserve">, </w:t>
      </w:r>
      <w:r w:rsidR="004B6C80" w:rsidRPr="003559AE">
        <w:rPr>
          <w:b/>
        </w:rPr>
        <w:fldChar w:fldCharType="begin">
          <w:ffData>
            <w:name w:val="CaseACocher1"/>
            <w:enabled/>
            <w:calcOnExit w:val="0"/>
            <w:checkBox>
              <w:sizeAuto/>
              <w:default w:val="0"/>
            </w:checkBox>
          </w:ffData>
        </w:fldChar>
      </w:r>
      <w:r w:rsidR="004B6C80" w:rsidRPr="003559AE">
        <w:rPr>
          <w:b/>
        </w:rPr>
        <w:instrText xml:space="preserve"> FORMCHECKBOX </w:instrText>
      </w:r>
      <w:r w:rsidR="00820409">
        <w:rPr>
          <w:b/>
        </w:rPr>
      </w:r>
      <w:r w:rsidR="00820409">
        <w:rPr>
          <w:b/>
        </w:rPr>
        <w:fldChar w:fldCharType="separate"/>
      </w:r>
      <w:r w:rsidR="004B6C80" w:rsidRPr="003559AE">
        <w:rPr>
          <w:b/>
        </w:rPr>
        <w:fldChar w:fldCharType="end"/>
      </w:r>
      <w:r w:rsidR="004B6C80" w:rsidRPr="003559AE">
        <w:rPr>
          <w:b/>
        </w:rPr>
        <w:t xml:space="preserve"> </w:t>
      </w:r>
      <w:r w:rsidR="004B6C80">
        <w:rPr>
          <w:b/>
        </w:rPr>
        <w:t xml:space="preserve">avec mandataire solidaire </w:t>
      </w:r>
      <w:r w:rsidR="004B6C80" w:rsidRPr="00EF5F4F">
        <w:rPr>
          <w:vertAlign w:val="superscript"/>
        </w:rPr>
        <w:footnoteReference w:id="5"/>
      </w:r>
      <w:r w:rsidR="004B6C80" w:rsidRPr="00EF5F4F">
        <w:rPr>
          <w:vertAlign w:val="superscript"/>
        </w:rPr>
        <w:t> </w:t>
      </w:r>
      <w:r w:rsidR="004B6C80" w:rsidRPr="004B6C80">
        <w:t>,</w:t>
      </w:r>
      <w:r w:rsidR="004B6C80">
        <w:t xml:space="preserve"> </w:t>
      </w:r>
      <w:r w:rsidR="00614C3E" w:rsidRPr="003559AE">
        <w:t xml:space="preserve">ci-après dénommé « le </w:t>
      </w:r>
      <w:r w:rsidR="0035764B">
        <w:t>titulaire</w:t>
      </w:r>
      <w:r w:rsidR="00614C3E">
        <w:t xml:space="preserve"> » </w:t>
      </w:r>
      <w:r w:rsidR="00F95E82">
        <w:t xml:space="preserve">ou l »Assureur » </w:t>
      </w:r>
      <w:r w:rsidR="00614C3E" w:rsidRPr="003559AE">
        <w:t xml:space="preserve">et composé des entreprises suivantes: </w:t>
      </w:r>
    </w:p>
    <w:p w14:paraId="3AD164D7" w14:textId="77777777" w:rsidR="00626A7A" w:rsidRPr="00926001" w:rsidRDefault="00626A7A" w:rsidP="00626A7A"/>
    <w:p w14:paraId="0E1660B4" w14:textId="77777777" w:rsidR="00614C3E" w:rsidRPr="00AF472A" w:rsidRDefault="00614C3E" w:rsidP="003559AE">
      <w:pPr>
        <w:rPr>
          <w:b/>
        </w:rPr>
      </w:pPr>
      <w:r w:rsidRPr="00AF472A">
        <w:rPr>
          <w:b/>
        </w:rPr>
        <w:t>1</w:t>
      </w:r>
      <w:r w:rsidRPr="00AF472A">
        <w:rPr>
          <w:b/>
          <w:vertAlign w:val="superscript"/>
        </w:rPr>
        <w:t>ère</w:t>
      </w:r>
      <w:r w:rsidRPr="00AF472A">
        <w:rPr>
          <w:b/>
        </w:rPr>
        <w:t xml:space="preserve"> entreprise cotraitante mandataire du groupement : </w:t>
      </w:r>
    </w:p>
    <w:p w14:paraId="0B888FA4" w14:textId="77777777" w:rsidR="00614C3E" w:rsidRPr="00AF472A" w:rsidRDefault="00614C3E" w:rsidP="003559AE">
      <w:r w:rsidRPr="00AF472A">
        <w:t xml:space="preserve">Dénomination sociale : </w:t>
      </w:r>
      <w:r w:rsidRPr="001350E9">
        <w:rPr>
          <w:b/>
        </w:rPr>
        <w:t>………………………………………………………………………………………</w:t>
      </w:r>
      <w:proofErr w:type="gramStart"/>
      <w:r w:rsidRPr="001350E9">
        <w:rPr>
          <w:b/>
        </w:rPr>
        <w:t>…….</w:t>
      </w:r>
      <w:proofErr w:type="gramEnd"/>
      <w:r w:rsidRPr="001350E9">
        <w:rPr>
          <w:b/>
        </w:rPr>
        <w:t>.</w:t>
      </w:r>
    </w:p>
    <w:p w14:paraId="10FB4D8A" w14:textId="77777777" w:rsidR="00614C3E" w:rsidRPr="00AF472A" w:rsidRDefault="00614C3E" w:rsidP="003559AE">
      <w:r w:rsidRPr="00AF472A">
        <w:t>Ayant son siège à : ………………………………………………………………………………………………….</w:t>
      </w:r>
    </w:p>
    <w:p w14:paraId="13DA5B23" w14:textId="77777777" w:rsidR="00614C3E" w:rsidRPr="00AF472A" w:rsidRDefault="00614C3E" w:rsidP="003559AE">
      <w:r w:rsidRPr="00AF472A">
        <w:t>…………………………………………………………………………………………………………………………</w:t>
      </w:r>
    </w:p>
    <w:p w14:paraId="3AE70370" w14:textId="77777777" w:rsidR="00614C3E" w:rsidRPr="00B21B4E" w:rsidRDefault="00614C3E" w:rsidP="00B21B4E">
      <w:r w:rsidRPr="00B21B4E">
        <w:t>Ayant pour numéro unique d’identification SIRET : …………………………………………………………….</w:t>
      </w:r>
    </w:p>
    <w:p w14:paraId="376C6C52" w14:textId="77777777" w:rsidR="001D5DF0" w:rsidRDefault="001D5DF0" w:rsidP="001D5DF0">
      <w:r w:rsidRPr="004718FE">
        <w:rPr>
          <w:highlight w:val="lightGray"/>
        </w:rPr>
        <w:t>Adresse de courrier électronique à utiliser par le Mucem pour la notification des décisions, observations ou informations qui font courir un délai :</w:t>
      </w:r>
    </w:p>
    <w:p w14:paraId="5584445A" w14:textId="77777777" w:rsidR="001D5DF0" w:rsidRPr="00AF472A" w:rsidRDefault="001D5DF0" w:rsidP="001D5DF0">
      <w:r>
        <w:t>…………………………………………………………</w:t>
      </w:r>
    </w:p>
    <w:p w14:paraId="4B7BC298" w14:textId="77777777" w:rsidR="00614C3E" w:rsidRDefault="00614C3E" w:rsidP="00B21B4E"/>
    <w:p w14:paraId="65E51210" w14:textId="77777777" w:rsidR="00614C3E" w:rsidRPr="00B21B4E" w:rsidRDefault="00614C3E" w:rsidP="00B21B4E">
      <w:pPr>
        <w:rPr>
          <w:i/>
          <w:u w:val="single"/>
        </w:rPr>
      </w:pPr>
      <w:r w:rsidRPr="00B21B4E">
        <w:rPr>
          <w:i/>
          <w:u w:val="single"/>
        </w:rPr>
        <w:t xml:space="preserve">Représentée par : </w:t>
      </w:r>
    </w:p>
    <w:p w14:paraId="1FF2EFA4" w14:textId="77777777" w:rsidR="00614C3E" w:rsidRPr="00AF472A" w:rsidRDefault="00614C3E" w:rsidP="00B21B4E">
      <w:r w:rsidRPr="00AF472A">
        <w:t>Nom : ………………………………………………………………………………………………………………....</w:t>
      </w:r>
    </w:p>
    <w:p w14:paraId="45E03BC6" w14:textId="77777777" w:rsidR="00614C3E" w:rsidRPr="00AF472A" w:rsidRDefault="00614C3E" w:rsidP="00B21B4E">
      <w:r w:rsidRPr="00AF472A">
        <w:t>Qualité</w:t>
      </w:r>
      <w:r w:rsidRPr="00EF5F4F">
        <w:rPr>
          <w:vertAlign w:val="superscript"/>
        </w:rPr>
        <w:footnoteReference w:id="6"/>
      </w:r>
      <w:r w:rsidRPr="00EF5F4F">
        <w:rPr>
          <w:vertAlign w:val="superscript"/>
        </w:rPr>
        <w:t> </w:t>
      </w:r>
      <w:r>
        <w:t>:</w:t>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820409">
        <w:fldChar w:fldCharType="separate"/>
      </w:r>
      <w:r w:rsidR="001C51E6" w:rsidRPr="00AF472A">
        <w:fldChar w:fldCharType="end"/>
      </w:r>
      <w:r w:rsidRPr="00AF472A">
        <w:t xml:space="preserve"> Représentant légal de l’entreprise</w:t>
      </w:r>
    </w:p>
    <w:p w14:paraId="4661E290" w14:textId="77777777" w:rsidR="00614C3E" w:rsidRPr="00AF472A" w:rsidRDefault="001C51E6" w:rsidP="00B21B4E">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820409">
        <w:fldChar w:fldCharType="separate"/>
      </w:r>
      <w:r w:rsidRPr="00AF472A">
        <w:fldChar w:fldCharType="end"/>
      </w:r>
      <w:r w:rsidR="00614C3E" w:rsidRPr="00AF472A">
        <w:t xml:space="preserve"> Ayant reçu pouvoir du représentant légal de l’entreprise</w:t>
      </w:r>
    </w:p>
    <w:p w14:paraId="343D7AAA" w14:textId="77777777" w:rsidR="00614C3E" w:rsidRDefault="00614C3E" w:rsidP="00B21B4E"/>
    <w:p w14:paraId="40BF44B2" w14:textId="77777777" w:rsidR="00A73E8E" w:rsidRDefault="00A73E8E" w:rsidP="00A73E8E">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820409">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820409">
        <w:fldChar w:fldCharType="separate"/>
      </w:r>
      <w:r w:rsidRPr="00AF472A">
        <w:fldChar w:fldCharType="end"/>
      </w:r>
      <w:r>
        <w:t xml:space="preserve"> </w:t>
      </w:r>
      <w:r w:rsidRPr="006903E8">
        <w:t>NON</w:t>
      </w:r>
    </w:p>
    <w:p w14:paraId="2EE53E04" w14:textId="04BB2C6C" w:rsidR="00A73E8E" w:rsidRDefault="00A73E8E" w:rsidP="00A73E8E">
      <w:r>
        <w:t>L’entreprise est une TPE</w:t>
      </w:r>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820409">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820409">
        <w:fldChar w:fldCharType="separate"/>
      </w:r>
      <w:r w:rsidRPr="00AF472A">
        <w:fldChar w:fldCharType="end"/>
      </w:r>
      <w:r>
        <w:t xml:space="preserve"> </w:t>
      </w:r>
      <w:r w:rsidRPr="006903E8">
        <w:t>NON</w:t>
      </w:r>
    </w:p>
    <w:p w14:paraId="6DA1D10A" w14:textId="12E1D0E1" w:rsidR="00CA749B" w:rsidRPr="00CA749B" w:rsidRDefault="00CA749B" w:rsidP="00CA749B">
      <w:pPr>
        <w:ind w:left="142"/>
        <w:rPr>
          <w:i/>
        </w:rPr>
      </w:pPr>
      <w:r w:rsidRPr="00CA749B">
        <w:rPr>
          <w:i/>
        </w:rPr>
        <w:t>PME - TPE : au sens de la recommandation 2003/361/CE de la Commission du 6 mai 2003 concernant la définition des micro, petites et moyennes entreprises ou à des artisans au sens du I de l'article 19 de la loi n° 96-603 du 5 juillet 1996 modifiée relative au développement et à la promotion du commerce et de l'artisanat</w:t>
      </w:r>
      <w:r>
        <w:rPr>
          <w:i/>
        </w:rPr>
        <w:t>.</w:t>
      </w:r>
    </w:p>
    <w:p w14:paraId="3597A91F" w14:textId="0D0A056D" w:rsidR="00614C3E" w:rsidRPr="00AF472A" w:rsidRDefault="00614C3E" w:rsidP="00B21B4E">
      <w:r w:rsidRPr="00AF472A">
        <w:t xml:space="preserve">Les </w:t>
      </w:r>
      <w:r w:rsidR="0035764B">
        <w:t>prestation</w:t>
      </w:r>
      <w:r w:rsidRPr="00AF472A">
        <w:t>s réal</w:t>
      </w:r>
      <w:r>
        <w:t xml:space="preserve">isées dans le cadre du présent </w:t>
      </w:r>
      <w:r w:rsidR="00591C85">
        <w:t>contrat</w:t>
      </w:r>
      <w:r w:rsidRPr="00AF472A">
        <w:t xml:space="preserve"> seront exécutées</w:t>
      </w:r>
      <w:r w:rsidRPr="00B21B4E">
        <w:rPr>
          <w:rStyle w:val="Appelnotedebasdep"/>
          <w:rFonts w:asciiTheme="minorHAnsi" w:hAnsiTheme="minorHAnsi" w:cstheme="minorHAnsi"/>
        </w:rPr>
        <w:footnoteReference w:id="7"/>
      </w:r>
      <w:r w:rsidRPr="00B21B4E">
        <w:rPr>
          <w:rFonts w:asciiTheme="minorHAnsi" w:hAnsiTheme="minorHAnsi" w:cstheme="minorHAnsi"/>
        </w:rPr>
        <w:t> </w:t>
      </w:r>
      <w:r w:rsidRPr="00AF472A">
        <w:t>:</w:t>
      </w:r>
    </w:p>
    <w:p w14:paraId="163FCA2E" w14:textId="77777777" w:rsidR="00614C3E" w:rsidRPr="00AF472A" w:rsidRDefault="001C51E6" w:rsidP="00D46347">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820409">
        <w:fldChar w:fldCharType="separate"/>
      </w:r>
      <w:r w:rsidRPr="00AF472A">
        <w:fldChar w:fldCharType="end"/>
      </w:r>
      <w:r w:rsidR="00614C3E" w:rsidRPr="00AF472A">
        <w:t xml:space="preserve"> Par le siège</w:t>
      </w:r>
    </w:p>
    <w:p w14:paraId="283BF7DE" w14:textId="77777777" w:rsidR="00614C3E" w:rsidRPr="00AF472A" w:rsidRDefault="001C51E6" w:rsidP="00D46347">
      <w:pPr>
        <w:ind w:left="1416"/>
      </w:pPr>
      <w:r w:rsidRPr="00AF472A">
        <w:lastRenderedPageBreak/>
        <w:fldChar w:fldCharType="begin">
          <w:ffData>
            <w:name w:val="CaseACocher1"/>
            <w:enabled/>
            <w:calcOnExit w:val="0"/>
            <w:checkBox>
              <w:sizeAuto/>
              <w:default w:val="0"/>
            </w:checkBox>
          </w:ffData>
        </w:fldChar>
      </w:r>
      <w:r w:rsidR="00614C3E" w:rsidRPr="00AF472A">
        <w:instrText xml:space="preserve"> FORMCHECKBOX </w:instrText>
      </w:r>
      <w:r w:rsidR="00820409">
        <w:fldChar w:fldCharType="separate"/>
      </w:r>
      <w:r w:rsidRPr="00AF472A">
        <w:fldChar w:fldCharType="end"/>
      </w:r>
      <w:r w:rsidR="00614C3E">
        <w:t xml:space="preserve"> </w:t>
      </w:r>
      <w:r w:rsidR="00614C3E" w:rsidRPr="00AF472A">
        <w:t>Par l’établissement suivant (</w:t>
      </w:r>
      <w:r w:rsidR="00614C3E" w:rsidRPr="00AF472A">
        <w:rPr>
          <w:i/>
        </w:rPr>
        <w:t>uniquement établissement principal ou secondaire lié au siège social)</w:t>
      </w:r>
    </w:p>
    <w:p w14:paraId="1FA0B91F" w14:textId="77777777" w:rsidR="00614C3E" w:rsidRPr="00AF472A" w:rsidRDefault="00614C3E" w:rsidP="00D46347">
      <w:pPr>
        <w:ind w:left="1134"/>
      </w:pPr>
      <w:r w:rsidRPr="00AF472A">
        <w:t>Nom : ……………………………………………………………………………………………………….</w:t>
      </w:r>
    </w:p>
    <w:p w14:paraId="73EA99F3" w14:textId="77777777" w:rsidR="00614C3E" w:rsidRPr="00AF472A" w:rsidRDefault="00614C3E" w:rsidP="00D46347">
      <w:pPr>
        <w:ind w:left="1134"/>
      </w:pPr>
      <w:r w:rsidRPr="00AF472A">
        <w:t>Adresse : …………………………………………………………………………………………………...</w:t>
      </w:r>
    </w:p>
    <w:p w14:paraId="0A20E841" w14:textId="77777777" w:rsidR="00614C3E" w:rsidRPr="00AF472A" w:rsidRDefault="00614C3E" w:rsidP="00D46347">
      <w:pPr>
        <w:ind w:left="1134"/>
      </w:pPr>
      <w:r w:rsidRPr="00AF472A">
        <w:t>……………………………………………………………………………………………………………….</w:t>
      </w:r>
    </w:p>
    <w:p w14:paraId="2B7ACB86" w14:textId="77777777" w:rsidR="00614C3E" w:rsidRPr="00AF472A" w:rsidRDefault="00614C3E" w:rsidP="00D46347">
      <w:pPr>
        <w:ind w:left="1134"/>
      </w:pPr>
      <w:r w:rsidRPr="00AF472A">
        <w:t>Numéro unique d’identification SIRET</w:t>
      </w:r>
      <w:r w:rsidRPr="00AF472A">
        <w:rPr>
          <w:rStyle w:val="Appelnotedebasdep"/>
          <w:rFonts w:ascii="CGP" w:hAnsi="CGP"/>
        </w:rPr>
        <w:footnoteReference w:id="8"/>
      </w:r>
      <w:r w:rsidRPr="00AF472A">
        <w:t> : …………………………………………………………</w:t>
      </w:r>
      <w:proofErr w:type="gramStart"/>
      <w:r w:rsidRPr="00AF472A">
        <w:t>…….</w:t>
      </w:r>
      <w:proofErr w:type="gramEnd"/>
      <w:r w:rsidRPr="00AF472A">
        <w:t>.</w:t>
      </w:r>
    </w:p>
    <w:p w14:paraId="5D76E2EE" w14:textId="069DA342" w:rsidR="00614C3E" w:rsidRPr="00AF472A" w:rsidRDefault="001F09E5" w:rsidP="00D46347">
      <w:pPr>
        <w:rPr>
          <w:b/>
        </w:rPr>
      </w:pPr>
      <w:r>
        <w:rPr>
          <w:b/>
        </w:rPr>
        <w:t>2</w:t>
      </w:r>
      <w:r w:rsidRPr="001F09E5">
        <w:rPr>
          <w:b/>
          <w:vertAlign w:val="superscript"/>
        </w:rPr>
        <w:t>ème</w:t>
      </w:r>
      <w:r>
        <w:rPr>
          <w:b/>
        </w:rPr>
        <w:t xml:space="preserve"> </w:t>
      </w:r>
      <w:r w:rsidR="00373A14">
        <w:rPr>
          <w:b/>
        </w:rPr>
        <w:t>e</w:t>
      </w:r>
      <w:r w:rsidR="00614C3E" w:rsidRPr="00AF472A">
        <w:rPr>
          <w:b/>
        </w:rPr>
        <w:t>ntreprise cotraitante</w:t>
      </w:r>
      <w:r>
        <w:rPr>
          <w:b/>
        </w:rPr>
        <w:t xml:space="preserve"> </w:t>
      </w:r>
      <w:r w:rsidR="00614C3E" w:rsidRPr="00AF472A">
        <w:rPr>
          <w:b/>
        </w:rPr>
        <w:t xml:space="preserve">: </w:t>
      </w:r>
    </w:p>
    <w:p w14:paraId="34ECA040" w14:textId="77777777" w:rsidR="00614C3E" w:rsidRPr="00AF472A" w:rsidRDefault="00614C3E" w:rsidP="00D46347">
      <w:r w:rsidRPr="00AF472A">
        <w:t>Dénomination sociale : ………………………………………………………………………………………</w:t>
      </w:r>
      <w:proofErr w:type="gramStart"/>
      <w:r w:rsidRPr="00AF472A">
        <w:t>…….</w:t>
      </w:r>
      <w:proofErr w:type="gramEnd"/>
      <w:r w:rsidRPr="00AF472A">
        <w:t>.</w:t>
      </w:r>
    </w:p>
    <w:p w14:paraId="74CC7E47" w14:textId="77777777" w:rsidR="00614C3E" w:rsidRPr="00AF472A" w:rsidRDefault="00614C3E" w:rsidP="00D46347">
      <w:r w:rsidRPr="00AF472A">
        <w:t>Ayant son siège à : ………………………………………………………………………………………………….</w:t>
      </w:r>
    </w:p>
    <w:p w14:paraId="6415717C" w14:textId="77777777" w:rsidR="00614C3E" w:rsidRPr="00AF472A" w:rsidRDefault="00614C3E" w:rsidP="00D46347">
      <w:r w:rsidRPr="00AF472A">
        <w:t>…………………………………………………………………………………………………………………………</w:t>
      </w:r>
    </w:p>
    <w:p w14:paraId="25AFA074" w14:textId="77777777" w:rsidR="00614C3E" w:rsidRPr="00B21B4E" w:rsidRDefault="00614C3E" w:rsidP="00D46347">
      <w:r w:rsidRPr="00B21B4E">
        <w:t>Ayant pour numéro unique d’identification SIRET : …………………………………………………………….</w:t>
      </w:r>
    </w:p>
    <w:p w14:paraId="0EAA43C0" w14:textId="77777777" w:rsidR="00614C3E" w:rsidRPr="00B21B4E" w:rsidRDefault="00614C3E" w:rsidP="00D46347">
      <w:pPr>
        <w:rPr>
          <w:i/>
          <w:u w:val="single"/>
        </w:rPr>
      </w:pPr>
      <w:r w:rsidRPr="00B21B4E">
        <w:rPr>
          <w:i/>
          <w:u w:val="single"/>
        </w:rPr>
        <w:t xml:space="preserve">Représentée par : </w:t>
      </w:r>
    </w:p>
    <w:p w14:paraId="34F5E1FC" w14:textId="77777777" w:rsidR="00614C3E" w:rsidRPr="00AF472A" w:rsidRDefault="00614C3E" w:rsidP="00D46347">
      <w:r w:rsidRPr="00AF472A">
        <w:t>Nom : ………………………………………………………………………………………………………………....</w:t>
      </w:r>
    </w:p>
    <w:p w14:paraId="57EB5417" w14:textId="77777777" w:rsidR="00614C3E" w:rsidRPr="00AF472A" w:rsidRDefault="00614C3E" w:rsidP="00D46347">
      <w:r w:rsidRPr="00AF472A">
        <w:t>Qualité</w:t>
      </w:r>
      <w:r w:rsidRPr="00767232">
        <w:rPr>
          <w:rStyle w:val="Appelnotedebasdep"/>
          <w:rFonts w:asciiTheme="minorHAnsi" w:hAnsiTheme="minorHAnsi" w:cstheme="minorHAnsi"/>
        </w:rPr>
        <w:footnoteReference w:id="9"/>
      </w:r>
      <w:r w:rsidRPr="00767232">
        <w:rPr>
          <w:rStyle w:val="Appelnotedebasdep"/>
          <w:rFonts w:asciiTheme="minorHAnsi" w:hAnsiTheme="minorHAnsi" w:cstheme="minorHAnsi"/>
        </w:rPr>
        <w:t> </w:t>
      </w:r>
      <w:r>
        <w:t>:</w:t>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820409">
        <w:fldChar w:fldCharType="separate"/>
      </w:r>
      <w:r w:rsidR="001C51E6" w:rsidRPr="00AF472A">
        <w:fldChar w:fldCharType="end"/>
      </w:r>
      <w:r w:rsidRPr="00AF472A">
        <w:t xml:space="preserve"> Représentant légal de l’entreprise</w:t>
      </w:r>
    </w:p>
    <w:p w14:paraId="7A05E47F" w14:textId="77777777" w:rsidR="00614C3E" w:rsidRPr="00AF472A" w:rsidRDefault="001C51E6" w:rsidP="00D46347">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820409">
        <w:fldChar w:fldCharType="separate"/>
      </w:r>
      <w:r w:rsidRPr="00AF472A">
        <w:fldChar w:fldCharType="end"/>
      </w:r>
      <w:r w:rsidR="00614C3E" w:rsidRPr="00AF472A">
        <w:t xml:space="preserve"> Ayant reçu pouvoir du représentant légal de l’entreprise</w:t>
      </w:r>
    </w:p>
    <w:p w14:paraId="779439DC" w14:textId="77777777" w:rsidR="00110764" w:rsidRDefault="00110764" w:rsidP="00110764">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820409">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820409">
        <w:fldChar w:fldCharType="separate"/>
      </w:r>
      <w:r w:rsidRPr="00AF472A">
        <w:fldChar w:fldCharType="end"/>
      </w:r>
      <w:r>
        <w:t xml:space="preserve"> </w:t>
      </w:r>
      <w:r w:rsidRPr="006903E8">
        <w:t>NON</w:t>
      </w:r>
    </w:p>
    <w:p w14:paraId="0C7CA15D" w14:textId="77777777" w:rsidR="00110764" w:rsidRDefault="00110764" w:rsidP="00110764">
      <w:r>
        <w:t>L’entreprise est une TPE</w:t>
      </w:r>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820409">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820409">
        <w:fldChar w:fldCharType="separate"/>
      </w:r>
      <w:r w:rsidRPr="00AF472A">
        <w:fldChar w:fldCharType="end"/>
      </w:r>
      <w:r>
        <w:t xml:space="preserve"> </w:t>
      </w:r>
      <w:r w:rsidRPr="006903E8">
        <w:t>NON</w:t>
      </w:r>
    </w:p>
    <w:p w14:paraId="7AF20693" w14:textId="1F7B8AD9" w:rsidR="00614C3E" w:rsidRPr="00AF472A" w:rsidRDefault="00614C3E" w:rsidP="00D46347">
      <w:r w:rsidRPr="00AF472A">
        <w:t xml:space="preserve">Les </w:t>
      </w:r>
      <w:r w:rsidR="0035764B">
        <w:t>prestation</w:t>
      </w:r>
      <w:r w:rsidRPr="00AF472A">
        <w:t>s réal</w:t>
      </w:r>
      <w:r>
        <w:t xml:space="preserve">isées dans le cadre du présent </w:t>
      </w:r>
      <w:r w:rsidR="00591C85">
        <w:t>contrat</w:t>
      </w:r>
      <w:r w:rsidRPr="00AF472A">
        <w:t xml:space="preserve"> seront exécutées</w:t>
      </w:r>
      <w:r w:rsidRPr="00B21B4E">
        <w:rPr>
          <w:rStyle w:val="Appelnotedebasdep"/>
          <w:rFonts w:asciiTheme="minorHAnsi" w:hAnsiTheme="minorHAnsi" w:cstheme="minorHAnsi"/>
        </w:rPr>
        <w:footnoteReference w:id="10"/>
      </w:r>
      <w:r w:rsidRPr="00B21B4E">
        <w:rPr>
          <w:rFonts w:asciiTheme="minorHAnsi" w:hAnsiTheme="minorHAnsi" w:cstheme="minorHAnsi"/>
        </w:rPr>
        <w:t> </w:t>
      </w:r>
      <w:r w:rsidRPr="00AF472A">
        <w:t>:</w:t>
      </w:r>
    </w:p>
    <w:p w14:paraId="31F32366" w14:textId="77777777" w:rsidR="00614C3E" w:rsidRPr="00AF472A" w:rsidRDefault="001C51E6" w:rsidP="00D46347">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820409">
        <w:fldChar w:fldCharType="separate"/>
      </w:r>
      <w:r w:rsidRPr="00AF472A">
        <w:fldChar w:fldCharType="end"/>
      </w:r>
      <w:r w:rsidR="00614C3E" w:rsidRPr="00AF472A">
        <w:t xml:space="preserve"> Par le siège</w:t>
      </w:r>
    </w:p>
    <w:p w14:paraId="57A1CC68" w14:textId="77777777" w:rsidR="00614C3E" w:rsidRPr="00AF472A" w:rsidRDefault="001C51E6" w:rsidP="00D46347">
      <w:pPr>
        <w:ind w:left="1416"/>
      </w:pPr>
      <w:r w:rsidRPr="00AF472A">
        <w:fldChar w:fldCharType="begin">
          <w:ffData>
            <w:name w:val="CaseACocher1"/>
            <w:enabled/>
            <w:calcOnExit w:val="0"/>
            <w:checkBox>
              <w:sizeAuto/>
              <w:default w:val="0"/>
            </w:checkBox>
          </w:ffData>
        </w:fldChar>
      </w:r>
      <w:r w:rsidR="00614C3E" w:rsidRPr="00AF472A">
        <w:instrText xml:space="preserve"> FORMCHECKBOX </w:instrText>
      </w:r>
      <w:r w:rsidR="00820409">
        <w:fldChar w:fldCharType="separate"/>
      </w:r>
      <w:r w:rsidRPr="00AF472A">
        <w:fldChar w:fldCharType="end"/>
      </w:r>
      <w:r w:rsidR="00614C3E">
        <w:t xml:space="preserve"> </w:t>
      </w:r>
      <w:r w:rsidR="00614C3E" w:rsidRPr="00AF472A">
        <w:t>Par l’établissement suivant (</w:t>
      </w:r>
      <w:r w:rsidR="00614C3E" w:rsidRPr="00AF472A">
        <w:rPr>
          <w:i/>
        </w:rPr>
        <w:t>uniquement établissement principal ou secondaire lié au siège social)</w:t>
      </w:r>
    </w:p>
    <w:p w14:paraId="752B8F24" w14:textId="77777777" w:rsidR="00614C3E" w:rsidRPr="00AF472A" w:rsidRDefault="00614C3E" w:rsidP="00D46347">
      <w:pPr>
        <w:ind w:left="1134"/>
      </w:pPr>
      <w:r w:rsidRPr="00AF472A">
        <w:t>Nom : ……………………………………………………………………………………………………….</w:t>
      </w:r>
    </w:p>
    <w:p w14:paraId="231F3E5B" w14:textId="77777777" w:rsidR="00614C3E" w:rsidRPr="00AF472A" w:rsidRDefault="00614C3E" w:rsidP="00D46347">
      <w:pPr>
        <w:ind w:left="1134"/>
      </w:pPr>
      <w:r w:rsidRPr="00AF472A">
        <w:t>Adresse : …………………………………………………………………………………………………...</w:t>
      </w:r>
    </w:p>
    <w:p w14:paraId="00A800A7" w14:textId="77777777" w:rsidR="00614C3E" w:rsidRPr="00AF472A" w:rsidRDefault="00614C3E" w:rsidP="00D46347">
      <w:pPr>
        <w:ind w:left="1134"/>
      </w:pPr>
      <w:r w:rsidRPr="00AF472A">
        <w:t>……………………………………………………………………………………………………………….</w:t>
      </w:r>
    </w:p>
    <w:p w14:paraId="482DC71B" w14:textId="11761C67" w:rsidR="00614C3E" w:rsidRDefault="00614C3E" w:rsidP="00D46347">
      <w:pPr>
        <w:ind w:left="1134"/>
      </w:pPr>
      <w:r w:rsidRPr="00AF472A">
        <w:t>Numéro unique d’identification SIRET</w:t>
      </w:r>
      <w:r w:rsidRPr="00AF472A">
        <w:rPr>
          <w:rStyle w:val="Appelnotedebasdep"/>
          <w:rFonts w:ascii="CGP" w:hAnsi="CGP"/>
        </w:rPr>
        <w:footnoteReference w:id="11"/>
      </w:r>
      <w:r w:rsidRPr="00AF472A">
        <w:t> : ………………………………………………………</w:t>
      </w:r>
      <w:proofErr w:type="gramStart"/>
      <w:r w:rsidRPr="00AF472A">
        <w:t>…….</w:t>
      </w:r>
      <w:proofErr w:type="gramEnd"/>
      <w:r w:rsidRPr="00AF472A">
        <w:t>.</w:t>
      </w:r>
    </w:p>
    <w:p w14:paraId="64599F79" w14:textId="0A84B21C" w:rsidR="001F09E5" w:rsidRDefault="00C92424" w:rsidP="001F09E5">
      <w:r w:rsidRPr="00C92424">
        <w:rPr>
          <w:caps/>
          <w:color w:val="FF0000"/>
          <w:sz w:val="36"/>
          <w:szCs w:val="36"/>
          <w:highlight w:val="lightGray"/>
        </w:rPr>
        <w:sym w:font="Wingdings" w:char="F046"/>
      </w:r>
      <w:r w:rsidR="001F09E5" w:rsidRPr="00A90CAB">
        <w:rPr>
          <w:highlight w:val="lightGray"/>
        </w:rPr>
        <w:t>Ajouter les autres éventuelles entreprises cotraitantes si nécessaire</w:t>
      </w:r>
      <w:r w:rsidR="00D247CF">
        <w:t>.</w:t>
      </w:r>
    </w:p>
    <w:p w14:paraId="3D166682" w14:textId="77777777" w:rsidR="00081FFC" w:rsidRDefault="00081FFC" w:rsidP="00E1431E"/>
    <w:p w14:paraId="395A1999" w14:textId="50691E65" w:rsidR="00E1431E" w:rsidRPr="00062D32" w:rsidRDefault="00E1431E" w:rsidP="00E1431E">
      <w:r w:rsidRPr="00CC31F8">
        <w:t xml:space="preserve">Le </w:t>
      </w:r>
      <w:r w:rsidR="0035764B">
        <w:t>titulaire</w:t>
      </w:r>
      <w:r w:rsidRPr="00CC31F8">
        <w:t xml:space="preserve"> est tenu de notifier</w:t>
      </w:r>
      <w:r w:rsidRPr="00062D32">
        <w:t xml:space="preserve"> sans délai</w:t>
      </w:r>
      <w:r w:rsidR="004B6C80">
        <w:t>,</w:t>
      </w:r>
      <w:r w:rsidRPr="00062D32">
        <w:t xml:space="preserve"> </w:t>
      </w:r>
      <w:r w:rsidR="004B6C80">
        <w:rPr>
          <w:b/>
          <w:u w:val="single"/>
        </w:rPr>
        <w:t>au service des</w:t>
      </w:r>
      <w:r w:rsidR="00A9181B" w:rsidRPr="00A9181B">
        <w:rPr>
          <w:b/>
          <w:u w:val="single"/>
        </w:rPr>
        <w:t xml:space="preserve"> achats du </w:t>
      </w:r>
      <w:r w:rsidR="002304D6" w:rsidRPr="00A9181B">
        <w:rPr>
          <w:b/>
          <w:u w:val="single"/>
        </w:rPr>
        <w:t>Mucem</w:t>
      </w:r>
      <w:r w:rsidR="004B6C80">
        <w:rPr>
          <w:b/>
          <w:u w:val="single"/>
        </w:rPr>
        <w:t>,</w:t>
      </w:r>
      <w:r w:rsidRPr="00062D32">
        <w:t xml:space="preserve"> les modifications surven</w:t>
      </w:r>
      <w:r>
        <w:t xml:space="preserve">ant au cours de la durée de vie du </w:t>
      </w:r>
      <w:r w:rsidR="00591C85">
        <w:t>contrat</w:t>
      </w:r>
      <w:r w:rsidRPr="00062D32">
        <w:t xml:space="preserve"> et qui se rapportent :</w:t>
      </w:r>
    </w:p>
    <w:p w14:paraId="5094C8C0" w14:textId="77777777" w:rsidR="00E1431E" w:rsidRPr="00062D32" w:rsidRDefault="00E1431E" w:rsidP="00E1431E">
      <w:pPr>
        <w:pStyle w:val="Listepuces"/>
      </w:pPr>
      <w:r w:rsidRPr="00062D32">
        <w:t>aux personnes ayant pouvoir de l’engager ;</w:t>
      </w:r>
    </w:p>
    <w:p w14:paraId="76E65EE4" w14:textId="77777777" w:rsidR="00E1431E" w:rsidRPr="00062D32" w:rsidRDefault="00E1431E" w:rsidP="00E1431E">
      <w:pPr>
        <w:pStyle w:val="Listepuces"/>
      </w:pPr>
      <w:r w:rsidRPr="00062D32">
        <w:t>à la forme juridique sous laquelle il exerce son activité ;</w:t>
      </w:r>
    </w:p>
    <w:p w14:paraId="7ED3354E" w14:textId="77777777" w:rsidR="00E1431E" w:rsidRPr="00062D32" w:rsidRDefault="00E1431E" w:rsidP="00E1431E">
      <w:pPr>
        <w:pStyle w:val="Listepuces"/>
      </w:pPr>
      <w:r w:rsidRPr="00062D32">
        <w:t>à sa raison sociale ou à sa dénomination ;</w:t>
      </w:r>
    </w:p>
    <w:p w14:paraId="07B0E182" w14:textId="77777777" w:rsidR="00E1431E" w:rsidRPr="00062D32" w:rsidRDefault="00E1431E" w:rsidP="00E1431E">
      <w:pPr>
        <w:pStyle w:val="Listepuces"/>
      </w:pPr>
      <w:r w:rsidRPr="00062D32">
        <w:t>à son adresse ou à son siège social ;</w:t>
      </w:r>
    </w:p>
    <w:p w14:paraId="27C7E88F" w14:textId="77777777" w:rsidR="00E1431E" w:rsidRPr="00062D32" w:rsidRDefault="00E1431E" w:rsidP="00E1431E">
      <w:pPr>
        <w:pStyle w:val="Listepuces"/>
      </w:pPr>
      <w:r w:rsidRPr="00062D32">
        <w:t>aux renseignements qu’il a fournis pour l</w:t>
      </w:r>
      <w:r>
        <w:t xml:space="preserve">’acceptation d’un sous-traitant </w:t>
      </w:r>
      <w:r w:rsidRPr="00062D32">
        <w:t>et l’agrément de ses conditions de paiements ;</w:t>
      </w:r>
    </w:p>
    <w:p w14:paraId="3B316F7F" w14:textId="4D611490" w:rsidR="00E1431E" w:rsidRPr="00062D32" w:rsidRDefault="00E1431E" w:rsidP="00E1431E">
      <w:pPr>
        <w:pStyle w:val="Listepuces"/>
      </w:pPr>
      <w:r w:rsidRPr="00062D32">
        <w:t>et de façon générale, à toutes les modifications importantes de fonctionnement de l’entreprise pouvant</w:t>
      </w:r>
      <w:r>
        <w:t xml:space="preserve"> influer sur le déroulement du </w:t>
      </w:r>
      <w:r w:rsidR="00591C85">
        <w:t>contrat</w:t>
      </w:r>
      <w:r w:rsidRPr="00062D32">
        <w:t>.</w:t>
      </w:r>
    </w:p>
    <w:p w14:paraId="728F21CB" w14:textId="3F0B360A" w:rsidR="00E1431E" w:rsidRPr="00A046A7" w:rsidRDefault="00E1431E" w:rsidP="00E1431E">
      <w:r w:rsidRPr="00062D32">
        <w:lastRenderedPageBreak/>
        <w:t xml:space="preserve">Le défaut de communication de ces renseignements dégagera la responsabilité du </w:t>
      </w:r>
      <w:r w:rsidR="002304D6">
        <w:t>Mucem</w:t>
      </w:r>
      <w:r w:rsidRPr="00062D32">
        <w:t xml:space="preserve"> dans toute éventuelle erreur d’acheminement d’un document au titre du </w:t>
      </w:r>
      <w:r w:rsidR="00591C85">
        <w:t>contrat</w:t>
      </w:r>
      <w:r w:rsidRPr="00062D32">
        <w:t xml:space="preserve"> et le </w:t>
      </w:r>
      <w:r w:rsidR="0035764B">
        <w:t>titulaire</w:t>
      </w:r>
      <w:r w:rsidRPr="00062D32">
        <w:t xml:space="preserve"> ne pourra </w:t>
      </w:r>
      <w:r>
        <w:t xml:space="preserve">pas </w:t>
      </w:r>
      <w:r w:rsidRPr="00062D32">
        <w:t xml:space="preserve">invoquer </w:t>
      </w:r>
      <w:r w:rsidRPr="00A046A7">
        <w:t>cette erreur pour contester les pénalités qu’il pourrait encourir en cas de retard.</w:t>
      </w:r>
    </w:p>
    <w:p w14:paraId="78104D99" w14:textId="200BBC15" w:rsidR="00E1431E" w:rsidRPr="00062D32" w:rsidRDefault="00E1431E" w:rsidP="00E1431E">
      <w:r w:rsidRPr="00A046A7">
        <w:t xml:space="preserve">En cas de non communication des modifications, le </w:t>
      </w:r>
      <w:r w:rsidR="00591C85">
        <w:t>contrat</w:t>
      </w:r>
      <w:r w:rsidRPr="00A046A7">
        <w:t xml:space="preserve"> pourra être résilié pour faute du </w:t>
      </w:r>
      <w:r w:rsidR="0035764B">
        <w:t>titulaire</w:t>
      </w:r>
      <w:r w:rsidRPr="00A046A7">
        <w:t>.</w:t>
      </w:r>
    </w:p>
    <w:p w14:paraId="06A72B11" w14:textId="29B29BD5" w:rsidR="00906DE9" w:rsidRDefault="004B6C80" w:rsidP="006039DC">
      <w:pPr>
        <w:pStyle w:val="Titre1"/>
      </w:pPr>
      <w:bookmarkStart w:id="14" w:name="_Toc333412607"/>
      <w:bookmarkStart w:id="15" w:name="_Ref180419533"/>
      <w:bookmarkStart w:id="16" w:name="_Ref180419541"/>
      <w:bookmarkStart w:id="17" w:name="_Ref180419545"/>
      <w:bookmarkStart w:id="18" w:name="_Toc251755466"/>
      <w:bookmarkStart w:id="19" w:name="_Toc251755542"/>
      <w:bookmarkStart w:id="20" w:name="_Toc251761063"/>
      <w:bookmarkStart w:id="21" w:name="_Toc295160928"/>
      <w:bookmarkStart w:id="22" w:name="_Toc295312886"/>
      <w:bookmarkStart w:id="23" w:name="_Ref318106763"/>
      <w:bookmarkStart w:id="24" w:name="_Toc251755469"/>
      <w:bookmarkStart w:id="25" w:name="_Toc251755545"/>
      <w:bookmarkStart w:id="26" w:name="_Toc251761066"/>
      <w:bookmarkStart w:id="27" w:name="_Toc295160931"/>
      <w:bookmarkStart w:id="28" w:name="_Toc295312889"/>
      <w:bookmarkStart w:id="29" w:name="_Toc188964287"/>
      <w:bookmarkEnd w:id="3"/>
      <w:bookmarkEnd w:id="4"/>
      <w:bookmarkEnd w:id="5"/>
      <w:bookmarkEnd w:id="6"/>
      <w:bookmarkEnd w:id="7"/>
      <w:r>
        <w:t>Forme</w:t>
      </w:r>
      <w:r w:rsidR="005B11AC">
        <w:t xml:space="preserve">, </w:t>
      </w:r>
      <w:r w:rsidR="00EA7224">
        <w:t>objet</w:t>
      </w:r>
      <w:r w:rsidR="00906DE9" w:rsidRPr="00F07F6E">
        <w:t xml:space="preserve"> </w:t>
      </w:r>
      <w:bookmarkEnd w:id="14"/>
      <w:r>
        <w:t xml:space="preserve">et périmètre </w:t>
      </w:r>
      <w:r w:rsidR="002B7E46">
        <w:t xml:space="preserve">du </w:t>
      </w:r>
      <w:r w:rsidR="007D66BB">
        <w:t>contrat</w:t>
      </w:r>
      <w:bookmarkEnd w:id="15"/>
      <w:bookmarkEnd w:id="16"/>
      <w:bookmarkEnd w:id="17"/>
      <w:bookmarkEnd w:id="29"/>
    </w:p>
    <w:p w14:paraId="441105D5" w14:textId="77777777" w:rsidR="00D53D64" w:rsidRPr="00D53D64" w:rsidRDefault="00D53D64" w:rsidP="00D53D64"/>
    <w:p w14:paraId="3F945482" w14:textId="03E777B3" w:rsidR="00FD4826" w:rsidRPr="00FD4826" w:rsidRDefault="00FD4826" w:rsidP="00FD4826">
      <w:pPr>
        <w:pStyle w:val="Titre2"/>
      </w:pPr>
      <w:bookmarkStart w:id="30" w:name="_Toc188964288"/>
      <w:r>
        <w:t xml:space="preserve">Forme </w:t>
      </w:r>
      <w:r w:rsidR="00F3720B">
        <w:t xml:space="preserve">et objet </w:t>
      </w:r>
      <w:r>
        <w:t>du contrat</w:t>
      </w:r>
      <w:bookmarkEnd w:id="30"/>
    </w:p>
    <w:p w14:paraId="18418BD2" w14:textId="2D4CB9C7" w:rsidR="00551B0E" w:rsidRPr="00F95E82" w:rsidRDefault="00EA7224" w:rsidP="00FD4826">
      <w:pPr>
        <w:rPr>
          <w:b/>
        </w:rPr>
      </w:pPr>
      <w:bookmarkStart w:id="31" w:name="_Hlk157762481"/>
      <w:r w:rsidRPr="003D6625">
        <w:t xml:space="preserve">Le </w:t>
      </w:r>
      <w:r w:rsidR="000B673D" w:rsidRPr="00F95E82">
        <w:t xml:space="preserve">présent </w:t>
      </w:r>
      <w:r w:rsidR="00591C85" w:rsidRPr="00F95E82">
        <w:t>contrat</w:t>
      </w:r>
      <w:r w:rsidRPr="00F95E82">
        <w:t xml:space="preserve"> est u</w:t>
      </w:r>
      <w:r w:rsidR="006770DB" w:rsidRPr="00F95E82">
        <w:t>n</w:t>
      </w:r>
      <w:r w:rsidRPr="00F95E82">
        <w:rPr>
          <w:b/>
        </w:rPr>
        <w:t xml:space="preserve"> </w:t>
      </w:r>
      <w:r w:rsidR="00EE57BB" w:rsidRPr="00F95E82">
        <w:rPr>
          <w:b/>
        </w:rPr>
        <w:t>accord-</w:t>
      </w:r>
      <w:r w:rsidR="00591C85" w:rsidRPr="00F95E82">
        <w:rPr>
          <w:b/>
        </w:rPr>
        <w:t xml:space="preserve">cadre </w:t>
      </w:r>
      <w:r w:rsidR="006770DB" w:rsidRPr="00F95E82">
        <w:rPr>
          <w:b/>
        </w:rPr>
        <w:t xml:space="preserve">exécuté </w:t>
      </w:r>
      <w:r w:rsidRPr="00F95E82">
        <w:rPr>
          <w:b/>
        </w:rPr>
        <w:t>à bon</w:t>
      </w:r>
      <w:r w:rsidR="006770DB" w:rsidRPr="00F95E82">
        <w:rPr>
          <w:b/>
        </w:rPr>
        <w:t>s</w:t>
      </w:r>
      <w:r w:rsidRPr="00F95E82">
        <w:rPr>
          <w:b/>
        </w:rPr>
        <w:t xml:space="preserve"> de commande</w:t>
      </w:r>
      <w:r w:rsidR="00F95E82" w:rsidRPr="00F95E82">
        <w:rPr>
          <w:b/>
        </w:rPr>
        <w:t xml:space="preserve"> </w:t>
      </w:r>
      <w:bookmarkEnd w:id="31"/>
      <w:r w:rsidR="00F95E82" w:rsidRPr="00F95E82">
        <w:rPr>
          <w:b/>
        </w:rPr>
        <w:t>ayant</w:t>
      </w:r>
      <w:r w:rsidR="00FD4826" w:rsidRPr="00F95E82">
        <w:t xml:space="preserve"> po</w:t>
      </w:r>
      <w:r w:rsidR="00F95E82" w:rsidRPr="00F95E82">
        <w:t>u</w:t>
      </w:r>
      <w:r w:rsidR="00FD4826" w:rsidRPr="00F95E82">
        <w:t xml:space="preserve">r objet la réalisation de </w:t>
      </w:r>
      <w:r w:rsidR="00FD4826" w:rsidRPr="00F95E82">
        <w:rPr>
          <w:b/>
        </w:rPr>
        <w:t>prestations de</w:t>
      </w:r>
      <w:r w:rsidR="00FD4826" w:rsidRPr="00F95E82">
        <w:t xml:space="preserve"> </w:t>
      </w:r>
      <w:r w:rsidR="006770DB" w:rsidRPr="00F95E82">
        <w:rPr>
          <w:b/>
        </w:rPr>
        <w:t>services d’assurance, portant sur des objets et œuvres d’art</w:t>
      </w:r>
      <w:r w:rsidR="00F95E82" w:rsidRPr="00F95E82">
        <w:rPr>
          <w:b/>
        </w:rPr>
        <w:t>.</w:t>
      </w:r>
    </w:p>
    <w:p w14:paraId="08B0CC46" w14:textId="7BD34BBE" w:rsidR="00F95E82" w:rsidRDefault="00F95E82" w:rsidP="00F95E82">
      <w:pPr>
        <w:rPr>
          <w:b/>
          <w:i/>
          <w:color w:val="595959" w:themeColor="text1" w:themeTint="A6"/>
        </w:rPr>
      </w:pPr>
      <w:r w:rsidRPr="00F95E82">
        <w:t>L’</w:t>
      </w:r>
      <w:r w:rsidR="0007226A">
        <w:t>Acheteur</w:t>
      </w:r>
      <w:r w:rsidRPr="00F95E82">
        <w:t xml:space="preserve"> pourra également conclure un marché de prestations similaires avec le titulaire du présent contrat dans les conditions indiquées par l’</w:t>
      </w:r>
      <w:r w:rsidRPr="00F95E82">
        <w:rPr>
          <w:b/>
          <w:i/>
          <w:color w:val="595959" w:themeColor="text1" w:themeTint="A6"/>
        </w:rPr>
        <w:t>article R2122-7 du code de la commande publique.</w:t>
      </w:r>
    </w:p>
    <w:p w14:paraId="5DCCB299" w14:textId="048158F7" w:rsidR="00FD4826" w:rsidRPr="00F95E82" w:rsidRDefault="00FD4826" w:rsidP="00FD4826">
      <w:pPr>
        <w:rPr>
          <w:i/>
        </w:rPr>
      </w:pPr>
      <w:r>
        <w:t xml:space="preserve">La </w:t>
      </w:r>
      <w:r w:rsidRPr="00F95E82">
        <w:t>description et les spécifications techniques des prestations attendues figure</w:t>
      </w:r>
      <w:r w:rsidR="00F95E82" w:rsidRPr="00F95E82">
        <w:t>nt</w:t>
      </w:r>
      <w:r w:rsidRPr="00F95E82">
        <w:t xml:space="preserve"> principalement</w:t>
      </w:r>
      <w:r w:rsidRPr="00F95E82">
        <w:rPr>
          <w:i/>
        </w:rPr>
        <w:t xml:space="preserve"> à</w:t>
      </w:r>
      <w:r w:rsidRPr="00F95E82">
        <w:rPr>
          <w:b/>
          <w:i/>
          <w:color w:val="595959" w:themeColor="text1" w:themeTint="A6"/>
        </w:rPr>
        <w:t xml:space="preserve"> l</w:t>
      </w:r>
      <w:r w:rsidR="00F95E82" w:rsidRPr="00F95E82">
        <w:rPr>
          <w:b/>
          <w:i/>
          <w:color w:val="595959" w:themeColor="text1" w:themeTint="A6"/>
        </w:rPr>
        <w:t>’</w:t>
      </w:r>
      <w:r w:rsidR="008D2CFC">
        <w:rPr>
          <w:b/>
          <w:i/>
          <w:color w:val="595959" w:themeColor="text1" w:themeTint="A6"/>
        </w:rPr>
        <w:fldChar w:fldCharType="begin"/>
      </w:r>
      <w:r w:rsidR="008D2CFC">
        <w:rPr>
          <w:b/>
          <w:i/>
          <w:color w:val="595959" w:themeColor="text1" w:themeTint="A6"/>
        </w:rPr>
        <w:instrText xml:space="preserve"> REF _Ref180420399 \r \h </w:instrText>
      </w:r>
      <w:r w:rsidR="008D2CFC">
        <w:rPr>
          <w:b/>
          <w:i/>
          <w:color w:val="595959" w:themeColor="text1" w:themeTint="A6"/>
        </w:rPr>
      </w:r>
      <w:r w:rsidR="008D2CFC">
        <w:rPr>
          <w:b/>
          <w:i/>
          <w:color w:val="595959" w:themeColor="text1" w:themeTint="A6"/>
        </w:rPr>
        <w:fldChar w:fldCharType="separate"/>
      </w:r>
      <w:r w:rsidR="00E63807">
        <w:rPr>
          <w:b/>
          <w:i/>
          <w:color w:val="595959" w:themeColor="text1" w:themeTint="A6"/>
        </w:rPr>
        <w:t xml:space="preserve">Article 8  </w:t>
      </w:r>
      <w:r w:rsidR="008D2CFC">
        <w:rPr>
          <w:b/>
          <w:i/>
          <w:color w:val="595959" w:themeColor="text1" w:themeTint="A6"/>
        </w:rPr>
        <w:fldChar w:fldCharType="end"/>
      </w:r>
      <w:r w:rsidRPr="00F95E82">
        <w:rPr>
          <w:b/>
          <w:i/>
          <w:color w:val="595959" w:themeColor="text1" w:themeTint="A6"/>
        </w:rPr>
        <w:t>du présent CCP</w:t>
      </w:r>
      <w:r w:rsidRPr="00F95E82">
        <w:rPr>
          <w:i/>
        </w:rPr>
        <w:t>.</w:t>
      </w:r>
    </w:p>
    <w:p w14:paraId="5AAC3B4D" w14:textId="6E8C125B" w:rsidR="00F95E82" w:rsidRDefault="00906DE9" w:rsidP="00F95E82">
      <w:bookmarkStart w:id="32" w:name="_Hlk157762780"/>
      <w:r w:rsidRPr="00F95E82">
        <w:t xml:space="preserve">Les </w:t>
      </w:r>
      <w:r w:rsidR="00FF3F21" w:rsidRPr="00F95E82">
        <w:t>p</w:t>
      </w:r>
      <w:r w:rsidRPr="00F95E82">
        <w:t xml:space="preserve">restations </w:t>
      </w:r>
      <w:r w:rsidR="00F32664" w:rsidRPr="00F95E82">
        <w:t>ne sont pas divisées en lots</w:t>
      </w:r>
      <w:r w:rsidR="00F95E82" w:rsidRPr="00F95E82">
        <w:t xml:space="preserve">. </w:t>
      </w:r>
      <w:r w:rsidR="005E4C62" w:rsidRPr="00F95E82">
        <w:t xml:space="preserve">Le contrat </w:t>
      </w:r>
      <w:r w:rsidR="00F32664" w:rsidRPr="00F95E82">
        <w:t>ne comporte pas de tranches</w:t>
      </w:r>
      <w:bookmarkEnd w:id="32"/>
      <w:r w:rsidR="00F95E82">
        <w:t>.</w:t>
      </w:r>
    </w:p>
    <w:p w14:paraId="216E71A8" w14:textId="2CFBA344" w:rsidR="00F95E82" w:rsidRDefault="00F95E82" w:rsidP="00F95E82">
      <w:pPr>
        <w:pStyle w:val="Titre2"/>
      </w:pPr>
      <w:bookmarkStart w:id="33" w:name="_Toc188964289"/>
      <w:r>
        <w:t>Bâtiments d’implantation du Mucem (= Sites de l’</w:t>
      </w:r>
      <w:r w:rsidR="0007226A">
        <w:t>A</w:t>
      </w:r>
      <w:r>
        <w:t>ssuré)</w:t>
      </w:r>
      <w:bookmarkEnd w:id="33"/>
    </w:p>
    <w:p w14:paraId="1CBE889D" w14:textId="77777777" w:rsidR="00F95E82" w:rsidRPr="008147FA" w:rsidRDefault="00F95E82" w:rsidP="00F95E82">
      <w:r w:rsidRPr="008147FA">
        <w:t>La zone d’implantation du Mucem s’étend sur trois sites indépendants répartis sur deux zones géographiques distantes de 3 km environ, à savoir :</w:t>
      </w:r>
    </w:p>
    <w:p w14:paraId="548BA9A1" w14:textId="1B7C8BA6" w:rsidR="00F95E82" w:rsidRPr="008147FA" w:rsidRDefault="00F95E82" w:rsidP="00F95E82">
      <w:pPr>
        <w:pStyle w:val="Listepuces"/>
        <w:tabs>
          <w:tab w:val="clear" w:pos="1276"/>
          <w:tab w:val="num" w:pos="993"/>
        </w:tabs>
        <w:ind w:left="567"/>
      </w:pPr>
      <w:r w:rsidRPr="008147FA">
        <w:t>Les sites</w:t>
      </w:r>
      <w:r w:rsidRPr="008147FA">
        <w:rPr>
          <w:b/>
        </w:rPr>
        <w:t xml:space="preserve"> du Môle J4 (dit « J4 »),</w:t>
      </w:r>
      <w:r w:rsidRPr="008147FA">
        <w:t xml:space="preserve"> situé Esplanade du J4</w:t>
      </w:r>
      <w:r w:rsidR="008D2ADE">
        <w:t xml:space="preserve"> </w:t>
      </w:r>
      <w:r w:rsidR="00DD6735">
        <w:t>-</w:t>
      </w:r>
      <w:r w:rsidR="008D2ADE">
        <w:t xml:space="preserve"> </w:t>
      </w:r>
      <w:r w:rsidR="00DD6735">
        <w:t>Gisèle Halimi</w:t>
      </w:r>
      <w:r w:rsidRPr="008147FA">
        <w:t xml:space="preserve"> à Marseille et</w:t>
      </w:r>
      <w:r w:rsidRPr="008147FA">
        <w:rPr>
          <w:b/>
        </w:rPr>
        <w:t xml:space="preserve"> du Fort Saint-Jean (« FSJ »)</w:t>
      </w:r>
      <w:r w:rsidRPr="008147FA">
        <w:t>, situé au 201 quai du port à Marseille (13002).</w:t>
      </w:r>
    </w:p>
    <w:p w14:paraId="0CF777FB" w14:textId="77777777" w:rsidR="00F95E82" w:rsidRPr="008147FA" w:rsidRDefault="00F95E82" w:rsidP="00F95E82">
      <w:r w:rsidRPr="008147FA">
        <w:t>Près de 5 000 m2, répartis entre le bâtiment du J4 et le Fort Saint-Jean, sont consacrés à la présentation des collections.</w:t>
      </w:r>
    </w:p>
    <w:p w14:paraId="0CC2A0A5" w14:textId="77777777" w:rsidR="00F95E82" w:rsidRPr="008147FA" w:rsidRDefault="00F95E82" w:rsidP="00F95E82">
      <w:r w:rsidRPr="008147FA">
        <w:t>Au rez-de-chaussée du J4, un parcours permanent rend compte de la richesse et de la diversité des civilisations méditerranéennes, tandis qu’à l’étage des expositions temporaires, au rythme de quatre par an, sont consacrées aux sociétés, aux villes, aux lieux ou aux hommes qui font la Méditerranée.</w:t>
      </w:r>
    </w:p>
    <w:p w14:paraId="21997FDB" w14:textId="77777777" w:rsidR="00F95E82" w:rsidRPr="008147FA" w:rsidRDefault="00F95E82" w:rsidP="00F95E82">
      <w:pPr>
        <w:pStyle w:val="Listepuces2"/>
      </w:pPr>
      <w:r w:rsidRPr="008147FA">
        <w:t xml:space="preserve">Bât 1 : Le bâtiment contemporain imaginé par Rudy </w:t>
      </w:r>
      <w:proofErr w:type="spellStart"/>
      <w:r w:rsidRPr="008147FA">
        <w:t>Ricciotti</w:t>
      </w:r>
      <w:proofErr w:type="spellEnd"/>
      <w:r w:rsidRPr="008147FA">
        <w:t xml:space="preserve"> implanté au pied du Fort Saint-Jean, sur le môle J4, relié au Fort par une passerelle, présente un parcours essentiellement fondé sur des expositions temporaires mais également un riche programme d'activités annexes (spectacles, conférences, activités culturelles et éducatives, activités d'enseignement et de recherche...),</w:t>
      </w:r>
    </w:p>
    <w:p w14:paraId="18CACAF4" w14:textId="77777777" w:rsidR="00F95E82" w:rsidRPr="008147FA" w:rsidRDefault="00F95E82" w:rsidP="00F95E82">
      <w:pPr>
        <w:pStyle w:val="Listepuces2"/>
      </w:pPr>
      <w:r w:rsidRPr="008147FA">
        <w:t>Bât 2 : Les bâtiments et jardins du Fort Saint-Jean, emblème de la ville de Marseille depuis le XIIe siècle, constituent un lieu de promenade en visite libre et présentent des expositions temporaires ainsi que des événements et festivals. Un bâtiment accueille par ailleurs le Centre de documentation de l'Institut Méditerranéen des Métiers du Patrimoine (I2MP).</w:t>
      </w:r>
    </w:p>
    <w:p w14:paraId="36D8B6AD" w14:textId="77777777" w:rsidR="00F95E82" w:rsidRPr="008147FA" w:rsidRDefault="00F95E82" w:rsidP="00F95E82">
      <w:pPr>
        <w:pStyle w:val="Listepuces"/>
        <w:tabs>
          <w:tab w:val="clear" w:pos="1276"/>
          <w:tab w:val="num" w:pos="993"/>
        </w:tabs>
        <w:ind w:left="567"/>
      </w:pPr>
      <w:r w:rsidRPr="008147FA">
        <w:t xml:space="preserve">Le </w:t>
      </w:r>
      <w:r w:rsidRPr="008147FA">
        <w:rPr>
          <w:b/>
        </w:rPr>
        <w:t>Site de la Belle de mai</w:t>
      </w:r>
      <w:r w:rsidRPr="008147FA">
        <w:t>, situé au 1 rue Clovis Hugues dans le 3</w:t>
      </w:r>
      <w:r w:rsidRPr="008147FA">
        <w:rPr>
          <w:vertAlign w:val="superscript"/>
        </w:rPr>
        <w:t>ème</w:t>
      </w:r>
      <w:r w:rsidRPr="008147FA">
        <w:t xml:space="preserve"> arrondissement à Marseille.</w:t>
      </w:r>
    </w:p>
    <w:p w14:paraId="32E4E1FE" w14:textId="77777777" w:rsidR="00F95E82" w:rsidRPr="008147FA" w:rsidRDefault="00F95E82" w:rsidP="00F95E82">
      <w:pPr>
        <w:pStyle w:val="Listepuces2"/>
        <w:rPr>
          <w:rFonts w:cs="Arial"/>
        </w:rPr>
      </w:pPr>
      <w:r w:rsidRPr="008147FA">
        <w:t xml:space="preserve">Bât 3 : Le CCR, centre de conservation et de ressources, nouveau bâtiment à proximité de la gare Saint-Charles, conçu par l'architecte Corinne </w:t>
      </w:r>
      <w:proofErr w:type="spellStart"/>
      <w:r w:rsidRPr="008147FA">
        <w:t>Vezzoni</w:t>
      </w:r>
      <w:proofErr w:type="spellEnd"/>
      <w:r w:rsidRPr="008147FA">
        <w:t>, conserve les collections, et abrite un espace documentaire et de recherche pour des catégories de publics diverses (chercheurs et professionnels, enseignants, étudiants et élèves...).</w:t>
      </w:r>
      <w:r w:rsidRPr="008147FA">
        <w:rPr>
          <w:rFonts w:cs="Arial"/>
        </w:rPr>
        <w:t xml:space="preserve"> </w:t>
      </w:r>
      <w:r w:rsidRPr="008147FA">
        <w:t>Il est partiellement ouvert au public, permettant une accessibilité maximale et aisée aux collections et aux informations.</w:t>
      </w:r>
    </w:p>
    <w:p w14:paraId="11BE8A45" w14:textId="77777777" w:rsidR="00F95E82" w:rsidRPr="008147FA" w:rsidRDefault="00F95E82" w:rsidP="00F95E82">
      <w:pPr>
        <w:pStyle w:val="Listepuces"/>
        <w:numPr>
          <w:ilvl w:val="0"/>
          <w:numId w:val="0"/>
        </w:numPr>
        <w:ind w:left="851"/>
      </w:pPr>
      <w:r w:rsidRPr="008147FA">
        <w:t>Le bâtiment d'environ 10000m2, destiné au stockage et à l'étude des collections est implanté sur un ancien terrain militaire d'environ 1,2 hectare de la caserne du Muy, dans le quartier de la Belle de Mai à proximité de la gare St Charles. Il se présente sous la forme d'un bloc monolithique de 72mx72m sur 3 niveaux.</w:t>
      </w:r>
    </w:p>
    <w:p w14:paraId="55CB26FF" w14:textId="77777777" w:rsidR="00F95E82" w:rsidRPr="008147FA" w:rsidRDefault="00F95E82" w:rsidP="00F95E82">
      <w:pPr>
        <w:pStyle w:val="Listepuces"/>
        <w:numPr>
          <w:ilvl w:val="0"/>
          <w:numId w:val="0"/>
        </w:numPr>
        <w:ind w:left="851"/>
      </w:pPr>
      <w:r w:rsidRPr="008147FA">
        <w:t>Le Mucem bénéficie de 7265 m2 de réserves, de 1575 m2 de locaux de transit et de travail, de 530m2 de locaux de logistique et de 255 m2 d'espaces dédiés à l'accueil et expositions. Un hangar existant a été réhabilité et offre 1650m2 supplémentaires pour un complément de stockage des collections.</w:t>
      </w:r>
    </w:p>
    <w:p w14:paraId="6DA3EBBC" w14:textId="77777777" w:rsidR="00F95E82" w:rsidRPr="008147FA" w:rsidRDefault="00F95E82" w:rsidP="00F95E82">
      <w:pPr>
        <w:pStyle w:val="Listepuces"/>
        <w:numPr>
          <w:ilvl w:val="0"/>
          <w:numId w:val="0"/>
        </w:numPr>
        <w:ind w:left="851"/>
      </w:pPr>
      <w:r w:rsidRPr="008147FA">
        <w:t>Le CCR est ainsi en mesure d'accueillir les collections actuelles dites 3D et les collections dites 2D.</w:t>
      </w:r>
    </w:p>
    <w:p w14:paraId="291D2EFA" w14:textId="4497891A" w:rsidR="00F95E82" w:rsidRPr="00F95E82" w:rsidRDefault="00F95E82" w:rsidP="00F95E82">
      <w:r w:rsidRPr="008147FA">
        <w:rPr>
          <w:rFonts w:cs="Arial"/>
        </w:rPr>
        <w:lastRenderedPageBreak/>
        <w:t>Les réserves sont réparties sur les trois niveaux du bâtiment et elles permettent l'organisation et la conservation des collections par matériaux, dimensions et conditions climatiques adaptées.</w:t>
      </w:r>
    </w:p>
    <w:p w14:paraId="06C7E84E" w14:textId="1B9E429E" w:rsidR="00F95E82" w:rsidRDefault="00F95E82" w:rsidP="00F95E82">
      <w:pPr>
        <w:pStyle w:val="Titre2"/>
      </w:pPr>
      <w:bookmarkStart w:id="34" w:name="_Toc188964290"/>
      <w:r>
        <w:t>Nature des garanties</w:t>
      </w:r>
      <w:bookmarkEnd w:id="34"/>
    </w:p>
    <w:p w14:paraId="6970245E" w14:textId="77777777" w:rsidR="00F95E82" w:rsidRPr="008147FA" w:rsidRDefault="00F95E82" w:rsidP="00F95E82">
      <w:pPr>
        <w:pStyle w:val="Titre3"/>
        <w:tabs>
          <w:tab w:val="left" w:pos="851"/>
        </w:tabs>
        <w:spacing w:line="276" w:lineRule="auto"/>
        <w:ind w:left="568"/>
      </w:pPr>
      <w:bookmarkStart w:id="35" w:name="_Toc53125413"/>
      <w:r w:rsidRPr="008147FA">
        <w:t>Prêts et dépôts accordés au Mucem</w:t>
      </w:r>
      <w:bookmarkEnd w:id="35"/>
    </w:p>
    <w:p w14:paraId="0E30251C" w14:textId="72DB4DF3" w:rsidR="00F95E82" w:rsidRPr="008147FA" w:rsidRDefault="00F95E82" w:rsidP="00F95E82">
      <w:r w:rsidRPr="008147FA">
        <w:t xml:space="preserve">Sous réserve des seules exclusions figurant à </w:t>
      </w:r>
      <w:r w:rsidRPr="008147FA">
        <w:rPr>
          <w:b/>
          <w:i/>
          <w:color w:val="595959" w:themeColor="text1" w:themeTint="A6"/>
        </w:rPr>
        <w:t xml:space="preserve">l’article </w:t>
      </w:r>
      <w:r w:rsidRPr="008147FA">
        <w:fldChar w:fldCharType="begin"/>
      </w:r>
      <w:r w:rsidRPr="008147FA">
        <w:instrText xml:space="preserve"> REF _Ref340502518 \r \h  \* MERGEFORMAT </w:instrText>
      </w:r>
      <w:r w:rsidRPr="008147FA">
        <w:fldChar w:fldCharType="separate"/>
      </w:r>
      <w:r w:rsidR="00E63807" w:rsidRPr="00E63807">
        <w:rPr>
          <w:b/>
          <w:i/>
          <w:color w:val="595959" w:themeColor="text1" w:themeTint="A6"/>
        </w:rPr>
        <w:t>2.5.1</w:t>
      </w:r>
      <w:r w:rsidRPr="008147FA">
        <w:fldChar w:fldCharType="end"/>
      </w:r>
      <w:r w:rsidR="008D2CFC">
        <w:t xml:space="preserve"> - </w:t>
      </w:r>
      <w:r w:rsidR="008D2CFC" w:rsidRPr="008D2CFC">
        <w:rPr>
          <w:b/>
          <w:i/>
          <w:color w:val="595959" w:themeColor="text1" w:themeTint="A6"/>
        </w:rPr>
        <w:fldChar w:fldCharType="begin"/>
      </w:r>
      <w:r w:rsidR="008D2CFC" w:rsidRPr="008D2CFC">
        <w:rPr>
          <w:b/>
          <w:i/>
          <w:color w:val="595959" w:themeColor="text1" w:themeTint="A6"/>
        </w:rPr>
        <w:instrText xml:space="preserve"> REF _Ref340502518 \h </w:instrText>
      </w:r>
      <w:r w:rsidR="008D2CFC">
        <w:rPr>
          <w:b/>
          <w:i/>
          <w:color w:val="595959" w:themeColor="text1" w:themeTint="A6"/>
        </w:rPr>
        <w:instrText xml:space="preserve"> \* MERGEFORMAT </w:instrText>
      </w:r>
      <w:r w:rsidR="008D2CFC" w:rsidRPr="008D2CFC">
        <w:rPr>
          <w:b/>
          <w:i/>
          <w:color w:val="595959" w:themeColor="text1" w:themeTint="A6"/>
        </w:rPr>
      </w:r>
      <w:r w:rsidR="008D2CFC" w:rsidRPr="008D2CFC">
        <w:rPr>
          <w:b/>
          <w:i/>
          <w:color w:val="595959" w:themeColor="text1" w:themeTint="A6"/>
        </w:rPr>
        <w:fldChar w:fldCharType="separate"/>
      </w:r>
      <w:r w:rsidR="00E63807" w:rsidRPr="00E63807">
        <w:rPr>
          <w:b/>
          <w:i/>
          <w:color w:val="595959" w:themeColor="text1" w:themeTint="A6"/>
        </w:rPr>
        <w:t>Prêts et dépôts accordés au Mucem</w:t>
      </w:r>
      <w:r w:rsidR="008D2CFC" w:rsidRPr="008D2CFC">
        <w:rPr>
          <w:b/>
          <w:i/>
          <w:color w:val="595959" w:themeColor="text1" w:themeTint="A6"/>
        </w:rPr>
        <w:fldChar w:fldCharType="end"/>
      </w:r>
      <w:r w:rsidRPr="008147FA">
        <w:rPr>
          <w:b/>
          <w:i/>
          <w:color w:val="595959" w:themeColor="text1" w:themeTint="A6"/>
        </w:rPr>
        <w:t xml:space="preserve"> du </w:t>
      </w:r>
      <w:r>
        <w:rPr>
          <w:b/>
          <w:i/>
          <w:color w:val="595959" w:themeColor="text1" w:themeTint="A6"/>
        </w:rPr>
        <w:t xml:space="preserve">présent </w:t>
      </w:r>
      <w:r w:rsidRPr="008147FA">
        <w:rPr>
          <w:b/>
          <w:i/>
          <w:color w:val="595959" w:themeColor="text1" w:themeTint="A6"/>
        </w:rPr>
        <w:t>CCP</w:t>
      </w:r>
      <w:r w:rsidR="008D2CFC">
        <w:rPr>
          <w:b/>
        </w:rPr>
        <w:t>,</w:t>
      </w:r>
      <w:r w:rsidRPr="008147FA">
        <w:t xml:space="preserve"> l’Assureur garantit le Mucem, selon la formule dite de “clou à clou”, </w:t>
      </w:r>
      <w:r w:rsidRPr="008147FA">
        <w:rPr>
          <w:b/>
        </w:rPr>
        <w:t>pour tous risques</w:t>
      </w:r>
      <w:r w:rsidRPr="008147FA">
        <w:t xml:space="preserve"> (notamment, sans que cette liste soit limitative : la détérioration, la dépréciation après sinistre, la destruction, le vol, la perte totale et tous dommages matériels, y compris les bris de machines, les dommages aux cadres, aux verres et aux socles des œuvres assurées), à l’occasion des événements suivants :</w:t>
      </w:r>
    </w:p>
    <w:p w14:paraId="680C596B" w14:textId="77777777" w:rsidR="00F95E82" w:rsidRPr="008147FA" w:rsidRDefault="00F95E82" w:rsidP="00F95E82">
      <w:pPr>
        <w:pStyle w:val="Listepuces"/>
        <w:ind w:left="567"/>
      </w:pPr>
      <w:r w:rsidRPr="008147FA">
        <w:rPr>
          <w:b/>
        </w:rPr>
        <w:t>Expositions temporaires et/ou semi permanentes</w:t>
      </w:r>
      <w:r w:rsidRPr="008147FA">
        <w:t xml:space="preserve"> :</w:t>
      </w:r>
    </w:p>
    <w:p w14:paraId="3CCF4B31" w14:textId="77777777" w:rsidR="00F95E82" w:rsidRPr="008147FA" w:rsidRDefault="00F95E82" w:rsidP="00F95E82">
      <w:r w:rsidRPr="008147FA">
        <w:t xml:space="preserve">Prêts accordés au Mucem (emprunts) par des prêteurs français et étrangers, privés ou institutionnels pour les expositions temporaires et/ou semi permanentes organisées par et sous la responsabilité du Mucem </w:t>
      </w:r>
      <w:r w:rsidRPr="008147FA">
        <w:rPr>
          <w:b/>
        </w:rPr>
        <w:t>dans les espaces dont il est affectataire, locataire ou dont il pourrait être propriétaire</w:t>
      </w:r>
      <w:r w:rsidRPr="008147FA">
        <w:t xml:space="preserve"> (à savoir les Sites du Mucem) ;</w:t>
      </w:r>
    </w:p>
    <w:p w14:paraId="77847129" w14:textId="77777777" w:rsidR="00F95E82" w:rsidRPr="008147FA" w:rsidRDefault="00F95E82" w:rsidP="00F95E82">
      <w:r w:rsidRPr="008147FA">
        <w:t xml:space="preserve">De la même manière, si le Mucem est à l’initiative ou coproducteur d’une </w:t>
      </w:r>
      <w:r w:rsidRPr="008147FA">
        <w:rPr>
          <w:b/>
        </w:rPr>
        <w:t>exposition hors les murs</w:t>
      </w:r>
      <w:r w:rsidRPr="008147FA">
        <w:t>, il pourra être amené à utiliser le présent accord-cadre.</w:t>
      </w:r>
    </w:p>
    <w:p w14:paraId="2EF63459" w14:textId="77777777" w:rsidR="00F95E82" w:rsidRPr="008147FA" w:rsidRDefault="00F95E82" w:rsidP="00F95E82">
      <w:pPr>
        <w:pStyle w:val="Listepuces"/>
        <w:ind w:left="567"/>
      </w:pPr>
      <w:r w:rsidRPr="008147FA">
        <w:rPr>
          <w:b/>
        </w:rPr>
        <w:t>Dépôts</w:t>
      </w:r>
      <w:r w:rsidRPr="008147FA">
        <w:t xml:space="preserve"> :</w:t>
      </w:r>
    </w:p>
    <w:p w14:paraId="3642F6F3" w14:textId="3CC5C820" w:rsidR="00F95E82" w:rsidRPr="008147FA" w:rsidRDefault="00F95E82" w:rsidP="00F95E82">
      <w:r w:rsidRPr="008147FA">
        <w:t>Dépôts d’œuvres ou d’objets accordés au Mucem dans les espaces mentionnés à l’</w:t>
      </w:r>
      <w:r w:rsidRPr="008147FA">
        <w:rPr>
          <w:b/>
          <w:i/>
          <w:color w:val="595959" w:themeColor="text1" w:themeTint="A6"/>
        </w:rPr>
        <w:t xml:space="preserve">article </w:t>
      </w:r>
      <w:r w:rsidR="006E0FB9">
        <w:rPr>
          <w:b/>
          <w:i/>
          <w:color w:val="595959" w:themeColor="text1" w:themeTint="A6"/>
        </w:rPr>
        <w:fldChar w:fldCharType="begin"/>
      </w:r>
      <w:r w:rsidR="006E0FB9">
        <w:rPr>
          <w:b/>
          <w:i/>
          <w:color w:val="595959" w:themeColor="text1" w:themeTint="A6"/>
        </w:rPr>
        <w:instrText xml:space="preserve"> REF _Ref340502518 \r \h </w:instrText>
      </w:r>
      <w:r w:rsidR="006E0FB9">
        <w:rPr>
          <w:b/>
          <w:i/>
          <w:color w:val="595959" w:themeColor="text1" w:themeTint="A6"/>
        </w:rPr>
      </w:r>
      <w:r w:rsidR="006E0FB9">
        <w:rPr>
          <w:b/>
          <w:i/>
          <w:color w:val="595959" w:themeColor="text1" w:themeTint="A6"/>
        </w:rPr>
        <w:fldChar w:fldCharType="separate"/>
      </w:r>
      <w:r w:rsidR="00E63807">
        <w:rPr>
          <w:b/>
          <w:i/>
          <w:color w:val="595959" w:themeColor="text1" w:themeTint="A6"/>
        </w:rPr>
        <w:t>2.5.1</w:t>
      </w:r>
      <w:r w:rsidR="006E0FB9">
        <w:rPr>
          <w:b/>
          <w:i/>
          <w:color w:val="595959" w:themeColor="text1" w:themeTint="A6"/>
        </w:rPr>
        <w:fldChar w:fldCharType="end"/>
      </w:r>
      <w:r w:rsidR="006E0FB9">
        <w:rPr>
          <w:b/>
          <w:i/>
          <w:color w:val="595959" w:themeColor="text1" w:themeTint="A6"/>
        </w:rPr>
        <w:t xml:space="preserve"> - </w:t>
      </w:r>
      <w:r w:rsidR="006E0FB9" w:rsidRPr="006E0FB9">
        <w:rPr>
          <w:b/>
          <w:i/>
          <w:color w:val="595959" w:themeColor="text1" w:themeTint="A6"/>
        </w:rPr>
        <w:fldChar w:fldCharType="begin"/>
      </w:r>
      <w:r w:rsidR="006E0FB9" w:rsidRPr="006E0FB9">
        <w:rPr>
          <w:b/>
          <w:i/>
          <w:color w:val="595959" w:themeColor="text1" w:themeTint="A6"/>
        </w:rPr>
        <w:instrText xml:space="preserve"> REF _Ref340502518 \h  \* MERGEFORMAT </w:instrText>
      </w:r>
      <w:r w:rsidR="006E0FB9" w:rsidRPr="006E0FB9">
        <w:rPr>
          <w:b/>
          <w:i/>
          <w:color w:val="595959" w:themeColor="text1" w:themeTint="A6"/>
        </w:rPr>
      </w:r>
      <w:r w:rsidR="006E0FB9" w:rsidRPr="006E0FB9">
        <w:rPr>
          <w:b/>
          <w:i/>
          <w:color w:val="595959" w:themeColor="text1" w:themeTint="A6"/>
        </w:rPr>
        <w:fldChar w:fldCharType="separate"/>
      </w:r>
      <w:r w:rsidR="00E63807" w:rsidRPr="00E63807">
        <w:rPr>
          <w:b/>
          <w:i/>
          <w:color w:val="595959" w:themeColor="text1" w:themeTint="A6"/>
        </w:rPr>
        <w:t>Prêts et dépôts accordés au Mucem</w:t>
      </w:r>
      <w:r w:rsidR="006E0FB9" w:rsidRPr="006E0FB9">
        <w:rPr>
          <w:b/>
          <w:i/>
          <w:color w:val="595959" w:themeColor="text1" w:themeTint="A6"/>
        </w:rPr>
        <w:fldChar w:fldCharType="end"/>
      </w:r>
      <w:r w:rsidRPr="008147FA">
        <w:rPr>
          <w:b/>
          <w:i/>
          <w:color w:val="595959" w:themeColor="text1" w:themeTint="A6"/>
        </w:rPr>
        <w:t xml:space="preserve"> du </w:t>
      </w:r>
      <w:r w:rsidR="0065386F">
        <w:rPr>
          <w:b/>
          <w:i/>
          <w:color w:val="595959" w:themeColor="text1" w:themeTint="A6"/>
        </w:rPr>
        <w:t xml:space="preserve">présent </w:t>
      </w:r>
      <w:r w:rsidRPr="008147FA">
        <w:rPr>
          <w:b/>
          <w:i/>
          <w:color w:val="595959" w:themeColor="text1" w:themeTint="A6"/>
        </w:rPr>
        <w:t>CCP</w:t>
      </w:r>
      <w:r w:rsidRPr="008147FA">
        <w:t xml:space="preserve">., provenant de collections privées ou publiques, françaises ou étrangères </w:t>
      </w:r>
      <w:r w:rsidRPr="008147FA">
        <w:rPr>
          <w:b/>
        </w:rPr>
        <w:t>dans la mesure où l’assurance des œuvres et objets concernés serait exigée par le déposant</w:t>
      </w:r>
      <w:r w:rsidRPr="008147FA">
        <w:t> ;</w:t>
      </w:r>
    </w:p>
    <w:p w14:paraId="4208A018" w14:textId="77777777" w:rsidR="00F95E82" w:rsidRPr="008147FA" w:rsidRDefault="00F95E82" w:rsidP="00F95E82">
      <w:pPr>
        <w:pStyle w:val="Listepuces"/>
        <w:ind w:left="567"/>
      </w:pPr>
      <w:r w:rsidRPr="008147FA">
        <w:rPr>
          <w:b/>
        </w:rPr>
        <w:t>Commission d’acquisitions</w:t>
      </w:r>
      <w:r w:rsidRPr="008147FA">
        <w:t xml:space="preserve"> :</w:t>
      </w:r>
    </w:p>
    <w:p w14:paraId="5FF28E0F" w14:textId="77777777" w:rsidR="00F95E82" w:rsidRPr="008147FA" w:rsidRDefault="00F95E82" w:rsidP="00F95E82">
      <w:r w:rsidRPr="008147FA">
        <w:t xml:space="preserve">Présentation d’œuvres ou d’objets devant la commission des acquisitions du Mucem </w:t>
      </w:r>
      <w:r w:rsidRPr="008147FA">
        <w:rPr>
          <w:b/>
        </w:rPr>
        <w:t>au Centre de Conservation et de Ressources / CCR</w:t>
      </w:r>
      <w:r w:rsidRPr="008147FA">
        <w:t xml:space="preserve"> (sise 1, rue Clovis Hugues – 13003 Marseille) ou </w:t>
      </w:r>
      <w:r w:rsidRPr="008147FA">
        <w:rPr>
          <w:b/>
        </w:rPr>
        <w:t>au conseil artistique du Service des Musées de France du Ministère de la Culture et de la Communication</w:t>
      </w:r>
      <w:r w:rsidRPr="008147FA">
        <w:t xml:space="preserve"> (sis 6, rue des Pyramides, 75041 Paris cedex 01).</w:t>
      </w:r>
    </w:p>
    <w:p w14:paraId="7740D161" w14:textId="77777777" w:rsidR="00F95E82" w:rsidRPr="008147FA" w:rsidRDefault="00F95E82" w:rsidP="00F95E82"/>
    <w:p w14:paraId="0CAD60B7" w14:textId="77777777" w:rsidR="00F95E82" w:rsidRPr="008147FA" w:rsidRDefault="00F95E82" w:rsidP="00F95E82">
      <w:r w:rsidRPr="008147FA">
        <w:rPr>
          <w:u w:val="single"/>
        </w:rPr>
        <w:t>L’Assureur garantit en outre les frais rendus nécessaires à l’occasion d’un sinistre, tels que</w:t>
      </w:r>
      <w:r w:rsidRPr="008147FA">
        <w:t xml:space="preserve"> :</w:t>
      </w:r>
    </w:p>
    <w:p w14:paraId="7264044D" w14:textId="77777777" w:rsidR="00F95E82" w:rsidRPr="008147FA" w:rsidRDefault="00F95E82" w:rsidP="00F95E82">
      <w:pPr>
        <w:pStyle w:val="Listepuces"/>
        <w:ind w:left="567"/>
      </w:pPr>
      <w:r w:rsidRPr="008147FA">
        <w:t>les frais exposés en vue de soustraire les biens assurés à l’atteinte d’un sinistre garanti ou d’en limiter l’effet ou toutes autres mesures conservatoires, ainsi que les frais de restauration et de réparation de toute nature qui pourraient être exposés à la suite de détériorations et de dommages matériels survenant aux biens qui seraient endommagés au cours, ou à l’occasion de ces mesures ;</w:t>
      </w:r>
    </w:p>
    <w:p w14:paraId="0205E42E" w14:textId="77777777" w:rsidR="00F95E82" w:rsidRPr="008147FA" w:rsidRDefault="00F95E82" w:rsidP="00F95E82">
      <w:pPr>
        <w:pStyle w:val="Listepuces"/>
        <w:ind w:left="567"/>
      </w:pPr>
      <w:r w:rsidRPr="008147FA">
        <w:t>les frais de clôture provisoire ou de gardiennage ;</w:t>
      </w:r>
    </w:p>
    <w:p w14:paraId="370F62E5" w14:textId="77777777" w:rsidR="00F95E82" w:rsidRPr="008147FA" w:rsidRDefault="00F95E82" w:rsidP="00F95E82">
      <w:pPr>
        <w:pStyle w:val="Listepuces"/>
        <w:ind w:left="567"/>
      </w:pPr>
      <w:r w:rsidRPr="008147FA">
        <w:t>les frais et honoraires des experts que l’Assuré aura lui-même choisis et nommés à l’occasion d’un sinistre.</w:t>
      </w:r>
    </w:p>
    <w:p w14:paraId="6451CF25" w14:textId="77777777" w:rsidR="00F95E82" w:rsidRPr="008147FA" w:rsidRDefault="00F95E82" w:rsidP="00F95E82"/>
    <w:p w14:paraId="3184BB20" w14:textId="77777777" w:rsidR="00F95E82" w:rsidRPr="008147FA" w:rsidRDefault="00F95E82" w:rsidP="00F95E82">
      <w:r w:rsidRPr="008147FA">
        <w:t>Il est toutefois expressément précisé que, à la demande de l'Assuré, lors de la passation de bons de commande, l'assurance pourra être limitée pour les événements susmentionnés :</w:t>
      </w:r>
    </w:p>
    <w:p w14:paraId="4C0B77B1" w14:textId="77777777" w:rsidR="00F95E82" w:rsidRPr="008147FA" w:rsidRDefault="00F95E82" w:rsidP="00F95E82">
      <w:pPr>
        <w:pStyle w:val="Listepuces"/>
        <w:ind w:left="567"/>
      </w:pPr>
      <w:r w:rsidRPr="008147FA">
        <w:t>dans son étendue : soit transport ou partie du transport, soit séjour (en lieu et place d'une assurance "clou à clou") ;</w:t>
      </w:r>
    </w:p>
    <w:p w14:paraId="6EFB9C90" w14:textId="77777777" w:rsidR="00F95E82" w:rsidRPr="008147FA" w:rsidRDefault="00F95E82" w:rsidP="00F95E82">
      <w:pPr>
        <w:pStyle w:val="Listepuces"/>
        <w:ind w:left="567"/>
      </w:pPr>
      <w:r w:rsidRPr="008147FA">
        <w:t>au regard des risques couverts : la détérioration, la dépréciation après sinistre, la destruction, le vol, la perte totale et/ou extensions aux risques de guerres, catastrophes naturelles, terrorisme, etc. (en lieu et place d’une assurance tous risques).</w:t>
      </w:r>
    </w:p>
    <w:p w14:paraId="45B2234B" w14:textId="77777777" w:rsidR="00F95E82" w:rsidRPr="008147FA" w:rsidRDefault="00F95E82" w:rsidP="00F95E82">
      <w:r w:rsidRPr="008147FA">
        <w:t>Il est également expressément précisé que l‘assurance objet des présentes ne couvre pas, pour les événements susmentionnés, les œuvres mises à disposition du Mucem faisant l'objet :</w:t>
      </w:r>
    </w:p>
    <w:p w14:paraId="5E00CC23" w14:textId="77777777" w:rsidR="00F95E82" w:rsidRPr="008147FA" w:rsidRDefault="00F95E82" w:rsidP="00F95E82">
      <w:pPr>
        <w:pStyle w:val="Listepuces"/>
        <w:ind w:left="567"/>
      </w:pPr>
      <w:r w:rsidRPr="008147FA">
        <w:t>d'une dispense d'assurance résultant d'un accord entre le Mucem et le détenteur de l'œuvre (hors couverture des frais de restauration, si le Mucem en fait la demande) ;</w:t>
      </w:r>
    </w:p>
    <w:p w14:paraId="5FA43706" w14:textId="77777777" w:rsidR="00F95E82" w:rsidRPr="008147FA" w:rsidRDefault="00F95E82" w:rsidP="00F95E82">
      <w:pPr>
        <w:pStyle w:val="Listepuces"/>
        <w:ind w:left="567"/>
        <w:rPr>
          <w:rFonts w:cs="Arial"/>
        </w:rPr>
      </w:pPr>
      <w:r w:rsidRPr="008147FA">
        <w:t xml:space="preserve">d'une assurance dont l’apériteur serait imposé par le détenteur de l'œuvre et dont le paiement </w:t>
      </w:r>
      <w:r w:rsidRPr="008147FA">
        <w:rPr>
          <w:rFonts w:cs="Arial"/>
        </w:rPr>
        <w:t>serait supporté par le Mucem.</w:t>
      </w:r>
    </w:p>
    <w:p w14:paraId="39DFD8FE" w14:textId="77777777" w:rsidR="00F95E82" w:rsidRPr="008147FA" w:rsidRDefault="00F95E82" w:rsidP="00F95E82">
      <w:pPr>
        <w:pStyle w:val="Titre3"/>
        <w:tabs>
          <w:tab w:val="left" w:pos="851"/>
        </w:tabs>
        <w:spacing w:line="276" w:lineRule="auto"/>
        <w:ind w:left="568"/>
      </w:pPr>
      <w:bookmarkStart w:id="36" w:name="_Toc53125414"/>
      <w:r w:rsidRPr="008147FA">
        <w:lastRenderedPageBreak/>
        <w:t>Biens appartenant aux collections du Mucem</w:t>
      </w:r>
      <w:bookmarkEnd w:id="36"/>
    </w:p>
    <w:p w14:paraId="5B944CC2" w14:textId="1FDAFE49" w:rsidR="00F95E82" w:rsidRPr="008147FA" w:rsidRDefault="00F95E82" w:rsidP="00F95E82">
      <w:r w:rsidRPr="008147FA">
        <w:t xml:space="preserve">Sous réserve des exclusions figurant à </w:t>
      </w:r>
      <w:r w:rsidRPr="008147FA">
        <w:rPr>
          <w:b/>
          <w:i/>
          <w:color w:val="595959" w:themeColor="text1" w:themeTint="A6"/>
        </w:rPr>
        <w:t xml:space="preserve">l’article </w:t>
      </w:r>
      <w:r w:rsidRPr="008147FA">
        <w:fldChar w:fldCharType="begin"/>
      </w:r>
      <w:r w:rsidRPr="008147FA">
        <w:instrText xml:space="preserve"> REF _Ref340503941 \r \h  \* MERGEFORMAT </w:instrText>
      </w:r>
      <w:r w:rsidRPr="008147FA">
        <w:fldChar w:fldCharType="separate"/>
      </w:r>
      <w:r w:rsidR="00E63807" w:rsidRPr="00E63807">
        <w:rPr>
          <w:b/>
          <w:i/>
          <w:color w:val="595959" w:themeColor="text1" w:themeTint="A6"/>
        </w:rPr>
        <w:t>2.5.2</w:t>
      </w:r>
      <w:r w:rsidRPr="008147FA">
        <w:fldChar w:fldCharType="end"/>
      </w:r>
      <w:r w:rsidRPr="008147FA">
        <w:rPr>
          <w:b/>
          <w:i/>
          <w:color w:val="595959" w:themeColor="text1" w:themeTint="A6"/>
        </w:rPr>
        <w:t xml:space="preserve"> - </w:t>
      </w:r>
      <w:r w:rsidR="008D2CFC">
        <w:rPr>
          <w:b/>
          <w:i/>
          <w:color w:val="595959" w:themeColor="text1" w:themeTint="A6"/>
        </w:rPr>
        <w:fldChar w:fldCharType="begin"/>
      </w:r>
      <w:r w:rsidR="008D2CFC">
        <w:rPr>
          <w:b/>
          <w:i/>
          <w:color w:val="595959" w:themeColor="text1" w:themeTint="A6"/>
        </w:rPr>
        <w:instrText xml:space="preserve"> REF _Ref340503941 \h  \* MERGEFORMAT </w:instrText>
      </w:r>
      <w:r w:rsidR="008D2CFC">
        <w:rPr>
          <w:b/>
          <w:i/>
          <w:color w:val="595959" w:themeColor="text1" w:themeTint="A6"/>
        </w:rPr>
      </w:r>
      <w:r w:rsidR="008D2CFC">
        <w:rPr>
          <w:b/>
          <w:i/>
          <w:color w:val="595959" w:themeColor="text1" w:themeTint="A6"/>
        </w:rPr>
        <w:fldChar w:fldCharType="separate"/>
      </w:r>
      <w:r w:rsidR="00E63807" w:rsidRPr="00E63807">
        <w:rPr>
          <w:b/>
          <w:i/>
          <w:color w:val="595959" w:themeColor="text1" w:themeTint="A6"/>
        </w:rPr>
        <w:t>Biens appartenant aux collections du Mucem</w:t>
      </w:r>
      <w:r w:rsidR="008D2CFC">
        <w:rPr>
          <w:b/>
          <w:i/>
          <w:color w:val="595959" w:themeColor="text1" w:themeTint="A6"/>
        </w:rPr>
        <w:fldChar w:fldCharType="end"/>
      </w:r>
      <w:r w:rsidR="008D2CFC">
        <w:rPr>
          <w:b/>
          <w:i/>
          <w:color w:val="595959" w:themeColor="text1" w:themeTint="A6"/>
        </w:rPr>
        <w:t xml:space="preserve"> </w:t>
      </w:r>
      <w:r w:rsidRPr="008D2CFC">
        <w:rPr>
          <w:b/>
          <w:i/>
          <w:color w:val="595959" w:themeColor="text1" w:themeTint="A6"/>
        </w:rPr>
        <w:t>du présent CCP</w:t>
      </w:r>
      <w:r w:rsidRPr="008147FA">
        <w:t xml:space="preserve">, l’Assureur </w:t>
      </w:r>
      <w:r w:rsidRPr="008147FA">
        <w:rPr>
          <w:b/>
        </w:rPr>
        <w:t>garantit les frais de restauration et de réparation de toute nature qui pourraient être exposés à la suite de dommages matériels survenant aux biens assurés appartenant aux collections du Mucem, de leur détérioration en tous lieux ainsi que lors de transfert entre ces derniers.</w:t>
      </w:r>
      <w:r w:rsidRPr="008147FA">
        <w:t xml:space="preserve"> Ces frais incluent la mise en sauvegarde et le gardiennage, le transport et le stockage, le </w:t>
      </w:r>
      <w:proofErr w:type="spellStart"/>
      <w:r w:rsidRPr="008147FA">
        <w:t>soclage</w:t>
      </w:r>
      <w:proofErr w:type="spellEnd"/>
      <w:r w:rsidRPr="008147FA">
        <w:t xml:space="preserve"> et l’encadrement, le cas échéant.</w:t>
      </w:r>
    </w:p>
    <w:p w14:paraId="63518910" w14:textId="20BADEFF" w:rsidR="00F95E82" w:rsidRPr="008147FA" w:rsidRDefault="00F95E82" w:rsidP="00F95E82">
      <w:r w:rsidRPr="008147FA">
        <w:t xml:space="preserve">L’Assureur déclare accepter que toutes les œuvres présentes sur les Sites de l’Assuré (notamment dans les espaces d’exposition, les réserves et ateliers) </w:t>
      </w:r>
      <w:proofErr w:type="gramStart"/>
      <w:r w:rsidRPr="008147FA">
        <w:t>sont</w:t>
      </w:r>
      <w:proofErr w:type="gramEnd"/>
      <w:r w:rsidRPr="008147FA">
        <w:t xml:space="preserve"> assurées dans le cadre </w:t>
      </w:r>
      <w:r>
        <w:t>du présent contrat</w:t>
      </w:r>
      <w:r w:rsidRPr="008147FA">
        <w:t>.</w:t>
      </w:r>
    </w:p>
    <w:p w14:paraId="4A041BCE" w14:textId="77777777" w:rsidR="00F95E82" w:rsidRPr="008147FA" w:rsidRDefault="00F95E82" w:rsidP="00F95E82">
      <w:r w:rsidRPr="008147FA">
        <w:t>L’Assureur garantit les frais rendus nécessaires à l’occasion d’un sinistre, tels que :</w:t>
      </w:r>
    </w:p>
    <w:p w14:paraId="1AAB8461" w14:textId="77777777" w:rsidR="00F95E82" w:rsidRPr="008147FA" w:rsidRDefault="00F95E82" w:rsidP="00F95E82">
      <w:pPr>
        <w:pStyle w:val="Listepuces"/>
        <w:ind w:left="567"/>
      </w:pPr>
      <w:r w:rsidRPr="008147FA">
        <w:t>les frais exposés en vue de soustraire les biens assurés à l’atteinte d’un sinistre garanti ou d’en limiter l’effet ou toutes autres mesures conservatoires, ainsi que les frais de restauration et de réparation de toute nature qui pourraient être exposés à la suite de détériorations et de dommages matériels survenant aux biens qui seraient endommagés au cours, ou à l’occasion de ces mesures ;</w:t>
      </w:r>
    </w:p>
    <w:p w14:paraId="41024F36" w14:textId="77777777" w:rsidR="00F95E82" w:rsidRPr="008147FA" w:rsidRDefault="00F95E82" w:rsidP="00F95E82">
      <w:pPr>
        <w:pStyle w:val="Listepuces"/>
        <w:ind w:left="567"/>
      </w:pPr>
      <w:r w:rsidRPr="008147FA">
        <w:t>les frais de clôture provisoire ou de gardiennage ;</w:t>
      </w:r>
    </w:p>
    <w:p w14:paraId="10A59985" w14:textId="77777777" w:rsidR="00F95E82" w:rsidRPr="008147FA" w:rsidRDefault="00F95E82" w:rsidP="00F95E82">
      <w:pPr>
        <w:pStyle w:val="Listepuces"/>
        <w:ind w:left="567"/>
      </w:pPr>
      <w:r w:rsidRPr="008147FA">
        <w:t>les frais et honoraires des experts que l’Assuré aura lui-même choisis et nommés à l’occasion d’un sinistre.</w:t>
      </w:r>
    </w:p>
    <w:p w14:paraId="3BFF410F" w14:textId="77777777" w:rsidR="00F95E82" w:rsidRPr="008147FA" w:rsidRDefault="00F95E82" w:rsidP="00F95E82">
      <w:pPr>
        <w:pStyle w:val="Titre3"/>
        <w:tabs>
          <w:tab w:val="left" w:pos="851"/>
        </w:tabs>
        <w:spacing w:line="276" w:lineRule="auto"/>
        <w:ind w:left="568"/>
      </w:pPr>
      <w:bookmarkStart w:id="37" w:name="_Toc53125415"/>
      <w:r w:rsidRPr="008147FA">
        <w:t>Prêts du Mucem à des tiers</w:t>
      </w:r>
      <w:bookmarkEnd w:id="37"/>
    </w:p>
    <w:p w14:paraId="4A6FA9B3" w14:textId="77777777" w:rsidR="00F95E82" w:rsidRPr="008147FA" w:rsidRDefault="00F95E82" w:rsidP="00F95E82">
      <w:pPr>
        <w:overflowPunct/>
        <w:autoSpaceDE/>
        <w:autoSpaceDN/>
        <w:adjustRightInd/>
        <w:spacing w:before="100" w:beforeAutospacing="1" w:after="100" w:afterAutospacing="1"/>
        <w:jc w:val="left"/>
        <w:textAlignment w:val="auto"/>
        <w:rPr>
          <w:rFonts w:cs="Arial"/>
        </w:rPr>
      </w:pPr>
      <w:r w:rsidRPr="008147FA">
        <w:rPr>
          <w:rFonts w:cs="Arial"/>
        </w:rPr>
        <w:t>Dans le cadre de prêt d’œuvres appartenant aux collections du Mucem à un emprunteur privé ou public situé sur le territoire national ou international, le Mucem a la faculté de lui proposer d’assurer les prêts aux termes et conditions de la police du présent marché.</w:t>
      </w:r>
    </w:p>
    <w:p w14:paraId="38CE1C48" w14:textId="65B257B6" w:rsidR="00F95E82" w:rsidRPr="008147FA" w:rsidRDefault="00F95E82" w:rsidP="00F95E82">
      <w:pPr>
        <w:overflowPunct/>
        <w:autoSpaceDE/>
        <w:autoSpaceDN/>
        <w:adjustRightInd/>
        <w:spacing w:before="100" w:beforeAutospacing="1" w:after="100" w:afterAutospacing="1"/>
        <w:textAlignment w:val="auto"/>
        <w:rPr>
          <w:rFonts w:cs="Arial"/>
        </w:rPr>
      </w:pPr>
      <w:r w:rsidRPr="008147FA">
        <w:rPr>
          <w:rFonts w:cs="Arial"/>
        </w:rPr>
        <w:t xml:space="preserve">La mise en œuvre de cette faculté reste à la discrétion du Mucem et le titulaire du présent </w:t>
      </w:r>
      <w:r>
        <w:rPr>
          <w:rFonts w:cs="Arial"/>
        </w:rPr>
        <w:t>contrat</w:t>
      </w:r>
      <w:r w:rsidRPr="008147FA">
        <w:rPr>
          <w:rFonts w:cs="Arial"/>
        </w:rPr>
        <w:t xml:space="preserve"> ne peut en revendiquer la mise en place.</w:t>
      </w:r>
    </w:p>
    <w:p w14:paraId="561FD158" w14:textId="26777164" w:rsidR="00F95E82" w:rsidRPr="008147FA" w:rsidRDefault="00F95E82" w:rsidP="00F95E82">
      <w:pPr>
        <w:overflowPunct/>
        <w:autoSpaceDE/>
        <w:autoSpaceDN/>
        <w:adjustRightInd/>
        <w:spacing w:before="100" w:beforeAutospacing="1" w:after="100" w:afterAutospacing="1"/>
        <w:textAlignment w:val="auto"/>
        <w:rPr>
          <w:rFonts w:cs="Arial"/>
        </w:rPr>
      </w:pPr>
      <w:r w:rsidRPr="008147FA">
        <w:rPr>
          <w:rFonts w:cs="Arial"/>
        </w:rPr>
        <w:t xml:space="preserve">Dans cette éventualité, le contrat de prêt mentionne l’utilisation de la police aux termes et conditions du présent </w:t>
      </w:r>
      <w:r>
        <w:rPr>
          <w:rFonts w:cs="Arial"/>
        </w:rPr>
        <w:t>contrat</w:t>
      </w:r>
      <w:r w:rsidRPr="008147FA">
        <w:rPr>
          <w:rFonts w:cs="Arial"/>
        </w:rPr>
        <w:t xml:space="preserve"> et l’emprunteur doit faire une demande d’assurance directement auprès du titulaire du </w:t>
      </w:r>
      <w:r>
        <w:rPr>
          <w:rFonts w:cs="Arial"/>
        </w:rPr>
        <w:t>contrat</w:t>
      </w:r>
      <w:r w:rsidRPr="008147FA">
        <w:rPr>
          <w:rFonts w:cs="Arial"/>
        </w:rPr>
        <w:t xml:space="preserve"> (le Mucem restant le souscripteur) et acquitte la prime sur la base des taux de cotisation du </w:t>
      </w:r>
      <w:r>
        <w:rPr>
          <w:rFonts w:cs="Arial"/>
        </w:rPr>
        <w:t>contrat</w:t>
      </w:r>
      <w:r w:rsidRPr="008147FA">
        <w:rPr>
          <w:rFonts w:cs="Arial"/>
        </w:rPr>
        <w:t>.</w:t>
      </w:r>
    </w:p>
    <w:p w14:paraId="1DAEF8FC" w14:textId="77777777" w:rsidR="00F95E82" w:rsidRPr="008147FA" w:rsidRDefault="00F95E82" w:rsidP="00F95E82">
      <w:pPr>
        <w:pStyle w:val="Titre2"/>
        <w:spacing w:line="276" w:lineRule="auto"/>
      </w:pPr>
      <w:bookmarkStart w:id="38" w:name="_Toc53125416"/>
      <w:bookmarkStart w:id="39" w:name="_Toc188964291"/>
      <w:r w:rsidRPr="008147FA">
        <w:t>Franchises</w:t>
      </w:r>
      <w:bookmarkEnd w:id="38"/>
      <w:bookmarkEnd w:id="39"/>
    </w:p>
    <w:p w14:paraId="5C92911F" w14:textId="77777777" w:rsidR="00F95E82" w:rsidRPr="008147FA" w:rsidRDefault="00F95E82" w:rsidP="00F95E82">
      <w:r w:rsidRPr="008147FA">
        <w:t xml:space="preserve">L’accord-cadre ne comporte </w:t>
      </w:r>
      <w:r w:rsidRPr="008147FA">
        <w:rPr>
          <w:b/>
        </w:rPr>
        <w:t>pas de franchise</w:t>
      </w:r>
      <w:r w:rsidRPr="008147FA">
        <w:t>.</w:t>
      </w:r>
    </w:p>
    <w:p w14:paraId="7419B977" w14:textId="5D0D41D7" w:rsidR="000A5DA8" w:rsidRDefault="000A5DA8" w:rsidP="00F95E82">
      <w:pPr>
        <w:pStyle w:val="Titre2"/>
      </w:pPr>
      <w:bookmarkStart w:id="40" w:name="_Toc188964292"/>
      <w:r>
        <w:t>Exclusions</w:t>
      </w:r>
      <w:bookmarkEnd w:id="40"/>
    </w:p>
    <w:p w14:paraId="05A02761" w14:textId="77777777" w:rsidR="00F95E82" w:rsidRPr="008147FA" w:rsidRDefault="00F95E82" w:rsidP="00F95E82">
      <w:pPr>
        <w:pStyle w:val="Titre3"/>
        <w:tabs>
          <w:tab w:val="left" w:pos="851"/>
        </w:tabs>
        <w:spacing w:line="276" w:lineRule="auto"/>
        <w:ind w:left="568"/>
      </w:pPr>
      <w:bookmarkStart w:id="41" w:name="_Ref340502518"/>
      <w:bookmarkStart w:id="42" w:name="_Toc53125418"/>
      <w:r w:rsidRPr="008147FA">
        <w:t>Prêts et dépôts accordés au Mucem</w:t>
      </w:r>
      <w:bookmarkEnd w:id="41"/>
      <w:bookmarkEnd w:id="42"/>
    </w:p>
    <w:p w14:paraId="6C136444" w14:textId="77777777" w:rsidR="00F95E82" w:rsidRPr="008147FA" w:rsidRDefault="00F95E82" w:rsidP="00F95E82">
      <w:r w:rsidRPr="008147FA">
        <w:t>Seuls sont exclus les dommages, pertes et détériorations subis par les objets assurés résultant :</w:t>
      </w:r>
    </w:p>
    <w:p w14:paraId="3EFA6F1A" w14:textId="77777777" w:rsidR="00F95E82" w:rsidRPr="008147FA" w:rsidRDefault="00F95E82" w:rsidP="00F95E82">
      <w:pPr>
        <w:pStyle w:val="Listepuces"/>
        <w:ind w:left="567"/>
      </w:pPr>
      <w:r w:rsidRPr="008147FA">
        <w:t>De la guerre étrangère ou la guerre civile en séjour uniquement (ces risques étant garantis en transport aérien) ;</w:t>
      </w:r>
    </w:p>
    <w:p w14:paraId="28850F97" w14:textId="77777777" w:rsidR="00F95E82" w:rsidRPr="008147FA" w:rsidRDefault="00F95E82" w:rsidP="00F95E82">
      <w:pPr>
        <w:pStyle w:val="Listepuces"/>
        <w:ind w:left="567"/>
      </w:pPr>
      <w:r w:rsidRPr="008147FA">
        <w:t>Des effets directs ou indirects d’explosion, de dégagement de chaleur, d’irradiation provenant de transmutation de noyaux d’atome ou de la radioactivité ainsi que les sinistres dus aux effets de radiation provoqués par l’accélération artificielle de particules ;</w:t>
      </w:r>
    </w:p>
    <w:p w14:paraId="13B3D0DA" w14:textId="77777777" w:rsidR="00F95E82" w:rsidRPr="008147FA" w:rsidRDefault="00F95E82" w:rsidP="00F95E82">
      <w:pPr>
        <w:pStyle w:val="Listepuces"/>
        <w:ind w:left="567"/>
      </w:pPr>
      <w:r w:rsidRPr="008147FA">
        <w:t>De confiscation, de mise sous séquestre, de saisie ou de destruction par ordre de tout gouvernement ou autorité publique de même que les conséquences de toutes contraventions ;</w:t>
      </w:r>
    </w:p>
    <w:p w14:paraId="745FE920" w14:textId="77777777" w:rsidR="00F95E82" w:rsidRPr="008147FA" w:rsidRDefault="00F95E82" w:rsidP="00F95E82">
      <w:pPr>
        <w:pStyle w:val="Listepuces"/>
        <w:ind w:left="567"/>
      </w:pPr>
      <w:r w:rsidRPr="008147FA">
        <w:t>Des dommages préexistants, du vice propre, de l’usure, de la vétusté, de la détérioration lente</w:t>
      </w:r>
    </w:p>
    <w:p w14:paraId="16555204" w14:textId="77777777" w:rsidR="00F95E82" w:rsidRPr="008147FA" w:rsidRDefault="00F95E82" w:rsidP="00F95E82">
      <w:pPr>
        <w:rPr>
          <w:rFonts w:cs="Arial"/>
        </w:rPr>
      </w:pPr>
      <w:r w:rsidRPr="008147FA">
        <w:rPr>
          <w:rFonts w:cs="Arial"/>
        </w:rPr>
        <w:t>Toutefois, il est précisé :</w:t>
      </w:r>
    </w:p>
    <w:p w14:paraId="1CAF1BD1" w14:textId="60D9AD4D" w:rsidR="00F95E82" w:rsidRPr="00F95E82" w:rsidRDefault="00F95E82" w:rsidP="00F95E82">
      <w:pPr>
        <w:pStyle w:val="Listepuces"/>
        <w:ind w:left="567"/>
        <w:rPr>
          <w:rFonts w:cs="Arial"/>
        </w:rPr>
      </w:pPr>
      <w:r w:rsidRPr="008147FA">
        <w:t>Vice Propre, usure, vétusté, détérioration lente :</w:t>
      </w:r>
      <w:r>
        <w:t xml:space="preserve"> s</w:t>
      </w:r>
      <w:r w:rsidRPr="00F95E82">
        <w:rPr>
          <w:rFonts w:cs="Arial"/>
        </w:rPr>
        <w:t>ont toujours exclus des garanties accordées par l’Assureur, les dommages, pertes et détériorations subis par les objets assurés et résultant du vice propre, de l’usure, de la vétusté, de la détérioration lente.</w:t>
      </w:r>
    </w:p>
    <w:p w14:paraId="04CAE32B" w14:textId="77777777" w:rsidR="00F95E82" w:rsidRPr="008147FA" w:rsidRDefault="00F95E82" w:rsidP="00F95E82">
      <w:pPr>
        <w:rPr>
          <w:rFonts w:cs="Arial"/>
        </w:rPr>
      </w:pPr>
      <w:r w:rsidRPr="008147FA">
        <w:rPr>
          <w:rFonts w:cs="Arial"/>
        </w:rPr>
        <w:t>Cette exclusion concerne les sinistres non accidentels et prévisibles de par la nature et l’état d’une œuvre antérieurement à son exposition ou son transport.</w:t>
      </w:r>
    </w:p>
    <w:p w14:paraId="76798B9C" w14:textId="77777777" w:rsidR="00F95E82" w:rsidRPr="008147FA" w:rsidRDefault="00F95E82" w:rsidP="00F95E82">
      <w:pPr>
        <w:rPr>
          <w:rFonts w:cs="Arial"/>
        </w:rPr>
      </w:pPr>
      <w:r w:rsidRPr="008147FA">
        <w:rPr>
          <w:rFonts w:cs="Arial"/>
        </w:rPr>
        <w:lastRenderedPageBreak/>
        <w:t>Le vice propre est une « malfaçon » ou un défaut de conception de l’œuvre ou de l’objet.</w:t>
      </w:r>
    </w:p>
    <w:p w14:paraId="2FEDD935" w14:textId="77777777" w:rsidR="00F95E82" w:rsidRPr="008147FA" w:rsidRDefault="00F95E82" w:rsidP="00F95E82">
      <w:pPr>
        <w:rPr>
          <w:rFonts w:cs="Arial"/>
        </w:rPr>
      </w:pPr>
      <w:r w:rsidRPr="008147FA">
        <w:rPr>
          <w:rFonts w:cs="Arial"/>
        </w:rPr>
        <w:t>L’usure, la vétusté ou la détérioration lente sont les conséquences du temps pour lesquelles les opérations de restauration peuvent améliorer mais ne jamais redonner un état irrémédiablement perdu.</w:t>
      </w:r>
    </w:p>
    <w:p w14:paraId="52B291B5" w14:textId="77777777" w:rsidR="00F95E82" w:rsidRPr="008147FA" w:rsidRDefault="00F95E82" w:rsidP="00F95E82">
      <w:pPr>
        <w:pStyle w:val="Listepuces"/>
        <w:ind w:left="567"/>
      </w:pPr>
      <w:r w:rsidRPr="008147FA">
        <w:t>Rayures, égratignures :</w:t>
      </w:r>
    </w:p>
    <w:p w14:paraId="278CA339" w14:textId="77777777" w:rsidR="00F95E82" w:rsidRPr="008147FA" w:rsidRDefault="00F95E82" w:rsidP="00F95E82">
      <w:pPr>
        <w:rPr>
          <w:rFonts w:cs="Arial"/>
        </w:rPr>
      </w:pPr>
      <w:r w:rsidRPr="008147FA">
        <w:rPr>
          <w:rFonts w:cs="Arial"/>
        </w:rPr>
        <w:t>Sont garanties les rayures et égratignures qui ont un caractère accidentel.</w:t>
      </w:r>
    </w:p>
    <w:p w14:paraId="595E8CB6" w14:textId="77777777" w:rsidR="00F95E82" w:rsidRPr="008147FA" w:rsidRDefault="00F95E82" w:rsidP="00F95E82">
      <w:pPr>
        <w:rPr>
          <w:rFonts w:cs="Arial"/>
        </w:rPr>
      </w:pPr>
      <w:r w:rsidRPr="008147FA">
        <w:rPr>
          <w:rFonts w:cs="Arial"/>
        </w:rPr>
        <w:t>Sont exclues celles relevant de l’usure, de la vétusté, et celles préexistantes.</w:t>
      </w:r>
    </w:p>
    <w:p w14:paraId="1B48F524" w14:textId="77777777" w:rsidR="00F95E82" w:rsidRPr="008147FA" w:rsidRDefault="00F95E82" w:rsidP="00F95E82">
      <w:pPr>
        <w:pStyle w:val="Listepuces"/>
        <w:ind w:left="567"/>
      </w:pPr>
      <w:r w:rsidRPr="008147FA">
        <w:t>Oxydation :</w:t>
      </w:r>
    </w:p>
    <w:p w14:paraId="58F12371" w14:textId="77777777" w:rsidR="00F95E82" w:rsidRPr="008147FA" w:rsidRDefault="00F95E82" w:rsidP="00F95E82">
      <w:pPr>
        <w:rPr>
          <w:rFonts w:cs="Arial"/>
        </w:rPr>
      </w:pPr>
      <w:r w:rsidRPr="008147FA">
        <w:rPr>
          <w:rFonts w:cs="Arial"/>
        </w:rPr>
        <w:t>Sont garanties les dommages résultant de l’oxydation qui a un caractère accidentel entrant dans le cadre des garanties.</w:t>
      </w:r>
    </w:p>
    <w:p w14:paraId="35E99D30" w14:textId="77777777" w:rsidR="00F95E82" w:rsidRPr="008147FA" w:rsidRDefault="00F95E82" w:rsidP="00F95E82">
      <w:pPr>
        <w:rPr>
          <w:rFonts w:cs="Arial"/>
        </w:rPr>
      </w:pPr>
      <w:r w:rsidRPr="008147FA">
        <w:rPr>
          <w:rFonts w:cs="Arial"/>
        </w:rPr>
        <w:t>Sont exclues celles relevant de l’usure, de la vétusté, et celles préexistantes, de la faute intentionnelle de l’Assuré ou du transporteur conformément aux dispositions de l’article L. 113.1 du Code des Assurances.</w:t>
      </w:r>
    </w:p>
    <w:p w14:paraId="5E400CEF" w14:textId="77777777" w:rsidR="00F95E82" w:rsidRPr="008147FA" w:rsidRDefault="00F95E82" w:rsidP="00F95E82">
      <w:pPr>
        <w:pStyle w:val="normal2"/>
        <w:ind w:left="0"/>
        <w:rPr>
          <w:rFonts w:cs="Arial"/>
          <w:i/>
          <w:sz w:val="20"/>
        </w:rPr>
      </w:pPr>
      <w:r w:rsidRPr="008147FA">
        <w:rPr>
          <w:rFonts w:cs="Arial"/>
          <w:i/>
          <w:sz w:val="20"/>
        </w:rPr>
        <w:t>Il est rappelé que ne font pas partie des exclusions et en conséquence sont garantis les dommages dus aux rongeurs, parasites, et insectes de tous ordres.</w:t>
      </w:r>
    </w:p>
    <w:p w14:paraId="5A3D0623" w14:textId="77777777" w:rsidR="00F95E82" w:rsidRPr="008147FA" w:rsidRDefault="00F95E82" w:rsidP="00F95E82">
      <w:pPr>
        <w:pStyle w:val="Titre3"/>
        <w:tabs>
          <w:tab w:val="left" w:pos="851"/>
        </w:tabs>
        <w:spacing w:line="276" w:lineRule="auto"/>
        <w:ind w:left="568"/>
      </w:pPr>
      <w:bookmarkStart w:id="43" w:name="_Ref340503941"/>
      <w:bookmarkStart w:id="44" w:name="_Toc53125419"/>
      <w:r w:rsidRPr="008147FA">
        <w:t>Biens appartenant aux collections du Mucem</w:t>
      </w:r>
      <w:bookmarkEnd w:id="43"/>
      <w:bookmarkEnd w:id="44"/>
    </w:p>
    <w:p w14:paraId="72215A55" w14:textId="77777777" w:rsidR="00F95E82" w:rsidRPr="008147FA" w:rsidRDefault="00F95E82" w:rsidP="00F95E82">
      <w:pPr>
        <w:pStyle w:val="normal2"/>
        <w:ind w:left="0"/>
        <w:rPr>
          <w:rFonts w:cs="Arial"/>
          <w:sz w:val="20"/>
        </w:rPr>
      </w:pPr>
      <w:r w:rsidRPr="008147FA">
        <w:rPr>
          <w:rFonts w:cs="Arial"/>
          <w:sz w:val="20"/>
        </w:rPr>
        <w:t>Sont toujours exclus des garanties accordées par l’Assureur :</w:t>
      </w:r>
    </w:p>
    <w:p w14:paraId="0493651F" w14:textId="77777777" w:rsidR="00F95E82" w:rsidRPr="008147FA" w:rsidRDefault="00F95E82" w:rsidP="00F95E82">
      <w:pPr>
        <w:pStyle w:val="Listepuces"/>
        <w:ind w:left="567"/>
      </w:pPr>
      <w:r w:rsidRPr="008147FA">
        <w:t>La destruction totale ou la disparition totale d’œuvres d’art</w:t>
      </w:r>
    </w:p>
    <w:p w14:paraId="259AFBA7" w14:textId="77777777" w:rsidR="00F95E82" w:rsidRPr="008147FA" w:rsidRDefault="00F95E82" w:rsidP="00F95E82">
      <w:pPr>
        <w:pStyle w:val="Listepuces"/>
        <w:ind w:left="567"/>
      </w:pPr>
      <w:r w:rsidRPr="008147FA">
        <w:t>Le vol ou la perte des biens assurés</w:t>
      </w:r>
    </w:p>
    <w:p w14:paraId="45B501A5" w14:textId="77777777" w:rsidR="00F95E82" w:rsidRPr="008147FA" w:rsidRDefault="00F95E82" w:rsidP="00F95E82">
      <w:pPr>
        <w:pStyle w:val="Listepuces"/>
        <w:ind w:left="567"/>
      </w:pPr>
      <w:r w:rsidRPr="008147FA">
        <w:t xml:space="preserve">Les pertes indirectes telles que : manque à gagner, dommages et intérêts, dévalorisation et/ou dépréciation des biens assurés, droits et taxes divers, pénalités de toute nature. </w:t>
      </w:r>
    </w:p>
    <w:p w14:paraId="4C0CF7D3" w14:textId="6A7DA2F3" w:rsidR="00F95E82" w:rsidRDefault="00F95E82" w:rsidP="00F95E82">
      <w:pPr>
        <w:pStyle w:val="normal2"/>
        <w:ind w:left="0"/>
        <w:rPr>
          <w:rFonts w:cs="Arial"/>
          <w:i/>
          <w:sz w:val="20"/>
        </w:rPr>
      </w:pPr>
      <w:r w:rsidRPr="008147FA">
        <w:rPr>
          <w:rFonts w:cs="Arial"/>
          <w:i/>
          <w:sz w:val="20"/>
        </w:rPr>
        <w:t>Il est rappelé que ne font pas partie des exclusions et en conséquence sont garantis les dommages dus aux rongeurs, parasites, et insectes de tous ordres.</w:t>
      </w:r>
    </w:p>
    <w:p w14:paraId="347FA40A" w14:textId="77777777" w:rsidR="00AF77A5" w:rsidRPr="00A046A7" w:rsidRDefault="00AF77A5" w:rsidP="00AF77A5">
      <w:pPr>
        <w:pStyle w:val="Titre1"/>
      </w:pPr>
      <w:bookmarkStart w:id="45" w:name="_Ref335896546"/>
      <w:bookmarkStart w:id="46" w:name="_Ref335896556"/>
      <w:bookmarkStart w:id="47" w:name="_Toc188964293"/>
      <w:r w:rsidRPr="00A046A7">
        <w:t xml:space="preserve">Pièces </w:t>
      </w:r>
      <w:bookmarkEnd w:id="18"/>
      <w:bookmarkEnd w:id="19"/>
      <w:bookmarkEnd w:id="20"/>
      <w:bookmarkEnd w:id="21"/>
      <w:bookmarkEnd w:id="22"/>
      <w:bookmarkEnd w:id="23"/>
      <w:r w:rsidR="00A046A7">
        <w:t>contractuelles</w:t>
      </w:r>
      <w:bookmarkEnd w:id="45"/>
      <w:bookmarkEnd w:id="46"/>
      <w:bookmarkEnd w:id="47"/>
    </w:p>
    <w:p w14:paraId="1FC4E4B5" w14:textId="68F1375D" w:rsidR="00AF77A5" w:rsidRDefault="0078789A" w:rsidP="00547B0E">
      <w:r w:rsidRPr="0078789A">
        <w:t>L</w:t>
      </w:r>
      <w:r w:rsidR="00C174AB" w:rsidRPr="00C174AB">
        <w:t>e</w:t>
      </w:r>
      <w:r w:rsidR="00AF77A5" w:rsidRPr="00C174AB">
        <w:t xml:space="preserve"> </w:t>
      </w:r>
      <w:r w:rsidR="00591C85">
        <w:t>contrat</w:t>
      </w:r>
      <w:r w:rsidR="00AF77A5" w:rsidRPr="00C174AB">
        <w:t xml:space="preserve"> est </w:t>
      </w:r>
      <w:r w:rsidR="00BA5E9A" w:rsidRPr="00585D89">
        <w:rPr>
          <w:u w:val="single"/>
        </w:rPr>
        <w:t xml:space="preserve">constitué par les pièces </w:t>
      </w:r>
      <w:r w:rsidR="007361BE">
        <w:rPr>
          <w:u w:val="single"/>
        </w:rPr>
        <w:t xml:space="preserve">contractuelles </w:t>
      </w:r>
      <w:r w:rsidR="00BA5E9A" w:rsidRPr="00585D89">
        <w:rPr>
          <w:u w:val="single"/>
        </w:rPr>
        <w:t>suivantes qui</w:t>
      </w:r>
      <w:r w:rsidR="00BA5E9A">
        <w:rPr>
          <w:u w:val="single"/>
        </w:rPr>
        <w:t>,</w:t>
      </w:r>
      <w:r w:rsidR="00BA5E9A" w:rsidRPr="00585D89">
        <w:rPr>
          <w:u w:val="single"/>
        </w:rPr>
        <w:t xml:space="preserve"> </w:t>
      </w:r>
      <w:r w:rsidR="00BA5E9A">
        <w:rPr>
          <w:u w:val="single"/>
        </w:rPr>
        <w:t xml:space="preserve">en cas de contradiction, </w:t>
      </w:r>
      <w:r w:rsidR="00BA5E9A" w:rsidRPr="00585D89">
        <w:rPr>
          <w:u w:val="single"/>
        </w:rPr>
        <w:t xml:space="preserve">prévalent par ordre de priorité </w:t>
      </w:r>
      <w:r w:rsidR="00BA5E9A">
        <w:rPr>
          <w:u w:val="single"/>
        </w:rPr>
        <w:t xml:space="preserve">suivant </w:t>
      </w:r>
      <w:r w:rsidR="002547FA">
        <w:t>:</w:t>
      </w:r>
    </w:p>
    <w:p w14:paraId="4EDDF0AB" w14:textId="44A7B722" w:rsidR="009D179F" w:rsidRPr="009D179F" w:rsidRDefault="009D179F" w:rsidP="00AF77A5">
      <w:pPr>
        <w:pStyle w:val="Listepuces"/>
      </w:pPr>
      <w:r w:rsidRPr="009D179F">
        <w:t xml:space="preserve">Le </w:t>
      </w:r>
      <w:r w:rsidR="008F008C">
        <w:t xml:space="preserve">présent </w:t>
      </w:r>
      <w:r w:rsidR="00150916" w:rsidRPr="0091304E">
        <w:rPr>
          <w:b/>
        </w:rPr>
        <w:t>Cahier des Clauses Particulières</w:t>
      </w:r>
      <w:r w:rsidR="00150916">
        <w:t xml:space="preserve"> (CCP)</w:t>
      </w:r>
      <w:r w:rsidRPr="009D179F">
        <w:t xml:space="preserve"> valant </w:t>
      </w:r>
      <w:r w:rsidR="00AF77A5" w:rsidRPr="009D179F">
        <w:t>acte d’engagement</w:t>
      </w:r>
      <w:r w:rsidR="009A415B">
        <w:t>,</w:t>
      </w:r>
      <w:r w:rsidRPr="009D179F">
        <w:t xml:space="preserve"> </w:t>
      </w:r>
      <w:r w:rsidR="009A415B" w:rsidRPr="00926001">
        <w:t xml:space="preserve">dans sa version </w:t>
      </w:r>
      <w:r w:rsidR="00670FB6">
        <w:t xml:space="preserve">notifiée au </w:t>
      </w:r>
      <w:r w:rsidR="0035764B">
        <w:t>titulaire</w:t>
      </w:r>
      <w:r w:rsidR="00670FB6">
        <w:t xml:space="preserve">, </w:t>
      </w:r>
      <w:r w:rsidR="009A415B" w:rsidRPr="00926001">
        <w:t>résultant des dernières modifications éventuelles, opérées par avenant</w:t>
      </w:r>
      <w:r w:rsidR="009A415B">
        <w:t>,</w:t>
      </w:r>
      <w:r w:rsidR="009A415B" w:rsidRPr="009D179F">
        <w:t xml:space="preserve"> </w:t>
      </w:r>
      <w:r w:rsidRPr="009D179F">
        <w:t>et ses</w:t>
      </w:r>
      <w:r w:rsidR="00AF77A5" w:rsidRPr="009D179F">
        <w:t xml:space="preserve"> annexes</w:t>
      </w:r>
      <w:r w:rsidR="00670FB6">
        <w:t> :</w:t>
      </w:r>
    </w:p>
    <w:p w14:paraId="3366BF3E" w14:textId="7C31D862" w:rsidR="00906DE9" w:rsidRPr="00E26092" w:rsidRDefault="00803896" w:rsidP="00810727">
      <w:pPr>
        <w:pStyle w:val="Listepuces2"/>
      </w:pPr>
      <w:r w:rsidRPr="00810727">
        <w:t xml:space="preserve">Annexe </w:t>
      </w:r>
      <w:r w:rsidR="00D95192" w:rsidRPr="00810727">
        <w:t>1</w:t>
      </w:r>
      <w:r w:rsidRPr="00810727">
        <w:t xml:space="preserve"> : </w:t>
      </w:r>
      <w:r w:rsidR="00E26092">
        <w:t>A</w:t>
      </w:r>
      <w:r w:rsidR="00906DE9" w:rsidRPr="00E26092">
        <w:t>nnexe financière (bordereau des prix unitaires désigné sous le terme « BPU »)</w:t>
      </w:r>
    </w:p>
    <w:p w14:paraId="07C36F50" w14:textId="7BF04DEA" w:rsidR="00C174AB" w:rsidRPr="00E26092" w:rsidRDefault="00C174AB" w:rsidP="00810727">
      <w:pPr>
        <w:pStyle w:val="Listepuces2"/>
      </w:pPr>
      <w:r w:rsidRPr="00E26092">
        <w:t xml:space="preserve">Annexe 2 : </w:t>
      </w:r>
      <w:r w:rsidR="00E26092" w:rsidRPr="00E26092">
        <w:t>Facility report du Mucem</w:t>
      </w:r>
      <w:r w:rsidR="007E6073">
        <w:t xml:space="preserve"> (version mise à jour au 10/06/2024</w:t>
      </w:r>
    </w:p>
    <w:p w14:paraId="3989C922" w14:textId="254F9D88" w:rsidR="00E26092" w:rsidRDefault="00E26092" w:rsidP="00810727">
      <w:pPr>
        <w:pStyle w:val="Listepuces2"/>
      </w:pPr>
      <w:r w:rsidRPr="00E26092">
        <w:t xml:space="preserve">Annexe 3 : </w:t>
      </w:r>
      <w:r>
        <w:t>D</w:t>
      </w:r>
      <w:r w:rsidRPr="00E26092">
        <w:t>escription des collections du Mucem et des consignes relatives à la gestion du climat au CCR</w:t>
      </w:r>
    </w:p>
    <w:p w14:paraId="7A5B29F1" w14:textId="02D8DACD" w:rsidR="0007226A" w:rsidRDefault="0007226A" w:rsidP="00810727">
      <w:pPr>
        <w:pStyle w:val="Listepuces2"/>
      </w:pPr>
      <w:r>
        <w:t>Annexe 4 : Sinistralité du contrat précédent</w:t>
      </w:r>
    </w:p>
    <w:p w14:paraId="6A170309" w14:textId="27E89FB0" w:rsidR="006C2CAA" w:rsidRPr="00284CA1" w:rsidRDefault="006C2CAA" w:rsidP="006C2CAA">
      <w:pPr>
        <w:pStyle w:val="Listepuces2"/>
      </w:pPr>
      <w:r w:rsidRPr="00284CA1">
        <w:t>Annexe 5 : liste et dates des expositions temporaires présentées au Mucem ou dont l'ouverture est imminente</w:t>
      </w:r>
    </w:p>
    <w:p w14:paraId="0FDC561A" w14:textId="4B04AE99" w:rsidR="006C2CAA" w:rsidRPr="002F1179" w:rsidRDefault="006C2CAA" w:rsidP="006C2CAA">
      <w:pPr>
        <w:pStyle w:val="Listepuces2"/>
      </w:pPr>
      <w:r w:rsidRPr="00284CA1">
        <w:t>Annexe 6 : liste des œuvres et objets les plus précieux</w:t>
      </w:r>
      <w:r w:rsidRPr="002F1179">
        <w:t xml:space="preserve"> des expositions déjà réalisées au Mucem</w:t>
      </w:r>
    </w:p>
    <w:p w14:paraId="7E979AB2" w14:textId="1916A398" w:rsidR="00F32664" w:rsidRPr="00E26092" w:rsidRDefault="00F32664" w:rsidP="00F32664">
      <w:pPr>
        <w:pStyle w:val="Listepuces"/>
      </w:pPr>
      <w:r w:rsidRPr="00E26092">
        <w:t xml:space="preserve">Les </w:t>
      </w:r>
      <w:r w:rsidRPr="00E26092">
        <w:rPr>
          <w:b/>
        </w:rPr>
        <w:t>bons de commande</w:t>
      </w:r>
    </w:p>
    <w:p w14:paraId="5261B6FD" w14:textId="6E914577" w:rsidR="002547FA" w:rsidRPr="00E26092" w:rsidRDefault="002547FA" w:rsidP="002547FA">
      <w:pPr>
        <w:pStyle w:val="Listepuces"/>
      </w:pPr>
      <w:r w:rsidRPr="00E26092">
        <w:t xml:space="preserve">le </w:t>
      </w:r>
      <w:bookmarkStart w:id="48" w:name="_Hlk157762934"/>
      <w:r w:rsidRPr="00E26092">
        <w:rPr>
          <w:b/>
        </w:rPr>
        <w:t xml:space="preserve">Cahier des Clauses Administratives Générales applicables aux </w:t>
      </w:r>
      <w:r w:rsidR="00412190" w:rsidRPr="00E26092">
        <w:rPr>
          <w:b/>
        </w:rPr>
        <w:t>marché</w:t>
      </w:r>
      <w:r w:rsidRPr="00E26092">
        <w:rPr>
          <w:b/>
        </w:rPr>
        <w:t>s publics de fourniture</w:t>
      </w:r>
      <w:r w:rsidR="00FC7560" w:rsidRPr="00E26092">
        <w:rPr>
          <w:b/>
        </w:rPr>
        <w:t xml:space="preserve">s courantes </w:t>
      </w:r>
      <w:r w:rsidRPr="00E26092">
        <w:rPr>
          <w:b/>
        </w:rPr>
        <w:t xml:space="preserve">et </w:t>
      </w:r>
      <w:r w:rsidR="00FC7560" w:rsidRPr="00E26092">
        <w:rPr>
          <w:b/>
        </w:rPr>
        <w:t xml:space="preserve">de </w:t>
      </w:r>
      <w:r w:rsidRPr="00E26092">
        <w:rPr>
          <w:b/>
        </w:rPr>
        <w:t>services (</w:t>
      </w:r>
      <w:r w:rsidR="00D14532" w:rsidRPr="00E26092">
        <w:rPr>
          <w:b/>
        </w:rPr>
        <w:t>CCAG-</w:t>
      </w:r>
      <w:r w:rsidRPr="00E26092">
        <w:rPr>
          <w:b/>
        </w:rPr>
        <w:t>FCS</w:t>
      </w:r>
      <w:bookmarkStart w:id="49" w:name="_Hlk178778515"/>
      <w:r w:rsidRPr="00E26092">
        <w:rPr>
          <w:b/>
        </w:rPr>
        <w:t>)</w:t>
      </w:r>
      <w:r w:rsidRPr="00E26092">
        <w:t xml:space="preserve"> </w:t>
      </w:r>
      <w:bookmarkStart w:id="50" w:name="_Hlk157762974"/>
      <w:r w:rsidRPr="00E26092">
        <w:t xml:space="preserve">approuvé par l’arrêté du </w:t>
      </w:r>
      <w:r w:rsidR="0078789A" w:rsidRPr="00E26092">
        <w:t>30 mars 2021, publié au JORF du 1</w:t>
      </w:r>
      <w:r w:rsidR="0078789A" w:rsidRPr="00E26092">
        <w:rPr>
          <w:vertAlign w:val="superscript"/>
        </w:rPr>
        <w:t>er</w:t>
      </w:r>
      <w:r w:rsidR="0078789A" w:rsidRPr="00E26092">
        <w:t xml:space="preserve"> avril 2021</w:t>
      </w:r>
      <w:bookmarkEnd w:id="48"/>
      <w:bookmarkEnd w:id="50"/>
    </w:p>
    <w:bookmarkEnd w:id="49"/>
    <w:p w14:paraId="6DA52F02" w14:textId="13AAC993" w:rsidR="009A415B" w:rsidRPr="00E26092" w:rsidRDefault="0078789A" w:rsidP="009A415B">
      <w:pPr>
        <w:pStyle w:val="Listepuces"/>
      </w:pPr>
      <w:r w:rsidRPr="00E26092">
        <w:t>L’</w:t>
      </w:r>
      <w:r w:rsidRPr="00E26092">
        <w:rPr>
          <w:b/>
        </w:rPr>
        <w:t>offre technique</w:t>
      </w:r>
      <w:r w:rsidR="009A415B" w:rsidRPr="00E26092">
        <w:rPr>
          <w:b/>
        </w:rPr>
        <w:t xml:space="preserve"> du </w:t>
      </w:r>
      <w:r w:rsidR="0035764B" w:rsidRPr="00E26092">
        <w:rPr>
          <w:b/>
        </w:rPr>
        <w:t>titulaire</w:t>
      </w:r>
    </w:p>
    <w:p w14:paraId="0DF16DB8" w14:textId="116D1D86" w:rsidR="009A415B" w:rsidRPr="00E26092" w:rsidRDefault="009A415B" w:rsidP="009A415B">
      <w:pPr>
        <w:pStyle w:val="Listepuces"/>
      </w:pPr>
      <w:r w:rsidRPr="00E26092">
        <w:t xml:space="preserve">Les </w:t>
      </w:r>
      <w:r w:rsidR="00E26092">
        <w:t xml:space="preserve">éventuelles </w:t>
      </w:r>
      <w:r w:rsidRPr="00E26092">
        <w:t>demandes d’acceptation de sous-traitance postérieure</w:t>
      </w:r>
      <w:r w:rsidR="007B73D5" w:rsidRPr="00E26092">
        <w:t xml:space="preserve">s à la notification du </w:t>
      </w:r>
      <w:r w:rsidR="00591C85" w:rsidRPr="00E26092">
        <w:t>contrat</w:t>
      </w:r>
    </w:p>
    <w:p w14:paraId="6632DEBF" w14:textId="6046BF1A" w:rsidR="0082189E" w:rsidRPr="00CF49CA" w:rsidRDefault="0082189E" w:rsidP="00551B0E">
      <w:bookmarkStart w:id="51" w:name="_Hlk178779717"/>
      <w:r w:rsidRPr="00CF49CA">
        <w:t xml:space="preserve">L'exemplaire original des pièces du </w:t>
      </w:r>
      <w:r w:rsidR="00591C85">
        <w:t>contrat</w:t>
      </w:r>
      <w:r w:rsidRPr="00CF49CA">
        <w:t xml:space="preserve"> conservé dans les archives du </w:t>
      </w:r>
      <w:r w:rsidR="002304D6">
        <w:t>Mucem</w:t>
      </w:r>
      <w:r w:rsidRPr="00CF49CA">
        <w:t xml:space="preserve"> fait seul foi.</w:t>
      </w:r>
    </w:p>
    <w:p w14:paraId="1FDA6EFE" w14:textId="1EF014E0" w:rsidR="00812C41" w:rsidRDefault="00812C41" w:rsidP="00812C41">
      <w:r>
        <w:t>Les documents</w:t>
      </w:r>
      <w:r w:rsidRPr="00B61481">
        <w:t xml:space="preserve"> </w:t>
      </w:r>
      <w:r>
        <w:t xml:space="preserve">du type CCAG faisant l’objet d’une publication officielle, </w:t>
      </w:r>
      <w:r w:rsidRPr="00B61481">
        <w:t>bien que non joint</w:t>
      </w:r>
      <w:r>
        <w:t>s</w:t>
      </w:r>
      <w:r w:rsidRPr="00B61481">
        <w:t xml:space="preserve"> à l’ensemble des pièces transmises au </w:t>
      </w:r>
      <w:r w:rsidR="0035764B">
        <w:t>titulaire</w:t>
      </w:r>
      <w:r w:rsidRPr="00B61481">
        <w:t xml:space="preserve">, </w:t>
      </w:r>
      <w:r>
        <w:t xml:space="preserve">sont </w:t>
      </w:r>
      <w:r w:rsidRPr="00B61481">
        <w:t>réputé</w:t>
      </w:r>
      <w:r>
        <w:t>s</w:t>
      </w:r>
      <w:r w:rsidRPr="00B61481">
        <w:t xml:space="preserve"> connu</w:t>
      </w:r>
      <w:r>
        <w:t>s</w:t>
      </w:r>
      <w:r w:rsidRPr="00B61481">
        <w:t xml:space="preserve"> de ce dernier.</w:t>
      </w:r>
    </w:p>
    <w:p w14:paraId="54977811" w14:textId="50DBC7E6" w:rsidR="00BA3782" w:rsidRDefault="00BA3782" w:rsidP="00BA3782">
      <w:pPr>
        <w:rPr>
          <w:rFonts w:cs="Arial"/>
          <w:kern w:val="16"/>
        </w:rPr>
      </w:pPr>
      <w:r w:rsidRPr="00C8327B">
        <w:rPr>
          <w:rFonts w:cs="Arial"/>
          <w:kern w:val="16"/>
        </w:rPr>
        <w:lastRenderedPageBreak/>
        <w:t xml:space="preserve">Est réputée non-écrite toute mention des documents établis par le </w:t>
      </w:r>
      <w:r w:rsidR="0035764B">
        <w:rPr>
          <w:rFonts w:cs="Arial"/>
          <w:kern w:val="16"/>
        </w:rPr>
        <w:t>titulaire</w:t>
      </w:r>
      <w:r w:rsidRPr="00C8327B">
        <w:rPr>
          <w:rFonts w:cs="Arial"/>
          <w:kern w:val="16"/>
        </w:rPr>
        <w:t xml:space="preserve"> (notamment ses conditions générales de ven</w:t>
      </w:r>
      <w:r>
        <w:rPr>
          <w:rFonts w:cs="Arial"/>
          <w:kern w:val="16"/>
        </w:rPr>
        <w:t xml:space="preserve">te) contraires aux autres pièces du </w:t>
      </w:r>
      <w:r w:rsidR="00591C85">
        <w:rPr>
          <w:rFonts w:cs="Arial"/>
          <w:kern w:val="16"/>
        </w:rPr>
        <w:t>contrat</w:t>
      </w:r>
      <w:r>
        <w:rPr>
          <w:rFonts w:cs="Arial"/>
          <w:kern w:val="16"/>
        </w:rPr>
        <w:t>.</w:t>
      </w:r>
    </w:p>
    <w:p w14:paraId="72A7FF5C" w14:textId="11681FE2" w:rsidR="003A5A1C" w:rsidRPr="00547B0E" w:rsidRDefault="003A5A1C" w:rsidP="003A5A1C">
      <w:r>
        <w:t>L’exemplaire unique ou le certificat de cessibilité de créance est remis au Titulaire, par l’</w:t>
      </w:r>
      <w:r w:rsidR="0007226A">
        <w:t>A</w:t>
      </w:r>
      <w:r>
        <w:t xml:space="preserve">cheteur </w:t>
      </w:r>
      <w:r w:rsidRPr="005D2336">
        <w:rPr>
          <w:u w:val="single"/>
        </w:rPr>
        <w:t>uniquement après demande expresse du Titulaire</w:t>
      </w:r>
      <w:r>
        <w:t>.</w:t>
      </w:r>
    </w:p>
    <w:p w14:paraId="792D2F79" w14:textId="35161177" w:rsidR="006629B9" w:rsidRPr="00734B5E" w:rsidRDefault="005B11AC" w:rsidP="00AA1285">
      <w:pPr>
        <w:pStyle w:val="Titre1"/>
      </w:pPr>
      <w:bookmarkStart w:id="52" w:name="_Toc188964294"/>
      <w:bookmarkEnd w:id="51"/>
      <w:r w:rsidRPr="00734B5E">
        <w:t>Entrée en vigueur et d</w:t>
      </w:r>
      <w:r w:rsidR="000817ED" w:rsidRPr="00734B5E">
        <w:t>urée</w:t>
      </w:r>
      <w:r w:rsidR="00A15D98" w:rsidRPr="00734B5E">
        <w:t xml:space="preserve"> </w:t>
      </w:r>
      <w:bookmarkEnd w:id="24"/>
      <w:bookmarkEnd w:id="25"/>
      <w:bookmarkEnd w:id="26"/>
      <w:bookmarkEnd w:id="27"/>
      <w:bookmarkEnd w:id="28"/>
      <w:r w:rsidR="00B04DF1" w:rsidRPr="00734B5E">
        <w:t xml:space="preserve">du </w:t>
      </w:r>
      <w:r w:rsidR="00E366CB" w:rsidRPr="00734B5E">
        <w:t>contrat</w:t>
      </w:r>
      <w:r w:rsidR="00B04DF1" w:rsidRPr="00734B5E">
        <w:t xml:space="preserve"> </w:t>
      </w:r>
      <w:r w:rsidR="00783E8A" w:rsidRPr="00734B5E">
        <w:t xml:space="preserve">– délais </w:t>
      </w:r>
      <w:r w:rsidR="00734B5E" w:rsidRPr="00734B5E">
        <w:t>d’exécution des bons de commande</w:t>
      </w:r>
      <w:bookmarkEnd w:id="52"/>
    </w:p>
    <w:p w14:paraId="3926DCF5" w14:textId="77777777" w:rsidR="00734B5E" w:rsidRDefault="00734B5E" w:rsidP="00734B5E">
      <w:pPr>
        <w:rPr>
          <w:rFonts w:cs="Arial"/>
        </w:rPr>
      </w:pPr>
      <w:r w:rsidRPr="008147FA">
        <w:rPr>
          <w:rFonts w:cs="Arial"/>
        </w:rPr>
        <w:t>L’offre du Titulaire est considérée comme valant note de couverture</w:t>
      </w:r>
      <w:r>
        <w:rPr>
          <w:rFonts w:cs="Arial"/>
        </w:rPr>
        <w:t>.</w:t>
      </w:r>
    </w:p>
    <w:p w14:paraId="55831BAF" w14:textId="1D4B981E" w:rsidR="00DE2F0C" w:rsidRDefault="002519C3" w:rsidP="007C1882">
      <w:pPr>
        <w:pStyle w:val="Titre2"/>
      </w:pPr>
      <w:bookmarkStart w:id="53" w:name="_Toc300767441"/>
      <w:bookmarkStart w:id="54" w:name="_Ref329613463"/>
      <w:bookmarkStart w:id="55" w:name="_Toc293853475"/>
      <w:bookmarkStart w:id="56" w:name="_Toc295160936"/>
      <w:bookmarkStart w:id="57" w:name="_Toc295312894"/>
      <w:bookmarkStart w:id="58" w:name="_Toc188964295"/>
      <w:r>
        <w:t>Durée</w:t>
      </w:r>
      <w:r w:rsidR="005B11AC">
        <w:t xml:space="preserve"> et</w:t>
      </w:r>
      <w:r>
        <w:t xml:space="preserve"> prise d’effet du </w:t>
      </w:r>
      <w:r w:rsidR="00E366CB">
        <w:t>contrat</w:t>
      </w:r>
      <w:bookmarkEnd w:id="58"/>
    </w:p>
    <w:p w14:paraId="43FD6B39" w14:textId="7B2D8266" w:rsidR="001D5DF0" w:rsidRPr="00734B5E" w:rsidRDefault="00586CAC" w:rsidP="001D5DF0">
      <w:r w:rsidRPr="00734B5E">
        <w:t>Le</w:t>
      </w:r>
      <w:r w:rsidR="00906DE9" w:rsidRPr="00734B5E">
        <w:t xml:space="preserve"> </w:t>
      </w:r>
      <w:r w:rsidR="00393135" w:rsidRPr="00734B5E">
        <w:t>contrat</w:t>
      </w:r>
      <w:r w:rsidR="00906DE9" w:rsidRPr="00734B5E">
        <w:t xml:space="preserve"> est conclu pour une </w:t>
      </w:r>
      <w:r w:rsidR="001D5DF0" w:rsidRPr="00734B5E">
        <w:rPr>
          <w:b/>
        </w:rPr>
        <w:t xml:space="preserve">durée ferme de </w:t>
      </w:r>
      <w:r w:rsidR="00734B5E" w:rsidRPr="00734B5E">
        <w:rPr>
          <w:b/>
        </w:rPr>
        <w:t>48</w:t>
      </w:r>
      <w:r w:rsidR="001D5DF0" w:rsidRPr="00734B5E">
        <w:rPr>
          <w:b/>
        </w:rPr>
        <w:t xml:space="preserve"> mois</w:t>
      </w:r>
      <w:r w:rsidR="00734B5E" w:rsidRPr="00734B5E">
        <w:rPr>
          <w:b/>
        </w:rPr>
        <w:t>.</w:t>
      </w:r>
    </w:p>
    <w:p w14:paraId="28824C08" w14:textId="75173EF5" w:rsidR="002519C3" w:rsidRPr="00734B5E" w:rsidRDefault="002519C3" w:rsidP="00B277F6">
      <w:bookmarkStart w:id="59" w:name="_Hlk157763124"/>
      <w:r w:rsidRPr="00734B5E">
        <w:t xml:space="preserve">Le point de départ du </w:t>
      </w:r>
      <w:r w:rsidR="00591C85" w:rsidRPr="00734B5E">
        <w:t>contrat</w:t>
      </w:r>
      <w:r w:rsidRPr="00734B5E">
        <w:t xml:space="preserve"> court :</w:t>
      </w:r>
    </w:p>
    <w:p w14:paraId="6A9764E3" w14:textId="573C548B" w:rsidR="002519C3" w:rsidRPr="00734B5E" w:rsidRDefault="00D70119" w:rsidP="002519C3">
      <w:pPr>
        <w:pStyle w:val="Listepuces"/>
      </w:pPr>
      <w:r w:rsidRPr="00734B5E">
        <w:t>Soit à</w:t>
      </w:r>
      <w:r w:rsidR="002519C3" w:rsidRPr="00734B5E">
        <w:t xml:space="preserve"> compter du </w:t>
      </w:r>
      <w:r w:rsidR="0016533D">
        <w:t>1</w:t>
      </w:r>
      <w:r w:rsidR="00927BDD">
        <w:t>/05/2025</w:t>
      </w:r>
    </w:p>
    <w:p w14:paraId="65838EF0" w14:textId="29F665A4" w:rsidR="002519C3" w:rsidRPr="00734B5E" w:rsidRDefault="0037576A" w:rsidP="002519C3">
      <w:pPr>
        <w:pStyle w:val="Listepuces"/>
      </w:pPr>
      <w:r w:rsidRPr="00734B5E">
        <w:t>S</w:t>
      </w:r>
      <w:r w:rsidR="00D70119" w:rsidRPr="00734B5E">
        <w:t>oit à</w:t>
      </w:r>
      <w:r w:rsidR="002519C3" w:rsidRPr="00734B5E">
        <w:t xml:space="preserve"> compter du jour de la notification au titulaire lorsque cette notification est postérieure à la date du </w:t>
      </w:r>
      <w:r w:rsidR="0016533D">
        <w:t>1</w:t>
      </w:r>
      <w:r w:rsidR="00734B5E" w:rsidRPr="00734B5E">
        <w:t>/0</w:t>
      </w:r>
      <w:r w:rsidR="00927BDD">
        <w:t>5</w:t>
      </w:r>
      <w:r w:rsidR="00734B5E" w:rsidRPr="00734B5E">
        <w:t>/2025</w:t>
      </w:r>
    </w:p>
    <w:bookmarkEnd w:id="59"/>
    <w:p w14:paraId="03CF7D89" w14:textId="36484DC9" w:rsidR="00CC1F79" w:rsidRDefault="00DE2F0C" w:rsidP="00CC1F79">
      <w:r>
        <w:rPr>
          <w:rFonts w:cs="Arial"/>
          <w:kern w:val="16"/>
        </w:rPr>
        <w:t xml:space="preserve">La période de reconduction commence à la date anniversaire </w:t>
      </w:r>
      <w:r w:rsidR="002519C3">
        <w:rPr>
          <w:rFonts w:cs="Arial"/>
          <w:kern w:val="16"/>
        </w:rPr>
        <w:t>de l</w:t>
      </w:r>
      <w:r w:rsidR="00AB25C3">
        <w:rPr>
          <w:rFonts w:cs="Arial"/>
          <w:kern w:val="16"/>
        </w:rPr>
        <w:t>a date d’</w:t>
      </w:r>
      <w:r w:rsidR="002519C3">
        <w:rPr>
          <w:rFonts w:cs="Arial"/>
          <w:kern w:val="16"/>
        </w:rPr>
        <w:t xml:space="preserve">entrée en vigueur du </w:t>
      </w:r>
      <w:r w:rsidR="00591C85">
        <w:rPr>
          <w:rFonts w:cs="Arial"/>
          <w:kern w:val="16"/>
        </w:rPr>
        <w:t>contrat</w:t>
      </w:r>
      <w:r>
        <w:rPr>
          <w:rFonts w:cs="Arial"/>
          <w:kern w:val="16"/>
        </w:rPr>
        <w:t>.</w:t>
      </w:r>
      <w:r w:rsidR="00F32664">
        <w:rPr>
          <w:rFonts w:cs="Arial"/>
          <w:kern w:val="16"/>
        </w:rPr>
        <w:t xml:space="preserve"> </w:t>
      </w:r>
      <w:r w:rsidR="00CC1F79" w:rsidRPr="00521FA1">
        <w:t xml:space="preserve">Le </w:t>
      </w:r>
      <w:r w:rsidR="0035764B">
        <w:t>titulaire</w:t>
      </w:r>
      <w:r w:rsidR="00CC1F79" w:rsidRPr="00521FA1">
        <w:t xml:space="preserve"> ne pourra pas refuser la reconduction.</w:t>
      </w:r>
    </w:p>
    <w:p w14:paraId="4ADE5E12" w14:textId="0C7434B0" w:rsidR="00442AD4" w:rsidRPr="00734B5E" w:rsidRDefault="006C2CAA" w:rsidP="007C1882">
      <w:pPr>
        <w:pStyle w:val="Titre2"/>
      </w:pPr>
      <w:bookmarkStart w:id="60" w:name="_Toc188964296"/>
      <w:r>
        <w:t>D</w:t>
      </w:r>
      <w:r w:rsidR="00734B5E" w:rsidRPr="00734B5E">
        <w:t>élais d’exécution des bons de commande</w:t>
      </w:r>
      <w:bookmarkEnd w:id="60"/>
    </w:p>
    <w:p w14:paraId="524E184D" w14:textId="49810D71" w:rsidR="00250A7E" w:rsidRPr="00734B5E" w:rsidRDefault="00250A7E" w:rsidP="00250A7E">
      <w:bookmarkStart w:id="61" w:name="_Hlk157763183"/>
      <w:r w:rsidRPr="00734B5E">
        <w:t xml:space="preserve">L’émission de bons de commande ne peut se faire que pendant la durée de validité de l’Accord Cadre. L’exécution stricto sensu des prestations peut toutefois s’achever au-delà de la période de validité </w:t>
      </w:r>
      <w:r w:rsidR="00F32664" w:rsidRPr="00734B5E">
        <w:t>du présent contrat</w:t>
      </w:r>
      <w:r w:rsidRPr="00734B5E">
        <w:t xml:space="preserve"> sans toutefois dépasser celle-ci de </w:t>
      </w:r>
      <w:r w:rsidR="00734B5E" w:rsidRPr="00734B5E">
        <w:t>six</w:t>
      </w:r>
      <w:r w:rsidRPr="00734B5E">
        <w:t xml:space="preserve"> (</w:t>
      </w:r>
      <w:r w:rsidR="00734B5E" w:rsidRPr="00734B5E">
        <w:t>6</w:t>
      </w:r>
      <w:r w:rsidRPr="00734B5E">
        <w:t>) mois.</w:t>
      </w:r>
    </w:p>
    <w:p w14:paraId="6B4F9851" w14:textId="77777777" w:rsidR="00734B5E" w:rsidRPr="00734B5E" w:rsidRDefault="00734B5E" w:rsidP="00734B5E">
      <w:pPr>
        <w:rPr>
          <w:rFonts w:cs="Arial"/>
        </w:rPr>
      </w:pPr>
      <w:r w:rsidRPr="00734B5E">
        <w:rPr>
          <w:rFonts w:cs="Arial"/>
        </w:rPr>
        <w:t>Lorsque la garantie s’exerce de "clou à clou", elle commence au lieu de départ des biens assurés indiqué dans chaque bon de commande et s’achève au retour des objets assurés au lieu indiqué dans chaque bon de commande.</w:t>
      </w:r>
    </w:p>
    <w:p w14:paraId="679349F1" w14:textId="77777777" w:rsidR="00734B5E" w:rsidRPr="00734B5E" w:rsidRDefault="00734B5E" w:rsidP="00734B5E">
      <w:pPr>
        <w:rPr>
          <w:rFonts w:cs="Arial"/>
        </w:rPr>
      </w:pPr>
      <w:r w:rsidRPr="00734B5E">
        <w:rPr>
          <w:rFonts w:cs="Arial"/>
        </w:rPr>
        <w:t>Lorsque la garantie s’exerce uniquement en séjour, elle commence depuis la date à laquelle ont été effectués les constats d’état des biens assurés à leur arrivée, après déballage, jusqu’au constat d’état en fin d’exposition avant emballage.</w:t>
      </w:r>
    </w:p>
    <w:p w14:paraId="18889FC2" w14:textId="77777777" w:rsidR="00734B5E" w:rsidRPr="008147FA" w:rsidRDefault="00734B5E" w:rsidP="00734B5E">
      <w:pPr>
        <w:rPr>
          <w:rFonts w:cs="Arial"/>
        </w:rPr>
      </w:pPr>
      <w:r w:rsidRPr="00734B5E">
        <w:rPr>
          <w:rFonts w:cs="Arial"/>
        </w:rPr>
        <w:t>Lorsque la garantie s’exerce uniquement en transport, elle commence au lieu de départ des biens assurés indiqué dans chaque bon de commande et s’achève à l’arrivée des objets assurés au lieu indiqué dans chaque bon de commande.</w:t>
      </w:r>
    </w:p>
    <w:p w14:paraId="332FD62C" w14:textId="325B31B2" w:rsidR="007976E3" w:rsidRPr="00393B46" w:rsidRDefault="00966CF5" w:rsidP="007976E3">
      <w:pPr>
        <w:pStyle w:val="Titre1"/>
      </w:pPr>
      <w:bookmarkStart w:id="62" w:name="_Toc333412631"/>
      <w:bookmarkStart w:id="63" w:name="_Ref9860334"/>
      <w:bookmarkStart w:id="64" w:name="_Ref9860344"/>
      <w:bookmarkStart w:id="65" w:name="_Toc188964297"/>
      <w:bookmarkEnd w:id="61"/>
      <w:r w:rsidRPr="00393B46">
        <w:t>Modalités</w:t>
      </w:r>
      <w:r w:rsidR="007976E3" w:rsidRPr="00393B46">
        <w:t xml:space="preserve"> de </w:t>
      </w:r>
      <w:bookmarkEnd w:id="62"/>
      <w:r w:rsidR="003E0F3D" w:rsidRPr="00393B46">
        <w:t>d’émission des bons de commande</w:t>
      </w:r>
      <w:bookmarkEnd w:id="63"/>
      <w:bookmarkEnd w:id="64"/>
      <w:bookmarkEnd w:id="65"/>
    </w:p>
    <w:p w14:paraId="69366A3A" w14:textId="782459E4" w:rsidR="00A923CD" w:rsidRPr="004E44A0" w:rsidRDefault="00A923CD" w:rsidP="00A923CD">
      <w:r w:rsidRPr="00A923CD">
        <w:t xml:space="preserve">Les bons de commande passés sur le fondement du présent accord-cadre sont conclus en application des articles R. 2162-13 et R. 2162-14 du </w:t>
      </w:r>
      <w:r w:rsidR="00393B46">
        <w:t>C</w:t>
      </w:r>
      <w:r w:rsidRPr="00A923CD">
        <w:t xml:space="preserve">ode de la </w:t>
      </w:r>
      <w:r w:rsidR="00393B46">
        <w:t>C</w:t>
      </w:r>
      <w:r w:rsidRPr="00A923CD">
        <w:t xml:space="preserve">ommande </w:t>
      </w:r>
      <w:r w:rsidR="00393B46">
        <w:t>P</w:t>
      </w:r>
      <w:r w:rsidRPr="00A923CD">
        <w:t xml:space="preserve">ublique. Ils seront émis au fur et à mesure de la survenance des besoins et seront remis </w:t>
      </w:r>
      <w:r w:rsidRPr="004E44A0">
        <w:t>par tout moyen permettant de donner date certaine.</w:t>
      </w:r>
    </w:p>
    <w:p w14:paraId="0696887E" w14:textId="4C659CF5" w:rsidR="00A923CD" w:rsidRPr="00734B5E" w:rsidRDefault="00A923CD" w:rsidP="00393B46">
      <w:pPr>
        <w:rPr>
          <w:b/>
          <w:i/>
          <w:color w:val="595959" w:themeColor="text1" w:themeTint="A6"/>
          <w:lang w:eastAsia="ar-SA"/>
        </w:rPr>
      </w:pPr>
      <w:r w:rsidRPr="004E44A0">
        <w:t xml:space="preserve">Les bons de commande conclus sur la base du présent accord-cadre ne peuvent être émis que pendant la durée de validité́ de l’accord-cadre. Ils sont établis </w:t>
      </w:r>
      <w:r w:rsidRPr="004E44A0">
        <w:rPr>
          <w:lang w:eastAsia="ar-SA"/>
        </w:rPr>
        <w:t xml:space="preserve">à partir du bordereau des prix unitaires (BPU) </w:t>
      </w:r>
      <w:r w:rsidR="004E44A0">
        <w:rPr>
          <w:lang w:eastAsia="ar-SA"/>
        </w:rPr>
        <w:t xml:space="preserve">figurant en </w:t>
      </w:r>
      <w:r w:rsidR="004E44A0" w:rsidRPr="00734B5E">
        <w:rPr>
          <w:b/>
          <w:i/>
          <w:color w:val="595959" w:themeColor="text1" w:themeTint="A6"/>
          <w:lang w:eastAsia="ar-SA"/>
        </w:rPr>
        <w:t>annexe 1 du présent CCP</w:t>
      </w:r>
      <w:r w:rsidR="00734B5E" w:rsidRPr="00734B5E">
        <w:rPr>
          <w:b/>
          <w:i/>
          <w:color w:val="595959" w:themeColor="text1" w:themeTint="A6"/>
          <w:lang w:eastAsia="ar-SA"/>
        </w:rPr>
        <w:t>.</w:t>
      </w:r>
    </w:p>
    <w:p w14:paraId="1B7E2E27" w14:textId="1EB0D935" w:rsidR="00014F9F" w:rsidRDefault="00014F9F" w:rsidP="00014F9F">
      <w:pPr>
        <w:rPr>
          <w:lang w:eastAsia="ar-SA"/>
        </w:rPr>
      </w:pPr>
      <w:r>
        <w:rPr>
          <w:lang w:eastAsia="ar-SA"/>
        </w:rPr>
        <w:t>Les bons de commande précisent notamment la nature des prestations commandées, les quantités, les lieux et date de réalisation des prestations, les délais de réalisation des prestations le cas échéant.</w:t>
      </w:r>
    </w:p>
    <w:p w14:paraId="34C9371D" w14:textId="0E458E4E" w:rsidR="00014F9F" w:rsidRDefault="00014F9F" w:rsidP="00014F9F">
      <w:pPr>
        <w:rPr>
          <w:lang w:eastAsia="ar-SA"/>
        </w:rPr>
      </w:pPr>
      <w:r w:rsidRPr="00E73B20">
        <w:rPr>
          <w:lang w:eastAsia="ar-SA"/>
        </w:rPr>
        <w:t xml:space="preserve">Seuls les </w:t>
      </w:r>
      <w:r>
        <w:rPr>
          <w:lang w:eastAsia="ar-SA"/>
        </w:rPr>
        <w:t>bons de commande</w:t>
      </w:r>
      <w:r w:rsidRPr="00E73B20">
        <w:rPr>
          <w:lang w:eastAsia="ar-SA"/>
        </w:rPr>
        <w:t xml:space="preserve"> signés p</w:t>
      </w:r>
      <w:r>
        <w:rPr>
          <w:lang w:eastAsia="ar-SA"/>
        </w:rPr>
        <w:t>ar le représentant habilité de l’</w:t>
      </w:r>
      <w:r w:rsidR="0007226A">
        <w:rPr>
          <w:lang w:eastAsia="ar-SA"/>
        </w:rPr>
        <w:t>A</w:t>
      </w:r>
      <w:r>
        <w:rPr>
          <w:lang w:eastAsia="ar-SA"/>
        </w:rPr>
        <w:t>cheteur</w:t>
      </w:r>
      <w:r w:rsidRPr="00E73B20">
        <w:rPr>
          <w:lang w:eastAsia="ar-SA"/>
        </w:rPr>
        <w:t xml:space="preserve"> pourront être honorés par le </w:t>
      </w:r>
      <w:r>
        <w:rPr>
          <w:lang w:eastAsia="ar-SA"/>
        </w:rPr>
        <w:t>titulaire.</w:t>
      </w:r>
    </w:p>
    <w:p w14:paraId="7218334B" w14:textId="14FC2165" w:rsidR="00393B46" w:rsidRPr="008147FA" w:rsidRDefault="00393B46" w:rsidP="00393B46">
      <w:pPr>
        <w:rPr>
          <w:rFonts w:cs="Arial"/>
        </w:rPr>
      </w:pPr>
      <w:r w:rsidRPr="008147FA">
        <w:rPr>
          <w:rFonts w:cs="Arial"/>
        </w:rPr>
        <w:t xml:space="preserve">Le bon de commande est le document écrit adressé par le représentant du </w:t>
      </w:r>
      <w:r w:rsidR="0007226A">
        <w:rPr>
          <w:rFonts w:cs="Arial"/>
        </w:rPr>
        <w:t>Mucem</w:t>
      </w:r>
      <w:r w:rsidRPr="008147FA">
        <w:rPr>
          <w:rFonts w:cs="Arial"/>
        </w:rPr>
        <w:t xml:space="preserve"> au Titulaire </w:t>
      </w:r>
      <w:r w:rsidRPr="008147FA">
        <w:t>de l’accord-cadre</w:t>
      </w:r>
      <w:r w:rsidRPr="008147FA">
        <w:rPr>
          <w:rFonts w:cs="Arial"/>
        </w:rPr>
        <w:t xml:space="preserve">; il précise les prestations décrites dans </w:t>
      </w:r>
      <w:r w:rsidRPr="008147FA">
        <w:t>l’accord-cadre</w:t>
      </w:r>
      <w:r w:rsidRPr="008147FA">
        <w:rPr>
          <w:rFonts w:cs="Arial"/>
        </w:rPr>
        <w:t xml:space="preserve"> dont l'exécution est demandée et en détermine la quantité.</w:t>
      </w:r>
    </w:p>
    <w:p w14:paraId="2574C473" w14:textId="78DCE35C" w:rsidR="00393B46" w:rsidRPr="008147FA" w:rsidRDefault="00393B46" w:rsidP="00393B46">
      <w:pPr>
        <w:rPr>
          <w:rFonts w:cs="Arial"/>
        </w:rPr>
      </w:pPr>
      <w:r>
        <w:rPr>
          <w:rFonts w:cs="Arial"/>
        </w:rPr>
        <w:t>Pour la majorité des besoins du BPU, i</w:t>
      </w:r>
      <w:r w:rsidRPr="008147FA">
        <w:rPr>
          <w:rFonts w:cs="Arial"/>
        </w:rPr>
        <w:t xml:space="preserve">l est émis sur la base d’un devis écrit (ou facture pro-forma) transmis par le Titulaire au Mucem au maximum dans les </w:t>
      </w:r>
      <w:r w:rsidRPr="008147FA">
        <w:rPr>
          <w:rFonts w:cs="Arial"/>
          <w:b/>
        </w:rPr>
        <w:t>15 jours suivants</w:t>
      </w:r>
      <w:r w:rsidRPr="008147FA">
        <w:rPr>
          <w:rFonts w:cs="Arial"/>
        </w:rPr>
        <w:t xml:space="preserve"> la demande écrite de chiffrage effectuée par le Mucem (par mail).</w:t>
      </w:r>
    </w:p>
    <w:p w14:paraId="0BA14187" w14:textId="77777777" w:rsidR="00393B46" w:rsidRPr="008147FA" w:rsidRDefault="00393B46" w:rsidP="00393B46">
      <w:r w:rsidRPr="008147FA">
        <w:t>Tous les délais exprimés en « jours » sont des jours calendaires.</w:t>
      </w:r>
    </w:p>
    <w:p w14:paraId="58A3DFA2" w14:textId="77777777" w:rsidR="00393B46" w:rsidRDefault="00393B46" w:rsidP="00014F9F">
      <w:pPr>
        <w:rPr>
          <w:lang w:eastAsia="ar-SA"/>
        </w:rPr>
      </w:pPr>
    </w:p>
    <w:p w14:paraId="26541B2B" w14:textId="77777777" w:rsidR="00014F9F" w:rsidRPr="004E44A0" w:rsidRDefault="00014F9F" w:rsidP="00014F9F">
      <w:pPr>
        <w:rPr>
          <w:szCs w:val="22"/>
        </w:rPr>
      </w:pPr>
      <w:r>
        <w:rPr>
          <w:szCs w:val="22"/>
        </w:rPr>
        <w:t>Le Mucem</w:t>
      </w:r>
      <w:r w:rsidRPr="004E44A0">
        <w:rPr>
          <w:szCs w:val="22"/>
        </w:rPr>
        <w:t xml:space="preserve"> peut à tout moment annuler ou modifier un bon de commande, qu'il ait</w:t>
      </w:r>
      <w:r>
        <w:rPr>
          <w:szCs w:val="22"/>
        </w:rPr>
        <w:t xml:space="preserve"> </w:t>
      </w:r>
      <w:r w:rsidRPr="004E44A0">
        <w:rPr>
          <w:szCs w:val="22"/>
        </w:rPr>
        <w:t>ou non reçu un commencement d'exécution.</w:t>
      </w:r>
    </w:p>
    <w:p w14:paraId="03A30CFA" w14:textId="77777777" w:rsidR="00014F9F" w:rsidRDefault="00014F9F" w:rsidP="00014F9F">
      <w:pPr>
        <w:rPr>
          <w:szCs w:val="22"/>
        </w:rPr>
      </w:pPr>
      <w:r w:rsidRPr="004E44A0">
        <w:rPr>
          <w:szCs w:val="22"/>
        </w:rPr>
        <w:lastRenderedPageBreak/>
        <w:t>En cas d'annulation ou de suspension d'un bon de commande, sans faute du titulaire, ce dernier</w:t>
      </w:r>
      <w:r>
        <w:rPr>
          <w:szCs w:val="22"/>
        </w:rPr>
        <w:t xml:space="preserve"> </w:t>
      </w:r>
      <w:r w:rsidRPr="004E44A0">
        <w:rPr>
          <w:szCs w:val="22"/>
        </w:rPr>
        <w:t xml:space="preserve">peut adresser </w:t>
      </w:r>
      <w:r>
        <w:rPr>
          <w:szCs w:val="22"/>
        </w:rPr>
        <w:t>au Mucem</w:t>
      </w:r>
      <w:r w:rsidRPr="004E44A0">
        <w:rPr>
          <w:szCs w:val="22"/>
        </w:rPr>
        <w:t xml:space="preserve"> une demande de dédommagement relative aux dépenses</w:t>
      </w:r>
      <w:r>
        <w:rPr>
          <w:szCs w:val="22"/>
        </w:rPr>
        <w:t xml:space="preserve"> </w:t>
      </w:r>
      <w:r w:rsidRPr="004E44A0">
        <w:rPr>
          <w:szCs w:val="22"/>
        </w:rPr>
        <w:t>engagées par lui dans le cadre de cette commande. La demande est examinée puis modifiée,</w:t>
      </w:r>
      <w:r>
        <w:rPr>
          <w:szCs w:val="22"/>
        </w:rPr>
        <w:t xml:space="preserve"> </w:t>
      </w:r>
      <w:r w:rsidRPr="004E44A0">
        <w:rPr>
          <w:szCs w:val="22"/>
        </w:rPr>
        <w:t xml:space="preserve">acceptée ou rejetée par </w:t>
      </w:r>
      <w:r>
        <w:rPr>
          <w:szCs w:val="22"/>
        </w:rPr>
        <w:t>le Mucem</w:t>
      </w:r>
      <w:r w:rsidRPr="004E44A0">
        <w:rPr>
          <w:szCs w:val="22"/>
        </w:rPr>
        <w:t xml:space="preserve"> au vu du mémoire transmis à son appui et</w:t>
      </w:r>
      <w:r>
        <w:rPr>
          <w:szCs w:val="22"/>
        </w:rPr>
        <w:t xml:space="preserve"> </w:t>
      </w:r>
      <w:r w:rsidRPr="004E44A0">
        <w:rPr>
          <w:szCs w:val="22"/>
        </w:rPr>
        <w:t>accompagné des originaux des justifications afférentes.</w:t>
      </w:r>
    </w:p>
    <w:p w14:paraId="4EDB3DA4" w14:textId="77777777" w:rsidR="00CE7CC7" w:rsidRDefault="00CE7CC7" w:rsidP="00CE7CC7">
      <w:pPr>
        <w:rPr>
          <w:szCs w:val="22"/>
        </w:rPr>
      </w:pPr>
      <w:r w:rsidRPr="00843147">
        <w:rPr>
          <w:b/>
          <w:i/>
          <w:color w:val="00B0F0"/>
          <w:szCs w:val="22"/>
        </w:rPr>
        <w:t xml:space="preserve">Par dérogation aux </w:t>
      </w:r>
      <w:r w:rsidRPr="006E502D">
        <w:rPr>
          <w:b/>
          <w:i/>
          <w:color w:val="00B0F0"/>
          <w:szCs w:val="22"/>
        </w:rPr>
        <w:t xml:space="preserve">dispositions de l’article 3.7.2 du </w:t>
      </w:r>
      <w:r>
        <w:rPr>
          <w:b/>
          <w:i/>
          <w:color w:val="00B0F0"/>
          <w:szCs w:val="22"/>
        </w:rPr>
        <w:t>CCAG-FCS</w:t>
      </w:r>
      <w:r w:rsidRPr="006E502D">
        <w:rPr>
          <w:color w:val="00B0F0"/>
          <w:szCs w:val="22"/>
        </w:rPr>
        <w:t xml:space="preserve">, </w:t>
      </w:r>
      <w:r w:rsidRPr="006E502D">
        <w:rPr>
          <w:szCs w:val="22"/>
        </w:rPr>
        <w:t>lorsque le</w:t>
      </w:r>
      <w:r w:rsidRPr="00F640C6">
        <w:rPr>
          <w:szCs w:val="22"/>
        </w:rPr>
        <w:t xml:space="preserve"> </w:t>
      </w:r>
      <w:r>
        <w:rPr>
          <w:szCs w:val="22"/>
        </w:rPr>
        <w:t>titulaire</w:t>
      </w:r>
      <w:r w:rsidRPr="00F640C6">
        <w:rPr>
          <w:szCs w:val="22"/>
        </w:rPr>
        <w:t xml:space="preserve"> estime que les presc</w:t>
      </w:r>
      <w:r>
        <w:rPr>
          <w:szCs w:val="22"/>
        </w:rPr>
        <w:t xml:space="preserve">riptions d’un bon de commande </w:t>
      </w:r>
      <w:r w:rsidRPr="00B102B6">
        <w:rPr>
          <w:szCs w:val="22"/>
        </w:rPr>
        <w:t>qui lui est notifié appellent des observations de sa part, il doit</w:t>
      </w:r>
      <w:r>
        <w:rPr>
          <w:szCs w:val="22"/>
        </w:rPr>
        <w:t xml:space="preserve"> les notifier au Mucem dans </w:t>
      </w:r>
      <w:r w:rsidRPr="00393B46">
        <w:rPr>
          <w:szCs w:val="22"/>
        </w:rPr>
        <w:t>un délai de cinq (5) jours calendaires à compter de la date de réception du bon de commande, sous peine de forclusion.</w:t>
      </w:r>
    </w:p>
    <w:p w14:paraId="24C4B0D5" w14:textId="53AAB131" w:rsidR="004E6F4E" w:rsidRPr="00803896" w:rsidRDefault="00803896" w:rsidP="004E6F4E">
      <w:pPr>
        <w:pStyle w:val="Titre1"/>
      </w:pPr>
      <w:bookmarkStart w:id="66" w:name="_Hlk179272493"/>
      <w:bookmarkStart w:id="67" w:name="_Toc188964298"/>
      <w:r>
        <w:t>Coordination</w:t>
      </w:r>
      <w:r w:rsidR="00A05E14">
        <w:t xml:space="preserve"> - pilotage</w:t>
      </w:r>
      <w:r>
        <w:t xml:space="preserve"> – suivi </w:t>
      </w:r>
      <w:r w:rsidR="00330AEC">
        <w:t>de la relation contractuelle</w:t>
      </w:r>
      <w:bookmarkEnd w:id="67"/>
    </w:p>
    <w:p w14:paraId="5D3E4C2F" w14:textId="77B7570E" w:rsidR="00A5071A" w:rsidRDefault="00A5071A" w:rsidP="00A5071A">
      <w:pPr>
        <w:pStyle w:val="Titre2"/>
      </w:pPr>
      <w:bookmarkStart w:id="68" w:name="_Toc188964299"/>
      <w:bookmarkEnd w:id="66"/>
      <w:r>
        <w:t>Représentant</w:t>
      </w:r>
      <w:r w:rsidR="00CF6B1F">
        <w:t>(</w:t>
      </w:r>
      <w:r>
        <w:t>s</w:t>
      </w:r>
      <w:r w:rsidR="00CF6B1F">
        <w:t>)</w:t>
      </w:r>
      <w:r>
        <w:t xml:space="preserve"> du titulaire</w:t>
      </w:r>
      <w:r w:rsidR="004A6928">
        <w:t xml:space="preserve"> – pilotage du contrat par le titulaire</w:t>
      </w:r>
      <w:bookmarkEnd w:id="68"/>
    </w:p>
    <w:p w14:paraId="4607D375" w14:textId="74B07825" w:rsidR="00CF6B1F" w:rsidRDefault="00CF6B1F" w:rsidP="00CF6B1F">
      <w:r>
        <w:t>En application de l’</w:t>
      </w:r>
      <w:r w:rsidRPr="00FC0355">
        <w:rPr>
          <w:b/>
          <w:i/>
          <w:color w:val="595959" w:themeColor="text1" w:themeTint="A6"/>
        </w:rPr>
        <w:t xml:space="preserve">article 3.4.1 du </w:t>
      </w:r>
      <w:r w:rsidR="00DF7155">
        <w:rPr>
          <w:b/>
          <w:i/>
          <w:color w:val="595959" w:themeColor="text1" w:themeTint="A6"/>
        </w:rPr>
        <w:t>CCAG-FCS</w:t>
      </w:r>
      <w:r>
        <w:t xml:space="preserve">, dès la notification du </w:t>
      </w:r>
      <w:r w:rsidR="00591C85">
        <w:t>contrat</w:t>
      </w:r>
      <w:r>
        <w:t xml:space="preserve">, le titulaire désigne une ou plusieurs personnes physiques, habilitées à le représenter auprès du Mucem, pour les besoins de l’exécution du </w:t>
      </w:r>
      <w:r w:rsidR="00591C85">
        <w:t>contrat</w:t>
      </w:r>
      <w:r>
        <w:t>. Ce ou ces représentants sont réputés disposer des pouvoirs suffisants pour prendre, dès notification de leur nom au Mucem</w:t>
      </w:r>
      <w:r w:rsidR="00DE5125">
        <w:t>,</w:t>
      </w:r>
      <w:r>
        <w:t xml:space="preserve"> dans les délais requis ou impartis par le </w:t>
      </w:r>
      <w:r w:rsidR="00591C85">
        <w:t>contrat</w:t>
      </w:r>
      <w:r>
        <w:t>, les décisions engageant le titulaire.</w:t>
      </w:r>
    </w:p>
    <w:p w14:paraId="354811BC" w14:textId="18B79D7B" w:rsidR="00CF6B1F" w:rsidRDefault="00CF6B1F" w:rsidP="00CF6B1F">
      <w:r>
        <w:t>Ce représentant devra être joignable facilement pendant les horaires de travail (de 8 h 00 à 12 h 00 et de 14 h 00 à 18 h 00 du lundi au vendredi).</w:t>
      </w:r>
    </w:p>
    <w:tbl>
      <w:tblPr>
        <w:tblW w:w="517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172"/>
      </w:tblGrid>
      <w:tr w:rsidR="008D550A" w:rsidRPr="008147FA" w14:paraId="19CB2802" w14:textId="77777777" w:rsidTr="00810083">
        <w:trPr>
          <w:trHeight w:val="2693"/>
        </w:trPr>
        <w:tc>
          <w:tcPr>
            <w:tcW w:w="5172" w:type="dxa"/>
            <w:tcBorders>
              <w:top w:val="single" w:sz="4" w:space="0" w:color="auto"/>
              <w:left w:val="single" w:sz="4" w:space="0" w:color="auto"/>
              <w:bottom w:val="single" w:sz="4" w:space="0" w:color="auto"/>
              <w:right w:val="single" w:sz="4" w:space="0" w:color="auto"/>
            </w:tcBorders>
            <w:vAlign w:val="center"/>
          </w:tcPr>
          <w:p w14:paraId="7404E50E" w14:textId="77777777" w:rsidR="008D550A" w:rsidRPr="008147FA" w:rsidRDefault="008D550A" w:rsidP="00810083">
            <w:r w:rsidRPr="008147FA">
              <w:br w:type="page"/>
              <w:t>PERSONNE A CONTACTER CHEZ LE TITULAIRE</w:t>
            </w:r>
          </w:p>
          <w:p w14:paraId="7AD435FB" w14:textId="77777777" w:rsidR="008D550A" w:rsidRPr="008147FA" w:rsidRDefault="008D550A" w:rsidP="00810083">
            <w:pPr>
              <w:rPr>
                <w:u w:val="single"/>
              </w:rPr>
            </w:pPr>
            <w:r w:rsidRPr="008147FA">
              <w:t xml:space="preserve">Nom et prénom : __________________________                 </w:t>
            </w:r>
          </w:p>
          <w:p w14:paraId="3A27CD9A" w14:textId="77777777" w:rsidR="008D550A" w:rsidRPr="008147FA" w:rsidRDefault="008D550A" w:rsidP="00810083">
            <w:r w:rsidRPr="008147FA">
              <w:t>Téléphone</w:t>
            </w:r>
            <w:proofErr w:type="gramStart"/>
            <w:r w:rsidRPr="008147FA">
              <w:t xml:space="preserve"> ….</w:t>
            </w:r>
            <w:proofErr w:type="gramEnd"/>
            <w:r w:rsidRPr="008147FA">
              <w:t>./.…./…../.…./…..</w:t>
            </w:r>
            <w:r w:rsidRPr="008147FA">
              <w:tab/>
            </w:r>
          </w:p>
          <w:p w14:paraId="24076AAF" w14:textId="77777777" w:rsidR="008D550A" w:rsidRPr="008147FA" w:rsidRDefault="008D550A" w:rsidP="00810083">
            <w:r w:rsidRPr="008147FA">
              <w:t>Télécopie</w:t>
            </w:r>
            <w:proofErr w:type="gramStart"/>
            <w:r w:rsidRPr="008147FA">
              <w:t xml:space="preserve"> ….</w:t>
            </w:r>
            <w:proofErr w:type="gramEnd"/>
            <w:r w:rsidRPr="008147FA">
              <w:t>./.…./…../.…./…..</w:t>
            </w:r>
          </w:p>
          <w:p w14:paraId="4B9477F7" w14:textId="77777777" w:rsidR="008D550A" w:rsidRPr="008147FA" w:rsidRDefault="008D550A" w:rsidP="00810083">
            <w:r w:rsidRPr="008147FA">
              <w:t>Adresse mail : __________________________</w:t>
            </w:r>
          </w:p>
        </w:tc>
      </w:tr>
    </w:tbl>
    <w:p w14:paraId="57212A8F" w14:textId="77777777" w:rsidR="008D550A" w:rsidRDefault="008D550A" w:rsidP="00CF6B1F"/>
    <w:p w14:paraId="28DD3828" w14:textId="2732703E" w:rsidR="00CF6B1F" w:rsidRDefault="00CF6B1F" w:rsidP="00CF6B1F">
      <w:r>
        <w:t xml:space="preserve">Tout changement d’interlocuteur durant l’exécution du </w:t>
      </w:r>
      <w:r w:rsidR="00591C85">
        <w:t>contrat</w:t>
      </w:r>
      <w:r>
        <w:t xml:space="preserve"> devra obligatoirement être notifié au Mucem dans les plus brefs délais.</w:t>
      </w:r>
    </w:p>
    <w:p w14:paraId="22758BAE" w14:textId="3A81B820" w:rsidR="004A6928" w:rsidRPr="004A6928" w:rsidRDefault="004A6928" w:rsidP="008D550A">
      <w:pPr>
        <w:rPr>
          <w:highlight w:val="yellow"/>
        </w:rPr>
      </w:pPr>
      <w:r w:rsidRPr="008D550A">
        <w:t xml:space="preserve">Le titulaire transmet annuellement </w:t>
      </w:r>
      <w:r w:rsidR="008D550A" w:rsidRPr="008D550A">
        <w:t>au responsable du suivi opérationnel du contrat</w:t>
      </w:r>
      <w:r w:rsidRPr="008D550A">
        <w:t xml:space="preserve"> un état de son activité au sein du présent accord-cadre. Cet état d’activité comprend a minima : </w:t>
      </w:r>
      <w:r w:rsidR="008D550A" w:rsidRPr="008D550A">
        <w:t>l</w:t>
      </w:r>
      <w:r w:rsidRPr="008D550A">
        <w:t>a liste des bons de commande émis avec leur</w:t>
      </w:r>
      <w:r w:rsidR="008D550A">
        <w:t>s</w:t>
      </w:r>
      <w:r w:rsidRPr="008D550A">
        <w:t xml:space="preserve"> objet</w:t>
      </w:r>
      <w:r w:rsidR="008D550A">
        <w:t>s</w:t>
      </w:r>
      <w:r w:rsidRPr="008D550A">
        <w:t xml:space="preserve"> et leur</w:t>
      </w:r>
      <w:r w:rsidR="008D550A">
        <w:t>s</w:t>
      </w:r>
      <w:r w:rsidRPr="008D550A">
        <w:t xml:space="preserve"> montant</w:t>
      </w:r>
      <w:r w:rsidR="008D550A">
        <w:t>s.</w:t>
      </w:r>
    </w:p>
    <w:p w14:paraId="5074DE14" w14:textId="3296C075" w:rsidR="00A5071A" w:rsidRDefault="00A5071A" w:rsidP="00A5071A">
      <w:pPr>
        <w:pStyle w:val="Titre2"/>
      </w:pPr>
      <w:bookmarkStart w:id="69" w:name="_Toc188964300"/>
      <w:r>
        <w:t>Représentants du Mucem</w:t>
      </w:r>
      <w:bookmarkEnd w:id="69"/>
    </w:p>
    <w:p w14:paraId="7A7C3CEA" w14:textId="77777777" w:rsidR="008D550A" w:rsidRPr="008147FA" w:rsidRDefault="008D550A" w:rsidP="008D550A">
      <w:pPr>
        <w:rPr>
          <w:rFonts w:cs="Arial"/>
        </w:rPr>
      </w:pPr>
      <w:r>
        <w:rPr>
          <w:rFonts w:cs="Arial"/>
        </w:rPr>
        <w:t>L</w:t>
      </w:r>
      <w:r w:rsidRPr="008147FA">
        <w:rPr>
          <w:rFonts w:cs="Arial"/>
        </w:rPr>
        <w:t xml:space="preserve">e </w:t>
      </w:r>
      <w:r w:rsidRPr="008147FA">
        <w:rPr>
          <w:rFonts w:cs="Arial"/>
          <w:b/>
        </w:rPr>
        <w:t>département de la production culturelle</w:t>
      </w:r>
      <w:r w:rsidRPr="008147FA">
        <w:rPr>
          <w:rFonts w:cs="Arial"/>
        </w:rPr>
        <w:t xml:space="preserve">, le </w:t>
      </w:r>
      <w:r w:rsidRPr="008147FA">
        <w:rPr>
          <w:rFonts w:cs="Arial"/>
          <w:b/>
        </w:rPr>
        <w:t>département des collections</w:t>
      </w:r>
      <w:r>
        <w:rPr>
          <w:rFonts w:cs="Arial"/>
          <w:b/>
        </w:rPr>
        <w:t xml:space="preserve"> et des ressources documentaires</w:t>
      </w:r>
      <w:r w:rsidRPr="008147FA">
        <w:rPr>
          <w:rFonts w:cs="Arial"/>
        </w:rPr>
        <w:t xml:space="preserve"> et le </w:t>
      </w:r>
      <w:r w:rsidRPr="008147FA">
        <w:rPr>
          <w:rFonts w:cs="Arial"/>
          <w:b/>
        </w:rPr>
        <w:t>département de l’administration générale</w:t>
      </w:r>
      <w:r w:rsidRPr="008147FA">
        <w:rPr>
          <w:rFonts w:cs="Arial"/>
        </w:rPr>
        <w:t xml:space="preserve"> sont les utilisateurs du présent accord-cadre habilités à émettre des bons de commande auprès de l’Assureur pour la réalisation des prestations faisant l’objet du présent accord-cadre.</w:t>
      </w:r>
    </w:p>
    <w:p w14:paraId="6E0EB5CA" w14:textId="36D4AE1F" w:rsidR="00A5071A" w:rsidRPr="008D550A" w:rsidRDefault="00A5071A" w:rsidP="00A5071A">
      <w:r>
        <w:rPr>
          <w:b/>
        </w:rPr>
        <w:t xml:space="preserve">Le principal </w:t>
      </w:r>
      <w:r w:rsidRPr="008D550A">
        <w:rPr>
          <w:b/>
        </w:rPr>
        <w:t xml:space="preserve">représentant du Mucem pour les besoins de l’exécution </w:t>
      </w:r>
      <w:r w:rsidR="00496D71" w:rsidRPr="008D550A">
        <w:rPr>
          <w:b/>
        </w:rPr>
        <w:t xml:space="preserve">et du suivi opérationnel </w:t>
      </w:r>
      <w:r w:rsidRPr="008D550A">
        <w:rPr>
          <w:b/>
        </w:rPr>
        <w:t xml:space="preserve">du </w:t>
      </w:r>
      <w:r w:rsidR="00591C85" w:rsidRPr="008D550A">
        <w:rPr>
          <w:b/>
        </w:rPr>
        <w:t>contrat</w:t>
      </w:r>
      <w:r w:rsidR="00CF6B1F" w:rsidRPr="008D550A">
        <w:t xml:space="preserve">, </w:t>
      </w:r>
      <w:r w:rsidRPr="008D550A">
        <w:t>au sens de l’</w:t>
      </w:r>
      <w:r w:rsidRPr="008D550A">
        <w:rPr>
          <w:b/>
          <w:i/>
          <w:color w:val="595959" w:themeColor="text1" w:themeTint="A6"/>
        </w:rPr>
        <w:t>article 3.3 du CCAG-FCS</w:t>
      </w:r>
      <w:r w:rsidRPr="008D550A">
        <w:t xml:space="preserve"> est :</w:t>
      </w:r>
    </w:p>
    <w:p w14:paraId="2E7895A9" w14:textId="3B982BA5" w:rsidR="00A5071A" w:rsidRPr="00A5071A" w:rsidRDefault="00CF6B1F" w:rsidP="00A5071A">
      <w:pPr>
        <w:jc w:val="center"/>
        <w:rPr>
          <w:b/>
          <w:color w:val="00B0F0"/>
        </w:rPr>
      </w:pPr>
      <w:r w:rsidRPr="008D550A">
        <w:rPr>
          <w:b/>
          <w:color w:val="00B0F0"/>
        </w:rPr>
        <w:t>Mme</w:t>
      </w:r>
      <w:r w:rsidR="00A5071A" w:rsidRPr="008D550A">
        <w:rPr>
          <w:b/>
          <w:color w:val="00B0F0"/>
        </w:rPr>
        <w:t xml:space="preserve"> </w:t>
      </w:r>
      <w:r w:rsidR="008D550A" w:rsidRPr="008D550A">
        <w:rPr>
          <w:b/>
          <w:color w:val="00B0F0"/>
        </w:rPr>
        <w:t xml:space="preserve">Yamina El </w:t>
      </w:r>
      <w:proofErr w:type="spellStart"/>
      <w:r w:rsidR="008D550A" w:rsidRPr="008D550A">
        <w:rPr>
          <w:b/>
          <w:color w:val="00B0F0"/>
        </w:rPr>
        <w:t>Djoudi</w:t>
      </w:r>
      <w:proofErr w:type="spellEnd"/>
      <w:r w:rsidR="00A5071A" w:rsidRPr="008D550A">
        <w:rPr>
          <w:b/>
          <w:color w:val="00B0F0"/>
        </w:rPr>
        <w:t>, respo</w:t>
      </w:r>
      <w:r w:rsidRPr="008D550A">
        <w:rPr>
          <w:b/>
          <w:color w:val="00B0F0"/>
        </w:rPr>
        <w:t xml:space="preserve">nsable du </w:t>
      </w:r>
      <w:r w:rsidR="008D550A" w:rsidRPr="008D550A">
        <w:rPr>
          <w:b/>
          <w:color w:val="00B0F0"/>
        </w:rPr>
        <w:t>département de la production culturelle</w:t>
      </w:r>
    </w:p>
    <w:p w14:paraId="49D01C29" w14:textId="385C60C7" w:rsidR="00A5071A" w:rsidRDefault="00A5071A" w:rsidP="00A5071A">
      <w:r>
        <w:t>En cas de modification d</w:t>
      </w:r>
      <w:r w:rsidR="00442AD6">
        <w:t>e l’</w:t>
      </w:r>
      <w:r>
        <w:t>interlocut</w:t>
      </w:r>
      <w:r w:rsidR="008D550A">
        <w:t>rice</w:t>
      </w:r>
      <w:r>
        <w:t xml:space="preserve"> nommé</w:t>
      </w:r>
      <w:r w:rsidR="008D550A">
        <w:t>e</w:t>
      </w:r>
      <w:r>
        <w:t xml:space="preserve"> ci-dessus, le Mucem s’engage à indiquer au titulaire le nom de la personne chargée du suivi technique</w:t>
      </w:r>
      <w:r w:rsidR="00442AD6">
        <w:t xml:space="preserve"> et/ou opérationnel</w:t>
      </w:r>
      <w:r>
        <w:t>. L’habilitation de nouveaux repr</w:t>
      </w:r>
      <w:r w:rsidR="00442AD6">
        <w:t>ésentants sera réalisée s</w:t>
      </w:r>
      <w:r>
        <w:t>ans avenant.</w:t>
      </w:r>
    </w:p>
    <w:p w14:paraId="4FD52ACF" w14:textId="77777777" w:rsidR="00A5071A" w:rsidRDefault="00A5071A" w:rsidP="00A5071A"/>
    <w:p w14:paraId="3FD81FD7" w14:textId="5E852F55" w:rsidR="00A5071A" w:rsidRDefault="00442AD6" w:rsidP="00442AD6">
      <w:r>
        <w:t>E</w:t>
      </w:r>
      <w:r w:rsidR="00592B36">
        <w:t xml:space="preserve">n dehors des questions d’exécution </w:t>
      </w:r>
      <w:r>
        <w:t xml:space="preserve">technique et/ou </w:t>
      </w:r>
      <w:r w:rsidR="00592B36">
        <w:t>opérationnel</w:t>
      </w:r>
      <w:r>
        <w:t>le</w:t>
      </w:r>
      <w:r w:rsidR="00592B36">
        <w:t xml:space="preserve"> du </w:t>
      </w:r>
      <w:r w:rsidR="00591C85">
        <w:t>contrat</w:t>
      </w:r>
      <w:r w:rsidR="00A5071A">
        <w:t xml:space="preserve">, toute correspondance du titulaire relative au présent </w:t>
      </w:r>
      <w:r w:rsidR="00591C85">
        <w:t>contrat</w:t>
      </w:r>
      <w:r w:rsidR="00A5071A">
        <w:t xml:space="preserve"> sera transmise à l’une des attentions suivantes</w:t>
      </w:r>
      <w:r>
        <w:t xml:space="preserve">, </w:t>
      </w:r>
      <w:r w:rsidR="00C64DA2">
        <w:t>selon l’objet de la demande</w:t>
      </w:r>
      <w:r w:rsidR="00A5071A">
        <w:t> :</w:t>
      </w:r>
    </w:p>
    <w:tbl>
      <w:tblPr>
        <w:tblStyle w:val="Grilledutableau"/>
        <w:tblW w:w="0" w:type="auto"/>
        <w:tblLook w:val="04A0" w:firstRow="1" w:lastRow="0" w:firstColumn="1" w:lastColumn="0" w:noHBand="0" w:noVBand="1"/>
      </w:tblPr>
      <w:tblGrid>
        <w:gridCol w:w="4924"/>
        <w:gridCol w:w="4847"/>
      </w:tblGrid>
      <w:tr w:rsidR="00A5071A" w14:paraId="73AF3F9E" w14:textId="77777777" w:rsidTr="00E1431E">
        <w:tc>
          <w:tcPr>
            <w:tcW w:w="4928" w:type="dxa"/>
            <w:shd w:val="clear" w:color="auto" w:fill="D9D9D9" w:themeFill="background1" w:themeFillShade="D9"/>
            <w:vAlign w:val="center"/>
          </w:tcPr>
          <w:p w14:paraId="6144D7F5" w14:textId="77777777" w:rsidR="00A5071A" w:rsidRPr="008F55B0" w:rsidRDefault="00A5071A" w:rsidP="000848A1">
            <w:pPr>
              <w:rPr>
                <w:b/>
              </w:rPr>
            </w:pPr>
            <w:bookmarkStart w:id="70" w:name="_Hlk178780177"/>
            <w:r w:rsidRPr="008F55B0">
              <w:rPr>
                <w:b/>
              </w:rPr>
              <w:t>Ordonnateur</w:t>
            </w:r>
          </w:p>
        </w:tc>
        <w:tc>
          <w:tcPr>
            <w:tcW w:w="4850" w:type="dxa"/>
            <w:vAlign w:val="center"/>
          </w:tcPr>
          <w:p w14:paraId="291DB4D6" w14:textId="6CB455D5" w:rsidR="00A5071A" w:rsidRDefault="002F7D63" w:rsidP="000848A1">
            <w:r>
              <w:t>Monsieur le Président de l'Établissement public du Mucem (</w:t>
            </w:r>
            <w:r w:rsidRPr="008D550A">
              <w:rPr>
                <w:i/>
              </w:rPr>
              <w:t>Pierre-Olivier Costa</w:t>
            </w:r>
            <w:r>
              <w:t>) ou Madame l’Administratrice Générale (</w:t>
            </w:r>
            <w:r w:rsidRPr="008D550A">
              <w:rPr>
                <w:i/>
              </w:rPr>
              <w:t>Véronique Haché</w:t>
            </w:r>
            <w:r>
              <w:t>), sur délégation du président</w:t>
            </w:r>
          </w:p>
        </w:tc>
      </w:tr>
      <w:tr w:rsidR="0051153C" w:rsidRPr="008D550A" w14:paraId="07461E9F" w14:textId="77777777" w:rsidTr="00E1431E">
        <w:tc>
          <w:tcPr>
            <w:tcW w:w="4928" w:type="dxa"/>
            <w:shd w:val="clear" w:color="auto" w:fill="D9D9D9" w:themeFill="background1" w:themeFillShade="D9"/>
            <w:vAlign w:val="center"/>
          </w:tcPr>
          <w:p w14:paraId="61629591" w14:textId="1599A310" w:rsidR="0051153C" w:rsidRPr="008F55B0" w:rsidRDefault="0051153C" w:rsidP="008B0CA8">
            <w:pPr>
              <w:rPr>
                <w:b/>
              </w:rPr>
            </w:pPr>
            <w:r>
              <w:rPr>
                <w:b/>
              </w:rPr>
              <w:lastRenderedPageBreak/>
              <w:t xml:space="preserve">Personne habilitée à donner les renseignements de </w:t>
            </w:r>
            <w:r w:rsidRPr="0051153C">
              <w:rPr>
                <w:b/>
              </w:rPr>
              <w:t xml:space="preserve">l’article R. 2191-59 </w:t>
            </w:r>
            <w:r w:rsidR="007B0B2F">
              <w:rPr>
                <w:b/>
              </w:rPr>
              <w:t xml:space="preserve">et suivants </w:t>
            </w:r>
            <w:r w:rsidRPr="0051153C">
              <w:rPr>
                <w:b/>
              </w:rPr>
              <w:t xml:space="preserve">du </w:t>
            </w:r>
            <w:r w:rsidR="00CE361B">
              <w:rPr>
                <w:b/>
              </w:rPr>
              <w:t>C</w:t>
            </w:r>
            <w:r w:rsidRPr="0051153C">
              <w:rPr>
                <w:b/>
              </w:rPr>
              <w:t xml:space="preserve">ode de la </w:t>
            </w:r>
            <w:r w:rsidR="00CE361B">
              <w:rPr>
                <w:b/>
              </w:rPr>
              <w:t>C</w:t>
            </w:r>
            <w:r w:rsidRPr="0051153C">
              <w:rPr>
                <w:b/>
              </w:rPr>
              <w:t xml:space="preserve">ommande </w:t>
            </w:r>
            <w:r w:rsidR="00CE361B">
              <w:rPr>
                <w:b/>
              </w:rPr>
              <w:t>P</w:t>
            </w:r>
            <w:r w:rsidRPr="0051153C">
              <w:rPr>
                <w:b/>
              </w:rPr>
              <w:t>ublique</w:t>
            </w:r>
            <w:r>
              <w:rPr>
                <w:b/>
              </w:rPr>
              <w:t xml:space="preserve"> </w:t>
            </w:r>
            <w:r w:rsidRPr="008B0CA8">
              <w:t>(en cas de cession ou nantissement</w:t>
            </w:r>
            <w:r w:rsidR="008B0CA8" w:rsidRPr="008B0CA8">
              <w:t xml:space="preserve"> de créance)</w:t>
            </w:r>
          </w:p>
        </w:tc>
        <w:tc>
          <w:tcPr>
            <w:tcW w:w="4850" w:type="dxa"/>
            <w:vAlign w:val="center"/>
          </w:tcPr>
          <w:p w14:paraId="094145F7" w14:textId="4DC9E1B3" w:rsidR="008B0CA8" w:rsidRPr="008D550A" w:rsidRDefault="0051153C" w:rsidP="008B0CA8">
            <w:r w:rsidRPr="008D550A">
              <w:t xml:space="preserve">Madame </w:t>
            </w:r>
            <w:r w:rsidR="008B0CA8" w:rsidRPr="008D550A">
              <w:t xml:space="preserve">l’agent </w:t>
            </w:r>
            <w:r w:rsidRPr="008D550A">
              <w:t>comptable de l’Etablissement public du Mucem</w:t>
            </w:r>
            <w:r w:rsidR="008B0CA8" w:rsidRPr="008D550A">
              <w:t xml:space="preserve"> </w:t>
            </w:r>
          </w:p>
          <w:p w14:paraId="782DCE9A" w14:textId="2F5A0485" w:rsidR="008B0CA8" w:rsidRPr="008D550A" w:rsidRDefault="008B0CA8" w:rsidP="008B0CA8">
            <w:r w:rsidRPr="008D550A">
              <w:rPr>
                <w:b/>
              </w:rPr>
              <w:t xml:space="preserve">Céline </w:t>
            </w:r>
            <w:proofErr w:type="spellStart"/>
            <w:r w:rsidRPr="008D550A">
              <w:rPr>
                <w:b/>
              </w:rPr>
              <w:t>Bugéia</w:t>
            </w:r>
            <w:proofErr w:type="spellEnd"/>
            <w:r w:rsidRPr="008D550A">
              <w:t xml:space="preserve"> </w:t>
            </w:r>
            <w:hyperlink r:id="rId8" w:history="1">
              <w:r w:rsidRPr="008D550A">
                <w:rPr>
                  <w:rStyle w:val="Lienhypertexte"/>
                </w:rPr>
                <w:t>celine.bugeia@mucem.org</w:t>
              </w:r>
            </w:hyperlink>
          </w:p>
          <w:p w14:paraId="1E10D849" w14:textId="0AB01BEF" w:rsidR="008B0CA8" w:rsidRPr="008D550A" w:rsidRDefault="008B0CA8" w:rsidP="005D16F8">
            <w:r w:rsidRPr="008D550A">
              <w:t xml:space="preserve">Même adresse que celle du Mucem mentionnée à l’article </w:t>
            </w:r>
            <w:r w:rsidR="005D16F8" w:rsidRPr="008D550A">
              <w:fldChar w:fldCharType="begin"/>
            </w:r>
            <w:r w:rsidR="005D16F8" w:rsidRPr="008D550A">
              <w:instrText xml:space="preserve"> REF _Ref359508711 \r \h </w:instrText>
            </w:r>
            <w:r w:rsidR="008D550A">
              <w:instrText xml:space="preserve"> \* MERGEFORMAT </w:instrText>
            </w:r>
            <w:r w:rsidR="005D16F8" w:rsidRPr="008D550A">
              <w:fldChar w:fldCharType="separate"/>
            </w:r>
            <w:r w:rsidR="00820409">
              <w:t>1.2</w:t>
            </w:r>
            <w:r w:rsidR="005D16F8" w:rsidRPr="008D550A">
              <w:fldChar w:fldCharType="end"/>
            </w:r>
            <w:r w:rsidRPr="008D550A">
              <w:t xml:space="preserve"> du présent document</w:t>
            </w:r>
          </w:p>
        </w:tc>
      </w:tr>
      <w:tr w:rsidR="00A5071A" w14:paraId="64195631" w14:textId="77777777" w:rsidTr="00E1431E">
        <w:tc>
          <w:tcPr>
            <w:tcW w:w="4928" w:type="dxa"/>
            <w:shd w:val="clear" w:color="auto" w:fill="D9D9D9" w:themeFill="background1" w:themeFillShade="D9"/>
            <w:vAlign w:val="center"/>
          </w:tcPr>
          <w:p w14:paraId="25289459" w14:textId="0BE36E24" w:rsidR="00A5071A" w:rsidRPr="008F55B0" w:rsidRDefault="00A5071A" w:rsidP="000848A1">
            <w:pPr>
              <w:rPr>
                <w:b/>
              </w:rPr>
            </w:pPr>
            <w:r w:rsidRPr="008F55B0">
              <w:rPr>
                <w:b/>
              </w:rPr>
              <w:t>Assignation des paiements</w:t>
            </w:r>
          </w:p>
        </w:tc>
        <w:tc>
          <w:tcPr>
            <w:tcW w:w="4850" w:type="dxa"/>
            <w:vAlign w:val="center"/>
          </w:tcPr>
          <w:p w14:paraId="20CFEF3A" w14:textId="28CCE768" w:rsidR="00A5071A" w:rsidRDefault="00A5071A" w:rsidP="0051153C">
            <w:r w:rsidRPr="00B931EA">
              <w:t>M</w:t>
            </w:r>
            <w:r w:rsidR="0051153C">
              <w:t>adame</w:t>
            </w:r>
            <w:r w:rsidRPr="00B931EA">
              <w:t xml:space="preserve"> l’Agent comptable de l’Etablissement public du Mucem</w:t>
            </w:r>
          </w:p>
        </w:tc>
      </w:tr>
      <w:tr w:rsidR="00A5071A" w14:paraId="1B60D445" w14:textId="77777777" w:rsidTr="00E1431E">
        <w:tc>
          <w:tcPr>
            <w:tcW w:w="4928" w:type="dxa"/>
            <w:shd w:val="clear" w:color="auto" w:fill="D9D9D9" w:themeFill="background1" w:themeFillShade="D9"/>
            <w:vAlign w:val="center"/>
          </w:tcPr>
          <w:p w14:paraId="3B0C72A3" w14:textId="63CFA5BD" w:rsidR="00A5071A" w:rsidRPr="008F55B0" w:rsidRDefault="00A5071A" w:rsidP="000848A1">
            <w:pPr>
              <w:rPr>
                <w:b/>
              </w:rPr>
            </w:pPr>
            <w:r w:rsidRPr="008F55B0">
              <w:rPr>
                <w:b/>
              </w:rPr>
              <w:t>Suivi administratif</w:t>
            </w:r>
            <w:r w:rsidR="00033FFA">
              <w:rPr>
                <w:b/>
              </w:rPr>
              <w:t xml:space="preserve"> et juridique</w:t>
            </w:r>
            <w:r w:rsidR="0006119D" w:rsidRPr="0006119D">
              <w:t xml:space="preserve"> (dont traitement des DC4)</w:t>
            </w:r>
          </w:p>
        </w:tc>
        <w:tc>
          <w:tcPr>
            <w:tcW w:w="4850" w:type="dxa"/>
            <w:vAlign w:val="center"/>
          </w:tcPr>
          <w:p w14:paraId="6796B313" w14:textId="076EA763" w:rsidR="00A5071A" w:rsidRDefault="005D16F8" w:rsidP="000848A1">
            <w:r>
              <w:t>Service des</w:t>
            </w:r>
            <w:r w:rsidR="00A5071A">
              <w:t xml:space="preserve"> achats du Mucem</w:t>
            </w:r>
          </w:p>
        </w:tc>
      </w:tr>
      <w:tr w:rsidR="00A5071A" w14:paraId="7F4E3429" w14:textId="77777777" w:rsidTr="00E1431E">
        <w:tc>
          <w:tcPr>
            <w:tcW w:w="4928" w:type="dxa"/>
            <w:shd w:val="clear" w:color="auto" w:fill="D9D9D9" w:themeFill="background1" w:themeFillShade="D9"/>
            <w:vAlign w:val="center"/>
          </w:tcPr>
          <w:p w14:paraId="6CBC11E9" w14:textId="2F53ABAA" w:rsidR="00A5071A" w:rsidRPr="008F55B0" w:rsidRDefault="002F7D63" w:rsidP="000848A1">
            <w:pPr>
              <w:rPr>
                <w:b/>
              </w:rPr>
            </w:pPr>
            <w:r>
              <w:rPr>
                <w:b/>
              </w:rPr>
              <w:t>Traitement des factures</w:t>
            </w:r>
          </w:p>
        </w:tc>
        <w:tc>
          <w:tcPr>
            <w:tcW w:w="4850" w:type="dxa"/>
            <w:vAlign w:val="center"/>
          </w:tcPr>
          <w:p w14:paraId="0608165A" w14:textId="77777777" w:rsidR="00A5071A" w:rsidRDefault="00A5071A" w:rsidP="000848A1">
            <w:r>
              <w:t>Service financier du Mucem</w:t>
            </w:r>
          </w:p>
        </w:tc>
      </w:tr>
    </w:tbl>
    <w:p w14:paraId="37A889F1" w14:textId="61160965" w:rsidR="00C12D91" w:rsidRDefault="001D5DF0" w:rsidP="00C12D91">
      <w:pPr>
        <w:pStyle w:val="Titre1"/>
      </w:pPr>
      <w:bookmarkStart w:id="71" w:name="_Toc251755489"/>
      <w:bookmarkStart w:id="72" w:name="_Toc251755565"/>
      <w:bookmarkStart w:id="73" w:name="_Toc251761086"/>
      <w:bookmarkStart w:id="74" w:name="_Toc295160971"/>
      <w:bookmarkStart w:id="75" w:name="_Toc295312929"/>
      <w:bookmarkStart w:id="76" w:name="_Toc237763167"/>
      <w:bookmarkStart w:id="77" w:name="_Toc188964301"/>
      <w:bookmarkEnd w:id="53"/>
      <w:bookmarkEnd w:id="54"/>
      <w:bookmarkEnd w:id="70"/>
      <w:r>
        <w:t xml:space="preserve">Responsabilité - </w:t>
      </w:r>
      <w:r w:rsidR="00C12D91" w:rsidRPr="00062D32">
        <w:t xml:space="preserve">Obligations </w:t>
      </w:r>
      <w:r w:rsidR="00C12D91">
        <w:t>du</w:t>
      </w:r>
      <w:r w:rsidR="00C12D91" w:rsidRPr="00062D32">
        <w:t xml:space="preserve"> </w:t>
      </w:r>
      <w:r w:rsidR="0035764B">
        <w:t>titulaire</w:t>
      </w:r>
      <w:bookmarkEnd w:id="71"/>
      <w:bookmarkEnd w:id="72"/>
      <w:bookmarkEnd w:id="73"/>
      <w:bookmarkEnd w:id="74"/>
      <w:bookmarkEnd w:id="75"/>
      <w:bookmarkEnd w:id="76"/>
      <w:bookmarkEnd w:id="77"/>
    </w:p>
    <w:p w14:paraId="25735025" w14:textId="77777777" w:rsidR="006C2CAA" w:rsidRPr="006C2CAA" w:rsidRDefault="006C2CAA" w:rsidP="006C2CAA"/>
    <w:p w14:paraId="2B06A7A1" w14:textId="53D656DC" w:rsidR="00C12D91" w:rsidRDefault="00C12D91" w:rsidP="00C12D91">
      <w:pPr>
        <w:pStyle w:val="Titre2"/>
      </w:pPr>
      <w:bookmarkStart w:id="78" w:name="_Ref416181559"/>
      <w:bookmarkStart w:id="79" w:name="_Ref416181843"/>
      <w:bookmarkStart w:id="80" w:name="_Hlk178865756"/>
      <w:bookmarkStart w:id="81" w:name="_Toc188964302"/>
      <w:r w:rsidRPr="00E508AC">
        <w:t>Obligations liées au travail dissimulé</w:t>
      </w:r>
      <w:bookmarkEnd w:id="78"/>
      <w:bookmarkEnd w:id="79"/>
      <w:bookmarkEnd w:id="81"/>
    </w:p>
    <w:p w14:paraId="60CF1155" w14:textId="77777777" w:rsidR="006C2CAA" w:rsidRPr="006C2CAA" w:rsidRDefault="006C2CAA" w:rsidP="006C2CAA"/>
    <w:p w14:paraId="21AD4054" w14:textId="4A30FF97" w:rsidR="00E01875" w:rsidRPr="00E01875" w:rsidRDefault="00E01875" w:rsidP="00135A48">
      <w:pPr>
        <w:pStyle w:val="Titre3"/>
      </w:pPr>
      <w:r>
        <w:t>Lis</w:t>
      </w:r>
      <w:r w:rsidR="006E2543">
        <w:t xml:space="preserve">te des documents </w:t>
      </w:r>
      <w:proofErr w:type="spellStart"/>
      <w:r w:rsidR="006E2543">
        <w:t>a</w:t>
      </w:r>
      <w:proofErr w:type="spellEnd"/>
      <w:r w:rsidR="006E2543">
        <w:t xml:space="preserve"> fournir</w:t>
      </w:r>
    </w:p>
    <w:p w14:paraId="3959A2C8" w14:textId="6B6538DD" w:rsidR="00C12D91" w:rsidRPr="000634D5" w:rsidRDefault="00C12D91" w:rsidP="00C12D91">
      <w:r w:rsidRPr="000634D5">
        <w:t xml:space="preserve">Le </w:t>
      </w:r>
      <w:r>
        <w:t xml:space="preserve">titulaire atteste sur l’honneur que les </w:t>
      </w:r>
      <w:r w:rsidR="0035764B">
        <w:t>prestation</w:t>
      </w:r>
      <w:r w:rsidRPr="000634D5">
        <w:t xml:space="preserve">s nécessaires à l’exécution </w:t>
      </w:r>
      <w:r>
        <w:t>du contrat</w:t>
      </w:r>
      <w:r w:rsidRPr="000634D5">
        <w:t xml:space="preserve"> seront effectué</w:t>
      </w:r>
      <w:r w:rsidR="00CE361B">
        <w:t>e</w:t>
      </w:r>
      <w:r w:rsidRPr="000634D5">
        <w:t xml:space="preserve">s par des salariés employés régulièrement au regard de la législation du travail et de la sécurité sociale en vigueur et particulièrement au regard des articles </w:t>
      </w:r>
      <w:r w:rsidRPr="00DE1F5D">
        <w:t>L</w:t>
      </w:r>
      <w:r>
        <w:t>1221-10, L3243-1 et R3243-1 du c</w:t>
      </w:r>
      <w:r w:rsidRPr="00DE1F5D">
        <w:t>ode du travail</w:t>
      </w:r>
      <w:r>
        <w:t>.</w:t>
      </w:r>
    </w:p>
    <w:p w14:paraId="3EC69D96" w14:textId="123DB176" w:rsidR="00C12D91" w:rsidRPr="000634D5" w:rsidRDefault="00C12D91" w:rsidP="00C12D91">
      <w:r w:rsidRPr="00584CA3">
        <w:rPr>
          <w:b/>
        </w:rPr>
        <w:t>Si le titulaire est établi ou domicilié en France</w:t>
      </w:r>
      <w:r>
        <w:t xml:space="preserve">, il </w:t>
      </w:r>
      <w:r w:rsidRPr="000634D5">
        <w:t>s’e</w:t>
      </w:r>
      <w:r>
        <w:t xml:space="preserve">ngage à communiquer </w:t>
      </w:r>
      <w:r w:rsidR="00647F1B">
        <w:t>à l’</w:t>
      </w:r>
      <w:r w:rsidR="0007226A">
        <w:t>A</w:t>
      </w:r>
      <w:r w:rsidR="00647F1B">
        <w:t>ch</w:t>
      </w:r>
      <w:r w:rsidR="00120497">
        <w:t>e</w:t>
      </w:r>
      <w:r w:rsidR="00647F1B">
        <w:t>teur</w:t>
      </w:r>
      <w:r w:rsidRPr="000634D5">
        <w:t>, ava</w:t>
      </w:r>
      <w:r>
        <w:t>nt la notification du contrat</w:t>
      </w:r>
      <w:r w:rsidRPr="000634D5">
        <w:t xml:space="preserve">, </w:t>
      </w:r>
      <w:r>
        <w:t xml:space="preserve">puis </w:t>
      </w:r>
      <w:r w:rsidRPr="00584CA3">
        <w:rPr>
          <w:u w:val="single"/>
        </w:rPr>
        <w:t>tous les six mois</w:t>
      </w:r>
      <w:r>
        <w:rPr>
          <w:b/>
        </w:rPr>
        <w:t xml:space="preserve"> </w:t>
      </w:r>
      <w:r w:rsidRPr="00584CA3">
        <w:t xml:space="preserve">jusqu’à la fin de l’exécution du </w:t>
      </w:r>
      <w:r>
        <w:t xml:space="preserve">contrat, </w:t>
      </w:r>
      <w:r w:rsidRPr="000634D5">
        <w:t xml:space="preserve">les documents visés à </w:t>
      </w:r>
      <w:r w:rsidRPr="00456665">
        <w:t xml:space="preserve">l’article </w:t>
      </w:r>
      <w:r>
        <w:t>D8222-5</w:t>
      </w:r>
      <w:r w:rsidRPr="000634D5">
        <w:t xml:space="preserve"> du </w:t>
      </w:r>
      <w:r>
        <w:t>C</w:t>
      </w:r>
      <w:r w:rsidRPr="000634D5">
        <w:t>ode du travail à savoir :</w:t>
      </w:r>
    </w:p>
    <w:p w14:paraId="64984F8B" w14:textId="77777777" w:rsidR="00C12D91" w:rsidRPr="000634D5" w:rsidRDefault="00C12D91" w:rsidP="00C12D91">
      <w:pPr>
        <w:pStyle w:val="Listepuces"/>
      </w:pPr>
      <w:r w:rsidRPr="000634D5">
        <w:t xml:space="preserve">une attestation de fourniture de déclarations </w:t>
      </w:r>
      <w:r>
        <w:t>sociales et de paiement des cotisations et contributions</w:t>
      </w:r>
      <w:r w:rsidRPr="000634D5">
        <w:t xml:space="preserve"> </w:t>
      </w:r>
      <w:r>
        <w:t xml:space="preserve">de sécurité sociale prévue à l’article L243-15 du code de la sécurité sociale émanant de l’organisme de protection sociale </w:t>
      </w:r>
      <w:r w:rsidRPr="000634D5">
        <w:t xml:space="preserve">chargé du recouvrement des cotisations et des contributions sociales </w:t>
      </w:r>
      <w:r w:rsidRPr="00591BEF">
        <w:rPr>
          <w:u w:val="single"/>
        </w:rPr>
        <w:t>datant de moins de six mois</w:t>
      </w:r>
      <w:r w:rsidRPr="000634D5">
        <w:t>,</w:t>
      </w:r>
    </w:p>
    <w:p w14:paraId="0CC81921" w14:textId="77777777" w:rsidR="00C12D91" w:rsidRPr="000634D5" w:rsidRDefault="00C12D91" w:rsidP="00C12D91">
      <w:r w:rsidRPr="003776BC">
        <w:rPr>
          <w:b/>
        </w:rPr>
        <w:t>Si le titulaire est établi ou domicilié à l’étranger</w:t>
      </w:r>
      <w:r w:rsidRPr="000634D5">
        <w:t>, il remettra a</w:t>
      </w:r>
      <w:r>
        <w:t xml:space="preserve">vant la notification du contrat puis </w:t>
      </w:r>
      <w:r w:rsidRPr="00584CA3">
        <w:rPr>
          <w:u w:val="single"/>
        </w:rPr>
        <w:t>tous les six mois</w:t>
      </w:r>
      <w:r>
        <w:t xml:space="preserve"> jusqu’à la fin de l’exécution du contrat </w:t>
      </w:r>
      <w:r w:rsidRPr="000634D5">
        <w:t>:</w:t>
      </w:r>
    </w:p>
    <w:p w14:paraId="7378C686" w14:textId="77777777" w:rsidR="00C12D91" w:rsidRDefault="00C12D91" w:rsidP="00C12D91">
      <w:pPr>
        <w:pStyle w:val="Listepuces"/>
      </w:pPr>
      <w:r w:rsidRPr="00584CA3">
        <w:t>un document mentionnant son numéro individuel d'identification attribué en application de l'article 286 ter du code général des impôts</w:t>
      </w:r>
      <w:r>
        <w:t>.</w:t>
      </w:r>
    </w:p>
    <w:p w14:paraId="7B650414" w14:textId="77777777" w:rsidR="00C12D91" w:rsidRPr="00584CA3" w:rsidRDefault="00C12D91" w:rsidP="00C12D91">
      <w:pPr>
        <w:pStyle w:val="Listepuces"/>
        <w:numPr>
          <w:ilvl w:val="0"/>
          <w:numId w:val="0"/>
        </w:numPr>
        <w:ind w:left="851"/>
      </w:pPr>
      <w:r>
        <w:t>S</w:t>
      </w:r>
      <w:r w:rsidRPr="00584CA3">
        <w:t>i le titulaire n'est pas tenu d'avoir un tel numéro, un document mentionnant son identité et son adresse ou, le cas échéant, les coordonnées de son représentant fiscal ponctuel en France,</w:t>
      </w:r>
    </w:p>
    <w:p w14:paraId="6D5A67C7" w14:textId="77777777" w:rsidR="00C12D91" w:rsidRPr="000634D5" w:rsidRDefault="00C12D91" w:rsidP="00C12D91">
      <w:pPr>
        <w:pStyle w:val="Listepuces"/>
      </w:pPr>
      <w:r w:rsidRPr="00584CA3">
        <w:t xml:space="preserve">un document attestant la régularité de sa situation sociale au regard du règlement (CE) n°883/2004 du </w:t>
      </w:r>
      <w:r>
        <w:t>29 avril 2004</w:t>
      </w:r>
      <w:r w:rsidRPr="000634D5">
        <w:t xml:space="preserve"> ou d'une convention internationale de sécurité sociale ou, à défaut, une attestation de fourniture de déclarations sociales émanant de l'organisme français de protection sociale chargé du recouvrement des cotisations sociales incombant au </w:t>
      </w:r>
      <w:r>
        <w:t>titulaire</w:t>
      </w:r>
      <w:r w:rsidRPr="000634D5">
        <w:t xml:space="preserve"> et datant de moins de six mois.</w:t>
      </w:r>
    </w:p>
    <w:p w14:paraId="44BB2718" w14:textId="77777777" w:rsidR="00C12D91" w:rsidRPr="000634D5" w:rsidRDefault="00C12D91" w:rsidP="00D17FE4">
      <w:r w:rsidRPr="000634D5">
        <w:t xml:space="preserve">Lorsque l'immatriculation du </w:t>
      </w:r>
      <w:r>
        <w:t>titulaire</w:t>
      </w:r>
      <w:r w:rsidRPr="000634D5">
        <w:t xml:space="preserve"> à un registre professionnel est obligatoire dans le pays d'établissement ou de domiciliation, l'un des documents suivants :</w:t>
      </w:r>
    </w:p>
    <w:p w14:paraId="5AD7A713" w14:textId="77777777" w:rsidR="00C12D91" w:rsidRPr="00584CA3" w:rsidRDefault="00C12D91" w:rsidP="00C12D91">
      <w:pPr>
        <w:pStyle w:val="Listepuces"/>
      </w:pPr>
      <w:r w:rsidRPr="000634D5">
        <w:t>un d</w:t>
      </w:r>
      <w:r w:rsidRPr="00584CA3">
        <w:t>ocument émanant des autorités tenant le registre professionnel ou un document équivalent certifiant cette inscription,</w:t>
      </w:r>
    </w:p>
    <w:p w14:paraId="1E315833" w14:textId="77777777" w:rsidR="00C12D91" w:rsidRPr="00584CA3" w:rsidRDefault="00C12D91" w:rsidP="00C12D91">
      <w:pPr>
        <w:pStyle w:val="Listepuces"/>
      </w:pPr>
      <w:r w:rsidRPr="00584CA3">
        <w:t>un devis, un document publicitaire ou une correspondance professionnelle, à condition qu'y soient mentionnés le nom ou la dénomination sociale, l'adresse complète et la nature de l'inscription au registre professionnel,</w:t>
      </w:r>
    </w:p>
    <w:p w14:paraId="66115D43" w14:textId="77777777" w:rsidR="00C12D91" w:rsidRPr="000634D5" w:rsidRDefault="00C12D91" w:rsidP="00C12D91">
      <w:pPr>
        <w:pStyle w:val="Listepuces"/>
      </w:pPr>
      <w:r w:rsidRPr="00584CA3">
        <w:t>pour les entreprises en cours de création, un document datant de moins de six mois émanant de l'autorité habilitée à recevoir l'inscription au registre professionnel et attestant de la demande d'im</w:t>
      </w:r>
      <w:r w:rsidRPr="000634D5">
        <w:t>matriculation audit registre.</w:t>
      </w:r>
    </w:p>
    <w:p w14:paraId="4333D125" w14:textId="77777777" w:rsidR="00C12D91" w:rsidRPr="000634D5" w:rsidRDefault="00C12D91" w:rsidP="00C12D91"/>
    <w:p w14:paraId="35EB514F" w14:textId="77777777" w:rsidR="00C12D91" w:rsidRPr="000634D5" w:rsidRDefault="00C12D91" w:rsidP="00C12D91">
      <w:r w:rsidRPr="000634D5">
        <w:lastRenderedPageBreak/>
        <w:t xml:space="preserve">Lorsque le </w:t>
      </w:r>
      <w:r>
        <w:t>titulaire</w:t>
      </w:r>
      <w:r w:rsidRPr="000634D5">
        <w:t xml:space="preserve"> emploie des salariés pour effectuer une </w:t>
      </w:r>
      <w:r>
        <w:t>p</w:t>
      </w:r>
      <w:r w:rsidRPr="000634D5">
        <w:t xml:space="preserve">restation de services d'une durée supérieure à un mois, </w:t>
      </w:r>
      <w:r>
        <w:t xml:space="preserve">il remettra avant la notification du contrat </w:t>
      </w:r>
      <w:r w:rsidRPr="000634D5">
        <w:t xml:space="preserve">une attestation sur l'honneur, à la date de </w:t>
      </w:r>
      <w:r w:rsidRPr="00591C85">
        <w:t>signature du contrat, certifiant de la fourniture à ces salariés de bulletins de paie comportant les mentions prévues à l'article R3243-1 du Code du Travail, ou de documents équivalents.</w:t>
      </w:r>
    </w:p>
    <w:p w14:paraId="1F9B0783" w14:textId="77777777" w:rsidR="00C12D91" w:rsidRPr="000634D5" w:rsidRDefault="00C12D91" w:rsidP="00C12D91"/>
    <w:p w14:paraId="197BEED4" w14:textId="77777777" w:rsidR="00C12D91" w:rsidRPr="000634D5" w:rsidRDefault="00C12D91" w:rsidP="00C12D91">
      <w:r w:rsidRPr="000634D5">
        <w:t xml:space="preserve">Les documents et attestations énumérés ci-dessus doivent être rédigés en langue française ou être accompagnés d'une traduction en langue française. </w:t>
      </w:r>
    </w:p>
    <w:p w14:paraId="4286045F" w14:textId="4CB4E294" w:rsidR="00C12D91" w:rsidRPr="000634D5" w:rsidRDefault="00C12D91" w:rsidP="00C12D91">
      <w:r w:rsidRPr="000634D5">
        <w:t xml:space="preserve">En cas de recours à des sous-traitants, le </w:t>
      </w:r>
      <w:r>
        <w:t>titulaire</w:t>
      </w:r>
      <w:r w:rsidRPr="000634D5">
        <w:t xml:space="preserve"> s’engage à s’assurer que le sous-traitant auquel il a recours est régulièrement immatriculé, effectue ses déclarations sociales et fiscales obligatoires et emploie régulièrement son personnel au regard de la législation du travail et de la sécurité sociale en vigueur. Le </w:t>
      </w:r>
      <w:r>
        <w:t>titulaire</w:t>
      </w:r>
      <w:r w:rsidRPr="000634D5">
        <w:t xml:space="preserve"> s’engage à produire pour ses sous-traitants les mêmes documents que ceux qu’il est tenu de communiquer </w:t>
      </w:r>
      <w:r w:rsidR="00647F1B">
        <w:t>à l’</w:t>
      </w:r>
      <w:r w:rsidR="0007226A">
        <w:t>Acheteur</w:t>
      </w:r>
      <w:r w:rsidRPr="000634D5">
        <w:t xml:space="preserve"> et selon la même fréquence.</w:t>
      </w:r>
    </w:p>
    <w:p w14:paraId="2A6283AF" w14:textId="77777777" w:rsidR="00C12D91" w:rsidRPr="000634D5" w:rsidRDefault="00C12D91" w:rsidP="00C12D91"/>
    <w:p w14:paraId="20629BE1" w14:textId="0A93A255" w:rsidR="00C12D91" w:rsidRPr="000634D5" w:rsidRDefault="00C12D91" w:rsidP="00C12D91">
      <w:r w:rsidRPr="000634D5">
        <w:t xml:space="preserve">Dans l’hypothèse où il s’avérerait que le </w:t>
      </w:r>
      <w:r>
        <w:t>titulaire</w:t>
      </w:r>
      <w:r w:rsidRPr="000634D5">
        <w:t xml:space="preserve">, bien qu’ayant produit les documents visés à l’article </w:t>
      </w:r>
      <w:r w:rsidRPr="00F73F20">
        <w:t xml:space="preserve">D8222-5 </w:t>
      </w:r>
      <w:r w:rsidRPr="000634D5">
        <w:t>du code du travail, a re</w:t>
      </w:r>
      <w:r>
        <w:t xml:space="preserve">cours au travail dissimulé, </w:t>
      </w:r>
      <w:r w:rsidR="00647F1B">
        <w:t>l’</w:t>
      </w:r>
      <w:r w:rsidR="0007226A">
        <w:t>Acheteur</w:t>
      </w:r>
      <w:r w:rsidRPr="000634D5">
        <w:t xml:space="preserve"> se réserve la possibilité de prononcer la résiliation du </w:t>
      </w:r>
      <w:r>
        <w:t>contrat</w:t>
      </w:r>
      <w:r w:rsidRPr="000634D5">
        <w:t xml:space="preserve">, sans avoir à verser une quelconque indemnité, et ce sous réserve que le recours au travail dissimulé soit avéré. A défaut pour le </w:t>
      </w:r>
      <w:r>
        <w:t>titulaire</w:t>
      </w:r>
      <w:r w:rsidRPr="000634D5">
        <w:t xml:space="preserve"> d’avoir mis fin aux pratiques litigieuses dans un délai de huit jours calendaires après réception d’une mise en demeure adressée par </w:t>
      </w:r>
      <w:r w:rsidR="00647F1B">
        <w:t>l’</w:t>
      </w:r>
      <w:r w:rsidR="0007226A">
        <w:t>Acheteur</w:t>
      </w:r>
      <w:r w:rsidR="00647F1B" w:rsidRPr="000634D5">
        <w:t xml:space="preserve"> </w:t>
      </w:r>
      <w:r w:rsidRPr="000634D5">
        <w:t xml:space="preserve">et d’en avoir justifié, ou d’avoir fourni toutes les explications permettant de démontrer qu’il n’existe pas de travail dissimulé, </w:t>
      </w:r>
      <w:r w:rsidR="00647F1B">
        <w:t>l’</w:t>
      </w:r>
      <w:r w:rsidR="0007226A">
        <w:t>Acheteur</w:t>
      </w:r>
      <w:r w:rsidR="00647F1B" w:rsidRPr="000634D5">
        <w:t xml:space="preserve"> </w:t>
      </w:r>
      <w:r w:rsidRPr="000634D5">
        <w:t xml:space="preserve">pourra décider de prononcer la résiliation du </w:t>
      </w:r>
      <w:r>
        <w:t>contrat</w:t>
      </w:r>
      <w:r w:rsidRPr="000634D5">
        <w:t xml:space="preserve"> aux torts exclusifs du </w:t>
      </w:r>
      <w:r>
        <w:t>titulaire</w:t>
      </w:r>
      <w:r w:rsidRPr="000634D5">
        <w:t>.</w:t>
      </w:r>
    </w:p>
    <w:p w14:paraId="0AA651FE" w14:textId="2BEFFDE8" w:rsidR="00E01875" w:rsidRDefault="006E2543" w:rsidP="00135A48">
      <w:pPr>
        <w:pStyle w:val="Titre3"/>
      </w:pPr>
      <w:bookmarkStart w:id="82" w:name="_Hlk178780414"/>
      <w:r>
        <w:t>Mode de transmission des documents (</w:t>
      </w:r>
      <w:r w:rsidR="00E01875">
        <w:t xml:space="preserve">logiciel </w:t>
      </w:r>
      <w:proofErr w:type="spellStart"/>
      <w:r w:rsidR="00E01875">
        <w:t>e.attestations</w:t>
      </w:r>
      <w:proofErr w:type="spellEnd"/>
      <w:r>
        <w:t>)</w:t>
      </w:r>
    </w:p>
    <w:p w14:paraId="29A42942" w14:textId="77777777" w:rsidR="00E01875" w:rsidRPr="00B3204B" w:rsidRDefault="00E01875" w:rsidP="00E01875">
      <w:bookmarkStart w:id="83" w:name="_Hlk178780403"/>
      <w:bookmarkEnd w:id="82"/>
      <w:r w:rsidRPr="004C35A9">
        <w:t>Le titulaire s’engage à fournir tous</w:t>
      </w:r>
      <w:r w:rsidRPr="00B3204B">
        <w:t xml:space="preserve"> les 6 mois à comp</w:t>
      </w:r>
      <w:r>
        <w:t>ter de la notification du contrat</w:t>
      </w:r>
      <w:r w:rsidRPr="00B3204B">
        <w:t xml:space="preserve"> et jusqu’à la fin de l’exécution de celui-ci, les pièces et attestations sur l’honneur prévues à l’article D 8222-5 ou D 8222-7 du code du travail.</w:t>
      </w:r>
    </w:p>
    <w:p w14:paraId="19CF945B" w14:textId="77777777" w:rsidR="00E01875" w:rsidRPr="00B3204B" w:rsidRDefault="00E01875" w:rsidP="00E01875">
      <w:r w:rsidRPr="00B3204B">
        <w:t>Les pièces et attestations mentionnées ci-dessus sont déposées par le titulaire sur la plateforme en ligne mise à disposition,</w:t>
      </w:r>
      <w:r>
        <w:t xml:space="preserve"> gratuitement, par le Mucem</w:t>
      </w:r>
      <w:r w:rsidRPr="00B3204B">
        <w:t>, à l’adresse suivante :</w:t>
      </w:r>
    </w:p>
    <w:p w14:paraId="4B7B368F" w14:textId="6271ED5C" w:rsidR="00E01875" w:rsidRPr="00B3204B" w:rsidRDefault="00820409" w:rsidP="00E01875">
      <w:pPr>
        <w:jc w:val="center"/>
      </w:pPr>
      <w:hyperlink r:id="rId9" w:history="1">
        <w:r w:rsidR="00E01875" w:rsidRPr="00EE48C6">
          <w:rPr>
            <w:rStyle w:val="Lienhypertexte"/>
          </w:rPr>
          <w:t>https://declarants.e-attestations.com</w:t>
        </w:r>
      </w:hyperlink>
    </w:p>
    <w:p w14:paraId="2BEF783C" w14:textId="77777777" w:rsidR="006E2543" w:rsidRPr="00081A0C" w:rsidRDefault="006E2543" w:rsidP="006E2543">
      <w:r>
        <w:t>Cette démarche présente l'avantage de limiter les échanges administratifs lors de l'exécution du contrat. Par ailleurs, le logiciel garantit la confidentialité des documents déposés.</w:t>
      </w:r>
    </w:p>
    <w:p w14:paraId="50E8DB13" w14:textId="1BA9E902" w:rsidR="00E01875" w:rsidRPr="005D2334" w:rsidRDefault="00E01875" w:rsidP="00E01875">
      <w:r>
        <w:t>A défaut, le contrat</w:t>
      </w:r>
      <w:r w:rsidRPr="00B3204B">
        <w:t xml:space="preserve"> pourra être résilié aux torts du titulaire. Ainsi </w:t>
      </w:r>
      <w:r w:rsidR="00C21BCA">
        <w:t>l’</w:t>
      </w:r>
      <w:r w:rsidR="0007226A">
        <w:t>Acheteur</w:t>
      </w:r>
      <w:r w:rsidR="00C21BCA" w:rsidRPr="00B3204B">
        <w:t xml:space="preserve"> </w:t>
      </w:r>
      <w:r w:rsidRPr="00B3204B">
        <w:t>pourra faire procéder par un tiers à l'exécution des p</w:t>
      </w:r>
      <w:r>
        <w:t>restations prévues par le contrat</w:t>
      </w:r>
      <w:r w:rsidRPr="00B3204B">
        <w:t>, aux frais et risques du titulaire.</w:t>
      </w:r>
    </w:p>
    <w:p w14:paraId="140BEAB7" w14:textId="77777777" w:rsidR="00C12D91" w:rsidRPr="00C21BCA" w:rsidRDefault="00C12D91" w:rsidP="00986BD5">
      <w:pPr>
        <w:pStyle w:val="Titre2"/>
      </w:pPr>
      <w:bookmarkStart w:id="84" w:name="_Toc188964303"/>
      <w:bookmarkEnd w:id="80"/>
      <w:bookmarkEnd w:id="83"/>
      <w:r w:rsidRPr="00C21BCA">
        <w:t>Obligation de confidentialité</w:t>
      </w:r>
      <w:bookmarkEnd w:id="84"/>
    </w:p>
    <w:p w14:paraId="628F3AF1" w14:textId="77777777" w:rsidR="00734B5E" w:rsidRPr="008147FA" w:rsidRDefault="00734B5E" w:rsidP="00734B5E">
      <w:pPr>
        <w:rPr>
          <w:rFonts w:cs="Arial"/>
        </w:rPr>
      </w:pPr>
      <w:bookmarkStart w:id="85" w:name="_Ref180412986"/>
      <w:r w:rsidRPr="008147FA">
        <w:rPr>
          <w:rFonts w:cs="Arial"/>
        </w:rPr>
        <w:t>L’Assureur est tenu par un devoir de complète discrétion à l’égard des informations confidentielles, en particulier sur la valeur agréée, la situation géographique des biens dans le Mucem et les dispositifs de sécurité des biens dont il aura la connaissance.</w:t>
      </w:r>
    </w:p>
    <w:p w14:paraId="2BD513A8" w14:textId="77777777" w:rsidR="00734B5E" w:rsidRPr="008147FA" w:rsidRDefault="00734B5E" w:rsidP="00734B5E">
      <w:pPr>
        <w:rPr>
          <w:rFonts w:cs="Arial"/>
        </w:rPr>
      </w:pPr>
      <w:r w:rsidRPr="008147FA">
        <w:rPr>
          <w:rFonts w:cs="Arial"/>
        </w:rPr>
        <w:t>En outre en application de la Loi n°78-17 du 6 janvier 1978 modifiée par la Loi n°2004-801 du 6 août</w:t>
      </w:r>
    </w:p>
    <w:p w14:paraId="285FE149" w14:textId="77777777" w:rsidR="00734B5E" w:rsidRPr="008147FA" w:rsidRDefault="00734B5E" w:rsidP="00734B5E">
      <w:pPr>
        <w:rPr>
          <w:rFonts w:cs="Arial"/>
        </w:rPr>
      </w:pPr>
      <w:r w:rsidRPr="008147FA">
        <w:rPr>
          <w:rFonts w:cs="Arial"/>
        </w:rPr>
        <w:t>2004, l’Assuré dispose d’un droit de communication et de rectification de toute information nominative le concernant qui figurerait sur tout fichier à l’usage des Assureurs, réassureurs ou organisations professionnelles concernées.</w:t>
      </w:r>
    </w:p>
    <w:p w14:paraId="378B104B" w14:textId="1756DC4F" w:rsidR="00B51D7A" w:rsidRDefault="00B51D7A" w:rsidP="00B51D7A">
      <w:pPr>
        <w:pStyle w:val="Titre1"/>
      </w:pPr>
      <w:bookmarkStart w:id="86" w:name="_Ref180420380"/>
      <w:bookmarkStart w:id="87" w:name="_Ref180420399"/>
      <w:bookmarkStart w:id="88" w:name="_Toc188964304"/>
      <w:r>
        <w:t xml:space="preserve">Détail des </w:t>
      </w:r>
      <w:r w:rsidR="0035764B">
        <w:t>prestation</w:t>
      </w:r>
      <w:r>
        <w:t>s</w:t>
      </w:r>
      <w:bookmarkEnd w:id="85"/>
      <w:bookmarkEnd w:id="86"/>
      <w:bookmarkEnd w:id="87"/>
      <w:bookmarkEnd w:id="88"/>
    </w:p>
    <w:p w14:paraId="11C07D1F" w14:textId="77777777" w:rsidR="00393B46" w:rsidRPr="00393B46" w:rsidRDefault="00393B46" w:rsidP="00B51D7A">
      <w:pPr>
        <w:pStyle w:val="Titre2"/>
      </w:pPr>
      <w:bookmarkStart w:id="89" w:name="_Ref180420131"/>
      <w:bookmarkStart w:id="90" w:name="_Ref180420137"/>
      <w:bookmarkStart w:id="91" w:name="_Toc188964305"/>
      <w:r w:rsidRPr="00393B46">
        <w:t>Biens et valeurs assurés</w:t>
      </w:r>
      <w:bookmarkEnd w:id="89"/>
      <w:bookmarkEnd w:id="90"/>
      <w:bookmarkEnd w:id="91"/>
    </w:p>
    <w:p w14:paraId="53477D74" w14:textId="699282E5" w:rsidR="00393B46" w:rsidRPr="00393B46" w:rsidRDefault="00393B46" w:rsidP="00393B46">
      <w:pPr>
        <w:pStyle w:val="Titre3"/>
      </w:pPr>
      <w:r w:rsidRPr="00393B46">
        <w:t>Détention des biens</w:t>
      </w:r>
    </w:p>
    <w:p w14:paraId="34B47B10" w14:textId="6E527A2F" w:rsidR="00393B46" w:rsidRPr="00393B46" w:rsidRDefault="00393B46" w:rsidP="00393B46">
      <w:pPr>
        <w:rPr>
          <w:rFonts w:cs="Arial"/>
        </w:rPr>
      </w:pPr>
      <w:r w:rsidRPr="00393B46">
        <w:rPr>
          <w:rFonts w:cs="Arial"/>
        </w:rPr>
        <w:t>Les biens sont garantis, que l’Assuré en soit propriétaire, dépositaire ou détenteur à un titre quelconque.</w:t>
      </w:r>
    </w:p>
    <w:p w14:paraId="6D264FB6" w14:textId="1345D388" w:rsidR="00393B46" w:rsidRPr="00393B46" w:rsidRDefault="00393B46" w:rsidP="00393B46">
      <w:pPr>
        <w:pStyle w:val="Titre3"/>
      </w:pPr>
      <w:r w:rsidRPr="00393B46">
        <w:t>Biens assurés</w:t>
      </w:r>
    </w:p>
    <w:p w14:paraId="4583C471" w14:textId="77777777" w:rsidR="00393B46" w:rsidRPr="00393B46" w:rsidRDefault="00393B46" w:rsidP="00393B46">
      <w:pPr>
        <w:rPr>
          <w:rFonts w:cs="Arial"/>
        </w:rPr>
      </w:pPr>
      <w:r w:rsidRPr="00393B46">
        <w:rPr>
          <w:rFonts w:cs="Arial"/>
        </w:rPr>
        <w:t xml:space="preserve">Les biens assurés correspondent aux œuvres dont l’Etablissement Public du Mucem a la garde et concernent l’ensemble des objets et œuvres d’art constitués d’un ou plusieurs éléments, matériels, substances, mobiliers, y compris notamment cadres, verres, socles afférents aux œuvres, installations audiovisuelles, œuvres audiovisuelles et multimédia, (notamment CD-ROM, DVD), appareils mobiles ou immobiles de toute nature : </w:t>
      </w:r>
    </w:p>
    <w:p w14:paraId="6B13F1CC" w14:textId="77777777" w:rsidR="00393B46" w:rsidRPr="00393B46" w:rsidRDefault="00393B46" w:rsidP="00393B46">
      <w:pPr>
        <w:pStyle w:val="Listepuces"/>
        <w:ind w:left="567"/>
      </w:pPr>
      <w:r w:rsidRPr="00393B46">
        <w:t xml:space="preserve">appartenant à des tiers et confiés au Mucem, </w:t>
      </w:r>
    </w:p>
    <w:p w14:paraId="77301BA3" w14:textId="77777777" w:rsidR="00393B46" w:rsidRPr="00393B46" w:rsidRDefault="00393B46" w:rsidP="00393B46">
      <w:pPr>
        <w:pStyle w:val="Listepuces"/>
        <w:ind w:left="567"/>
      </w:pPr>
      <w:r w:rsidRPr="00393B46">
        <w:lastRenderedPageBreak/>
        <w:t>proposés devant la commission des acquisitions du Mucem ou le conseil artistique du Service des Musées de France du Ministère de la Culture et de la Communication,</w:t>
      </w:r>
    </w:p>
    <w:p w14:paraId="766DE1B9" w14:textId="77777777" w:rsidR="00393B46" w:rsidRPr="00393B46" w:rsidRDefault="00393B46" w:rsidP="00810083">
      <w:pPr>
        <w:pStyle w:val="Listepuces"/>
        <w:ind w:left="567"/>
      </w:pPr>
      <w:r w:rsidRPr="00393B46">
        <w:t>produit par le Mucem pour la durée d’une exposition et voué à la destruction ou non,</w:t>
      </w:r>
    </w:p>
    <w:p w14:paraId="78D0C745" w14:textId="70795B5C" w:rsidR="00393B46" w:rsidRDefault="00393B46" w:rsidP="00810083">
      <w:pPr>
        <w:pStyle w:val="Listepuces"/>
        <w:ind w:left="567"/>
      </w:pPr>
      <w:r w:rsidRPr="00393B46">
        <w:t>appartenant au Mucem</w:t>
      </w:r>
    </w:p>
    <w:p w14:paraId="7AB2BAA6" w14:textId="3FBAB2F2" w:rsidR="00393B46" w:rsidRDefault="00393B46" w:rsidP="00393B46">
      <w:pPr>
        <w:pStyle w:val="Titre3"/>
      </w:pPr>
      <w:r>
        <w:t>Œuvres fragiles</w:t>
      </w:r>
    </w:p>
    <w:p w14:paraId="73D342D5" w14:textId="77777777" w:rsidR="00393B46" w:rsidRPr="008147FA" w:rsidRDefault="00393B46" w:rsidP="00393B46">
      <w:pPr>
        <w:rPr>
          <w:rFonts w:cs="Arial"/>
        </w:rPr>
      </w:pPr>
      <w:r w:rsidRPr="008147FA">
        <w:rPr>
          <w:rFonts w:cs="Arial"/>
        </w:rPr>
        <w:t>Sont considérées comme œuvres fragiles notamment les œuvres ou parties d’œuvres en porcelaine, verrerie, marbre, terre crue, terre cuite, céramique, albâtre, plâtre, œuvres textile, œuvres à mécanisme,…</w:t>
      </w:r>
    </w:p>
    <w:p w14:paraId="786FCB32" w14:textId="4C3453C5" w:rsidR="00393B46" w:rsidRDefault="00393B46" w:rsidP="00393B46">
      <w:pPr>
        <w:rPr>
          <w:rFonts w:cs="Arial"/>
        </w:rPr>
      </w:pPr>
      <w:r w:rsidRPr="008147FA">
        <w:rPr>
          <w:rFonts w:cs="Arial"/>
        </w:rPr>
        <w:t>L’Assuré informe l’Assureur au moment de la transmission de la liste d’œuvres empruntés ou déposées des matériaux composant l’objet et du caractère fragile ou non de chaque œuvre.</w:t>
      </w:r>
    </w:p>
    <w:p w14:paraId="0E7E9D1D" w14:textId="2544D7F8" w:rsidR="00393B46" w:rsidRDefault="00393B46" w:rsidP="00393B46">
      <w:pPr>
        <w:pStyle w:val="Titre3"/>
      </w:pPr>
      <w:r>
        <w:t>Valeurs assurées</w:t>
      </w:r>
    </w:p>
    <w:p w14:paraId="141A7ABB" w14:textId="2AE7444C" w:rsidR="00393B46" w:rsidRDefault="00393B46" w:rsidP="00393B46">
      <w:pPr>
        <w:rPr>
          <w:rFonts w:cs="Arial"/>
        </w:rPr>
      </w:pPr>
      <w:r w:rsidRPr="008147FA">
        <w:rPr>
          <w:rFonts w:cs="Arial"/>
        </w:rPr>
        <w:t xml:space="preserve">Les biens assurés sont garantis en valeur agréée à concurrence de la valeur déclarée par l’Assuré conformément aux conditions décrites à </w:t>
      </w:r>
      <w:r w:rsidRPr="008147FA">
        <w:rPr>
          <w:rFonts w:cs="Arial"/>
          <w:b/>
          <w:i/>
          <w:color w:val="595959" w:themeColor="text1" w:themeTint="A6"/>
        </w:rPr>
        <w:t>l’</w:t>
      </w:r>
      <w:r w:rsidR="006E0FB9">
        <w:rPr>
          <w:rFonts w:cs="Arial"/>
          <w:b/>
          <w:i/>
          <w:color w:val="595959" w:themeColor="text1" w:themeTint="A6"/>
        </w:rPr>
        <w:t xml:space="preserve">article </w:t>
      </w:r>
      <w:r w:rsidR="006E0FB9">
        <w:rPr>
          <w:rFonts w:cs="Arial"/>
          <w:b/>
          <w:i/>
          <w:color w:val="595959" w:themeColor="text1" w:themeTint="A6"/>
        </w:rPr>
        <w:fldChar w:fldCharType="begin"/>
      </w:r>
      <w:r w:rsidR="006E0FB9">
        <w:rPr>
          <w:rFonts w:cs="Arial"/>
          <w:b/>
          <w:i/>
          <w:color w:val="595959" w:themeColor="text1" w:themeTint="A6"/>
        </w:rPr>
        <w:instrText xml:space="preserve"> REF _Ref180420029 \r \h </w:instrText>
      </w:r>
      <w:r w:rsidR="006E0FB9">
        <w:rPr>
          <w:rFonts w:cs="Arial"/>
          <w:b/>
          <w:i/>
          <w:color w:val="595959" w:themeColor="text1" w:themeTint="A6"/>
        </w:rPr>
      </w:r>
      <w:r w:rsidR="006E0FB9">
        <w:rPr>
          <w:rFonts w:cs="Arial"/>
          <w:b/>
          <w:i/>
          <w:color w:val="595959" w:themeColor="text1" w:themeTint="A6"/>
        </w:rPr>
        <w:fldChar w:fldCharType="separate"/>
      </w:r>
      <w:r w:rsidR="00E63807">
        <w:rPr>
          <w:rFonts w:cs="Arial"/>
          <w:b/>
          <w:i/>
          <w:color w:val="595959" w:themeColor="text1" w:themeTint="A6"/>
        </w:rPr>
        <w:t>8.8</w:t>
      </w:r>
      <w:r w:rsidR="006E0FB9">
        <w:rPr>
          <w:rFonts w:cs="Arial"/>
          <w:b/>
          <w:i/>
          <w:color w:val="595959" w:themeColor="text1" w:themeTint="A6"/>
        </w:rPr>
        <w:fldChar w:fldCharType="end"/>
      </w:r>
      <w:r w:rsidR="006E0FB9">
        <w:rPr>
          <w:rFonts w:cs="Arial"/>
          <w:b/>
          <w:i/>
          <w:color w:val="595959" w:themeColor="text1" w:themeTint="A6"/>
        </w:rPr>
        <w:t xml:space="preserve"> - </w:t>
      </w:r>
      <w:r w:rsidR="006E0FB9">
        <w:rPr>
          <w:rFonts w:cs="Arial"/>
          <w:b/>
          <w:i/>
          <w:color w:val="595959" w:themeColor="text1" w:themeTint="A6"/>
        </w:rPr>
        <w:fldChar w:fldCharType="begin"/>
      </w:r>
      <w:r w:rsidR="006E0FB9">
        <w:rPr>
          <w:rFonts w:cs="Arial"/>
          <w:b/>
          <w:i/>
          <w:color w:val="595959" w:themeColor="text1" w:themeTint="A6"/>
        </w:rPr>
        <w:instrText xml:space="preserve"> REF _Ref180420021 \h  \* MERGEFORMAT </w:instrText>
      </w:r>
      <w:r w:rsidR="006E0FB9">
        <w:rPr>
          <w:rFonts w:cs="Arial"/>
          <w:b/>
          <w:i/>
          <w:color w:val="595959" w:themeColor="text1" w:themeTint="A6"/>
        </w:rPr>
      </w:r>
      <w:r w:rsidR="006E0FB9">
        <w:rPr>
          <w:rFonts w:cs="Arial"/>
          <w:b/>
          <w:i/>
          <w:color w:val="595959" w:themeColor="text1" w:themeTint="A6"/>
        </w:rPr>
        <w:fldChar w:fldCharType="separate"/>
      </w:r>
      <w:r w:rsidR="00E63807" w:rsidRPr="00E63807">
        <w:rPr>
          <w:rFonts w:cs="Arial"/>
          <w:b/>
          <w:i/>
          <w:color w:val="595959" w:themeColor="text1" w:themeTint="A6"/>
        </w:rPr>
        <w:t>Fonctionnement de la garantie</w:t>
      </w:r>
      <w:r w:rsidR="006E0FB9">
        <w:rPr>
          <w:rFonts w:cs="Arial"/>
          <w:b/>
          <w:i/>
          <w:color w:val="595959" w:themeColor="text1" w:themeTint="A6"/>
        </w:rPr>
        <w:fldChar w:fldCharType="end"/>
      </w:r>
      <w:r w:rsidR="006E0FB9">
        <w:rPr>
          <w:rFonts w:cs="Arial"/>
          <w:b/>
          <w:i/>
          <w:color w:val="595959" w:themeColor="text1" w:themeTint="A6"/>
        </w:rPr>
        <w:t xml:space="preserve"> du présent CCP</w:t>
      </w:r>
      <w:r w:rsidRPr="008147FA">
        <w:rPr>
          <w:rFonts w:cs="Arial"/>
        </w:rPr>
        <w:t>.</w:t>
      </w:r>
      <w:r w:rsidR="008D2CFC">
        <w:rPr>
          <w:rFonts w:cs="Arial"/>
        </w:rPr>
        <w:t xml:space="preserve"> </w:t>
      </w:r>
      <w:r w:rsidRPr="008147FA">
        <w:rPr>
          <w:rFonts w:cs="Arial"/>
        </w:rPr>
        <w:t>Ces valeurs sont reconnues exactes et non contestables par l’Assureur.</w:t>
      </w:r>
    </w:p>
    <w:p w14:paraId="56358D3D" w14:textId="23E010E8" w:rsidR="00393B46" w:rsidRDefault="00393B46" w:rsidP="00393B46">
      <w:pPr>
        <w:pStyle w:val="Titre2"/>
      </w:pPr>
      <w:bookmarkStart w:id="92" w:name="_Toc188964306"/>
      <w:r>
        <w:t>Capitaux assurés</w:t>
      </w:r>
      <w:bookmarkEnd w:id="92"/>
    </w:p>
    <w:p w14:paraId="7E0E0AD7" w14:textId="27C87B2E" w:rsidR="00393B46" w:rsidRPr="008147FA" w:rsidRDefault="00393B46" w:rsidP="00393B46">
      <w:pPr>
        <w:rPr>
          <w:rFonts w:cs="Arial"/>
        </w:rPr>
      </w:pPr>
      <w:r w:rsidRPr="008147FA">
        <w:rPr>
          <w:rFonts w:cs="Arial"/>
        </w:rPr>
        <w:t xml:space="preserve">Il est demandé à l’Assureur d’avoir </w:t>
      </w:r>
      <w:r w:rsidR="000A5C3D">
        <w:rPr>
          <w:rFonts w:cs="Arial"/>
        </w:rPr>
        <w:t xml:space="preserve">IMPERATIVEMENT </w:t>
      </w:r>
      <w:r w:rsidRPr="008147FA">
        <w:rPr>
          <w:rFonts w:cs="Arial"/>
        </w:rPr>
        <w:t>la capacité de placer les capitaux suivants sous 15 jours :</w:t>
      </w:r>
    </w:p>
    <w:tbl>
      <w:tblPr>
        <w:tblStyle w:val="Grilledutableau"/>
        <w:tblW w:w="0" w:type="auto"/>
        <w:tblLook w:val="04A0" w:firstRow="1" w:lastRow="0" w:firstColumn="1" w:lastColumn="0" w:noHBand="0" w:noVBand="1"/>
      </w:tblPr>
      <w:tblGrid>
        <w:gridCol w:w="9771"/>
      </w:tblGrid>
      <w:tr w:rsidR="00393B46" w:rsidRPr="008147FA" w14:paraId="7ED0E22B" w14:textId="77777777" w:rsidTr="00810083">
        <w:trPr>
          <w:trHeight w:val="2769"/>
        </w:trPr>
        <w:tc>
          <w:tcPr>
            <w:tcW w:w="9778" w:type="dxa"/>
            <w:vAlign w:val="center"/>
          </w:tcPr>
          <w:p w14:paraId="7BC2D489" w14:textId="77777777" w:rsidR="00393B46" w:rsidRPr="0041221C" w:rsidRDefault="00393B46" w:rsidP="00810083">
            <w:pPr>
              <w:rPr>
                <w:rFonts w:cs="Arial"/>
                <w:b/>
                <w:color w:val="0070C0"/>
              </w:rPr>
            </w:pPr>
            <w:r w:rsidRPr="0041221C">
              <w:rPr>
                <w:rFonts w:cs="Arial"/>
                <w:b/>
                <w:color w:val="0070C0"/>
              </w:rPr>
              <w:t>400 000 000 Euros (quatre cents millions d’Euros) par lieu de séjour et par événement couvert par le présent accord-cadre.</w:t>
            </w:r>
          </w:p>
          <w:p w14:paraId="7C60847A" w14:textId="77777777" w:rsidR="00393B46" w:rsidRPr="0041221C" w:rsidRDefault="00393B46" w:rsidP="00810083">
            <w:pPr>
              <w:rPr>
                <w:rFonts w:cs="Arial"/>
                <w:b/>
                <w:color w:val="0070C0"/>
              </w:rPr>
            </w:pPr>
          </w:p>
          <w:p w14:paraId="1DC72E24" w14:textId="77777777" w:rsidR="00393B46" w:rsidRPr="0041221C" w:rsidRDefault="00393B46" w:rsidP="00810083">
            <w:pPr>
              <w:rPr>
                <w:rFonts w:cs="Arial"/>
                <w:b/>
                <w:color w:val="0070C0"/>
              </w:rPr>
            </w:pPr>
            <w:r w:rsidRPr="0041221C">
              <w:rPr>
                <w:rFonts w:cs="Arial"/>
                <w:b/>
                <w:color w:val="0070C0"/>
              </w:rPr>
              <w:t>150 000 000 Euros (cent cinquante millions d’Euros) par avion ;</w:t>
            </w:r>
          </w:p>
          <w:p w14:paraId="7D41CB41" w14:textId="77777777" w:rsidR="00393B46" w:rsidRPr="0041221C" w:rsidRDefault="00393B46" w:rsidP="00810083">
            <w:pPr>
              <w:rPr>
                <w:rFonts w:cs="Arial"/>
                <w:b/>
                <w:color w:val="0070C0"/>
              </w:rPr>
            </w:pPr>
            <w:r w:rsidRPr="0041221C">
              <w:rPr>
                <w:rFonts w:cs="Arial"/>
                <w:b/>
                <w:color w:val="0070C0"/>
              </w:rPr>
              <w:t>150 000 000 Euros (cent cinquante millions d’Euros) par camion ;</w:t>
            </w:r>
          </w:p>
          <w:p w14:paraId="601F74F2" w14:textId="77777777" w:rsidR="00393B46" w:rsidRPr="0041221C" w:rsidRDefault="00393B46" w:rsidP="00810083">
            <w:pPr>
              <w:rPr>
                <w:rFonts w:cs="Arial"/>
                <w:b/>
                <w:color w:val="0070C0"/>
              </w:rPr>
            </w:pPr>
            <w:r w:rsidRPr="0041221C">
              <w:rPr>
                <w:rFonts w:cs="Arial"/>
                <w:b/>
                <w:color w:val="0070C0"/>
              </w:rPr>
              <w:t>150 000 000 Euros (cent cinquante millions d’Euros) par bateau ;</w:t>
            </w:r>
          </w:p>
          <w:p w14:paraId="31D65D54" w14:textId="77777777" w:rsidR="00393B46" w:rsidRPr="0041221C" w:rsidRDefault="00393B46" w:rsidP="00810083">
            <w:pPr>
              <w:rPr>
                <w:rFonts w:cs="Arial"/>
                <w:b/>
                <w:color w:val="0070C0"/>
              </w:rPr>
            </w:pPr>
            <w:r w:rsidRPr="0041221C">
              <w:rPr>
                <w:rFonts w:cs="Arial"/>
                <w:b/>
                <w:color w:val="0070C0"/>
              </w:rPr>
              <w:t>150 000 000 Euros (cent cinquante millions d’Euros) par œuvre ;</w:t>
            </w:r>
          </w:p>
          <w:p w14:paraId="07C72B32" w14:textId="77777777" w:rsidR="00393B46" w:rsidRPr="008147FA" w:rsidRDefault="00393B46" w:rsidP="00810083">
            <w:pPr>
              <w:rPr>
                <w:rFonts w:cs="Arial"/>
              </w:rPr>
            </w:pPr>
            <w:r w:rsidRPr="0041221C">
              <w:rPr>
                <w:rFonts w:cs="Arial"/>
                <w:b/>
                <w:color w:val="0070C0"/>
              </w:rPr>
              <w:t>150 000 Euros (cent cinquante mille Euros) par transport ferroviaire.</w:t>
            </w:r>
          </w:p>
        </w:tc>
      </w:tr>
    </w:tbl>
    <w:p w14:paraId="2E8196FD" w14:textId="77777777" w:rsidR="00393B46" w:rsidRPr="008147FA" w:rsidRDefault="00393B46" w:rsidP="00393B46">
      <w:pPr>
        <w:rPr>
          <w:rFonts w:cs="Arial"/>
        </w:rPr>
      </w:pPr>
    </w:p>
    <w:p w14:paraId="3C8A3C0E" w14:textId="77777777" w:rsidR="00393B46" w:rsidRPr="008147FA" w:rsidRDefault="00393B46" w:rsidP="00393B46">
      <w:pPr>
        <w:rPr>
          <w:rFonts w:cs="Arial"/>
        </w:rPr>
      </w:pPr>
      <w:r w:rsidRPr="008147FA">
        <w:rPr>
          <w:rFonts w:cs="Arial"/>
        </w:rPr>
        <w:t xml:space="preserve">L’Assureur et l’Assuré veilleront au suivi de l’évolution des capitaux assurés. En cas de dépassement, l’Assureur devra en informer l’Assuré sans que pour autant les conditions </w:t>
      </w:r>
      <w:r w:rsidRPr="008147FA">
        <w:t>de l’accord-cadre</w:t>
      </w:r>
      <w:r w:rsidRPr="008147FA">
        <w:rPr>
          <w:rFonts w:cs="Arial"/>
        </w:rPr>
        <w:t xml:space="preserve"> soient modifiées, y compris pour les taux appliqués à ces capitaux.</w:t>
      </w:r>
    </w:p>
    <w:p w14:paraId="65F55937" w14:textId="02457CF0" w:rsidR="00393B46" w:rsidRDefault="00393B46" w:rsidP="00393B46">
      <w:pPr>
        <w:rPr>
          <w:rFonts w:cs="Arial"/>
        </w:rPr>
      </w:pPr>
      <w:r w:rsidRPr="008147FA">
        <w:rPr>
          <w:rFonts w:cs="Arial"/>
        </w:rPr>
        <w:t>Pour l’application de la garantie séjour, il est convenu que le taux applicable est calculé par événement.</w:t>
      </w:r>
    </w:p>
    <w:p w14:paraId="3DF92EE8" w14:textId="03DB2339" w:rsidR="00393B46" w:rsidRDefault="0007226A" w:rsidP="00393B46">
      <w:pPr>
        <w:pStyle w:val="Titre2"/>
      </w:pPr>
      <w:bookmarkStart w:id="93" w:name="_Toc188964307"/>
      <w:r w:rsidRPr="00393B46">
        <w:t>Dispositions particulières relatives aux risques</w:t>
      </w:r>
      <w:bookmarkEnd w:id="93"/>
    </w:p>
    <w:p w14:paraId="0E274DE8" w14:textId="7062A9E5" w:rsidR="00393B46" w:rsidRDefault="00393B46" w:rsidP="00310330">
      <w:pPr>
        <w:pStyle w:val="Titre3"/>
      </w:pPr>
      <w:r w:rsidRPr="00310330">
        <w:t>Conditionnement</w:t>
      </w:r>
      <w:r>
        <w:t xml:space="preserve"> des biens</w:t>
      </w:r>
    </w:p>
    <w:p w14:paraId="2D08819F" w14:textId="77777777" w:rsidR="00393B46" w:rsidRPr="008147FA" w:rsidRDefault="00393B46" w:rsidP="00393B46">
      <w:pPr>
        <w:rPr>
          <w:rFonts w:cs="Arial"/>
        </w:rPr>
      </w:pPr>
      <w:r w:rsidRPr="008147FA">
        <w:rPr>
          <w:rFonts w:cs="Arial"/>
        </w:rPr>
        <w:t>Pour les opérations de transfert, les biens seront protégés de diverses façons : caisses, emballages, conditionnements particuliers réalisés selon les usages de la profession. Les emballages devront être obligatoirement effectués par des emballeurs professionnels ou par le personnel de l’Assuré.</w:t>
      </w:r>
    </w:p>
    <w:p w14:paraId="3A6189C7" w14:textId="4AEF690A" w:rsidR="00393B46" w:rsidRDefault="00393B46" w:rsidP="00393B46">
      <w:pPr>
        <w:rPr>
          <w:rFonts w:cs="Arial"/>
        </w:rPr>
      </w:pPr>
      <w:r w:rsidRPr="008147FA">
        <w:rPr>
          <w:rFonts w:cs="Arial"/>
        </w:rPr>
        <w:t>Le défaut d’emballage n’est pas opposable à l’Assuré dès lors que l’emballage et/ou le conditionnement des biens sont effectués par des emballeurs professionnels spécialisés.</w:t>
      </w:r>
    </w:p>
    <w:p w14:paraId="5D9D84FD" w14:textId="0C7003FC" w:rsidR="00393B46" w:rsidRDefault="00393B46" w:rsidP="00310330">
      <w:pPr>
        <w:pStyle w:val="Titre3"/>
      </w:pPr>
      <w:r w:rsidRPr="00310330">
        <w:t>Transporteurs</w:t>
      </w:r>
    </w:p>
    <w:p w14:paraId="080BAEBD" w14:textId="77777777" w:rsidR="00393B46" w:rsidRPr="008147FA" w:rsidRDefault="00393B46" w:rsidP="00393B46">
      <w:pPr>
        <w:rPr>
          <w:rFonts w:cs="Arial"/>
        </w:rPr>
      </w:pPr>
      <w:r w:rsidRPr="008147FA">
        <w:rPr>
          <w:rFonts w:cs="Arial"/>
        </w:rPr>
        <w:t xml:space="preserve">Les opérations de transport des objets et œuvres du périmètre </w:t>
      </w:r>
      <w:r w:rsidRPr="008147FA">
        <w:t>de l’accord-cadre</w:t>
      </w:r>
      <w:r w:rsidRPr="008147FA">
        <w:rPr>
          <w:rFonts w:cs="Arial"/>
        </w:rPr>
        <w:t xml:space="preserve"> pourront être confiées à des transporteurs spécialisés dans le domaine du transport des œuvres d’art et/ou d’objets précieux ou réalisées directement par des agents de l’Assuré. Ceux-ci pourront avoir la charge de la manutention, de l’emballage, du déballage, du conditionnement, du stockage, des opérations de douane, du transport des biens puis du rangement de ces mêmes biens dans les stockages prévus.</w:t>
      </w:r>
    </w:p>
    <w:p w14:paraId="433B4DE5" w14:textId="77777777" w:rsidR="00393B46" w:rsidRPr="008147FA" w:rsidRDefault="00393B46" w:rsidP="00393B46">
      <w:pPr>
        <w:rPr>
          <w:rFonts w:cs="Arial"/>
        </w:rPr>
      </w:pPr>
      <w:r w:rsidRPr="008147FA">
        <w:rPr>
          <w:rFonts w:cs="Arial"/>
        </w:rPr>
        <w:t>Les transports peuvent avoir lieu dans le monde entier.</w:t>
      </w:r>
    </w:p>
    <w:p w14:paraId="55281DBC" w14:textId="77777777" w:rsidR="00393B46" w:rsidRPr="008147FA" w:rsidRDefault="00393B46" w:rsidP="00393B46">
      <w:pPr>
        <w:rPr>
          <w:rFonts w:cs="Arial"/>
        </w:rPr>
      </w:pPr>
      <w:r w:rsidRPr="008147FA">
        <w:rPr>
          <w:rFonts w:cs="Arial"/>
        </w:rPr>
        <w:t>Les œuvres emballées et transportées seront dans la mesure du possible acheminées avec le moins de rupture de charge possible depuis le domicile du prêteur ou détenteur jusqu’au lieu d’exposition et inversement.</w:t>
      </w:r>
    </w:p>
    <w:p w14:paraId="7F09A370" w14:textId="77777777" w:rsidR="00393B46" w:rsidRPr="008147FA" w:rsidRDefault="00393B46" w:rsidP="00393B46">
      <w:pPr>
        <w:rPr>
          <w:rFonts w:cs="Arial"/>
        </w:rPr>
      </w:pPr>
      <w:r w:rsidRPr="008147FA">
        <w:rPr>
          <w:rFonts w:cs="Arial"/>
        </w:rPr>
        <w:lastRenderedPageBreak/>
        <w:t>L’Assuré s’engage, s’il fait appel à des transporteurs privés et/ou à leurs sous-traitants, à ne confier les œuvres ou objets assurés qu’à des emballeurs et/ou des transporteurs spécialisés et à notifier, à ceux avec lesquels il traite directement, les conditions de gardiennage et de surveillance énoncées ci- après.</w:t>
      </w:r>
    </w:p>
    <w:p w14:paraId="2FD00057" w14:textId="77777777" w:rsidR="00393B46" w:rsidRPr="008147FA" w:rsidRDefault="00393B46" w:rsidP="00393B46">
      <w:pPr>
        <w:rPr>
          <w:rFonts w:cs="Arial"/>
        </w:rPr>
      </w:pPr>
      <w:r w:rsidRPr="008147FA">
        <w:rPr>
          <w:rFonts w:cs="Arial"/>
        </w:rPr>
        <w:t>L’Assuré fournira à l’Assureur à sa demande toute information utile après ou lors de l’émission des bons de commande.</w:t>
      </w:r>
    </w:p>
    <w:p w14:paraId="10146F97" w14:textId="52AA5041" w:rsidR="00393B46" w:rsidRDefault="00393B46" w:rsidP="00393B46">
      <w:pPr>
        <w:rPr>
          <w:rFonts w:cs="Arial"/>
        </w:rPr>
      </w:pPr>
      <w:r w:rsidRPr="008147FA">
        <w:rPr>
          <w:rFonts w:cs="Arial"/>
        </w:rPr>
        <w:t>En cas de prêts, l’Assuré s’engage à demander aux emprunteurs de respecter ces conditions.</w:t>
      </w:r>
    </w:p>
    <w:p w14:paraId="2E41DC5C" w14:textId="1E6BA816" w:rsidR="00310330" w:rsidRPr="00310330" w:rsidRDefault="00310330" w:rsidP="00310330">
      <w:pPr>
        <w:rPr>
          <w:b/>
          <w:u w:val="single"/>
        </w:rPr>
      </w:pPr>
      <w:bookmarkStart w:id="94" w:name="_Toc53125435"/>
      <w:r w:rsidRPr="00310330">
        <w:rPr>
          <w:b/>
          <w:u w:val="single"/>
        </w:rPr>
        <w:t>Transport par route</w:t>
      </w:r>
      <w:bookmarkEnd w:id="94"/>
      <w:r>
        <w:rPr>
          <w:b/>
          <w:u w:val="single"/>
        </w:rPr>
        <w:t> :</w:t>
      </w:r>
    </w:p>
    <w:p w14:paraId="2FAF85D2" w14:textId="77777777" w:rsidR="00310330" w:rsidRPr="008147FA" w:rsidRDefault="00310330" w:rsidP="00310330">
      <w:pPr>
        <w:rPr>
          <w:rFonts w:cs="Arial"/>
        </w:rPr>
      </w:pPr>
      <w:r w:rsidRPr="008147FA">
        <w:rPr>
          <w:rFonts w:cs="Arial"/>
        </w:rPr>
        <w:t>Les biens assurés par le présent accord-cadre seront transportés à l’exclusion de tout autre chargement, sauf accord préalable de l’Assureur.</w:t>
      </w:r>
    </w:p>
    <w:p w14:paraId="7BAD9F4E" w14:textId="77777777" w:rsidR="00310330" w:rsidRPr="008147FA" w:rsidRDefault="00310330" w:rsidP="00310330">
      <w:pPr>
        <w:rPr>
          <w:rFonts w:cs="Arial"/>
        </w:rPr>
      </w:pPr>
      <w:r w:rsidRPr="008147FA">
        <w:rPr>
          <w:rFonts w:cs="Arial"/>
        </w:rPr>
        <w:t>Dans tous les cas où la surveillance des personnes mentionnées ci-dessus ne peut plus s’exercer, le véhicule doit être mis sous la garde des forces de police ou de gendarmerie ou à défaut faire l’objet d’une protection permanente, notamment protection type alarme.</w:t>
      </w:r>
    </w:p>
    <w:p w14:paraId="4EC56141" w14:textId="77777777" w:rsidR="00310330" w:rsidRPr="008147FA" w:rsidRDefault="00310330" w:rsidP="00310330">
      <w:pPr>
        <w:rPr>
          <w:rFonts w:cs="Arial"/>
        </w:rPr>
      </w:pPr>
      <w:r w:rsidRPr="008147FA">
        <w:rPr>
          <w:rFonts w:cs="Arial"/>
        </w:rPr>
        <w:t>Au cas où les biens assurés seraient déposés à tout autre endroit que leur destination finale (transitaires, entrepositaires, emballeurs, détenteurs ou gardiens de la chose), ils devront être mis en chambre forte à moins qu’ils ne fassent l’objet d’une protection permanente.</w:t>
      </w:r>
    </w:p>
    <w:p w14:paraId="0530E670" w14:textId="77777777" w:rsidR="00310330" w:rsidRPr="008147FA" w:rsidRDefault="00310330" w:rsidP="00310330">
      <w:pPr>
        <w:rPr>
          <w:rFonts w:cs="Arial"/>
        </w:rPr>
      </w:pPr>
      <w:r w:rsidRPr="008147FA">
        <w:rPr>
          <w:rFonts w:cs="Arial"/>
        </w:rPr>
        <w:t>Les transports par camion seront effectués au minimum par deux personnes – dont un chauffeur professionnel, en plus du convoyeur éventuel.</w:t>
      </w:r>
    </w:p>
    <w:p w14:paraId="400518C6" w14:textId="77777777" w:rsidR="00310330" w:rsidRPr="008147FA" w:rsidRDefault="00310330" w:rsidP="00310330">
      <w:pPr>
        <w:rPr>
          <w:rFonts w:cs="Arial"/>
        </w:rPr>
      </w:pPr>
      <w:r w:rsidRPr="008147FA">
        <w:rPr>
          <w:rFonts w:cs="Arial"/>
        </w:rPr>
        <w:t>Sauf stationnement en zone sécurisée, une des deux personnes devra se tenir en permanence dans le véhicule avec les œuvres.</w:t>
      </w:r>
    </w:p>
    <w:p w14:paraId="1E9445B7" w14:textId="77777777" w:rsidR="00310330" w:rsidRPr="008147FA" w:rsidRDefault="00310330" w:rsidP="00310330">
      <w:pPr>
        <w:rPr>
          <w:rFonts w:cs="Arial"/>
        </w:rPr>
      </w:pPr>
      <w:r w:rsidRPr="008147FA">
        <w:rPr>
          <w:rFonts w:cs="Arial"/>
        </w:rPr>
        <w:t>Les œuvres seront transportées sauf dérogation et accord préalable de l’Assureur à l'intérieur d'un camion entièrement clos, banalisé et équipé de toutes les sécurités nécessaires.</w:t>
      </w:r>
    </w:p>
    <w:p w14:paraId="4EE77086" w14:textId="77777777" w:rsidR="00310330" w:rsidRDefault="00310330" w:rsidP="00310330">
      <w:pPr>
        <w:rPr>
          <w:b/>
          <w:u w:val="single"/>
        </w:rPr>
      </w:pPr>
      <w:bookmarkStart w:id="95" w:name="_Toc53125436"/>
    </w:p>
    <w:p w14:paraId="39433288" w14:textId="56B0923F" w:rsidR="00310330" w:rsidRPr="00310330" w:rsidRDefault="00310330" w:rsidP="00310330">
      <w:pPr>
        <w:rPr>
          <w:b/>
          <w:u w:val="single"/>
        </w:rPr>
      </w:pPr>
      <w:r w:rsidRPr="00310330">
        <w:rPr>
          <w:b/>
          <w:u w:val="single"/>
        </w:rPr>
        <w:t>Transport par voie ferrée, aérienne ou maritime</w:t>
      </w:r>
      <w:bookmarkEnd w:id="95"/>
      <w:r>
        <w:rPr>
          <w:b/>
          <w:u w:val="single"/>
        </w:rPr>
        <w:t> :</w:t>
      </w:r>
    </w:p>
    <w:p w14:paraId="61F655F5" w14:textId="77777777" w:rsidR="00310330" w:rsidRPr="008147FA" w:rsidRDefault="00310330" w:rsidP="00310330">
      <w:pPr>
        <w:rPr>
          <w:rFonts w:cs="Arial"/>
        </w:rPr>
      </w:pPr>
      <w:r w:rsidRPr="008147FA">
        <w:rPr>
          <w:rFonts w:cs="Arial"/>
        </w:rPr>
        <w:t xml:space="preserve">Les œuvres transportées par voie ferrée, aérienne ou maritime seront placées sous la responsabilité du transporteur chargé de leur surveillance pendant tout le temps du transport. </w:t>
      </w:r>
    </w:p>
    <w:p w14:paraId="424C8DF1" w14:textId="77777777" w:rsidR="00310330" w:rsidRPr="008147FA" w:rsidRDefault="00310330" w:rsidP="00310330">
      <w:pPr>
        <w:rPr>
          <w:rFonts w:cs="Arial"/>
        </w:rPr>
      </w:pPr>
      <w:r w:rsidRPr="008147FA">
        <w:rPr>
          <w:rFonts w:cs="Arial"/>
        </w:rPr>
        <w:t>Les transports sont effectués au minimum sous la responsabilité de deux personnes.</w:t>
      </w:r>
    </w:p>
    <w:p w14:paraId="0DEE2CA6" w14:textId="77777777" w:rsidR="00310330" w:rsidRPr="008147FA" w:rsidRDefault="00310330" w:rsidP="00310330">
      <w:pPr>
        <w:rPr>
          <w:rFonts w:cs="Arial"/>
        </w:rPr>
      </w:pPr>
      <w:r w:rsidRPr="008147FA">
        <w:rPr>
          <w:rFonts w:cs="Arial"/>
        </w:rPr>
        <w:t xml:space="preserve">Pour les transports par voie ferrée, la </w:t>
      </w:r>
      <w:r w:rsidRPr="008147FA">
        <w:rPr>
          <w:rFonts w:cs="Arial"/>
          <w:i/>
        </w:rPr>
        <w:t>garantie est limitée à un montant maximal de 150.000 €</w:t>
      </w:r>
      <w:r w:rsidRPr="008147FA">
        <w:rPr>
          <w:rFonts w:cs="Arial"/>
        </w:rPr>
        <w:t xml:space="preserve"> et fera l’objet d’un convoiement permanent durant toute la durée du voyage.</w:t>
      </w:r>
    </w:p>
    <w:p w14:paraId="23ED039E" w14:textId="77777777" w:rsidR="00310330" w:rsidRDefault="00310330" w:rsidP="00310330">
      <w:pPr>
        <w:rPr>
          <w:b/>
          <w:u w:val="single"/>
        </w:rPr>
      </w:pPr>
      <w:bookmarkStart w:id="96" w:name="_Toc53125437"/>
    </w:p>
    <w:p w14:paraId="05338478" w14:textId="77D0E4F8" w:rsidR="00310330" w:rsidRPr="00310330" w:rsidRDefault="00310330" w:rsidP="00310330">
      <w:pPr>
        <w:rPr>
          <w:b/>
          <w:u w:val="single"/>
        </w:rPr>
      </w:pPr>
      <w:r w:rsidRPr="00310330">
        <w:rPr>
          <w:b/>
          <w:u w:val="single"/>
        </w:rPr>
        <w:t>Modalités de transport à l’intérieur du Mucem</w:t>
      </w:r>
      <w:bookmarkEnd w:id="96"/>
      <w:r>
        <w:rPr>
          <w:b/>
          <w:u w:val="single"/>
        </w:rPr>
        <w:t> :</w:t>
      </w:r>
    </w:p>
    <w:p w14:paraId="246DB0DC" w14:textId="77777777" w:rsidR="00310330" w:rsidRPr="008147FA" w:rsidRDefault="00310330" w:rsidP="00310330">
      <w:pPr>
        <w:rPr>
          <w:rFonts w:cs="Arial"/>
        </w:rPr>
      </w:pPr>
      <w:r w:rsidRPr="008147FA">
        <w:rPr>
          <w:rFonts w:cs="Arial"/>
        </w:rPr>
        <w:t>Les opérations de transport à l’intérieur du Mucem se font dans le respect :</w:t>
      </w:r>
    </w:p>
    <w:p w14:paraId="1F26A36B" w14:textId="77777777" w:rsidR="00310330" w:rsidRPr="008147FA" w:rsidRDefault="00310330" w:rsidP="00310330">
      <w:pPr>
        <w:pStyle w:val="Listepuces"/>
        <w:ind w:left="567"/>
      </w:pPr>
      <w:r w:rsidRPr="008147FA">
        <w:t>des règles de l’art,</w:t>
      </w:r>
    </w:p>
    <w:p w14:paraId="2857FBE4" w14:textId="77777777" w:rsidR="00310330" w:rsidRPr="008147FA" w:rsidRDefault="00310330" w:rsidP="00310330">
      <w:pPr>
        <w:pStyle w:val="Listepuces"/>
        <w:ind w:left="567"/>
      </w:pPr>
      <w:r w:rsidRPr="008147FA">
        <w:t>du règlement intérieur du Mucem,</w:t>
      </w:r>
    </w:p>
    <w:p w14:paraId="52672043" w14:textId="77777777" w:rsidR="00310330" w:rsidRPr="008147FA" w:rsidRDefault="00310330" w:rsidP="00310330">
      <w:pPr>
        <w:pStyle w:val="Listepuces"/>
        <w:ind w:left="567"/>
      </w:pPr>
      <w:r w:rsidRPr="008147FA">
        <w:t>des contraintes particulières (locaux ouverts au public, présence des chantiers, règles de sécurité propres au Mucem).</w:t>
      </w:r>
    </w:p>
    <w:p w14:paraId="3BE0FF80" w14:textId="34D5E40C" w:rsidR="00393B46" w:rsidRDefault="00310330" w:rsidP="00310330">
      <w:pPr>
        <w:pStyle w:val="Titre3"/>
      </w:pPr>
      <w:r>
        <w:t>Convoiement des œuvres</w:t>
      </w:r>
    </w:p>
    <w:p w14:paraId="6F11D237" w14:textId="77777777" w:rsidR="00310330" w:rsidRPr="008147FA" w:rsidRDefault="00310330" w:rsidP="00310330">
      <w:pPr>
        <w:rPr>
          <w:rFonts w:cs="Arial"/>
        </w:rPr>
      </w:pPr>
      <w:r w:rsidRPr="008147FA">
        <w:rPr>
          <w:rFonts w:cs="Arial"/>
        </w:rPr>
        <w:t>L’Assuré aura la faculté de décider du convoiement des œuvres, en fonction de leur fragilité ou de l’importance des valeurs transportées.</w:t>
      </w:r>
    </w:p>
    <w:p w14:paraId="19BA7348" w14:textId="77777777" w:rsidR="00310330" w:rsidRPr="008147FA" w:rsidRDefault="00310330" w:rsidP="00310330">
      <w:pPr>
        <w:rPr>
          <w:rFonts w:cs="Arial"/>
        </w:rPr>
      </w:pPr>
      <w:r w:rsidRPr="008147FA">
        <w:rPr>
          <w:rFonts w:cs="Arial"/>
        </w:rPr>
        <w:t>Les œuvres empruntées pour les expositions du Mucem pourront être convoyées, soit par une personne désignée par le prêteur, soit par une personne du Mucem.</w:t>
      </w:r>
    </w:p>
    <w:p w14:paraId="384F4B39" w14:textId="4D8659F2" w:rsidR="00310330" w:rsidRDefault="00315D43" w:rsidP="00810083">
      <w:pPr>
        <w:pStyle w:val="Titre3"/>
      </w:pPr>
      <w:r w:rsidRPr="00310330">
        <w:t>Formule de « clou a clou »</w:t>
      </w:r>
    </w:p>
    <w:p w14:paraId="4CB2BC5A" w14:textId="10272376" w:rsidR="00310330" w:rsidRDefault="00310330" w:rsidP="00310330">
      <w:pPr>
        <w:rPr>
          <w:rFonts w:cs="Arial"/>
        </w:rPr>
      </w:pPr>
      <w:r w:rsidRPr="008147FA">
        <w:rPr>
          <w:rFonts w:cs="Arial"/>
        </w:rPr>
        <w:t>Les biens seront garantis pendant les transports aller et retour et le séjour, soit dès l’instant où l’on s’en saisit (à nu ou en caisse) et ce jusqu’à ce qu’ils soient acheminés et installés au lieu indiqué par l’Assuré, depuis leur départ du lieu désigné jusqu'à leur retour au lieu également désigné par l’Assuré, y compris séjours intermédiaires notamment : ateliers d’emballage, ateliers de restauration, entrepôts, douanes, lieux de transit et ce durant la période indiquée</w:t>
      </w:r>
      <w:r>
        <w:rPr>
          <w:rFonts w:cs="Arial"/>
        </w:rPr>
        <w:t>.</w:t>
      </w:r>
    </w:p>
    <w:p w14:paraId="4AF479FF" w14:textId="77777777" w:rsidR="00310330" w:rsidRPr="008147FA" w:rsidRDefault="00310330" w:rsidP="00310330">
      <w:pPr>
        <w:pStyle w:val="Titre3"/>
      </w:pPr>
      <w:bookmarkStart w:id="97" w:name="_Toc53125440"/>
      <w:r w:rsidRPr="008147FA">
        <w:lastRenderedPageBreak/>
        <w:t>Dépréciation après sinistre</w:t>
      </w:r>
      <w:bookmarkEnd w:id="97"/>
    </w:p>
    <w:p w14:paraId="1FF8FD76" w14:textId="77777777" w:rsidR="00310330" w:rsidRPr="008147FA" w:rsidRDefault="00310330" w:rsidP="00310330">
      <w:pPr>
        <w:rPr>
          <w:rFonts w:cs="Arial"/>
        </w:rPr>
      </w:pPr>
      <w:r w:rsidRPr="008147FA">
        <w:rPr>
          <w:rFonts w:cs="Arial"/>
        </w:rPr>
        <w:t>La dépréciation après sinistre correspond à la diminution de la valeur d’un bien assuré dans les conditions du présent accord-cadre après restauration consécutive à un sinistre.</w:t>
      </w:r>
    </w:p>
    <w:p w14:paraId="2E2058D5" w14:textId="77777777" w:rsidR="00310330" w:rsidRPr="008147FA" w:rsidRDefault="00310330" w:rsidP="00310330">
      <w:pPr>
        <w:rPr>
          <w:rFonts w:cs="Arial"/>
        </w:rPr>
      </w:pPr>
      <w:r w:rsidRPr="008147FA">
        <w:rPr>
          <w:rFonts w:cs="Arial"/>
        </w:rPr>
        <w:t>Il est convenu que la dépréciation après sinistre s’applique également aux œuvres non endommagées mais qui constituent une paire ou un ensemble avec l’œuvre endommagée.</w:t>
      </w:r>
    </w:p>
    <w:p w14:paraId="29FCA95D" w14:textId="77777777" w:rsidR="00310330" w:rsidRPr="008147FA" w:rsidRDefault="00310330" w:rsidP="00310330">
      <w:pPr>
        <w:pStyle w:val="Titre3"/>
      </w:pPr>
      <w:bookmarkStart w:id="98" w:name="_Toc53125441"/>
      <w:r w:rsidRPr="008147FA">
        <w:t>Perte totale</w:t>
      </w:r>
      <w:bookmarkEnd w:id="98"/>
    </w:p>
    <w:p w14:paraId="5CFA2149" w14:textId="77777777" w:rsidR="00310330" w:rsidRPr="008147FA" w:rsidRDefault="00310330" w:rsidP="00310330">
      <w:pPr>
        <w:rPr>
          <w:rFonts w:cs="Arial"/>
        </w:rPr>
      </w:pPr>
      <w:r w:rsidRPr="008147FA">
        <w:rPr>
          <w:rFonts w:cs="Arial"/>
        </w:rPr>
        <w:t>Un bien assuré sera considéré comme totalement perdu dès l’instant où un accord, sur cet état de fait, sera obtenu entre l’Assureur, par le biais, le cas échéant de son expert, et l’Assuré.</w:t>
      </w:r>
    </w:p>
    <w:p w14:paraId="02DBD8D2" w14:textId="77777777" w:rsidR="00310330" w:rsidRPr="008147FA" w:rsidRDefault="00310330" w:rsidP="00310330">
      <w:pPr>
        <w:pStyle w:val="Titre3"/>
      </w:pPr>
      <w:bookmarkStart w:id="99" w:name="_Toc53125442"/>
      <w:r w:rsidRPr="008147FA">
        <w:t>Dommages matériels</w:t>
      </w:r>
      <w:bookmarkEnd w:id="99"/>
    </w:p>
    <w:p w14:paraId="4719A7F6" w14:textId="1568B0F5" w:rsidR="00310330" w:rsidRPr="008D2CFC" w:rsidRDefault="00310330" w:rsidP="00310330">
      <w:pPr>
        <w:rPr>
          <w:rFonts w:cs="Arial"/>
          <w:b/>
          <w:i/>
          <w:color w:val="595959" w:themeColor="text1" w:themeTint="A6"/>
        </w:rPr>
      </w:pPr>
      <w:r w:rsidRPr="008147FA">
        <w:rPr>
          <w:rFonts w:cs="Arial"/>
        </w:rPr>
        <w:t xml:space="preserve">Les dommages matériels consistent en tous bris, détérioration, destruction, disparition de tout ou partie d’un bien y compris cadres, verres et socles y afférents, définis dans </w:t>
      </w:r>
      <w:r w:rsidRPr="008D2CFC">
        <w:rPr>
          <w:rFonts w:cs="Arial"/>
          <w:b/>
          <w:i/>
          <w:color w:val="595959" w:themeColor="text1" w:themeTint="A6"/>
        </w:rPr>
        <w:t>l’</w:t>
      </w:r>
      <w:r w:rsidR="008D2CFC" w:rsidRPr="008D2CFC">
        <w:rPr>
          <w:rFonts w:cs="Arial"/>
          <w:b/>
          <w:i/>
          <w:color w:val="595959" w:themeColor="text1" w:themeTint="A6"/>
        </w:rPr>
        <w:t xml:space="preserve">article </w:t>
      </w:r>
      <w:r w:rsidR="008D2CFC" w:rsidRPr="008D2CFC">
        <w:rPr>
          <w:rFonts w:cs="Arial"/>
          <w:b/>
          <w:i/>
          <w:color w:val="595959" w:themeColor="text1" w:themeTint="A6"/>
        </w:rPr>
        <w:fldChar w:fldCharType="begin"/>
      </w:r>
      <w:r w:rsidR="008D2CFC" w:rsidRPr="008D2CFC">
        <w:rPr>
          <w:rFonts w:cs="Arial"/>
          <w:b/>
          <w:i/>
          <w:color w:val="595959" w:themeColor="text1" w:themeTint="A6"/>
        </w:rPr>
        <w:instrText xml:space="preserve"> REF _Ref180420131 \r \h </w:instrText>
      </w:r>
      <w:r w:rsidR="008D2CFC">
        <w:rPr>
          <w:rFonts w:cs="Arial"/>
          <w:b/>
          <w:i/>
          <w:color w:val="595959" w:themeColor="text1" w:themeTint="A6"/>
        </w:rPr>
        <w:instrText xml:space="preserve"> \* MERGEFORMAT </w:instrText>
      </w:r>
      <w:r w:rsidR="008D2CFC" w:rsidRPr="008D2CFC">
        <w:rPr>
          <w:rFonts w:cs="Arial"/>
          <w:b/>
          <w:i/>
          <w:color w:val="595959" w:themeColor="text1" w:themeTint="A6"/>
        </w:rPr>
      </w:r>
      <w:r w:rsidR="008D2CFC" w:rsidRPr="008D2CFC">
        <w:rPr>
          <w:rFonts w:cs="Arial"/>
          <w:b/>
          <w:i/>
          <w:color w:val="595959" w:themeColor="text1" w:themeTint="A6"/>
        </w:rPr>
        <w:fldChar w:fldCharType="separate"/>
      </w:r>
      <w:r w:rsidR="00E63807">
        <w:rPr>
          <w:rFonts w:cs="Arial"/>
          <w:b/>
          <w:i/>
          <w:color w:val="595959" w:themeColor="text1" w:themeTint="A6"/>
        </w:rPr>
        <w:t>8.1</w:t>
      </w:r>
      <w:r w:rsidR="008D2CFC" w:rsidRPr="008D2CFC">
        <w:rPr>
          <w:rFonts w:cs="Arial"/>
          <w:b/>
          <w:i/>
          <w:color w:val="595959" w:themeColor="text1" w:themeTint="A6"/>
        </w:rPr>
        <w:fldChar w:fldCharType="end"/>
      </w:r>
      <w:r w:rsidR="008D2CFC" w:rsidRPr="008D2CFC">
        <w:rPr>
          <w:rFonts w:cs="Arial"/>
          <w:b/>
          <w:i/>
          <w:color w:val="595959" w:themeColor="text1" w:themeTint="A6"/>
        </w:rPr>
        <w:t xml:space="preserve"> - </w:t>
      </w:r>
      <w:r w:rsidR="008D2CFC" w:rsidRPr="008D2CFC">
        <w:rPr>
          <w:rFonts w:cs="Arial"/>
          <w:b/>
          <w:i/>
          <w:color w:val="595959" w:themeColor="text1" w:themeTint="A6"/>
        </w:rPr>
        <w:fldChar w:fldCharType="begin"/>
      </w:r>
      <w:r w:rsidR="008D2CFC" w:rsidRPr="008D2CFC">
        <w:rPr>
          <w:rFonts w:cs="Arial"/>
          <w:b/>
          <w:i/>
          <w:color w:val="595959" w:themeColor="text1" w:themeTint="A6"/>
        </w:rPr>
        <w:instrText xml:space="preserve"> REF _Ref180420137 \h </w:instrText>
      </w:r>
      <w:r w:rsidR="008D2CFC">
        <w:rPr>
          <w:rFonts w:cs="Arial"/>
          <w:b/>
          <w:i/>
          <w:color w:val="595959" w:themeColor="text1" w:themeTint="A6"/>
        </w:rPr>
        <w:instrText xml:space="preserve"> \* MERGEFORMAT </w:instrText>
      </w:r>
      <w:r w:rsidR="008D2CFC" w:rsidRPr="008D2CFC">
        <w:rPr>
          <w:rFonts w:cs="Arial"/>
          <w:b/>
          <w:i/>
          <w:color w:val="595959" w:themeColor="text1" w:themeTint="A6"/>
        </w:rPr>
      </w:r>
      <w:r w:rsidR="008D2CFC" w:rsidRPr="008D2CFC">
        <w:rPr>
          <w:rFonts w:cs="Arial"/>
          <w:b/>
          <w:i/>
          <w:color w:val="595959" w:themeColor="text1" w:themeTint="A6"/>
        </w:rPr>
        <w:fldChar w:fldCharType="separate"/>
      </w:r>
      <w:r w:rsidR="00E63807" w:rsidRPr="00E63807">
        <w:rPr>
          <w:rFonts w:cs="Arial"/>
          <w:b/>
          <w:i/>
          <w:color w:val="595959" w:themeColor="text1" w:themeTint="A6"/>
        </w:rPr>
        <w:t>Biens et valeurs assurés</w:t>
      </w:r>
      <w:r w:rsidR="008D2CFC" w:rsidRPr="008D2CFC">
        <w:rPr>
          <w:rFonts w:cs="Arial"/>
          <w:b/>
          <w:i/>
          <w:color w:val="595959" w:themeColor="text1" w:themeTint="A6"/>
        </w:rPr>
        <w:fldChar w:fldCharType="end"/>
      </w:r>
      <w:r w:rsidR="008D2CFC" w:rsidRPr="008D2CFC">
        <w:rPr>
          <w:rFonts w:cs="Arial"/>
          <w:b/>
          <w:i/>
          <w:color w:val="595959" w:themeColor="text1" w:themeTint="A6"/>
        </w:rPr>
        <w:t xml:space="preserve"> </w:t>
      </w:r>
      <w:r w:rsidRPr="008147FA">
        <w:rPr>
          <w:rFonts w:cs="Arial"/>
          <w:b/>
          <w:i/>
          <w:color w:val="595959" w:themeColor="text1" w:themeTint="A6"/>
        </w:rPr>
        <w:t xml:space="preserve">du </w:t>
      </w:r>
      <w:r w:rsidR="008D2CFC">
        <w:rPr>
          <w:rFonts w:cs="Arial"/>
          <w:b/>
          <w:i/>
          <w:color w:val="595959" w:themeColor="text1" w:themeTint="A6"/>
        </w:rPr>
        <w:t xml:space="preserve">présent </w:t>
      </w:r>
      <w:r w:rsidRPr="008147FA">
        <w:rPr>
          <w:rFonts w:cs="Arial"/>
          <w:b/>
          <w:i/>
          <w:color w:val="595959" w:themeColor="text1" w:themeTint="A6"/>
        </w:rPr>
        <w:t>CCP</w:t>
      </w:r>
      <w:r w:rsidR="008D2CFC">
        <w:rPr>
          <w:rFonts w:cs="Arial"/>
          <w:b/>
          <w:i/>
          <w:color w:val="595959" w:themeColor="text1" w:themeTint="A6"/>
        </w:rPr>
        <w:t>.</w:t>
      </w:r>
    </w:p>
    <w:p w14:paraId="3E4D60A3" w14:textId="77777777" w:rsidR="00310330" w:rsidRPr="008147FA" w:rsidRDefault="00310330" w:rsidP="00310330">
      <w:pPr>
        <w:pStyle w:val="Titre3"/>
      </w:pPr>
      <w:bookmarkStart w:id="100" w:name="_Toc53125443"/>
      <w:r w:rsidRPr="008147FA">
        <w:t>Sinistres</w:t>
      </w:r>
      <w:bookmarkEnd w:id="100"/>
    </w:p>
    <w:p w14:paraId="398116A5" w14:textId="77777777" w:rsidR="00310330" w:rsidRPr="008147FA" w:rsidRDefault="00310330" w:rsidP="00310330">
      <w:pPr>
        <w:rPr>
          <w:rFonts w:cs="Arial"/>
        </w:rPr>
      </w:pPr>
      <w:r w:rsidRPr="008147FA">
        <w:rPr>
          <w:rFonts w:cs="Arial"/>
        </w:rPr>
        <w:t>Les sinistres concernent tous dommages matériels subis par les biens assurés y compris cadres, verres et socles y afférents, et survenant pendant les dates d’exécution de chaque bon de commande.</w:t>
      </w:r>
    </w:p>
    <w:p w14:paraId="284E9215" w14:textId="77777777" w:rsidR="00310330" w:rsidRPr="008147FA" w:rsidRDefault="00310330" w:rsidP="00310330">
      <w:pPr>
        <w:rPr>
          <w:rFonts w:cs="Arial"/>
        </w:rPr>
      </w:pPr>
      <w:r w:rsidRPr="008147FA">
        <w:rPr>
          <w:rFonts w:cs="Arial"/>
        </w:rPr>
        <w:t>Il est précisé que constitue un seul et même sinistre l’ensemble des préjudices garantis, résultant d’un même fait générateur.</w:t>
      </w:r>
    </w:p>
    <w:p w14:paraId="6946F6CF" w14:textId="77777777" w:rsidR="00310330" w:rsidRPr="008147FA" w:rsidRDefault="00310330" w:rsidP="00310330">
      <w:pPr>
        <w:pStyle w:val="Titre3"/>
      </w:pPr>
      <w:bookmarkStart w:id="101" w:name="_Toc53125444"/>
      <w:r w:rsidRPr="008147FA">
        <w:t>Bris de machines</w:t>
      </w:r>
      <w:bookmarkEnd w:id="101"/>
    </w:p>
    <w:p w14:paraId="62775277" w14:textId="77777777" w:rsidR="00310330" w:rsidRPr="008147FA" w:rsidRDefault="00310330" w:rsidP="00310330">
      <w:pPr>
        <w:rPr>
          <w:rFonts w:cs="Arial"/>
        </w:rPr>
      </w:pPr>
      <w:r w:rsidRPr="008147FA">
        <w:rPr>
          <w:rFonts w:cs="Arial"/>
        </w:rPr>
        <w:t>La garantie couvre “ les bris de machines ”, c’est-à-dire des œuvres ou objets composés de matériels informatiques, audiovisuels, électroniques, électriques et mécaniques. La garantie couvre les frais de déplacement de techniciens et/ou d’artistes français et/ou étrangers, et les frais liés à des réparations ou à des remplacements de pièces et de matériels.</w:t>
      </w:r>
    </w:p>
    <w:p w14:paraId="16A39552" w14:textId="77777777" w:rsidR="00310330" w:rsidRPr="008147FA" w:rsidRDefault="00310330" w:rsidP="00310330">
      <w:pPr>
        <w:rPr>
          <w:rFonts w:cs="Arial"/>
        </w:rPr>
      </w:pPr>
      <w:r w:rsidRPr="008147FA">
        <w:rPr>
          <w:rFonts w:cs="Arial"/>
        </w:rPr>
        <w:t>La garantie des matériels informatiques et audiovisuels s’exercera en Valeur Déclarée, sauf si ce matériel est considéré comme une œuvre d’art, auquel cas, la garantie s’exercera en Valeur Agréée.</w:t>
      </w:r>
    </w:p>
    <w:p w14:paraId="1CA42875" w14:textId="77777777" w:rsidR="00310330" w:rsidRPr="008147FA" w:rsidRDefault="00310330" w:rsidP="00310330">
      <w:pPr>
        <w:pStyle w:val="Titre3"/>
      </w:pPr>
      <w:bookmarkStart w:id="102" w:name="_Ref340569553"/>
      <w:bookmarkStart w:id="103" w:name="_Toc53125445"/>
      <w:r w:rsidRPr="008147FA">
        <w:t>Ensembles (paire, parure, garniture)</w:t>
      </w:r>
      <w:bookmarkEnd w:id="102"/>
      <w:bookmarkEnd w:id="103"/>
    </w:p>
    <w:p w14:paraId="60B0D6C9" w14:textId="77777777" w:rsidR="00310330" w:rsidRPr="008147FA" w:rsidRDefault="00310330" w:rsidP="00310330">
      <w:pPr>
        <w:rPr>
          <w:rFonts w:cs="Arial"/>
        </w:rPr>
      </w:pPr>
      <w:r w:rsidRPr="008147FA">
        <w:rPr>
          <w:rFonts w:cs="Arial"/>
        </w:rPr>
        <w:t>Par ensemble on entend une réunion d’objets en nombre défini et limité, constituant un tout homogène.</w:t>
      </w:r>
    </w:p>
    <w:p w14:paraId="7B2CC564" w14:textId="77777777" w:rsidR="00310330" w:rsidRPr="008147FA" w:rsidRDefault="00310330" w:rsidP="00310330">
      <w:pPr>
        <w:rPr>
          <w:rFonts w:cs="Arial"/>
          <w:i/>
        </w:rPr>
      </w:pPr>
      <w:r w:rsidRPr="008147FA">
        <w:rPr>
          <w:rFonts w:cs="Arial"/>
        </w:rPr>
        <w:t>En cas de sinistre, l’indemnisation tiendra compte de la valeur propre de l’objet (ou partie de l’objet) sinistré, s’il y a lieu, de la valeur additionnelle, résultant soit de la dépréciation à dire d’expert de l’ensemble dépareillé, soit du rattachement de l’objet à un ensemble</w:t>
      </w:r>
      <w:r w:rsidRPr="008147FA">
        <w:rPr>
          <w:rFonts w:cs="Arial"/>
          <w:i/>
          <w:u w:val="single"/>
        </w:rPr>
        <w:t>.</w:t>
      </w:r>
    </w:p>
    <w:p w14:paraId="7F9D8E80" w14:textId="77777777" w:rsidR="00310330" w:rsidRPr="008147FA" w:rsidRDefault="00310330" w:rsidP="00310330">
      <w:pPr>
        <w:pStyle w:val="Titre3"/>
      </w:pPr>
      <w:bookmarkStart w:id="104" w:name="_Toc53125446"/>
      <w:r w:rsidRPr="008147FA">
        <w:t>Frais de restauration</w:t>
      </w:r>
      <w:bookmarkEnd w:id="104"/>
    </w:p>
    <w:p w14:paraId="5A70CA65" w14:textId="77777777" w:rsidR="00310330" w:rsidRPr="008147FA" w:rsidRDefault="00310330" w:rsidP="00310330">
      <w:pPr>
        <w:rPr>
          <w:rFonts w:cs="Arial"/>
        </w:rPr>
      </w:pPr>
      <w:r w:rsidRPr="008147FA">
        <w:rPr>
          <w:rFonts w:cs="Arial"/>
        </w:rPr>
        <w:t>Il s’agit des frais engagés pour la réparation et/ou la remise en état d’une œuvre ou d’un objet assuré suite à un dommage garanti.</w:t>
      </w:r>
    </w:p>
    <w:p w14:paraId="48882CF9" w14:textId="524A9566" w:rsidR="00310330" w:rsidRDefault="00310330" w:rsidP="00310330">
      <w:pPr>
        <w:rPr>
          <w:rFonts w:cs="Arial"/>
        </w:rPr>
      </w:pPr>
      <w:r w:rsidRPr="008147FA">
        <w:rPr>
          <w:rFonts w:cs="Arial"/>
        </w:rPr>
        <w:t>La restauration (y compris dans les cas de dispense d’assurance, si le Mucem en fait la demande) est acceptée par l’Assureur sur la base d’un devis présenté par un restaurateur habilité au titre de la législation en vigueur, choisi par l’Assureur, le cas échéant, dans les conditions prévues par les règles applicables en la matière, notamment l’article L. 451-1 et suivants du Code du Patrimoine et ses décrets d’application</w:t>
      </w:r>
      <w:r>
        <w:rPr>
          <w:rFonts w:cs="Arial"/>
        </w:rPr>
        <w:t>.</w:t>
      </w:r>
    </w:p>
    <w:p w14:paraId="75E0A5B0" w14:textId="15CF9FF0" w:rsidR="00310330" w:rsidRDefault="00310330" w:rsidP="00310330">
      <w:pPr>
        <w:pStyle w:val="Titre2"/>
      </w:pPr>
      <w:bookmarkStart w:id="105" w:name="_Toc188964308"/>
      <w:r>
        <w:t>Garantie de l’Etat français</w:t>
      </w:r>
      <w:bookmarkEnd w:id="105"/>
    </w:p>
    <w:p w14:paraId="0AC90C50" w14:textId="77777777" w:rsidR="00310330" w:rsidRPr="008147FA" w:rsidRDefault="00310330" w:rsidP="00310330">
      <w:pPr>
        <w:rPr>
          <w:rFonts w:cs="Arial"/>
        </w:rPr>
      </w:pPr>
      <w:r w:rsidRPr="008147FA">
        <w:rPr>
          <w:rFonts w:cs="Arial"/>
        </w:rPr>
        <w:t>En application de la loi n° 93-20 du 7 janvier 1993 relative à l’institution d’une garantie de l’Etat pour certaines expositions d’œuvres d’art, qu’il organise en France, seul ou avec d’autres partenaires, complétée par le décret n° 93-947 du 23 juillet 1993, l’Assuré pourra demander la garantie de l'Etat.</w:t>
      </w:r>
    </w:p>
    <w:p w14:paraId="2C01F379" w14:textId="77777777" w:rsidR="00310330" w:rsidRPr="008147FA" w:rsidRDefault="00310330" w:rsidP="00310330">
      <w:pPr>
        <w:rPr>
          <w:rFonts w:cs="Arial"/>
        </w:rPr>
      </w:pPr>
      <w:r w:rsidRPr="008147FA">
        <w:rPr>
          <w:rFonts w:cs="Arial"/>
        </w:rPr>
        <w:t>Il en informera au préalable l’Assureur qui sera tenu d’assurer les œuvres jusqu’au seuil déterminé par la commission d’agrément, au taux du marché. Un dossier complet sera adressé à l’Assureur par l’Assuré si possible lors de l’émission du bon de commande ou dans des délais utiles.</w:t>
      </w:r>
    </w:p>
    <w:p w14:paraId="61E633A9" w14:textId="77777777" w:rsidR="00310330" w:rsidRPr="00927BDD" w:rsidRDefault="00310330" w:rsidP="00310330">
      <w:pPr>
        <w:rPr>
          <w:rFonts w:cs="Arial"/>
          <w:b/>
          <w:color w:val="0070C0"/>
        </w:rPr>
      </w:pPr>
      <w:r w:rsidRPr="005505C2">
        <w:rPr>
          <w:rFonts w:cs="Arial"/>
          <w:b/>
          <w:i/>
          <w:color w:val="0070C0"/>
          <w:highlight w:val="cyan"/>
        </w:rPr>
        <w:t>Le mémoire du Titulaire précise les modalités de prise en charge de la garantie d’Etat</w:t>
      </w:r>
      <w:r w:rsidRPr="005505C2">
        <w:rPr>
          <w:rFonts w:cs="Arial"/>
          <w:b/>
          <w:color w:val="0070C0"/>
          <w:highlight w:val="cyan"/>
        </w:rPr>
        <w:t>.</w:t>
      </w:r>
    </w:p>
    <w:p w14:paraId="0FEDFB1F" w14:textId="304646E4" w:rsidR="00310330" w:rsidRDefault="00143320" w:rsidP="00310330">
      <w:pPr>
        <w:pStyle w:val="Titre2"/>
      </w:pPr>
      <w:bookmarkStart w:id="106" w:name="_Ref180419288"/>
      <w:bookmarkStart w:id="107" w:name="_Ref180419310"/>
      <w:bookmarkStart w:id="108" w:name="_Toc188964309"/>
      <w:r w:rsidRPr="00310330">
        <w:lastRenderedPageBreak/>
        <w:t xml:space="preserve">Catastrophes naturelles en </w:t>
      </w:r>
      <w:r>
        <w:t>F</w:t>
      </w:r>
      <w:r w:rsidRPr="00310330">
        <w:t xml:space="preserve">rance </w:t>
      </w:r>
      <w:bookmarkEnd w:id="106"/>
      <w:bookmarkEnd w:id="107"/>
      <w:r w:rsidRPr="00310330">
        <w:t>métropolitaine</w:t>
      </w:r>
      <w:bookmarkEnd w:id="108"/>
    </w:p>
    <w:p w14:paraId="1470443D" w14:textId="77777777" w:rsidR="00310330" w:rsidRPr="008147FA" w:rsidRDefault="00310330" w:rsidP="00310330">
      <w:pPr>
        <w:rPr>
          <w:rFonts w:cs="Arial"/>
        </w:rPr>
      </w:pPr>
      <w:r w:rsidRPr="008147FA">
        <w:rPr>
          <w:rFonts w:cs="Arial"/>
        </w:rPr>
        <w:t>En application des dispositions des articles L125-1 et suivants du Code des Assurances sont garantis les dommages matériels directs non assurables subis par les biens assurés, et ayant eu pour cause déterminante l’intensité anormale d’un agent naturel, lorsque les mesures habituelles à prendre pour prévenir ces dommages n’ont pu empêcher leur survenance ou n’ont pu être prises.</w:t>
      </w:r>
    </w:p>
    <w:p w14:paraId="31F69BBF" w14:textId="77777777" w:rsidR="00310330" w:rsidRPr="008147FA" w:rsidRDefault="00310330" w:rsidP="00310330">
      <w:pPr>
        <w:rPr>
          <w:rFonts w:cs="Arial"/>
        </w:rPr>
      </w:pPr>
      <w:r w:rsidRPr="008147FA">
        <w:rPr>
          <w:rFonts w:cs="Arial"/>
        </w:rPr>
        <w:t>La garantie ne peut être mise en jeu qu’après publication au Journal Officiel de la République Française d’un arrêté interministériel ayant constaté l’état de catastrophe naturelle. La garantie s’exerce à concurrence des capitaux assurés et dans les limites et conditions prévues par le contrat lors de la première manifestation du risque.</w:t>
      </w:r>
    </w:p>
    <w:p w14:paraId="2684B438" w14:textId="77777777" w:rsidR="00310330" w:rsidRPr="008147FA" w:rsidRDefault="00310330" w:rsidP="00310330">
      <w:pPr>
        <w:pStyle w:val="Titre3"/>
      </w:pPr>
      <w:bookmarkStart w:id="109" w:name="_Toc53125449"/>
      <w:r w:rsidRPr="008147FA">
        <w:t>Exclusions</w:t>
      </w:r>
      <w:bookmarkEnd w:id="109"/>
    </w:p>
    <w:p w14:paraId="4C028FD3" w14:textId="77777777" w:rsidR="00310330" w:rsidRPr="008147FA" w:rsidRDefault="00310330" w:rsidP="00310330">
      <w:r w:rsidRPr="008147FA">
        <w:t>Les dispositions du présent article ne s’appliquent ni aux biens ni aux activités situé</w:t>
      </w:r>
      <w:r>
        <w:t>e</w:t>
      </w:r>
      <w:r w:rsidRPr="008147FA">
        <w:t>s dans les terrains classés inconstructibles par un plan de prévention des risques naturels prévisibles approuvé dans les conditions prévues par la loi n° 87.565 du 22 juillet 1987, à l’exception de ceux existant antérieurement à la publication de ce plan.</w:t>
      </w:r>
    </w:p>
    <w:p w14:paraId="1954766F" w14:textId="77777777" w:rsidR="00310330" w:rsidRPr="008147FA" w:rsidRDefault="00310330" w:rsidP="00310330">
      <w:r w:rsidRPr="008147FA">
        <w:t>Ces dispositions ne n’appliquent pas non plus aux biens immobiliers construits et aux activités exercées en violation des règles administratives en vigueur lors de leur mise en place et tendant à prévenir les dommages causés par une catastrophe naturelle.</w:t>
      </w:r>
    </w:p>
    <w:p w14:paraId="58503F90" w14:textId="77777777" w:rsidR="00310330" w:rsidRPr="008147FA" w:rsidRDefault="00310330" w:rsidP="00310330">
      <w:pPr>
        <w:pStyle w:val="Titre3"/>
      </w:pPr>
      <w:bookmarkStart w:id="110" w:name="_Toc53125450"/>
      <w:r w:rsidRPr="008147FA">
        <w:t>Obligation de l'Assuré</w:t>
      </w:r>
      <w:bookmarkEnd w:id="110"/>
    </w:p>
    <w:p w14:paraId="19A35CD8" w14:textId="77777777" w:rsidR="00310330" w:rsidRPr="008147FA" w:rsidRDefault="00310330" w:rsidP="00310330">
      <w:pPr>
        <w:rPr>
          <w:rFonts w:cs="Arial"/>
        </w:rPr>
      </w:pPr>
      <w:r w:rsidRPr="008147FA">
        <w:rPr>
          <w:rFonts w:cs="Arial"/>
        </w:rPr>
        <w:t>L'Assuré doit déclarer à l'Assureur ou à son représentant local tout sinistre susceptible de faire jouer la garantie dès qu'il en a connaissance et au plus tard dans les dix jours suivant la publication de l'arrêté interministériel constatant l'état de catastrophe naturelle.</w:t>
      </w:r>
    </w:p>
    <w:p w14:paraId="2B2D82AB" w14:textId="77777777" w:rsidR="00310330" w:rsidRPr="008147FA" w:rsidRDefault="00310330" w:rsidP="00310330">
      <w:pPr>
        <w:rPr>
          <w:rFonts w:cs="Arial"/>
        </w:rPr>
      </w:pPr>
      <w:r w:rsidRPr="008147FA">
        <w:rPr>
          <w:rFonts w:cs="Arial"/>
        </w:rPr>
        <w:t>Quand plusieurs assurances contractées par l'Assuré peuvent permettre la réparation des dommages matériels directs non assurables résultant de l'intensité anormale d'un agent naturel, l'Assuré doit, en cas de sinistre et dans le délai mentionné au précédent alinéa, déclarer l'existence de ces assurances aux Assureurs intéressés. Dans le même délai, il déclare le sinistre à l'Assureur de son choix.</w:t>
      </w:r>
    </w:p>
    <w:p w14:paraId="0BFA9671" w14:textId="77777777" w:rsidR="00310330" w:rsidRPr="008147FA" w:rsidRDefault="00310330" w:rsidP="00310330">
      <w:pPr>
        <w:pStyle w:val="Titre3"/>
      </w:pPr>
      <w:bookmarkStart w:id="111" w:name="_Toc53125451"/>
      <w:r w:rsidRPr="008147FA">
        <w:t>Obligation de l'Assureur</w:t>
      </w:r>
      <w:bookmarkEnd w:id="111"/>
    </w:p>
    <w:p w14:paraId="276A28FF" w14:textId="77777777" w:rsidR="00310330" w:rsidRPr="008147FA" w:rsidRDefault="00310330" w:rsidP="00310330">
      <w:pPr>
        <w:rPr>
          <w:rFonts w:cs="Arial"/>
        </w:rPr>
      </w:pPr>
      <w:r w:rsidRPr="008147FA">
        <w:rPr>
          <w:rFonts w:cs="Arial"/>
        </w:rPr>
        <w:t>L'Assureur doit verser l'indemnité due au titre de la garantie dans un délai de trois mois à compter de la date de remise par l'Assuré de l'état estimatif des biens endommagés ou de la date de publication de l'arrêté interministériel constatant l'état de catastrophe naturelle lorsque celle-ci est postérieure. A défaut, et sauf cas fortuit ou de force majeure, l'indemnité due par l'Assureur porte, à compter de l'expiration de ce délai, intérêt au taux de l'intérêt légal.</w:t>
      </w:r>
    </w:p>
    <w:p w14:paraId="5798854B" w14:textId="3549DBEC" w:rsidR="00310330" w:rsidRDefault="00310330" w:rsidP="00310330">
      <w:pPr>
        <w:pStyle w:val="Titre2"/>
      </w:pPr>
      <w:bookmarkStart w:id="112" w:name="_Toc188964310"/>
      <w:r>
        <w:t>Risque de guerre, actes de terrorisme et attentats</w:t>
      </w:r>
      <w:bookmarkEnd w:id="112"/>
    </w:p>
    <w:p w14:paraId="730C2DE7" w14:textId="365CA15B" w:rsidR="00310330" w:rsidRPr="00310330" w:rsidRDefault="00977C24" w:rsidP="00977C24">
      <w:pPr>
        <w:pStyle w:val="Titre3"/>
      </w:pPr>
      <w:r>
        <w:t>Risques de guerre</w:t>
      </w:r>
    </w:p>
    <w:p w14:paraId="1433AC33" w14:textId="77777777" w:rsidR="00977C24" w:rsidRPr="008147FA" w:rsidRDefault="00977C24" w:rsidP="00977C24">
      <w:pPr>
        <w:rPr>
          <w:rFonts w:cs="Arial"/>
        </w:rPr>
      </w:pPr>
      <w:r w:rsidRPr="008147FA">
        <w:rPr>
          <w:rFonts w:cs="Arial"/>
        </w:rPr>
        <w:t>La garantie des risques de guerre est acquise en transport aérien.</w:t>
      </w:r>
    </w:p>
    <w:p w14:paraId="1D61E5FD" w14:textId="77777777" w:rsidR="00977C24" w:rsidRPr="008147FA" w:rsidRDefault="00977C24" w:rsidP="00977C24">
      <w:pPr>
        <w:rPr>
          <w:rFonts w:cs="Arial"/>
        </w:rPr>
      </w:pPr>
      <w:r w:rsidRPr="008147FA">
        <w:rPr>
          <w:rFonts w:cs="Arial"/>
        </w:rPr>
        <w:t xml:space="preserve">La garantie est toutefois formellement exclue pour les transports provenant ou survolant certains pays dont </w:t>
      </w:r>
      <w:r w:rsidRPr="008147FA">
        <w:rPr>
          <w:rFonts w:cs="Arial"/>
          <w:i/>
        </w:rPr>
        <w:t>la liste figure dans l’offre du Titulaire</w:t>
      </w:r>
      <w:r w:rsidRPr="008147FA">
        <w:rPr>
          <w:rFonts w:cs="Arial"/>
        </w:rPr>
        <w:t>. En cas de modification, l’Assureur s’engage à en informer l’Assuré dès qu’il en aura connaissance.</w:t>
      </w:r>
    </w:p>
    <w:p w14:paraId="4FC0DCFF" w14:textId="77777777" w:rsidR="00977C24" w:rsidRPr="008147FA" w:rsidRDefault="00977C24" w:rsidP="00977C24">
      <w:pPr>
        <w:rPr>
          <w:rFonts w:cs="Arial"/>
          <w:b/>
          <w:bCs/>
          <w:i/>
          <w:iCs/>
        </w:rPr>
      </w:pPr>
      <w:r w:rsidRPr="008147FA">
        <w:rPr>
          <w:rFonts w:cs="Arial"/>
          <w:b/>
          <w:bCs/>
          <w:i/>
          <w:iCs/>
        </w:rPr>
        <w:t>Risques couverts :</w:t>
      </w:r>
    </w:p>
    <w:p w14:paraId="34EB046B" w14:textId="77777777" w:rsidR="00977C24" w:rsidRPr="008147FA" w:rsidRDefault="00977C24" w:rsidP="00977C24">
      <w:pPr>
        <w:rPr>
          <w:rFonts w:cs="Arial"/>
        </w:rPr>
      </w:pPr>
      <w:r w:rsidRPr="008147FA">
        <w:rPr>
          <w:rFonts w:cs="Arial"/>
        </w:rPr>
        <w:t>Le présent accord-cadre couvre, en transport, les risques tels que pertes et dommages matériels, vol, pillage ainsi que disparition lorsque ces préjudices résultent de faits tels que :</w:t>
      </w:r>
    </w:p>
    <w:p w14:paraId="37155849" w14:textId="77777777" w:rsidR="00977C24" w:rsidRPr="008147FA" w:rsidRDefault="00977C24" w:rsidP="00977C24">
      <w:pPr>
        <w:pStyle w:val="Listepuces"/>
        <w:ind w:left="567"/>
      </w:pPr>
      <w:r w:rsidRPr="008147FA">
        <w:t>Guerre, hostilités et représailles : torpilles, mines et tous autres engins de guerre, même nucléaires et, généralement, de tous accidents et fortunes de guerre, ainsi que d'actes de sabotage ou de terrorisme ayant un caractère politique ou se rattachant à la guerre ; piraterie ; capture, prises, arrêts, saisies, contraintes, molestations ou détentions par tous gouvernements et autorités quelconques ;</w:t>
      </w:r>
    </w:p>
    <w:p w14:paraId="48E8B313" w14:textId="77777777" w:rsidR="00977C24" w:rsidRPr="008147FA" w:rsidRDefault="00977C24" w:rsidP="00977C24">
      <w:pPr>
        <w:pStyle w:val="Listepuces"/>
        <w:ind w:left="567"/>
      </w:pPr>
      <w:r w:rsidRPr="008147FA">
        <w:t>Emeutes, mouvements populaires, grèves, lock-out et autres faits analogues.</w:t>
      </w:r>
    </w:p>
    <w:p w14:paraId="222AAF7A" w14:textId="77777777" w:rsidR="00977C24" w:rsidRPr="008147FA" w:rsidRDefault="00977C24" w:rsidP="00977C24">
      <w:r w:rsidRPr="008147FA">
        <w:t>Sont également garantis les frais raisonnablement exposés par suite d'un risque couvert en vue de préserver les biens assurés d'un dommage ou d'une perte matériels garantis par le présent accord-cadre.</w:t>
      </w:r>
    </w:p>
    <w:p w14:paraId="7EBF14C1" w14:textId="35C44FC2" w:rsidR="00977C24" w:rsidRDefault="00977C24" w:rsidP="00977C24">
      <w:pPr>
        <w:pStyle w:val="Titre3"/>
      </w:pPr>
      <w:r w:rsidRPr="00977C24">
        <w:t>Terrorisme et attentats</w:t>
      </w:r>
    </w:p>
    <w:p w14:paraId="44A36835" w14:textId="77777777" w:rsidR="00977C24" w:rsidRPr="008147FA" w:rsidRDefault="00977C24" w:rsidP="00977C24">
      <w:pPr>
        <w:rPr>
          <w:rFonts w:cs="Arial"/>
        </w:rPr>
      </w:pPr>
      <w:r w:rsidRPr="008147FA">
        <w:rPr>
          <w:rFonts w:cs="Arial"/>
        </w:rPr>
        <w:t>La garantie des attentats et actes de terrorisme est acquise en transport comme en séjour.</w:t>
      </w:r>
    </w:p>
    <w:p w14:paraId="774B018F" w14:textId="77777777" w:rsidR="00977C24" w:rsidRPr="008147FA" w:rsidRDefault="00977C24" w:rsidP="00977C24">
      <w:pPr>
        <w:rPr>
          <w:rFonts w:cs="Arial"/>
        </w:rPr>
      </w:pPr>
      <w:r w:rsidRPr="008147FA">
        <w:rPr>
          <w:rFonts w:cs="Arial"/>
        </w:rPr>
        <w:lastRenderedPageBreak/>
        <w:t>En application de l’article L.126-2 du Code des Assurances, le contrat couvre les dommages matériels directs, subis sur le territoire national, causés par un attentat ou un acte de terrorisme (tels que définis aux articles 421-1 et 421-2 du Code Pénal) aux biens garantis par le contrat contre les dommages d’incendie.</w:t>
      </w:r>
    </w:p>
    <w:p w14:paraId="1387B5CD" w14:textId="77777777" w:rsidR="00977C24" w:rsidRPr="008147FA" w:rsidRDefault="00977C24" w:rsidP="00977C24">
      <w:pPr>
        <w:rPr>
          <w:rFonts w:cs="Arial"/>
        </w:rPr>
      </w:pPr>
      <w:r w:rsidRPr="008147FA">
        <w:rPr>
          <w:rFonts w:cs="Arial"/>
        </w:rPr>
        <w:t>Dans le cadre de cet article, il ne sera pas fait application des exclusions du contrat relatives aux dommages ou à l’aggravation des dommages causés par des armes ou engins destinés à exploser par modification de structure du noyau de l’atome, par tout combustible nucléaire, produit ou déchet radioactif, ou toute autre source de rayonnements ionisants.</w:t>
      </w:r>
    </w:p>
    <w:p w14:paraId="4447355B" w14:textId="77777777" w:rsidR="00977C24" w:rsidRPr="008147FA" w:rsidRDefault="00977C24" w:rsidP="00977C24">
      <w:pPr>
        <w:rPr>
          <w:rFonts w:cs="Arial"/>
        </w:rPr>
      </w:pPr>
      <w:r w:rsidRPr="008147FA">
        <w:rPr>
          <w:rFonts w:cs="Arial"/>
        </w:rPr>
        <w:t>La garantie couvre la réparation des dommages matériels directs (y compris ceux de contamination) subis par les biens assurés. Ces dommages sont couverts à concurrence des valeurs ou capitaux</w:t>
      </w:r>
    </w:p>
    <w:p w14:paraId="7AD6B6DA" w14:textId="77777777" w:rsidR="00977C24" w:rsidRPr="00977C24" w:rsidRDefault="00977C24" w:rsidP="00977C24">
      <w:pPr>
        <w:rPr>
          <w:rFonts w:cs="Arial"/>
          <w:u w:val="single"/>
        </w:rPr>
      </w:pPr>
      <w:r w:rsidRPr="008147FA">
        <w:rPr>
          <w:rFonts w:cs="Arial"/>
        </w:rPr>
        <w:t>Assurés dans les limites de franchise et de plafond prévues par le contrat.</w:t>
      </w:r>
    </w:p>
    <w:p w14:paraId="016192BE" w14:textId="6D967572" w:rsidR="00977C24" w:rsidRPr="008147FA" w:rsidRDefault="00977C24" w:rsidP="00977C24">
      <w:pPr>
        <w:rPr>
          <w:rFonts w:cs="Arial"/>
        </w:rPr>
      </w:pPr>
      <w:r w:rsidRPr="00977C24">
        <w:rPr>
          <w:rFonts w:cs="Arial"/>
          <w:b/>
          <w:bCs/>
          <w:iCs/>
          <w:u w:val="single"/>
        </w:rPr>
        <w:t>Exclusion</w:t>
      </w:r>
      <w:r>
        <w:rPr>
          <w:rFonts w:cs="Arial"/>
          <w:bCs/>
          <w:iCs/>
        </w:rPr>
        <w:t xml:space="preserve"> : </w:t>
      </w:r>
      <w:r w:rsidRPr="008147FA">
        <w:rPr>
          <w:rFonts w:cs="Arial"/>
          <w:bCs/>
          <w:iCs/>
        </w:rPr>
        <w:t>L</w:t>
      </w:r>
      <w:r w:rsidRPr="008147FA">
        <w:rPr>
          <w:rFonts w:cs="Arial"/>
        </w:rPr>
        <w:t>es frais de décontamination des déblais ainsi que leur confinement ne sont pas garantis.</w:t>
      </w:r>
    </w:p>
    <w:p w14:paraId="00A97279" w14:textId="552E6466" w:rsidR="00977C24" w:rsidRDefault="00977C24" w:rsidP="00977C24">
      <w:pPr>
        <w:pStyle w:val="Titre2"/>
      </w:pPr>
      <w:bookmarkStart w:id="113" w:name="_Toc53125458"/>
      <w:bookmarkStart w:id="114" w:name="_Toc188964311"/>
      <w:r w:rsidRPr="008147FA">
        <w:t>Renonciation à recours – Subrogation</w:t>
      </w:r>
      <w:bookmarkEnd w:id="113"/>
      <w:bookmarkEnd w:id="114"/>
    </w:p>
    <w:p w14:paraId="5D4A4AEC" w14:textId="77777777" w:rsidR="00977C24" w:rsidRPr="008147FA" w:rsidRDefault="00977C24" w:rsidP="00977C24">
      <w:pPr>
        <w:pStyle w:val="Titre3"/>
      </w:pPr>
      <w:bookmarkStart w:id="115" w:name="_Toc53125459"/>
      <w:r w:rsidRPr="008147FA">
        <w:t>Renonciation à recours</w:t>
      </w:r>
      <w:bookmarkEnd w:id="115"/>
    </w:p>
    <w:p w14:paraId="06292CAF" w14:textId="77777777" w:rsidR="00977C24" w:rsidRPr="008147FA" w:rsidRDefault="00977C24" w:rsidP="00977C24">
      <w:pPr>
        <w:rPr>
          <w:rFonts w:cs="Arial"/>
        </w:rPr>
      </w:pPr>
      <w:r w:rsidRPr="008147FA">
        <w:rPr>
          <w:rFonts w:cs="Arial"/>
        </w:rPr>
        <w:t>A l'exclusion des cas de dol, malveillance et faute lourde, en cas de sinistre l'Assureur renonce à tout recours qu'il pourrait exercer contre :</w:t>
      </w:r>
    </w:p>
    <w:p w14:paraId="74A3ED18" w14:textId="77777777" w:rsidR="00977C24" w:rsidRPr="008147FA" w:rsidRDefault="00977C24" w:rsidP="00977C24">
      <w:pPr>
        <w:pStyle w:val="Listepuces"/>
        <w:ind w:left="567"/>
      </w:pPr>
      <w:r w:rsidRPr="008147FA">
        <w:t>les transporteurs, transitaires, entrepositaires, emballeurs, installateurs, détenteurs ou gardien de la chose chargés de l’acheminement, de l’emballage, du déballage, de l’installation ou du gardiennage de tout ou partie des objets assurés, y compris lors des opérations d’installation, accrochage et décrochage des œuvres,</w:t>
      </w:r>
    </w:p>
    <w:p w14:paraId="4FCBA269" w14:textId="77777777" w:rsidR="00977C24" w:rsidRPr="008147FA" w:rsidRDefault="00977C24" w:rsidP="00977C24">
      <w:pPr>
        <w:pStyle w:val="Listepuces"/>
        <w:numPr>
          <w:ilvl w:val="0"/>
          <w:numId w:val="0"/>
        </w:numPr>
        <w:ind w:left="851"/>
      </w:pPr>
      <w:r w:rsidRPr="008147FA">
        <w:t>Cette renonciation à recours n’est valable qu’au-delà des sommes fixées par les lois, décrets ou conventions en vigueur concernant la limitation de responsabilité des transporteurs et autres intervenants.</w:t>
      </w:r>
    </w:p>
    <w:p w14:paraId="5222772D" w14:textId="77777777" w:rsidR="00977C24" w:rsidRPr="008147FA" w:rsidRDefault="00977C24" w:rsidP="00977C24">
      <w:pPr>
        <w:pStyle w:val="Listepuces"/>
        <w:numPr>
          <w:ilvl w:val="0"/>
          <w:numId w:val="0"/>
        </w:numPr>
        <w:ind w:left="851"/>
        <w:rPr>
          <w:rFonts w:ascii="CGP" w:hAnsi="CGP"/>
        </w:rPr>
      </w:pPr>
      <w:r w:rsidRPr="008147FA">
        <w:t>L’Assureur renonce à tous recours contre toute personne, commissaire, conservateur, préposé de l’Assuré apportant son concours à la réalisation des expositions organisées par l’Assuré</w:t>
      </w:r>
      <w:r w:rsidRPr="008147FA">
        <w:rPr>
          <w:rFonts w:ascii="CGP" w:hAnsi="CGP"/>
        </w:rPr>
        <w:t>.</w:t>
      </w:r>
    </w:p>
    <w:p w14:paraId="0F42DBCF" w14:textId="77777777" w:rsidR="00977C24" w:rsidRPr="008147FA" w:rsidRDefault="00977C24" w:rsidP="00977C24">
      <w:pPr>
        <w:pStyle w:val="Listepuces"/>
        <w:numPr>
          <w:ilvl w:val="0"/>
          <w:numId w:val="0"/>
        </w:numPr>
        <w:ind w:left="851"/>
      </w:pPr>
      <w:r w:rsidRPr="008147FA">
        <w:t>L’Assuré est de ce fait exempté de toute réserve sur les documents de transport. L’Assureur ne peut subordonner son règlement à la communication de ces documents.</w:t>
      </w:r>
    </w:p>
    <w:p w14:paraId="12F73B3D" w14:textId="77777777" w:rsidR="00977C24" w:rsidRPr="008147FA" w:rsidRDefault="00977C24" w:rsidP="00977C24">
      <w:pPr>
        <w:pStyle w:val="Listepuces"/>
        <w:ind w:left="567"/>
      </w:pPr>
      <w:r w:rsidRPr="008147FA">
        <w:t>les organisateurs de l'exposition et leurs agents ainsi que les agents du musée ou du site où se déroule l’exposition.</w:t>
      </w:r>
    </w:p>
    <w:p w14:paraId="31A85EFD" w14:textId="77777777" w:rsidR="00977C24" w:rsidRPr="008147FA" w:rsidRDefault="00977C24" w:rsidP="00977C24">
      <w:pPr>
        <w:pStyle w:val="Listepuces"/>
        <w:ind w:left="567"/>
      </w:pPr>
      <w:r w:rsidRPr="008147FA">
        <w:t>les Administrateurs, les Directeurs et les agents et, en général, toute personne physique ou morale dont l’Assuré serait civilement responsable, ainsi que contre les Clients, les Usagers, les Visiteurs et les Services Publics.</w:t>
      </w:r>
    </w:p>
    <w:p w14:paraId="2350E2DC" w14:textId="77777777" w:rsidR="00977C24" w:rsidRPr="008147FA" w:rsidRDefault="00977C24" w:rsidP="00977C24">
      <w:pPr>
        <w:pStyle w:val="Listepuces"/>
        <w:ind w:left="567"/>
      </w:pPr>
      <w:r w:rsidRPr="008147FA">
        <w:t>les Sociétés ou Groupements crées par ou pour le Personnel de l’Assuré, et notamment les Comités des Fêtes, Sociétés Sportives, Sociétés Coopératives, etc., ainsi que le Comité d’Entreprise ou le Comité d’Etablissement, et tout organisme de représentation du Personnel ;</w:t>
      </w:r>
    </w:p>
    <w:p w14:paraId="711BC851" w14:textId="77777777" w:rsidR="00977C24" w:rsidRPr="008147FA" w:rsidRDefault="00977C24" w:rsidP="00977C24">
      <w:pPr>
        <w:pStyle w:val="Listepuces"/>
        <w:ind w:left="567"/>
      </w:pPr>
      <w:r w:rsidRPr="008147FA">
        <w:t>l’Assuré ainsi que le propriétaire de l’œuvre.</w:t>
      </w:r>
    </w:p>
    <w:p w14:paraId="51E0C6AF" w14:textId="77777777" w:rsidR="00977C24" w:rsidRPr="008147FA" w:rsidRDefault="00977C24" w:rsidP="00977C24">
      <w:pPr>
        <w:rPr>
          <w:rFonts w:cs="Arial"/>
        </w:rPr>
      </w:pPr>
      <w:r w:rsidRPr="008147FA">
        <w:rPr>
          <w:rFonts w:cs="Arial"/>
        </w:rPr>
        <w:t>Dans les cas de dol, malveillance et faute lourde, la garantie de l’Assureur se trouvera toujours engagée à l’égard de l’Assuré, l’Assureur conservant cependant un droit à recours contre les responsables du sinistre.</w:t>
      </w:r>
    </w:p>
    <w:p w14:paraId="3732F9C5" w14:textId="77777777" w:rsidR="00977C24" w:rsidRPr="008147FA" w:rsidRDefault="00977C24" w:rsidP="00977C24">
      <w:pPr>
        <w:rPr>
          <w:rFonts w:cs="Arial"/>
        </w:rPr>
      </w:pPr>
      <w:r w:rsidRPr="008147FA">
        <w:rPr>
          <w:rFonts w:cs="Arial"/>
        </w:rPr>
        <w:t>La renonciation à recours de l'Assureur n'interviendra qu'après paiement de l’indemnité par l’Assureur.</w:t>
      </w:r>
    </w:p>
    <w:p w14:paraId="39A4DE5F" w14:textId="77777777" w:rsidR="00977C24" w:rsidRPr="008147FA" w:rsidRDefault="00977C24" w:rsidP="00977C24">
      <w:pPr>
        <w:pStyle w:val="Titre3"/>
      </w:pPr>
      <w:bookmarkStart w:id="116" w:name="_Toc53125460"/>
      <w:r w:rsidRPr="008147FA">
        <w:t>Subrogation</w:t>
      </w:r>
      <w:bookmarkEnd w:id="116"/>
    </w:p>
    <w:p w14:paraId="6FCE8E6B" w14:textId="75F8AA2C" w:rsidR="00977C24" w:rsidRDefault="00977C24" w:rsidP="00977C24">
      <w:pPr>
        <w:rPr>
          <w:rFonts w:cs="Arial"/>
        </w:rPr>
      </w:pPr>
      <w:r w:rsidRPr="008147FA">
        <w:rPr>
          <w:rFonts w:cs="Arial"/>
        </w:rPr>
        <w:t xml:space="preserve">Hors les cas de renonciation prévus ci avant et sous réserve des stipulations de </w:t>
      </w:r>
      <w:r w:rsidRPr="008147FA">
        <w:rPr>
          <w:rFonts w:cs="Arial"/>
          <w:b/>
          <w:i/>
          <w:color w:val="595959" w:themeColor="text1" w:themeTint="A6"/>
        </w:rPr>
        <w:t>l’article</w:t>
      </w:r>
      <w:r w:rsidR="00AD5F6A">
        <w:rPr>
          <w:rFonts w:cs="Arial"/>
          <w:b/>
          <w:i/>
          <w:color w:val="595959" w:themeColor="text1" w:themeTint="A6"/>
        </w:rPr>
        <w:t xml:space="preserve"> </w:t>
      </w:r>
      <w:r w:rsidR="008D2CFC">
        <w:rPr>
          <w:rFonts w:cs="Arial"/>
          <w:b/>
          <w:i/>
          <w:color w:val="595959" w:themeColor="text1" w:themeTint="A6"/>
        </w:rPr>
        <w:fldChar w:fldCharType="begin"/>
      </w:r>
      <w:r w:rsidR="008D2CFC">
        <w:rPr>
          <w:rFonts w:cs="Arial"/>
          <w:b/>
          <w:i/>
          <w:color w:val="595959" w:themeColor="text1" w:themeTint="A6"/>
        </w:rPr>
        <w:instrText xml:space="preserve"> REF _Ref180419397 \r \h </w:instrText>
      </w:r>
      <w:r w:rsidR="008D2CFC">
        <w:rPr>
          <w:rFonts w:cs="Arial"/>
          <w:b/>
          <w:i/>
          <w:color w:val="595959" w:themeColor="text1" w:themeTint="A6"/>
        </w:rPr>
      </w:r>
      <w:r w:rsidR="008D2CFC">
        <w:rPr>
          <w:rFonts w:cs="Arial"/>
          <w:b/>
          <w:i/>
          <w:color w:val="595959" w:themeColor="text1" w:themeTint="A6"/>
        </w:rPr>
        <w:fldChar w:fldCharType="separate"/>
      </w:r>
      <w:r w:rsidR="00E63807">
        <w:rPr>
          <w:rFonts w:cs="Arial"/>
          <w:b/>
          <w:i/>
          <w:color w:val="595959" w:themeColor="text1" w:themeTint="A6"/>
        </w:rPr>
        <w:t>8.9.9</w:t>
      </w:r>
      <w:r w:rsidR="008D2CFC">
        <w:rPr>
          <w:rFonts w:cs="Arial"/>
          <w:b/>
          <w:i/>
          <w:color w:val="595959" w:themeColor="text1" w:themeTint="A6"/>
        </w:rPr>
        <w:fldChar w:fldCharType="end"/>
      </w:r>
      <w:r w:rsidR="00AD5F6A" w:rsidRPr="00AD5F6A">
        <w:rPr>
          <w:rFonts w:cs="Arial"/>
          <w:b/>
          <w:i/>
          <w:color w:val="595959" w:themeColor="text1" w:themeTint="A6"/>
        </w:rPr>
        <w:t xml:space="preserve"> </w:t>
      </w:r>
      <w:r w:rsidR="00AD5F6A">
        <w:rPr>
          <w:rFonts w:cs="Arial"/>
          <w:b/>
          <w:i/>
          <w:color w:val="595959" w:themeColor="text1" w:themeTint="A6"/>
        </w:rPr>
        <w:t>-</w:t>
      </w:r>
      <w:r w:rsidRPr="00AD5F6A">
        <w:rPr>
          <w:rFonts w:cs="Arial"/>
          <w:b/>
          <w:i/>
          <w:color w:val="595959" w:themeColor="text1" w:themeTint="A6"/>
        </w:rPr>
        <w:t xml:space="preserve"> </w:t>
      </w:r>
      <w:r w:rsidR="00AD5F6A" w:rsidRPr="00AD5F6A">
        <w:rPr>
          <w:rFonts w:cs="Arial"/>
          <w:b/>
          <w:i/>
          <w:color w:val="595959" w:themeColor="text1" w:themeTint="A6"/>
        </w:rPr>
        <w:fldChar w:fldCharType="begin"/>
      </w:r>
      <w:r w:rsidR="00AD5F6A" w:rsidRPr="00AD5F6A">
        <w:rPr>
          <w:rFonts w:cs="Arial"/>
          <w:b/>
          <w:i/>
          <w:color w:val="595959" w:themeColor="text1" w:themeTint="A6"/>
        </w:rPr>
        <w:instrText xml:space="preserve"> REF _Ref180419397 \h  \* MERGEFORMAT </w:instrText>
      </w:r>
      <w:r w:rsidR="00AD5F6A" w:rsidRPr="00AD5F6A">
        <w:rPr>
          <w:rFonts w:cs="Arial"/>
          <w:b/>
          <w:i/>
          <w:color w:val="595959" w:themeColor="text1" w:themeTint="A6"/>
        </w:rPr>
      </w:r>
      <w:r w:rsidR="00AD5F6A" w:rsidRPr="00AD5F6A">
        <w:rPr>
          <w:rFonts w:cs="Arial"/>
          <w:b/>
          <w:i/>
          <w:color w:val="595959" w:themeColor="text1" w:themeTint="A6"/>
        </w:rPr>
        <w:fldChar w:fldCharType="separate"/>
      </w:r>
      <w:r w:rsidR="00E63807" w:rsidRPr="00E63807">
        <w:rPr>
          <w:b/>
          <w:i/>
          <w:color w:val="595959" w:themeColor="text1" w:themeTint="A6"/>
        </w:rPr>
        <w:t>Inaliénabilité des collections publiques</w:t>
      </w:r>
      <w:r w:rsidR="00AD5F6A" w:rsidRPr="00AD5F6A">
        <w:rPr>
          <w:rFonts w:cs="Arial"/>
          <w:b/>
          <w:i/>
          <w:color w:val="595959" w:themeColor="text1" w:themeTint="A6"/>
        </w:rPr>
        <w:fldChar w:fldCharType="end"/>
      </w:r>
      <w:r w:rsidRPr="008147FA">
        <w:rPr>
          <w:rFonts w:cs="Arial"/>
          <w:b/>
          <w:i/>
          <w:color w:val="595959" w:themeColor="text1" w:themeTint="A6"/>
        </w:rPr>
        <w:t xml:space="preserve"> du </w:t>
      </w:r>
      <w:r w:rsidR="00AD5F6A">
        <w:rPr>
          <w:rFonts w:cs="Arial"/>
          <w:b/>
          <w:i/>
          <w:color w:val="595959" w:themeColor="text1" w:themeTint="A6"/>
        </w:rPr>
        <w:t xml:space="preserve">présent </w:t>
      </w:r>
      <w:r w:rsidRPr="008147FA">
        <w:rPr>
          <w:rFonts w:cs="Arial"/>
          <w:b/>
          <w:i/>
          <w:color w:val="595959" w:themeColor="text1" w:themeTint="A6"/>
        </w:rPr>
        <w:t>CCP</w:t>
      </w:r>
      <w:r w:rsidRPr="008147FA">
        <w:rPr>
          <w:rFonts w:cs="Arial"/>
        </w:rPr>
        <w:t>, l’Assureur est subrogé, dans les termes de l’article L 121.12 du Code des Assurances, jusqu’à concurrence de l’indemnité payée par lui, dans les droits et actions de l'Assuré contre tous responsables du sinistre</w:t>
      </w:r>
    </w:p>
    <w:p w14:paraId="20311CAF" w14:textId="1DBE1F76" w:rsidR="00977C24" w:rsidRDefault="00977C24" w:rsidP="00977C24">
      <w:pPr>
        <w:pStyle w:val="Titre2"/>
      </w:pPr>
      <w:bookmarkStart w:id="117" w:name="_Ref180420021"/>
      <w:bookmarkStart w:id="118" w:name="_Ref180420029"/>
      <w:bookmarkStart w:id="119" w:name="_Toc188964312"/>
      <w:r>
        <w:t>Fonctionnement de la garantie</w:t>
      </w:r>
      <w:bookmarkEnd w:id="117"/>
      <w:bookmarkEnd w:id="118"/>
      <w:bookmarkEnd w:id="119"/>
    </w:p>
    <w:p w14:paraId="049459E9" w14:textId="77777777" w:rsidR="00977C24" w:rsidRPr="008147FA" w:rsidRDefault="00977C24" w:rsidP="00977C24">
      <w:pPr>
        <w:pStyle w:val="Titre3"/>
      </w:pPr>
      <w:bookmarkStart w:id="120" w:name="_Toc53125462"/>
      <w:r w:rsidRPr="008147FA">
        <w:t>Déclarations</w:t>
      </w:r>
      <w:bookmarkEnd w:id="120"/>
    </w:p>
    <w:p w14:paraId="4A49E46F" w14:textId="77777777" w:rsidR="00977C24" w:rsidRPr="008147FA" w:rsidRDefault="00977C24" w:rsidP="00977C24">
      <w:pPr>
        <w:rPr>
          <w:rFonts w:cs="Arial"/>
        </w:rPr>
      </w:pPr>
      <w:r w:rsidRPr="008147FA">
        <w:rPr>
          <w:rFonts w:cs="Arial"/>
        </w:rPr>
        <w:t>La présente assurance est soumise à déclarations.</w:t>
      </w:r>
    </w:p>
    <w:p w14:paraId="0FCD5749" w14:textId="77777777" w:rsidR="00977C24" w:rsidRPr="008147FA" w:rsidRDefault="00977C24" w:rsidP="00977C24">
      <w:pPr>
        <w:rPr>
          <w:rFonts w:cs="Arial"/>
        </w:rPr>
      </w:pPr>
      <w:r w:rsidRPr="008147FA">
        <w:rPr>
          <w:rFonts w:cs="Arial"/>
        </w:rPr>
        <w:t>En conséquence, à l’émission de chaque bon de commande, l’Assuré s’engage à communiquer à l’Assureur, pour chaque œuvre ou objet, les éléments suivants :</w:t>
      </w:r>
    </w:p>
    <w:p w14:paraId="539A40A5" w14:textId="77777777" w:rsidR="00977C24" w:rsidRPr="008147FA" w:rsidRDefault="00977C24" w:rsidP="00977C24">
      <w:pPr>
        <w:pStyle w:val="Listepuces"/>
        <w:ind w:left="567"/>
      </w:pPr>
      <w:r w:rsidRPr="008147FA">
        <w:lastRenderedPageBreak/>
        <w:t>Les coordonnées du prêteur ou du détenteur des biens assurés et de l’emprunteur et le nom de l’exposition ou de tout événement couvert ;</w:t>
      </w:r>
    </w:p>
    <w:p w14:paraId="5FAECB76" w14:textId="77777777" w:rsidR="00977C24" w:rsidRPr="008147FA" w:rsidRDefault="00977C24" w:rsidP="00977C24">
      <w:pPr>
        <w:pStyle w:val="Listepuces"/>
        <w:ind w:left="567"/>
      </w:pPr>
      <w:r w:rsidRPr="008147FA">
        <w:t>Le lieu exact du départ, du retour des biens assurés et de l’exposition ou de tout événement couvert ;</w:t>
      </w:r>
    </w:p>
    <w:p w14:paraId="4FC05FAF" w14:textId="77777777" w:rsidR="00977C24" w:rsidRPr="008147FA" w:rsidRDefault="00977C24" w:rsidP="00977C24">
      <w:pPr>
        <w:pStyle w:val="Listepuces"/>
        <w:ind w:left="567"/>
      </w:pPr>
      <w:r w:rsidRPr="008147FA">
        <w:t>Les dates de début et de fin de mise à disposition des biens. Sauf indication contraire, les dates de début des transports aller et retour sont réputées commencer un mois avant l’ouverture et prendre fin un mois après la clôture des expositions ou de tout autre événement couvert appartenant ou non à un ensemble ;</w:t>
      </w:r>
    </w:p>
    <w:p w14:paraId="2223930B" w14:textId="77777777" w:rsidR="00977C24" w:rsidRPr="008147FA" w:rsidRDefault="00977C24" w:rsidP="00977C24">
      <w:pPr>
        <w:pStyle w:val="Listepuces"/>
        <w:ind w:left="567"/>
      </w:pPr>
      <w:r w:rsidRPr="008147FA">
        <w:t>les dates d’ouverture et de fermeture de l’exposition ou de tout autre événement couvert appartenant ou non à un ensemble ;</w:t>
      </w:r>
    </w:p>
    <w:p w14:paraId="49CCD800" w14:textId="77777777" w:rsidR="00977C24" w:rsidRPr="008147FA" w:rsidRDefault="00977C24" w:rsidP="00977C24">
      <w:pPr>
        <w:pStyle w:val="Listepuces"/>
        <w:ind w:left="567"/>
      </w:pPr>
      <w:r w:rsidRPr="008147FA">
        <w:t>le descriptif des biens assurés, détaillé et chiffré (provenance, technique, fragile ou non fragile, valeur et devise, appartenance éventuelle à un ensemble).</w:t>
      </w:r>
    </w:p>
    <w:p w14:paraId="52874B05" w14:textId="77777777" w:rsidR="00977C24" w:rsidRPr="008147FA" w:rsidRDefault="00977C24" w:rsidP="00977C24">
      <w:pPr>
        <w:pStyle w:val="Titre3"/>
      </w:pPr>
      <w:bookmarkStart w:id="121" w:name="_Ref340586054"/>
      <w:bookmarkStart w:id="122" w:name="_Toc53125463"/>
      <w:r w:rsidRPr="008147FA">
        <w:t>Devises étrangères</w:t>
      </w:r>
      <w:bookmarkEnd w:id="121"/>
      <w:bookmarkEnd w:id="122"/>
    </w:p>
    <w:p w14:paraId="1B0FC77A" w14:textId="036DA55D" w:rsidR="00977C24" w:rsidRPr="00977C24" w:rsidRDefault="00977C24" w:rsidP="00977C24">
      <w:pPr>
        <w:rPr>
          <w:b/>
          <w:u w:val="single"/>
        </w:rPr>
      </w:pPr>
      <w:bookmarkStart w:id="123" w:name="_Toc53125464"/>
      <w:r w:rsidRPr="00977C24">
        <w:rPr>
          <w:b/>
          <w:u w:val="single"/>
        </w:rPr>
        <w:t>Aliments</w:t>
      </w:r>
      <w:bookmarkEnd w:id="123"/>
      <w:r>
        <w:rPr>
          <w:b/>
          <w:u w:val="single"/>
        </w:rPr>
        <w:t> :</w:t>
      </w:r>
    </w:p>
    <w:p w14:paraId="47645C27" w14:textId="77777777" w:rsidR="00977C24" w:rsidRPr="008147FA" w:rsidRDefault="00977C24" w:rsidP="00977C24">
      <w:pPr>
        <w:rPr>
          <w:rFonts w:cs="Arial"/>
        </w:rPr>
      </w:pPr>
      <w:r w:rsidRPr="008147FA">
        <w:rPr>
          <w:rFonts w:cs="Arial"/>
        </w:rPr>
        <w:t>Les aliments appliqués à la présente police pourront être assurés en devises étrangères, sauf stipulations contraires dûment indiquées dans le bon de commande.</w:t>
      </w:r>
    </w:p>
    <w:p w14:paraId="70300CEC" w14:textId="77777777" w:rsidR="00977C24" w:rsidRPr="008147FA" w:rsidRDefault="00977C24" w:rsidP="00977C24">
      <w:pPr>
        <w:rPr>
          <w:rFonts w:cs="Arial"/>
        </w:rPr>
      </w:pPr>
      <w:r w:rsidRPr="008147FA">
        <w:rPr>
          <w:rFonts w:cs="Arial"/>
        </w:rPr>
        <w:t>Les devises étrangères seront converties en Euros d’après le cours du jour d’envoi de la déclaration d’aliments figurant dans le bon de commande. Les aliments ainsi appliqués demeureront couverts pour le montant assuré en devises étrangères quelles que soient les variations de change pouvant intervenir, l’Assureur s’engageant à prendre à sa charge les fluctuations de devises.</w:t>
      </w:r>
    </w:p>
    <w:p w14:paraId="7E6CA1E2" w14:textId="3321ECCD" w:rsidR="00977C24" w:rsidRPr="00977C24" w:rsidRDefault="00977C24" w:rsidP="00977C24">
      <w:pPr>
        <w:rPr>
          <w:b/>
          <w:u w:val="single"/>
        </w:rPr>
      </w:pPr>
      <w:bookmarkStart w:id="124" w:name="_Toc53125465"/>
      <w:r w:rsidRPr="00977C24">
        <w:rPr>
          <w:b/>
          <w:u w:val="single"/>
        </w:rPr>
        <w:t>Primes</w:t>
      </w:r>
      <w:bookmarkEnd w:id="124"/>
      <w:r>
        <w:rPr>
          <w:b/>
          <w:u w:val="single"/>
        </w:rPr>
        <w:t> :</w:t>
      </w:r>
    </w:p>
    <w:p w14:paraId="288B4786" w14:textId="77777777" w:rsidR="00977C24" w:rsidRPr="008147FA" w:rsidRDefault="00977C24" w:rsidP="00977C24">
      <w:pPr>
        <w:rPr>
          <w:rFonts w:cs="Arial"/>
        </w:rPr>
      </w:pPr>
      <w:r w:rsidRPr="008147FA">
        <w:rPr>
          <w:rFonts w:cs="Arial"/>
        </w:rPr>
        <w:t>Pour une même exposition ou événement couvert, les primes calculées dans chacune des devises déclarées dans les conditions ci-dessus seront converties en Euros au cours du jour d’envoi de la déclaration d’aliments figurant dans le bon de commande.</w:t>
      </w:r>
    </w:p>
    <w:p w14:paraId="0243B33B" w14:textId="77777777" w:rsidR="00977C24" w:rsidRPr="008147FA" w:rsidRDefault="00977C24" w:rsidP="00977C24">
      <w:pPr>
        <w:rPr>
          <w:rFonts w:cs="Arial"/>
        </w:rPr>
      </w:pPr>
      <w:r w:rsidRPr="008147FA">
        <w:rPr>
          <w:rFonts w:cs="Arial"/>
        </w:rPr>
        <w:t>Les primes seront payables en Euros, quelles que soient les devises assurées.</w:t>
      </w:r>
    </w:p>
    <w:p w14:paraId="32EDAD79" w14:textId="2F7D346A" w:rsidR="00977C24" w:rsidRDefault="00977C24" w:rsidP="00977C24">
      <w:pPr>
        <w:pStyle w:val="Titre2"/>
      </w:pPr>
      <w:bookmarkStart w:id="125" w:name="_Ref180419189"/>
      <w:bookmarkStart w:id="126" w:name="_Toc188964313"/>
      <w:r>
        <w:t>Gestion des sinistres</w:t>
      </w:r>
      <w:bookmarkEnd w:id="125"/>
      <w:bookmarkEnd w:id="126"/>
    </w:p>
    <w:p w14:paraId="326FAFD8" w14:textId="77777777" w:rsidR="00977C24" w:rsidRPr="008147FA" w:rsidRDefault="00977C24" w:rsidP="00977C24">
      <w:pPr>
        <w:pStyle w:val="Titre3"/>
      </w:pPr>
      <w:bookmarkStart w:id="127" w:name="_Toc53125467"/>
      <w:r w:rsidRPr="008147FA">
        <w:t>Exclusion de la règle proportionnelle, assurance en valeur agréée</w:t>
      </w:r>
      <w:bookmarkEnd w:id="127"/>
    </w:p>
    <w:p w14:paraId="01B9D162" w14:textId="77777777" w:rsidR="00977C24" w:rsidRPr="008147FA" w:rsidRDefault="00977C24" w:rsidP="00977C24">
      <w:pPr>
        <w:rPr>
          <w:rFonts w:cs="Arial"/>
        </w:rPr>
      </w:pPr>
      <w:r w:rsidRPr="008147FA">
        <w:rPr>
          <w:rFonts w:cs="Arial"/>
        </w:rPr>
        <w:t>Par dérogation à la règle proportionnelle prévue à l’article L 121.5 du Code des Assurances, l’assurance est réalisée en valeur agréée. L’Assureur déclare avoir une connaissance suffisante des risques assurés.</w:t>
      </w:r>
    </w:p>
    <w:p w14:paraId="50A23CE5" w14:textId="77777777" w:rsidR="00977C24" w:rsidRPr="008147FA" w:rsidRDefault="00977C24" w:rsidP="00977C24">
      <w:pPr>
        <w:rPr>
          <w:rFonts w:cs="Arial"/>
        </w:rPr>
      </w:pPr>
      <w:r w:rsidRPr="008147FA">
        <w:rPr>
          <w:rFonts w:cs="Arial"/>
        </w:rPr>
        <w:t>En conséquence :</w:t>
      </w:r>
    </w:p>
    <w:p w14:paraId="7B07020B" w14:textId="77777777" w:rsidR="00977C24" w:rsidRPr="008147FA" w:rsidRDefault="00977C24" w:rsidP="00977C24">
      <w:pPr>
        <w:pStyle w:val="Listepuces"/>
        <w:ind w:left="567"/>
      </w:pPr>
      <w:r w:rsidRPr="008147FA">
        <w:t>Il les accepte tels qu’ils se présentent actuellement, dispensant l’Assuré dans le présent et dans l’avenir, de toute déclaration d’ordre purement technique, sauf modification pouvant aggraver le risque ;</w:t>
      </w:r>
    </w:p>
    <w:p w14:paraId="56E66392" w14:textId="77777777" w:rsidR="00977C24" w:rsidRPr="008147FA" w:rsidRDefault="00977C24" w:rsidP="00977C24">
      <w:pPr>
        <w:pStyle w:val="Listepuces"/>
        <w:ind w:left="567"/>
      </w:pPr>
      <w:r w:rsidRPr="008147FA">
        <w:t>Il accepte la valorisation qui lui a été donnée par l’Assuré comme valeur agréée ;</w:t>
      </w:r>
    </w:p>
    <w:p w14:paraId="5F86B061" w14:textId="77777777" w:rsidR="00977C24" w:rsidRPr="008147FA" w:rsidRDefault="00977C24" w:rsidP="00977C24">
      <w:pPr>
        <w:pStyle w:val="Listepuces"/>
        <w:ind w:left="567"/>
      </w:pPr>
      <w:r w:rsidRPr="008147FA">
        <w:t>Il est convenu que la règle proportionnelle prévue à l’article L 121.5 du Code des Assurances est exclue pour l’ensemble des garanties, capitaux et primes du présent accord-cadre.</w:t>
      </w:r>
    </w:p>
    <w:p w14:paraId="4D2958FF" w14:textId="77777777" w:rsidR="00977C24" w:rsidRPr="008147FA" w:rsidRDefault="00977C24" w:rsidP="00977C24">
      <w:pPr>
        <w:rPr>
          <w:rFonts w:cs="Arial"/>
        </w:rPr>
      </w:pPr>
      <w:r w:rsidRPr="008147FA">
        <w:rPr>
          <w:rFonts w:cs="Arial"/>
        </w:rPr>
        <w:t>Toutes les déclarations faites à l’apériteur seront reconnues valables pour l’ensemble de la coassurance.</w:t>
      </w:r>
    </w:p>
    <w:p w14:paraId="46480DB8" w14:textId="77777777" w:rsidR="00977C24" w:rsidRPr="008147FA" w:rsidRDefault="00977C24" w:rsidP="00977C24">
      <w:pPr>
        <w:pStyle w:val="Titre3"/>
      </w:pPr>
      <w:bookmarkStart w:id="128" w:name="_Toc53125468"/>
      <w:r w:rsidRPr="008147FA">
        <w:t>Déclaration de sinistre</w:t>
      </w:r>
      <w:bookmarkEnd w:id="128"/>
    </w:p>
    <w:p w14:paraId="554338F0" w14:textId="77777777" w:rsidR="00977C24" w:rsidRPr="008147FA" w:rsidRDefault="00977C24" w:rsidP="00977C24">
      <w:pPr>
        <w:rPr>
          <w:rFonts w:cs="Arial"/>
        </w:rPr>
      </w:pPr>
      <w:r w:rsidRPr="008147FA">
        <w:rPr>
          <w:rFonts w:cs="Arial"/>
        </w:rPr>
        <w:t>Les dommages consécutifs à un même événement ou à une même cause technique constituent un seul et même sinistre.</w:t>
      </w:r>
    </w:p>
    <w:p w14:paraId="0EEC3B03" w14:textId="77777777" w:rsidR="00977C24" w:rsidRPr="008147FA" w:rsidRDefault="00977C24" w:rsidP="00977C24">
      <w:pPr>
        <w:rPr>
          <w:rFonts w:cs="Arial"/>
        </w:rPr>
      </w:pPr>
      <w:r w:rsidRPr="008147FA">
        <w:rPr>
          <w:rFonts w:cs="Arial"/>
          <w:b/>
        </w:rPr>
        <w:t>L’Assuré déclare à l’Assureur tout sinistre dans un délai de huit jours ouvrés</w:t>
      </w:r>
      <w:r w:rsidRPr="008147FA">
        <w:rPr>
          <w:rFonts w:cs="Arial"/>
        </w:rPr>
        <w:t xml:space="preserve"> à compter de sa constatation ou de sa connaissance sauf sinistre lié à une catastrophe naturelle.</w:t>
      </w:r>
    </w:p>
    <w:p w14:paraId="17A0A42E" w14:textId="77777777" w:rsidR="00977C24" w:rsidRPr="008147FA" w:rsidRDefault="00977C24" w:rsidP="00977C24">
      <w:pPr>
        <w:pStyle w:val="Titre3"/>
      </w:pPr>
      <w:bookmarkStart w:id="129" w:name="_Toc53125469"/>
      <w:r w:rsidRPr="008147FA">
        <w:t>Calcul du coût de restauration et de réparation</w:t>
      </w:r>
      <w:bookmarkEnd w:id="129"/>
    </w:p>
    <w:p w14:paraId="08C73422" w14:textId="77777777" w:rsidR="00977C24" w:rsidRPr="008147FA" w:rsidRDefault="00977C24" w:rsidP="00977C24">
      <w:pPr>
        <w:rPr>
          <w:rFonts w:cs="Arial"/>
        </w:rPr>
      </w:pPr>
      <w:r w:rsidRPr="008147FA">
        <w:rPr>
          <w:rFonts w:cs="Arial"/>
        </w:rPr>
        <w:t>Pour les collections des Musées de France, les restaurations seront effectuées conformément aux dispositions du Code du Patrimoine, notamment ses articles 451-1 et suivants, et les textes réglementaires pris en application.</w:t>
      </w:r>
    </w:p>
    <w:p w14:paraId="5D27B166" w14:textId="77777777" w:rsidR="00977C24" w:rsidRPr="008147FA" w:rsidRDefault="00977C24" w:rsidP="00977C24">
      <w:pPr>
        <w:rPr>
          <w:rFonts w:cs="Arial"/>
        </w:rPr>
      </w:pPr>
      <w:r w:rsidRPr="008147FA">
        <w:rPr>
          <w:rFonts w:cs="Arial"/>
        </w:rPr>
        <w:lastRenderedPageBreak/>
        <w:t>Il est ainsi précisé que les restaurations et réparations peuvent être effectuées par des agents de l’Assuré et/ou des prestataires extérieurs choisis par l’Assuré dans les conditions posées par les articles L 452-1 et suivants du Code du Patrimoine et les dispositions réglementaires pris en application.</w:t>
      </w:r>
    </w:p>
    <w:p w14:paraId="56CD86F8" w14:textId="77777777" w:rsidR="00977C24" w:rsidRPr="008147FA" w:rsidRDefault="00977C24" w:rsidP="00977C24">
      <w:pPr>
        <w:rPr>
          <w:rFonts w:cs="Arial"/>
        </w:rPr>
      </w:pPr>
      <w:r w:rsidRPr="008147FA">
        <w:rPr>
          <w:rFonts w:cs="Arial"/>
        </w:rPr>
        <w:t>Ces prestations seront comptabilisées sur la base de la rémunération annuelle globale plus charges sociales pour les agents de l’Assuré et sur la base des honoraires TVA incluse pour les prestataires extérieurs.</w:t>
      </w:r>
    </w:p>
    <w:p w14:paraId="25BFCE08" w14:textId="77777777" w:rsidR="00977C24" w:rsidRPr="008147FA" w:rsidRDefault="00977C24" w:rsidP="00977C24">
      <w:pPr>
        <w:rPr>
          <w:rFonts w:cs="Arial"/>
        </w:rPr>
      </w:pPr>
      <w:r w:rsidRPr="008147FA">
        <w:rPr>
          <w:rFonts w:cs="Arial"/>
        </w:rPr>
        <w:t>Il conviendra d’ajouter notamment le coût, TVA incluse, des différents matériels, pièces, fournitures et accessoires nécessaires aux travaux de réparation, des frais de transports et de conditionnement des biens endommagés ainsi que le défraiement des agents restaurateurs désignés par l’Assuré et/ou des prestataires extérieurs.</w:t>
      </w:r>
    </w:p>
    <w:p w14:paraId="4A4FDF00" w14:textId="77777777" w:rsidR="00977C24" w:rsidRPr="008147FA" w:rsidRDefault="00977C24" w:rsidP="00977C24">
      <w:pPr>
        <w:pStyle w:val="Titre3"/>
      </w:pPr>
      <w:bookmarkStart w:id="130" w:name="_Toc53125470"/>
      <w:r w:rsidRPr="008147FA">
        <w:t>Cas particulier des restaurations différées</w:t>
      </w:r>
      <w:bookmarkEnd w:id="130"/>
    </w:p>
    <w:p w14:paraId="752AD186" w14:textId="77777777" w:rsidR="00977C24" w:rsidRPr="008147FA" w:rsidRDefault="00977C24" w:rsidP="00977C24">
      <w:pPr>
        <w:rPr>
          <w:rFonts w:cs="Arial"/>
        </w:rPr>
      </w:pPr>
      <w:r w:rsidRPr="008147FA">
        <w:rPr>
          <w:rFonts w:cs="Arial"/>
        </w:rPr>
        <w:t>Dans la mesure où un bien pourrait être restauré avec les techniques actuelles mais que l’Assuré préfère remettre cette restauration à une date ultérieure, afin d’attendre que l’évolution des technologies permette une restauration de meilleure qualité, le coût du sinistre correspondra au coût de la restauration qui aurait été faite suivant les techniques connues au jour du sinistre.</w:t>
      </w:r>
    </w:p>
    <w:p w14:paraId="06B4E94F" w14:textId="77777777" w:rsidR="00977C24" w:rsidRPr="008147FA" w:rsidRDefault="00977C24" w:rsidP="00977C24">
      <w:pPr>
        <w:rPr>
          <w:rFonts w:cs="Arial"/>
        </w:rPr>
      </w:pPr>
      <w:r w:rsidRPr="008147FA">
        <w:rPr>
          <w:rFonts w:cs="Arial"/>
        </w:rPr>
        <w:t>L’Assuré gardera à sa charge les éventuels surcoûts engendrés par les nouvelles techniques et par la conservation des œuvres jusqu’à leur restauration.</w:t>
      </w:r>
    </w:p>
    <w:p w14:paraId="65673744" w14:textId="77777777" w:rsidR="00977C24" w:rsidRPr="008147FA" w:rsidRDefault="00977C24" w:rsidP="00977C24">
      <w:pPr>
        <w:pStyle w:val="Titre3"/>
      </w:pPr>
      <w:bookmarkStart w:id="131" w:name="_Toc53125471"/>
      <w:r w:rsidRPr="008147FA">
        <w:t>Calcul de la dépréciation après sinistre</w:t>
      </w:r>
      <w:bookmarkEnd w:id="131"/>
    </w:p>
    <w:p w14:paraId="43C0150D" w14:textId="61E9DE91" w:rsidR="00977C24" w:rsidRPr="008147FA" w:rsidRDefault="00977C24" w:rsidP="00977C24">
      <w:pPr>
        <w:rPr>
          <w:rFonts w:cs="Arial"/>
        </w:rPr>
      </w:pPr>
      <w:r w:rsidRPr="008147FA">
        <w:rPr>
          <w:rFonts w:cs="Arial"/>
        </w:rPr>
        <w:t xml:space="preserve">La valeur de la dépréciation d’une œuvre après sinistre est déterminée entre l’Assureur, avec l’assistance de son expert, et l’Assuré et le cas échéant son expert, conformément à la procédure prévue à </w:t>
      </w:r>
      <w:r w:rsidRPr="008147FA">
        <w:rPr>
          <w:rFonts w:cs="Arial"/>
          <w:b/>
          <w:i/>
          <w:color w:val="595959" w:themeColor="text1" w:themeTint="A6"/>
        </w:rPr>
        <w:t xml:space="preserve">l’article </w:t>
      </w:r>
      <w:r w:rsidRPr="008147FA">
        <w:fldChar w:fldCharType="begin"/>
      </w:r>
      <w:r w:rsidRPr="008147FA">
        <w:instrText xml:space="preserve"> REF _Ref340569675 \r \h  \* MERGEFORMAT </w:instrText>
      </w:r>
      <w:r w:rsidRPr="008147FA">
        <w:fldChar w:fldCharType="separate"/>
      </w:r>
      <w:r w:rsidR="00E63807" w:rsidRPr="00E63807">
        <w:rPr>
          <w:rFonts w:cs="Arial"/>
          <w:b/>
          <w:i/>
          <w:color w:val="595959" w:themeColor="text1" w:themeTint="A6"/>
        </w:rPr>
        <w:t>0</w:t>
      </w:r>
      <w:r w:rsidRPr="008147FA">
        <w:fldChar w:fldCharType="end"/>
      </w:r>
      <w:r w:rsidRPr="008147FA">
        <w:rPr>
          <w:rFonts w:cs="Arial"/>
          <w:b/>
          <w:i/>
          <w:color w:val="595959" w:themeColor="text1" w:themeTint="A6"/>
        </w:rPr>
        <w:t xml:space="preserve"> du CCP</w:t>
      </w:r>
      <w:r w:rsidRPr="008147FA">
        <w:rPr>
          <w:rFonts w:cs="Arial"/>
        </w:rPr>
        <w:t>.</w:t>
      </w:r>
    </w:p>
    <w:p w14:paraId="3AF47C66" w14:textId="474FA78B" w:rsidR="00977C24" w:rsidRPr="008147FA" w:rsidRDefault="00977C24" w:rsidP="00977C24">
      <w:pPr>
        <w:rPr>
          <w:rFonts w:cs="Arial"/>
        </w:rPr>
      </w:pPr>
      <w:r w:rsidRPr="008147FA">
        <w:rPr>
          <w:rFonts w:cs="Arial"/>
        </w:rPr>
        <w:t xml:space="preserve">En cas de dépréciation d’une partie d’un ensemble artistique intégré ou composé de différents éléments indissociables, il est expressément convenu que la valeur de dépréciation devant être retenue sera la valeur totale de dépréciation dudit ensemble apprécié selon les stipulations de </w:t>
      </w:r>
      <w:r w:rsidRPr="008147FA">
        <w:rPr>
          <w:rFonts w:cs="Arial"/>
          <w:b/>
          <w:i/>
          <w:color w:val="595959" w:themeColor="text1" w:themeTint="A6"/>
        </w:rPr>
        <w:t xml:space="preserve">l’article </w:t>
      </w:r>
      <w:r w:rsidRPr="008147FA">
        <w:fldChar w:fldCharType="begin"/>
      </w:r>
      <w:r w:rsidRPr="008147FA">
        <w:instrText xml:space="preserve"> REF _Ref340569553 \r \h  \* MERGEFORMAT </w:instrText>
      </w:r>
      <w:r w:rsidRPr="008147FA">
        <w:fldChar w:fldCharType="separate"/>
      </w:r>
      <w:r w:rsidR="00E63807" w:rsidRPr="00E63807">
        <w:rPr>
          <w:rFonts w:cs="Arial"/>
          <w:b/>
          <w:i/>
          <w:color w:val="595959" w:themeColor="text1" w:themeTint="A6"/>
        </w:rPr>
        <w:t>8.3</w:t>
      </w:r>
      <w:r w:rsidR="00E63807">
        <w:t>.10</w:t>
      </w:r>
      <w:r w:rsidRPr="008147FA">
        <w:fldChar w:fldCharType="end"/>
      </w:r>
      <w:r w:rsidRPr="008147FA">
        <w:rPr>
          <w:rFonts w:cs="Arial"/>
          <w:b/>
          <w:i/>
          <w:color w:val="595959" w:themeColor="text1" w:themeTint="A6"/>
        </w:rPr>
        <w:t xml:space="preserve"> du CCP</w:t>
      </w:r>
      <w:r w:rsidRPr="008147FA">
        <w:rPr>
          <w:rFonts w:cs="Arial"/>
        </w:rPr>
        <w:t>.</w:t>
      </w:r>
    </w:p>
    <w:p w14:paraId="50552561" w14:textId="77777777" w:rsidR="00977C24" w:rsidRPr="008147FA" w:rsidRDefault="00977C24" w:rsidP="00977C24">
      <w:pPr>
        <w:pStyle w:val="Titre3"/>
      </w:pPr>
      <w:bookmarkStart w:id="132" w:name="_Toc53125472"/>
      <w:r w:rsidRPr="008147FA">
        <w:t>Perte totale</w:t>
      </w:r>
      <w:bookmarkEnd w:id="132"/>
    </w:p>
    <w:p w14:paraId="6D87C949" w14:textId="77777777" w:rsidR="00977C24" w:rsidRPr="008147FA" w:rsidRDefault="00977C24" w:rsidP="00977C24">
      <w:pPr>
        <w:rPr>
          <w:rFonts w:cs="Arial"/>
        </w:rPr>
      </w:pPr>
      <w:r w:rsidRPr="008147FA">
        <w:rPr>
          <w:rFonts w:cs="Arial"/>
        </w:rPr>
        <w:t>La valeur de la perte totale d’un bien assuré correspond à la valeur agréée.</w:t>
      </w:r>
    </w:p>
    <w:p w14:paraId="0D41E790" w14:textId="5B18E8C0" w:rsidR="00977C24" w:rsidRPr="008147FA" w:rsidRDefault="00977C24" w:rsidP="00977C24">
      <w:pPr>
        <w:rPr>
          <w:rFonts w:cs="Arial"/>
        </w:rPr>
      </w:pPr>
      <w:r w:rsidRPr="008147FA">
        <w:rPr>
          <w:rFonts w:cs="Arial"/>
        </w:rPr>
        <w:t xml:space="preserve">Il est convenu que la valeur de la perte totale d’une paire ou d’un élément d’une œuvre correspond à la valeur de la dépréciation de l’œuvre dans son ensemble apprécié selon les stipulations de </w:t>
      </w:r>
      <w:r w:rsidRPr="008147FA">
        <w:rPr>
          <w:rFonts w:cs="Arial"/>
          <w:b/>
          <w:i/>
          <w:color w:val="595959" w:themeColor="text1" w:themeTint="A6"/>
        </w:rPr>
        <w:t xml:space="preserve">l’article </w:t>
      </w:r>
      <w:r w:rsidRPr="008147FA">
        <w:fldChar w:fldCharType="begin"/>
      </w:r>
      <w:r w:rsidRPr="008147FA">
        <w:instrText xml:space="preserve"> REF _Ref340569553 \r \h  \* MERGEFORMAT </w:instrText>
      </w:r>
      <w:r w:rsidRPr="008147FA">
        <w:fldChar w:fldCharType="separate"/>
      </w:r>
      <w:r w:rsidR="00E63807" w:rsidRPr="00E63807">
        <w:rPr>
          <w:rFonts w:cs="Arial"/>
          <w:b/>
          <w:i/>
          <w:color w:val="595959" w:themeColor="text1" w:themeTint="A6"/>
        </w:rPr>
        <w:t>8.3</w:t>
      </w:r>
      <w:r w:rsidR="00E63807">
        <w:t>.10</w:t>
      </w:r>
      <w:r w:rsidRPr="008147FA">
        <w:fldChar w:fldCharType="end"/>
      </w:r>
      <w:r w:rsidRPr="008147FA">
        <w:rPr>
          <w:rFonts w:cs="Arial"/>
          <w:b/>
          <w:i/>
          <w:color w:val="595959" w:themeColor="text1" w:themeTint="A6"/>
        </w:rPr>
        <w:t xml:space="preserve"> du CCP.</w:t>
      </w:r>
    </w:p>
    <w:p w14:paraId="345D4479" w14:textId="77777777" w:rsidR="00977C24" w:rsidRPr="008147FA" w:rsidRDefault="00977C24" w:rsidP="00977C24">
      <w:pPr>
        <w:pStyle w:val="Titre3"/>
      </w:pPr>
      <w:bookmarkStart w:id="133" w:name="_Ref340592374"/>
      <w:bookmarkStart w:id="134" w:name="_Toc53125473"/>
      <w:r w:rsidRPr="008147FA">
        <w:t>Calcul de l’indemnité</w:t>
      </w:r>
      <w:bookmarkEnd w:id="133"/>
      <w:bookmarkEnd w:id="134"/>
    </w:p>
    <w:p w14:paraId="7918A288" w14:textId="77777777" w:rsidR="00977C24" w:rsidRPr="008147FA" w:rsidRDefault="00977C24" w:rsidP="00977C24">
      <w:pPr>
        <w:rPr>
          <w:rFonts w:cs="Arial"/>
        </w:rPr>
      </w:pPr>
      <w:r w:rsidRPr="008147FA">
        <w:rPr>
          <w:rFonts w:cs="Arial"/>
        </w:rPr>
        <w:t>L’indemnité qui sera versée par l’Assureur à l’Assuré après un sinistre garanti correspond :</w:t>
      </w:r>
    </w:p>
    <w:p w14:paraId="41202DAC" w14:textId="77777777" w:rsidR="00977C24" w:rsidRPr="008147FA" w:rsidRDefault="00977C24" w:rsidP="00977C24">
      <w:pPr>
        <w:rPr>
          <w:rFonts w:cs="Arial"/>
        </w:rPr>
      </w:pPr>
      <w:r w:rsidRPr="008147FA">
        <w:rPr>
          <w:rFonts w:cs="Arial"/>
        </w:rPr>
        <w:t>Pour la perte totale d’une œuvre, à la somme :</w:t>
      </w:r>
    </w:p>
    <w:p w14:paraId="0A84F97A" w14:textId="77777777" w:rsidR="00977C24" w:rsidRPr="008147FA" w:rsidRDefault="00977C24" w:rsidP="00977C24">
      <w:pPr>
        <w:pStyle w:val="Listepuces"/>
        <w:ind w:left="567"/>
      </w:pPr>
      <w:r w:rsidRPr="008147FA">
        <w:t>de la valeur agréée ;</w:t>
      </w:r>
    </w:p>
    <w:p w14:paraId="2A637691" w14:textId="77777777" w:rsidR="00977C24" w:rsidRPr="008147FA" w:rsidRDefault="00977C24" w:rsidP="00977C24">
      <w:pPr>
        <w:pStyle w:val="Listepuces"/>
        <w:ind w:left="567"/>
      </w:pPr>
      <w:r w:rsidRPr="008147FA">
        <w:t>des frais exposés en vue de soustraire les biens assurés à l’atteinte d’un sinistre garanti ou d’en limiter l’effet ou toutes autres mesures conservatoires ;</w:t>
      </w:r>
    </w:p>
    <w:p w14:paraId="44C869D3" w14:textId="77777777" w:rsidR="00977C24" w:rsidRPr="008147FA" w:rsidRDefault="00977C24" w:rsidP="00977C24">
      <w:pPr>
        <w:pStyle w:val="Listepuces"/>
        <w:ind w:left="567"/>
      </w:pPr>
      <w:r w:rsidRPr="008147FA">
        <w:t>des frais de clôture provisoire ou de gardiennage ;</w:t>
      </w:r>
    </w:p>
    <w:p w14:paraId="579092A0" w14:textId="77777777" w:rsidR="00977C24" w:rsidRPr="008147FA" w:rsidRDefault="00977C24" w:rsidP="00977C24">
      <w:pPr>
        <w:pStyle w:val="Listepuces"/>
        <w:ind w:left="567"/>
      </w:pPr>
      <w:r w:rsidRPr="008147FA">
        <w:t>des frais et honoraires des experts que l’Assuré aura lui-même choisis et nommés à l’occasion d’un sinistre.</w:t>
      </w:r>
    </w:p>
    <w:p w14:paraId="6055EF32" w14:textId="77777777" w:rsidR="00977C24" w:rsidRPr="008147FA" w:rsidRDefault="00977C24" w:rsidP="00977C24">
      <w:pPr>
        <w:rPr>
          <w:rFonts w:cs="Arial"/>
        </w:rPr>
      </w:pPr>
    </w:p>
    <w:p w14:paraId="5BC640A8" w14:textId="77777777" w:rsidR="00977C24" w:rsidRPr="008147FA" w:rsidRDefault="00977C24" w:rsidP="00977C24">
      <w:pPr>
        <w:rPr>
          <w:rFonts w:cs="Arial"/>
        </w:rPr>
      </w:pPr>
      <w:r w:rsidRPr="008147FA">
        <w:rPr>
          <w:rFonts w:cs="Arial"/>
        </w:rPr>
        <w:t>Pour les autres sinistres, à la somme :</w:t>
      </w:r>
    </w:p>
    <w:p w14:paraId="5FAB51A9" w14:textId="77777777" w:rsidR="00977C24" w:rsidRPr="008147FA" w:rsidRDefault="00977C24" w:rsidP="00977C24">
      <w:pPr>
        <w:pStyle w:val="Listepuces"/>
        <w:ind w:left="567"/>
      </w:pPr>
      <w:r w:rsidRPr="008147FA">
        <w:t>du coût de restauration et de réparation ;</w:t>
      </w:r>
    </w:p>
    <w:p w14:paraId="4A68980F" w14:textId="77777777" w:rsidR="00977C24" w:rsidRPr="008147FA" w:rsidRDefault="00977C24" w:rsidP="00977C24">
      <w:pPr>
        <w:pStyle w:val="Listepuces"/>
        <w:ind w:left="567"/>
      </w:pPr>
      <w:r w:rsidRPr="008147FA">
        <w:t>de la dépréciation après sinistre ;</w:t>
      </w:r>
    </w:p>
    <w:p w14:paraId="299E6539" w14:textId="77777777" w:rsidR="00977C24" w:rsidRPr="008147FA" w:rsidRDefault="00977C24" w:rsidP="00977C24">
      <w:pPr>
        <w:pStyle w:val="Listepuces"/>
        <w:ind w:left="567"/>
      </w:pPr>
      <w:r w:rsidRPr="008147FA">
        <w:t>des frais exposés en vue de soustraire les biens assurés à l’atteinte d’un sinistre garanti ou d’en limiter l’effet ou toutes autres mesures conservatoires :</w:t>
      </w:r>
    </w:p>
    <w:p w14:paraId="3C9DF328" w14:textId="77777777" w:rsidR="00977C24" w:rsidRPr="008147FA" w:rsidRDefault="00977C24" w:rsidP="00977C24">
      <w:pPr>
        <w:pStyle w:val="Listepuces"/>
        <w:ind w:left="567"/>
      </w:pPr>
      <w:r w:rsidRPr="008147FA">
        <w:t>des frais de clôture provisoire ou de gardiennage ;</w:t>
      </w:r>
    </w:p>
    <w:p w14:paraId="128608E5" w14:textId="77777777" w:rsidR="00977C24" w:rsidRPr="008147FA" w:rsidRDefault="00977C24" w:rsidP="00977C24">
      <w:pPr>
        <w:pStyle w:val="Listepuces"/>
        <w:ind w:left="567"/>
      </w:pPr>
      <w:r w:rsidRPr="008147FA">
        <w:t>des frais et honoraires des Experts que l’Assuré aura lui-même choisis et nommés à l’occasion d’un sinistre ;</w:t>
      </w:r>
    </w:p>
    <w:p w14:paraId="3B0FF7FB" w14:textId="77777777" w:rsidR="00977C24" w:rsidRPr="008147FA" w:rsidRDefault="00977C24" w:rsidP="00977C24">
      <w:pPr>
        <w:pStyle w:val="Listepuces"/>
        <w:ind w:left="567"/>
      </w:pPr>
      <w:r w:rsidRPr="008147FA">
        <w:t>des frais d’emballage, sur justificatifs.</w:t>
      </w:r>
    </w:p>
    <w:p w14:paraId="6EA93A43" w14:textId="77777777" w:rsidR="00977C24" w:rsidRPr="008147FA" w:rsidRDefault="00977C24" w:rsidP="00D53D64">
      <w:pPr>
        <w:pStyle w:val="Titre3"/>
      </w:pPr>
      <w:bookmarkStart w:id="135" w:name="_Toc53125474"/>
      <w:bookmarkStart w:id="136" w:name="_Ref180420330"/>
      <w:bookmarkStart w:id="137" w:name="_Ref180420337"/>
      <w:r w:rsidRPr="008147FA">
        <w:lastRenderedPageBreak/>
        <w:t>Règlement des sinistres</w:t>
      </w:r>
      <w:bookmarkEnd w:id="135"/>
      <w:bookmarkEnd w:id="136"/>
      <w:bookmarkEnd w:id="137"/>
    </w:p>
    <w:p w14:paraId="6D2D13A0" w14:textId="77777777" w:rsidR="00977C24" w:rsidRPr="008147FA" w:rsidRDefault="00977C24" w:rsidP="00977C24">
      <w:pPr>
        <w:rPr>
          <w:rFonts w:cs="Arial"/>
          <w:b/>
        </w:rPr>
      </w:pPr>
      <w:r w:rsidRPr="008147FA">
        <w:rPr>
          <w:rFonts w:cs="Arial"/>
          <w:b/>
        </w:rPr>
        <w:t xml:space="preserve">Le règlement des indemnités aura lieu </w:t>
      </w:r>
      <w:r w:rsidRPr="0041221C">
        <w:rPr>
          <w:rFonts w:cs="Arial"/>
          <w:b/>
          <w:u w:val="single"/>
        </w:rPr>
        <w:t>sans franchise</w:t>
      </w:r>
      <w:r w:rsidRPr="008147FA">
        <w:rPr>
          <w:rFonts w:cs="Arial"/>
          <w:b/>
        </w:rPr>
        <w:t>, sauf exceptions légales ou réglementaires s’imposant aux Parties en application du Code des assurances.</w:t>
      </w:r>
    </w:p>
    <w:p w14:paraId="7556C18E" w14:textId="77777777" w:rsidR="00977C24" w:rsidRPr="008147FA" w:rsidRDefault="00977C24" w:rsidP="00977C24">
      <w:pPr>
        <w:rPr>
          <w:rFonts w:cs="Arial"/>
        </w:rPr>
      </w:pPr>
      <w:r w:rsidRPr="008147FA">
        <w:rPr>
          <w:rFonts w:cs="Arial"/>
        </w:rPr>
        <w:t>Le règlement des indemnités sera effectué directement auprès de l’Assuré. Sur la base des indemnités versées par l’Assureur, l’Assuré indemnisera, en tant que de besoin, les différents prêteurs.</w:t>
      </w:r>
    </w:p>
    <w:p w14:paraId="1C4C5C19" w14:textId="28D1FC1B" w:rsidR="00977C24" w:rsidRPr="008147FA" w:rsidRDefault="00977C24" w:rsidP="00977C24">
      <w:pPr>
        <w:rPr>
          <w:rFonts w:cs="Arial"/>
        </w:rPr>
      </w:pPr>
      <w:r w:rsidRPr="008147FA">
        <w:rPr>
          <w:rFonts w:cs="Arial"/>
        </w:rPr>
        <w:t xml:space="preserve">Dans ce dernier cas, et dans l’hypothèse où les aliments auront été libellés dans une devise autre que l’Euro (cf. </w:t>
      </w:r>
      <w:r w:rsidRPr="00921B5D">
        <w:rPr>
          <w:rFonts w:cs="Arial"/>
          <w:b/>
          <w:i/>
          <w:color w:val="595959" w:themeColor="text1" w:themeTint="A6"/>
        </w:rPr>
        <w:t xml:space="preserve">article </w:t>
      </w:r>
      <w:r w:rsidRPr="00921B5D">
        <w:rPr>
          <w:rFonts w:cs="Arial"/>
          <w:b/>
          <w:i/>
          <w:color w:val="595959" w:themeColor="text1" w:themeTint="A6"/>
        </w:rPr>
        <w:fldChar w:fldCharType="begin"/>
      </w:r>
      <w:r w:rsidRPr="00921B5D">
        <w:rPr>
          <w:rFonts w:cs="Arial"/>
          <w:b/>
          <w:i/>
          <w:color w:val="595959" w:themeColor="text1" w:themeTint="A6"/>
        </w:rPr>
        <w:instrText xml:space="preserve"> REF _Ref340586054 \r \h  \* MERGEFORMAT </w:instrText>
      </w:r>
      <w:r w:rsidRPr="00921B5D">
        <w:rPr>
          <w:rFonts w:cs="Arial"/>
          <w:b/>
          <w:i/>
          <w:color w:val="595959" w:themeColor="text1" w:themeTint="A6"/>
        </w:rPr>
      </w:r>
      <w:r w:rsidRPr="00921B5D">
        <w:rPr>
          <w:rFonts w:cs="Arial"/>
          <w:b/>
          <w:i/>
          <w:color w:val="595959" w:themeColor="text1" w:themeTint="A6"/>
        </w:rPr>
        <w:fldChar w:fldCharType="separate"/>
      </w:r>
      <w:r w:rsidR="00E63807">
        <w:rPr>
          <w:rFonts w:cs="Arial"/>
          <w:b/>
          <w:i/>
          <w:color w:val="595959" w:themeColor="text1" w:themeTint="A6"/>
        </w:rPr>
        <w:t>8.8.2</w:t>
      </w:r>
      <w:r w:rsidRPr="00921B5D">
        <w:rPr>
          <w:rFonts w:cs="Arial"/>
          <w:b/>
          <w:i/>
          <w:color w:val="595959" w:themeColor="text1" w:themeTint="A6"/>
        </w:rPr>
        <w:fldChar w:fldCharType="end"/>
      </w:r>
      <w:r w:rsidRPr="00921B5D">
        <w:rPr>
          <w:rFonts w:cs="Arial"/>
          <w:b/>
          <w:i/>
          <w:color w:val="595959" w:themeColor="text1" w:themeTint="A6"/>
        </w:rPr>
        <w:t xml:space="preserve"> du </w:t>
      </w:r>
      <w:r w:rsidR="00921B5D" w:rsidRPr="00921B5D">
        <w:rPr>
          <w:rFonts w:cs="Arial"/>
          <w:b/>
          <w:i/>
          <w:color w:val="595959" w:themeColor="text1" w:themeTint="A6"/>
        </w:rPr>
        <w:t xml:space="preserve">présent </w:t>
      </w:r>
      <w:r w:rsidRPr="00921B5D">
        <w:rPr>
          <w:rFonts w:cs="Arial"/>
          <w:b/>
          <w:i/>
          <w:color w:val="595959" w:themeColor="text1" w:themeTint="A6"/>
        </w:rPr>
        <w:t>CCP</w:t>
      </w:r>
      <w:r w:rsidRPr="00921B5D">
        <w:rPr>
          <w:rFonts w:cs="Arial"/>
        </w:rPr>
        <w:t>), l’Assureur</w:t>
      </w:r>
      <w:r w:rsidRPr="008147FA">
        <w:rPr>
          <w:rFonts w:cs="Arial"/>
        </w:rPr>
        <w:t xml:space="preserve"> prendra à sa charge toute fluctuation.</w:t>
      </w:r>
    </w:p>
    <w:p w14:paraId="705D7864" w14:textId="77777777" w:rsidR="0041221C" w:rsidRDefault="0041221C" w:rsidP="002C6796">
      <w:pPr>
        <w:rPr>
          <w:b/>
          <w:u w:val="single"/>
        </w:rPr>
      </w:pPr>
      <w:bookmarkStart w:id="138" w:name="_Ref340589754"/>
      <w:bookmarkStart w:id="139" w:name="_Toc53125475"/>
    </w:p>
    <w:p w14:paraId="3DB86DA0" w14:textId="31D9173E" w:rsidR="002C6796" w:rsidRPr="002C6796" w:rsidRDefault="002C6796" w:rsidP="00D53D64">
      <w:pPr>
        <w:pStyle w:val="Titre4"/>
      </w:pPr>
      <w:bookmarkStart w:id="140" w:name="_Ref188881019"/>
      <w:r w:rsidRPr="002C6796">
        <w:t>Dommages inférieurs à 7 500 € (sept mille cinq cents Euros)</w:t>
      </w:r>
      <w:bookmarkEnd w:id="138"/>
      <w:bookmarkEnd w:id="139"/>
      <w:bookmarkEnd w:id="140"/>
    </w:p>
    <w:p w14:paraId="675271FB" w14:textId="77777777" w:rsidR="002C6796" w:rsidRPr="008147FA" w:rsidRDefault="002C6796" w:rsidP="002C6796">
      <w:pPr>
        <w:rPr>
          <w:rFonts w:cs="Arial"/>
        </w:rPr>
      </w:pPr>
      <w:r w:rsidRPr="008147FA">
        <w:rPr>
          <w:rFonts w:cs="Arial"/>
        </w:rPr>
        <w:t>Pour les sinistres d’un coût estimé inférieur à 7 500 Euros, l’Assureur accepte que la procédure de “règlement des sinistres“ soit limitée à la démarche suivante :</w:t>
      </w:r>
    </w:p>
    <w:p w14:paraId="60EBA8BC" w14:textId="77777777" w:rsidR="002C6796" w:rsidRPr="008147FA" w:rsidRDefault="002C6796" w:rsidP="002C6796">
      <w:pPr>
        <w:pStyle w:val="Listepuces"/>
        <w:ind w:left="567"/>
      </w:pPr>
      <w:r w:rsidRPr="008147FA">
        <w:t>Aucun expert ne sera missionné.</w:t>
      </w:r>
    </w:p>
    <w:p w14:paraId="4BB52C7B" w14:textId="77777777" w:rsidR="002C6796" w:rsidRPr="008147FA" w:rsidRDefault="002C6796" w:rsidP="002C6796">
      <w:pPr>
        <w:pStyle w:val="Listepuces"/>
        <w:ind w:left="567"/>
      </w:pPr>
      <w:r w:rsidRPr="008147FA">
        <w:t xml:space="preserve">L’indemnité sera réglée au premier Euro, par l’Assureur à l’Assuré, </w:t>
      </w:r>
      <w:r w:rsidRPr="008147FA">
        <w:rPr>
          <w:b/>
        </w:rPr>
        <w:t>sous huitaine</w:t>
      </w:r>
      <w:r w:rsidRPr="008147FA">
        <w:t>, sur facture, après présentation des devis de réparation et/ou de restauration.</w:t>
      </w:r>
    </w:p>
    <w:p w14:paraId="00785204" w14:textId="77777777" w:rsidR="002C6796" w:rsidRPr="002C6796" w:rsidRDefault="002C6796" w:rsidP="00D53D64">
      <w:pPr>
        <w:pStyle w:val="Titre4"/>
      </w:pPr>
      <w:bookmarkStart w:id="141" w:name="_Ref340569675"/>
      <w:bookmarkStart w:id="142" w:name="_Toc53125476"/>
      <w:r w:rsidRPr="002C6796">
        <w:t>Dommages supérieurs à 7 500 € (sept mille cinq cents Euros)</w:t>
      </w:r>
      <w:bookmarkEnd w:id="141"/>
      <w:bookmarkEnd w:id="142"/>
    </w:p>
    <w:p w14:paraId="22EF0313" w14:textId="77777777" w:rsidR="002C6796" w:rsidRPr="008147FA" w:rsidRDefault="002C6796" w:rsidP="002C6796">
      <w:pPr>
        <w:rPr>
          <w:rFonts w:cs="Arial"/>
        </w:rPr>
      </w:pPr>
      <w:r w:rsidRPr="008147FA">
        <w:rPr>
          <w:rFonts w:cs="Arial"/>
        </w:rPr>
        <w:t>Si l’Assureur souhaite la présence d’un expert dans le règlement d’un sinistre, il s’engage à ce que son intervention se réalise immédiatement en cas d’urgence et au plus tard dès le septième jour après la déclaration de sinistre, pour constater la nature des désordres de façon à permettre le début des travaux de réparation.</w:t>
      </w:r>
    </w:p>
    <w:p w14:paraId="4655BC68" w14:textId="5789E1AD" w:rsidR="002C6796" w:rsidRPr="00D53D64" w:rsidRDefault="002C6796" w:rsidP="002C6796">
      <w:pPr>
        <w:rPr>
          <w:rFonts w:cs="Arial"/>
          <w:b/>
          <w:i/>
          <w:color w:val="595959" w:themeColor="text1" w:themeTint="A6"/>
        </w:rPr>
      </w:pPr>
      <w:r w:rsidRPr="008147FA">
        <w:rPr>
          <w:rFonts w:cs="Arial"/>
        </w:rPr>
        <w:t xml:space="preserve">Ce délai ne sera pas imposé en cas d’expertise contradictoire (délai impératif de convocation) prévue à </w:t>
      </w:r>
      <w:r w:rsidRPr="008147FA">
        <w:rPr>
          <w:rFonts w:cs="Arial"/>
          <w:b/>
          <w:i/>
          <w:color w:val="595959" w:themeColor="text1" w:themeTint="A6"/>
        </w:rPr>
        <w:t xml:space="preserve">l’article </w:t>
      </w:r>
      <w:r w:rsidR="00D53D64">
        <w:rPr>
          <w:rFonts w:cs="Arial"/>
          <w:b/>
          <w:i/>
          <w:color w:val="595959" w:themeColor="text1" w:themeTint="A6"/>
        </w:rPr>
        <w:fldChar w:fldCharType="begin"/>
      </w:r>
      <w:r w:rsidR="00D53D64">
        <w:rPr>
          <w:rFonts w:cs="Arial"/>
          <w:b/>
          <w:i/>
          <w:color w:val="595959" w:themeColor="text1" w:themeTint="A6"/>
        </w:rPr>
        <w:instrText xml:space="preserve"> REF _Ref340569953 \r \h  \* MERGEFORMAT </w:instrText>
      </w:r>
      <w:r w:rsidR="00D53D64">
        <w:rPr>
          <w:rFonts w:cs="Arial"/>
          <w:b/>
          <w:i/>
          <w:color w:val="595959" w:themeColor="text1" w:themeTint="A6"/>
        </w:rPr>
      </w:r>
      <w:r w:rsidR="00D53D64">
        <w:rPr>
          <w:rFonts w:cs="Arial"/>
          <w:b/>
          <w:i/>
          <w:color w:val="595959" w:themeColor="text1" w:themeTint="A6"/>
        </w:rPr>
        <w:fldChar w:fldCharType="separate"/>
      </w:r>
      <w:r w:rsidR="00D53D64">
        <w:rPr>
          <w:rFonts w:cs="Arial"/>
          <w:b/>
          <w:i/>
          <w:color w:val="595959" w:themeColor="text1" w:themeTint="A6"/>
        </w:rPr>
        <w:t>8.9.8.5</w:t>
      </w:r>
      <w:r w:rsidR="00D53D64">
        <w:rPr>
          <w:rFonts w:cs="Arial"/>
          <w:b/>
          <w:i/>
          <w:color w:val="595959" w:themeColor="text1" w:themeTint="A6"/>
        </w:rPr>
        <w:fldChar w:fldCharType="end"/>
      </w:r>
      <w:r w:rsidR="00D53D64">
        <w:rPr>
          <w:rFonts w:cs="Arial"/>
          <w:b/>
          <w:i/>
          <w:color w:val="595959" w:themeColor="text1" w:themeTint="A6"/>
        </w:rPr>
        <w:t xml:space="preserve"> </w:t>
      </w:r>
      <w:r w:rsidR="00D53D64">
        <w:rPr>
          <w:rFonts w:cs="Arial"/>
          <w:b/>
          <w:i/>
          <w:color w:val="595959" w:themeColor="text1" w:themeTint="A6"/>
        </w:rPr>
        <w:fldChar w:fldCharType="begin"/>
      </w:r>
      <w:r w:rsidR="00D53D64">
        <w:rPr>
          <w:rFonts w:cs="Arial"/>
          <w:b/>
          <w:i/>
          <w:color w:val="595959" w:themeColor="text1" w:themeTint="A6"/>
        </w:rPr>
        <w:instrText xml:space="preserve"> REF _Ref340569953 \h  \* MERGEFORMAT </w:instrText>
      </w:r>
      <w:r w:rsidR="00D53D64">
        <w:rPr>
          <w:rFonts w:cs="Arial"/>
          <w:b/>
          <w:i/>
          <w:color w:val="595959" w:themeColor="text1" w:themeTint="A6"/>
        </w:rPr>
      </w:r>
      <w:r w:rsidR="00D53D64">
        <w:rPr>
          <w:rFonts w:cs="Arial"/>
          <w:b/>
          <w:i/>
          <w:color w:val="595959" w:themeColor="text1" w:themeTint="A6"/>
        </w:rPr>
        <w:fldChar w:fldCharType="separate"/>
      </w:r>
      <w:r w:rsidR="00D53D64" w:rsidRPr="00D53D64">
        <w:rPr>
          <w:rFonts w:cs="Arial"/>
          <w:b/>
          <w:i/>
          <w:color w:val="595959" w:themeColor="text1" w:themeTint="A6"/>
        </w:rPr>
        <w:t>Expert</w:t>
      </w:r>
      <w:r w:rsidR="00D53D64">
        <w:rPr>
          <w:rFonts w:cs="Arial"/>
          <w:b/>
          <w:i/>
          <w:color w:val="595959" w:themeColor="text1" w:themeTint="A6"/>
        </w:rPr>
        <w:fldChar w:fldCharType="end"/>
      </w:r>
      <w:r w:rsidR="00D53D64">
        <w:rPr>
          <w:rFonts w:cs="Arial"/>
          <w:b/>
          <w:i/>
          <w:color w:val="595959" w:themeColor="text1" w:themeTint="A6"/>
        </w:rPr>
        <w:t xml:space="preserve"> </w:t>
      </w:r>
      <w:r w:rsidR="0041221C" w:rsidRPr="00D53D64">
        <w:rPr>
          <w:rFonts w:cs="Arial"/>
          <w:b/>
          <w:i/>
          <w:color w:val="595959" w:themeColor="text1" w:themeTint="A6"/>
        </w:rPr>
        <w:t xml:space="preserve"> </w:t>
      </w:r>
      <w:r w:rsidRPr="00D53D64">
        <w:rPr>
          <w:rFonts w:cs="Arial"/>
          <w:b/>
          <w:i/>
          <w:color w:val="595959" w:themeColor="text1" w:themeTint="A6"/>
        </w:rPr>
        <w:t xml:space="preserve">du </w:t>
      </w:r>
      <w:r w:rsidR="0041221C" w:rsidRPr="00D53D64">
        <w:rPr>
          <w:rFonts w:cs="Arial"/>
          <w:b/>
          <w:i/>
          <w:color w:val="595959" w:themeColor="text1" w:themeTint="A6"/>
        </w:rPr>
        <w:t xml:space="preserve">présent </w:t>
      </w:r>
      <w:r w:rsidRPr="00D53D64">
        <w:rPr>
          <w:rFonts w:cs="Arial"/>
          <w:b/>
          <w:i/>
          <w:color w:val="595959" w:themeColor="text1" w:themeTint="A6"/>
        </w:rPr>
        <w:t>CCP.</w:t>
      </w:r>
    </w:p>
    <w:p w14:paraId="6229B237" w14:textId="77777777" w:rsidR="002C6796" w:rsidRPr="008147FA" w:rsidRDefault="002C6796" w:rsidP="002C6796">
      <w:pPr>
        <w:rPr>
          <w:rFonts w:cs="Arial"/>
        </w:rPr>
      </w:pPr>
      <w:r w:rsidRPr="008147FA">
        <w:rPr>
          <w:rFonts w:cs="Arial"/>
        </w:rPr>
        <w:t>Faute d’intervention dans ce délai, l’Assuré est fondé à engager les réparations sans perte de ses droits.</w:t>
      </w:r>
    </w:p>
    <w:p w14:paraId="74A6D4A0" w14:textId="77777777" w:rsidR="002C6796" w:rsidRPr="008147FA" w:rsidRDefault="002C6796" w:rsidP="002C6796">
      <w:pPr>
        <w:rPr>
          <w:rFonts w:cs="Arial"/>
        </w:rPr>
      </w:pPr>
      <w:r w:rsidRPr="008147FA">
        <w:rPr>
          <w:rFonts w:cs="Arial"/>
        </w:rPr>
        <w:t>L’Assureur s’engage à ce que l’expert remette son rapport définitif au plus tard huit jours après réception de l’ensemble des pièces justificatives nécessaires à l’évaluation des dommages. Il est précisé que l’intégralité de ce rapport sera communiquée simultanément à l’Assureur et à l’Assuré.</w:t>
      </w:r>
    </w:p>
    <w:p w14:paraId="3F37E680" w14:textId="77777777" w:rsidR="002C6796" w:rsidRPr="008147FA" w:rsidRDefault="002C6796" w:rsidP="002C6796">
      <w:pPr>
        <w:rPr>
          <w:rFonts w:cs="Arial"/>
        </w:rPr>
      </w:pPr>
      <w:r w:rsidRPr="008147FA">
        <w:rPr>
          <w:rFonts w:cs="Arial"/>
        </w:rPr>
        <w:t xml:space="preserve">L’Assureur versera à l’Assuré, </w:t>
      </w:r>
      <w:r w:rsidRPr="008147FA">
        <w:rPr>
          <w:rFonts w:cs="Arial"/>
          <w:b/>
        </w:rPr>
        <w:t>sous huitaine à compter de la réception du rapport définitif</w:t>
      </w:r>
      <w:r w:rsidRPr="008147FA">
        <w:rPr>
          <w:rFonts w:cs="Arial"/>
        </w:rPr>
        <w:t xml:space="preserve"> établi par l’expert et de la facture, le montant de l’indemnité.</w:t>
      </w:r>
    </w:p>
    <w:p w14:paraId="5E929763" w14:textId="77777777" w:rsidR="002C6796" w:rsidRPr="002C6796" w:rsidRDefault="002C6796" w:rsidP="00D53D64">
      <w:pPr>
        <w:pStyle w:val="Titre4"/>
      </w:pPr>
      <w:bookmarkStart w:id="143" w:name="_Toc53125477"/>
      <w:r w:rsidRPr="002C6796">
        <w:t>Pour l’ensemble des sinistres</w:t>
      </w:r>
      <w:bookmarkEnd w:id="143"/>
    </w:p>
    <w:p w14:paraId="38C69778" w14:textId="3BD93780" w:rsidR="002C6796" w:rsidRPr="002C6796" w:rsidRDefault="00313221" w:rsidP="002C6796">
      <w:pPr>
        <w:rPr>
          <w:u w:val="single"/>
        </w:rPr>
      </w:pPr>
      <w:r>
        <w:rPr>
          <w:u w:val="single"/>
        </w:rPr>
        <w:t>En cas de dé</w:t>
      </w:r>
      <w:r w:rsidR="002C6796" w:rsidRPr="002C6796">
        <w:rPr>
          <w:u w:val="single"/>
        </w:rPr>
        <w:t>saccord</w:t>
      </w:r>
      <w:r>
        <w:rPr>
          <w:u w:val="single"/>
        </w:rPr>
        <w:t xml:space="preserve"> sur le quantum définitif :</w:t>
      </w:r>
    </w:p>
    <w:p w14:paraId="35AD9CA7" w14:textId="6EE304FE" w:rsidR="002C6796" w:rsidRPr="008147FA" w:rsidRDefault="00313221" w:rsidP="002C6796">
      <w:r>
        <w:t>Il</w:t>
      </w:r>
      <w:r w:rsidR="002C6796" w:rsidRPr="008147FA">
        <w:t xml:space="preserve"> sera versé 75% (soixante-quinze pour cent) de l’indemnité que l’Assureur propose et ce, dans un délai de dix jours à compter de la notification officielle par l’Assuré de son refus.</w:t>
      </w:r>
    </w:p>
    <w:p w14:paraId="605F8623" w14:textId="77777777" w:rsidR="002C6796" w:rsidRPr="008147FA" w:rsidRDefault="002C6796" w:rsidP="002C6796">
      <w:pPr>
        <w:rPr>
          <w:rFonts w:cs="Arial"/>
        </w:rPr>
      </w:pPr>
      <w:r w:rsidRPr="008147FA">
        <w:rPr>
          <w:rFonts w:cs="Arial"/>
        </w:rPr>
        <w:t>La différence entre le montant de l’indemnité définitive qui sera fixée au terme du règlement du litige et le montant des indemnités déjà versées au titre du sinistre considéré, sera versée dans les quinze jours suivant l’accord amiable ou la décision de justice fixant le montant de cette indemnité définitive.</w:t>
      </w:r>
    </w:p>
    <w:p w14:paraId="4BA9D3E4" w14:textId="418ACE6B" w:rsidR="002C6796" w:rsidRPr="00D53D64" w:rsidRDefault="002C6796" w:rsidP="00D53D64">
      <w:pPr>
        <w:rPr>
          <w:u w:val="single"/>
        </w:rPr>
      </w:pPr>
      <w:r w:rsidRPr="00D53D64">
        <w:rPr>
          <w:u w:val="single"/>
        </w:rPr>
        <w:t>Versement des indemnités et des acomptes</w:t>
      </w:r>
      <w:r w:rsidR="00313221" w:rsidRPr="00D53D64">
        <w:rPr>
          <w:u w:val="single"/>
        </w:rPr>
        <w:t> :</w:t>
      </w:r>
    </w:p>
    <w:p w14:paraId="4D32B03D" w14:textId="77777777" w:rsidR="002C6796" w:rsidRPr="008147FA" w:rsidRDefault="002C6796" w:rsidP="002C6796">
      <w:pPr>
        <w:rPr>
          <w:rFonts w:cs="Arial"/>
        </w:rPr>
      </w:pPr>
      <w:r w:rsidRPr="008147FA">
        <w:rPr>
          <w:rFonts w:cs="Arial"/>
        </w:rPr>
        <w:t>L’indemnité due sera toujours réglée en numéraires, l’Assureur renonçant à réparer ou à remplacer par lui-même les objets endommagés ou détruits.</w:t>
      </w:r>
    </w:p>
    <w:p w14:paraId="2C9FE8E8" w14:textId="77777777" w:rsidR="002C6796" w:rsidRPr="008147FA" w:rsidRDefault="002C6796" w:rsidP="002C6796">
      <w:pPr>
        <w:rPr>
          <w:rFonts w:cs="Arial"/>
        </w:rPr>
      </w:pPr>
      <w:r w:rsidRPr="008147FA">
        <w:rPr>
          <w:rFonts w:cs="Arial"/>
        </w:rPr>
        <w:t>L’indemnité sera versée à l’Assuré.</w:t>
      </w:r>
    </w:p>
    <w:p w14:paraId="39684A4F" w14:textId="77777777" w:rsidR="002C6796" w:rsidRPr="00313221" w:rsidRDefault="002C6796" w:rsidP="002C6796">
      <w:pPr>
        <w:rPr>
          <w:rFonts w:cs="Arial"/>
          <w:b/>
        </w:rPr>
      </w:pPr>
      <w:r w:rsidRPr="00313221">
        <w:rPr>
          <w:rFonts w:cs="Arial"/>
          <w:b/>
        </w:rPr>
        <w:t>POUR TOUT SINISTRE, LES INDEMNITES SERONT VERSEES AVANT TOUTE RECHERCHE DE RESPONSABILITE ET DE PROCEDURE DE RECOURS.</w:t>
      </w:r>
    </w:p>
    <w:p w14:paraId="70F793CF" w14:textId="5CBC9778" w:rsidR="002C6796" w:rsidRPr="00313221" w:rsidRDefault="002C6796" w:rsidP="00D53D64">
      <w:pPr>
        <w:pStyle w:val="Titre4"/>
      </w:pPr>
      <w:bookmarkStart w:id="144" w:name="_Ref340569953"/>
      <w:r w:rsidRPr="00313221">
        <w:t>Expert</w:t>
      </w:r>
      <w:bookmarkEnd w:id="144"/>
    </w:p>
    <w:p w14:paraId="64EE679B" w14:textId="77777777" w:rsidR="002C6796" w:rsidRPr="008147FA" w:rsidRDefault="002C6796" w:rsidP="002C6796">
      <w:r w:rsidRPr="008147FA">
        <w:t>L’Assureur est libre de missionner un expert agréé en fonction de la nature du sinistre en cause.</w:t>
      </w:r>
    </w:p>
    <w:p w14:paraId="29098571" w14:textId="77777777" w:rsidR="002C6796" w:rsidRPr="008147FA" w:rsidRDefault="002C6796" w:rsidP="002C6796">
      <w:pPr>
        <w:rPr>
          <w:rFonts w:cs="Arial"/>
        </w:rPr>
      </w:pPr>
      <w:r w:rsidRPr="008147FA">
        <w:rPr>
          <w:rFonts w:cs="Arial"/>
        </w:rPr>
        <w:t>Tous les frais de l’expert missionné par l’Assureur demeurent à la charge exclusive de l’Assureur.</w:t>
      </w:r>
    </w:p>
    <w:p w14:paraId="6D511B9C" w14:textId="77777777" w:rsidR="002C6796" w:rsidRPr="008147FA" w:rsidRDefault="002C6796" w:rsidP="002C6796">
      <w:pPr>
        <w:rPr>
          <w:rFonts w:cs="Arial"/>
        </w:rPr>
      </w:pPr>
      <w:r w:rsidRPr="00927BDD">
        <w:rPr>
          <w:rFonts w:cs="Arial"/>
          <w:b/>
          <w:i/>
          <w:color w:val="0070C0"/>
          <w:highlight w:val="cyan"/>
        </w:rPr>
        <w:t>Le mémoire du Titulaire précise une liste d’experts agrées avec lesquels il compte réaliser ses éventuelles expertises</w:t>
      </w:r>
      <w:r w:rsidRPr="00927BDD">
        <w:rPr>
          <w:rFonts w:cs="Arial"/>
          <w:b/>
          <w:color w:val="0070C0"/>
          <w:highlight w:val="cyan"/>
        </w:rPr>
        <w:t>.</w:t>
      </w:r>
      <w:r w:rsidRPr="00927BDD">
        <w:rPr>
          <w:rFonts w:cs="Arial"/>
          <w:b/>
          <w:color w:val="0070C0"/>
        </w:rPr>
        <w:t xml:space="preserve"> </w:t>
      </w:r>
      <w:r w:rsidRPr="008147FA">
        <w:rPr>
          <w:rFonts w:cs="Arial"/>
        </w:rPr>
        <w:t>La présentation de ces experts devra être accompagnée de leurs curriculum vitae et de leur domaine de compétences et/ou spécialités.</w:t>
      </w:r>
    </w:p>
    <w:p w14:paraId="5B9D2E86" w14:textId="77777777" w:rsidR="002C6796" w:rsidRPr="008147FA" w:rsidRDefault="002C6796" w:rsidP="002C6796">
      <w:pPr>
        <w:rPr>
          <w:rFonts w:cs="Arial"/>
        </w:rPr>
      </w:pPr>
      <w:r w:rsidRPr="008147FA">
        <w:rPr>
          <w:rFonts w:cs="Arial"/>
        </w:rPr>
        <w:t>Tout remplacement d’expert à l’initiative de l’Assureur se fera sans agrément préalable de la part du Mucem, mais obligatoirement dans la liste fournie dans le cadre du présent accord-cadre.</w:t>
      </w:r>
    </w:p>
    <w:p w14:paraId="380EB873" w14:textId="77777777" w:rsidR="002C6796" w:rsidRPr="008147FA" w:rsidRDefault="002C6796" w:rsidP="002C6796">
      <w:pPr>
        <w:rPr>
          <w:rFonts w:cs="Arial"/>
        </w:rPr>
      </w:pPr>
      <w:r w:rsidRPr="008147FA">
        <w:rPr>
          <w:rFonts w:cs="Arial"/>
        </w:rPr>
        <w:lastRenderedPageBreak/>
        <w:t>En cours d’exécution du présent accord-cadre, l’Assuré se réserve la faculté de demander à l’Assureur que soit désigné un/des nouvel/nouveaux experts, qui devra faire l’objet d’un agrément par l’Assureur.</w:t>
      </w:r>
    </w:p>
    <w:p w14:paraId="27C6F197" w14:textId="77777777" w:rsidR="002C6796" w:rsidRPr="008147FA" w:rsidRDefault="002C6796" w:rsidP="002C6796">
      <w:pPr>
        <w:rPr>
          <w:rFonts w:cs="Arial"/>
        </w:rPr>
      </w:pPr>
      <w:r w:rsidRPr="008147FA">
        <w:rPr>
          <w:rFonts w:cs="Arial"/>
        </w:rPr>
        <w:t>L’expert ainsi désigné par l’Assureur interviendra à l’occasion de tout différend pouvant survenir entre les Parties quant à l’origine du sinistre ou quant à la valeur des biens garantis au titre du présent accord-cadre.</w:t>
      </w:r>
    </w:p>
    <w:p w14:paraId="162EF138" w14:textId="77777777" w:rsidR="002C6796" w:rsidRPr="008147FA" w:rsidRDefault="002C6796" w:rsidP="002C6796">
      <w:pPr>
        <w:rPr>
          <w:rFonts w:cs="Arial"/>
        </w:rPr>
      </w:pPr>
      <w:r w:rsidRPr="008147FA">
        <w:rPr>
          <w:rFonts w:cs="Arial"/>
        </w:rPr>
        <w:t>L’intervention de tout expert sera subordonnée à l’envoi préalable par l’Assureur d’une lettre simple ou par courriel.</w:t>
      </w:r>
    </w:p>
    <w:p w14:paraId="21E8B023" w14:textId="77777777" w:rsidR="002C6796" w:rsidRPr="008147FA" w:rsidRDefault="002C6796" w:rsidP="002C6796">
      <w:pPr>
        <w:rPr>
          <w:rFonts w:cs="Arial"/>
        </w:rPr>
      </w:pPr>
      <w:r w:rsidRPr="008147FA">
        <w:rPr>
          <w:rFonts w:cs="Arial"/>
        </w:rPr>
        <w:t>L’Assuré pourra lui aussi dépêcher un expert, à ses frais.</w:t>
      </w:r>
    </w:p>
    <w:p w14:paraId="76B9EA6E" w14:textId="77777777" w:rsidR="002C6796" w:rsidRPr="008147FA" w:rsidRDefault="002C6796" w:rsidP="002C6796">
      <w:pPr>
        <w:rPr>
          <w:rFonts w:cs="Arial"/>
        </w:rPr>
      </w:pPr>
      <w:r w:rsidRPr="008147FA">
        <w:rPr>
          <w:rFonts w:cs="Arial"/>
        </w:rPr>
        <w:t>La mesure d’expertise ainsi effectuée n’a pas la valeur d’une expertise judiciaire.</w:t>
      </w:r>
    </w:p>
    <w:p w14:paraId="03D7BB0E" w14:textId="48957D09" w:rsidR="00313221" w:rsidRDefault="00313221" w:rsidP="00313221">
      <w:pPr>
        <w:pStyle w:val="Titre3"/>
      </w:pPr>
      <w:bookmarkStart w:id="145" w:name="_Ref180419397"/>
      <w:r w:rsidRPr="00313221">
        <w:t>Inaliénabilité des collections publiques</w:t>
      </w:r>
      <w:bookmarkEnd w:id="145"/>
    </w:p>
    <w:p w14:paraId="5B4E033F" w14:textId="77777777" w:rsidR="00313221" w:rsidRPr="008147FA" w:rsidRDefault="00313221" w:rsidP="00313221">
      <w:pPr>
        <w:rPr>
          <w:rFonts w:cs="Arial"/>
        </w:rPr>
      </w:pPr>
      <w:r w:rsidRPr="008147FA">
        <w:rPr>
          <w:rFonts w:cs="Arial"/>
        </w:rPr>
        <w:t>Il ne sera jamais fait délaissement au profit de l’Assureur d’un bien assuré en provenance des collections publiques tant françaises qu’étrangères. Il en sera de même en cas de demande expresse de l’Assuré formulée soit lors du bon de commande soit lors du règlement du sinistre pour toute œuvre ou objet dont le délaissement serait refusé par le prêteur ou détenteur de l’œuvre ou de l’objet.</w:t>
      </w:r>
    </w:p>
    <w:p w14:paraId="5ADF743B" w14:textId="77777777" w:rsidR="00313221" w:rsidRPr="008147FA" w:rsidRDefault="00313221" w:rsidP="00313221">
      <w:pPr>
        <w:rPr>
          <w:rFonts w:cs="Arial"/>
        </w:rPr>
      </w:pPr>
      <w:r w:rsidRPr="008147FA">
        <w:rPr>
          <w:rFonts w:cs="Arial"/>
        </w:rPr>
        <w:t>Dans l’hypothèse où, après perte ou vol, une œuvre serait restituée, il sera dû remboursement à l’Assureur du montant de l’indemnité qu’il aura pu verser avant la restitution, majoré des seuls intérêts légaux à compter de la date de restitution de l’œuvre.</w:t>
      </w:r>
    </w:p>
    <w:p w14:paraId="497AEE4C" w14:textId="77777777" w:rsidR="00313221" w:rsidRPr="008147FA" w:rsidRDefault="00313221" w:rsidP="00313221">
      <w:pPr>
        <w:rPr>
          <w:rFonts w:cs="Arial"/>
        </w:rPr>
      </w:pPr>
      <w:r w:rsidRPr="008147FA">
        <w:rPr>
          <w:rFonts w:cs="Arial"/>
        </w:rPr>
        <w:t>Il reste entendu que les frais de restauration et de réparation rendus nécessaires après la restitution de l’œuvre ainsi que la dépréciation après sinistre seront pris en charge par l’Assureur.</w:t>
      </w:r>
    </w:p>
    <w:p w14:paraId="0C14C4E9" w14:textId="77777777" w:rsidR="00313221" w:rsidRPr="008147FA" w:rsidRDefault="00313221" w:rsidP="00313221">
      <w:pPr>
        <w:pStyle w:val="Titre3"/>
      </w:pPr>
      <w:r w:rsidRPr="008147FA">
        <w:t xml:space="preserve"> </w:t>
      </w:r>
      <w:bookmarkStart w:id="146" w:name="_Toc53125479"/>
      <w:r w:rsidRPr="008147FA">
        <w:t>Restitution en cas de vol – hormis les œuvres inaliénables</w:t>
      </w:r>
      <w:bookmarkEnd w:id="146"/>
    </w:p>
    <w:p w14:paraId="13D2D652" w14:textId="77777777" w:rsidR="00313221" w:rsidRPr="008147FA" w:rsidRDefault="00313221" w:rsidP="00313221">
      <w:r w:rsidRPr="008147FA">
        <w:t>En cas de récupération des objets volés, l’Assuré doit en aviser l’Assureur dans un délai de 15 jours.</w:t>
      </w:r>
    </w:p>
    <w:p w14:paraId="1A74B9B2" w14:textId="77777777" w:rsidR="00313221" w:rsidRPr="008147FA" w:rsidRDefault="00313221" w:rsidP="00313221">
      <w:r w:rsidRPr="008147FA">
        <w:t>Si l’indemnité n’a pas encore été versée, l’Assureur prend en charge les éventuelles détériorations subies par les objets y compris la Dépréciation, ainsi que les frais nécessités pour la récupération de ces objets en accord avec l’Assureur.</w:t>
      </w:r>
    </w:p>
    <w:p w14:paraId="0B049418" w14:textId="77777777" w:rsidR="00313221" w:rsidRPr="008147FA" w:rsidRDefault="00313221" w:rsidP="00313221">
      <w:r w:rsidRPr="008147FA">
        <w:t xml:space="preserve">Si l’indemnité a été versée, l’Assuré dispose d’un délai d’un mois pour opter entre les options suivantes : </w:t>
      </w:r>
    </w:p>
    <w:p w14:paraId="49B2198F" w14:textId="654F5443" w:rsidR="00313221" w:rsidRPr="008147FA" w:rsidRDefault="00313221" w:rsidP="00313221">
      <w:pPr>
        <w:pStyle w:val="Listepuces"/>
      </w:pPr>
      <w:r w:rsidRPr="008147FA">
        <w:t>Soit reprendre les objets ; l’Assuré devra alors rembourser l’indemnité perçue.</w:t>
      </w:r>
    </w:p>
    <w:p w14:paraId="508B6FAB" w14:textId="25DC0116" w:rsidR="00313221" w:rsidRPr="008147FA" w:rsidRDefault="00313221" w:rsidP="00313221">
      <w:pPr>
        <w:pStyle w:val="Listepuces"/>
      </w:pPr>
      <w:r w:rsidRPr="008147FA">
        <w:t>Soit renoncer à la reprise des objets qui demeurent par conséquent la propriété de l’Assureur.</w:t>
      </w:r>
    </w:p>
    <w:p w14:paraId="1047E278" w14:textId="77777777" w:rsidR="00313221" w:rsidRPr="008147FA" w:rsidRDefault="00313221" w:rsidP="00313221">
      <w:r w:rsidRPr="008147FA">
        <w:rPr>
          <w:rFonts w:cs="Arial"/>
        </w:rPr>
        <w:t>Dans tous les cas, l’Assureur prend en charge les éventuelles détériorations subies par les objets y compris la</w:t>
      </w:r>
      <w:r w:rsidRPr="008147FA">
        <w:t xml:space="preserve"> Dépréciation, ainsi que les frais engagés avec l’accord de l’Assureur pour la récupération de ces objets.</w:t>
      </w:r>
    </w:p>
    <w:p w14:paraId="30C7C5EC" w14:textId="77777777" w:rsidR="00313221" w:rsidRPr="008147FA" w:rsidRDefault="00313221" w:rsidP="00313221">
      <w:pPr>
        <w:pStyle w:val="Titre3"/>
      </w:pPr>
      <w:bookmarkStart w:id="147" w:name="_Toc53125480"/>
      <w:r w:rsidRPr="008147FA">
        <w:t>Mesures d’urgence</w:t>
      </w:r>
      <w:bookmarkEnd w:id="147"/>
    </w:p>
    <w:p w14:paraId="7B00CEA4" w14:textId="77777777" w:rsidR="00313221" w:rsidRPr="008147FA" w:rsidRDefault="00313221" w:rsidP="00313221">
      <w:pPr>
        <w:rPr>
          <w:rFonts w:cs="Arial"/>
        </w:rPr>
      </w:pPr>
      <w:r w:rsidRPr="008147FA">
        <w:rPr>
          <w:rFonts w:cs="Arial"/>
        </w:rPr>
        <w:t>A l’occasion d’un sinistre garanti, l’Assuré pourra être amené à entreprendre des mesures d’urgence sans pouvoir en informer l’Assureur avant leur réalisation.</w:t>
      </w:r>
    </w:p>
    <w:p w14:paraId="69045699" w14:textId="1C97F900" w:rsidR="00313221" w:rsidRPr="008147FA" w:rsidRDefault="00313221" w:rsidP="00313221">
      <w:pPr>
        <w:rPr>
          <w:rFonts w:cs="Arial"/>
        </w:rPr>
      </w:pPr>
      <w:r w:rsidRPr="008147FA">
        <w:rPr>
          <w:rFonts w:cs="Arial"/>
        </w:rPr>
        <w:t>Dans ce cas</w:t>
      </w:r>
      <w:r w:rsidR="0041221C">
        <w:rPr>
          <w:rFonts w:cs="Arial"/>
        </w:rPr>
        <w:t>,</w:t>
      </w:r>
      <w:r w:rsidRPr="008147FA">
        <w:rPr>
          <w:rFonts w:cs="Arial"/>
        </w:rPr>
        <w:t xml:space="preserve"> l’Assureur accepte de prendre en charge ces frais jusqu’à hauteur de </w:t>
      </w:r>
      <w:r w:rsidRPr="008147FA">
        <w:rPr>
          <w:rFonts w:cs="Arial"/>
          <w:b/>
        </w:rPr>
        <w:t>100 000 Euros</w:t>
      </w:r>
      <w:r w:rsidRPr="008147FA">
        <w:rPr>
          <w:rFonts w:cs="Arial"/>
        </w:rPr>
        <w:t xml:space="preserve"> (cent mille Euros).</w:t>
      </w:r>
    </w:p>
    <w:p w14:paraId="667B1082" w14:textId="77777777" w:rsidR="00313221" w:rsidRPr="008147FA" w:rsidRDefault="00313221" w:rsidP="00313221">
      <w:pPr>
        <w:pStyle w:val="Titre3"/>
      </w:pPr>
      <w:bookmarkStart w:id="148" w:name="_Toc53125481"/>
      <w:r w:rsidRPr="00313221">
        <w:t>Paiement</w:t>
      </w:r>
      <w:r w:rsidRPr="008147FA">
        <w:t xml:space="preserve"> des frais de restauration engendré par un sinistre</w:t>
      </w:r>
      <w:bookmarkEnd w:id="148"/>
    </w:p>
    <w:p w14:paraId="1A353EC5" w14:textId="77777777" w:rsidR="00313221" w:rsidRPr="008147FA" w:rsidRDefault="00313221" w:rsidP="00313221">
      <w:pPr>
        <w:rPr>
          <w:rFonts w:cs="Arial"/>
        </w:rPr>
      </w:pPr>
      <w:r w:rsidRPr="008147FA">
        <w:rPr>
          <w:rFonts w:cs="Arial"/>
        </w:rPr>
        <w:t xml:space="preserve">Dès lors qu’un devis est validé, le Titulaire s’engage à envoyer au(x) prestataire(s) assurant des travaux de restauration ou toutes autres prestations engendrées par un sinistre un bon pour accord formalisé (type bon de commande). Ce bon pour accord formalisé permettra au prestataire de commencer les travaux nécessaires et validés. </w:t>
      </w:r>
    </w:p>
    <w:p w14:paraId="7EEA27FB" w14:textId="340D2FB0" w:rsidR="00313221" w:rsidRPr="00143320" w:rsidRDefault="00313221" w:rsidP="00313221">
      <w:pPr>
        <w:pStyle w:val="Titre2"/>
      </w:pPr>
      <w:bookmarkStart w:id="149" w:name="_Toc188964314"/>
      <w:r w:rsidRPr="00143320">
        <w:t>Conventions</w:t>
      </w:r>
      <w:bookmarkEnd w:id="149"/>
    </w:p>
    <w:p w14:paraId="03E8278D" w14:textId="77777777" w:rsidR="00313221" w:rsidRPr="008147FA" w:rsidRDefault="00313221" w:rsidP="00313221">
      <w:pPr>
        <w:pStyle w:val="Titre3"/>
      </w:pPr>
      <w:bookmarkStart w:id="150" w:name="_Toc53125483"/>
      <w:r w:rsidRPr="008147FA">
        <w:t>Prescription des conditions générales</w:t>
      </w:r>
      <w:bookmarkEnd w:id="150"/>
    </w:p>
    <w:p w14:paraId="7C420D55" w14:textId="77777777" w:rsidR="00313221" w:rsidRPr="008147FA" w:rsidRDefault="00313221" w:rsidP="00313221">
      <w:pPr>
        <w:rPr>
          <w:rFonts w:cs="Arial"/>
        </w:rPr>
      </w:pPr>
      <w:r w:rsidRPr="008147FA">
        <w:rPr>
          <w:rFonts w:cs="Arial"/>
        </w:rPr>
        <w:t>Les désignations, énonciations et déclarations insérées en la police sont jugées suffisantes par l’Assureur pour satisfaire aux prescriptions des Conditions Générales de ladite police et pour lui donner une appréciation des risques qu’il prend en charge.</w:t>
      </w:r>
    </w:p>
    <w:p w14:paraId="0D06702A" w14:textId="77777777" w:rsidR="00313221" w:rsidRPr="008147FA" w:rsidRDefault="00313221" w:rsidP="00313221">
      <w:pPr>
        <w:pStyle w:val="Titre3"/>
      </w:pPr>
      <w:bookmarkStart w:id="151" w:name="_Toc53125484"/>
      <w:r w:rsidRPr="008147FA">
        <w:t>Certificat d’assurance</w:t>
      </w:r>
      <w:bookmarkEnd w:id="151"/>
    </w:p>
    <w:p w14:paraId="4B09BF84" w14:textId="77777777" w:rsidR="00313221" w:rsidRPr="008147FA" w:rsidRDefault="00313221" w:rsidP="00313221">
      <w:pPr>
        <w:rPr>
          <w:rFonts w:cs="Arial"/>
        </w:rPr>
      </w:pPr>
      <w:r w:rsidRPr="008147FA">
        <w:rPr>
          <w:rFonts w:cs="Arial"/>
        </w:rPr>
        <w:t xml:space="preserve">Sur demande de l’Assuré, l’Assureur s’engage à délivrer des certificats d’assurance en anglais et en français aux prêteurs et aux emprunteurs, au plus tard sept (7) jours avant la date d’emballage, conformément à la </w:t>
      </w:r>
      <w:r w:rsidRPr="008147FA">
        <w:rPr>
          <w:rFonts w:cs="Arial"/>
        </w:rPr>
        <w:lastRenderedPageBreak/>
        <w:t>déclaration convenue par l’Assuré. Les certificats d’assurance devront notamment préciser notamment : le titre de l’exposition, les dates d’exposition, la période couverte par la garantie, les biens assurés, les valeurs agréées.</w:t>
      </w:r>
    </w:p>
    <w:p w14:paraId="50051700" w14:textId="77777777" w:rsidR="00313221" w:rsidRPr="008147FA" w:rsidRDefault="00313221" w:rsidP="00313221">
      <w:pPr>
        <w:pStyle w:val="Titre3"/>
      </w:pPr>
      <w:bookmarkStart w:id="152" w:name="_Toc53125485"/>
      <w:r w:rsidRPr="008147FA">
        <w:t>Statistiques sinistres</w:t>
      </w:r>
      <w:bookmarkEnd w:id="152"/>
    </w:p>
    <w:p w14:paraId="6E5031FD" w14:textId="2A0D1FC5" w:rsidR="00313221" w:rsidRPr="008147FA" w:rsidRDefault="00313221" w:rsidP="00313221">
      <w:pPr>
        <w:rPr>
          <w:rFonts w:cs="Arial"/>
        </w:rPr>
      </w:pPr>
      <w:r w:rsidRPr="008147FA">
        <w:rPr>
          <w:rFonts w:cs="Arial"/>
        </w:rPr>
        <w:t xml:space="preserve">Sur demande de l’Assuré, et </w:t>
      </w:r>
      <w:r w:rsidRPr="008147FA">
        <w:rPr>
          <w:rFonts w:cs="Arial"/>
          <w:b/>
        </w:rPr>
        <w:t>au moins une fois par an</w:t>
      </w:r>
      <w:r w:rsidRPr="008147FA">
        <w:rPr>
          <w:rFonts w:cs="Arial"/>
        </w:rPr>
        <w:t xml:space="preserve">, l’Assureur s’engage à communiquer l’historique des sinistres conformément à </w:t>
      </w:r>
      <w:r w:rsidRPr="00143320">
        <w:rPr>
          <w:rFonts w:cs="Arial"/>
          <w:b/>
          <w:i/>
          <w:color w:val="595959" w:themeColor="text1" w:themeTint="A6"/>
        </w:rPr>
        <w:t>l’</w:t>
      </w:r>
      <w:r w:rsidR="00143320" w:rsidRPr="00143320">
        <w:rPr>
          <w:rFonts w:cs="Arial"/>
          <w:b/>
          <w:i/>
          <w:color w:val="595959" w:themeColor="text1" w:themeTint="A6"/>
        </w:rPr>
        <w:t xml:space="preserve">article </w:t>
      </w:r>
      <w:r w:rsidR="00143320" w:rsidRPr="00143320">
        <w:rPr>
          <w:rFonts w:cs="Arial"/>
          <w:b/>
          <w:i/>
          <w:color w:val="595959" w:themeColor="text1" w:themeTint="A6"/>
        </w:rPr>
        <w:fldChar w:fldCharType="begin"/>
      </w:r>
      <w:r w:rsidR="00143320" w:rsidRPr="00143320">
        <w:rPr>
          <w:rFonts w:cs="Arial"/>
          <w:b/>
          <w:i/>
          <w:color w:val="595959" w:themeColor="text1" w:themeTint="A6"/>
        </w:rPr>
        <w:instrText xml:space="preserve"> REF _Ref180419189 \r \h  \* MERGEFORMAT </w:instrText>
      </w:r>
      <w:r w:rsidR="00143320" w:rsidRPr="00143320">
        <w:rPr>
          <w:rFonts w:cs="Arial"/>
          <w:b/>
          <w:i/>
          <w:color w:val="595959" w:themeColor="text1" w:themeTint="A6"/>
        </w:rPr>
      </w:r>
      <w:r w:rsidR="00143320" w:rsidRPr="00143320">
        <w:rPr>
          <w:rFonts w:cs="Arial"/>
          <w:b/>
          <w:i/>
          <w:color w:val="595959" w:themeColor="text1" w:themeTint="A6"/>
        </w:rPr>
        <w:fldChar w:fldCharType="separate"/>
      </w:r>
      <w:r w:rsidR="00E63807">
        <w:rPr>
          <w:rFonts w:cs="Arial"/>
          <w:b/>
          <w:i/>
          <w:color w:val="595959" w:themeColor="text1" w:themeTint="A6"/>
        </w:rPr>
        <w:t>8.9</w:t>
      </w:r>
      <w:r w:rsidR="00143320" w:rsidRPr="00143320">
        <w:rPr>
          <w:rFonts w:cs="Arial"/>
          <w:b/>
          <w:i/>
          <w:color w:val="595959" w:themeColor="text1" w:themeTint="A6"/>
        </w:rPr>
        <w:fldChar w:fldCharType="end"/>
      </w:r>
      <w:r w:rsidR="00143320" w:rsidRPr="00143320">
        <w:rPr>
          <w:rFonts w:cs="Arial"/>
          <w:color w:val="595959" w:themeColor="text1" w:themeTint="A6"/>
        </w:rPr>
        <w:t xml:space="preserve"> </w:t>
      </w:r>
      <w:r w:rsidRPr="008147FA">
        <w:rPr>
          <w:b/>
          <w:i/>
          <w:color w:val="595959" w:themeColor="text1" w:themeTint="A6"/>
        </w:rPr>
        <w:t xml:space="preserve">du </w:t>
      </w:r>
      <w:r w:rsidR="00143320">
        <w:rPr>
          <w:b/>
          <w:i/>
          <w:color w:val="595959" w:themeColor="text1" w:themeTint="A6"/>
        </w:rPr>
        <w:t xml:space="preserve">présent </w:t>
      </w:r>
      <w:r w:rsidRPr="008147FA">
        <w:rPr>
          <w:b/>
          <w:i/>
          <w:color w:val="595959" w:themeColor="text1" w:themeTint="A6"/>
        </w:rPr>
        <w:t>CCP</w:t>
      </w:r>
      <w:r w:rsidR="00F22930">
        <w:rPr>
          <w:b/>
          <w:i/>
          <w:color w:val="595959" w:themeColor="text1" w:themeTint="A6"/>
        </w:rPr>
        <w:t xml:space="preserve">, </w:t>
      </w:r>
      <w:r w:rsidRPr="008147FA">
        <w:rPr>
          <w:rFonts w:cs="Arial"/>
        </w:rPr>
        <w:t>comportant au minimum :</w:t>
      </w:r>
    </w:p>
    <w:p w14:paraId="159AB2B2" w14:textId="77777777" w:rsidR="00313221" w:rsidRPr="008147FA" w:rsidRDefault="00313221" w:rsidP="00313221">
      <w:pPr>
        <w:pStyle w:val="Listepuces"/>
        <w:ind w:left="567"/>
      </w:pPr>
      <w:r w:rsidRPr="008147FA">
        <w:t>la date du sinistre</w:t>
      </w:r>
    </w:p>
    <w:p w14:paraId="6AC60CD6" w14:textId="77777777" w:rsidR="00313221" w:rsidRPr="008147FA" w:rsidRDefault="00313221" w:rsidP="00313221">
      <w:pPr>
        <w:pStyle w:val="Listepuces"/>
        <w:ind w:left="567"/>
      </w:pPr>
      <w:r w:rsidRPr="008147FA">
        <w:t>le lieu du sinistre</w:t>
      </w:r>
    </w:p>
    <w:p w14:paraId="4AE75418" w14:textId="77777777" w:rsidR="00313221" w:rsidRPr="008147FA" w:rsidRDefault="00313221" w:rsidP="00313221">
      <w:pPr>
        <w:pStyle w:val="Listepuces"/>
        <w:ind w:left="567"/>
      </w:pPr>
      <w:r w:rsidRPr="008147FA">
        <w:t>le type de dommage</w:t>
      </w:r>
    </w:p>
    <w:p w14:paraId="2791FB5B" w14:textId="77777777" w:rsidR="00313221" w:rsidRPr="008147FA" w:rsidRDefault="00313221" w:rsidP="00313221">
      <w:pPr>
        <w:pStyle w:val="Listepuces"/>
        <w:ind w:left="567"/>
      </w:pPr>
      <w:r w:rsidRPr="008147FA">
        <w:t>les biens concernés (description, technique, et valeur agréée)</w:t>
      </w:r>
    </w:p>
    <w:p w14:paraId="26649559" w14:textId="77777777" w:rsidR="00313221" w:rsidRPr="008147FA" w:rsidRDefault="00313221" w:rsidP="00313221">
      <w:pPr>
        <w:pStyle w:val="Listepuces"/>
        <w:ind w:left="567"/>
      </w:pPr>
      <w:r w:rsidRPr="008147FA">
        <w:t>les coordonnées du prêteur et de l’emprunteur</w:t>
      </w:r>
    </w:p>
    <w:p w14:paraId="7BC22F26" w14:textId="173033F3" w:rsidR="00313221" w:rsidRPr="00143320" w:rsidRDefault="00313221" w:rsidP="00313221">
      <w:pPr>
        <w:pStyle w:val="Listepuces"/>
        <w:ind w:left="567"/>
      </w:pPr>
      <w:r w:rsidRPr="008147FA">
        <w:t xml:space="preserve">le montant indemnisé ou estimé conformément au calcul de l’indemnité prévu à </w:t>
      </w:r>
      <w:r w:rsidRPr="00143320">
        <w:rPr>
          <w:b/>
          <w:i/>
          <w:color w:val="595959" w:themeColor="text1" w:themeTint="A6"/>
        </w:rPr>
        <w:t xml:space="preserve">l’article </w:t>
      </w:r>
      <w:r w:rsidRPr="00143320">
        <w:rPr>
          <w:b/>
          <w:i/>
          <w:color w:val="595959" w:themeColor="text1" w:themeTint="A6"/>
        </w:rPr>
        <w:fldChar w:fldCharType="begin"/>
      </w:r>
      <w:r w:rsidRPr="00143320">
        <w:rPr>
          <w:b/>
          <w:i/>
          <w:color w:val="595959" w:themeColor="text1" w:themeTint="A6"/>
        </w:rPr>
        <w:instrText xml:space="preserve"> REF _Ref340592374 \r \h  \* MERGEFORMAT </w:instrText>
      </w:r>
      <w:r w:rsidRPr="00143320">
        <w:rPr>
          <w:b/>
          <w:i/>
          <w:color w:val="595959" w:themeColor="text1" w:themeTint="A6"/>
        </w:rPr>
      </w:r>
      <w:r w:rsidRPr="00143320">
        <w:rPr>
          <w:b/>
          <w:i/>
          <w:color w:val="595959" w:themeColor="text1" w:themeTint="A6"/>
        </w:rPr>
        <w:fldChar w:fldCharType="separate"/>
      </w:r>
      <w:r w:rsidR="00E63807">
        <w:rPr>
          <w:b/>
          <w:i/>
          <w:color w:val="595959" w:themeColor="text1" w:themeTint="A6"/>
        </w:rPr>
        <w:t>8.9.7</w:t>
      </w:r>
      <w:r w:rsidRPr="00143320">
        <w:rPr>
          <w:b/>
          <w:i/>
          <w:color w:val="595959" w:themeColor="text1" w:themeTint="A6"/>
        </w:rPr>
        <w:fldChar w:fldCharType="end"/>
      </w:r>
      <w:r w:rsidRPr="00143320">
        <w:rPr>
          <w:b/>
          <w:i/>
          <w:color w:val="595959" w:themeColor="text1" w:themeTint="A6"/>
        </w:rPr>
        <w:t xml:space="preserve"> du présent CCP </w:t>
      </w:r>
      <w:r w:rsidRPr="00143320">
        <w:t>(réparation, restauration, dépréciation, perte totale).</w:t>
      </w:r>
    </w:p>
    <w:p w14:paraId="6397D15E" w14:textId="77777777" w:rsidR="00313221" w:rsidRPr="008147FA" w:rsidRDefault="00313221" w:rsidP="00313221">
      <w:pPr>
        <w:rPr>
          <w:rFonts w:cs="Arial"/>
        </w:rPr>
      </w:pPr>
      <w:r w:rsidRPr="008147FA">
        <w:rPr>
          <w:rFonts w:cs="Arial"/>
        </w:rPr>
        <w:t xml:space="preserve">Au cours du premier trimestre de chaque période d’exécution de l’accord-cadre, l’Assureur communiquera à l’Assuré le rapport sinistres/primes de l’ensemble </w:t>
      </w:r>
      <w:r w:rsidRPr="008147FA">
        <w:t>de l’accord-cadre</w:t>
      </w:r>
      <w:r w:rsidRPr="008147FA">
        <w:rPr>
          <w:rFonts w:cs="Arial"/>
        </w:rPr>
        <w:t xml:space="preserve"> faisant état des montants des sinistres réglés et estimés.</w:t>
      </w:r>
    </w:p>
    <w:p w14:paraId="5247FA0F" w14:textId="77777777" w:rsidR="00313221" w:rsidRPr="008147FA" w:rsidRDefault="00313221" w:rsidP="00313221">
      <w:pPr>
        <w:pStyle w:val="Titre3"/>
      </w:pPr>
      <w:bookmarkStart w:id="153" w:name="_Toc53125486"/>
      <w:r w:rsidRPr="008147FA">
        <w:t>Aliments</w:t>
      </w:r>
      <w:bookmarkEnd w:id="153"/>
    </w:p>
    <w:p w14:paraId="2E50F568" w14:textId="11C67C6C" w:rsidR="00313221" w:rsidRPr="008147FA" w:rsidRDefault="00313221" w:rsidP="00313221">
      <w:pPr>
        <w:rPr>
          <w:rFonts w:cs="Arial"/>
        </w:rPr>
      </w:pPr>
      <w:r w:rsidRPr="008147FA">
        <w:rPr>
          <w:rFonts w:cs="Arial"/>
        </w:rPr>
        <w:t xml:space="preserve">Sur demande de l’Assuré, et au moins une fois par an, l’Assureur s’engage à communiquer en version </w:t>
      </w:r>
      <w:proofErr w:type="spellStart"/>
      <w:r w:rsidRPr="008147FA">
        <w:rPr>
          <w:rFonts w:cs="Arial"/>
        </w:rPr>
        <w:t>excel</w:t>
      </w:r>
      <w:proofErr w:type="spellEnd"/>
      <w:r w:rsidRPr="008147FA">
        <w:rPr>
          <w:rFonts w:cs="Arial"/>
        </w:rPr>
        <w:t xml:space="preserve"> </w:t>
      </w:r>
      <w:r w:rsidRPr="008147FA">
        <w:rPr>
          <w:rFonts w:cs="Arial"/>
          <w:b/>
          <w:u w:val="single"/>
        </w:rPr>
        <w:t>une synthèse des déclarations</w:t>
      </w:r>
      <w:r w:rsidRPr="008147FA">
        <w:rPr>
          <w:rFonts w:cs="Arial"/>
        </w:rPr>
        <w:t xml:space="preserve"> réalisées par l’Assuré comportant a</w:t>
      </w:r>
      <w:r w:rsidR="00714A63">
        <w:rPr>
          <w:rFonts w:cs="Arial"/>
        </w:rPr>
        <w:t xml:space="preserve"> minima</w:t>
      </w:r>
      <w:r w:rsidRPr="008147FA">
        <w:rPr>
          <w:rFonts w:cs="Arial"/>
        </w:rPr>
        <w:t xml:space="preserve"> :</w:t>
      </w:r>
    </w:p>
    <w:p w14:paraId="72E35618" w14:textId="77777777" w:rsidR="00313221" w:rsidRPr="00313221" w:rsidRDefault="00313221" w:rsidP="00313221">
      <w:pPr>
        <w:rPr>
          <w:rFonts w:cs="Arial"/>
          <w:b/>
          <w:bCs/>
          <w:u w:val="single"/>
        </w:rPr>
      </w:pPr>
      <w:r w:rsidRPr="00313221">
        <w:rPr>
          <w:rFonts w:cs="Arial"/>
          <w:b/>
          <w:bCs/>
          <w:u w:val="single"/>
        </w:rPr>
        <w:t>Pour les prêts accordés au Mucem :</w:t>
      </w:r>
    </w:p>
    <w:p w14:paraId="166AC338" w14:textId="77777777" w:rsidR="00313221" w:rsidRPr="008147FA" w:rsidRDefault="00313221" w:rsidP="00313221">
      <w:pPr>
        <w:pStyle w:val="Listepuces"/>
        <w:ind w:left="567"/>
      </w:pPr>
      <w:r w:rsidRPr="008147FA">
        <w:rPr>
          <w:u w:val="single"/>
        </w:rPr>
        <w:t>par exposition</w:t>
      </w:r>
      <w:r w:rsidRPr="008147FA">
        <w:t xml:space="preserve"> :</w:t>
      </w:r>
    </w:p>
    <w:p w14:paraId="18CFEF6C" w14:textId="77777777" w:rsidR="00313221" w:rsidRPr="008147FA" w:rsidRDefault="00313221" w:rsidP="00313221">
      <w:pPr>
        <w:pStyle w:val="Listepuces2"/>
        <w:ind w:left="1134" w:firstLine="0"/>
      </w:pPr>
      <w:r w:rsidRPr="008147FA">
        <w:t>le nombre de prêteurs</w:t>
      </w:r>
    </w:p>
    <w:p w14:paraId="7C20BEEC" w14:textId="77777777" w:rsidR="00313221" w:rsidRPr="008147FA" w:rsidRDefault="00313221" w:rsidP="00313221">
      <w:pPr>
        <w:pStyle w:val="Listepuces2"/>
        <w:ind w:left="1134" w:firstLine="0"/>
      </w:pPr>
      <w:r w:rsidRPr="008147FA">
        <w:t>le nombre de biens assurés</w:t>
      </w:r>
    </w:p>
    <w:p w14:paraId="0F4968E3" w14:textId="77777777" w:rsidR="00313221" w:rsidRPr="008147FA" w:rsidRDefault="00313221" w:rsidP="00313221">
      <w:pPr>
        <w:pStyle w:val="Listepuces2"/>
        <w:ind w:left="1134" w:firstLine="0"/>
      </w:pPr>
      <w:r w:rsidRPr="008147FA">
        <w:t>Séjour : capitaux (par qualité de bien : fragile / non fragile), durée de l’exposition, cotisation.</w:t>
      </w:r>
    </w:p>
    <w:p w14:paraId="0E497767" w14:textId="77777777" w:rsidR="00313221" w:rsidRPr="008147FA" w:rsidRDefault="00313221" w:rsidP="00313221">
      <w:pPr>
        <w:pStyle w:val="Listepuces2"/>
        <w:ind w:left="1134" w:firstLine="0"/>
      </w:pPr>
      <w:r w:rsidRPr="008147FA">
        <w:t>Transport : capitaux (par qualité de bien : fragile / non fragile, par provenance), cotisation.</w:t>
      </w:r>
    </w:p>
    <w:p w14:paraId="337660F8" w14:textId="77777777" w:rsidR="00313221" w:rsidRPr="008147FA" w:rsidRDefault="00313221" w:rsidP="00313221">
      <w:pPr>
        <w:pStyle w:val="Listepuces"/>
        <w:ind w:left="567"/>
      </w:pPr>
      <w:r w:rsidRPr="008147FA">
        <w:rPr>
          <w:u w:val="single"/>
        </w:rPr>
        <w:t>par dépôt</w:t>
      </w:r>
      <w:r w:rsidRPr="008147FA">
        <w:t xml:space="preserve"> :</w:t>
      </w:r>
    </w:p>
    <w:p w14:paraId="5F72C68F" w14:textId="77777777" w:rsidR="00313221" w:rsidRPr="008147FA" w:rsidRDefault="00313221" w:rsidP="00313221">
      <w:pPr>
        <w:pStyle w:val="Listepuces2"/>
        <w:ind w:left="1134" w:firstLine="0"/>
      </w:pPr>
      <w:r w:rsidRPr="008147FA">
        <w:t>le nombre de dépôts (entrants et sortants)</w:t>
      </w:r>
    </w:p>
    <w:p w14:paraId="51384C31" w14:textId="77777777" w:rsidR="00313221" w:rsidRPr="008147FA" w:rsidRDefault="00313221" w:rsidP="00313221">
      <w:pPr>
        <w:pStyle w:val="Listepuces2"/>
        <w:ind w:left="1134" w:firstLine="0"/>
      </w:pPr>
      <w:r w:rsidRPr="008147FA">
        <w:t>le nombre de biens assurés</w:t>
      </w:r>
    </w:p>
    <w:p w14:paraId="77CFD162" w14:textId="77777777" w:rsidR="00313221" w:rsidRPr="008147FA" w:rsidRDefault="00313221" w:rsidP="00313221">
      <w:pPr>
        <w:pStyle w:val="Listepuces2"/>
        <w:ind w:left="1134" w:firstLine="0"/>
      </w:pPr>
      <w:r w:rsidRPr="008147FA">
        <w:t>Séjour : capitaux (par qualité de bien : fragile / non fragile), durée de la garantie, cotisation.</w:t>
      </w:r>
    </w:p>
    <w:p w14:paraId="7AA097C8" w14:textId="77777777" w:rsidR="00313221" w:rsidRPr="008147FA" w:rsidRDefault="00313221" w:rsidP="00313221">
      <w:pPr>
        <w:pStyle w:val="Listepuces2"/>
        <w:ind w:left="1134" w:firstLine="0"/>
      </w:pPr>
      <w:r w:rsidRPr="008147FA">
        <w:t>Transport : capitaux (par qualité de bien : fragile / non fragile, par provenance), cotisation.</w:t>
      </w:r>
    </w:p>
    <w:p w14:paraId="7DEBC52B" w14:textId="77777777" w:rsidR="00313221" w:rsidRPr="008147FA" w:rsidRDefault="00313221" w:rsidP="00313221">
      <w:pPr>
        <w:pStyle w:val="Listepuces"/>
        <w:ind w:left="567"/>
      </w:pPr>
      <w:r w:rsidRPr="008147FA">
        <w:rPr>
          <w:u w:val="single"/>
        </w:rPr>
        <w:t>par comité d’acquisition</w:t>
      </w:r>
      <w:r w:rsidRPr="008147FA">
        <w:t xml:space="preserve"> :</w:t>
      </w:r>
    </w:p>
    <w:p w14:paraId="58F80A04" w14:textId="77777777" w:rsidR="00313221" w:rsidRPr="008147FA" w:rsidRDefault="00313221" w:rsidP="00313221">
      <w:pPr>
        <w:pStyle w:val="Listepuces2"/>
        <w:ind w:left="1134" w:firstLine="0"/>
      </w:pPr>
      <w:r w:rsidRPr="008147FA">
        <w:t>nombre de cédants</w:t>
      </w:r>
    </w:p>
    <w:p w14:paraId="3EA51DFC" w14:textId="77777777" w:rsidR="00313221" w:rsidRPr="008147FA" w:rsidRDefault="00313221" w:rsidP="00313221">
      <w:pPr>
        <w:pStyle w:val="Listepuces2"/>
        <w:ind w:left="1134" w:firstLine="0"/>
      </w:pPr>
      <w:r w:rsidRPr="008147FA">
        <w:t>nombre de biens assurés</w:t>
      </w:r>
    </w:p>
    <w:p w14:paraId="5F7C20EA" w14:textId="77777777" w:rsidR="00313221" w:rsidRPr="008147FA" w:rsidRDefault="00313221" w:rsidP="00313221">
      <w:pPr>
        <w:pStyle w:val="Listepuces2"/>
        <w:ind w:left="1134" w:firstLine="0"/>
      </w:pPr>
      <w:r w:rsidRPr="008147FA">
        <w:t>Séjour : capitaux (par qualité de bien : fragile / non fragile), durée de la garantie, cotisation.</w:t>
      </w:r>
    </w:p>
    <w:p w14:paraId="38079F14" w14:textId="77777777" w:rsidR="00313221" w:rsidRPr="008147FA" w:rsidRDefault="00313221" w:rsidP="00313221">
      <w:pPr>
        <w:pStyle w:val="Listepuces2"/>
        <w:ind w:left="1134" w:firstLine="0"/>
      </w:pPr>
      <w:r w:rsidRPr="008147FA">
        <w:t>Transport : capitaux (par qualité de bien : fragile / non fragile, par provenance), cotisation.</w:t>
      </w:r>
    </w:p>
    <w:p w14:paraId="176E9597" w14:textId="77777777" w:rsidR="00313221" w:rsidRPr="008147FA" w:rsidRDefault="00313221" w:rsidP="00313221">
      <w:pPr>
        <w:rPr>
          <w:rFonts w:cs="Arial"/>
        </w:rPr>
      </w:pPr>
    </w:p>
    <w:p w14:paraId="086D74BC" w14:textId="77777777" w:rsidR="00313221" w:rsidRPr="00313221" w:rsidRDefault="00313221" w:rsidP="00313221">
      <w:pPr>
        <w:rPr>
          <w:rFonts w:cs="Arial"/>
          <w:b/>
          <w:bCs/>
          <w:u w:val="single"/>
        </w:rPr>
      </w:pPr>
      <w:r w:rsidRPr="00313221">
        <w:rPr>
          <w:rFonts w:cs="Arial"/>
          <w:b/>
          <w:bCs/>
          <w:u w:val="single"/>
        </w:rPr>
        <w:t>Pour les biens appartenant au Mucem :</w:t>
      </w:r>
    </w:p>
    <w:p w14:paraId="6A241095" w14:textId="77777777" w:rsidR="00313221" w:rsidRPr="00143320" w:rsidRDefault="00313221" w:rsidP="00313221">
      <w:pPr>
        <w:pStyle w:val="Listepuces"/>
        <w:ind w:left="567"/>
      </w:pPr>
      <w:r w:rsidRPr="00143320">
        <w:t>par stockage :</w:t>
      </w:r>
    </w:p>
    <w:p w14:paraId="36086D29" w14:textId="77777777" w:rsidR="00313221" w:rsidRPr="00143320" w:rsidRDefault="00313221" w:rsidP="00810083">
      <w:pPr>
        <w:pStyle w:val="Listepuces2"/>
        <w:ind w:left="1134" w:firstLine="0"/>
      </w:pPr>
      <w:r w:rsidRPr="00143320">
        <w:t>Séjour : capitaux, durée de la garantie, cotisation</w:t>
      </w:r>
    </w:p>
    <w:p w14:paraId="78EB5038" w14:textId="16723282" w:rsidR="00313221" w:rsidRPr="00143320" w:rsidRDefault="00313221" w:rsidP="00810083">
      <w:pPr>
        <w:pStyle w:val="Listepuces2"/>
        <w:ind w:left="1134" w:firstLine="0"/>
      </w:pPr>
      <w:r w:rsidRPr="00143320">
        <w:t>par transport : capitaux (par qualité de bien : fragile / non fragile, par provenance), cotisation</w:t>
      </w:r>
    </w:p>
    <w:p w14:paraId="7CFB3190" w14:textId="77777777" w:rsidR="00313221" w:rsidRPr="008147FA" w:rsidRDefault="00313221" w:rsidP="00313221">
      <w:pPr>
        <w:pStyle w:val="Titre1"/>
        <w:spacing w:after="240" w:line="276" w:lineRule="auto"/>
      </w:pPr>
      <w:bookmarkStart w:id="154" w:name="_Toc53125487"/>
      <w:bookmarkStart w:id="155" w:name="_Toc188964315"/>
      <w:r w:rsidRPr="008147FA">
        <w:t>Taux de cotisation</w:t>
      </w:r>
      <w:bookmarkEnd w:id="154"/>
      <w:bookmarkEnd w:id="155"/>
    </w:p>
    <w:p w14:paraId="4BA95A8C" w14:textId="1FD0DAA3" w:rsidR="00313221" w:rsidRPr="008147FA" w:rsidRDefault="00313221" w:rsidP="00313221">
      <w:pPr>
        <w:rPr>
          <w:rFonts w:cs="Arial"/>
        </w:rPr>
      </w:pPr>
      <w:r w:rsidRPr="008147FA">
        <w:rPr>
          <w:rFonts w:cs="Arial"/>
        </w:rPr>
        <w:t xml:space="preserve">La présente assurance est consentie pour les risques garantis moyennant le paiement d’une cotisation calculée aux taux ci-dessous, sur la base de la valeur nette agréée des œuvres (cotisation Catastrophes Naturelles et risques de tremblements de terre comme définies à </w:t>
      </w:r>
      <w:r w:rsidR="00143320" w:rsidRPr="00143320">
        <w:rPr>
          <w:rFonts w:cs="Arial"/>
          <w:b/>
          <w:i/>
          <w:color w:val="595959" w:themeColor="text1" w:themeTint="A6"/>
        </w:rPr>
        <w:t xml:space="preserve">l’article </w:t>
      </w:r>
      <w:r w:rsidR="00143320" w:rsidRPr="00143320">
        <w:rPr>
          <w:rFonts w:cs="Arial"/>
          <w:b/>
          <w:i/>
          <w:color w:val="595959" w:themeColor="text1" w:themeTint="A6"/>
        </w:rPr>
        <w:fldChar w:fldCharType="begin"/>
      </w:r>
      <w:r w:rsidR="00143320" w:rsidRPr="00143320">
        <w:rPr>
          <w:rFonts w:cs="Arial"/>
          <w:b/>
          <w:i/>
          <w:color w:val="595959" w:themeColor="text1" w:themeTint="A6"/>
        </w:rPr>
        <w:instrText xml:space="preserve"> REF _Ref180419288 \r \h  \* MERGEFORMAT </w:instrText>
      </w:r>
      <w:r w:rsidR="00143320" w:rsidRPr="00143320">
        <w:rPr>
          <w:rFonts w:cs="Arial"/>
          <w:b/>
          <w:i/>
          <w:color w:val="595959" w:themeColor="text1" w:themeTint="A6"/>
        </w:rPr>
      </w:r>
      <w:r w:rsidR="00143320" w:rsidRPr="00143320">
        <w:rPr>
          <w:rFonts w:cs="Arial"/>
          <w:b/>
          <w:i/>
          <w:color w:val="595959" w:themeColor="text1" w:themeTint="A6"/>
        </w:rPr>
        <w:fldChar w:fldCharType="separate"/>
      </w:r>
      <w:r w:rsidR="00E63807">
        <w:rPr>
          <w:rFonts w:cs="Arial"/>
          <w:b/>
          <w:i/>
          <w:color w:val="595959" w:themeColor="text1" w:themeTint="A6"/>
        </w:rPr>
        <w:t>8.5</w:t>
      </w:r>
      <w:r w:rsidR="00143320" w:rsidRPr="00143320">
        <w:rPr>
          <w:rFonts w:cs="Arial"/>
          <w:b/>
          <w:i/>
          <w:color w:val="595959" w:themeColor="text1" w:themeTint="A6"/>
        </w:rPr>
        <w:fldChar w:fldCharType="end"/>
      </w:r>
      <w:r w:rsidR="00143320" w:rsidRPr="00143320">
        <w:rPr>
          <w:rFonts w:cs="Arial"/>
          <w:b/>
          <w:i/>
          <w:color w:val="595959" w:themeColor="text1" w:themeTint="A6"/>
        </w:rPr>
        <w:t xml:space="preserve"> </w:t>
      </w:r>
      <w:r w:rsidRPr="008147FA">
        <w:rPr>
          <w:rFonts w:cs="Arial"/>
          <w:b/>
          <w:i/>
          <w:color w:val="595959" w:themeColor="text1" w:themeTint="A6"/>
        </w:rPr>
        <w:t xml:space="preserve">du </w:t>
      </w:r>
      <w:r w:rsidR="00FD3049">
        <w:rPr>
          <w:rFonts w:cs="Arial"/>
          <w:b/>
          <w:i/>
          <w:color w:val="595959" w:themeColor="text1" w:themeTint="A6"/>
        </w:rPr>
        <w:t xml:space="preserve">présent </w:t>
      </w:r>
      <w:r w:rsidRPr="008147FA">
        <w:rPr>
          <w:rFonts w:cs="Arial"/>
          <w:b/>
          <w:i/>
          <w:color w:val="595959" w:themeColor="text1" w:themeTint="A6"/>
        </w:rPr>
        <w:t>CCP</w:t>
      </w:r>
      <w:r w:rsidRPr="008147FA">
        <w:rPr>
          <w:rFonts w:cs="Arial"/>
        </w:rPr>
        <w:t>, et taxes incluses).</w:t>
      </w:r>
    </w:p>
    <w:p w14:paraId="3B0382CE" w14:textId="77777777" w:rsidR="00313221" w:rsidRPr="008147FA" w:rsidRDefault="00313221" w:rsidP="00313221">
      <w:pPr>
        <w:pStyle w:val="Titre2"/>
        <w:spacing w:line="276" w:lineRule="auto"/>
      </w:pPr>
      <w:bookmarkStart w:id="156" w:name="_Toc53125488"/>
      <w:bookmarkStart w:id="157" w:name="_Toc188964316"/>
      <w:r w:rsidRPr="008147FA">
        <w:lastRenderedPageBreak/>
        <w:t>Taux en séjour</w:t>
      </w:r>
      <w:bookmarkEnd w:id="156"/>
      <w:bookmarkEnd w:id="157"/>
    </w:p>
    <w:p w14:paraId="10BDD96D" w14:textId="3A8E9134" w:rsidR="00313221" w:rsidRPr="00F30D44" w:rsidRDefault="00313221" w:rsidP="00313221">
      <w:pPr>
        <w:rPr>
          <w:rFonts w:cs="Arial"/>
          <w:b/>
          <w:i/>
          <w:color w:val="595959" w:themeColor="text1" w:themeTint="A6"/>
        </w:rPr>
      </w:pPr>
      <w:r w:rsidRPr="008147FA">
        <w:rPr>
          <w:rFonts w:cs="Arial"/>
        </w:rPr>
        <w:t xml:space="preserve">Il est convenu que les taux en séjour correspondent aux dates d’exposition des œuvres, ou de tout événement couvert par l’assurance au titre du présent accord-cadre, à compter de la date d’ouverture jusqu’à la date de clôture ou les dates de début et de fin de l’événement assuré. Ils s’appliquent aux œuvres et objets mis à disposition du Mucem lors des événements susvisés à </w:t>
      </w:r>
      <w:r w:rsidRPr="008147FA">
        <w:rPr>
          <w:rFonts w:cs="Arial"/>
          <w:b/>
          <w:i/>
          <w:color w:val="595959" w:themeColor="text1" w:themeTint="A6"/>
        </w:rPr>
        <w:t>l’</w:t>
      </w:r>
      <w:r w:rsidR="00F30D44">
        <w:rPr>
          <w:rFonts w:cs="Arial"/>
          <w:b/>
          <w:i/>
          <w:color w:val="595959" w:themeColor="text1" w:themeTint="A6"/>
        </w:rPr>
        <w:t xml:space="preserve">article </w:t>
      </w:r>
      <w:r w:rsidR="0065386F">
        <w:rPr>
          <w:rFonts w:cs="Arial"/>
          <w:b/>
          <w:i/>
          <w:color w:val="595959" w:themeColor="text1" w:themeTint="A6"/>
        </w:rPr>
        <w:fldChar w:fldCharType="begin"/>
      </w:r>
      <w:r w:rsidR="0065386F">
        <w:rPr>
          <w:rFonts w:cs="Arial"/>
          <w:b/>
          <w:i/>
          <w:color w:val="595959" w:themeColor="text1" w:themeTint="A6"/>
        </w:rPr>
        <w:instrText xml:space="preserve"> REF _Ref180419545 \r \h </w:instrText>
      </w:r>
      <w:r w:rsidR="0065386F">
        <w:rPr>
          <w:rFonts w:cs="Arial"/>
          <w:b/>
          <w:i/>
          <w:color w:val="595959" w:themeColor="text1" w:themeTint="A6"/>
        </w:rPr>
      </w:r>
      <w:r w:rsidR="0065386F">
        <w:rPr>
          <w:rFonts w:cs="Arial"/>
          <w:b/>
          <w:i/>
          <w:color w:val="595959" w:themeColor="text1" w:themeTint="A6"/>
        </w:rPr>
        <w:fldChar w:fldCharType="separate"/>
      </w:r>
      <w:r w:rsidR="00F30D44">
        <w:rPr>
          <w:rFonts w:cs="Arial"/>
          <w:b/>
          <w:i/>
          <w:color w:val="595959" w:themeColor="text1" w:themeTint="A6"/>
        </w:rPr>
        <w:t>2</w:t>
      </w:r>
      <w:r w:rsidR="0065386F">
        <w:rPr>
          <w:rFonts w:cs="Arial"/>
          <w:b/>
          <w:i/>
          <w:color w:val="595959" w:themeColor="text1" w:themeTint="A6"/>
        </w:rPr>
        <w:fldChar w:fldCharType="end"/>
      </w:r>
      <w:r w:rsidR="00F30D44">
        <w:rPr>
          <w:rFonts w:cs="Arial"/>
          <w:b/>
          <w:i/>
          <w:color w:val="595959" w:themeColor="text1" w:themeTint="A6"/>
        </w:rPr>
        <w:t xml:space="preserve"> </w:t>
      </w:r>
      <w:r w:rsidRPr="008147FA">
        <w:rPr>
          <w:rFonts w:cs="Arial"/>
          <w:b/>
          <w:i/>
          <w:color w:val="595959" w:themeColor="text1" w:themeTint="A6"/>
        </w:rPr>
        <w:t xml:space="preserve">du </w:t>
      </w:r>
      <w:r w:rsidR="0065386F">
        <w:rPr>
          <w:rFonts w:cs="Arial"/>
          <w:b/>
          <w:i/>
          <w:color w:val="595959" w:themeColor="text1" w:themeTint="A6"/>
        </w:rPr>
        <w:t xml:space="preserve">présent </w:t>
      </w:r>
      <w:r w:rsidRPr="008147FA">
        <w:rPr>
          <w:rFonts w:cs="Arial"/>
          <w:b/>
          <w:i/>
          <w:color w:val="595959" w:themeColor="text1" w:themeTint="A6"/>
        </w:rPr>
        <w:t>CCP</w:t>
      </w:r>
      <w:r w:rsidRPr="008147FA">
        <w:rPr>
          <w:rFonts w:cs="Arial"/>
        </w:rPr>
        <w:t>.</w:t>
      </w:r>
    </w:p>
    <w:p w14:paraId="5E4AF41A" w14:textId="77777777" w:rsidR="00313221" w:rsidRPr="008147FA" w:rsidRDefault="00313221" w:rsidP="00313221">
      <w:pPr>
        <w:rPr>
          <w:rFonts w:cs="Arial"/>
        </w:rPr>
      </w:pPr>
      <w:r w:rsidRPr="008147FA">
        <w:rPr>
          <w:rFonts w:cs="Arial"/>
        </w:rPr>
        <w:t>Les taux s’entendent par mois d’une durée de 30 jours.</w:t>
      </w:r>
    </w:p>
    <w:p w14:paraId="7C836A8D" w14:textId="77777777" w:rsidR="00313221" w:rsidRPr="008147FA" w:rsidRDefault="00313221" w:rsidP="00313221">
      <w:pPr>
        <w:rPr>
          <w:rFonts w:cs="Arial"/>
        </w:rPr>
      </w:pPr>
      <w:r w:rsidRPr="008147FA">
        <w:rPr>
          <w:rFonts w:cs="Arial"/>
        </w:rPr>
        <w:t xml:space="preserve">Il est convenu que la période de séjour sera calculée au </w:t>
      </w:r>
      <w:r w:rsidRPr="008147FA">
        <w:rPr>
          <w:rFonts w:cs="Arial"/>
          <w:i/>
          <w:iCs/>
        </w:rPr>
        <w:t xml:space="preserve">prorata </w:t>
      </w:r>
      <w:proofErr w:type="spellStart"/>
      <w:r w:rsidRPr="008147FA">
        <w:rPr>
          <w:rFonts w:cs="Arial"/>
          <w:i/>
          <w:iCs/>
        </w:rPr>
        <w:t>temporis</w:t>
      </w:r>
      <w:proofErr w:type="spellEnd"/>
      <w:r w:rsidRPr="008147FA">
        <w:rPr>
          <w:rFonts w:cs="Arial"/>
        </w:rPr>
        <w:t xml:space="preserve"> et ne sera pas arrondie au mois complet.</w:t>
      </w:r>
    </w:p>
    <w:p w14:paraId="589B8CA5" w14:textId="77777777" w:rsidR="00313221" w:rsidRPr="008147FA" w:rsidRDefault="00313221" w:rsidP="00313221">
      <w:pPr>
        <w:rPr>
          <w:rFonts w:cs="Arial"/>
        </w:rPr>
      </w:pPr>
      <w:r w:rsidRPr="008147FA">
        <w:rPr>
          <w:rFonts w:cs="Arial"/>
        </w:rPr>
        <w:t>La cotisation en séjour (emprunts, dépôts, propositions d’acquisitions, stockages) est calculée de la manière suivante :</w:t>
      </w:r>
    </w:p>
    <w:tbl>
      <w:tblPr>
        <w:tblStyle w:val="Grilledutableau"/>
        <w:tblW w:w="0" w:type="auto"/>
        <w:tblInd w:w="1101" w:type="dxa"/>
        <w:tblLook w:val="04A0" w:firstRow="1" w:lastRow="0" w:firstColumn="1" w:lastColumn="0" w:noHBand="0" w:noVBand="1"/>
      </w:tblPr>
      <w:tblGrid>
        <w:gridCol w:w="7796"/>
      </w:tblGrid>
      <w:tr w:rsidR="00313221" w:rsidRPr="008147FA" w14:paraId="7B62C0FA" w14:textId="77777777" w:rsidTr="00810083">
        <w:tc>
          <w:tcPr>
            <w:tcW w:w="7796" w:type="dxa"/>
            <w:vAlign w:val="center"/>
          </w:tcPr>
          <w:p w14:paraId="626F85A8" w14:textId="77777777" w:rsidR="00313221" w:rsidRPr="008147FA" w:rsidRDefault="00313221" w:rsidP="00810083">
            <w:pPr>
              <w:pBdr>
                <w:bottom w:val="single" w:sz="6" w:space="1" w:color="auto"/>
              </w:pBdr>
              <w:jc w:val="center"/>
              <w:rPr>
                <w:rFonts w:cs="Arial"/>
              </w:rPr>
            </w:pPr>
            <w:r w:rsidRPr="008147FA">
              <w:rPr>
                <w:rFonts w:cs="Arial"/>
              </w:rPr>
              <w:t xml:space="preserve">Taux de cotisation </w:t>
            </w:r>
            <w:r w:rsidRPr="008147FA">
              <w:rPr>
                <w:rFonts w:cs="Arial"/>
                <w:b/>
              </w:rPr>
              <w:t>X</w:t>
            </w:r>
            <w:r w:rsidRPr="008147FA">
              <w:rPr>
                <w:rFonts w:cs="Arial"/>
              </w:rPr>
              <w:t xml:space="preserve"> valeur des biens assurés </w:t>
            </w:r>
            <w:r w:rsidRPr="008147FA">
              <w:rPr>
                <w:rFonts w:cs="Arial"/>
                <w:b/>
              </w:rPr>
              <w:t>X</w:t>
            </w:r>
            <w:r w:rsidRPr="008147FA">
              <w:rPr>
                <w:rFonts w:cs="Arial"/>
              </w:rPr>
              <w:t xml:space="preserve"> durée mentionnée au bon de commande (en jours)</w:t>
            </w:r>
          </w:p>
          <w:p w14:paraId="6B677790" w14:textId="77777777" w:rsidR="00313221" w:rsidRPr="008147FA" w:rsidRDefault="00313221" w:rsidP="00810083">
            <w:pPr>
              <w:jc w:val="center"/>
              <w:rPr>
                <w:rFonts w:cs="Arial"/>
              </w:rPr>
            </w:pPr>
            <w:r w:rsidRPr="008147FA">
              <w:rPr>
                <w:rFonts w:cs="Arial"/>
              </w:rPr>
              <w:t>30</w:t>
            </w:r>
          </w:p>
        </w:tc>
      </w:tr>
    </w:tbl>
    <w:p w14:paraId="169225CB" w14:textId="77777777" w:rsidR="00313221" w:rsidRPr="008147FA" w:rsidRDefault="00313221" w:rsidP="00313221">
      <w:pPr>
        <w:rPr>
          <w:rFonts w:cs="Arial"/>
        </w:rPr>
      </w:pPr>
    </w:p>
    <w:p w14:paraId="7FC090AB" w14:textId="4E590017" w:rsidR="00313221" w:rsidRPr="008147FA" w:rsidRDefault="00313221" w:rsidP="00313221">
      <w:pPr>
        <w:rPr>
          <w:rFonts w:cs="Arial"/>
        </w:rPr>
      </w:pPr>
      <w:r w:rsidRPr="008147FA">
        <w:rPr>
          <w:rFonts w:cs="Arial"/>
        </w:rPr>
        <w:t xml:space="preserve">Les taux applicables figurent à </w:t>
      </w:r>
      <w:r w:rsidRPr="008147FA">
        <w:rPr>
          <w:rFonts w:cs="Arial"/>
          <w:b/>
          <w:i/>
          <w:color w:val="595959" w:themeColor="text1" w:themeTint="A6"/>
        </w:rPr>
        <w:t>l’</w:t>
      </w:r>
      <w:r w:rsidR="0065386F">
        <w:rPr>
          <w:rFonts w:cs="Arial"/>
          <w:b/>
          <w:i/>
          <w:color w:val="595959" w:themeColor="text1" w:themeTint="A6"/>
        </w:rPr>
        <w:t>annexe 1</w:t>
      </w:r>
      <w:r w:rsidRPr="008147FA">
        <w:rPr>
          <w:rFonts w:cs="Arial"/>
          <w:b/>
          <w:i/>
          <w:color w:val="595959" w:themeColor="text1" w:themeTint="A6"/>
        </w:rPr>
        <w:t xml:space="preserve"> du </w:t>
      </w:r>
      <w:r w:rsidR="0065386F">
        <w:rPr>
          <w:rFonts w:cs="Arial"/>
          <w:b/>
          <w:i/>
          <w:color w:val="595959" w:themeColor="text1" w:themeTint="A6"/>
        </w:rPr>
        <w:t xml:space="preserve">présent </w:t>
      </w:r>
      <w:r w:rsidRPr="008147FA">
        <w:rPr>
          <w:rFonts w:cs="Arial"/>
          <w:b/>
          <w:i/>
          <w:color w:val="595959" w:themeColor="text1" w:themeTint="A6"/>
        </w:rPr>
        <w:t>CCP</w:t>
      </w:r>
      <w:r w:rsidRPr="008147FA">
        <w:rPr>
          <w:rFonts w:cs="Arial"/>
        </w:rPr>
        <w:t>.</w:t>
      </w:r>
    </w:p>
    <w:p w14:paraId="197AEB9B" w14:textId="77777777" w:rsidR="00313221" w:rsidRPr="008147FA" w:rsidRDefault="00313221" w:rsidP="00313221">
      <w:pPr>
        <w:rPr>
          <w:rFonts w:cs="Arial"/>
        </w:rPr>
      </w:pPr>
      <w:r w:rsidRPr="008147FA">
        <w:rPr>
          <w:rFonts w:cs="Arial"/>
        </w:rPr>
        <w:t>Il est convenu que les taux s’entendent y compris catastrophes naturelles, surprime Attentats et terrorisme et taxes.</w:t>
      </w:r>
    </w:p>
    <w:p w14:paraId="1BAD59F9" w14:textId="77777777" w:rsidR="00313221" w:rsidRPr="008147FA" w:rsidRDefault="00313221" w:rsidP="00313221">
      <w:pPr>
        <w:rPr>
          <w:rFonts w:cs="Arial"/>
        </w:rPr>
      </w:pPr>
      <w:r w:rsidRPr="008147FA">
        <w:rPr>
          <w:rFonts w:cs="Arial"/>
        </w:rPr>
        <w:t>Les taux et primes sont calculés sur la base des taxes, catastrophes naturelles et GAREAT en vigueur au jour de la remise de ce projet et suivront l’évolution des taxes et taux fixés par les pouvoirs publics à la date de prise de garantie.</w:t>
      </w:r>
    </w:p>
    <w:p w14:paraId="646175EE" w14:textId="77777777" w:rsidR="00313221" w:rsidRPr="008147FA" w:rsidRDefault="00313221" w:rsidP="00313221">
      <w:pPr>
        <w:pStyle w:val="Titre2"/>
        <w:spacing w:line="276" w:lineRule="auto"/>
      </w:pPr>
      <w:bookmarkStart w:id="158" w:name="_Toc53125489"/>
      <w:bookmarkStart w:id="159" w:name="_Toc188964317"/>
      <w:r w:rsidRPr="008147FA">
        <w:t>Transport</w:t>
      </w:r>
      <w:bookmarkEnd w:id="158"/>
      <w:bookmarkEnd w:id="159"/>
    </w:p>
    <w:p w14:paraId="09F60873" w14:textId="77777777" w:rsidR="00313221" w:rsidRPr="008147FA" w:rsidRDefault="00313221" w:rsidP="00313221">
      <w:pPr>
        <w:rPr>
          <w:rFonts w:cs="Arial"/>
        </w:rPr>
      </w:pPr>
      <w:r w:rsidRPr="008147FA">
        <w:rPr>
          <w:rFonts w:cs="Arial"/>
        </w:rPr>
        <w:t>Les taux s’entendent par convoi et par moyen de transport.</w:t>
      </w:r>
    </w:p>
    <w:p w14:paraId="3EAEE737" w14:textId="77777777" w:rsidR="00313221" w:rsidRPr="008147FA" w:rsidRDefault="00313221" w:rsidP="00313221">
      <w:pPr>
        <w:rPr>
          <w:rFonts w:cs="Arial"/>
        </w:rPr>
      </w:pPr>
      <w:r w:rsidRPr="008147FA">
        <w:rPr>
          <w:rFonts w:cs="Arial"/>
        </w:rPr>
        <w:t>La cotisation transport est calculée de la manière suivante :</w:t>
      </w:r>
    </w:p>
    <w:tbl>
      <w:tblPr>
        <w:tblStyle w:val="Grilledutableau"/>
        <w:tblW w:w="0" w:type="auto"/>
        <w:jc w:val="center"/>
        <w:tblLook w:val="04A0" w:firstRow="1" w:lastRow="0" w:firstColumn="1" w:lastColumn="0" w:noHBand="0" w:noVBand="1"/>
      </w:tblPr>
      <w:tblGrid>
        <w:gridCol w:w="7761"/>
      </w:tblGrid>
      <w:tr w:rsidR="00313221" w:rsidRPr="008147FA" w14:paraId="411BA69F" w14:textId="77777777" w:rsidTr="00810083">
        <w:trPr>
          <w:jc w:val="center"/>
        </w:trPr>
        <w:tc>
          <w:tcPr>
            <w:tcW w:w="7761" w:type="dxa"/>
          </w:tcPr>
          <w:p w14:paraId="56E8EEBD" w14:textId="77777777" w:rsidR="00313221" w:rsidRPr="008147FA" w:rsidRDefault="00313221" w:rsidP="00810083">
            <w:pPr>
              <w:rPr>
                <w:rFonts w:cs="Arial"/>
              </w:rPr>
            </w:pPr>
            <w:r w:rsidRPr="008147FA">
              <w:rPr>
                <w:rFonts w:cs="Arial"/>
              </w:rPr>
              <w:t xml:space="preserve">Taux de cotisation par trajet et par moyen de transport </w:t>
            </w:r>
            <w:r w:rsidRPr="008147FA">
              <w:rPr>
                <w:rFonts w:cs="Arial"/>
                <w:b/>
              </w:rPr>
              <w:t>X</w:t>
            </w:r>
            <w:r w:rsidRPr="008147FA">
              <w:rPr>
                <w:rFonts w:cs="Arial"/>
              </w:rPr>
              <w:t xml:space="preserve"> valeur des biens assurés</w:t>
            </w:r>
          </w:p>
        </w:tc>
      </w:tr>
    </w:tbl>
    <w:p w14:paraId="5CD3F30F" w14:textId="77777777" w:rsidR="00313221" w:rsidRPr="008147FA" w:rsidRDefault="00313221" w:rsidP="00313221">
      <w:pPr>
        <w:rPr>
          <w:rFonts w:cs="Arial"/>
        </w:rPr>
      </w:pPr>
    </w:p>
    <w:p w14:paraId="4A20635C" w14:textId="77777777" w:rsidR="00313221" w:rsidRPr="008147FA" w:rsidRDefault="00313221" w:rsidP="00313221">
      <w:pPr>
        <w:rPr>
          <w:rFonts w:cs="Arial"/>
        </w:rPr>
      </w:pPr>
      <w:r w:rsidRPr="008147FA">
        <w:rPr>
          <w:rFonts w:cs="Arial"/>
        </w:rPr>
        <w:t xml:space="preserve">Les taux applicables figurent en </w:t>
      </w:r>
      <w:r w:rsidRPr="008147FA">
        <w:rPr>
          <w:b/>
          <w:i/>
          <w:color w:val="595959" w:themeColor="text1" w:themeTint="A6"/>
        </w:rPr>
        <w:t>annexe1</w:t>
      </w:r>
      <w:r w:rsidRPr="008147FA">
        <w:rPr>
          <w:rFonts w:cs="Arial"/>
          <w:b/>
          <w:i/>
          <w:color w:val="595959" w:themeColor="text1" w:themeTint="A6"/>
        </w:rPr>
        <w:t xml:space="preserve"> du CCP</w:t>
      </w:r>
      <w:r w:rsidRPr="008147FA">
        <w:rPr>
          <w:rFonts w:cs="Arial"/>
        </w:rPr>
        <w:t xml:space="preserve"> valant acte d’engagement.</w:t>
      </w:r>
    </w:p>
    <w:p w14:paraId="5790A340" w14:textId="77777777" w:rsidR="00313221" w:rsidRPr="008147FA" w:rsidRDefault="00313221" w:rsidP="00313221">
      <w:pPr>
        <w:rPr>
          <w:rFonts w:cs="Arial"/>
        </w:rPr>
      </w:pPr>
      <w:r w:rsidRPr="008147FA">
        <w:rPr>
          <w:rFonts w:cs="Arial"/>
        </w:rPr>
        <w:t>Il est convenu que les taux s’entendent y compris catastrophes naturelles, surprime attentats, terrorisme et risques de guerre et taxes.</w:t>
      </w:r>
    </w:p>
    <w:p w14:paraId="62D3BE7E" w14:textId="77777777" w:rsidR="00313221" w:rsidRPr="008147FA" w:rsidRDefault="00313221" w:rsidP="00313221">
      <w:pPr>
        <w:rPr>
          <w:rFonts w:cs="Arial"/>
        </w:rPr>
      </w:pPr>
      <w:r w:rsidRPr="008147FA">
        <w:rPr>
          <w:rFonts w:cs="Arial"/>
        </w:rPr>
        <w:t>Les taux et primes sont calculés sur la base des taxes, catastrophes naturelles et GAREAT, et risques de guerre en vigueur au jour de la remise de ce projet et suivront l’évolution des taxes et taux fixés par les pouvoirs publics à la date de prise de garantie.</w:t>
      </w:r>
    </w:p>
    <w:p w14:paraId="44D1E092" w14:textId="77777777" w:rsidR="001A276A" w:rsidRPr="00143320" w:rsidRDefault="001A276A" w:rsidP="00FD3049">
      <w:pPr>
        <w:pStyle w:val="Titre1"/>
      </w:pPr>
      <w:bookmarkStart w:id="160" w:name="_Toc188964318"/>
      <w:r w:rsidRPr="00143320">
        <w:t>Réversibilité</w:t>
      </w:r>
      <w:bookmarkEnd w:id="160"/>
    </w:p>
    <w:p w14:paraId="42A128D1" w14:textId="77777777" w:rsidR="001A276A" w:rsidRPr="00143320" w:rsidRDefault="001A276A" w:rsidP="001A276A">
      <w:r w:rsidRPr="00143320">
        <w:t>Au terme du contrat, le titulaire s’engage à faciliter la réversibilité selon les modalités choisies par le Mucem et à fournir toutes les informations et prestations utiles à sa mise en œuvre.</w:t>
      </w:r>
    </w:p>
    <w:p w14:paraId="3BA7A35B" w14:textId="77777777" w:rsidR="001A276A" w:rsidRPr="001016C4" w:rsidRDefault="001A276A" w:rsidP="001A276A">
      <w:r w:rsidRPr="00143320">
        <w:t>La fourniture de toutes les informations relatives à l’exécution du contrat, la documentation constituée durant l’exécution du contrat, sous forme électronique mise à jour, ainsi que le transfert de connaissance sont inclus dans le présent contrat.</w:t>
      </w:r>
    </w:p>
    <w:p w14:paraId="403BCEE8" w14:textId="1DB6C96E" w:rsidR="00535D21" w:rsidRDefault="000F5C12" w:rsidP="00BF0E36">
      <w:pPr>
        <w:pStyle w:val="Titre1"/>
      </w:pPr>
      <w:bookmarkStart w:id="161" w:name="_Toc188964319"/>
      <w:bookmarkEnd w:id="55"/>
      <w:bookmarkEnd w:id="56"/>
      <w:bookmarkEnd w:id="57"/>
      <w:r>
        <w:t>Modalités financières</w:t>
      </w:r>
      <w:bookmarkEnd w:id="161"/>
    </w:p>
    <w:p w14:paraId="517D637D" w14:textId="77777777" w:rsidR="00543C0A" w:rsidRDefault="00543C0A" w:rsidP="007C1882">
      <w:pPr>
        <w:pStyle w:val="Titre2"/>
      </w:pPr>
      <w:bookmarkStart w:id="162" w:name="_Toc333412633"/>
      <w:bookmarkStart w:id="163" w:name="_Toc330810348"/>
      <w:bookmarkStart w:id="164" w:name="_Ref329692297"/>
      <w:bookmarkStart w:id="165" w:name="_Ref329692471"/>
      <w:bookmarkStart w:id="166" w:name="_Toc188964320"/>
      <w:r>
        <w:t>Forme et contenu des prix</w:t>
      </w:r>
      <w:bookmarkEnd w:id="162"/>
      <w:bookmarkEnd w:id="166"/>
    </w:p>
    <w:p w14:paraId="525E831B" w14:textId="30BAB73F" w:rsidR="00543C0A" w:rsidRPr="007F2844" w:rsidRDefault="00543C0A" w:rsidP="00543C0A">
      <w:bookmarkStart w:id="167" w:name="_Hlk157765124"/>
      <w:r w:rsidRPr="007F2844">
        <w:t xml:space="preserve">Le présent </w:t>
      </w:r>
      <w:r w:rsidR="00591C85">
        <w:t>contrat</w:t>
      </w:r>
      <w:r w:rsidRPr="007F2844">
        <w:t xml:space="preserve"> est conclu en Euros.</w:t>
      </w:r>
    </w:p>
    <w:p w14:paraId="55F9C01D" w14:textId="14A8273D" w:rsidR="00543C0A" w:rsidRDefault="00543C0A" w:rsidP="00543C0A">
      <w:r w:rsidRPr="007F2844">
        <w:t xml:space="preserve">Les </w:t>
      </w:r>
      <w:r w:rsidR="0035764B">
        <w:rPr>
          <w:b/>
        </w:rPr>
        <w:t>prestation</w:t>
      </w:r>
      <w:r w:rsidRPr="00EC2BA7">
        <w:rPr>
          <w:b/>
        </w:rPr>
        <w:t xml:space="preserve">s </w:t>
      </w:r>
      <w:r w:rsidRPr="007F2844">
        <w:t>seront ré</w:t>
      </w:r>
      <w:r w:rsidRPr="00FD3049">
        <w:t xml:space="preserve">munérées sur la base d’une </w:t>
      </w:r>
      <w:r w:rsidRPr="00FD3049">
        <w:rPr>
          <w:b/>
        </w:rPr>
        <w:t xml:space="preserve">part à commande </w:t>
      </w:r>
      <w:r w:rsidRPr="00FD3049">
        <w:t>(</w:t>
      </w:r>
      <w:r w:rsidRPr="005D16F8">
        <w:rPr>
          <w:b/>
          <w:i/>
        </w:rPr>
        <w:t>article</w:t>
      </w:r>
      <w:r w:rsidR="00A5533F" w:rsidRPr="005D16F8">
        <w:rPr>
          <w:b/>
          <w:i/>
        </w:rPr>
        <w:t>s</w:t>
      </w:r>
      <w:r w:rsidRPr="005D16F8">
        <w:rPr>
          <w:b/>
          <w:i/>
        </w:rPr>
        <w:t xml:space="preserve"> </w:t>
      </w:r>
      <w:r w:rsidR="008C0BD8" w:rsidRPr="005D16F8">
        <w:rPr>
          <w:b/>
          <w:i/>
        </w:rPr>
        <w:t>R2162-1 à R2162-14 du code de la commande publique</w:t>
      </w:r>
      <w:r>
        <w:t xml:space="preserve">), </w:t>
      </w:r>
      <w:r w:rsidRPr="007F2844">
        <w:t>par applica</w:t>
      </w:r>
      <w:r>
        <w:t>tion des prix unitaires indiqué</w:t>
      </w:r>
      <w:r w:rsidRPr="007F2844">
        <w:t xml:space="preserve">s au bordereau des prix unitaires </w:t>
      </w:r>
      <w:r>
        <w:t xml:space="preserve">(figurant en </w:t>
      </w:r>
      <w:r w:rsidRPr="00850721">
        <w:rPr>
          <w:b/>
          <w:i/>
          <w:color w:val="595959" w:themeColor="text1" w:themeTint="A6"/>
        </w:rPr>
        <w:t>Annexe 1 du CCP</w:t>
      </w:r>
      <w:r>
        <w:rPr>
          <w:b/>
          <w:i/>
          <w:color w:val="595959" w:themeColor="text1" w:themeTint="A6"/>
        </w:rPr>
        <w:t>)</w:t>
      </w:r>
      <w:r w:rsidRPr="007F2844">
        <w:t xml:space="preserve"> aux quantités réellement exé</w:t>
      </w:r>
      <w:r>
        <w:t>cutées.</w:t>
      </w:r>
    </w:p>
    <w:p w14:paraId="694BEBEE" w14:textId="77777777" w:rsidR="00240FD6" w:rsidRDefault="00240FD6" w:rsidP="00E81771"/>
    <w:p w14:paraId="19AFB464" w14:textId="16E05A63" w:rsidR="00EC2BA7" w:rsidRDefault="00EC2BA7" w:rsidP="00247F66">
      <w:r w:rsidRPr="00122D08">
        <w:lastRenderedPageBreak/>
        <w:t xml:space="preserve">Le </w:t>
      </w:r>
      <w:r w:rsidR="0035764B">
        <w:t>titulaire</w:t>
      </w:r>
      <w:r w:rsidRPr="00122D08">
        <w:t xml:space="preserve"> déclare qu’il a, p</w:t>
      </w:r>
      <w:r>
        <w:t xml:space="preserve">réalablement à la signature du </w:t>
      </w:r>
      <w:r w:rsidR="00591C85">
        <w:t>contrat</w:t>
      </w:r>
      <w:r w:rsidRPr="00122D08">
        <w:t>, pris connaissance et pu disposer de l’ensemble des éléments, en particulier techniques, lui permettant de mesurer l’étendue des obligations souscrites par lui.</w:t>
      </w:r>
      <w:r>
        <w:t xml:space="preserve"> </w:t>
      </w:r>
    </w:p>
    <w:p w14:paraId="2E2CD57F" w14:textId="77777777" w:rsidR="0058425E" w:rsidRDefault="0058425E" w:rsidP="0058425E">
      <w:r w:rsidRPr="00D80317">
        <w:t>Le taux de la TVA à prendre en considération est celui en vigueur à la date du fait générateur, conformément à l'</w:t>
      </w:r>
      <w:r w:rsidRPr="0058425E">
        <w:rPr>
          <w:b/>
          <w:i/>
          <w:color w:val="595959" w:themeColor="text1" w:themeTint="A6"/>
        </w:rPr>
        <w:t>article 269 du Code Général des Impôts</w:t>
      </w:r>
      <w:r w:rsidRPr="00D80317">
        <w:t>.</w:t>
      </w:r>
    </w:p>
    <w:p w14:paraId="476D9BC3" w14:textId="194A4711" w:rsidR="00784619" w:rsidRDefault="00FD3049" w:rsidP="00734B5E">
      <w:pPr>
        <w:pStyle w:val="Titre2"/>
      </w:pPr>
      <w:bookmarkStart w:id="168" w:name="_Toc188964321"/>
      <w:bookmarkEnd w:id="167"/>
      <w:r>
        <w:t>Montant maximum du contrat</w:t>
      </w:r>
      <w:bookmarkEnd w:id="168"/>
    </w:p>
    <w:p w14:paraId="604DFD06" w14:textId="5F1C8AF3" w:rsidR="00B4426A" w:rsidRPr="00FD3049" w:rsidRDefault="00B4426A" w:rsidP="00B4426A">
      <w:bookmarkStart w:id="169" w:name="_Hlk157765277"/>
      <w:r w:rsidRPr="00FD3049">
        <w:t>Le contrat est conclu sans minimum</w:t>
      </w:r>
      <w:r w:rsidR="00DE22DC" w:rsidRPr="00FD3049">
        <w:t>.</w:t>
      </w:r>
    </w:p>
    <w:p w14:paraId="5A4F1353" w14:textId="4354EB0B" w:rsidR="000B2F23" w:rsidRPr="00FD3049" w:rsidRDefault="000B2F23" w:rsidP="00B4426A">
      <w:r w:rsidRPr="00FD3049">
        <w:t xml:space="preserve">Le contrat est conclu avec un </w:t>
      </w:r>
      <w:r w:rsidRPr="00FD3049">
        <w:rPr>
          <w:b/>
        </w:rPr>
        <w:t xml:space="preserve">maximum de </w:t>
      </w:r>
      <w:r w:rsidR="00FD3049" w:rsidRPr="00FD3049">
        <w:rPr>
          <w:b/>
        </w:rPr>
        <w:t>500 000</w:t>
      </w:r>
      <w:r w:rsidRPr="00FD3049">
        <w:rPr>
          <w:b/>
        </w:rPr>
        <w:t xml:space="preserve"> €</w:t>
      </w:r>
      <w:r w:rsidR="00193BAD" w:rsidRPr="00FD3049">
        <w:rPr>
          <w:b/>
        </w:rPr>
        <w:t>TTC</w:t>
      </w:r>
      <w:r w:rsidR="009D221A" w:rsidRPr="00FD3049">
        <w:rPr>
          <w:b/>
        </w:rPr>
        <w:t xml:space="preserve">, </w:t>
      </w:r>
      <w:r w:rsidR="009D221A" w:rsidRPr="00FD3049">
        <w:rPr>
          <w:u w:val="single"/>
        </w:rPr>
        <w:t>pour la part à commande du contrat</w:t>
      </w:r>
      <w:r w:rsidR="009D221A" w:rsidRPr="00FD3049">
        <w:rPr>
          <w:b/>
        </w:rPr>
        <w:t>,</w:t>
      </w:r>
      <w:r w:rsidRPr="00FD3049">
        <w:t xml:space="preserve"> sur la totalité de sa durée, y compris </w:t>
      </w:r>
      <w:r w:rsidR="009D221A" w:rsidRPr="00FD3049">
        <w:t xml:space="preserve">éventuelles </w:t>
      </w:r>
      <w:r w:rsidRPr="00FD3049">
        <w:t>reconduction</w:t>
      </w:r>
      <w:r w:rsidR="009D221A" w:rsidRPr="00FD3049">
        <w:t>s</w:t>
      </w:r>
      <w:r w:rsidRPr="00FD3049">
        <w:t>.</w:t>
      </w:r>
    </w:p>
    <w:p w14:paraId="3F231AD5" w14:textId="77777777" w:rsidR="005505C2" w:rsidRDefault="005505C2" w:rsidP="005505C2">
      <w:bookmarkStart w:id="170" w:name="_Ref180419827"/>
      <w:bookmarkStart w:id="171" w:name="_Ref399754270"/>
      <w:bookmarkEnd w:id="163"/>
      <w:bookmarkEnd w:id="169"/>
      <w:r w:rsidRPr="00FD3049">
        <w:t>Dans le cas particulier où le montant des prestations exécutées atteint le montant maximum prévu par le présent contrat, l’</w:t>
      </w:r>
      <w:r>
        <w:t>Acheteur</w:t>
      </w:r>
      <w:r w:rsidRPr="00FD3049">
        <w:t xml:space="preserve"> se réserve la possibilité de </w:t>
      </w:r>
      <w:r>
        <w:t>dépasser ce montant si ce dépassement est justifié par :</w:t>
      </w:r>
    </w:p>
    <w:p w14:paraId="40C926A9" w14:textId="77777777" w:rsidR="005505C2" w:rsidRDefault="005505C2" w:rsidP="005505C2">
      <w:pPr>
        <w:pStyle w:val="Listepuces2"/>
      </w:pPr>
      <w:r>
        <w:t>la nécessité de recours à des prestations supplémentaires,</w:t>
      </w:r>
    </w:p>
    <w:p w14:paraId="7FDCED98" w14:textId="77777777" w:rsidR="005505C2" w:rsidRDefault="005505C2" w:rsidP="005505C2">
      <w:pPr>
        <w:pStyle w:val="Listepuces2"/>
      </w:pPr>
      <w:r>
        <w:t>ou des circonstances exceptionnelles</w:t>
      </w:r>
    </w:p>
    <w:p w14:paraId="5993D601" w14:textId="77777777" w:rsidR="005505C2" w:rsidRDefault="005505C2" w:rsidP="005505C2">
      <w:pPr>
        <w:pStyle w:val="Listepuces2"/>
      </w:pPr>
      <w:r>
        <w:t>ou une prolongation nécessaire pour l'exécution du marché</w:t>
      </w:r>
    </w:p>
    <w:p w14:paraId="1785D2E3" w14:textId="77777777" w:rsidR="005505C2" w:rsidRDefault="005505C2" w:rsidP="005505C2">
      <w:pPr>
        <w:pStyle w:val="Listepuces2"/>
      </w:pPr>
      <w:r>
        <w:t>ou si</w:t>
      </w:r>
      <w:r w:rsidRPr="00FD3049">
        <w:t xml:space="preserve"> la passation des bons de commande au-delà du seuil maximum ne modifie pas de manière substantielle le contrat</w:t>
      </w:r>
    </w:p>
    <w:p w14:paraId="5BF97186" w14:textId="6180747E" w:rsidR="005505C2" w:rsidRPr="00FD3049" w:rsidRDefault="005505C2" w:rsidP="005505C2">
      <w:r>
        <w:t>La</w:t>
      </w:r>
      <w:r w:rsidRPr="00476C42">
        <w:t xml:space="preserve"> décision </w:t>
      </w:r>
      <w:r>
        <w:t xml:space="preserve">de poursuivre doit, en tout état de cause, </w:t>
      </w:r>
      <w:r w:rsidRPr="00476C42">
        <w:t>interv</w:t>
      </w:r>
      <w:r>
        <w:t>enir</w:t>
      </w:r>
      <w:r w:rsidRPr="00476C42">
        <w:t xml:space="preserve"> dans la limite des dispositions règlementaires applicables en termes de seuil de publicité et/ou de procédure applicables au moment de la passation du présent contrat.</w:t>
      </w:r>
    </w:p>
    <w:p w14:paraId="08059564" w14:textId="7CC537D8" w:rsidR="00993C8F" w:rsidRPr="0007226A" w:rsidRDefault="001E17AA" w:rsidP="007C1882">
      <w:pPr>
        <w:pStyle w:val="Titre2"/>
      </w:pPr>
      <w:bookmarkStart w:id="172" w:name="_Toc188964322"/>
      <w:r w:rsidRPr="0007226A">
        <w:t>Variation</w:t>
      </w:r>
      <w:r w:rsidR="009210CA" w:rsidRPr="0007226A">
        <w:t xml:space="preserve"> des prix</w:t>
      </w:r>
      <w:bookmarkEnd w:id="170"/>
      <w:bookmarkEnd w:id="172"/>
    </w:p>
    <w:p w14:paraId="2C02BE06" w14:textId="77777777" w:rsidR="00FD3049" w:rsidRPr="008147FA" w:rsidRDefault="00FD3049" w:rsidP="00FD3049">
      <w:pPr>
        <w:rPr>
          <w:rFonts w:cs="Arial"/>
        </w:rPr>
      </w:pPr>
      <w:bookmarkStart w:id="173" w:name="_Hlk179214649"/>
      <w:bookmarkStart w:id="174" w:name="_Hlk152153507"/>
      <w:r w:rsidRPr="008147FA">
        <w:rPr>
          <w:rFonts w:cs="Arial"/>
        </w:rPr>
        <w:t xml:space="preserve">Les prix </w:t>
      </w:r>
      <w:r w:rsidRPr="008147FA">
        <w:t>de l’accord-cadre</w:t>
      </w:r>
      <w:r w:rsidRPr="008147FA">
        <w:rPr>
          <w:rFonts w:cs="Arial"/>
        </w:rPr>
        <w:t xml:space="preserve"> sont réputés établis aux conditions économiques du mois de remise de l’offre du Titulaire, dit « M0 ».</w:t>
      </w:r>
    </w:p>
    <w:p w14:paraId="0040AE45" w14:textId="77777777" w:rsidR="00FD3049" w:rsidRPr="008147FA" w:rsidRDefault="00FD3049" w:rsidP="00FD3049">
      <w:pPr>
        <w:rPr>
          <w:rFonts w:cs="Arial"/>
        </w:rPr>
      </w:pPr>
      <w:r w:rsidRPr="008147FA">
        <w:rPr>
          <w:rFonts w:cs="Arial"/>
        </w:rPr>
        <w:t>Les prix sont révisables selon les modalités définies ci-après</w:t>
      </w:r>
    </w:p>
    <w:p w14:paraId="4C6A487C" w14:textId="314FF68B" w:rsidR="00FD3049" w:rsidRPr="008147FA" w:rsidRDefault="00FD3049" w:rsidP="00FD3049">
      <w:pPr>
        <w:rPr>
          <w:rFonts w:cs="Arial"/>
        </w:rPr>
      </w:pPr>
      <w:r w:rsidRPr="008147FA">
        <w:rPr>
          <w:rFonts w:cs="Arial"/>
        </w:rPr>
        <w:t xml:space="preserve">La première révision </w:t>
      </w:r>
      <w:r w:rsidR="0007226A">
        <w:rPr>
          <w:rFonts w:cs="Arial"/>
        </w:rPr>
        <w:t xml:space="preserve">pourra </w:t>
      </w:r>
      <w:r w:rsidR="0007226A" w:rsidRPr="0007226A">
        <w:rPr>
          <w:rFonts w:cs="Arial"/>
        </w:rPr>
        <w:t>avoir</w:t>
      </w:r>
      <w:r w:rsidRPr="0007226A">
        <w:rPr>
          <w:rFonts w:cs="Arial"/>
        </w:rPr>
        <w:t xml:space="preserve"> lieu </w:t>
      </w:r>
      <w:r w:rsidR="0007226A" w:rsidRPr="0007226A">
        <w:rPr>
          <w:rFonts w:cs="Arial"/>
        </w:rPr>
        <w:t>à l’issue de la première année du contrat</w:t>
      </w:r>
      <w:r w:rsidRPr="0007226A">
        <w:rPr>
          <w:rFonts w:cs="Arial"/>
        </w:rPr>
        <w:t>.</w:t>
      </w:r>
    </w:p>
    <w:p w14:paraId="246B9876" w14:textId="3A5A6A03" w:rsidR="00FD3049" w:rsidRPr="008147FA" w:rsidRDefault="00FD3049" w:rsidP="00FD3049">
      <w:pPr>
        <w:rPr>
          <w:rFonts w:cs="Arial"/>
        </w:rPr>
      </w:pPr>
      <w:r w:rsidRPr="008147FA">
        <w:rPr>
          <w:rFonts w:cs="Arial"/>
        </w:rPr>
        <w:t xml:space="preserve">Le taux de révision, à la hausse ou à la baisse, est soumis par le Titulaire au représentant du </w:t>
      </w:r>
      <w:r w:rsidR="0007226A">
        <w:rPr>
          <w:rFonts w:cs="Arial"/>
        </w:rPr>
        <w:t>Mucem</w:t>
      </w:r>
      <w:r w:rsidRPr="008147FA">
        <w:rPr>
          <w:rFonts w:cs="Arial"/>
        </w:rPr>
        <w:t xml:space="preserve"> pour validation, trois mois avant la date d’ajustement</w:t>
      </w:r>
      <w:r w:rsidR="00177BD7">
        <w:rPr>
          <w:rFonts w:cs="Arial"/>
        </w:rPr>
        <w:t>.</w:t>
      </w:r>
    </w:p>
    <w:p w14:paraId="4EC4BFCE" w14:textId="77777777" w:rsidR="00FD3049" w:rsidRPr="005505C2" w:rsidRDefault="00FD3049" w:rsidP="00FD3049">
      <w:pPr>
        <w:rPr>
          <w:rFonts w:cs="Arial"/>
          <w:b/>
          <w:i/>
          <w:color w:val="0070C0"/>
        </w:rPr>
      </w:pPr>
      <w:r w:rsidRPr="005505C2">
        <w:rPr>
          <w:rFonts w:cs="Arial"/>
          <w:b/>
          <w:i/>
          <w:color w:val="0070C0"/>
          <w:highlight w:val="cyan"/>
        </w:rPr>
        <w:t>Le taux de révision proposé tient compte des variations du taux de sinistralité selon une formule fournie par le Titulaire dans son mémoire.</w:t>
      </w:r>
    </w:p>
    <w:p w14:paraId="6CFF32FA" w14:textId="1A94406B" w:rsidR="00FD3049" w:rsidRPr="008147FA" w:rsidRDefault="00FD3049" w:rsidP="00FD3049">
      <w:pPr>
        <w:rPr>
          <w:rFonts w:cs="Arial"/>
        </w:rPr>
      </w:pPr>
      <w:r w:rsidRPr="008147FA">
        <w:rPr>
          <w:rFonts w:cs="Arial"/>
        </w:rPr>
        <w:t>Les taux de révision acceptés par le représentant de la personne publique seront ensuite appliqués jusqu’au 1</w:t>
      </w:r>
      <w:r w:rsidRPr="008147FA">
        <w:rPr>
          <w:rFonts w:cs="Arial"/>
          <w:vertAlign w:val="superscript"/>
        </w:rPr>
        <w:t>er</w:t>
      </w:r>
      <w:r w:rsidRPr="008147FA">
        <w:rPr>
          <w:rFonts w:cs="Arial"/>
        </w:rPr>
        <w:t xml:space="preserve"> jour anniversaire d</w:t>
      </w:r>
      <w:r w:rsidR="0007226A">
        <w:rPr>
          <w:rFonts w:cs="Arial"/>
        </w:rPr>
        <w:t>e l’entrée en vigueur d</w:t>
      </w:r>
      <w:r w:rsidRPr="008147FA">
        <w:rPr>
          <w:rFonts w:cs="Arial"/>
        </w:rPr>
        <w:t>u contrat.</w:t>
      </w:r>
    </w:p>
    <w:p w14:paraId="1553854D" w14:textId="77777777" w:rsidR="00FD3049" w:rsidRPr="005505C2" w:rsidRDefault="00FD3049" w:rsidP="00FD3049">
      <w:pPr>
        <w:rPr>
          <w:rFonts w:cs="Arial"/>
          <w:u w:val="single"/>
        </w:rPr>
      </w:pPr>
      <w:r w:rsidRPr="005505C2">
        <w:rPr>
          <w:rFonts w:cs="Arial"/>
          <w:u w:val="single"/>
        </w:rPr>
        <w:t xml:space="preserve">Le Mucem se réserve le droit de résilier sans indemnité </w:t>
      </w:r>
      <w:r w:rsidRPr="005505C2">
        <w:rPr>
          <w:u w:val="single"/>
        </w:rPr>
        <w:t>l’accord-cadre</w:t>
      </w:r>
      <w:r w:rsidRPr="005505C2">
        <w:rPr>
          <w:rFonts w:cs="Arial"/>
          <w:u w:val="single"/>
        </w:rPr>
        <w:t xml:space="preserve"> à la date de changement de tarif lorsque le changement conduit à une augmentation supérieure à 3 %.</w:t>
      </w:r>
    </w:p>
    <w:p w14:paraId="5CE5961F" w14:textId="36060409" w:rsidR="009D221A" w:rsidRDefault="00FD3049" w:rsidP="00FD3049">
      <w:pPr>
        <w:pStyle w:val="Listepuces"/>
        <w:numPr>
          <w:ilvl w:val="0"/>
          <w:numId w:val="0"/>
        </w:numPr>
      </w:pPr>
      <w:r w:rsidRPr="008147FA">
        <w:rPr>
          <w:rFonts w:cs="Arial"/>
        </w:rPr>
        <w:t xml:space="preserve">Dans cette hypothèse, les conditions </w:t>
      </w:r>
      <w:r w:rsidRPr="008147FA">
        <w:t>de l’accord-cadre</w:t>
      </w:r>
      <w:r w:rsidRPr="008147FA">
        <w:rPr>
          <w:rFonts w:cs="Arial"/>
        </w:rPr>
        <w:t xml:space="preserve"> demeurent applicables pendant la période de préavis de </w:t>
      </w:r>
      <w:r w:rsidR="005505C2">
        <w:rPr>
          <w:rFonts w:cs="Arial"/>
        </w:rPr>
        <w:t xml:space="preserve">mentionnée par le Mucem dans sa </w:t>
      </w:r>
      <w:r w:rsidRPr="008147FA">
        <w:rPr>
          <w:rFonts w:cs="Arial"/>
        </w:rPr>
        <w:t>notification d</w:t>
      </w:r>
      <w:r w:rsidR="005505C2">
        <w:rPr>
          <w:rFonts w:cs="Arial"/>
        </w:rPr>
        <w:t>e</w:t>
      </w:r>
      <w:r w:rsidRPr="008147FA">
        <w:rPr>
          <w:rFonts w:cs="Arial"/>
        </w:rPr>
        <w:t xml:space="preserve"> refus de la majoration proposée par l’Assureur</w:t>
      </w:r>
      <w:r w:rsidR="005505C2">
        <w:rPr>
          <w:rFonts w:cs="Arial"/>
        </w:rPr>
        <w:t xml:space="preserve"> (maximum cinq mois)</w:t>
      </w:r>
      <w:r w:rsidRPr="008147FA">
        <w:rPr>
          <w:rFonts w:cs="Arial"/>
        </w:rPr>
        <w:t>.</w:t>
      </w:r>
    </w:p>
    <w:p w14:paraId="70736F82" w14:textId="77777777" w:rsidR="00543C0A" w:rsidRDefault="00543C0A" w:rsidP="007C1882">
      <w:pPr>
        <w:pStyle w:val="Titre2"/>
      </w:pPr>
      <w:bookmarkStart w:id="175" w:name="_Toc188964323"/>
      <w:bookmarkEnd w:id="173"/>
      <w:bookmarkEnd w:id="174"/>
      <w:r>
        <w:t>Avance</w:t>
      </w:r>
      <w:bookmarkEnd w:id="171"/>
      <w:bookmarkEnd w:id="175"/>
    </w:p>
    <w:p w14:paraId="12CC8688" w14:textId="6037D113" w:rsidR="00886085" w:rsidRPr="00886085" w:rsidRDefault="00886085" w:rsidP="000A5DA8">
      <w:bookmarkStart w:id="176" w:name="_Hlk178930392"/>
      <w:r w:rsidRPr="00E51583">
        <w:rPr>
          <w:u w:val="single"/>
        </w:rPr>
        <w:t>L’option B</w:t>
      </w:r>
      <w:r w:rsidRPr="00886085">
        <w:t xml:space="preserve"> de </w:t>
      </w:r>
      <w:r w:rsidRPr="00E51583">
        <w:rPr>
          <w:b/>
          <w:i/>
          <w:color w:val="595959" w:themeColor="text1" w:themeTint="A6"/>
        </w:rPr>
        <w:t xml:space="preserve">l’article 11 du </w:t>
      </w:r>
      <w:r w:rsidR="00DF7155">
        <w:rPr>
          <w:b/>
          <w:i/>
          <w:color w:val="595959" w:themeColor="text1" w:themeTint="A6"/>
        </w:rPr>
        <w:t>CCAG-FCS</w:t>
      </w:r>
      <w:r w:rsidRPr="00E51583">
        <w:rPr>
          <w:color w:val="595959" w:themeColor="text1" w:themeTint="A6"/>
        </w:rPr>
        <w:t xml:space="preserve"> </w:t>
      </w:r>
      <w:r w:rsidRPr="00886085">
        <w:t>est applicable au présent contrat.</w:t>
      </w:r>
    </w:p>
    <w:bookmarkEnd w:id="176"/>
    <w:p w14:paraId="06D87120" w14:textId="187772A1" w:rsidR="00912857" w:rsidRDefault="00912857" w:rsidP="00912857">
      <w:r>
        <w:t xml:space="preserve">Sauf refus exprimé dans le présent CCP valant acte d'engagement, une avance sera versée au </w:t>
      </w:r>
      <w:r w:rsidR="0035764B">
        <w:t>titulaire</w:t>
      </w:r>
      <w:r>
        <w:t xml:space="preserve"> </w:t>
      </w:r>
      <w:r w:rsidR="00E01126">
        <w:t>pour chaque Bon de C</w:t>
      </w:r>
      <w:r>
        <w:t>ommande d'un montant supérieur à 50 000 € HT et d'une durée d'exécution supérieure à deux mois.</w:t>
      </w:r>
    </w:p>
    <w:p w14:paraId="36015E0A" w14:textId="31FA6E0A" w:rsidR="007C1882" w:rsidRDefault="00912857" w:rsidP="007C1882">
      <w:r>
        <w:t xml:space="preserve">Elle est égale à </w:t>
      </w:r>
      <w:r w:rsidRPr="00B91E5D">
        <w:rPr>
          <w:b/>
        </w:rPr>
        <w:t xml:space="preserve">5 % </w:t>
      </w:r>
      <w:r>
        <w:t xml:space="preserve">du montant du </w:t>
      </w:r>
      <w:r w:rsidR="00E01126">
        <w:t>B</w:t>
      </w:r>
      <w:r>
        <w:t xml:space="preserve">on de </w:t>
      </w:r>
      <w:r w:rsidR="00E01126">
        <w:t>C</w:t>
      </w:r>
      <w:r>
        <w:t>ommande si la durée prévue pour l'exécution de celui-ci est inférieure ou égale à douze mois ; si cette durée est supérieure à douze mois, l'avance est égale à 5%</w:t>
      </w:r>
      <w:r w:rsidR="00B91E5D">
        <w:t xml:space="preserve"> </w:t>
      </w:r>
      <w:r>
        <w:t>d'une somme égale à douze fois le montant du bon de commande divisé par la durée prévue pour l'exécution de celui-ci exprimée en mois.</w:t>
      </w:r>
    </w:p>
    <w:p w14:paraId="02E17F1C" w14:textId="6181FFEE" w:rsidR="007374B9" w:rsidRDefault="007374B9" w:rsidP="007374B9">
      <w:r>
        <w:t xml:space="preserve">Le remboursement de l’avance s’impute par précompte, sur les sommes dues au </w:t>
      </w:r>
      <w:r w:rsidR="0035764B">
        <w:t>titulaire</w:t>
      </w:r>
      <w:r>
        <w:t xml:space="preserve"> au titre de ses demandes de paiement, effectuées suivant </w:t>
      </w:r>
      <w:r w:rsidRPr="00ED0FB4">
        <w:t xml:space="preserve">la périodicité déterminée à </w:t>
      </w:r>
      <w:r w:rsidRPr="00ED0FB4">
        <w:rPr>
          <w:b/>
          <w:i/>
          <w:color w:val="595959" w:themeColor="text1" w:themeTint="A6"/>
        </w:rPr>
        <w:t xml:space="preserve">l’article </w:t>
      </w:r>
      <w:r w:rsidRPr="00ED0FB4">
        <w:rPr>
          <w:b/>
          <w:i/>
          <w:color w:val="595959" w:themeColor="text1" w:themeTint="A6"/>
        </w:rPr>
        <w:fldChar w:fldCharType="begin"/>
      </w:r>
      <w:r w:rsidRPr="00ED0FB4">
        <w:rPr>
          <w:b/>
          <w:i/>
          <w:color w:val="595959" w:themeColor="text1" w:themeTint="A6"/>
        </w:rPr>
        <w:instrText xml:space="preserve"> REF _Ref426020060 \r \h </w:instrText>
      </w:r>
      <w:r w:rsidR="00ED0FB4">
        <w:rPr>
          <w:b/>
          <w:i/>
          <w:color w:val="595959" w:themeColor="text1" w:themeTint="A6"/>
        </w:rPr>
        <w:instrText xml:space="preserve"> \* MERGEFORMAT </w:instrText>
      </w:r>
      <w:r w:rsidRPr="00ED0FB4">
        <w:rPr>
          <w:b/>
          <w:i/>
          <w:color w:val="595959" w:themeColor="text1" w:themeTint="A6"/>
        </w:rPr>
      </w:r>
      <w:r w:rsidRPr="00ED0FB4">
        <w:rPr>
          <w:b/>
          <w:i/>
          <w:color w:val="595959" w:themeColor="text1" w:themeTint="A6"/>
        </w:rPr>
        <w:fldChar w:fldCharType="separate"/>
      </w:r>
      <w:r w:rsidR="00E63807">
        <w:rPr>
          <w:b/>
          <w:i/>
          <w:color w:val="595959" w:themeColor="text1" w:themeTint="A6"/>
        </w:rPr>
        <w:t>11.5.3</w:t>
      </w:r>
      <w:r w:rsidRPr="00ED0FB4">
        <w:rPr>
          <w:b/>
          <w:i/>
          <w:color w:val="595959" w:themeColor="text1" w:themeTint="A6"/>
        </w:rPr>
        <w:fldChar w:fldCharType="end"/>
      </w:r>
      <w:r w:rsidRPr="00ED0FB4">
        <w:rPr>
          <w:b/>
          <w:i/>
          <w:color w:val="595959" w:themeColor="text1" w:themeTint="A6"/>
        </w:rPr>
        <w:t xml:space="preserve"> du présent CCP</w:t>
      </w:r>
      <w:r w:rsidRPr="00ED0FB4">
        <w:t xml:space="preserve">, quand le montant des </w:t>
      </w:r>
      <w:r w:rsidR="0035764B" w:rsidRPr="00ED0FB4">
        <w:t>prestation</w:t>
      </w:r>
      <w:r w:rsidRPr="00ED0FB4">
        <w:t xml:space="preserve">s exécutées atteint </w:t>
      </w:r>
      <w:r w:rsidR="00C153CC" w:rsidRPr="00ED0FB4">
        <w:t>65</w:t>
      </w:r>
      <w:r w:rsidRPr="00ED0FB4">
        <w:t xml:space="preserve"> % du montant total de l’assiette de l’avance.</w:t>
      </w:r>
      <w:r w:rsidR="009A7667" w:rsidRPr="00ED0FB4">
        <w:t xml:space="preserve"> Il doit être terminé lorsque ledit montant atteint 80 % du montant initial TTC.</w:t>
      </w:r>
    </w:p>
    <w:p w14:paraId="27E07F90" w14:textId="77777777" w:rsidR="009A7667" w:rsidRDefault="009A7667" w:rsidP="007374B9"/>
    <w:p w14:paraId="116108D2" w14:textId="2876E44D" w:rsidR="009A7667" w:rsidRPr="003C7685" w:rsidRDefault="009A7667" w:rsidP="009A7667">
      <w:r>
        <w:lastRenderedPageBreak/>
        <w:t xml:space="preserve">Dès lors que le </w:t>
      </w:r>
      <w:r w:rsidR="0035764B">
        <w:t>titulaire</w:t>
      </w:r>
      <w:r>
        <w:t xml:space="preserve"> remplit les conditions pour bénéficier d’une avance, une avance peut être versée, sur leur demande, aux sous-traitants bénéficiaires du paiement direct suivant les mêmes dispositions (taux de l’avance et conditions de versement et de remboursement,</w:t>
      </w:r>
      <w:r w:rsidR="00E63807">
        <w:t xml:space="preserve"> </w:t>
      </w:r>
      <w:r>
        <w:t xml:space="preserve">…) que celles applicables au </w:t>
      </w:r>
      <w:r w:rsidR="0035764B">
        <w:t>titulaire</w:t>
      </w:r>
      <w:r>
        <w:t xml:space="preserve">, avec les particularités détaillées </w:t>
      </w:r>
      <w:r w:rsidR="008C0BD8">
        <w:t xml:space="preserve">aux </w:t>
      </w:r>
      <w:r w:rsidR="008C0BD8" w:rsidRPr="00B74484">
        <w:rPr>
          <w:b/>
          <w:i/>
          <w:color w:val="595959" w:themeColor="text1" w:themeTint="A6"/>
        </w:rPr>
        <w:t xml:space="preserve">articles R2193-19 à R2193-20 </w:t>
      </w:r>
      <w:r w:rsidR="00B74484" w:rsidRPr="00B74484">
        <w:rPr>
          <w:b/>
          <w:i/>
          <w:color w:val="595959" w:themeColor="text1" w:themeTint="A6"/>
        </w:rPr>
        <w:t>du code de la commande publique</w:t>
      </w:r>
      <w:r>
        <w:t>.</w:t>
      </w:r>
    </w:p>
    <w:p w14:paraId="1832B4D2" w14:textId="0FC853EB" w:rsidR="001D02F7" w:rsidRDefault="001D02F7" w:rsidP="00F437C6">
      <w:pPr>
        <w:pStyle w:val="Titre2"/>
      </w:pPr>
      <w:bookmarkStart w:id="177" w:name="_Toc188964324"/>
      <w:r>
        <w:t xml:space="preserve">Modalités de </w:t>
      </w:r>
      <w:r w:rsidR="009A7667">
        <w:t xml:space="preserve">facturation et de </w:t>
      </w:r>
      <w:r>
        <w:t>règlement des comptes</w:t>
      </w:r>
      <w:bookmarkEnd w:id="177"/>
    </w:p>
    <w:p w14:paraId="1F163883" w14:textId="1BFDBB0A" w:rsidR="00CC451F" w:rsidRDefault="00CC451F" w:rsidP="00135A48">
      <w:pPr>
        <w:pStyle w:val="Titre3"/>
      </w:pPr>
      <w:bookmarkStart w:id="178" w:name="_Ref180420217"/>
      <w:bookmarkStart w:id="179" w:name="_Hlk178781954"/>
      <w:bookmarkStart w:id="180" w:name="_Hlk157765555"/>
      <w:r>
        <w:t>Modalités de règlement des prestations</w:t>
      </w:r>
      <w:bookmarkEnd w:id="178"/>
    </w:p>
    <w:p w14:paraId="3911065F" w14:textId="77777777" w:rsidR="0065386F" w:rsidRPr="008147FA" w:rsidRDefault="0065386F" w:rsidP="0065386F">
      <w:pPr>
        <w:rPr>
          <w:rFonts w:cs="Arial"/>
        </w:rPr>
      </w:pPr>
      <w:r w:rsidRPr="008147FA">
        <w:rPr>
          <w:rFonts w:cs="Arial"/>
        </w:rPr>
        <w:t>Les cotisations sont payables par l’Assuré à compter de la date de réception par le Mucem des appels de cotisation établis par l’Assureur, sur la base des bons de commande et envoyés à l’adresse figurant sur ceux-ci.</w:t>
      </w:r>
    </w:p>
    <w:p w14:paraId="5D2E2D45" w14:textId="77777777" w:rsidR="0065386F" w:rsidRPr="008147FA" w:rsidRDefault="0065386F" w:rsidP="0065386F">
      <w:pPr>
        <w:rPr>
          <w:rFonts w:cs="Arial"/>
        </w:rPr>
      </w:pPr>
      <w:r w:rsidRPr="008147FA">
        <w:rPr>
          <w:rFonts w:cs="Arial"/>
        </w:rPr>
        <w:t xml:space="preserve">L’appel à cotisation ou la facture devra être envoyé à la personne du Mucem en charge du dossier et qui aura contacté le Titulaire pour la prise en charge. Il/elle sera transmise </w:t>
      </w:r>
      <w:r w:rsidRPr="008147FA">
        <w:rPr>
          <w:rFonts w:cs="Arial"/>
          <w:b/>
        </w:rPr>
        <w:t>au plus tard dans les 15 jours suivant la réception du bon de commande</w:t>
      </w:r>
      <w:r w:rsidRPr="008147FA">
        <w:rPr>
          <w:rFonts w:cs="Arial"/>
        </w:rPr>
        <w:t xml:space="preserve"> et sur la base de ce dernier. </w:t>
      </w:r>
    </w:p>
    <w:p w14:paraId="4F8BAA33" w14:textId="77777777" w:rsidR="0065386F" w:rsidRPr="008147FA" w:rsidRDefault="0065386F" w:rsidP="0065386F">
      <w:pPr>
        <w:rPr>
          <w:rFonts w:cs="Arial"/>
          <w:b/>
        </w:rPr>
      </w:pPr>
      <w:r w:rsidRPr="008147FA">
        <w:rPr>
          <w:rFonts w:cs="Arial"/>
          <w:b/>
        </w:rPr>
        <w:t>Il/elle ne saurait en aucun cas être un récapitulatif annuel global.</w:t>
      </w:r>
    </w:p>
    <w:p w14:paraId="3C0D4337" w14:textId="77777777" w:rsidR="0065386F" w:rsidRPr="008147FA" w:rsidRDefault="0065386F" w:rsidP="0065386F">
      <w:pPr>
        <w:rPr>
          <w:rFonts w:cs="Arial"/>
        </w:rPr>
      </w:pPr>
      <w:r w:rsidRPr="008147FA">
        <w:rPr>
          <w:rFonts w:cs="Arial"/>
        </w:rPr>
        <w:t>Outre les mentions légales, les appels de cotisation sont établis en un original et devront comporter les mentions suivantes :</w:t>
      </w:r>
    </w:p>
    <w:p w14:paraId="63D862E7" w14:textId="77777777" w:rsidR="0065386F" w:rsidRPr="008147FA" w:rsidRDefault="0065386F" w:rsidP="0065386F">
      <w:pPr>
        <w:pStyle w:val="Listepuces"/>
        <w:ind w:left="567"/>
      </w:pPr>
      <w:r w:rsidRPr="008147FA">
        <w:t>le numéro et la date de l’accord-cadre;</w:t>
      </w:r>
    </w:p>
    <w:p w14:paraId="7F573485" w14:textId="77777777" w:rsidR="0065386F" w:rsidRPr="008147FA" w:rsidRDefault="0065386F" w:rsidP="0065386F">
      <w:pPr>
        <w:pStyle w:val="Listepuces"/>
        <w:ind w:left="567"/>
      </w:pPr>
      <w:r w:rsidRPr="008147FA">
        <w:t>la date du bon de commande correspondant ;</w:t>
      </w:r>
    </w:p>
    <w:p w14:paraId="4F86D524" w14:textId="77777777" w:rsidR="0065386F" w:rsidRPr="008147FA" w:rsidRDefault="0065386F" w:rsidP="0065386F">
      <w:pPr>
        <w:pStyle w:val="Listepuces"/>
        <w:ind w:left="567"/>
      </w:pPr>
      <w:r w:rsidRPr="008147FA">
        <w:t>la nature et la description précises des garanties à couvrir par l’Assureur ;</w:t>
      </w:r>
    </w:p>
    <w:p w14:paraId="721C291C" w14:textId="77777777" w:rsidR="0065386F" w:rsidRPr="0065386F" w:rsidRDefault="0065386F" w:rsidP="006E0FB9">
      <w:pPr>
        <w:pStyle w:val="Listepuces"/>
        <w:ind w:left="567"/>
        <w:rPr>
          <w:b/>
          <w:i/>
          <w:color w:val="595959" w:themeColor="text1" w:themeTint="A6"/>
        </w:rPr>
      </w:pPr>
      <w:r w:rsidRPr="008147FA">
        <w:t>le lieu où le trajet des biens à couvrir</w:t>
      </w:r>
    </w:p>
    <w:p w14:paraId="45CFD99A" w14:textId="7DF70957" w:rsidR="0065386F" w:rsidRPr="0065386F" w:rsidRDefault="0065386F" w:rsidP="006E0FB9">
      <w:pPr>
        <w:pStyle w:val="Listepuces"/>
        <w:ind w:left="567"/>
        <w:rPr>
          <w:b/>
          <w:i/>
          <w:color w:val="595959" w:themeColor="text1" w:themeTint="A6"/>
        </w:rPr>
      </w:pPr>
      <w:r w:rsidRPr="008147FA">
        <w:t>le montant des primes à verser à l’Assureur, éventuellement révisé selon les dispositions de l’</w:t>
      </w:r>
      <w:r w:rsidRPr="0065386F">
        <w:rPr>
          <w:b/>
          <w:i/>
          <w:color w:val="595959" w:themeColor="text1" w:themeTint="A6"/>
        </w:rPr>
        <w:t xml:space="preserve">article </w:t>
      </w:r>
      <w:r>
        <w:fldChar w:fldCharType="begin"/>
      </w:r>
      <w:r>
        <w:rPr>
          <w:b/>
          <w:i/>
          <w:color w:val="595959" w:themeColor="text1" w:themeTint="A6"/>
        </w:rPr>
        <w:instrText xml:space="preserve"> REF _Ref180419827 \r \h </w:instrText>
      </w:r>
      <w:r>
        <w:fldChar w:fldCharType="separate"/>
      </w:r>
      <w:r w:rsidR="00E63807">
        <w:rPr>
          <w:b/>
          <w:i/>
          <w:color w:val="595959" w:themeColor="text1" w:themeTint="A6"/>
        </w:rPr>
        <w:t>0</w:t>
      </w:r>
      <w:r>
        <w:fldChar w:fldCharType="end"/>
      </w:r>
      <w:r>
        <w:t xml:space="preserve"> </w:t>
      </w:r>
      <w:r w:rsidRPr="0065386F">
        <w:rPr>
          <w:b/>
          <w:i/>
          <w:color w:val="595959" w:themeColor="text1" w:themeTint="A6"/>
        </w:rPr>
        <w:t xml:space="preserve">du </w:t>
      </w:r>
      <w:r>
        <w:rPr>
          <w:b/>
          <w:i/>
          <w:color w:val="595959" w:themeColor="text1" w:themeTint="A6"/>
        </w:rPr>
        <w:t xml:space="preserve">présent </w:t>
      </w:r>
      <w:r w:rsidRPr="0065386F">
        <w:rPr>
          <w:b/>
          <w:i/>
          <w:color w:val="595959" w:themeColor="text1" w:themeTint="A6"/>
        </w:rPr>
        <w:t>CCP</w:t>
      </w:r>
    </w:p>
    <w:p w14:paraId="03FAE4C0" w14:textId="47E20B14" w:rsidR="00CC451F" w:rsidRPr="003752E7" w:rsidRDefault="003752E7" w:rsidP="0065386F">
      <w:pPr>
        <w:rPr>
          <w:rFonts w:cs="Arial"/>
        </w:rPr>
      </w:pPr>
      <w:r w:rsidRPr="003752E7">
        <w:rPr>
          <w:rFonts w:cs="Arial"/>
        </w:rPr>
        <w:t xml:space="preserve">La monnaie de comptes </w:t>
      </w:r>
      <w:r w:rsidR="00CC451F" w:rsidRPr="003752E7">
        <w:rPr>
          <w:rFonts w:cs="Arial"/>
        </w:rPr>
        <w:t>est l'euro(s).</w:t>
      </w:r>
    </w:p>
    <w:p w14:paraId="4B264EF3" w14:textId="77777777" w:rsidR="00CC451F" w:rsidRPr="003752E7" w:rsidRDefault="00CC451F" w:rsidP="00CC451F">
      <w:pPr>
        <w:rPr>
          <w:rFonts w:cs="Arial"/>
        </w:rPr>
      </w:pPr>
      <w:r w:rsidRPr="003752E7">
        <w:rPr>
          <w:rFonts w:cs="Arial"/>
        </w:rPr>
        <w:t>Si le titulaire est établi dans un autre pays de l'union européenne sans avoir d'établissement en France, il facturera ses prestations hors TVA et indiquera son numéro de TVA intracommunautaire.</w:t>
      </w:r>
    </w:p>
    <w:p w14:paraId="17AF98C5" w14:textId="77777777" w:rsidR="00CC451F" w:rsidRPr="003752E7" w:rsidRDefault="00CC451F" w:rsidP="00CC451F">
      <w:r w:rsidRPr="003752E7">
        <w:t>Le règlement s’effectue selon les règles de la comptabilité publique et par virement administratif.</w:t>
      </w:r>
    </w:p>
    <w:p w14:paraId="1FDAABC1" w14:textId="41D87A44" w:rsidR="00CC451F" w:rsidRDefault="00CC451F" w:rsidP="00CC451F">
      <w:pPr>
        <w:rPr>
          <w:szCs w:val="24"/>
        </w:rPr>
      </w:pPr>
      <w:r w:rsidRPr="003752E7">
        <w:rPr>
          <w:szCs w:val="24"/>
        </w:rPr>
        <w:t>Les paiements sont effectués par mandats, en créditant le compte ouvert au nom du Titulaire dans le contrat</w:t>
      </w:r>
      <w:r w:rsidR="006271F6" w:rsidRPr="003752E7">
        <w:rPr>
          <w:szCs w:val="24"/>
        </w:rPr>
        <w:t xml:space="preserve"> fourni dans le présent document (RIB unique ou RIB séparés des membres du groupement suivant les instruction</w:t>
      </w:r>
      <w:r w:rsidR="003752E7">
        <w:rPr>
          <w:szCs w:val="24"/>
        </w:rPr>
        <w:t>s</w:t>
      </w:r>
      <w:r w:rsidR="006271F6" w:rsidRPr="003752E7">
        <w:rPr>
          <w:szCs w:val="24"/>
        </w:rPr>
        <w:t xml:space="preserve"> du Titulaire)</w:t>
      </w:r>
      <w:r w:rsidRPr="003752E7">
        <w:rPr>
          <w:szCs w:val="24"/>
        </w:rPr>
        <w:t>.</w:t>
      </w:r>
    </w:p>
    <w:p w14:paraId="28D75A25" w14:textId="68AA164E" w:rsidR="00CB5337" w:rsidRPr="00CC451F" w:rsidRDefault="00CB5337" w:rsidP="00CC451F">
      <w:r w:rsidRPr="003752E7">
        <w:t>En cas de modification d’établissement financier et/ou de numéro de compte, le Titulaire doit en avertir la personne publique dans un délai de 15 jours.</w:t>
      </w:r>
    </w:p>
    <w:p w14:paraId="7DE3A9D9" w14:textId="6358282D" w:rsidR="008645D5" w:rsidRDefault="008645D5" w:rsidP="00135A48">
      <w:pPr>
        <w:pStyle w:val="Titre3"/>
      </w:pPr>
      <w:r>
        <w:t>Présentation des demandes de paiement</w:t>
      </w:r>
    </w:p>
    <w:p w14:paraId="19B5790B" w14:textId="77777777" w:rsidR="00B33756" w:rsidRPr="003752E7" w:rsidRDefault="00B33756" w:rsidP="00B33756">
      <w:pPr>
        <w:spacing w:before="120" w:line="276" w:lineRule="auto"/>
        <w:rPr>
          <w:rFonts w:eastAsia="Calibri"/>
          <w:lang w:eastAsia="en-US"/>
        </w:rPr>
      </w:pPr>
      <w:r w:rsidRPr="003752E7">
        <w:rPr>
          <w:rFonts w:eastAsia="Calibri"/>
          <w:lang w:eastAsia="en-US"/>
        </w:rPr>
        <w:t>La transmission des documents relatifs au paiement s'effectue conformément aux dispositions des articles L.2192-1 et suivants du code de la commande publique.</w:t>
      </w:r>
    </w:p>
    <w:p w14:paraId="6B9F9820" w14:textId="77777777" w:rsidR="00B55392" w:rsidRPr="003752E7" w:rsidRDefault="00B55392" w:rsidP="00B55392">
      <w:r w:rsidRPr="003752E7">
        <w:t>Aucune demande de paiement ne peut être transmise avant réalisation des Prestations correspondantes. Le montant de chaque demande de paiement ne peut excéder la valeur des Prestations auxquelles elle se rapporte.</w:t>
      </w:r>
    </w:p>
    <w:p w14:paraId="73A05662" w14:textId="77777777" w:rsidR="00B33756" w:rsidRPr="003752E7" w:rsidRDefault="00B33756" w:rsidP="00B33756">
      <w:pPr>
        <w:spacing w:before="120" w:line="276" w:lineRule="auto"/>
      </w:pPr>
      <w:r w:rsidRPr="003752E7">
        <w:t>Le montant du règlement est calculé en appliquant le taux de T.V.A. en vigueur lors du fait générateur.</w:t>
      </w:r>
    </w:p>
    <w:p w14:paraId="691EE5DC" w14:textId="77777777" w:rsidR="00B33756" w:rsidRPr="003752E7" w:rsidRDefault="00B33756" w:rsidP="00B33756">
      <w:pPr>
        <w:spacing w:before="120" w:line="276" w:lineRule="auto"/>
      </w:pPr>
      <w:r w:rsidRPr="003752E7">
        <w:t>En cas de paiement séparé, il est impératif d’identifier précisément la répartition du montant entre cotraitants et de joindre les références bancaires de chaque cotraitant.</w:t>
      </w:r>
    </w:p>
    <w:p w14:paraId="6165174A" w14:textId="54C91932" w:rsidR="00B33756" w:rsidRPr="003752E7" w:rsidRDefault="00B33756" w:rsidP="00B33756">
      <w:pPr>
        <w:spacing w:before="120" w:line="276" w:lineRule="auto"/>
      </w:pPr>
      <w:bookmarkStart w:id="181" w:name="_Hlk178928440"/>
    </w:p>
    <w:tbl>
      <w:tblPr>
        <w:tblStyle w:val="Grilledutableau"/>
        <w:tblW w:w="0" w:type="auto"/>
        <w:tblLook w:val="04A0" w:firstRow="1" w:lastRow="0" w:firstColumn="1" w:lastColumn="0" w:noHBand="0" w:noVBand="1"/>
      </w:tblPr>
      <w:tblGrid>
        <w:gridCol w:w="9628"/>
      </w:tblGrid>
      <w:tr w:rsidR="00135A48" w14:paraId="78FC0D9B" w14:textId="77777777" w:rsidTr="00135A48">
        <w:tc>
          <w:tcPr>
            <w:tcW w:w="9628" w:type="dxa"/>
          </w:tcPr>
          <w:p w14:paraId="2EAA0524" w14:textId="092E5182" w:rsidR="00135A48" w:rsidRPr="003752E7" w:rsidRDefault="00135A48" w:rsidP="00135A48">
            <w:pPr>
              <w:rPr>
                <w:b/>
              </w:rPr>
            </w:pPr>
            <w:bookmarkStart w:id="182" w:name="_Hlk178928482"/>
            <w:bookmarkEnd w:id="181"/>
            <w:r w:rsidRPr="003752E7">
              <w:rPr>
                <w:b/>
              </w:rPr>
              <w:t xml:space="preserve">Le titulaire utilise le portail Chorus Pro accessible par internet en se connectant à l'URL: </w:t>
            </w:r>
            <w:hyperlink r:id="rId10" w:history="1">
              <w:r w:rsidRPr="003752E7">
                <w:rPr>
                  <w:rStyle w:val="Lienhypertexte"/>
                  <w:b/>
                </w:rPr>
                <w:t>https://choruspro.gouv.fr</w:t>
              </w:r>
            </w:hyperlink>
            <w:r w:rsidRPr="003752E7">
              <w:rPr>
                <w:b/>
              </w:rPr>
              <w:t xml:space="preserve"> aux fins de déposer sa facture ou de la saisir directement sur le portail Chorus Pro. </w:t>
            </w:r>
            <w:r w:rsidRPr="003752E7">
              <w:rPr>
                <w:color w:val="FF0000"/>
                <w:u w:val="single"/>
              </w:rPr>
              <w:t>Tout envoi de facture effectué par un autre moyen entraînera le rejet de la facture.</w:t>
            </w:r>
          </w:p>
          <w:p w14:paraId="4B940EDE" w14:textId="3A912879" w:rsidR="00135A48" w:rsidRPr="003752E7" w:rsidRDefault="00135A48" w:rsidP="00135A48">
            <w:r w:rsidRPr="003752E7">
              <w:t>Pour les saisies de factures dans Chorus, les éléments suivant</w:t>
            </w:r>
            <w:r w:rsidR="00D6407F" w:rsidRPr="003752E7">
              <w:t>s</w:t>
            </w:r>
            <w:r w:rsidRPr="003752E7">
              <w:t xml:space="preserve"> concernant </w:t>
            </w:r>
            <w:r w:rsidR="00D6407F" w:rsidRPr="003752E7">
              <w:t>le Mucem doivent être renseigné</w:t>
            </w:r>
            <w:r w:rsidRPr="003752E7">
              <w:t>s par le titulaire :</w:t>
            </w:r>
          </w:p>
          <w:p w14:paraId="0A0B3DDB" w14:textId="77777777" w:rsidR="00135A48" w:rsidRPr="003752E7" w:rsidRDefault="00135A48" w:rsidP="00135A48">
            <w:pPr>
              <w:pStyle w:val="Listepuces"/>
              <w:tabs>
                <w:tab w:val="clear" w:pos="1276"/>
                <w:tab w:val="num" w:pos="851"/>
              </w:tabs>
              <w:ind w:left="567"/>
            </w:pPr>
            <w:r w:rsidRPr="003752E7">
              <w:t>SIRET du Mucem : 13001789000026</w:t>
            </w:r>
          </w:p>
          <w:p w14:paraId="6C50C0EA" w14:textId="77777777" w:rsidR="00135A48" w:rsidRPr="003752E7" w:rsidRDefault="00135A48" w:rsidP="00135A48">
            <w:pPr>
              <w:pStyle w:val="Listepuces"/>
              <w:tabs>
                <w:tab w:val="clear" w:pos="1276"/>
                <w:tab w:val="num" w:pos="851"/>
              </w:tabs>
              <w:ind w:left="567"/>
            </w:pPr>
            <w:r w:rsidRPr="003752E7">
              <w:t>TVA Intracommunautaire du Mucem : FR95130017890</w:t>
            </w:r>
          </w:p>
          <w:p w14:paraId="7105C059" w14:textId="77777777" w:rsidR="00135A48" w:rsidRPr="003752E7" w:rsidRDefault="00135A48" w:rsidP="00135A48">
            <w:pPr>
              <w:pStyle w:val="Listepuces"/>
              <w:tabs>
                <w:tab w:val="clear" w:pos="1276"/>
                <w:tab w:val="num" w:pos="851"/>
              </w:tabs>
              <w:ind w:left="567"/>
            </w:pPr>
            <w:r w:rsidRPr="003752E7">
              <w:t xml:space="preserve">Numéro d’Engagement Juridique (EJ) communiqué par le Mucem au titulaire au fur et à mesure de leur émission, </w:t>
            </w:r>
            <w:r w:rsidRPr="003752E7">
              <w:rPr>
                <w:i/>
              </w:rPr>
              <w:t>par exemple : EJ/010/2023/0000073</w:t>
            </w:r>
          </w:p>
          <w:p w14:paraId="04B1138B" w14:textId="77777777" w:rsidR="00135A48" w:rsidRPr="003752E7" w:rsidRDefault="00135A48" w:rsidP="00135A48">
            <w:pPr>
              <w:pStyle w:val="Listepuces"/>
              <w:numPr>
                <w:ilvl w:val="0"/>
                <w:numId w:val="0"/>
              </w:numPr>
              <w:ind w:left="567"/>
              <w:rPr>
                <w:b/>
                <w:color w:val="FF0000"/>
                <w:u w:val="single"/>
              </w:rPr>
            </w:pPr>
            <w:r w:rsidRPr="003752E7">
              <w:rPr>
                <w:b/>
                <w:color w:val="FF0000"/>
                <w:u w:val="single"/>
              </w:rPr>
              <w:lastRenderedPageBreak/>
              <w:t>La saisie de ce numéro d’EJ est obligatoire, sous peine de rejet de la facture</w:t>
            </w:r>
          </w:p>
          <w:p w14:paraId="18475CB1" w14:textId="50F9A84A" w:rsidR="00135A48" w:rsidRPr="003752E7" w:rsidRDefault="00135A48" w:rsidP="00135A48">
            <w:r w:rsidRPr="003752E7">
              <w:t xml:space="preserve">En complément, pour tout connaitre sur la facturation électronique, rendez-vous sur le site Internet : « Communauté Chorus Pro » à l'adresse : </w:t>
            </w:r>
            <w:hyperlink r:id="rId11" w:history="1">
              <w:r w:rsidRPr="003752E7">
                <w:rPr>
                  <w:rStyle w:val="Lienhypertexte"/>
                </w:rPr>
                <w:t>https://communaute.chorus-pro.gouv.fr/emetteur-de-factures-electroniques/</w:t>
              </w:r>
            </w:hyperlink>
            <w:r w:rsidRPr="003752E7">
              <w:t xml:space="preserve">. Y figurent toutes les informations utiles pour comprendre le fonctionnement de Chorus Pro et choisir le mode de raccordement ou d'utilisation qui conviendra le mieux à l’organisation du déposant. </w:t>
            </w:r>
          </w:p>
          <w:p w14:paraId="04BBB7B0" w14:textId="14BA0457" w:rsidR="00135A48" w:rsidRPr="003752E7" w:rsidRDefault="00135A48" w:rsidP="00135A48">
            <w:r w:rsidRPr="003752E7">
              <w:t xml:space="preserve">Un ensemble de fiches pratiques est téléchargeable ici : </w:t>
            </w:r>
            <w:hyperlink r:id="rId12" w:history="1">
              <w:r w:rsidRPr="003752E7">
                <w:rPr>
                  <w:rStyle w:val="Lienhypertexte"/>
                </w:rPr>
                <w:t>https://communaute.chorus-pro.gouv.fr/documentation/fiches-pratiques/</w:t>
              </w:r>
            </w:hyperlink>
          </w:p>
          <w:p w14:paraId="41DDE737" w14:textId="3F452ED5" w:rsidR="00135A48" w:rsidRPr="003752E7" w:rsidRDefault="00135A48" w:rsidP="00135A48">
            <w:r w:rsidRPr="003752E7">
              <w:t xml:space="preserve">Il existe également des tutoriels sur la chaine YouTube : </w:t>
            </w:r>
            <w:hyperlink r:id="rId13" w:history="1">
              <w:r w:rsidRPr="003752E7">
                <w:rPr>
                  <w:rStyle w:val="Lienhypertexte"/>
                </w:rPr>
                <w:t>https://www.youtube.com/channel/UCZu7eGQjA6mHF15W7foJzkQ</w:t>
              </w:r>
            </w:hyperlink>
            <w:r w:rsidRPr="003752E7">
              <w:t>.</w:t>
            </w:r>
          </w:p>
        </w:tc>
      </w:tr>
    </w:tbl>
    <w:p w14:paraId="38B1464B" w14:textId="4DF4C4B6" w:rsidR="007C1882" w:rsidRDefault="007C1882" w:rsidP="00135A48">
      <w:pPr>
        <w:pStyle w:val="Titre3"/>
      </w:pPr>
      <w:bookmarkStart w:id="183" w:name="_Ref426020060"/>
      <w:bookmarkEnd w:id="182"/>
      <w:r>
        <w:lastRenderedPageBreak/>
        <w:t>Acomptes et paiement</w:t>
      </w:r>
      <w:r w:rsidR="006539B6">
        <w:t>s</w:t>
      </w:r>
      <w:r>
        <w:t xml:space="preserve"> partiels définitifs</w:t>
      </w:r>
      <w:bookmarkEnd w:id="183"/>
    </w:p>
    <w:p w14:paraId="37200CF8" w14:textId="241F9D8A" w:rsidR="00B55392" w:rsidRDefault="00B55392" w:rsidP="00B55392">
      <w:bookmarkStart w:id="184" w:name="_Ref400370438"/>
      <w:r>
        <w:t xml:space="preserve">Les prestations qui ont donné lieu à un commencement d’exécution ouvrent droit à des acomptes dans les conditions prévues </w:t>
      </w:r>
      <w:r>
        <w:rPr>
          <w:b/>
          <w:i/>
          <w:color w:val="595959" w:themeColor="text1" w:themeTint="A6"/>
        </w:rPr>
        <w:t>aux articles R2191-20 à R2191-22</w:t>
      </w:r>
      <w:r w:rsidR="00EA24BF">
        <w:rPr>
          <w:b/>
          <w:i/>
          <w:color w:val="595959" w:themeColor="text1" w:themeTint="A6"/>
        </w:rPr>
        <w:t xml:space="preserve"> du Code de la Commande Publique</w:t>
      </w:r>
      <w:r>
        <w:rPr>
          <w:b/>
          <w:i/>
          <w:color w:val="595959" w:themeColor="text1" w:themeTint="A6"/>
        </w:rPr>
        <w:t>.</w:t>
      </w:r>
    </w:p>
    <w:p w14:paraId="639E67E0" w14:textId="77777777" w:rsidR="00B55392" w:rsidRDefault="00B55392" w:rsidP="00B55392">
      <w:r>
        <w:t>La somme cumulée des acomptes versés ne peut dépasser 80 % du montant HT des prestations auxquelles ils se rapportent.</w:t>
      </w:r>
    </w:p>
    <w:p w14:paraId="4F03D7C9" w14:textId="77777777" w:rsidR="00B55392" w:rsidRDefault="00B55392" w:rsidP="00B55392">
      <w:r>
        <w:t>Le montant de chaque acompte est arrondi à l’euro inférieur.</w:t>
      </w:r>
    </w:p>
    <w:p w14:paraId="617A2AEF" w14:textId="77777777" w:rsidR="00B55392" w:rsidRDefault="00B55392" w:rsidP="00B55392">
      <w:r>
        <w:t xml:space="preserve">La périodicité du versement des acomptes </w:t>
      </w:r>
      <w:r w:rsidRPr="00734B5E">
        <w:t>est trimestrielle (mensuelle</w:t>
      </w:r>
      <w:r>
        <w:t>, sur demande, pour les PME et PMI). Le titulaire produira à l’appui de sa demande, les justificatifs d’exécution des prestations dont il compte obtenir le paiement.</w:t>
      </w:r>
    </w:p>
    <w:p w14:paraId="26CE08C3" w14:textId="77777777" w:rsidR="00B55392" w:rsidRDefault="00B55392" w:rsidP="00B55392">
      <w:r>
        <w:t>Le solde sera versé à la réception définitive des prestations.</w:t>
      </w:r>
    </w:p>
    <w:p w14:paraId="536E7A2D" w14:textId="77777777" w:rsidR="00F02205" w:rsidRPr="00926001" w:rsidRDefault="00F02205" w:rsidP="00135A48">
      <w:pPr>
        <w:pStyle w:val="Titre3"/>
      </w:pPr>
      <w:bookmarkStart w:id="185" w:name="_Hlk178781975"/>
      <w:bookmarkEnd w:id="179"/>
      <w:bookmarkEnd w:id="184"/>
      <w:r w:rsidRPr="00926001">
        <w:t>Acceptation du montant de la facture</w:t>
      </w:r>
    </w:p>
    <w:p w14:paraId="5051E1CB" w14:textId="2FBD83D7" w:rsidR="00F02205" w:rsidRPr="00926001" w:rsidRDefault="00F02205" w:rsidP="00F437C6">
      <w:r w:rsidRPr="00926001">
        <w:t xml:space="preserve">Le </w:t>
      </w:r>
      <w:r w:rsidR="002304D6">
        <w:t>Mucem</w:t>
      </w:r>
      <w:r w:rsidRPr="00926001">
        <w:t xml:space="preserve"> vérifie le montant indiqué sur la facture. Il le complète éventuellement en calculant les avances à rembourser, les pénalités et les réfactions imposées. </w:t>
      </w:r>
    </w:p>
    <w:p w14:paraId="70501397" w14:textId="28794B3D" w:rsidR="00F02205" w:rsidRPr="00926001" w:rsidRDefault="00F02205" w:rsidP="00F437C6">
      <w:r w:rsidRPr="00926001">
        <w:t xml:space="preserve">Le montant de la somme à régler au </w:t>
      </w:r>
      <w:r w:rsidR="0035764B">
        <w:t>titulaire</w:t>
      </w:r>
      <w:r w:rsidRPr="00926001">
        <w:t xml:space="preserve"> est arrêté par le </w:t>
      </w:r>
      <w:r w:rsidR="002304D6">
        <w:t>Mucem</w:t>
      </w:r>
      <w:r w:rsidRPr="00926001">
        <w:t xml:space="preserve">. Il est notifié au </w:t>
      </w:r>
      <w:r w:rsidR="0035764B">
        <w:t>titulaire</w:t>
      </w:r>
      <w:r w:rsidRPr="00926001">
        <w:t xml:space="preserve"> si le décompte, la facture ou le mémoire a été modifié ou s’il a été complété comme il est dit à l’alinéa précédent. Passé un délai de trente jours à compter de cette notification, le </w:t>
      </w:r>
      <w:r w:rsidR="0035764B">
        <w:t>titulaire</w:t>
      </w:r>
      <w:r w:rsidRPr="00926001">
        <w:t xml:space="preserve"> est réputé, par son silence, avoir accepté ce montant.</w:t>
      </w:r>
    </w:p>
    <w:p w14:paraId="4B0C88CF" w14:textId="56D5BC73" w:rsidR="00F02205" w:rsidRPr="00926001" w:rsidRDefault="00F02205" w:rsidP="00F437C6">
      <w:r w:rsidRPr="00926001">
        <w:t xml:space="preserve">En cas de groupement conjoint, chaque membre du groupement perçoit directement les sommes se rapportant à l’exécution de ses propres </w:t>
      </w:r>
      <w:r w:rsidR="0035764B">
        <w:t>prestation</w:t>
      </w:r>
      <w:r w:rsidRPr="00926001">
        <w:t>s.</w:t>
      </w:r>
    </w:p>
    <w:p w14:paraId="3AE937E7" w14:textId="77777777" w:rsidR="00F02205" w:rsidRPr="00926001" w:rsidRDefault="00F02205" w:rsidP="00F437C6">
      <w:r w:rsidRPr="00926001">
        <w:t>En cas de groupement solidaire, le paiement est effectué sur un compte unique, géré par le mandataire du groupement.</w:t>
      </w:r>
    </w:p>
    <w:p w14:paraId="2012766E" w14:textId="77777777" w:rsidR="00F02205" w:rsidRPr="00926001" w:rsidRDefault="00F02205" w:rsidP="00135A48">
      <w:pPr>
        <w:pStyle w:val="Titre3"/>
      </w:pPr>
      <w:r w:rsidRPr="00926001">
        <w:t>Modalités de paiement en cas de désaccord</w:t>
      </w:r>
    </w:p>
    <w:p w14:paraId="7F5627CF" w14:textId="33CF2EA5" w:rsidR="00F02205" w:rsidRPr="00926001" w:rsidRDefault="00F02205" w:rsidP="00F437C6">
      <w:r w:rsidRPr="00926001">
        <w:t xml:space="preserve">En cas de désaccord entre le </w:t>
      </w:r>
      <w:r w:rsidR="0035764B">
        <w:t>titulaire</w:t>
      </w:r>
      <w:r w:rsidRPr="00926001">
        <w:t xml:space="preserve"> et le </w:t>
      </w:r>
      <w:r w:rsidR="002304D6">
        <w:t>Mucem</w:t>
      </w:r>
      <w:r w:rsidRPr="00926001">
        <w:t xml:space="preserve">, le paiement sera effectué par virement sur la base provisoire des sommes admises par le </w:t>
      </w:r>
      <w:r w:rsidR="002304D6">
        <w:t>Mucem</w:t>
      </w:r>
      <w:r w:rsidR="00C16A4B">
        <w:t>,</w:t>
      </w:r>
      <w:r w:rsidRPr="00926001">
        <w:t xml:space="preserve"> dans les conditions prévues à </w:t>
      </w:r>
      <w:r w:rsidRPr="00607242">
        <w:rPr>
          <w:b/>
          <w:i/>
          <w:color w:val="595959" w:themeColor="text1" w:themeTint="A6"/>
        </w:rPr>
        <w:t>l’article 11.</w:t>
      </w:r>
      <w:r w:rsidR="00396F63">
        <w:rPr>
          <w:b/>
          <w:i/>
          <w:color w:val="595959" w:themeColor="text1" w:themeTint="A6"/>
        </w:rPr>
        <w:t>7</w:t>
      </w:r>
      <w:r w:rsidRPr="00607242">
        <w:rPr>
          <w:b/>
          <w:i/>
          <w:color w:val="595959" w:themeColor="text1" w:themeTint="A6"/>
        </w:rPr>
        <w:t>.3 du CCAG FCS</w:t>
      </w:r>
      <w:r w:rsidRPr="00926001">
        <w:t xml:space="preserve">, déduction faite des éventuelles pénalités dues au titre de </w:t>
      </w:r>
      <w:r w:rsidRPr="00926001">
        <w:rPr>
          <w:b/>
          <w:i/>
          <w:color w:val="595959" w:themeColor="text1" w:themeTint="A6"/>
        </w:rPr>
        <w:t>l’</w:t>
      </w:r>
      <w:r w:rsidR="001C51E6">
        <w:rPr>
          <w:b/>
          <w:i/>
          <w:color w:val="595959" w:themeColor="text1" w:themeTint="A6"/>
        </w:rPr>
        <w:fldChar w:fldCharType="begin"/>
      </w:r>
      <w:r>
        <w:rPr>
          <w:b/>
          <w:i/>
          <w:color w:val="595959" w:themeColor="text1" w:themeTint="A6"/>
        </w:rPr>
        <w:instrText xml:space="preserve"> REF _Ref335896659 \r \h </w:instrText>
      </w:r>
      <w:r w:rsidR="001C51E6">
        <w:rPr>
          <w:b/>
          <w:i/>
          <w:color w:val="595959" w:themeColor="text1" w:themeTint="A6"/>
        </w:rPr>
      </w:r>
      <w:r w:rsidR="001C51E6">
        <w:rPr>
          <w:b/>
          <w:i/>
          <w:color w:val="595959" w:themeColor="text1" w:themeTint="A6"/>
        </w:rPr>
        <w:fldChar w:fldCharType="separate"/>
      </w:r>
      <w:r w:rsidR="00E63807">
        <w:rPr>
          <w:b/>
          <w:i/>
          <w:color w:val="595959" w:themeColor="text1" w:themeTint="A6"/>
        </w:rPr>
        <w:t xml:space="preserve">Article 17  </w:t>
      </w:r>
      <w:r w:rsidR="001C51E6">
        <w:rPr>
          <w:b/>
          <w:i/>
          <w:color w:val="595959" w:themeColor="text1" w:themeTint="A6"/>
        </w:rPr>
        <w:fldChar w:fldCharType="end"/>
      </w:r>
      <w:r w:rsidRPr="00926001">
        <w:rPr>
          <w:b/>
          <w:i/>
          <w:color w:val="595959" w:themeColor="text1" w:themeTint="A6"/>
        </w:rPr>
        <w:t>du présent CCP</w:t>
      </w:r>
      <w:r w:rsidRPr="00926001">
        <w:t>.</w:t>
      </w:r>
    </w:p>
    <w:p w14:paraId="274225D7" w14:textId="286D01CC" w:rsidR="00F02205" w:rsidRPr="00926001" w:rsidRDefault="00F02205" w:rsidP="00135A48">
      <w:pPr>
        <w:pStyle w:val="Titre3"/>
      </w:pPr>
      <w:bookmarkStart w:id="186" w:name="_Ref454807581"/>
      <w:r w:rsidRPr="00926001">
        <w:t>Délai de paiement</w:t>
      </w:r>
      <w:r w:rsidR="00ED41C1">
        <w:t xml:space="preserve"> et intérêts moratoires</w:t>
      </w:r>
      <w:bookmarkEnd w:id="186"/>
    </w:p>
    <w:p w14:paraId="2FB2637A" w14:textId="294B61E4" w:rsidR="00F02205" w:rsidRPr="00926001" w:rsidRDefault="00F02205" w:rsidP="00F437C6">
      <w:r w:rsidRPr="00926001">
        <w:t xml:space="preserve">Le délai de paiement est de </w:t>
      </w:r>
      <w:r w:rsidRPr="00926001">
        <w:rPr>
          <w:b/>
        </w:rPr>
        <w:t>30</w:t>
      </w:r>
      <w:r w:rsidRPr="00926001">
        <w:rPr>
          <w:b/>
          <w:color w:val="0000FF"/>
        </w:rPr>
        <w:t xml:space="preserve"> </w:t>
      </w:r>
      <w:r w:rsidRPr="00926001">
        <w:rPr>
          <w:b/>
        </w:rPr>
        <w:t>jours à compter de la réception de la demande de paiement</w:t>
      </w:r>
      <w:r w:rsidRPr="00926001">
        <w:t xml:space="preserve">. Aucune demande de paiement ne peut être transmise avant réalisation des </w:t>
      </w:r>
      <w:r w:rsidR="0035764B">
        <w:t>prestation</w:t>
      </w:r>
      <w:r w:rsidRPr="00926001">
        <w:t>s.</w:t>
      </w:r>
    </w:p>
    <w:p w14:paraId="699F05E7" w14:textId="77777777" w:rsidR="00F02205" w:rsidRDefault="00F02205" w:rsidP="00F437C6">
      <w:r w:rsidRPr="00926001">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w:t>
      </w:r>
      <w:r w:rsidR="00576EAF">
        <w:t>é à courir, majoré de huit</w:t>
      </w:r>
      <w:r w:rsidRPr="00926001">
        <w:t xml:space="preserve"> points.</w:t>
      </w:r>
    </w:p>
    <w:p w14:paraId="14B24CCE" w14:textId="77777777" w:rsidR="00576EAF" w:rsidRDefault="00576EAF" w:rsidP="00F437C6">
      <w:r>
        <w:t>Le retard de paiement donne lieu, de plein droit et sans autre formalité, au versement d'une indemnité forfaitaire de quarante (40) euros pour frais de recouvrement.</w:t>
      </w:r>
    </w:p>
    <w:p w14:paraId="1739452B" w14:textId="538DC651" w:rsidR="00F02205" w:rsidRDefault="00F02205" w:rsidP="00F437C6">
      <w:pPr>
        <w:rPr>
          <w:b/>
          <w:bCs/>
        </w:rPr>
      </w:pPr>
      <w:r w:rsidRPr="00926001">
        <w:rPr>
          <w:b/>
          <w:bCs/>
        </w:rPr>
        <w:t xml:space="preserve">Le délai de paiement peut être suspendu par </w:t>
      </w:r>
      <w:r w:rsidR="000A2680">
        <w:rPr>
          <w:b/>
          <w:bCs/>
        </w:rPr>
        <w:t>l’</w:t>
      </w:r>
      <w:r w:rsidR="0007226A">
        <w:rPr>
          <w:b/>
          <w:bCs/>
        </w:rPr>
        <w:t>Acheteur</w:t>
      </w:r>
      <w:r w:rsidR="000A2680">
        <w:rPr>
          <w:b/>
          <w:bCs/>
        </w:rPr>
        <w:t xml:space="preserve"> </w:t>
      </w:r>
      <w:r w:rsidRPr="00926001">
        <w:rPr>
          <w:b/>
          <w:bCs/>
        </w:rPr>
        <w:t xml:space="preserve">dans les conditions prévues à l'article 4 du décret n° 2013-269 du 29 mars 2013, s'il constate que la demande de paiement ne comporte pas l'ensemble des pièces et des mentions prévues par la loi ou par </w:t>
      </w:r>
      <w:r w:rsidR="00576EAF">
        <w:rPr>
          <w:b/>
          <w:bCs/>
        </w:rPr>
        <w:t>le</w:t>
      </w:r>
      <w:r w:rsidR="009A7886">
        <w:rPr>
          <w:b/>
          <w:bCs/>
        </w:rPr>
        <w:t>s pièces du</w:t>
      </w:r>
      <w:r w:rsidR="00576EAF">
        <w:rPr>
          <w:b/>
          <w:bCs/>
        </w:rPr>
        <w:t xml:space="preserve"> </w:t>
      </w:r>
      <w:r w:rsidR="00591C85">
        <w:rPr>
          <w:b/>
          <w:bCs/>
        </w:rPr>
        <w:t>contrat</w:t>
      </w:r>
      <w:r w:rsidRPr="00926001">
        <w:rPr>
          <w:b/>
          <w:bCs/>
        </w:rPr>
        <w:t xml:space="preserve"> ou que celles-ci sont erronées ou incohérentes.</w:t>
      </w:r>
    </w:p>
    <w:p w14:paraId="0B1F3D4B" w14:textId="354B3134" w:rsidR="001E5360" w:rsidRPr="00926001" w:rsidRDefault="001E5360" w:rsidP="00F437C6">
      <w:r w:rsidRPr="001E5360">
        <w:t>Dur</w:t>
      </w:r>
      <w:r>
        <w:t xml:space="preserve">ant la période de validité du </w:t>
      </w:r>
      <w:r w:rsidR="00591C85">
        <w:t>contrat</w:t>
      </w:r>
      <w:r w:rsidRPr="001E5360">
        <w:t xml:space="preserve">, le </w:t>
      </w:r>
      <w:r w:rsidR="0035764B">
        <w:t>titulaire</w:t>
      </w:r>
      <w:r w:rsidRPr="001E5360">
        <w:t xml:space="preserve"> est tenu de communiquer par écrit (pour lui-même et ses so</w:t>
      </w:r>
      <w:r>
        <w:t xml:space="preserve">us-traitants éventuels) au </w:t>
      </w:r>
      <w:r w:rsidR="002304D6">
        <w:t>Mucem</w:t>
      </w:r>
      <w:r w:rsidRPr="001E5360">
        <w:t xml:space="preserve"> tout changement ayant une incidence sur le statut de la société, y compris les changements d’intitulé du compte sur lequel sont effectués les paiements des sommes</w:t>
      </w:r>
      <w:r>
        <w:t xml:space="preserve"> dues au titre du </w:t>
      </w:r>
      <w:r>
        <w:lastRenderedPageBreak/>
        <w:t xml:space="preserve">présent </w:t>
      </w:r>
      <w:r w:rsidR="00591C85">
        <w:t>contrat</w:t>
      </w:r>
      <w:r w:rsidRPr="001E5360">
        <w:t xml:space="preserve">. S’il néglige de se conformer </w:t>
      </w:r>
      <w:r>
        <w:t xml:space="preserve">à cette disposition, le </w:t>
      </w:r>
      <w:r w:rsidR="0035764B">
        <w:t>titulaire</w:t>
      </w:r>
      <w:r>
        <w:t xml:space="preserve"> est informé que le </w:t>
      </w:r>
      <w:r w:rsidR="002304D6">
        <w:t>Mucem</w:t>
      </w:r>
      <w:r w:rsidRPr="001E5360">
        <w:t xml:space="preserve"> ne saurait être tenu pour responsable des retards de paiements des </w:t>
      </w:r>
      <w:r>
        <w:t>factures</w:t>
      </w:r>
      <w:r w:rsidRPr="001E5360">
        <w:t xml:space="preserve"> présentant une anomalie par comparaiso</w:t>
      </w:r>
      <w:r w:rsidR="006B2A20">
        <w:t>n aux indications portées sur le CC</w:t>
      </w:r>
      <w:r w:rsidR="003752E7">
        <w:t>P valant A</w:t>
      </w:r>
      <w:r w:rsidRPr="001E5360">
        <w:t>cte d’Engagement, du fait de modifications intervenues au sei</w:t>
      </w:r>
      <w:r>
        <w:t xml:space="preserve">n de la société et dont le </w:t>
      </w:r>
      <w:r w:rsidR="002304D6">
        <w:t>Mucem</w:t>
      </w:r>
      <w:r w:rsidRPr="001E5360">
        <w:t xml:space="preserve"> n’aurait pas eu connaissance.</w:t>
      </w:r>
    </w:p>
    <w:p w14:paraId="487F2257" w14:textId="19F79214" w:rsidR="00F02205" w:rsidRPr="00926001" w:rsidRDefault="00F02205" w:rsidP="00135A48">
      <w:pPr>
        <w:pStyle w:val="Titre3"/>
      </w:pPr>
      <w:r w:rsidRPr="00F02205">
        <w:rPr>
          <w:caps/>
          <w:color w:val="FF0000"/>
          <w:sz w:val="36"/>
          <w:szCs w:val="36"/>
          <w:highlight w:val="lightGray"/>
        </w:rPr>
        <w:sym w:font="Wingdings" w:char="F046"/>
      </w:r>
      <w:r w:rsidRPr="00926001">
        <w:t xml:space="preserve">Coordonnées bancaires du </w:t>
      </w:r>
      <w:r w:rsidR="0035764B">
        <w:t>titulaire</w:t>
      </w:r>
    </w:p>
    <w:p w14:paraId="50553101" w14:textId="12D6FFC3" w:rsidR="00F02205" w:rsidRPr="00926001" w:rsidRDefault="001654B9" w:rsidP="00F437C6">
      <w:pPr>
        <w:rPr>
          <w:rFonts w:asciiTheme="minorHAnsi" w:hAnsiTheme="minorHAnsi" w:cstheme="minorHAnsi"/>
        </w:rPr>
      </w:pPr>
      <w:r w:rsidRPr="00926001">
        <w:t xml:space="preserve">Les sommes dues </w:t>
      </w:r>
      <w:r w:rsidR="00396F63">
        <w:t>au titulaire</w:t>
      </w:r>
      <w:r>
        <w:t xml:space="preserve"> </w:t>
      </w:r>
      <w:r w:rsidRPr="00926001">
        <w:t xml:space="preserve">seront réglées par virement bancaire en faisant porter au </w:t>
      </w:r>
      <w:r w:rsidR="00F02205" w:rsidRPr="00926001">
        <w:t xml:space="preserve">crédit du compte ouvert au nom </w:t>
      </w:r>
      <w:r w:rsidR="00F02205" w:rsidRPr="001654B9">
        <w:t>de</w:t>
      </w:r>
      <w:r w:rsidR="00F02205" w:rsidRPr="00926001">
        <w:rPr>
          <w:rFonts w:asciiTheme="minorHAnsi" w:hAnsiTheme="minorHAnsi" w:cstheme="minorHAnsi"/>
        </w:rPr>
        <w:t xml:space="preserve"> </w:t>
      </w:r>
      <w:r w:rsidR="00F02205" w:rsidRPr="00926001">
        <w:rPr>
          <w:rStyle w:val="Appelnotedebasdep"/>
          <w:rFonts w:asciiTheme="minorHAnsi" w:hAnsiTheme="minorHAnsi" w:cstheme="minorHAnsi"/>
        </w:rPr>
        <w:footnoteReference w:id="12"/>
      </w:r>
      <w:r w:rsidR="00F02205" w:rsidRPr="00926001">
        <w:rPr>
          <w:rFonts w:asciiTheme="minorHAnsi" w:hAnsiTheme="minorHAnsi" w:cstheme="minorHAnsi"/>
        </w:rPr>
        <w:t xml:space="preserve"> :</w:t>
      </w:r>
    </w:p>
    <w:p w14:paraId="6F45E58D" w14:textId="77777777" w:rsidR="00F02205" w:rsidRPr="00926001" w:rsidRDefault="00F02205" w:rsidP="00F437C6">
      <w:pPr>
        <w:pStyle w:val="En-tte"/>
      </w:pPr>
    </w:p>
    <w:tbl>
      <w:tblPr>
        <w:tblW w:w="967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672"/>
      </w:tblGrid>
      <w:tr w:rsidR="00F02205" w:rsidRPr="00926001" w14:paraId="07EF23ED" w14:textId="77777777" w:rsidTr="00135A48">
        <w:tc>
          <w:tcPr>
            <w:tcW w:w="9672" w:type="dxa"/>
          </w:tcPr>
          <w:p w14:paraId="06D896F8" w14:textId="77777777" w:rsidR="00F02205" w:rsidRPr="00926001" w:rsidRDefault="00F02205" w:rsidP="00F437C6"/>
          <w:p w14:paraId="3E245EF1" w14:textId="77777777" w:rsidR="00F02205" w:rsidRDefault="00F02205" w:rsidP="00F437C6">
            <w:r w:rsidRPr="00F02205">
              <w:rPr>
                <w:caps/>
                <w:color w:val="FF0000"/>
                <w:sz w:val="36"/>
                <w:szCs w:val="36"/>
                <w:highlight w:val="lightGray"/>
              </w:rPr>
              <w:sym w:font="Wingdings" w:char="F046"/>
            </w:r>
            <w:r w:rsidRPr="00926001">
              <w:rPr>
                <w:caps/>
                <w:sz w:val="36"/>
                <w:szCs w:val="36"/>
              </w:rPr>
              <w:t xml:space="preserve"> </w:t>
            </w:r>
            <w:r w:rsidRPr="00926001">
              <w:t>COLLER LE RIB</w:t>
            </w:r>
          </w:p>
          <w:p w14:paraId="325362A1" w14:textId="77777777" w:rsidR="00C16A4B" w:rsidRPr="00247873" w:rsidRDefault="00C16A4B" w:rsidP="00C16A4B">
            <w:r>
              <w:t xml:space="preserve">En cas de groupement : </w:t>
            </w:r>
          </w:p>
          <w:p w14:paraId="017D4FAE" w14:textId="77777777" w:rsidR="00135A48" w:rsidRPr="003B60F2" w:rsidRDefault="00135A48" w:rsidP="00135A48">
            <w:pPr>
              <w:rPr>
                <w:i/>
              </w:rPr>
            </w:pPr>
            <w:r w:rsidRPr="00135A48">
              <w:rPr>
                <w:i/>
                <w:highlight w:val="lightGray"/>
              </w:rPr>
              <w:t>RIB d’un compte unique établi pour le groupement ou s’il n’existe pas de compte unique, RIB de tous les membres du groupement à annexer au présent acte d’engagement.</w:t>
            </w:r>
            <w:r w:rsidRPr="003B60F2">
              <w:rPr>
                <w:i/>
              </w:rPr>
              <w:t xml:space="preserve"> </w:t>
            </w:r>
          </w:p>
          <w:p w14:paraId="5A2D2E93" w14:textId="77777777" w:rsidR="00F02205" w:rsidRPr="00926001" w:rsidRDefault="00F02205" w:rsidP="00F437C6"/>
          <w:p w14:paraId="1260AA80" w14:textId="77777777" w:rsidR="00F02205" w:rsidRPr="00926001" w:rsidRDefault="00F02205" w:rsidP="00F437C6"/>
          <w:p w14:paraId="2179B5F6" w14:textId="77777777" w:rsidR="00F02205" w:rsidRPr="00926001" w:rsidRDefault="00F02205" w:rsidP="00F437C6"/>
          <w:p w14:paraId="55466074" w14:textId="77777777" w:rsidR="00F02205" w:rsidRPr="00926001" w:rsidRDefault="00F02205" w:rsidP="00F437C6"/>
        </w:tc>
      </w:tr>
    </w:tbl>
    <w:p w14:paraId="5CB5DED4" w14:textId="5C635778" w:rsidR="00AD418F" w:rsidRDefault="00AD418F" w:rsidP="00AD418F">
      <w:pPr>
        <w:rPr>
          <w:color w:val="FF0000"/>
          <w:u w:val="single"/>
        </w:rPr>
      </w:pPr>
      <w:bookmarkStart w:id="187" w:name="_Ref335897748"/>
      <w:bookmarkStart w:id="188" w:name="_Ref335897761"/>
      <w:bookmarkStart w:id="189" w:name="_Toc400355578"/>
      <w:r w:rsidRPr="00340440">
        <w:rPr>
          <w:b/>
          <w:color w:val="FF0000"/>
        </w:rPr>
        <w:t xml:space="preserve">En cas de modification des coordonnées bancaires du </w:t>
      </w:r>
      <w:r w:rsidR="0035764B">
        <w:rPr>
          <w:b/>
          <w:color w:val="FF0000"/>
        </w:rPr>
        <w:t>titulaire</w:t>
      </w:r>
      <w:r w:rsidRPr="00340440">
        <w:rPr>
          <w:color w:val="FF0000"/>
        </w:rPr>
        <w:t>, celui-ci doit impérativement, dans les plus brefs délais, notifier ce changement à la cellule achats du Mucem et fournir le relevé d’identité bancaire correspondant.</w:t>
      </w:r>
      <w:r>
        <w:rPr>
          <w:color w:val="FF0000"/>
        </w:rPr>
        <w:t xml:space="preserve"> </w:t>
      </w:r>
      <w:r w:rsidRPr="00340440">
        <w:rPr>
          <w:color w:val="FF0000"/>
          <w:u w:val="single"/>
        </w:rPr>
        <w:t>La notification de ce changement doit être signée par un représentant habilité à engager le titulaire.</w:t>
      </w:r>
    </w:p>
    <w:p w14:paraId="703D5D65" w14:textId="77777777" w:rsidR="001654B9" w:rsidRPr="00AF472A" w:rsidRDefault="001654B9" w:rsidP="001654B9">
      <w:r>
        <w:t>Le Mucem</w:t>
      </w:r>
      <w:r w:rsidRPr="00AF472A">
        <w:t xml:space="preserve"> se libérera des sommes dues aux sous-traitants payés directement en faisant porter les montants aux crédits des comptes désignés dans les actes spéciaux.</w:t>
      </w:r>
      <w:bookmarkEnd w:id="180"/>
      <w:bookmarkEnd w:id="185"/>
    </w:p>
    <w:p w14:paraId="5B1994FD" w14:textId="47B82FA3" w:rsidR="00734B5E" w:rsidRDefault="00734B5E" w:rsidP="00734B5E">
      <w:pPr>
        <w:pStyle w:val="Titre1"/>
        <w:spacing w:after="240" w:line="276" w:lineRule="auto"/>
      </w:pPr>
      <w:bookmarkStart w:id="190" w:name="_Toc53125497"/>
      <w:bookmarkStart w:id="191" w:name="_Ref479846870"/>
      <w:bookmarkStart w:id="192" w:name="_Toc333412642"/>
      <w:bookmarkStart w:id="193" w:name="_Toc188964325"/>
      <w:bookmarkEnd w:id="187"/>
      <w:bookmarkEnd w:id="188"/>
      <w:bookmarkEnd w:id="189"/>
      <w:r w:rsidRPr="00734B5E">
        <w:rPr>
          <w:caps/>
          <w:color w:val="FF0000"/>
          <w:sz w:val="36"/>
          <w:szCs w:val="36"/>
          <w:highlight w:val="lightGray"/>
        </w:rPr>
        <w:sym w:font="Wingdings" w:char="F046"/>
      </w:r>
      <w:r w:rsidRPr="008147FA">
        <w:t>Clause de participation aux bénéfices</w:t>
      </w:r>
      <w:bookmarkEnd w:id="190"/>
      <w:r w:rsidR="0041221C">
        <w:t xml:space="preserve"> (PAB)</w:t>
      </w:r>
      <w:bookmarkEnd w:id="193"/>
    </w:p>
    <w:p w14:paraId="7A18CDF1" w14:textId="77777777" w:rsidR="00734B5E" w:rsidRPr="008147FA" w:rsidRDefault="00734B5E" w:rsidP="00734B5E">
      <w:r w:rsidRPr="008147FA">
        <w:t>D'un commun accord entre les parties, il est instauré une clause de participation aux bénéfices liée au résultat du rapport Sinistre/Prime de l’accord-cadre de la période d'observation.</w:t>
      </w:r>
    </w:p>
    <w:p w14:paraId="24A19C99" w14:textId="77777777" w:rsidR="00734B5E" w:rsidRPr="008147FA" w:rsidRDefault="00734B5E" w:rsidP="00734B5E"/>
    <w:p w14:paraId="670171C5" w14:textId="77777777" w:rsidR="00734B5E" w:rsidRPr="008147FA" w:rsidRDefault="00734B5E" w:rsidP="00734B5E">
      <w:pPr>
        <w:rPr>
          <w:u w:val="single"/>
        </w:rPr>
      </w:pPr>
      <w:r w:rsidRPr="008147FA">
        <w:rPr>
          <w:u w:val="single"/>
        </w:rPr>
        <w:t>Définitions :</w:t>
      </w:r>
    </w:p>
    <w:p w14:paraId="3D768AC0" w14:textId="77777777" w:rsidR="00734B5E" w:rsidRPr="008147FA" w:rsidRDefault="00734B5E" w:rsidP="00734B5E">
      <w:r w:rsidRPr="008147FA">
        <w:rPr>
          <w:b/>
        </w:rPr>
        <w:t xml:space="preserve">Période d'observation : </w:t>
      </w:r>
      <w:r w:rsidRPr="008147FA">
        <w:t>C'est la période d'un an située entre deux échéances anniversaire de l’accord-cadre, soit du 13 février au 12 février. La première période d’observation commence le 13 février de l’année suivant l’entrée en vigueur de l’accord-cadre.</w:t>
      </w:r>
    </w:p>
    <w:p w14:paraId="07B5CF14" w14:textId="77777777" w:rsidR="00734B5E" w:rsidRPr="008147FA" w:rsidRDefault="00734B5E" w:rsidP="00734B5E"/>
    <w:p w14:paraId="64D5F83F" w14:textId="77777777" w:rsidR="00734B5E" w:rsidRPr="008147FA" w:rsidRDefault="00734B5E" w:rsidP="00734B5E">
      <w:r w:rsidRPr="008147FA">
        <w:rPr>
          <w:b/>
        </w:rPr>
        <w:t xml:space="preserve">Date d'observation : </w:t>
      </w:r>
      <w:r w:rsidRPr="008147FA">
        <w:t>Le 13 août suivant l'expiration de chaque échéance anniversaire.</w:t>
      </w:r>
    </w:p>
    <w:p w14:paraId="7FA17BC0" w14:textId="77777777" w:rsidR="00734B5E" w:rsidRPr="008147FA" w:rsidRDefault="00734B5E" w:rsidP="00734B5E"/>
    <w:p w14:paraId="7115600B" w14:textId="77777777" w:rsidR="00734B5E" w:rsidRPr="008147FA" w:rsidRDefault="00734B5E" w:rsidP="00734B5E">
      <w:r w:rsidRPr="008147FA">
        <w:rPr>
          <w:b/>
        </w:rPr>
        <w:t xml:space="preserve">Garanties concernées : </w:t>
      </w:r>
      <w:r w:rsidRPr="008147FA">
        <w:t>Toutes les garanties du contrat sont concernées par la présente clause.</w:t>
      </w:r>
    </w:p>
    <w:p w14:paraId="5C128A65" w14:textId="77777777" w:rsidR="00734B5E" w:rsidRPr="008147FA" w:rsidRDefault="00734B5E" w:rsidP="00734B5E">
      <w:pPr>
        <w:rPr>
          <w:rFonts w:cs="Arial"/>
          <w:sz w:val="22"/>
          <w:szCs w:val="22"/>
        </w:rPr>
      </w:pPr>
    </w:p>
    <w:p w14:paraId="4E541D08" w14:textId="77777777" w:rsidR="00734B5E" w:rsidRPr="008147FA" w:rsidRDefault="00734B5E" w:rsidP="00734B5E">
      <w:r w:rsidRPr="008147FA">
        <w:rPr>
          <w:b/>
        </w:rPr>
        <w:t xml:space="preserve">Sinistres concernés : </w:t>
      </w:r>
      <w:r w:rsidRPr="008147FA">
        <w:t>Tous les sinistres survenus durant la période d'observation.</w:t>
      </w:r>
    </w:p>
    <w:p w14:paraId="0BEA9BAB" w14:textId="77777777" w:rsidR="00734B5E" w:rsidRPr="008147FA" w:rsidRDefault="00734B5E" w:rsidP="00734B5E">
      <w:pPr>
        <w:rPr>
          <w:rFonts w:cs="Arial"/>
          <w:sz w:val="22"/>
          <w:szCs w:val="22"/>
        </w:rPr>
      </w:pPr>
    </w:p>
    <w:p w14:paraId="4262A7D8" w14:textId="77777777" w:rsidR="00734B5E" w:rsidRPr="008147FA" w:rsidRDefault="00734B5E" w:rsidP="00734B5E">
      <w:r w:rsidRPr="008147FA">
        <w:rPr>
          <w:b/>
        </w:rPr>
        <w:lastRenderedPageBreak/>
        <w:t xml:space="preserve">Coût des sinistres pris en considération : </w:t>
      </w:r>
      <w:r w:rsidRPr="008147FA">
        <w:t>il s'agit du coût réel des sinistres réglés par l'Assureur sous déduction des recours obtenus et de l'évaluation des sinistres non réglés à la date d'observation sous déduction des franchises contractuelles.</w:t>
      </w:r>
    </w:p>
    <w:p w14:paraId="5DCDD033" w14:textId="77777777" w:rsidR="00734B5E" w:rsidRPr="008147FA" w:rsidRDefault="00734B5E" w:rsidP="00734B5E">
      <w:r w:rsidRPr="008147FA">
        <w:t xml:space="preserve">Les sinistres réglés et évalués sont appelés </w:t>
      </w:r>
      <w:r w:rsidRPr="008147FA">
        <w:rPr>
          <w:b/>
        </w:rPr>
        <w:t>S</w:t>
      </w:r>
    </w:p>
    <w:p w14:paraId="3BB9205A" w14:textId="77777777" w:rsidR="00734B5E" w:rsidRPr="008147FA" w:rsidRDefault="00734B5E" w:rsidP="00734B5E">
      <w:pPr>
        <w:rPr>
          <w:rFonts w:cs="Arial"/>
          <w:sz w:val="22"/>
          <w:szCs w:val="22"/>
        </w:rPr>
      </w:pPr>
    </w:p>
    <w:p w14:paraId="481ADEC8" w14:textId="77777777" w:rsidR="00734B5E" w:rsidRPr="008147FA" w:rsidRDefault="00734B5E" w:rsidP="00734B5E">
      <w:r w:rsidRPr="008147FA">
        <w:rPr>
          <w:b/>
        </w:rPr>
        <w:t xml:space="preserve">Montant de la prime prise en considération : </w:t>
      </w:r>
      <w:r w:rsidRPr="008147FA">
        <w:t>c'est la prime annuelle hors taxes minorée des frais et charges de l'assureur (A % au total).</w:t>
      </w:r>
    </w:p>
    <w:p w14:paraId="49E18070" w14:textId="77777777" w:rsidR="00734B5E" w:rsidRPr="008147FA" w:rsidRDefault="00734B5E" w:rsidP="00734B5E">
      <w:r w:rsidRPr="008147FA">
        <w:t xml:space="preserve">Cette prime est appelée </w:t>
      </w:r>
      <w:r w:rsidRPr="008147FA">
        <w:rPr>
          <w:b/>
        </w:rPr>
        <w:t>P</w:t>
      </w:r>
    </w:p>
    <w:p w14:paraId="6B092419" w14:textId="77777777" w:rsidR="00734B5E" w:rsidRPr="008147FA" w:rsidRDefault="00734B5E" w:rsidP="00734B5E">
      <w:pPr>
        <w:rPr>
          <w:rFonts w:cs="Arial"/>
          <w:sz w:val="22"/>
          <w:szCs w:val="22"/>
        </w:rPr>
      </w:pPr>
      <w:r w:rsidRPr="008147FA">
        <w:rPr>
          <w:rFonts w:cs="Arial"/>
          <w:b/>
          <w:noProof/>
          <w:sz w:val="22"/>
          <w:szCs w:val="22"/>
        </w:rPr>
        <mc:AlternateContent>
          <mc:Choice Requires="wps">
            <w:drawing>
              <wp:anchor distT="0" distB="0" distL="114300" distR="114300" simplePos="0" relativeHeight="251659264" behindDoc="0" locked="0" layoutInCell="0" allowOverlap="1" wp14:anchorId="2F3CB20B" wp14:editId="5EAD98F4">
                <wp:simplePos x="0" y="0"/>
                <wp:positionH relativeFrom="column">
                  <wp:posOffset>2320704</wp:posOffset>
                </wp:positionH>
                <wp:positionV relativeFrom="paragraph">
                  <wp:posOffset>160959</wp:posOffset>
                </wp:positionV>
                <wp:extent cx="3019425" cy="295275"/>
                <wp:effectExtent l="9525" t="12700" r="9525" b="635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9425" cy="295275"/>
                        </a:xfrm>
                        <a:prstGeom prst="rect">
                          <a:avLst/>
                        </a:prstGeom>
                        <a:solidFill>
                          <a:srgbClr val="FFFFFF"/>
                        </a:solidFill>
                        <a:ln w="9525">
                          <a:solidFill>
                            <a:srgbClr val="000000"/>
                          </a:solidFill>
                          <a:miter lim="800000"/>
                          <a:headEnd/>
                          <a:tailEnd/>
                        </a:ln>
                      </wps:spPr>
                      <wps:txbx>
                        <w:txbxContent>
                          <w:p w14:paraId="31632B89" w14:textId="77777777" w:rsidR="00D70C30" w:rsidRDefault="00D70C30" w:rsidP="00734B5E">
                            <w:pPr>
                              <w:rPr>
                                <w:sz w:val="22"/>
                                <w:lang w:val="en-GB"/>
                              </w:rPr>
                            </w:pPr>
                            <w:r>
                              <w:rPr>
                                <w:sz w:val="22"/>
                                <w:lang w:val="en-GB"/>
                              </w:rPr>
                              <w:t>B % (P – (A %P + 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3CB20B" id="_x0000_t202" coordsize="21600,21600" o:spt="202" path="m,l,21600r21600,l21600,xe">
                <v:stroke joinstyle="miter"/>
                <v:path gradientshapeok="t" o:connecttype="rect"/>
              </v:shapetype>
              <v:shape id="Text Box 3" o:spid="_x0000_s1026" type="#_x0000_t202" style="position:absolute;left:0;text-align:left;margin-left:182.75pt;margin-top:12.65pt;width:237.75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" o:allowincell="f">
                <v:textbox>
                  <w:txbxContent>
                    <w:p w14:paraId="31632B89" w14:textId="77777777" w:rsidR="00D70C30" w:rsidRDefault="00D70C30" w:rsidP="00734B5E">
                      <w:pPr>
                        <w:rPr>
                          <w:sz w:val="22"/>
                          <w:lang w:val="en-GB"/>
                        </w:rPr>
                      </w:pPr>
                      <w:r>
                        <w:rPr>
                          <w:sz w:val="22"/>
                          <w:lang w:val="en-GB"/>
                        </w:rPr>
                        <w:t>B % (P – (A %P + S))</w:t>
                      </w:r>
                    </w:p>
                  </w:txbxContent>
                </v:textbox>
              </v:shape>
            </w:pict>
          </mc:Fallback>
        </mc:AlternateContent>
      </w:r>
    </w:p>
    <w:p w14:paraId="58BAC3FF" w14:textId="79AFE5A6" w:rsidR="00734B5E" w:rsidRPr="008147FA" w:rsidRDefault="00734B5E" w:rsidP="00734B5E">
      <w:pPr>
        <w:rPr>
          <w:rFonts w:cs="Arial"/>
          <w:sz w:val="22"/>
          <w:szCs w:val="22"/>
        </w:rPr>
      </w:pPr>
      <w:r w:rsidRPr="008147FA">
        <w:rPr>
          <w:b/>
        </w:rPr>
        <w:t>Calcul de la participation</w:t>
      </w:r>
      <w:r w:rsidR="0041221C">
        <w:rPr>
          <w:b/>
        </w:rPr>
        <w:t xml:space="preserve"> (PAB) : </w:t>
      </w:r>
      <w:r w:rsidRPr="008147FA">
        <w:rPr>
          <w:b/>
        </w:rPr>
        <w:t xml:space="preserve"> :</w:t>
      </w:r>
      <w:r w:rsidRPr="008147FA">
        <w:rPr>
          <w:b/>
        </w:rPr>
        <w:tab/>
      </w:r>
      <w:r w:rsidRPr="008147FA">
        <w:rPr>
          <w:rFonts w:cs="Arial"/>
          <w:sz w:val="22"/>
          <w:szCs w:val="22"/>
        </w:rPr>
        <w:tab/>
      </w:r>
      <w:r w:rsidRPr="008147FA">
        <w:rPr>
          <w:rFonts w:cs="Arial"/>
          <w:sz w:val="22"/>
          <w:szCs w:val="22"/>
        </w:rPr>
        <w:tab/>
      </w:r>
    </w:p>
    <w:p w14:paraId="0FFE03A7" w14:textId="3FF9E3D5" w:rsidR="00734B5E" w:rsidRPr="008147FA" w:rsidRDefault="00734B5E" w:rsidP="00734B5E">
      <w:pPr>
        <w:rPr>
          <w:rFonts w:cs="Arial"/>
          <w:sz w:val="22"/>
          <w:szCs w:val="22"/>
        </w:rPr>
      </w:pPr>
      <w:r w:rsidRPr="008147FA">
        <w:rPr>
          <w:caps/>
          <w:color w:val="FF0000"/>
          <w:sz w:val="36"/>
          <w:szCs w:val="36"/>
        </w:rPr>
        <w:sym w:font="Wingdings" w:char="F046"/>
      </w:r>
      <w:r w:rsidRPr="008147FA">
        <w:rPr>
          <w:rFonts w:cs="Arial"/>
          <w:sz w:val="22"/>
          <w:szCs w:val="22"/>
        </w:rPr>
        <w:t>A =</w:t>
      </w:r>
      <w:proofErr w:type="gramStart"/>
      <w:r w:rsidRPr="008147FA">
        <w:rPr>
          <w:rFonts w:cs="Arial"/>
          <w:sz w:val="22"/>
          <w:szCs w:val="22"/>
        </w:rPr>
        <w:t xml:space="preserve"> ….</w:t>
      </w:r>
      <w:proofErr w:type="gramEnd"/>
      <w:r w:rsidR="00BE7D43">
        <w:rPr>
          <w:rFonts w:cs="Arial"/>
          <w:sz w:val="22"/>
          <w:szCs w:val="22"/>
        </w:rPr>
        <w:t>%</w:t>
      </w:r>
    </w:p>
    <w:p w14:paraId="1EDED45E" w14:textId="70A62C08" w:rsidR="00734B5E" w:rsidRPr="008147FA" w:rsidRDefault="00734B5E" w:rsidP="00734B5E">
      <w:pPr>
        <w:rPr>
          <w:rFonts w:cs="Arial"/>
          <w:b/>
          <w:sz w:val="22"/>
          <w:szCs w:val="22"/>
        </w:rPr>
      </w:pPr>
      <w:r w:rsidRPr="008147FA">
        <w:rPr>
          <w:caps/>
          <w:color w:val="FF0000"/>
          <w:sz w:val="36"/>
          <w:szCs w:val="36"/>
        </w:rPr>
        <w:sym w:font="Wingdings" w:char="F046"/>
      </w:r>
      <w:r w:rsidRPr="008147FA">
        <w:rPr>
          <w:rFonts w:cs="Arial"/>
          <w:sz w:val="22"/>
          <w:szCs w:val="22"/>
        </w:rPr>
        <w:t>B =</w:t>
      </w:r>
      <w:proofErr w:type="gramStart"/>
      <w:r w:rsidRPr="008147FA">
        <w:rPr>
          <w:rFonts w:cs="Arial"/>
          <w:sz w:val="22"/>
          <w:szCs w:val="22"/>
        </w:rPr>
        <w:t xml:space="preserve"> ….</w:t>
      </w:r>
      <w:proofErr w:type="gramEnd"/>
      <w:r w:rsidR="00BE7D43">
        <w:rPr>
          <w:rFonts w:cs="Arial"/>
          <w:sz w:val="22"/>
          <w:szCs w:val="22"/>
        </w:rPr>
        <w:t>%</w:t>
      </w:r>
    </w:p>
    <w:p w14:paraId="6585E48D" w14:textId="77777777" w:rsidR="00734B5E" w:rsidRPr="008147FA" w:rsidRDefault="00734B5E" w:rsidP="00734B5E"/>
    <w:p w14:paraId="5C9DDD39" w14:textId="0C231091" w:rsidR="00734B5E" w:rsidRPr="008147FA" w:rsidRDefault="00734B5E" w:rsidP="00734B5E">
      <w:r w:rsidRPr="008147FA">
        <w:rPr>
          <w:b/>
        </w:rPr>
        <w:t xml:space="preserve">Versement de la </w:t>
      </w:r>
      <w:r w:rsidR="0041221C">
        <w:rPr>
          <w:b/>
        </w:rPr>
        <w:t>PAB</w:t>
      </w:r>
      <w:r w:rsidRPr="008147FA">
        <w:rPr>
          <w:b/>
        </w:rPr>
        <w:t xml:space="preserve"> : </w:t>
      </w:r>
      <w:r w:rsidRPr="008147FA">
        <w:t>Il sera effectué au cours du 7</w:t>
      </w:r>
      <w:r w:rsidRPr="008147FA">
        <w:rPr>
          <w:vertAlign w:val="superscript"/>
        </w:rPr>
        <w:t>ème</w:t>
      </w:r>
      <w:r w:rsidRPr="008147FA">
        <w:t xml:space="preserve"> mois suivant l'expiration de la période d'observation concernée.</w:t>
      </w:r>
    </w:p>
    <w:p w14:paraId="3FE3CC22" w14:textId="2A72BDA5" w:rsidR="00734B5E" w:rsidRDefault="00734B5E" w:rsidP="00BF0E36">
      <w:pPr>
        <w:pStyle w:val="Titre1"/>
      </w:pPr>
      <w:bookmarkStart w:id="194" w:name="_Toc188964326"/>
      <w:r>
        <w:t>Assurance multiple</w:t>
      </w:r>
      <w:bookmarkEnd w:id="194"/>
    </w:p>
    <w:p w14:paraId="053D25D6" w14:textId="5E3FEAF0" w:rsidR="00734B5E" w:rsidRDefault="00734B5E" w:rsidP="00734B5E">
      <w:pPr>
        <w:rPr>
          <w:rFonts w:cs="Arial"/>
        </w:rPr>
      </w:pPr>
      <w:r w:rsidRPr="008147FA">
        <w:rPr>
          <w:rFonts w:cs="Arial"/>
        </w:rPr>
        <w:t>Dans le cas où d’autres assurances portent sur les mêmes risques que ceux couverts par le présent accord-cadre, notamment pour les œuvres prêtées au Mucem par un tiers, le Mucem devra indiquer à l’Assureur le nom des autres Assureurs garantissant le risque ainsi que les sommes assurées.</w:t>
      </w:r>
    </w:p>
    <w:p w14:paraId="5524EEE6" w14:textId="7589DEEA" w:rsidR="00734B5E" w:rsidRDefault="00734B5E" w:rsidP="00734B5E">
      <w:pPr>
        <w:pStyle w:val="Titre1"/>
      </w:pPr>
      <w:bookmarkStart w:id="195" w:name="_Toc188964327"/>
      <w:r>
        <w:t>Co-assurance</w:t>
      </w:r>
      <w:bookmarkEnd w:id="195"/>
    </w:p>
    <w:p w14:paraId="648371D8" w14:textId="77777777" w:rsidR="00734B5E" w:rsidRPr="008147FA" w:rsidRDefault="00734B5E" w:rsidP="00734B5E">
      <w:pPr>
        <w:rPr>
          <w:rFonts w:cs="Arial"/>
        </w:rPr>
      </w:pPr>
      <w:r w:rsidRPr="008147FA">
        <w:rPr>
          <w:rFonts w:cs="Arial"/>
        </w:rPr>
        <w:t xml:space="preserve">Il y a coassurance lorsque les risques garantis par le présent contrat sont assurés par plusieurs sociétés d’assurances, les </w:t>
      </w:r>
      <w:proofErr w:type="spellStart"/>
      <w:r w:rsidRPr="008147FA">
        <w:rPr>
          <w:rFonts w:cs="Arial"/>
        </w:rPr>
        <w:t>co</w:t>
      </w:r>
      <w:proofErr w:type="spellEnd"/>
      <w:r w:rsidRPr="008147FA">
        <w:rPr>
          <w:rFonts w:cs="Arial"/>
        </w:rPr>
        <w:t>-Assureurs.</w:t>
      </w:r>
    </w:p>
    <w:p w14:paraId="21B362FB" w14:textId="77777777" w:rsidR="00734B5E" w:rsidRPr="008147FA" w:rsidRDefault="00734B5E" w:rsidP="00734B5E">
      <w:pPr>
        <w:rPr>
          <w:rFonts w:cs="Arial"/>
        </w:rPr>
      </w:pPr>
      <w:r w:rsidRPr="008147FA">
        <w:rPr>
          <w:rFonts w:cs="Arial"/>
        </w:rPr>
        <w:t>Chaque Assureur membre de la coassurance, y compris la société apéritrice, garantit le Mucem contre les dommages dont la couverture est précisée au présent cahier des charges.</w:t>
      </w:r>
    </w:p>
    <w:p w14:paraId="4539B2B7" w14:textId="4CDE86C4" w:rsidR="00734B5E" w:rsidRDefault="00734B5E" w:rsidP="00734B5E">
      <w:r w:rsidRPr="008147FA">
        <w:rPr>
          <w:rFonts w:cs="Arial"/>
        </w:rPr>
        <w:t xml:space="preserve">Si, en cours d’exécution, un des membres du groupement se retire de la coassurance, le </w:t>
      </w:r>
      <w:r w:rsidR="0007226A">
        <w:rPr>
          <w:rFonts w:cs="Arial"/>
        </w:rPr>
        <w:t>Mucem</w:t>
      </w:r>
      <w:r w:rsidRPr="008147FA">
        <w:rPr>
          <w:rFonts w:cs="Arial"/>
        </w:rPr>
        <w:t xml:space="preserve"> peut accepter par avenant le remplacement du </w:t>
      </w:r>
      <w:proofErr w:type="spellStart"/>
      <w:r w:rsidRPr="008147FA">
        <w:rPr>
          <w:rFonts w:cs="Arial"/>
        </w:rPr>
        <w:t>co</w:t>
      </w:r>
      <w:proofErr w:type="spellEnd"/>
      <w:r w:rsidRPr="008147FA">
        <w:rPr>
          <w:rFonts w:cs="Arial"/>
        </w:rPr>
        <w:t xml:space="preserve">-Assureur partant par un autre membre du groupement, sous réserve que les conditions d’exécution </w:t>
      </w:r>
      <w:r w:rsidRPr="008147FA">
        <w:t>de l’accord-cadre</w:t>
      </w:r>
      <w:r w:rsidRPr="008147FA">
        <w:rPr>
          <w:rFonts w:cs="Arial"/>
        </w:rPr>
        <w:t xml:space="preserve"> restent strictement inchangées. Elle peut également faire le choix de poursuivre son exécution en coassurance incomplète, ou résilier </w:t>
      </w:r>
      <w:r w:rsidRPr="008147FA">
        <w:t>l’accord-cadre</w:t>
      </w:r>
      <w:r>
        <w:t>.</w:t>
      </w:r>
    </w:p>
    <w:p w14:paraId="3EC2B343" w14:textId="6A7C5C44" w:rsidR="00734B5E" w:rsidRDefault="00810083" w:rsidP="00810083">
      <w:pPr>
        <w:pStyle w:val="Titre1"/>
      </w:pPr>
      <w:bookmarkStart w:id="196" w:name="_Toc188964328"/>
      <w:r>
        <w:t>Résiliation à l’initiative de l’assureur</w:t>
      </w:r>
      <w:bookmarkEnd w:id="196"/>
    </w:p>
    <w:p w14:paraId="3B6DCDD3" w14:textId="77777777" w:rsidR="00810083" w:rsidRPr="008147FA" w:rsidRDefault="00810083" w:rsidP="00810083">
      <w:pPr>
        <w:rPr>
          <w:rFonts w:cs="Arial"/>
        </w:rPr>
      </w:pPr>
      <w:r w:rsidRPr="008147FA">
        <w:rPr>
          <w:rFonts w:cs="Arial"/>
        </w:rPr>
        <w:t>Conformément à l’article L. 113-4 du Code des assurances, l’Assureur peut procéder à la résiliation du présent contrat.</w:t>
      </w:r>
    </w:p>
    <w:p w14:paraId="7E7DEF2A" w14:textId="77777777" w:rsidR="00810083" w:rsidRPr="008147FA" w:rsidRDefault="00810083" w:rsidP="00810083">
      <w:pPr>
        <w:rPr>
          <w:rFonts w:cs="Arial"/>
        </w:rPr>
      </w:pPr>
      <w:r w:rsidRPr="008147FA">
        <w:rPr>
          <w:rFonts w:cs="Arial"/>
        </w:rPr>
        <w:t>Cette résiliation ne peut prendre effet que dix jours après notification et l'Assureur doit alors rembourser au Mucem la portion de prime ou de cotisation afférente à la période pendant laquelle le risque n'a pas couru.</w:t>
      </w:r>
    </w:p>
    <w:p w14:paraId="23C8748C" w14:textId="404D2474" w:rsidR="00810083" w:rsidRPr="00810083" w:rsidRDefault="00810083" w:rsidP="00810083">
      <w:r w:rsidRPr="008147FA">
        <w:rPr>
          <w:rFonts w:cs="Arial"/>
        </w:rPr>
        <w:t>La résiliation ne pourra cependant pas être prononcée par l’Assureur dans le cas où ce dernier ne peut plus se prévaloir de l'aggravation des risques quand, après en avoir été informé de quelque manière que ce soit, il a manifesté son consentement au maintien de l'assurance, spécialement en continuant à recevoir les primes ou en payant, après un sinistre, une indemnité.</w:t>
      </w:r>
    </w:p>
    <w:p w14:paraId="7D2F1511" w14:textId="0A38CB81" w:rsidR="001432B3" w:rsidRDefault="001432B3" w:rsidP="00BF0E36">
      <w:pPr>
        <w:pStyle w:val="Titre1"/>
      </w:pPr>
      <w:bookmarkStart w:id="197" w:name="_Toc188964329"/>
      <w:r w:rsidRPr="008754C0">
        <w:rPr>
          <w:color w:val="FF0000"/>
          <w:sz w:val="36"/>
          <w:highlight w:val="lightGray"/>
        </w:rPr>
        <w:sym w:font="Wingdings" w:char="F046"/>
      </w:r>
      <w:r>
        <w:t>Sous-traitance</w:t>
      </w:r>
      <w:bookmarkEnd w:id="191"/>
      <w:bookmarkEnd w:id="197"/>
    </w:p>
    <w:p w14:paraId="1248309A" w14:textId="66997A8F" w:rsidR="001432B3" w:rsidRDefault="001432B3" w:rsidP="001432B3">
      <w:bookmarkStart w:id="198" w:name="_Hlk179272183"/>
      <w:r w:rsidRPr="00AF472A">
        <w:t xml:space="preserve">Le </w:t>
      </w:r>
      <w:r w:rsidR="0035764B">
        <w:t>titulaire</w:t>
      </w:r>
      <w:r w:rsidRPr="00AF472A">
        <w:t xml:space="preserve"> pourra sous-traiter une partie de l’exécution des </w:t>
      </w:r>
      <w:r w:rsidR="0035764B">
        <w:t>prestation</w:t>
      </w:r>
      <w:r>
        <w:t>s,</w:t>
      </w:r>
      <w:r w:rsidRPr="00AF472A">
        <w:t xml:space="preserve"> dans les conditions prévues par la loi n° 75-1334 du 31 décembre 1975 relative à la sous-traitance et </w:t>
      </w:r>
      <w:r w:rsidR="00A27232">
        <w:t>l</w:t>
      </w:r>
      <w:r w:rsidR="00B12AD0">
        <w:t xml:space="preserve">es </w:t>
      </w:r>
      <w:r w:rsidR="00B12AD0" w:rsidRPr="001654B9">
        <w:rPr>
          <w:b/>
          <w:i/>
          <w:color w:val="595959" w:themeColor="text1" w:themeTint="A6"/>
        </w:rPr>
        <w:t>article</w:t>
      </w:r>
      <w:r w:rsidR="001E661F" w:rsidRPr="001654B9">
        <w:rPr>
          <w:b/>
          <w:i/>
          <w:color w:val="595959" w:themeColor="text1" w:themeTint="A6"/>
        </w:rPr>
        <w:t>s</w:t>
      </w:r>
      <w:r w:rsidR="00B12AD0" w:rsidRPr="001654B9">
        <w:rPr>
          <w:b/>
          <w:i/>
          <w:color w:val="595959" w:themeColor="text1" w:themeTint="A6"/>
        </w:rPr>
        <w:t xml:space="preserve"> R2193-2 à R2193-22 du code de la commande publique</w:t>
      </w:r>
      <w:r>
        <w:t xml:space="preserve">, à savoir notamment </w:t>
      </w:r>
      <w:r w:rsidRPr="00AF472A">
        <w:t xml:space="preserve">à condition d'avoir obtenu de la personne responsable du </w:t>
      </w:r>
      <w:r w:rsidR="00591C85">
        <w:t>contrat</w:t>
      </w:r>
      <w:r w:rsidRPr="00AF472A">
        <w:t xml:space="preserve"> l'acceptation et l’agrément des conditions de paiement, conformément au modèle d’acte spécial de sous-traitance</w:t>
      </w:r>
      <w:r>
        <w:t xml:space="preserve"> (</w:t>
      </w:r>
      <w:r w:rsidRPr="004F165D">
        <w:rPr>
          <w:i/>
          <w:color w:val="595959" w:themeColor="text1" w:themeTint="A6"/>
        </w:rPr>
        <w:t xml:space="preserve">dit DC4, </w:t>
      </w:r>
      <w:r w:rsidR="0045145D" w:rsidRPr="004F165D">
        <w:rPr>
          <w:i/>
          <w:color w:val="595959" w:themeColor="text1" w:themeTint="A6"/>
        </w:rPr>
        <w:t>suivant le modèle fourni par le Mucem</w:t>
      </w:r>
      <w:r>
        <w:t>)</w:t>
      </w:r>
      <w:r w:rsidRPr="00AF472A">
        <w:t xml:space="preserve">, que le </w:t>
      </w:r>
      <w:r w:rsidR="0035764B">
        <w:t>titulaire</w:t>
      </w:r>
      <w:r w:rsidRPr="00AF472A">
        <w:t xml:space="preserve"> doit remettre au </w:t>
      </w:r>
      <w:r w:rsidR="002304D6">
        <w:t>Mucem</w:t>
      </w:r>
      <w:r w:rsidRPr="00AF472A">
        <w:t xml:space="preserve"> contre récépissé ou à envoyer par lettre recommandée avec avis de réception.</w:t>
      </w:r>
    </w:p>
    <w:p w14:paraId="725B3324" w14:textId="12E5EC3F" w:rsidR="001432B3" w:rsidRPr="000C4F73" w:rsidRDefault="001432B3" w:rsidP="001432B3">
      <w:pPr>
        <w:rPr>
          <w:rFonts w:cs="Arial"/>
        </w:rPr>
      </w:pPr>
      <w:r w:rsidRPr="00935CEB">
        <w:t xml:space="preserve">Dans le cas d'un </w:t>
      </w:r>
      <w:r w:rsidR="00591C85">
        <w:t>contrat</w:t>
      </w:r>
      <w:r w:rsidRPr="00935CEB">
        <w:t xml:space="preserve"> passé avec des </w:t>
      </w:r>
      <w:r>
        <w:t>entrepreneur</w:t>
      </w:r>
      <w:r w:rsidRPr="00935CEB">
        <w:t>s groupés, l'acte spécial de sous-traitance devra être signé par</w:t>
      </w:r>
      <w:r w:rsidRPr="00CA6458">
        <w:rPr>
          <w:rFonts w:cs="Arial"/>
        </w:rPr>
        <w:t xml:space="preserve"> le mandataire et le cotraitant qui a conclu le contrat de sous-traitance.</w:t>
      </w:r>
    </w:p>
    <w:p w14:paraId="2FC5EEE7" w14:textId="77777777" w:rsidR="001432B3" w:rsidRDefault="001432B3" w:rsidP="001432B3"/>
    <w:p w14:paraId="576AF373" w14:textId="28C71AE9" w:rsidR="001432B3" w:rsidRPr="000C4F73" w:rsidRDefault="001432B3" w:rsidP="001432B3">
      <w:r w:rsidRPr="000C4F73">
        <w:t xml:space="preserve">Les justifications concernant le(s) sous-traitant(s) sont identiques à celles exigées des candidats par </w:t>
      </w:r>
      <w:r w:rsidR="000A2680">
        <w:t>l’</w:t>
      </w:r>
      <w:r w:rsidR="0007226A">
        <w:t>Acheteur</w:t>
      </w:r>
      <w:r w:rsidRPr="000C4F73">
        <w:t xml:space="preserve"> dans </w:t>
      </w:r>
      <w:r>
        <w:t>le règlement de la consultation</w:t>
      </w:r>
      <w:r w:rsidRPr="000C4F73">
        <w:t xml:space="preserve"> </w:t>
      </w:r>
      <w:r>
        <w:t>ayant conduit à la conclusion du présent</w:t>
      </w:r>
      <w:r w:rsidRPr="000C4F73">
        <w:t xml:space="preserve"> </w:t>
      </w:r>
      <w:r w:rsidR="00591C85">
        <w:t>contrat</w:t>
      </w:r>
      <w:r>
        <w:t>.</w:t>
      </w:r>
    </w:p>
    <w:p w14:paraId="3D0A7352" w14:textId="78E3A991" w:rsidR="001432B3" w:rsidRPr="000C4F73" w:rsidRDefault="001432B3" w:rsidP="001432B3">
      <w:r w:rsidRPr="000C4F73">
        <w:t xml:space="preserve">L’absence de l’une de ces pièces et/ou la non-conformité des documents remis par </w:t>
      </w:r>
      <w:r>
        <w:t xml:space="preserve">le </w:t>
      </w:r>
      <w:r w:rsidR="0035764B">
        <w:t>titulaire</w:t>
      </w:r>
      <w:r w:rsidRPr="000C4F73">
        <w:t xml:space="preserve"> </w:t>
      </w:r>
      <w:r w:rsidR="00E5419A">
        <w:t>peut faire</w:t>
      </w:r>
      <w:r w:rsidRPr="000C4F73">
        <w:t xml:space="preserve"> obstacle à l’acceptation des sous-traitants par la personne représentant l</w:t>
      </w:r>
      <w:r w:rsidR="000A2680">
        <w:t>’</w:t>
      </w:r>
      <w:r w:rsidR="0007226A">
        <w:t>Acheteur</w:t>
      </w:r>
      <w:r w:rsidRPr="000C4F73">
        <w:t>.</w:t>
      </w:r>
    </w:p>
    <w:p w14:paraId="3E64EBEE" w14:textId="7B7F3F7E" w:rsidR="001432B3" w:rsidRPr="00143320" w:rsidRDefault="001432B3" w:rsidP="001432B3">
      <w:pPr>
        <w:rPr>
          <w:b/>
        </w:rPr>
      </w:pPr>
      <w:r w:rsidRPr="007629E9">
        <w:rPr>
          <w:b/>
        </w:rPr>
        <w:t xml:space="preserve">Le </w:t>
      </w:r>
      <w:r w:rsidR="0035764B">
        <w:rPr>
          <w:b/>
        </w:rPr>
        <w:t>titulaire</w:t>
      </w:r>
      <w:r w:rsidRPr="007629E9">
        <w:rPr>
          <w:b/>
        </w:rPr>
        <w:t xml:space="preserve"> </w:t>
      </w:r>
      <w:r w:rsidRPr="00143320">
        <w:rPr>
          <w:b/>
        </w:rPr>
        <w:t>demeure personnellement responsable de l’exécution de toutes les obligations résultant de celui-ci.</w:t>
      </w:r>
    </w:p>
    <w:p w14:paraId="328E393E" w14:textId="77777777" w:rsidR="00E630F9" w:rsidRPr="00143320" w:rsidRDefault="00E630F9" w:rsidP="00BF0E36">
      <w:pPr>
        <w:pStyle w:val="Titre1"/>
      </w:pPr>
      <w:bookmarkStart w:id="199" w:name="_Ref335896659"/>
      <w:bookmarkStart w:id="200" w:name="_Ref335896673"/>
      <w:bookmarkStart w:id="201" w:name="_Toc188964330"/>
      <w:bookmarkEnd w:id="192"/>
      <w:bookmarkEnd w:id="198"/>
      <w:r w:rsidRPr="00143320">
        <w:t>Pénalités</w:t>
      </w:r>
      <w:bookmarkEnd w:id="164"/>
      <w:bookmarkEnd w:id="165"/>
      <w:bookmarkEnd w:id="199"/>
      <w:bookmarkEnd w:id="200"/>
      <w:bookmarkEnd w:id="201"/>
    </w:p>
    <w:p w14:paraId="70FBFBF5" w14:textId="398D5378" w:rsidR="0077298C" w:rsidRPr="002E12A2" w:rsidRDefault="0077298C" w:rsidP="007C1882">
      <w:pPr>
        <w:pStyle w:val="Titre2"/>
      </w:pPr>
      <w:bookmarkStart w:id="202" w:name="_Ref2592117"/>
      <w:bookmarkStart w:id="203" w:name="_Toc188964331"/>
      <w:r w:rsidRPr="002E12A2">
        <w:t>Pénalité de retard</w:t>
      </w:r>
      <w:bookmarkEnd w:id="202"/>
      <w:bookmarkEnd w:id="203"/>
    </w:p>
    <w:p w14:paraId="0DFDEB9B" w14:textId="053B522E" w:rsidR="0077298C" w:rsidRDefault="00FE1F5B" w:rsidP="0077298C">
      <w:r w:rsidRPr="00FE1F5B">
        <w:rPr>
          <w:b/>
          <w:i/>
          <w:color w:val="00B0F0"/>
        </w:rPr>
        <w:t>Par dérogation à l’article 14.1.1</w:t>
      </w:r>
      <w:r w:rsidR="00AE0A0B">
        <w:rPr>
          <w:b/>
          <w:i/>
          <w:color w:val="00B0F0"/>
        </w:rPr>
        <w:t xml:space="preserve"> du CCAG-FCS</w:t>
      </w:r>
      <w:r>
        <w:t xml:space="preserve">, </w:t>
      </w:r>
      <w:r w:rsidR="00143320">
        <w:t>les pénalités applicables au présent contrat sont les suivantes :</w:t>
      </w:r>
    </w:p>
    <w:p w14:paraId="3AFDA36C" w14:textId="7CD796C5" w:rsidR="00143320" w:rsidRPr="008147FA" w:rsidRDefault="00143320" w:rsidP="00143320">
      <w:pPr>
        <w:rPr>
          <w:rFonts w:cs="Arial"/>
        </w:rPr>
      </w:pPr>
      <w:r w:rsidRPr="008147FA">
        <w:rPr>
          <w:rFonts w:cs="Arial"/>
        </w:rPr>
        <w:t xml:space="preserve">En cas de </w:t>
      </w:r>
      <w:r w:rsidRPr="008147FA">
        <w:rPr>
          <w:rFonts w:cs="Arial"/>
          <w:b/>
          <w:u w:val="single"/>
        </w:rPr>
        <w:t>non-respect des délais de facturation</w:t>
      </w:r>
      <w:r w:rsidRPr="008147FA">
        <w:rPr>
          <w:rFonts w:cs="Arial"/>
        </w:rPr>
        <w:t xml:space="preserve"> prévus à </w:t>
      </w:r>
      <w:r w:rsidRPr="008147FA">
        <w:rPr>
          <w:rFonts w:cs="Arial"/>
          <w:b/>
          <w:i/>
          <w:color w:val="595959" w:themeColor="text1" w:themeTint="A6"/>
        </w:rPr>
        <w:t xml:space="preserve">l’article </w:t>
      </w:r>
      <w:r w:rsidR="008D2CFC">
        <w:rPr>
          <w:rFonts w:cs="Arial"/>
          <w:b/>
          <w:i/>
          <w:color w:val="595959" w:themeColor="text1" w:themeTint="A6"/>
        </w:rPr>
        <w:fldChar w:fldCharType="begin"/>
      </w:r>
      <w:r w:rsidR="008D2CFC">
        <w:rPr>
          <w:rFonts w:cs="Arial"/>
          <w:b/>
          <w:i/>
          <w:color w:val="595959" w:themeColor="text1" w:themeTint="A6"/>
        </w:rPr>
        <w:instrText xml:space="preserve"> REF _Ref180420217 \r \h </w:instrText>
      </w:r>
      <w:r w:rsidR="008D2CFC">
        <w:rPr>
          <w:rFonts w:cs="Arial"/>
          <w:b/>
          <w:i/>
          <w:color w:val="595959" w:themeColor="text1" w:themeTint="A6"/>
        </w:rPr>
      </w:r>
      <w:r w:rsidR="008D2CFC">
        <w:rPr>
          <w:rFonts w:cs="Arial"/>
          <w:b/>
          <w:i/>
          <w:color w:val="595959" w:themeColor="text1" w:themeTint="A6"/>
        </w:rPr>
        <w:fldChar w:fldCharType="separate"/>
      </w:r>
      <w:r w:rsidR="00E63807">
        <w:rPr>
          <w:rFonts w:cs="Arial"/>
          <w:b/>
          <w:i/>
          <w:color w:val="595959" w:themeColor="text1" w:themeTint="A6"/>
        </w:rPr>
        <w:t>11.5.1</w:t>
      </w:r>
      <w:r w:rsidR="008D2CFC">
        <w:rPr>
          <w:rFonts w:cs="Arial"/>
          <w:b/>
          <w:i/>
          <w:color w:val="595959" w:themeColor="text1" w:themeTint="A6"/>
        </w:rPr>
        <w:fldChar w:fldCharType="end"/>
      </w:r>
      <w:r w:rsidR="008D2CFC">
        <w:rPr>
          <w:rFonts w:cs="Arial"/>
          <w:b/>
          <w:i/>
          <w:color w:val="595959" w:themeColor="text1" w:themeTint="A6"/>
        </w:rPr>
        <w:t xml:space="preserve"> </w:t>
      </w:r>
      <w:r w:rsidRPr="008147FA">
        <w:rPr>
          <w:rFonts w:cs="Arial"/>
          <w:b/>
          <w:i/>
          <w:color w:val="595959" w:themeColor="text1" w:themeTint="A6"/>
        </w:rPr>
        <w:t>du CCP</w:t>
      </w:r>
      <w:r w:rsidRPr="008147FA">
        <w:rPr>
          <w:rFonts w:cs="Arial"/>
        </w:rPr>
        <w:t>, le Mucem pourra appliquer des pénalités de retard à l’Assureur.</w:t>
      </w:r>
    </w:p>
    <w:p w14:paraId="2F7332D0" w14:textId="77777777" w:rsidR="00143320" w:rsidRPr="008147FA" w:rsidRDefault="00143320" w:rsidP="00143320">
      <w:pPr>
        <w:rPr>
          <w:rFonts w:cs="Arial"/>
        </w:rPr>
      </w:pPr>
      <w:r w:rsidRPr="008147FA">
        <w:rPr>
          <w:rFonts w:cs="Arial"/>
        </w:rPr>
        <w:t>Ces pénalités seront calculées par application de la formule suivante :</w:t>
      </w:r>
    </w:p>
    <w:tbl>
      <w:tblPr>
        <w:tblStyle w:val="Grilledutableau"/>
        <w:tblW w:w="0" w:type="auto"/>
        <w:tblLook w:val="04A0" w:firstRow="1" w:lastRow="0" w:firstColumn="1" w:lastColumn="0" w:noHBand="0" w:noVBand="1"/>
      </w:tblPr>
      <w:tblGrid>
        <w:gridCol w:w="9771"/>
      </w:tblGrid>
      <w:tr w:rsidR="00143320" w:rsidRPr="008147FA" w14:paraId="46A9DED6" w14:textId="77777777" w:rsidTr="00AD5F6A">
        <w:trPr>
          <w:trHeight w:val="1837"/>
        </w:trPr>
        <w:tc>
          <w:tcPr>
            <w:tcW w:w="9778" w:type="dxa"/>
            <w:vAlign w:val="center"/>
          </w:tcPr>
          <w:p w14:paraId="71712176" w14:textId="77777777" w:rsidR="00143320" w:rsidRPr="008147FA" w:rsidRDefault="00143320" w:rsidP="00AD5F6A">
            <w:pPr>
              <w:jc w:val="center"/>
              <w:rPr>
                <w:rFonts w:cs="Arial"/>
                <w:b/>
              </w:rPr>
            </w:pPr>
            <w:r w:rsidRPr="008147FA">
              <w:rPr>
                <w:rFonts w:cs="Arial"/>
                <w:b/>
              </w:rPr>
              <w:t>P = V x R / 1000</w:t>
            </w:r>
          </w:p>
          <w:p w14:paraId="1C1DAC26" w14:textId="77777777" w:rsidR="00143320" w:rsidRPr="008147FA" w:rsidRDefault="00143320" w:rsidP="00AD5F6A">
            <w:pPr>
              <w:jc w:val="left"/>
              <w:rPr>
                <w:rFonts w:cs="Arial"/>
              </w:rPr>
            </w:pPr>
            <w:r w:rsidRPr="008147FA">
              <w:rPr>
                <w:rFonts w:cs="Arial"/>
              </w:rPr>
              <w:t>Avec :</w:t>
            </w:r>
          </w:p>
          <w:p w14:paraId="3961E015" w14:textId="77777777" w:rsidR="00143320" w:rsidRPr="008147FA" w:rsidRDefault="00143320" w:rsidP="00AD5F6A">
            <w:pPr>
              <w:jc w:val="left"/>
              <w:rPr>
                <w:rFonts w:cs="Arial"/>
              </w:rPr>
            </w:pPr>
            <w:r w:rsidRPr="008147FA">
              <w:rPr>
                <w:rFonts w:cs="Arial"/>
              </w:rPr>
              <w:t>P = le montant de la pénalité ;</w:t>
            </w:r>
          </w:p>
          <w:p w14:paraId="7ADE5AE5" w14:textId="77777777" w:rsidR="00143320" w:rsidRPr="008147FA" w:rsidRDefault="00143320" w:rsidP="00AD5F6A">
            <w:pPr>
              <w:jc w:val="left"/>
              <w:rPr>
                <w:rFonts w:cs="Arial"/>
              </w:rPr>
            </w:pPr>
            <w:r w:rsidRPr="008147FA">
              <w:rPr>
                <w:rFonts w:cs="Arial"/>
              </w:rPr>
              <w:t>V = le montant de la fraction du bon de commande concerné ;</w:t>
            </w:r>
          </w:p>
          <w:p w14:paraId="3F51F828" w14:textId="77777777" w:rsidR="00143320" w:rsidRPr="008147FA" w:rsidRDefault="00143320" w:rsidP="00AD5F6A">
            <w:pPr>
              <w:jc w:val="left"/>
              <w:rPr>
                <w:rFonts w:cs="Arial"/>
              </w:rPr>
            </w:pPr>
            <w:r w:rsidRPr="008147FA">
              <w:rPr>
                <w:rFonts w:cs="Arial"/>
              </w:rPr>
              <w:t>R = le nombre de jours de retard.</w:t>
            </w:r>
          </w:p>
        </w:tc>
      </w:tr>
    </w:tbl>
    <w:p w14:paraId="7DD69C71" w14:textId="77777777" w:rsidR="00143320" w:rsidRPr="008147FA" w:rsidRDefault="00143320" w:rsidP="00143320">
      <w:pPr>
        <w:rPr>
          <w:rFonts w:cs="Arial"/>
        </w:rPr>
      </w:pPr>
    </w:p>
    <w:p w14:paraId="2D3CA00D" w14:textId="190CB603" w:rsidR="00143320" w:rsidRPr="008147FA" w:rsidRDefault="00143320" w:rsidP="00143320">
      <w:pPr>
        <w:rPr>
          <w:rFonts w:cs="Arial"/>
        </w:rPr>
      </w:pPr>
      <w:r w:rsidRPr="008147FA">
        <w:rPr>
          <w:rFonts w:cs="Arial"/>
        </w:rPr>
        <w:t xml:space="preserve">En cas de </w:t>
      </w:r>
      <w:r w:rsidRPr="008147FA">
        <w:rPr>
          <w:rFonts w:cs="Arial"/>
          <w:b/>
          <w:u w:val="single"/>
        </w:rPr>
        <w:t>non-respect des délais de règlement des sinistres</w:t>
      </w:r>
      <w:r w:rsidRPr="008147FA">
        <w:rPr>
          <w:rFonts w:cs="Arial"/>
        </w:rPr>
        <w:t xml:space="preserve"> prévus </w:t>
      </w:r>
      <w:r w:rsidRPr="00D53D64">
        <w:rPr>
          <w:rFonts w:cs="Arial"/>
        </w:rPr>
        <w:t xml:space="preserve">aux </w:t>
      </w:r>
      <w:r w:rsidRPr="00D53D64">
        <w:rPr>
          <w:rFonts w:cs="Arial"/>
          <w:b/>
          <w:i/>
          <w:color w:val="595959" w:themeColor="text1" w:themeTint="A6"/>
        </w:rPr>
        <w:t xml:space="preserve">articles </w:t>
      </w:r>
      <w:r w:rsidR="00D53D64" w:rsidRPr="00D53D64">
        <w:rPr>
          <w:rFonts w:cs="Arial"/>
          <w:b/>
          <w:i/>
          <w:color w:val="595959" w:themeColor="text1" w:themeTint="A6"/>
        </w:rPr>
        <w:fldChar w:fldCharType="begin"/>
      </w:r>
      <w:r w:rsidR="00D53D64" w:rsidRPr="00D53D64">
        <w:rPr>
          <w:rFonts w:cs="Arial"/>
          <w:b/>
          <w:i/>
          <w:color w:val="595959" w:themeColor="text1" w:themeTint="A6"/>
        </w:rPr>
        <w:instrText xml:space="preserve"> REF _Ref188881019 \r \h </w:instrText>
      </w:r>
      <w:r w:rsidR="00D53D64">
        <w:rPr>
          <w:rFonts w:cs="Arial"/>
          <w:b/>
          <w:i/>
          <w:color w:val="595959" w:themeColor="text1" w:themeTint="A6"/>
        </w:rPr>
        <w:instrText xml:space="preserve"> \* MERGEFORMAT </w:instrText>
      </w:r>
      <w:r w:rsidR="00D53D64" w:rsidRPr="00D53D64">
        <w:rPr>
          <w:rFonts w:cs="Arial"/>
          <w:b/>
          <w:i/>
          <w:color w:val="595959" w:themeColor="text1" w:themeTint="A6"/>
        </w:rPr>
      </w:r>
      <w:r w:rsidR="00D53D64" w:rsidRPr="00D53D64">
        <w:rPr>
          <w:rFonts w:cs="Arial"/>
          <w:b/>
          <w:i/>
          <w:color w:val="595959" w:themeColor="text1" w:themeTint="A6"/>
        </w:rPr>
        <w:fldChar w:fldCharType="separate"/>
      </w:r>
      <w:r w:rsidR="00D53D64" w:rsidRPr="00D53D64">
        <w:rPr>
          <w:rFonts w:cs="Arial"/>
          <w:b/>
          <w:i/>
          <w:color w:val="595959" w:themeColor="text1" w:themeTint="A6"/>
        </w:rPr>
        <w:t>8.9.8.1</w:t>
      </w:r>
      <w:r w:rsidR="00D53D64" w:rsidRPr="00D53D64">
        <w:rPr>
          <w:rFonts w:cs="Arial"/>
          <w:b/>
          <w:i/>
          <w:color w:val="595959" w:themeColor="text1" w:themeTint="A6"/>
        </w:rPr>
        <w:fldChar w:fldCharType="end"/>
      </w:r>
      <w:r w:rsidRPr="00D53D64">
        <w:fldChar w:fldCharType="begin"/>
      </w:r>
      <w:r w:rsidRPr="00D53D64">
        <w:instrText xml:space="preserve"> REF _Ref340589754 \r \h  \* MERGEFORMAT </w:instrText>
      </w:r>
      <w:r w:rsidRPr="00D53D64">
        <w:fldChar w:fldCharType="separate"/>
      </w:r>
      <w:r w:rsidR="00E63807" w:rsidRPr="00D53D64">
        <w:rPr>
          <w:rFonts w:cs="Arial"/>
          <w:b/>
          <w:i/>
          <w:color w:val="595959" w:themeColor="text1" w:themeTint="A6"/>
        </w:rPr>
        <w:t>0</w:t>
      </w:r>
      <w:r w:rsidRPr="00D53D64">
        <w:fldChar w:fldCharType="end"/>
      </w:r>
      <w:r w:rsidRPr="00D53D64">
        <w:rPr>
          <w:rFonts w:cs="Arial"/>
          <w:b/>
          <w:i/>
          <w:color w:val="595959" w:themeColor="text1" w:themeTint="A6"/>
        </w:rPr>
        <w:t xml:space="preserve"> et </w:t>
      </w:r>
      <w:r w:rsidR="00D53D64" w:rsidRPr="00D53D64">
        <w:rPr>
          <w:rFonts w:cs="Arial"/>
          <w:b/>
          <w:i/>
          <w:color w:val="595959" w:themeColor="text1" w:themeTint="A6"/>
        </w:rPr>
        <w:fldChar w:fldCharType="begin"/>
      </w:r>
      <w:r w:rsidR="00D53D64" w:rsidRPr="00D53D64">
        <w:rPr>
          <w:rFonts w:cs="Arial"/>
          <w:b/>
          <w:i/>
          <w:color w:val="595959" w:themeColor="text1" w:themeTint="A6"/>
        </w:rPr>
        <w:instrText xml:space="preserve"> REF _Ref340569675 \r \h </w:instrText>
      </w:r>
      <w:r w:rsidR="00D53D64">
        <w:rPr>
          <w:rFonts w:cs="Arial"/>
          <w:b/>
          <w:i/>
          <w:color w:val="595959" w:themeColor="text1" w:themeTint="A6"/>
        </w:rPr>
        <w:instrText xml:space="preserve"> \* MERGEFORMAT </w:instrText>
      </w:r>
      <w:r w:rsidR="00D53D64" w:rsidRPr="00D53D64">
        <w:rPr>
          <w:rFonts w:cs="Arial"/>
          <w:b/>
          <w:i/>
          <w:color w:val="595959" w:themeColor="text1" w:themeTint="A6"/>
        </w:rPr>
      </w:r>
      <w:r w:rsidR="00D53D64" w:rsidRPr="00D53D64">
        <w:rPr>
          <w:rFonts w:cs="Arial"/>
          <w:b/>
          <w:i/>
          <w:color w:val="595959" w:themeColor="text1" w:themeTint="A6"/>
        </w:rPr>
        <w:fldChar w:fldCharType="separate"/>
      </w:r>
      <w:r w:rsidR="00D53D64" w:rsidRPr="00D53D64">
        <w:rPr>
          <w:rFonts w:cs="Arial"/>
          <w:b/>
          <w:i/>
          <w:color w:val="595959" w:themeColor="text1" w:themeTint="A6"/>
        </w:rPr>
        <w:t>8.9.8.2</w:t>
      </w:r>
      <w:r w:rsidR="00D53D64" w:rsidRPr="00D53D64">
        <w:rPr>
          <w:rFonts w:cs="Arial"/>
          <w:b/>
          <w:i/>
          <w:color w:val="595959" w:themeColor="text1" w:themeTint="A6"/>
        </w:rPr>
        <w:fldChar w:fldCharType="end"/>
      </w:r>
      <w:r w:rsidRPr="00D53D64">
        <w:rPr>
          <w:rFonts w:cs="Arial"/>
          <w:b/>
          <w:i/>
          <w:color w:val="595959" w:themeColor="text1" w:themeTint="A6"/>
        </w:rPr>
        <w:t xml:space="preserve"> du CCP</w:t>
      </w:r>
      <w:r w:rsidRPr="00D53D64">
        <w:rPr>
          <w:rFonts w:cs="Arial"/>
        </w:rPr>
        <w:t>, le Mucem pourra appliquer des pénalités de retard à l’Assureur. Ces pénalités</w:t>
      </w:r>
      <w:r w:rsidRPr="008147FA">
        <w:rPr>
          <w:rFonts w:cs="Arial"/>
        </w:rPr>
        <w:t xml:space="preserve"> seront calculées par application de la formule suivante, sauf pour les catastrophes naturelles pour lesquelles il sera fait application des stipulations de </w:t>
      </w:r>
      <w:r w:rsidR="008D2CFC" w:rsidRPr="008D2CFC">
        <w:rPr>
          <w:rFonts w:cs="Arial"/>
          <w:b/>
          <w:i/>
          <w:color w:val="595959" w:themeColor="text1" w:themeTint="A6"/>
        </w:rPr>
        <w:t xml:space="preserve">l’article </w:t>
      </w:r>
      <w:r w:rsidR="008D2CFC" w:rsidRPr="008D2CFC">
        <w:rPr>
          <w:rFonts w:cs="Arial"/>
          <w:b/>
          <w:i/>
          <w:color w:val="595959" w:themeColor="text1" w:themeTint="A6"/>
        </w:rPr>
        <w:fldChar w:fldCharType="begin"/>
      </w:r>
      <w:r w:rsidR="008D2CFC" w:rsidRPr="008D2CFC">
        <w:rPr>
          <w:rFonts w:cs="Arial"/>
          <w:b/>
          <w:i/>
          <w:color w:val="595959" w:themeColor="text1" w:themeTint="A6"/>
        </w:rPr>
        <w:instrText xml:space="preserve"> REF _Ref180420330 \r \h </w:instrText>
      </w:r>
      <w:r w:rsidR="008D2CFC">
        <w:rPr>
          <w:rFonts w:cs="Arial"/>
          <w:b/>
          <w:i/>
          <w:color w:val="595959" w:themeColor="text1" w:themeTint="A6"/>
        </w:rPr>
        <w:instrText xml:space="preserve"> \* MERGEFORMAT </w:instrText>
      </w:r>
      <w:r w:rsidR="008D2CFC" w:rsidRPr="008D2CFC">
        <w:rPr>
          <w:rFonts w:cs="Arial"/>
          <w:b/>
          <w:i/>
          <w:color w:val="595959" w:themeColor="text1" w:themeTint="A6"/>
        </w:rPr>
      </w:r>
      <w:r w:rsidR="008D2CFC" w:rsidRPr="008D2CFC">
        <w:rPr>
          <w:rFonts w:cs="Arial"/>
          <w:b/>
          <w:i/>
          <w:color w:val="595959" w:themeColor="text1" w:themeTint="A6"/>
        </w:rPr>
        <w:fldChar w:fldCharType="separate"/>
      </w:r>
      <w:r w:rsidR="00E63807">
        <w:rPr>
          <w:rFonts w:cs="Arial"/>
          <w:b/>
          <w:i/>
          <w:color w:val="595959" w:themeColor="text1" w:themeTint="A6"/>
        </w:rPr>
        <w:t>8.9.8</w:t>
      </w:r>
      <w:r w:rsidR="008D2CFC" w:rsidRPr="008D2CFC">
        <w:rPr>
          <w:rFonts w:cs="Arial"/>
          <w:b/>
          <w:i/>
          <w:color w:val="595959" w:themeColor="text1" w:themeTint="A6"/>
        </w:rPr>
        <w:fldChar w:fldCharType="end"/>
      </w:r>
      <w:r w:rsidR="008D2CFC" w:rsidRPr="008D2CFC">
        <w:rPr>
          <w:rFonts w:cs="Arial"/>
          <w:b/>
          <w:i/>
          <w:color w:val="595959" w:themeColor="text1" w:themeTint="A6"/>
        </w:rPr>
        <w:t xml:space="preserve"> - </w:t>
      </w:r>
      <w:r w:rsidR="008D2CFC" w:rsidRPr="008D2CFC">
        <w:rPr>
          <w:rFonts w:cs="Arial"/>
          <w:b/>
          <w:i/>
          <w:color w:val="595959" w:themeColor="text1" w:themeTint="A6"/>
        </w:rPr>
        <w:fldChar w:fldCharType="begin"/>
      </w:r>
      <w:r w:rsidR="008D2CFC" w:rsidRPr="008D2CFC">
        <w:rPr>
          <w:rFonts w:cs="Arial"/>
          <w:b/>
          <w:i/>
          <w:color w:val="595959" w:themeColor="text1" w:themeTint="A6"/>
        </w:rPr>
        <w:instrText xml:space="preserve"> REF _Ref180420337 \h  \* MERGEFORMAT </w:instrText>
      </w:r>
      <w:r w:rsidR="008D2CFC" w:rsidRPr="008D2CFC">
        <w:rPr>
          <w:rFonts w:cs="Arial"/>
          <w:b/>
          <w:i/>
          <w:color w:val="595959" w:themeColor="text1" w:themeTint="A6"/>
        </w:rPr>
      </w:r>
      <w:r w:rsidR="008D2CFC" w:rsidRPr="008D2CFC">
        <w:rPr>
          <w:rFonts w:cs="Arial"/>
          <w:b/>
          <w:i/>
          <w:color w:val="595959" w:themeColor="text1" w:themeTint="A6"/>
        </w:rPr>
        <w:fldChar w:fldCharType="separate"/>
      </w:r>
      <w:r w:rsidR="00E63807" w:rsidRPr="00E63807">
        <w:rPr>
          <w:rFonts w:cs="Arial"/>
          <w:b/>
          <w:i/>
          <w:color w:val="595959" w:themeColor="text1" w:themeTint="A6"/>
        </w:rPr>
        <w:t>Règlement des sinistres</w:t>
      </w:r>
      <w:r w:rsidR="008D2CFC" w:rsidRPr="008D2CFC">
        <w:rPr>
          <w:rFonts w:cs="Arial"/>
          <w:b/>
          <w:i/>
          <w:color w:val="595959" w:themeColor="text1" w:themeTint="A6"/>
        </w:rPr>
        <w:fldChar w:fldCharType="end"/>
      </w:r>
      <w:r w:rsidR="008D2CFC" w:rsidRPr="008D2CFC">
        <w:rPr>
          <w:rFonts w:cs="Arial"/>
          <w:b/>
          <w:i/>
          <w:color w:val="595959" w:themeColor="text1" w:themeTint="A6"/>
        </w:rPr>
        <w:t xml:space="preserve"> </w:t>
      </w:r>
      <w:r w:rsidRPr="008D2CFC">
        <w:rPr>
          <w:rFonts w:cs="Arial"/>
          <w:b/>
          <w:i/>
          <w:color w:val="595959" w:themeColor="text1" w:themeTint="A6"/>
        </w:rPr>
        <w:t xml:space="preserve">du </w:t>
      </w:r>
      <w:r w:rsidR="008D2CFC" w:rsidRPr="008D2CFC">
        <w:rPr>
          <w:rFonts w:cs="Arial"/>
          <w:b/>
          <w:i/>
          <w:color w:val="595959" w:themeColor="text1" w:themeTint="A6"/>
        </w:rPr>
        <w:t>présent</w:t>
      </w:r>
      <w:r w:rsidR="008D2CFC">
        <w:rPr>
          <w:rFonts w:cs="Arial"/>
          <w:b/>
          <w:i/>
          <w:color w:val="595959" w:themeColor="text1" w:themeTint="A6"/>
        </w:rPr>
        <w:t xml:space="preserve"> </w:t>
      </w:r>
      <w:r w:rsidRPr="008147FA">
        <w:rPr>
          <w:rFonts w:cs="Arial"/>
          <w:b/>
          <w:i/>
          <w:color w:val="595959" w:themeColor="text1" w:themeTint="A6"/>
        </w:rPr>
        <w:t>CCP</w:t>
      </w:r>
      <w:r w:rsidRPr="008147FA">
        <w:rPr>
          <w:rFonts w:cs="Arial"/>
        </w:rPr>
        <w:t>.</w:t>
      </w:r>
    </w:p>
    <w:tbl>
      <w:tblPr>
        <w:tblStyle w:val="Grilledutableau"/>
        <w:tblW w:w="0" w:type="auto"/>
        <w:tblLook w:val="04A0" w:firstRow="1" w:lastRow="0" w:firstColumn="1" w:lastColumn="0" w:noHBand="0" w:noVBand="1"/>
      </w:tblPr>
      <w:tblGrid>
        <w:gridCol w:w="9771"/>
      </w:tblGrid>
      <w:tr w:rsidR="00143320" w:rsidRPr="008147FA" w14:paraId="573E4E62" w14:textId="77777777" w:rsidTr="00AD5F6A">
        <w:trPr>
          <w:trHeight w:val="1837"/>
        </w:trPr>
        <w:tc>
          <w:tcPr>
            <w:tcW w:w="9778" w:type="dxa"/>
            <w:vAlign w:val="center"/>
          </w:tcPr>
          <w:p w14:paraId="09D4D616" w14:textId="77777777" w:rsidR="00143320" w:rsidRPr="008147FA" w:rsidRDefault="00143320" w:rsidP="00AD5F6A">
            <w:pPr>
              <w:jc w:val="center"/>
              <w:rPr>
                <w:rFonts w:cs="Arial"/>
                <w:b/>
              </w:rPr>
            </w:pPr>
            <w:r w:rsidRPr="008147FA">
              <w:rPr>
                <w:rFonts w:cs="Arial"/>
                <w:b/>
              </w:rPr>
              <w:t>P = V x R / 100</w:t>
            </w:r>
          </w:p>
          <w:p w14:paraId="4525C8C8" w14:textId="77777777" w:rsidR="00143320" w:rsidRPr="008147FA" w:rsidRDefault="00143320" w:rsidP="00AD5F6A">
            <w:pPr>
              <w:jc w:val="left"/>
              <w:rPr>
                <w:rFonts w:cs="Arial"/>
              </w:rPr>
            </w:pPr>
            <w:r w:rsidRPr="008147FA">
              <w:rPr>
                <w:rFonts w:cs="Arial"/>
              </w:rPr>
              <w:t>Avec :</w:t>
            </w:r>
          </w:p>
          <w:p w14:paraId="559482BD" w14:textId="77777777" w:rsidR="00143320" w:rsidRPr="008147FA" w:rsidRDefault="00143320" w:rsidP="00AD5F6A">
            <w:pPr>
              <w:jc w:val="left"/>
              <w:rPr>
                <w:rFonts w:cs="Arial"/>
              </w:rPr>
            </w:pPr>
            <w:r w:rsidRPr="008147FA">
              <w:rPr>
                <w:rFonts w:cs="Arial"/>
              </w:rPr>
              <w:t>P = le montant de la pénalité ;</w:t>
            </w:r>
          </w:p>
          <w:p w14:paraId="3D685D95" w14:textId="77777777" w:rsidR="00143320" w:rsidRPr="008147FA" w:rsidRDefault="00143320" w:rsidP="00AD5F6A">
            <w:pPr>
              <w:jc w:val="left"/>
              <w:rPr>
                <w:rFonts w:cs="Arial"/>
              </w:rPr>
            </w:pPr>
            <w:r w:rsidRPr="008147FA">
              <w:rPr>
                <w:rFonts w:cs="Arial"/>
              </w:rPr>
              <w:t>V = le montant de la fraction du bon de commande concerné ;</w:t>
            </w:r>
          </w:p>
          <w:p w14:paraId="67DAFD8F" w14:textId="77777777" w:rsidR="00143320" w:rsidRPr="008147FA" w:rsidRDefault="00143320" w:rsidP="00AD5F6A">
            <w:pPr>
              <w:jc w:val="left"/>
              <w:rPr>
                <w:rFonts w:cs="Arial"/>
              </w:rPr>
            </w:pPr>
            <w:r w:rsidRPr="008147FA">
              <w:rPr>
                <w:rFonts w:cs="Arial"/>
              </w:rPr>
              <w:t>R = le nombre de jours de retard.</w:t>
            </w:r>
          </w:p>
        </w:tc>
      </w:tr>
    </w:tbl>
    <w:p w14:paraId="0C51F3F9" w14:textId="77777777" w:rsidR="00143320" w:rsidRPr="008147FA" w:rsidRDefault="00143320" w:rsidP="00143320">
      <w:pPr>
        <w:rPr>
          <w:rFonts w:cs="Arial"/>
        </w:rPr>
      </w:pPr>
    </w:p>
    <w:p w14:paraId="3F09604A" w14:textId="77777777" w:rsidR="00143320" w:rsidRPr="008147FA" w:rsidRDefault="00143320" w:rsidP="00143320">
      <w:pPr>
        <w:rPr>
          <w:rFonts w:cs="Arial"/>
        </w:rPr>
      </w:pPr>
      <w:r w:rsidRPr="008147FA">
        <w:rPr>
          <w:rFonts w:cs="Arial"/>
        </w:rPr>
        <w:t>L’application de ces pénalités s’effectuera sans mise en demeure préalable de la part du Mucem.</w:t>
      </w:r>
    </w:p>
    <w:p w14:paraId="65BFBFA3" w14:textId="77777777" w:rsidR="00143320" w:rsidRPr="008147FA" w:rsidRDefault="00143320" w:rsidP="00143320">
      <w:pPr>
        <w:rPr>
          <w:rFonts w:cs="Arial"/>
        </w:rPr>
      </w:pPr>
      <w:r w:rsidRPr="008147FA">
        <w:rPr>
          <w:rFonts w:cs="Arial"/>
        </w:rPr>
        <w:t>Dans le cas d’une résiliation du présent accord-cadre, les pénalités pour retard pourront être appliquées jusqu’à la veille incluse du jour de la date de prise d’effet de ladite résiliation.</w:t>
      </w:r>
    </w:p>
    <w:p w14:paraId="0827B85E" w14:textId="77777777" w:rsidR="00143320" w:rsidRPr="008147FA" w:rsidRDefault="00143320" w:rsidP="00143320">
      <w:pPr>
        <w:rPr>
          <w:b/>
          <w:u w:val="single"/>
        </w:rPr>
      </w:pPr>
    </w:p>
    <w:p w14:paraId="76D8B40E" w14:textId="77777777" w:rsidR="00143320" w:rsidRPr="008147FA" w:rsidRDefault="00143320" w:rsidP="00143320">
      <w:pPr>
        <w:rPr>
          <w:b/>
          <w:u w:val="single"/>
        </w:rPr>
      </w:pPr>
      <w:r w:rsidRPr="008147FA">
        <w:rPr>
          <w:b/>
          <w:u w:val="single"/>
        </w:rPr>
        <w:t>Indemnisation des dommages de catastrophe naturelle :</w:t>
      </w:r>
    </w:p>
    <w:p w14:paraId="728068FB" w14:textId="77777777" w:rsidR="00143320" w:rsidRPr="008147FA" w:rsidRDefault="00143320" w:rsidP="00143320">
      <w:pPr>
        <w:rPr>
          <w:rFonts w:cs="Arial"/>
        </w:rPr>
      </w:pPr>
      <w:r w:rsidRPr="008147FA">
        <w:rPr>
          <w:rFonts w:cs="Arial"/>
        </w:rPr>
        <w:t>L’Assureur doit verser à l’Assuré l’indemnité due au titre de cette garantie dans un délai de trois mois à partir de la date de la remise de l’état estimatif des dommages ou de la date de publication de l’arrêté interministériel lorsque celle-ci est postérieure.</w:t>
      </w:r>
    </w:p>
    <w:p w14:paraId="4348549A" w14:textId="77777777" w:rsidR="00143320" w:rsidRPr="008147FA" w:rsidRDefault="00143320" w:rsidP="00143320">
      <w:pPr>
        <w:rPr>
          <w:rFonts w:cs="Arial"/>
        </w:rPr>
      </w:pPr>
      <w:r w:rsidRPr="008147FA">
        <w:rPr>
          <w:rFonts w:cs="Arial"/>
        </w:rPr>
        <w:t>A défaut et sauf cas fortuit ou de force majeure, l’Assureur sera tenu, à l’expiration de ce délai de verser des intérêts, au taux d’intérêt légal.</w:t>
      </w:r>
    </w:p>
    <w:p w14:paraId="0D681B21" w14:textId="7282141C" w:rsidR="0077298C" w:rsidRDefault="0077298C" w:rsidP="00777C56">
      <w:pPr>
        <w:pStyle w:val="Titre2"/>
      </w:pPr>
      <w:bookmarkStart w:id="204" w:name="_Toc251755533"/>
      <w:bookmarkStart w:id="205" w:name="_Toc251755609"/>
      <w:bookmarkStart w:id="206" w:name="_Toc251761130"/>
      <w:bookmarkStart w:id="207" w:name="_Toc295161016"/>
      <w:bookmarkStart w:id="208" w:name="_Toc295312974"/>
      <w:bookmarkStart w:id="209" w:name="_Toc329592796"/>
      <w:bookmarkStart w:id="210" w:name="_Toc188964332"/>
      <w:r w:rsidRPr="00062D32">
        <w:t>Dispositions d’application</w:t>
      </w:r>
      <w:bookmarkEnd w:id="204"/>
      <w:bookmarkEnd w:id="205"/>
      <w:bookmarkEnd w:id="206"/>
      <w:bookmarkEnd w:id="207"/>
      <w:bookmarkEnd w:id="208"/>
      <w:bookmarkEnd w:id="209"/>
      <w:bookmarkEnd w:id="210"/>
    </w:p>
    <w:p w14:paraId="6DE575BC" w14:textId="77777777" w:rsidR="0077298C" w:rsidRPr="00062D32" w:rsidRDefault="0077298C" w:rsidP="00692A9C">
      <w:bookmarkStart w:id="211" w:name="_Hlk157765705"/>
      <w:r w:rsidRPr="00062D32">
        <w:t>Les différents types de pénalités ne sont pas exclusifs les uns des autres et peuvent être cumulés.</w:t>
      </w:r>
    </w:p>
    <w:p w14:paraId="16E2A8B5" w14:textId="2251884D" w:rsidR="0077298C" w:rsidRDefault="00A161F6" w:rsidP="00692A9C">
      <w:bookmarkStart w:id="212" w:name="_Hlk178929484"/>
      <w:r w:rsidRPr="00A161F6">
        <w:rPr>
          <w:b/>
          <w:i/>
          <w:color w:val="00B0F0"/>
        </w:rPr>
        <w:t>Par dérogation à l’article 14.1.1 du CCAG-FCS</w:t>
      </w:r>
      <w:r>
        <w:t>, l</w:t>
      </w:r>
      <w:r w:rsidR="00C609B3">
        <w:t xml:space="preserve">es pénalités </w:t>
      </w:r>
      <w:r>
        <w:t xml:space="preserve">de retard </w:t>
      </w:r>
      <w:r w:rsidR="00C609B3">
        <w:t>sont applicables de plein droit, sans mise en demeure préalable.</w:t>
      </w:r>
    </w:p>
    <w:bookmarkEnd w:id="212"/>
    <w:p w14:paraId="70DB9769" w14:textId="2E40AC9A" w:rsidR="00C609B3" w:rsidRDefault="00C609B3" w:rsidP="00692A9C">
      <w:r>
        <w:lastRenderedPageBreak/>
        <w:t>Elles ne présentent aucun caractère libératoire. Le titulaire est donc intégralement redevable de ses obligations contractuelles et notamment des prestations dont l’inexécution a donné lieu à l’application de pénalités. Il ne saurait se considérer comme libéré de son obligation, du fait du paiement desdites pénalités.</w:t>
      </w:r>
    </w:p>
    <w:p w14:paraId="3700A181" w14:textId="309FB282" w:rsidR="00C609B3" w:rsidRDefault="00C609B3" w:rsidP="00692A9C">
      <w:r>
        <w:t>L’application de pénalités est effectuée sans préjudice de la faculté de l’</w:t>
      </w:r>
      <w:r w:rsidR="0007226A">
        <w:t>Acheteur</w:t>
      </w:r>
      <w:r>
        <w:t xml:space="preserve"> de prononcer toute autre sanction contractuelle et notamment de faire réaliser tout ou partie du contrat aux frais et risques du titulaire.</w:t>
      </w:r>
    </w:p>
    <w:p w14:paraId="022A6884" w14:textId="77777777" w:rsidR="00C609B3" w:rsidRPr="00062D32" w:rsidRDefault="00C609B3" w:rsidP="00692A9C"/>
    <w:p w14:paraId="3F8CACBD" w14:textId="3D93374D" w:rsidR="00D316F2" w:rsidRDefault="009E2956" w:rsidP="009221C5">
      <w:r w:rsidRPr="009E2956">
        <w:rPr>
          <w:b/>
          <w:i/>
          <w:color w:val="00B0F0"/>
        </w:rPr>
        <w:t xml:space="preserve">Par dérogation à l’article </w:t>
      </w:r>
      <w:r>
        <w:rPr>
          <w:b/>
          <w:i/>
          <w:color w:val="00B0F0"/>
        </w:rPr>
        <w:t>14.1.2</w:t>
      </w:r>
      <w:r w:rsidRPr="009E2956">
        <w:rPr>
          <w:b/>
          <w:i/>
          <w:color w:val="00B0F0"/>
        </w:rPr>
        <w:t xml:space="preserve"> du CCAG-FCS</w:t>
      </w:r>
      <w:r>
        <w:t xml:space="preserve">, les pénalités ne sont pas </w:t>
      </w:r>
      <w:r w:rsidR="00FE1F5B">
        <w:t>plafonnées.</w:t>
      </w:r>
    </w:p>
    <w:p w14:paraId="57D911F8" w14:textId="6D17D9B7" w:rsidR="00FE1F5B" w:rsidRDefault="00FE1F5B" w:rsidP="009221C5">
      <w:r w:rsidRPr="00FE1F5B">
        <w:rPr>
          <w:b/>
          <w:i/>
          <w:color w:val="00B0F0"/>
        </w:rPr>
        <w:t>Par dérogation à l‘article 14.1.3 du CCAG-FCS</w:t>
      </w:r>
      <w:r>
        <w:t>, les pénalités sont applicables dès le 1</w:t>
      </w:r>
      <w:r w:rsidRPr="00FE1F5B">
        <w:rPr>
          <w:vertAlign w:val="superscript"/>
        </w:rPr>
        <w:t>er</w:t>
      </w:r>
      <w:r>
        <w:t xml:space="preserve"> Euro.</w:t>
      </w:r>
    </w:p>
    <w:p w14:paraId="01AAE415" w14:textId="77777777" w:rsidR="009E2956" w:rsidRDefault="009E2956" w:rsidP="009221C5"/>
    <w:p w14:paraId="6A2DEF90" w14:textId="656AEBFE" w:rsidR="00C609B3" w:rsidRDefault="00C609B3" w:rsidP="00692A9C">
      <w:r>
        <w:t>Les pénalités peuvent être précomptées sur les acomptes versés au titulaire tout au long de l’exécution des prestations, lors de l’établissement des états d’acomptes ou constituer un élément au décompte général.</w:t>
      </w:r>
    </w:p>
    <w:p w14:paraId="08CEAD3F" w14:textId="77777777" w:rsidR="0077298C" w:rsidRDefault="0077298C" w:rsidP="00692A9C">
      <w:r w:rsidRPr="00062D32">
        <w:t>Si le montant des pénalités applicables est supérieur au montant de la facture sur laquelle elles apparaissent, la facture laissera apparaître un solde négatif qui sera traité sous forme d’avoir pour les prochaines factures à venir.</w:t>
      </w:r>
    </w:p>
    <w:p w14:paraId="51EC4E35" w14:textId="77777777" w:rsidR="00C609B3" w:rsidRDefault="00C609B3" w:rsidP="00692A9C"/>
    <w:p w14:paraId="2C005455" w14:textId="75844325" w:rsidR="00110B7E" w:rsidRDefault="00110B7E" w:rsidP="00692A9C">
      <w:r>
        <w:t>Une remise de pénalité peut être accordée au titulaire par le Mucem sur décision spéciale et motivée</w:t>
      </w:r>
      <w:r w:rsidR="0056588F">
        <w:t>,</w:t>
      </w:r>
      <w:r>
        <w:t xml:space="preserve"> eu égard :</w:t>
      </w:r>
    </w:p>
    <w:p w14:paraId="6324CF42" w14:textId="46489C86" w:rsidR="00110B7E" w:rsidRDefault="00110B7E" w:rsidP="00110B7E">
      <w:pPr>
        <w:pStyle w:val="Listepuces"/>
      </w:pPr>
      <w:r>
        <w:t>aux efforts du titulaire accomplis pour limiter le préjudice subi</w:t>
      </w:r>
    </w:p>
    <w:p w14:paraId="4D642C2A" w14:textId="062122EF" w:rsidR="00110B7E" w:rsidRDefault="00110B7E" w:rsidP="00110B7E">
      <w:pPr>
        <w:pStyle w:val="Listepuces"/>
      </w:pPr>
      <w:r>
        <w:t>au préjudice effectivement subi</w:t>
      </w:r>
    </w:p>
    <w:p w14:paraId="4E89CCC2" w14:textId="06B0FC6C" w:rsidR="00110B7E" w:rsidRPr="00507BC2" w:rsidRDefault="00110B7E" w:rsidP="00110B7E">
      <w:pPr>
        <w:pStyle w:val="Listepuces"/>
      </w:pPr>
      <w:r>
        <w:t xml:space="preserve">à la proportion entre le </w:t>
      </w:r>
      <w:r w:rsidRPr="00507BC2">
        <w:t xml:space="preserve">montant de la pénalité et le montant du </w:t>
      </w:r>
      <w:r w:rsidR="003F63DA" w:rsidRPr="00507BC2">
        <w:t>contrat</w:t>
      </w:r>
      <w:bookmarkEnd w:id="211"/>
    </w:p>
    <w:p w14:paraId="696C7B7C" w14:textId="538A435B" w:rsidR="009E5790" w:rsidRPr="00507BC2" w:rsidRDefault="009E5790" w:rsidP="00BF0E36">
      <w:pPr>
        <w:pStyle w:val="Titre1"/>
      </w:pPr>
      <w:bookmarkStart w:id="213" w:name="_Ref507592801"/>
      <w:bookmarkStart w:id="214" w:name="_Ref416181510"/>
      <w:bookmarkStart w:id="215" w:name="_Toc188964333"/>
      <w:r w:rsidRPr="00507BC2">
        <w:t>Démarche diversité – égalité</w:t>
      </w:r>
      <w:bookmarkEnd w:id="213"/>
      <w:bookmarkEnd w:id="215"/>
    </w:p>
    <w:p w14:paraId="7B88C40E" w14:textId="77777777" w:rsidR="005505C2" w:rsidRDefault="005505C2" w:rsidP="005505C2">
      <w:bookmarkStart w:id="216" w:name="_Hlk187658065"/>
      <w:bookmarkStart w:id="217" w:name="_Hlk178782198"/>
      <w:bookmarkStart w:id="218" w:name="_Hlk179272280"/>
      <w:r w:rsidRPr="00507BC2">
        <w:t>Le Mucem</w:t>
      </w:r>
      <w:r>
        <w:t xml:space="preserve"> est détenteur</w:t>
      </w:r>
      <w:r w:rsidRPr="00507BC2">
        <w:t xml:space="preserve"> du double </w:t>
      </w:r>
      <w:r w:rsidRPr="00195AEC">
        <w:t xml:space="preserve">label AFNOR </w:t>
      </w:r>
      <w:r w:rsidRPr="00195AEC">
        <w:rPr>
          <w:b/>
        </w:rPr>
        <w:t>« Diversité »</w:t>
      </w:r>
      <w:r w:rsidRPr="00507BC2">
        <w:t xml:space="preserve"> </w:t>
      </w:r>
      <w:r>
        <w:t xml:space="preserve">(visant </w:t>
      </w:r>
      <w:r w:rsidRPr="00195AEC">
        <w:t>à prévenir les discriminations et à promouvoir la diversité dans les secteurs public et privé</w:t>
      </w:r>
      <w:r>
        <w:t xml:space="preserve">) </w:t>
      </w:r>
      <w:r w:rsidRPr="00507BC2">
        <w:t xml:space="preserve">et « </w:t>
      </w:r>
      <w:r w:rsidRPr="00195AEC">
        <w:rPr>
          <w:b/>
        </w:rPr>
        <w:t xml:space="preserve">Egalité professionnelle femmes / hommes </w:t>
      </w:r>
      <w:r w:rsidRPr="00507BC2">
        <w:t>», souhaite mobiliser les entreprises dans le cadre de sa politique</w:t>
      </w:r>
      <w:r>
        <w:t xml:space="preserve"> d’achats responsables.</w:t>
      </w:r>
    </w:p>
    <w:bookmarkEnd w:id="216"/>
    <w:p w14:paraId="3C98A63C" w14:textId="468DCAAF" w:rsidR="00507BC2" w:rsidRDefault="00507BC2" w:rsidP="00507BC2">
      <w:r>
        <w:t xml:space="preserve">A ce titre, le Mucem </w:t>
      </w:r>
      <w:r w:rsidR="00C66CF7">
        <w:t xml:space="preserve">a mis </w:t>
      </w:r>
      <w:r>
        <w:t>en œuvre des procédures et des outils garantissant l'égalité de traitement des personnels dans ses procédures de gestion des ressources humaines. Des actions de sensibilisation et de formation à la prévention des discriminations sont engagées à l'attention de tous les personnels, en ciblant plus particulièrement l'encadrement et les équipes de gestion des ressources humaines.</w:t>
      </w:r>
    </w:p>
    <w:p w14:paraId="472E2004" w14:textId="7BCEBFDB" w:rsidR="00507BC2" w:rsidRDefault="00507BC2" w:rsidP="00507BC2">
      <w:r>
        <w:t xml:space="preserve">Afin de progresser en matière d'égalité entre les femmes et les hommes, le Mucem </w:t>
      </w:r>
      <w:r w:rsidR="00C66CF7">
        <w:t>a mis</w:t>
      </w:r>
      <w:r>
        <w:t xml:space="preserv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w:t>
      </w:r>
    </w:p>
    <w:p w14:paraId="77AAD8DD" w14:textId="249ECC57" w:rsidR="00704EE9" w:rsidRPr="008A04CC" w:rsidRDefault="00507BC2" w:rsidP="00507BC2">
      <w:r>
        <w:t xml:space="preserve">Compte tenu de ces orientations, un échange annuel pourra être organisé à l’initiative du Mucem avec le titulaire afin de partager les pratiques engagées ou envisagées par les parties et éventuellement enrichir leurs initiatives respectives </w:t>
      </w:r>
      <w:r w:rsidR="005B11AC">
        <w:t>en termes de</w:t>
      </w:r>
      <w:r>
        <w:t xml:space="preserve"> démarche</w:t>
      </w:r>
      <w:r w:rsidR="005B11AC">
        <w:t>s</w:t>
      </w:r>
      <w:r>
        <w:t xml:space="preserve"> liée</w:t>
      </w:r>
      <w:r w:rsidR="005B11AC">
        <w:t>s</w:t>
      </w:r>
      <w:r>
        <w:t xml:space="preserve"> à la diversité et l’égalité.</w:t>
      </w:r>
      <w:bookmarkEnd w:id="217"/>
    </w:p>
    <w:p w14:paraId="21E55115" w14:textId="19EF8385" w:rsidR="001432B3" w:rsidRDefault="001432B3" w:rsidP="00BF0E36">
      <w:pPr>
        <w:pStyle w:val="Titre1"/>
      </w:pPr>
      <w:bookmarkStart w:id="219" w:name="_Ref454960589"/>
      <w:bookmarkStart w:id="220" w:name="_Ref454960594"/>
      <w:bookmarkStart w:id="221" w:name="_Ref9860511"/>
      <w:bookmarkStart w:id="222" w:name="_Ref9860514"/>
      <w:bookmarkStart w:id="223" w:name="_Ref399754327"/>
      <w:bookmarkStart w:id="224" w:name="_Ref400370216"/>
      <w:bookmarkStart w:id="225" w:name="_Toc188964334"/>
      <w:bookmarkEnd w:id="214"/>
      <w:bookmarkEnd w:id="218"/>
      <w:r>
        <w:t>Litiges</w:t>
      </w:r>
      <w:r w:rsidR="00973966">
        <w:t xml:space="preserve"> - langues</w:t>
      </w:r>
      <w:bookmarkEnd w:id="219"/>
      <w:bookmarkEnd w:id="220"/>
      <w:bookmarkEnd w:id="221"/>
      <w:bookmarkEnd w:id="222"/>
      <w:bookmarkEnd w:id="225"/>
    </w:p>
    <w:p w14:paraId="756464D3" w14:textId="77777777" w:rsidR="001432B3" w:rsidRDefault="001432B3" w:rsidP="00AE2D37">
      <w:r w:rsidRPr="00AF472A">
        <w:t xml:space="preserve">En cas de litiges entre les parties contractantes, le tribunal compétent est le Tribunal Administratif de </w:t>
      </w:r>
      <w:r>
        <w:t>Marseille</w:t>
      </w:r>
      <w:r w:rsidRPr="00AF472A">
        <w:t xml:space="preserve"> conformément aux dispositions de l’article R 312-11 du code des juridictions administratives.</w:t>
      </w:r>
    </w:p>
    <w:p w14:paraId="1DE32253" w14:textId="1EE17588" w:rsidR="00A345FF" w:rsidRDefault="00FE1F5B" w:rsidP="00A345FF">
      <w:r>
        <w:rPr>
          <w:b/>
          <w:i/>
          <w:color w:val="00B0F0"/>
        </w:rPr>
        <w:t>Par dérogation à l’article 46</w:t>
      </w:r>
      <w:r w:rsidR="00A345FF" w:rsidRPr="001654B9">
        <w:rPr>
          <w:b/>
          <w:i/>
          <w:color w:val="00B0F0"/>
        </w:rPr>
        <w:t>.3 du CCAG-FCS</w:t>
      </w:r>
      <w:r w:rsidR="00A345FF" w:rsidRPr="00A345FF">
        <w:rPr>
          <w:b/>
          <w:i/>
        </w:rPr>
        <w:t>,</w:t>
      </w:r>
      <w:r w:rsidR="00A345FF">
        <w:t xml:space="preserve"> le délai de réponse à compter de la réception du mémoire de réclamation au-delà duquel le titulaire se voit opposer une décision de rejet tacite est de trois (3) mois.</w:t>
      </w:r>
    </w:p>
    <w:p w14:paraId="5ECDF2A9" w14:textId="77777777" w:rsidR="00A345FF" w:rsidRDefault="00A345FF" w:rsidP="00AE2D37"/>
    <w:p w14:paraId="1495568B" w14:textId="5E5B9319" w:rsidR="00973966" w:rsidRDefault="00973966" w:rsidP="00973966">
      <w:r>
        <w:t>Tous les documents, inscriptions sur matériel, correspondances, demandes de paiement ou modes d’emploi doivent être entièrement rédigés en langue française. S’ils sont rédigés dans une autre langue, ils doivent être accompagnés d’une traduction en français, certifiée conforme à l’original par un traducteur assermenté.</w:t>
      </w:r>
    </w:p>
    <w:p w14:paraId="5EE4DDF0" w14:textId="77777777" w:rsidR="00412190" w:rsidRPr="00143320" w:rsidRDefault="00412190" w:rsidP="00412190">
      <w:pPr>
        <w:pStyle w:val="Titre1"/>
      </w:pPr>
      <w:bookmarkStart w:id="226" w:name="_Toc188964335"/>
      <w:r w:rsidRPr="00143320">
        <w:t>Dérogations au CCAG FCS</w:t>
      </w:r>
      <w:bookmarkEnd w:id="226"/>
    </w:p>
    <w:tbl>
      <w:tblPr>
        <w:tblStyle w:val="Grilledutableau"/>
        <w:tblW w:w="0" w:type="auto"/>
        <w:jc w:val="center"/>
        <w:tblLook w:val="04A0" w:firstRow="1" w:lastRow="0" w:firstColumn="1" w:lastColumn="0" w:noHBand="0" w:noVBand="1"/>
      </w:tblPr>
      <w:tblGrid>
        <w:gridCol w:w="5968"/>
        <w:gridCol w:w="3660"/>
      </w:tblGrid>
      <w:tr w:rsidR="00412190" w:rsidRPr="008C57CB" w14:paraId="6EFEB9E9" w14:textId="77777777" w:rsidTr="003E5D76">
        <w:trPr>
          <w:trHeight w:val="469"/>
          <w:tblHeader/>
          <w:jc w:val="center"/>
        </w:trPr>
        <w:tc>
          <w:tcPr>
            <w:tcW w:w="5968" w:type="dxa"/>
            <w:shd w:val="clear" w:color="auto" w:fill="D9D9D9" w:themeFill="background1" w:themeFillShade="D9"/>
            <w:vAlign w:val="center"/>
          </w:tcPr>
          <w:p w14:paraId="0D2330F5" w14:textId="0D0BC59F" w:rsidR="00412190" w:rsidRPr="008C57CB" w:rsidRDefault="00412190" w:rsidP="006607AF">
            <w:pPr>
              <w:jc w:val="center"/>
              <w:rPr>
                <w:b/>
              </w:rPr>
            </w:pPr>
            <w:r w:rsidRPr="008C57CB">
              <w:rPr>
                <w:b/>
              </w:rPr>
              <w:t>Article du présent CCP</w:t>
            </w:r>
          </w:p>
        </w:tc>
        <w:tc>
          <w:tcPr>
            <w:tcW w:w="3660" w:type="dxa"/>
            <w:shd w:val="clear" w:color="auto" w:fill="D9D9D9" w:themeFill="background1" w:themeFillShade="D9"/>
            <w:vAlign w:val="center"/>
          </w:tcPr>
          <w:p w14:paraId="1A19E8A5" w14:textId="77777777" w:rsidR="00412190" w:rsidRPr="003E5D76" w:rsidRDefault="00412190" w:rsidP="006607AF">
            <w:pPr>
              <w:jc w:val="center"/>
              <w:rPr>
                <w:b/>
                <w:color w:val="00B0F0"/>
              </w:rPr>
            </w:pPr>
            <w:r w:rsidRPr="003E5D76">
              <w:rPr>
                <w:b/>
                <w:color w:val="00B0F0"/>
              </w:rPr>
              <w:t>Article du CCAG auquel il est dérogé</w:t>
            </w:r>
          </w:p>
        </w:tc>
      </w:tr>
      <w:tr w:rsidR="003E5D76" w14:paraId="1BF516AC" w14:textId="77777777" w:rsidTr="003E5D76">
        <w:trPr>
          <w:trHeight w:val="253"/>
          <w:jc w:val="center"/>
        </w:trPr>
        <w:tc>
          <w:tcPr>
            <w:tcW w:w="5968" w:type="dxa"/>
          </w:tcPr>
          <w:p w14:paraId="5AA19812" w14:textId="0A20A2A1" w:rsidR="003E5D76" w:rsidRPr="003E5D76" w:rsidRDefault="003E5D76" w:rsidP="006607AF">
            <w:pPr>
              <w:jc w:val="center"/>
            </w:pPr>
            <w:r>
              <w:fldChar w:fldCharType="begin"/>
            </w:r>
            <w:r>
              <w:instrText xml:space="preserve"> REF _Ref9860334 \r \h </w:instrText>
            </w:r>
            <w:r>
              <w:fldChar w:fldCharType="separate"/>
            </w:r>
            <w:r w:rsidR="00E63807">
              <w:t xml:space="preserve">Article 5  </w:t>
            </w:r>
            <w:r>
              <w:fldChar w:fldCharType="end"/>
            </w:r>
            <w:r>
              <w:t xml:space="preserve">- </w:t>
            </w:r>
            <w:r>
              <w:fldChar w:fldCharType="begin"/>
            </w:r>
            <w:r>
              <w:instrText xml:space="preserve"> REF _Ref9860344 \h </w:instrText>
            </w:r>
            <w:r>
              <w:fldChar w:fldCharType="separate"/>
            </w:r>
            <w:r w:rsidR="00E63807" w:rsidRPr="00393B46">
              <w:t>Modalités de d’émission des bons de commande</w:t>
            </w:r>
            <w:r>
              <w:fldChar w:fldCharType="end"/>
            </w:r>
          </w:p>
        </w:tc>
        <w:tc>
          <w:tcPr>
            <w:tcW w:w="3660" w:type="dxa"/>
          </w:tcPr>
          <w:p w14:paraId="0453BFE3" w14:textId="1E831ADF" w:rsidR="003E5D76" w:rsidRPr="003E5D76" w:rsidRDefault="003E5D76" w:rsidP="006607AF">
            <w:pPr>
              <w:jc w:val="center"/>
              <w:rPr>
                <w:color w:val="00B0F0"/>
              </w:rPr>
            </w:pPr>
            <w:r>
              <w:rPr>
                <w:color w:val="00B0F0"/>
              </w:rPr>
              <w:t>Art 3.7.2</w:t>
            </w:r>
          </w:p>
        </w:tc>
      </w:tr>
      <w:tr w:rsidR="00412190" w14:paraId="60CF67B3" w14:textId="77777777" w:rsidTr="003E5D76">
        <w:trPr>
          <w:trHeight w:val="253"/>
          <w:jc w:val="center"/>
        </w:trPr>
        <w:tc>
          <w:tcPr>
            <w:tcW w:w="5968" w:type="dxa"/>
          </w:tcPr>
          <w:p w14:paraId="0E63C5FA" w14:textId="10197167" w:rsidR="00412190" w:rsidRPr="003E5D76" w:rsidRDefault="00412190" w:rsidP="006607AF">
            <w:pPr>
              <w:jc w:val="center"/>
            </w:pPr>
            <w:r w:rsidRPr="003E5D76">
              <w:lastRenderedPageBreak/>
              <w:fldChar w:fldCharType="begin"/>
            </w:r>
            <w:r w:rsidRPr="003E5D76">
              <w:instrText xml:space="preserve"> REF _Ref335896659 \r \h  \* MERGEFORMAT </w:instrText>
            </w:r>
            <w:r w:rsidRPr="003E5D76">
              <w:fldChar w:fldCharType="separate"/>
            </w:r>
            <w:r w:rsidR="00E63807">
              <w:t xml:space="preserve">Article 17  </w:t>
            </w:r>
            <w:r w:rsidRPr="003E5D76">
              <w:fldChar w:fldCharType="end"/>
            </w:r>
            <w:r w:rsidRPr="003E5D76">
              <w:t xml:space="preserve">- </w:t>
            </w:r>
            <w:r w:rsidRPr="003E5D76">
              <w:fldChar w:fldCharType="begin"/>
            </w:r>
            <w:r w:rsidRPr="003E5D76">
              <w:instrText xml:space="preserve"> REF _Ref335896659 \h  \* MERGEFORMAT </w:instrText>
            </w:r>
            <w:r w:rsidRPr="003E5D76">
              <w:fldChar w:fldCharType="separate"/>
            </w:r>
            <w:r w:rsidR="00E63807" w:rsidRPr="00143320">
              <w:t>Pénalités</w:t>
            </w:r>
            <w:r w:rsidRPr="003E5D76">
              <w:fldChar w:fldCharType="end"/>
            </w:r>
          </w:p>
        </w:tc>
        <w:tc>
          <w:tcPr>
            <w:tcW w:w="3660" w:type="dxa"/>
          </w:tcPr>
          <w:p w14:paraId="24AECBDB" w14:textId="77777777" w:rsidR="00412190" w:rsidRPr="003E5D76" w:rsidRDefault="00412190" w:rsidP="006607AF">
            <w:pPr>
              <w:jc w:val="center"/>
              <w:rPr>
                <w:color w:val="00B0F0"/>
              </w:rPr>
            </w:pPr>
            <w:r w:rsidRPr="003E5D76">
              <w:rPr>
                <w:color w:val="00B0F0"/>
              </w:rPr>
              <w:t>Article 14</w:t>
            </w:r>
          </w:p>
        </w:tc>
      </w:tr>
      <w:tr w:rsidR="003E5D76" w14:paraId="220FC119" w14:textId="77777777" w:rsidTr="006F0228">
        <w:trPr>
          <w:trHeight w:val="253"/>
          <w:jc w:val="center"/>
        </w:trPr>
        <w:tc>
          <w:tcPr>
            <w:tcW w:w="5968" w:type="dxa"/>
          </w:tcPr>
          <w:p w14:paraId="1494CECD" w14:textId="1C019AB0" w:rsidR="003E5D76" w:rsidRPr="003E5D76" w:rsidRDefault="003E5D76" w:rsidP="006F0228">
            <w:pPr>
              <w:jc w:val="center"/>
            </w:pPr>
            <w:r>
              <w:fldChar w:fldCharType="begin"/>
            </w:r>
            <w:r>
              <w:instrText xml:space="preserve"> REF _Ref9860511 \r \h </w:instrText>
            </w:r>
            <w:r>
              <w:fldChar w:fldCharType="separate"/>
            </w:r>
            <w:r w:rsidR="00E63807">
              <w:t xml:space="preserve">Article 19  </w:t>
            </w:r>
            <w:r>
              <w:fldChar w:fldCharType="end"/>
            </w:r>
            <w:r>
              <w:t xml:space="preserve">- </w:t>
            </w:r>
            <w:r>
              <w:fldChar w:fldCharType="begin"/>
            </w:r>
            <w:r>
              <w:instrText xml:space="preserve"> REF _Ref9860514 \h </w:instrText>
            </w:r>
            <w:r>
              <w:fldChar w:fldCharType="separate"/>
            </w:r>
            <w:r w:rsidR="00E63807">
              <w:t>Litiges - langues</w:t>
            </w:r>
            <w:r>
              <w:fldChar w:fldCharType="end"/>
            </w:r>
          </w:p>
        </w:tc>
        <w:tc>
          <w:tcPr>
            <w:tcW w:w="3660" w:type="dxa"/>
          </w:tcPr>
          <w:p w14:paraId="2BCE3D3B" w14:textId="2E2D7B9E" w:rsidR="003E5D76" w:rsidRPr="003E5D76" w:rsidRDefault="000A2680" w:rsidP="006F0228">
            <w:pPr>
              <w:jc w:val="center"/>
              <w:rPr>
                <w:color w:val="00B0F0"/>
              </w:rPr>
            </w:pPr>
            <w:r>
              <w:rPr>
                <w:color w:val="00B0F0"/>
              </w:rPr>
              <w:t>Article 46</w:t>
            </w:r>
            <w:r w:rsidR="003E5D76" w:rsidRPr="003E5D76">
              <w:rPr>
                <w:color w:val="00B0F0"/>
              </w:rPr>
              <w:t>.3</w:t>
            </w:r>
          </w:p>
        </w:tc>
      </w:tr>
    </w:tbl>
    <w:p w14:paraId="277CD675" w14:textId="1E77445A" w:rsidR="00411D10" w:rsidRDefault="00166688" w:rsidP="00411D10">
      <w:pPr>
        <w:pStyle w:val="Titre1"/>
      </w:pPr>
      <w:bookmarkStart w:id="227" w:name="_Hlk178931435"/>
      <w:bookmarkStart w:id="228" w:name="_Ref488241145"/>
      <w:bookmarkStart w:id="229" w:name="_Ref178930765"/>
      <w:bookmarkStart w:id="230" w:name="_Hlk179272786"/>
      <w:bookmarkStart w:id="231" w:name="_Toc188964336"/>
      <w:r w:rsidRPr="004D2B34">
        <w:rPr>
          <w:color w:val="FF0000"/>
          <w:sz w:val="28"/>
          <w:highlight w:val="lightGray"/>
        </w:rPr>
        <w:sym w:font="Wingdings" w:char="F046"/>
      </w:r>
      <w:bookmarkStart w:id="232" w:name="_Hlk178782289"/>
      <w:bookmarkEnd w:id="227"/>
      <w:r w:rsidR="00F23A9A" w:rsidRPr="00F23A9A">
        <w:t>Engagement du titulaire et s</w:t>
      </w:r>
      <w:r w:rsidR="00411D10">
        <w:t xml:space="preserve">ignature des </w:t>
      </w:r>
      <w:bookmarkEnd w:id="223"/>
      <w:bookmarkEnd w:id="224"/>
      <w:bookmarkEnd w:id="228"/>
      <w:r w:rsidR="00993680">
        <w:t>parties</w:t>
      </w:r>
      <w:bookmarkEnd w:id="229"/>
      <w:bookmarkEnd w:id="232"/>
      <w:bookmarkEnd w:id="231"/>
    </w:p>
    <w:p w14:paraId="7B3C1E3E" w14:textId="46AAE515" w:rsidR="00D17E99" w:rsidRPr="00C563EC" w:rsidRDefault="00D17E99" w:rsidP="00D17E99">
      <w:bookmarkStart w:id="233" w:name="_Hlk178930782"/>
      <w:bookmarkEnd w:id="230"/>
      <w:r w:rsidRPr="00166688">
        <w:rPr>
          <w:b/>
          <w:caps/>
          <w:color w:val="FF0000"/>
          <w:sz w:val="36"/>
          <w:szCs w:val="36"/>
          <w:highlight w:val="lightGray"/>
        </w:rPr>
        <w:sym w:font="Wingdings" w:char="F046"/>
      </w:r>
      <w:r w:rsidRPr="00C563EC">
        <w:t>L</w:t>
      </w:r>
      <w:r w:rsidRPr="00D434C2">
        <w:t xml:space="preserve">e </w:t>
      </w:r>
      <w:r w:rsidR="0035764B">
        <w:t>titulaire</w:t>
      </w:r>
      <w:r w:rsidRPr="00D434C2">
        <w:t> :</w:t>
      </w:r>
      <w:r w:rsidR="00543FB2">
        <w:t xml:space="preserve"> </w:t>
      </w:r>
      <w:r w:rsidR="00543FB2" w:rsidRPr="00543FB2">
        <w:rPr>
          <w:i/>
        </w:rPr>
        <w:t>(cocher la case si renonciation à l’avance)</w:t>
      </w:r>
    </w:p>
    <w:p w14:paraId="4C612543" w14:textId="59DD651B" w:rsidR="00D17E99" w:rsidRDefault="001C51E6" w:rsidP="00897AEC">
      <w:pPr>
        <w:pStyle w:val="Listepuces"/>
        <w:numPr>
          <w:ilvl w:val="0"/>
          <w:numId w:val="0"/>
        </w:numPr>
        <w:ind w:left="851"/>
        <w:rPr>
          <w:b/>
          <w:i/>
          <w:color w:val="595959" w:themeColor="text1" w:themeTint="A6"/>
        </w:rPr>
      </w:pPr>
      <w:r w:rsidRPr="00AF472A">
        <w:rPr>
          <w:rFonts w:ascii="CGP" w:hAnsi="CGP"/>
          <w:b/>
        </w:rPr>
        <w:fldChar w:fldCharType="begin">
          <w:ffData>
            <w:name w:val="CaseACocher1"/>
            <w:enabled/>
            <w:calcOnExit w:val="0"/>
            <w:checkBox>
              <w:sizeAuto/>
              <w:default w:val="0"/>
            </w:checkBox>
          </w:ffData>
        </w:fldChar>
      </w:r>
      <w:r w:rsidR="00D17E99" w:rsidRPr="00AF472A">
        <w:rPr>
          <w:rFonts w:ascii="CGP" w:hAnsi="CGP"/>
          <w:b/>
        </w:rPr>
        <w:instrText xml:space="preserve"> FORMCHECKBOX </w:instrText>
      </w:r>
      <w:r w:rsidR="00820409">
        <w:rPr>
          <w:rFonts w:ascii="CGP" w:hAnsi="CGP"/>
          <w:b/>
        </w:rPr>
      </w:r>
      <w:r w:rsidR="00820409">
        <w:rPr>
          <w:rFonts w:ascii="CGP" w:hAnsi="CGP"/>
          <w:b/>
        </w:rPr>
        <w:fldChar w:fldCharType="separate"/>
      </w:r>
      <w:r w:rsidRPr="00AF472A">
        <w:rPr>
          <w:rFonts w:ascii="CGP" w:hAnsi="CGP"/>
          <w:b/>
        </w:rPr>
        <w:fldChar w:fldCharType="end"/>
      </w:r>
      <w:r w:rsidR="00D17E99">
        <w:rPr>
          <w:rFonts w:ascii="CGP" w:hAnsi="CGP"/>
          <w:b/>
        </w:rPr>
        <w:t xml:space="preserve"> </w:t>
      </w:r>
      <w:r w:rsidR="00D17E99">
        <w:t xml:space="preserve">renonce à l’avance prévue à </w:t>
      </w:r>
      <w:r w:rsidR="00D17E99" w:rsidRPr="00C563EC">
        <w:rPr>
          <w:b/>
          <w:i/>
          <w:color w:val="595959" w:themeColor="text1" w:themeTint="A6"/>
        </w:rPr>
        <w:t xml:space="preserve">l’article </w:t>
      </w:r>
      <w:r>
        <w:rPr>
          <w:b/>
          <w:i/>
          <w:color w:val="595959" w:themeColor="text1" w:themeTint="A6"/>
        </w:rPr>
        <w:fldChar w:fldCharType="begin"/>
      </w:r>
      <w:r w:rsidR="00D17E99">
        <w:rPr>
          <w:b/>
          <w:i/>
          <w:color w:val="595959" w:themeColor="text1" w:themeTint="A6"/>
        </w:rPr>
        <w:instrText xml:space="preserve"> REF _Ref399754270 \r \h </w:instrText>
      </w:r>
      <w:r>
        <w:rPr>
          <w:b/>
          <w:i/>
          <w:color w:val="595959" w:themeColor="text1" w:themeTint="A6"/>
        </w:rPr>
      </w:r>
      <w:r>
        <w:rPr>
          <w:b/>
          <w:i/>
          <w:color w:val="595959" w:themeColor="text1" w:themeTint="A6"/>
        </w:rPr>
        <w:fldChar w:fldCharType="separate"/>
      </w:r>
      <w:r w:rsidR="00E63807">
        <w:rPr>
          <w:b/>
          <w:i/>
          <w:color w:val="595959" w:themeColor="text1" w:themeTint="A6"/>
        </w:rPr>
        <w:t>0</w:t>
      </w:r>
      <w:r>
        <w:rPr>
          <w:b/>
          <w:i/>
          <w:color w:val="595959" w:themeColor="text1" w:themeTint="A6"/>
        </w:rPr>
        <w:fldChar w:fldCharType="end"/>
      </w:r>
      <w:r w:rsidR="00D17E99">
        <w:rPr>
          <w:b/>
          <w:i/>
          <w:color w:val="595959" w:themeColor="text1" w:themeTint="A6"/>
        </w:rPr>
        <w:t xml:space="preserve"> </w:t>
      </w:r>
      <w:r w:rsidR="00D17E99" w:rsidRPr="00C563EC">
        <w:rPr>
          <w:b/>
          <w:i/>
          <w:color w:val="595959" w:themeColor="text1" w:themeTint="A6"/>
        </w:rPr>
        <w:t>du présent CCP</w:t>
      </w:r>
    </w:p>
    <w:bookmarkEnd w:id="233"/>
    <w:p w14:paraId="4112324F" w14:textId="77777777" w:rsidR="00F9494C" w:rsidRDefault="00F9494C" w:rsidP="00F9494C">
      <w:pPr>
        <w:pStyle w:val="Listepuces"/>
        <w:numPr>
          <w:ilvl w:val="0"/>
          <w:numId w:val="0"/>
        </w:numPr>
      </w:pPr>
    </w:p>
    <w:p w14:paraId="432617DC" w14:textId="1BDCCC27" w:rsidR="00F9494C" w:rsidRDefault="00F9494C" w:rsidP="00F9494C">
      <w:pPr>
        <w:pStyle w:val="Listepuces"/>
        <w:numPr>
          <w:ilvl w:val="0"/>
          <w:numId w:val="0"/>
        </w:numPr>
        <w:rPr>
          <w:i/>
        </w:rPr>
      </w:pPr>
      <w:bookmarkStart w:id="234" w:name="_Hlk157766315"/>
      <w:r>
        <w:t xml:space="preserve">Le présent CCP comporte </w:t>
      </w:r>
      <w:r w:rsidRPr="00F9494C">
        <w:rPr>
          <w:highlight w:val="lightGray"/>
        </w:rPr>
        <w:t>__</w:t>
      </w:r>
      <w:r>
        <w:t xml:space="preserve"> annexes : </w:t>
      </w:r>
      <w:r w:rsidRPr="00543FB2">
        <w:rPr>
          <w:i/>
        </w:rPr>
        <w:t xml:space="preserve">(cocher </w:t>
      </w:r>
      <w:r>
        <w:rPr>
          <w:i/>
        </w:rPr>
        <w:t>les cases</w:t>
      </w:r>
      <w:r w:rsidRPr="00543FB2">
        <w:rPr>
          <w:i/>
        </w:rPr>
        <w:t>)</w:t>
      </w:r>
    </w:p>
    <w:p w14:paraId="7674BB76" w14:textId="635A375D" w:rsidR="00F9494C" w:rsidRPr="006770DB" w:rsidRDefault="00921B5D" w:rsidP="00F9494C">
      <w:pPr>
        <w:ind w:left="851"/>
      </w:pPr>
      <w:r>
        <w:rPr>
          <w:rFonts w:ascii="CGP" w:hAnsi="CGP"/>
          <w:b/>
        </w:rPr>
        <w:fldChar w:fldCharType="begin">
          <w:ffData>
            <w:name w:val="CaseACocher1"/>
            <w:enabled/>
            <w:calcOnExit w:val="0"/>
            <w:checkBox>
              <w:sizeAuto/>
              <w:default w:val="1"/>
            </w:checkBox>
          </w:ffData>
        </w:fldChar>
      </w:r>
      <w:bookmarkStart w:id="235" w:name="CaseACocher1"/>
      <w:r>
        <w:rPr>
          <w:rFonts w:ascii="CGP" w:hAnsi="CGP"/>
          <w:b/>
        </w:rPr>
        <w:instrText xml:space="preserve"> FORMCHECKBOX </w:instrText>
      </w:r>
      <w:r w:rsidR="00820409">
        <w:rPr>
          <w:rFonts w:ascii="CGP" w:hAnsi="CGP"/>
          <w:b/>
        </w:rPr>
      </w:r>
      <w:r w:rsidR="00820409">
        <w:rPr>
          <w:rFonts w:ascii="CGP" w:hAnsi="CGP"/>
          <w:b/>
        </w:rPr>
        <w:fldChar w:fldCharType="separate"/>
      </w:r>
      <w:r>
        <w:rPr>
          <w:rFonts w:ascii="CGP" w:hAnsi="CGP"/>
          <w:b/>
        </w:rPr>
        <w:fldChar w:fldCharType="end"/>
      </w:r>
      <w:bookmarkEnd w:id="235"/>
      <w:r w:rsidR="00971CC5" w:rsidRPr="00971CC5">
        <w:t xml:space="preserve"> </w:t>
      </w:r>
      <w:r w:rsidR="00F9494C" w:rsidRPr="006770DB">
        <w:t xml:space="preserve">Annexe 1 : </w:t>
      </w:r>
      <w:r w:rsidR="00192E4C">
        <w:t>A</w:t>
      </w:r>
      <w:r w:rsidR="00F9494C" w:rsidRPr="006770DB">
        <w:t>nnexe financière (bordereau des prix unitaires désigné sous le terme « BPU »)</w:t>
      </w:r>
    </w:p>
    <w:p w14:paraId="34CB8DFB" w14:textId="7476AE3F" w:rsidR="00F9494C" w:rsidRPr="006770DB" w:rsidRDefault="00921B5D" w:rsidP="00F9494C">
      <w:pPr>
        <w:ind w:left="851"/>
      </w:pPr>
      <w:r>
        <w:rPr>
          <w:rFonts w:ascii="CGP" w:hAnsi="CGP"/>
          <w:b/>
        </w:rPr>
        <w:fldChar w:fldCharType="begin">
          <w:ffData>
            <w:name w:val=""/>
            <w:enabled/>
            <w:calcOnExit w:val="0"/>
            <w:checkBox>
              <w:sizeAuto/>
              <w:default w:val="1"/>
            </w:checkBox>
          </w:ffData>
        </w:fldChar>
      </w:r>
      <w:r>
        <w:rPr>
          <w:rFonts w:ascii="CGP" w:hAnsi="CGP"/>
          <w:b/>
        </w:rPr>
        <w:instrText xml:space="preserve"> FORMCHECKBOX </w:instrText>
      </w:r>
      <w:r w:rsidR="00820409">
        <w:rPr>
          <w:rFonts w:ascii="CGP" w:hAnsi="CGP"/>
          <w:b/>
        </w:rPr>
      </w:r>
      <w:r w:rsidR="00820409">
        <w:rPr>
          <w:rFonts w:ascii="CGP" w:hAnsi="CGP"/>
          <w:b/>
        </w:rPr>
        <w:fldChar w:fldCharType="separate"/>
      </w:r>
      <w:r>
        <w:rPr>
          <w:rFonts w:ascii="CGP" w:hAnsi="CGP"/>
          <w:b/>
        </w:rPr>
        <w:fldChar w:fldCharType="end"/>
      </w:r>
      <w:r w:rsidR="00F9494C" w:rsidRPr="006770DB">
        <w:t xml:space="preserve"> Annexe 2 : </w:t>
      </w:r>
      <w:r w:rsidR="006770DB" w:rsidRPr="006770DB">
        <w:t>Facility report</w:t>
      </w:r>
    </w:p>
    <w:p w14:paraId="4A6CF2DB" w14:textId="1DEAD303" w:rsidR="00F9494C" w:rsidRDefault="00921B5D" w:rsidP="00971CC5">
      <w:pPr>
        <w:ind w:left="851"/>
      </w:pPr>
      <w:r>
        <w:rPr>
          <w:rFonts w:ascii="CGP" w:hAnsi="CGP"/>
          <w:b/>
        </w:rPr>
        <w:fldChar w:fldCharType="begin">
          <w:ffData>
            <w:name w:val=""/>
            <w:enabled/>
            <w:calcOnExit w:val="0"/>
            <w:checkBox>
              <w:sizeAuto/>
              <w:default w:val="1"/>
            </w:checkBox>
          </w:ffData>
        </w:fldChar>
      </w:r>
      <w:r>
        <w:rPr>
          <w:rFonts w:ascii="CGP" w:hAnsi="CGP"/>
          <w:b/>
        </w:rPr>
        <w:instrText xml:space="preserve"> FORMCHECKBOX </w:instrText>
      </w:r>
      <w:r w:rsidR="00820409">
        <w:rPr>
          <w:rFonts w:ascii="CGP" w:hAnsi="CGP"/>
          <w:b/>
        </w:rPr>
      </w:r>
      <w:r w:rsidR="00820409">
        <w:rPr>
          <w:rFonts w:ascii="CGP" w:hAnsi="CGP"/>
          <w:b/>
        </w:rPr>
        <w:fldChar w:fldCharType="separate"/>
      </w:r>
      <w:r>
        <w:rPr>
          <w:rFonts w:ascii="CGP" w:hAnsi="CGP"/>
          <w:b/>
        </w:rPr>
        <w:fldChar w:fldCharType="end"/>
      </w:r>
      <w:r w:rsidR="00971CC5" w:rsidRPr="006770DB">
        <w:t xml:space="preserve"> </w:t>
      </w:r>
      <w:r w:rsidR="00971CC5" w:rsidRPr="00192E4C">
        <w:t>An</w:t>
      </w:r>
      <w:r w:rsidR="00F9494C" w:rsidRPr="00192E4C">
        <w:t xml:space="preserve">nexe </w:t>
      </w:r>
      <w:r w:rsidR="006770DB" w:rsidRPr="00192E4C">
        <w:t>3</w:t>
      </w:r>
      <w:r w:rsidR="00F9494C" w:rsidRPr="00192E4C">
        <w:t xml:space="preserve"> : </w:t>
      </w:r>
      <w:bookmarkEnd w:id="234"/>
      <w:r w:rsidR="006770DB" w:rsidRPr="00192E4C">
        <w:t>Description des collections du Mucem et des consignes relatives à la gestion du climat au CCR</w:t>
      </w:r>
    </w:p>
    <w:p w14:paraId="0CE30EA8" w14:textId="2242F06A" w:rsidR="0007226A" w:rsidRDefault="00921B5D" w:rsidP="00971CC5">
      <w:pPr>
        <w:ind w:left="851"/>
      </w:pPr>
      <w:r>
        <w:rPr>
          <w:rFonts w:ascii="CGP" w:hAnsi="CGP"/>
          <w:b/>
        </w:rPr>
        <w:fldChar w:fldCharType="begin">
          <w:ffData>
            <w:name w:val=""/>
            <w:enabled/>
            <w:calcOnExit w:val="0"/>
            <w:checkBox>
              <w:sizeAuto/>
              <w:default w:val="1"/>
            </w:checkBox>
          </w:ffData>
        </w:fldChar>
      </w:r>
      <w:r>
        <w:rPr>
          <w:rFonts w:ascii="CGP" w:hAnsi="CGP"/>
          <w:b/>
        </w:rPr>
        <w:instrText xml:space="preserve"> FORMCHECKBOX </w:instrText>
      </w:r>
      <w:r w:rsidR="00820409">
        <w:rPr>
          <w:rFonts w:ascii="CGP" w:hAnsi="CGP"/>
          <w:b/>
        </w:rPr>
      </w:r>
      <w:r w:rsidR="00820409">
        <w:rPr>
          <w:rFonts w:ascii="CGP" w:hAnsi="CGP"/>
          <w:b/>
        </w:rPr>
        <w:fldChar w:fldCharType="separate"/>
      </w:r>
      <w:r>
        <w:rPr>
          <w:rFonts w:ascii="CGP" w:hAnsi="CGP"/>
          <w:b/>
        </w:rPr>
        <w:fldChar w:fldCharType="end"/>
      </w:r>
      <w:r w:rsidR="0007226A" w:rsidRPr="006770DB">
        <w:t xml:space="preserve"> Annexe </w:t>
      </w:r>
      <w:r w:rsidR="0007226A">
        <w:t>4</w:t>
      </w:r>
      <w:r w:rsidR="0007226A" w:rsidRPr="006770DB">
        <w:t xml:space="preserve"> : </w:t>
      </w:r>
      <w:r w:rsidR="0007226A" w:rsidRPr="0007226A">
        <w:t>Sinistralité du contrat précédent</w:t>
      </w:r>
      <w:r>
        <w:t xml:space="preserve"> (2021-2024)</w:t>
      </w:r>
    </w:p>
    <w:p w14:paraId="58742C9E" w14:textId="4665B90D" w:rsidR="006C2CAA" w:rsidRDefault="006C2CAA" w:rsidP="006C2CAA">
      <w:pPr>
        <w:ind w:left="851"/>
      </w:pPr>
      <w:r>
        <w:rPr>
          <w:rFonts w:ascii="CGP" w:hAnsi="CGP"/>
          <w:b/>
        </w:rPr>
        <w:fldChar w:fldCharType="begin">
          <w:ffData>
            <w:name w:val=""/>
            <w:enabled/>
            <w:calcOnExit w:val="0"/>
            <w:checkBox>
              <w:sizeAuto/>
              <w:default w:val="1"/>
            </w:checkBox>
          </w:ffData>
        </w:fldChar>
      </w:r>
      <w:r>
        <w:rPr>
          <w:rFonts w:ascii="CGP" w:hAnsi="CGP"/>
          <w:b/>
        </w:rPr>
        <w:instrText xml:space="preserve"> FORMCHECKBOX </w:instrText>
      </w:r>
      <w:r w:rsidR="00820409">
        <w:rPr>
          <w:rFonts w:ascii="CGP" w:hAnsi="CGP"/>
          <w:b/>
        </w:rPr>
      </w:r>
      <w:r w:rsidR="00820409">
        <w:rPr>
          <w:rFonts w:ascii="CGP" w:hAnsi="CGP"/>
          <w:b/>
        </w:rPr>
        <w:fldChar w:fldCharType="separate"/>
      </w:r>
      <w:r>
        <w:rPr>
          <w:rFonts w:ascii="CGP" w:hAnsi="CGP"/>
          <w:b/>
        </w:rPr>
        <w:fldChar w:fldCharType="end"/>
      </w:r>
      <w:r w:rsidRPr="006770DB">
        <w:t xml:space="preserve"> </w:t>
      </w:r>
      <w:r>
        <w:t>Annexe 5 : Liste et dat</w:t>
      </w:r>
      <w:bookmarkStart w:id="236" w:name="_GoBack"/>
      <w:bookmarkEnd w:id="236"/>
      <w:r>
        <w:t>es des expositions temporaires présentées au Mucem ou dont l'ouverture est imminente</w:t>
      </w:r>
    </w:p>
    <w:p w14:paraId="7D0DE54D" w14:textId="066EF7CF" w:rsidR="006C2CAA" w:rsidRDefault="006C2CAA" w:rsidP="006C2CAA">
      <w:pPr>
        <w:ind w:left="851"/>
      </w:pPr>
      <w:r>
        <w:rPr>
          <w:rFonts w:ascii="CGP" w:hAnsi="CGP"/>
          <w:b/>
        </w:rPr>
        <w:fldChar w:fldCharType="begin">
          <w:ffData>
            <w:name w:val=""/>
            <w:enabled/>
            <w:calcOnExit w:val="0"/>
            <w:checkBox>
              <w:sizeAuto/>
              <w:default w:val="1"/>
            </w:checkBox>
          </w:ffData>
        </w:fldChar>
      </w:r>
      <w:r>
        <w:rPr>
          <w:rFonts w:ascii="CGP" w:hAnsi="CGP"/>
          <w:b/>
        </w:rPr>
        <w:instrText xml:space="preserve"> FORMCHECKBOX </w:instrText>
      </w:r>
      <w:r w:rsidR="00820409">
        <w:rPr>
          <w:rFonts w:ascii="CGP" w:hAnsi="CGP"/>
          <w:b/>
        </w:rPr>
      </w:r>
      <w:r w:rsidR="00820409">
        <w:rPr>
          <w:rFonts w:ascii="CGP" w:hAnsi="CGP"/>
          <w:b/>
        </w:rPr>
        <w:fldChar w:fldCharType="separate"/>
      </w:r>
      <w:r>
        <w:rPr>
          <w:rFonts w:ascii="CGP" w:hAnsi="CGP"/>
          <w:b/>
        </w:rPr>
        <w:fldChar w:fldCharType="end"/>
      </w:r>
      <w:r w:rsidRPr="006770DB">
        <w:t xml:space="preserve"> </w:t>
      </w:r>
      <w:r>
        <w:t>Annexe 6 : Liste des œuvres et objets les plus précieux des expositions déjà réalisées au Mucem</w:t>
      </w:r>
    </w:p>
    <w:p w14:paraId="40776A40" w14:textId="2ECFAA42" w:rsidR="00F23A9A" w:rsidRDefault="000E71D3" w:rsidP="00F23A9A">
      <w:pPr>
        <w:tabs>
          <w:tab w:val="left" w:pos="851"/>
        </w:tabs>
        <w:rPr>
          <w:rFonts w:cs="Arial"/>
        </w:rPr>
      </w:pPr>
      <w:bookmarkStart w:id="237" w:name="_Hlk178931449"/>
      <w:bookmarkStart w:id="238" w:name="_Hlk178782313"/>
      <w:r w:rsidRPr="00166688">
        <w:rPr>
          <w:b/>
          <w:caps/>
          <w:color w:val="FF0000"/>
          <w:sz w:val="36"/>
          <w:szCs w:val="36"/>
          <w:highlight w:val="lightGray"/>
        </w:rPr>
        <w:sym w:font="Wingdings" w:char="F046"/>
      </w:r>
      <w:r w:rsidR="00F23A9A">
        <w:rPr>
          <w:rFonts w:cs="Arial"/>
        </w:rPr>
        <w:t>Après avoir pris connaissance des pièces constitut</w:t>
      </w:r>
      <w:r w:rsidR="00897AEC">
        <w:rPr>
          <w:rFonts w:cs="Arial"/>
        </w:rPr>
        <w:t>ives du marché public mentionnées à l’</w:t>
      </w:r>
      <w:r w:rsidR="00897AEC" w:rsidRPr="00897AEC">
        <w:rPr>
          <w:rFonts w:cs="Arial"/>
          <w:b/>
          <w:i/>
          <w:color w:val="595959" w:themeColor="text1" w:themeTint="A6"/>
        </w:rPr>
        <w:fldChar w:fldCharType="begin"/>
      </w:r>
      <w:r w:rsidR="00897AEC" w:rsidRPr="00897AEC">
        <w:rPr>
          <w:rFonts w:cs="Arial"/>
          <w:b/>
          <w:i/>
          <w:color w:val="595959" w:themeColor="text1" w:themeTint="A6"/>
        </w:rPr>
        <w:instrText xml:space="preserve"> REF _Ref335896546 \r \h  \* MERGEFORMAT </w:instrText>
      </w:r>
      <w:r w:rsidR="00897AEC" w:rsidRPr="00897AEC">
        <w:rPr>
          <w:rFonts w:cs="Arial"/>
          <w:b/>
          <w:i/>
          <w:color w:val="595959" w:themeColor="text1" w:themeTint="A6"/>
        </w:rPr>
      </w:r>
      <w:r w:rsidR="00897AEC" w:rsidRPr="00897AEC">
        <w:rPr>
          <w:rFonts w:cs="Arial"/>
          <w:b/>
          <w:i/>
          <w:color w:val="595959" w:themeColor="text1" w:themeTint="A6"/>
        </w:rPr>
        <w:fldChar w:fldCharType="separate"/>
      </w:r>
      <w:r w:rsidR="00E63807">
        <w:rPr>
          <w:rFonts w:cs="Arial"/>
          <w:b/>
          <w:i/>
          <w:color w:val="595959" w:themeColor="text1" w:themeTint="A6"/>
        </w:rPr>
        <w:t xml:space="preserve">Article 3  </w:t>
      </w:r>
      <w:r w:rsidR="00897AEC" w:rsidRPr="00897AEC">
        <w:rPr>
          <w:rFonts w:cs="Arial"/>
          <w:b/>
          <w:i/>
          <w:color w:val="595959" w:themeColor="text1" w:themeTint="A6"/>
        </w:rPr>
        <w:fldChar w:fldCharType="end"/>
      </w:r>
      <w:r w:rsidR="00897AEC" w:rsidRPr="00897AEC">
        <w:rPr>
          <w:rFonts w:cs="Arial"/>
          <w:b/>
          <w:i/>
          <w:color w:val="595959" w:themeColor="text1" w:themeTint="A6"/>
        </w:rPr>
        <w:t>du présent CCP</w:t>
      </w:r>
      <w:r w:rsidR="00897AEC">
        <w:rPr>
          <w:rFonts w:cs="Arial"/>
        </w:rPr>
        <w:t xml:space="preserve">, </w:t>
      </w:r>
      <w:r w:rsidR="00F23A9A">
        <w:rPr>
          <w:rFonts w:cs="Arial"/>
        </w:rPr>
        <w:t>et conformément à leurs clauses,</w:t>
      </w:r>
    </w:p>
    <w:p w14:paraId="6BFBCAB0" w14:textId="1004F8BA" w:rsidR="00804EEA" w:rsidRPr="005505C2" w:rsidRDefault="00F23A9A" w:rsidP="00820409">
      <w:pPr>
        <w:pStyle w:val="fcase1ertab"/>
        <w:tabs>
          <w:tab w:val="clear" w:pos="426"/>
          <w:tab w:val="left" w:pos="851"/>
          <w:tab w:val="left" w:pos="993"/>
        </w:tabs>
        <w:spacing w:line="276" w:lineRule="auto"/>
        <w:ind w:left="851" w:firstLine="0"/>
        <w:rPr>
          <w:rFonts w:ascii="Arial" w:hAnsi="Arial" w:cs="Arial"/>
        </w:rPr>
      </w:pPr>
      <w:r w:rsidRPr="005505C2">
        <w:rPr>
          <w:rFonts w:ascii="Arial" w:hAnsi="Arial" w:cs="Arial"/>
        </w:rPr>
        <w:fldChar w:fldCharType="begin">
          <w:ffData>
            <w:name w:val=""/>
            <w:enabled/>
            <w:calcOnExit w:val="0"/>
            <w:checkBox>
              <w:size w:val="20"/>
              <w:default w:val="0"/>
            </w:checkBox>
          </w:ffData>
        </w:fldChar>
      </w:r>
      <w:r w:rsidRPr="005505C2">
        <w:rPr>
          <w:rFonts w:ascii="Arial" w:hAnsi="Arial" w:cs="Arial"/>
        </w:rPr>
        <w:instrText xml:space="preserve"> FORMCHECKBOX </w:instrText>
      </w:r>
      <w:r w:rsidR="00820409">
        <w:rPr>
          <w:rFonts w:ascii="Arial" w:hAnsi="Arial" w:cs="Arial"/>
        </w:rPr>
      </w:r>
      <w:r w:rsidR="00820409">
        <w:rPr>
          <w:rFonts w:ascii="Arial" w:hAnsi="Arial" w:cs="Arial"/>
        </w:rPr>
        <w:fldChar w:fldCharType="separate"/>
      </w:r>
      <w:r w:rsidRPr="005505C2">
        <w:rPr>
          <w:rFonts w:ascii="Arial" w:hAnsi="Arial" w:cs="Arial"/>
        </w:rPr>
        <w:fldChar w:fldCharType="end"/>
      </w:r>
      <w:r w:rsidRPr="005505C2">
        <w:rPr>
          <w:rFonts w:ascii="Arial" w:hAnsi="Arial" w:cs="Arial"/>
        </w:rPr>
        <w:t xml:space="preserve"> le </w:t>
      </w:r>
      <w:r w:rsidR="0035764B" w:rsidRPr="005505C2">
        <w:rPr>
          <w:rFonts w:ascii="Arial" w:hAnsi="Arial" w:cs="Arial"/>
        </w:rPr>
        <w:t>titulaire</w:t>
      </w:r>
      <w:r w:rsidRPr="005505C2">
        <w:rPr>
          <w:rFonts w:ascii="Arial" w:hAnsi="Arial" w:cs="Arial"/>
        </w:rPr>
        <w:t xml:space="preserve"> </w:t>
      </w:r>
      <w:r w:rsidRPr="005505C2">
        <w:rPr>
          <w:rFonts w:ascii="Arial" w:hAnsi="Arial" w:cs="Arial"/>
          <w:b/>
        </w:rPr>
        <w:t>individuel</w:t>
      </w:r>
      <w:r w:rsidRPr="005505C2">
        <w:rPr>
          <w:rFonts w:ascii="Arial" w:hAnsi="Arial" w:cs="Arial"/>
        </w:rPr>
        <w:t xml:space="preserve"> s’engage, sur la base de son offre et pour son propre compte</w:t>
      </w:r>
      <w:r w:rsidR="00804EEA" w:rsidRPr="005505C2">
        <w:rPr>
          <w:rFonts w:ascii="Arial" w:hAnsi="Arial" w:cs="Arial"/>
        </w:rPr>
        <w:t xml:space="preserve"> à livrer les fournitures demandées ou à exécuter les prestations demandées au(x) prix indiqué(s) dans le présent CCP et l’annexe financière.</w:t>
      </w:r>
    </w:p>
    <w:bookmarkEnd w:id="237"/>
    <w:p w14:paraId="7E849CB0" w14:textId="29C6BBAF" w:rsidR="00F23A9A" w:rsidRPr="005505C2" w:rsidRDefault="00F23A9A" w:rsidP="00820409">
      <w:pPr>
        <w:tabs>
          <w:tab w:val="left" w:pos="851"/>
        </w:tabs>
        <w:spacing w:line="276" w:lineRule="auto"/>
        <w:ind w:left="851"/>
        <w:rPr>
          <w:rFonts w:cs="Arial"/>
          <w:i/>
          <w:sz w:val="18"/>
          <w:szCs w:val="18"/>
        </w:rPr>
      </w:pPr>
      <w:r w:rsidRPr="005505C2">
        <w:rPr>
          <w:rFonts w:cs="Arial"/>
        </w:rPr>
        <w:fldChar w:fldCharType="begin">
          <w:ffData>
            <w:name w:val=""/>
            <w:enabled/>
            <w:calcOnExit w:val="0"/>
            <w:checkBox>
              <w:size w:val="20"/>
              <w:default w:val="0"/>
            </w:checkBox>
          </w:ffData>
        </w:fldChar>
      </w:r>
      <w:r w:rsidRPr="005505C2">
        <w:rPr>
          <w:rFonts w:cs="Arial"/>
        </w:rPr>
        <w:instrText xml:space="preserve"> FORMCHECKBOX </w:instrText>
      </w:r>
      <w:r w:rsidR="00820409">
        <w:rPr>
          <w:rFonts w:cs="Arial"/>
        </w:rPr>
      </w:r>
      <w:r w:rsidR="00820409">
        <w:rPr>
          <w:rFonts w:cs="Arial"/>
        </w:rPr>
        <w:fldChar w:fldCharType="separate"/>
      </w:r>
      <w:r w:rsidRPr="005505C2">
        <w:rPr>
          <w:rFonts w:cs="Arial"/>
        </w:rPr>
        <w:fldChar w:fldCharType="end"/>
      </w:r>
      <w:r w:rsidRPr="005505C2">
        <w:rPr>
          <w:rFonts w:cs="Arial"/>
        </w:rPr>
        <w:t xml:space="preserve"> </w:t>
      </w:r>
      <w:r w:rsidRPr="005505C2">
        <w:rPr>
          <w:rFonts w:cs="Arial"/>
          <w:b/>
        </w:rPr>
        <w:t>l’ensemble des membres du groupement</w:t>
      </w:r>
      <w:r w:rsidRPr="005505C2">
        <w:rPr>
          <w:rFonts w:cs="Arial"/>
        </w:rPr>
        <w:t xml:space="preserve"> s’engagent, sur la base de l’offre du groupement</w:t>
      </w:r>
      <w:r w:rsidR="00804EEA" w:rsidRPr="005505C2">
        <w:rPr>
          <w:rFonts w:cs="Arial"/>
        </w:rPr>
        <w:t xml:space="preserve"> à livrer les fournitures demandées ou à exécuter les prestations demandées au(x) prix indiqué(s) dans le présent CCP et l’annexe financière.</w:t>
      </w:r>
    </w:p>
    <w:p w14:paraId="30383C37" w14:textId="77777777" w:rsidR="00411D10" w:rsidRPr="00AF472A" w:rsidRDefault="00411D10" w:rsidP="00A31663">
      <w:r w:rsidRPr="00AF472A">
        <w:t>Fait en un seul original,</w:t>
      </w:r>
    </w:p>
    <w:tbl>
      <w:tblPr>
        <w:tblStyle w:val="Grilledutableau"/>
        <w:tblW w:w="0" w:type="auto"/>
        <w:tblLook w:val="04A0" w:firstRow="1" w:lastRow="0" w:firstColumn="1" w:lastColumn="0" w:noHBand="0" w:noVBand="1"/>
      </w:tblPr>
      <w:tblGrid>
        <w:gridCol w:w="9771"/>
      </w:tblGrid>
      <w:tr w:rsidR="000E71D3" w14:paraId="0704361D" w14:textId="77777777" w:rsidTr="000E71D3">
        <w:trPr>
          <w:trHeight w:val="2591"/>
        </w:trPr>
        <w:tc>
          <w:tcPr>
            <w:tcW w:w="9778" w:type="dxa"/>
          </w:tcPr>
          <w:p w14:paraId="55D94BDB" w14:textId="77777777" w:rsidR="00F23A9A" w:rsidRPr="00FA2B22" w:rsidRDefault="00F23A9A" w:rsidP="00F23A9A">
            <w:pPr>
              <w:rPr>
                <w:b/>
                <w:sz w:val="24"/>
              </w:rPr>
            </w:pPr>
            <w:r w:rsidRPr="00897AEC">
              <w:rPr>
                <w:b/>
                <w:sz w:val="24"/>
                <w:u w:val="single"/>
              </w:rPr>
              <w:t>Signature du titulaire individuel</w:t>
            </w:r>
            <w:r w:rsidRPr="00FA2B22">
              <w:rPr>
                <w:rStyle w:val="Appelnotedebasdep"/>
                <w:rFonts w:asciiTheme="minorHAnsi" w:hAnsiTheme="minorHAnsi" w:cstheme="minorHAnsi"/>
                <w:b/>
                <w:sz w:val="22"/>
                <w:szCs w:val="22"/>
              </w:rPr>
              <w:footnoteReference w:id="13"/>
            </w:r>
          </w:p>
          <w:p w14:paraId="786AC4A5" w14:textId="77777777" w:rsidR="000E71D3" w:rsidRPr="000E71D3" w:rsidRDefault="000E71D3" w:rsidP="0037029E">
            <w:r w:rsidRPr="000E71D3">
              <w:rPr>
                <w:b/>
                <w:caps/>
                <w:sz w:val="36"/>
                <w:szCs w:val="36"/>
                <w:highlight w:val="lightGray"/>
              </w:rPr>
              <w:sym w:font="Wingdings" w:char="F046"/>
            </w:r>
            <w:r>
              <w:rPr>
                <w:b/>
                <w:caps/>
                <w:sz w:val="36"/>
                <w:szCs w:val="36"/>
              </w:rPr>
              <w:t xml:space="preserve"> </w:t>
            </w:r>
            <w:r w:rsidRPr="000E71D3">
              <w:t>À ……………………………………………</w:t>
            </w:r>
            <w:proofErr w:type="gramStart"/>
            <w:r w:rsidRPr="000E71D3">
              <w:t>…….</w:t>
            </w:r>
            <w:proofErr w:type="gramEnd"/>
            <w:r w:rsidRPr="000E71D3">
              <w:t xml:space="preserve">., le </w:t>
            </w:r>
          </w:p>
          <w:p w14:paraId="2D356464" w14:textId="77777777" w:rsidR="000E71D3" w:rsidRPr="000E71D3" w:rsidRDefault="000E71D3" w:rsidP="0037029E">
            <w:r w:rsidRPr="000E71D3">
              <w:t>Nom et qualité du signataire : ……………………………………</w:t>
            </w:r>
          </w:p>
          <w:p w14:paraId="4A81AEF5" w14:textId="77777777" w:rsidR="00F23A9A" w:rsidRDefault="00F23A9A" w:rsidP="0037029E"/>
          <w:p w14:paraId="6C21BE00" w14:textId="77777777" w:rsidR="00F23A9A" w:rsidRPr="000E71D3" w:rsidRDefault="00F23A9A" w:rsidP="0037029E"/>
          <w:p w14:paraId="62C6FDD1" w14:textId="77777777" w:rsidR="000E71D3" w:rsidRPr="000E71D3" w:rsidRDefault="000E71D3" w:rsidP="0037029E"/>
        </w:tc>
      </w:tr>
      <w:tr w:rsidR="00F23A9A" w14:paraId="47D97C59" w14:textId="77777777" w:rsidTr="007112F5">
        <w:trPr>
          <w:trHeight w:val="1125"/>
        </w:trPr>
        <w:tc>
          <w:tcPr>
            <w:tcW w:w="9778" w:type="dxa"/>
          </w:tcPr>
          <w:p w14:paraId="7E5D7F23" w14:textId="646C4DC6" w:rsidR="00F23A9A" w:rsidRPr="00FA2B22" w:rsidRDefault="00F23A9A" w:rsidP="00F23A9A">
            <w:pPr>
              <w:rPr>
                <w:b/>
                <w:sz w:val="24"/>
              </w:rPr>
            </w:pPr>
            <w:r w:rsidRPr="00897AEC">
              <w:rPr>
                <w:b/>
                <w:sz w:val="24"/>
                <w:u w:val="single"/>
              </w:rPr>
              <w:t xml:space="preserve">Signature </w:t>
            </w:r>
            <w:r w:rsidR="00FA2B22" w:rsidRPr="00897AEC">
              <w:rPr>
                <w:b/>
                <w:sz w:val="24"/>
                <w:u w:val="single"/>
              </w:rPr>
              <w:t xml:space="preserve">du </w:t>
            </w:r>
            <w:r w:rsidRPr="00897AEC">
              <w:rPr>
                <w:b/>
                <w:sz w:val="24"/>
                <w:u w:val="single"/>
              </w:rPr>
              <w:t>groupement</w:t>
            </w:r>
            <w:r w:rsidR="00FA2B22" w:rsidRPr="00FA2B22">
              <w:rPr>
                <w:b/>
                <w:sz w:val="24"/>
              </w:rPr>
              <w:t xml:space="preserve"> </w:t>
            </w:r>
            <w:r w:rsidR="00FA2B22" w:rsidRPr="00FA2B22">
              <w:rPr>
                <w:rStyle w:val="Appelnotedebasdep"/>
                <w:rFonts w:asciiTheme="minorHAnsi" w:hAnsiTheme="minorHAnsi" w:cstheme="minorHAnsi"/>
                <w:b/>
                <w:sz w:val="22"/>
                <w:szCs w:val="22"/>
              </w:rPr>
              <w:footnoteReference w:id="14"/>
            </w:r>
            <w:r w:rsidRPr="00FA2B22">
              <w:rPr>
                <w:b/>
                <w:sz w:val="24"/>
              </w:rPr>
              <w:t> :</w:t>
            </w:r>
          </w:p>
          <w:p w14:paraId="54F6F217" w14:textId="3AC90BB3" w:rsidR="00F23A9A" w:rsidRDefault="00F23A9A" w:rsidP="00F23A9A">
            <w:pPr>
              <w:tabs>
                <w:tab w:val="left" w:pos="851"/>
              </w:tabs>
              <w:rPr>
                <w:rFonts w:cs="Arial"/>
                <w:sz w:val="18"/>
                <w:szCs w:val="18"/>
              </w:rPr>
            </w:pPr>
            <w:r>
              <w:rPr>
                <w:rFonts w:cs="Arial"/>
              </w:rPr>
              <w:t xml:space="preserve">Les membres du groupement d’opérateurs économiques désignent le mandataire suivant </w:t>
            </w:r>
            <w:r>
              <w:rPr>
                <w:rFonts w:cs="Arial"/>
                <w:i/>
                <w:sz w:val="18"/>
                <w:szCs w:val="18"/>
              </w:rPr>
              <w:t>(</w:t>
            </w:r>
            <w:hyperlink r:id="rId14" w:history="1">
              <w:r>
                <w:rPr>
                  <w:rStyle w:val="Lienhypertexte"/>
                  <w:i/>
                  <w:sz w:val="18"/>
                  <w:szCs w:val="18"/>
                </w:rPr>
                <w:t>article R. 2142-23</w:t>
              </w:r>
            </w:hyperlink>
            <w:r>
              <w:rPr>
                <w:rFonts w:cs="Arial"/>
                <w:i/>
                <w:sz w:val="18"/>
                <w:szCs w:val="18"/>
              </w:rPr>
              <w:t xml:space="preserve"> ou </w:t>
            </w:r>
            <w:hyperlink r:id="rId15" w:history="1">
              <w:r>
                <w:rPr>
                  <w:rStyle w:val="Lienhypertexte"/>
                  <w:i/>
                  <w:sz w:val="18"/>
                  <w:szCs w:val="18"/>
                </w:rPr>
                <w:t>article R. 2342-12</w:t>
              </w:r>
            </w:hyperlink>
            <w:r>
              <w:rPr>
                <w:rFonts w:cs="Arial"/>
                <w:i/>
                <w:sz w:val="18"/>
                <w:szCs w:val="18"/>
              </w:rPr>
              <w:t xml:space="preserve"> du code de la commande publique) </w:t>
            </w:r>
            <w:r>
              <w:rPr>
                <w:rFonts w:cs="Arial"/>
                <w:sz w:val="18"/>
                <w:szCs w:val="18"/>
              </w:rPr>
              <w:t>:</w:t>
            </w:r>
          </w:p>
          <w:p w14:paraId="20B2360C" w14:textId="77777777" w:rsidR="00F23A9A" w:rsidRDefault="00F23A9A" w:rsidP="00897AEC">
            <w:pPr>
              <w:tabs>
                <w:tab w:val="left" w:pos="851"/>
              </w:tabs>
              <w:jc w:val="center"/>
              <w:rPr>
                <w:rFonts w:cs="Arial"/>
                <w:i/>
                <w:sz w:val="18"/>
                <w:szCs w:val="18"/>
              </w:rPr>
            </w:pPr>
            <w:r w:rsidRPr="00897AEC">
              <w:rPr>
                <w:rFonts w:cs="Arial"/>
                <w:i/>
                <w:sz w:val="18"/>
                <w:szCs w:val="18"/>
                <w:highlight w:val="lightGray"/>
              </w:rPr>
              <w:t>[Indiquer le nom commercial et la dénomination sociale du mandataire]</w:t>
            </w:r>
          </w:p>
          <w:p w14:paraId="2085305A" w14:textId="47A29D07" w:rsidR="00F23A9A" w:rsidRPr="00897AEC" w:rsidRDefault="00897AEC" w:rsidP="00897AEC">
            <w:pPr>
              <w:tabs>
                <w:tab w:val="left" w:pos="851"/>
              </w:tabs>
              <w:jc w:val="center"/>
              <w:rPr>
                <w:rFonts w:cs="Arial"/>
                <w:b/>
              </w:rPr>
            </w:pPr>
            <w:r w:rsidRPr="00897AEC">
              <w:rPr>
                <w:rFonts w:cs="Arial"/>
                <w:b/>
                <w:highlight w:val="lightGray"/>
              </w:rPr>
              <w:lastRenderedPageBreak/>
              <w:t>_________________________________________</w:t>
            </w:r>
          </w:p>
          <w:p w14:paraId="309CBA3F" w14:textId="77777777" w:rsidR="00F23A9A" w:rsidRDefault="00F23A9A" w:rsidP="00F23A9A">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07A1DCA8" w14:textId="77777777" w:rsidR="00F23A9A" w:rsidRDefault="00F23A9A" w:rsidP="00F23A9A">
            <w:pPr>
              <w:pStyle w:val="fcase1ertab"/>
              <w:tabs>
                <w:tab w:val="left" w:pos="851"/>
              </w:tabs>
              <w:rPr>
                <w:rFonts w:ascii="Arial" w:hAnsi="Arial" w:cs="Arial"/>
              </w:rPr>
            </w:pPr>
            <w:r>
              <w:rPr>
                <w:rFonts w:ascii="Arial" w:hAnsi="Arial" w:cs="Arial"/>
                <w:i/>
                <w:iCs/>
                <w:sz w:val="18"/>
                <w:szCs w:val="18"/>
              </w:rPr>
              <w:t>(Cocher la case correspondante.)</w:t>
            </w:r>
          </w:p>
          <w:p w14:paraId="679ABD5F" w14:textId="77777777" w:rsidR="00F23A9A" w:rsidRDefault="00F23A9A" w:rsidP="00F23A9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2040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20409">
              <w:fldChar w:fldCharType="separate"/>
            </w:r>
            <w:r>
              <w:fldChar w:fldCharType="end"/>
            </w:r>
            <w:r>
              <w:rPr>
                <w:rFonts w:ascii="Arial" w:hAnsi="Arial" w:cs="Arial"/>
                <w:iCs/>
              </w:rPr>
              <w:t xml:space="preserve"> </w:t>
            </w:r>
            <w:r>
              <w:rPr>
                <w:rFonts w:ascii="Arial" w:hAnsi="Arial" w:cs="Arial"/>
              </w:rPr>
              <w:t>solidaire</w:t>
            </w:r>
          </w:p>
          <w:p w14:paraId="12C98B09" w14:textId="77777777" w:rsidR="00F23A9A" w:rsidRDefault="00F23A9A" w:rsidP="00F23A9A">
            <w:pPr>
              <w:tabs>
                <w:tab w:val="left" w:pos="851"/>
              </w:tabs>
              <w:rPr>
                <w:rFonts w:cs="Arial"/>
              </w:rPr>
            </w:pPr>
          </w:p>
          <w:p w14:paraId="58E7812E" w14:textId="77777777" w:rsidR="00F23A9A" w:rsidRDefault="00F23A9A" w:rsidP="00F23A9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820409">
              <w:fldChar w:fldCharType="separate"/>
            </w:r>
            <w:r>
              <w:fldChar w:fldCharType="end"/>
            </w:r>
            <w:r>
              <w:t xml:space="preserve"> </w:t>
            </w:r>
            <w:r>
              <w:rPr>
                <w:rFonts w:ascii="Arial" w:hAnsi="Arial" w:cs="Arial"/>
              </w:rPr>
              <w:t>Les membres du groupement ont donné mandat au mandataire, qui signe le présent acte d’engagement :</w:t>
            </w:r>
          </w:p>
          <w:p w14:paraId="4453A24B" w14:textId="77777777" w:rsidR="00F23A9A" w:rsidRDefault="00F23A9A" w:rsidP="00F23A9A">
            <w:pPr>
              <w:tabs>
                <w:tab w:val="left" w:pos="851"/>
              </w:tabs>
              <w:rPr>
                <w:rFonts w:cs="Arial"/>
              </w:rPr>
            </w:pPr>
            <w:r>
              <w:rPr>
                <w:rFonts w:cs="Arial"/>
                <w:i/>
                <w:sz w:val="18"/>
                <w:szCs w:val="18"/>
              </w:rPr>
              <w:t>(Cocher la ou les cases correspondantes.)</w:t>
            </w:r>
          </w:p>
          <w:p w14:paraId="5785F641" w14:textId="77777777" w:rsidR="00F23A9A" w:rsidRDefault="00F23A9A" w:rsidP="00F23A9A">
            <w:pPr>
              <w:pStyle w:val="fcasegauche"/>
              <w:tabs>
                <w:tab w:val="left" w:pos="426"/>
                <w:tab w:val="left" w:pos="851"/>
              </w:tabs>
              <w:spacing w:after="0"/>
              <w:ind w:left="0" w:firstLine="0"/>
              <w:jc w:val="left"/>
              <w:rPr>
                <w:rFonts w:ascii="Arial" w:hAnsi="Arial" w:cs="Arial"/>
              </w:rPr>
            </w:pPr>
          </w:p>
          <w:p w14:paraId="494501BE" w14:textId="3AB3B03E" w:rsidR="00F23A9A" w:rsidRDefault="00F23A9A" w:rsidP="00F23A9A">
            <w:pPr>
              <w:tabs>
                <w:tab w:val="left" w:pos="851"/>
              </w:tabs>
              <w:ind w:left="1695" w:hanging="1695"/>
              <w:rPr>
                <w:rFonts w:cs="Arial"/>
              </w:rPr>
            </w:pPr>
            <w:r>
              <w:tab/>
            </w:r>
            <w:r>
              <w:fldChar w:fldCharType="begin">
                <w:ffData>
                  <w:name w:val=""/>
                  <w:enabled/>
                  <w:calcOnExit w:val="0"/>
                  <w:checkBox>
                    <w:size w:val="20"/>
                    <w:default w:val="0"/>
                  </w:checkBox>
                </w:ffData>
              </w:fldChar>
            </w:r>
            <w:r>
              <w:instrText xml:space="preserve"> FORMCHECKBOX </w:instrText>
            </w:r>
            <w:r w:rsidR="00820409">
              <w:fldChar w:fldCharType="separate"/>
            </w:r>
            <w:r>
              <w:fldChar w:fldCharType="end"/>
            </w:r>
            <w:r>
              <w:tab/>
            </w:r>
            <w:r>
              <w:rPr>
                <w:rFonts w:cs="Arial"/>
              </w:rPr>
              <w:t>pour signer le présent acte d’engagement en leur nom et pour leur compte, pour les représenter vis-à-vis de l’</w:t>
            </w:r>
            <w:r w:rsidR="0007226A">
              <w:rPr>
                <w:rFonts w:cs="Arial"/>
              </w:rPr>
              <w:t>Acheteur</w:t>
            </w:r>
            <w:r>
              <w:rPr>
                <w:rFonts w:cs="Arial"/>
              </w:rPr>
              <w:t xml:space="preserve"> et pour coordonner l’ensemble des prestations ;</w:t>
            </w:r>
          </w:p>
          <w:p w14:paraId="77609F9A" w14:textId="7D161FBF" w:rsidR="00F23A9A" w:rsidRDefault="00F23A9A" w:rsidP="007112F5">
            <w:pPr>
              <w:shd w:val="clear" w:color="auto" w:fill="F2F2F2" w:themeFill="background1" w:themeFillShade="F2"/>
              <w:tabs>
                <w:tab w:val="left" w:pos="851"/>
              </w:tabs>
              <w:ind w:left="1701"/>
              <w:rPr>
                <w:rFonts w:cs="Arial"/>
              </w:rPr>
            </w:pPr>
            <w:r>
              <w:rPr>
                <w:rFonts w:cs="Arial"/>
                <w:i/>
                <w:sz w:val="18"/>
                <w:szCs w:val="18"/>
              </w:rPr>
              <w:t>(joindre les pouvoirs en annexe du présent document)</w:t>
            </w:r>
          </w:p>
          <w:p w14:paraId="7FC80831" w14:textId="1C3F263D" w:rsidR="00F23A9A" w:rsidRDefault="00F23A9A" w:rsidP="00F23A9A">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rsidR="00820409">
              <w:fldChar w:fldCharType="separate"/>
            </w:r>
            <w:r>
              <w:fldChar w:fldCharType="end"/>
            </w:r>
            <w:r>
              <w:tab/>
            </w:r>
            <w:r>
              <w:rPr>
                <w:rFonts w:cs="Arial"/>
              </w:rPr>
              <w:t>pour signer, en leur nom et pour leur compte, les modi</w:t>
            </w:r>
            <w:r w:rsidR="002041E3">
              <w:rPr>
                <w:rFonts w:cs="Arial"/>
              </w:rPr>
              <w:t>fications ultérieures du contrat</w:t>
            </w:r>
          </w:p>
          <w:p w14:paraId="37EF36CA" w14:textId="50BC2805" w:rsidR="00F23A9A" w:rsidRDefault="00F23A9A" w:rsidP="007112F5">
            <w:pPr>
              <w:shd w:val="clear" w:color="auto" w:fill="F2F2F2" w:themeFill="background1" w:themeFillShade="F2"/>
              <w:tabs>
                <w:tab w:val="left" w:pos="851"/>
              </w:tabs>
              <w:ind w:left="1701"/>
              <w:rPr>
                <w:rFonts w:cs="Arial"/>
              </w:rPr>
            </w:pPr>
            <w:r>
              <w:rPr>
                <w:rFonts w:cs="Arial"/>
                <w:i/>
                <w:sz w:val="18"/>
                <w:szCs w:val="18"/>
              </w:rPr>
              <w:t>(joindre les pouvoirs en annexe du présent document</w:t>
            </w:r>
            <w:r w:rsidR="00FA2B22">
              <w:rPr>
                <w:rFonts w:cs="Arial"/>
                <w:i/>
                <w:sz w:val="18"/>
                <w:szCs w:val="18"/>
              </w:rPr>
              <w:t>)</w:t>
            </w:r>
          </w:p>
          <w:p w14:paraId="2CD8AA1C" w14:textId="392559DE" w:rsidR="00F23A9A" w:rsidRDefault="00F23A9A" w:rsidP="002041E3">
            <w:pPr>
              <w:tabs>
                <w:tab w:val="left" w:pos="851"/>
              </w:tabs>
              <w:ind w:left="1730" w:hanging="850"/>
              <w:rPr>
                <w:rFonts w:cs="Arial"/>
              </w:rPr>
            </w:pPr>
            <w:r>
              <w:fldChar w:fldCharType="begin">
                <w:ffData>
                  <w:name w:val=""/>
                  <w:enabled/>
                  <w:calcOnExit w:val="0"/>
                  <w:checkBox>
                    <w:size w:val="20"/>
                    <w:default w:val="0"/>
                  </w:checkBox>
                </w:ffData>
              </w:fldChar>
            </w:r>
            <w:r>
              <w:instrText xml:space="preserve"> FORMCHECKBOX </w:instrText>
            </w:r>
            <w:r w:rsidR="00820409">
              <w:fldChar w:fldCharType="separate"/>
            </w:r>
            <w:r>
              <w:fldChar w:fldCharType="end"/>
            </w:r>
            <w:r>
              <w:rPr>
                <w:rFonts w:cs="Arial"/>
                <w:i/>
                <w:iCs/>
              </w:rPr>
              <w:t xml:space="preserve"> </w:t>
            </w:r>
            <w:r>
              <w:rPr>
                <w:rFonts w:cs="Arial"/>
              </w:rPr>
              <w:tab/>
              <w:t>ont donné mandat au mandataire dans les conditions définies par les pouvoirs joints en annexe.</w:t>
            </w:r>
          </w:p>
          <w:p w14:paraId="2DF3A039" w14:textId="77777777" w:rsidR="00F23A9A" w:rsidRDefault="00F23A9A" w:rsidP="00F23A9A">
            <w:pPr>
              <w:tabs>
                <w:tab w:val="left" w:pos="851"/>
              </w:tabs>
              <w:rPr>
                <w:rFonts w:cs="Arial"/>
                <w:i/>
                <w:sz w:val="18"/>
                <w:szCs w:val="18"/>
              </w:rPr>
            </w:pPr>
          </w:p>
          <w:p w14:paraId="765665D3" w14:textId="77777777" w:rsidR="00F23A9A" w:rsidRDefault="00F23A9A" w:rsidP="00F23A9A">
            <w:pPr>
              <w:tabs>
                <w:tab w:val="left" w:pos="851"/>
              </w:tabs>
              <w:rPr>
                <w:rFonts w:cs="Arial"/>
                <w:i/>
                <w:sz w:val="18"/>
                <w:szCs w:val="18"/>
              </w:rPr>
            </w:pPr>
            <w:r>
              <w:fldChar w:fldCharType="begin">
                <w:ffData>
                  <w:name w:val=""/>
                  <w:enabled/>
                  <w:calcOnExit w:val="0"/>
                  <w:checkBox>
                    <w:size w:val="20"/>
                    <w:default w:val="0"/>
                  </w:checkBox>
                </w:ffData>
              </w:fldChar>
            </w:r>
            <w:r>
              <w:instrText xml:space="preserve"> FORMCHECKBOX </w:instrText>
            </w:r>
            <w:r w:rsidR="00820409">
              <w:fldChar w:fldCharType="separate"/>
            </w:r>
            <w:r>
              <w:fldChar w:fldCharType="end"/>
            </w:r>
            <w:r>
              <w:t xml:space="preserve"> </w:t>
            </w:r>
            <w:r>
              <w:rPr>
                <w:rFonts w:cs="Arial"/>
              </w:rPr>
              <w:t>Les membres du groupement, qui signent le présent acte d’engagement :</w:t>
            </w:r>
          </w:p>
          <w:p w14:paraId="6B8D358D" w14:textId="77777777" w:rsidR="00F23A9A" w:rsidRDefault="00F23A9A" w:rsidP="00F23A9A">
            <w:pPr>
              <w:tabs>
                <w:tab w:val="left" w:pos="851"/>
              </w:tabs>
              <w:rPr>
                <w:rFonts w:cs="Arial"/>
              </w:rPr>
            </w:pPr>
            <w:r>
              <w:rPr>
                <w:rFonts w:cs="Arial"/>
                <w:i/>
                <w:sz w:val="18"/>
                <w:szCs w:val="18"/>
              </w:rPr>
              <w:t>(Cocher la case correspondante.)</w:t>
            </w:r>
          </w:p>
          <w:p w14:paraId="4496BF46" w14:textId="47C5D086" w:rsidR="00F23A9A" w:rsidRDefault="00F23A9A" w:rsidP="00F23A9A">
            <w:pPr>
              <w:tabs>
                <w:tab w:val="left" w:pos="851"/>
              </w:tabs>
              <w:ind w:left="1701" w:hanging="850"/>
              <w:rPr>
                <w:rFonts w:cs="Arial"/>
              </w:rPr>
            </w:pPr>
            <w:r>
              <w:fldChar w:fldCharType="begin">
                <w:ffData>
                  <w:name w:val=""/>
                  <w:enabled/>
                  <w:calcOnExit w:val="0"/>
                  <w:checkBox>
                    <w:size w:val="20"/>
                    <w:default w:val="0"/>
                  </w:checkBox>
                </w:ffData>
              </w:fldChar>
            </w:r>
            <w:r>
              <w:instrText xml:space="preserve"> FORMCHECKBOX </w:instrText>
            </w:r>
            <w:r w:rsidR="00820409">
              <w:fldChar w:fldCharType="separate"/>
            </w:r>
            <w:r>
              <w:fldChar w:fldCharType="end"/>
            </w:r>
            <w:r>
              <w:tab/>
            </w:r>
            <w:r>
              <w:rPr>
                <w:rFonts w:cs="Arial"/>
              </w:rPr>
              <w:t>donnent mandat au mandataire, qui l’accepte, pour les représenter vis-à-vis de l’</w:t>
            </w:r>
            <w:r w:rsidR="0007226A">
              <w:rPr>
                <w:rFonts w:cs="Arial"/>
              </w:rPr>
              <w:t>Acheteur</w:t>
            </w:r>
            <w:r>
              <w:rPr>
                <w:rFonts w:cs="Arial"/>
              </w:rPr>
              <w:t xml:space="preserve"> et pour coordonner l’ensemble des prestations ;</w:t>
            </w:r>
          </w:p>
          <w:p w14:paraId="1272BCDE" w14:textId="77777777" w:rsidR="00F23A9A" w:rsidRDefault="00F23A9A" w:rsidP="00F23A9A">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rsidR="00820409">
              <w:fldChar w:fldCharType="separate"/>
            </w:r>
            <w:r>
              <w:fldChar w:fldCharType="end"/>
            </w:r>
            <w:r>
              <w:rPr>
                <w:rFonts w:cs="Arial"/>
              </w:rPr>
              <w:tab/>
              <w:t>donnent mandat au mandataire, qui l’accepte, pour signer, en leur nom et pour leur compte, les modifications ultérieures du marché public ;</w:t>
            </w:r>
          </w:p>
          <w:p w14:paraId="437625C9" w14:textId="17BFE497" w:rsidR="00F23A9A" w:rsidRDefault="00F23A9A" w:rsidP="0052441A">
            <w:pPr>
              <w:tabs>
                <w:tab w:val="left" w:pos="880"/>
              </w:tabs>
              <w:ind w:left="1588" w:hanging="708"/>
              <w:rPr>
                <w:rFonts w:cs="Arial"/>
                <w:i/>
                <w:sz w:val="18"/>
                <w:szCs w:val="18"/>
              </w:rPr>
            </w:pPr>
            <w:r>
              <w:fldChar w:fldCharType="begin">
                <w:ffData>
                  <w:name w:val=""/>
                  <w:enabled/>
                  <w:calcOnExit w:val="0"/>
                  <w:checkBox>
                    <w:size w:val="20"/>
                    <w:default w:val="0"/>
                  </w:checkBox>
                </w:ffData>
              </w:fldChar>
            </w:r>
            <w:r>
              <w:instrText xml:space="preserve"> FORMCHECKBOX </w:instrText>
            </w:r>
            <w:r w:rsidR="00820409">
              <w:fldChar w:fldCharType="separate"/>
            </w:r>
            <w:r>
              <w:fldChar w:fldCharType="end"/>
            </w:r>
            <w:r>
              <w:rPr>
                <w:rFonts w:cs="Arial"/>
                <w:i/>
                <w:iCs/>
              </w:rPr>
              <w:t xml:space="preserve"> </w:t>
            </w:r>
            <w:r>
              <w:rPr>
                <w:rFonts w:cs="Arial"/>
              </w:rPr>
              <w:tab/>
              <w:t>donnent mandat au mandataire dans les conditions définies ci-dessous :</w:t>
            </w:r>
          </w:p>
          <w:p w14:paraId="26947A45" w14:textId="77777777" w:rsidR="00F23A9A" w:rsidRDefault="00F23A9A" w:rsidP="00F23A9A">
            <w:pPr>
              <w:tabs>
                <w:tab w:val="left" w:pos="851"/>
              </w:tabs>
              <w:ind w:left="1134" w:hanging="850"/>
              <w:rPr>
                <w:rFonts w:cs="Arial"/>
              </w:rPr>
            </w:pPr>
            <w:r>
              <w:rPr>
                <w:rFonts w:cs="Arial"/>
                <w:i/>
                <w:sz w:val="18"/>
                <w:szCs w:val="18"/>
              </w:rPr>
              <w:tab/>
            </w:r>
            <w:r>
              <w:rPr>
                <w:rFonts w:cs="Arial"/>
                <w:i/>
                <w:sz w:val="18"/>
                <w:szCs w:val="18"/>
              </w:rPr>
              <w:tab/>
            </w:r>
            <w:r>
              <w:rPr>
                <w:rFonts w:cs="Arial"/>
                <w:i/>
                <w:sz w:val="18"/>
                <w:szCs w:val="18"/>
              </w:rPr>
              <w:tab/>
            </w:r>
            <w:r w:rsidRPr="007112F5">
              <w:rPr>
                <w:rFonts w:cs="Arial"/>
                <w:i/>
                <w:sz w:val="18"/>
                <w:szCs w:val="18"/>
                <w:shd w:val="clear" w:color="auto" w:fill="F2F2F2" w:themeFill="background1" w:themeFillShade="F2"/>
              </w:rPr>
              <w:t>(Donner des précisions sur l’étendue du mandat.)</w:t>
            </w:r>
          </w:p>
          <w:tbl>
            <w:tblPr>
              <w:tblW w:w="0" w:type="auto"/>
              <w:tblLook w:val="04A0" w:firstRow="1" w:lastRow="0" w:firstColumn="1" w:lastColumn="0" w:noHBand="0" w:noVBand="1"/>
            </w:tblPr>
            <w:tblGrid>
              <w:gridCol w:w="3426"/>
              <w:gridCol w:w="2693"/>
              <w:gridCol w:w="3283"/>
            </w:tblGrid>
            <w:tr w:rsidR="00135A48" w14:paraId="240F77B8" w14:textId="77777777" w:rsidTr="00EA24BF">
              <w:trPr>
                <w:tblHeader/>
              </w:trPr>
              <w:tc>
                <w:tcPr>
                  <w:tcW w:w="3426" w:type="dxa"/>
                  <w:tcBorders>
                    <w:top w:val="single" w:sz="4" w:space="0" w:color="000000"/>
                    <w:left w:val="single" w:sz="4" w:space="0" w:color="000000"/>
                    <w:bottom w:val="single" w:sz="4" w:space="0" w:color="000000"/>
                    <w:right w:val="nil"/>
                  </w:tcBorders>
                  <w:vAlign w:val="center"/>
                  <w:hideMark/>
                </w:tcPr>
                <w:p w14:paraId="22D8F902" w14:textId="77777777" w:rsidR="00135A48" w:rsidRDefault="00135A48" w:rsidP="00135A48">
                  <w:pPr>
                    <w:tabs>
                      <w:tab w:val="left" w:pos="851"/>
                    </w:tabs>
                    <w:jc w:val="center"/>
                    <w:rPr>
                      <w:rFonts w:cs="Arial"/>
                      <w:b/>
                      <w:bCs/>
                    </w:rPr>
                  </w:pPr>
                  <w:r>
                    <w:rPr>
                      <w:rFonts w:cs="Arial"/>
                      <w:b/>
                      <w:bCs/>
                    </w:rPr>
                    <w:t>Nom, prénom et qualité</w:t>
                  </w:r>
                </w:p>
                <w:p w14:paraId="78D57606" w14:textId="77777777" w:rsidR="00135A48" w:rsidRDefault="00135A48" w:rsidP="00135A48">
                  <w:pPr>
                    <w:tabs>
                      <w:tab w:val="left" w:pos="851"/>
                    </w:tabs>
                    <w:jc w:val="center"/>
                    <w:rPr>
                      <w:rFonts w:cs="Arial"/>
                      <w:b/>
                      <w:bCs/>
                    </w:rPr>
                  </w:pPr>
                  <w:r>
                    <w:rPr>
                      <w:rFonts w:cs="Arial"/>
                      <w:b/>
                      <w:bCs/>
                    </w:rPr>
                    <w:t>du signataire</w:t>
                  </w:r>
                </w:p>
              </w:tc>
              <w:tc>
                <w:tcPr>
                  <w:tcW w:w="2693" w:type="dxa"/>
                  <w:tcBorders>
                    <w:top w:val="single" w:sz="4" w:space="0" w:color="000000"/>
                    <w:left w:val="single" w:sz="4" w:space="0" w:color="000000"/>
                    <w:bottom w:val="single" w:sz="4" w:space="0" w:color="000000"/>
                    <w:right w:val="nil"/>
                  </w:tcBorders>
                  <w:vAlign w:val="center"/>
                  <w:hideMark/>
                </w:tcPr>
                <w:p w14:paraId="301DBC24" w14:textId="77777777" w:rsidR="00135A48" w:rsidRDefault="00135A48" w:rsidP="00135A48">
                  <w:pPr>
                    <w:tabs>
                      <w:tab w:val="left" w:pos="851"/>
                    </w:tabs>
                    <w:jc w:val="center"/>
                    <w:rPr>
                      <w:rFonts w:cs="Arial"/>
                      <w:b/>
                      <w:bCs/>
                    </w:rPr>
                  </w:pPr>
                  <w:r>
                    <w:rPr>
                      <w:rFonts w:cs="Arial"/>
                      <w:b/>
                      <w:bCs/>
                    </w:rPr>
                    <w:t>Lieu et date de signature</w:t>
                  </w:r>
                </w:p>
              </w:tc>
              <w:tc>
                <w:tcPr>
                  <w:tcW w:w="3283" w:type="dxa"/>
                  <w:tcBorders>
                    <w:top w:val="single" w:sz="4" w:space="0" w:color="000000"/>
                    <w:left w:val="single" w:sz="4" w:space="0" w:color="000000"/>
                    <w:bottom w:val="single" w:sz="4" w:space="0" w:color="000000"/>
                    <w:right w:val="single" w:sz="4" w:space="0" w:color="000000"/>
                  </w:tcBorders>
                  <w:vAlign w:val="center"/>
                  <w:hideMark/>
                </w:tcPr>
                <w:p w14:paraId="7FC78392" w14:textId="77777777" w:rsidR="00135A48" w:rsidRDefault="00135A48" w:rsidP="00135A48">
                  <w:pPr>
                    <w:tabs>
                      <w:tab w:val="left" w:pos="851"/>
                    </w:tabs>
                    <w:jc w:val="center"/>
                    <w:rPr>
                      <w:rFonts w:cs="Arial"/>
                      <w:b/>
                      <w:bCs/>
                    </w:rPr>
                  </w:pPr>
                  <w:r>
                    <w:rPr>
                      <w:rFonts w:cs="Arial"/>
                      <w:b/>
                      <w:bCs/>
                    </w:rPr>
                    <w:t>Signature</w:t>
                  </w:r>
                </w:p>
              </w:tc>
            </w:tr>
            <w:tr w:rsidR="00135A48" w14:paraId="12B09359" w14:textId="77777777" w:rsidTr="00EA24BF">
              <w:trPr>
                <w:trHeight w:val="726"/>
              </w:trPr>
              <w:tc>
                <w:tcPr>
                  <w:tcW w:w="3426" w:type="dxa"/>
                  <w:tcBorders>
                    <w:top w:val="single" w:sz="4" w:space="0" w:color="000000"/>
                    <w:left w:val="single" w:sz="4" w:space="0" w:color="000000"/>
                    <w:bottom w:val="nil"/>
                    <w:right w:val="nil"/>
                  </w:tcBorders>
                  <w:shd w:val="clear" w:color="auto" w:fill="F2F2F2" w:themeFill="background1" w:themeFillShade="F2"/>
                </w:tcPr>
                <w:p w14:paraId="0070951B" w14:textId="77777777" w:rsidR="00135A48" w:rsidRDefault="00135A48" w:rsidP="00135A48">
                  <w:pPr>
                    <w:tabs>
                      <w:tab w:val="left" w:pos="851"/>
                    </w:tabs>
                    <w:snapToGrid w:val="0"/>
                    <w:rPr>
                      <w:rFonts w:cs="Arial"/>
                      <w:b/>
                      <w:bCs/>
                    </w:rPr>
                  </w:pPr>
                </w:p>
              </w:tc>
              <w:tc>
                <w:tcPr>
                  <w:tcW w:w="2693" w:type="dxa"/>
                  <w:tcBorders>
                    <w:top w:val="single" w:sz="4" w:space="0" w:color="000000"/>
                    <w:left w:val="single" w:sz="4" w:space="0" w:color="000000"/>
                    <w:bottom w:val="nil"/>
                    <w:right w:val="nil"/>
                  </w:tcBorders>
                  <w:shd w:val="clear" w:color="auto" w:fill="F2F2F2" w:themeFill="background1" w:themeFillShade="F2"/>
                </w:tcPr>
                <w:p w14:paraId="7A14D651" w14:textId="77777777" w:rsidR="00135A48" w:rsidRDefault="00135A48" w:rsidP="00135A48">
                  <w:pPr>
                    <w:tabs>
                      <w:tab w:val="left" w:pos="851"/>
                    </w:tabs>
                    <w:snapToGrid w:val="0"/>
                    <w:rPr>
                      <w:rFonts w:cs="Arial"/>
                      <w:b/>
                      <w:bCs/>
                    </w:rPr>
                  </w:pPr>
                </w:p>
              </w:tc>
              <w:tc>
                <w:tcPr>
                  <w:tcW w:w="3283" w:type="dxa"/>
                  <w:tcBorders>
                    <w:top w:val="single" w:sz="4" w:space="0" w:color="000000"/>
                    <w:left w:val="single" w:sz="4" w:space="0" w:color="000000"/>
                    <w:bottom w:val="nil"/>
                    <w:right w:val="single" w:sz="4" w:space="0" w:color="000000"/>
                  </w:tcBorders>
                  <w:shd w:val="clear" w:color="auto" w:fill="F2F2F2" w:themeFill="background1" w:themeFillShade="F2"/>
                </w:tcPr>
                <w:p w14:paraId="0C6ED365" w14:textId="77777777" w:rsidR="00135A48" w:rsidRDefault="00135A48" w:rsidP="00135A48">
                  <w:pPr>
                    <w:tabs>
                      <w:tab w:val="left" w:pos="851"/>
                    </w:tabs>
                    <w:snapToGrid w:val="0"/>
                    <w:rPr>
                      <w:rFonts w:cs="Arial"/>
                      <w:b/>
                      <w:bCs/>
                    </w:rPr>
                  </w:pPr>
                </w:p>
              </w:tc>
            </w:tr>
            <w:tr w:rsidR="00135A48" w14:paraId="519FD106" w14:textId="77777777" w:rsidTr="00EA24BF">
              <w:trPr>
                <w:trHeight w:val="563"/>
              </w:trPr>
              <w:tc>
                <w:tcPr>
                  <w:tcW w:w="3426" w:type="dxa"/>
                  <w:tcBorders>
                    <w:top w:val="nil"/>
                    <w:left w:val="single" w:sz="4" w:space="0" w:color="000000"/>
                    <w:bottom w:val="nil"/>
                    <w:right w:val="nil"/>
                  </w:tcBorders>
                </w:tcPr>
                <w:p w14:paraId="1B118604"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nil"/>
                    <w:right w:val="nil"/>
                  </w:tcBorders>
                </w:tcPr>
                <w:p w14:paraId="0A4F0247"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nil"/>
                    <w:right w:val="single" w:sz="4" w:space="0" w:color="000000"/>
                  </w:tcBorders>
                </w:tcPr>
                <w:p w14:paraId="14170176" w14:textId="77777777" w:rsidR="00135A48" w:rsidRDefault="00135A48" w:rsidP="00135A48">
                  <w:pPr>
                    <w:tabs>
                      <w:tab w:val="left" w:pos="851"/>
                    </w:tabs>
                    <w:snapToGrid w:val="0"/>
                    <w:rPr>
                      <w:rFonts w:cs="Arial"/>
                      <w:b/>
                      <w:bCs/>
                    </w:rPr>
                  </w:pPr>
                </w:p>
              </w:tc>
            </w:tr>
            <w:tr w:rsidR="00135A48" w14:paraId="010869F1" w14:textId="77777777" w:rsidTr="00EA24BF">
              <w:trPr>
                <w:trHeight w:val="695"/>
              </w:trPr>
              <w:tc>
                <w:tcPr>
                  <w:tcW w:w="3426" w:type="dxa"/>
                  <w:tcBorders>
                    <w:top w:val="nil"/>
                    <w:left w:val="single" w:sz="4" w:space="0" w:color="000000"/>
                    <w:bottom w:val="single" w:sz="4" w:space="0" w:color="000000"/>
                    <w:right w:val="nil"/>
                  </w:tcBorders>
                  <w:shd w:val="clear" w:color="auto" w:fill="F2F2F2" w:themeFill="background1" w:themeFillShade="F2"/>
                </w:tcPr>
                <w:p w14:paraId="78DDB05A"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single" w:sz="4" w:space="0" w:color="000000"/>
                    <w:right w:val="nil"/>
                  </w:tcBorders>
                  <w:shd w:val="clear" w:color="auto" w:fill="F2F2F2" w:themeFill="background1" w:themeFillShade="F2"/>
                </w:tcPr>
                <w:p w14:paraId="6BC370A4"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single" w:sz="4" w:space="0" w:color="000000"/>
                    <w:right w:val="single" w:sz="4" w:space="0" w:color="000000"/>
                  </w:tcBorders>
                  <w:shd w:val="clear" w:color="auto" w:fill="F2F2F2" w:themeFill="background1" w:themeFillShade="F2"/>
                </w:tcPr>
                <w:p w14:paraId="43C53ED6" w14:textId="77777777" w:rsidR="00135A48" w:rsidRDefault="00135A48" w:rsidP="00135A48">
                  <w:pPr>
                    <w:tabs>
                      <w:tab w:val="left" w:pos="851"/>
                    </w:tabs>
                    <w:snapToGrid w:val="0"/>
                    <w:rPr>
                      <w:rFonts w:cs="Arial"/>
                      <w:b/>
                      <w:bCs/>
                    </w:rPr>
                  </w:pPr>
                </w:p>
              </w:tc>
            </w:tr>
          </w:tbl>
          <w:p w14:paraId="1FC446B6" w14:textId="7A03C9B1" w:rsidR="00F23A9A" w:rsidRPr="000E71D3" w:rsidRDefault="00F23A9A" w:rsidP="00F23A9A">
            <w:pPr>
              <w:rPr>
                <w:b/>
              </w:rPr>
            </w:pPr>
          </w:p>
        </w:tc>
      </w:tr>
    </w:tbl>
    <w:p w14:paraId="479C9B53" w14:textId="5B58BC60" w:rsidR="000E71D3" w:rsidRPr="000E71D3" w:rsidRDefault="001C70DE" w:rsidP="0037029E">
      <w:pPr>
        <w:rPr>
          <w:b/>
          <w:color w:val="FF0000"/>
        </w:rPr>
      </w:pPr>
      <w:r>
        <w:rPr>
          <w:b/>
          <w:color w:val="FF0000"/>
        </w:rPr>
        <w:lastRenderedPageBreak/>
        <w:t xml:space="preserve">ATTENTION : Si le présent </w:t>
      </w:r>
      <w:r w:rsidR="00591C85">
        <w:rPr>
          <w:b/>
          <w:color w:val="FF0000"/>
        </w:rPr>
        <w:t>contrat</w:t>
      </w:r>
      <w:r w:rsidR="000E71D3" w:rsidRPr="000E71D3">
        <w:rPr>
          <w:b/>
          <w:color w:val="FF0000"/>
        </w:rPr>
        <w:t xml:space="preserve"> n’est pas signé par le représentant légal du candidat, le signataire doit o</w:t>
      </w:r>
      <w:r w:rsidR="000E71D3">
        <w:rPr>
          <w:b/>
          <w:color w:val="FF0000"/>
        </w:rPr>
        <w:t>bligatoirement produire avec l</w:t>
      </w:r>
      <w:r>
        <w:rPr>
          <w:b/>
          <w:color w:val="FF0000"/>
        </w:rPr>
        <w:t>e présent document</w:t>
      </w:r>
      <w:r w:rsidR="000E71D3" w:rsidRPr="000E71D3">
        <w:rPr>
          <w:b/>
          <w:color w:val="FF0000"/>
        </w:rPr>
        <w:t>, un pouvoir daté et signé en original par le représentant légal l’autorisant à signer tous les documents relatifs à l’offre.</w:t>
      </w:r>
    </w:p>
    <w:p w14:paraId="5DFFA01C" w14:textId="2B5F9AA7" w:rsidR="00D17E99" w:rsidRDefault="00D17E99" w:rsidP="00D17E99">
      <w:r w:rsidRPr="00AF472A">
        <w:t xml:space="preserve">L’offre présentée ne lie </w:t>
      </w:r>
      <w:r>
        <w:t xml:space="preserve">le </w:t>
      </w:r>
      <w:r w:rsidR="0035764B">
        <w:t>titulaire</w:t>
      </w:r>
      <w:r>
        <w:t xml:space="preserve"> </w:t>
      </w:r>
      <w:r w:rsidRPr="00AF472A">
        <w:t xml:space="preserve">que si son acceptation </w:t>
      </w:r>
      <w:r>
        <w:t xml:space="preserve">lui </w:t>
      </w:r>
      <w:r w:rsidRPr="00AF472A">
        <w:t xml:space="preserve">est notifiée dans un délai de </w:t>
      </w:r>
      <w:r w:rsidR="00D37127">
        <w:t>trois mois</w:t>
      </w:r>
      <w:r w:rsidRPr="00AF472A">
        <w:t xml:space="preserve"> à compter de la date limite de remise des offres.</w:t>
      </w:r>
    </w:p>
    <w:tbl>
      <w:tblPr>
        <w:tblStyle w:val="Grilledutableau"/>
        <w:tblW w:w="0" w:type="auto"/>
        <w:tblLook w:val="04A0" w:firstRow="1" w:lastRow="0" w:firstColumn="1" w:lastColumn="0" w:noHBand="0" w:noVBand="1"/>
      </w:tblPr>
      <w:tblGrid>
        <w:gridCol w:w="9628"/>
      </w:tblGrid>
      <w:tr w:rsidR="000E71D3" w:rsidRPr="000E71D3" w14:paraId="165D6BD4" w14:textId="77777777" w:rsidTr="00FA2B22">
        <w:tc>
          <w:tcPr>
            <w:tcW w:w="9628" w:type="dxa"/>
            <w:shd w:val="clear" w:color="auto" w:fill="D9D9D9" w:themeFill="background1" w:themeFillShade="D9"/>
            <w:vAlign w:val="center"/>
          </w:tcPr>
          <w:bookmarkEnd w:id="238"/>
          <w:p w14:paraId="5F1A7DEA" w14:textId="1E3943BB" w:rsidR="000E71D3" w:rsidRPr="000E71D3" w:rsidRDefault="000E71D3" w:rsidP="000E71D3">
            <w:pPr>
              <w:jc w:val="center"/>
              <w:rPr>
                <w:b/>
                <w:sz w:val="22"/>
              </w:rPr>
            </w:pPr>
            <w:r w:rsidRPr="000E71D3">
              <w:rPr>
                <w:b/>
                <w:sz w:val="22"/>
              </w:rPr>
              <w:t xml:space="preserve">Partie à compléter par le </w:t>
            </w:r>
            <w:r w:rsidR="002304D6">
              <w:rPr>
                <w:b/>
                <w:sz w:val="22"/>
              </w:rPr>
              <w:t>Mucem</w:t>
            </w:r>
          </w:p>
        </w:tc>
      </w:tr>
      <w:tr w:rsidR="000E71D3" w14:paraId="4703EC71" w14:textId="77777777" w:rsidTr="0007226A">
        <w:trPr>
          <w:trHeight w:val="2117"/>
        </w:trPr>
        <w:tc>
          <w:tcPr>
            <w:tcW w:w="9628" w:type="dxa"/>
          </w:tcPr>
          <w:p w14:paraId="5CBCF4DF" w14:textId="1CA59803" w:rsidR="00F23A9A" w:rsidRDefault="00643B0C" w:rsidP="00643B0C">
            <w:r w:rsidRPr="00235804">
              <w:t xml:space="preserve">Est accepté le présent document valant acte d’engagement et CCP </w:t>
            </w:r>
          </w:p>
          <w:p w14:paraId="14CD7A7E" w14:textId="77777777" w:rsidR="000E71D3" w:rsidRPr="000E71D3" w:rsidRDefault="000E71D3" w:rsidP="00643B0C">
            <w:r w:rsidRPr="000E71D3">
              <w:t xml:space="preserve">À </w:t>
            </w:r>
            <w:r w:rsidR="00643B0C">
              <w:t>Marseille</w:t>
            </w:r>
            <w:r w:rsidRPr="000E71D3">
              <w:t xml:space="preserve">, le </w:t>
            </w:r>
          </w:p>
          <w:p w14:paraId="29E0F1D1" w14:textId="51102E67" w:rsidR="000E71D3" w:rsidRPr="000E71D3" w:rsidRDefault="000E71D3" w:rsidP="00CA4972">
            <w:pPr>
              <w:tabs>
                <w:tab w:val="left" w:pos="5785"/>
              </w:tabs>
              <w:rPr>
                <w:color w:val="000000"/>
              </w:rPr>
            </w:pPr>
            <w:r w:rsidRPr="000E71D3">
              <w:rPr>
                <w:color w:val="000000"/>
              </w:rPr>
              <w:t>Le</w:t>
            </w:r>
            <w:r w:rsidR="00643B0C">
              <w:rPr>
                <w:color w:val="000000"/>
              </w:rPr>
              <w:t xml:space="preserve"> représentant </w:t>
            </w:r>
            <w:r w:rsidR="000A2680">
              <w:rPr>
                <w:color w:val="000000"/>
              </w:rPr>
              <w:t>d</w:t>
            </w:r>
            <w:r w:rsidR="00C70DF0">
              <w:rPr>
                <w:color w:val="000000"/>
              </w:rPr>
              <w:t xml:space="preserve">u Mucem </w:t>
            </w:r>
            <w:r w:rsidR="00837F52">
              <w:rPr>
                <w:color w:val="000000"/>
              </w:rPr>
              <w:t>:</w:t>
            </w:r>
            <w:r w:rsidR="00971CC5">
              <w:rPr>
                <w:color w:val="000000"/>
              </w:rPr>
              <w:t xml:space="preserve"> </w:t>
            </w:r>
            <w:r w:rsidR="005505C2">
              <w:rPr>
                <w:color w:val="000000"/>
              </w:rPr>
              <w:t>Véronique Haché, administratrice générale</w:t>
            </w:r>
          </w:p>
          <w:p w14:paraId="47ACB0B5" w14:textId="77777777" w:rsidR="000E71D3" w:rsidRDefault="000E71D3" w:rsidP="000E71D3"/>
        </w:tc>
      </w:tr>
    </w:tbl>
    <w:p w14:paraId="7DE68920" w14:textId="77777777" w:rsidR="00471820" w:rsidRDefault="00471820" w:rsidP="00993680">
      <w:pPr>
        <w:overflowPunct/>
        <w:autoSpaceDE/>
        <w:autoSpaceDN/>
        <w:adjustRightInd/>
        <w:spacing w:after="200" w:line="276" w:lineRule="auto"/>
        <w:jc w:val="left"/>
        <w:textAlignment w:val="auto"/>
      </w:pPr>
    </w:p>
    <w:sectPr w:rsidR="00471820" w:rsidSect="005505C2">
      <w:headerReference w:type="default" r:id="rId16"/>
      <w:footerReference w:type="default" r:id="rId17"/>
      <w:pgSz w:w="11906" w:h="16838" w:code="9"/>
      <w:pgMar w:top="993" w:right="991" w:bottom="1134" w:left="1134" w:header="425" w:footer="52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8C585E" w14:textId="77777777" w:rsidR="00D70C30" w:rsidRDefault="00D70C30">
      <w:r>
        <w:separator/>
      </w:r>
    </w:p>
  </w:endnote>
  <w:endnote w:type="continuationSeparator" w:id="0">
    <w:p w14:paraId="2BB5A58D" w14:textId="77777777" w:rsidR="00D70C30" w:rsidRDefault="00D70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Arial Gras">
    <w:altName w:val="Arial"/>
    <w:panose1 w:val="020B07040202020202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NeueHaasGroteskText Pro">
    <w:panose1 w:val="020B0504020202020204"/>
    <w:charset w:val="00"/>
    <w:family w:val="swiss"/>
    <w:notTrueType/>
    <w:pitch w:val="variable"/>
    <w:sig w:usb0="00000007" w:usb1="00000000" w:usb2="00000000" w:usb3="00000000" w:csb0="00000093" w:csb1="00000000"/>
  </w:font>
  <w:font w:name="CGP">
    <w:altName w:val="HGPMinchoE"/>
    <w:charset w:val="8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30615"/>
      <w:docPartObj>
        <w:docPartGallery w:val="Page Numbers (Bottom of Page)"/>
        <w:docPartUnique/>
      </w:docPartObj>
    </w:sdtPr>
    <w:sdtEndPr/>
    <w:sdtContent>
      <w:sdt>
        <w:sdtPr>
          <w:id w:val="123787560"/>
          <w:docPartObj>
            <w:docPartGallery w:val="Page Numbers (Top of Page)"/>
            <w:docPartUnique/>
          </w:docPartObj>
        </w:sdtPr>
        <w:sdtEndPr/>
        <w:sdtContent>
          <w:p w14:paraId="3682E2B8" w14:textId="77777777" w:rsidR="00D70C30" w:rsidRPr="00BD1409" w:rsidRDefault="00D70C30" w:rsidP="00BD1409">
            <w:pPr>
              <w:pStyle w:val="Pieddepage"/>
              <w:jc w:val="center"/>
            </w:pPr>
            <w:r>
              <w:t xml:space="preserve">Page </w:t>
            </w:r>
            <w:r>
              <w:rPr>
                <w:b/>
                <w:sz w:val="24"/>
                <w:szCs w:val="24"/>
              </w:rPr>
              <w:fldChar w:fldCharType="begin"/>
            </w:r>
            <w:r>
              <w:rPr>
                <w:b/>
              </w:rPr>
              <w:instrText>PAGE</w:instrText>
            </w:r>
            <w:r>
              <w:rPr>
                <w:b/>
                <w:sz w:val="24"/>
                <w:szCs w:val="24"/>
              </w:rPr>
              <w:fldChar w:fldCharType="separate"/>
            </w:r>
            <w:r>
              <w:rPr>
                <w:b/>
                <w:noProof/>
              </w:rPr>
              <w:t>5</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Pr>
                <w:b/>
                <w:noProof/>
              </w:rPr>
              <w:t>34</w:t>
            </w:r>
            <w:r>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ABB4D7" w14:textId="77777777" w:rsidR="00D70C30" w:rsidRDefault="00D70C30">
      <w:r>
        <w:separator/>
      </w:r>
    </w:p>
  </w:footnote>
  <w:footnote w:type="continuationSeparator" w:id="0">
    <w:p w14:paraId="39A668D6" w14:textId="77777777" w:rsidR="00D70C30" w:rsidRDefault="00D70C30">
      <w:r>
        <w:continuationSeparator/>
      </w:r>
    </w:p>
  </w:footnote>
  <w:footnote w:id="1">
    <w:p w14:paraId="2EBE7535" w14:textId="77777777" w:rsidR="00D70C30" w:rsidRPr="00681FB4" w:rsidRDefault="00D70C30" w:rsidP="003559AE">
      <w:pPr>
        <w:rPr>
          <w:rFonts w:cs="Arial"/>
          <w:i/>
        </w:rPr>
      </w:pPr>
      <w:r w:rsidRPr="00681FB4">
        <w:rPr>
          <w:rStyle w:val="Appelnotedebasdep"/>
          <w:rFonts w:cs="Arial"/>
          <w:i/>
          <w:szCs w:val="20"/>
        </w:rPr>
        <w:footnoteRef/>
      </w:r>
      <w:r w:rsidRPr="00681FB4">
        <w:rPr>
          <w:rFonts w:cs="Arial"/>
          <w:i/>
          <w:sz w:val="18"/>
        </w:rPr>
        <w:t xml:space="preserve"> Le candidat doit cocher la case ou la situation concernée.</w:t>
      </w:r>
    </w:p>
  </w:footnote>
  <w:footnote w:id="2">
    <w:p w14:paraId="5BA33D1B" w14:textId="77777777" w:rsidR="00D70C30" w:rsidRPr="00D46347" w:rsidRDefault="00D70C30" w:rsidP="00066D41">
      <w:pPr>
        <w:pStyle w:val="Notedebasdepage"/>
        <w:rPr>
          <w:rFonts w:asciiTheme="minorHAnsi" w:hAnsiTheme="minorHAnsi" w:cstheme="minorHAnsi"/>
          <w:i/>
        </w:rPr>
      </w:pPr>
      <w:r w:rsidRPr="00D46347">
        <w:rPr>
          <w:rStyle w:val="Appelnotedebasdep"/>
          <w:rFonts w:asciiTheme="minorHAnsi" w:hAnsiTheme="minorHAnsi" w:cstheme="minorHAnsi"/>
          <w:i/>
          <w:sz w:val="20"/>
          <w:szCs w:val="20"/>
        </w:rPr>
        <w:footnoteRef/>
      </w:r>
      <w:r w:rsidRPr="00D46347">
        <w:rPr>
          <w:rFonts w:asciiTheme="minorHAnsi" w:hAnsiTheme="minorHAnsi" w:cstheme="minorHAnsi"/>
          <w:i/>
        </w:rPr>
        <w:t xml:space="preserve"> La personne physique représentant le candidat doit cocher la situation concernée</w:t>
      </w:r>
    </w:p>
  </w:footnote>
  <w:footnote w:id="3">
    <w:p w14:paraId="206C2042" w14:textId="77777777" w:rsidR="00D70C30" w:rsidRPr="00F95E82" w:rsidRDefault="00D70C30" w:rsidP="00066D41">
      <w:pPr>
        <w:pStyle w:val="Notedebasdepage"/>
        <w:rPr>
          <w:rFonts w:ascii="Arial" w:hAnsi="Arial" w:cs="Times New Roman"/>
          <w:i/>
          <w:sz w:val="16"/>
        </w:rPr>
      </w:pPr>
      <w:r w:rsidRPr="00D46347">
        <w:rPr>
          <w:rStyle w:val="Appelnotedebasdep"/>
          <w:rFonts w:asciiTheme="minorHAnsi" w:hAnsiTheme="minorHAnsi" w:cstheme="minorHAnsi"/>
          <w:i/>
          <w:sz w:val="20"/>
          <w:szCs w:val="20"/>
        </w:rPr>
        <w:footnoteRef/>
      </w:r>
      <w:r w:rsidRPr="00D46347">
        <w:rPr>
          <w:rFonts w:asciiTheme="minorHAnsi" w:hAnsiTheme="minorHAnsi" w:cstheme="minorHAnsi"/>
          <w:i/>
        </w:rPr>
        <w:t xml:space="preserve"> </w:t>
      </w:r>
      <w:r w:rsidRPr="00F95E82">
        <w:rPr>
          <w:rFonts w:ascii="Arial" w:hAnsi="Arial" w:cs="Times New Roman"/>
          <w:i/>
          <w:sz w:val="16"/>
        </w:rPr>
        <w:t>Le candidat doit cocher la situation concernée.</w:t>
      </w:r>
    </w:p>
  </w:footnote>
  <w:footnote w:id="4">
    <w:p w14:paraId="6F1E4995" w14:textId="77777777" w:rsidR="00D70C30" w:rsidRPr="00FD4826" w:rsidRDefault="00D70C30" w:rsidP="00FD4826">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Ce numéro doit comporter le même numéro SIREN que celui du siège indiqué ci-dessus. </w:t>
      </w:r>
    </w:p>
  </w:footnote>
  <w:footnote w:id="5">
    <w:p w14:paraId="7DFDCEE7" w14:textId="750A450D" w:rsidR="00D70C30" w:rsidRPr="00FD4826" w:rsidRDefault="00D70C30" w:rsidP="004B6C80">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w:t>
      </w:r>
      <w:r>
        <w:rPr>
          <w:rFonts w:ascii="Arial" w:hAnsi="Arial" w:cs="Times New Roman"/>
          <w:i/>
          <w:sz w:val="16"/>
        </w:rPr>
        <w:t xml:space="preserve">L’attributaire </w:t>
      </w:r>
      <w:r w:rsidRPr="00FD4826">
        <w:rPr>
          <w:rFonts w:ascii="Arial" w:hAnsi="Arial" w:cs="Times New Roman"/>
          <w:i/>
          <w:sz w:val="16"/>
        </w:rPr>
        <w:t>doit cocher la situation concernée.</w:t>
      </w:r>
    </w:p>
  </w:footnote>
  <w:footnote w:id="6">
    <w:p w14:paraId="459AD47E" w14:textId="4856E03C" w:rsidR="00D70C30" w:rsidRPr="00FD4826" w:rsidRDefault="00D70C30" w:rsidP="00FD4826">
      <w:pPr>
        <w:rPr>
          <w:i/>
          <w:sz w:val="16"/>
        </w:rPr>
      </w:pPr>
      <w:r w:rsidRPr="00FD4826">
        <w:rPr>
          <w:i/>
          <w:sz w:val="16"/>
        </w:rPr>
        <w:footnoteRef/>
      </w:r>
      <w:r w:rsidRPr="00FD4826">
        <w:rPr>
          <w:i/>
          <w:sz w:val="16"/>
        </w:rPr>
        <w:t xml:space="preserve"> La personne physique représentant </w:t>
      </w:r>
      <w:r>
        <w:rPr>
          <w:i/>
          <w:sz w:val="16"/>
        </w:rPr>
        <w:t>l’attributaire</w:t>
      </w:r>
      <w:r w:rsidRPr="00FD4826">
        <w:rPr>
          <w:i/>
          <w:sz w:val="16"/>
        </w:rPr>
        <w:t xml:space="preserve"> doit cocher la situation concernée</w:t>
      </w:r>
    </w:p>
  </w:footnote>
  <w:footnote w:id="7">
    <w:p w14:paraId="5FD6C202" w14:textId="57A14816" w:rsidR="00D70C30" w:rsidRPr="00FD4826" w:rsidRDefault="00D70C30" w:rsidP="00FD4826">
      <w:pPr>
        <w:rPr>
          <w:i/>
          <w:sz w:val="16"/>
        </w:rPr>
      </w:pPr>
      <w:r w:rsidRPr="00FD4826">
        <w:rPr>
          <w:i/>
          <w:sz w:val="16"/>
        </w:rPr>
        <w:footnoteRef/>
      </w:r>
      <w:r w:rsidRPr="00FD4826">
        <w:rPr>
          <w:i/>
          <w:sz w:val="16"/>
        </w:rPr>
        <w:t xml:space="preserve"> </w:t>
      </w:r>
      <w:r>
        <w:rPr>
          <w:i/>
          <w:sz w:val="16"/>
        </w:rPr>
        <w:t>L’attributaire</w:t>
      </w:r>
      <w:r w:rsidRPr="00FD4826">
        <w:rPr>
          <w:i/>
          <w:sz w:val="16"/>
        </w:rPr>
        <w:t xml:space="preserve"> doit cocher la situation concernée. </w:t>
      </w:r>
    </w:p>
  </w:footnote>
  <w:footnote w:id="8">
    <w:p w14:paraId="4CDDB791" w14:textId="77777777" w:rsidR="00D70C30" w:rsidRPr="00120497" w:rsidRDefault="00D70C30" w:rsidP="00FD4826">
      <w:pPr>
        <w:rPr>
          <w:rFonts w:asciiTheme="minorHAnsi" w:hAnsiTheme="minorHAnsi" w:cstheme="minorHAnsi"/>
          <w:i/>
        </w:rPr>
      </w:pPr>
      <w:r w:rsidRPr="00FD4826">
        <w:rPr>
          <w:i/>
          <w:sz w:val="16"/>
        </w:rPr>
        <w:footnoteRef/>
      </w:r>
      <w:r w:rsidRPr="00FD4826">
        <w:rPr>
          <w:i/>
          <w:sz w:val="16"/>
        </w:rPr>
        <w:t xml:space="preserve"> Ce numéro doit comporter le même numéro SIREN que celui du siège indiqué ci-dessus.</w:t>
      </w:r>
      <w:r w:rsidRPr="00FD4826">
        <w:rPr>
          <w:rFonts w:asciiTheme="minorHAnsi" w:hAnsiTheme="minorHAnsi" w:cstheme="minorHAnsi"/>
          <w:i/>
          <w:sz w:val="16"/>
        </w:rPr>
        <w:t xml:space="preserve"> </w:t>
      </w:r>
    </w:p>
  </w:footnote>
  <w:footnote w:id="9">
    <w:p w14:paraId="70D824A4" w14:textId="77777777" w:rsidR="00D70C30" w:rsidRPr="00FD4826" w:rsidRDefault="00D70C30" w:rsidP="00FD4826">
      <w:pPr>
        <w:pStyle w:val="Notedebasdepage"/>
        <w:rPr>
          <w:rFonts w:ascii="Arial" w:hAnsi="Arial" w:cs="Times New Roman"/>
          <w:i/>
          <w:sz w:val="16"/>
        </w:rPr>
      </w:pPr>
      <w:r w:rsidRPr="00FD4826">
        <w:rPr>
          <w:rFonts w:ascii="Arial" w:hAnsi="Arial"/>
          <w:i/>
          <w:sz w:val="16"/>
        </w:rPr>
        <w:footnoteRef/>
      </w:r>
      <w:r w:rsidRPr="00FD4826">
        <w:rPr>
          <w:rFonts w:ascii="Arial" w:hAnsi="Arial" w:cs="Times New Roman"/>
          <w:i/>
          <w:sz w:val="16"/>
        </w:rPr>
        <w:t xml:space="preserve"> La personne physique représentant le candidat doit cocher la situation concernée</w:t>
      </w:r>
    </w:p>
  </w:footnote>
  <w:footnote w:id="10">
    <w:p w14:paraId="2F02A828" w14:textId="77777777" w:rsidR="00D70C30" w:rsidRPr="00FD4826" w:rsidRDefault="00D70C30" w:rsidP="00FD4826">
      <w:pPr>
        <w:pStyle w:val="Notedebasdepage"/>
        <w:rPr>
          <w:rFonts w:ascii="Arial" w:hAnsi="Arial" w:cs="Times New Roman"/>
          <w:i/>
          <w:sz w:val="16"/>
        </w:rPr>
      </w:pPr>
      <w:r w:rsidRPr="00FD4826">
        <w:rPr>
          <w:rFonts w:ascii="Arial" w:hAnsi="Arial"/>
          <w:i/>
          <w:sz w:val="16"/>
        </w:rPr>
        <w:footnoteRef/>
      </w:r>
      <w:r w:rsidRPr="00FD4826">
        <w:rPr>
          <w:rFonts w:ascii="Arial" w:hAnsi="Arial" w:cs="Times New Roman"/>
          <w:i/>
          <w:sz w:val="16"/>
        </w:rPr>
        <w:t xml:space="preserve"> Le candidat doit cocher la situation concernée. </w:t>
      </w:r>
    </w:p>
  </w:footnote>
  <w:footnote w:id="11">
    <w:p w14:paraId="13F9D4AF" w14:textId="77777777" w:rsidR="00D70C30" w:rsidRPr="00FD4826" w:rsidRDefault="00D70C30" w:rsidP="00D46347">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Ce numéro doit comporter le même numéro SIREN que celui du siège indiqué ci-dessus. </w:t>
      </w:r>
    </w:p>
  </w:footnote>
  <w:footnote w:id="12">
    <w:p w14:paraId="0EA45386" w14:textId="77777777" w:rsidR="00D70C30" w:rsidRPr="00127D83" w:rsidRDefault="00D70C30" w:rsidP="00F02205">
      <w:pPr>
        <w:pStyle w:val="Notedebasdepage"/>
        <w:rPr>
          <w:rFonts w:ascii="Arial" w:hAnsi="Arial" w:cs="Arial"/>
          <w:i/>
        </w:rPr>
      </w:pPr>
      <w:r w:rsidRPr="00127D83">
        <w:rPr>
          <w:rStyle w:val="Appelnotedebasdep"/>
          <w:rFonts w:ascii="Arial" w:hAnsi="Arial" w:cs="Arial"/>
          <w:i/>
        </w:rPr>
        <w:footnoteRef/>
      </w:r>
      <w:r w:rsidRPr="00127D83">
        <w:rPr>
          <w:rFonts w:ascii="Arial" w:hAnsi="Arial" w:cs="Arial"/>
          <w:i/>
        </w:rPr>
        <w:t xml:space="preserve"> En cas de groupement solidaire, indiquer les références du compte bancaire du mandataire et le cas échéant, indiquer en annexe au présent acte d'engagement les références du compte bancaire des autres membres du groupement en cas de demande de paiement sur des comptes séparés.</w:t>
      </w:r>
    </w:p>
  </w:footnote>
  <w:footnote w:id="13">
    <w:p w14:paraId="0C3FE934" w14:textId="5415327F" w:rsidR="00D70C30" w:rsidRPr="00AE2D37" w:rsidRDefault="00D70C30" w:rsidP="0017151D">
      <w:pPr>
        <w:tabs>
          <w:tab w:val="left" w:pos="851"/>
        </w:tabs>
        <w:rPr>
          <w:i/>
        </w:rPr>
      </w:pPr>
      <w:r w:rsidRPr="000E71D3">
        <w:rPr>
          <w:rStyle w:val="Appelnotedebasdep"/>
          <w:rFonts w:ascii="CGP" w:hAnsi="CGP"/>
          <w:i/>
          <w:sz w:val="16"/>
        </w:rPr>
        <w:footnoteRef/>
      </w:r>
      <w:r w:rsidRPr="0017151D">
        <w:rPr>
          <w:rFonts w:cs="Arial"/>
          <w:i/>
          <w:sz w:val="18"/>
          <w:szCs w:val="18"/>
        </w:rPr>
        <w:t>Le signataire doit avoir le pouvoir d’engager la personne qu’il représente.</w:t>
      </w:r>
    </w:p>
  </w:footnote>
  <w:footnote w:id="14">
    <w:p w14:paraId="133A2418" w14:textId="63A5D7B2" w:rsidR="00D70C30" w:rsidRPr="00FA2B22" w:rsidRDefault="00D70C30" w:rsidP="00FA2B22">
      <w:pPr>
        <w:tabs>
          <w:tab w:val="left" w:pos="851"/>
        </w:tabs>
        <w:rPr>
          <w:i/>
          <w:sz w:val="18"/>
        </w:rPr>
      </w:pPr>
      <w:r w:rsidRPr="000E71D3">
        <w:rPr>
          <w:rStyle w:val="Appelnotedebasdep"/>
          <w:rFonts w:ascii="CGP" w:hAnsi="CGP"/>
          <w:i/>
          <w:sz w:val="16"/>
        </w:rPr>
        <w:footnoteRef/>
      </w:r>
      <w:r w:rsidRPr="00FA2B22">
        <w:rPr>
          <w:rFonts w:cs="Arial"/>
          <w:i/>
          <w:sz w:val="18"/>
          <w:szCs w:val="18"/>
        </w:rPr>
        <w:t>Le signataire doit avoir le pouvoir d’engager la personne qu’il représente</w:t>
      </w:r>
      <w:r>
        <w:rPr>
          <w:rFonts w:cs="Arial"/>
          <w:sz w:val="18"/>
          <w:szCs w:val="18"/>
        </w:rPr>
        <w:t xml:space="preserve">. </w:t>
      </w:r>
      <w:r w:rsidRPr="00FA2B22">
        <w:rPr>
          <w:i/>
          <w:sz w:val="18"/>
        </w:rPr>
        <w:t>En cas de groupement, tous les membres du groupement doivent signer le présent document, sauf si le mandataire a été habilité par les autres membres du groupement à signer seul. Dans ce dernier cas, la signature doit être celle du mandataire habilité (le mandataire doit l’indiquer et fournir le document l’habilitant à signer au nom et pour le compte des autres entreprises membres du groupement).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3FA8A" w14:textId="4C4E8756" w:rsidR="00D70C30" w:rsidRDefault="00D70C30" w:rsidP="002F6D57">
    <w:pPr>
      <w:pStyle w:val="En-tte"/>
      <w:jc w:val="left"/>
    </w:pPr>
    <w:r w:rsidRPr="006770DB">
      <w:t xml:space="preserve">Mucem – CCP &amp; AE – </w:t>
    </w:r>
    <w:r w:rsidRPr="006770DB">
      <w:rPr>
        <w:b/>
      </w:rPr>
      <w:t>Assurance objets et œuvres d’art</w:t>
    </w:r>
    <w:r>
      <w:rPr>
        <w:b/>
      </w:rPr>
      <w:t xml:space="preserve"> (2025 – 2029)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E1E4E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99451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5EAAD1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6D4909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5B2DB2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DAA599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3C2760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D68384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E4890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D00851E"/>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BB0E37"/>
    <w:multiLevelType w:val="hybridMultilevel"/>
    <w:tmpl w:val="1F1CF362"/>
    <w:lvl w:ilvl="0" w:tplc="E4D20EC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5DD2E91"/>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12" w15:restartNumberingAfterBreak="0">
    <w:nsid w:val="06AF05EA"/>
    <w:multiLevelType w:val="hybridMultilevel"/>
    <w:tmpl w:val="AF224C66"/>
    <w:lvl w:ilvl="0" w:tplc="6CDCAD24">
      <w:start w:val="1"/>
      <w:numFmt w:val="decimal"/>
      <w:pStyle w:val="ANNEXE"/>
      <w:lvlText w:val="ANNEXE %1."/>
      <w:lvlJc w:val="left"/>
      <w:pPr>
        <w:ind w:left="72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A837DE4"/>
    <w:multiLevelType w:val="hybridMultilevel"/>
    <w:tmpl w:val="875AFB9A"/>
    <w:lvl w:ilvl="0" w:tplc="B184883A">
      <w:start w:val="1"/>
      <w:numFmt w:val="bullet"/>
      <w:pStyle w:val="Marchliste"/>
      <w:lvlText w:val="o"/>
      <w:lvlJc w:val="left"/>
      <w:pPr>
        <w:tabs>
          <w:tab w:val="num" w:pos="720"/>
        </w:tabs>
        <w:ind w:left="720" w:hanging="360"/>
      </w:pPr>
      <w:rPr>
        <w:rFonts w:ascii="Courier New" w:hAnsi="Courier New" w:cs="Courier New"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167D6AA5"/>
    <w:multiLevelType w:val="multilevel"/>
    <w:tmpl w:val="229618F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15" w15:restartNumberingAfterBreak="0">
    <w:nsid w:val="1EDB78B5"/>
    <w:multiLevelType w:val="hybridMultilevel"/>
    <w:tmpl w:val="77927FD8"/>
    <w:lvl w:ilvl="0" w:tplc="FFFFFFFF">
      <w:start w:val="1"/>
      <w:numFmt w:val="bullet"/>
      <w:lvlText w:val=""/>
      <w:lvlJc w:val="left"/>
      <w:pPr>
        <w:tabs>
          <w:tab w:val="num" w:pos="720"/>
        </w:tabs>
        <w:ind w:left="720" w:hanging="360"/>
      </w:pPr>
      <w:rPr>
        <w:rFonts w:ascii="Symbol" w:hAnsi="Symbol" w:hint="default"/>
      </w:rPr>
    </w:lvl>
    <w:lvl w:ilvl="1" w:tplc="FFFFFFFF">
      <w:start w:val="7"/>
      <w:numFmt w:val="bullet"/>
      <w:lvlText w:val="-"/>
      <w:lvlJc w:val="left"/>
      <w:pPr>
        <w:tabs>
          <w:tab w:val="num" w:pos="1440"/>
        </w:tabs>
        <w:ind w:left="1440" w:hanging="360"/>
      </w:pPr>
      <w:rPr>
        <w:rFonts w:ascii="Arial" w:eastAsia="Arial Unicode MS"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B64210"/>
    <w:multiLevelType w:val="multilevel"/>
    <w:tmpl w:val="63C4B9F8"/>
    <w:styleLink w:val="List1"/>
    <w:lvl w:ilvl="0">
      <w:numFmt w:val="bullet"/>
      <w:lvlText w:val="–"/>
      <w:lvlJc w:val="left"/>
      <w:rPr>
        <w:rFonts w:ascii="Times New Roman" w:eastAsia="Times New Roman" w:hAnsi="Times New Roman"/>
        <w:b w:val="0"/>
      </w:rPr>
    </w:lvl>
    <w:lvl w:ilvl="1">
      <w:numFmt w:val="bullet"/>
      <w:lvlText w:val="–"/>
      <w:lvlJc w:val="left"/>
      <w:rPr>
        <w:rFonts w:ascii="Times New Roman" w:eastAsia="Times New Roman" w:hAnsi="Times New Roman"/>
        <w:b w:val="0"/>
      </w:rPr>
    </w:lvl>
    <w:lvl w:ilvl="2">
      <w:numFmt w:val="bullet"/>
      <w:lvlText w:val="–"/>
      <w:lvlJc w:val="left"/>
      <w:rPr>
        <w:rFonts w:ascii="Times New Roman" w:eastAsia="Times New Roman" w:hAnsi="Times New Roman"/>
        <w:b w:val="0"/>
      </w:rPr>
    </w:lvl>
    <w:lvl w:ilvl="3">
      <w:numFmt w:val="bullet"/>
      <w:lvlText w:val="–"/>
      <w:lvlJc w:val="left"/>
      <w:rPr>
        <w:rFonts w:ascii="Times New Roman" w:eastAsia="Times New Roman" w:hAnsi="Times New Roman"/>
        <w:b w:val="0"/>
      </w:rPr>
    </w:lvl>
    <w:lvl w:ilvl="4">
      <w:numFmt w:val="bullet"/>
      <w:lvlText w:val="–"/>
      <w:lvlJc w:val="left"/>
      <w:rPr>
        <w:rFonts w:ascii="Times New Roman" w:eastAsia="Times New Roman" w:hAnsi="Times New Roman"/>
        <w:b w:val="0"/>
      </w:rPr>
    </w:lvl>
    <w:lvl w:ilvl="5">
      <w:numFmt w:val="bullet"/>
      <w:lvlText w:val="–"/>
      <w:lvlJc w:val="left"/>
      <w:rPr>
        <w:rFonts w:ascii="Times New Roman" w:eastAsia="Times New Roman" w:hAnsi="Times New Roman"/>
        <w:b w:val="0"/>
      </w:rPr>
    </w:lvl>
    <w:lvl w:ilvl="6">
      <w:numFmt w:val="bullet"/>
      <w:lvlText w:val="–"/>
      <w:lvlJc w:val="left"/>
      <w:rPr>
        <w:rFonts w:ascii="Times New Roman" w:eastAsia="Times New Roman" w:hAnsi="Times New Roman"/>
        <w:b w:val="0"/>
      </w:rPr>
    </w:lvl>
    <w:lvl w:ilvl="7">
      <w:numFmt w:val="bullet"/>
      <w:lvlText w:val="–"/>
      <w:lvlJc w:val="left"/>
      <w:rPr>
        <w:rFonts w:ascii="Times New Roman" w:eastAsia="Times New Roman" w:hAnsi="Times New Roman"/>
        <w:b w:val="0"/>
      </w:rPr>
    </w:lvl>
    <w:lvl w:ilvl="8">
      <w:numFmt w:val="bullet"/>
      <w:lvlText w:val="–"/>
      <w:lvlJc w:val="left"/>
      <w:rPr>
        <w:rFonts w:ascii="Times New Roman" w:eastAsia="Times New Roman" w:hAnsi="Times New Roman"/>
        <w:b w:val="0"/>
      </w:rPr>
    </w:lvl>
  </w:abstractNum>
  <w:abstractNum w:abstractNumId="17" w15:restartNumberingAfterBreak="0">
    <w:nsid w:val="1FEB2171"/>
    <w:multiLevelType w:val="singleLevel"/>
    <w:tmpl w:val="57027AD6"/>
    <w:lvl w:ilvl="0">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20796A4B"/>
    <w:multiLevelType w:val="hybridMultilevel"/>
    <w:tmpl w:val="A89CF992"/>
    <w:lvl w:ilvl="0" w:tplc="005C3798">
      <w:numFmt w:val="bullet"/>
      <w:pStyle w:val="Listepuces2"/>
      <w:lvlText w:val="-"/>
      <w:lvlJc w:val="left"/>
      <w:pPr>
        <w:ind w:left="643" w:hanging="360"/>
      </w:pPr>
      <w:rPr>
        <w:rFonts w:ascii="Arial" w:eastAsia="Times New Roman" w:hAnsi="Arial" w:cs="Aria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9" w15:restartNumberingAfterBreak="0">
    <w:nsid w:val="243E05C9"/>
    <w:multiLevelType w:val="multilevel"/>
    <w:tmpl w:val="F438AFCA"/>
    <w:lvl w:ilvl="0">
      <w:start w:val="1"/>
      <w:numFmt w:val="decimal"/>
      <w:suff w:val="space"/>
      <w:lvlText w:val="Article %1  "/>
      <w:lvlJc w:val="left"/>
      <w:pPr>
        <w:ind w:left="993" w:firstLine="0"/>
      </w:pPr>
      <w:rPr>
        <w:rFonts w:cs="Times New Roman"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1985" w:firstLine="0"/>
      </w:pPr>
      <w:rPr>
        <w:rFonts w:cs="Times New Roman" w:hint="default"/>
        <w:b/>
        <w:bCs w:val="0"/>
        <w:i w:val="0"/>
        <w:iCs w:val="0"/>
        <w:caps w:val="0"/>
        <w:smallCaps w:val="0"/>
        <w:strike w:val="0"/>
        <w:dstrike w:val="0"/>
        <w:vanish w:val="0"/>
        <w:color w:val="000000"/>
        <w:spacing w:val="0"/>
        <w:kern w:val="0"/>
        <w:position w:val="0"/>
        <w:u w:val="none"/>
        <w:vertAlign w:val="baseline"/>
        <w:em w:val="none"/>
      </w:rPr>
    </w:lvl>
    <w:lvl w:ilvl="2">
      <w:start w:val="1"/>
      <w:numFmt w:val="decimal"/>
      <w:suff w:val="space"/>
      <w:lvlText w:val="%1.%2.%3"/>
      <w:lvlJc w:val="left"/>
      <w:pPr>
        <w:ind w:left="964" w:hanging="6349"/>
      </w:pPr>
      <w:rPr>
        <w:rFonts w:hint="default"/>
        <w:i w:val="0"/>
        <w:caps w:val="0"/>
        <w:smallCaps w:val="0"/>
        <w:strike w:val="0"/>
        <w:dstrike w:val="0"/>
        <w:vanish w:val="0"/>
        <w:color w:val="000000"/>
        <w:spacing w:val="0"/>
        <w:kern w:val="0"/>
        <w:position w:val="0"/>
        <w:u w:val="none"/>
        <w:vertAlign w:val="baseline"/>
        <w:em w:val="none"/>
      </w:rPr>
    </w:lvl>
    <w:lvl w:ilvl="3">
      <w:start w:val="1"/>
      <w:numFmt w:val="decimal"/>
      <w:suff w:val="space"/>
      <w:lvlText w:val="%1.%2.%3.%4"/>
      <w:lvlJc w:val="left"/>
      <w:pPr>
        <w:ind w:left="1021" w:hanging="6690"/>
      </w:pPr>
      <w:rPr>
        <w:rFonts w:hint="default"/>
      </w:rPr>
    </w:lvl>
    <w:lvl w:ilvl="4">
      <w:start w:val="1"/>
      <w:numFmt w:val="decimal"/>
      <w:lvlText w:val="%1.%2.%3.%4.%5."/>
      <w:lvlJc w:val="left"/>
      <w:pPr>
        <w:tabs>
          <w:tab w:val="num" w:pos="-5669"/>
        </w:tabs>
        <w:ind w:left="-2129" w:hanging="708"/>
      </w:pPr>
      <w:rPr>
        <w:rFonts w:hint="default"/>
      </w:rPr>
    </w:lvl>
    <w:lvl w:ilvl="5">
      <w:start w:val="1"/>
      <w:numFmt w:val="decimal"/>
      <w:lvlText w:val="%1.%2.%3.%4.%5.%6."/>
      <w:lvlJc w:val="left"/>
      <w:pPr>
        <w:tabs>
          <w:tab w:val="num" w:pos="-5669"/>
        </w:tabs>
        <w:ind w:left="-1421" w:hanging="708"/>
      </w:pPr>
      <w:rPr>
        <w:rFonts w:hint="default"/>
      </w:rPr>
    </w:lvl>
    <w:lvl w:ilvl="6">
      <w:start w:val="1"/>
      <w:numFmt w:val="decimal"/>
      <w:lvlText w:val="%1.%2.%3.%4.%5.%6.%7."/>
      <w:lvlJc w:val="left"/>
      <w:pPr>
        <w:tabs>
          <w:tab w:val="num" w:pos="-5669"/>
        </w:tabs>
        <w:ind w:left="-713" w:hanging="708"/>
      </w:pPr>
      <w:rPr>
        <w:rFonts w:hint="default"/>
      </w:rPr>
    </w:lvl>
    <w:lvl w:ilvl="7">
      <w:start w:val="1"/>
      <w:numFmt w:val="decimal"/>
      <w:lvlText w:val="%1.%2.%3.%4.%5.%6.%7.%8."/>
      <w:lvlJc w:val="left"/>
      <w:pPr>
        <w:tabs>
          <w:tab w:val="num" w:pos="-5669"/>
        </w:tabs>
        <w:ind w:left="-5" w:hanging="708"/>
      </w:pPr>
      <w:rPr>
        <w:rFonts w:hint="default"/>
      </w:rPr>
    </w:lvl>
    <w:lvl w:ilvl="8">
      <w:start w:val="1"/>
      <w:numFmt w:val="decimal"/>
      <w:lvlText w:val="%1.%2.%3.%4.%5.%6.%7.%8.%9."/>
      <w:lvlJc w:val="left"/>
      <w:pPr>
        <w:tabs>
          <w:tab w:val="num" w:pos="-5669"/>
        </w:tabs>
        <w:ind w:left="703" w:hanging="708"/>
      </w:pPr>
      <w:rPr>
        <w:rFonts w:hint="default"/>
      </w:rPr>
    </w:lvl>
  </w:abstractNum>
  <w:abstractNum w:abstractNumId="20" w15:restartNumberingAfterBreak="0">
    <w:nsid w:val="31CC1916"/>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21" w15:restartNumberingAfterBreak="0">
    <w:nsid w:val="3F2126C9"/>
    <w:multiLevelType w:val="hybridMultilevel"/>
    <w:tmpl w:val="4630EE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19175C5"/>
    <w:multiLevelType w:val="hybridMultilevel"/>
    <w:tmpl w:val="ADF06126"/>
    <w:lvl w:ilvl="0" w:tplc="B9D822C4">
      <w:start w:val="1"/>
      <w:numFmt w:val="bullet"/>
      <w:pStyle w:val="Pucetiret"/>
      <w:lvlText w:val="-"/>
      <w:lvlJc w:val="left"/>
      <w:pPr>
        <w:tabs>
          <w:tab w:val="num" w:pos="360"/>
        </w:tabs>
        <w:ind w:left="360" w:hanging="360"/>
      </w:pPr>
      <w:rPr>
        <w:rFonts w:ascii="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Listepuces20"/>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52182D1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5053488"/>
    <w:multiLevelType w:val="hybridMultilevel"/>
    <w:tmpl w:val="BF8E48B2"/>
    <w:lvl w:ilvl="0" w:tplc="D184469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57B7C9C"/>
    <w:multiLevelType w:val="hybridMultilevel"/>
    <w:tmpl w:val="83BAD8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B99125B"/>
    <w:multiLevelType w:val="hybridMultilevel"/>
    <w:tmpl w:val="D3FC0C46"/>
    <w:lvl w:ilvl="0" w:tplc="2E6403D4">
      <w:start w:val="1"/>
      <w:numFmt w:val="ordinalText"/>
      <w:pStyle w:val="TITRE"/>
      <w:lvlText w:val="TITRE %1."/>
      <w:lvlJc w:val="left"/>
      <w:pPr>
        <w:ind w:left="36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C210E7E"/>
    <w:multiLevelType w:val="multilevel"/>
    <w:tmpl w:val="040C0025"/>
    <w:lvl w:ilvl="0">
      <w:start w:val="1"/>
      <w:numFmt w:val="decimal"/>
      <w:pStyle w:val="Titre1"/>
      <w:lvlText w:val="%1"/>
      <w:lvlJc w:val="left"/>
      <w:pPr>
        <w:ind w:left="432" w:hanging="432"/>
      </w:pPr>
      <w:rPr>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ind w:left="720" w:hanging="720"/>
      </w:pPr>
      <w:rPr>
        <w:i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28" w15:restartNumberingAfterBreak="0">
    <w:nsid w:val="6DE246A0"/>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29" w15:restartNumberingAfterBreak="0">
    <w:nsid w:val="743E4DAC"/>
    <w:multiLevelType w:val="hybridMultilevel"/>
    <w:tmpl w:val="FFE8F5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87E4A74"/>
    <w:multiLevelType w:val="hybridMultilevel"/>
    <w:tmpl w:val="C818BF0C"/>
    <w:lvl w:ilvl="0" w:tplc="FFFFFFFF">
      <w:start w:val="1"/>
      <w:numFmt w:val="bullet"/>
      <w:lvlText w:val="-"/>
      <w:lvlJc w:val="left"/>
      <w:pPr>
        <w:tabs>
          <w:tab w:val="num" w:pos="720"/>
        </w:tabs>
        <w:ind w:left="720" w:hanging="360"/>
      </w:pPr>
      <w:rPr>
        <w:rFonts w:ascii="Arial Narrow" w:eastAsia="Times New Roman" w:hAnsi="Arial Narro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2"/>
  </w:num>
  <w:num w:numId="3">
    <w:abstractNumId w:val="14"/>
  </w:num>
  <w:num w:numId="4">
    <w:abstractNumId w:val="27"/>
  </w:num>
  <w:num w:numId="5">
    <w:abstractNumId w:val="16"/>
  </w:num>
  <w:num w:numId="6">
    <w:abstractNumId w:val="9"/>
  </w:num>
  <w:num w:numId="7">
    <w:abstractNumId w:val="18"/>
  </w:num>
  <w:num w:numId="8">
    <w:abstractNumId w:val="11"/>
  </w:num>
  <w:num w:numId="9">
    <w:abstractNumId w:val="17"/>
  </w:num>
  <w:num w:numId="10">
    <w:abstractNumId w:val="20"/>
  </w:num>
  <w:num w:numId="11">
    <w:abstractNumId w:val="28"/>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num>
  <w:num w:numId="14">
    <w:abstractNumId w:val="29"/>
  </w:num>
  <w:num w:numId="15">
    <w:abstractNumId w:val="15"/>
  </w:num>
  <w:num w:numId="16">
    <w:abstractNumId w:val="23"/>
  </w:num>
  <w:num w:numId="17">
    <w:abstractNumId w:val="26"/>
  </w:num>
  <w:num w:numId="18">
    <w:abstractNumId w:val="8"/>
  </w:num>
  <w:num w:numId="19">
    <w:abstractNumId w:val="3"/>
  </w:num>
  <w:num w:numId="20">
    <w:abstractNumId w:val="2"/>
  </w:num>
  <w:num w:numId="21">
    <w:abstractNumId w:val="1"/>
  </w:num>
  <w:num w:numId="22">
    <w:abstractNumId w:val="0"/>
  </w:num>
  <w:num w:numId="23">
    <w:abstractNumId w:val="6"/>
  </w:num>
  <w:num w:numId="24">
    <w:abstractNumId w:val="5"/>
  </w:num>
  <w:num w:numId="25">
    <w:abstractNumId w:val="4"/>
  </w:num>
  <w:num w:numId="26">
    <w:abstractNumId w:val="12"/>
  </w:num>
  <w:num w:numId="27">
    <w:abstractNumId w:val="24"/>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424" w:allStyles="0" w:customStyles="0" w:latentStyles="1" w:stylesInUse="0"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hdrShapeDefaults>
    <o:shapedefaults v:ext="edit" spidmax="2396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9B9"/>
    <w:rsid w:val="000029C5"/>
    <w:rsid w:val="000041B7"/>
    <w:rsid w:val="00005B43"/>
    <w:rsid w:val="00006987"/>
    <w:rsid w:val="00007BAE"/>
    <w:rsid w:val="00010418"/>
    <w:rsid w:val="00010CEB"/>
    <w:rsid w:val="000113A7"/>
    <w:rsid w:val="0001219D"/>
    <w:rsid w:val="00014F9F"/>
    <w:rsid w:val="00014FE2"/>
    <w:rsid w:val="00016257"/>
    <w:rsid w:val="0001715E"/>
    <w:rsid w:val="00017E09"/>
    <w:rsid w:val="00023204"/>
    <w:rsid w:val="00026108"/>
    <w:rsid w:val="000313C1"/>
    <w:rsid w:val="00033FFA"/>
    <w:rsid w:val="00036FC9"/>
    <w:rsid w:val="000416D1"/>
    <w:rsid w:val="0004173A"/>
    <w:rsid w:val="00041B96"/>
    <w:rsid w:val="00047F14"/>
    <w:rsid w:val="0005053A"/>
    <w:rsid w:val="00050B2B"/>
    <w:rsid w:val="000523CC"/>
    <w:rsid w:val="000535F8"/>
    <w:rsid w:val="00055D59"/>
    <w:rsid w:val="000577FF"/>
    <w:rsid w:val="00057B75"/>
    <w:rsid w:val="0006119D"/>
    <w:rsid w:val="00061EAE"/>
    <w:rsid w:val="000622DA"/>
    <w:rsid w:val="00062D32"/>
    <w:rsid w:val="00063FCB"/>
    <w:rsid w:val="00066D41"/>
    <w:rsid w:val="000716D4"/>
    <w:rsid w:val="0007226A"/>
    <w:rsid w:val="00073171"/>
    <w:rsid w:val="00073A4A"/>
    <w:rsid w:val="00074F22"/>
    <w:rsid w:val="000768F4"/>
    <w:rsid w:val="000802C6"/>
    <w:rsid w:val="00080D82"/>
    <w:rsid w:val="0008101F"/>
    <w:rsid w:val="000817ED"/>
    <w:rsid w:val="00081A0C"/>
    <w:rsid w:val="00081FFC"/>
    <w:rsid w:val="00083129"/>
    <w:rsid w:val="00084514"/>
    <w:rsid w:val="000848A1"/>
    <w:rsid w:val="000862E0"/>
    <w:rsid w:val="00087019"/>
    <w:rsid w:val="000A0770"/>
    <w:rsid w:val="000A1324"/>
    <w:rsid w:val="000A1794"/>
    <w:rsid w:val="000A2680"/>
    <w:rsid w:val="000A5C3D"/>
    <w:rsid w:val="000A5DA8"/>
    <w:rsid w:val="000A6972"/>
    <w:rsid w:val="000A6E71"/>
    <w:rsid w:val="000A7911"/>
    <w:rsid w:val="000B1A62"/>
    <w:rsid w:val="000B2F23"/>
    <w:rsid w:val="000B673D"/>
    <w:rsid w:val="000C105E"/>
    <w:rsid w:val="000C1669"/>
    <w:rsid w:val="000C5A7A"/>
    <w:rsid w:val="000D1D25"/>
    <w:rsid w:val="000D2945"/>
    <w:rsid w:val="000D2B8D"/>
    <w:rsid w:val="000D4262"/>
    <w:rsid w:val="000D4DD0"/>
    <w:rsid w:val="000D52B8"/>
    <w:rsid w:val="000D536F"/>
    <w:rsid w:val="000D587B"/>
    <w:rsid w:val="000D6896"/>
    <w:rsid w:val="000E0627"/>
    <w:rsid w:val="000E0817"/>
    <w:rsid w:val="000E0FD2"/>
    <w:rsid w:val="000E2D67"/>
    <w:rsid w:val="000E3894"/>
    <w:rsid w:val="000E3A72"/>
    <w:rsid w:val="000E4E97"/>
    <w:rsid w:val="000E5ED8"/>
    <w:rsid w:val="000E6F68"/>
    <w:rsid w:val="000E71D3"/>
    <w:rsid w:val="000F00B0"/>
    <w:rsid w:val="000F0A29"/>
    <w:rsid w:val="000F1E08"/>
    <w:rsid w:val="000F23DA"/>
    <w:rsid w:val="000F2D4A"/>
    <w:rsid w:val="000F438E"/>
    <w:rsid w:val="000F533A"/>
    <w:rsid w:val="000F5C12"/>
    <w:rsid w:val="000F6F26"/>
    <w:rsid w:val="001007F7"/>
    <w:rsid w:val="00103A82"/>
    <w:rsid w:val="00110055"/>
    <w:rsid w:val="00110301"/>
    <w:rsid w:val="0011062E"/>
    <w:rsid w:val="00110764"/>
    <w:rsid w:val="00110B7E"/>
    <w:rsid w:val="001114F4"/>
    <w:rsid w:val="0011305B"/>
    <w:rsid w:val="00114C5A"/>
    <w:rsid w:val="0011510D"/>
    <w:rsid w:val="00120309"/>
    <w:rsid w:val="0012048C"/>
    <w:rsid w:val="00120497"/>
    <w:rsid w:val="001213ED"/>
    <w:rsid w:val="00125A75"/>
    <w:rsid w:val="00127D83"/>
    <w:rsid w:val="0013031E"/>
    <w:rsid w:val="001306AC"/>
    <w:rsid w:val="001330E1"/>
    <w:rsid w:val="00133E85"/>
    <w:rsid w:val="001347D2"/>
    <w:rsid w:val="001350E9"/>
    <w:rsid w:val="00135A48"/>
    <w:rsid w:val="00135BB7"/>
    <w:rsid w:val="00137872"/>
    <w:rsid w:val="001402E9"/>
    <w:rsid w:val="00142041"/>
    <w:rsid w:val="0014206D"/>
    <w:rsid w:val="00142A8D"/>
    <w:rsid w:val="001432A8"/>
    <w:rsid w:val="001432B3"/>
    <w:rsid w:val="00143320"/>
    <w:rsid w:val="00145CE8"/>
    <w:rsid w:val="00146D6E"/>
    <w:rsid w:val="001476F0"/>
    <w:rsid w:val="00150916"/>
    <w:rsid w:val="00151436"/>
    <w:rsid w:val="00154082"/>
    <w:rsid w:val="00154C1D"/>
    <w:rsid w:val="00155BCA"/>
    <w:rsid w:val="0015799C"/>
    <w:rsid w:val="00163260"/>
    <w:rsid w:val="0016338D"/>
    <w:rsid w:val="00163AC2"/>
    <w:rsid w:val="0016533D"/>
    <w:rsid w:val="001654B9"/>
    <w:rsid w:val="00166688"/>
    <w:rsid w:val="001677D9"/>
    <w:rsid w:val="00167BCA"/>
    <w:rsid w:val="001711A2"/>
    <w:rsid w:val="0017151D"/>
    <w:rsid w:val="00173EFC"/>
    <w:rsid w:val="00174851"/>
    <w:rsid w:val="001762AA"/>
    <w:rsid w:val="00177BD7"/>
    <w:rsid w:val="0018115A"/>
    <w:rsid w:val="00182425"/>
    <w:rsid w:val="001824A9"/>
    <w:rsid w:val="00184C8E"/>
    <w:rsid w:val="00185499"/>
    <w:rsid w:val="00185792"/>
    <w:rsid w:val="001873F2"/>
    <w:rsid w:val="001916DA"/>
    <w:rsid w:val="00191A64"/>
    <w:rsid w:val="00192238"/>
    <w:rsid w:val="001929C3"/>
    <w:rsid w:val="00192E4C"/>
    <w:rsid w:val="00193BAD"/>
    <w:rsid w:val="0019475A"/>
    <w:rsid w:val="00197D0E"/>
    <w:rsid w:val="001A276A"/>
    <w:rsid w:val="001A3D2D"/>
    <w:rsid w:val="001A4816"/>
    <w:rsid w:val="001A6622"/>
    <w:rsid w:val="001A6E19"/>
    <w:rsid w:val="001B01EB"/>
    <w:rsid w:val="001B0301"/>
    <w:rsid w:val="001B39FF"/>
    <w:rsid w:val="001B3BE2"/>
    <w:rsid w:val="001B4BF9"/>
    <w:rsid w:val="001B5315"/>
    <w:rsid w:val="001B639B"/>
    <w:rsid w:val="001C1AD3"/>
    <w:rsid w:val="001C51E6"/>
    <w:rsid w:val="001C706C"/>
    <w:rsid w:val="001C70DE"/>
    <w:rsid w:val="001D02F7"/>
    <w:rsid w:val="001D0750"/>
    <w:rsid w:val="001D1E19"/>
    <w:rsid w:val="001D2EBF"/>
    <w:rsid w:val="001D300F"/>
    <w:rsid w:val="001D31A4"/>
    <w:rsid w:val="001D3828"/>
    <w:rsid w:val="001D394C"/>
    <w:rsid w:val="001D4CA9"/>
    <w:rsid w:val="001D4CF8"/>
    <w:rsid w:val="001D4FB7"/>
    <w:rsid w:val="001D5DF0"/>
    <w:rsid w:val="001D752C"/>
    <w:rsid w:val="001E17AA"/>
    <w:rsid w:val="001E4E42"/>
    <w:rsid w:val="001E500B"/>
    <w:rsid w:val="001E5360"/>
    <w:rsid w:val="001E661F"/>
    <w:rsid w:val="001E67F4"/>
    <w:rsid w:val="001E6C8A"/>
    <w:rsid w:val="001F0507"/>
    <w:rsid w:val="001F09E5"/>
    <w:rsid w:val="001F2233"/>
    <w:rsid w:val="001F46DB"/>
    <w:rsid w:val="001F5F76"/>
    <w:rsid w:val="001F73C3"/>
    <w:rsid w:val="001F759A"/>
    <w:rsid w:val="00201852"/>
    <w:rsid w:val="00202F2D"/>
    <w:rsid w:val="002030BB"/>
    <w:rsid w:val="002038EE"/>
    <w:rsid w:val="002041E3"/>
    <w:rsid w:val="002054F0"/>
    <w:rsid w:val="00207B37"/>
    <w:rsid w:val="002118CD"/>
    <w:rsid w:val="00212AB6"/>
    <w:rsid w:val="00213A18"/>
    <w:rsid w:val="00215F69"/>
    <w:rsid w:val="002169FC"/>
    <w:rsid w:val="00222613"/>
    <w:rsid w:val="00224122"/>
    <w:rsid w:val="0022413E"/>
    <w:rsid w:val="0022567C"/>
    <w:rsid w:val="00226A2B"/>
    <w:rsid w:val="002271E8"/>
    <w:rsid w:val="002304D6"/>
    <w:rsid w:val="002331F5"/>
    <w:rsid w:val="00235123"/>
    <w:rsid w:val="00235804"/>
    <w:rsid w:val="00235979"/>
    <w:rsid w:val="00236436"/>
    <w:rsid w:val="00237E45"/>
    <w:rsid w:val="00240FD6"/>
    <w:rsid w:val="0024327D"/>
    <w:rsid w:val="0024484C"/>
    <w:rsid w:val="00244D5C"/>
    <w:rsid w:val="002459A6"/>
    <w:rsid w:val="00245E2D"/>
    <w:rsid w:val="00246BBD"/>
    <w:rsid w:val="00247F66"/>
    <w:rsid w:val="00250A70"/>
    <w:rsid w:val="00250A7E"/>
    <w:rsid w:val="002519C3"/>
    <w:rsid w:val="00252390"/>
    <w:rsid w:val="00253662"/>
    <w:rsid w:val="002547FA"/>
    <w:rsid w:val="00260377"/>
    <w:rsid w:val="00260A3B"/>
    <w:rsid w:val="00260FB6"/>
    <w:rsid w:val="00261408"/>
    <w:rsid w:val="00262A46"/>
    <w:rsid w:val="00266D61"/>
    <w:rsid w:val="0027307C"/>
    <w:rsid w:val="00274967"/>
    <w:rsid w:val="00276205"/>
    <w:rsid w:val="00280036"/>
    <w:rsid w:val="00280547"/>
    <w:rsid w:val="002823CE"/>
    <w:rsid w:val="00284AD2"/>
    <w:rsid w:val="00285759"/>
    <w:rsid w:val="00286B4A"/>
    <w:rsid w:val="0028705C"/>
    <w:rsid w:val="002916BC"/>
    <w:rsid w:val="0029361A"/>
    <w:rsid w:val="00293F65"/>
    <w:rsid w:val="0029480D"/>
    <w:rsid w:val="002958E7"/>
    <w:rsid w:val="002961D4"/>
    <w:rsid w:val="00296F43"/>
    <w:rsid w:val="002A05E1"/>
    <w:rsid w:val="002A0D3F"/>
    <w:rsid w:val="002A17F8"/>
    <w:rsid w:val="002A2940"/>
    <w:rsid w:val="002A308C"/>
    <w:rsid w:val="002A41EE"/>
    <w:rsid w:val="002A42DF"/>
    <w:rsid w:val="002A51FF"/>
    <w:rsid w:val="002A70EB"/>
    <w:rsid w:val="002A7BB0"/>
    <w:rsid w:val="002B081B"/>
    <w:rsid w:val="002B1172"/>
    <w:rsid w:val="002B627E"/>
    <w:rsid w:val="002B6286"/>
    <w:rsid w:val="002B7E46"/>
    <w:rsid w:val="002C0E84"/>
    <w:rsid w:val="002C4174"/>
    <w:rsid w:val="002C6796"/>
    <w:rsid w:val="002C6AB2"/>
    <w:rsid w:val="002C70C4"/>
    <w:rsid w:val="002D0136"/>
    <w:rsid w:val="002D0EE0"/>
    <w:rsid w:val="002D6EC2"/>
    <w:rsid w:val="002E06E3"/>
    <w:rsid w:val="002E12A2"/>
    <w:rsid w:val="002E4955"/>
    <w:rsid w:val="002E4AC5"/>
    <w:rsid w:val="002F0D57"/>
    <w:rsid w:val="002F3FFE"/>
    <w:rsid w:val="002F5C7B"/>
    <w:rsid w:val="002F6398"/>
    <w:rsid w:val="002F6D57"/>
    <w:rsid w:val="002F7D63"/>
    <w:rsid w:val="003000D8"/>
    <w:rsid w:val="00302A82"/>
    <w:rsid w:val="0030440A"/>
    <w:rsid w:val="003047E4"/>
    <w:rsid w:val="00304E7C"/>
    <w:rsid w:val="00305976"/>
    <w:rsid w:val="00307CBE"/>
    <w:rsid w:val="00310330"/>
    <w:rsid w:val="00310F21"/>
    <w:rsid w:val="00311705"/>
    <w:rsid w:val="00311EBB"/>
    <w:rsid w:val="003127CF"/>
    <w:rsid w:val="00313221"/>
    <w:rsid w:val="00315D43"/>
    <w:rsid w:val="003162B6"/>
    <w:rsid w:val="00316ECD"/>
    <w:rsid w:val="00325F60"/>
    <w:rsid w:val="003265CB"/>
    <w:rsid w:val="0033065B"/>
    <w:rsid w:val="00330AEC"/>
    <w:rsid w:val="00335008"/>
    <w:rsid w:val="0034021F"/>
    <w:rsid w:val="003435AF"/>
    <w:rsid w:val="003436DF"/>
    <w:rsid w:val="003452FF"/>
    <w:rsid w:val="00346AD6"/>
    <w:rsid w:val="00346D11"/>
    <w:rsid w:val="0034707A"/>
    <w:rsid w:val="003502EE"/>
    <w:rsid w:val="00350A2E"/>
    <w:rsid w:val="003510A8"/>
    <w:rsid w:val="00352727"/>
    <w:rsid w:val="003528DD"/>
    <w:rsid w:val="00353847"/>
    <w:rsid w:val="003559AE"/>
    <w:rsid w:val="0035764B"/>
    <w:rsid w:val="00360FD7"/>
    <w:rsid w:val="003632CC"/>
    <w:rsid w:val="003638A8"/>
    <w:rsid w:val="00364BFF"/>
    <w:rsid w:val="003650A8"/>
    <w:rsid w:val="0036609B"/>
    <w:rsid w:val="0037029E"/>
    <w:rsid w:val="003706B6"/>
    <w:rsid w:val="003723D1"/>
    <w:rsid w:val="003728D6"/>
    <w:rsid w:val="00372EF0"/>
    <w:rsid w:val="00373141"/>
    <w:rsid w:val="00373A14"/>
    <w:rsid w:val="0037521A"/>
    <w:rsid w:val="003752E7"/>
    <w:rsid w:val="0037576A"/>
    <w:rsid w:val="0037630E"/>
    <w:rsid w:val="00376488"/>
    <w:rsid w:val="0037775C"/>
    <w:rsid w:val="00380D2D"/>
    <w:rsid w:val="00382074"/>
    <w:rsid w:val="00384886"/>
    <w:rsid w:val="00384F8E"/>
    <w:rsid w:val="0038650A"/>
    <w:rsid w:val="00390F62"/>
    <w:rsid w:val="00391C33"/>
    <w:rsid w:val="0039269D"/>
    <w:rsid w:val="00392FC7"/>
    <w:rsid w:val="003930AE"/>
    <w:rsid w:val="003930C6"/>
    <w:rsid w:val="00393135"/>
    <w:rsid w:val="00393B46"/>
    <w:rsid w:val="00394FA0"/>
    <w:rsid w:val="00396F63"/>
    <w:rsid w:val="003A0A9D"/>
    <w:rsid w:val="003A2847"/>
    <w:rsid w:val="003A3013"/>
    <w:rsid w:val="003A48DE"/>
    <w:rsid w:val="003A4E12"/>
    <w:rsid w:val="003A5A1C"/>
    <w:rsid w:val="003A71E0"/>
    <w:rsid w:val="003A7979"/>
    <w:rsid w:val="003A7D16"/>
    <w:rsid w:val="003B036D"/>
    <w:rsid w:val="003B1A76"/>
    <w:rsid w:val="003B7288"/>
    <w:rsid w:val="003C0A2B"/>
    <w:rsid w:val="003C11B1"/>
    <w:rsid w:val="003C1A21"/>
    <w:rsid w:val="003C33B5"/>
    <w:rsid w:val="003C46F2"/>
    <w:rsid w:val="003C6530"/>
    <w:rsid w:val="003C6C9C"/>
    <w:rsid w:val="003D3182"/>
    <w:rsid w:val="003D3FC3"/>
    <w:rsid w:val="003D4459"/>
    <w:rsid w:val="003D47CD"/>
    <w:rsid w:val="003D5643"/>
    <w:rsid w:val="003D76C1"/>
    <w:rsid w:val="003E060A"/>
    <w:rsid w:val="003E0F3D"/>
    <w:rsid w:val="003E165A"/>
    <w:rsid w:val="003E1800"/>
    <w:rsid w:val="003E1DEB"/>
    <w:rsid w:val="003E267C"/>
    <w:rsid w:val="003E28F6"/>
    <w:rsid w:val="003E3B1B"/>
    <w:rsid w:val="003E3B6B"/>
    <w:rsid w:val="003E4CBC"/>
    <w:rsid w:val="003E5D76"/>
    <w:rsid w:val="003E777C"/>
    <w:rsid w:val="003F2A17"/>
    <w:rsid w:val="003F3207"/>
    <w:rsid w:val="003F41D2"/>
    <w:rsid w:val="003F63DA"/>
    <w:rsid w:val="003F6D0C"/>
    <w:rsid w:val="003F7CBD"/>
    <w:rsid w:val="0040102E"/>
    <w:rsid w:val="004017A1"/>
    <w:rsid w:val="00402763"/>
    <w:rsid w:val="004038FF"/>
    <w:rsid w:val="00406765"/>
    <w:rsid w:val="004100BC"/>
    <w:rsid w:val="00411C93"/>
    <w:rsid w:val="00411D10"/>
    <w:rsid w:val="00412190"/>
    <w:rsid w:val="0041221C"/>
    <w:rsid w:val="00412DA3"/>
    <w:rsid w:val="00413008"/>
    <w:rsid w:val="0041391A"/>
    <w:rsid w:val="00414A1E"/>
    <w:rsid w:val="004205B8"/>
    <w:rsid w:val="00420AA6"/>
    <w:rsid w:val="00420FCB"/>
    <w:rsid w:val="00421A6D"/>
    <w:rsid w:val="00422D2B"/>
    <w:rsid w:val="00422E7A"/>
    <w:rsid w:val="004256AD"/>
    <w:rsid w:val="00427FEB"/>
    <w:rsid w:val="004345E3"/>
    <w:rsid w:val="00434C4F"/>
    <w:rsid w:val="004370CE"/>
    <w:rsid w:val="00441FDE"/>
    <w:rsid w:val="00442AD4"/>
    <w:rsid w:val="00442AD6"/>
    <w:rsid w:val="00442FCC"/>
    <w:rsid w:val="004439A8"/>
    <w:rsid w:val="00444BEE"/>
    <w:rsid w:val="00451167"/>
    <w:rsid w:val="0045145D"/>
    <w:rsid w:val="004519A8"/>
    <w:rsid w:val="004573D4"/>
    <w:rsid w:val="004601C2"/>
    <w:rsid w:val="00460738"/>
    <w:rsid w:val="00460CE0"/>
    <w:rsid w:val="0046164E"/>
    <w:rsid w:val="00461E86"/>
    <w:rsid w:val="00461F71"/>
    <w:rsid w:val="004629FA"/>
    <w:rsid w:val="00470317"/>
    <w:rsid w:val="00471820"/>
    <w:rsid w:val="00476C42"/>
    <w:rsid w:val="00477484"/>
    <w:rsid w:val="00480D1C"/>
    <w:rsid w:val="00481258"/>
    <w:rsid w:val="00482598"/>
    <w:rsid w:val="0048409E"/>
    <w:rsid w:val="004853A0"/>
    <w:rsid w:val="00485405"/>
    <w:rsid w:val="00490280"/>
    <w:rsid w:val="00494AB1"/>
    <w:rsid w:val="0049666A"/>
    <w:rsid w:val="00496D71"/>
    <w:rsid w:val="004A15BC"/>
    <w:rsid w:val="004A3219"/>
    <w:rsid w:val="004A3C54"/>
    <w:rsid w:val="004A427F"/>
    <w:rsid w:val="004A6928"/>
    <w:rsid w:val="004A78B2"/>
    <w:rsid w:val="004B2A3D"/>
    <w:rsid w:val="004B34E4"/>
    <w:rsid w:val="004B3962"/>
    <w:rsid w:val="004B3A43"/>
    <w:rsid w:val="004B6358"/>
    <w:rsid w:val="004B6BB4"/>
    <w:rsid w:val="004B6C80"/>
    <w:rsid w:val="004B7B78"/>
    <w:rsid w:val="004B7CF3"/>
    <w:rsid w:val="004C2EEA"/>
    <w:rsid w:val="004C5FA4"/>
    <w:rsid w:val="004C6891"/>
    <w:rsid w:val="004C69C0"/>
    <w:rsid w:val="004C6EEC"/>
    <w:rsid w:val="004C72C3"/>
    <w:rsid w:val="004D2B34"/>
    <w:rsid w:val="004D3CB4"/>
    <w:rsid w:val="004D53F4"/>
    <w:rsid w:val="004D6DFD"/>
    <w:rsid w:val="004E0B39"/>
    <w:rsid w:val="004E1132"/>
    <w:rsid w:val="004E1D53"/>
    <w:rsid w:val="004E2ED5"/>
    <w:rsid w:val="004E3019"/>
    <w:rsid w:val="004E44A0"/>
    <w:rsid w:val="004E44C2"/>
    <w:rsid w:val="004E50AC"/>
    <w:rsid w:val="004E578F"/>
    <w:rsid w:val="004E63F7"/>
    <w:rsid w:val="004E665B"/>
    <w:rsid w:val="004E6F4E"/>
    <w:rsid w:val="004E7AE5"/>
    <w:rsid w:val="004F0873"/>
    <w:rsid w:val="004F0D33"/>
    <w:rsid w:val="004F1095"/>
    <w:rsid w:val="004F165D"/>
    <w:rsid w:val="004F5EAD"/>
    <w:rsid w:val="004F5F9B"/>
    <w:rsid w:val="005006D3"/>
    <w:rsid w:val="00502D28"/>
    <w:rsid w:val="00503508"/>
    <w:rsid w:val="005041C1"/>
    <w:rsid w:val="00505193"/>
    <w:rsid w:val="00505625"/>
    <w:rsid w:val="00507BC2"/>
    <w:rsid w:val="00510FB1"/>
    <w:rsid w:val="005114E4"/>
    <w:rsid w:val="0051153C"/>
    <w:rsid w:val="005117A8"/>
    <w:rsid w:val="00511AFE"/>
    <w:rsid w:val="00512273"/>
    <w:rsid w:val="005140C5"/>
    <w:rsid w:val="00514697"/>
    <w:rsid w:val="005146DD"/>
    <w:rsid w:val="00516458"/>
    <w:rsid w:val="0051659E"/>
    <w:rsid w:val="00520593"/>
    <w:rsid w:val="00520B8A"/>
    <w:rsid w:val="00520FF1"/>
    <w:rsid w:val="00523872"/>
    <w:rsid w:val="005239C6"/>
    <w:rsid w:val="0052441A"/>
    <w:rsid w:val="005246F3"/>
    <w:rsid w:val="00525AAF"/>
    <w:rsid w:val="00526335"/>
    <w:rsid w:val="005263F8"/>
    <w:rsid w:val="00531EB4"/>
    <w:rsid w:val="00532C9B"/>
    <w:rsid w:val="005356B3"/>
    <w:rsid w:val="00535D21"/>
    <w:rsid w:val="0053781D"/>
    <w:rsid w:val="00537D05"/>
    <w:rsid w:val="00537D4B"/>
    <w:rsid w:val="0054317D"/>
    <w:rsid w:val="00543C0A"/>
    <w:rsid w:val="00543FB2"/>
    <w:rsid w:val="00546E33"/>
    <w:rsid w:val="005470BB"/>
    <w:rsid w:val="00547B0E"/>
    <w:rsid w:val="00547EB9"/>
    <w:rsid w:val="005505C2"/>
    <w:rsid w:val="005513E7"/>
    <w:rsid w:val="00551B0E"/>
    <w:rsid w:val="00554BD7"/>
    <w:rsid w:val="00554EC8"/>
    <w:rsid w:val="005552A6"/>
    <w:rsid w:val="00560E17"/>
    <w:rsid w:val="00562989"/>
    <w:rsid w:val="00563B29"/>
    <w:rsid w:val="00563DCB"/>
    <w:rsid w:val="0056588F"/>
    <w:rsid w:val="00566713"/>
    <w:rsid w:val="00566D81"/>
    <w:rsid w:val="0057224A"/>
    <w:rsid w:val="00573D02"/>
    <w:rsid w:val="00576CD6"/>
    <w:rsid w:val="00576EAF"/>
    <w:rsid w:val="005802D2"/>
    <w:rsid w:val="005815CF"/>
    <w:rsid w:val="0058425E"/>
    <w:rsid w:val="00584DCD"/>
    <w:rsid w:val="00585D89"/>
    <w:rsid w:val="00586CAC"/>
    <w:rsid w:val="0059141E"/>
    <w:rsid w:val="00591BEF"/>
    <w:rsid w:val="00591C85"/>
    <w:rsid w:val="00592B36"/>
    <w:rsid w:val="00593ABF"/>
    <w:rsid w:val="00593C3A"/>
    <w:rsid w:val="00595053"/>
    <w:rsid w:val="0059540B"/>
    <w:rsid w:val="005A1754"/>
    <w:rsid w:val="005A4997"/>
    <w:rsid w:val="005A59A6"/>
    <w:rsid w:val="005A78C7"/>
    <w:rsid w:val="005B0C77"/>
    <w:rsid w:val="005B11AC"/>
    <w:rsid w:val="005B1BF3"/>
    <w:rsid w:val="005B21B8"/>
    <w:rsid w:val="005B2D65"/>
    <w:rsid w:val="005B45F0"/>
    <w:rsid w:val="005B4E1A"/>
    <w:rsid w:val="005B527A"/>
    <w:rsid w:val="005B5D94"/>
    <w:rsid w:val="005B72DE"/>
    <w:rsid w:val="005B7A87"/>
    <w:rsid w:val="005C0FC4"/>
    <w:rsid w:val="005C2796"/>
    <w:rsid w:val="005C47B8"/>
    <w:rsid w:val="005C587F"/>
    <w:rsid w:val="005C5BDB"/>
    <w:rsid w:val="005C772D"/>
    <w:rsid w:val="005C791F"/>
    <w:rsid w:val="005D1572"/>
    <w:rsid w:val="005D16F8"/>
    <w:rsid w:val="005D2336"/>
    <w:rsid w:val="005D3423"/>
    <w:rsid w:val="005D4EFD"/>
    <w:rsid w:val="005D516E"/>
    <w:rsid w:val="005D598D"/>
    <w:rsid w:val="005D5D60"/>
    <w:rsid w:val="005D6E18"/>
    <w:rsid w:val="005D7D72"/>
    <w:rsid w:val="005E0ADD"/>
    <w:rsid w:val="005E2018"/>
    <w:rsid w:val="005E493F"/>
    <w:rsid w:val="005E4C62"/>
    <w:rsid w:val="005F00A4"/>
    <w:rsid w:val="005F0348"/>
    <w:rsid w:val="005F0D26"/>
    <w:rsid w:val="005F17A4"/>
    <w:rsid w:val="005F1B91"/>
    <w:rsid w:val="005F5409"/>
    <w:rsid w:val="005F6340"/>
    <w:rsid w:val="005F7548"/>
    <w:rsid w:val="005F7A14"/>
    <w:rsid w:val="005F7E66"/>
    <w:rsid w:val="0060172F"/>
    <w:rsid w:val="006039DC"/>
    <w:rsid w:val="00604401"/>
    <w:rsid w:val="00606973"/>
    <w:rsid w:val="00607719"/>
    <w:rsid w:val="00607E1D"/>
    <w:rsid w:val="0061098E"/>
    <w:rsid w:val="0061189E"/>
    <w:rsid w:val="00614C3E"/>
    <w:rsid w:val="00615360"/>
    <w:rsid w:val="0061768E"/>
    <w:rsid w:val="006204C8"/>
    <w:rsid w:val="0062493C"/>
    <w:rsid w:val="00624B1C"/>
    <w:rsid w:val="00624FFB"/>
    <w:rsid w:val="00626A7A"/>
    <w:rsid w:val="006271F6"/>
    <w:rsid w:val="00627387"/>
    <w:rsid w:val="00631C84"/>
    <w:rsid w:val="00632CB5"/>
    <w:rsid w:val="00633304"/>
    <w:rsid w:val="006347DB"/>
    <w:rsid w:val="00636491"/>
    <w:rsid w:val="00641B55"/>
    <w:rsid w:val="00643B0C"/>
    <w:rsid w:val="00644DED"/>
    <w:rsid w:val="00647F1B"/>
    <w:rsid w:val="00652E1A"/>
    <w:rsid w:val="00653435"/>
    <w:rsid w:val="0065386F"/>
    <w:rsid w:val="006539B6"/>
    <w:rsid w:val="006607AF"/>
    <w:rsid w:val="00660BFA"/>
    <w:rsid w:val="006629B9"/>
    <w:rsid w:val="00664089"/>
    <w:rsid w:val="006647F4"/>
    <w:rsid w:val="006659EC"/>
    <w:rsid w:val="00670FB6"/>
    <w:rsid w:val="0067172E"/>
    <w:rsid w:val="00676BD7"/>
    <w:rsid w:val="006770DB"/>
    <w:rsid w:val="0068051F"/>
    <w:rsid w:val="00681FB4"/>
    <w:rsid w:val="00684753"/>
    <w:rsid w:val="006901F1"/>
    <w:rsid w:val="0069033E"/>
    <w:rsid w:val="00691508"/>
    <w:rsid w:val="006917D4"/>
    <w:rsid w:val="00692A9C"/>
    <w:rsid w:val="00692F09"/>
    <w:rsid w:val="00695BBF"/>
    <w:rsid w:val="00695C52"/>
    <w:rsid w:val="0069733A"/>
    <w:rsid w:val="006A3802"/>
    <w:rsid w:val="006A53B2"/>
    <w:rsid w:val="006A62CC"/>
    <w:rsid w:val="006A65DF"/>
    <w:rsid w:val="006A6916"/>
    <w:rsid w:val="006A78AC"/>
    <w:rsid w:val="006A7DB2"/>
    <w:rsid w:val="006A7EB4"/>
    <w:rsid w:val="006B0708"/>
    <w:rsid w:val="006B2A20"/>
    <w:rsid w:val="006B33A3"/>
    <w:rsid w:val="006B3ACC"/>
    <w:rsid w:val="006C2CAA"/>
    <w:rsid w:val="006C48ED"/>
    <w:rsid w:val="006C4CD1"/>
    <w:rsid w:val="006C633D"/>
    <w:rsid w:val="006C6748"/>
    <w:rsid w:val="006D1441"/>
    <w:rsid w:val="006D469F"/>
    <w:rsid w:val="006D648B"/>
    <w:rsid w:val="006D6F40"/>
    <w:rsid w:val="006D79CC"/>
    <w:rsid w:val="006E0FB9"/>
    <w:rsid w:val="006E1E03"/>
    <w:rsid w:val="006E2543"/>
    <w:rsid w:val="006E254E"/>
    <w:rsid w:val="006E2AAF"/>
    <w:rsid w:val="006E42F3"/>
    <w:rsid w:val="006E4585"/>
    <w:rsid w:val="006E46A6"/>
    <w:rsid w:val="006E502D"/>
    <w:rsid w:val="006E77A4"/>
    <w:rsid w:val="006E78BA"/>
    <w:rsid w:val="006E7A22"/>
    <w:rsid w:val="006F0228"/>
    <w:rsid w:val="006F3EA5"/>
    <w:rsid w:val="007001E2"/>
    <w:rsid w:val="00700C39"/>
    <w:rsid w:val="00703DAA"/>
    <w:rsid w:val="00704015"/>
    <w:rsid w:val="00704381"/>
    <w:rsid w:val="00704EE9"/>
    <w:rsid w:val="00706094"/>
    <w:rsid w:val="00710EE8"/>
    <w:rsid w:val="007112F5"/>
    <w:rsid w:val="00714A63"/>
    <w:rsid w:val="00716938"/>
    <w:rsid w:val="0071773C"/>
    <w:rsid w:val="00721B8E"/>
    <w:rsid w:val="00721C55"/>
    <w:rsid w:val="00722798"/>
    <w:rsid w:val="00725166"/>
    <w:rsid w:val="007260E7"/>
    <w:rsid w:val="0072661D"/>
    <w:rsid w:val="00727662"/>
    <w:rsid w:val="00727985"/>
    <w:rsid w:val="00727F1C"/>
    <w:rsid w:val="0073007B"/>
    <w:rsid w:val="007305CD"/>
    <w:rsid w:val="0073211E"/>
    <w:rsid w:val="00734B5E"/>
    <w:rsid w:val="0073501A"/>
    <w:rsid w:val="007361BE"/>
    <w:rsid w:val="00736202"/>
    <w:rsid w:val="007365E5"/>
    <w:rsid w:val="007374B9"/>
    <w:rsid w:val="007378DF"/>
    <w:rsid w:val="0074201E"/>
    <w:rsid w:val="00742B5F"/>
    <w:rsid w:val="007433ED"/>
    <w:rsid w:val="0074391D"/>
    <w:rsid w:val="00743E71"/>
    <w:rsid w:val="00750130"/>
    <w:rsid w:val="007504EB"/>
    <w:rsid w:val="007506C0"/>
    <w:rsid w:val="00751AF2"/>
    <w:rsid w:val="0075591D"/>
    <w:rsid w:val="00755B28"/>
    <w:rsid w:val="007633F0"/>
    <w:rsid w:val="00763E70"/>
    <w:rsid w:val="00764117"/>
    <w:rsid w:val="0076478F"/>
    <w:rsid w:val="00767232"/>
    <w:rsid w:val="007676F6"/>
    <w:rsid w:val="00767B96"/>
    <w:rsid w:val="0077298C"/>
    <w:rsid w:val="00772A8C"/>
    <w:rsid w:val="00776081"/>
    <w:rsid w:val="00777C56"/>
    <w:rsid w:val="0078019B"/>
    <w:rsid w:val="00781386"/>
    <w:rsid w:val="0078277D"/>
    <w:rsid w:val="0078286F"/>
    <w:rsid w:val="00783E8A"/>
    <w:rsid w:val="00784619"/>
    <w:rsid w:val="00784E34"/>
    <w:rsid w:val="0078565E"/>
    <w:rsid w:val="00785DB6"/>
    <w:rsid w:val="0078789A"/>
    <w:rsid w:val="00787936"/>
    <w:rsid w:val="00791D7C"/>
    <w:rsid w:val="00795796"/>
    <w:rsid w:val="00795FCC"/>
    <w:rsid w:val="00796588"/>
    <w:rsid w:val="00796A0E"/>
    <w:rsid w:val="00796F70"/>
    <w:rsid w:val="007976E3"/>
    <w:rsid w:val="007A0626"/>
    <w:rsid w:val="007A3493"/>
    <w:rsid w:val="007A67DA"/>
    <w:rsid w:val="007A6E97"/>
    <w:rsid w:val="007B00CA"/>
    <w:rsid w:val="007B0B2F"/>
    <w:rsid w:val="007B2068"/>
    <w:rsid w:val="007B2DB3"/>
    <w:rsid w:val="007B4E50"/>
    <w:rsid w:val="007B5D66"/>
    <w:rsid w:val="007B73D5"/>
    <w:rsid w:val="007B78E7"/>
    <w:rsid w:val="007C1882"/>
    <w:rsid w:val="007C189D"/>
    <w:rsid w:val="007C2D7B"/>
    <w:rsid w:val="007C4FBF"/>
    <w:rsid w:val="007C502E"/>
    <w:rsid w:val="007C6314"/>
    <w:rsid w:val="007C7226"/>
    <w:rsid w:val="007C75F2"/>
    <w:rsid w:val="007D0949"/>
    <w:rsid w:val="007D2838"/>
    <w:rsid w:val="007D66BB"/>
    <w:rsid w:val="007D66E0"/>
    <w:rsid w:val="007D758F"/>
    <w:rsid w:val="007E32FB"/>
    <w:rsid w:val="007E556E"/>
    <w:rsid w:val="007E6073"/>
    <w:rsid w:val="007E6529"/>
    <w:rsid w:val="007E6678"/>
    <w:rsid w:val="007E6EE0"/>
    <w:rsid w:val="007E7E1D"/>
    <w:rsid w:val="007F1EB6"/>
    <w:rsid w:val="007F28F8"/>
    <w:rsid w:val="007F2A9E"/>
    <w:rsid w:val="007F43D7"/>
    <w:rsid w:val="007F49DB"/>
    <w:rsid w:val="007F5E4B"/>
    <w:rsid w:val="007F7EF7"/>
    <w:rsid w:val="008037B1"/>
    <w:rsid w:val="00803839"/>
    <w:rsid w:val="00803896"/>
    <w:rsid w:val="00803A17"/>
    <w:rsid w:val="00804EEA"/>
    <w:rsid w:val="008060D6"/>
    <w:rsid w:val="0080638D"/>
    <w:rsid w:val="00806797"/>
    <w:rsid w:val="00810083"/>
    <w:rsid w:val="00810727"/>
    <w:rsid w:val="008126B6"/>
    <w:rsid w:val="00812C41"/>
    <w:rsid w:val="00814302"/>
    <w:rsid w:val="0081442F"/>
    <w:rsid w:val="008151D0"/>
    <w:rsid w:val="00816D60"/>
    <w:rsid w:val="008172EA"/>
    <w:rsid w:val="0082029E"/>
    <w:rsid w:val="00820409"/>
    <w:rsid w:val="0082189E"/>
    <w:rsid w:val="00821B53"/>
    <w:rsid w:val="0082236D"/>
    <w:rsid w:val="00824250"/>
    <w:rsid w:val="00827850"/>
    <w:rsid w:val="0083175A"/>
    <w:rsid w:val="00831D85"/>
    <w:rsid w:val="008333E7"/>
    <w:rsid w:val="008355CE"/>
    <w:rsid w:val="00837C09"/>
    <w:rsid w:val="00837F52"/>
    <w:rsid w:val="0084047C"/>
    <w:rsid w:val="00841462"/>
    <w:rsid w:val="00841DBB"/>
    <w:rsid w:val="00841E81"/>
    <w:rsid w:val="0084230A"/>
    <w:rsid w:val="00842B56"/>
    <w:rsid w:val="008431F3"/>
    <w:rsid w:val="00847668"/>
    <w:rsid w:val="00847F1E"/>
    <w:rsid w:val="008505D9"/>
    <w:rsid w:val="008520BB"/>
    <w:rsid w:val="00852D13"/>
    <w:rsid w:val="00854DE0"/>
    <w:rsid w:val="0085524B"/>
    <w:rsid w:val="00856224"/>
    <w:rsid w:val="00856609"/>
    <w:rsid w:val="00860656"/>
    <w:rsid w:val="008613C5"/>
    <w:rsid w:val="0086242C"/>
    <w:rsid w:val="00863B8E"/>
    <w:rsid w:val="0086452F"/>
    <w:rsid w:val="008645D5"/>
    <w:rsid w:val="00865AC2"/>
    <w:rsid w:val="008663D8"/>
    <w:rsid w:val="0086705A"/>
    <w:rsid w:val="00870616"/>
    <w:rsid w:val="00870B82"/>
    <w:rsid w:val="0087128B"/>
    <w:rsid w:val="00872065"/>
    <w:rsid w:val="00872F7C"/>
    <w:rsid w:val="0087391B"/>
    <w:rsid w:val="00873C7A"/>
    <w:rsid w:val="00874EDD"/>
    <w:rsid w:val="008750ED"/>
    <w:rsid w:val="008754C0"/>
    <w:rsid w:val="008800A7"/>
    <w:rsid w:val="008800FA"/>
    <w:rsid w:val="00884059"/>
    <w:rsid w:val="00886085"/>
    <w:rsid w:val="0089174F"/>
    <w:rsid w:val="008923DD"/>
    <w:rsid w:val="00892FEF"/>
    <w:rsid w:val="008931A3"/>
    <w:rsid w:val="00893463"/>
    <w:rsid w:val="008969A4"/>
    <w:rsid w:val="00897AEC"/>
    <w:rsid w:val="008A497E"/>
    <w:rsid w:val="008A51C2"/>
    <w:rsid w:val="008B07A1"/>
    <w:rsid w:val="008B0CA8"/>
    <w:rsid w:val="008B10CD"/>
    <w:rsid w:val="008B152D"/>
    <w:rsid w:val="008B2FF4"/>
    <w:rsid w:val="008B3F6E"/>
    <w:rsid w:val="008B59F7"/>
    <w:rsid w:val="008B5F9F"/>
    <w:rsid w:val="008B7DA4"/>
    <w:rsid w:val="008C0BD8"/>
    <w:rsid w:val="008C1BF1"/>
    <w:rsid w:val="008C5BD0"/>
    <w:rsid w:val="008C5C16"/>
    <w:rsid w:val="008D0088"/>
    <w:rsid w:val="008D2A6C"/>
    <w:rsid w:val="008D2ADE"/>
    <w:rsid w:val="008D2B96"/>
    <w:rsid w:val="008D2CFC"/>
    <w:rsid w:val="008D2FDF"/>
    <w:rsid w:val="008D535A"/>
    <w:rsid w:val="008D550A"/>
    <w:rsid w:val="008E174E"/>
    <w:rsid w:val="008E1C8D"/>
    <w:rsid w:val="008E2066"/>
    <w:rsid w:val="008E3601"/>
    <w:rsid w:val="008E3FFE"/>
    <w:rsid w:val="008E56D9"/>
    <w:rsid w:val="008E726B"/>
    <w:rsid w:val="008F008C"/>
    <w:rsid w:val="008F107F"/>
    <w:rsid w:val="008F3B8F"/>
    <w:rsid w:val="008F4017"/>
    <w:rsid w:val="008F4E20"/>
    <w:rsid w:val="008F5612"/>
    <w:rsid w:val="008F6AF9"/>
    <w:rsid w:val="008F72F6"/>
    <w:rsid w:val="00900AEE"/>
    <w:rsid w:val="00900B83"/>
    <w:rsid w:val="00900C50"/>
    <w:rsid w:val="00900D85"/>
    <w:rsid w:val="00901C96"/>
    <w:rsid w:val="00901DA1"/>
    <w:rsid w:val="009033AE"/>
    <w:rsid w:val="00904018"/>
    <w:rsid w:val="00904857"/>
    <w:rsid w:val="00906C87"/>
    <w:rsid w:val="00906DE9"/>
    <w:rsid w:val="00907F9E"/>
    <w:rsid w:val="00910884"/>
    <w:rsid w:val="00910ABF"/>
    <w:rsid w:val="00910F43"/>
    <w:rsid w:val="00912857"/>
    <w:rsid w:val="00912A1C"/>
    <w:rsid w:val="0091304E"/>
    <w:rsid w:val="00914AAB"/>
    <w:rsid w:val="00916A50"/>
    <w:rsid w:val="009170E3"/>
    <w:rsid w:val="009210CA"/>
    <w:rsid w:val="009219EB"/>
    <w:rsid w:val="00921B5D"/>
    <w:rsid w:val="009221C5"/>
    <w:rsid w:val="00922326"/>
    <w:rsid w:val="0092240E"/>
    <w:rsid w:val="009232C7"/>
    <w:rsid w:val="00927BDD"/>
    <w:rsid w:val="00927C8A"/>
    <w:rsid w:val="0093335D"/>
    <w:rsid w:val="00933632"/>
    <w:rsid w:val="0093586E"/>
    <w:rsid w:val="009360AD"/>
    <w:rsid w:val="00936FB6"/>
    <w:rsid w:val="009405BE"/>
    <w:rsid w:val="00941806"/>
    <w:rsid w:val="00943498"/>
    <w:rsid w:val="009436A9"/>
    <w:rsid w:val="00943DC0"/>
    <w:rsid w:val="009442F5"/>
    <w:rsid w:val="00944596"/>
    <w:rsid w:val="0094565D"/>
    <w:rsid w:val="00946E45"/>
    <w:rsid w:val="00947A42"/>
    <w:rsid w:val="0095319C"/>
    <w:rsid w:val="0095443B"/>
    <w:rsid w:val="00954AD1"/>
    <w:rsid w:val="009552F3"/>
    <w:rsid w:val="009556F7"/>
    <w:rsid w:val="0095668F"/>
    <w:rsid w:val="00960004"/>
    <w:rsid w:val="009620B3"/>
    <w:rsid w:val="00964FB5"/>
    <w:rsid w:val="00965120"/>
    <w:rsid w:val="00966CF5"/>
    <w:rsid w:val="009677DD"/>
    <w:rsid w:val="00970357"/>
    <w:rsid w:val="009706DF"/>
    <w:rsid w:val="00970A62"/>
    <w:rsid w:val="0097150C"/>
    <w:rsid w:val="00971CC5"/>
    <w:rsid w:val="009735A9"/>
    <w:rsid w:val="00973966"/>
    <w:rsid w:val="009739ED"/>
    <w:rsid w:val="00975A77"/>
    <w:rsid w:val="00975C8C"/>
    <w:rsid w:val="0097794C"/>
    <w:rsid w:val="00977C24"/>
    <w:rsid w:val="00977E10"/>
    <w:rsid w:val="0098632F"/>
    <w:rsid w:val="00986AD7"/>
    <w:rsid w:val="00986BD5"/>
    <w:rsid w:val="0098748A"/>
    <w:rsid w:val="00990CAF"/>
    <w:rsid w:val="0099194D"/>
    <w:rsid w:val="00992B83"/>
    <w:rsid w:val="00993680"/>
    <w:rsid w:val="00993C8F"/>
    <w:rsid w:val="009977CC"/>
    <w:rsid w:val="00997D00"/>
    <w:rsid w:val="009A0343"/>
    <w:rsid w:val="009A050F"/>
    <w:rsid w:val="009A1D0E"/>
    <w:rsid w:val="009A415B"/>
    <w:rsid w:val="009A44E2"/>
    <w:rsid w:val="009A45EC"/>
    <w:rsid w:val="009A4B46"/>
    <w:rsid w:val="009A5FF9"/>
    <w:rsid w:val="009A7667"/>
    <w:rsid w:val="009A7886"/>
    <w:rsid w:val="009B11D1"/>
    <w:rsid w:val="009B13D0"/>
    <w:rsid w:val="009B2C42"/>
    <w:rsid w:val="009B768B"/>
    <w:rsid w:val="009C0242"/>
    <w:rsid w:val="009C177B"/>
    <w:rsid w:val="009C3D0E"/>
    <w:rsid w:val="009C4BE8"/>
    <w:rsid w:val="009D179F"/>
    <w:rsid w:val="009D221A"/>
    <w:rsid w:val="009D228C"/>
    <w:rsid w:val="009D306B"/>
    <w:rsid w:val="009D3691"/>
    <w:rsid w:val="009D4355"/>
    <w:rsid w:val="009D7BC3"/>
    <w:rsid w:val="009E0A6B"/>
    <w:rsid w:val="009E1EF7"/>
    <w:rsid w:val="009E2702"/>
    <w:rsid w:val="009E2956"/>
    <w:rsid w:val="009E445E"/>
    <w:rsid w:val="009E4E9D"/>
    <w:rsid w:val="009E5693"/>
    <w:rsid w:val="009E5790"/>
    <w:rsid w:val="009E6B56"/>
    <w:rsid w:val="009E7381"/>
    <w:rsid w:val="009E7869"/>
    <w:rsid w:val="009F33D1"/>
    <w:rsid w:val="009F3B65"/>
    <w:rsid w:val="009F49E0"/>
    <w:rsid w:val="009F4DC8"/>
    <w:rsid w:val="00A00216"/>
    <w:rsid w:val="00A01000"/>
    <w:rsid w:val="00A03835"/>
    <w:rsid w:val="00A040F4"/>
    <w:rsid w:val="00A046A7"/>
    <w:rsid w:val="00A05E14"/>
    <w:rsid w:val="00A060EA"/>
    <w:rsid w:val="00A07016"/>
    <w:rsid w:val="00A10E22"/>
    <w:rsid w:val="00A11109"/>
    <w:rsid w:val="00A129AC"/>
    <w:rsid w:val="00A12B15"/>
    <w:rsid w:val="00A15179"/>
    <w:rsid w:val="00A155B9"/>
    <w:rsid w:val="00A15D98"/>
    <w:rsid w:val="00A15F13"/>
    <w:rsid w:val="00A161F6"/>
    <w:rsid w:val="00A16EF7"/>
    <w:rsid w:val="00A22F75"/>
    <w:rsid w:val="00A231B5"/>
    <w:rsid w:val="00A26286"/>
    <w:rsid w:val="00A26B6D"/>
    <w:rsid w:val="00A27232"/>
    <w:rsid w:val="00A27C7B"/>
    <w:rsid w:val="00A31663"/>
    <w:rsid w:val="00A334BE"/>
    <w:rsid w:val="00A345FF"/>
    <w:rsid w:val="00A3550B"/>
    <w:rsid w:val="00A4100A"/>
    <w:rsid w:val="00A456B0"/>
    <w:rsid w:val="00A47324"/>
    <w:rsid w:val="00A47427"/>
    <w:rsid w:val="00A47AF9"/>
    <w:rsid w:val="00A5071A"/>
    <w:rsid w:val="00A50B97"/>
    <w:rsid w:val="00A51115"/>
    <w:rsid w:val="00A54016"/>
    <w:rsid w:val="00A54A74"/>
    <w:rsid w:val="00A54A93"/>
    <w:rsid w:val="00A5533F"/>
    <w:rsid w:val="00A5546A"/>
    <w:rsid w:val="00A57885"/>
    <w:rsid w:val="00A57FD7"/>
    <w:rsid w:val="00A6187F"/>
    <w:rsid w:val="00A618C7"/>
    <w:rsid w:val="00A625AD"/>
    <w:rsid w:val="00A64848"/>
    <w:rsid w:val="00A64B13"/>
    <w:rsid w:val="00A71425"/>
    <w:rsid w:val="00A71A2E"/>
    <w:rsid w:val="00A72BA2"/>
    <w:rsid w:val="00A72DA9"/>
    <w:rsid w:val="00A738B0"/>
    <w:rsid w:val="00A73E8E"/>
    <w:rsid w:val="00A74A5F"/>
    <w:rsid w:val="00A7590F"/>
    <w:rsid w:val="00A81438"/>
    <w:rsid w:val="00A819BE"/>
    <w:rsid w:val="00A82863"/>
    <w:rsid w:val="00A8416E"/>
    <w:rsid w:val="00A84871"/>
    <w:rsid w:val="00A90E10"/>
    <w:rsid w:val="00A91685"/>
    <w:rsid w:val="00A9181B"/>
    <w:rsid w:val="00A91F97"/>
    <w:rsid w:val="00A9204C"/>
    <w:rsid w:val="00A923CD"/>
    <w:rsid w:val="00A92CFC"/>
    <w:rsid w:val="00AA1285"/>
    <w:rsid w:val="00AA2818"/>
    <w:rsid w:val="00AA41F2"/>
    <w:rsid w:val="00AA778A"/>
    <w:rsid w:val="00AB1FFA"/>
    <w:rsid w:val="00AB25C3"/>
    <w:rsid w:val="00AB311B"/>
    <w:rsid w:val="00AB327B"/>
    <w:rsid w:val="00AB7C02"/>
    <w:rsid w:val="00AC2636"/>
    <w:rsid w:val="00AC39E5"/>
    <w:rsid w:val="00AC58D5"/>
    <w:rsid w:val="00AC76BE"/>
    <w:rsid w:val="00AD110B"/>
    <w:rsid w:val="00AD418F"/>
    <w:rsid w:val="00AD5F6A"/>
    <w:rsid w:val="00AD6502"/>
    <w:rsid w:val="00AD7AF8"/>
    <w:rsid w:val="00AE0A0B"/>
    <w:rsid w:val="00AE21A9"/>
    <w:rsid w:val="00AE2414"/>
    <w:rsid w:val="00AE2BAA"/>
    <w:rsid w:val="00AE2D37"/>
    <w:rsid w:val="00AE3170"/>
    <w:rsid w:val="00AE70BC"/>
    <w:rsid w:val="00AE72FD"/>
    <w:rsid w:val="00AF1471"/>
    <w:rsid w:val="00AF1808"/>
    <w:rsid w:val="00AF2BDF"/>
    <w:rsid w:val="00AF5319"/>
    <w:rsid w:val="00AF70A6"/>
    <w:rsid w:val="00AF77A5"/>
    <w:rsid w:val="00B015B3"/>
    <w:rsid w:val="00B01D3D"/>
    <w:rsid w:val="00B04C0B"/>
    <w:rsid w:val="00B04DF1"/>
    <w:rsid w:val="00B050FE"/>
    <w:rsid w:val="00B054AA"/>
    <w:rsid w:val="00B06EE8"/>
    <w:rsid w:val="00B071D0"/>
    <w:rsid w:val="00B0733B"/>
    <w:rsid w:val="00B120BB"/>
    <w:rsid w:val="00B12AD0"/>
    <w:rsid w:val="00B138B5"/>
    <w:rsid w:val="00B1535D"/>
    <w:rsid w:val="00B17050"/>
    <w:rsid w:val="00B21B4E"/>
    <w:rsid w:val="00B220B3"/>
    <w:rsid w:val="00B25793"/>
    <w:rsid w:val="00B26227"/>
    <w:rsid w:val="00B26449"/>
    <w:rsid w:val="00B277F6"/>
    <w:rsid w:val="00B278D3"/>
    <w:rsid w:val="00B33756"/>
    <w:rsid w:val="00B33AF0"/>
    <w:rsid w:val="00B3558A"/>
    <w:rsid w:val="00B355A6"/>
    <w:rsid w:val="00B35937"/>
    <w:rsid w:val="00B4237A"/>
    <w:rsid w:val="00B425A0"/>
    <w:rsid w:val="00B4426A"/>
    <w:rsid w:val="00B44996"/>
    <w:rsid w:val="00B459B6"/>
    <w:rsid w:val="00B471AF"/>
    <w:rsid w:val="00B5122C"/>
    <w:rsid w:val="00B51D7A"/>
    <w:rsid w:val="00B55392"/>
    <w:rsid w:val="00B57C6A"/>
    <w:rsid w:val="00B60442"/>
    <w:rsid w:val="00B608A9"/>
    <w:rsid w:val="00B60C2A"/>
    <w:rsid w:val="00B61481"/>
    <w:rsid w:val="00B61966"/>
    <w:rsid w:val="00B629D8"/>
    <w:rsid w:val="00B63D95"/>
    <w:rsid w:val="00B65C0E"/>
    <w:rsid w:val="00B70647"/>
    <w:rsid w:val="00B71CB5"/>
    <w:rsid w:val="00B74484"/>
    <w:rsid w:val="00B74B9D"/>
    <w:rsid w:val="00B75D79"/>
    <w:rsid w:val="00B75E19"/>
    <w:rsid w:val="00B76B7D"/>
    <w:rsid w:val="00B80D52"/>
    <w:rsid w:val="00B833EB"/>
    <w:rsid w:val="00B835C8"/>
    <w:rsid w:val="00B83656"/>
    <w:rsid w:val="00B84130"/>
    <w:rsid w:val="00B854DA"/>
    <w:rsid w:val="00B90BA5"/>
    <w:rsid w:val="00B90EFB"/>
    <w:rsid w:val="00B9142E"/>
    <w:rsid w:val="00B91E5D"/>
    <w:rsid w:val="00B92DED"/>
    <w:rsid w:val="00B933A4"/>
    <w:rsid w:val="00B94677"/>
    <w:rsid w:val="00B9604A"/>
    <w:rsid w:val="00B97774"/>
    <w:rsid w:val="00B97C60"/>
    <w:rsid w:val="00BA1485"/>
    <w:rsid w:val="00BA3782"/>
    <w:rsid w:val="00BA4238"/>
    <w:rsid w:val="00BA5A8D"/>
    <w:rsid w:val="00BA5E9A"/>
    <w:rsid w:val="00BA7488"/>
    <w:rsid w:val="00BB1114"/>
    <w:rsid w:val="00BB213D"/>
    <w:rsid w:val="00BB2334"/>
    <w:rsid w:val="00BB2608"/>
    <w:rsid w:val="00BB2849"/>
    <w:rsid w:val="00BB4481"/>
    <w:rsid w:val="00BC1089"/>
    <w:rsid w:val="00BC18AB"/>
    <w:rsid w:val="00BC2510"/>
    <w:rsid w:val="00BD1409"/>
    <w:rsid w:val="00BD35D7"/>
    <w:rsid w:val="00BD64E9"/>
    <w:rsid w:val="00BE1AC4"/>
    <w:rsid w:val="00BE1D1B"/>
    <w:rsid w:val="00BE2AC7"/>
    <w:rsid w:val="00BE7AC5"/>
    <w:rsid w:val="00BE7D43"/>
    <w:rsid w:val="00BF08ED"/>
    <w:rsid w:val="00BF0E36"/>
    <w:rsid w:val="00BF18C0"/>
    <w:rsid w:val="00BF28AF"/>
    <w:rsid w:val="00BF32C6"/>
    <w:rsid w:val="00BF5897"/>
    <w:rsid w:val="00BF5CB0"/>
    <w:rsid w:val="00BF6011"/>
    <w:rsid w:val="00C00022"/>
    <w:rsid w:val="00C0046F"/>
    <w:rsid w:val="00C02A50"/>
    <w:rsid w:val="00C03C70"/>
    <w:rsid w:val="00C04FC4"/>
    <w:rsid w:val="00C07E50"/>
    <w:rsid w:val="00C108B4"/>
    <w:rsid w:val="00C109C3"/>
    <w:rsid w:val="00C10CBC"/>
    <w:rsid w:val="00C121C8"/>
    <w:rsid w:val="00C1227E"/>
    <w:rsid w:val="00C12407"/>
    <w:rsid w:val="00C12D91"/>
    <w:rsid w:val="00C153CC"/>
    <w:rsid w:val="00C1576D"/>
    <w:rsid w:val="00C15910"/>
    <w:rsid w:val="00C16830"/>
    <w:rsid w:val="00C16A4B"/>
    <w:rsid w:val="00C1707A"/>
    <w:rsid w:val="00C171C6"/>
    <w:rsid w:val="00C174AB"/>
    <w:rsid w:val="00C210A2"/>
    <w:rsid w:val="00C217A0"/>
    <w:rsid w:val="00C21B27"/>
    <w:rsid w:val="00C21B45"/>
    <w:rsid w:val="00C21BCA"/>
    <w:rsid w:val="00C2349C"/>
    <w:rsid w:val="00C265E3"/>
    <w:rsid w:val="00C27EFB"/>
    <w:rsid w:val="00C30A46"/>
    <w:rsid w:val="00C30D50"/>
    <w:rsid w:val="00C32608"/>
    <w:rsid w:val="00C3264F"/>
    <w:rsid w:val="00C34030"/>
    <w:rsid w:val="00C34C30"/>
    <w:rsid w:val="00C35004"/>
    <w:rsid w:val="00C35521"/>
    <w:rsid w:val="00C360D8"/>
    <w:rsid w:val="00C40119"/>
    <w:rsid w:val="00C40573"/>
    <w:rsid w:val="00C41619"/>
    <w:rsid w:val="00C41B14"/>
    <w:rsid w:val="00C42A02"/>
    <w:rsid w:val="00C440DC"/>
    <w:rsid w:val="00C4494C"/>
    <w:rsid w:val="00C44A19"/>
    <w:rsid w:val="00C46774"/>
    <w:rsid w:val="00C46E5D"/>
    <w:rsid w:val="00C50DAC"/>
    <w:rsid w:val="00C537E1"/>
    <w:rsid w:val="00C53C8D"/>
    <w:rsid w:val="00C609B3"/>
    <w:rsid w:val="00C60C4B"/>
    <w:rsid w:val="00C61E26"/>
    <w:rsid w:val="00C64DA2"/>
    <w:rsid w:val="00C66CF7"/>
    <w:rsid w:val="00C67167"/>
    <w:rsid w:val="00C672BC"/>
    <w:rsid w:val="00C677F0"/>
    <w:rsid w:val="00C7072F"/>
    <w:rsid w:val="00C70DF0"/>
    <w:rsid w:val="00C71220"/>
    <w:rsid w:val="00C741AA"/>
    <w:rsid w:val="00C74A11"/>
    <w:rsid w:val="00C75095"/>
    <w:rsid w:val="00C75CCA"/>
    <w:rsid w:val="00C77C3E"/>
    <w:rsid w:val="00C77F5B"/>
    <w:rsid w:val="00C80B9B"/>
    <w:rsid w:val="00C838C8"/>
    <w:rsid w:val="00C841BE"/>
    <w:rsid w:val="00C865E7"/>
    <w:rsid w:val="00C867AA"/>
    <w:rsid w:val="00C867B2"/>
    <w:rsid w:val="00C8752F"/>
    <w:rsid w:val="00C90094"/>
    <w:rsid w:val="00C903A8"/>
    <w:rsid w:val="00C92424"/>
    <w:rsid w:val="00C96732"/>
    <w:rsid w:val="00CA1993"/>
    <w:rsid w:val="00CA4972"/>
    <w:rsid w:val="00CA6C7D"/>
    <w:rsid w:val="00CA73E3"/>
    <w:rsid w:val="00CA749B"/>
    <w:rsid w:val="00CB006B"/>
    <w:rsid w:val="00CB1AEA"/>
    <w:rsid w:val="00CB2A36"/>
    <w:rsid w:val="00CB5337"/>
    <w:rsid w:val="00CB64F6"/>
    <w:rsid w:val="00CB7AEC"/>
    <w:rsid w:val="00CC1F79"/>
    <w:rsid w:val="00CC31F8"/>
    <w:rsid w:val="00CC451F"/>
    <w:rsid w:val="00CC7DDC"/>
    <w:rsid w:val="00CD093A"/>
    <w:rsid w:val="00CD3472"/>
    <w:rsid w:val="00CD4C85"/>
    <w:rsid w:val="00CD6AB0"/>
    <w:rsid w:val="00CD747D"/>
    <w:rsid w:val="00CE06FE"/>
    <w:rsid w:val="00CE102A"/>
    <w:rsid w:val="00CE2307"/>
    <w:rsid w:val="00CE361B"/>
    <w:rsid w:val="00CE7727"/>
    <w:rsid w:val="00CE7C7D"/>
    <w:rsid w:val="00CE7CC7"/>
    <w:rsid w:val="00CF198E"/>
    <w:rsid w:val="00CF3A30"/>
    <w:rsid w:val="00CF49CA"/>
    <w:rsid w:val="00CF55E1"/>
    <w:rsid w:val="00CF6698"/>
    <w:rsid w:val="00CF66D2"/>
    <w:rsid w:val="00CF6B1F"/>
    <w:rsid w:val="00D01F74"/>
    <w:rsid w:val="00D02708"/>
    <w:rsid w:val="00D0417B"/>
    <w:rsid w:val="00D0557E"/>
    <w:rsid w:val="00D076A7"/>
    <w:rsid w:val="00D07847"/>
    <w:rsid w:val="00D10F45"/>
    <w:rsid w:val="00D123CA"/>
    <w:rsid w:val="00D1299A"/>
    <w:rsid w:val="00D14532"/>
    <w:rsid w:val="00D14B92"/>
    <w:rsid w:val="00D1536F"/>
    <w:rsid w:val="00D16CE4"/>
    <w:rsid w:val="00D1781F"/>
    <w:rsid w:val="00D17E99"/>
    <w:rsid w:val="00D17FE4"/>
    <w:rsid w:val="00D217C5"/>
    <w:rsid w:val="00D22AFC"/>
    <w:rsid w:val="00D247CF"/>
    <w:rsid w:val="00D249AD"/>
    <w:rsid w:val="00D269B4"/>
    <w:rsid w:val="00D30864"/>
    <w:rsid w:val="00D316F2"/>
    <w:rsid w:val="00D329C8"/>
    <w:rsid w:val="00D34792"/>
    <w:rsid w:val="00D34ADB"/>
    <w:rsid w:val="00D37127"/>
    <w:rsid w:val="00D37B3F"/>
    <w:rsid w:val="00D40998"/>
    <w:rsid w:val="00D40DA3"/>
    <w:rsid w:val="00D41D3B"/>
    <w:rsid w:val="00D41E77"/>
    <w:rsid w:val="00D421F5"/>
    <w:rsid w:val="00D43F18"/>
    <w:rsid w:val="00D44C31"/>
    <w:rsid w:val="00D46347"/>
    <w:rsid w:val="00D5261D"/>
    <w:rsid w:val="00D534F8"/>
    <w:rsid w:val="00D53D64"/>
    <w:rsid w:val="00D53DB2"/>
    <w:rsid w:val="00D55B84"/>
    <w:rsid w:val="00D61C26"/>
    <w:rsid w:val="00D628C4"/>
    <w:rsid w:val="00D63B1E"/>
    <w:rsid w:val="00D6407F"/>
    <w:rsid w:val="00D64E64"/>
    <w:rsid w:val="00D6650C"/>
    <w:rsid w:val="00D70119"/>
    <w:rsid w:val="00D70C30"/>
    <w:rsid w:val="00D71A8D"/>
    <w:rsid w:val="00D72596"/>
    <w:rsid w:val="00D73F25"/>
    <w:rsid w:val="00D747B2"/>
    <w:rsid w:val="00D76042"/>
    <w:rsid w:val="00D76E56"/>
    <w:rsid w:val="00D772D3"/>
    <w:rsid w:val="00D81349"/>
    <w:rsid w:val="00D8269C"/>
    <w:rsid w:val="00D837A6"/>
    <w:rsid w:val="00D83D3A"/>
    <w:rsid w:val="00D83EAC"/>
    <w:rsid w:val="00D84AB7"/>
    <w:rsid w:val="00D84C96"/>
    <w:rsid w:val="00D86181"/>
    <w:rsid w:val="00D8748C"/>
    <w:rsid w:val="00D879D0"/>
    <w:rsid w:val="00D9142A"/>
    <w:rsid w:val="00D944EC"/>
    <w:rsid w:val="00D94DD2"/>
    <w:rsid w:val="00D95192"/>
    <w:rsid w:val="00D95305"/>
    <w:rsid w:val="00D95703"/>
    <w:rsid w:val="00DA1CDC"/>
    <w:rsid w:val="00DA3A2A"/>
    <w:rsid w:val="00DA4C1C"/>
    <w:rsid w:val="00DA4DF0"/>
    <w:rsid w:val="00DB110A"/>
    <w:rsid w:val="00DB1F00"/>
    <w:rsid w:val="00DB2BD9"/>
    <w:rsid w:val="00DB313D"/>
    <w:rsid w:val="00DB376D"/>
    <w:rsid w:val="00DB476D"/>
    <w:rsid w:val="00DB48D5"/>
    <w:rsid w:val="00DB58C6"/>
    <w:rsid w:val="00DB694B"/>
    <w:rsid w:val="00DC2773"/>
    <w:rsid w:val="00DC451D"/>
    <w:rsid w:val="00DC74AB"/>
    <w:rsid w:val="00DC7D8F"/>
    <w:rsid w:val="00DD1090"/>
    <w:rsid w:val="00DD22BE"/>
    <w:rsid w:val="00DD3EEA"/>
    <w:rsid w:val="00DD5A8B"/>
    <w:rsid w:val="00DD5B18"/>
    <w:rsid w:val="00DD6735"/>
    <w:rsid w:val="00DD76F3"/>
    <w:rsid w:val="00DD776B"/>
    <w:rsid w:val="00DD7CFF"/>
    <w:rsid w:val="00DD7F4F"/>
    <w:rsid w:val="00DE19BA"/>
    <w:rsid w:val="00DE1DE6"/>
    <w:rsid w:val="00DE213E"/>
    <w:rsid w:val="00DE22DC"/>
    <w:rsid w:val="00DE2F0C"/>
    <w:rsid w:val="00DE40A8"/>
    <w:rsid w:val="00DE5125"/>
    <w:rsid w:val="00DE5C91"/>
    <w:rsid w:val="00DE60A7"/>
    <w:rsid w:val="00DE6E90"/>
    <w:rsid w:val="00DE791F"/>
    <w:rsid w:val="00DE7D7D"/>
    <w:rsid w:val="00DF1649"/>
    <w:rsid w:val="00DF2B41"/>
    <w:rsid w:val="00DF5B90"/>
    <w:rsid w:val="00DF5C84"/>
    <w:rsid w:val="00DF5D24"/>
    <w:rsid w:val="00DF67EE"/>
    <w:rsid w:val="00DF7155"/>
    <w:rsid w:val="00DF7722"/>
    <w:rsid w:val="00DF7817"/>
    <w:rsid w:val="00E01126"/>
    <w:rsid w:val="00E01875"/>
    <w:rsid w:val="00E03819"/>
    <w:rsid w:val="00E064E2"/>
    <w:rsid w:val="00E124B5"/>
    <w:rsid w:val="00E13230"/>
    <w:rsid w:val="00E13570"/>
    <w:rsid w:val="00E14136"/>
    <w:rsid w:val="00E1431E"/>
    <w:rsid w:val="00E14F56"/>
    <w:rsid w:val="00E1567A"/>
    <w:rsid w:val="00E173A9"/>
    <w:rsid w:val="00E20682"/>
    <w:rsid w:val="00E21455"/>
    <w:rsid w:val="00E22FCF"/>
    <w:rsid w:val="00E26092"/>
    <w:rsid w:val="00E26688"/>
    <w:rsid w:val="00E2765D"/>
    <w:rsid w:val="00E306B4"/>
    <w:rsid w:val="00E30CDD"/>
    <w:rsid w:val="00E311A2"/>
    <w:rsid w:val="00E324C4"/>
    <w:rsid w:val="00E32C64"/>
    <w:rsid w:val="00E34D8B"/>
    <w:rsid w:val="00E366CB"/>
    <w:rsid w:val="00E4006E"/>
    <w:rsid w:val="00E42B35"/>
    <w:rsid w:val="00E44BBA"/>
    <w:rsid w:val="00E508AC"/>
    <w:rsid w:val="00E5095E"/>
    <w:rsid w:val="00E51583"/>
    <w:rsid w:val="00E52767"/>
    <w:rsid w:val="00E540CA"/>
    <w:rsid w:val="00E5419A"/>
    <w:rsid w:val="00E54D4A"/>
    <w:rsid w:val="00E55FE7"/>
    <w:rsid w:val="00E603A1"/>
    <w:rsid w:val="00E630F9"/>
    <w:rsid w:val="00E63807"/>
    <w:rsid w:val="00E63DD3"/>
    <w:rsid w:val="00E65DC5"/>
    <w:rsid w:val="00E66266"/>
    <w:rsid w:val="00E67E78"/>
    <w:rsid w:val="00E7185E"/>
    <w:rsid w:val="00E72026"/>
    <w:rsid w:val="00E72922"/>
    <w:rsid w:val="00E72EBC"/>
    <w:rsid w:val="00E73EFD"/>
    <w:rsid w:val="00E767F9"/>
    <w:rsid w:val="00E81771"/>
    <w:rsid w:val="00E818A9"/>
    <w:rsid w:val="00E81EE8"/>
    <w:rsid w:val="00E8547F"/>
    <w:rsid w:val="00E861BE"/>
    <w:rsid w:val="00E9083A"/>
    <w:rsid w:val="00E90A5C"/>
    <w:rsid w:val="00E91D54"/>
    <w:rsid w:val="00E91F44"/>
    <w:rsid w:val="00E920EE"/>
    <w:rsid w:val="00E92650"/>
    <w:rsid w:val="00E9292A"/>
    <w:rsid w:val="00E92BD4"/>
    <w:rsid w:val="00E93211"/>
    <w:rsid w:val="00E942B0"/>
    <w:rsid w:val="00E95518"/>
    <w:rsid w:val="00E961F8"/>
    <w:rsid w:val="00E9632A"/>
    <w:rsid w:val="00E97722"/>
    <w:rsid w:val="00E97ED4"/>
    <w:rsid w:val="00EA07D9"/>
    <w:rsid w:val="00EA0BA9"/>
    <w:rsid w:val="00EA24BF"/>
    <w:rsid w:val="00EA3569"/>
    <w:rsid w:val="00EA4347"/>
    <w:rsid w:val="00EA4B9C"/>
    <w:rsid w:val="00EA5CEA"/>
    <w:rsid w:val="00EA7224"/>
    <w:rsid w:val="00EB23DA"/>
    <w:rsid w:val="00EB30A6"/>
    <w:rsid w:val="00EB4BA1"/>
    <w:rsid w:val="00EB6042"/>
    <w:rsid w:val="00EB7914"/>
    <w:rsid w:val="00EC0807"/>
    <w:rsid w:val="00EC2BA7"/>
    <w:rsid w:val="00EC3DEA"/>
    <w:rsid w:val="00EC4050"/>
    <w:rsid w:val="00EC48C8"/>
    <w:rsid w:val="00EC7852"/>
    <w:rsid w:val="00ED0FB4"/>
    <w:rsid w:val="00ED214D"/>
    <w:rsid w:val="00ED3D1D"/>
    <w:rsid w:val="00ED41C1"/>
    <w:rsid w:val="00ED669C"/>
    <w:rsid w:val="00EE061D"/>
    <w:rsid w:val="00EE1AA6"/>
    <w:rsid w:val="00EE57BB"/>
    <w:rsid w:val="00EE6A79"/>
    <w:rsid w:val="00EF0ADF"/>
    <w:rsid w:val="00EF5F4F"/>
    <w:rsid w:val="00EF7527"/>
    <w:rsid w:val="00F02205"/>
    <w:rsid w:val="00F06987"/>
    <w:rsid w:val="00F07F6E"/>
    <w:rsid w:val="00F1032E"/>
    <w:rsid w:val="00F105C7"/>
    <w:rsid w:val="00F111FF"/>
    <w:rsid w:val="00F11A5F"/>
    <w:rsid w:val="00F1360C"/>
    <w:rsid w:val="00F14CC5"/>
    <w:rsid w:val="00F15A8C"/>
    <w:rsid w:val="00F179A2"/>
    <w:rsid w:val="00F20682"/>
    <w:rsid w:val="00F20C60"/>
    <w:rsid w:val="00F20C9E"/>
    <w:rsid w:val="00F221A5"/>
    <w:rsid w:val="00F22930"/>
    <w:rsid w:val="00F229D7"/>
    <w:rsid w:val="00F229DD"/>
    <w:rsid w:val="00F23A9A"/>
    <w:rsid w:val="00F276E7"/>
    <w:rsid w:val="00F3002E"/>
    <w:rsid w:val="00F309E0"/>
    <w:rsid w:val="00F30BE2"/>
    <w:rsid w:val="00F30D44"/>
    <w:rsid w:val="00F32664"/>
    <w:rsid w:val="00F3412E"/>
    <w:rsid w:val="00F34EFA"/>
    <w:rsid w:val="00F359E9"/>
    <w:rsid w:val="00F36B9C"/>
    <w:rsid w:val="00F3720B"/>
    <w:rsid w:val="00F42160"/>
    <w:rsid w:val="00F42DA2"/>
    <w:rsid w:val="00F437C6"/>
    <w:rsid w:val="00F458B3"/>
    <w:rsid w:val="00F46181"/>
    <w:rsid w:val="00F47BC3"/>
    <w:rsid w:val="00F5011A"/>
    <w:rsid w:val="00F511A1"/>
    <w:rsid w:val="00F5332F"/>
    <w:rsid w:val="00F555D6"/>
    <w:rsid w:val="00F5721E"/>
    <w:rsid w:val="00F602FE"/>
    <w:rsid w:val="00F60B2C"/>
    <w:rsid w:val="00F618F5"/>
    <w:rsid w:val="00F61BD0"/>
    <w:rsid w:val="00F64AD7"/>
    <w:rsid w:val="00F656CE"/>
    <w:rsid w:val="00F659E7"/>
    <w:rsid w:val="00F66B75"/>
    <w:rsid w:val="00F71143"/>
    <w:rsid w:val="00F73B44"/>
    <w:rsid w:val="00F73F32"/>
    <w:rsid w:val="00F74936"/>
    <w:rsid w:val="00F751D9"/>
    <w:rsid w:val="00F7775B"/>
    <w:rsid w:val="00F83579"/>
    <w:rsid w:val="00F864AB"/>
    <w:rsid w:val="00F8711F"/>
    <w:rsid w:val="00F9085A"/>
    <w:rsid w:val="00F90EFE"/>
    <w:rsid w:val="00F9168F"/>
    <w:rsid w:val="00F9315B"/>
    <w:rsid w:val="00F943C3"/>
    <w:rsid w:val="00F9494C"/>
    <w:rsid w:val="00F95E82"/>
    <w:rsid w:val="00F97093"/>
    <w:rsid w:val="00FA2B22"/>
    <w:rsid w:val="00FA36FF"/>
    <w:rsid w:val="00FA68B9"/>
    <w:rsid w:val="00FA6BDB"/>
    <w:rsid w:val="00FB2A88"/>
    <w:rsid w:val="00FB3906"/>
    <w:rsid w:val="00FB4267"/>
    <w:rsid w:val="00FB4A1A"/>
    <w:rsid w:val="00FB5292"/>
    <w:rsid w:val="00FB5EF5"/>
    <w:rsid w:val="00FB6EE6"/>
    <w:rsid w:val="00FB7396"/>
    <w:rsid w:val="00FC6384"/>
    <w:rsid w:val="00FC6B7F"/>
    <w:rsid w:val="00FC7560"/>
    <w:rsid w:val="00FD1597"/>
    <w:rsid w:val="00FD3049"/>
    <w:rsid w:val="00FD3762"/>
    <w:rsid w:val="00FD3981"/>
    <w:rsid w:val="00FD42FD"/>
    <w:rsid w:val="00FD4826"/>
    <w:rsid w:val="00FD4DC4"/>
    <w:rsid w:val="00FD5299"/>
    <w:rsid w:val="00FD5D80"/>
    <w:rsid w:val="00FD73FC"/>
    <w:rsid w:val="00FD7E41"/>
    <w:rsid w:val="00FE01F4"/>
    <w:rsid w:val="00FE1F5B"/>
    <w:rsid w:val="00FE63CA"/>
    <w:rsid w:val="00FE68CE"/>
    <w:rsid w:val="00FE6C0A"/>
    <w:rsid w:val="00FF0594"/>
    <w:rsid w:val="00FF0941"/>
    <w:rsid w:val="00FF38B5"/>
    <w:rsid w:val="00FF3F21"/>
    <w:rsid w:val="00FF4CAC"/>
    <w:rsid w:val="00FF50A7"/>
    <w:rsid w:val="00FF56E8"/>
    <w:rsid w:val="00FF6610"/>
    <w:rsid w:val="00FF6B3C"/>
    <w:rsid w:val="00FF6BAB"/>
    <w:rsid w:val="00FF7C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9617"/>
    <o:shapelayout v:ext="edit">
      <o:idmap v:ext="edit" data="1"/>
    </o:shapelayout>
  </w:shapeDefaults>
  <w:decimalSymbol w:val=","/>
  <w:listSeparator w:val=";"/>
  <w14:docId w14:val="49405D90"/>
  <w15:docId w15:val="{231FF192-1F8E-4F25-BC0F-259F4FFB7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93B46"/>
    <w:pPr>
      <w:overflowPunct w:val="0"/>
      <w:autoSpaceDE w:val="0"/>
      <w:autoSpaceDN w:val="0"/>
      <w:adjustRightInd w:val="0"/>
      <w:spacing w:after="120" w:line="240" w:lineRule="auto"/>
      <w:jc w:val="both"/>
      <w:textAlignment w:val="baseline"/>
    </w:pPr>
    <w:rPr>
      <w:rFonts w:ascii="Arial" w:hAnsi="Arial"/>
      <w:sz w:val="20"/>
      <w:szCs w:val="20"/>
    </w:rPr>
  </w:style>
  <w:style w:type="paragraph" w:styleId="Titre1">
    <w:name w:val="heading 1"/>
    <w:aliases w:val="Article1"/>
    <w:basedOn w:val="Normal"/>
    <w:next w:val="Normal"/>
    <w:link w:val="Titre1Car"/>
    <w:qFormat/>
    <w:rsid w:val="00F229DD"/>
    <w:pPr>
      <w:keepNext/>
      <w:numPr>
        <w:numId w:val="4"/>
      </w:numPr>
      <w:pBdr>
        <w:bottom w:val="single" w:sz="4" w:space="1" w:color="auto"/>
      </w:pBdr>
      <w:spacing w:before="240"/>
      <w:outlineLvl w:val="0"/>
    </w:pPr>
    <w:rPr>
      <w:rFonts w:cs="Arial"/>
      <w:b/>
      <w:bCs/>
      <w:smallCaps/>
      <w:color w:val="000000" w:themeColor="text1"/>
      <w:sz w:val="22"/>
    </w:rPr>
  </w:style>
  <w:style w:type="paragraph" w:styleId="Titre2">
    <w:name w:val="heading 2"/>
    <w:aliases w:val="Titre 2 Car Car Car Car Car Car Car Car Car Car Car Car Car Car Car Car Car"/>
    <w:basedOn w:val="Normal"/>
    <w:next w:val="Normal"/>
    <w:link w:val="Titre2Car"/>
    <w:qFormat/>
    <w:rsid w:val="00F229DD"/>
    <w:pPr>
      <w:keepNext/>
      <w:numPr>
        <w:ilvl w:val="1"/>
        <w:numId w:val="4"/>
      </w:numPr>
      <w:pBdr>
        <w:bottom w:val="single" w:sz="4" w:space="1" w:color="auto"/>
      </w:pBdr>
      <w:tabs>
        <w:tab w:val="left" w:pos="567"/>
      </w:tabs>
      <w:spacing w:before="240"/>
      <w:outlineLvl w:val="1"/>
    </w:pPr>
    <w:rPr>
      <w:rFonts w:ascii="Arial Gras" w:hAnsi="Arial Gras" w:cs="Arial"/>
      <w:b/>
      <w:bCs/>
      <w:smallCaps/>
      <w:color w:val="000000" w:themeColor="text1"/>
    </w:rPr>
  </w:style>
  <w:style w:type="paragraph" w:styleId="Titre3">
    <w:name w:val="heading 3"/>
    <w:basedOn w:val="Normal"/>
    <w:next w:val="Normal"/>
    <w:link w:val="Titre3Car"/>
    <w:qFormat/>
    <w:rsid w:val="00135A48"/>
    <w:pPr>
      <w:keepNext/>
      <w:numPr>
        <w:ilvl w:val="2"/>
        <w:numId w:val="4"/>
      </w:numPr>
      <w:pBdr>
        <w:bottom w:val="single" w:sz="4" w:space="1" w:color="auto"/>
      </w:pBdr>
      <w:spacing w:before="240"/>
      <w:outlineLvl w:val="2"/>
    </w:pPr>
    <w:rPr>
      <w:rFonts w:cs="Arial"/>
      <w:smallCaps/>
      <w:color w:val="000000" w:themeColor="text1"/>
      <w:szCs w:val="24"/>
    </w:rPr>
  </w:style>
  <w:style w:type="paragraph" w:styleId="Titre4">
    <w:name w:val="heading 4"/>
    <w:basedOn w:val="Titre3"/>
    <w:next w:val="Normal"/>
    <w:link w:val="Titre4Car"/>
    <w:uiPriority w:val="99"/>
    <w:qFormat/>
    <w:rsid w:val="00D53D64"/>
    <w:pPr>
      <w:numPr>
        <w:ilvl w:val="3"/>
      </w:numPr>
      <w:ind w:left="1572"/>
      <w:outlineLvl w:val="3"/>
    </w:pPr>
    <w:rPr>
      <w:i/>
    </w:rPr>
  </w:style>
  <w:style w:type="paragraph" w:styleId="Titre5">
    <w:name w:val="heading 5"/>
    <w:basedOn w:val="Normal"/>
    <w:next w:val="Normal"/>
    <w:link w:val="Titre5Car"/>
    <w:uiPriority w:val="99"/>
    <w:qFormat/>
    <w:rsid w:val="00C210A2"/>
    <w:pPr>
      <w:numPr>
        <w:ilvl w:val="4"/>
        <w:numId w:val="4"/>
      </w:numPr>
      <w:spacing w:before="240" w:after="60"/>
      <w:outlineLvl w:val="4"/>
    </w:pPr>
    <w:rPr>
      <w:rFonts w:cs="Arial"/>
      <w:szCs w:val="22"/>
    </w:rPr>
  </w:style>
  <w:style w:type="paragraph" w:styleId="Titre6">
    <w:name w:val="heading 6"/>
    <w:basedOn w:val="Normal"/>
    <w:next w:val="Normal"/>
    <w:link w:val="Titre6Car"/>
    <w:uiPriority w:val="99"/>
    <w:qFormat/>
    <w:rsid w:val="00C210A2"/>
    <w:pPr>
      <w:numPr>
        <w:ilvl w:val="5"/>
        <w:numId w:val="4"/>
      </w:numPr>
      <w:spacing w:before="240" w:after="60"/>
      <w:outlineLvl w:val="5"/>
    </w:pPr>
    <w:rPr>
      <w:i/>
      <w:iCs/>
      <w:szCs w:val="22"/>
    </w:rPr>
  </w:style>
  <w:style w:type="paragraph" w:styleId="Titre7">
    <w:name w:val="heading 7"/>
    <w:basedOn w:val="Normal"/>
    <w:next w:val="Normal"/>
    <w:link w:val="Titre7Car"/>
    <w:uiPriority w:val="99"/>
    <w:qFormat/>
    <w:rsid w:val="00C210A2"/>
    <w:pPr>
      <w:numPr>
        <w:ilvl w:val="6"/>
        <w:numId w:val="4"/>
      </w:numPr>
      <w:spacing w:before="240" w:after="60"/>
      <w:outlineLvl w:val="6"/>
    </w:pPr>
    <w:rPr>
      <w:rFonts w:cs="Arial"/>
    </w:rPr>
  </w:style>
  <w:style w:type="paragraph" w:styleId="Titre8">
    <w:name w:val="heading 8"/>
    <w:basedOn w:val="Normal"/>
    <w:next w:val="Normal"/>
    <w:link w:val="Titre8Car"/>
    <w:uiPriority w:val="99"/>
    <w:qFormat/>
    <w:rsid w:val="00C210A2"/>
    <w:pPr>
      <w:numPr>
        <w:ilvl w:val="7"/>
        <w:numId w:val="4"/>
      </w:numPr>
      <w:spacing w:before="240" w:after="60"/>
      <w:outlineLvl w:val="7"/>
    </w:pPr>
    <w:rPr>
      <w:rFonts w:cs="Arial"/>
      <w:i/>
      <w:iCs/>
    </w:rPr>
  </w:style>
  <w:style w:type="paragraph" w:styleId="Titre9">
    <w:name w:val="heading 9"/>
    <w:basedOn w:val="Normal"/>
    <w:next w:val="Normal"/>
    <w:link w:val="Titre9Car"/>
    <w:uiPriority w:val="99"/>
    <w:qFormat/>
    <w:rsid w:val="00C210A2"/>
    <w:pPr>
      <w:numPr>
        <w:ilvl w:val="8"/>
        <w:numId w:val="4"/>
      </w:numPr>
      <w:spacing w:before="240" w:after="60"/>
      <w:outlineLvl w:val="8"/>
    </w:pPr>
    <w:rPr>
      <w:rFonts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1 Car"/>
    <w:basedOn w:val="Policepardfaut"/>
    <w:link w:val="Titre1"/>
    <w:rsid w:val="00F229DD"/>
    <w:rPr>
      <w:rFonts w:ascii="Arial" w:hAnsi="Arial" w:cs="Arial"/>
      <w:b/>
      <w:bCs/>
      <w:smallCaps/>
      <w:color w:val="000000" w:themeColor="text1"/>
      <w:szCs w:val="20"/>
    </w:rPr>
  </w:style>
  <w:style w:type="character" w:customStyle="1" w:styleId="Titre2Car">
    <w:name w:val="Titre 2 Car"/>
    <w:aliases w:val="Titre 2 Car Car Car Car Car Car Car Car Car Car Car Car Car Car Car Car Car Car"/>
    <w:basedOn w:val="Policepardfaut"/>
    <w:link w:val="Titre2"/>
    <w:rsid w:val="00F229DD"/>
    <w:rPr>
      <w:rFonts w:ascii="Arial Gras" w:hAnsi="Arial Gras" w:cs="Arial"/>
      <w:b/>
      <w:bCs/>
      <w:smallCaps/>
      <w:color w:val="000000" w:themeColor="text1"/>
      <w:sz w:val="20"/>
      <w:szCs w:val="20"/>
    </w:rPr>
  </w:style>
  <w:style w:type="character" w:customStyle="1" w:styleId="Titre3Car">
    <w:name w:val="Titre 3 Car"/>
    <w:basedOn w:val="Policepardfaut"/>
    <w:link w:val="Titre3"/>
    <w:rsid w:val="00135A48"/>
    <w:rPr>
      <w:rFonts w:ascii="Arial" w:hAnsi="Arial" w:cs="Arial"/>
      <w:smallCaps/>
      <w:color w:val="000000" w:themeColor="text1"/>
      <w:sz w:val="20"/>
      <w:szCs w:val="24"/>
    </w:rPr>
  </w:style>
  <w:style w:type="character" w:customStyle="1" w:styleId="Titre4Car">
    <w:name w:val="Titre 4 Car"/>
    <w:basedOn w:val="Policepardfaut"/>
    <w:link w:val="Titre4"/>
    <w:uiPriority w:val="99"/>
    <w:rsid w:val="00D53D64"/>
    <w:rPr>
      <w:rFonts w:ascii="Arial" w:hAnsi="Arial" w:cs="Arial"/>
      <w:i/>
      <w:smallCaps/>
      <w:color w:val="000000" w:themeColor="text1"/>
      <w:sz w:val="20"/>
      <w:szCs w:val="24"/>
    </w:rPr>
  </w:style>
  <w:style w:type="character" w:customStyle="1" w:styleId="Titre5Car">
    <w:name w:val="Titre 5 Car"/>
    <w:basedOn w:val="Policepardfaut"/>
    <w:link w:val="Titre5"/>
    <w:uiPriority w:val="9"/>
    <w:semiHidden/>
    <w:rsid w:val="00C210A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C210A2"/>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C210A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C210A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C210A2"/>
    <w:rPr>
      <w:rFonts w:asciiTheme="majorHAnsi" w:eastAsiaTheme="majorEastAsia" w:hAnsiTheme="majorHAnsi" w:cstheme="majorBidi"/>
    </w:rPr>
  </w:style>
  <w:style w:type="paragraph" w:customStyle="1" w:styleId="TEXTE">
    <w:name w:val="TEXTE"/>
    <w:basedOn w:val="Normal"/>
    <w:uiPriority w:val="99"/>
    <w:rsid w:val="00C210A2"/>
    <w:pPr>
      <w:tabs>
        <w:tab w:val="left" w:pos="567"/>
        <w:tab w:val="left" w:pos="1134"/>
        <w:tab w:val="left" w:pos="1701"/>
        <w:tab w:val="left" w:pos="2268"/>
        <w:tab w:val="left" w:pos="2835"/>
        <w:tab w:val="left" w:pos="3402"/>
      </w:tabs>
      <w:ind w:left="1134" w:right="1134"/>
    </w:pPr>
    <w:rPr>
      <w:color w:val="000000"/>
      <w:sz w:val="24"/>
      <w:szCs w:val="24"/>
    </w:rPr>
  </w:style>
  <w:style w:type="paragraph" w:styleId="TM1">
    <w:name w:val="toc 1"/>
    <w:basedOn w:val="Normal"/>
    <w:next w:val="Normal"/>
    <w:autoRedefine/>
    <w:uiPriority w:val="39"/>
    <w:rsid w:val="005E493F"/>
    <w:pPr>
      <w:tabs>
        <w:tab w:val="right" w:leader="dot" w:pos="9628"/>
      </w:tabs>
      <w:spacing w:before="120" w:after="0"/>
    </w:pPr>
    <w:rPr>
      <w:rFonts w:cstheme="minorHAnsi"/>
      <w:b/>
      <w:bCs/>
      <w:iCs/>
      <w:szCs w:val="24"/>
    </w:rPr>
  </w:style>
  <w:style w:type="paragraph" w:styleId="TM2">
    <w:name w:val="toc 2"/>
    <w:basedOn w:val="TM1"/>
    <w:next w:val="Normal"/>
    <w:autoRedefine/>
    <w:uiPriority w:val="39"/>
    <w:rsid w:val="00B01D3D"/>
    <w:pPr>
      <w:ind w:left="220"/>
    </w:pPr>
    <w:rPr>
      <w:b w:val="0"/>
      <w:iCs w:val="0"/>
      <w:color w:val="000000" w:themeColor="text1"/>
      <w:szCs w:val="22"/>
    </w:rPr>
  </w:style>
  <w:style w:type="paragraph" w:styleId="Corpsdetexte2">
    <w:name w:val="Body Text 2"/>
    <w:basedOn w:val="Normal"/>
    <w:link w:val="Corpsdetexte2Car"/>
    <w:uiPriority w:val="99"/>
    <w:rsid w:val="00FB2A88"/>
    <w:rPr>
      <w:rFonts w:ascii="Tahoma" w:hAnsi="Tahoma" w:cs="Tahoma"/>
      <w:i/>
      <w:iCs/>
      <w:szCs w:val="22"/>
    </w:rPr>
  </w:style>
  <w:style w:type="character" w:customStyle="1" w:styleId="Corpsdetexte2Car">
    <w:name w:val="Corps de texte 2 Car"/>
    <w:basedOn w:val="Policepardfaut"/>
    <w:link w:val="Corpsdetexte2"/>
    <w:uiPriority w:val="99"/>
    <w:semiHidden/>
    <w:rsid w:val="00C210A2"/>
    <w:rPr>
      <w:sz w:val="20"/>
      <w:szCs w:val="20"/>
    </w:rPr>
  </w:style>
  <w:style w:type="paragraph" w:styleId="Corpsdetexte">
    <w:name w:val="Body Text"/>
    <w:basedOn w:val="Normal"/>
    <w:link w:val="CorpsdetexteCar"/>
    <w:uiPriority w:val="99"/>
    <w:rsid w:val="00C210A2"/>
    <w:rPr>
      <w:rFonts w:cs="Arial"/>
      <w:szCs w:val="22"/>
    </w:rPr>
  </w:style>
  <w:style w:type="character" w:customStyle="1" w:styleId="CorpsdetexteCar">
    <w:name w:val="Corps de texte Car"/>
    <w:basedOn w:val="Policepardfaut"/>
    <w:link w:val="Corpsdetexte"/>
    <w:uiPriority w:val="99"/>
    <w:semiHidden/>
    <w:rsid w:val="00C210A2"/>
    <w:rPr>
      <w:sz w:val="20"/>
      <w:szCs w:val="20"/>
    </w:rPr>
  </w:style>
  <w:style w:type="paragraph" w:styleId="Pieddepage">
    <w:name w:val="footer"/>
    <w:basedOn w:val="Normal"/>
    <w:link w:val="PieddepageCar"/>
    <w:uiPriority w:val="99"/>
    <w:rsid w:val="00872F7C"/>
    <w:pPr>
      <w:pBdr>
        <w:top w:val="single" w:sz="4" w:space="1" w:color="auto"/>
      </w:pBdr>
      <w:tabs>
        <w:tab w:val="right" w:pos="9639"/>
      </w:tabs>
      <w:spacing w:after="0"/>
    </w:pPr>
    <w:rPr>
      <w:i/>
      <w:sz w:val="18"/>
    </w:rPr>
  </w:style>
  <w:style w:type="character" w:customStyle="1" w:styleId="PieddepageCar">
    <w:name w:val="Pied de page Car"/>
    <w:basedOn w:val="Policepardfaut"/>
    <w:link w:val="Pieddepage"/>
    <w:uiPriority w:val="99"/>
    <w:rsid w:val="00872F7C"/>
    <w:rPr>
      <w:i/>
      <w:sz w:val="18"/>
      <w:szCs w:val="20"/>
    </w:rPr>
  </w:style>
  <w:style w:type="paragraph" w:styleId="Retraitcorpsdetexte2">
    <w:name w:val="Body Text Indent 2"/>
    <w:basedOn w:val="Normal"/>
    <w:link w:val="Retraitcorpsdetexte2Car"/>
    <w:uiPriority w:val="99"/>
    <w:rsid w:val="00FB2A88"/>
    <w:pPr>
      <w:ind w:left="709"/>
    </w:pPr>
    <w:rPr>
      <w:rFonts w:ascii="Tahoma" w:hAnsi="Tahoma" w:cs="Tahoma"/>
      <w:szCs w:val="22"/>
    </w:rPr>
  </w:style>
  <w:style w:type="character" w:customStyle="1" w:styleId="Retraitcorpsdetexte2Car">
    <w:name w:val="Retrait corps de texte 2 Car"/>
    <w:basedOn w:val="Policepardfaut"/>
    <w:link w:val="Retraitcorpsdetexte2"/>
    <w:uiPriority w:val="99"/>
    <w:semiHidden/>
    <w:rsid w:val="00C210A2"/>
    <w:rPr>
      <w:sz w:val="20"/>
      <w:szCs w:val="20"/>
    </w:rPr>
  </w:style>
  <w:style w:type="paragraph" w:customStyle="1" w:styleId="CHAP11">
    <w:name w:val="CHAP1.1"/>
    <w:basedOn w:val="Normal"/>
    <w:rsid w:val="00C210A2"/>
    <w:pPr>
      <w:tabs>
        <w:tab w:val="left" w:pos="567"/>
        <w:tab w:val="left" w:pos="1134"/>
        <w:tab w:val="left" w:pos="1701"/>
        <w:tab w:val="left" w:pos="2268"/>
        <w:tab w:val="left" w:pos="2835"/>
        <w:tab w:val="left" w:pos="3402"/>
      </w:tabs>
      <w:ind w:left="1701" w:right="1134"/>
    </w:pPr>
    <w:rPr>
      <w:color w:val="000000"/>
      <w:sz w:val="24"/>
      <w:szCs w:val="24"/>
    </w:rPr>
  </w:style>
  <w:style w:type="paragraph" w:styleId="Corpsdetexte3">
    <w:name w:val="Body Text 3"/>
    <w:basedOn w:val="Normal"/>
    <w:link w:val="Corpsdetexte3Car"/>
    <w:uiPriority w:val="99"/>
    <w:rsid w:val="00C210A2"/>
    <w:rPr>
      <w:rFonts w:cs="Arial"/>
      <w:color w:val="FF0000"/>
    </w:rPr>
  </w:style>
  <w:style w:type="character" w:customStyle="1" w:styleId="Corpsdetexte3Car">
    <w:name w:val="Corps de texte 3 Car"/>
    <w:basedOn w:val="Policepardfaut"/>
    <w:link w:val="Corpsdetexte3"/>
    <w:uiPriority w:val="99"/>
    <w:semiHidden/>
    <w:rsid w:val="00C210A2"/>
    <w:rPr>
      <w:sz w:val="16"/>
      <w:szCs w:val="16"/>
    </w:rPr>
  </w:style>
  <w:style w:type="character" w:styleId="Numrodepage">
    <w:name w:val="page number"/>
    <w:basedOn w:val="Policepardfaut"/>
    <w:uiPriority w:val="99"/>
    <w:rsid w:val="00C210A2"/>
  </w:style>
  <w:style w:type="paragraph" w:customStyle="1" w:styleId="LISTE">
    <w:name w:val="LISTE"/>
    <w:basedOn w:val="Normal"/>
    <w:uiPriority w:val="99"/>
    <w:rsid w:val="00C210A2"/>
    <w:pPr>
      <w:tabs>
        <w:tab w:val="left" w:pos="1134"/>
        <w:tab w:val="left" w:pos="1701"/>
        <w:tab w:val="left" w:pos="2268"/>
        <w:tab w:val="left" w:pos="2835"/>
        <w:tab w:val="left" w:pos="3402"/>
        <w:tab w:val="left" w:pos="3969"/>
      </w:tabs>
      <w:ind w:left="283" w:hanging="283"/>
    </w:pPr>
    <w:rPr>
      <w:sz w:val="24"/>
      <w:szCs w:val="24"/>
    </w:rPr>
  </w:style>
  <w:style w:type="paragraph" w:styleId="En-tte">
    <w:name w:val="header"/>
    <w:basedOn w:val="Normal"/>
    <w:link w:val="En-tteCar"/>
    <w:rsid w:val="002E4AC5"/>
    <w:pPr>
      <w:pBdr>
        <w:bottom w:val="single" w:sz="4" w:space="1" w:color="auto"/>
      </w:pBdr>
      <w:jc w:val="center"/>
    </w:pPr>
    <w:rPr>
      <w:i/>
      <w:sz w:val="18"/>
    </w:rPr>
  </w:style>
  <w:style w:type="character" w:customStyle="1" w:styleId="En-tteCar">
    <w:name w:val="En-tête Car"/>
    <w:basedOn w:val="Policepardfaut"/>
    <w:link w:val="En-tte"/>
    <w:rsid w:val="002E4AC5"/>
    <w:rPr>
      <w:i/>
      <w:sz w:val="18"/>
      <w:szCs w:val="20"/>
    </w:rPr>
  </w:style>
  <w:style w:type="paragraph" w:styleId="Titre0">
    <w:name w:val="Title"/>
    <w:basedOn w:val="Normal"/>
    <w:link w:val="TitreCar"/>
    <w:uiPriority w:val="99"/>
    <w:qFormat/>
    <w:rsid w:val="00C210A2"/>
    <w:pPr>
      <w:tabs>
        <w:tab w:val="left" w:pos="17"/>
        <w:tab w:val="left" w:pos="272"/>
        <w:tab w:val="left" w:pos="843"/>
        <w:tab w:val="left" w:pos="1474"/>
        <w:tab w:val="left" w:pos="2029"/>
        <w:tab w:val="left" w:pos="2810"/>
        <w:tab w:val="left" w:pos="3125"/>
        <w:tab w:val="left" w:pos="3351"/>
        <w:tab w:val="left" w:pos="3726"/>
        <w:tab w:val="left" w:pos="4041"/>
        <w:tab w:val="left" w:pos="4552"/>
        <w:tab w:val="left" w:pos="4972"/>
        <w:tab w:val="left" w:pos="5348"/>
        <w:tab w:val="left" w:pos="5693"/>
        <w:tab w:val="left" w:pos="6098"/>
        <w:tab w:val="left" w:pos="6784"/>
        <w:tab w:val="left" w:pos="7297"/>
        <w:tab w:val="left" w:pos="7924"/>
        <w:tab w:val="left" w:pos="8209"/>
      </w:tabs>
      <w:jc w:val="center"/>
    </w:pPr>
    <w:rPr>
      <w:rFonts w:cs="Arial"/>
      <w:b/>
      <w:bCs/>
      <w:color w:val="000000"/>
      <w:sz w:val="24"/>
      <w:szCs w:val="24"/>
    </w:rPr>
  </w:style>
  <w:style w:type="character" w:customStyle="1" w:styleId="TitreCar">
    <w:name w:val="Titre Car"/>
    <w:basedOn w:val="Policepardfaut"/>
    <w:link w:val="Titre0"/>
    <w:uiPriority w:val="10"/>
    <w:rsid w:val="00C210A2"/>
    <w:rPr>
      <w:rFonts w:asciiTheme="majorHAnsi" w:eastAsiaTheme="majorEastAsia" w:hAnsiTheme="majorHAnsi" w:cstheme="majorBidi"/>
      <w:b/>
      <w:bCs/>
      <w:kern w:val="28"/>
      <w:sz w:val="32"/>
      <w:szCs w:val="32"/>
    </w:rPr>
  </w:style>
  <w:style w:type="paragraph" w:styleId="Notedebasdepage">
    <w:name w:val="footnote text"/>
    <w:basedOn w:val="Normal"/>
    <w:link w:val="NotedebasdepageCar"/>
    <w:semiHidden/>
    <w:rsid w:val="00FB2A88"/>
    <w:pPr>
      <w:widowControl w:val="0"/>
    </w:pPr>
    <w:rPr>
      <w:rFonts w:ascii="Tahoma" w:hAnsi="Tahoma" w:cs="Tahoma"/>
    </w:rPr>
  </w:style>
  <w:style w:type="character" w:customStyle="1" w:styleId="NotedebasdepageCar">
    <w:name w:val="Note de bas de page Car"/>
    <w:basedOn w:val="Policepardfaut"/>
    <w:link w:val="Notedebasdepage"/>
    <w:semiHidden/>
    <w:rsid w:val="00C210A2"/>
    <w:rPr>
      <w:sz w:val="20"/>
      <w:szCs w:val="20"/>
    </w:rPr>
  </w:style>
  <w:style w:type="paragraph" w:customStyle="1" w:styleId="CarCarCar">
    <w:name w:val="Car Car Car"/>
    <w:basedOn w:val="Normal"/>
    <w:uiPriority w:val="99"/>
    <w:rsid w:val="005117A8"/>
    <w:pPr>
      <w:overflowPunct/>
      <w:autoSpaceDE/>
      <w:autoSpaceDN/>
      <w:adjustRightInd/>
      <w:spacing w:after="160" w:line="240" w:lineRule="exact"/>
      <w:ind w:left="539" w:firstLine="578"/>
      <w:textAlignment w:val="auto"/>
    </w:pPr>
    <w:rPr>
      <w:rFonts w:ascii="Verdana" w:hAnsi="Verdana" w:cs="Verdana"/>
      <w:lang w:val="en-US" w:eastAsia="en-US"/>
    </w:rPr>
  </w:style>
  <w:style w:type="character" w:styleId="Lienhypertexte">
    <w:name w:val="Hyperlink"/>
    <w:basedOn w:val="Policepardfaut"/>
    <w:uiPriority w:val="99"/>
    <w:rsid w:val="005117A8"/>
    <w:rPr>
      <w:color w:val="0000FF"/>
      <w:u w:val="single"/>
    </w:rPr>
  </w:style>
  <w:style w:type="paragraph" w:styleId="Textedebulles">
    <w:name w:val="Balloon Text"/>
    <w:basedOn w:val="Normal"/>
    <w:link w:val="TextedebullesCar"/>
    <w:uiPriority w:val="99"/>
    <w:semiHidden/>
    <w:rsid w:val="004F5EAD"/>
    <w:rPr>
      <w:rFonts w:ascii="Tahoma" w:hAnsi="Tahoma" w:cs="Tahoma"/>
      <w:sz w:val="16"/>
      <w:szCs w:val="16"/>
    </w:rPr>
  </w:style>
  <w:style w:type="character" w:customStyle="1" w:styleId="TextedebullesCar">
    <w:name w:val="Texte de bulles Car"/>
    <w:basedOn w:val="Policepardfaut"/>
    <w:link w:val="Textedebulles"/>
    <w:uiPriority w:val="99"/>
    <w:semiHidden/>
    <w:rsid w:val="00C210A2"/>
    <w:rPr>
      <w:rFonts w:ascii="Tahoma" w:hAnsi="Tahoma" w:cs="Tahoma"/>
      <w:sz w:val="16"/>
      <w:szCs w:val="16"/>
    </w:rPr>
  </w:style>
  <w:style w:type="paragraph" w:customStyle="1" w:styleId="Texte0">
    <w:name w:val="Texte"/>
    <w:uiPriority w:val="99"/>
    <w:rsid w:val="00FF50A7"/>
    <w:pPr>
      <w:overflowPunct w:val="0"/>
      <w:autoSpaceDE w:val="0"/>
      <w:autoSpaceDN w:val="0"/>
      <w:adjustRightInd w:val="0"/>
      <w:spacing w:after="0" w:line="240" w:lineRule="auto"/>
      <w:textAlignment w:val="baseline"/>
    </w:pPr>
    <w:rPr>
      <w:rFonts w:ascii="Arial" w:hAnsi="Arial" w:cs="Arial"/>
      <w:color w:val="000000"/>
    </w:rPr>
  </w:style>
  <w:style w:type="paragraph" w:customStyle="1" w:styleId="PUCE1">
    <w:name w:val="PUCE 1"/>
    <w:basedOn w:val="Normal"/>
    <w:uiPriority w:val="99"/>
    <w:rsid w:val="0029361A"/>
    <w:pPr>
      <w:tabs>
        <w:tab w:val="left" w:pos="1134"/>
        <w:tab w:val="left" w:pos="1701"/>
        <w:tab w:val="left" w:pos="2268"/>
        <w:tab w:val="left" w:pos="2835"/>
        <w:tab w:val="left" w:pos="3402"/>
        <w:tab w:val="left" w:pos="3969"/>
      </w:tabs>
      <w:ind w:left="567" w:right="567" w:hanging="567"/>
    </w:pPr>
    <w:rPr>
      <w:sz w:val="24"/>
      <w:szCs w:val="24"/>
    </w:rPr>
  </w:style>
  <w:style w:type="character" w:styleId="Marquedecommentaire">
    <w:name w:val="annotation reference"/>
    <w:basedOn w:val="Policepardfaut"/>
    <w:semiHidden/>
    <w:rsid w:val="0029361A"/>
    <w:rPr>
      <w:sz w:val="16"/>
      <w:szCs w:val="16"/>
    </w:rPr>
  </w:style>
  <w:style w:type="paragraph" w:styleId="Commentaire">
    <w:name w:val="annotation text"/>
    <w:basedOn w:val="Normal"/>
    <w:link w:val="CommentaireCar"/>
    <w:uiPriority w:val="99"/>
    <w:semiHidden/>
    <w:rsid w:val="0029361A"/>
  </w:style>
  <w:style w:type="character" w:customStyle="1" w:styleId="CommentaireCar">
    <w:name w:val="Commentaire Car"/>
    <w:basedOn w:val="Policepardfaut"/>
    <w:link w:val="Commentaire"/>
    <w:uiPriority w:val="99"/>
    <w:semiHidden/>
    <w:rsid w:val="00C210A2"/>
    <w:rPr>
      <w:sz w:val="20"/>
      <w:szCs w:val="20"/>
    </w:rPr>
  </w:style>
  <w:style w:type="paragraph" w:customStyle="1" w:styleId="Marchtexte">
    <w:name w:val="Marché texte"/>
    <w:rsid w:val="001D31A4"/>
    <w:pPr>
      <w:spacing w:before="60" w:after="60" w:line="240" w:lineRule="auto"/>
      <w:jc w:val="both"/>
    </w:pPr>
    <w:rPr>
      <w:sz w:val="20"/>
      <w:szCs w:val="20"/>
    </w:rPr>
  </w:style>
  <w:style w:type="paragraph" w:customStyle="1" w:styleId="Marchtitre2">
    <w:name w:val="Marché titre 2"/>
    <w:basedOn w:val="Marchtexte"/>
    <w:next w:val="Marchtexte"/>
    <w:uiPriority w:val="99"/>
    <w:rsid w:val="001D31A4"/>
    <w:pPr>
      <w:keepNext/>
      <w:spacing w:before="240"/>
      <w:ind w:left="709"/>
      <w:jc w:val="left"/>
      <w:outlineLvl w:val="1"/>
    </w:pPr>
    <w:rPr>
      <w:b/>
      <w:bCs/>
      <w:smallCaps/>
      <w:color w:val="0000FF"/>
      <w:sz w:val="22"/>
      <w:szCs w:val="22"/>
      <w:u w:val="single"/>
      <w14:shadow w14:blurRad="50800" w14:dist="38100" w14:dir="2700000" w14:sx="100000" w14:sy="100000" w14:kx="0" w14:ky="0" w14:algn="tl">
        <w14:srgbClr w14:val="000000">
          <w14:alpha w14:val="60000"/>
        </w14:srgbClr>
      </w14:shadow>
    </w:rPr>
  </w:style>
  <w:style w:type="paragraph" w:customStyle="1" w:styleId="Marchinfo">
    <w:name w:val="Marché info"/>
    <w:basedOn w:val="Marchtexte"/>
    <w:uiPriority w:val="99"/>
    <w:rsid w:val="001D31A4"/>
    <w:pPr>
      <w:pBdr>
        <w:left w:val="doubleWave" w:sz="6" w:space="4" w:color="auto"/>
      </w:pBdr>
    </w:pPr>
    <w:rPr>
      <w:b/>
      <w:bCs/>
      <w:i/>
      <w:iCs/>
      <w:sz w:val="18"/>
      <w:szCs w:val="18"/>
    </w:rPr>
  </w:style>
  <w:style w:type="paragraph" w:customStyle="1" w:styleId="MarchTitre1">
    <w:name w:val="Marché Titre 1"/>
    <w:basedOn w:val="Marchtexte"/>
    <w:next w:val="Marchtexte"/>
    <w:uiPriority w:val="99"/>
    <w:rsid w:val="001D31A4"/>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bCs/>
      <w:smallCaps/>
      <w:color w:val="0000FF"/>
      <w:spacing w:val="40"/>
      <w:sz w:val="24"/>
      <w:szCs w:val="24"/>
      <w:u w:val="double"/>
      <w14:shadow w14:blurRad="50800" w14:dist="38100" w14:dir="2700000" w14:sx="100000" w14:sy="100000" w14:kx="0" w14:ky="0" w14:algn="tl">
        <w14:srgbClr w14:val="000000">
          <w14:alpha w14:val="60000"/>
        </w14:srgbClr>
      </w14:shadow>
    </w:rPr>
  </w:style>
  <w:style w:type="paragraph" w:customStyle="1" w:styleId="MarchTitre3">
    <w:name w:val="Marché Titre 3"/>
    <w:basedOn w:val="Marchtexte"/>
    <w:next w:val="Marchtexte"/>
    <w:uiPriority w:val="99"/>
    <w:rsid w:val="001D31A4"/>
    <w:pPr>
      <w:keepNext/>
      <w:spacing w:before="180"/>
      <w:ind w:left="1418"/>
      <w:jc w:val="left"/>
      <w:outlineLvl w:val="2"/>
    </w:pPr>
    <w:rPr>
      <w:b/>
      <w:bCs/>
      <w:color w:val="0000FF"/>
      <w:sz w:val="22"/>
      <w:szCs w:val="22"/>
      <w:u w:val="single"/>
    </w:rPr>
  </w:style>
  <w:style w:type="paragraph" w:customStyle="1" w:styleId="Marchnormal">
    <w:name w:val="Marché normal"/>
    <w:basedOn w:val="Marchtexte"/>
    <w:uiPriority w:val="99"/>
    <w:rsid w:val="001D31A4"/>
    <w:pPr>
      <w:spacing w:before="0" w:after="0"/>
      <w:jc w:val="left"/>
    </w:pPr>
    <w:rPr>
      <w:sz w:val="22"/>
      <w:szCs w:val="22"/>
    </w:rPr>
  </w:style>
  <w:style w:type="paragraph" w:customStyle="1" w:styleId="Marchliste">
    <w:name w:val="Marché liste"/>
    <w:basedOn w:val="Marchtexte"/>
    <w:next w:val="Marchtexte"/>
    <w:uiPriority w:val="99"/>
    <w:rsid w:val="001D31A4"/>
    <w:pPr>
      <w:numPr>
        <w:numId w:val="1"/>
      </w:numPr>
      <w:spacing w:before="0"/>
      <w:ind w:left="425"/>
    </w:pPr>
  </w:style>
  <w:style w:type="paragraph" w:customStyle="1" w:styleId="Marchtitre4">
    <w:name w:val="Marché titre 4"/>
    <w:basedOn w:val="Marchtexte"/>
    <w:next w:val="Marchtexte"/>
    <w:uiPriority w:val="99"/>
    <w:rsid w:val="001D31A4"/>
    <w:pPr>
      <w:keepNext/>
      <w:spacing w:before="120"/>
      <w:ind w:left="2126"/>
      <w:jc w:val="left"/>
    </w:pPr>
    <w:rPr>
      <w:b/>
      <w:bCs/>
      <w:i/>
      <w:iCs/>
      <w:color w:val="0000FF"/>
      <w:sz w:val="22"/>
      <w:szCs w:val="22"/>
      <w:u w:val="single"/>
    </w:rPr>
  </w:style>
  <w:style w:type="paragraph" w:styleId="TM3">
    <w:name w:val="toc 3"/>
    <w:basedOn w:val="Normal"/>
    <w:next w:val="Normal"/>
    <w:autoRedefine/>
    <w:uiPriority w:val="39"/>
    <w:rsid w:val="00EA4347"/>
    <w:pPr>
      <w:spacing w:after="0"/>
      <w:ind w:left="440"/>
    </w:pPr>
    <w:rPr>
      <w:rFonts w:cstheme="minorHAnsi"/>
      <w:i/>
      <w:color w:val="244061" w:themeColor="accent1" w:themeShade="80"/>
    </w:rPr>
  </w:style>
  <w:style w:type="paragraph" w:styleId="NormalWeb">
    <w:name w:val="Normal (Web)"/>
    <w:basedOn w:val="Normal"/>
    <w:uiPriority w:val="99"/>
    <w:rsid w:val="00803839"/>
    <w:pPr>
      <w:overflowPunct/>
      <w:autoSpaceDE/>
      <w:autoSpaceDN/>
      <w:adjustRightInd/>
      <w:spacing w:before="30" w:after="90"/>
      <w:ind w:left="30" w:right="90"/>
      <w:textAlignment w:val="auto"/>
    </w:pPr>
    <w:rPr>
      <w:rFonts w:ascii="Trebuchet MS" w:hAnsi="Trebuchet MS" w:cs="Trebuchet MS"/>
      <w:sz w:val="24"/>
      <w:szCs w:val="24"/>
    </w:rPr>
  </w:style>
  <w:style w:type="paragraph" w:styleId="TM4">
    <w:name w:val="toc 4"/>
    <w:basedOn w:val="Normal"/>
    <w:next w:val="Normal"/>
    <w:autoRedefine/>
    <w:uiPriority w:val="39"/>
    <w:rsid w:val="00250A70"/>
    <w:pPr>
      <w:spacing w:after="0"/>
      <w:ind w:left="660"/>
    </w:pPr>
    <w:rPr>
      <w:rFonts w:asciiTheme="minorHAnsi" w:hAnsiTheme="minorHAnsi" w:cstheme="minorHAnsi"/>
    </w:rPr>
  </w:style>
  <w:style w:type="paragraph" w:styleId="TM5">
    <w:name w:val="toc 5"/>
    <w:basedOn w:val="Normal"/>
    <w:next w:val="Normal"/>
    <w:autoRedefine/>
    <w:uiPriority w:val="39"/>
    <w:rsid w:val="00250A70"/>
    <w:pPr>
      <w:spacing w:after="0"/>
      <w:ind w:left="880"/>
    </w:pPr>
    <w:rPr>
      <w:rFonts w:asciiTheme="minorHAnsi" w:hAnsiTheme="minorHAnsi" w:cstheme="minorHAnsi"/>
    </w:rPr>
  </w:style>
  <w:style w:type="paragraph" w:styleId="TM6">
    <w:name w:val="toc 6"/>
    <w:basedOn w:val="Normal"/>
    <w:next w:val="Normal"/>
    <w:autoRedefine/>
    <w:uiPriority w:val="39"/>
    <w:rsid w:val="00250A70"/>
    <w:pPr>
      <w:spacing w:after="0"/>
      <w:ind w:left="1100"/>
    </w:pPr>
    <w:rPr>
      <w:rFonts w:asciiTheme="minorHAnsi" w:hAnsiTheme="minorHAnsi" w:cstheme="minorHAnsi"/>
    </w:rPr>
  </w:style>
  <w:style w:type="paragraph" w:styleId="TM7">
    <w:name w:val="toc 7"/>
    <w:basedOn w:val="Normal"/>
    <w:next w:val="Normal"/>
    <w:autoRedefine/>
    <w:uiPriority w:val="39"/>
    <w:rsid w:val="00250A70"/>
    <w:pPr>
      <w:spacing w:after="0"/>
      <w:ind w:left="1320"/>
    </w:pPr>
    <w:rPr>
      <w:rFonts w:asciiTheme="minorHAnsi" w:hAnsiTheme="minorHAnsi" w:cstheme="minorHAnsi"/>
    </w:rPr>
  </w:style>
  <w:style w:type="paragraph" w:styleId="TM8">
    <w:name w:val="toc 8"/>
    <w:basedOn w:val="Normal"/>
    <w:next w:val="Normal"/>
    <w:autoRedefine/>
    <w:uiPriority w:val="39"/>
    <w:rsid w:val="00250A70"/>
    <w:pPr>
      <w:spacing w:after="0"/>
      <w:ind w:left="1540"/>
    </w:pPr>
    <w:rPr>
      <w:rFonts w:asciiTheme="minorHAnsi" w:hAnsiTheme="minorHAnsi" w:cstheme="minorHAnsi"/>
    </w:rPr>
  </w:style>
  <w:style w:type="paragraph" w:styleId="TM9">
    <w:name w:val="toc 9"/>
    <w:basedOn w:val="Normal"/>
    <w:next w:val="Normal"/>
    <w:autoRedefine/>
    <w:uiPriority w:val="39"/>
    <w:rsid w:val="00250A70"/>
    <w:pPr>
      <w:spacing w:after="0"/>
      <w:ind w:left="1760"/>
    </w:pPr>
    <w:rPr>
      <w:rFonts w:asciiTheme="minorHAnsi" w:hAnsiTheme="minorHAnsi" w:cstheme="minorHAnsi"/>
    </w:rPr>
  </w:style>
  <w:style w:type="paragraph" w:customStyle="1" w:styleId="Listepuces20">
    <w:name w:val="Liste puces 2"/>
    <w:basedOn w:val="Normal"/>
    <w:rsid w:val="00184C8E"/>
    <w:pPr>
      <w:numPr>
        <w:ilvl w:val="2"/>
        <w:numId w:val="2"/>
      </w:numPr>
      <w:spacing w:before="40" w:after="40"/>
    </w:pPr>
    <w:rPr>
      <w:rFonts w:cs="Arial"/>
      <w:color w:val="000000"/>
    </w:rPr>
  </w:style>
  <w:style w:type="paragraph" w:customStyle="1" w:styleId="Pucetiret">
    <w:name w:val="Puce tiret"/>
    <w:basedOn w:val="Normal"/>
    <w:rsid w:val="00184C8E"/>
    <w:pPr>
      <w:numPr>
        <w:numId w:val="2"/>
      </w:numPr>
      <w:overflowPunct/>
      <w:autoSpaceDE/>
      <w:autoSpaceDN/>
      <w:adjustRightInd/>
      <w:spacing w:before="60" w:after="60"/>
      <w:textAlignment w:val="auto"/>
    </w:pPr>
    <w:rPr>
      <w:rFonts w:cs="Arial"/>
      <w:color w:val="000000"/>
    </w:rPr>
  </w:style>
  <w:style w:type="paragraph" w:customStyle="1" w:styleId="retrait1bis">
    <w:name w:val="retrait1bis"/>
    <w:basedOn w:val="Normal"/>
    <w:uiPriority w:val="99"/>
    <w:rsid w:val="008931A3"/>
    <w:pPr>
      <w:tabs>
        <w:tab w:val="left" w:pos="-1985"/>
      </w:tabs>
      <w:spacing w:before="60" w:after="60"/>
      <w:ind w:left="851"/>
    </w:pPr>
    <w:rPr>
      <w:sz w:val="24"/>
      <w:szCs w:val="24"/>
    </w:rPr>
  </w:style>
  <w:style w:type="character" w:styleId="lev">
    <w:name w:val="Strong"/>
    <w:basedOn w:val="Policepardfaut"/>
    <w:uiPriority w:val="22"/>
    <w:qFormat/>
    <w:rsid w:val="008931A3"/>
    <w:rPr>
      <w:b/>
      <w:bCs/>
    </w:rPr>
  </w:style>
  <w:style w:type="paragraph" w:customStyle="1" w:styleId="Default">
    <w:name w:val="Default"/>
    <w:uiPriority w:val="99"/>
    <w:rsid w:val="008931A3"/>
    <w:pPr>
      <w:autoSpaceDE w:val="0"/>
      <w:autoSpaceDN w:val="0"/>
      <w:adjustRightInd w:val="0"/>
      <w:spacing w:after="0" w:line="240" w:lineRule="auto"/>
    </w:pPr>
    <w:rPr>
      <w:rFonts w:ascii="Arial" w:hAnsi="Arial" w:cs="Arial"/>
      <w:color w:val="000000"/>
      <w:sz w:val="24"/>
      <w:szCs w:val="24"/>
    </w:rPr>
  </w:style>
  <w:style w:type="paragraph" w:customStyle="1" w:styleId="PUCE11">
    <w:name w:val="PUCE1.1"/>
    <w:basedOn w:val="Normal"/>
    <w:uiPriority w:val="99"/>
    <w:rsid w:val="002958E7"/>
    <w:pPr>
      <w:tabs>
        <w:tab w:val="left" w:pos="567"/>
        <w:tab w:val="left" w:pos="1134"/>
        <w:tab w:val="left" w:pos="1701"/>
        <w:tab w:val="left" w:pos="2268"/>
        <w:tab w:val="left" w:pos="2835"/>
        <w:tab w:val="left" w:pos="3402"/>
      </w:tabs>
      <w:ind w:left="2268" w:right="1134" w:hanging="567"/>
    </w:pPr>
    <w:rPr>
      <w:color w:val="000000"/>
      <w:sz w:val="24"/>
      <w:szCs w:val="24"/>
    </w:rPr>
  </w:style>
  <w:style w:type="paragraph" w:customStyle="1" w:styleId="PUCE111">
    <w:name w:val="PUCE1.1.1"/>
    <w:basedOn w:val="Normal"/>
    <w:uiPriority w:val="99"/>
    <w:rsid w:val="006E77A4"/>
    <w:pPr>
      <w:tabs>
        <w:tab w:val="left" w:pos="2552"/>
        <w:tab w:val="left" w:pos="3119"/>
        <w:tab w:val="left" w:pos="3686"/>
        <w:tab w:val="left" w:pos="4253"/>
      </w:tabs>
      <w:spacing w:before="60"/>
      <w:ind w:left="3119" w:right="1134" w:hanging="567"/>
    </w:pPr>
    <w:rPr>
      <w:color w:val="000000"/>
      <w:szCs w:val="22"/>
    </w:rPr>
  </w:style>
  <w:style w:type="paragraph" w:customStyle="1" w:styleId="StyleCouvertureAvant159cm">
    <w:name w:val="Style Couverture + Avant : 159 cm"/>
    <w:basedOn w:val="Normal"/>
    <w:rsid w:val="00D8748C"/>
    <w:pPr>
      <w:overflowPunct/>
      <w:autoSpaceDE/>
      <w:autoSpaceDN/>
      <w:adjustRightInd/>
      <w:spacing w:before="120"/>
      <w:ind w:left="900"/>
      <w:jc w:val="center"/>
      <w:textAlignment w:val="auto"/>
    </w:pPr>
    <w:rPr>
      <w:rFonts w:ascii="Trebuchet MS" w:hAnsi="Trebuchet MS"/>
      <w:b/>
      <w:smallCaps/>
      <w:sz w:val="36"/>
      <w:szCs w:val="18"/>
    </w:rPr>
  </w:style>
  <w:style w:type="numbering" w:customStyle="1" w:styleId="WWOutlineListStyle1">
    <w:name w:val="WW_OutlineListStyle_1"/>
    <w:rsid w:val="00192238"/>
    <w:pPr>
      <w:numPr>
        <w:numId w:val="3"/>
      </w:numPr>
    </w:pPr>
  </w:style>
  <w:style w:type="paragraph" w:customStyle="1" w:styleId="Standard">
    <w:name w:val="Standard"/>
    <w:rsid w:val="00975C8C"/>
    <w:pPr>
      <w:suppressAutoHyphens/>
      <w:autoSpaceDN w:val="0"/>
      <w:spacing w:before="113" w:after="113" w:line="240" w:lineRule="auto"/>
      <w:textAlignment w:val="baseline"/>
    </w:pPr>
    <w:rPr>
      <w:kern w:val="3"/>
      <w:szCs w:val="20"/>
    </w:rPr>
  </w:style>
  <w:style w:type="paragraph" w:customStyle="1" w:styleId="Paragraphedeliste1">
    <w:name w:val="Paragraphe de liste1"/>
    <w:basedOn w:val="Standard"/>
    <w:rsid w:val="00975C8C"/>
    <w:pPr>
      <w:spacing w:before="0" w:after="0"/>
      <w:ind w:left="720" w:hanging="360"/>
    </w:pPr>
    <w:rPr>
      <w:sz w:val="24"/>
    </w:rPr>
  </w:style>
  <w:style w:type="numbering" w:customStyle="1" w:styleId="List1">
    <w:name w:val="List 1"/>
    <w:rsid w:val="00975C8C"/>
    <w:pPr>
      <w:numPr>
        <w:numId w:val="5"/>
      </w:numPr>
    </w:pPr>
  </w:style>
  <w:style w:type="paragraph" w:customStyle="1" w:styleId="Retrait1">
    <w:name w:val="Retrait1"/>
    <w:basedOn w:val="Normal"/>
    <w:rsid w:val="00D10F45"/>
    <w:pPr>
      <w:overflowPunct/>
      <w:ind w:left="709"/>
      <w:textAlignment w:val="auto"/>
    </w:pPr>
    <w:rPr>
      <w:rFonts w:cs="Arial"/>
      <w:color w:val="000000"/>
    </w:rPr>
  </w:style>
  <w:style w:type="paragraph" w:styleId="Paragraphedeliste">
    <w:name w:val="List Paragraph"/>
    <w:basedOn w:val="Normal"/>
    <w:uiPriority w:val="34"/>
    <w:qFormat/>
    <w:rsid w:val="005146DD"/>
    <w:pPr>
      <w:ind w:left="720"/>
      <w:contextualSpacing/>
    </w:pPr>
  </w:style>
  <w:style w:type="paragraph" w:styleId="Objetducommentaire">
    <w:name w:val="annotation subject"/>
    <w:basedOn w:val="Commentaire"/>
    <w:next w:val="Commentaire"/>
    <w:link w:val="ObjetducommentaireCar"/>
    <w:uiPriority w:val="99"/>
    <w:semiHidden/>
    <w:unhideWhenUsed/>
    <w:rsid w:val="001F0507"/>
    <w:rPr>
      <w:b/>
      <w:bCs/>
    </w:rPr>
  </w:style>
  <w:style w:type="character" w:customStyle="1" w:styleId="ObjetducommentaireCar">
    <w:name w:val="Objet du commentaire Car"/>
    <w:basedOn w:val="CommentaireCar"/>
    <w:link w:val="Objetducommentaire"/>
    <w:uiPriority w:val="99"/>
    <w:semiHidden/>
    <w:rsid w:val="001F0507"/>
    <w:rPr>
      <w:b/>
      <w:bCs/>
      <w:sz w:val="20"/>
      <w:szCs w:val="20"/>
    </w:rPr>
  </w:style>
  <w:style w:type="paragraph" w:customStyle="1" w:styleId="TITRE">
    <w:name w:val="TITRE"/>
    <w:basedOn w:val="Titre1"/>
    <w:rsid w:val="004C72C3"/>
    <w:pPr>
      <w:pageBreakBefore/>
      <w:numPr>
        <w:numId w:val="17"/>
      </w:num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ind w:left="357" w:hanging="357"/>
      <w:jc w:val="center"/>
    </w:pPr>
    <w:rPr>
      <w:rFonts w:cstheme="minorHAnsi"/>
      <w:bCs w:val="0"/>
      <w:caps/>
    </w:rPr>
  </w:style>
  <w:style w:type="character" w:styleId="Textedelespacerserv">
    <w:name w:val="Placeholder Text"/>
    <w:basedOn w:val="Policepardfaut"/>
    <w:uiPriority w:val="99"/>
    <w:semiHidden/>
    <w:rsid w:val="004C2EEA"/>
    <w:rPr>
      <w:color w:val="808080"/>
    </w:rPr>
  </w:style>
  <w:style w:type="paragraph" w:styleId="Listepuces">
    <w:name w:val="List Bullet"/>
    <w:basedOn w:val="Normal"/>
    <w:uiPriority w:val="99"/>
    <w:unhideWhenUsed/>
    <w:rsid w:val="007C2D7B"/>
    <w:pPr>
      <w:numPr>
        <w:numId w:val="6"/>
      </w:numPr>
      <w:tabs>
        <w:tab w:val="clear" w:pos="360"/>
        <w:tab w:val="num" w:pos="1276"/>
      </w:tabs>
      <w:spacing w:line="276" w:lineRule="auto"/>
      <w:ind w:left="851" w:firstLine="0"/>
      <w:contextualSpacing/>
    </w:pPr>
  </w:style>
  <w:style w:type="paragraph" w:styleId="Listepuces2">
    <w:name w:val="List Bullet 2"/>
    <w:basedOn w:val="Normal"/>
    <w:uiPriority w:val="99"/>
    <w:unhideWhenUsed/>
    <w:rsid w:val="00810727"/>
    <w:pPr>
      <w:numPr>
        <w:numId w:val="7"/>
      </w:numPr>
      <w:spacing w:line="276" w:lineRule="auto"/>
      <w:ind w:left="1701"/>
      <w:contextualSpacing/>
    </w:pPr>
  </w:style>
  <w:style w:type="paragraph" w:customStyle="1" w:styleId="Ar2">
    <w:name w:val="Ar2"/>
    <w:basedOn w:val="Normal"/>
    <w:rsid w:val="00B75D79"/>
    <w:pPr>
      <w:overflowPunct/>
      <w:autoSpaceDE/>
      <w:autoSpaceDN/>
      <w:adjustRightInd/>
      <w:spacing w:after="0"/>
      <w:ind w:firstLine="708"/>
      <w:textAlignment w:val="auto"/>
    </w:pPr>
    <w:rPr>
      <w:rFonts w:cs="Arial"/>
      <w:szCs w:val="22"/>
    </w:rPr>
  </w:style>
  <w:style w:type="paragraph" w:customStyle="1" w:styleId="Ar3">
    <w:name w:val="Ar3"/>
    <w:basedOn w:val="Normal"/>
    <w:rsid w:val="00B75D79"/>
    <w:pPr>
      <w:overflowPunct/>
      <w:autoSpaceDE/>
      <w:autoSpaceDN/>
      <w:adjustRightInd/>
      <w:spacing w:after="0"/>
      <w:textAlignment w:val="auto"/>
    </w:pPr>
    <w:rPr>
      <w:rFonts w:cs="Arial"/>
      <w:i/>
      <w:szCs w:val="22"/>
      <w:u w:val="single"/>
    </w:rPr>
  </w:style>
  <w:style w:type="table" w:styleId="Grilledutableau">
    <w:name w:val="Table Grid"/>
    <w:basedOn w:val="TableauNormal"/>
    <w:rsid w:val="00B75D7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75D79"/>
    <w:pPr>
      <w:overflowPunct/>
      <w:autoSpaceDE/>
      <w:autoSpaceDN/>
      <w:adjustRightInd/>
      <w:spacing w:after="0"/>
      <w:textAlignment w:val="auto"/>
    </w:pPr>
    <w:rPr>
      <w:sz w:val="24"/>
    </w:rPr>
  </w:style>
  <w:style w:type="paragraph" w:customStyle="1" w:styleId="CLUSION">
    <w:name w:val="CLUSION"/>
    <w:basedOn w:val="Normal"/>
    <w:uiPriority w:val="99"/>
    <w:rsid w:val="00E630F9"/>
    <w:pPr>
      <w:overflowPunct/>
      <w:autoSpaceDE/>
      <w:autoSpaceDN/>
      <w:adjustRightInd/>
      <w:spacing w:after="0"/>
      <w:textAlignment w:val="auto"/>
    </w:pPr>
    <w:rPr>
      <w:rFonts w:ascii="Univers" w:hAnsi="Univers"/>
      <w:sz w:val="24"/>
      <w:szCs w:val="24"/>
    </w:rPr>
  </w:style>
  <w:style w:type="paragraph" w:styleId="Retraitcorpsdetexte">
    <w:name w:val="Body Text Indent"/>
    <w:basedOn w:val="Normal"/>
    <w:link w:val="RetraitcorpsdetexteCar"/>
    <w:uiPriority w:val="99"/>
    <w:semiHidden/>
    <w:unhideWhenUsed/>
    <w:rsid w:val="00E630F9"/>
    <w:pPr>
      <w:ind w:left="283"/>
    </w:pPr>
  </w:style>
  <w:style w:type="character" w:customStyle="1" w:styleId="RetraitcorpsdetexteCar">
    <w:name w:val="Retrait corps de texte Car"/>
    <w:basedOn w:val="Policepardfaut"/>
    <w:link w:val="Retraitcorpsdetexte"/>
    <w:uiPriority w:val="99"/>
    <w:semiHidden/>
    <w:rsid w:val="00E630F9"/>
    <w:rPr>
      <w:rFonts w:ascii="Calibri" w:hAnsi="Calibri"/>
      <w:szCs w:val="20"/>
    </w:rPr>
  </w:style>
  <w:style w:type="character" w:styleId="Appelnotedebasdep">
    <w:name w:val="footnote reference"/>
    <w:basedOn w:val="Policepardfaut"/>
    <w:uiPriority w:val="99"/>
    <w:semiHidden/>
    <w:rsid w:val="00411D10"/>
    <w:rPr>
      <w:rFonts w:cs="Times New Roman"/>
      <w:position w:val="6"/>
      <w:sz w:val="18"/>
      <w:szCs w:val="18"/>
    </w:rPr>
  </w:style>
  <w:style w:type="paragraph" w:customStyle="1" w:styleId="Corpsdetexte31">
    <w:name w:val="Corps de texte 31"/>
    <w:basedOn w:val="Normal"/>
    <w:rsid w:val="00185499"/>
    <w:pPr>
      <w:tabs>
        <w:tab w:val="left" w:pos="0"/>
        <w:tab w:val="left" w:pos="284"/>
        <w:tab w:val="left" w:pos="2835"/>
      </w:tabs>
      <w:overflowPunct/>
      <w:autoSpaceDE/>
      <w:autoSpaceDN/>
      <w:adjustRightInd/>
      <w:spacing w:after="0"/>
      <w:textAlignment w:val="auto"/>
    </w:pPr>
    <w:rPr>
      <w:rFonts w:ascii="Times New Roman" w:hAnsi="Times New Roman"/>
      <w:sz w:val="24"/>
    </w:rPr>
  </w:style>
  <w:style w:type="paragraph" w:customStyle="1" w:styleId="A2">
    <w:name w:val="A2"/>
    <w:basedOn w:val="Normal"/>
    <w:rsid w:val="00803A17"/>
    <w:pPr>
      <w:overflowPunct/>
      <w:autoSpaceDE/>
      <w:autoSpaceDN/>
      <w:adjustRightInd/>
      <w:spacing w:after="0"/>
      <w:textAlignment w:val="auto"/>
    </w:pPr>
    <w:rPr>
      <w:rFonts w:cs="Arial"/>
      <w:b/>
      <w:szCs w:val="22"/>
    </w:rPr>
  </w:style>
  <w:style w:type="paragraph" w:styleId="Listecontinue">
    <w:name w:val="List Continue"/>
    <w:basedOn w:val="Corpsdetexte"/>
    <w:rsid w:val="00803A17"/>
    <w:pPr>
      <w:keepNext/>
      <w:keepLines/>
      <w:tabs>
        <w:tab w:val="left" w:pos="284"/>
        <w:tab w:val="left" w:pos="1440"/>
        <w:tab w:val="right" w:pos="9071"/>
      </w:tabs>
      <w:overflowPunct/>
      <w:autoSpaceDE/>
      <w:autoSpaceDN/>
      <w:adjustRightInd/>
      <w:spacing w:before="100" w:after="60" w:line="260" w:lineRule="atLeast"/>
      <w:ind w:right="-50"/>
      <w:textAlignment w:val="auto"/>
    </w:pPr>
    <w:rPr>
      <w:rFonts w:cs="Times New Roman"/>
      <w:szCs w:val="20"/>
    </w:rPr>
  </w:style>
  <w:style w:type="paragraph" w:customStyle="1" w:styleId="ANNEXE">
    <w:name w:val="ANNEXE"/>
    <w:qFormat/>
    <w:rsid w:val="004C72C3"/>
    <w:pPr>
      <w:pageBreakBefore/>
      <w:numPr>
        <w:numId w:val="26"/>
      </w:numPr>
      <w:ind w:left="0" w:firstLine="0"/>
      <w:jc w:val="center"/>
    </w:pPr>
    <w:rPr>
      <w:rFonts w:asciiTheme="minorHAnsi" w:hAnsiTheme="minorHAnsi" w:cs="Arial"/>
      <w:b/>
      <w:bCs/>
      <w:caps/>
      <w:color w:val="244061" w:themeColor="accent1" w:themeShade="80"/>
      <w:sz w:val="24"/>
      <w:szCs w:val="20"/>
      <w:u w:val="single"/>
    </w:rPr>
  </w:style>
  <w:style w:type="paragraph" w:customStyle="1" w:styleId="rNormal">
    <w:name w:val="rNormal"/>
    <w:basedOn w:val="Normal"/>
    <w:rsid w:val="006D469F"/>
    <w:pPr>
      <w:overflowPunct/>
      <w:autoSpaceDE/>
      <w:autoSpaceDN/>
      <w:adjustRightInd/>
      <w:spacing w:before="120"/>
      <w:textAlignment w:val="auto"/>
    </w:pPr>
  </w:style>
  <w:style w:type="paragraph" w:customStyle="1" w:styleId="textepagedegarde">
    <w:name w:val="texte page de garde"/>
    <w:basedOn w:val="Normal"/>
    <w:qFormat/>
    <w:rsid w:val="00A3550B"/>
    <w:pPr>
      <w:framePr w:hSpace="141" w:wrap="around" w:vAnchor="page" w:hAnchor="margin" w:xAlign="center" w:y="1169"/>
      <w:spacing w:line="276" w:lineRule="auto"/>
      <w:jc w:val="center"/>
    </w:pPr>
    <w:rPr>
      <w:b/>
      <w:color w:val="365F91" w:themeColor="accent1" w:themeShade="BF"/>
      <w:sz w:val="44"/>
    </w:rPr>
  </w:style>
  <w:style w:type="paragraph" w:styleId="Explorateurdedocuments">
    <w:name w:val="Document Map"/>
    <w:basedOn w:val="Normal"/>
    <w:link w:val="ExplorateurdedocumentsCar"/>
    <w:uiPriority w:val="99"/>
    <w:semiHidden/>
    <w:unhideWhenUsed/>
    <w:rsid w:val="00A92CFC"/>
    <w:pPr>
      <w:spacing w:after="0"/>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92CFC"/>
    <w:rPr>
      <w:rFonts w:ascii="Tahoma" w:hAnsi="Tahoma" w:cs="Tahoma"/>
      <w:sz w:val="16"/>
      <w:szCs w:val="16"/>
    </w:rPr>
  </w:style>
  <w:style w:type="paragraph" w:customStyle="1" w:styleId="w">
    <w:name w:val="w"/>
    <w:rsid w:val="00831D85"/>
    <w:pPr>
      <w:suppressAutoHyphens/>
      <w:spacing w:after="0" w:line="240" w:lineRule="auto"/>
    </w:pPr>
    <w:rPr>
      <w:rFonts w:ascii="Times" w:eastAsia="Arial" w:hAnsi="Times"/>
      <w:sz w:val="24"/>
      <w:szCs w:val="20"/>
      <w:lang w:eastAsia="ar-SA"/>
    </w:rPr>
  </w:style>
  <w:style w:type="character" w:customStyle="1" w:styleId="titremenu">
    <w:name w:val="titremenu"/>
    <w:basedOn w:val="Policepardfaut"/>
    <w:rsid w:val="00252390"/>
  </w:style>
  <w:style w:type="character" w:styleId="Accentuation">
    <w:name w:val="Emphasis"/>
    <w:basedOn w:val="Policepardfaut"/>
    <w:uiPriority w:val="20"/>
    <w:qFormat/>
    <w:rsid w:val="004E1132"/>
    <w:rPr>
      <w:i/>
      <w:iCs/>
    </w:rPr>
  </w:style>
  <w:style w:type="character" w:customStyle="1" w:styleId="object">
    <w:name w:val="object"/>
    <w:basedOn w:val="Policepardfaut"/>
    <w:rsid w:val="004E1132"/>
  </w:style>
  <w:style w:type="paragraph" w:styleId="Rvision">
    <w:name w:val="Revision"/>
    <w:hidden/>
    <w:uiPriority w:val="99"/>
    <w:semiHidden/>
    <w:rsid w:val="0037775C"/>
    <w:pPr>
      <w:spacing w:after="0" w:line="240" w:lineRule="auto"/>
    </w:pPr>
    <w:rPr>
      <w:rFonts w:ascii="Arial" w:hAnsi="Arial"/>
      <w:sz w:val="20"/>
      <w:szCs w:val="20"/>
    </w:rPr>
  </w:style>
  <w:style w:type="paragraph" w:customStyle="1" w:styleId="fcasegauche">
    <w:name w:val="f_case_gauche"/>
    <w:basedOn w:val="Normal"/>
    <w:rsid w:val="00F23A9A"/>
    <w:pPr>
      <w:suppressAutoHyphens/>
      <w:overflowPunct/>
      <w:autoSpaceDE/>
      <w:autoSpaceDN/>
      <w:adjustRightInd/>
      <w:spacing w:after="60"/>
      <w:ind w:left="284" w:hanging="284"/>
      <w:textAlignment w:val="auto"/>
    </w:pPr>
    <w:rPr>
      <w:rFonts w:ascii="Univers" w:hAnsi="Univers" w:cs="Univers"/>
      <w:lang w:eastAsia="zh-CN"/>
    </w:rPr>
  </w:style>
  <w:style w:type="paragraph" w:customStyle="1" w:styleId="fcase1ertab">
    <w:name w:val="f_case_1ertab"/>
    <w:basedOn w:val="Normal"/>
    <w:rsid w:val="00F23A9A"/>
    <w:pPr>
      <w:tabs>
        <w:tab w:val="left" w:pos="426"/>
      </w:tabs>
      <w:suppressAutoHyphens/>
      <w:overflowPunct/>
      <w:autoSpaceDE/>
      <w:autoSpaceDN/>
      <w:adjustRightInd/>
      <w:spacing w:after="0"/>
      <w:ind w:left="709" w:hanging="709"/>
      <w:textAlignment w:val="auto"/>
    </w:pPr>
    <w:rPr>
      <w:rFonts w:ascii="Univers" w:hAnsi="Univers" w:cs="Univers"/>
      <w:lang w:eastAsia="zh-CN"/>
    </w:rPr>
  </w:style>
  <w:style w:type="character" w:customStyle="1" w:styleId="Caractresdenotedebasdepage">
    <w:name w:val="Caractères de note de bas de page"/>
    <w:rsid w:val="00F23A9A"/>
    <w:rPr>
      <w:rFonts w:ascii="Times New Roman" w:hAnsi="Times New Roman" w:cs="Times New Roman" w:hint="default"/>
      <w:vertAlign w:val="superscript"/>
    </w:rPr>
  </w:style>
  <w:style w:type="paragraph" w:customStyle="1" w:styleId="normal2">
    <w:name w:val="normal2"/>
    <w:basedOn w:val="Normal"/>
    <w:rsid w:val="00F95E82"/>
    <w:pPr>
      <w:overflowPunct/>
      <w:autoSpaceDE/>
      <w:autoSpaceDN/>
      <w:adjustRightInd/>
      <w:spacing w:after="0" w:line="276" w:lineRule="auto"/>
      <w:ind w:left="284"/>
      <w:textAlignment w:val="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770724">
      <w:bodyDiv w:val="1"/>
      <w:marLeft w:val="0"/>
      <w:marRight w:val="0"/>
      <w:marTop w:val="0"/>
      <w:marBottom w:val="0"/>
      <w:divBdr>
        <w:top w:val="none" w:sz="0" w:space="0" w:color="auto"/>
        <w:left w:val="none" w:sz="0" w:space="0" w:color="auto"/>
        <w:bottom w:val="none" w:sz="0" w:space="0" w:color="auto"/>
        <w:right w:val="none" w:sz="0" w:space="0" w:color="auto"/>
      </w:divBdr>
    </w:div>
    <w:div w:id="187186944">
      <w:bodyDiv w:val="1"/>
      <w:marLeft w:val="0"/>
      <w:marRight w:val="0"/>
      <w:marTop w:val="0"/>
      <w:marBottom w:val="0"/>
      <w:divBdr>
        <w:top w:val="none" w:sz="0" w:space="0" w:color="auto"/>
        <w:left w:val="none" w:sz="0" w:space="0" w:color="auto"/>
        <w:bottom w:val="none" w:sz="0" w:space="0" w:color="auto"/>
        <w:right w:val="none" w:sz="0" w:space="0" w:color="auto"/>
      </w:divBdr>
    </w:div>
    <w:div w:id="216864372">
      <w:bodyDiv w:val="1"/>
      <w:marLeft w:val="0"/>
      <w:marRight w:val="0"/>
      <w:marTop w:val="0"/>
      <w:marBottom w:val="0"/>
      <w:divBdr>
        <w:top w:val="none" w:sz="0" w:space="0" w:color="auto"/>
        <w:left w:val="none" w:sz="0" w:space="0" w:color="auto"/>
        <w:bottom w:val="none" w:sz="0" w:space="0" w:color="auto"/>
        <w:right w:val="none" w:sz="0" w:space="0" w:color="auto"/>
      </w:divBdr>
    </w:div>
    <w:div w:id="401172885">
      <w:bodyDiv w:val="1"/>
      <w:marLeft w:val="0"/>
      <w:marRight w:val="0"/>
      <w:marTop w:val="0"/>
      <w:marBottom w:val="0"/>
      <w:divBdr>
        <w:top w:val="none" w:sz="0" w:space="0" w:color="auto"/>
        <w:left w:val="none" w:sz="0" w:space="0" w:color="auto"/>
        <w:bottom w:val="none" w:sz="0" w:space="0" w:color="auto"/>
        <w:right w:val="none" w:sz="0" w:space="0" w:color="auto"/>
      </w:divBdr>
    </w:div>
    <w:div w:id="604578817">
      <w:bodyDiv w:val="1"/>
      <w:marLeft w:val="0"/>
      <w:marRight w:val="0"/>
      <w:marTop w:val="0"/>
      <w:marBottom w:val="0"/>
      <w:divBdr>
        <w:top w:val="none" w:sz="0" w:space="0" w:color="auto"/>
        <w:left w:val="none" w:sz="0" w:space="0" w:color="auto"/>
        <w:bottom w:val="none" w:sz="0" w:space="0" w:color="auto"/>
        <w:right w:val="none" w:sz="0" w:space="0" w:color="auto"/>
      </w:divBdr>
    </w:div>
    <w:div w:id="891502281">
      <w:bodyDiv w:val="1"/>
      <w:marLeft w:val="0"/>
      <w:marRight w:val="0"/>
      <w:marTop w:val="0"/>
      <w:marBottom w:val="0"/>
      <w:divBdr>
        <w:top w:val="none" w:sz="0" w:space="0" w:color="auto"/>
        <w:left w:val="none" w:sz="0" w:space="0" w:color="auto"/>
        <w:bottom w:val="none" w:sz="0" w:space="0" w:color="auto"/>
        <w:right w:val="none" w:sz="0" w:space="0" w:color="auto"/>
      </w:divBdr>
    </w:div>
    <w:div w:id="938682953">
      <w:bodyDiv w:val="1"/>
      <w:marLeft w:val="0"/>
      <w:marRight w:val="0"/>
      <w:marTop w:val="0"/>
      <w:marBottom w:val="0"/>
      <w:divBdr>
        <w:top w:val="none" w:sz="0" w:space="0" w:color="auto"/>
        <w:left w:val="none" w:sz="0" w:space="0" w:color="auto"/>
        <w:bottom w:val="none" w:sz="0" w:space="0" w:color="auto"/>
        <w:right w:val="none" w:sz="0" w:space="0" w:color="auto"/>
      </w:divBdr>
    </w:div>
    <w:div w:id="1043823166">
      <w:bodyDiv w:val="1"/>
      <w:marLeft w:val="0"/>
      <w:marRight w:val="0"/>
      <w:marTop w:val="0"/>
      <w:marBottom w:val="0"/>
      <w:divBdr>
        <w:top w:val="none" w:sz="0" w:space="0" w:color="auto"/>
        <w:left w:val="none" w:sz="0" w:space="0" w:color="auto"/>
        <w:bottom w:val="none" w:sz="0" w:space="0" w:color="auto"/>
        <w:right w:val="none" w:sz="0" w:space="0" w:color="auto"/>
      </w:divBdr>
    </w:div>
    <w:div w:id="1071662890">
      <w:marLeft w:val="0"/>
      <w:marRight w:val="0"/>
      <w:marTop w:val="0"/>
      <w:marBottom w:val="0"/>
      <w:divBdr>
        <w:top w:val="none" w:sz="0" w:space="0" w:color="auto"/>
        <w:left w:val="none" w:sz="0" w:space="0" w:color="auto"/>
        <w:bottom w:val="none" w:sz="0" w:space="0" w:color="auto"/>
        <w:right w:val="none" w:sz="0" w:space="0" w:color="auto"/>
      </w:divBdr>
    </w:div>
    <w:div w:id="1160190311">
      <w:bodyDiv w:val="1"/>
      <w:marLeft w:val="0"/>
      <w:marRight w:val="0"/>
      <w:marTop w:val="0"/>
      <w:marBottom w:val="0"/>
      <w:divBdr>
        <w:top w:val="none" w:sz="0" w:space="0" w:color="auto"/>
        <w:left w:val="none" w:sz="0" w:space="0" w:color="auto"/>
        <w:bottom w:val="none" w:sz="0" w:space="0" w:color="auto"/>
        <w:right w:val="none" w:sz="0" w:space="0" w:color="auto"/>
      </w:divBdr>
    </w:div>
    <w:div w:id="1238203953">
      <w:bodyDiv w:val="1"/>
      <w:marLeft w:val="0"/>
      <w:marRight w:val="0"/>
      <w:marTop w:val="0"/>
      <w:marBottom w:val="0"/>
      <w:divBdr>
        <w:top w:val="none" w:sz="0" w:space="0" w:color="auto"/>
        <w:left w:val="none" w:sz="0" w:space="0" w:color="auto"/>
        <w:bottom w:val="none" w:sz="0" w:space="0" w:color="auto"/>
        <w:right w:val="none" w:sz="0" w:space="0" w:color="auto"/>
      </w:divBdr>
    </w:div>
    <w:div w:id="1320616558">
      <w:bodyDiv w:val="1"/>
      <w:marLeft w:val="0"/>
      <w:marRight w:val="0"/>
      <w:marTop w:val="0"/>
      <w:marBottom w:val="0"/>
      <w:divBdr>
        <w:top w:val="none" w:sz="0" w:space="0" w:color="auto"/>
        <w:left w:val="none" w:sz="0" w:space="0" w:color="auto"/>
        <w:bottom w:val="none" w:sz="0" w:space="0" w:color="auto"/>
        <w:right w:val="none" w:sz="0" w:space="0" w:color="auto"/>
      </w:divBdr>
    </w:div>
    <w:div w:id="1473062439">
      <w:bodyDiv w:val="1"/>
      <w:marLeft w:val="0"/>
      <w:marRight w:val="0"/>
      <w:marTop w:val="0"/>
      <w:marBottom w:val="0"/>
      <w:divBdr>
        <w:top w:val="none" w:sz="0" w:space="0" w:color="auto"/>
        <w:left w:val="none" w:sz="0" w:space="0" w:color="auto"/>
        <w:bottom w:val="none" w:sz="0" w:space="0" w:color="auto"/>
        <w:right w:val="none" w:sz="0" w:space="0" w:color="auto"/>
      </w:divBdr>
    </w:div>
    <w:div w:id="1659728288">
      <w:bodyDiv w:val="1"/>
      <w:marLeft w:val="0"/>
      <w:marRight w:val="0"/>
      <w:marTop w:val="0"/>
      <w:marBottom w:val="0"/>
      <w:divBdr>
        <w:top w:val="none" w:sz="0" w:space="0" w:color="auto"/>
        <w:left w:val="none" w:sz="0" w:space="0" w:color="auto"/>
        <w:bottom w:val="none" w:sz="0" w:space="0" w:color="auto"/>
        <w:right w:val="none" w:sz="0" w:space="0" w:color="auto"/>
      </w:divBdr>
    </w:div>
    <w:div w:id="1708917431">
      <w:bodyDiv w:val="1"/>
      <w:marLeft w:val="0"/>
      <w:marRight w:val="0"/>
      <w:marTop w:val="0"/>
      <w:marBottom w:val="0"/>
      <w:divBdr>
        <w:top w:val="none" w:sz="0" w:space="0" w:color="auto"/>
        <w:left w:val="none" w:sz="0" w:space="0" w:color="auto"/>
        <w:bottom w:val="none" w:sz="0" w:space="0" w:color="auto"/>
        <w:right w:val="none" w:sz="0" w:space="0" w:color="auto"/>
      </w:divBdr>
    </w:div>
    <w:div w:id="1764951400">
      <w:bodyDiv w:val="1"/>
      <w:marLeft w:val="0"/>
      <w:marRight w:val="0"/>
      <w:marTop w:val="0"/>
      <w:marBottom w:val="0"/>
      <w:divBdr>
        <w:top w:val="none" w:sz="0" w:space="0" w:color="auto"/>
        <w:left w:val="none" w:sz="0" w:space="0" w:color="auto"/>
        <w:bottom w:val="none" w:sz="0" w:space="0" w:color="auto"/>
        <w:right w:val="none" w:sz="0" w:space="0" w:color="auto"/>
      </w:divBdr>
    </w:div>
    <w:div w:id="1869098207">
      <w:bodyDiv w:val="1"/>
      <w:marLeft w:val="0"/>
      <w:marRight w:val="0"/>
      <w:marTop w:val="0"/>
      <w:marBottom w:val="0"/>
      <w:divBdr>
        <w:top w:val="none" w:sz="0" w:space="0" w:color="auto"/>
        <w:left w:val="none" w:sz="0" w:space="0" w:color="auto"/>
        <w:bottom w:val="none" w:sz="0" w:space="0" w:color="auto"/>
        <w:right w:val="none" w:sz="0" w:space="0" w:color="auto"/>
      </w:divBdr>
    </w:div>
    <w:div w:id="1890216950">
      <w:bodyDiv w:val="1"/>
      <w:marLeft w:val="0"/>
      <w:marRight w:val="0"/>
      <w:marTop w:val="0"/>
      <w:marBottom w:val="0"/>
      <w:divBdr>
        <w:top w:val="none" w:sz="0" w:space="0" w:color="auto"/>
        <w:left w:val="none" w:sz="0" w:space="0" w:color="auto"/>
        <w:bottom w:val="none" w:sz="0" w:space="0" w:color="auto"/>
        <w:right w:val="none" w:sz="0" w:space="0" w:color="auto"/>
      </w:divBdr>
    </w:div>
    <w:div w:id="1901671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line.bugeia@mucem.org" TargetMode="External"/><Relationship Id="rId13" Type="http://schemas.openxmlformats.org/officeDocument/2006/relationships/hyperlink" Target="https://www.youtube.com/channel/UCZu7eGQjA6mHF15W7foJzkQ"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mmunaute.chorus-pro.gouv.fr/documentation/fiches-pratique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aute.chorus-pro.gouv.fr/emetteur-de-factures-electroniques/"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choruspro.gouv.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eclarants.e-attestations.com" TargetMode="Externa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E8A433-145A-4E80-B813-41A589756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3848</TotalTime>
  <Pages>34</Pages>
  <Words>15520</Words>
  <Characters>91097</Characters>
  <Application>Microsoft Office Word</Application>
  <DocSecurity>0</DocSecurity>
  <Lines>759</Lines>
  <Paragraphs>212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106405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Cécile Richet</dc:creator>
  <cp:lastModifiedBy>Cecile RICHET</cp:lastModifiedBy>
  <cp:revision>244</cp:revision>
  <cp:lastPrinted>2017-03-14T15:41:00Z</cp:lastPrinted>
  <dcterms:created xsi:type="dcterms:W3CDTF">2019-05-20T10:08:00Z</dcterms:created>
  <dcterms:modified xsi:type="dcterms:W3CDTF">2025-01-28T12:44:00Z</dcterms:modified>
</cp:coreProperties>
</file>