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32E" w:rsidRDefault="0062632E" w:rsidP="0062632E">
      <w:pPr>
        <w:contextualSpacing/>
        <w:rPr>
          <w:b/>
          <w:sz w:val="32"/>
          <w:szCs w:val="28"/>
        </w:rPr>
      </w:pPr>
      <w:r w:rsidRPr="00FE1012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DFD324F" wp14:editId="457FB96C">
            <wp:simplePos x="0" y="0"/>
            <wp:positionH relativeFrom="margin">
              <wp:align>center</wp:align>
            </wp:positionH>
            <wp:positionV relativeFrom="paragraph">
              <wp:posOffset>-413302</wp:posOffset>
            </wp:positionV>
            <wp:extent cx="2171700" cy="7810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2632E" w:rsidRDefault="0062632E" w:rsidP="0062632E">
      <w:pPr>
        <w:contextualSpacing/>
        <w:rPr>
          <w:b/>
          <w:sz w:val="32"/>
          <w:szCs w:val="28"/>
        </w:rPr>
      </w:pPr>
    </w:p>
    <w:p w:rsidR="0062632E" w:rsidRDefault="0062632E" w:rsidP="0062632E">
      <w:pPr>
        <w:contextualSpacing/>
        <w:rPr>
          <w:b/>
          <w:sz w:val="32"/>
          <w:szCs w:val="28"/>
        </w:rPr>
      </w:pPr>
    </w:p>
    <w:p w:rsidR="0062632E" w:rsidRDefault="0062632E" w:rsidP="0062632E">
      <w:pPr>
        <w:contextualSpacing/>
        <w:rPr>
          <w:b/>
          <w:sz w:val="32"/>
          <w:szCs w:val="28"/>
        </w:rPr>
      </w:pPr>
    </w:p>
    <w:p w:rsidR="0062632E" w:rsidRPr="002B294B" w:rsidRDefault="0062632E" w:rsidP="0062632E">
      <w:pPr>
        <w:contextualSpacing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MARCHE</w:t>
      </w:r>
      <w:r w:rsidRPr="002B294B">
        <w:rPr>
          <w:b/>
          <w:sz w:val="32"/>
          <w:szCs w:val="28"/>
        </w:rPr>
        <w:t xml:space="preserve"> DE SERVICE</w:t>
      </w:r>
      <w:r>
        <w:rPr>
          <w:b/>
          <w:sz w:val="32"/>
          <w:szCs w:val="28"/>
        </w:rPr>
        <w:t>S</w:t>
      </w:r>
      <w:r w:rsidRPr="002B294B">
        <w:rPr>
          <w:b/>
          <w:sz w:val="32"/>
          <w:szCs w:val="28"/>
        </w:rPr>
        <w:t xml:space="preserve"> N° </w:t>
      </w:r>
      <w:r w:rsidR="00132591">
        <w:rPr>
          <w:b/>
          <w:sz w:val="32"/>
          <w:szCs w:val="28"/>
        </w:rPr>
        <w:t>AO-2025-01</w:t>
      </w:r>
      <w:bookmarkStart w:id="0" w:name="_GoBack"/>
      <w:bookmarkEnd w:id="0"/>
    </w:p>
    <w:p w:rsidR="0062632E" w:rsidRDefault="0062632E" w:rsidP="0062632E">
      <w:pPr>
        <w:rPr>
          <w:sz w:val="28"/>
          <w:szCs w:val="28"/>
        </w:rPr>
      </w:pPr>
    </w:p>
    <w:p w:rsidR="0062632E" w:rsidRPr="00FE1012" w:rsidRDefault="0062632E" w:rsidP="0062632E">
      <w:pPr>
        <w:rPr>
          <w:sz w:val="28"/>
          <w:szCs w:val="28"/>
        </w:rPr>
      </w:pPr>
    </w:p>
    <w:tbl>
      <w:tblPr>
        <w:tblStyle w:val="Grilledutableau"/>
        <w:tblW w:w="9924" w:type="dxa"/>
        <w:tblInd w:w="-4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4"/>
      </w:tblGrid>
      <w:tr w:rsidR="0062632E" w:rsidRPr="00FE5EC2" w:rsidTr="00733EA0">
        <w:trPr>
          <w:trHeight w:val="834"/>
        </w:trPr>
        <w:tc>
          <w:tcPr>
            <w:tcW w:w="9924" w:type="dxa"/>
            <w:shd w:val="clear" w:color="auto" w:fill="DEEAF6" w:themeFill="accent1" w:themeFillTint="33"/>
            <w:vAlign w:val="center"/>
          </w:tcPr>
          <w:p w:rsidR="0062632E" w:rsidRDefault="0062632E" w:rsidP="00733EA0">
            <w:pPr>
              <w:jc w:val="center"/>
              <w:rPr>
                <w:b/>
                <w:sz w:val="32"/>
              </w:rPr>
            </w:pPr>
          </w:p>
          <w:p w:rsidR="00132591" w:rsidRPr="00132591" w:rsidRDefault="00132591" w:rsidP="00132591">
            <w:pPr>
              <w:jc w:val="center"/>
              <w:rPr>
                <w:b/>
                <w:sz w:val="32"/>
              </w:rPr>
            </w:pPr>
            <w:r w:rsidRPr="00132591">
              <w:rPr>
                <w:b/>
                <w:sz w:val="32"/>
              </w:rPr>
              <w:t xml:space="preserve">ACCORD-CADRE DE FOURNITURE </w:t>
            </w:r>
          </w:p>
          <w:p w:rsidR="007B31B1" w:rsidRDefault="00132591" w:rsidP="00132591">
            <w:pPr>
              <w:jc w:val="center"/>
              <w:rPr>
                <w:b/>
                <w:sz w:val="32"/>
              </w:rPr>
            </w:pPr>
            <w:r w:rsidRPr="00132591">
              <w:rPr>
                <w:b/>
                <w:sz w:val="32"/>
              </w:rPr>
              <w:t>DE PUBLICATIONS MONOGRAPHIQUES</w:t>
            </w:r>
          </w:p>
          <w:p w:rsidR="008B663C" w:rsidRDefault="008B663C" w:rsidP="008B663C">
            <w:pPr>
              <w:rPr>
                <w:b/>
                <w:sz w:val="32"/>
              </w:rPr>
            </w:pPr>
          </w:p>
          <w:p w:rsidR="007B31B1" w:rsidRPr="00FE5EC2" w:rsidRDefault="007B31B1" w:rsidP="00132591">
            <w:pPr>
              <w:jc w:val="center"/>
              <w:rPr>
                <w:b/>
                <w:sz w:val="32"/>
              </w:rPr>
            </w:pPr>
          </w:p>
        </w:tc>
      </w:tr>
    </w:tbl>
    <w:p w:rsidR="0062632E" w:rsidRDefault="0062632E" w:rsidP="0062632E"/>
    <w:p w:rsidR="0062632E" w:rsidRPr="00FE1012" w:rsidRDefault="0062632E" w:rsidP="0062632E"/>
    <w:tbl>
      <w:tblPr>
        <w:tblStyle w:val="Grilledutableau"/>
        <w:tblW w:w="9924" w:type="dxa"/>
        <w:tblInd w:w="-431" w:type="dxa"/>
        <w:tblLook w:val="04A0" w:firstRow="1" w:lastRow="0" w:firstColumn="1" w:lastColumn="0" w:noHBand="0" w:noVBand="1"/>
      </w:tblPr>
      <w:tblGrid>
        <w:gridCol w:w="9924"/>
      </w:tblGrid>
      <w:tr w:rsidR="0062632E" w:rsidTr="00733EA0">
        <w:trPr>
          <w:trHeight w:val="668"/>
        </w:trPr>
        <w:tc>
          <w:tcPr>
            <w:tcW w:w="9924" w:type="dxa"/>
            <w:shd w:val="clear" w:color="auto" w:fill="2F5496" w:themeFill="accent5" w:themeFillShade="BF"/>
            <w:vAlign w:val="center"/>
          </w:tcPr>
          <w:p w:rsidR="0062632E" w:rsidRDefault="0062632E" w:rsidP="00733EA0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242"/>
            </w:tblGrid>
            <w:tr w:rsidR="0062632E" w:rsidTr="00733EA0">
              <w:trPr>
                <w:trHeight w:val="140"/>
              </w:trPr>
              <w:tc>
                <w:tcPr>
                  <w:tcW w:w="0" w:type="auto"/>
                </w:tcPr>
                <w:p w:rsidR="0062632E" w:rsidRDefault="00132591" w:rsidP="00132591">
                  <w:pPr>
                    <w:pStyle w:val="Default"/>
                    <w:rPr>
                      <w:color w:val="FFFFFF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FFFFFF"/>
                      <w:sz w:val="28"/>
                      <w:szCs w:val="28"/>
                    </w:rPr>
                    <w:t xml:space="preserve">                </w:t>
                  </w:r>
                  <w:r w:rsidR="0062632E">
                    <w:rPr>
                      <w:b/>
                      <w:bCs/>
                      <w:color w:val="FFFFFF"/>
                      <w:sz w:val="28"/>
                      <w:szCs w:val="28"/>
                    </w:rPr>
                    <w:t>Annexe n°2 à l’acte d’engagement  –</w:t>
                  </w:r>
                  <w:r>
                    <w:rPr>
                      <w:b/>
                      <w:bCs/>
                      <w:color w:val="FFFFFF"/>
                      <w:sz w:val="28"/>
                      <w:szCs w:val="28"/>
                    </w:rPr>
                    <w:t xml:space="preserve"> Le cadre de réponse </w:t>
                  </w:r>
                  <w:r w:rsidR="0062632E">
                    <w:rPr>
                      <w:b/>
                      <w:bCs/>
                      <w:color w:val="FFFFFF"/>
                      <w:sz w:val="28"/>
                      <w:szCs w:val="28"/>
                    </w:rPr>
                    <w:t>technique</w:t>
                  </w:r>
                </w:p>
              </w:tc>
            </w:tr>
            <w:tr w:rsidR="0062632E" w:rsidTr="00733EA0">
              <w:trPr>
                <w:trHeight w:val="140"/>
              </w:trPr>
              <w:tc>
                <w:tcPr>
                  <w:tcW w:w="0" w:type="auto"/>
                </w:tcPr>
                <w:p w:rsidR="0062632E" w:rsidRDefault="00176EE9" w:rsidP="00733EA0">
                  <w:pPr>
                    <w:pStyle w:val="Default"/>
                    <w:jc w:val="center"/>
                    <w:rPr>
                      <w:b/>
                      <w:bCs/>
                      <w:color w:val="FFFFFF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FFFFFF"/>
                      <w:sz w:val="28"/>
                      <w:szCs w:val="28"/>
                    </w:rPr>
                    <w:t xml:space="preserve">Commun pour les trois lots </w:t>
                  </w:r>
                </w:p>
                <w:p w:rsidR="00176EE9" w:rsidRDefault="00176EE9" w:rsidP="00733EA0">
                  <w:pPr>
                    <w:pStyle w:val="Default"/>
                    <w:jc w:val="center"/>
                    <w:rPr>
                      <w:b/>
                      <w:bCs/>
                      <w:color w:val="FFFFFF"/>
                      <w:sz w:val="28"/>
                      <w:szCs w:val="28"/>
                    </w:rPr>
                  </w:pPr>
                </w:p>
              </w:tc>
            </w:tr>
          </w:tbl>
          <w:p w:rsidR="0062632E" w:rsidRPr="00FE5EC2" w:rsidRDefault="0062632E" w:rsidP="00733EA0">
            <w:pPr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</w:tbl>
    <w:p w:rsidR="0062632E" w:rsidRDefault="0062632E" w:rsidP="0062632E"/>
    <w:p w:rsidR="003A4B50" w:rsidRDefault="003A4B50" w:rsidP="003A4B50">
      <w:pPr>
        <w:suppressAutoHyphens w:val="0"/>
        <w:autoSpaceDN/>
        <w:spacing w:line="259" w:lineRule="auto"/>
        <w:ind w:right="0"/>
        <w:textAlignment w:val="auto"/>
        <w:rPr>
          <w:i/>
          <w:sz w:val="28"/>
        </w:rPr>
      </w:pPr>
    </w:p>
    <w:p w:rsidR="003A4B50" w:rsidRDefault="003A4B50" w:rsidP="003A4B50">
      <w:pPr>
        <w:suppressAutoHyphens w:val="0"/>
        <w:autoSpaceDN/>
        <w:spacing w:line="259" w:lineRule="auto"/>
        <w:ind w:right="0"/>
        <w:textAlignment w:val="auto"/>
        <w:rPr>
          <w:i/>
          <w:sz w:val="28"/>
        </w:rPr>
      </w:pPr>
    </w:p>
    <w:p w:rsidR="003A4B50" w:rsidRDefault="003A4B50" w:rsidP="003A4B50">
      <w:pPr>
        <w:suppressAutoHyphens w:val="0"/>
        <w:autoSpaceDN/>
        <w:spacing w:line="259" w:lineRule="auto"/>
        <w:ind w:right="0"/>
        <w:textAlignment w:val="auto"/>
        <w:rPr>
          <w:i/>
          <w:sz w:val="28"/>
        </w:rPr>
      </w:pPr>
    </w:p>
    <w:p w:rsidR="00132591" w:rsidRPr="003A4B50" w:rsidRDefault="003A4B50" w:rsidP="003A4B50">
      <w:pPr>
        <w:suppressAutoHyphens w:val="0"/>
        <w:autoSpaceDN/>
        <w:spacing w:line="259" w:lineRule="auto"/>
        <w:ind w:right="0"/>
        <w:textAlignment w:val="auto"/>
        <w:rPr>
          <w:i/>
          <w:sz w:val="28"/>
        </w:rPr>
      </w:pPr>
      <w:r w:rsidRPr="003A4B50">
        <w:rPr>
          <w:i/>
          <w:sz w:val="28"/>
        </w:rPr>
        <w:t>Afin de faciliter l’analyse, l</w:t>
      </w:r>
      <w:r w:rsidR="00132591" w:rsidRPr="003A4B50">
        <w:rPr>
          <w:i/>
          <w:sz w:val="28"/>
        </w:rPr>
        <w:t>e soumissionnaire devra répondre directement dans le Cadre de Réponse Technique (CRT)</w:t>
      </w:r>
      <w:r w:rsidRPr="003A4B50">
        <w:rPr>
          <w:i/>
          <w:sz w:val="28"/>
        </w:rPr>
        <w:t xml:space="preserve"> ci-présent. </w:t>
      </w:r>
    </w:p>
    <w:p w:rsidR="00132591" w:rsidRDefault="00132591">
      <w:pPr>
        <w:suppressAutoHyphens w:val="0"/>
        <w:autoSpaceDN/>
        <w:spacing w:line="259" w:lineRule="auto"/>
        <w:ind w:right="0"/>
        <w:jc w:val="left"/>
        <w:textAlignment w:val="auto"/>
        <w:rPr>
          <w:b/>
          <w:sz w:val="28"/>
        </w:rPr>
      </w:pPr>
      <w:r>
        <w:rPr>
          <w:b/>
          <w:sz w:val="28"/>
        </w:rPr>
        <w:br w:type="page"/>
      </w:r>
    </w:p>
    <w:p w:rsidR="00EE57B6" w:rsidRPr="00027C46" w:rsidRDefault="00132591" w:rsidP="00027C46">
      <w:pPr>
        <w:suppressAutoHyphens w:val="0"/>
        <w:autoSpaceDN/>
        <w:spacing w:line="259" w:lineRule="auto"/>
        <w:ind w:right="0"/>
        <w:jc w:val="center"/>
        <w:textAlignment w:val="auto"/>
        <w:rPr>
          <w:b/>
          <w:sz w:val="40"/>
        </w:rPr>
      </w:pPr>
      <w:r w:rsidRPr="00027C46">
        <w:rPr>
          <w:b/>
          <w:sz w:val="40"/>
        </w:rPr>
        <w:lastRenderedPageBreak/>
        <w:t>Critère de la valeur technique</w:t>
      </w:r>
    </w:p>
    <w:p w:rsidR="00132591" w:rsidRPr="00132591" w:rsidRDefault="00132591" w:rsidP="00132591">
      <w:pPr>
        <w:suppressAutoHyphens w:val="0"/>
        <w:autoSpaceDN/>
        <w:spacing w:line="259" w:lineRule="auto"/>
        <w:ind w:right="0"/>
        <w:textAlignment w:val="auto"/>
        <w:rPr>
          <w:b/>
          <w:sz w:val="28"/>
        </w:rPr>
      </w:pPr>
      <w:r w:rsidRPr="00132591">
        <w:rPr>
          <w:b/>
          <w:sz w:val="28"/>
          <w:u w:val="single"/>
        </w:rPr>
        <w:t>Sous-critère n°1</w:t>
      </w:r>
      <w:r w:rsidRPr="00132591">
        <w:rPr>
          <w:b/>
          <w:sz w:val="28"/>
        </w:rPr>
        <w:t>: le soumissionnaire devra présenter la méthodologie concernant :</w:t>
      </w:r>
    </w:p>
    <w:p w:rsidR="00132591" w:rsidRPr="00132591" w:rsidRDefault="00132591" w:rsidP="00132591">
      <w:pPr>
        <w:suppressAutoHyphens w:val="0"/>
        <w:autoSpaceDN/>
        <w:spacing w:line="259" w:lineRule="auto"/>
        <w:ind w:right="0"/>
        <w:textAlignment w:val="auto"/>
        <w:rPr>
          <w:b/>
          <w:sz w:val="28"/>
        </w:rPr>
      </w:pPr>
      <w:r w:rsidRPr="00132591">
        <w:rPr>
          <w:b/>
          <w:sz w:val="28"/>
        </w:rPr>
        <w:t xml:space="preserve">- les modalités et les moyens de recherche mis en œuvre dans la fourniture des publications qui concerne parfois des diffuseurs et distributeurs de moins grande notoriété ; </w:t>
      </w:r>
    </w:p>
    <w:p w:rsidR="00132591" w:rsidRPr="00132591" w:rsidRDefault="00132591" w:rsidP="00132591">
      <w:pPr>
        <w:suppressAutoHyphens w:val="0"/>
        <w:autoSpaceDN/>
        <w:spacing w:line="259" w:lineRule="auto"/>
        <w:ind w:right="0"/>
        <w:textAlignment w:val="auto"/>
        <w:rPr>
          <w:b/>
          <w:sz w:val="28"/>
        </w:rPr>
      </w:pPr>
      <w:r w:rsidRPr="00132591">
        <w:rPr>
          <w:b/>
          <w:sz w:val="28"/>
        </w:rPr>
        <w:t xml:space="preserve">- le suivi de la commande ; </w:t>
      </w:r>
    </w:p>
    <w:p w:rsidR="00132591" w:rsidRPr="00132591" w:rsidRDefault="00132591" w:rsidP="00132591">
      <w:pPr>
        <w:suppressAutoHyphens w:val="0"/>
        <w:autoSpaceDN/>
        <w:spacing w:line="259" w:lineRule="auto"/>
        <w:ind w:right="0"/>
        <w:textAlignment w:val="auto"/>
        <w:rPr>
          <w:b/>
          <w:sz w:val="28"/>
        </w:rPr>
      </w:pPr>
      <w:r w:rsidRPr="00132591">
        <w:rPr>
          <w:b/>
          <w:sz w:val="28"/>
        </w:rPr>
        <w:t xml:space="preserve">- la relance des distributeurs ou diffuseurs, et notamment les modalités mises en œuvre pour garantir le respect des délais des commandes. </w:t>
      </w:r>
    </w:p>
    <w:p w:rsidR="00132591" w:rsidRPr="00132591" w:rsidRDefault="00132591" w:rsidP="00132591">
      <w:pPr>
        <w:suppressAutoHyphens w:val="0"/>
        <w:autoSpaceDN/>
        <w:spacing w:line="259" w:lineRule="auto"/>
        <w:ind w:right="0"/>
        <w:textAlignment w:val="auto"/>
        <w:rPr>
          <w:i/>
          <w:sz w:val="28"/>
        </w:rPr>
      </w:pPr>
      <w:r w:rsidRPr="00132591">
        <w:rPr>
          <w:i/>
          <w:sz w:val="28"/>
        </w:rPr>
        <w:t>Il est attendu du soumissionnaire qu’il porte une attention particulière au remplissage de l’échantillon (DQE), qui servira également à l’analyse du présent sous-critère.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2591" w:rsidTr="00132591">
        <w:tc>
          <w:tcPr>
            <w:tcW w:w="9062" w:type="dxa"/>
          </w:tcPr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132591" w:rsidRP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</w:pPr>
            <w:r>
              <w:t xml:space="preserve">Insérer la réponse ici </w:t>
            </w:r>
          </w:p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</w:tc>
      </w:tr>
    </w:tbl>
    <w:p w:rsidR="00132591" w:rsidRPr="00132591" w:rsidRDefault="00132591" w:rsidP="00132591">
      <w:pPr>
        <w:suppressAutoHyphens w:val="0"/>
        <w:autoSpaceDN/>
        <w:spacing w:line="259" w:lineRule="auto"/>
        <w:ind w:right="0"/>
        <w:textAlignment w:val="auto"/>
        <w:rPr>
          <w:i/>
        </w:rPr>
      </w:pPr>
    </w:p>
    <w:p w:rsidR="00132591" w:rsidRDefault="00132591">
      <w:pPr>
        <w:suppressAutoHyphens w:val="0"/>
        <w:autoSpaceDN/>
        <w:spacing w:line="259" w:lineRule="auto"/>
        <w:ind w:right="0"/>
        <w:jc w:val="left"/>
        <w:textAlignment w:val="auto"/>
        <w:rPr>
          <w:b/>
          <w:sz w:val="28"/>
        </w:rPr>
      </w:pPr>
      <w:r>
        <w:rPr>
          <w:b/>
          <w:sz w:val="28"/>
        </w:rPr>
        <w:br w:type="page"/>
      </w:r>
    </w:p>
    <w:p w:rsidR="00132591" w:rsidRDefault="00132591" w:rsidP="00132591">
      <w:pPr>
        <w:suppressAutoHyphens w:val="0"/>
        <w:autoSpaceDN/>
        <w:spacing w:line="259" w:lineRule="auto"/>
        <w:ind w:right="0"/>
        <w:textAlignment w:val="auto"/>
        <w:rPr>
          <w:b/>
          <w:sz w:val="28"/>
        </w:rPr>
      </w:pPr>
      <w:r w:rsidRPr="00132591">
        <w:rPr>
          <w:b/>
          <w:sz w:val="28"/>
          <w:u w:val="single"/>
        </w:rPr>
        <w:lastRenderedPageBreak/>
        <w:t>Sous-critère n°2:</w:t>
      </w:r>
      <w:r w:rsidRPr="00132591">
        <w:rPr>
          <w:b/>
          <w:sz w:val="28"/>
        </w:rPr>
        <w:t xml:space="preserve"> Organisation des moyens logistiques et humains mis à disposition pour assurer un service de livraison et d’information rapide et efficace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7C46" w:rsidTr="00803C79">
        <w:tc>
          <w:tcPr>
            <w:tcW w:w="9062" w:type="dxa"/>
          </w:tcPr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Pr="00132591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</w:pPr>
            <w:r>
              <w:t xml:space="preserve">Insérer la réponse ici </w:t>
            </w: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</w:tc>
      </w:tr>
    </w:tbl>
    <w:p w:rsidR="00027C46" w:rsidRDefault="00027C46" w:rsidP="00132591">
      <w:pPr>
        <w:suppressAutoHyphens w:val="0"/>
        <w:autoSpaceDN/>
        <w:spacing w:line="259" w:lineRule="auto"/>
        <w:ind w:right="0"/>
        <w:textAlignment w:val="auto"/>
        <w:rPr>
          <w:b/>
          <w:sz w:val="36"/>
        </w:rPr>
      </w:pPr>
    </w:p>
    <w:p w:rsidR="00027C46" w:rsidRDefault="00027C46">
      <w:pPr>
        <w:suppressAutoHyphens w:val="0"/>
        <w:autoSpaceDN/>
        <w:spacing w:line="259" w:lineRule="auto"/>
        <w:ind w:right="0"/>
        <w:jc w:val="left"/>
        <w:textAlignment w:val="auto"/>
        <w:rPr>
          <w:b/>
          <w:sz w:val="36"/>
        </w:rPr>
      </w:pPr>
      <w:r>
        <w:rPr>
          <w:b/>
          <w:sz w:val="36"/>
        </w:rPr>
        <w:br w:type="page"/>
      </w:r>
    </w:p>
    <w:p w:rsidR="00027C46" w:rsidRDefault="00027C46" w:rsidP="00132591">
      <w:pPr>
        <w:suppressAutoHyphens w:val="0"/>
        <w:autoSpaceDN/>
        <w:spacing w:line="259" w:lineRule="auto"/>
        <w:ind w:right="0"/>
        <w:textAlignment w:val="auto"/>
        <w:rPr>
          <w:b/>
          <w:sz w:val="28"/>
        </w:rPr>
      </w:pPr>
      <w:r w:rsidRPr="00027C46">
        <w:rPr>
          <w:b/>
          <w:sz w:val="28"/>
          <w:u w:val="single"/>
        </w:rPr>
        <w:lastRenderedPageBreak/>
        <w:t>Sous-critère n°3 :</w:t>
      </w:r>
      <w:r w:rsidRPr="00027C46">
        <w:rPr>
          <w:b/>
          <w:sz w:val="28"/>
        </w:rPr>
        <w:t xml:space="preserve"> Moyens mis en œuvre pour assurer le service après-vente et la gestion de la relation client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7C46" w:rsidTr="00803C79">
        <w:tc>
          <w:tcPr>
            <w:tcW w:w="9062" w:type="dxa"/>
          </w:tcPr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Pr="00132591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</w:pPr>
            <w:r>
              <w:t xml:space="preserve">Insérer la réponse ici </w:t>
            </w: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</w:tc>
      </w:tr>
    </w:tbl>
    <w:p w:rsidR="00027C46" w:rsidRPr="00027C46" w:rsidRDefault="00027C46" w:rsidP="00132591">
      <w:pPr>
        <w:suppressAutoHyphens w:val="0"/>
        <w:autoSpaceDN/>
        <w:spacing w:line="259" w:lineRule="auto"/>
        <w:ind w:right="0"/>
        <w:textAlignment w:val="auto"/>
        <w:rPr>
          <w:b/>
          <w:sz w:val="44"/>
        </w:rPr>
      </w:pPr>
    </w:p>
    <w:sectPr w:rsidR="00027C46" w:rsidRPr="00027C4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B94" w:rsidRDefault="00C76B94">
      <w:pPr>
        <w:spacing w:after="0"/>
      </w:pPr>
      <w:r>
        <w:separator/>
      </w:r>
    </w:p>
  </w:endnote>
  <w:endnote w:type="continuationSeparator" w:id="0">
    <w:p w:rsidR="00C76B94" w:rsidRDefault="00C76B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Pro">
    <w:panose1 w:val="02000503040000020003"/>
    <w:charset w:val="00"/>
    <w:family w:val="modern"/>
    <w:notTrueType/>
    <w:pitch w:val="variable"/>
    <w:sig w:usb0="A00002FF" w:usb1="4000A4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F4E" w:rsidRDefault="0062632E" w:rsidP="006E7F4E">
    <w:pPr>
      <w:pStyle w:val="Pieddepage"/>
      <w:jc w:val="center"/>
    </w:pPr>
    <w:r>
      <w:t>Annexe n°2 – AE</w:t>
    </w:r>
    <w:r>
      <w:ptab w:relativeTo="margin" w:alignment="center" w:leader="none"/>
    </w:r>
    <w:r w:rsidR="003A4B50">
      <w:t>AO-2025-01</w:t>
    </w:r>
    <w:r w:rsidR="0045345D">
      <w:t>/01</w:t>
    </w:r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45345D">
      <w:rPr>
        <w:b/>
        <w:bCs/>
        <w:noProof/>
      </w:rPr>
      <w:t>1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45345D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B94" w:rsidRDefault="00C76B94">
      <w:pPr>
        <w:spacing w:after="0"/>
      </w:pPr>
      <w:r>
        <w:separator/>
      </w:r>
    </w:p>
  </w:footnote>
  <w:footnote w:type="continuationSeparator" w:id="0">
    <w:p w:rsidR="00C76B94" w:rsidRDefault="00C76B9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04DB"/>
    <w:multiLevelType w:val="hybridMultilevel"/>
    <w:tmpl w:val="13C6FD8E"/>
    <w:lvl w:ilvl="0" w:tplc="634275B4">
      <w:start w:val="1"/>
      <w:numFmt w:val="bullet"/>
      <w:lvlText w:val="-"/>
      <w:lvlJc w:val="left"/>
      <w:pPr>
        <w:ind w:left="488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833A2E"/>
    <w:multiLevelType w:val="hybridMultilevel"/>
    <w:tmpl w:val="72A0DAB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045379"/>
    <w:multiLevelType w:val="hybridMultilevel"/>
    <w:tmpl w:val="87DA1E38"/>
    <w:lvl w:ilvl="0" w:tplc="1E2AAAB6">
      <w:numFmt w:val="bullet"/>
      <w:lvlText w:val="-"/>
      <w:lvlJc w:val="left"/>
      <w:pPr>
        <w:ind w:left="720" w:hanging="360"/>
      </w:pPr>
      <w:rPr>
        <w:rFonts w:ascii="DIN Pro" w:eastAsia="SimSun" w:hAnsi="DIN Pro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22057"/>
    <w:multiLevelType w:val="hybridMultilevel"/>
    <w:tmpl w:val="147C3E9E"/>
    <w:lvl w:ilvl="0" w:tplc="723031DC">
      <w:start w:val="6"/>
      <w:numFmt w:val="bullet"/>
      <w:lvlText w:val="-"/>
      <w:lvlJc w:val="left"/>
      <w:pPr>
        <w:ind w:left="488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49B5EB"/>
    <w:multiLevelType w:val="hybridMultilevel"/>
    <w:tmpl w:val="3502DBFE"/>
    <w:lvl w:ilvl="0" w:tplc="5F8ABD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1215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5EC5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82F2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44D4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AC0B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C053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3CB8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B0DF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A0A8D"/>
    <w:multiLevelType w:val="hybridMultilevel"/>
    <w:tmpl w:val="F3B87B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96FAA"/>
    <w:multiLevelType w:val="hybridMultilevel"/>
    <w:tmpl w:val="E4669E5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7703217"/>
    <w:multiLevelType w:val="hybridMultilevel"/>
    <w:tmpl w:val="964C5454"/>
    <w:lvl w:ilvl="0" w:tplc="040C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8" w15:restartNumberingAfterBreak="0">
    <w:nsid w:val="629364E6"/>
    <w:multiLevelType w:val="hybridMultilevel"/>
    <w:tmpl w:val="FC9EED08"/>
    <w:lvl w:ilvl="0" w:tplc="1E2AAAB6">
      <w:numFmt w:val="bullet"/>
      <w:lvlText w:val="-"/>
      <w:lvlJc w:val="left"/>
      <w:pPr>
        <w:ind w:left="720" w:hanging="360"/>
      </w:pPr>
      <w:rPr>
        <w:rFonts w:ascii="DIN Pro" w:eastAsia="SimSun" w:hAnsi="DIN Pro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6D36B3"/>
    <w:multiLevelType w:val="hybridMultilevel"/>
    <w:tmpl w:val="8F7AA866"/>
    <w:lvl w:ilvl="0" w:tplc="1E2AAAB6">
      <w:numFmt w:val="bullet"/>
      <w:lvlText w:val="-"/>
      <w:lvlJc w:val="left"/>
      <w:pPr>
        <w:ind w:left="720" w:hanging="360"/>
      </w:pPr>
      <w:rPr>
        <w:rFonts w:ascii="DIN Pro" w:eastAsia="SimSun" w:hAnsi="DIN Pro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6F4895"/>
    <w:multiLevelType w:val="hybridMultilevel"/>
    <w:tmpl w:val="13C6FD8E"/>
    <w:lvl w:ilvl="0" w:tplc="FFFFFFFF">
      <w:numFmt w:val="decimal"/>
      <w:lvlText w:val="-"/>
      <w:lvlJc w:val="left"/>
      <w:pPr>
        <w:ind w:left="488" w:hanging="360"/>
      </w:pPr>
      <w:rPr>
        <w:rFonts w:ascii="Calibri" w:eastAsia="Calibri" w:hAnsi="Calibri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FC3F04"/>
    <w:multiLevelType w:val="hybridMultilevel"/>
    <w:tmpl w:val="8EE0ABC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0"/>
  </w:num>
  <w:num w:numId="6">
    <w:abstractNumId w:val="9"/>
  </w:num>
  <w:num w:numId="7">
    <w:abstractNumId w:val="11"/>
  </w:num>
  <w:num w:numId="8">
    <w:abstractNumId w:val="5"/>
  </w:num>
  <w:num w:numId="9">
    <w:abstractNumId w:val="6"/>
  </w:num>
  <w:num w:numId="10">
    <w:abstractNumId w:val="8"/>
  </w:num>
  <w:num w:numId="11">
    <w:abstractNumId w:val="1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32E"/>
    <w:rsid w:val="00027C46"/>
    <w:rsid w:val="000524A8"/>
    <w:rsid w:val="00060F4D"/>
    <w:rsid w:val="0011684D"/>
    <w:rsid w:val="00132591"/>
    <w:rsid w:val="00172FB5"/>
    <w:rsid w:val="00176EE9"/>
    <w:rsid w:val="0027793D"/>
    <w:rsid w:val="002B3446"/>
    <w:rsid w:val="003A4B50"/>
    <w:rsid w:val="00443600"/>
    <w:rsid w:val="0045345D"/>
    <w:rsid w:val="00461A6F"/>
    <w:rsid w:val="0062632E"/>
    <w:rsid w:val="0075429E"/>
    <w:rsid w:val="007B31B1"/>
    <w:rsid w:val="00875780"/>
    <w:rsid w:val="00885DBD"/>
    <w:rsid w:val="008A11D5"/>
    <w:rsid w:val="008B663C"/>
    <w:rsid w:val="00AC42C6"/>
    <w:rsid w:val="00BF2781"/>
    <w:rsid w:val="00C76B94"/>
    <w:rsid w:val="00CC7EF8"/>
    <w:rsid w:val="00D413C5"/>
    <w:rsid w:val="00DA3387"/>
    <w:rsid w:val="00DC3E1A"/>
    <w:rsid w:val="00E609F8"/>
    <w:rsid w:val="00E75D5D"/>
    <w:rsid w:val="00EA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8F421"/>
  <w15:chartTrackingRefBased/>
  <w15:docId w15:val="{DF2AF767-7699-4E98-A3C9-3349D5F1C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C46"/>
    <w:pPr>
      <w:suppressAutoHyphens/>
      <w:autoSpaceDN w:val="0"/>
      <w:spacing w:line="240" w:lineRule="auto"/>
      <w:ind w:right="-59"/>
      <w:jc w:val="both"/>
      <w:textAlignment w:val="baseline"/>
    </w:pPr>
    <w:rPr>
      <w:rFonts w:ascii="DIN Pro" w:eastAsia="SimSun" w:hAnsi="DIN Pro" w:cs="Arial"/>
      <w:kern w:val="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885DBD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885DBD"/>
    <w:pPr>
      <w:ind w:left="720"/>
      <w:contextualSpacing/>
    </w:pPr>
  </w:style>
  <w:style w:type="table" w:styleId="Grilledutableau">
    <w:name w:val="Table Grid"/>
    <w:basedOn w:val="TableauNormal"/>
    <w:uiPriority w:val="59"/>
    <w:rsid w:val="00626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632E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62632E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62632E"/>
    <w:rPr>
      <w:rFonts w:ascii="DIN Pro" w:eastAsia="SimSun" w:hAnsi="DIN Pro" w:cs="Arial"/>
      <w:kern w:val="3"/>
    </w:rPr>
  </w:style>
  <w:style w:type="paragraph" w:styleId="Commentaire">
    <w:name w:val="annotation text"/>
    <w:basedOn w:val="Normal"/>
    <w:link w:val="CommentaireCar"/>
    <w:uiPriority w:val="99"/>
    <w:unhideWhenUsed/>
    <w:rsid w:val="0062632E"/>
    <w:pPr>
      <w:widowControl w:val="0"/>
      <w:spacing w:after="0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62632E"/>
    <w:rPr>
      <w:rFonts w:ascii="DIN Pro" w:eastAsia="SimSun" w:hAnsi="DIN Pro" w:cs="Arial"/>
      <w:kern w:val="3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AC42C6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AC42C6"/>
    <w:rPr>
      <w:rFonts w:ascii="DIN Pro" w:eastAsia="SimSun" w:hAnsi="DIN Pro" w:cs="Arial"/>
      <w:kern w:val="3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7B31B1"/>
    <w:rPr>
      <w:rFonts w:ascii="DIN Pro" w:eastAsia="SimSun" w:hAnsi="DIN Pro" w:cs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Clémence AURIEL</dc:creator>
  <cp:keywords/>
  <dc:description/>
  <cp:lastModifiedBy>Floriane TRENEC</cp:lastModifiedBy>
  <cp:revision>11</cp:revision>
  <cp:lastPrinted>2024-11-07T18:22:00Z</cp:lastPrinted>
  <dcterms:created xsi:type="dcterms:W3CDTF">2024-11-07T18:14:00Z</dcterms:created>
  <dcterms:modified xsi:type="dcterms:W3CDTF">2025-01-23T14:18:00Z</dcterms:modified>
</cp:coreProperties>
</file>