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F8457" w14:textId="77777777" w:rsidR="00F86F0E" w:rsidRPr="00C07308" w:rsidRDefault="00F86F0E" w:rsidP="00A70462">
      <w:bookmarkStart w:id="0" w:name="_Hlk150446688"/>
    </w:p>
    <w:p w14:paraId="0C14C4B7" w14:textId="02100674" w:rsidR="00F86F0E" w:rsidRDefault="00F86F0E" w:rsidP="00A70462">
      <w:pPr>
        <w:rPr>
          <w:noProof/>
        </w:rPr>
      </w:pPr>
    </w:p>
    <w:p w14:paraId="7CB66751" w14:textId="77777777" w:rsidR="006D24F1" w:rsidRDefault="006D24F1" w:rsidP="00A70462">
      <w:pPr>
        <w:rPr>
          <w:noProof/>
        </w:rPr>
      </w:pPr>
    </w:p>
    <w:p w14:paraId="73050E6E" w14:textId="77777777" w:rsidR="006D24F1" w:rsidRPr="00C07308" w:rsidRDefault="006D24F1" w:rsidP="00A70462"/>
    <w:p w14:paraId="7C8B76B6" w14:textId="3BD454B3" w:rsidR="006D24F1" w:rsidRDefault="00D62D75">
      <w:pPr>
        <w:overflowPunct/>
        <w:autoSpaceDE/>
        <w:autoSpaceDN/>
        <w:adjustRightInd/>
        <w:jc w:val="left"/>
        <w:textAlignment w:val="auto"/>
        <w:rPr>
          <w:color w:val="DE6422"/>
          <w:sz w:val="22"/>
        </w:rPr>
      </w:pPr>
      <w:r>
        <w:rPr>
          <w:noProof/>
        </w:rPr>
        <mc:AlternateContent>
          <mc:Choice Requires="wps">
            <w:drawing>
              <wp:anchor distT="0" distB="0" distL="114300" distR="114300" simplePos="0" relativeHeight="251656704" behindDoc="0" locked="0" layoutInCell="1" allowOverlap="1" wp14:anchorId="555B925C" wp14:editId="204C2549">
                <wp:simplePos x="0" y="0"/>
                <wp:positionH relativeFrom="margin">
                  <wp:align>left</wp:align>
                </wp:positionH>
                <wp:positionV relativeFrom="paragraph">
                  <wp:posOffset>1820545</wp:posOffset>
                </wp:positionV>
                <wp:extent cx="6743700" cy="44577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4457700"/>
                        </a:xfrm>
                        <a:prstGeom prst="rect">
                          <a:avLst/>
                        </a:prstGeom>
                        <a:solidFill>
                          <a:srgbClr val="FFFFFF"/>
                        </a:solidFill>
                        <a:ln>
                          <a:noFill/>
                        </a:ln>
                        <a:extLst>
                          <a:ext uri="{91240B29-F687-4F45-9708-019B960494DF}">
                            <a14:hiddenLine xmlns:a14="http://schemas.microsoft.com/office/drawing/2010/main" w="38100" cmpd="dbl">
                              <a:solidFill>
                                <a:srgbClr val="004286"/>
                              </a:solidFill>
                              <a:miter lim="800000"/>
                              <a:headEnd/>
                              <a:tailEnd/>
                            </a14:hiddenLine>
                          </a:ext>
                        </a:extLst>
                      </wps:spPr>
                      <wps:txbx>
                        <w:txbxContent>
                          <w:p w14:paraId="0DFE32D8" w14:textId="77777777" w:rsidR="00FF387C" w:rsidRDefault="00FF387C" w:rsidP="00EE36F5">
                            <w:pPr>
                              <w:jc w:val="center"/>
                              <w:rPr>
                                <w:rFonts w:cs="Arial"/>
                                <w:b/>
                                <w:color w:val="333399"/>
                                <w:sz w:val="40"/>
                                <w:szCs w:val="40"/>
                              </w:rPr>
                            </w:pPr>
                          </w:p>
                          <w:p w14:paraId="4718BC57" w14:textId="77777777" w:rsidR="00C95AD7" w:rsidRDefault="00C95AD7" w:rsidP="00C95AD7">
                            <w:pPr>
                              <w:jc w:val="left"/>
                              <w:rPr>
                                <w:rFonts w:cs="Arial"/>
                                <w:b/>
                                <w:color w:val="004494"/>
                                <w:sz w:val="40"/>
                              </w:rPr>
                            </w:pPr>
                            <w:bookmarkStart w:id="1" w:name="_Hlk185518471"/>
                            <w:r>
                              <w:rPr>
                                <w:rFonts w:cs="Arial"/>
                                <w:b/>
                                <w:color w:val="004494"/>
                                <w:sz w:val="40"/>
                              </w:rPr>
                              <w:t>M</w:t>
                            </w:r>
                            <w:r w:rsidRPr="00CE4F1A">
                              <w:rPr>
                                <w:rFonts w:cs="Arial"/>
                                <w:b/>
                                <w:color w:val="004494"/>
                                <w:sz w:val="40"/>
                              </w:rPr>
                              <w:t>ise à disposition d</w:t>
                            </w:r>
                            <w:r>
                              <w:rPr>
                                <w:rFonts w:cs="Arial"/>
                                <w:b/>
                                <w:color w:val="004494"/>
                                <w:sz w:val="40"/>
                              </w:rPr>
                              <w:t>’</w:t>
                            </w:r>
                            <w:r w:rsidRPr="00CE4F1A">
                              <w:rPr>
                                <w:rFonts w:cs="Arial"/>
                                <w:b/>
                                <w:color w:val="004494"/>
                                <w:sz w:val="40"/>
                              </w:rPr>
                              <w:t>agent</w:t>
                            </w:r>
                            <w:r>
                              <w:rPr>
                                <w:rFonts w:cs="Arial"/>
                                <w:b/>
                                <w:color w:val="004494"/>
                                <w:sz w:val="40"/>
                              </w:rPr>
                              <w:t>s</w:t>
                            </w:r>
                            <w:r w:rsidRPr="00CE4F1A">
                              <w:rPr>
                                <w:rFonts w:cs="Arial"/>
                                <w:b/>
                                <w:color w:val="004494"/>
                                <w:sz w:val="40"/>
                              </w:rPr>
                              <w:t xml:space="preserve"> de sécurité</w:t>
                            </w:r>
                          </w:p>
                          <w:bookmarkEnd w:id="1"/>
                          <w:p w14:paraId="04A5D9AC" w14:textId="77777777" w:rsidR="00D62D75" w:rsidRDefault="00D62D75" w:rsidP="00D10F9F">
                            <w:pPr>
                              <w:jc w:val="left"/>
                              <w:rPr>
                                <w:rFonts w:cs="Arial"/>
                                <w:b/>
                                <w:color w:val="004494"/>
                                <w:sz w:val="40"/>
                              </w:rPr>
                            </w:pPr>
                          </w:p>
                          <w:p w14:paraId="6BF14023" w14:textId="758E302C" w:rsidR="00FF387C" w:rsidRDefault="002154C5" w:rsidP="00D10F9F">
                            <w:pPr>
                              <w:jc w:val="left"/>
                              <w:rPr>
                                <w:rFonts w:cs="Arial"/>
                                <w:b/>
                                <w:color w:val="004494"/>
                                <w:sz w:val="40"/>
                              </w:rPr>
                            </w:pPr>
                            <w:r>
                              <w:rPr>
                                <w:rFonts w:cs="Arial"/>
                                <w:b/>
                                <w:color w:val="004494"/>
                                <w:sz w:val="40"/>
                              </w:rPr>
                              <w:t>Cahier des clauses</w:t>
                            </w:r>
                            <w:r w:rsidR="003A0712">
                              <w:rPr>
                                <w:rFonts w:cs="Arial"/>
                                <w:b/>
                                <w:color w:val="004494"/>
                                <w:sz w:val="40"/>
                              </w:rPr>
                              <w:t xml:space="preserve"> administratives</w:t>
                            </w:r>
                            <w:r>
                              <w:rPr>
                                <w:rFonts w:cs="Arial"/>
                                <w:b/>
                                <w:color w:val="004494"/>
                                <w:sz w:val="40"/>
                              </w:rPr>
                              <w:t xml:space="preserve"> particulières</w:t>
                            </w:r>
                          </w:p>
                          <w:p w14:paraId="59DD66B3" w14:textId="6ADB0C02" w:rsidR="002154C5" w:rsidRDefault="002154C5" w:rsidP="00D10F9F">
                            <w:pPr>
                              <w:jc w:val="left"/>
                              <w:rPr>
                                <w:rFonts w:cs="Arial"/>
                                <w:b/>
                                <w:color w:val="004494"/>
                                <w:sz w:val="40"/>
                              </w:rPr>
                            </w:pPr>
                            <w:r>
                              <w:rPr>
                                <w:rFonts w:cs="Arial"/>
                                <w:b/>
                                <w:color w:val="004494"/>
                                <w:sz w:val="40"/>
                              </w:rPr>
                              <w:t>CC</w:t>
                            </w:r>
                            <w:r w:rsidR="003A0712">
                              <w:rPr>
                                <w:rFonts w:cs="Arial"/>
                                <w:b/>
                                <w:color w:val="004494"/>
                                <w:sz w:val="40"/>
                              </w:rPr>
                              <w:t>A</w:t>
                            </w:r>
                            <w:r>
                              <w:rPr>
                                <w:rFonts w:cs="Arial"/>
                                <w:b/>
                                <w:color w:val="004494"/>
                                <w:sz w:val="40"/>
                              </w:rPr>
                              <w:t>P</w:t>
                            </w:r>
                          </w:p>
                          <w:p w14:paraId="6796831C" w14:textId="10541FD7" w:rsidR="00AE73AD" w:rsidRDefault="00AE73AD" w:rsidP="00A82EEC">
                            <w:pPr>
                              <w:rPr>
                                <w:rFonts w:eastAsia="Times"/>
                                <w:color w:val="E36C0A"/>
                                <w:sz w:val="28"/>
                                <w:szCs w:val="28"/>
                              </w:rPr>
                            </w:pPr>
                            <w:bookmarkStart w:id="2" w:name="_Hlk527729332"/>
                          </w:p>
                          <w:bookmarkEnd w:id="2"/>
                          <w:p w14:paraId="4B1287D5" w14:textId="14AFBEE7" w:rsidR="00D46544" w:rsidRDefault="00D46544" w:rsidP="00D01967">
                            <w:pPr>
                              <w:rPr>
                                <w:rFonts w:eastAsia="Times"/>
                                <w:b/>
                                <w:color w:val="E36C0A"/>
                                <w:sz w:val="32"/>
                                <w:szCs w:val="28"/>
                              </w:rPr>
                            </w:pPr>
                          </w:p>
                          <w:p w14:paraId="45ACF774" w14:textId="4D6C3197" w:rsidR="00FF387C" w:rsidRDefault="00D46544" w:rsidP="00D10F9F">
                            <w:pPr>
                              <w:rPr>
                                <w:rFonts w:cs="Arial"/>
                                <w:bCs/>
                                <w:color w:val="004494"/>
                                <w:sz w:val="32"/>
                                <w:szCs w:val="16"/>
                              </w:rPr>
                            </w:pPr>
                            <w:r w:rsidRPr="00A32B60">
                              <w:rPr>
                                <w:rFonts w:cs="Arial"/>
                                <w:bCs/>
                                <w:color w:val="004494"/>
                                <w:sz w:val="32"/>
                                <w:szCs w:val="16"/>
                              </w:rPr>
                              <w:t xml:space="preserve">Référence du marché : </w:t>
                            </w:r>
                          </w:p>
                          <w:p w14:paraId="7437E9FB" w14:textId="77777777" w:rsidR="00C95AD7" w:rsidRDefault="00C95AD7" w:rsidP="00D10F9F">
                            <w:pPr>
                              <w:rPr>
                                <w:rFonts w:cs="Arial"/>
                                <w:bCs/>
                                <w:color w:val="004494"/>
                                <w:sz w:val="32"/>
                                <w:szCs w:val="16"/>
                              </w:rPr>
                            </w:pPr>
                          </w:p>
                          <w:p w14:paraId="3BEA402C" w14:textId="77777777" w:rsidR="00C95AD7" w:rsidRDefault="00C95AD7" w:rsidP="00C95AD7">
                            <w:pPr>
                              <w:ind w:left="993" w:hanging="426"/>
                              <w:rPr>
                                <w:rFonts w:cs="Arial"/>
                                <w:bCs/>
                                <w:color w:val="004494"/>
                                <w:sz w:val="32"/>
                                <w:szCs w:val="16"/>
                              </w:rPr>
                            </w:pPr>
                            <w:r w:rsidRPr="00A32B60">
                              <w:rPr>
                                <w:rFonts w:cs="Arial"/>
                                <w:bCs/>
                                <w:color w:val="004494"/>
                                <w:sz w:val="32"/>
                                <w:szCs w:val="16"/>
                              </w:rPr>
                              <w:t>202</w:t>
                            </w:r>
                            <w:r>
                              <w:rPr>
                                <w:rFonts w:cs="Arial"/>
                                <w:bCs/>
                                <w:color w:val="004494"/>
                                <w:sz w:val="32"/>
                                <w:szCs w:val="16"/>
                              </w:rPr>
                              <w:t>5 01 – Guyane</w:t>
                            </w:r>
                          </w:p>
                          <w:p w14:paraId="24ACBE43" w14:textId="77777777" w:rsidR="00C95AD7" w:rsidRDefault="00C95AD7" w:rsidP="00C95AD7">
                            <w:pPr>
                              <w:ind w:left="993" w:hanging="426"/>
                              <w:rPr>
                                <w:rFonts w:cs="Arial"/>
                                <w:bCs/>
                                <w:color w:val="004494"/>
                                <w:sz w:val="32"/>
                                <w:szCs w:val="16"/>
                              </w:rPr>
                            </w:pPr>
                            <w:r>
                              <w:rPr>
                                <w:rFonts w:cs="Arial"/>
                                <w:bCs/>
                                <w:color w:val="004494"/>
                                <w:sz w:val="32"/>
                                <w:szCs w:val="16"/>
                              </w:rPr>
                              <w:t>2025 02 – Guadeloupe</w:t>
                            </w:r>
                          </w:p>
                          <w:p w14:paraId="120BE7DC" w14:textId="77777777" w:rsidR="00C95AD7" w:rsidRDefault="00C95AD7" w:rsidP="00C95AD7">
                            <w:pPr>
                              <w:ind w:left="993" w:hanging="426"/>
                              <w:rPr>
                                <w:rFonts w:cs="Arial"/>
                                <w:bCs/>
                                <w:color w:val="004494"/>
                                <w:sz w:val="32"/>
                                <w:szCs w:val="16"/>
                              </w:rPr>
                            </w:pPr>
                            <w:r>
                              <w:rPr>
                                <w:rFonts w:cs="Arial"/>
                                <w:bCs/>
                                <w:color w:val="004494"/>
                                <w:sz w:val="32"/>
                                <w:szCs w:val="16"/>
                              </w:rPr>
                              <w:t>2025 03 – Mayotte</w:t>
                            </w:r>
                          </w:p>
                          <w:p w14:paraId="6DCA9C64" w14:textId="77777777" w:rsidR="00C95AD7" w:rsidRDefault="00C95AD7" w:rsidP="00C95AD7">
                            <w:pPr>
                              <w:ind w:left="993" w:hanging="426"/>
                              <w:rPr>
                                <w:rFonts w:cs="Arial"/>
                                <w:bCs/>
                                <w:color w:val="004494"/>
                                <w:sz w:val="32"/>
                                <w:szCs w:val="16"/>
                              </w:rPr>
                            </w:pPr>
                            <w:r>
                              <w:rPr>
                                <w:rFonts w:cs="Arial"/>
                                <w:bCs/>
                                <w:color w:val="004494"/>
                                <w:sz w:val="32"/>
                                <w:szCs w:val="16"/>
                              </w:rPr>
                              <w:t>2025 04 – La Réunion</w:t>
                            </w:r>
                          </w:p>
                          <w:p w14:paraId="3A71869B" w14:textId="13428710" w:rsidR="006F7A9E" w:rsidRPr="00B77B15" w:rsidRDefault="006F7A9E" w:rsidP="00C95AD7">
                            <w:pPr>
                              <w:ind w:left="993" w:hanging="426"/>
                              <w:rPr>
                                <w:rFonts w:cs="Arial"/>
                                <w:bCs/>
                                <w:color w:val="004494"/>
                                <w:sz w:val="32"/>
                                <w:szCs w:val="16"/>
                              </w:rPr>
                            </w:pPr>
                            <w:r>
                              <w:rPr>
                                <w:rFonts w:cs="Arial"/>
                                <w:bCs/>
                                <w:color w:val="004494"/>
                                <w:sz w:val="32"/>
                                <w:szCs w:val="16"/>
                              </w:rPr>
                              <w:t>2025 05 – Saint Martin</w:t>
                            </w:r>
                          </w:p>
                          <w:p w14:paraId="5AFD2110" w14:textId="77777777" w:rsidR="00C95AD7" w:rsidRPr="00A32B60" w:rsidRDefault="00C95AD7" w:rsidP="00C95AD7">
                            <w:pPr>
                              <w:ind w:left="708"/>
                              <w:rPr>
                                <w:rFonts w:cs="Arial"/>
                                <w:bCs/>
                                <w:color w:val="004494"/>
                                <w:sz w:val="32"/>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B925C" id="_x0000_t202" coordsize="21600,21600" o:spt="202" path="m,l,21600r21600,l21600,xe">
                <v:stroke joinstyle="miter"/>
                <v:path gradientshapeok="t" o:connecttype="rect"/>
              </v:shapetype>
              <v:shape id="Text Box 2" o:spid="_x0000_s1026" type="#_x0000_t202" style="position:absolute;margin-left:0;margin-top:143.35pt;width:531pt;height:351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" stroked="f" strokecolor="#004286" strokeweight="3pt">
                <v:stroke linestyle="thinThin"/>
                <v:textbox>
                  <w:txbxContent>
                    <w:p w14:paraId="0DFE32D8" w14:textId="77777777" w:rsidR="00FF387C" w:rsidRDefault="00FF387C" w:rsidP="00EE36F5">
                      <w:pPr>
                        <w:jc w:val="center"/>
                        <w:rPr>
                          <w:rFonts w:cs="Arial"/>
                          <w:b/>
                          <w:color w:val="333399"/>
                          <w:sz w:val="40"/>
                          <w:szCs w:val="40"/>
                        </w:rPr>
                      </w:pPr>
                    </w:p>
                    <w:p w14:paraId="4718BC57" w14:textId="77777777" w:rsidR="00C95AD7" w:rsidRDefault="00C95AD7" w:rsidP="00C95AD7">
                      <w:pPr>
                        <w:jc w:val="left"/>
                        <w:rPr>
                          <w:rFonts w:cs="Arial"/>
                          <w:b/>
                          <w:color w:val="004494"/>
                          <w:sz w:val="40"/>
                        </w:rPr>
                      </w:pPr>
                      <w:bookmarkStart w:id="3" w:name="_Hlk185518471"/>
                      <w:r>
                        <w:rPr>
                          <w:rFonts w:cs="Arial"/>
                          <w:b/>
                          <w:color w:val="004494"/>
                          <w:sz w:val="40"/>
                        </w:rPr>
                        <w:t>M</w:t>
                      </w:r>
                      <w:r w:rsidRPr="00CE4F1A">
                        <w:rPr>
                          <w:rFonts w:cs="Arial"/>
                          <w:b/>
                          <w:color w:val="004494"/>
                          <w:sz w:val="40"/>
                        </w:rPr>
                        <w:t>ise à disposition d</w:t>
                      </w:r>
                      <w:r>
                        <w:rPr>
                          <w:rFonts w:cs="Arial"/>
                          <w:b/>
                          <w:color w:val="004494"/>
                          <w:sz w:val="40"/>
                        </w:rPr>
                        <w:t>’</w:t>
                      </w:r>
                      <w:r w:rsidRPr="00CE4F1A">
                        <w:rPr>
                          <w:rFonts w:cs="Arial"/>
                          <w:b/>
                          <w:color w:val="004494"/>
                          <w:sz w:val="40"/>
                        </w:rPr>
                        <w:t>agent</w:t>
                      </w:r>
                      <w:r>
                        <w:rPr>
                          <w:rFonts w:cs="Arial"/>
                          <w:b/>
                          <w:color w:val="004494"/>
                          <w:sz w:val="40"/>
                        </w:rPr>
                        <w:t>s</w:t>
                      </w:r>
                      <w:r w:rsidRPr="00CE4F1A">
                        <w:rPr>
                          <w:rFonts w:cs="Arial"/>
                          <w:b/>
                          <w:color w:val="004494"/>
                          <w:sz w:val="40"/>
                        </w:rPr>
                        <w:t xml:space="preserve"> de sécurité</w:t>
                      </w:r>
                    </w:p>
                    <w:bookmarkEnd w:id="3"/>
                    <w:p w14:paraId="04A5D9AC" w14:textId="77777777" w:rsidR="00D62D75" w:rsidRDefault="00D62D75" w:rsidP="00D10F9F">
                      <w:pPr>
                        <w:jc w:val="left"/>
                        <w:rPr>
                          <w:rFonts w:cs="Arial"/>
                          <w:b/>
                          <w:color w:val="004494"/>
                          <w:sz w:val="40"/>
                        </w:rPr>
                      </w:pPr>
                    </w:p>
                    <w:p w14:paraId="6BF14023" w14:textId="758E302C" w:rsidR="00FF387C" w:rsidRDefault="002154C5" w:rsidP="00D10F9F">
                      <w:pPr>
                        <w:jc w:val="left"/>
                        <w:rPr>
                          <w:rFonts w:cs="Arial"/>
                          <w:b/>
                          <w:color w:val="004494"/>
                          <w:sz w:val="40"/>
                        </w:rPr>
                      </w:pPr>
                      <w:r>
                        <w:rPr>
                          <w:rFonts w:cs="Arial"/>
                          <w:b/>
                          <w:color w:val="004494"/>
                          <w:sz w:val="40"/>
                        </w:rPr>
                        <w:t>Cahier des clauses</w:t>
                      </w:r>
                      <w:r w:rsidR="003A0712">
                        <w:rPr>
                          <w:rFonts w:cs="Arial"/>
                          <w:b/>
                          <w:color w:val="004494"/>
                          <w:sz w:val="40"/>
                        </w:rPr>
                        <w:t xml:space="preserve"> administratives</w:t>
                      </w:r>
                      <w:r>
                        <w:rPr>
                          <w:rFonts w:cs="Arial"/>
                          <w:b/>
                          <w:color w:val="004494"/>
                          <w:sz w:val="40"/>
                        </w:rPr>
                        <w:t xml:space="preserve"> particulières</w:t>
                      </w:r>
                    </w:p>
                    <w:p w14:paraId="59DD66B3" w14:textId="6ADB0C02" w:rsidR="002154C5" w:rsidRDefault="002154C5" w:rsidP="00D10F9F">
                      <w:pPr>
                        <w:jc w:val="left"/>
                        <w:rPr>
                          <w:rFonts w:cs="Arial"/>
                          <w:b/>
                          <w:color w:val="004494"/>
                          <w:sz w:val="40"/>
                        </w:rPr>
                      </w:pPr>
                      <w:r>
                        <w:rPr>
                          <w:rFonts w:cs="Arial"/>
                          <w:b/>
                          <w:color w:val="004494"/>
                          <w:sz w:val="40"/>
                        </w:rPr>
                        <w:t>CC</w:t>
                      </w:r>
                      <w:r w:rsidR="003A0712">
                        <w:rPr>
                          <w:rFonts w:cs="Arial"/>
                          <w:b/>
                          <w:color w:val="004494"/>
                          <w:sz w:val="40"/>
                        </w:rPr>
                        <w:t>A</w:t>
                      </w:r>
                      <w:r>
                        <w:rPr>
                          <w:rFonts w:cs="Arial"/>
                          <w:b/>
                          <w:color w:val="004494"/>
                          <w:sz w:val="40"/>
                        </w:rPr>
                        <w:t>P</w:t>
                      </w:r>
                    </w:p>
                    <w:p w14:paraId="6796831C" w14:textId="10541FD7" w:rsidR="00AE73AD" w:rsidRDefault="00AE73AD" w:rsidP="00A82EEC">
                      <w:pPr>
                        <w:rPr>
                          <w:rFonts w:eastAsia="Times"/>
                          <w:color w:val="E36C0A"/>
                          <w:sz w:val="28"/>
                          <w:szCs w:val="28"/>
                        </w:rPr>
                      </w:pPr>
                      <w:bookmarkStart w:id="4" w:name="_Hlk527729332"/>
                    </w:p>
                    <w:bookmarkEnd w:id="4"/>
                    <w:p w14:paraId="4B1287D5" w14:textId="14AFBEE7" w:rsidR="00D46544" w:rsidRDefault="00D46544" w:rsidP="00D01967">
                      <w:pPr>
                        <w:rPr>
                          <w:rFonts w:eastAsia="Times"/>
                          <w:b/>
                          <w:color w:val="E36C0A"/>
                          <w:sz w:val="32"/>
                          <w:szCs w:val="28"/>
                        </w:rPr>
                      </w:pPr>
                    </w:p>
                    <w:p w14:paraId="45ACF774" w14:textId="4D6C3197" w:rsidR="00FF387C" w:rsidRDefault="00D46544" w:rsidP="00D10F9F">
                      <w:pPr>
                        <w:rPr>
                          <w:rFonts w:cs="Arial"/>
                          <w:bCs/>
                          <w:color w:val="004494"/>
                          <w:sz w:val="32"/>
                          <w:szCs w:val="16"/>
                        </w:rPr>
                      </w:pPr>
                      <w:r w:rsidRPr="00A32B60">
                        <w:rPr>
                          <w:rFonts w:cs="Arial"/>
                          <w:bCs/>
                          <w:color w:val="004494"/>
                          <w:sz w:val="32"/>
                          <w:szCs w:val="16"/>
                        </w:rPr>
                        <w:t xml:space="preserve">Référence du marché : </w:t>
                      </w:r>
                    </w:p>
                    <w:p w14:paraId="7437E9FB" w14:textId="77777777" w:rsidR="00C95AD7" w:rsidRDefault="00C95AD7" w:rsidP="00D10F9F">
                      <w:pPr>
                        <w:rPr>
                          <w:rFonts w:cs="Arial"/>
                          <w:bCs/>
                          <w:color w:val="004494"/>
                          <w:sz w:val="32"/>
                          <w:szCs w:val="16"/>
                        </w:rPr>
                      </w:pPr>
                    </w:p>
                    <w:p w14:paraId="3BEA402C" w14:textId="77777777" w:rsidR="00C95AD7" w:rsidRDefault="00C95AD7" w:rsidP="00C95AD7">
                      <w:pPr>
                        <w:ind w:left="993" w:hanging="426"/>
                        <w:rPr>
                          <w:rFonts w:cs="Arial"/>
                          <w:bCs/>
                          <w:color w:val="004494"/>
                          <w:sz w:val="32"/>
                          <w:szCs w:val="16"/>
                        </w:rPr>
                      </w:pPr>
                      <w:r w:rsidRPr="00A32B60">
                        <w:rPr>
                          <w:rFonts w:cs="Arial"/>
                          <w:bCs/>
                          <w:color w:val="004494"/>
                          <w:sz w:val="32"/>
                          <w:szCs w:val="16"/>
                        </w:rPr>
                        <w:t>202</w:t>
                      </w:r>
                      <w:r>
                        <w:rPr>
                          <w:rFonts w:cs="Arial"/>
                          <w:bCs/>
                          <w:color w:val="004494"/>
                          <w:sz w:val="32"/>
                          <w:szCs w:val="16"/>
                        </w:rPr>
                        <w:t>5 01 – Guyane</w:t>
                      </w:r>
                    </w:p>
                    <w:p w14:paraId="24ACBE43" w14:textId="77777777" w:rsidR="00C95AD7" w:rsidRDefault="00C95AD7" w:rsidP="00C95AD7">
                      <w:pPr>
                        <w:ind w:left="993" w:hanging="426"/>
                        <w:rPr>
                          <w:rFonts w:cs="Arial"/>
                          <w:bCs/>
                          <w:color w:val="004494"/>
                          <w:sz w:val="32"/>
                          <w:szCs w:val="16"/>
                        </w:rPr>
                      </w:pPr>
                      <w:r>
                        <w:rPr>
                          <w:rFonts w:cs="Arial"/>
                          <w:bCs/>
                          <w:color w:val="004494"/>
                          <w:sz w:val="32"/>
                          <w:szCs w:val="16"/>
                        </w:rPr>
                        <w:t>2025 02 – Guadeloupe</w:t>
                      </w:r>
                    </w:p>
                    <w:p w14:paraId="120BE7DC" w14:textId="77777777" w:rsidR="00C95AD7" w:rsidRDefault="00C95AD7" w:rsidP="00C95AD7">
                      <w:pPr>
                        <w:ind w:left="993" w:hanging="426"/>
                        <w:rPr>
                          <w:rFonts w:cs="Arial"/>
                          <w:bCs/>
                          <w:color w:val="004494"/>
                          <w:sz w:val="32"/>
                          <w:szCs w:val="16"/>
                        </w:rPr>
                      </w:pPr>
                      <w:r>
                        <w:rPr>
                          <w:rFonts w:cs="Arial"/>
                          <w:bCs/>
                          <w:color w:val="004494"/>
                          <w:sz w:val="32"/>
                          <w:szCs w:val="16"/>
                        </w:rPr>
                        <w:t>2025 03 – Mayotte</w:t>
                      </w:r>
                    </w:p>
                    <w:p w14:paraId="6DCA9C64" w14:textId="77777777" w:rsidR="00C95AD7" w:rsidRDefault="00C95AD7" w:rsidP="00C95AD7">
                      <w:pPr>
                        <w:ind w:left="993" w:hanging="426"/>
                        <w:rPr>
                          <w:rFonts w:cs="Arial"/>
                          <w:bCs/>
                          <w:color w:val="004494"/>
                          <w:sz w:val="32"/>
                          <w:szCs w:val="16"/>
                        </w:rPr>
                      </w:pPr>
                      <w:r>
                        <w:rPr>
                          <w:rFonts w:cs="Arial"/>
                          <w:bCs/>
                          <w:color w:val="004494"/>
                          <w:sz w:val="32"/>
                          <w:szCs w:val="16"/>
                        </w:rPr>
                        <w:t>2025 04 – La Réunion</w:t>
                      </w:r>
                    </w:p>
                    <w:p w14:paraId="3A71869B" w14:textId="13428710" w:rsidR="006F7A9E" w:rsidRPr="00B77B15" w:rsidRDefault="006F7A9E" w:rsidP="00C95AD7">
                      <w:pPr>
                        <w:ind w:left="993" w:hanging="426"/>
                        <w:rPr>
                          <w:rFonts w:cs="Arial"/>
                          <w:bCs/>
                          <w:color w:val="004494"/>
                          <w:sz w:val="32"/>
                          <w:szCs w:val="16"/>
                        </w:rPr>
                      </w:pPr>
                      <w:r>
                        <w:rPr>
                          <w:rFonts w:cs="Arial"/>
                          <w:bCs/>
                          <w:color w:val="004494"/>
                          <w:sz w:val="32"/>
                          <w:szCs w:val="16"/>
                        </w:rPr>
                        <w:t>2025 05 – Saint Martin</w:t>
                      </w:r>
                    </w:p>
                    <w:p w14:paraId="5AFD2110" w14:textId="77777777" w:rsidR="00C95AD7" w:rsidRPr="00A32B60" w:rsidRDefault="00C95AD7" w:rsidP="00C95AD7">
                      <w:pPr>
                        <w:ind w:left="708"/>
                        <w:rPr>
                          <w:rFonts w:cs="Arial"/>
                          <w:bCs/>
                          <w:color w:val="004494"/>
                          <w:sz w:val="32"/>
                          <w:szCs w:val="16"/>
                        </w:rPr>
                      </w:pPr>
                    </w:p>
                  </w:txbxContent>
                </v:textbox>
                <w10:wrap anchorx="margin"/>
              </v:shape>
            </w:pict>
          </mc:Fallback>
        </mc:AlternateContent>
      </w:r>
      <w:r w:rsidR="006D24F1">
        <w:rPr>
          <w:color w:val="DE6422"/>
          <w:sz w:val="22"/>
        </w:rPr>
        <w:br w:type="page"/>
      </w:r>
    </w:p>
    <w:p w14:paraId="2FF45A33" w14:textId="77777777" w:rsidR="00B83DA1" w:rsidRDefault="00B83DA1" w:rsidP="00B83DA1">
      <w:pPr>
        <w:pStyle w:val="NormalTableau"/>
      </w:pPr>
    </w:p>
    <w:sdt>
      <w:sdtPr>
        <w:rPr>
          <w:rFonts w:ascii="Arial" w:eastAsia="Times New Roman" w:hAnsi="Arial" w:cs="Times New Roman"/>
          <w:color w:val="auto"/>
          <w:sz w:val="20"/>
          <w:szCs w:val="20"/>
        </w:rPr>
        <w:id w:val="540877702"/>
        <w:docPartObj>
          <w:docPartGallery w:val="Table of Contents"/>
          <w:docPartUnique/>
        </w:docPartObj>
      </w:sdtPr>
      <w:sdtEndPr>
        <w:rPr>
          <w:b/>
          <w:bCs/>
        </w:rPr>
      </w:sdtEndPr>
      <w:sdtContent>
        <w:p w14:paraId="41C152FA" w14:textId="5E9F4F06" w:rsidR="002272F4" w:rsidRPr="0054571D" w:rsidRDefault="002272F4">
          <w:pPr>
            <w:pStyle w:val="En-ttedetabledesmatires"/>
            <w:rPr>
              <w:sz w:val="28"/>
              <w:szCs w:val="28"/>
            </w:rPr>
          </w:pPr>
          <w:r w:rsidRPr="0054571D">
            <w:rPr>
              <w:sz w:val="28"/>
              <w:szCs w:val="28"/>
            </w:rPr>
            <w:t>Table des matières</w:t>
          </w:r>
        </w:p>
        <w:p w14:paraId="2857F428" w14:textId="64552D95" w:rsidR="005530B2" w:rsidRPr="005530B2" w:rsidRDefault="002272F4">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r w:rsidRPr="0054571D">
            <w:rPr>
              <w:sz w:val="18"/>
              <w:szCs w:val="16"/>
            </w:rPr>
            <w:fldChar w:fldCharType="begin"/>
          </w:r>
          <w:r w:rsidRPr="0054571D">
            <w:rPr>
              <w:sz w:val="18"/>
              <w:szCs w:val="16"/>
            </w:rPr>
            <w:instrText xml:space="preserve"> TOC \o "1-3" \h \z \u </w:instrText>
          </w:r>
          <w:r w:rsidRPr="0054571D">
            <w:rPr>
              <w:sz w:val="18"/>
              <w:szCs w:val="16"/>
            </w:rPr>
            <w:fldChar w:fldCharType="separate"/>
          </w:r>
          <w:hyperlink w:anchor="_Toc188363913" w:history="1">
            <w:r w:rsidR="005530B2" w:rsidRPr="005530B2">
              <w:rPr>
                <w:rStyle w:val="Lienhypertexte"/>
                <w:b w:val="0"/>
                <w:bCs w:val="0"/>
                <w:noProof/>
                <w:sz w:val="18"/>
                <w:szCs w:val="16"/>
              </w:rPr>
              <w:t>1.</w:t>
            </w:r>
            <w:r w:rsidR="005530B2" w:rsidRPr="005530B2">
              <w:rPr>
                <w:rFonts w:asciiTheme="minorHAnsi" w:eastAsiaTheme="minorEastAsia" w:hAnsiTheme="minorHAnsi" w:cstheme="minorBidi"/>
                <w:b w:val="0"/>
                <w:bCs w:val="0"/>
                <w:caps w:val="0"/>
                <w:noProof/>
                <w:color w:val="auto"/>
                <w:kern w:val="2"/>
                <w:sz w:val="20"/>
                <w14:ligatures w14:val="standardContextual"/>
              </w:rPr>
              <w:tab/>
            </w:r>
            <w:r w:rsidR="005530B2" w:rsidRPr="005530B2">
              <w:rPr>
                <w:rStyle w:val="Lienhypertexte"/>
                <w:b w:val="0"/>
                <w:bCs w:val="0"/>
                <w:noProof/>
                <w:sz w:val="18"/>
                <w:szCs w:val="16"/>
              </w:rPr>
              <w:t>Objet de l’accord-cadre</w:t>
            </w:r>
            <w:r w:rsidR="005530B2" w:rsidRPr="005530B2">
              <w:rPr>
                <w:b w:val="0"/>
                <w:bCs w:val="0"/>
                <w:noProof/>
                <w:webHidden/>
                <w:sz w:val="18"/>
                <w:szCs w:val="16"/>
              </w:rPr>
              <w:tab/>
            </w:r>
            <w:r w:rsidR="005530B2" w:rsidRPr="005530B2">
              <w:rPr>
                <w:b w:val="0"/>
                <w:bCs w:val="0"/>
                <w:noProof/>
                <w:webHidden/>
                <w:sz w:val="18"/>
                <w:szCs w:val="16"/>
              </w:rPr>
              <w:fldChar w:fldCharType="begin"/>
            </w:r>
            <w:r w:rsidR="005530B2" w:rsidRPr="005530B2">
              <w:rPr>
                <w:b w:val="0"/>
                <w:bCs w:val="0"/>
                <w:noProof/>
                <w:webHidden/>
                <w:sz w:val="18"/>
                <w:szCs w:val="16"/>
              </w:rPr>
              <w:instrText xml:space="preserve"> PAGEREF _Toc188363913 \h </w:instrText>
            </w:r>
            <w:r w:rsidR="005530B2" w:rsidRPr="005530B2">
              <w:rPr>
                <w:b w:val="0"/>
                <w:bCs w:val="0"/>
                <w:noProof/>
                <w:webHidden/>
                <w:sz w:val="18"/>
                <w:szCs w:val="16"/>
              </w:rPr>
            </w:r>
            <w:r w:rsidR="005530B2" w:rsidRPr="005530B2">
              <w:rPr>
                <w:b w:val="0"/>
                <w:bCs w:val="0"/>
                <w:noProof/>
                <w:webHidden/>
                <w:sz w:val="18"/>
                <w:szCs w:val="16"/>
              </w:rPr>
              <w:fldChar w:fldCharType="separate"/>
            </w:r>
            <w:r w:rsidR="007A3FFE">
              <w:rPr>
                <w:b w:val="0"/>
                <w:bCs w:val="0"/>
                <w:noProof/>
                <w:webHidden/>
                <w:sz w:val="18"/>
                <w:szCs w:val="16"/>
              </w:rPr>
              <w:t>3</w:t>
            </w:r>
            <w:r w:rsidR="005530B2" w:rsidRPr="005530B2">
              <w:rPr>
                <w:b w:val="0"/>
                <w:bCs w:val="0"/>
                <w:noProof/>
                <w:webHidden/>
                <w:sz w:val="18"/>
                <w:szCs w:val="16"/>
              </w:rPr>
              <w:fldChar w:fldCharType="end"/>
            </w:r>
          </w:hyperlink>
        </w:p>
        <w:p w14:paraId="513E59AE" w14:textId="6D9534AF"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14" w:history="1">
            <w:r w:rsidRPr="005530B2">
              <w:rPr>
                <w:rStyle w:val="Lienhypertexte"/>
                <w:b w:val="0"/>
                <w:bCs w:val="0"/>
                <w:noProof/>
                <w:sz w:val="18"/>
                <w:szCs w:val="16"/>
              </w:rPr>
              <w:t>2.</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Intervenants du titulaire</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_Toc188363914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3</w:t>
            </w:r>
            <w:r w:rsidRPr="005530B2">
              <w:rPr>
                <w:b w:val="0"/>
                <w:bCs w:val="0"/>
                <w:noProof/>
                <w:webHidden/>
                <w:sz w:val="18"/>
                <w:szCs w:val="16"/>
              </w:rPr>
              <w:fldChar w:fldCharType="end"/>
            </w:r>
          </w:hyperlink>
        </w:p>
        <w:p w14:paraId="6003360F" w14:textId="456AAF7F"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15" w:history="1">
            <w:r w:rsidRPr="005530B2">
              <w:rPr>
                <w:rStyle w:val="Lienhypertexte"/>
                <w:b w:val="0"/>
                <w:bCs w:val="0"/>
                <w:noProof/>
                <w:sz w:val="18"/>
                <w:szCs w:val="16"/>
              </w:rPr>
              <w:t>3.</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Modalités d’exécution des prestations</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_Toc188363915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3</w:t>
            </w:r>
            <w:r w:rsidRPr="005530B2">
              <w:rPr>
                <w:b w:val="0"/>
                <w:bCs w:val="0"/>
                <w:noProof/>
                <w:webHidden/>
                <w:sz w:val="18"/>
                <w:szCs w:val="16"/>
              </w:rPr>
              <w:fldChar w:fldCharType="end"/>
            </w:r>
          </w:hyperlink>
        </w:p>
        <w:p w14:paraId="763DD315" w14:textId="043DA25A" w:rsidR="005530B2" w:rsidRPr="005530B2" w:rsidRDefault="005530B2">
          <w:pPr>
            <w:pStyle w:val="TM1"/>
            <w:tabs>
              <w:tab w:val="left" w:pos="8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16" w:history="1">
            <w:r w:rsidRPr="005530B2">
              <w:rPr>
                <w:rStyle w:val="Lienhypertexte"/>
                <w:b w:val="0"/>
                <w:bCs w:val="0"/>
                <w:noProof/>
                <w:sz w:val="18"/>
                <w:szCs w:val="16"/>
              </w:rPr>
              <w:t>3.1.</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Respect de la réglementation de l’activité de surveillance</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_Toc188363916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3</w:t>
            </w:r>
            <w:r w:rsidRPr="005530B2">
              <w:rPr>
                <w:b w:val="0"/>
                <w:bCs w:val="0"/>
                <w:noProof/>
                <w:webHidden/>
                <w:sz w:val="18"/>
                <w:szCs w:val="16"/>
              </w:rPr>
              <w:fldChar w:fldCharType="end"/>
            </w:r>
          </w:hyperlink>
        </w:p>
        <w:p w14:paraId="3CD7D393" w14:textId="0A86E238" w:rsidR="005530B2" w:rsidRPr="005530B2" w:rsidRDefault="005530B2">
          <w:pPr>
            <w:pStyle w:val="TM1"/>
            <w:tabs>
              <w:tab w:val="left" w:pos="8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17" w:history="1">
            <w:r w:rsidRPr="005530B2">
              <w:rPr>
                <w:rStyle w:val="Lienhypertexte"/>
                <w:b w:val="0"/>
                <w:bCs w:val="0"/>
                <w:noProof/>
                <w:sz w:val="18"/>
                <w:szCs w:val="16"/>
              </w:rPr>
              <w:t>3.2.</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Qualité de service et contrôle des prestations continues</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_Toc188363917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3</w:t>
            </w:r>
            <w:r w:rsidRPr="005530B2">
              <w:rPr>
                <w:b w:val="0"/>
                <w:bCs w:val="0"/>
                <w:noProof/>
                <w:webHidden/>
                <w:sz w:val="18"/>
                <w:szCs w:val="16"/>
              </w:rPr>
              <w:fldChar w:fldCharType="end"/>
            </w:r>
          </w:hyperlink>
        </w:p>
        <w:p w14:paraId="3EDC8D7D" w14:textId="0AD8AD44" w:rsidR="005530B2" w:rsidRPr="005530B2" w:rsidRDefault="005530B2">
          <w:pPr>
            <w:pStyle w:val="TM1"/>
            <w:tabs>
              <w:tab w:val="left" w:pos="8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18" w:history="1">
            <w:r w:rsidRPr="005530B2">
              <w:rPr>
                <w:rStyle w:val="Lienhypertexte"/>
                <w:b w:val="0"/>
                <w:bCs w:val="0"/>
                <w:noProof/>
                <w:sz w:val="18"/>
                <w:szCs w:val="16"/>
              </w:rPr>
              <w:t>3.3.</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Communication</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_Toc188363918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3</w:t>
            </w:r>
            <w:r w:rsidRPr="005530B2">
              <w:rPr>
                <w:b w:val="0"/>
                <w:bCs w:val="0"/>
                <w:noProof/>
                <w:webHidden/>
                <w:sz w:val="18"/>
                <w:szCs w:val="16"/>
              </w:rPr>
              <w:fldChar w:fldCharType="end"/>
            </w:r>
          </w:hyperlink>
        </w:p>
        <w:p w14:paraId="2E2CBB25" w14:textId="66B3A3C7" w:rsidR="005530B2" w:rsidRPr="005530B2" w:rsidRDefault="005530B2">
          <w:pPr>
            <w:pStyle w:val="TM1"/>
            <w:tabs>
              <w:tab w:val="left" w:pos="8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19" w:history="1">
            <w:r w:rsidRPr="005530B2">
              <w:rPr>
                <w:rStyle w:val="Lienhypertexte"/>
                <w:b w:val="0"/>
                <w:bCs w:val="0"/>
                <w:noProof/>
                <w:sz w:val="18"/>
                <w:szCs w:val="16"/>
              </w:rPr>
              <w:t>3.4.</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Disponibilité en période d’audit</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_Toc188363919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3</w:t>
            </w:r>
            <w:r w:rsidRPr="005530B2">
              <w:rPr>
                <w:b w:val="0"/>
                <w:bCs w:val="0"/>
                <w:noProof/>
                <w:webHidden/>
                <w:sz w:val="18"/>
                <w:szCs w:val="16"/>
              </w:rPr>
              <w:fldChar w:fldCharType="end"/>
            </w:r>
          </w:hyperlink>
        </w:p>
        <w:p w14:paraId="05143FE7" w14:textId="322B369B" w:rsidR="005530B2" w:rsidRPr="005530B2" w:rsidRDefault="005530B2">
          <w:pPr>
            <w:pStyle w:val="TM1"/>
            <w:tabs>
              <w:tab w:val="left" w:pos="8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20" w:history="1">
            <w:r w:rsidRPr="005530B2">
              <w:rPr>
                <w:rStyle w:val="Lienhypertexte"/>
                <w:b w:val="0"/>
                <w:bCs w:val="0"/>
                <w:noProof/>
                <w:sz w:val="18"/>
                <w:szCs w:val="16"/>
              </w:rPr>
              <w:t>3.5.</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Obligation d’information</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_Toc188363920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3</w:t>
            </w:r>
            <w:r w:rsidRPr="005530B2">
              <w:rPr>
                <w:b w:val="0"/>
                <w:bCs w:val="0"/>
                <w:noProof/>
                <w:webHidden/>
                <w:sz w:val="18"/>
                <w:szCs w:val="16"/>
              </w:rPr>
              <w:fldChar w:fldCharType="end"/>
            </w:r>
          </w:hyperlink>
        </w:p>
        <w:p w14:paraId="74E44300" w14:textId="6586FDC5" w:rsidR="005530B2" w:rsidRPr="005530B2" w:rsidRDefault="005530B2">
          <w:pPr>
            <w:pStyle w:val="TM1"/>
            <w:tabs>
              <w:tab w:val="left" w:pos="8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21" w:history="1">
            <w:r w:rsidRPr="005530B2">
              <w:rPr>
                <w:rStyle w:val="Lienhypertexte"/>
                <w:b w:val="0"/>
                <w:bCs w:val="0"/>
                <w:noProof/>
                <w:sz w:val="18"/>
                <w:szCs w:val="16"/>
              </w:rPr>
              <w:t>3.6.</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Informations fournies par la personne publique</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_Toc188363921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3</w:t>
            </w:r>
            <w:r w:rsidRPr="005530B2">
              <w:rPr>
                <w:b w:val="0"/>
                <w:bCs w:val="0"/>
                <w:noProof/>
                <w:webHidden/>
                <w:sz w:val="18"/>
                <w:szCs w:val="16"/>
              </w:rPr>
              <w:fldChar w:fldCharType="end"/>
            </w:r>
          </w:hyperlink>
        </w:p>
        <w:p w14:paraId="73EB5F24" w14:textId="6962ECCB" w:rsidR="005530B2" w:rsidRPr="005530B2" w:rsidRDefault="005530B2">
          <w:pPr>
            <w:pStyle w:val="TM1"/>
            <w:tabs>
              <w:tab w:val="left" w:pos="8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22" w:history="1">
            <w:r w:rsidRPr="005530B2">
              <w:rPr>
                <w:rStyle w:val="Lienhypertexte"/>
                <w:b w:val="0"/>
                <w:bCs w:val="0"/>
                <w:noProof/>
                <w:sz w:val="18"/>
                <w:szCs w:val="16"/>
              </w:rPr>
              <w:t>3.7.</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Outils</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_Toc188363922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3</w:t>
            </w:r>
            <w:r w:rsidRPr="005530B2">
              <w:rPr>
                <w:b w:val="0"/>
                <w:bCs w:val="0"/>
                <w:noProof/>
                <w:webHidden/>
                <w:sz w:val="18"/>
                <w:szCs w:val="16"/>
              </w:rPr>
              <w:fldChar w:fldCharType="end"/>
            </w:r>
          </w:hyperlink>
        </w:p>
        <w:p w14:paraId="27ADE9EE" w14:textId="4225DBF9" w:rsidR="005530B2" w:rsidRPr="005530B2" w:rsidRDefault="005530B2">
          <w:pPr>
            <w:pStyle w:val="TM1"/>
            <w:tabs>
              <w:tab w:val="left" w:pos="8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23" w:history="1">
            <w:r w:rsidRPr="005530B2">
              <w:rPr>
                <w:rStyle w:val="Lienhypertexte"/>
                <w:b w:val="0"/>
                <w:bCs w:val="0"/>
                <w:noProof/>
                <w:sz w:val="18"/>
                <w:szCs w:val="16"/>
              </w:rPr>
              <w:t>3.8.</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Lieu d’exécution de la prestation</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_Toc188363923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4</w:t>
            </w:r>
            <w:r w:rsidRPr="005530B2">
              <w:rPr>
                <w:b w:val="0"/>
                <w:bCs w:val="0"/>
                <w:noProof/>
                <w:webHidden/>
                <w:sz w:val="18"/>
                <w:szCs w:val="16"/>
              </w:rPr>
              <w:fldChar w:fldCharType="end"/>
            </w:r>
          </w:hyperlink>
        </w:p>
        <w:p w14:paraId="55F4210F" w14:textId="36236837" w:rsidR="005530B2" w:rsidRPr="005530B2" w:rsidRDefault="005530B2">
          <w:pPr>
            <w:pStyle w:val="TM1"/>
            <w:tabs>
              <w:tab w:val="left" w:pos="8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24" w:history="1">
            <w:r w:rsidRPr="005530B2">
              <w:rPr>
                <w:rStyle w:val="Lienhypertexte"/>
                <w:b w:val="0"/>
                <w:bCs w:val="0"/>
                <w:noProof/>
                <w:sz w:val="18"/>
                <w:szCs w:val="16"/>
              </w:rPr>
              <w:t>3.9.</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Règlement intérieur et charte informatique</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_Toc188363924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4</w:t>
            </w:r>
            <w:r w:rsidRPr="005530B2">
              <w:rPr>
                <w:b w:val="0"/>
                <w:bCs w:val="0"/>
                <w:noProof/>
                <w:webHidden/>
                <w:sz w:val="18"/>
                <w:szCs w:val="16"/>
              </w:rPr>
              <w:fldChar w:fldCharType="end"/>
            </w:r>
          </w:hyperlink>
        </w:p>
        <w:p w14:paraId="11A50EE0" w14:textId="4CA13D54"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25" w:history="1">
            <w:r w:rsidRPr="005530B2">
              <w:rPr>
                <w:rStyle w:val="Lienhypertexte"/>
                <w:b w:val="0"/>
                <w:bCs w:val="0"/>
                <w:noProof/>
                <w:sz w:val="18"/>
                <w:szCs w:val="16"/>
              </w:rPr>
              <w:t>4.</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Délais d’exécution des prestations</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_Toc188363925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4</w:t>
            </w:r>
            <w:r w:rsidRPr="005530B2">
              <w:rPr>
                <w:b w:val="0"/>
                <w:bCs w:val="0"/>
                <w:noProof/>
                <w:webHidden/>
                <w:sz w:val="18"/>
                <w:szCs w:val="16"/>
              </w:rPr>
              <w:fldChar w:fldCharType="end"/>
            </w:r>
          </w:hyperlink>
        </w:p>
        <w:p w14:paraId="0438535D" w14:textId="728B7EDD"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26" w:history="1">
            <w:r w:rsidRPr="005530B2">
              <w:rPr>
                <w:rStyle w:val="Lienhypertexte"/>
                <w:b w:val="0"/>
                <w:bCs w:val="0"/>
                <w:noProof/>
                <w:sz w:val="18"/>
                <w:szCs w:val="16"/>
              </w:rPr>
              <w:t>5.</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Vérification et admission des prestations</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_Toc188363926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4</w:t>
            </w:r>
            <w:r w:rsidRPr="005530B2">
              <w:rPr>
                <w:b w:val="0"/>
                <w:bCs w:val="0"/>
                <w:noProof/>
                <w:webHidden/>
                <w:sz w:val="18"/>
                <w:szCs w:val="16"/>
              </w:rPr>
              <w:fldChar w:fldCharType="end"/>
            </w:r>
          </w:hyperlink>
        </w:p>
        <w:p w14:paraId="7FE2BBCC" w14:textId="40ACA37C"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27" w:history="1">
            <w:r w:rsidRPr="005530B2">
              <w:rPr>
                <w:rStyle w:val="Lienhypertexte"/>
                <w:b w:val="0"/>
                <w:bCs w:val="0"/>
                <w:noProof/>
                <w:sz w:val="18"/>
                <w:szCs w:val="16"/>
              </w:rPr>
              <w:t>6.</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Pénalités</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_Toc188363927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4</w:t>
            </w:r>
            <w:r w:rsidRPr="005530B2">
              <w:rPr>
                <w:b w:val="0"/>
                <w:bCs w:val="0"/>
                <w:noProof/>
                <w:webHidden/>
                <w:sz w:val="18"/>
                <w:szCs w:val="16"/>
              </w:rPr>
              <w:fldChar w:fldCharType="end"/>
            </w:r>
          </w:hyperlink>
        </w:p>
        <w:p w14:paraId="384B76F9" w14:textId="796C0026"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28" w:history="1">
            <w:r w:rsidRPr="005530B2">
              <w:rPr>
                <w:rStyle w:val="Lienhypertexte"/>
                <w:b w:val="0"/>
                <w:bCs w:val="0"/>
                <w:noProof/>
                <w:sz w:val="18"/>
                <w:szCs w:val="16"/>
              </w:rPr>
              <w:t>7.</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Reprise du personnel</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_Toc188363928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4</w:t>
            </w:r>
            <w:r w:rsidRPr="005530B2">
              <w:rPr>
                <w:b w:val="0"/>
                <w:bCs w:val="0"/>
                <w:noProof/>
                <w:webHidden/>
                <w:sz w:val="18"/>
                <w:szCs w:val="16"/>
              </w:rPr>
              <w:fldChar w:fldCharType="end"/>
            </w:r>
          </w:hyperlink>
        </w:p>
        <w:p w14:paraId="421FFDA8" w14:textId="4A23BC0F"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29" w:history="1">
            <w:r w:rsidRPr="005530B2">
              <w:rPr>
                <w:rStyle w:val="Lienhypertexte"/>
                <w:b w:val="0"/>
                <w:bCs w:val="0"/>
                <w:noProof/>
                <w:sz w:val="18"/>
                <w:szCs w:val="16"/>
              </w:rPr>
              <w:t>8.</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Modalités de facturation et de paiement</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_Toc188363929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4</w:t>
            </w:r>
            <w:r w:rsidRPr="005530B2">
              <w:rPr>
                <w:b w:val="0"/>
                <w:bCs w:val="0"/>
                <w:noProof/>
                <w:webHidden/>
                <w:sz w:val="18"/>
                <w:szCs w:val="16"/>
              </w:rPr>
              <w:fldChar w:fldCharType="end"/>
            </w:r>
          </w:hyperlink>
        </w:p>
        <w:p w14:paraId="6052EFA5" w14:textId="0852C300"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30" w:history="1">
            <w:r w:rsidRPr="005530B2">
              <w:rPr>
                <w:rStyle w:val="Lienhypertexte"/>
                <w:b w:val="0"/>
                <w:bCs w:val="0"/>
                <w:noProof/>
                <w:sz w:val="18"/>
                <w:szCs w:val="16"/>
              </w:rPr>
              <w:t>9.</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Avance</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_Toc188363930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5</w:t>
            </w:r>
            <w:r w:rsidRPr="005530B2">
              <w:rPr>
                <w:b w:val="0"/>
                <w:bCs w:val="0"/>
                <w:noProof/>
                <w:webHidden/>
                <w:sz w:val="18"/>
                <w:szCs w:val="16"/>
              </w:rPr>
              <w:fldChar w:fldCharType="end"/>
            </w:r>
          </w:hyperlink>
        </w:p>
        <w:p w14:paraId="68C07012" w14:textId="7046273E"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31" w:history="1">
            <w:r w:rsidRPr="005530B2">
              <w:rPr>
                <w:rStyle w:val="Lienhypertexte"/>
                <w:b w:val="0"/>
                <w:bCs w:val="0"/>
                <w:noProof/>
                <w:sz w:val="18"/>
                <w:szCs w:val="16"/>
              </w:rPr>
              <w:t>10.</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Nantissement et cession des créances</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_Toc188363931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5</w:t>
            </w:r>
            <w:r w:rsidRPr="005530B2">
              <w:rPr>
                <w:b w:val="0"/>
                <w:bCs w:val="0"/>
                <w:noProof/>
                <w:webHidden/>
                <w:sz w:val="18"/>
                <w:szCs w:val="16"/>
              </w:rPr>
              <w:fldChar w:fldCharType="end"/>
            </w:r>
          </w:hyperlink>
        </w:p>
        <w:p w14:paraId="3998484B" w14:textId="4848FE7E"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32" w:history="1">
            <w:r w:rsidRPr="005530B2">
              <w:rPr>
                <w:rStyle w:val="Lienhypertexte"/>
                <w:b w:val="0"/>
                <w:bCs w:val="0"/>
                <w:noProof/>
                <w:sz w:val="18"/>
                <w:szCs w:val="16"/>
              </w:rPr>
              <w:t>11.</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Assurances</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_Toc188363932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5</w:t>
            </w:r>
            <w:r w:rsidRPr="005530B2">
              <w:rPr>
                <w:b w:val="0"/>
                <w:bCs w:val="0"/>
                <w:noProof/>
                <w:webHidden/>
                <w:sz w:val="18"/>
                <w:szCs w:val="16"/>
              </w:rPr>
              <w:fldChar w:fldCharType="end"/>
            </w:r>
          </w:hyperlink>
        </w:p>
        <w:p w14:paraId="221A3259" w14:textId="5228D6DF"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33" w:history="1">
            <w:r w:rsidRPr="005530B2">
              <w:rPr>
                <w:rStyle w:val="Lienhypertexte"/>
                <w:b w:val="0"/>
                <w:bCs w:val="0"/>
                <w:noProof/>
                <w:sz w:val="18"/>
                <w:szCs w:val="16"/>
              </w:rPr>
              <w:t>12.</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Sous-traitance</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_Toc188363933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5</w:t>
            </w:r>
            <w:r w:rsidRPr="005530B2">
              <w:rPr>
                <w:b w:val="0"/>
                <w:bCs w:val="0"/>
                <w:noProof/>
                <w:webHidden/>
                <w:sz w:val="18"/>
                <w:szCs w:val="16"/>
              </w:rPr>
              <w:fldChar w:fldCharType="end"/>
            </w:r>
          </w:hyperlink>
        </w:p>
        <w:p w14:paraId="620A56A6" w14:textId="2AE019D8"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34" w:history="1">
            <w:r w:rsidRPr="005530B2">
              <w:rPr>
                <w:rStyle w:val="Lienhypertexte"/>
                <w:b w:val="0"/>
                <w:bCs w:val="0"/>
                <w:noProof/>
                <w:sz w:val="18"/>
                <w:szCs w:val="16"/>
              </w:rPr>
              <w:t>13.</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Confidentialité et secret professionnel</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_Toc188363934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6</w:t>
            </w:r>
            <w:r w:rsidRPr="005530B2">
              <w:rPr>
                <w:b w:val="0"/>
                <w:bCs w:val="0"/>
                <w:noProof/>
                <w:webHidden/>
                <w:sz w:val="18"/>
                <w:szCs w:val="16"/>
              </w:rPr>
              <w:fldChar w:fldCharType="end"/>
            </w:r>
          </w:hyperlink>
        </w:p>
        <w:p w14:paraId="41AB01BC" w14:textId="71226531"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35" w:history="1">
            <w:r w:rsidRPr="005530B2">
              <w:rPr>
                <w:rStyle w:val="Lienhypertexte"/>
                <w:b w:val="0"/>
                <w:bCs w:val="0"/>
                <w:noProof/>
                <w:sz w:val="18"/>
                <w:szCs w:val="16"/>
              </w:rPr>
              <w:t>14.</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Clause d’engagement de non-conflit d’intérêt</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_Toc188363935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6</w:t>
            </w:r>
            <w:r w:rsidRPr="005530B2">
              <w:rPr>
                <w:b w:val="0"/>
                <w:bCs w:val="0"/>
                <w:noProof/>
                <w:webHidden/>
                <w:sz w:val="18"/>
                <w:szCs w:val="16"/>
              </w:rPr>
              <w:fldChar w:fldCharType="end"/>
            </w:r>
          </w:hyperlink>
        </w:p>
        <w:p w14:paraId="586E648F" w14:textId="089D8DED" w:rsidR="005530B2" w:rsidRPr="005530B2" w:rsidRDefault="005530B2">
          <w:pPr>
            <w:pStyle w:val="TM1"/>
            <w:tabs>
              <w:tab w:val="left" w:pos="8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36" w:history="1">
            <w:r w:rsidRPr="005530B2">
              <w:rPr>
                <w:rStyle w:val="Lienhypertexte"/>
                <w:b w:val="0"/>
                <w:bCs w:val="0"/>
                <w:noProof/>
                <w:sz w:val="18"/>
                <w:szCs w:val="16"/>
              </w:rPr>
              <w:t>14.1.</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Définition du conflit d’intérêt</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_Toc188363936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6</w:t>
            </w:r>
            <w:r w:rsidRPr="005530B2">
              <w:rPr>
                <w:b w:val="0"/>
                <w:bCs w:val="0"/>
                <w:noProof/>
                <w:webHidden/>
                <w:sz w:val="18"/>
                <w:szCs w:val="16"/>
              </w:rPr>
              <w:fldChar w:fldCharType="end"/>
            </w:r>
          </w:hyperlink>
        </w:p>
        <w:p w14:paraId="1E14A4EF" w14:textId="6C63E026" w:rsidR="005530B2" w:rsidRPr="005530B2" w:rsidRDefault="005530B2">
          <w:pPr>
            <w:pStyle w:val="TM1"/>
            <w:tabs>
              <w:tab w:val="left" w:pos="8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37" w:history="1">
            <w:r w:rsidRPr="005530B2">
              <w:rPr>
                <w:rStyle w:val="Lienhypertexte"/>
                <w:b w:val="0"/>
                <w:bCs w:val="0"/>
                <w:noProof/>
                <w:sz w:val="18"/>
                <w:szCs w:val="16"/>
              </w:rPr>
              <w:t>14.2.</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Modalités de prévention du conflit d’intérêt</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_Toc188363937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7</w:t>
            </w:r>
            <w:r w:rsidRPr="005530B2">
              <w:rPr>
                <w:b w:val="0"/>
                <w:bCs w:val="0"/>
                <w:noProof/>
                <w:webHidden/>
                <w:sz w:val="18"/>
                <w:szCs w:val="16"/>
              </w:rPr>
              <w:fldChar w:fldCharType="end"/>
            </w:r>
          </w:hyperlink>
        </w:p>
        <w:p w14:paraId="19081648" w14:textId="2B9EE49D" w:rsidR="005530B2" w:rsidRPr="005530B2" w:rsidRDefault="005530B2">
          <w:pPr>
            <w:pStyle w:val="TM1"/>
            <w:tabs>
              <w:tab w:val="left" w:pos="10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38" w:history="1">
            <w:r w:rsidRPr="005530B2">
              <w:rPr>
                <w:rStyle w:val="Lienhypertexte"/>
                <w:b w:val="0"/>
                <w:bCs w:val="0"/>
                <w:noProof/>
                <w:sz w:val="18"/>
                <w:szCs w:val="16"/>
              </w:rPr>
              <w:t>14.2.1.</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Déclaration obligatoire</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_Toc188363938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7</w:t>
            </w:r>
            <w:r w:rsidRPr="005530B2">
              <w:rPr>
                <w:b w:val="0"/>
                <w:bCs w:val="0"/>
                <w:noProof/>
                <w:webHidden/>
                <w:sz w:val="18"/>
                <w:szCs w:val="16"/>
              </w:rPr>
              <w:fldChar w:fldCharType="end"/>
            </w:r>
          </w:hyperlink>
        </w:p>
        <w:p w14:paraId="664B7722" w14:textId="05C8FD6D" w:rsidR="005530B2" w:rsidRPr="005530B2" w:rsidRDefault="005530B2">
          <w:pPr>
            <w:pStyle w:val="TM1"/>
            <w:tabs>
              <w:tab w:val="left" w:pos="10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39" w:history="1">
            <w:r w:rsidRPr="005530B2">
              <w:rPr>
                <w:rStyle w:val="Lienhypertexte"/>
                <w:b w:val="0"/>
                <w:bCs w:val="0"/>
                <w:noProof/>
                <w:sz w:val="18"/>
                <w:szCs w:val="16"/>
              </w:rPr>
              <w:t>14.2.2.</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Conséquence de la présence de conflit d’intérêts</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_Toc188363939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7</w:t>
            </w:r>
            <w:r w:rsidRPr="005530B2">
              <w:rPr>
                <w:b w:val="0"/>
                <w:bCs w:val="0"/>
                <w:noProof/>
                <w:webHidden/>
                <w:sz w:val="18"/>
                <w:szCs w:val="16"/>
              </w:rPr>
              <w:fldChar w:fldCharType="end"/>
            </w:r>
          </w:hyperlink>
        </w:p>
        <w:p w14:paraId="78264F48" w14:textId="721410E5" w:rsidR="005530B2" w:rsidRPr="005530B2" w:rsidRDefault="005530B2">
          <w:pPr>
            <w:pStyle w:val="TM1"/>
            <w:tabs>
              <w:tab w:val="left" w:pos="8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40" w:history="1">
            <w:r w:rsidRPr="005530B2">
              <w:rPr>
                <w:rStyle w:val="Lienhypertexte"/>
                <w:b w:val="0"/>
                <w:bCs w:val="0"/>
                <w:noProof/>
                <w:sz w:val="18"/>
                <w:szCs w:val="16"/>
              </w:rPr>
              <w:t>14.3.</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Renonciation aux consultations ultérieures</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_Toc188363940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7</w:t>
            </w:r>
            <w:r w:rsidRPr="005530B2">
              <w:rPr>
                <w:b w:val="0"/>
                <w:bCs w:val="0"/>
                <w:noProof/>
                <w:webHidden/>
                <w:sz w:val="18"/>
                <w:szCs w:val="16"/>
              </w:rPr>
              <w:fldChar w:fldCharType="end"/>
            </w:r>
          </w:hyperlink>
        </w:p>
        <w:p w14:paraId="70BC67A0" w14:textId="501731B7"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41" w:history="1">
            <w:r w:rsidRPr="005530B2">
              <w:rPr>
                <w:rStyle w:val="Lienhypertexte"/>
                <w:b w:val="0"/>
                <w:bCs w:val="0"/>
                <w:noProof/>
                <w:sz w:val="18"/>
                <w:szCs w:val="16"/>
              </w:rPr>
              <w:t>15.</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Mise en œuvre d’une démarche de prise en compte du développement durable social et environnemental</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_Toc188363941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7</w:t>
            </w:r>
            <w:r w:rsidRPr="005530B2">
              <w:rPr>
                <w:b w:val="0"/>
                <w:bCs w:val="0"/>
                <w:noProof/>
                <w:webHidden/>
                <w:sz w:val="18"/>
                <w:szCs w:val="16"/>
              </w:rPr>
              <w:fldChar w:fldCharType="end"/>
            </w:r>
          </w:hyperlink>
        </w:p>
        <w:p w14:paraId="06E069AD" w14:textId="04139BDF"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42" w:history="1">
            <w:r w:rsidRPr="005530B2">
              <w:rPr>
                <w:rStyle w:val="Lienhypertexte"/>
                <w:b w:val="0"/>
                <w:bCs w:val="0"/>
                <w:noProof/>
                <w:sz w:val="18"/>
                <w:szCs w:val="16"/>
              </w:rPr>
              <w:t>16.</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Promotion de l’égalité femmes-hommes dans le cadre de l’exécution du marché</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_Toc188363942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8</w:t>
            </w:r>
            <w:r w:rsidRPr="005530B2">
              <w:rPr>
                <w:b w:val="0"/>
                <w:bCs w:val="0"/>
                <w:noProof/>
                <w:webHidden/>
                <w:sz w:val="18"/>
                <w:szCs w:val="16"/>
              </w:rPr>
              <w:fldChar w:fldCharType="end"/>
            </w:r>
          </w:hyperlink>
        </w:p>
        <w:p w14:paraId="6A42D1C2" w14:textId="2256A68C" w:rsidR="005530B2" w:rsidRPr="005530B2" w:rsidRDefault="005530B2">
          <w:pPr>
            <w:pStyle w:val="TM1"/>
            <w:tabs>
              <w:tab w:val="left" w:pos="8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43" w:history="1">
            <w:r w:rsidRPr="005530B2">
              <w:rPr>
                <w:rStyle w:val="Lienhypertexte"/>
                <w:b w:val="0"/>
                <w:bCs w:val="0"/>
                <w:noProof/>
                <w:sz w:val="18"/>
                <w:szCs w:val="16"/>
              </w:rPr>
              <w:t>16.1.</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Eléments de définition</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_Toc188363943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8</w:t>
            </w:r>
            <w:r w:rsidRPr="005530B2">
              <w:rPr>
                <w:b w:val="0"/>
                <w:bCs w:val="0"/>
                <w:noProof/>
                <w:webHidden/>
                <w:sz w:val="18"/>
                <w:szCs w:val="16"/>
              </w:rPr>
              <w:fldChar w:fldCharType="end"/>
            </w:r>
          </w:hyperlink>
        </w:p>
        <w:p w14:paraId="2075FD5C" w14:textId="3E7B4405" w:rsidR="005530B2" w:rsidRPr="005530B2" w:rsidRDefault="005530B2">
          <w:pPr>
            <w:pStyle w:val="TM1"/>
            <w:tabs>
              <w:tab w:val="left" w:pos="8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44" w:history="1">
            <w:r w:rsidRPr="005530B2">
              <w:rPr>
                <w:rStyle w:val="Lienhypertexte"/>
                <w:b w:val="0"/>
                <w:bCs w:val="0"/>
                <w:noProof/>
                <w:sz w:val="18"/>
                <w:szCs w:val="16"/>
              </w:rPr>
              <w:t>16.2.</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Interdiction de soumissionner</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_Toc188363944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9</w:t>
            </w:r>
            <w:r w:rsidRPr="005530B2">
              <w:rPr>
                <w:b w:val="0"/>
                <w:bCs w:val="0"/>
                <w:noProof/>
                <w:webHidden/>
                <w:sz w:val="18"/>
                <w:szCs w:val="16"/>
              </w:rPr>
              <w:fldChar w:fldCharType="end"/>
            </w:r>
          </w:hyperlink>
        </w:p>
        <w:p w14:paraId="69856BE4" w14:textId="3D509428" w:rsidR="005530B2" w:rsidRPr="005530B2" w:rsidRDefault="005530B2">
          <w:pPr>
            <w:pStyle w:val="TM1"/>
            <w:tabs>
              <w:tab w:val="left" w:pos="8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45" w:history="1">
            <w:r w:rsidRPr="005530B2">
              <w:rPr>
                <w:rStyle w:val="Lienhypertexte"/>
                <w:b w:val="0"/>
                <w:bCs w:val="0"/>
                <w:noProof/>
                <w:sz w:val="18"/>
                <w:szCs w:val="16"/>
              </w:rPr>
              <w:t>16.3.</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Obligations dans le cadre de l’exécution du marché</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_Toc188363945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9</w:t>
            </w:r>
            <w:r w:rsidRPr="005530B2">
              <w:rPr>
                <w:b w:val="0"/>
                <w:bCs w:val="0"/>
                <w:noProof/>
                <w:webHidden/>
                <w:sz w:val="18"/>
                <w:szCs w:val="16"/>
              </w:rPr>
              <w:fldChar w:fldCharType="end"/>
            </w:r>
          </w:hyperlink>
        </w:p>
        <w:p w14:paraId="3E88EFE2" w14:textId="485E1346"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46" w:history="1">
            <w:r w:rsidRPr="005530B2">
              <w:rPr>
                <w:rStyle w:val="Lienhypertexte"/>
                <w:b w:val="0"/>
                <w:bCs w:val="0"/>
                <w:noProof/>
                <w:sz w:val="18"/>
                <w:szCs w:val="16"/>
              </w:rPr>
              <w:t>17.</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Traitement des données à caractère personnel</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_Toc188363946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9</w:t>
            </w:r>
            <w:r w:rsidRPr="005530B2">
              <w:rPr>
                <w:b w:val="0"/>
                <w:bCs w:val="0"/>
                <w:noProof/>
                <w:webHidden/>
                <w:sz w:val="18"/>
                <w:szCs w:val="16"/>
              </w:rPr>
              <w:fldChar w:fldCharType="end"/>
            </w:r>
          </w:hyperlink>
        </w:p>
        <w:p w14:paraId="266773B7" w14:textId="5B62BA1E"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47" w:history="1">
            <w:r w:rsidRPr="005530B2">
              <w:rPr>
                <w:rStyle w:val="Lienhypertexte"/>
                <w:b w:val="0"/>
                <w:bCs w:val="0"/>
                <w:noProof/>
                <w:sz w:val="18"/>
                <w:szCs w:val="16"/>
              </w:rPr>
              <w:t>18.</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Clause de réexamen</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_Toc188363947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9</w:t>
            </w:r>
            <w:r w:rsidRPr="005530B2">
              <w:rPr>
                <w:b w:val="0"/>
                <w:bCs w:val="0"/>
                <w:noProof/>
                <w:webHidden/>
                <w:sz w:val="18"/>
                <w:szCs w:val="16"/>
              </w:rPr>
              <w:fldChar w:fldCharType="end"/>
            </w:r>
          </w:hyperlink>
        </w:p>
        <w:p w14:paraId="69CEF950" w14:textId="6FE5C91A"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48" w:history="1">
            <w:r w:rsidRPr="005530B2">
              <w:rPr>
                <w:rStyle w:val="Lienhypertexte"/>
                <w:b w:val="0"/>
                <w:bCs w:val="0"/>
                <w:noProof/>
                <w:sz w:val="18"/>
                <w:szCs w:val="16"/>
              </w:rPr>
              <w:t>19.</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Application de l’article D.8222-5 ou D.8222-7 et D.8222-8 du code du travail</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_Toc188363948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10</w:t>
            </w:r>
            <w:r w:rsidRPr="005530B2">
              <w:rPr>
                <w:b w:val="0"/>
                <w:bCs w:val="0"/>
                <w:noProof/>
                <w:webHidden/>
                <w:sz w:val="18"/>
                <w:szCs w:val="16"/>
              </w:rPr>
              <w:fldChar w:fldCharType="end"/>
            </w:r>
          </w:hyperlink>
        </w:p>
        <w:p w14:paraId="443F56FE" w14:textId="686D4731"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49" w:history="1">
            <w:r w:rsidRPr="005530B2">
              <w:rPr>
                <w:rStyle w:val="Lienhypertexte"/>
                <w:b w:val="0"/>
                <w:bCs w:val="0"/>
                <w:noProof/>
                <w:sz w:val="18"/>
                <w:szCs w:val="16"/>
              </w:rPr>
              <w:t>20.</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Différends et litiges</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_Toc188363949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10</w:t>
            </w:r>
            <w:r w:rsidRPr="005530B2">
              <w:rPr>
                <w:b w:val="0"/>
                <w:bCs w:val="0"/>
                <w:noProof/>
                <w:webHidden/>
                <w:sz w:val="18"/>
                <w:szCs w:val="16"/>
              </w:rPr>
              <w:fldChar w:fldCharType="end"/>
            </w:r>
          </w:hyperlink>
        </w:p>
        <w:p w14:paraId="4CF91B73" w14:textId="155D8CBA"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50" w:history="1">
            <w:r w:rsidRPr="005530B2">
              <w:rPr>
                <w:rStyle w:val="Lienhypertexte"/>
                <w:b w:val="0"/>
                <w:bCs w:val="0"/>
                <w:noProof/>
                <w:sz w:val="18"/>
                <w:szCs w:val="16"/>
              </w:rPr>
              <w:t>21.</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Résiliation</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_Toc188363950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11</w:t>
            </w:r>
            <w:r w:rsidRPr="005530B2">
              <w:rPr>
                <w:b w:val="0"/>
                <w:bCs w:val="0"/>
                <w:noProof/>
                <w:webHidden/>
                <w:sz w:val="18"/>
                <w:szCs w:val="16"/>
              </w:rPr>
              <w:fldChar w:fldCharType="end"/>
            </w:r>
          </w:hyperlink>
        </w:p>
        <w:p w14:paraId="0B9EE811" w14:textId="4ABD41E6" w:rsidR="005530B2" w:rsidRPr="005530B2" w:rsidRDefault="005530B2">
          <w:pPr>
            <w:pStyle w:val="TM1"/>
            <w:tabs>
              <w:tab w:val="left" w:pos="600"/>
              <w:tab w:val="right" w:leader="dot" w:pos="10194"/>
            </w:tabs>
            <w:rPr>
              <w:rFonts w:asciiTheme="minorHAnsi" w:eastAsiaTheme="minorEastAsia" w:hAnsiTheme="minorHAnsi" w:cstheme="minorBidi"/>
              <w:b w:val="0"/>
              <w:bCs w:val="0"/>
              <w:caps w:val="0"/>
              <w:noProof/>
              <w:color w:val="auto"/>
              <w:kern w:val="2"/>
              <w:sz w:val="20"/>
              <w14:ligatures w14:val="standardContextual"/>
            </w:rPr>
          </w:pPr>
          <w:hyperlink w:anchor="_Toc188363951" w:history="1">
            <w:r w:rsidRPr="005530B2">
              <w:rPr>
                <w:rStyle w:val="Lienhypertexte"/>
                <w:b w:val="0"/>
                <w:bCs w:val="0"/>
                <w:noProof/>
                <w:sz w:val="18"/>
                <w:szCs w:val="16"/>
              </w:rPr>
              <w:t>22.</w:t>
            </w:r>
            <w:r w:rsidRPr="005530B2">
              <w:rPr>
                <w:rFonts w:asciiTheme="minorHAnsi" w:eastAsiaTheme="minorEastAsia" w:hAnsiTheme="minorHAnsi" w:cstheme="minorBidi"/>
                <w:b w:val="0"/>
                <w:bCs w:val="0"/>
                <w:caps w:val="0"/>
                <w:noProof/>
                <w:color w:val="auto"/>
                <w:kern w:val="2"/>
                <w:sz w:val="20"/>
                <w14:ligatures w14:val="standardContextual"/>
              </w:rPr>
              <w:tab/>
            </w:r>
            <w:r w:rsidRPr="005530B2">
              <w:rPr>
                <w:rStyle w:val="Lienhypertexte"/>
                <w:b w:val="0"/>
                <w:bCs w:val="0"/>
                <w:noProof/>
                <w:sz w:val="18"/>
                <w:szCs w:val="16"/>
              </w:rPr>
              <w:t>Dérogations au CCAG</w:t>
            </w:r>
            <w:r w:rsidRPr="005530B2">
              <w:rPr>
                <w:b w:val="0"/>
                <w:bCs w:val="0"/>
                <w:noProof/>
                <w:webHidden/>
                <w:sz w:val="18"/>
                <w:szCs w:val="16"/>
              </w:rPr>
              <w:tab/>
            </w:r>
            <w:r w:rsidRPr="005530B2">
              <w:rPr>
                <w:b w:val="0"/>
                <w:bCs w:val="0"/>
                <w:noProof/>
                <w:webHidden/>
                <w:sz w:val="18"/>
                <w:szCs w:val="16"/>
              </w:rPr>
              <w:fldChar w:fldCharType="begin"/>
            </w:r>
            <w:r w:rsidRPr="005530B2">
              <w:rPr>
                <w:b w:val="0"/>
                <w:bCs w:val="0"/>
                <w:noProof/>
                <w:webHidden/>
                <w:sz w:val="18"/>
                <w:szCs w:val="16"/>
              </w:rPr>
              <w:instrText xml:space="preserve"> PAGEREF _Toc188363951 \h </w:instrText>
            </w:r>
            <w:r w:rsidRPr="005530B2">
              <w:rPr>
                <w:b w:val="0"/>
                <w:bCs w:val="0"/>
                <w:noProof/>
                <w:webHidden/>
                <w:sz w:val="18"/>
                <w:szCs w:val="16"/>
              </w:rPr>
            </w:r>
            <w:r w:rsidRPr="005530B2">
              <w:rPr>
                <w:b w:val="0"/>
                <w:bCs w:val="0"/>
                <w:noProof/>
                <w:webHidden/>
                <w:sz w:val="18"/>
                <w:szCs w:val="16"/>
              </w:rPr>
              <w:fldChar w:fldCharType="separate"/>
            </w:r>
            <w:r w:rsidR="007A3FFE">
              <w:rPr>
                <w:b w:val="0"/>
                <w:bCs w:val="0"/>
                <w:noProof/>
                <w:webHidden/>
                <w:sz w:val="18"/>
                <w:szCs w:val="16"/>
              </w:rPr>
              <w:t>11</w:t>
            </w:r>
            <w:r w:rsidRPr="005530B2">
              <w:rPr>
                <w:b w:val="0"/>
                <w:bCs w:val="0"/>
                <w:noProof/>
                <w:webHidden/>
                <w:sz w:val="18"/>
                <w:szCs w:val="16"/>
              </w:rPr>
              <w:fldChar w:fldCharType="end"/>
            </w:r>
          </w:hyperlink>
        </w:p>
        <w:p w14:paraId="3099060E" w14:textId="6A398D1E" w:rsidR="002272F4" w:rsidRDefault="002272F4" w:rsidP="00762654">
          <w:r w:rsidRPr="0054571D">
            <w:rPr>
              <w:b/>
              <w:bCs/>
              <w:sz w:val="16"/>
              <w:szCs w:val="16"/>
            </w:rPr>
            <w:fldChar w:fldCharType="end"/>
          </w:r>
        </w:p>
      </w:sdtContent>
    </w:sdt>
    <w:p w14:paraId="4D3290CD" w14:textId="2F834ADE" w:rsidR="002272F4" w:rsidRDefault="002272F4">
      <w:pPr>
        <w:overflowPunct/>
        <w:autoSpaceDE/>
        <w:autoSpaceDN/>
        <w:adjustRightInd/>
        <w:jc w:val="left"/>
        <w:textAlignment w:val="auto"/>
        <w:rPr>
          <w:b/>
          <w:color w:val="004286"/>
          <w:sz w:val="28"/>
        </w:rPr>
      </w:pPr>
    </w:p>
    <w:p w14:paraId="46617388" w14:textId="77777777" w:rsidR="0094561F" w:rsidRDefault="0094561F">
      <w:pPr>
        <w:overflowPunct/>
        <w:autoSpaceDE/>
        <w:autoSpaceDN/>
        <w:adjustRightInd/>
        <w:jc w:val="left"/>
        <w:textAlignment w:val="auto"/>
        <w:rPr>
          <w:b/>
          <w:color w:val="004286"/>
          <w:sz w:val="28"/>
        </w:rPr>
      </w:pPr>
      <w:r>
        <w:br w:type="page"/>
      </w:r>
    </w:p>
    <w:p w14:paraId="326C1374" w14:textId="291C8685" w:rsidR="00BA6E4B" w:rsidRDefault="00500238" w:rsidP="009E1F9C">
      <w:pPr>
        <w:pStyle w:val="Titre1"/>
        <w:numPr>
          <w:ilvl w:val="0"/>
          <w:numId w:val="9"/>
        </w:numPr>
        <w:spacing w:before="360" w:after="360"/>
      </w:pPr>
      <w:bookmarkStart w:id="5" w:name="_Toc188363913"/>
      <w:r>
        <w:lastRenderedPageBreak/>
        <w:t>Objet de l’accord-cadre</w:t>
      </w:r>
      <w:bookmarkEnd w:id="5"/>
      <w:r>
        <w:t xml:space="preserve"> </w:t>
      </w:r>
    </w:p>
    <w:p w14:paraId="6A425582" w14:textId="2D873B6A" w:rsidR="004B7D8E" w:rsidRPr="004B7D8E" w:rsidRDefault="004B7D8E" w:rsidP="004B7D8E">
      <w:pPr>
        <w:pStyle w:val="NormalTableau"/>
      </w:pPr>
      <w:bookmarkStart w:id="6" w:name="_Toc76734709"/>
      <w:r w:rsidRPr="004B7D8E">
        <w:rPr>
          <w:sz w:val="20"/>
        </w:rPr>
        <w:t>Le présent accord-cadre a pour objet la mise à disposition d’agents de sécurité confirmés sur les sites d’outre-mer de LADOM.</w:t>
      </w:r>
    </w:p>
    <w:p w14:paraId="441F30B5" w14:textId="6CAD7AD1" w:rsidR="00961C83" w:rsidRDefault="00B83DA1" w:rsidP="00961C83">
      <w:pPr>
        <w:pStyle w:val="Titre1"/>
        <w:numPr>
          <w:ilvl w:val="0"/>
          <w:numId w:val="9"/>
        </w:numPr>
        <w:spacing w:before="360" w:after="360"/>
        <w:rPr>
          <w:bCs/>
          <w:sz w:val="20"/>
          <w:u w:val="single"/>
        </w:rPr>
      </w:pPr>
      <w:bookmarkStart w:id="7" w:name="_Toc188363914"/>
      <w:r w:rsidRPr="00B83DA1">
        <w:t xml:space="preserve">Intervenants du </w:t>
      </w:r>
      <w:r w:rsidR="00A00C9F">
        <w:t>titulaire</w:t>
      </w:r>
      <w:bookmarkEnd w:id="6"/>
      <w:bookmarkEnd w:id="7"/>
    </w:p>
    <w:p w14:paraId="67F21C44" w14:textId="7B78F97D" w:rsidR="00D30AD7" w:rsidRDefault="00B83DA1" w:rsidP="00C642AE">
      <w:pPr>
        <w:pStyle w:val="Default"/>
        <w:jc w:val="both"/>
        <w:rPr>
          <w:sz w:val="20"/>
          <w:szCs w:val="20"/>
        </w:rPr>
      </w:pPr>
      <w:r>
        <w:rPr>
          <w:sz w:val="20"/>
          <w:szCs w:val="20"/>
        </w:rPr>
        <w:t xml:space="preserve">Les intervenants du </w:t>
      </w:r>
      <w:r w:rsidR="00A00C9F">
        <w:rPr>
          <w:sz w:val="20"/>
          <w:szCs w:val="20"/>
        </w:rPr>
        <w:t>titulaire</w:t>
      </w:r>
      <w:r>
        <w:rPr>
          <w:sz w:val="20"/>
          <w:szCs w:val="20"/>
        </w:rPr>
        <w:t xml:space="preserve"> sont ceux proposés lors de la remise de son offre. Ces intervenants effectueront personnellement les prestations prévues </w:t>
      </w:r>
      <w:r w:rsidR="00557533">
        <w:rPr>
          <w:sz w:val="20"/>
          <w:szCs w:val="20"/>
        </w:rPr>
        <w:t>à l’accord-cadre</w:t>
      </w:r>
      <w:r>
        <w:rPr>
          <w:sz w:val="20"/>
          <w:szCs w:val="20"/>
        </w:rPr>
        <w:t>.</w:t>
      </w:r>
    </w:p>
    <w:p w14:paraId="732BB5F7" w14:textId="77777777" w:rsidR="00C642AE" w:rsidRDefault="00C642AE" w:rsidP="009E1F9C">
      <w:pPr>
        <w:pStyle w:val="Titre1"/>
        <w:numPr>
          <w:ilvl w:val="0"/>
          <w:numId w:val="9"/>
        </w:numPr>
        <w:spacing w:before="360" w:after="360"/>
      </w:pPr>
      <w:bookmarkStart w:id="8" w:name="_Toc76734713"/>
      <w:bookmarkStart w:id="9" w:name="_Toc188363915"/>
      <w:r>
        <w:t>Modalités d’exécution des prestations</w:t>
      </w:r>
      <w:bookmarkEnd w:id="8"/>
      <w:bookmarkEnd w:id="9"/>
    </w:p>
    <w:p w14:paraId="2A4010F9" w14:textId="12657CA6" w:rsidR="00611D0C" w:rsidRDefault="00611D0C" w:rsidP="009E1F9C">
      <w:pPr>
        <w:pStyle w:val="Titre1"/>
        <w:numPr>
          <w:ilvl w:val="1"/>
          <w:numId w:val="9"/>
        </w:numPr>
        <w:spacing w:before="360" w:after="360"/>
        <w:rPr>
          <w:bCs/>
          <w:sz w:val="20"/>
          <w:u w:val="single"/>
        </w:rPr>
      </w:pPr>
      <w:bookmarkStart w:id="10" w:name="_Toc188363916"/>
      <w:bookmarkStart w:id="11" w:name="_Ref436391103"/>
      <w:bookmarkStart w:id="12" w:name="_Toc76734714"/>
      <w:r>
        <w:rPr>
          <w:bCs/>
          <w:sz w:val="20"/>
          <w:u w:val="single"/>
        </w:rPr>
        <w:t>Respect de la réglementation de l’activité de surveillance</w:t>
      </w:r>
      <w:bookmarkEnd w:id="10"/>
    </w:p>
    <w:p w14:paraId="7D1CAEB9" w14:textId="32CAF98B" w:rsidR="00611D0C" w:rsidRPr="00611D0C" w:rsidRDefault="00611D0C" w:rsidP="00611D0C">
      <w:r>
        <w:t xml:space="preserve">Le </w:t>
      </w:r>
      <w:r w:rsidR="00A00C9F">
        <w:t>titulaire</w:t>
      </w:r>
      <w:r>
        <w:t xml:space="preserve"> respecte les obligations législatives et réglementaires incombant à son secteur d’activité. Ces obligations comprennent notamment les tenues vestimentaires, l</w:t>
      </w:r>
      <w:r w:rsidR="00222BD3">
        <w:t>es conditions d’embauche et l</w:t>
      </w:r>
      <w:r>
        <w:t xml:space="preserve">a formation de son personnel, etc. </w:t>
      </w:r>
    </w:p>
    <w:p w14:paraId="6EF0B5CB" w14:textId="52EB5C48" w:rsidR="00C642AE" w:rsidRPr="00C642AE" w:rsidRDefault="00C642AE" w:rsidP="009E1F9C">
      <w:pPr>
        <w:pStyle w:val="Titre1"/>
        <w:numPr>
          <w:ilvl w:val="1"/>
          <w:numId w:val="9"/>
        </w:numPr>
        <w:spacing w:before="360" w:after="360"/>
        <w:rPr>
          <w:bCs/>
          <w:sz w:val="20"/>
          <w:u w:val="single"/>
        </w:rPr>
      </w:pPr>
      <w:bookmarkStart w:id="13" w:name="_Toc188363917"/>
      <w:r w:rsidRPr="00C642AE">
        <w:rPr>
          <w:bCs/>
          <w:sz w:val="20"/>
          <w:u w:val="single"/>
        </w:rPr>
        <w:t>Qualité de service et contrôle des prestations continues</w:t>
      </w:r>
      <w:bookmarkEnd w:id="11"/>
      <w:bookmarkEnd w:id="12"/>
      <w:bookmarkEnd w:id="13"/>
    </w:p>
    <w:p w14:paraId="73CACD11" w14:textId="73D32029" w:rsidR="00C642AE" w:rsidRPr="00421FFE" w:rsidRDefault="00C642AE" w:rsidP="00C642AE">
      <w:r w:rsidRPr="00421FFE">
        <w:t xml:space="preserve">Le </w:t>
      </w:r>
      <w:r w:rsidR="00A00C9F">
        <w:t>titulaire</w:t>
      </w:r>
      <w:r w:rsidRPr="00421FFE">
        <w:t xml:space="preserve"> s’engage au respect des engagements de service définis dans le </w:t>
      </w:r>
      <w:r>
        <w:t>C.C.T.P. et dans son offre.  Il s’engage à effectuer ses prestations de façon diligente, efficace et économique, conformément aux techniques et usages de la profession.</w:t>
      </w:r>
      <w:r w:rsidR="009E1F9C">
        <w:t xml:space="preserve"> </w:t>
      </w:r>
    </w:p>
    <w:p w14:paraId="462A0860" w14:textId="48CA7C53" w:rsidR="00C642AE" w:rsidRPr="00C642AE" w:rsidRDefault="00C642AE" w:rsidP="009E1F9C">
      <w:pPr>
        <w:pStyle w:val="Titre1"/>
        <w:numPr>
          <w:ilvl w:val="1"/>
          <w:numId w:val="9"/>
        </w:numPr>
        <w:spacing w:before="360" w:after="360"/>
        <w:rPr>
          <w:bCs/>
          <w:sz w:val="20"/>
          <w:u w:val="single"/>
        </w:rPr>
      </w:pPr>
      <w:bookmarkStart w:id="14" w:name="_Toc76734715"/>
      <w:bookmarkStart w:id="15" w:name="_Toc188363918"/>
      <w:r w:rsidRPr="00C642AE">
        <w:rPr>
          <w:bCs/>
          <w:sz w:val="20"/>
          <w:u w:val="single"/>
        </w:rPr>
        <w:t>Communication</w:t>
      </w:r>
      <w:bookmarkEnd w:id="14"/>
      <w:bookmarkEnd w:id="15"/>
      <w:r w:rsidR="00921FED">
        <w:rPr>
          <w:bCs/>
          <w:sz w:val="20"/>
          <w:u w:val="single"/>
        </w:rPr>
        <w:t xml:space="preserve"> </w:t>
      </w:r>
    </w:p>
    <w:p w14:paraId="7659107E" w14:textId="7819D9B5" w:rsidR="00C642AE" w:rsidRDefault="00C642AE" w:rsidP="00C642AE">
      <w:pPr>
        <w:rPr>
          <w:rFonts w:cs="Arial"/>
        </w:rPr>
      </w:pPr>
      <w:r w:rsidRPr="0038023D">
        <w:rPr>
          <w:rFonts w:cs="Arial"/>
        </w:rPr>
        <w:t>Les parties conviennent que les échanges liés au suivi et à la gestion d</w:t>
      </w:r>
      <w:r>
        <w:rPr>
          <w:rFonts w:cs="Arial"/>
        </w:rPr>
        <w:t xml:space="preserve">es prestations ont lieu par courrier électronique. En ce qui concerne les communications faisant courir des délais (mises en demeure, etc.), ces dernières peuvent être faites par voie dématérialisée (mail avec accusé de transmission).  </w:t>
      </w:r>
    </w:p>
    <w:p w14:paraId="5544E575" w14:textId="185CE884" w:rsidR="0005749C" w:rsidRPr="0005749C" w:rsidRDefault="0005749C" w:rsidP="0005749C">
      <w:pPr>
        <w:pStyle w:val="Titre1"/>
        <w:numPr>
          <w:ilvl w:val="1"/>
          <w:numId w:val="9"/>
        </w:numPr>
        <w:spacing w:before="360" w:after="360"/>
        <w:rPr>
          <w:bCs/>
          <w:sz w:val="20"/>
          <w:u w:val="single"/>
        </w:rPr>
      </w:pPr>
      <w:bookmarkStart w:id="16" w:name="_Toc188363919"/>
      <w:r w:rsidRPr="0005749C">
        <w:rPr>
          <w:bCs/>
          <w:sz w:val="20"/>
          <w:u w:val="single"/>
        </w:rPr>
        <w:t>Disponibilité en période d’audit</w:t>
      </w:r>
      <w:bookmarkEnd w:id="16"/>
    </w:p>
    <w:p w14:paraId="10646580" w14:textId="492C2B76" w:rsidR="00921FED" w:rsidRPr="0038023D" w:rsidRDefault="00921FED" w:rsidP="00C642AE">
      <w:pPr>
        <w:rPr>
          <w:rFonts w:cs="Arial"/>
        </w:rPr>
      </w:pPr>
      <w:r>
        <w:rPr>
          <w:rFonts w:cs="Arial"/>
        </w:rPr>
        <w:t xml:space="preserve">Le </w:t>
      </w:r>
      <w:r w:rsidR="00A00C9F">
        <w:rPr>
          <w:rFonts w:cs="Arial"/>
        </w:rPr>
        <w:t>titulaire</w:t>
      </w:r>
      <w:r>
        <w:rPr>
          <w:rFonts w:cs="Arial"/>
        </w:rPr>
        <w:t xml:space="preserve"> est tenu à une disponibilité en période d’audit. Cette disponibilité se traduit notamment en accusant réception des communications de LADOM. Le </w:t>
      </w:r>
      <w:r w:rsidR="00A00C9F">
        <w:rPr>
          <w:rFonts w:cs="Arial"/>
        </w:rPr>
        <w:t>titulaire</w:t>
      </w:r>
      <w:r>
        <w:rPr>
          <w:rFonts w:cs="Arial"/>
        </w:rPr>
        <w:t xml:space="preserve"> informe LADOM du délai dans lequel il apportera </w:t>
      </w:r>
      <w:r w:rsidR="0005749C">
        <w:rPr>
          <w:rFonts w:cs="Arial"/>
        </w:rPr>
        <w:t>une réponse</w:t>
      </w:r>
      <w:r>
        <w:rPr>
          <w:rFonts w:cs="Arial"/>
        </w:rPr>
        <w:t xml:space="preserve"> à ses demandes, ce délai ne pouvant déroger aux délais mentionnés dans les documents contractuels. </w:t>
      </w:r>
    </w:p>
    <w:p w14:paraId="51DAB0DA" w14:textId="77777777" w:rsidR="00C642AE" w:rsidRPr="00C642AE" w:rsidRDefault="00C642AE" w:rsidP="009E1F9C">
      <w:pPr>
        <w:pStyle w:val="Titre1"/>
        <w:numPr>
          <w:ilvl w:val="1"/>
          <w:numId w:val="9"/>
        </w:numPr>
        <w:spacing w:before="360" w:after="360"/>
        <w:rPr>
          <w:bCs/>
          <w:sz w:val="20"/>
          <w:u w:val="single"/>
        </w:rPr>
      </w:pPr>
      <w:bookmarkStart w:id="17" w:name="_Toc76734716"/>
      <w:bookmarkStart w:id="18" w:name="_Toc188363920"/>
      <w:r w:rsidRPr="00C642AE">
        <w:rPr>
          <w:bCs/>
          <w:sz w:val="20"/>
          <w:u w:val="single"/>
        </w:rPr>
        <w:t>Obligation d’information</w:t>
      </w:r>
      <w:bookmarkEnd w:id="17"/>
      <w:bookmarkEnd w:id="18"/>
    </w:p>
    <w:p w14:paraId="02135272" w14:textId="69A38989" w:rsidR="00C642AE" w:rsidRDefault="00C642AE" w:rsidP="00C642AE">
      <w:r>
        <w:t xml:space="preserve">Le </w:t>
      </w:r>
      <w:r w:rsidR="00A00C9F">
        <w:t>titulaire</w:t>
      </w:r>
      <w:r>
        <w:t xml:space="preserve"> s’oblige à informer sans délai </w:t>
      </w:r>
      <w:r w:rsidR="009E1F9C">
        <w:t>LADOM</w:t>
      </w:r>
      <w:r>
        <w:t xml:space="preserve"> de toute difficulté rencontrée dans la réalisation des prestations de nature à retarder ou compromettre l’exécution des prestations dans les délais prescrits et à mettre en œuvre tous les moyens nécessaires pour qu’un fonctionnement adéquat minimum puisse être assuré.</w:t>
      </w:r>
      <w:r w:rsidR="009E1F9C">
        <w:t xml:space="preserve"> </w:t>
      </w:r>
      <w:r>
        <w:t xml:space="preserve">De plus, le </w:t>
      </w:r>
      <w:r w:rsidR="00A00C9F">
        <w:t>titulaire</w:t>
      </w:r>
      <w:r>
        <w:t xml:space="preserve"> s’engage à alerter </w:t>
      </w:r>
      <w:r w:rsidR="009E1F9C">
        <w:t>LADOM</w:t>
      </w:r>
      <w:r>
        <w:t xml:space="preserve"> sur les imprécisions ou les incohérences des informations ou consignes de </w:t>
      </w:r>
      <w:r w:rsidR="009E1F9C">
        <w:t>LADOM</w:t>
      </w:r>
      <w:r>
        <w:t>.</w:t>
      </w:r>
    </w:p>
    <w:p w14:paraId="3A4E9344" w14:textId="77777777" w:rsidR="00C642AE" w:rsidRPr="00C642AE" w:rsidRDefault="00C642AE" w:rsidP="009E1F9C">
      <w:pPr>
        <w:pStyle w:val="Titre1"/>
        <w:numPr>
          <w:ilvl w:val="1"/>
          <w:numId w:val="9"/>
        </w:numPr>
        <w:spacing w:before="360" w:after="360"/>
        <w:rPr>
          <w:bCs/>
          <w:sz w:val="20"/>
          <w:u w:val="single"/>
        </w:rPr>
      </w:pPr>
      <w:bookmarkStart w:id="19" w:name="_Toc491333640"/>
      <w:bookmarkStart w:id="20" w:name="_Toc76734717"/>
      <w:bookmarkStart w:id="21" w:name="_Toc188363921"/>
      <w:r w:rsidRPr="00C642AE">
        <w:rPr>
          <w:bCs/>
          <w:sz w:val="20"/>
          <w:u w:val="single"/>
        </w:rPr>
        <w:t>Informations fournies par la personne publique</w:t>
      </w:r>
      <w:bookmarkEnd w:id="19"/>
      <w:bookmarkEnd w:id="20"/>
      <w:bookmarkEnd w:id="21"/>
      <w:r w:rsidRPr="00C642AE">
        <w:rPr>
          <w:bCs/>
          <w:sz w:val="20"/>
          <w:u w:val="single"/>
        </w:rPr>
        <w:t xml:space="preserve"> </w:t>
      </w:r>
    </w:p>
    <w:p w14:paraId="737465DA" w14:textId="3E8C38C1" w:rsidR="00C642AE" w:rsidRDefault="00C642AE" w:rsidP="009E1F9C">
      <w:pPr>
        <w:pStyle w:val="Default"/>
        <w:jc w:val="both"/>
        <w:rPr>
          <w:sz w:val="20"/>
          <w:szCs w:val="20"/>
        </w:rPr>
      </w:pPr>
      <w:r>
        <w:rPr>
          <w:sz w:val="20"/>
          <w:szCs w:val="20"/>
        </w:rPr>
        <w:t xml:space="preserve">En plus des documents communiqués à titre d’information, </w:t>
      </w:r>
      <w:r w:rsidR="009E1F9C">
        <w:rPr>
          <w:sz w:val="20"/>
          <w:szCs w:val="20"/>
        </w:rPr>
        <w:t>LADOM</w:t>
      </w:r>
      <w:r>
        <w:rPr>
          <w:sz w:val="20"/>
          <w:szCs w:val="20"/>
        </w:rPr>
        <w:t xml:space="preserve"> s’engage à remettre au </w:t>
      </w:r>
      <w:r w:rsidR="00A00C9F">
        <w:rPr>
          <w:sz w:val="20"/>
          <w:szCs w:val="20"/>
        </w:rPr>
        <w:t>titulaire</w:t>
      </w:r>
      <w:r>
        <w:rPr>
          <w:sz w:val="20"/>
          <w:szCs w:val="20"/>
        </w:rPr>
        <w:t xml:space="preserve"> tout document en sa possession qui serait nécessaire à l’exécution de la prestation. </w:t>
      </w:r>
    </w:p>
    <w:p w14:paraId="53745E58" w14:textId="77777777" w:rsidR="00C642AE" w:rsidRPr="00C642AE" w:rsidRDefault="00C642AE" w:rsidP="009E1F9C">
      <w:pPr>
        <w:pStyle w:val="Titre1"/>
        <w:numPr>
          <w:ilvl w:val="1"/>
          <w:numId w:val="9"/>
        </w:numPr>
        <w:spacing w:before="360" w:after="360"/>
        <w:rPr>
          <w:bCs/>
          <w:sz w:val="20"/>
          <w:u w:val="single"/>
        </w:rPr>
      </w:pPr>
      <w:bookmarkStart w:id="22" w:name="_Toc76734718"/>
      <w:bookmarkStart w:id="23" w:name="_Toc188363922"/>
      <w:r w:rsidRPr="00C642AE">
        <w:rPr>
          <w:bCs/>
          <w:sz w:val="20"/>
          <w:u w:val="single"/>
        </w:rPr>
        <w:t>Outils</w:t>
      </w:r>
      <w:bookmarkEnd w:id="22"/>
      <w:bookmarkEnd w:id="23"/>
    </w:p>
    <w:p w14:paraId="32544371" w14:textId="0A0FA848" w:rsidR="00C642AE" w:rsidRDefault="00C642AE" w:rsidP="00C642AE">
      <w:r>
        <w:t xml:space="preserve">Les livrables, attendus sous forme de documents (dossier, étude, compte-rendu...), fournis par le </w:t>
      </w:r>
      <w:r w:rsidR="00A00C9F">
        <w:t>titulaire</w:t>
      </w:r>
      <w:r>
        <w:t xml:space="preserve"> sont produits en respectant les normes et standards </w:t>
      </w:r>
      <w:r w:rsidR="009E1F9C">
        <w:t>de LADOM</w:t>
      </w:r>
      <w:r>
        <w:t xml:space="preserve"> tels que Word, Excel, Visio, Powerpoint, etc.</w:t>
      </w:r>
    </w:p>
    <w:p w14:paraId="65AC07FC" w14:textId="77777777" w:rsidR="00C642AE" w:rsidRPr="00C642AE" w:rsidRDefault="00C642AE" w:rsidP="009E1F9C">
      <w:pPr>
        <w:pStyle w:val="Titre1"/>
        <w:numPr>
          <w:ilvl w:val="1"/>
          <w:numId w:val="9"/>
        </w:numPr>
        <w:spacing w:before="360" w:after="360"/>
        <w:rPr>
          <w:bCs/>
          <w:sz w:val="20"/>
          <w:u w:val="single"/>
        </w:rPr>
      </w:pPr>
      <w:bookmarkStart w:id="24" w:name="_Toc76734719"/>
      <w:bookmarkStart w:id="25" w:name="_Toc188363923"/>
      <w:r w:rsidRPr="00C642AE">
        <w:rPr>
          <w:bCs/>
          <w:sz w:val="20"/>
          <w:u w:val="single"/>
        </w:rPr>
        <w:lastRenderedPageBreak/>
        <w:t>Lieu d’exécution de la prestation</w:t>
      </w:r>
      <w:bookmarkEnd w:id="24"/>
      <w:bookmarkEnd w:id="25"/>
    </w:p>
    <w:p w14:paraId="13BB48C2" w14:textId="428AF031" w:rsidR="00C642AE" w:rsidRPr="00F0199C" w:rsidRDefault="00C642AE" w:rsidP="00C642AE">
      <w:pPr>
        <w:rPr>
          <w:rFonts w:cs="Arial"/>
        </w:rPr>
      </w:pPr>
      <w:r>
        <w:rPr>
          <w:rFonts w:cs="Arial"/>
        </w:rPr>
        <w:t>L</w:t>
      </w:r>
      <w:r w:rsidRPr="00F0199C">
        <w:rPr>
          <w:rFonts w:cs="Arial"/>
        </w:rPr>
        <w:t>e</w:t>
      </w:r>
      <w:r w:rsidR="003520A1">
        <w:rPr>
          <w:rFonts w:cs="Arial"/>
        </w:rPr>
        <w:t xml:space="preserve">s prestations sont réalisées </w:t>
      </w:r>
      <w:r w:rsidR="004C1325">
        <w:rPr>
          <w:rFonts w:cs="Arial"/>
        </w:rPr>
        <w:t>sur les sites détaillés au CCTP.</w:t>
      </w:r>
    </w:p>
    <w:p w14:paraId="5EFB4332" w14:textId="45B63793" w:rsidR="00C642AE" w:rsidRPr="00C642AE" w:rsidRDefault="00C642AE" w:rsidP="009E1F9C">
      <w:pPr>
        <w:pStyle w:val="Titre1"/>
        <w:numPr>
          <w:ilvl w:val="1"/>
          <w:numId w:val="9"/>
        </w:numPr>
        <w:spacing w:before="360" w:after="360"/>
        <w:rPr>
          <w:bCs/>
          <w:sz w:val="20"/>
          <w:u w:val="single"/>
        </w:rPr>
      </w:pPr>
      <w:bookmarkStart w:id="26" w:name="_Toc76734720"/>
      <w:bookmarkStart w:id="27" w:name="_Toc188363924"/>
      <w:r w:rsidRPr="00C642AE">
        <w:rPr>
          <w:bCs/>
          <w:sz w:val="20"/>
          <w:u w:val="single"/>
        </w:rPr>
        <w:t>Règlement intérieur</w:t>
      </w:r>
      <w:bookmarkEnd w:id="26"/>
      <w:r w:rsidR="003520A1">
        <w:rPr>
          <w:bCs/>
          <w:sz w:val="20"/>
          <w:u w:val="single"/>
        </w:rPr>
        <w:t xml:space="preserve"> et charte informatique</w:t>
      </w:r>
      <w:bookmarkEnd w:id="27"/>
    </w:p>
    <w:p w14:paraId="684DCB8C" w14:textId="3C970923" w:rsidR="00C642AE" w:rsidRDefault="00C642AE" w:rsidP="00C642AE">
      <w:r>
        <w:t xml:space="preserve">Lors de ses interventions sur le site de LADOM, le </w:t>
      </w:r>
      <w:r w:rsidR="00A00C9F">
        <w:t>titulaire</w:t>
      </w:r>
      <w:r>
        <w:t xml:space="preserve"> doit se conformer aux dispositions applicables sur ces sites et notamment à celles relatives à l’hygiène et à la sécurité, à charge pour lui de les communiquer à son personnel. Il est également soumis à la charte informatique de LADOM.</w:t>
      </w:r>
    </w:p>
    <w:p w14:paraId="44F757E4" w14:textId="69090107" w:rsidR="00951FAB" w:rsidRDefault="00951FAB" w:rsidP="009E1F9C">
      <w:pPr>
        <w:pStyle w:val="Titre1"/>
        <w:numPr>
          <w:ilvl w:val="0"/>
          <w:numId w:val="9"/>
        </w:numPr>
        <w:spacing w:before="360" w:after="360"/>
      </w:pPr>
      <w:bookmarkStart w:id="28" w:name="_Toc188363925"/>
      <w:r>
        <w:t>Délais d’exécution des prestations</w:t>
      </w:r>
      <w:bookmarkEnd w:id="28"/>
    </w:p>
    <w:p w14:paraId="29843D5E" w14:textId="3615CC7D" w:rsidR="00502859" w:rsidRDefault="00AD58C6" w:rsidP="00AD58C6">
      <w:r>
        <w:t>Les délais d’exécution sont ceux présentés au CCTP. Pour les prestations du CCTP non assorti</w:t>
      </w:r>
      <w:r w:rsidR="00320D67">
        <w:t>s</w:t>
      </w:r>
      <w:r>
        <w:t xml:space="preserve"> d’un délai, le délai d’exécution est précisé par LADOM soit par ordre de service, soit par simple mail en ce sens.</w:t>
      </w:r>
    </w:p>
    <w:p w14:paraId="2DD7302A" w14:textId="77777777" w:rsidR="00502859" w:rsidRDefault="00502859" w:rsidP="00AD58C6"/>
    <w:p w14:paraId="3DDBBE8D" w14:textId="7D529526" w:rsidR="00AD58C6" w:rsidRDefault="00502859" w:rsidP="00AD58C6">
      <w:r w:rsidRPr="00C266EC">
        <w:t>Par dérogation au C</w:t>
      </w:r>
      <w:r w:rsidR="001D6C90">
        <w:t>CAG</w:t>
      </w:r>
      <w:r w:rsidRPr="00C266EC">
        <w:t>, lorsque le délai est exprimé en heures, il commence à courir dès la première heure où s'est produit le fait</w:t>
      </w:r>
      <w:r w:rsidRPr="00502859">
        <w:t xml:space="preserve"> qui sert de point de départ à ce délai</w:t>
      </w:r>
      <w:r>
        <w:t xml:space="preserve">. </w:t>
      </w:r>
    </w:p>
    <w:p w14:paraId="60DAC191" w14:textId="6F81676A" w:rsidR="00951FAB" w:rsidRDefault="00951FAB" w:rsidP="00951FAB">
      <w:pPr>
        <w:pStyle w:val="Titre1"/>
        <w:numPr>
          <w:ilvl w:val="0"/>
          <w:numId w:val="9"/>
        </w:numPr>
        <w:spacing w:before="360" w:after="360"/>
      </w:pPr>
      <w:bookmarkStart w:id="29" w:name="_Toc188363926"/>
      <w:r>
        <w:t>Vérification et admission des prestations</w:t>
      </w:r>
      <w:bookmarkEnd w:id="29"/>
    </w:p>
    <w:p w14:paraId="04271EF0" w14:textId="53D433BD" w:rsidR="000E4FC4" w:rsidRDefault="000E4FC4" w:rsidP="000E4FC4">
      <w:r w:rsidRPr="0074178B">
        <w:t xml:space="preserve">Les vérification et admission des prestations se font dans les conditions fixées au CCAG. </w:t>
      </w:r>
    </w:p>
    <w:p w14:paraId="3F31A620" w14:textId="28EB2557" w:rsidR="00951FAB" w:rsidRDefault="00951FAB" w:rsidP="00951FAB">
      <w:pPr>
        <w:pStyle w:val="Titre1"/>
        <w:numPr>
          <w:ilvl w:val="0"/>
          <w:numId w:val="9"/>
        </w:numPr>
        <w:spacing w:before="360" w:after="360"/>
      </w:pPr>
      <w:bookmarkStart w:id="30" w:name="_Toc188363927"/>
      <w:r>
        <w:t>Pénalités</w:t>
      </w:r>
      <w:bookmarkEnd w:id="30"/>
    </w:p>
    <w:p w14:paraId="3F20CA16" w14:textId="6994585F" w:rsidR="00565F88" w:rsidRDefault="00951FAB" w:rsidP="00951FAB">
      <w:r>
        <w:t xml:space="preserve">Par dérogation au C.C.A.G., le </w:t>
      </w:r>
      <w:r w:rsidR="00A00C9F">
        <w:t>titulaire</w:t>
      </w:r>
      <w:r>
        <w:t xml:space="preserve"> encourt </w:t>
      </w:r>
      <w:r w:rsidR="00565F88">
        <w:t xml:space="preserve">les pénalités suivantes : </w:t>
      </w:r>
    </w:p>
    <w:p w14:paraId="4ECB062F" w14:textId="77777777" w:rsidR="00565F88" w:rsidRDefault="00565F88" w:rsidP="00951FAB"/>
    <w:p w14:paraId="3FC5DBB1" w14:textId="35CF20D7" w:rsidR="00565F88" w:rsidRDefault="00565F88" w:rsidP="00565F88">
      <w:pPr>
        <w:pStyle w:val="Paragraphedeliste"/>
        <w:numPr>
          <w:ilvl w:val="0"/>
          <w:numId w:val="18"/>
        </w:numPr>
      </w:pPr>
      <w:r>
        <w:t xml:space="preserve">Retard dans la transmission de la documentation mentionnée à l’article </w:t>
      </w:r>
      <w:r w:rsidR="00320D67">
        <w:t>5</w:t>
      </w:r>
      <w:r>
        <w:t xml:space="preserve"> du CCTP : 50 € par jour de retard</w:t>
      </w:r>
      <w:r w:rsidR="00502859">
        <w:t> ;</w:t>
      </w:r>
    </w:p>
    <w:p w14:paraId="3E4F3248" w14:textId="6F6496A8" w:rsidR="00502859" w:rsidRDefault="00502859" w:rsidP="00565F88">
      <w:pPr>
        <w:pStyle w:val="Paragraphedeliste"/>
        <w:numPr>
          <w:ilvl w:val="0"/>
          <w:numId w:val="18"/>
        </w:numPr>
      </w:pPr>
      <w:r>
        <w:t xml:space="preserve">Retard de l’agent du </w:t>
      </w:r>
      <w:r w:rsidR="00A00C9F">
        <w:t>titulaire</w:t>
      </w:r>
      <w:r>
        <w:t xml:space="preserve"> lors de l’ouverture du site : 50€ par heure de retard</w:t>
      </w:r>
      <w:r w:rsidR="00341D27">
        <w:t xml:space="preserve"> (</w:t>
      </w:r>
      <w:r w:rsidR="00FF6804">
        <w:t>en cas de retard répétés, la pénalité est appliquée autant de fois que de retards constatés. Ex. un agent en retard 10 minutes trois jours d’affilée donnera lieu à l’application d’une pénalité de 3 x 50 = 150€)</w:t>
      </w:r>
      <w:r>
        <w:t>;</w:t>
      </w:r>
    </w:p>
    <w:p w14:paraId="0154B6F5" w14:textId="5397BA6F" w:rsidR="00565F88" w:rsidRDefault="00565F88" w:rsidP="00565F88">
      <w:pPr>
        <w:pStyle w:val="Paragraphedeliste"/>
        <w:numPr>
          <w:ilvl w:val="0"/>
          <w:numId w:val="18"/>
        </w:numPr>
      </w:pPr>
      <w:r>
        <w:t xml:space="preserve">Retard dans le remplacement d’un agent de sécurité ne pouvant prendre ses fonctions de manière imprévue : </w:t>
      </w:r>
      <w:r w:rsidR="00E0161A">
        <w:t>5</w:t>
      </w:r>
      <w:r>
        <w:t>0 € par heure de retard</w:t>
      </w:r>
      <w:r w:rsidR="00502859">
        <w:t>.</w:t>
      </w:r>
    </w:p>
    <w:p w14:paraId="576F9C8E" w14:textId="7D97CFE7" w:rsidR="00320E5D" w:rsidRDefault="00320E5D" w:rsidP="009E1F9C">
      <w:pPr>
        <w:pStyle w:val="Titre1"/>
        <w:numPr>
          <w:ilvl w:val="0"/>
          <w:numId w:val="9"/>
        </w:numPr>
        <w:spacing w:before="360" w:after="360"/>
      </w:pPr>
      <w:bookmarkStart w:id="31" w:name="_Toc188363928"/>
      <w:r>
        <w:t>Reprise du personnel</w:t>
      </w:r>
      <w:bookmarkEnd w:id="31"/>
    </w:p>
    <w:p w14:paraId="2E747CF9" w14:textId="38687A68" w:rsidR="00320E5D" w:rsidRDefault="00762CB3" w:rsidP="00320E5D">
      <w:r w:rsidRPr="00762CB3">
        <w:t xml:space="preserve">Préalablement au commencement d’exécution, le </w:t>
      </w:r>
      <w:r w:rsidR="00A00C9F">
        <w:t>titulaire</w:t>
      </w:r>
      <w:r w:rsidRPr="00762CB3">
        <w:t xml:space="preserve"> doit avoir effectué toutes les démarches nécessaires à la reprise du personnel. Le transfert des contrats de travail doit avoir lieu dans les </w:t>
      </w:r>
      <w:r>
        <w:t>quinze</w:t>
      </w:r>
      <w:r w:rsidRPr="00762CB3">
        <w:t xml:space="preserve"> jours calendaires suivants la notification au </w:t>
      </w:r>
      <w:r w:rsidR="00A00C9F">
        <w:t>titulaire</w:t>
      </w:r>
      <w:r w:rsidRPr="00762CB3">
        <w:t>.</w:t>
      </w:r>
      <w:r w:rsidR="00861BB6">
        <w:t xml:space="preserve"> </w:t>
      </w:r>
    </w:p>
    <w:p w14:paraId="595CD8E0" w14:textId="77777777" w:rsidR="00291C0F" w:rsidRDefault="00291C0F" w:rsidP="00320E5D"/>
    <w:p w14:paraId="787E70BC" w14:textId="662B9E76" w:rsidR="00291C0F" w:rsidRPr="00320E5D" w:rsidRDefault="00291C0F" w:rsidP="00320E5D">
      <w:r>
        <w:t xml:space="preserve">Au terme de l’accord-cadre, le </w:t>
      </w:r>
      <w:r w:rsidR="00A00C9F">
        <w:t>titulaire</w:t>
      </w:r>
      <w:r>
        <w:t xml:space="preserve"> transmet à LADOM les informations relatives à la masse salariale de ses préposés affectés aux différents sites. </w:t>
      </w:r>
    </w:p>
    <w:p w14:paraId="09D16AD4" w14:textId="6D93BABB" w:rsidR="00CB7852" w:rsidRDefault="00CB7852" w:rsidP="009E1F9C">
      <w:pPr>
        <w:pStyle w:val="Titre1"/>
        <w:numPr>
          <w:ilvl w:val="0"/>
          <w:numId w:val="9"/>
        </w:numPr>
        <w:spacing w:before="360" w:after="360"/>
      </w:pPr>
      <w:bookmarkStart w:id="32" w:name="_Toc188363929"/>
      <w:r>
        <w:t>Modalités de facturation et de paiement</w:t>
      </w:r>
      <w:bookmarkEnd w:id="32"/>
    </w:p>
    <w:p w14:paraId="25843F35" w14:textId="4E8D624F" w:rsidR="00D7453F" w:rsidRDefault="00B551F0" w:rsidP="00CB7852">
      <w:r>
        <w:t>En ce qui concerne la part forfaitaire, l</w:t>
      </w:r>
      <w:r w:rsidR="001E04F3">
        <w:t xml:space="preserve">e </w:t>
      </w:r>
      <w:r w:rsidR="00A00C9F">
        <w:t>titulaire</w:t>
      </w:r>
      <w:r w:rsidR="001E04F3">
        <w:t xml:space="preserve"> adresse s</w:t>
      </w:r>
      <w:r w:rsidR="00320D67">
        <w:t>a</w:t>
      </w:r>
      <w:r w:rsidR="001E04F3">
        <w:t xml:space="preserve"> facture trimestriellement au prorata des prestations effectuées</w:t>
      </w:r>
      <w:r w:rsidR="0063218E">
        <w:t xml:space="preserve"> (soit ¼ du montant forfaitaire</w:t>
      </w:r>
      <w:r w:rsidR="00E0161A">
        <w:t xml:space="preserve"> annuel</w:t>
      </w:r>
      <w:r w:rsidR="0063218E">
        <w:t>)</w:t>
      </w:r>
      <w:r w:rsidR="001E04F3">
        <w:t xml:space="preserve">. </w:t>
      </w:r>
    </w:p>
    <w:p w14:paraId="63CF760B" w14:textId="77777777" w:rsidR="0063218E" w:rsidRDefault="0063218E" w:rsidP="00CB7852"/>
    <w:p w14:paraId="6AC6CB93" w14:textId="5A9223CB" w:rsidR="00B551F0" w:rsidRDefault="00B551F0" w:rsidP="00CB7852">
      <w:r>
        <w:t xml:space="preserve">En ce qui concerne la part à bons de commande, le titulaire adresse une facture unique une fois les prestations admises. Toutefois, pour les bons de commande dont la durée d’exécution est supérieure à trois mois, le titulaire peut adresser une facture trimestrielle au prorata des prestations effectuées. </w:t>
      </w:r>
    </w:p>
    <w:p w14:paraId="380A3A80" w14:textId="77777777" w:rsidR="00B551F0" w:rsidRDefault="00B551F0" w:rsidP="00CB7852"/>
    <w:p w14:paraId="2B072CFD" w14:textId="3683D440" w:rsidR="0063218E" w:rsidRDefault="0063218E" w:rsidP="00CB7852">
      <w:r>
        <w:t>Conformément à l’article R2191-22 du code de la commande publique, si</w:t>
      </w:r>
      <w:r w:rsidRPr="0063218E">
        <w:t xml:space="preserve"> le </w:t>
      </w:r>
      <w:r w:rsidR="00A00C9F">
        <w:t>titulaire</w:t>
      </w:r>
      <w:r w:rsidRPr="0063218E">
        <w:t xml:space="preserve"> est une petite ou moyenne entreprise au sens de l'article </w:t>
      </w:r>
      <w:r>
        <w:t>R2151-13 du même code</w:t>
      </w:r>
      <w:r w:rsidRPr="0063218E">
        <w:t>, une société coopérative de production</w:t>
      </w:r>
      <w:r>
        <w:t xml:space="preserve"> </w:t>
      </w:r>
      <w:r w:rsidRPr="0063218E">
        <w:t xml:space="preserve">ou une entreprise adaptée, ce délai est ramené à un </w:t>
      </w:r>
      <w:r w:rsidR="00320D67">
        <w:t xml:space="preserve">mois </w:t>
      </w:r>
      <w:r w:rsidRPr="0063218E">
        <w:t xml:space="preserve">sur demande du </w:t>
      </w:r>
      <w:r w:rsidR="00A00C9F">
        <w:t>titulaire</w:t>
      </w:r>
      <w:r>
        <w:t>.</w:t>
      </w:r>
    </w:p>
    <w:p w14:paraId="55845E34" w14:textId="77777777" w:rsidR="00ED13C4" w:rsidRDefault="00ED13C4" w:rsidP="00CB7852"/>
    <w:p w14:paraId="2B971490" w14:textId="6C0975F7" w:rsidR="00CB7852" w:rsidRDefault="00CB7852" w:rsidP="00CB7852">
      <w:r w:rsidRPr="00CB7852">
        <w:lastRenderedPageBreak/>
        <w:t xml:space="preserve">Sans préjudice des mentions obligatoires fixées par les dispositions législatives ou réglementaires, les factures du </w:t>
      </w:r>
      <w:r w:rsidR="00A00C9F">
        <w:t>titulaire</w:t>
      </w:r>
      <w:r w:rsidRPr="00CB7852">
        <w:t xml:space="preserve"> font apparaitre les mentions listées à l’article D2192-2 du code de la commande publique relatif aux mentions obligatoires des factures sous forme électronique.</w:t>
      </w:r>
    </w:p>
    <w:p w14:paraId="14531FCA" w14:textId="77777777" w:rsidR="00951FAB" w:rsidRDefault="00951FAB" w:rsidP="00CB7852"/>
    <w:p w14:paraId="511EBD4E" w14:textId="1DD39792" w:rsidR="00951FAB" w:rsidRDefault="00951FAB" w:rsidP="00CB7852">
      <w:r>
        <w:t xml:space="preserve">Les factures sont adressées à LADOM via le portail ChorusPro. </w:t>
      </w:r>
    </w:p>
    <w:p w14:paraId="150D1316" w14:textId="77777777" w:rsidR="00CB7852" w:rsidRDefault="00CB7852" w:rsidP="00CB7852"/>
    <w:p w14:paraId="1FCAC673" w14:textId="5924263A" w:rsidR="00CB7852" w:rsidRDefault="00CB7852" w:rsidP="00CB7852">
      <w:r>
        <w:t xml:space="preserve">Le paiement s'effectue suivant les règles de la comptabilité publique conformément aux dispositions des </w:t>
      </w:r>
      <w:r w:rsidR="00EB6FA9">
        <w:t>articles R</w:t>
      </w:r>
      <w:r>
        <w:t>2191-23 et R 2192-10 à R2192-36 du code de la commande publique.</w:t>
      </w:r>
      <w:r w:rsidR="00D235F6">
        <w:t xml:space="preserve"> Le comptable assignataire des paiements est M. l’agent comptable de LADOM - </w:t>
      </w:r>
      <w:r w:rsidR="00D235F6">
        <w:rPr>
          <w:rFonts w:cs="Arial"/>
        </w:rPr>
        <w:t>27, rue Oudinot</w:t>
      </w:r>
      <w:r w:rsidR="00D235F6" w:rsidRPr="007F2FCA">
        <w:rPr>
          <w:rFonts w:cs="Arial"/>
        </w:rPr>
        <w:t xml:space="preserve"> 7500</w:t>
      </w:r>
      <w:r w:rsidR="001B0404">
        <w:rPr>
          <w:rFonts w:cs="Arial"/>
        </w:rPr>
        <w:t>7</w:t>
      </w:r>
      <w:r w:rsidR="00D235F6" w:rsidRPr="007F2FCA">
        <w:rPr>
          <w:rFonts w:cs="Arial"/>
        </w:rPr>
        <w:t xml:space="preserve"> Paris</w:t>
      </w:r>
      <w:r w:rsidR="00D235F6">
        <w:rPr>
          <w:rFonts w:cs="Arial"/>
        </w:rPr>
        <w:t>.</w:t>
      </w:r>
    </w:p>
    <w:p w14:paraId="40A69C6A" w14:textId="77777777" w:rsidR="00CB7852" w:rsidRDefault="00CB7852" w:rsidP="00CB7852"/>
    <w:p w14:paraId="2B865618" w14:textId="6015D403" w:rsidR="00CB7852" w:rsidRDefault="00CB7852" w:rsidP="00CB7852">
      <w:r>
        <w:t>Le délai global de paiement ne peut excéder 30 jours. En cas de retard,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Une indemnité forfaitaire de 40 euros pour frais de recouvrement sera également due dès le premier jour de retard.</w:t>
      </w:r>
    </w:p>
    <w:p w14:paraId="580D30E7" w14:textId="3E6D9BC1" w:rsidR="00951FAB" w:rsidRDefault="00951FAB" w:rsidP="00951FAB">
      <w:pPr>
        <w:pStyle w:val="Titre1"/>
        <w:numPr>
          <w:ilvl w:val="0"/>
          <w:numId w:val="9"/>
        </w:numPr>
        <w:spacing w:before="360" w:after="360"/>
      </w:pPr>
      <w:bookmarkStart w:id="33" w:name="_Toc188363930"/>
      <w:r>
        <w:t>Avance</w:t>
      </w:r>
      <w:bookmarkEnd w:id="33"/>
    </w:p>
    <w:p w14:paraId="39FCC041" w14:textId="01E39EDA" w:rsidR="00951FAB" w:rsidRDefault="002327AF" w:rsidP="00CB7852">
      <w:r>
        <w:t xml:space="preserve">Le </w:t>
      </w:r>
      <w:r w:rsidR="00A00C9F">
        <w:t>titulaire</w:t>
      </w:r>
      <w:r>
        <w:t xml:space="preserve"> en ayant fait la demande peut demander le versement d’une avance. </w:t>
      </w:r>
    </w:p>
    <w:p w14:paraId="3461C55B" w14:textId="77777777" w:rsidR="002327AF" w:rsidRPr="00A507CC" w:rsidRDefault="002327AF" w:rsidP="00CB7852">
      <w:pPr>
        <w:rPr>
          <w:sz w:val="18"/>
          <w:szCs w:val="18"/>
        </w:rPr>
      </w:pPr>
    </w:p>
    <w:p w14:paraId="28717002" w14:textId="0A0158E1" w:rsidR="002327AF" w:rsidRPr="00A507CC" w:rsidRDefault="002327AF" w:rsidP="00CB7852">
      <w:pPr>
        <w:rPr>
          <w:rFonts w:cs="Arial"/>
          <w:color w:val="000000"/>
          <w:shd w:val="clear" w:color="auto" w:fill="FFFFFF"/>
        </w:rPr>
      </w:pPr>
      <w:r w:rsidRPr="00A507CC">
        <w:rPr>
          <w:rFonts w:cs="Arial"/>
          <w:color w:val="000000"/>
          <w:shd w:val="clear" w:color="auto" w:fill="FFFFFF"/>
        </w:rPr>
        <w:t xml:space="preserve">Conformément à l’article R2191-7 du code de la commande publique, le montant de l'avance est fixé à </w:t>
      </w:r>
      <w:r w:rsidR="003B2D5E">
        <w:rPr>
          <w:rFonts w:cs="Arial"/>
          <w:color w:val="000000"/>
          <w:shd w:val="clear" w:color="auto" w:fill="FFFFFF"/>
        </w:rPr>
        <w:t>2</w:t>
      </w:r>
      <w:r w:rsidR="00D70DBA" w:rsidRPr="00A507CC">
        <w:rPr>
          <w:rFonts w:cs="Arial"/>
          <w:color w:val="000000"/>
          <w:shd w:val="clear" w:color="auto" w:fill="FFFFFF"/>
        </w:rPr>
        <w:t>0</w:t>
      </w:r>
      <w:r w:rsidRPr="00A507CC">
        <w:rPr>
          <w:rFonts w:cs="Arial"/>
          <w:color w:val="000000"/>
          <w:shd w:val="clear" w:color="auto" w:fill="FFFFFF"/>
        </w:rPr>
        <w:t xml:space="preserve">% </w:t>
      </w:r>
      <w:r w:rsidR="00D70DBA" w:rsidRPr="00A507CC">
        <w:rPr>
          <w:rFonts w:cs="Arial"/>
          <w:color w:val="000000"/>
          <w:shd w:val="clear" w:color="auto" w:fill="FFFFFF"/>
        </w:rPr>
        <w:t xml:space="preserve">du montant forfaitaire annuel de l’accord-cadre. </w:t>
      </w:r>
    </w:p>
    <w:p w14:paraId="71F48CFD" w14:textId="77777777" w:rsidR="002327AF" w:rsidRPr="00A507CC" w:rsidRDefault="002327AF" w:rsidP="00CB7852">
      <w:pPr>
        <w:rPr>
          <w:rFonts w:cs="Arial"/>
          <w:color w:val="000000"/>
          <w:shd w:val="clear" w:color="auto" w:fill="FFFFFF"/>
        </w:rPr>
      </w:pPr>
    </w:p>
    <w:p w14:paraId="0259C77E" w14:textId="167E1FEC" w:rsidR="002327AF" w:rsidRDefault="002327AF" w:rsidP="002327AF">
      <w:pPr>
        <w:shd w:val="clear" w:color="auto" w:fill="FFFFFF"/>
        <w:overflowPunct/>
        <w:autoSpaceDE/>
        <w:autoSpaceDN/>
        <w:adjustRightInd/>
        <w:spacing w:after="240"/>
        <w:textAlignment w:val="auto"/>
        <w:rPr>
          <w:rFonts w:cs="Arial"/>
          <w:color w:val="000000"/>
        </w:rPr>
      </w:pPr>
      <w:r w:rsidRPr="00A507CC">
        <w:rPr>
          <w:rFonts w:cs="Arial"/>
          <w:color w:val="000000"/>
        </w:rPr>
        <w:t xml:space="preserve">Le remboursement de l'avance est échelonné en tenant compte du montant de l'avance accordée et des sommes restant dues au </w:t>
      </w:r>
      <w:r w:rsidR="00A00C9F">
        <w:rPr>
          <w:rFonts w:cs="Arial"/>
          <w:color w:val="000000"/>
        </w:rPr>
        <w:t>titulaire</w:t>
      </w:r>
      <w:r w:rsidRPr="00A507CC">
        <w:rPr>
          <w:rFonts w:cs="Arial"/>
          <w:color w:val="000000"/>
        </w:rPr>
        <w:t xml:space="preserve">. Ce remboursement s'impute par précompte sur les sommes dues au </w:t>
      </w:r>
      <w:r w:rsidR="00A00C9F">
        <w:rPr>
          <w:rFonts w:cs="Arial"/>
          <w:color w:val="000000"/>
        </w:rPr>
        <w:t>titulaire</w:t>
      </w:r>
      <w:r w:rsidRPr="00A507CC">
        <w:rPr>
          <w:rFonts w:cs="Arial"/>
          <w:color w:val="000000"/>
        </w:rPr>
        <w:t xml:space="preserve"> et débute quand le montant des prestations exécutées atteint 65 % du montant toutes taxes comprises d</w:t>
      </w:r>
      <w:r w:rsidR="00A507CC">
        <w:rPr>
          <w:rFonts w:cs="Arial"/>
          <w:color w:val="000000"/>
        </w:rPr>
        <w:t>e l’accord-cadre</w:t>
      </w:r>
      <w:r w:rsidRPr="00A507CC">
        <w:rPr>
          <w:rFonts w:cs="Arial"/>
          <w:color w:val="000000"/>
        </w:rPr>
        <w:t>.</w:t>
      </w:r>
    </w:p>
    <w:p w14:paraId="254526E0" w14:textId="51E05E82" w:rsidR="00951FAB" w:rsidRDefault="00951FAB" w:rsidP="00951FAB">
      <w:pPr>
        <w:pStyle w:val="Titre1"/>
        <w:numPr>
          <w:ilvl w:val="0"/>
          <w:numId w:val="9"/>
        </w:numPr>
        <w:spacing w:before="360" w:after="360"/>
      </w:pPr>
      <w:bookmarkStart w:id="34" w:name="_Toc188363931"/>
      <w:r>
        <w:t>Nantissement et cession des créances</w:t>
      </w:r>
      <w:bookmarkEnd w:id="34"/>
    </w:p>
    <w:p w14:paraId="060FB202" w14:textId="77777777" w:rsidR="00951FAB" w:rsidRPr="007F2FCA" w:rsidRDefault="00951FAB" w:rsidP="00951FAB">
      <w:pPr>
        <w:rPr>
          <w:rFonts w:cs="Arial"/>
        </w:rPr>
      </w:pPr>
      <w:r w:rsidRPr="007F2FCA">
        <w:rPr>
          <w:rFonts w:cs="Arial"/>
        </w:rPr>
        <w:t>Le présent accord-cadre peut faire l’objet d’une cession ou d’un nantissement des créances dans les conditions fixées aux articles R2191-45 et suivants du code de la commande publique.</w:t>
      </w:r>
    </w:p>
    <w:p w14:paraId="232CBAEA" w14:textId="77777777" w:rsidR="00951FAB" w:rsidRPr="007F2FCA" w:rsidRDefault="00951FAB" w:rsidP="00951FAB">
      <w:pPr>
        <w:rPr>
          <w:rFonts w:cs="Arial"/>
        </w:rPr>
      </w:pPr>
    </w:p>
    <w:p w14:paraId="060B61BA" w14:textId="2E24FAD7" w:rsidR="00951FAB" w:rsidRPr="007F2FCA" w:rsidRDefault="00951FAB" w:rsidP="00951FAB">
      <w:pPr>
        <w:rPr>
          <w:rFonts w:cs="Arial"/>
        </w:rPr>
      </w:pPr>
      <w:r w:rsidRPr="007F2FCA">
        <w:rPr>
          <w:rFonts w:cs="Arial"/>
        </w:rPr>
        <w:t xml:space="preserve">L’exemplaire unique ou le certificat de cessibilité remis par l’organisme bénéficiaire de la cession ou du nantissement est transmis </w:t>
      </w:r>
      <w:r w:rsidR="00E515AE">
        <w:rPr>
          <w:rFonts w:cs="Arial"/>
        </w:rPr>
        <w:t>à l’agent comptable</w:t>
      </w:r>
      <w:r w:rsidRPr="007F2FCA">
        <w:rPr>
          <w:rFonts w:cs="Arial"/>
        </w:rPr>
        <w:t xml:space="preserve"> </w:t>
      </w:r>
      <w:r>
        <w:rPr>
          <w:rFonts w:cs="Arial"/>
        </w:rPr>
        <w:t>de LADOM</w:t>
      </w:r>
      <w:r w:rsidRPr="007F2FCA">
        <w:rPr>
          <w:rFonts w:cs="Arial"/>
        </w:rPr>
        <w:t xml:space="preserve">, </w:t>
      </w:r>
      <w:r>
        <w:rPr>
          <w:rFonts w:cs="Arial"/>
        </w:rPr>
        <w:t>27, rue Oudinot</w:t>
      </w:r>
      <w:r w:rsidRPr="007F2FCA">
        <w:rPr>
          <w:rFonts w:cs="Arial"/>
        </w:rPr>
        <w:t xml:space="preserve"> 7500</w:t>
      </w:r>
      <w:r w:rsidR="001B0404">
        <w:rPr>
          <w:rFonts w:cs="Arial"/>
        </w:rPr>
        <w:t>7</w:t>
      </w:r>
      <w:r w:rsidRPr="007F2FCA">
        <w:rPr>
          <w:rFonts w:cs="Arial"/>
        </w:rPr>
        <w:t xml:space="preserve"> Paris.</w:t>
      </w:r>
    </w:p>
    <w:p w14:paraId="7DB0D151" w14:textId="77777777" w:rsidR="00951FAB" w:rsidRPr="007F2FCA" w:rsidRDefault="00951FAB" w:rsidP="00951FAB">
      <w:pPr>
        <w:rPr>
          <w:rFonts w:cs="Arial"/>
        </w:rPr>
      </w:pPr>
    </w:p>
    <w:p w14:paraId="10E8523F" w14:textId="37B0B819" w:rsidR="00E515AE" w:rsidRPr="007F2FCA" w:rsidRDefault="00951FAB" w:rsidP="00E515AE">
      <w:pPr>
        <w:rPr>
          <w:rFonts w:cs="Arial"/>
        </w:rPr>
      </w:pPr>
      <w:r w:rsidRPr="007F2FCA">
        <w:rPr>
          <w:rFonts w:cs="Arial"/>
        </w:rPr>
        <w:t xml:space="preserve">Les demandes de renseignements sont adressées à : Monsieur le Directeur Général de </w:t>
      </w:r>
      <w:r w:rsidR="00E515AE">
        <w:rPr>
          <w:rFonts w:cs="Arial"/>
        </w:rPr>
        <w:t>LADOM</w:t>
      </w:r>
      <w:r w:rsidR="00E515AE" w:rsidRPr="007F2FCA">
        <w:rPr>
          <w:rFonts w:cs="Arial"/>
        </w:rPr>
        <w:t xml:space="preserve">, </w:t>
      </w:r>
      <w:r w:rsidR="00E515AE">
        <w:rPr>
          <w:rFonts w:cs="Arial"/>
        </w:rPr>
        <w:t>27, rue Oudinot</w:t>
      </w:r>
      <w:r w:rsidR="00E515AE" w:rsidRPr="007F2FCA">
        <w:rPr>
          <w:rFonts w:cs="Arial"/>
        </w:rPr>
        <w:t xml:space="preserve"> 7500</w:t>
      </w:r>
      <w:r w:rsidR="001B0404">
        <w:rPr>
          <w:rFonts w:cs="Arial"/>
        </w:rPr>
        <w:t>7</w:t>
      </w:r>
      <w:r w:rsidR="00E515AE" w:rsidRPr="007F2FCA">
        <w:rPr>
          <w:rFonts w:cs="Arial"/>
        </w:rPr>
        <w:t xml:space="preserve"> Paris.</w:t>
      </w:r>
    </w:p>
    <w:p w14:paraId="0307D597" w14:textId="77777777" w:rsidR="00E515AE" w:rsidRDefault="00E515AE" w:rsidP="00E515AE">
      <w:pPr>
        <w:pStyle w:val="Titre1"/>
        <w:numPr>
          <w:ilvl w:val="0"/>
          <w:numId w:val="9"/>
        </w:numPr>
        <w:spacing w:before="360" w:after="360"/>
      </w:pPr>
      <w:bookmarkStart w:id="35" w:name="_Toc76734746"/>
      <w:bookmarkStart w:id="36" w:name="_Toc188363932"/>
      <w:r>
        <w:t>Assurances</w:t>
      </w:r>
      <w:bookmarkEnd w:id="35"/>
      <w:bookmarkEnd w:id="36"/>
    </w:p>
    <w:p w14:paraId="5E99C643" w14:textId="08198957" w:rsidR="00E515AE" w:rsidRDefault="00E515AE" w:rsidP="00E515AE">
      <w:r>
        <w:t xml:space="preserve">Le </w:t>
      </w:r>
      <w:r w:rsidR="00A00C9F">
        <w:t>titulaire</w:t>
      </w:r>
      <w:r>
        <w:t xml:space="preserve"> doit respecter les dispositions de l’article 9 du </w:t>
      </w:r>
      <w:r w:rsidRPr="001E0131">
        <w:t>C.C.A.G.</w:t>
      </w:r>
      <w:r>
        <w:t xml:space="preserve"> </w:t>
      </w:r>
    </w:p>
    <w:p w14:paraId="3D6FE13F" w14:textId="4A5C91F2" w:rsidR="00E515AE" w:rsidRDefault="00E515AE" w:rsidP="00E515AE">
      <w:pPr>
        <w:pStyle w:val="Titre1"/>
        <w:numPr>
          <w:ilvl w:val="0"/>
          <w:numId w:val="9"/>
        </w:numPr>
        <w:spacing w:before="360" w:after="360"/>
      </w:pPr>
      <w:bookmarkStart w:id="37" w:name="_Toc188363933"/>
      <w:r>
        <w:t>Sous-traitance</w:t>
      </w:r>
      <w:bookmarkEnd w:id="37"/>
    </w:p>
    <w:p w14:paraId="434BB2C6" w14:textId="5DC7DD47" w:rsidR="00E515AE" w:rsidRPr="007F2FCA" w:rsidRDefault="00E515AE" w:rsidP="00E515AE">
      <w:r w:rsidRPr="007F2FCA">
        <w:t xml:space="preserve">Le </w:t>
      </w:r>
      <w:r w:rsidR="001B0404">
        <w:t>t</w:t>
      </w:r>
      <w:r w:rsidR="00A00C9F">
        <w:t>itulaire</w:t>
      </w:r>
      <w:r w:rsidRPr="007F2FCA">
        <w:t xml:space="preserve"> peut sous-traiter l’exécution de certaines prestations du présent accord-cadre dans les conditions fixées aux articles L. 2193-1 et suivants du code de la commande publique.</w:t>
      </w:r>
    </w:p>
    <w:p w14:paraId="4A162EA5" w14:textId="77777777" w:rsidR="00E515AE" w:rsidRPr="007F2FCA" w:rsidRDefault="00E515AE" w:rsidP="00E515AE"/>
    <w:p w14:paraId="50084C2D" w14:textId="72767F43" w:rsidR="00E515AE" w:rsidRPr="007F2FCA" w:rsidRDefault="00E515AE" w:rsidP="00E515AE">
      <w:r w:rsidRPr="007F2FCA">
        <w:t xml:space="preserve">Seront transmis sur demande de </w:t>
      </w:r>
      <w:r>
        <w:t>LADOM</w:t>
      </w:r>
      <w:r w:rsidRPr="007F2FCA">
        <w:t xml:space="preserve"> tous documents nécessaires à l’appréciation des capacités techniques, juridiques, administratives et financières du ou des sous- traitants proposés permettant une juste appréciation de l’offre</w:t>
      </w:r>
      <w:r w:rsidR="003B6C3F">
        <w:t xml:space="preserve"> (y compris les CV le cas échéant)</w:t>
      </w:r>
      <w:r w:rsidRPr="007F2FCA">
        <w:t>.</w:t>
      </w:r>
    </w:p>
    <w:p w14:paraId="695F4B30" w14:textId="77777777" w:rsidR="00E515AE" w:rsidRPr="007F2FCA" w:rsidRDefault="00E515AE" w:rsidP="00E515AE"/>
    <w:p w14:paraId="07D45F69" w14:textId="06EE7160" w:rsidR="00E515AE" w:rsidRPr="007F2FCA" w:rsidRDefault="00E515AE" w:rsidP="00E515AE">
      <w:r w:rsidRPr="007F2FCA">
        <w:t>Pour</w:t>
      </w:r>
      <w:r w:rsidRPr="007F2FCA">
        <w:rPr>
          <w:spacing w:val="-4"/>
        </w:rPr>
        <w:t xml:space="preserve"> </w:t>
      </w:r>
      <w:r w:rsidRPr="007F2FCA">
        <w:t>chaque</w:t>
      </w:r>
      <w:r w:rsidRPr="007F2FCA">
        <w:rPr>
          <w:spacing w:val="-4"/>
        </w:rPr>
        <w:t xml:space="preserve"> </w:t>
      </w:r>
      <w:r w:rsidRPr="007F2FCA">
        <w:t>sous-traitant</w:t>
      </w:r>
      <w:r w:rsidRPr="007F2FCA">
        <w:rPr>
          <w:spacing w:val="-4"/>
        </w:rPr>
        <w:t xml:space="preserve"> </w:t>
      </w:r>
      <w:r w:rsidRPr="007F2FCA">
        <w:t>présenté,</w:t>
      </w:r>
      <w:r w:rsidRPr="007F2FCA">
        <w:rPr>
          <w:spacing w:val="-4"/>
        </w:rPr>
        <w:t xml:space="preserve"> </w:t>
      </w:r>
      <w:r w:rsidRPr="007F2FCA">
        <w:t>le</w:t>
      </w:r>
      <w:r w:rsidRPr="007F2FCA">
        <w:rPr>
          <w:spacing w:val="-2"/>
        </w:rPr>
        <w:t xml:space="preserve"> </w:t>
      </w:r>
      <w:r w:rsidR="001B0404">
        <w:t>t</w:t>
      </w:r>
      <w:r w:rsidR="00A00C9F">
        <w:t>itulaire</w:t>
      </w:r>
      <w:r w:rsidRPr="007F2FCA">
        <w:rPr>
          <w:spacing w:val="-3"/>
        </w:rPr>
        <w:t xml:space="preserve"> </w:t>
      </w:r>
      <w:r w:rsidRPr="007F2FCA">
        <w:t>doit</w:t>
      </w:r>
      <w:r w:rsidRPr="007F2FCA">
        <w:rPr>
          <w:spacing w:val="-5"/>
        </w:rPr>
        <w:t xml:space="preserve"> </w:t>
      </w:r>
      <w:r w:rsidRPr="007F2FCA">
        <w:t>adresser</w:t>
      </w:r>
      <w:r w:rsidRPr="007F2FCA">
        <w:rPr>
          <w:spacing w:val="-4"/>
        </w:rPr>
        <w:t xml:space="preserve"> </w:t>
      </w:r>
      <w:r w:rsidRPr="007F2FCA">
        <w:t>à</w:t>
      </w:r>
      <w:r w:rsidRPr="007F2FCA">
        <w:rPr>
          <w:spacing w:val="-4"/>
        </w:rPr>
        <w:t xml:space="preserve"> </w:t>
      </w:r>
      <w:r>
        <w:t>LADOM</w:t>
      </w:r>
      <w:r w:rsidRPr="007F2FCA">
        <w:t>,</w:t>
      </w:r>
      <w:r w:rsidRPr="007F2FCA">
        <w:rPr>
          <w:spacing w:val="-2"/>
        </w:rPr>
        <w:t xml:space="preserve"> </w:t>
      </w:r>
      <w:r w:rsidRPr="007F2FCA">
        <w:t>un dossier de demande comprenant</w:t>
      </w:r>
      <w:r w:rsidRPr="007F2FCA">
        <w:rPr>
          <w:spacing w:val="-4"/>
        </w:rPr>
        <w:t xml:space="preserve"> </w:t>
      </w:r>
      <w:r w:rsidRPr="007F2FCA">
        <w:t>:</w:t>
      </w:r>
    </w:p>
    <w:p w14:paraId="795CF2FE" w14:textId="77777777" w:rsidR="00E515AE" w:rsidRPr="007F2FCA" w:rsidRDefault="00E515AE" w:rsidP="00E515AE"/>
    <w:p w14:paraId="51BC3B87" w14:textId="77777777" w:rsidR="001B0404" w:rsidRDefault="00E515AE" w:rsidP="00E515AE">
      <w:pPr>
        <w:pStyle w:val="Paragraphedeliste"/>
        <w:numPr>
          <w:ilvl w:val="0"/>
          <w:numId w:val="11"/>
        </w:numPr>
      </w:pPr>
      <w:r w:rsidRPr="007F2FCA">
        <w:t>Un acte spécial ou déclaration de sous-traitance mentionnant la nature des prestations dont la sous-traitance est prévue ; le nom, ou la dénomination sociale et l’adresse du sous-traitant proposé ; le montant prévisionnel ou maximum des sommes à payer directement au sous-traitant ; les conditions de paiement prévues par le projet de contrat de sous-traitance et la déclaration du sous-traitant</w:t>
      </w:r>
      <w:r w:rsidRPr="007F2FCA">
        <w:rPr>
          <w:spacing w:val="-11"/>
        </w:rPr>
        <w:t xml:space="preserve"> </w:t>
      </w:r>
      <w:r w:rsidRPr="007F2FCA">
        <w:t>indiquant</w:t>
      </w:r>
      <w:r w:rsidRPr="007F2FCA">
        <w:rPr>
          <w:spacing w:val="-8"/>
        </w:rPr>
        <w:t xml:space="preserve"> </w:t>
      </w:r>
      <w:r w:rsidRPr="007F2FCA">
        <w:t>qu'il</w:t>
      </w:r>
      <w:r w:rsidRPr="007F2FCA">
        <w:rPr>
          <w:spacing w:val="-9"/>
        </w:rPr>
        <w:t xml:space="preserve"> </w:t>
      </w:r>
      <w:r w:rsidRPr="007F2FCA">
        <w:t>ne</w:t>
      </w:r>
      <w:r w:rsidRPr="007F2FCA">
        <w:rPr>
          <w:spacing w:val="-12"/>
        </w:rPr>
        <w:t xml:space="preserve"> </w:t>
      </w:r>
      <w:r w:rsidRPr="007F2FCA">
        <w:t>tombe</w:t>
      </w:r>
      <w:r w:rsidRPr="007F2FCA">
        <w:rPr>
          <w:spacing w:val="-11"/>
        </w:rPr>
        <w:t xml:space="preserve"> </w:t>
      </w:r>
      <w:r w:rsidRPr="007F2FCA">
        <w:t>pas</w:t>
      </w:r>
      <w:r w:rsidRPr="007F2FCA">
        <w:rPr>
          <w:spacing w:val="-9"/>
        </w:rPr>
        <w:t xml:space="preserve"> </w:t>
      </w:r>
      <w:r w:rsidRPr="007F2FCA">
        <w:t>sous</w:t>
      </w:r>
      <w:r w:rsidRPr="007F2FCA">
        <w:rPr>
          <w:spacing w:val="-10"/>
        </w:rPr>
        <w:t xml:space="preserve"> </w:t>
      </w:r>
      <w:r w:rsidRPr="007F2FCA">
        <w:t>le</w:t>
      </w:r>
      <w:r w:rsidRPr="007F2FCA">
        <w:rPr>
          <w:spacing w:val="-11"/>
        </w:rPr>
        <w:t xml:space="preserve"> </w:t>
      </w:r>
      <w:r w:rsidRPr="007F2FCA">
        <w:t>coup</w:t>
      </w:r>
      <w:r w:rsidRPr="007F2FCA">
        <w:rPr>
          <w:spacing w:val="-8"/>
        </w:rPr>
        <w:t xml:space="preserve"> </w:t>
      </w:r>
      <w:r w:rsidRPr="007F2FCA">
        <w:t>des</w:t>
      </w:r>
      <w:r w:rsidRPr="007F2FCA">
        <w:rPr>
          <w:spacing w:val="-10"/>
        </w:rPr>
        <w:t xml:space="preserve"> </w:t>
      </w:r>
      <w:r w:rsidRPr="007F2FCA">
        <w:t>interdictions</w:t>
      </w:r>
      <w:r w:rsidRPr="007F2FCA">
        <w:rPr>
          <w:spacing w:val="-9"/>
        </w:rPr>
        <w:t xml:space="preserve"> </w:t>
      </w:r>
      <w:r w:rsidRPr="007F2FCA">
        <w:t>d’accéder</w:t>
      </w:r>
      <w:r w:rsidRPr="007F2FCA">
        <w:rPr>
          <w:spacing w:val="-7"/>
        </w:rPr>
        <w:t xml:space="preserve"> </w:t>
      </w:r>
      <w:r w:rsidRPr="007F2FCA">
        <w:t>aux</w:t>
      </w:r>
      <w:r w:rsidRPr="007F2FCA">
        <w:rPr>
          <w:spacing w:val="-9"/>
        </w:rPr>
        <w:t xml:space="preserve"> </w:t>
      </w:r>
      <w:r w:rsidRPr="007F2FCA">
        <w:t xml:space="preserve">marchés publics, daté et signé par le </w:t>
      </w:r>
      <w:r w:rsidR="001B0404">
        <w:t>t</w:t>
      </w:r>
      <w:r w:rsidR="00A00C9F">
        <w:t>itulaire</w:t>
      </w:r>
      <w:r w:rsidRPr="007F2FCA">
        <w:t xml:space="preserve"> et le sous-traitant ; </w:t>
      </w:r>
    </w:p>
    <w:p w14:paraId="7DE2EEC9" w14:textId="748A5D3D" w:rsidR="00E515AE" w:rsidRPr="007F2FCA" w:rsidRDefault="00E515AE" w:rsidP="00E515AE">
      <w:pPr>
        <w:pStyle w:val="Paragraphedeliste"/>
        <w:numPr>
          <w:ilvl w:val="0"/>
          <w:numId w:val="11"/>
        </w:numPr>
      </w:pPr>
      <w:r w:rsidRPr="007F2FCA">
        <w:lastRenderedPageBreak/>
        <w:t>Les demandes d’agrément des sous- traitants pourront être faites en utilisant le formulaire modèle DC</w:t>
      </w:r>
      <w:r w:rsidR="001B0404" w:rsidRPr="007F2FCA">
        <w:t>4 «</w:t>
      </w:r>
      <w:r w:rsidR="001B0404">
        <w:t> </w:t>
      </w:r>
      <w:r w:rsidRPr="007F2FCA">
        <w:t xml:space="preserve">déclaration de sous-traitance » (dernière version en vigueur) ou équivalent, téléchargeable en suivant le lien : </w:t>
      </w:r>
      <w:hyperlink r:id="rId11" w:history="1">
        <w:r w:rsidR="00D70DBA" w:rsidRPr="00190EDD">
          <w:rPr>
            <w:rStyle w:val="Lienhypertexte"/>
          </w:rPr>
          <w:t>http://www.economie.gouv.fr/daj/formulaires-declaration-candidat.</w:t>
        </w:r>
      </w:hyperlink>
    </w:p>
    <w:p w14:paraId="05EF803F" w14:textId="77777777" w:rsidR="00E515AE" w:rsidRPr="007F2FCA" w:rsidRDefault="00E515AE" w:rsidP="00E515AE"/>
    <w:p w14:paraId="5017A1AA" w14:textId="77777777" w:rsidR="00E515AE" w:rsidRPr="007F2FCA" w:rsidRDefault="00E515AE" w:rsidP="00E515AE">
      <w:pPr>
        <w:pStyle w:val="Paragraphedeliste"/>
        <w:numPr>
          <w:ilvl w:val="0"/>
          <w:numId w:val="11"/>
        </w:numPr>
      </w:pPr>
      <w:r w:rsidRPr="007F2FCA">
        <w:t>Les capacités techniques, professionnelles et financières du sous-traitant</w:t>
      </w:r>
      <w:r w:rsidRPr="007F2FCA">
        <w:rPr>
          <w:spacing w:val="-4"/>
        </w:rPr>
        <w:t xml:space="preserve"> </w:t>
      </w:r>
      <w:r w:rsidRPr="007F2FCA">
        <w:t>;</w:t>
      </w:r>
    </w:p>
    <w:p w14:paraId="35A1DA1D" w14:textId="77777777" w:rsidR="00E515AE" w:rsidRPr="007F2FCA" w:rsidRDefault="00E515AE" w:rsidP="00E515AE">
      <w:pPr>
        <w:pStyle w:val="Paragraphedeliste"/>
        <w:numPr>
          <w:ilvl w:val="0"/>
          <w:numId w:val="0"/>
        </w:numPr>
        <w:ind w:left="1068"/>
      </w:pPr>
    </w:p>
    <w:p w14:paraId="0A44A058" w14:textId="77777777" w:rsidR="00E515AE" w:rsidRPr="007F2FCA" w:rsidRDefault="00E515AE" w:rsidP="00E515AE">
      <w:pPr>
        <w:pStyle w:val="Paragraphedeliste"/>
        <w:numPr>
          <w:ilvl w:val="0"/>
          <w:numId w:val="11"/>
        </w:numPr>
      </w:pPr>
      <w:r w:rsidRPr="007F2FCA">
        <w:t>Les documents permettant d’établir qu’aucune cession ou nantissement de créance ne fait obstacle au paiement direct du sous-traitant.</w:t>
      </w:r>
    </w:p>
    <w:p w14:paraId="05C80279" w14:textId="77777777" w:rsidR="00E515AE" w:rsidRPr="007F2FCA" w:rsidRDefault="00E515AE" w:rsidP="00E515AE"/>
    <w:p w14:paraId="65139FC4" w14:textId="5D0F1F8C" w:rsidR="00E515AE" w:rsidRPr="007F2FCA" w:rsidRDefault="00E515AE" w:rsidP="00E515AE">
      <w:r w:rsidRPr="007F2FCA">
        <w:t>Les</w:t>
      </w:r>
      <w:r w:rsidRPr="007F2FCA">
        <w:rPr>
          <w:spacing w:val="-14"/>
        </w:rPr>
        <w:t xml:space="preserve"> </w:t>
      </w:r>
      <w:r w:rsidRPr="007F2FCA">
        <w:t>obligations</w:t>
      </w:r>
      <w:r w:rsidRPr="007F2FCA">
        <w:rPr>
          <w:spacing w:val="-14"/>
        </w:rPr>
        <w:t xml:space="preserve"> </w:t>
      </w:r>
      <w:r w:rsidRPr="007F2FCA">
        <w:t>qui</w:t>
      </w:r>
      <w:r w:rsidRPr="007F2FCA">
        <w:rPr>
          <w:spacing w:val="-16"/>
        </w:rPr>
        <w:t xml:space="preserve"> </w:t>
      </w:r>
      <w:r w:rsidRPr="007F2FCA">
        <w:t>incombent</w:t>
      </w:r>
      <w:r w:rsidRPr="007F2FCA">
        <w:rPr>
          <w:spacing w:val="-14"/>
        </w:rPr>
        <w:t xml:space="preserve"> </w:t>
      </w:r>
      <w:r w:rsidRPr="007F2FCA">
        <w:t>au</w:t>
      </w:r>
      <w:r w:rsidRPr="007F2FCA">
        <w:rPr>
          <w:spacing w:val="-13"/>
        </w:rPr>
        <w:t xml:space="preserve"> </w:t>
      </w:r>
      <w:r w:rsidR="003B6C3F">
        <w:rPr>
          <w:spacing w:val="-13"/>
        </w:rPr>
        <w:t>t</w:t>
      </w:r>
      <w:r w:rsidR="00A00C9F">
        <w:t>itulaire</w:t>
      </w:r>
      <w:r w:rsidRPr="007F2FCA">
        <w:rPr>
          <w:spacing w:val="-12"/>
        </w:rPr>
        <w:t xml:space="preserve"> </w:t>
      </w:r>
      <w:r w:rsidRPr="007F2FCA">
        <w:t>dans</w:t>
      </w:r>
      <w:r w:rsidRPr="007F2FCA">
        <w:rPr>
          <w:spacing w:val="-13"/>
        </w:rPr>
        <w:t xml:space="preserve"> </w:t>
      </w:r>
      <w:r w:rsidRPr="007F2FCA">
        <w:t>le</w:t>
      </w:r>
      <w:r w:rsidRPr="007F2FCA">
        <w:rPr>
          <w:spacing w:val="-15"/>
        </w:rPr>
        <w:t xml:space="preserve"> </w:t>
      </w:r>
      <w:r w:rsidRPr="007F2FCA">
        <w:t>cadre</w:t>
      </w:r>
      <w:r w:rsidRPr="007F2FCA">
        <w:rPr>
          <w:spacing w:val="-11"/>
        </w:rPr>
        <w:t xml:space="preserve"> </w:t>
      </w:r>
      <w:r w:rsidRPr="007F2FCA">
        <w:t>de l’accord-cadre</w:t>
      </w:r>
      <w:r w:rsidRPr="007F2FCA">
        <w:rPr>
          <w:spacing w:val="-15"/>
        </w:rPr>
        <w:t xml:space="preserve"> </w:t>
      </w:r>
      <w:r w:rsidRPr="007F2FCA">
        <w:t>et</w:t>
      </w:r>
      <w:r w:rsidRPr="007F2FCA">
        <w:rPr>
          <w:spacing w:val="-15"/>
        </w:rPr>
        <w:t xml:space="preserve"> </w:t>
      </w:r>
      <w:r w:rsidRPr="007F2FCA">
        <w:t>du</w:t>
      </w:r>
      <w:r w:rsidRPr="007F2FCA">
        <w:rPr>
          <w:spacing w:val="-15"/>
        </w:rPr>
        <w:t xml:space="preserve"> </w:t>
      </w:r>
      <w:r w:rsidRPr="007F2FCA">
        <w:t>bon</w:t>
      </w:r>
      <w:r w:rsidRPr="007F2FCA">
        <w:rPr>
          <w:spacing w:val="-13"/>
        </w:rPr>
        <w:t xml:space="preserve"> </w:t>
      </w:r>
      <w:r w:rsidRPr="007F2FCA">
        <w:t>de</w:t>
      </w:r>
      <w:r w:rsidRPr="007F2FCA">
        <w:rPr>
          <w:spacing w:val="-16"/>
        </w:rPr>
        <w:t xml:space="preserve"> </w:t>
      </w:r>
      <w:r w:rsidRPr="007F2FCA">
        <w:t>commande</w:t>
      </w:r>
      <w:r w:rsidRPr="007F2FCA">
        <w:rPr>
          <w:spacing w:val="-13"/>
        </w:rPr>
        <w:t xml:space="preserve"> </w:t>
      </w:r>
      <w:r w:rsidRPr="007F2FCA">
        <w:t xml:space="preserve">s’appliquent de droit aux sous-traitants. Le </w:t>
      </w:r>
      <w:r w:rsidR="003B6C3F">
        <w:t>t</w:t>
      </w:r>
      <w:r w:rsidR="00A00C9F">
        <w:t>itulaire</w:t>
      </w:r>
      <w:r w:rsidRPr="007F2FCA">
        <w:t xml:space="preserve"> s’engage à les leur communiquer. Lorsque le montant de la sous-traitance est supérieur ou égal à 600 € TTC, le sous-traitant est payé directement par</w:t>
      </w:r>
      <w:r w:rsidRPr="00E515AE">
        <w:t xml:space="preserve"> LADOM</w:t>
      </w:r>
      <w:r w:rsidRPr="007F2FCA">
        <w:t>.</w:t>
      </w:r>
    </w:p>
    <w:p w14:paraId="3CE50ACE" w14:textId="77777777" w:rsidR="00E515AE" w:rsidRPr="007F2FCA" w:rsidRDefault="00E515AE" w:rsidP="00E515AE"/>
    <w:p w14:paraId="39DC4A31" w14:textId="632F0C60" w:rsidR="00E515AE" w:rsidRPr="007F2FCA" w:rsidRDefault="00E515AE" w:rsidP="00E515AE">
      <w:r w:rsidRPr="007F2FCA">
        <w:t>Il lui est rappelé que la sous-traitance totale de l’accord-cadre est</w:t>
      </w:r>
      <w:r w:rsidRPr="007F2FCA">
        <w:rPr>
          <w:spacing w:val="-5"/>
        </w:rPr>
        <w:t xml:space="preserve"> </w:t>
      </w:r>
      <w:r w:rsidRPr="007F2FCA">
        <w:t>interdite.</w:t>
      </w:r>
    </w:p>
    <w:p w14:paraId="53170CF8" w14:textId="77777777" w:rsidR="00E515AE" w:rsidRPr="007F2FCA" w:rsidRDefault="00E515AE" w:rsidP="00E515AE"/>
    <w:p w14:paraId="365977C3" w14:textId="252D6DBB" w:rsidR="00E515AE" w:rsidRPr="007F2FCA" w:rsidRDefault="00E515AE" w:rsidP="00E515AE">
      <w:r w:rsidRPr="007F2FCA">
        <w:t>En</w:t>
      </w:r>
      <w:r w:rsidRPr="007F2FCA">
        <w:rPr>
          <w:spacing w:val="-9"/>
        </w:rPr>
        <w:t xml:space="preserve"> </w:t>
      </w:r>
      <w:r w:rsidRPr="007F2FCA">
        <w:t>cas</w:t>
      </w:r>
      <w:r w:rsidRPr="007F2FCA">
        <w:rPr>
          <w:spacing w:val="-6"/>
        </w:rPr>
        <w:t xml:space="preserve"> </w:t>
      </w:r>
      <w:r w:rsidRPr="007F2FCA">
        <w:t>de</w:t>
      </w:r>
      <w:r w:rsidRPr="007F2FCA">
        <w:rPr>
          <w:spacing w:val="-6"/>
        </w:rPr>
        <w:t xml:space="preserve"> </w:t>
      </w:r>
      <w:r w:rsidRPr="007F2FCA">
        <w:t>sous-traitance,</w:t>
      </w:r>
      <w:r w:rsidRPr="007F2FCA">
        <w:rPr>
          <w:spacing w:val="-7"/>
        </w:rPr>
        <w:t xml:space="preserve"> </w:t>
      </w:r>
      <w:r w:rsidRPr="007F2FCA">
        <w:t>le</w:t>
      </w:r>
      <w:r w:rsidRPr="007F2FCA">
        <w:rPr>
          <w:spacing w:val="-4"/>
        </w:rPr>
        <w:t xml:space="preserve"> </w:t>
      </w:r>
      <w:r w:rsidR="003B6C3F">
        <w:rPr>
          <w:spacing w:val="-4"/>
        </w:rPr>
        <w:t>t</w:t>
      </w:r>
      <w:r w:rsidR="00A00C9F">
        <w:t>itulaire</w:t>
      </w:r>
      <w:r w:rsidRPr="007F2FCA">
        <w:rPr>
          <w:spacing w:val="-8"/>
        </w:rPr>
        <w:t xml:space="preserve"> </w:t>
      </w:r>
      <w:r w:rsidRPr="007F2FCA">
        <w:t>restera</w:t>
      </w:r>
      <w:r w:rsidRPr="007F2FCA">
        <w:rPr>
          <w:spacing w:val="-7"/>
        </w:rPr>
        <w:t xml:space="preserve"> </w:t>
      </w:r>
      <w:r w:rsidRPr="007F2FCA">
        <w:t>seul</w:t>
      </w:r>
      <w:r w:rsidRPr="007F2FCA">
        <w:rPr>
          <w:spacing w:val="-8"/>
        </w:rPr>
        <w:t xml:space="preserve"> </w:t>
      </w:r>
      <w:r w:rsidRPr="007F2FCA">
        <w:t>responsable</w:t>
      </w:r>
      <w:r w:rsidRPr="007F2FCA">
        <w:rPr>
          <w:spacing w:val="-7"/>
        </w:rPr>
        <w:t xml:space="preserve"> </w:t>
      </w:r>
      <w:r w:rsidRPr="007F2FCA">
        <w:t>vis-à-vis</w:t>
      </w:r>
      <w:r w:rsidRPr="007F2FCA">
        <w:rPr>
          <w:spacing w:val="-7"/>
        </w:rPr>
        <w:t xml:space="preserve"> </w:t>
      </w:r>
      <w:r w:rsidRPr="007F2FCA">
        <w:t>de</w:t>
      </w:r>
      <w:r w:rsidRPr="007F2FCA">
        <w:rPr>
          <w:spacing w:val="-7"/>
        </w:rPr>
        <w:t xml:space="preserve"> </w:t>
      </w:r>
      <w:r w:rsidRPr="007F2FCA">
        <w:t>l’exécution</w:t>
      </w:r>
      <w:r w:rsidRPr="007F2FCA">
        <w:rPr>
          <w:spacing w:val="-6"/>
        </w:rPr>
        <w:t xml:space="preserve"> </w:t>
      </w:r>
      <w:r w:rsidRPr="007F2FCA">
        <w:t>des</w:t>
      </w:r>
      <w:r w:rsidRPr="007F2FCA">
        <w:rPr>
          <w:spacing w:val="-8"/>
        </w:rPr>
        <w:t xml:space="preserve"> </w:t>
      </w:r>
      <w:r w:rsidRPr="007F2FCA">
        <w:t>prestations</w:t>
      </w:r>
      <w:r w:rsidRPr="007F2FCA">
        <w:rPr>
          <w:spacing w:val="-2"/>
        </w:rPr>
        <w:t xml:space="preserve"> </w:t>
      </w:r>
      <w:r w:rsidRPr="007F2FCA">
        <w:t xml:space="preserve">sous- traitées. Les défaillances des sous-traitants relevant du non-respect de leurs engagements ou de la cessation d’activité sont traitées comme des défaillances du </w:t>
      </w:r>
      <w:r w:rsidR="003B6C3F">
        <w:t>t</w:t>
      </w:r>
      <w:r w:rsidR="00A00C9F">
        <w:t>itulaire</w:t>
      </w:r>
      <w:r w:rsidRPr="007F2FCA">
        <w:t>.</w:t>
      </w:r>
    </w:p>
    <w:p w14:paraId="21543C5F" w14:textId="77777777" w:rsidR="00E515AE" w:rsidRPr="007F2FCA" w:rsidRDefault="00E515AE" w:rsidP="00E515AE"/>
    <w:p w14:paraId="379CDBC2" w14:textId="645D54E9" w:rsidR="00E515AE" w:rsidRPr="007F2FCA" w:rsidRDefault="00E515AE" w:rsidP="00E515AE">
      <w:r w:rsidRPr="007F2FCA">
        <w:t xml:space="preserve">Il appartient au </w:t>
      </w:r>
      <w:r w:rsidR="00A00C9F">
        <w:t>titulaire</w:t>
      </w:r>
      <w:r w:rsidRPr="007F2FCA">
        <w:t xml:space="preserve"> de transmettre les demandes de paiement de ses sous-traitant après les avoir validées.</w:t>
      </w:r>
    </w:p>
    <w:p w14:paraId="29BDC9A6" w14:textId="77777777" w:rsidR="00E515AE" w:rsidRDefault="00E515AE" w:rsidP="00E515AE">
      <w:pPr>
        <w:pStyle w:val="Titre1"/>
        <w:numPr>
          <w:ilvl w:val="0"/>
          <w:numId w:val="9"/>
        </w:numPr>
        <w:spacing w:before="360" w:after="360"/>
      </w:pPr>
      <w:bookmarkStart w:id="38" w:name="_Toc76734749"/>
      <w:bookmarkStart w:id="39" w:name="_Toc188363934"/>
      <w:r>
        <w:t>Confidentialité et secret professionnel</w:t>
      </w:r>
      <w:bookmarkEnd w:id="38"/>
      <w:bookmarkEnd w:id="39"/>
    </w:p>
    <w:p w14:paraId="70EDA1EB" w14:textId="2379AE1B" w:rsidR="00E515AE" w:rsidRDefault="00E515AE" w:rsidP="00E515AE">
      <w:r>
        <w:t xml:space="preserve">Chacune des parties s'engage à conserver et à ne pas divulguer les informations et documents de quelque nature que ce soit qu'elle aurait pu recueillir, obtenir ou dont elle aurait pu avoir connaissance au cours de l'exécution du présent </w:t>
      </w:r>
      <w:r w:rsidR="00557533">
        <w:t>accord-cadre</w:t>
      </w:r>
      <w:r>
        <w:t>.</w:t>
      </w:r>
    </w:p>
    <w:p w14:paraId="6769B28C" w14:textId="77777777" w:rsidR="00E515AE" w:rsidRDefault="00E515AE" w:rsidP="00E515AE"/>
    <w:p w14:paraId="5CF3A091" w14:textId="2E655850" w:rsidR="00E515AE" w:rsidRDefault="00E515AE" w:rsidP="00E515AE">
      <w:r>
        <w:t xml:space="preserve">Plus précisément, en aucun cas les logiciels, les procédures de gestion, ainsi que les documents émis par LADOM ou remis au </w:t>
      </w:r>
      <w:r w:rsidR="00A00C9F">
        <w:t>titulaire</w:t>
      </w:r>
      <w:r>
        <w:t xml:space="preserve"> par </w:t>
      </w:r>
      <w:r w:rsidR="001F743A">
        <w:t>LADOM</w:t>
      </w:r>
      <w:r>
        <w:t xml:space="preserve"> ne pourront être cédés, reproduits, divulgués ou publiés par le </w:t>
      </w:r>
      <w:r w:rsidR="00A00C9F">
        <w:t>titulaire</w:t>
      </w:r>
      <w:r>
        <w:t>, sauf accord préalable et écrit de LADOM.</w:t>
      </w:r>
    </w:p>
    <w:p w14:paraId="0963B03F" w14:textId="77777777" w:rsidR="00E515AE" w:rsidRDefault="00E515AE" w:rsidP="00E515AE"/>
    <w:p w14:paraId="506D24FF" w14:textId="77777777" w:rsidR="00E515AE" w:rsidRDefault="00E515AE" w:rsidP="00E515AE">
      <w:r>
        <w:t>Les deux parties se portent fort du respect du présent engagement du secret par leurs préposés ou toute autre personne dont elles ont la responsabilité.</w:t>
      </w:r>
    </w:p>
    <w:p w14:paraId="063128C0" w14:textId="77777777" w:rsidR="00E515AE" w:rsidRDefault="00E515AE" w:rsidP="00E515AE"/>
    <w:p w14:paraId="26F5069F" w14:textId="77777777" w:rsidR="00E515AE" w:rsidRDefault="00E515AE" w:rsidP="00E515AE">
      <w:r>
        <w:t>Cet engagement ne concerne pas les informations et documents que chaque partie aurait pu recueillir, obtenir ou connaître en dehors du cadre du marché et qui auraient été portés à la connaissance du public sans aucune intervention de la partie concernée recueillant l’information.</w:t>
      </w:r>
    </w:p>
    <w:p w14:paraId="210BD66F" w14:textId="77777777" w:rsidR="00E515AE" w:rsidRDefault="00E515AE" w:rsidP="00E515AE"/>
    <w:p w14:paraId="5E2E1D8A" w14:textId="05D77B65" w:rsidR="00E515AE" w:rsidRDefault="00E515AE" w:rsidP="00E515AE">
      <w:r>
        <w:t xml:space="preserve">Le </w:t>
      </w:r>
      <w:r w:rsidR="00A00C9F">
        <w:t>titulaire</w:t>
      </w:r>
      <w:r>
        <w:t xml:space="preserve"> s’engage par ailleurs à ne pas utiliser la référence à son marché avec LADOM à des fins publicitaires sans l’accord écrit préalable de LADOM.</w:t>
      </w:r>
    </w:p>
    <w:p w14:paraId="2A302055" w14:textId="77777777" w:rsidR="00E515AE" w:rsidRDefault="00E515AE" w:rsidP="00E515AE"/>
    <w:p w14:paraId="1355379F" w14:textId="36C53311" w:rsidR="00E515AE" w:rsidRDefault="00E515AE" w:rsidP="00E515AE">
      <w:r>
        <w:t xml:space="preserve">Le non-respect de ses engagements par le </w:t>
      </w:r>
      <w:r w:rsidR="00A00C9F">
        <w:t>titulaire</w:t>
      </w:r>
      <w:r>
        <w:t xml:space="preserve"> expose </w:t>
      </w:r>
      <w:r w:rsidR="00C40456">
        <w:t xml:space="preserve">notamment </w:t>
      </w:r>
      <w:r>
        <w:t xml:space="preserve">celui-ci </w:t>
      </w:r>
      <w:r w:rsidR="001D7450">
        <w:t>à</w:t>
      </w:r>
      <w:r>
        <w:t xml:space="preserve"> la résiliation du marché.</w:t>
      </w:r>
    </w:p>
    <w:p w14:paraId="18D9E69B" w14:textId="77777777" w:rsidR="006C0B18" w:rsidRPr="006C0B18" w:rsidRDefault="006C0B18" w:rsidP="006C0B18">
      <w:pPr>
        <w:pStyle w:val="Titre1"/>
        <w:numPr>
          <w:ilvl w:val="0"/>
          <w:numId w:val="9"/>
        </w:numPr>
        <w:tabs>
          <w:tab w:val="num" w:pos="720"/>
        </w:tabs>
        <w:spacing w:before="360" w:after="360"/>
      </w:pPr>
      <w:bookmarkStart w:id="40" w:name="_Ref40116151"/>
      <w:bookmarkStart w:id="41" w:name="_Toc125020199"/>
      <w:bookmarkStart w:id="42" w:name="_Toc188363935"/>
      <w:bookmarkStart w:id="43" w:name="_Hlk125017215"/>
      <w:r w:rsidRPr="006C0B18">
        <w:t>Clause d’engagement de non-conflit d’intérêt</w:t>
      </w:r>
      <w:bookmarkEnd w:id="40"/>
      <w:bookmarkEnd w:id="41"/>
      <w:bookmarkEnd w:id="42"/>
    </w:p>
    <w:p w14:paraId="7A70751D" w14:textId="77777777" w:rsidR="006C0B18" w:rsidRPr="006C0B18" w:rsidRDefault="006C0B18" w:rsidP="006C0B18">
      <w:pPr>
        <w:pStyle w:val="Titre1"/>
        <w:numPr>
          <w:ilvl w:val="1"/>
          <w:numId w:val="9"/>
        </w:numPr>
        <w:spacing w:before="360" w:after="360"/>
        <w:rPr>
          <w:bCs/>
          <w:sz w:val="20"/>
          <w:u w:val="single"/>
        </w:rPr>
      </w:pPr>
      <w:bookmarkStart w:id="44" w:name="_Toc71724317"/>
      <w:bookmarkStart w:id="45" w:name="_Toc84866210"/>
      <w:bookmarkStart w:id="46" w:name="_Toc125020200"/>
      <w:bookmarkStart w:id="47" w:name="_Toc188363936"/>
      <w:bookmarkEnd w:id="43"/>
      <w:r w:rsidRPr="006C0B18">
        <w:rPr>
          <w:bCs/>
          <w:sz w:val="20"/>
          <w:u w:val="single"/>
        </w:rPr>
        <w:t>Définition du conflit d’intérêt</w:t>
      </w:r>
      <w:bookmarkEnd w:id="44"/>
      <w:bookmarkEnd w:id="45"/>
      <w:bookmarkEnd w:id="46"/>
      <w:bookmarkEnd w:id="47"/>
    </w:p>
    <w:p w14:paraId="4749CB34" w14:textId="72BC6956" w:rsidR="006C0B18" w:rsidRDefault="006C0B18" w:rsidP="006C0B18">
      <w:r>
        <w:t xml:space="preserve">Le </w:t>
      </w:r>
      <w:r w:rsidR="00A00C9F">
        <w:t>titulaire</w:t>
      </w:r>
      <w:r>
        <w:t xml:space="preserve"> est en situation de conflit d’intérêt dès lors qu’il a un intérêt, direct ou indirect (par exemple par l’intermédiaire d’une filiale), de nature notamment économique ou commerciale, pouvant raisonnablement être regardé comme étant de nature à influencer ou paraître influencer l’exercice indépendant, impartial et objectif de la prestation qui lui est confié</w:t>
      </w:r>
      <w:r w:rsidR="0076579C">
        <w:t>e</w:t>
      </w:r>
      <w:r>
        <w:t>.</w:t>
      </w:r>
    </w:p>
    <w:p w14:paraId="2E0DE39F" w14:textId="77777777" w:rsidR="006C0B18" w:rsidRDefault="006C0B18" w:rsidP="006C0B18"/>
    <w:p w14:paraId="7505527E" w14:textId="505D5E29" w:rsidR="006C0B18" w:rsidRDefault="006C0B18" w:rsidP="006C0B18">
      <w:r>
        <w:t xml:space="preserve">Il s’agit notamment du cas où des </w:t>
      </w:r>
      <w:r w:rsidR="00A00C9F">
        <w:t>titulaire</w:t>
      </w:r>
      <w:r>
        <w:t>s interviendraient pour le compte d’autres clients ou d’autres activités sur des sujets connexes</w:t>
      </w:r>
      <w:r w:rsidR="00D2017D">
        <w:t xml:space="preserve"> au présent accord-cadre.</w:t>
      </w:r>
    </w:p>
    <w:p w14:paraId="4ACF4D93" w14:textId="77777777" w:rsidR="006C0B18" w:rsidRDefault="006C0B18" w:rsidP="006C0B18"/>
    <w:p w14:paraId="683AAC59" w14:textId="70188832" w:rsidR="006C0B18" w:rsidRPr="00194B83" w:rsidRDefault="006C0B18" w:rsidP="006C0B18">
      <w:r>
        <w:t xml:space="preserve">Le </w:t>
      </w:r>
      <w:r w:rsidR="00A00C9F">
        <w:t>titulaire</w:t>
      </w:r>
      <w:r>
        <w:t xml:space="preserve"> répercute par écrit toutes les obligations pertinentes du présent accord-cadre auprès des membres de son personnel et de ses organes d’administration et de direction ainsi qu’auprès des tiers participant à l’exécution de l’accord-cadre (sous-traitant par exemple).</w:t>
      </w:r>
    </w:p>
    <w:p w14:paraId="55C3379D" w14:textId="77777777" w:rsidR="006C0B18" w:rsidRPr="006C0B18" w:rsidRDefault="006C0B18" w:rsidP="006C0B18">
      <w:pPr>
        <w:pStyle w:val="Titre1"/>
        <w:numPr>
          <w:ilvl w:val="1"/>
          <w:numId w:val="9"/>
        </w:numPr>
        <w:spacing w:before="360" w:after="360"/>
        <w:rPr>
          <w:bCs/>
          <w:sz w:val="20"/>
          <w:u w:val="single"/>
        </w:rPr>
      </w:pPr>
      <w:bookmarkStart w:id="48" w:name="_Toc71724318"/>
      <w:bookmarkStart w:id="49" w:name="_Toc84866211"/>
      <w:bookmarkStart w:id="50" w:name="_Toc125020201"/>
      <w:bookmarkStart w:id="51" w:name="_Toc188363937"/>
      <w:r w:rsidRPr="006C0B18">
        <w:rPr>
          <w:bCs/>
          <w:sz w:val="20"/>
          <w:u w:val="single"/>
        </w:rPr>
        <w:lastRenderedPageBreak/>
        <w:t>Modalités de prévention du conflit d’intérêt</w:t>
      </w:r>
      <w:bookmarkEnd w:id="48"/>
      <w:bookmarkEnd w:id="49"/>
      <w:bookmarkEnd w:id="50"/>
      <w:bookmarkEnd w:id="51"/>
    </w:p>
    <w:p w14:paraId="3D39787F" w14:textId="77777777" w:rsidR="006C0B18" w:rsidRPr="006C0B18" w:rsidRDefault="006C0B18" w:rsidP="006C0B18">
      <w:pPr>
        <w:pStyle w:val="Titre1"/>
        <w:numPr>
          <w:ilvl w:val="2"/>
          <w:numId w:val="9"/>
        </w:numPr>
        <w:spacing w:before="360" w:after="360"/>
        <w:rPr>
          <w:bCs/>
          <w:sz w:val="20"/>
          <w:u w:val="single"/>
        </w:rPr>
      </w:pPr>
      <w:bookmarkStart w:id="52" w:name="_Toc71724319"/>
      <w:bookmarkStart w:id="53" w:name="_Toc84866212"/>
      <w:bookmarkStart w:id="54" w:name="_Toc188363938"/>
      <w:r w:rsidRPr="006C0B18">
        <w:rPr>
          <w:bCs/>
          <w:sz w:val="20"/>
          <w:u w:val="single"/>
        </w:rPr>
        <w:t>Déclaration obligatoire</w:t>
      </w:r>
      <w:bookmarkEnd w:id="52"/>
      <w:bookmarkEnd w:id="53"/>
      <w:bookmarkEnd w:id="54"/>
    </w:p>
    <w:p w14:paraId="60D080A5" w14:textId="531A3083" w:rsidR="006C0B18" w:rsidRDefault="006C0B18" w:rsidP="006C0B18">
      <w:pPr>
        <w:spacing w:before="240" w:after="240"/>
      </w:pPr>
      <w:r>
        <w:t xml:space="preserve">Le </w:t>
      </w:r>
      <w:r w:rsidR="00A00C9F">
        <w:t>titulaire</w:t>
      </w:r>
      <w:r>
        <w:t xml:space="preserve"> doit explicitement informer</w:t>
      </w:r>
      <w:r w:rsidR="001D7450">
        <w:t>,</w:t>
      </w:r>
      <w:r>
        <w:t xml:space="preserve"> préalablement </w:t>
      </w:r>
      <w:r w:rsidR="001D7450">
        <w:t xml:space="preserve">à </w:t>
      </w:r>
      <w:r w:rsidR="00592B49">
        <w:t>toute commande de prestations</w:t>
      </w:r>
      <w:r w:rsidR="001D7450">
        <w:t>,</w:t>
      </w:r>
      <w:r>
        <w:t xml:space="preserve"> </w:t>
      </w:r>
      <w:r w:rsidR="00D2017D">
        <w:t>s’il</w:t>
      </w:r>
      <w:r>
        <w:t xml:space="preserve"> se trouve en situation de conflit d’intérêts. </w:t>
      </w:r>
    </w:p>
    <w:p w14:paraId="39E411FC" w14:textId="267E9156" w:rsidR="006C0B18" w:rsidRDefault="006C0B18" w:rsidP="006C0B18">
      <w:pPr>
        <w:spacing w:before="240" w:after="240"/>
      </w:pPr>
      <w:r>
        <w:t xml:space="preserve">Il doit également fournir tout document sur demande de </w:t>
      </w:r>
      <w:r w:rsidR="001D7450">
        <w:t>LADOM</w:t>
      </w:r>
      <w:r>
        <w:t xml:space="preserve"> si le risque est identifié par ce</w:t>
      </w:r>
      <w:r w:rsidR="001D7450">
        <w:t>tte</w:t>
      </w:r>
      <w:r>
        <w:t xml:space="preserve"> derni</w:t>
      </w:r>
      <w:r w:rsidR="001D7450">
        <w:t>è</w:t>
      </w:r>
      <w:r>
        <w:t>r</w:t>
      </w:r>
      <w:r w:rsidR="001D7450">
        <w:t>e</w:t>
      </w:r>
      <w:r>
        <w:t>.</w:t>
      </w:r>
    </w:p>
    <w:p w14:paraId="7D92B46E" w14:textId="255351B4" w:rsidR="006C0B18" w:rsidRDefault="006C0B18" w:rsidP="006C0B18">
      <w:r>
        <w:t xml:space="preserve">Dès lors qu’il estime qu’un risque de conflit d’intérêt existe, le </w:t>
      </w:r>
      <w:r w:rsidR="00A00C9F">
        <w:t>titulaire</w:t>
      </w:r>
      <w:r>
        <w:t xml:space="preserve"> :</w:t>
      </w:r>
    </w:p>
    <w:p w14:paraId="60EF4C35" w14:textId="77777777" w:rsidR="006C0B18" w:rsidRDefault="006C0B18" w:rsidP="006C0B18"/>
    <w:p w14:paraId="0020CF89" w14:textId="597929FE" w:rsidR="006C0B18" w:rsidRDefault="009A7C85" w:rsidP="006C0B18">
      <w:pPr>
        <w:pStyle w:val="Paragraphedeliste"/>
        <w:numPr>
          <w:ilvl w:val="3"/>
          <w:numId w:val="16"/>
        </w:numPr>
        <w:ind w:left="567"/>
      </w:pPr>
      <w:r>
        <w:t>Identifie</w:t>
      </w:r>
      <w:r w:rsidR="006C0B18">
        <w:t xml:space="preserve"> la nature et l’ampleur du conflit d’intérêt ou du risque de conflit d’intérêt ;</w:t>
      </w:r>
    </w:p>
    <w:p w14:paraId="05C659B8" w14:textId="5902570E" w:rsidR="006C0B18" w:rsidRDefault="009A7C85" w:rsidP="006C0B18">
      <w:pPr>
        <w:pStyle w:val="Paragraphedeliste"/>
        <w:numPr>
          <w:ilvl w:val="3"/>
          <w:numId w:val="16"/>
        </w:numPr>
        <w:spacing w:after="240"/>
        <w:ind w:left="567" w:hanging="357"/>
      </w:pPr>
      <w:r>
        <w:t>Présente</w:t>
      </w:r>
      <w:r w:rsidR="006C0B18">
        <w:t xml:space="preserve"> toutes les mesures prises pour prévenir la survenance du conflit d’intérêt ou pour remédier à tout conflit d’intérêt constaté.</w:t>
      </w:r>
    </w:p>
    <w:p w14:paraId="256C9BFF" w14:textId="24583227" w:rsidR="006C0B18" w:rsidRDefault="006C0B18" w:rsidP="006C0B18">
      <w:r>
        <w:t xml:space="preserve">Le </w:t>
      </w:r>
      <w:r w:rsidR="00A00C9F">
        <w:t>titulaire</w:t>
      </w:r>
      <w:r>
        <w:t xml:space="preserve"> est tenu à la même obligation d’information en cas de naissance de conflit d’intérêt pendant l’exécution </w:t>
      </w:r>
      <w:r w:rsidR="00592B49">
        <w:t>des prestations</w:t>
      </w:r>
      <w:r>
        <w:t>.</w:t>
      </w:r>
    </w:p>
    <w:p w14:paraId="063CCD2D" w14:textId="77777777" w:rsidR="006C0B18" w:rsidRDefault="006C0B18" w:rsidP="006C0B18"/>
    <w:p w14:paraId="52A957AB" w14:textId="3CE0158F" w:rsidR="006C0B18" w:rsidRDefault="001D7450" w:rsidP="006C0B18">
      <w:r>
        <w:t>LADOM</w:t>
      </w:r>
      <w:r w:rsidR="006C0B18">
        <w:t xml:space="preserve"> se réserve le droit de procéder à la résiliation de l’accord-cadre aux torts exclusifs du </w:t>
      </w:r>
      <w:r w:rsidR="00A00C9F">
        <w:t>titulaire</w:t>
      </w:r>
      <w:r w:rsidR="006C0B18">
        <w:t xml:space="preserve"> en cas d'absence de déclaration ou de fausse déclaration.</w:t>
      </w:r>
    </w:p>
    <w:p w14:paraId="45952076" w14:textId="7BA7F06D" w:rsidR="006C0B18" w:rsidRPr="006C0B18" w:rsidRDefault="006C0B18" w:rsidP="006C0B18">
      <w:pPr>
        <w:pStyle w:val="Titre1"/>
        <w:numPr>
          <w:ilvl w:val="2"/>
          <w:numId w:val="9"/>
        </w:numPr>
        <w:spacing w:before="360" w:after="360"/>
        <w:rPr>
          <w:bCs/>
          <w:sz w:val="20"/>
          <w:u w:val="single"/>
        </w:rPr>
      </w:pPr>
      <w:bookmarkStart w:id="55" w:name="_Toc71724320"/>
      <w:bookmarkStart w:id="56" w:name="_Toc84866213"/>
      <w:bookmarkStart w:id="57" w:name="_Toc188363939"/>
      <w:r w:rsidRPr="006C0B18">
        <w:rPr>
          <w:bCs/>
          <w:sz w:val="20"/>
          <w:u w:val="single"/>
        </w:rPr>
        <w:t>Conséquence de la présence de conflit d’intérêt</w:t>
      </w:r>
      <w:bookmarkEnd w:id="55"/>
      <w:bookmarkEnd w:id="56"/>
      <w:bookmarkEnd w:id="57"/>
    </w:p>
    <w:p w14:paraId="050B2F3B" w14:textId="11262DD3" w:rsidR="006C0B18" w:rsidRDefault="006C0B18" w:rsidP="006C0B18">
      <w:pPr>
        <w:spacing w:before="120"/>
      </w:pPr>
      <w:r>
        <w:t xml:space="preserve">Au vu des éléments fournis par le </w:t>
      </w:r>
      <w:r w:rsidR="00A00C9F">
        <w:t>titulaire</w:t>
      </w:r>
      <w:r>
        <w:t xml:space="preserve"> et des informations qu’il détient, </w:t>
      </w:r>
      <w:r w:rsidR="001D7450">
        <w:t>LADOM</w:t>
      </w:r>
      <w:r>
        <w:t xml:space="preserve"> décide si le </w:t>
      </w:r>
      <w:r w:rsidR="00A00C9F">
        <w:t>titulaire</w:t>
      </w:r>
      <w:r>
        <w:t xml:space="preserve"> se trouve dans une situation de conflit d’intérêt.</w:t>
      </w:r>
    </w:p>
    <w:p w14:paraId="0DAE6E22" w14:textId="77777777" w:rsidR="006C0B18" w:rsidRDefault="006C0B18" w:rsidP="006C0B18">
      <w:pPr>
        <w:spacing w:before="120"/>
      </w:pPr>
    </w:p>
    <w:p w14:paraId="191F8E2D" w14:textId="6590FA8A" w:rsidR="006C0B18" w:rsidRDefault="006C0B18" w:rsidP="006C0B18">
      <w:r>
        <w:t xml:space="preserve">Les cas échéant, </w:t>
      </w:r>
      <w:r w:rsidR="001D7450">
        <w:t>LADOM</w:t>
      </w:r>
      <w:r>
        <w:t xml:space="preserve"> peut confier l’exécution des prestations à un tiers au présent accord-cadre. Si le conflit d’intérêt naît pendant l’exécution </w:t>
      </w:r>
      <w:r w:rsidR="00592B49">
        <w:t>des prestations</w:t>
      </w:r>
      <w:r>
        <w:t xml:space="preserve">, il est mis un terme </w:t>
      </w:r>
      <w:r w:rsidR="00F7323F">
        <w:t>aux relations contractuelles</w:t>
      </w:r>
      <w:r>
        <w:t>, avec admission au prorata des prestations déjà réalisées.</w:t>
      </w:r>
      <w:r w:rsidR="00F7323F">
        <w:t xml:space="preserve"> Si le conflit d’intérêt résulte d’une faute du titulaire ou est dissimulé par ce dernier, la résiliation peut être prononcée aux frais et risques du titulaire. </w:t>
      </w:r>
    </w:p>
    <w:p w14:paraId="2642D790" w14:textId="08A03687" w:rsidR="006C0B18" w:rsidRPr="006C0B18" w:rsidRDefault="006C0B18" w:rsidP="006C0B18">
      <w:pPr>
        <w:pStyle w:val="Titre1"/>
        <w:numPr>
          <w:ilvl w:val="1"/>
          <w:numId w:val="9"/>
        </w:numPr>
        <w:spacing w:before="360" w:after="360"/>
        <w:rPr>
          <w:bCs/>
          <w:sz w:val="20"/>
          <w:u w:val="single"/>
        </w:rPr>
      </w:pPr>
      <w:bookmarkStart w:id="58" w:name="_Toc188363940"/>
      <w:r w:rsidRPr="006C0B18">
        <w:rPr>
          <w:bCs/>
          <w:sz w:val="20"/>
          <w:u w:val="single"/>
        </w:rPr>
        <w:t>Renonciation aux consultations ultérieures</w:t>
      </w:r>
      <w:bookmarkEnd w:id="58"/>
    </w:p>
    <w:p w14:paraId="2C6B4E21" w14:textId="1733DCBA" w:rsidR="006C0B18" w:rsidRDefault="006C0B18" w:rsidP="00E515AE">
      <w:r>
        <w:t xml:space="preserve">Le </w:t>
      </w:r>
      <w:r w:rsidR="00A00C9F">
        <w:t>titulaire</w:t>
      </w:r>
      <w:r>
        <w:t xml:space="preserve"> renonce à se porter candidat aux consultations ultérieurement lancées par LADOM pour lesquelles il aurait obtenu, </w:t>
      </w:r>
      <w:r w:rsidR="00B35988">
        <w:t>par</w:t>
      </w:r>
      <w:r>
        <w:t xml:space="preserve"> l’exécution du présent marché, des informations de nature à fausser la concurrence entre les opérateurs économiques. </w:t>
      </w:r>
    </w:p>
    <w:p w14:paraId="7E6D55A2" w14:textId="77777777" w:rsidR="00E515AE" w:rsidRDefault="00E515AE" w:rsidP="00E515AE"/>
    <w:p w14:paraId="71C85DAF" w14:textId="31794F2B" w:rsidR="00557533" w:rsidRDefault="00557533" w:rsidP="000E4FC4">
      <w:pPr>
        <w:pStyle w:val="Titre1"/>
        <w:numPr>
          <w:ilvl w:val="0"/>
          <w:numId w:val="9"/>
        </w:numPr>
        <w:spacing w:before="360" w:after="360"/>
      </w:pPr>
      <w:bookmarkStart w:id="59" w:name="_Toc188363941"/>
      <w:bookmarkStart w:id="60" w:name="_Toc76734756"/>
      <w:r>
        <w:t>Mise en œuvre d’une</w:t>
      </w:r>
      <w:r w:rsidR="00961254">
        <w:t xml:space="preserve"> démarche de prise en compte du développement durable social et environnemental</w:t>
      </w:r>
      <w:bookmarkEnd w:id="59"/>
    </w:p>
    <w:p w14:paraId="24A9A8F4" w14:textId="2684E138" w:rsidR="00557533" w:rsidRDefault="00557533" w:rsidP="00557533">
      <w:r>
        <w:t>Pour l’exécution de l’accord-cadre, l’offre</w:t>
      </w:r>
      <w:r w:rsidR="001F7D76">
        <w:t xml:space="preserve"> du </w:t>
      </w:r>
      <w:r w:rsidR="00A00C9F">
        <w:t>titulaire</w:t>
      </w:r>
      <w:r>
        <w:t xml:space="preserve"> indique les propositions pour prendre en compte des considérations environnementales </w:t>
      </w:r>
      <w:r w:rsidR="001F7D76">
        <w:t>et/</w:t>
      </w:r>
      <w:r>
        <w:t>ou sociales.</w:t>
      </w:r>
    </w:p>
    <w:p w14:paraId="04B19F02" w14:textId="77777777" w:rsidR="00557533" w:rsidRDefault="00557533" w:rsidP="00557533"/>
    <w:p w14:paraId="1BC36E70" w14:textId="5144A19A" w:rsidR="00557533" w:rsidRDefault="00557533" w:rsidP="00557533">
      <w:r>
        <w:t xml:space="preserve">A ce titre, le </w:t>
      </w:r>
      <w:r w:rsidR="001D7450">
        <w:t>t</w:t>
      </w:r>
      <w:r w:rsidR="00A00C9F">
        <w:t>itulaire</w:t>
      </w:r>
      <w:r>
        <w:t xml:space="preserve"> peut proposer :</w:t>
      </w:r>
    </w:p>
    <w:p w14:paraId="3A8F158A" w14:textId="77777777" w:rsidR="00557533" w:rsidRDefault="00557533" w:rsidP="00557533"/>
    <w:p w14:paraId="65FFABF4" w14:textId="50F86B4F" w:rsidR="00557533" w:rsidRDefault="00557533" w:rsidP="003401A1">
      <w:pPr>
        <w:pStyle w:val="Paragraphedeliste"/>
        <w:numPr>
          <w:ilvl w:val="0"/>
          <w:numId w:val="11"/>
        </w:numPr>
      </w:pPr>
      <w:r>
        <w:t xml:space="preserve">Un engagement de réduction des </w:t>
      </w:r>
      <w:r w:rsidR="001F7D76">
        <w:t>gaz à effet de serre</w:t>
      </w:r>
      <w:r>
        <w:t xml:space="preserve"> émis par les déplacements de ses collaborateurs dans le cadre des missions (plan de déplacement optimisé, mobilité douce, etc.) ;</w:t>
      </w:r>
    </w:p>
    <w:p w14:paraId="28AD9DAD" w14:textId="2F13270E" w:rsidR="009A7C85" w:rsidRDefault="009A7C85" w:rsidP="003401A1">
      <w:pPr>
        <w:pStyle w:val="Paragraphedeliste"/>
        <w:numPr>
          <w:ilvl w:val="0"/>
          <w:numId w:val="11"/>
        </w:numPr>
      </w:pPr>
      <w:r>
        <w:t>La prise en compte du développement durable dans le choix des tenues de travail de ses préposés ;</w:t>
      </w:r>
    </w:p>
    <w:p w14:paraId="060EF4E9" w14:textId="77777777" w:rsidR="00557533" w:rsidRDefault="00557533" w:rsidP="00DB0F5F">
      <w:pPr>
        <w:pStyle w:val="Paragraphedeliste"/>
        <w:numPr>
          <w:ilvl w:val="0"/>
          <w:numId w:val="11"/>
        </w:numPr>
      </w:pPr>
      <w:r>
        <w:t>La mise en place d’actions de sensibilisation en lien avec les prestations objet de l’accord-cadre ;</w:t>
      </w:r>
    </w:p>
    <w:p w14:paraId="5133A439" w14:textId="77777777" w:rsidR="00557533" w:rsidRDefault="00557533" w:rsidP="00A76263">
      <w:pPr>
        <w:pStyle w:val="Paragraphedeliste"/>
        <w:numPr>
          <w:ilvl w:val="0"/>
          <w:numId w:val="11"/>
        </w:numPr>
      </w:pPr>
      <w:r>
        <w:t>La mise en œuvre de démarches d’insertion par l’activité économique de personnes éloignées de l’emploi ;</w:t>
      </w:r>
    </w:p>
    <w:p w14:paraId="111DAF0C" w14:textId="77777777" w:rsidR="00557533" w:rsidRDefault="00557533" w:rsidP="001B7C00">
      <w:pPr>
        <w:pStyle w:val="Paragraphedeliste"/>
        <w:numPr>
          <w:ilvl w:val="0"/>
          <w:numId w:val="11"/>
        </w:numPr>
      </w:pPr>
      <w:r>
        <w:t>La mise en œuvre de dispositifs de formation continue, d’adaptation des postes de travail, de promotion de l’égalité hommes-femmes, destinées à des personnes en charge de l’exécution des prestations objet de l’accord-cadre ;</w:t>
      </w:r>
    </w:p>
    <w:p w14:paraId="253B08C9" w14:textId="76915379" w:rsidR="00557533" w:rsidRDefault="00557533" w:rsidP="001B7C00">
      <w:pPr>
        <w:pStyle w:val="Paragraphedeliste"/>
        <w:numPr>
          <w:ilvl w:val="0"/>
          <w:numId w:val="11"/>
        </w:numPr>
      </w:pPr>
      <w:r>
        <w:t>La mise en œuvre d’engagements en matière de responsabilité et de transparence des relations commerciales qu’il entretient avec ses sous-traitants et/ou fournisseurs pour l’exécution des prestations objet de l’accord-cadre.</w:t>
      </w:r>
    </w:p>
    <w:p w14:paraId="63FA99C6" w14:textId="77777777" w:rsidR="00557533" w:rsidRDefault="00557533" w:rsidP="00557533">
      <w:pPr>
        <w:pStyle w:val="Paragraphedeliste"/>
        <w:numPr>
          <w:ilvl w:val="0"/>
          <w:numId w:val="0"/>
        </w:numPr>
        <w:ind w:left="720"/>
      </w:pPr>
    </w:p>
    <w:p w14:paraId="28128FF2" w14:textId="1125AE1A" w:rsidR="00557533" w:rsidRDefault="00557533" w:rsidP="00557533">
      <w:r>
        <w:lastRenderedPageBreak/>
        <w:t xml:space="preserve">À tout moment au cours de l’accord-cadre, LADOM peut vérifier auprès du </w:t>
      </w:r>
      <w:r w:rsidR="00A00C9F">
        <w:t>titulaire</w:t>
      </w:r>
      <w:r>
        <w:t xml:space="preserve"> la conformité de l’exécution des prestations aux engagements figurant dans son offre, éventuellement modifiée. Ce contrôle peut se dérouler sur pièces et sur place. </w:t>
      </w:r>
    </w:p>
    <w:p w14:paraId="1FD0E0AB" w14:textId="77777777" w:rsidR="00557533" w:rsidRDefault="00557533" w:rsidP="00557533"/>
    <w:p w14:paraId="7C9E99C3" w14:textId="01ED263E" w:rsidR="00557533" w:rsidRPr="00557533" w:rsidRDefault="00557533" w:rsidP="00557533">
      <w:pPr>
        <w:pStyle w:val="NormalTableau"/>
        <w:rPr>
          <w:sz w:val="20"/>
        </w:rPr>
      </w:pPr>
      <w:r w:rsidRPr="00557533">
        <w:rPr>
          <w:sz w:val="20"/>
        </w:rPr>
        <w:t>Dans l’hypothèse où les vérifications et/ou les indicateurs démontreraient des non-conformités à tout ou partie des engagements figurant dans l’</w:t>
      </w:r>
      <w:r>
        <w:rPr>
          <w:sz w:val="20"/>
        </w:rPr>
        <w:t>o</w:t>
      </w:r>
      <w:r w:rsidRPr="00557533">
        <w:rPr>
          <w:sz w:val="20"/>
        </w:rPr>
        <w:t>ffre</w:t>
      </w:r>
      <w:r>
        <w:rPr>
          <w:sz w:val="20"/>
        </w:rPr>
        <w:t xml:space="preserve"> du </w:t>
      </w:r>
      <w:r w:rsidR="00A00C9F">
        <w:rPr>
          <w:sz w:val="20"/>
        </w:rPr>
        <w:t>titulaire</w:t>
      </w:r>
      <w:r w:rsidRPr="00557533">
        <w:rPr>
          <w:sz w:val="20"/>
        </w:rPr>
        <w:t xml:space="preserve">, </w:t>
      </w:r>
      <w:r>
        <w:rPr>
          <w:sz w:val="20"/>
        </w:rPr>
        <w:t>LADOM</w:t>
      </w:r>
      <w:r w:rsidRPr="00557533">
        <w:rPr>
          <w:sz w:val="20"/>
        </w:rPr>
        <w:t xml:space="preserve"> se réserve la possibilité d’appliquer une pénalité forfaitaire de </w:t>
      </w:r>
      <w:r>
        <w:rPr>
          <w:sz w:val="20"/>
        </w:rPr>
        <w:t>5</w:t>
      </w:r>
      <w:r w:rsidRPr="00557533">
        <w:rPr>
          <w:sz w:val="20"/>
        </w:rPr>
        <w:t>00 € par manquement constaté.</w:t>
      </w:r>
    </w:p>
    <w:p w14:paraId="2DE1D305" w14:textId="2B47CD60" w:rsidR="00F62D82" w:rsidRDefault="00F62D82" w:rsidP="000E4FC4">
      <w:pPr>
        <w:pStyle w:val="Titre1"/>
        <w:numPr>
          <w:ilvl w:val="0"/>
          <w:numId w:val="9"/>
        </w:numPr>
        <w:spacing w:before="360" w:after="360"/>
      </w:pPr>
      <w:bookmarkStart w:id="61" w:name="_Toc188363942"/>
      <w:r w:rsidRPr="00F62D82">
        <w:t>Promotion de l’égalité femmes-hommes dans le cadre de l’exécution du marché</w:t>
      </w:r>
      <w:bookmarkEnd w:id="61"/>
    </w:p>
    <w:p w14:paraId="594A6DBE" w14:textId="77777777" w:rsidR="00F62D82" w:rsidRPr="00F62D82" w:rsidRDefault="00F62D82" w:rsidP="00F62D82">
      <w:pPr>
        <w:pStyle w:val="Titre1"/>
        <w:numPr>
          <w:ilvl w:val="1"/>
          <w:numId w:val="9"/>
        </w:numPr>
        <w:spacing w:before="360" w:after="360"/>
        <w:rPr>
          <w:bCs/>
          <w:sz w:val="20"/>
          <w:u w:val="single"/>
        </w:rPr>
      </w:pPr>
      <w:bookmarkStart w:id="62" w:name="_Toc188363943"/>
      <w:r w:rsidRPr="00F62D82">
        <w:rPr>
          <w:bCs/>
          <w:sz w:val="20"/>
          <w:u w:val="single"/>
        </w:rPr>
        <w:t>Eléments de définition</w:t>
      </w:r>
      <w:bookmarkEnd w:id="62"/>
    </w:p>
    <w:p w14:paraId="17610544" w14:textId="77777777" w:rsidR="00F62D82" w:rsidRDefault="00F62D82" w:rsidP="00F62D82">
      <w:r>
        <w:t>L’égalité de tous devant la loi est principe constitutionnel issu de la Déclaration des Droits de l’Homme et du Citoyen. Le Préambule de la Constitution du 27 octobre 1946 précise que « la loi garantit à la femme, dans tous les domaines, des droits égaux à ceux de l’homme ».</w:t>
      </w:r>
    </w:p>
    <w:p w14:paraId="1C8EBB08" w14:textId="77777777" w:rsidR="00F62D82" w:rsidRDefault="00F62D82" w:rsidP="00F62D82"/>
    <w:p w14:paraId="0013C31F" w14:textId="77777777" w:rsidR="00F62D82" w:rsidRDefault="00F62D82" w:rsidP="00F62D82">
      <w:r>
        <w:t>La promotion de l’égalité femmes-hommes s’inscrit dans le champ de la lutte contre les discriminations, qui dispose d’une définition légale (article 1er de la loi n° 2008-496 du 27 mai 2008, portant diverses dispositions d'adaptation au droit communautaire dans le domaine de la lutte contre les discriminations) :</w:t>
      </w:r>
    </w:p>
    <w:p w14:paraId="418761B2" w14:textId="77777777" w:rsidR="00F62D82" w:rsidRDefault="00F62D82" w:rsidP="00F62D82"/>
    <w:p w14:paraId="56B93BC1" w14:textId="77777777" w:rsidR="00F62D82" w:rsidRPr="00FC3D00" w:rsidRDefault="00F62D82" w:rsidP="00F62D82">
      <w:pPr>
        <w:pStyle w:val="Paragraphedeliste"/>
        <w:numPr>
          <w:ilvl w:val="0"/>
          <w:numId w:val="19"/>
        </w:numPr>
        <w:spacing w:after="160" w:line="259" w:lineRule="auto"/>
        <w:rPr>
          <w:i/>
          <w:iCs/>
        </w:rPr>
      </w:pPr>
      <w:r w:rsidRPr="00FC3D00">
        <w:rPr>
          <w:i/>
          <w:iCs/>
        </w:rPr>
        <w:t xml:space="preserve">« </w:t>
      </w:r>
      <w:r w:rsidRPr="00FC3D00">
        <w:rPr>
          <w:b/>
          <w:bCs/>
          <w:i/>
          <w:iCs/>
        </w:rPr>
        <w:t>Constitue une discrimination directe</w:t>
      </w:r>
      <w:r w:rsidRPr="00FC3D00">
        <w:rPr>
          <w:i/>
          <w:iCs/>
        </w:rPr>
        <w:t xml:space="preserv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non-appartenance, vraie ou supposée, à une ethnie, une nation, une prétendue race ou une religion déterminée, une personne est traitée de manière moins favorable qu'une autre ne l'est, ne l'a été ou ne l'aura été dans une situation comparable.</w:t>
      </w:r>
    </w:p>
    <w:p w14:paraId="1B36382D" w14:textId="77777777" w:rsidR="00F62D82" w:rsidRPr="00FC3D00" w:rsidRDefault="00F62D82" w:rsidP="00F62D82">
      <w:pPr>
        <w:pStyle w:val="Paragraphedeliste"/>
        <w:numPr>
          <w:ilvl w:val="0"/>
          <w:numId w:val="0"/>
        </w:numPr>
        <w:ind w:left="720"/>
        <w:rPr>
          <w:i/>
          <w:iCs/>
        </w:rPr>
      </w:pPr>
    </w:p>
    <w:p w14:paraId="0A15E0C1" w14:textId="77777777" w:rsidR="00F62D82" w:rsidRDefault="00F62D82" w:rsidP="00F62D82">
      <w:pPr>
        <w:pStyle w:val="Paragraphedeliste"/>
        <w:numPr>
          <w:ilvl w:val="0"/>
          <w:numId w:val="19"/>
        </w:numPr>
        <w:spacing w:after="160" w:line="259" w:lineRule="auto"/>
        <w:rPr>
          <w:i/>
          <w:iCs/>
        </w:rPr>
      </w:pPr>
      <w:r w:rsidRPr="00FC3D00">
        <w:rPr>
          <w:b/>
          <w:bCs/>
          <w:i/>
          <w:iCs/>
        </w:rPr>
        <w:t>Constitue une discrimination indirecte</w:t>
      </w:r>
      <w:r w:rsidRPr="00FC3D00">
        <w:rPr>
          <w:i/>
          <w:iCs/>
        </w:rPr>
        <w:t xml:space="preserve"> une disposition, un critère ou une pratique neutre en apparence, mais susceptible d'entraîner, pour l'un des motifs mentionnés au premier alinéa, un désavantage particulier pour des personnes par rapport à d'autres personnes, à moins que cette disposition, ce critère ou cette pratique ne soit objectivement justifié par un but légitime et que les moyens pour réaliser ce but ne soient nécessaires et appropriés. »</w:t>
      </w:r>
    </w:p>
    <w:p w14:paraId="688F1647" w14:textId="77777777" w:rsidR="00F62D82" w:rsidRDefault="00F62D82" w:rsidP="00F62D82">
      <w:pPr>
        <w:spacing w:before="240" w:after="240" w:line="240" w:lineRule="exact"/>
      </w:pPr>
      <w:r>
        <w:t>L’égalité de traitement entre les femmes et les hommes dans le droit du travail repose sur le respect de plusieurs principes (Source : L’égalité professionnelle Femmes-Hommes sur le site du ministère du travail, du plein emploi et de l’insertion) :</w:t>
      </w:r>
    </w:p>
    <w:p w14:paraId="0376966A" w14:textId="77777777" w:rsidR="00F62D82" w:rsidRDefault="00F62D82" w:rsidP="00F62D82">
      <w:pPr>
        <w:pStyle w:val="Paragraphedeliste"/>
        <w:numPr>
          <w:ilvl w:val="0"/>
          <w:numId w:val="20"/>
        </w:numPr>
        <w:spacing w:before="240" w:after="240" w:line="240" w:lineRule="exact"/>
      </w:pPr>
      <w:r>
        <w:t>Interdictions des discriminations en matière d’embauche ;</w:t>
      </w:r>
    </w:p>
    <w:p w14:paraId="77EDB5D0" w14:textId="77777777" w:rsidR="00F62D82" w:rsidRDefault="00F62D82" w:rsidP="00F62D82">
      <w:pPr>
        <w:pStyle w:val="Paragraphedeliste"/>
        <w:numPr>
          <w:ilvl w:val="0"/>
          <w:numId w:val="20"/>
        </w:numPr>
        <w:spacing w:before="240" w:after="240" w:line="240" w:lineRule="exact"/>
      </w:pPr>
      <w:r>
        <w:t>Absence de différenciation non justifiée par des éléments objectifs en matière de rémunération et de déroulement de carrière :</w:t>
      </w:r>
    </w:p>
    <w:p w14:paraId="61B5D3AE" w14:textId="77777777" w:rsidR="00F62D82" w:rsidRDefault="00F62D82" w:rsidP="00F62D82">
      <w:pPr>
        <w:pStyle w:val="Paragraphedeliste"/>
        <w:numPr>
          <w:ilvl w:val="1"/>
          <w:numId w:val="20"/>
        </w:numPr>
        <w:spacing w:before="240" w:after="240" w:line="240" w:lineRule="exact"/>
      </w:pPr>
      <w:r>
        <w:t>Pour les entreprises d’au moins 50 salariés, à défaut d’accord ou de plan d’action sur la suppression des écarts de rémunération une pénalité financière est prévue ;</w:t>
      </w:r>
    </w:p>
    <w:p w14:paraId="48D7CC9A" w14:textId="77777777" w:rsidR="00F62D82" w:rsidRDefault="00F62D82" w:rsidP="00F62D82">
      <w:pPr>
        <w:pStyle w:val="Paragraphedeliste"/>
        <w:numPr>
          <w:ilvl w:val="1"/>
          <w:numId w:val="20"/>
        </w:numPr>
        <w:spacing w:before="240" w:after="240" w:line="240" w:lineRule="exact"/>
      </w:pPr>
      <w:r>
        <w:t>Quelle que soit la taille de l’entreprise, l’employeur doit prendre en compte un objectif de suppression des écarts de rémunération entre les femmes et les hommes (art. L. 1142-7 du code du travail) ;</w:t>
      </w:r>
    </w:p>
    <w:p w14:paraId="01CF188B" w14:textId="77777777" w:rsidR="00F62D82" w:rsidRDefault="00F62D82" w:rsidP="00F62D82">
      <w:pPr>
        <w:pStyle w:val="Paragraphedeliste"/>
        <w:numPr>
          <w:ilvl w:val="0"/>
          <w:numId w:val="20"/>
        </w:numPr>
        <w:spacing w:before="240" w:after="240" w:line="240" w:lineRule="exact"/>
      </w:pPr>
      <w:r>
        <w:t>Obligations vis-à-vis des représentants du personnel (mise à disposition d’informations relatives à l’égalité professionnelle dans la base de données économiques, sociales et environnementales, négociation) ;</w:t>
      </w:r>
    </w:p>
    <w:p w14:paraId="3A11C4D7" w14:textId="00ED47D8" w:rsidR="00F62D82" w:rsidRDefault="00F62D82" w:rsidP="00F62D82">
      <w:pPr>
        <w:pStyle w:val="Paragraphedeliste"/>
        <w:numPr>
          <w:ilvl w:val="0"/>
          <w:numId w:val="20"/>
        </w:numPr>
        <w:spacing w:before="240" w:after="240" w:line="240" w:lineRule="exact"/>
      </w:pPr>
      <w:r>
        <w:t>Information des salariés et candidats à l’embauche et mise en place de mesures de prévention du harcèlement sexuel dans l’entreprise.</w:t>
      </w:r>
    </w:p>
    <w:p w14:paraId="5F0E3E39" w14:textId="77777777" w:rsidR="00F62D82" w:rsidRPr="00F62D82" w:rsidRDefault="00F62D82" w:rsidP="00F62D82">
      <w:pPr>
        <w:pStyle w:val="Titre1"/>
        <w:numPr>
          <w:ilvl w:val="1"/>
          <w:numId w:val="9"/>
        </w:numPr>
        <w:spacing w:before="360" w:after="360"/>
        <w:rPr>
          <w:bCs/>
          <w:sz w:val="20"/>
          <w:u w:val="single"/>
        </w:rPr>
      </w:pPr>
      <w:bookmarkStart w:id="63" w:name="_Toc188363944"/>
      <w:r w:rsidRPr="00F62D82">
        <w:rPr>
          <w:bCs/>
          <w:sz w:val="20"/>
          <w:u w:val="single"/>
        </w:rPr>
        <w:t>Interdiction de soumissionner</w:t>
      </w:r>
      <w:bookmarkEnd w:id="63"/>
    </w:p>
    <w:p w14:paraId="4075FB41" w14:textId="75C50F81" w:rsidR="00F62D82" w:rsidRDefault="00F62D82" w:rsidP="00F62D82">
      <w:pPr>
        <w:spacing w:before="240" w:after="240" w:line="240" w:lineRule="exact"/>
      </w:pPr>
      <w:r>
        <w:t xml:space="preserve">L’article L. 2141-4 du </w:t>
      </w:r>
      <w:r w:rsidR="001D7450">
        <w:t>code de la commande publique</w:t>
      </w:r>
      <w:r>
        <w:t xml:space="preserve"> (L. 3123-4 pour les concessions) impose notamment, à tous les acheteurs et aux autorités concédantes d’exclure de la procédure de passation des marchés les personnes qui :</w:t>
      </w:r>
    </w:p>
    <w:p w14:paraId="0934D1B2" w14:textId="607B2BEB" w:rsidR="00F62D82" w:rsidRDefault="00F62D82" w:rsidP="00F62D82">
      <w:pPr>
        <w:pStyle w:val="Paragraphedeliste"/>
        <w:numPr>
          <w:ilvl w:val="0"/>
          <w:numId w:val="21"/>
        </w:numPr>
        <w:spacing w:before="240" w:after="240" w:line="240" w:lineRule="exact"/>
      </w:pPr>
      <w:r>
        <w:lastRenderedPageBreak/>
        <w:t>Ont été condamnées au titre de l’article L. 1146-1 du code du travail (relatif à la méconnaissance des dispositions relatives à l’égalité professionnelle entre les femmes et les hommes) ou de l’article 225-1 du code pénal (relatif aux discriminations).</w:t>
      </w:r>
    </w:p>
    <w:p w14:paraId="7AF6C769" w14:textId="153E6C72" w:rsidR="00F62D82" w:rsidRPr="001D7450" w:rsidRDefault="00F62D82" w:rsidP="00F62D82">
      <w:pPr>
        <w:pStyle w:val="Paragraphedeliste"/>
        <w:numPr>
          <w:ilvl w:val="0"/>
          <w:numId w:val="21"/>
        </w:numPr>
        <w:spacing w:before="240" w:after="240" w:line="240" w:lineRule="exact"/>
        <w:rPr>
          <w:i/>
          <w:iCs/>
        </w:rPr>
      </w:pPr>
      <w:r w:rsidRPr="001D7450">
        <w:rPr>
          <w:i/>
          <w:iCs/>
        </w:rPr>
        <w:t>« Au 31 décembre de l'année précédant celle au cours de laquelle a lieu le lancement de la procédure de passation du marché, n'ont pas mis en œuvre l'obligation de négociation prévue au 2° de l'article L. 2242-1 du code du travail ».</w:t>
      </w:r>
    </w:p>
    <w:p w14:paraId="63C6A762" w14:textId="77777777" w:rsidR="00F62D82" w:rsidRPr="00FC3D00" w:rsidRDefault="00F62D82" w:rsidP="00F62D82">
      <w:pPr>
        <w:pStyle w:val="Titre1"/>
        <w:numPr>
          <w:ilvl w:val="1"/>
          <w:numId w:val="9"/>
        </w:numPr>
        <w:spacing w:before="360" w:after="360"/>
      </w:pPr>
      <w:bookmarkStart w:id="64" w:name="_Toc188363945"/>
      <w:r w:rsidRPr="00F62D82">
        <w:rPr>
          <w:bCs/>
          <w:sz w:val="20"/>
          <w:u w:val="single"/>
        </w:rPr>
        <w:t>Obligations dans le cadre de l’exécution du marché</w:t>
      </w:r>
      <w:bookmarkEnd w:id="64"/>
    </w:p>
    <w:p w14:paraId="571049F2" w14:textId="5E924135" w:rsidR="00F62D82" w:rsidRDefault="00F62D82" w:rsidP="00F62D82">
      <w:pPr>
        <w:spacing w:after="240" w:line="240" w:lineRule="exact"/>
      </w:pPr>
      <w:r>
        <w:t xml:space="preserve">Dans le cadre de l’exécution du marché, le </w:t>
      </w:r>
      <w:r w:rsidR="00A00C9F">
        <w:t>titulaire</w:t>
      </w:r>
      <w:r>
        <w:t> </w:t>
      </w:r>
      <w:r w:rsidR="008B0765">
        <w:t xml:space="preserve">s’engage </w:t>
      </w:r>
      <w:r>
        <w:t xml:space="preserve">: </w:t>
      </w:r>
    </w:p>
    <w:p w14:paraId="26F19F9C" w14:textId="2BDC755B" w:rsidR="00F62D82" w:rsidRDefault="00F62D82" w:rsidP="00F62D82">
      <w:pPr>
        <w:pStyle w:val="Paragraphedeliste"/>
        <w:numPr>
          <w:ilvl w:val="0"/>
          <w:numId w:val="19"/>
        </w:numPr>
        <w:spacing w:after="240" w:line="240" w:lineRule="exact"/>
      </w:pPr>
      <w:r>
        <w:t>A ne véhiculer aucun stéréotype de genre dans le cadre de l’exécution du marché. Sont notamment visé</w:t>
      </w:r>
      <w:r w:rsidR="008B0765">
        <w:t>s</w:t>
      </w:r>
      <w:r>
        <w:t xml:space="preserve"> à cet article les stéréotypes relatifs aux tenues vestimentaires des préposés du </w:t>
      </w:r>
      <w:r w:rsidR="00A00C9F">
        <w:t>titulaire</w:t>
      </w:r>
      <w:r>
        <w:t> ;</w:t>
      </w:r>
    </w:p>
    <w:p w14:paraId="1E84DD38" w14:textId="77777777" w:rsidR="00F62D82" w:rsidRDefault="00F62D82" w:rsidP="00F62D82">
      <w:pPr>
        <w:pStyle w:val="Paragraphedeliste"/>
        <w:numPr>
          <w:ilvl w:val="0"/>
          <w:numId w:val="19"/>
        </w:numPr>
        <w:spacing w:after="240" w:line="240" w:lineRule="exact"/>
      </w:pPr>
      <w:r>
        <w:t>A</w:t>
      </w:r>
      <w:r w:rsidRPr="00C67E6F">
        <w:t xml:space="preserve"> prendre en compte les contraintes personnelles et familiales du personnel affecté à la réalisation d</w:t>
      </w:r>
      <w:r>
        <w:t>u marché</w:t>
      </w:r>
      <w:r w:rsidRPr="00C67E6F">
        <w:t xml:space="preserve"> lorsqu’il mobilise les outils de la formation professionnelle pour la réalisation des prestations</w:t>
      </w:r>
      <w:r>
        <w:t> ;</w:t>
      </w:r>
    </w:p>
    <w:p w14:paraId="6A277400" w14:textId="56BD8DEE" w:rsidR="00F62D82" w:rsidRPr="00FC3D00" w:rsidRDefault="008B0765" w:rsidP="00F62D82">
      <w:pPr>
        <w:pStyle w:val="Paragraphedeliste"/>
        <w:numPr>
          <w:ilvl w:val="0"/>
          <w:numId w:val="19"/>
        </w:numPr>
        <w:spacing w:after="240" w:line="240" w:lineRule="exact"/>
      </w:pPr>
      <w:r>
        <w:t>A p</w:t>
      </w:r>
      <w:r w:rsidR="00F62D82">
        <w:t>révoi</w:t>
      </w:r>
      <w:r>
        <w:t>r</w:t>
      </w:r>
      <w:r w:rsidR="00F62D82">
        <w:t xml:space="preserve"> des actions relatives à la promotion de l’égalité femmes-hommes et à la lutte contre les discriminations pour l’ensemble du personnel affecté à la réalisation du marché, comprenant un </w:t>
      </w:r>
      <w:r w:rsidR="00F62D82" w:rsidRPr="00C67E6F">
        <w:t>module de sensibilisation portant sur la lutte contre le harcèlement et les violences sexistes et sexuelles au travail.</w:t>
      </w:r>
    </w:p>
    <w:p w14:paraId="7A2BDD75" w14:textId="32F64C82" w:rsidR="005C50B0" w:rsidRDefault="005C50B0" w:rsidP="000E4FC4">
      <w:pPr>
        <w:pStyle w:val="Titre1"/>
        <w:numPr>
          <w:ilvl w:val="0"/>
          <w:numId w:val="9"/>
        </w:numPr>
        <w:spacing w:before="360" w:after="360"/>
      </w:pPr>
      <w:bookmarkStart w:id="65" w:name="_Toc188363946"/>
      <w:r>
        <w:t>Traitement des données à caractère personnel</w:t>
      </w:r>
      <w:bookmarkEnd w:id="65"/>
    </w:p>
    <w:p w14:paraId="4757ECB9" w14:textId="20CDBB2C" w:rsidR="005C50B0" w:rsidRDefault="005C50B0" w:rsidP="005C50B0">
      <w:r>
        <w:t xml:space="preserve">Pour l'exécution de l'accord-cadre, en cas de traitement de données à caractère personnel, le </w:t>
      </w:r>
      <w:r w:rsidR="00A00C9F">
        <w:t>titulaire</w:t>
      </w:r>
      <w:r>
        <w:t>, et le cas échéant ses sous-traitants, est tenu au respect de la réglementation en vigueur applicable au traitement de données à caractère personnel et, notamment le règlement (UE) 2016/679 du Parlement européen et du Conseil du 27 avril 2016 relatif à la protection des personnes physiques à l'égard du traitement des données à caractère personnel et à la libre circulation de ces données, et abrogeant la directive 95/46/CE (ci-après, «règlement général sur la protection des données » ou RGPD) et la loi n°78-17 du 6 janvier 1978 relative à l'informatique, aux fichiers et aux libertés.</w:t>
      </w:r>
    </w:p>
    <w:p w14:paraId="071EB426" w14:textId="77777777" w:rsidR="005C50B0" w:rsidRDefault="005C50B0" w:rsidP="005C50B0"/>
    <w:p w14:paraId="669C3692" w14:textId="7985DF44" w:rsidR="005C50B0" w:rsidRDefault="005C50B0" w:rsidP="005C50B0">
      <w:r>
        <w:t xml:space="preserve">Le cas échéant, le </w:t>
      </w:r>
      <w:r w:rsidR="00A00C9F">
        <w:t>titulaire</w:t>
      </w:r>
      <w:r>
        <w:t xml:space="preserve"> apporte à l'acheteur, avant la mise en application du traitement, des garanties suffisantes quant à la mise en </w:t>
      </w:r>
      <w:r w:rsidR="00034DD8">
        <w:t>œuvre</w:t>
      </w:r>
      <w:r>
        <w:t xml:space="preserve"> de mesures techniques et organisationnelles appropriées de manière à ce que le traitement réponde aux exigences du règlement européen et garantisse la protection des droits des personnes concernées. Il communique notamment à l'acheteur l'identité et les coordonnées (téléphone et mail) de son délégué à la protection des données (DPD).</w:t>
      </w:r>
    </w:p>
    <w:p w14:paraId="34BB0D2B" w14:textId="6550C45F" w:rsidR="00A164AD" w:rsidRDefault="00A164AD" w:rsidP="00A164AD">
      <w:pPr>
        <w:pStyle w:val="Titre1"/>
        <w:numPr>
          <w:ilvl w:val="0"/>
          <w:numId w:val="9"/>
        </w:numPr>
        <w:spacing w:before="360" w:after="360"/>
      </w:pPr>
      <w:bookmarkStart w:id="66" w:name="_Toc188363947"/>
      <w:r>
        <w:t>Clause de réexamen</w:t>
      </w:r>
      <w:bookmarkEnd w:id="66"/>
    </w:p>
    <w:p w14:paraId="7A537297" w14:textId="77777777" w:rsidR="00A164AD" w:rsidRPr="0074785F" w:rsidRDefault="00A164AD" w:rsidP="00A164AD">
      <w:pPr>
        <w:keepNext/>
        <w:keepLines/>
        <w:spacing w:before="240" w:after="240"/>
        <w:rPr>
          <w:rFonts w:cs="Arial"/>
          <w:szCs w:val="24"/>
        </w:rPr>
      </w:pPr>
      <w:r w:rsidRPr="0074785F">
        <w:rPr>
          <w:rFonts w:cs="Arial"/>
          <w:szCs w:val="24"/>
        </w:rPr>
        <w:t xml:space="preserve">En application des articles R2194-1 et R2194-6 du </w:t>
      </w:r>
      <w:r>
        <w:rPr>
          <w:rFonts w:cs="Arial"/>
          <w:szCs w:val="24"/>
        </w:rPr>
        <w:t>code</w:t>
      </w:r>
      <w:r w:rsidRPr="0074785F">
        <w:rPr>
          <w:rFonts w:cs="Arial"/>
          <w:szCs w:val="24"/>
        </w:rPr>
        <w:t xml:space="preserve"> de la </w:t>
      </w:r>
      <w:r>
        <w:rPr>
          <w:rFonts w:cs="Arial"/>
          <w:szCs w:val="24"/>
        </w:rPr>
        <w:t>c</w:t>
      </w:r>
      <w:r w:rsidRPr="0074785F">
        <w:rPr>
          <w:rFonts w:cs="Arial"/>
          <w:szCs w:val="24"/>
        </w:rPr>
        <w:t xml:space="preserve">ommande </w:t>
      </w:r>
      <w:r>
        <w:rPr>
          <w:rFonts w:cs="Arial"/>
          <w:szCs w:val="24"/>
        </w:rPr>
        <w:t>p</w:t>
      </w:r>
      <w:r w:rsidRPr="0074785F">
        <w:rPr>
          <w:rFonts w:cs="Arial"/>
          <w:szCs w:val="24"/>
        </w:rPr>
        <w:t>ublique, il est prévu une clause de réexamen dans les cas suivants :</w:t>
      </w:r>
    </w:p>
    <w:p w14:paraId="14DDE87A" w14:textId="330F3F6E" w:rsidR="0001514C" w:rsidRDefault="0001514C" w:rsidP="00A164AD">
      <w:pPr>
        <w:pStyle w:val="Paragraphedeliste"/>
        <w:keepNext/>
        <w:keepLines/>
        <w:numPr>
          <w:ilvl w:val="3"/>
          <w:numId w:val="16"/>
        </w:numPr>
        <w:ind w:left="1134"/>
        <w:rPr>
          <w:szCs w:val="24"/>
        </w:rPr>
      </w:pPr>
      <w:r>
        <w:rPr>
          <w:szCs w:val="24"/>
        </w:rPr>
        <w:t>En cas d’ajustement des prix rendu nécessaire par l’évolution des accords de branches portant sur l’évolution salariale des agents de sécurité ;</w:t>
      </w:r>
    </w:p>
    <w:p w14:paraId="29E41706" w14:textId="77777777" w:rsidR="0001514C" w:rsidRDefault="0001514C" w:rsidP="0001514C">
      <w:pPr>
        <w:pStyle w:val="Paragraphedeliste"/>
        <w:keepNext/>
        <w:keepLines/>
        <w:numPr>
          <w:ilvl w:val="0"/>
          <w:numId w:val="0"/>
        </w:numPr>
        <w:ind w:left="1134"/>
        <w:rPr>
          <w:szCs w:val="24"/>
        </w:rPr>
      </w:pPr>
    </w:p>
    <w:p w14:paraId="6E5FF27B" w14:textId="27D5F23E" w:rsidR="00A164AD" w:rsidRDefault="00A164AD" w:rsidP="00A164AD">
      <w:pPr>
        <w:pStyle w:val="Paragraphedeliste"/>
        <w:keepNext/>
        <w:keepLines/>
        <w:numPr>
          <w:ilvl w:val="3"/>
          <w:numId w:val="16"/>
        </w:numPr>
        <w:ind w:left="1134"/>
        <w:rPr>
          <w:szCs w:val="24"/>
        </w:rPr>
      </w:pPr>
      <w:r w:rsidRPr="00E00C8E">
        <w:rPr>
          <w:szCs w:val="24"/>
        </w:rPr>
        <w:t xml:space="preserve">Lorsqu’un nouveau </w:t>
      </w:r>
      <w:r w:rsidR="00A00C9F">
        <w:rPr>
          <w:szCs w:val="24"/>
        </w:rPr>
        <w:t>titulaire</w:t>
      </w:r>
      <w:r w:rsidRPr="00E00C8E">
        <w:rPr>
          <w:szCs w:val="24"/>
        </w:rPr>
        <w:t xml:space="preserve"> remplace le </w:t>
      </w:r>
      <w:r w:rsidR="00A00C9F">
        <w:rPr>
          <w:szCs w:val="24"/>
        </w:rPr>
        <w:t>titulaire</w:t>
      </w:r>
      <w:r w:rsidRPr="00E00C8E">
        <w:rPr>
          <w:szCs w:val="24"/>
        </w:rPr>
        <w:t xml:space="preserve"> initial </w:t>
      </w:r>
      <w:r w:rsidRPr="000551B9">
        <w:rPr>
          <w:szCs w:val="24"/>
        </w:rPr>
        <w:t xml:space="preserve">de l’accord-cadre, dans le cas notamment d’une cession de l’accord-cadre ou à la suite d’une opération de restructuration, de fusion ou d’acquisition du </w:t>
      </w:r>
      <w:r w:rsidR="00A00C9F">
        <w:rPr>
          <w:szCs w:val="24"/>
        </w:rPr>
        <w:t>titulaire</w:t>
      </w:r>
      <w:r w:rsidRPr="000551B9">
        <w:rPr>
          <w:szCs w:val="24"/>
        </w:rPr>
        <w:t xml:space="preserve"> initial, à condition que les autres conditions de l’accord-cadre restent inchangées. Après avoir été informée par le </w:t>
      </w:r>
      <w:r w:rsidR="00A00C9F">
        <w:rPr>
          <w:szCs w:val="24"/>
        </w:rPr>
        <w:t>titulaire</w:t>
      </w:r>
      <w:r w:rsidRPr="000551B9">
        <w:rPr>
          <w:szCs w:val="24"/>
        </w:rPr>
        <w:t xml:space="preserve"> de l’accord-cadre du projet de cession de celui-ci, </w:t>
      </w:r>
      <w:r>
        <w:rPr>
          <w:szCs w:val="24"/>
        </w:rPr>
        <w:t>LADOM</w:t>
      </w:r>
      <w:r w:rsidRPr="000551B9">
        <w:rPr>
          <w:szCs w:val="24"/>
        </w:rPr>
        <w:t xml:space="preserve"> signifiera par écrit (courriel) son accord de principe à la substitution du </w:t>
      </w:r>
      <w:r w:rsidR="00A00C9F">
        <w:rPr>
          <w:szCs w:val="24"/>
        </w:rPr>
        <w:t>titulaire</w:t>
      </w:r>
      <w:r w:rsidRPr="000551B9">
        <w:rPr>
          <w:szCs w:val="24"/>
        </w:rPr>
        <w:t xml:space="preserve"> initial. Le nouveau </w:t>
      </w:r>
      <w:r w:rsidR="00A00C9F">
        <w:rPr>
          <w:szCs w:val="24"/>
        </w:rPr>
        <w:t>titulaire</w:t>
      </w:r>
      <w:r w:rsidRPr="000551B9">
        <w:rPr>
          <w:szCs w:val="24"/>
        </w:rPr>
        <w:t xml:space="preserve"> devra remplir les conditions qui avaient été fixées par </w:t>
      </w:r>
      <w:r>
        <w:rPr>
          <w:szCs w:val="24"/>
        </w:rPr>
        <w:t>LADOM</w:t>
      </w:r>
      <w:r w:rsidRPr="000551B9">
        <w:rPr>
          <w:szCs w:val="24"/>
        </w:rPr>
        <w:t xml:space="preserve"> pour la participation à la procédure de passation de l’accord-cadre initial.</w:t>
      </w:r>
    </w:p>
    <w:p w14:paraId="71E63A9D" w14:textId="77777777" w:rsidR="00A164AD" w:rsidRPr="000551B9" w:rsidRDefault="00A164AD" w:rsidP="00A164AD">
      <w:pPr>
        <w:rPr>
          <w:rFonts w:cs="Arial"/>
          <w:szCs w:val="24"/>
        </w:rPr>
      </w:pPr>
    </w:p>
    <w:p w14:paraId="28638276" w14:textId="41FDD079" w:rsidR="00A164AD" w:rsidRDefault="00A164AD" w:rsidP="00A164AD">
      <w:pPr>
        <w:pStyle w:val="Paragraphedeliste"/>
        <w:numPr>
          <w:ilvl w:val="3"/>
          <w:numId w:val="16"/>
        </w:numPr>
        <w:ind w:left="1134"/>
      </w:pPr>
      <w:r w:rsidRPr="000551B9">
        <w:t xml:space="preserve">Pour effectuer le transfert de l’accord-cadre, </w:t>
      </w:r>
      <w:r>
        <w:t>LADOM</w:t>
      </w:r>
      <w:r w:rsidRPr="000551B9">
        <w:t xml:space="preserve"> enverra au </w:t>
      </w:r>
      <w:r w:rsidR="00A00C9F">
        <w:t>titulaire</w:t>
      </w:r>
      <w:r w:rsidRPr="000551B9">
        <w:t xml:space="preserve"> un acte de transfert à remplir et à lui retourner sign</w:t>
      </w:r>
      <w:r w:rsidR="00E91758">
        <w:t>é</w:t>
      </w:r>
      <w:r w:rsidRPr="000551B9">
        <w:t xml:space="preserve">. La substitution effective du </w:t>
      </w:r>
      <w:r w:rsidR="00A00C9F">
        <w:t>titulaire</w:t>
      </w:r>
      <w:r w:rsidRPr="000551B9">
        <w:t xml:space="preserve"> initial s’opérera à compter de la signature par </w:t>
      </w:r>
      <w:r>
        <w:t>LADOM</w:t>
      </w:r>
      <w:r w:rsidRPr="000551B9">
        <w:t xml:space="preserve"> de l’acte de transfert qui lui aura été remis, sous réserve que le nouveau </w:t>
      </w:r>
      <w:r w:rsidR="00A00C9F">
        <w:t>titulaire</w:t>
      </w:r>
      <w:r w:rsidRPr="000551B9">
        <w:t xml:space="preserve"> du marché lui ait remis l’ensemble des documents administratifs qui lui seront demandés dans l’acte de transfert.</w:t>
      </w:r>
    </w:p>
    <w:p w14:paraId="0C90B23A" w14:textId="77777777" w:rsidR="00A164AD" w:rsidRPr="00C239ED" w:rsidRDefault="00A164AD" w:rsidP="00A164AD">
      <w:pPr>
        <w:rPr>
          <w:rFonts w:cs="Arial"/>
        </w:rPr>
      </w:pPr>
    </w:p>
    <w:p w14:paraId="17C1024B" w14:textId="6C56084E" w:rsidR="00A164AD" w:rsidRDefault="00A164AD" w:rsidP="00A164AD">
      <w:pPr>
        <w:pStyle w:val="Paragraphedeliste"/>
        <w:numPr>
          <w:ilvl w:val="3"/>
          <w:numId w:val="16"/>
        </w:numPr>
        <w:ind w:left="1134"/>
      </w:pPr>
      <w:r w:rsidRPr="000551B9">
        <w:t>En cas de prestations complémentaires nécessaires à la réalisation des prestations de l’accord-cadre</w:t>
      </w:r>
      <w:r>
        <w:t>.</w:t>
      </w:r>
    </w:p>
    <w:p w14:paraId="52B60D1C" w14:textId="1FE39DDD" w:rsidR="000E4FC4" w:rsidRDefault="000E4FC4" w:rsidP="000E4FC4">
      <w:pPr>
        <w:pStyle w:val="Titre1"/>
        <w:numPr>
          <w:ilvl w:val="0"/>
          <w:numId w:val="9"/>
        </w:numPr>
        <w:spacing w:before="360" w:after="360"/>
      </w:pPr>
      <w:bookmarkStart w:id="67" w:name="_Toc188363948"/>
      <w:r>
        <w:lastRenderedPageBreak/>
        <w:t>Application de l’article D.8222-5 ou D.8222-7 et D.8222-8 du code du travail</w:t>
      </w:r>
      <w:bookmarkEnd w:id="60"/>
      <w:bookmarkEnd w:id="67"/>
    </w:p>
    <w:p w14:paraId="23C29754" w14:textId="74A8AF99" w:rsidR="00E515AE" w:rsidRDefault="000E4FC4" w:rsidP="000E4FC4">
      <w:r>
        <w:t xml:space="preserve">Le </w:t>
      </w:r>
      <w:r w:rsidR="00A00C9F">
        <w:t>titulaire</w:t>
      </w:r>
      <w:r>
        <w:t xml:space="preserve"> remet à l’Agence, tous les six mois jusqu’à la fin de l’exécution du marché, les pièces mentionnées à l’article D. 8222-5 ou D. 8222-7 </w:t>
      </w:r>
      <w:r w:rsidR="00B3412C">
        <w:t xml:space="preserve">(pour les établissements situés en France) </w:t>
      </w:r>
      <w:r>
        <w:t>et D. 8222-8 (pour les établissements situés à l’étranger) du code du travail. Les documents et attestations énumérés ci-dessus doivent être rédigés en langue française ou être accompagnés d'une traduction en langue française. En cas de groupement, ces documents sont à transmettre pour chaque membre du groupement.</w:t>
      </w:r>
    </w:p>
    <w:p w14:paraId="165EA97B" w14:textId="77777777" w:rsidR="000E4FC4" w:rsidRDefault="000E4FC4" w:rsidP="000E4FC4">
      <w:pPr>
        <w:pStyle w:val="Titre1"/>
        <w:numPr>
          <w:ilvl w:val="0"/>
          <w:numId w:val="9"/>
        </w:numPr>
        <w:spacing w:before="360" w:after="360"/>
      </w:pPr>
      <w:bookmarkStart w:id="68" w:name="_Toc76734757"/>
      <w:bookmarkStart w:id="69" w:name="_Toc188363949"/>
      <w:r>
        <w:t>Différends et litiges</w:t>
      </w:r>
      <w:bookmarkEnd w:id="68"/>
      <w:bookmarkEnd w:id="69"/>
    </w:p>
    <w:p w14:paraId="489898C4" w14:textId="3EBE266D" w:rsidR="000E4FC4" w:rsidRDefault="000E4FC4" w:rsidP="000E4FC4">
      <w:r>
        <w:t xml:space="preserve">Il est formellement spécifié que, en aucun cas ou pour quelque motif que ce soit, les contestations qui pourront survenir entre LADOM et le </w:t>
      </w:r>
      <w:r w:rsidR="00A00C9F">
        <w:t>titulaire</w:t>
      </w:r>
      <w:r>
        <w:t xml:space="preserve"> ne pourront être invoquées par ce dernier comme cause d’arrêt ou de suspension, même momentané, des prestations à effectuer.</w:t>
      </w:r>
    </w:p>
    <w:p w14:paraId="2129832D" w14:textId="77777777" w:rsidR="000E4FC4" w:rsidRDefault="000E4FC4" w:rsidP="000E4FC4"/>
    <w:p w14:paraId="509A255F" w14:textId="77777777" w:rsidR="000E4FC4" w:rsidRDefault="000E4FC4" w:rsidP="000E4FC4">
      <w:r>
        <w:t>Les parties s’efforceront de résoudre à l’amiable les contestations qui pourraient surgir concernant l’interprétation ou l’exécution du présent marché.</w:t>
      </w:r>
    </w:p>
    <w:p w14:paraId="4498870D" w14:textId="77777777" w:rsidR="000E4FC4" w:rsidRDefault="000E4FC4" w:rsidP="000E4FC4"/>
    <w:p w14:paraId="10E2EF8D" w14:textId="40240B42" w:rsidR="000E4FC4" w:rsidRDefault="000E4FC4" w:rsidP="000E4FC4">
      <w:r>
        <w:t xml:space="preserve">Dans tous les cas, le droit applicable est le </w:t>
      </w:r>
      <w:r w:rsidR="003C7347">
        <w:t>d</w:t>
      </w:r>
      <w:r>
        <w:t>roit français. Les litiges qui pourraient naître entre les parties à l'occasion de ce contrat sont portés devant le Tribun</w:t>
      </w:r>
      <w:r w:rsidR="00E36BFF">
        <w:t xml:space="preserve">al </w:t>
      </w:r>
      <w:r w:rsidR="0035234A">
        <w:t>administratif</w:t>
      </w:r>
      <w:r>
        <w:t xml:space="preserve"> de PARIS.</w:t>
      </w:r>
    </w:p>
    <w:p w14:paraId="6BF830DE" w14:textId="77777777" w:rsidR="000E4FC4" w:rsidRDefault="000E4FC4" w:rsidP="000E4FC4">
      <w:pPr>
        <w:pStyle w:val="Titre1"/>
        <w:numPr>
          <w:ilvl w:val="0"/>
          <w:numId w:val="9"/>
        </w:numPr>
        <w:spacing w:before="360" w:after="360"/>
      </w:pPr>
      <w:bookmarkStart w:id="70" w:name="_Toc76734758"/>
      <w:bookmarkStart w:id="71" w:name="_Toc188363950"/>
      <w:r>
        <w:t>Résiliation</w:t>
      </w:r>
      <w:bookmarkEnd w:id="70"/>
      <w:bookmarkEnd w:id="71"/>
    </w:p>
    <w:p w14:paraId="25B336F3" w14:textId="17438947" w:rsidR="000E4FC4" w:rsidRDefault="000E4FC4" w:rsidP="000E4FC4">
      <w:r>
        <w:t>L’accord-cadre peut être résilié dans les conditions fixées au</w:t>
      </w:r>
      <w:r w:rsidR="00E36BFF">
        <w:t xml:space="preserve"> CCAG</w:t>
      </w:r>
      <w:r w:rsidR="00793DBA">
        <w:t xml:space="preserve"> et, le cas échéant, dans les pièces particulières du marché</w:t>
      </w:r>
      <w:r w:rsidR="00E36BFF">
        <w:t xml:space="preserve">. </w:t>
      </w:r>
      <w:r>
        <w:t xml:space="preserve"> Les mises en demeure préalables peuvent être adressées par simple mail avec accusé de transmission.</w:t>
      </w:r>
    </w:p>
    <w:p w14:paraId="4EACB731" w14:textId="141171A9" w:rsidR="000E4FC4" w:rsidRDefault="002F2366" w:rsidP="002F2366">
      <w:pPr>
        <w:pStyle w:val="Titre1"/>
        <w:numPr>
          <w:ilvl w:val="0"/>
          <w:numId w:val="9"/>
        </w:numPr>
        <w:spacing w:before="360" w:after="360"/>
      </w:pPr>
      <w:bookmarkStart w:id="72" w:name="_Toc188363951"/>
      <w:r>
        <w:t>Dérogations au CCAG</w:t>
      </w:r>
      <w:bookmarkEnd w:id="72"/>
    </w:p>
    <w:p w14:paraId="500D7376" w14:textId="50CD2569" w:rsidR="002F2366" w:rsidRDefault="002F2366" w:rsidP="000E4FC4">
      <w:r>
        <w:t xml:space="preserve">L’article </w:t>
      </w:r>
      <w:r w:rsidR="00EF35D6">
        <w:t>4</w:t>
      </w:r>
      <w:r>
        <w:t xml:space="preserve"> du CCAP déroge à l’article 3 du CCAG. </w:t>
      </w:r>
    </w:p>
    <w:p w14:paraId="788DFE1B" w14:textId="7A685FD6" w:rsidR="002F2366" w:rsidRDefault="002F2366" w:rsidP="002F2366">
      <w:r>
        <w:t xml:space="preserve">L’article 6 du CCAP déroge à l’article 14 du CCAG. </w:t>
      </w:r>
    </w:p>
    <w:p w14:paraId="718C45CF" w14:textId="77777777" w:rsidR="002F2366" w:rsidRDefault="002F2366" w:rsidP="000E4FC4"/>
    <w:bookmarkEnd w:id="0"/>
    <w:sectPr w:rsidR="002F2366" w:rsidSect="00B63B4B">
      <w:footerReference w:type="even" r:id="rId12"/>
      <w:footerReference w:type="default" r:id="rId13"/>
      <w:headerReference w:type="first" r:id="rId14"/>
      <w:pgSz w:w="11906" w:h="16838" w:code="9"/>
      <w:pgMar w:top="567" w:right="851" w:bottom="1418" w:left="851" w:header="567" w:footer="113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3B166" w14:textId="77777777" w:rsidR="00FF387C" w:rsidRDefault="00FF387C">
      <w:r>
        <w:separator/>
      </w:r>
    </w:p>
  </w:endnote>
  <w:endnote w:type="continuationSeparator" w:id="0">
    <w:p w14:paraId="76C6B019" w14:textId="77777777" w:rsidR="00FF387C" w:rsidRDefault="00FF3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72 Light">
    <w:altName w:val="Calibri"/>
    <w:charset w:val="00"/>
    <w:family w:val="swiss"/>
    <w:pitch w:val="variable"/>
    <w:sig w:usb0="A00002EF" w:usb1="5000205B" w:usb2="00000008"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D84A3" w14:textId="77777777" w:rsidR="00FF387C" w:rsidRDefault="00FF387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863C68" w14:textId="77777777" w:rsidR="00FF387C" w:rsidRDefault="00FF387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7B2E5" w14:textId="493FFE70" w:rsidR="00FF387C" w:rsidRPr="0037223B" w:rsidRDefault="00FF387C">
    <w:pPr>
      <w:pStyle w:val="Pieddepage"/>
      <w:framePr w:w="797" w:wrap="around" w:vAnchor="text" w:hAnchor="page" w:x="10448" w:y="-200"/>
      <w:ind w:right="-640"/>
      <w:rPr>
        <w:rStyle w:val="Numrodepage"/>
        <w:color w:val="1F497D" w:themeColor="text2"/>
      </w:rPr>
    </w:pPr>
    <w:r w:rsidRPr="0037223B">
      <w:rPr>
        <w:rStyle w:val="Numrodepage"/>
        <w:color w:val="1F497D" w:themeColor="text2"/>
      </w:rPr>
      <w:t xml:space="preserve">Page </w:t>
    </w:r>
    <w:r w:rsidRPr="0037223B">
      <w:rPr>
        <w:rStyle w:val="Numrodepage"/>
        <w:color w:val="1F497D" w:themeColor="text2"/>
      </w:rPr>
      <w:fldChar w:fldCharType="begin"/>
    </w:r>
    <w:r w:rsidRPr="0037223B">
      <w:rPr>
        <w:rStyle w:val="Numrodepage"/>
        <w:color w:val="1F497D" w:themeColor="text2"/>
      </w:rPr>
      <w:instrText xml:space="preserve">PAGE  </w:instrText>
    </w:r>
    <w:r w:rsidRPr="0037223B">
      <w:rPr>
        <w:rStyle w:val="Numrodepage"/>
        <w:color w:val="1F497D" w:themeColor="text2"/>
      </w:rPr>
      <w:fldChar w:fldCharType="separate"/>
    </w:r>
    <w:r w:rsidRPr="0037223B">
      <w:rPr>
        <w:rStyle w:val="Numrodepage"/>
        <w:noProof/>
        <w:color w:val="1F497D" w:themeColor="text2"/>
      </w:rPr>
      <w:t>6</w:t>
    </w:r>
    <w:r w:rsidRPr="0037223B">
      <w:rPr>
        <w:rStyle w:val="Numrodepage"/>
        <w:color w:val="1F497D" w:themeColor="text2"/>
      </w:rPr>
      <w:fldChar w:fldCharType="end"/>
    </w:r>
  </w:p>
  <w:p w14:paraId="69D6F685" w14:textId="7B32C976" w:rsidR="00FF387C" w:rsidRPr="00A15E95" w:rsidRDefault="00FF387C" w:rsidP="008037E7">
    <w:pPr>
      <w:pStyle w:val="Pieddepage"/>
      <w:ind w:right="360"/>
      <w:jc w:val="center"/>
      <w:rPr>
        <w:color w:val="DE6422"/>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4B9BB" w14:textId="77777777" w:rsidR="00FF387C" w:rsidRDefault="00FF387C">
      <w:r>
        <w:separator/>
      </w:r>
    </w:p>
  </w:footnote>
  <w:footnote w:type="continuationSeparator" w:id="0">
    <w:p w14:paraId="6084D754" w14:textId="77777777" w:rsidR="00FF387C" w:rsidRDefault="00FF3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E1D02" w14:textId="4E4ABA1F" w:rsidR="006D24F1" w:rsidRDefault="006D24F1" w:rsidP="006D24F1">
    <w:pPr>
      <w:pStyle w:val="En-tte"/>
      <w:jc w:val="center"/>
    </w:pPr>
    <w:r>
      <w:rPr>
        <w:noProof/>
      </w:rPr>
      <w:drawing>
        <wp:inline distT="0" distB="0" distL="0" distR="0" wp14:anchorId="6FB85BEC" wp14:editId="400B6A99">
          <wp:extent cx="2790825" cy="769364"/>
          <wp:effectExtent l="0" t="0" r="0" b="0"/>
          <wp:docPr id="1544445151" name="Image 1" descr="Une image contenant texte, Police, logo,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445151" name="Image 1" descr="Une image contenant texte, Police, logo, capture d’écran&#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6189" cy="7708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B1937"/>
    <w:multiLevelType w:val="hybridMultilevel"/>
    <w:tmpl w:val="375AC686"/>
    <w:lvl w:ilvl="0" w:tplc="040C0001">
      <w:start w:val="1"/>
      <w:numFmt w:val="bullet"/>
      <w:lvlText w:val=""/>
      <w:lvlJc w:val="left"/>
      <w:pPr>
        <w:ind w:left="1512" w:hanging="360"/>
      </w:pPr>
      <w:rPr>
        <w:rFonts w:ascii="Symbol" w:hAnsi="Symbol" w:hint="default"/>
      </w:rPr>
    </w:lvl>
    <w:lvl w:ilvl="1" w:tplc="040C0003" w:tentative="1">
      <w:start w:val="1"/>
      <w:numFmt w:val="bullet"/>
      <w:lvlText w:val="o"/>
      <w:lvlJc w:val="left"/>
      <w:pPr>
        <w:ind w:left="2232" w:hanging="360"/>
      </w:pPr>
      <w:rPr>
        <w:rFonts w:ascii="Courier New" w:hAnsi="Courier New" w:cs="Courier New" w:hint="default"/>
      </w:rPr>
    </w:lvl>
    <w:lvl w:ilvl="2" w:tplc="040C0005" w:tentative="1">
      <w:start w:val="1"/>
      <w:numFmt w:val="bullet"/>
      <w:lvlText w:val=""/>
      <w:lvlJc w:val="left"/>
      <w:pPr>
        <w:ind w:left="2952" w:hanging="360"/>
      </w:pPr>
      <w:rPr>
        <w:rFonts w:ascii="Wingdings" w:hAnsi="Wingdings" w:hint="default"/>
      </w:rPr>
    </w:lvl>
    <w:lvl w:ilvl="3" w:tplc="040C0001" w:tentative="1">
      <w:start w:val="1"/>
      <w:numFmt w:val="bullet"/>
      <w:lvlText w:val=""/>
      <w:lvlJc w:val="left"/>
      <w:pPr>
        <w:ind w:left="3672" w:hanging="360"/>
      </w:pPr>
      <w:rPr>
        <w:rFonts w:ascii="Symbol" w:hAnsi="Symbol" w:hint="default"/>
      </w:rPr>
    </w:lvl>
    <w:lvl w:ilvl="4" w:tplc="040C0003" w:tentative="1">
      <w:start w:val="1"/>
      <w:numFmt w:val="bullet"/>
      <w:lvlText w:val="o"/>
      <w:lvlJc w:val="left"/>
      <w:pPr>
        <w:ind w:left="4392" w:hanging="360"/>
      </w:pPr>
      <w:rPr>
        <w:rFonts w:ascii="Courier New" w:hAnsi="Courier New" w:cs="Courier New" w:hint="default"/>
      </w:rPr>
    </w:lvl>
    <w:lvl w:ilvl="5" w:tplc="040C0005" w:tentative="1">
      <w:start w:val="1"/>
      <w:numFmt w:val="bullet"/>
      <w:lvlText w:val=""/>
      <w:lvlJc w:val="left"/>
      <w:pPr>
        <w:ind w:left="5112" w:hanging="360"/>
      </w:pPr>
      <w:rPr>
        <w:rFonts w:ascii="Wingdings" w:hAnsi="Wingdings" w:hint="default"/>
      </w:rPr>
    </w:lvl>
    <w:lvl w:ilvl="6" w:tplc="040C0001" w:tentative="1">
      <w:start w:val="1"/>
      <w:numFmt w:val="bullet"/>
      <w:lvlText w:val=""/>
      <w:lvlJc w:val="left"/>
      <w:pPr>
        <w:ind w:left="5832" w:hanging="360"/>
      </w:pPr>
      <w:rPr>
        <w:rFonts w:ascii="Symbol" w:hAnsi="Symbol" w:hint="default"/>
      </w:rPr>
    </w:lvl>
    <w:lvl w:ilvl="7" w:tplc="040C0003" w:tentative="1">
      <w:start w:val="1"/>
      <w:numFmt w:val="bullet"/>
      <w:lvlText w:val="o"/>
      <w:lvlJc w:val="left"/>
      <w:pPr>
        <w:ind w:left="6552" w:hanging="360"/>
      </w:pPr>
      <w:rPr>
        <w:rFonts w:ascii="Courier New" w:hAnsi="Courier New" w:cs="Courier New" w:hint="default"/>
      </w:rPr>
    </w:lvl>
    <w:lvl w:ilvl="8" w:tplc="040C0005" w:tentative="1">
      <w:start w:val="1"/>
      <w:numFmt w:val="bullet"/>
      <w:lvlText w:val=""/>
      <w:lvlJc w:val="left"/>
      <w:pPr>
        <w:ind w:left="7272" w:hanging="360"/>
      </w:pPr>
      <w:rPr>
        <w:rFonts w:ascii="Wingdings" w:hAnsi="Wingdings" w:hint="default"/>
      </w:rPr>
    </w:lvl>
  </w:abstractNum>
  <w:abstractNum w:abstractNumId="1" w15:restartNumberingAfterBreak="0">
    <w:nsid w:val="10D20CF7"/>
    <w:multiLevelType w:val="hybridMultilevel"/>
    <w:tmpl w:val="0B389CD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9A00010">
      <w:start w:val="1"/>
      <w:numFmt w:val="bullet"/>
      <w:lvlText w:val="‐"/>
      <w:lvlJc w:val="left"/>
      <w:pPr>
        <w:ind w:left="2880" w:hanging="360"/>
      </w:pPr>
      <w:rPr>
        <w:rFonts w:ascii="72 Light" w:hAnsi="72 Light"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5300CFC"/>
    <w:multiLevelType w:val="hybridMultilevel"/>
    <w:tmpl w:val="16F6622E"/>
    <w:lvl w:ilvl="0" w:tplc="F9A00010">
      <w:start w:val="1"/>
      <w:numFmt w:val="bullet"/>
      <w:lvlText w:val="‐"/>
      <w:lvlJc w:val="left"/>
      <w:pPr>
        <w:ind w:left="720" w:hanging="360"/>
      </w:pPr>
      <w:rPr>
        <w:rFonts w:ascii="72 Light" w:hAnsi="72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F76595"/>
    <w:multiLevelType w:val="hybridMultilevel"/>
    <w:tmpl w:val="04C20304"/>
    <w:lvl w:ilvl="0" w:tplc="2974B6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A31203"/>
    <w:multiLevelType w:val="hybridMultilevel"/>
    <w:tmpl w:val="60CE3C46"/>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C51C7E52">
      <w:start w:val="4"/>
      <w:numFmt w:val="bullet"/>
      <w:lvlText w:val="-"/>
      <w:lvlJc w:val="left"/>
      <w:pPr>
        <w:tabs>
          <w:tab w:val="num" w:pos="1440"/>
        </w:tabs>
        <w:ind w:left="1440" w:hanging="360"/>
      </w:pPr>
      <w:rPr>
        <w:rFonts w:ascii="Verdana" w:eastAsia="Times New Roman" w:hAnsi="Verdana"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3106F9"/>
    <w:multiLevelType w:val="hybridMultilevel"/>
    <w:tmpl w:val="4B8A68E4"/>
    <w:lvl w:ilvl="0" w:tplc="91A6FD7C">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3B4636"/>
    <w:multiLevelType w:val="multilevel"/>
    <w:tmpl w:val="FEF0C868"/>
    <w:lvl w:ilvl="0">
      <w:start w:val="1"/>
      <w:numFmt w:val="bullet"/>
      <w:pStyle w:val="Puce1"/>
      <w:lvlText w:val=""/>
      <w:lvlJc w:val="left"/>
      <w:pPr>
        <w:ind w:left="0" w:firstLine="0"/>
      </w:pPr>
      <w:rPr>
        <w:rFonts w:ascii="Symbol" w:hAnsi="Symbol" w:hint="default"/>
        <w:b/>
        <w:i w:val="0"/>
        <w:color w:val="44546A"/>
        <w:sz w:val="20"/>
      </w:rPr>
    </w:lvl>
    <w:lvl w:ilvl="1">
      <w:start w:val="1"/>
      <w:numFmt w:val="bullet"/>
      <w:pStyle w:val="Puce2"/>
      <w:lvlText w:val=""/>
      <w:lvlJc w:val="left"/>
      <w:pPr>
        <w:ind w:left="397" w:firstLine="0"/>
      </w:pPr>
      <w:rPr>
        <w:rFonts w:ascii="Symbol" w:hAnsi="Symbol" w:hint="default"/>
        <w:b/>
        <w:i w:val="0"/>
        <w:color w:val="000000"/>
        <w:sz w:val="20"/>
      </w:rPr>
    </w:lvl>
    <w:lvl w:ilvl="2">
      <w:start w:val="1"/>
      <w:numFmt w:val="bullet"/>
      <w:lvlText w:val=""/>
      <w:lvlJc w:val="left"/>
      <w:pPr>
        <w:ind w:left="570" w:hanging="360"/>
      </w:pPr>
      <w:rPr>
        <w:rFonts w:ascii="Wingdings" w:hAnsi="Wingdings" w:hint="default"/>
      </w:rPr>
    </w:lvl>
    <w:lvl w:ilvl="3">
      <w:start w:val="1"/>
      <w:numFmt w:val="bullet"/>
      <w:lvlText w:val=""/>
      <w:lvlJc w:val="left"/>
      <w:pPr>
        <w:ind w:left="930" w:hanging="360"/>
      </w:pPr>
      <w:rPr>
        <w:rFonts w:ascii="Symbol" w:hAnsi="Symbol" w:hint="default"/>
      </w:rPr>
    </w:lvl>
    <w:lvl w:ilvl="4">
      <w:start w:val="1"/>
      <w:numFmt w:val="bullet"/>
      <w:lvlText w:val=""/>
      <w:lvlJc w:val="left"/>
      <w:pPr>
        <w:ind w:left="1290" w:hanging="360"/>
      </w:pPr>
      <w:rPr>
        <w:rFonts w:ascii="Symbol" w:hAnsi="Symbol" w:hint="default"/>
      </w:rPr>
    </w:lvl>
    <w:lvl w:ilvl="5">
      <w:start w:val="1"/>
      <w:numFmt w:val="bullet"/>
      <w:lvlText w:val=""/>
      <w:lvlJc w:val="left"/>
      <w:pPr>
        <w:ind w:left="1650" w:hanging="360"/>
      </w:pPr>
      <w:rPr>
        <w:rFonts w:ascii="Wingdings" w:hAnsi="Wingdings" w:hint="default"/>
      </w:rPr>
    </w:lvl>
    <w:lvl w:ilvl="6">
      <w:start w:val="1"/>
      <w:numFmt w:val="bullet"/>
      <w:lvlText w:val=""/>
      <w:lvlJc w:val="left"/>
      <w:pPr>
        <w:ind w:left="2010" w:hanging="360"/>
      </w:pPr>
      <w:rPr>
        <w:rFonts w:ascii="Wingdings" w:hAnsi="Wingdings" w:hint="default"/>
      </w:rPr>
    </w:lvl>
    <w:lvl w:ilvl="7">
      <w:start w:val="1"/>
      <w:numFmt w:val="bullet"/>
      <w:lvlText w:val=""/>
      <w:lvlJc w:val="left"/>
      <w:pPr>
        <w:ind w:left="2370" w:hanging="360"/>
      </w:pPr>
      <w:rPr>
        <w:rFonts w:ascii="Symbol" w:hAnsi="Symbol" w:hint="default"/>
      </w:rPr>
    </w:lvl>
    <w:lvl w:ilvl="8">
      <w:start w:val="1"/>
      <w:numFmt w:val="bullet"/>
      <w:lvlText w:val=""/>
      <w:lvlJc w:val="left"/>
      <w:pPr>
        <w:ind w:left="2730" w:hanging="360"/>
      </w:pPr>
      <w:rPr>
        <w:rFonts w:ascii="Symbol" w:hAnsi="Symbol" w:hint="default"/>
      </w:rPr>
    </w:lvl>
  </w:abstractNum>
  <w:abstractNum w:abstractNumId="7" w15:restartNumberingAfterBreak="0">
    <w:nsid w:val="25433F55"/>
    <w:multiLevelType w:val="multilevel"/>
    <w:tmpl w:val="2C541932"/>
    <w:lvl w:ilvl="0">
      <w:start w:val="1"/>
      <w:numFmt w:val="decimal"/>
      <w:lvlText w:val="%1."/>
      <w:lvlJc w:val="left"/>
      <w:pPr>
        <w:ind w:left="720" w:hanging="360"/>
      </w:pPr>
      <w:rPr>
        <w:rFonts w:hint="default"/>
        <w:b/>
        <w:i w:val="0"/>
        <w:sz w:val="28"/>
        <w:szCs w:val="28"/>
      </w:rPr>
    </w:lvl>
    <w:lvl w:ilvl="1">
      <w:start w:val="1"/>
      <w:numFmt w:val="decimal"/>
      <w:isLgl/>
      <w:lvlText w:val="%1.%2."/>
      <w:lvlJc w:val="left"/>
      <w:pPr>
        <w:ind w:left="720" w:hanging="360"/>
      </w:pPr>
      <w:rPr>
        <w:rFonts w:hint="default"/>
        <w:sz w:val="20"/>
        <w:szCs w:val="1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2F4342"/>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C1D5C22"/>
    <w:multiLevelType w:val="hybridMultilevel"/>
    <w:tmpl w:val="699294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EAB3BD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F2871C6"/>
    <w:multiLevelType w:val="hybridMultilevel"/>
    <w:tmpl w:val="383EF884"/>
    <w:lvl w:ilvl="0" w:tplc="0744189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287E0F"/>
    <w:multiLevelType w:val="hybridMultilevel"/>
    <w:tmpl w:val="9D38DA9E"/>
    <w:lvl w:ilvl="0" w:tplc="5C56AE50">
      <w:start w:val="1"/>
      <w:numFmt w:val="bullet"/>
      <w:pStyle w:val="bulletsynthse"/>
      <w:lvlText w:val="¶"/>
      <w:lvlJc w:val="left"/>
      <w:pPr>
        <w:tabs>
          <w:tab w:val="num" w:pos="720"/>
        </w:tabs>
        <w:ind w:left="720" w:hanging="360"/>
      </w:pPr>
      <w:rPr>
        <w:rFonts w:ascii="Times New Roman" w:hAnsi="Times New Roman" w:cs="Times New Roman" w:hint="default"/>
      </w:rPr>
    </w:lvl>
    <w:lvl w:ilvl="1" w:tplc="040C0019" w:tentative="1">
      <w:start w:val="1"/>
      <w:numFmt w:val="bullet"/>
      <w:pStyle w:val="Titre2-consult"/>
      <w:lvlText w:val="o"/>
      <w:lvlJc w:val="left"/>
      <w:pPr>
        <w:tabs>
          <w:tab w:val="num" w:pos="1440"/>
        </w:tabs>
        <w:ind w:left="1440" w:hanging="360"/>
      </w:pPr>
      <w:rPr>
        <w:rFonts w:ascii="Courier New" w:hAnsi="Courier New" w:cs="Times"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Times"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Times"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BF7340"/>
    <w:multiLevelType w:val="hybridMultilevel"/>
    <w:tmpl w:val="4574DCDA"/>
    <w:lvl w:ilvl="0" w:tplc="28D84CC6">
      <w:start w:val="2015"/>
      <w:numFmt w:val="bullet"/>
      <w:pStyle w:val="Paragraphedeliste"/>
      <w:lvlText w:val="-"/>
      <w:lvlJc w:val="left"/>
      <w:pPr>
        <w:ind w:left="1068"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B6DA6320">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64774DD"/>
    <w:multiLevelType w:val="singleLevel"/>
    <w:tmpl w:val="629428F6"/>
    <w:lvl w:ilvl="0">
      <w:start w:val="1"/>
      <w:numFmt w:val="bullet"/>
      <w:pStyle w:val="num1"/>
      <w:lvlText w:val=""/>
      <w:lvlJc w:val="left"/>
      <w:pPr>
        <w:tabs>
          <w:tab w:val="num" w:pos="0"/>
        </w:tabs>
        <w:ind w:left="709" w:hanging="283"/>
      </w:pPr>
      <w:rPr>
        <w:rFonts w:ascii="Symbol" w:hAnsi="Symbol" w:hint="default"/>
      </w:rPr>
    </w:lvl>
  </w:abstractNum>
  <w:abstractNum w:abstractNumId="15" w15:restartNumberingAfterBreak="0">
    <w:nsid w:val="66DE1E01"/>
    <w:multiLevelType w:val="hybridMultilevel"/>
    <w:tmpl w:val="F726F536"/>
    <w:lvl w:ilvl="0" w:tplc="F9A00010">
      <w:start w:val="1"/>
      <w:numFmt w:val="bullet"/>
      <w:lvlText w:val="‐"/>
      <w:lvlJc w:val="left"/>
      <w:pPr>
        <w:ind w:left="720" w:hanging="360"/>
      </w:pPr>
      <w:rPr>
        <w:rFonts w:ascii="72 Light" w:hAnsi="72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9506DC1"/>
    <w:multiLevelType w:val="hybridMultilevel"/>
    <w:tmpl w:val="57D633FA"/>
    <w:lvl w:ilvl="0" w:tplc="040C0005">
      <w:start w:val="1"/>
      <w:numFmt w:val="bullet"/>
      <w:pStyle w:val="Titre1-Consult"/>
      <w:lvlText w:val=""/>
      <w:lvlJc w:val="left"/>
      <w:pPr>
        <w:tabs>
          <w:tab w:val="num" w:pos="1440"/>
        </w:tabs>
        <w:ind w:left="1440" w:hanging="360"/>
      </w:pPr>
      <w:rPr>
        <w:rFonts w:ascii="Wingdings" w:hAnsi="Wingdings" w:hint="default"/>
        <w:b/>
        <w:i w:val="0"/>
        <w:color w:val="DE6422"/>
      </w:rPr>
    </w:lvl>
    <w:lvl w:ilvl="1" w:tplc="040C0003">
      <w:start w:val="1"/>
      <w:numFmt w:val="bullet"/>
      <w:lvlText w:val=""/>
      <w:lvlJc w:val="left"/>
      <w:pPr>
        <w:tabs>
          <w:tab w:val="num" w:pos="1440"/>
        </w:tabs>
        <w:ind w:left="1440" w:hanging="360"/>
      </w:pPr>
      <w:rPr>
        <w:rFonts w:ascii="Wingdings" w:hAnsi="Wingdings" w:hint="default"/>
        <w:b/>
        <w:i w:val="0"/>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113828"/>
    <w:multiLevelType w:val="hybridMultilevel"/>
    <w:tmpl w:val="12C68F32"/>
    <w:lvl w:ilvl="0" w:tplc="F29617B6">
      <w:start w:val="202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866E36"/>
    <w:multiLevelType w:val="hybridMultilevel"/>
    <w:tmpl w:val="4C0CFA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45B22F4"/>
    <w:multiLevelType w:val="singleLevel"/>
    <w:tmpl w:val="2892D962"/>
    <w:lvl w:ilvl="0">
      <w:start w:val="1"/>
      <w:numFmt w:val="bullet"/>
      <w:pStyle w:val="Enumration1"/>
      <w:lvlText w:val=""/>
      <w:lvlJc w:val="left"/>
      <w:pPr>
        <w:tabs>
          <w:tab w:val="num" w:pos="360"/>
        </w:tabs>
        <w:ind w:left="360" w:hanging="360"/>
      </w:pPr>
      <w:rPr>
        <w:rFonts w:ascii="Wingdings" w:hAnsi="Wingdings" w:hint="default"/>
        <w:sz w:val="16"/>
      </w:rPr>
    </w:lvl>
  </w:abstractNum>
  <w:abstractNum w:abstractNumId="20" w15:restartNumberingAfterBreak="0">
    <w:nsid w:val="779B3C00"/>
    <w:multiLevelType w:val="hybridMultilevel"/>
    <w:tmpl w:val="605C2882"/>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89574841">
    <w:abstractNumId w:val="12"/>
  </w:num>
  <w:num w:numId="2" w16cid:durableId="656887179">
    <w:abstractNumId w:val="19"/>
  </w:num>
  <w:num w:numId="3" w16cid:durableId="796992904">
    <w:abstractNumId w:val="14"/>
  </w:num>
  <w:num w:numId="4" w16cid:durableId="605817594">
    <w:abstractNumId w:val="4"/>
  </w:num>
  <w:num w:numId="5" w16cid:durableId="259995579">
    <w:abstractNumId w:val="16"/>
  </w:num>
  <w:num w:numId="6" w16cid:durableId="1793555322">
    <w:abstractNumId w:val="13"/>
  </w:num>
  <w:num w:numId="7" w16cid:durableId="1362589823">
    <w:abstractNumId w:val="8"/>
  </w:num>
  <w:num w:numId="8" w16cid:durableId="370611545">
    <w:abstractNumId w:val="6"/>
  </w:num>
  <w:num w:numId="9" w16cid:durableId="1200389451">
    <w:abstractNumId w:val="7"/>
  </w:num>
  <w:num w:numId="10" w16cid:durableId="670446330">
    <w:abstractNumId w:val="3"/>
  </w:num>
  <w:num w:numId="11" w16cid:durableId="1645887402">
    <w:abstractNumId w:val="20"/>
  </w:num>
  <w:num w:numId="12" w16cid:durableId="1882983835">
    <w:abstractNumId w:val="18"/>
  </w:num>
  <w:num w:numId="13" w16cid:durableId="197394683">
    <w:abstractNumId w:val="9"/>
  </w:num>
  <w:num w:numId="14" w16cid:durableId="1494711956">
    <w:abstractNumId w:val="10"/>
  </w:num>
  <w:num w:numId="15" w16cid:durableId="2041734620">
    <w:abstractNumId w:val="0"/>
  </w:num>
  <w:num w:numId="16" w16cid:durableId="269968400">
    <w:abstractNumId w:val="1"/>
  </w:num>
  <w:num w:numId="17" w16cid:durableId="2059042634">
    <w:abstractNumId w:val="11"/>
  </w:num>
  <w:num w:numId="18" w16cid:durableId="1033530838">
    <w:abstractNumId w:val="17"/>
  </w:num>
  <w:num w:numId="19" w16cid:durableId="1587037917">
    <w:abstractNumId w:val="5"/>
  </w:num>
  <w:num w:numId="20" w16cid:durableId="1196966568">
    <w:abstractNumId w:val="15"/>
  </w:num>
  <w:num w:numId="21" w16cid:durableId="135896360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147457">
      <o:colormru v:ext="edit" colors="#de6422,#5b1868,#00428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D2B"/>
    <w:rsid w:val="00000750"/>
    <w:rsid w:val="00000C7F"/>
    <w:rsid w:val="000014C0"/>
    <w:rsid w:val="00001A3F"/>
    <w:rsid w:val="00002212"/>
    <w:rsid w:val="00003F37"/>
    <w:rsid w:val="00006EFC"/>
    <w:rsid w:val="00007713"/>
    <w:rsid w:val="000104BE"/>
    <w:rsid w:val="0001058E"/>
    <w:rsid w:val="00011A73"/>
    <w:rsid w:val="00011D46"/>
    <w:rsid w:val="00012AB6"/>
    <w:rsid w:val="00013E51"/>
    <w:rsid w:val="0001514C"/>
    <w:rsid w:val="00017D5A"/>
    <w:rsid w:val="00017EA4"/>
    <w:rsid w:val="00020573"/>
    <w:rsid w:val="00020576"/>
    <w:rsid w:val="0002090F"/>
    <w:rsid w:val="00021FC5"/>
    <w:rsid w:val="000221DE"/>
    <w:rsid w:val="000233A6"/>
    <w:rsid w:val="000234C8"/>
    <w:rsid w:val="000237E8"/>
    <w:rsid w:val="00023DFC"/>
    <w:rsid w:val="00023FBC"/>
    <w:rsid w:val="000271DA"/>
    <w:rsid w:val="00027434"/>
    <w:rsid w:val="0002744E"/>
    <w:rsid w:val="00031776"/>
    <w:rsid w:val="00031AC3"/>
    <w:rsid w:val="00032506"/>
    <w:rsid w:val="0003286A"/>
    <w:rsid w:val="00032FBE"/>
    <w:rsid w:val="000332A0"/>
    <w:rsid w:val="00034DD8"/>
    <w:rsid w:val="000350C6"/>
    <w:rsid w:val="000351E2"/>
    <w:rsid w:val="00042B47"/>
    <w:rsid w:val="00044ED4"/>
    <w:rsid w:val="000453FD"/>
    <w:rsid w:val="00046313"/>
    <w:rsid w:val="00046835"/>
    <w:rsid w:val="00046844"/>
    <w:rsid w:val="00046A3F"/>
    <w:rsid w:val="00046AEF"/>
    <w:rsid w:val="00047243"/>
    <w:rsid w:val="00050434"/>
    <w:rsid w:val="00050BC1"/>
    <w:rsid w:val="000530ED"/>
    <w:rsid w:val="000532F2"/>
    <w:rsid w:val="00054E98"/>
    <w:rsid w:val="000559DA"/>
    <w:rsid w:val="00055A4B"/>
    <w:rsid w:val="00056EEA"/>
    <w:rsid w:val="00056FD1"/>
    <w:rsid w:val="0005749C"/>
    <w:rsid w:val="00057575"/>
    <w:rsid w:val="00061931"/>
    <w:rsid w:val="00061BAD"/>
    <w:rsid w:val="000642FE"/>
    <w:rsid w:val="00065314"/>
    <w:rsid w:val="00066183"/>
    <w:rsid w:val="000664F5"/>
    <w:rsid w:val="00072BA8"/>
    <w:rsid w:val="0007384B"/>
    <w:rsid w:val="0007416F"/>
    <w:rsid w:val="00074AB5"/>
    <w:rsid w:val="00075201"/>
    <w:rsid w:val="000753DD"/>
    <w:rsid w:val="00076AC2"/>
    <w:rsid w:val="000800F4"/>
    <w:rsid w:val="00080621"/>
    <w:rsid w:val="000825C8"/>
    <w:rsid w:val="00082898"/>
    <w:rsid w:val="00083C5F"/>
    <w:rsid w:val="00083EBD"/>
    <w:rsid w:val="00085353"/>
    <w:rsid w:val="000861DD"/>
    <w:rsid w:val="00087949"/>
    <w:rsid w:val="00090F82"/>
    <w:rsid w:val="0009158E"/>
    <w:rsid w:val="00091E1E"/>
    <w:rsid w:val="0009255E"/>
    <w:rsid w:val="00092604"/>
    <w:rsid w:val="000933B9"/>
    <w:rsid w:val="00093E1C"/>
    <w:rsid w:val="0009435A"/>
    <w:rsid w:val="000951AB"/>
    <w:rsid w:val="00096399"/>
    <w:rsid w:val="000971F1"/>
    <w:rsid w:val="000972EC"/>
    <w:rsid w:val="000A00C3"/>
    <w:rsid w:val="000A0417"/>
    <w:rsid w:val="000A07AA"/>
    <w:rsid w:val="000A0F26"/>
    <w:rsid w:val="000A2692"/>
    <w:rsid w:val="000A3718"/>
    <w:rsid w:val="000A4651"/>
    <w:rsid w:val="000A590D"/>
    <w:rsid w:val="000A5C49"/>
    <w:rsid w:val="000A5E0B"/>
    <w:rsid w:val="000B09FB"/>
    <w:rsid w:val="000B12D5"/>
    <w:rsid w:val="000B16A2"/>
    <w:rsid w:val="000B353E"/>
    <w:rsid w:val="000B39DC"/>
    <w:rsid w:val="000B53B9"/>
    <w:rsid w:val="000B5FD0"/>
    <w:rsid w:val="000C09E7"/>
    <w:rsid w:val="000C25C5"/>
    <w:rsid w:val="000C54B8"/>
    <w:rsid w:val="000C568F"/>
    <w:rsid w:val="000C5FFA"/>
    <w:rsid w:val="000C6CF4"/>
    <w:rsid w:val="000C7DCD"/>
    <w:rsid w:val="000D0E32"/>
    <w:rsid w:val="000D1EF4"/>
    <w:rsid w:val="000D2A1B"/>
    <w:rsid w:val="000D397B"/>
    <w:rsid w:val="000D3C09"/>
    <w:rsid w:val="000D3D4A"/>
    <w:rsid w:val="000D3D6B"/>
    <w:rsid w:val="000D4EAA"/>
    <w:rsid w:val="000D5377"/>
    <w:rsid w:val="000D5446"/>
    <w:rsid w:val="000D6971"/>
    <w:rsid w:val="000D7629"/>
    <w:rsid w:val="000E03C1"/>
    <w:rsid w:val="000E3E5B"/>
    <w:rsid w:val="000E4FC4"/>
    <w:rsid w:val="000E5348"/>
    <w:rsid w:val="000E795E"/>
    <w:rsid w:val="000E7B19"/>
    <w:rsid w:val="000F029C"/>
    <w:rsid w:val="000F09E1"/>
    <w:rsid w:val="000F0AC9"/>
    <w:rsid w:val="000F2877"/>
    <w:rsid w:val="000F43AB"/>
    <w:rsid w:val="000F67E6"/>
    <w:rsid w:val="000F6AFC"/>
    <w:rsid w:val="000F76C6"/>
    <w:rsid w:val="000F76C7"/>
    <w:rsid w:val="000F7E58"/>
    <w:rsid w:val="00101634"/>
    <w:rsid w:val="00102435"/>
    <w:rsid w:val="00102A8F"/>
    <w:rsid w:val="00104C30"/>
    <w:rsid w:val="001058E0"/>
    <w:rsid w:val="00106B7F"/>
    <w:rsid w:val="0010708A"/>
    <w:rsid w:val="00110677"/>
    <w:rsid w:val="001112C1"/>
    <w:rsid w:val="001112F4"/>
    <w:rsid w:val="00111E7E"/>
    <w:rsid w:val="0011254C"/>
    <w:rsid w:val="00113573"/>
    <w:rsid w:val="00114433"/>
    <w:rsid w:val="00114BE4"/>
    <w:rsid w:val="00114F50"/>
    <w:rsid w:val="001156BB"/>
    <w:rsid w:val="001157B3"/>
    <w:rsid w:val="00116135"/>
    <w:rsid w:val="001163C8"/>
    <w:rsid w:val="00116B5F"/>
    <w:rsid w:val="0012224D"/>
    <w:rsid w:val="0012370A"/>
    <w:rsid w:val="00123DF6"/>
    <w:rsid w:val="001244CC"/>
    <w:rsid w:val="00124B8E"/>
    <w:rsid w:val="00124BF0"/>
    <w:rsid w:val="001278E5"/>
    <w:rsid w:val="00127C57"/>
    <w:rsid w:val="00127CBA"/>
    <w:rsid w:val="001305B1"/>
    <w:rsid w:val="001308EE"/>
    <w:rsid w:val="0013205F"/>
    <w:rsid w:val="00132136"/>
    <w:rsid w:val="0013285A"/>
    <w:rsid w:val="00133CC4"/>
    <w:rsid w:val="00133D71"/>
    <w:rsid w:val="001346B4"/>
    <w:rsid w:val="00135193"/>
    <w:rsid w:val="00135677"/>
    <w:rsid w:val="00135DFB"/>
    <w:rsid w:val="001379C9"/>
    <w:rsid w:val="00140A88"/>
    <w:rsid w:val="00140B11"/>
    <w:rsid w:val="00141434"/>
    <w:rsid w:val="00141C56"/>
    <w:rsid w:val="001421A1"/>
    <w:rsid w:val="001421C7"/>
    <w:rsid w:val="00142546"/>
    <w:rsid w:val="00143682"/>
    <w:rsid w:val="001439C8"/>
    <w:rsid w:val="00143D70"/>
    <w:rsid w:val="00144CB4"/>
    <w:rsid w:val="00145167"/>
    <w:rsid w:val="00145923"/>
    <w:rsid w:val="0014622F"/>
    <w:rsid w:val="00147169"/>
    <w:rsid w:val="00150F81"/>
    <w:rsid w:val="001517EA"/>
    <w:rsid w:val="00151B4D"/>
    <w:rsid w:val="00152D86"/>
    <w:rsid w:val="001534E5"/>
    <w:rsid w:val="001536D8"/>
    <w:rsid w:val="001540AC"/>
    <w:rsid w:val="0015621C"/>
    <w:rsid w:val="00160859"/>
    <w:rsid w:val="00160C0F"/>
    <w:rsid w:val="0016180D"/>
    <w:rsid w:val="0016797F"/>
    <w:rsid w:val="0017164F"/>
    <w:rsid w:val="0017456D"/>
    <w:rsid w:val="00175613"/>
    <w:rsid w:val="00175D3D"/>
    <w:rsid w:val="00177866"/>
    <w:rsid w:val="00177E6C"/>
    <w:rsid w:val="00180A0D"/>
    <w:rsid w:val="00180EA6"/>
    <w:rsid w:val="00182CFD"/>
    <w:rsid w:val="00186B1D"/>
    <w:rsid w:val="0018767E"/>
    <w:rsid w:val="00187DDB"/>
    <w:rsid w:val="00191ED5"/>
    <w:rsid w:val="00192EC0"/>
    <w:rsid w:val="00193633"/>
    <w:rsid w:val="0019385D"/>
    <w:rsid w:val="00195C00"/>
    <w:rsid w:val="001A0366"/>
    <w:rsid w:val="001A24BB"/>
    <w:rsid w:val="001A2BA8"/>
    <w:rsid w:val="001A339B"/>
    <w:rsid w:val="001A4F7C"/>
    <w:rsid w:val="001A6209"/>
    <w:rsid w:val="001A65EE"/>
    <w:rsid w:val="001A72D9"/>
    <w:rsid w:val="001B0404"/>
    <w:rsid w:val="001B0560"/>
    <w:rsid w:val="001B15D2"/>
    <w:rsid w:val="001B214B"/>
    <w:rsid w:val="001B26A5"/>
    <w:rsid w:val="001B27BF"/>
    <w:rsid w:val="001B2C92"/>
    <w:rsid w:val="001B3012"/>
    <w:rsid w:val="001B4F7D"/>
    <w:rsid w:val="001B52E3"/>
    <w:rsid w:val="001B70FA"/>
    <w:rsid w:val="001B7758"/>
    <w:rsid w:val="001C0059"/>
    <w:rsid w:val="001C0875"/>
    <w:rsid w:val="001C18EF"/>
    <w:rsid w:val="001C1910"/>
    <w:rsid w:val="001C2581"/>
    <w:rsid w:val="001C34CE"/>
    <w:rsid w:val="001C41C7"/>
    <w:rsid w:val="001C617D"/>
    <w:rsid w:val="001C724D"/>
    <w:rsid w:val="001C7264"/>
    <w:rsid w:val="001C72B2"/>
    <w:rsid w:val="001D040F"/>
    <w:rsid w:val="001D08C9"/>
    <w:rsid w:val="001D0C92"/>
    <w:rsid w:val="001D16D4"/>
    <w:rsid w:val="001D2DB7"/>
    <w:rsid w:val="001D3EEC"/>
    <w:rsid w:val="001D4BBF"/>
    <w:rsid w:val="001D6C90"/>
    <w:rsid w:val="001D7450"/>
    <w:rsid w:val="001D7683"/>
    <w:rsid w:val="001E04F3"/>
    <w:rsid w:val="001E1CB8"/>
    <w:rsid w:val="001E1D01"/>
    <w:rsid w:val="001E20AE"/>
    <w:rsid w:val="001E329F"/>
    <w:rsid w:val="001E448A"/>
    <w:rsid w:val="001E452F"/>
    <w:rsid w:val="001E6F57"/>
    <w:rsid w:val="001F1294"/>
    <w:rsid w:val="001F1DB4"/>
    <w:rsid w:val="001F3D31"/>
    <w:rsid w:val="001F5329"/>
    <w:rsid w:val="001F54A5"/>
    <w:rsid w:val="001F743A"/>
    <w:rsid w:val="001F7D76"/>
    <w:rsid w:val="00202453"/>
    <w:rsid w:val="00205EE2"/>
    <w:rsid w:val="0020615D"/>
    <w:rsid w:val="002069B8"/>
    <w:rsid w:val="002100A2"/>
    <w:rsid w:val="00210344"/>
    <w:rsid w:val="00210AB0"/>
    <w:rsid w:val="002120E4"/>
    <w:rsid w:val="0021243C"/>
    <w:rsid w:val="00212DCA"/>
    <w:rsid w:val="00213D4B"/>
    <w:rsid w:val="002141D4"/>
    <w:rsid w:val="002147AB"/>
    <w:rsid w:val="002154C5"/>
    <w:rsid w:val="002154EF"/>
    <w:rsid w:val="00215D95"/>
    <w:rsid w:val="00216B6F"/>
    <w:rsid w:val="00217166"/>
    <w:rsid w:val="0022027C"/>
    <w:rsid w:val="002216FA"/>
    <w:rsid w:val="0022196F"/>
    <w:rsid w:val="00221AEB"/>
    <w:rsid w:val="00222303"/>
    <w:rsid w:val="00222654"/>
    <w:rsid w:val="00222883"/>
    <w:rsid w:val="00222BD3"/>
    <w:rsid w:val="002230E5"/>
    <w:rsid w:val="00223A6E"/>
    <w:rsid w:val="00223BFE"/>
    <w:rsid w:val="0022410B"/>
    <w:rsid w:val="002244DF"/>
    <w:rsid w:val="0022451E"/>
    <w:rsid w:val="00224749"/>
    <w:rsid w:val="0022560D"/>
    <w:rsid w:val="00225820"/>
    <w:rsid w:val="00225E40"/>
    <w:rsid w:val="00226E56"/>
    <w:rsid w:val="002272F4"/>
    <w:rsid w:val="002327AF"/>
    <w:rsid w:val="0023749C"/>
    <w:rsid w:val="00237C0B"/>
    <w:rsid w:val="00240E57"/>
    <w:rsid w:val="0024356D"/>
    <w:rsid w:val="002444DA"/>
    <w:rsid w:val="00246C2C"/>
    <w:rsid w:val="00247130"/>
    <w:rsid w:val="00247670"/>
    <w:rsid w:val="002479B8"/>
    <w:rsid w:val="00247D66"/>
    <w:rsid w:val="00250867"/>
    <w:rsid w:val="002541AF"/>
    <w:rsid w:val="0025466E"/>
    <w:rsid w:val="002559FC"/>
    <w:rsid w:val="00255AED"/>
    <w:rsid w:val="00255E32"/>
    <w:rsid w:val="002577CE"/>
    <w:rsid w:val="00262C27"/>
    <w:rsid w:val="002635ED"/>
    <w:rsid w:val="00263A51"/>
    <w:rsid w:val="0026402A"/>
    <w:rsid w:val="00264211"/>
    <w:rsid w:val="00264391"/>
    <w:rsid w:val="00264CF1"/>
    <w:rsid w:val="0026713B"/>
    <w:rsid w:val="00267169"/>
    <w:rsid w:val="00267188"/>
    <w:rsid w:val="00267822"/>
    <w:rsid w:val="00270668"/>
    <w:rsid w:val="00270CB0"/>
    <w:rsid w:val="00271FD5"/>
    <w:rsid w:val="00274C4A"/>
    <w:rsid w:val="00275C50"/>
    <w:rsid w:val="0027649C"/>
    <w:rsid w:val="0027693E"/>
    <w:rsid w:val="0028079D"/>
    <w:rsid w:val="00280F14"/>
    <w:rsid w:val="0028111D"/>
    <w:rsid w:val="00282A58"/>
    <w:rsid w:val="00282BD7"/>
    <w:rsid w:val="00283832"/>
    <w:rsid w:val="002839C0"/>
    <w:rsid w:val="0028467C"/>
    <w:rsid w:val="00284D6B"/>
    <w:rsid w:val="00286E41"/>
    <w:rsid w:val="0028706A"/>
    <w:rsid w:val="00287075"/>
    <w:rsid w:val="0028731F"/>
    <w:rsid w:val="0029162B"/>
    <w:rsid w:val="00291C0F"/>
    <w:rsid w:val="00291E53"/>
    <w:rsid w:val="00292266"/>
    <w:rsid w:val="00295B39"/>
    <w:rsid w:val="00295D30"/>
    <w:rsid w:val="00295D9E"/>
    <w:rsid w:val="00295F60"/>
    <w:rsid w:val="00297179"/>
    <w:rsid w:val="002A1F8F"/>
    <w:rsid w:val="002A32B5"/>
    <w:rsid w:val="002A3B27"/>
    <w:rsid w:val="002A53B8"/>
    <w:rsid w:val="002A55DF"/>
    <w:rsid w:val="002A5685"/>
    <w:rsid w:val="002A5B29"/>
    <w:rsid w:val="002A66A4"/>
    <w:rsid w:val="002A6AD5"/>
    <w:rsid w:val="002A7EBA"/>
    <w:rsid w:val="002B1FD4"/>
    <w:rsid w:val="002B2253"/>
    <w:rsid w:val="002B2BD0"/>
    <w:rsid w:val="002B4C52"/>
    <w:rsid w:val="002B5572"/>
    <w:rsid w:val="002C0787"/>
    <w:rsid w:val="002C0E2F"/>
    <w:rsid w:val="002C1E09"/>
    <w:rsid w:val="002C4034"/>
    <w:rsid w:val="002C50F0"/>
    <w:rsid w:val="002C5622"/>
    <w:rsid w:val="002C7A47"/>
    <w:rsid w:val="002D05B5"/>
    <w:rsid w:val="002D1292"/>
    <w:rsid w:val="002D1B9F"/>
    <w:rsid w:val="002D2A71"/>
    <w:rsid w:val="002D2C77"/>
    <w:rsid w:val="002D3FC2"/>
    <w:rsid w:val="002D6620"/>
    <w:rsid w:val="002D68D3"/>
    <w:rsid w:val="002E068A"/>
    <w:rsid w:val="002E1646"/>
    <w:rsid w:val="002E2351"/>
    <w:rsid w:val="002E3360"/>
    <w:rsid w:val="002E4FCD"/>
    <w:rsid w:val="002E7E18"/>
    <w:rsid w:val="002F0AE5"/>
    <w:rsid w:val="002F1F6D"/>
    <w:rsid w:val="002F2366"/>
    <w:rsid w:val="002F3376"/>
    <w:rsid w:val="002F3658"/>
    <w:rsid w:val="002F5998"/>
    <w:rsid w:val="002F5E0E"/>
    <w:rsid w:val="002F602E"/>
    <w:rsid w:val="002F614A"/>
    <w:rsid w:val="002F7A87"/>
    <w:rsid w:val="0030067F"/>
    <w:rsid w:val="00300E8C"/>
    <w:rsid w:val="00302957"/>
    <w:rsid w:val="00304110"/>
    <w:rsid w:val="00305BD6"/>
    <w:rsid w:val="00305CF9"/>
    <w:rsid w:val="00307AEE"/>
    <w:rsid w:val="00310E42"/>
    <w:rsid w:val="00311F87"/>
    <w:rsid w:val="00313B50"/>
    <w:rsid w:val="00314017"/>
    <w:rsid w:val="003141B8"/>
    <w:rsid w:val="003147BA"/>
    <w:rsid w:val="00314D60"/>
    <w:rsid w:val="003165C2"/>
    <w:rsid w:val="00317472"/>
    <w:rsid w:val="00317CDB"/>
    <w:rsid w:val="0032096A"/>
    <w:rsid w:val="00320D67"/>
    <w:rsid w:val="00320E5D"/>
    <w:rsid w:val="0032102E"/>
    <w:rsid w:val="003225C4"/>
    <w:rsid w:val="00322811"/>
    <w:rsid w:val="00323657"/>
    <w:rsid w:val="00323964"/>
    <w:rsid w:val="00323DB4"/>
    <w:rsid w:val="003258A6"/>
    <w:rsid w:val="003259A4"/>
    <w:rsid w:val="00325B87"/>
    <w:rsid w:val="00325D5D"/>
    <w:rsid w:val="00325E65"/>
    <w:rsid w:val="00327E9A"/>
    <w:rsid w:val="00330499"/>
    <w:rsid w:val="003313A5"/>
    <w:rsid w:val="00331827"/>
    <w:rsid w:val="00332EBD"/>
    <w:rsid w:val="00333F51"/>
    <w:rsid w:val="003342F9"/>
    <w:rsid w:val="00334A0E"/>
    <w:rsid w:val="00334F4B"/>
    <w:rsid w:val="00336B89"/>
    <w:rsid w:val="00337F06"/>
    <w:rsid w:val="003416DE"/>
    <w:rsid w:val="00341D27"/>
    <w:rsid w:val="00341DF2"/>
    <w:rsid w:val="00341F29"/>
    <w:rsid w:val="00342549"/>
    <w:rsid w:val="003449B0"/>
    <w:rsid w:val="003453ED"/>
    <w:rsid w:val="0034756E"/>
    <w:rsid w:val="00347B4A"/>
    <w:rsid w:val="003500CF"/>
    <w:rsid w:val="003502C0"/>
    <w:rsid w:val="003520A1"/>
    <w:rsid w:val="0035234A"/>
    <w:rsid w:val="00352942"/>
    <w:rsid w:val="00352A53"/>
    <w:rsid w:val="003531EB"/>
    <w:rsid w:val="003534F8"/>
    <w:rsid w:val="003537E3"/>
    <w:rsid w:val="00354A4D"/>
    <w:rsid w:val="00354AFB"/>
    <w:rsid w:val="00355DCF"/>
    <w:rsid w:val="00360656"/>
    <w:rsid w:val="0036118F"/>
    <w:rsid w:val="00361872"/>
    <w:rsid w:val="00361B56"/>
    <w:rsid w:val="00362840"/>
    <w:rsid w:val="00364681"/>
    <w:rsid w:val="003706BE"/>
    <w:rsid w:val="0037223B"/>
    <w:rsid w:val="00372727"/>
    <w:rsid w:val="00373835"/>
    <w:rsid w:val="00375078"/>
    <w:rsid w:val="00376088"/>
    <w:rsid w:val="00376928"/>
    <w:rsid w:val="0037754A"/>
    <w:rsid w:val="003775E6"/>
    <w:rsid w:val="00377F33"/>
    <w:rsid w:val="00380AC0"/>
    <w:rsid w:val="003833B0"/>
    <w:rsid w:val="00383425"/>
    <w:rsid w:val="00383B02"/>
    <w:rsid w:val="0038570E"/>
    <w:rsid w:val="00386A27"/>
    <w:rsid w:val="00387A84"/>
    <w:rsid w:val="0039004E"/>
    <w:rsid w:val="0039051D"/>
    <w:rsid w:val="003944C6"/>
    <w:rsid w:val="00394688"/>
    <w:rsid w:val="00395964"/>
    <w:rsid w:val="0039629C"/>
    <w:rsid w:val="00396AB2"/>
    <w:rsid w:val="00397705"/>
    <w:rsid w:val="003A0712"/>
    <w:rsid w:val="003A0A09"/>
    <w:rsid w:val="003A1A23"/>
    <w:rsid w:val="003A1CA1"/>
    <w:rsid w:val="003A290A"/>
    <w:rsid w:val="003A3411"/>
    <w:rsid w:val="003A37F5"/>
    <w:rsid w:val="003A3DB9"/>
    <w:rsid w:val="003A4DCC"/>
    <w:rsid w:val="003A65F4"/>
    <w:rsid w:val="003A6FA2"/>
    <w:rsid w:val="003A7A4D"/>
    <w:rsid w:val="003A7BFD"/>
    <w:rsid w:val="003B044C"/>
    <w:rsid w:val="003B0E5A"/>
    <w:rsid w:val="003B2D5E"/>
    <w:rsid w:val="003B5089"/>
    <w:rsid w:val="003B519D"/>
    <w:rsid w:val="003B6C3F"/>
    <w:rsid w:val="003B7C87"/>
    <w:rsid w:val="003C0A22"/>
    <w:rsid w:val="003C0C71"/>
    <w:rsid w:val="003C0F06"/>
    <w:rsid w:val="003C11DB"/>
    <w:rsid w:val="003C2815"/>
    <w:rsid w:val="003C50F1"/>
    <w:rsid w:val="003C5430"/>
    <w:rsid w:val="003C69E4"/>
    <w:rsid w:val="003C7088"/>
    <w:rsid w:val="003C7347"/>
    <w:rsid w:val="003D0F04"/>
    <w:rsid w:val="003D14E2"/>
    <w:rsid w:val="003D1B0A"/>
    <w:rsid w:val="003D1D9D"/>
    <w:rsid w:val="003D34B8"/>
    <w:rsid w:val="003D68F7"/>
    <w:rsid w:val="003D70C9"/>
    <w:rsid w:val="003D71F2"/>
    <w:rsid w:val="003E00D0"/>
    <w:rsid w:val="003E079D"/>
    <w:rsid w:val="003E1A7D"/>
    <w:rsid w:val="003E24C9"/>
    <w:rsid w:val="003E4F27"/>
    <w:rsid w:val="003E5603"/>
    <w:rsid w:val="003E5A5A"/>
    <w:rsid w:val="003E6097"/>
    <w:rsid w:val="003E62DB"/>
    <w:rsid w:val="003E7573"/>
    <w:rsid w:val="003E792E"/>
    <w:rsid w:val="003F2A01"/>
    <w:rsid w:val="003F31E8"/>
    <w:rsid w:val="003F4C27"/>
    <w:rsid w:val="003F685B"/>
    <w:rsid w:val="003F7A33"/>
    <w:rsid w:val="003F7C31"/>
    <w:rsid w:val="0040307D"/>
    <w:rsid w:val="004033D8"/>
    <w:rsid w:val="0040384A"/>
    <w:rsid w:val="00403C70"/>
    <w:rsid w:val="00403C9A"/>
    <w:rsid w:val="00404DC1"/>
    <w:rsid w:val="0040588E"/>
    <w:rsid w:val="00405BD8"/>
    <w:rsid w:val="00405E97"/>
    <w:rsid w:val="00406684"/>
    <w:rsid w:val="00407F9A"/>
    <w:rsid w:val="00410692"/>
    <w:rsid w:val="00411813"/>
    <w:rsid w:val="00412C98"/>
    <w:rsid w:val="00412FCC"/>
    <w:rsid w:val="00413730"/>
    <w:rsid w:val="00413A8D"/>
    <w:rsid w:val="004142F1"/>
    <w:rsid w:val="0041638B"/>
    <w:rsid w:val="00417FAD"/>
    <w:rsid w:val="004214CD"/>
    <w:rsid w:val="00421D6B"/>
    <w:rsid w:val="00421EC6"/>
    <w:rsid w:val="00421FFE"/>
    <w:rsid w:val="00422323"/>
    <w:rsid w:val="00422928"/>
    <w:rsid w:val="0042416C"/>
    <w:rsid w:val="00424CCC"/>
    <w:rsid w:val="00424F34"/>
    <w:rsid w:val="004250EB"/>
    <w:rsid w:val="00425292"/>
    <w:rsid w:val="004252AE"/>
    <w:rsid w:val="00426ABD"/>
    <w:rsid w:val="004273D2"/>
    <w:rsid w:val="00430A1F"/>
    <w:rsid w:val="00430F5B"/>
    <w:rsid w:val="004310C6"/>
    <w:rsid w:val="004322F9"/>
    <w:rsid w:val="004334C1"/>
    <w:rsid w:val="00433579"/>
    <w:rsid w:val="00433E23"/>
    <w:rsid w:val="0043615D"/>
    <w:rsid w:val="004367A6"/>
    <w:rsid w:val="004374A4"/>
    <w:rsid w:val="0044047B"/>
    <w:rsid w:val="00440DE2"/>
    <w:rsid w:val="00441034"/>
    <w:rsid w:val="004410AE"/>
    <w:rsid w:val="004418E5"/>
    <w:rsid w:val="0044197C"/>
    <w:rsid w:val="004419A0"/>
    <w:rsid w:val="00444306"/>
    <w:rsid w:val="004451FA"/>
    <w:rsid w:val="004462FF"/>
    <w:rsid w:val="00446B57"/>
    <w:rsid w:val="00447AF7"/>
    <w:rsid w:val="00450162"/>
    <w:rsid w:val="004501F1"/>
    <w:rsid w:val="004515A1"/>
    <w:rsid w:val="00453242"/>
    <w:rsid w:val="00453ADA"/>
    <w:rsid w:val="00453C2B"/>
    <w:rsid w:val="00454A23"/>
    <w:rsid w:val="00454F87"/>
    <w:rsid w:val="0045586A"/>
    <w:rsid w:val="004565B9"/>
    <w:rsid w:val="004570A0"/>
    <w:rsid w:val="00457202"/>
    <w:rsid w:val="0046079A"/>
    <w:rsid w:val="004607CA"/>
    <w:rsid w:val="00460889"/>
    <w:rsid w:val="00460E34"/>
    <w:rsid w:val="00461F47"/>
    <w:rsid w:val="004630E3"/>
    <w:rsid w:val="0046340C"/>
    <w:rsid w:val="00463B36"/>
    <w:rsid w:val="00463C57"/>
    <w:rsid w:val="00464BE0"/>
    <w:rsid w:val="00465331"/>
    <w:rsid w:val="0046544B"/>
    <w:rsid w:val="004654C4"/>
    <w:rsid w:val="00465A8E"/>
    <w:rsid w:val="004664E1"/>
    <w:rsid w:val="00466C90"/>
    <w:rsid w:val="004718EC"/>
    <w:rsid w:val="00471D92"/>
    <w:rsid w:val="00473A9D"/>
    <w:rsid w:val="00474796"/>
    <w:rsid w:val="004766C7"/>
    <w:rsid w:val="00476B2D"/>
    <w:rsid w:val="0048095D"/>
    <w:rsid w:val="00481308"/>
    <w:rsid w:val="00484F91"/>
    <w:rsid w:val="004858FF"/>
    <w:rsid w:val="00486351"/>
    <w:rsid w:val="00490438"/>
    <w:rsid w:val="0049054E"/>
    <w:rsid w:val="00490884"/>
    <w:rsid w:val="00492884"/>
    <w:rsid w:val="00492BA2"/>
    <w:rsid w:val="00492CF6"/>
    <w:rsid w:val="004948CA"/>
    <w:rsid w:val="00495234"/>
    <w:rsid w:val="00496B58"/>
    <w:rsid w:val="00496F86"/>
    <w:rsid w:val="004A0FE7"/>
    <w:rsid w:val="004A1880"/>
    <w:rsid w:val="004A23EA"/>
    <w:rsid w:val="004A35B2"/>
    <w:rsid w:val="004A5BE2"/>
    <w:rsid w:val="004A5F5F"/>
    <w:rsid w:val="004A68E9"/>
    <w:rsid w:val="004A74D8"/>
    <w:rsid w:val="004A7554"/>
    <w:rsid w:val="004B0C80"/>
    <w:rsid w:val="004B11D4"/>
    <w:rsid w:val="004B1FE1"/>
    <w:rsid w:val="004B2BEC"/>
    <w:rsid w:val="004B3AA8"/>
    <w:rsid w:val="004B4CF9"/>
    <w:rsid w:val="004B55BE"/>
    <w:rsid w:val="004B5E2C"/>
    <w:rsid w:val="004B6E39"/>
    <w:rsid w:val="004B7ABD"/>
    <w:rsid w:val="004B7D8E"/>
    <w:rsid w:val="004C04EE"/>
    <w:rsid w:val="004C1325"/>
    <w:rsid w:val="004C18C1"/>
    <w:rsid w:val="004C23BC"/>
    <w:rsid w:val="004C27EC"/>
    <w:rsid w:val="004C2816"/>
    <w:rsid w:val="004C29A6"/>
    <w:rsid w:val="004C317C"/>
    <w:rsid w:val="004C32D2"/>
    <w:rsid w:val="004C3386"/>
    <w:rsid w:val="004C3EC2"/>
    <w:rsid w:val="004C4397"/>
    <w:rsid w:val="004C4AAE"/>
    <w:rsid w:val="004C5710"/>
    <w:rsid w:val="004C6459"/>
    <w:rsid w:val="004C6A36"/>
    <w:rsid w:val="004D0122"/>
    <w:rsid w:val="004D02A9"/>
    <w:rsid w:val="004D0BAA"/>
    <w:rsid w:val="004D163A"/>
    <w:rsid w:val="004D1E49"/>
    <w:rsid w:val="004D2749"/>
    <w:rsid w:val="004D2804"/>
    <w:rsid w:val="004D4B71"/>
    <w:rsid w:val="004D4EDC"/>
    <w:rsid w:val="004D5341"/>
    <w:rsid w:val="004E04D5"/>
    <w:rsid w:val="004E14D6"/>
    <w:rsid w:val="004E2497"/>
    <w:rsid w:val="004E24C0"/>
    <w:rsid w:val="004E283F"/>
    <w:rsid w:val="004E43C0"/>
    <w:rsid w:val="004F085D"/>
    <w:rsid w:val="004F1EAB"/>
    <w:rsid w:val="004F29D2"/>
    <w:rsid w:val="004F3232"/>
    <w:rsid w:val="004F3CB4"/>
    <w:rsid w:val="004F53AF"/>
    <w:rsid w:val="005000D5"/>
    <w:rsid w:val="00500238"/>
    <w:rsid w:val="0050048C"/>
    <w:rsid w:val="00502859"/>
    <w:rsid w:val="00504E71"/>
    <w:rsid w:val="0050623A"/>
    <w:rsid w:val="00507F6F"/>
    <w:rsid w:val="0051160B"/>
    <w:rsid w:val="00511ECD"/>
    <w:rsid w:val="00512011"/>
    <w:rsid w:val="00512A7E"/>
    <w:rsid w:val="00513F28"/>
    <w:rsid w:val="00514CF6"/>
    <w:rsid w:val="00515D0C"/>
    <w:rsid w:val="00516466"/>
    <w:rsid w:val="00516628"/>
    <w:rsid w:val="00517AFC"/>
    <w:rsid w:val="00517D7C"/>
    <w:rsid w:val="00517E6D"/>
    <w:rsid w:val="005204E2"/>
    <w:rsid w:val="00523807"/>
    <w:rsid w:val="00525375"/>
    <w:rsid w:val="005255DC"/>
    <w:rsid w:val="00526AE1"/>
    <w:rsid w:val="005276E0"/>
    <w:rsid w:val="00527A7B"/>
    <w:rsid w:val="00527A7D"/>
    <w:rsid w:val="005302CD"/>
    <w:rsid w:val="0053058E"/>
    <w:rsid w:val="0053066A"/>
    <w:rsid w:val="00531D09"/>
    <w:rsid w:val="00531FA5"/>
    <w:rsid w:val="00531FEA"/>
    <w:rsid w:val="00532DA3"/>
    <w:rsid w:val="00533544"/>
    <w:rsid w:val="005359CA"/>
    <w:rsid w:val="005417E0"/>
    <w:rsid w:val="0054313F"/>
    <w:rsid w:val="005438FA"/>
    <w:rsid w:val="0054571D"/>
    <w:rsid w:val="005457FF"/>
    <w:rsid w:val="00545BC2"/>
    <w:rsid w:val="00547233"/>
    <w:rsid w:val="00547467"/>
    <w:rsid w:val="00547B54"/>
    <w:rsid w:val="00551C45"/>
    <w:rsid w:val="00552AA3"/>
    <w:rsid w:val="00552F54"/>
    <w:rsid w:val="005530B2"/>
    <w:rsid w:val="00553EC9"/>
    <w:rsid w:val="00555848"/>
    <w:rsid w:val="00555B74"/>
    <w:rsid w:val="005566D7"/>
    <w:rsid w:val="00556F8E"/>
    <w:rsid w:val="0055723E"/>
    <w:rsid w:val="00557533"/>
    <w:rsid w:val="00561CF4"/>
    <w:rsid w:val="00562C47"/>
    <w:rsid w:val="005645DD"/>
    <w:rsid w:val="00565F88"/>
    <w:rsid w:val="00570A4D"/>
    <w:rsid w:val="0057142E"/>
    <w:rsid w:val="005718BE"/>
    <w:rsid w:val="00572641"/>
    <w:rsid w:val="00574574"/>
    <w:rsid w:val="005767B9"/>
    <w:rsid w:val="005811AA"/>
    <w:rsid w:val="005822E1"/>
    <w:rsid w:val="00582BD7"/>
    <w:rsid w:val="0058756E"/>
    <w:rsid w:val="00587F31"/>
    <w:rsid w:val="00590F22"/>
    <w:rsid w:val="00591A07"/>
    <w:rsid w:val="00591B36"/>
    <w:rsid w:val="00591D4D"/>
    <w:rsid w:val="00592132"/>
    <w:rsid w:val="00592158"/>
    <w:rsid w:val="005926C3"/>
    <w:rsid w:val="00592904"/>
    <w:rsid w:val="00592B49"/>
    <w:rsid w:val="005951FB"/>
    <w:rsid w:val="00595C8F"/>
    <w:rsid w:val="005961E4"/>
    <w:rsid w:val="00596454"/>
    <w:rsid w:val="005A0DA2"/>
    <w:rsid w:val="005A0E54"/>
    <w:rsid w:val="005A1789"/>
    <w:rsid w:val="005A1807"/>
    <w:rsid w:val="005A28C3"/>
    <w:rsid w:val="005A2DA7"/>
    <w:rsid w:val="005A4D9A"/>
    <w:rsid w:val="005A70F5"/>
    <w:rsid w:val="005A7DB4"/>
    <w:rsid w:val="005B0DA1"/>
    <w:rsid w:val="005B1AF6"/>
    <w:rsid w:val="005B1B1F"/>
    <w:rsid w:val="005B1CC2"/>
    <w:rsid w:val="005B1D23"/>
    <w:rsid w:val="005B4174"/>
    <w:rsid w:val="005B4C4F"/>
    <w:rsid w:val="005B577B"/>
    <w:rsid w:val="005B5863"/>
    <w:rsid w:val="005B62BD"/>
    <w:rsid w:val="005B6D26"/>
    <w:rsid w:val="005B6F11"/>
    <w:rsid w:val="005B7E0E"/>
    <w:rsid w:val="005C18E3"/>
    <w:rsid w:val="005C25BE"/>
    <w:rsid w:val="005C2773"/>
    <w:rsid w:val="005C50B0"/>
    <w:rsid w:val="005C6899"/>
    <w:rsid w:val="005C7A50"/>
    <w:rsid w:val="005D1C9F"/>
    <w:rsid w:val="005D32B4"/>
    <w:rsid w:val="005D42FD"/>
    <w:rsid w:val="005D4B01"/>
    <w:rsid w:val="005D4D71"/>
    <w:rsid w:val="005D571D"/>
    <w:rsid w:val="005D6ADB"/>
    <w:rsid w:val="005D6CF7"/>
    <w:rsid w:val="005D76AA"/>
    <w:rsid w:val="005E1DD4"/>
    <w:rsid w:val="005E1FA4"/>
    <w:rsid w:val="005E2DA6"/>
    <w:rsid w:val="005E3F62"/>
    <w:rsid w:val="005E4A6F"/>
    <w:rsid w:val="005E6ED7"/>
    <w:rsid w:val="005E714C"/>
    <w:rsid w:val="005E7558"/>
    <w:rsid w:val="005F0D86"/>
    <w:rsid w:val="005F16CA"/>
    <w:rsid w:val="005F3221"/>
    <w:rsid w:val="005F5C0C"/>
    <w:rsid w:val="005F67C8"/>
    <w:rsid w:val="005F704C"/>
    <w:rsid w:val="006017A1"/>
    <w:rsid w:val="006042A4"/>
    <w:rsid w:val="00606122"/>
    <w:rsid w:val="00607BBB"/>
    <w:rsid w:val="00611D0C"/>
    <w:rsid w:val="00611EB9"/>
    <w:rsid w:val="00612746"/>
    <w:rsid w:val="00613CB4"/>
    <w:rsid w:val="006148EC"/>
    <w:rsid w:val="00614DD7"/>
    <w:rsid w:val="00617027"/>
    <w:rsid w:val="006171E3"/>
    <w:rsid w:val="006177A8"/>
    <w:rsid w:val="00617CB1"/>
    <w:rsid w:val="006210C7"/>
    <w:rsid w:val="00622982"/>
    <w:rsid w:val="00622B0D"/>
    <w:rsid w:val="00623C99"/>
    <w:rsid w:val="006256AB"/>
    <w:rsid w:val="00627419"/>
    <w:rsid w:val="0062747C"/>
    <w:rsid w:val="006301A7"/>
    <w:rsid w:val="006307CB"/>
    <w:rsid w:val="00630FB4"/>
    <w:rsid w:val="0063110E"/>
    <w:rsid w:val="006311CB"/>
    <w:rsid w:val="00631C4B"/>
    <w:rsid w:val="00631E30"/>
    <w:rsid w:val="0063218E"/>
    <w:rsid w:val="006340C5"/>
    <w:rsid w:val="00634674"/>
    <w:rsid w:val="00634BE0"/>
    <w:rsid w:val="00640052"/>
    <w:rsid w:val="006402AE"/>
    <w:rsid w:val="00640F4B"/>
    <w:rsid w:val="0064195C"/>
    <w:rsid w:val="00643C5F"/>
    <w:rsid w:val="006457F2"/>
    <w:rsid w:val="00645B5D"/>
    <w:rsid w:val="00645FD0"/>
    <w:rsid w:val="00646A93"/>
    <w:rsid w:val="00646FF8"/>
    <w:rsid w:val="00650B23"/>
    <w:rsid w:val="0065215F"/>
    <w:rsid w:val="00653B10"/>
    <w:rsid w:val="00653CB9"/>
    <w:rsid w:val="006560AD"/>
    <w:rsid w:val="006567EA"/>
    <w:rsid w:val="0065789B"/>
    <w:rsid w:val="00660073"/>
    <w:rsid w:val="00661979"/>
    <w:rsid w:val="0066218B"/>
    <w:rsid w:val="00663BF7"/>
    <w:rsid w:val="00663ED9"/>
    <w:rsid w:val="00664AF7"/>
    <w:rsid w:val="0066701C"/>
    <w:rsid w:val="00667899"/>
    <w:rsid w:val="00667C17"/>
    <w:rsid w:val="00670696"/>
    <w:rsid w:val="0067311C"/>
    <w:rsid w:val="006733FB"/>
    <w:rsid w:val="0067535A"/>
    <w:rsid w:val="006759D0"/>
    <w:rsid w:val="0067723D"/>
    <w:rsid w:val="00677E98"/>
    <w:rsid w:val="006801FE"/>
    <w:rsid w:val="00681EC0"/>
    <w:rsid w:val="00683F5E"/>
    <w:rsid w:val="00684153"/>
    <w:rsid w:val="00684816"/>
    <w:rsid w:val="00685813"/>
    <w:rsid w:val="00686403"/>
    <w:rsid w:val="00686A89"/>
    <w:rsid w:val="00686CAB"/>
    <w:rsid w:val="0068797D"/>
    <w:rsid w:val="00690B7D"/>
    <w:rsid w:val="00690F5D"/>
    <w:rsid w:val="00691CAA"/>
    <w:rsid w:val="00691F73"/>
    <w:rsid w:val="006927DC"/>
    <w:rsid w:val="0069308B"/>
    <w:rsid w:val="006930A7"/>
    <w:rsid w:val="00694D30"/>
    <w:rsid w:val="00695C17"/>
    <w:rsid w:val="00697A91"/>
    <w:rsid w:val="006A0060"/>
    <w:rsid w:val="006A01C1"/>
    <w:rsid w:val="006A0301"/>
    <w:rsid w:val="006A073B"/>
    <w:rsid w:val="006A0B17"/>
    <w:rsid w:val="006A1671"/>
    <w:rsid w:val="006A1D36"/>
    <w:rsid w:val="006A2087"/>
    <w:rsid w:val="006A30FE"/>
    <w:rsid w:val="006A3B01"/>
    <w:rsid w:val="006A4CB4"/>
    <w:rsid w:val="006A6E0F"/>
    <w:rsid w:val="006A7FF8"/>
    <w:rsid w:val="006B061B"/>
    <w:rsid w:val="006B1024"/>
    <w:rsid w:val="006B1D19"/>
    <w:rsid w:val="006B36F3"/>
    <w:rsid w:val="006B3904"/>
    <w:rsid w:val="006B5376"/>
    <w:rsid w:val="006B567F"/>
    <w:rsid w:val="006B5807"/>
    <w:rsid w:val="006B5ECE"/>
    <w:rsid w:val="006B65E1"/>
    <w:rsid w:val="006B67F0"/>
    <w:rsid w:val="006C0B18"/>
    <w:rsid w:val="006C0B4A"/>
    <w:rsid w:val="006C110F"/>
    <w:rsid w:val="006C11D2"/>
    <w:rsid w:val="006C1551"/>
    <w:rsid w:val="006C2600"/>
    <w:rsid w:val="006C2B0B"/>
    <w:rsid w:val="006C50B5"/>
    <w:rsid w:val="006C5A8B"/>
    <w:rsid w:val="006C6A57"/>
    <w:rsid w:val="006C6CD6"/>
    <w:rsid w:val="006C6D5D"/>
    <w:rsid w:val="006C7FE5"/>
    <w:rsid w:val="006D02DD"/>
    <w:rsid w:val="006D0B2B"/>
    <w:rsid w:val="006D1287"/>
    <w:rsid w:val="006D24F1"/>
    <w:rsid w:val="006D2812"/>
    <w:rsid w:val="006D3169"/>
    <w:rsid w:val="006D4941"/>
    <w:rsid w:val="006E1BA7"/>
    <w:rsid w:val="006E27A3"/>
    <w:rsid w:val="006E29E0"/>
    <w:rsid w:val="006E2D2B"/>
    <w:rsid w:val="006E31A0"/>
    <w:rsid w:val="006E3EE9"/>
    <w:rsid w:val="006E5626"/>
    <w:rsid w:val="006E5BF9"/>
    <w:rsid w:val="006E6A7C"/>
    <w:rsid w:val="006E7824"/>
    <w:rsid w:val="006F046B"/>
    <w:rsid w:val="006F0AF1"/>
    <w:rsid w:val="006F13EB"/>
    <w:rsid w:val="006F14D8"/>
    <w:rsid w:val="006F4075"/>
    <w:rsid w:val="006F5307"/>
    <w:rsid w:val="006F54A9"/>
    <w:rsid w:val="006F6543"/>
    <w:rsid w:val="006F6F5C"/>
    <w:rsid w:val="006F7064"/>
    <w:rsid w:val="006F7A9E"/>
    <w:rsid w:val="007005EB"/>
    <w:rsid w:val="0070322C"/>
    <w:rsid w:val="00704BB6"/>
    <w:rsid w:val="0070579B"/>
    <w:rsid w:val="0070627B"/>
    <w:rsid w:val="00706344"/>
    <w:rsid w:val="0070734E"/>
    <w:rsid w:val="00707B74"/>
    <w:rsid w:val="007102E4"/>
    <w:rsid w:val="0071039A"/>
    <w:rsid w:val="00710AB5"/>
    <w:rsid w:val="00711F41"/>
    <w:rsid w:val="00713146"/>
    <w:rsid w:val="00713538"/>
    <w:rsid w:val="007135DB"/>
    <w:rsid w:val="007139C3"/>
    <w:rsid w:val="00714F7A"/>
    <w:rsid w:val="007164C4"/>
    <w:rsid w:val="00717A2E"/>
    <w:rsid w:val="00722386"/>
    <w:rsid w:val="00726535"/>
    <w:rsid w:val="00730753"/>
    <w:rsid w:val="00730856"/>
    <w:rsid w:val="00732536"/>
    <w:rsid w:val="007326AA"/>
    <w:rsid w:val="00734829"/>
    <w:rsid w:val="007349C4"/>
    <w:rsid w:val="00735077"/>
    <w:rsid w:val="00740EBD"/>
    <w:rsid w:val="0074178B"/>
    <w:rsid w:val="00741AA2"/>
    <w:rsid w:val="00741B18"/>
    <w:rsid w:val="00741C66"/>
    <w:rsid w:val="00741D69"/>
    <w:rsid w:val="007509DE"/>
    <w:rsid w:val="007515E7"/>
    <w:rsid w:val="00752E2A"/>
    <w:rsid w:val="00757F88"/>
    <w:rsid w:val="0076100E"/>
    <w:rsid w:val="00762654"/>
    <w:rsid w:val="00762CB3"/>
    <w:rsid w:val="00763414"/>
    <w:rsid w:val="00764D45"/>
    <w:rsid w:val="007655B9"/>
    <w:rsid w:val="0076579C"/>
    <w:rsid w:val="00765BCF"/>
    <w:rsid w:val="00766433"/>
    <w:rsid w:val="00766C57"/>
    <w:rsid w:val="00766CD0"/>
    <w:rsid w:val="007671C6"/>
    <w:rsid w:val="007677E6"/>
    <w:rsid w:val="0077044C"/>
    <w:rsid w:val="007726C6"/>
    <w:rsid w:val="00772D68"/>
    <w:rsid w:val="00773DB0"/>
    <w:rsid w:val="007751E5"/>
    <w:rsid w:val="00775C2B"/>
    <w:rsid w:val="00776EE4"/>
    <w:rsid w:val="007800C0"/>
    <w:rsid w:val="00780B6A"/>
    <w:rsid w:val="00780E13"/>
    <w:rsid w:val="0078151D"/>
    <w:rsid w:val="00781E66"/>
    <w:rsid w:val="00782767"/>
    <w:rsid w:val="007834F3"/>
    <w:rsid w:val="00784686"/>
    <w:rsid w:val="0078532C"/>
    <w:rsid w:val="007868B8"/>
    <w:rsid w:val="00786CF8"/>
    <w:rsid w:val="0078718B"/>
    <w:rsid w:val="007872AD"/>
    <w:rsid w:val="00787807"/>
    <w:rsid w:val="00792865"/>
    <w:rsid w:val="00792886"/>
    <w:rsid w:val="007933A0"/>
    <w:rsid w:val="007937F0"/>
    <w:rsid w:val="00793DBA"/>
    <w:rsid w:val="007951A8"/>
    <w:rsid w:val="00795461"/>
    <w:rsid w:val="007957BB"/>
    <w:rsid w:val="00797114"/>
    <w:rsid w:val="007A0D1D"/>
    <w:rsid w:val="007A2275"/>
    <w:rsid w:val="007A3FFE"/>
    <w:rsid w:val="007A457D"/>
    <w:rsid w:val="007A5C00"/>
    <w:rsid w:val="007B08DE"/>
    <w:rsid w:val="007B1CDD"/>
    <w:rsid w:val="007B2394"/>
    <w:rsid w:val="007B24AB"/>
    <w:rsid w:val="007B25BF"/>
    <w:rsid w:val="007B43A0"/>
    <w:rsid w:val="007B4568"/>
    <w:rsid w:val="007B5362"/>
    <w:rsid w:val="007B69C8"/>
    <w:rsid w:val="007C321F"/>
    <w:rsid w:val="007C3739"/>
    <w:rsid w:val="007C666C"/>
    <w:rsid w:val="007C6E88"/>
    <w:rsid w:val="007C70EC"/>
    <w:rsid w:val="007D03F8"/>
    <w:rsid w:val="007D0F29"/>
    <w:rsid w:val="007D25B0"/>
    <w:rsid w:val="007D279E"/>
    <w:rsid w:val="007D2BA0"/>
    <w:rsid w:val="007D3A58"/>
    <w:rsid w:val="007D4D88"/>
    <w:rsid w:val="007D4D8F"/>
    <w:rsid w:val="007D769B"/>
    <w:rsid w:val="007E26CF"/>
    <w:rsid w:val="007E2AFB"/>
    <w:rsid w:val="007E34D9"/>
    <w:rsid w:val="007E5B38"/>
    <w:rsid w:val="007F0E2A"/>
    <w:rsid w:val="007F0F2A"/>
    <w:rsid w:val="007F1451"/>
    <w:rsid w:val="007F1F3F"/>
    <w:rsid w:val="007F744A"/>
    <w:rsid w:val="007F7EEC"/>
    <w:rsid w:val="00801CFA"/>
    <w:rsid w:val="00801EBB"/>
    <w:rsid w:val="008030FA"/>
    <w:rsid w:val="008037E7"/>
    <w:rsid w:val="00804508"/>
    <w:rsid w:val="00804C49"/>
    <w:rsid w:val="00806479"/>
    <w:rsid w:val="008068C0"/>
    <w:rsid w:val="00806BC6"/>
    <w:rsid w:val="00806C0B"/>
    <w:rsid w:val="00807EED"/>
    <w:rsid w:val="00812043"/>
    <w:rsid w:val="008128BF"/>
    <w:rsid w:val="0081627D"/>
    <w:rsid w:val="00817DF5"/>
    <w:rsid w:val="0082492B"/>
    <w:rsid w:val="008249D2"/>
    <w:rsid w:val="008253EF"/>
    <w:rsid w:val="00825A92"/>
    <w:rsid w:val="00825F84"/>
    <w:rsid w:val="00826756"/>
    <w:rsid w:val="00827B68"/>
    <w:rsid w:val="00830373"/>
    <w:rsid w:val="00830C45"/>
    <w:rsid w:val="00830CF4"/>
    <w:rsid w:val="00831FE2"/>
    <w:rsid w:val="00832BED"/>
    <w:rsid w:val="00833DE4"/>
    <w:rsid w:val="008347A4"/>
    <w:rsid w:val="00835580"/>
    <w:rsid w:val="0083559D"/>
    <w:rsid w:val="00835BE8"/>
    <w:rsid w:val="0083768B"/>
    <w:rsid w:val="008420CC"/>
    <w:rsid w:val="00843A53"/>
    <w:rsid w:val="00844F08"/>
    <w:rsid w:val="008460D2"/>
    <w:rsid w:val="008468ED"/>
    <w:rsid w:val="00850A19"/>
    <w:rsid w:val="00851315"/>
    <w:rsid w:val="0085344C"/>
    <w:rsid w:val="0085467C"/>
    <w:rsid w:val="00854E36"/>
    <w:rsid w:val="00855967"/>
    <w:rsid w:val="00857A2C"/>
    <w:rsid w:val="00857A42"/>
    <w:rsid w:val="00857D4D"/>
    <w:rsid w:val="00861BB6"/>
    <w:rsid w:val="0086475A"/>
    <w:rsid w:val="008664A6"/>
    <w:rsid w:val="00866DDF"/>
    <w:rsid w:val="00871462"/>
    <w:rsid w:val="00874293"/>
    <w:rsid w:val="00874CC4"/>
    <w:rsid w:val="008769C9"/>
    <w:rsid w:val="00880B08"/>
    <w:rsid w:val="00881472"/>
    <w:rsid w:val="0088326C"/>
    <w:rsid w:val="00883476"/>
    <w:rsid w:val="00886DE3"/>
    <w:rsid w:val="00887F2C"/>
    <w:rsid w:val="00892FF4"/>
    <w:rsid w:val="008949B1"/>
    <w:rsid w:val="008A026F"/>
    <w:rsid w:val="008A0C4F"/>
    <w:rsid w:val="008A327E"/>
    <w:rsid w:val="008A3BF5"/>
    <w:rsid w:val="008A3D3B"/>
    <w:rsid w:val="008A5267"/>
    <w:rsid w:val="008A62FA"/>
    <w:rsid w:val="008A68EF"/>
    <w:rsid w:val="008A714A"/>
    <w:rsid w:val="008B0765"/>
    <w:rsid w:val="008B19AE"/>
    <w:rsid w:val="008B2B3A"/>
    <w:rsid w:val="008B3B20"/>
    <w:rsid w:val="008B7E5C"/>
    <w:rsid w:val="008C028C"/>
    <w:rsid w:val="008C1115"/>
    <w:rsid w:val="008C1317"/>
    <w:rsid w:val="008C1B71"/>
    <w:rsid w:val="008C2909"/>
    <w:rsid w:val="008C2C65"/>
    <w:rsid w:val="008C2EE0"/>
    <w:rsid w:val="008C4053"/>
    <w:rsid w:val="008C4770"/>
    <w:rsid w:val="008C754A"/>
    <w:rsid w:val="008C7A7A"/>
    <w:rsid w:val="008D00EA"/>
    <w:rsid w:val="008D12F2"/>
    <w:rsid w:val="008D142D"/>
    <w:rsid w:val="008D1858"/>
    <w:rsid w:val="008D1870"/>
    <w:rsid w:val="008D26D5"/>
    <w:rsid w:val="008D4141"/>
    <w:rsid w:val="008D5642"/>
    <w:rsid w:val="008D7E23"/>
    <w:rsid w:val="008E0E87"/>
    <w:rsid w:val="008E1678"/>
    <w:rsid w:val="008E227E"/>
    <w:rsid w:val="008E46B2"/>
    <w:rsid w:val="008E4AC0"/>
    <w:rsid w:val="008E577B"/>
    <w:rsid w:val="008E5E15"/>
    <w:rsid w:val="008E5F15"/>
    <w:rsid w:val="008E6581"/>
    <w:rsid w:val="008F06E3"/>
    <w:rsid w:val="008F0D5B"/>
    <w:rsid w:val="008F19FC"/>
    <w:rsid w:val="008F1DE3"/>
    <w:rsid w:val="008F55BB"/>
    <w:rsid w:val="008F5A5A"/>
    <w:rsid w:val="008F623A"/>
    <w:rsid w:val="008F6305"/>
    <w:rsid w:val="0090092D"/>
    <w:rsid w:val="00900B97"/>
    <w:rsid w:val="00900C00"/>
    <w:rsid w:val="00900E2E"/>
    <w:rsid w:val="0090473C"/>
    <w:rsid w:val="00904ED8"/>
    <w:rsid w:val="00905A23"/>
    <w:rsid w:val="00905E3D"/>
    <w:rsid w:val="00910FC5"/>
    <w:rsid w:val="0091251F"/>
    <w:rsid w:val="009131ED"/>
    <w:rsid w:val="00913DEC"/>
    <w:rsid w:val="00915E8B"/>
    <w:rsid w:val="00916137"/>
    <w:rsid w:val="00917D61"/>
    <w:rsid w:val="00921156"/>
    <w:rsid w:val="00921549"/>
    <w:rsid w:val="00921722"/>
    <w:rsid w:val="00921FED"/>
    <w:rsid w:val="00922482"/>
    <w:rsid w:val="0092583F"/>
    <w:rsid w:val="00926B81"/>
    <w:rsid w:val="00926C9C"/>
    <w:rsid w:val="0092706E"/>
    <w:rsid w:val="00927C9C"/>
    <w:rsid w:val="00927CDB"/>
    <w:rsid w:val="009300C8"/>
    <w:rsid w:val="00930CA2"/>
    <w:rsid w:val="00931E66"/>
    <w:rsid w:val="00934723"/>
    <w:rsid w:val="00935388"/>
    <w:rsid w:val="00936205"/>
    <w:rsid w:val="009405AF"/>
    <w:rsid w:val="0094060B"/>
    <w:rsid w:val="0094084C"/>
    <w:rsid w:val="00940EBD"/>
    <w:rsid w:val="00941419"/>
    <w:rsid w:val="00941A71"/>
    <w:rsid w:val="00942CEC"/>
    <w:rsid w:val="0094316F"/>
    <w:rsid w:val="00943F76"/>
    <w:rsid w:val="009440FA"/>
    <w:rsid w:val="00944EE9"/>
    <w:rsid w:val="0094561F"/>
    <w:rsid w:val="00950836"/>
    <w:rsid w:val="00951FAB"/>
    <w:rsid w:val="00953FDE"/>
    <w:rsid w:val="00955271"/>
    <w:rsid w:val="00956FB0"/>
    <w:rsid w:val="00961254"/>
    <w:rsid w:val="00961842"/>
    <w:rsid w:val="00961C83"/>
    <w:rsid w:val="00963031"/>
    <w:rsid w:val="00963972"/>
    <w:rsid w:val="00963AB5"/>
    <w:rsid w:val="00963FA8"/>
    <w:rsid w:val="00966FAE"/>
    <w:rsid w:val="00967325"/>
    <w:rsid w:val="00967680"/>
    <w:rsid w:val="009676DC"/>
    <w:rsid w:val="00970794"/>
    <w:rsid w:val="00970B31"/>
    <w:rsid w:val="00971A33"/>
    <w:rsid w:val="00971FEF"/>
    <w:rsid w:val="00975924"/>
    <w:rsid w:val="00976331"/>
    <w:rsid w:val="00976F62"/>
    <w:rsid w:val="00981F94"/>
    <w:rsid w:val="0098209E"/>
    <w:rsid w:val="0098278F"/>
    <w:rsid w:val="0098507D"/>
    <w:rsid w:val="009854DB"/>
    <w:rsid w:val="00986885"/>
    <w:rsid w:val="00990045"/>
    <w:rsid w:val="0099036D"/>
    <w:rsid w:val="00990EA1"/>
    <w:rsid w:val="009919A3"/>
    <w:rsid w:val="00992009"/>
    <w:rsid w:val="0099247C"/>
    <w:rsid w:val="0099531E"/>
    <w:rsid w:val="00995C4E"/>
    <w:rsid w:val="009A2533"/>
    <w:rsid w:val="009A2611"/>
    <w:rsid w:val="009A31D6"/>
    <w:rsid w:val="009A3534"/>
    <w:rsid w:val="009A4B56"/>
    <w:rsid w:val="009A7C85"/>
    <w:rsid w:val="009B026F"/>
    <w:rsid w:val="009B1352"/>
    <w:rsid w:val="009B35DD"/>
    <w:rsid w:val="009B4756"/>
    <w:rsid w:val="009B4A3A"/>
    <w:rsid w:val="009B6752"/>
    <w:rsid w:val="009B7D04"/>
    <w:rsid w:val="009B7F1B"/>
    <w:rsid w:val="009C0915"/>
    <w:rsid w:val="009C1EC6"/>
    <w:rsid w:val="009C3310"/>
    <w:rsid w:val="009C39D8"/>
    <w:rsid w:val="009C4FA2"/>
    <w:rsid w:val="009C505D"/>
    <w:rsid w:val="009C6EAA"/>
    <w:rsid w:val="009C6FC2"/>
    <w:rsid w:val="009D08FA"/>
    <w:rsid w:val="009D2AC0"/>
    <w:rsid w:val="009D4060"/>
    <w:rsid w:val="009D4BC9"/>
    <w:rsid w:val="009D5B1D"/>
    <w:rsid w:val="009D5FAC"/>
    <w:rsid w:val="009D6D3F"/>
    <w:rsid w:val="009D70E4"/>
    <w:rsid w:val="009D7A2A"/>
    <w:rsid w:val="009E0A54"/>
    <w:rsid w:val="009E0D11"/>
    <w:rsid w:val="009E1468"/>
    <w:rsid w:val="009E1F9C"/>
    <w:rsid w:val="009E36AB"/>
    <w:rsid w:val="009E43AD"/>
    <w:rsid w:val="009E4906"/>
    <w:rsid w:val="009E4D2D"/>
    <w:rsid w:val="009E7144"/>
    <w:rsid w:val="009E7408"/>
    <w:rsid w:val="009E778E"/>
    <w:rsid w:val="009F0C56"/>
    <w:rsid w:val="009F0D10"/>
    <w:rsid w:val="009F20A4"/>
    <w:rsid w:val="009F21CF"/>
    <w:rsid w:val="009F249C"/>
    <w:rsid w:val="009F3D35"/>
    <w:rsid w:val="00A0062F"/>
    <w:rsid w:val="00A0089A"/>
    <w:rsid w:val="00A00C9F"/>
    <w:rsid w:val="00A00FC8"/>
    <w:rsid w:val="00A02FCA"/>
    <w:rsid w:val="00A048D8"/>
    <w:rsid w:val="00A05D8B"/>
    <w:rsid w:val="00A061D9"/>
    <w:rsid w:val="00A06268"/>
    <w:rsid w:val="00A066CA"/>
    <w:rsid w:val="00A07D4E"/>
    <w:rsid w:val="00A07F38"/>
    <w:rsid w:val="00A10292"/>
    <w:rsid w:val="00A10914"/>
    <w:rsid w:val="00A10AA8"/>
    <w:rsid w:val="00A10D63"/>
    <w:rsid w:val="00A10E15"/>
    <w:rsid w:val="00A11164"/>
    <w:rsid w:val="00A12A56"/>
    <w:rsid w:val="00A12D41"/>
    <w:rsid w:val="00A1364D"/>
    <w:rsid w:val="00A13AE7"/>
    <w:rsid w:val="00A15247"/>
    <w:rsid w:val="00A1543E"/>
    <w:rsid w:val="00A154CA"/>
    <w:rsid w:val="00A15E95"/>
    <w:rsid w:val="00A164AD"/>
    <w:rsid w:val="00A20913"/>
    <w:rsid w:val="00A21223"/>
    <w:rsid w:val="00A2127B"/>
    <w:rsid w:val="00A22C79"/>
    <w:rsid w:val="00A23B48"/>
    <w:rsid w:val="00A24CA0"/>
    <w:rsid w:val="00A25917"/>
    <w:rsid w:val="00A25B34"/>
    <w:rsid w:val="00A309AB"/>
    <w:rsid w:val="00A31671"/>
    <w:rsid w:val="00A316F4"/>
    <w:rsid w:val="00A32B60"/>
    <w:rsid w:val="00A33780"/>
    <w:rsid w:val="00A34CC7"/>
    <w:rsid w:val="00A35075"/>
    <w:rsid w:val="00A3749E"/>
    <w:rsid w:val="00A40277"/>
    <w:rsid w:val="00A40E79"/>
    <w:rsid w:val="00A445F0"/>
    <w:rsid w:val="00A4466C"/>
    <w:rsid w:val="00A44A85"/>
    <w:rsid w:val="00A45D16"/>
    <w:rsid w:val="00A47175"/>
    <w:rsid w:val="00A47959"/>
    <w:rsid w:val="00A507CC"/>
    <w:rsid w:val="00A5219C"/>
    <w:rsid w:val="00A53177"/>
    <w:rsid w:val="00A53802"/>
    <w:rsid w:val="00A54C76"/>
    <w:rsid w:val="00A56D66"/>
    <w:rsid w:val="00A621A4"/>
    <w:rsid w:val="00A6297B"/>
    <w:rsid w:val="00A6400C"/>
    <w:rsid w:val="00A64CF2"/>
    <w:rsid w:val="00A64D28"/>
    <w:rsid w:val="00A6500B"/>
    <w:rsid w:val="00A65A98"/>
    <w:rsid w:val="00A6740B"/>
    <w:rsid w:val="00A678ED"/>
    <w:rsid w:val="00A70462"/>
    <w:rsid w:val="00A723B6"/>
    <w:rsid w:val="00A72A1B"/>
    <w:rsid w:val="00A75414"/>
    <w:rsid w:val="00A76F6C"/>
    <w:rsid w:val="00A77E0D"/>
    <w:rsid w:val="00A77E9D"/>
    <w:rsid w:val="00A81B27"/>
    <w:rsid w:val="00A8239B"/>
    <w:rsid w:val="00A82E21"/>
    <w:rsid w:val="00A82EEC"/>
    <w:rsid w:val="00A8310C"/>
    <w:rsid w:val="00A84963"/>
    <w:rsid w:val="00A84A96"/>
    <w:rsid w:val="00A863C2"/>
    <w:rsid w:val="00A875B0"/>
    <w:rsid w:val="00A90348"/>
    <w:rsid w:val="00A91718"/>
    <w:rsid w:val="00A91DDA"/>
    <w:rsid w:val="00A91F5A"/>
    <w:rsid w:val="00A929F7"/>
    <w:rsid w:val="00A92D70"/>
    <w:rsid w:val="00A9336D"/>
    <w:rsid w:val="00A93B6F"/>
    <w:rsid w:val="00A94549"/>
    <w:rsid w:val="00A94B2F"/>
    <w:rsid w:val="00A97FFB"/>
    <w:rsid w:val="00AA0C3E"/>
    <w:rsid w:val="00AA0F26"/>
    <w:rsid w:val="00AA0FDF"/>
    <w:rsid w:val="00AA1AFF"/>
    <w:rsid w:val="00AA1F6E"/>
    <w:rsid w:val="00AA30D1"/>
    <w:rsid w:val="00AA3717"/>
    <w:rsid w:val="00AA3BB4"/>
    <w:rsid w:val="00AB11BA"/>
    <w:rsid w:val="00AB161E"/>
    <w:rsid w:val="00AB2A0C"/>
    <w:rsid w:val="00AB333A"/>
    <w:rsid w:val="00AB37DA"/>
    <w:rsid w:val="00AB440F"/>
    <w:rsid w:val="00AB4AAA"/>
    <w:rsid w:val="00AB4AE3"/>
    <w:rsid w:val="00AB5098"/>
    <w:rsid w:val="00AB5459"/>
    <w:rsid w:val="00AB5A79"/>
    <w:rsid w:val="00AB5E95"/>
    <w:rsid w:val="00AB60FA"/>
    <w:rsid w:val="00AB657B"/>
    <w:rsid w:val="00AB6609"/>
    <w:rsid w:val="00AB6852"/>
    <w:rsid w:val="00AC06C3"/>
    <w:rsid w:val="00AC2F96"/>
    <w:rsid w:val="00AC3CC4"/>
    <w:rsid w:val="00AC40BA"/>
    <w:rsid w:val="00AC4CFA"/>
    <w:rsid w:val="00AC53AF"/>
    <w:rsid w:val="00AC5FB2"/>
    <w:rsid w:val="00AC64DA"/>
    <w:rsid w:val="00AC6985"/>
    <w:rsid w:val="00AC71D7"/>
    <w:rsid w:val="00AC7A1C"/>
    <w:rsid w:val="00AD0809"/>
    <w:rsid w:val="00AD0831"/>
    <w:rsid w:val="00AD106F"/>
    <w:rsid w:val="00AD1B01"/>
    <w:rsid w:val="00AD4406"/>
    <w:rsid w:val="00AD4453"/>
    <w:rsid w:val="00AD48E3"/>
    <w:rsid w:val="00AD58C6"/>
    <w:rsid w:val="00AD6633"/>
    <w:rsid w:val="00AD663F"/>
    <w:rsid w:val="00AD6BC1"/>
    <w:rsid w:val="00AD79AF"/>
    <w:rsid w:val="00AE18F2"/>
    <w:rsid w:val="00AE1C64"/>
    <w:rsid w:val="00AE2F20"/>
    <w:rsid w:val="00AE32BF"/>
    <w:rsid w:val="00AE3C30"/>
    <w:rsid w:val="00AE3E71"/>
    <w:rsid w:val="00AE577B"/>
    <w:rsid w:val="00AE5AB4"/>
    <w:rsid w:val="00AE73AD"/>
    <w:rsid w:val="00AE798D"/>
    <w:rsid w:val="00AF04B3"/>
    <w:rsid w:val="00AF372C"/>
    <w:rsid w:val="00AF3E58"/>
    <w:rsid w:val="00AF58D7"/>
    <w:rsid w:val="00AF5C7D"/>
    <w:rsid w:val="00AF658A"/>
    <w:rsid w:val="00AF6619"/>
    <w:rsid w:val="00AF6AC4"/>
    <w:rsid w:val="00B00418"/>
    <w:rsid w:val="00B02293"/>
    <w:rsid w:val="00B026EC"/>
    <w:rsid w:val="00B02B55"/>
    <w:rsid w:val="00B02B91"/>
    <w:rsid w:val="00B02DEA"/>
    <w:rsid w:val="00B03772"/>
    <w:rsid w:val="00B03E24"/>
    <w:rsid w:val="00B05094"/>
    <w:rsid w:val="00B055F2"/>
    <w:rsid w:val="00B05CBF"/>
    <w:rsid w:val="00B068E5"/>
    <w:rsid w:val="00B06C8F"/>
    <w:rsid w:val="00B10298"/>
    <w:rsid w:val="00B1078A"/>
    <w:rsid w:val="00B10DE2"/>
    <w:rsid w:val="00B11709"/>
    <w:rsid w:val="00B149EE"/>
    <w:rsid w:val="00B15D0A"/>
    <w:rsid w:val="00B15DED"/>
    <w:rsid w:val="00B16541"/>
    <w:rsid w:val="00B16899"/>
    <w:rsid w:val="00B177F3"/>
    <w:rsid w:val="00B20889"/>
    <w:rsid w:val="00B20DB8"/>
    <w:rsid w:val="00B21805"/>
    <w:rsid w:val="00B22DCE"/>
    <w:rsid w:val="00B240A2"/>
    <w:rsid w:val="00B2433E"/>
    <w:rsid w:val="00B24A79"/>
    <w:rsid w:val="00B2520F"/>
    <w:rsid w:val="00B26736"/>
    <w:rsid w:val="00B27060"/>
    <w:rsid w:val="00B27A6E"/>
    <w:rsid w:val="00B27C6E"/>
    <w:rsid w:val="00B30B3B"/>
    <w:rsid w:val="00B3195A"/>
    <w:rsid w:val="00B3221D"/>
    <w:rsid w:val="00B329BB"/>
    <w:rsid w:val="00B3412C"/>
    <w:rsid w:val="00B35988"/>
    <w:rsid w:val="00B35E9A"/>
    <w:rsid w:val="00B36069"/>
    <w:rsid w:val="00B3629F"/>
    <w:rsid w:val="00B3762C"/>
    <w:rsid w:val="00B37D95"/>
    <w:rsid w:val="00B37E06"/>
    <w:rsid w:val="00B405ED"/>
    <w:rsid w:val="00B45F10"/>
    <w:rsid w:val="00B45FCF"/>
    <w:rsid w:val="00B51025"/>
    <w:rsid w:val="00B53F2A"/>
    <w:rsid w:val="00B54213"/>
    <w:rsid w:val="00B543B7"/>
    <w:rsid w:val="00B551F0"/>
    <w:rsid w:val="00B609B4"/>
    <w:rsid w:val="00B626A9"/>
    <w:rsid w:val="00B62A1B"/>
    <w:rsid w:val="00B63A3D"/>
    <w:rsid w:val="00B63B4B"/>
    <w:rsid w:val="00B674E7"/>
    <w:rsid w:val="00B7124E"/>
    <w:rsid w:val="00B723D4"/>
    <w:rsid w:val="00B72B82"/>
    <w:rsid w:val="00B731A5"/>
    <w:rsid w:val="00B733E8"/>
    <w:rsid w:val="00B73DA5"/>
    <w:rsid w:val="00B73ECE"/>
    <w:rsid w:val="00B74537"/>
    <w:rsid w:val="00B7653C"/>
    <w:rsid w:val="00B76973"/>
    <w:rsid w:val="00B76D90"/>
    <w:rsid w:val="00B7702E"/>
    <w:rsid w:val="00B778ED"/>
    <w:rsid w:val="00B804D8"/>
    <w:rsid w:val="00B811BD"/>
    <w:rsid w:val="00B82441"/>
    <w:rsid w:val="00B8262D"/>
    <w:rsid w:val="00B827BC"/>
    <w:rsid w:val="00B82EE6"/>
    <w:rsid w:val="00B83918"/>
    <w:rsid w:val="00B83DA1"/>
    <w:rsid w:val="00B8618E"/>
    <w:rsid w:val="00B86F7B"/>
    <w:rsid w:val="00B90892"/>
    <w:rsid w:val="00B920E1"/>
    <w:rsid w:val="00B92ED0"/>
    <w:rsid w:val="00B97C73"/>
    <w:rsid w:val="00BA06C1"/>
    <w:rsid w:val="00BA1190"/>
    <w:rsid w:val="00BA17B6"/>
    <w:rsid w:val="00BA2154"/>
    <w:rsid w:val="00BA27EB"/>
    <w:rsid w:val="00BA2974"/>
    <w:rsid w:val="00BA32EB"/>
    <w:rsid w:val="00BA35AE"/>
    <w:rsid w:val="00BA3F40"/>
    <w:rsid w:val="00BA402F"/>
    <w:rsid w:val="00BA4142"/>
    <w:rsid w:val="00BA4F16"/>
    <w:rsid w:val="00BA4F23"/>
    <w:rsid w:val="00BA57C1"/>
    <w:rsid w:val="00BA6E4B"/>
    <w:rsid w:val="00BB1436"/>
    <w:rsid w:val="00BB2AB5"/>
    <w:rsid w:val="00BB405E"/>
    <w:rsid w:val="00BB51D8"/>
    <w:rsid w:val="00BB5278"/>
    <w:rsid w:val="00BB61AF"/>
    <w:rsid w:val="00BB6BB5"/>
    <w:rsid w:val="00BC0C25"/>
    <w:rsid w:val="00BC115C"/>
    <w:rsid w:val="00BC1A78"/>
    <w:rsid w:val="00BC1BF8"/>
    <w:rsid w:val="00BC1EFC"/>
    <w:rsid w:val="00BC3131"/>
    <w:rsid w:val="00BC5DCB"/>
    <w:rsid w:val="00BC7151"/>
    <w:rsid w:val="00BD0EF4"/>
    <w:rsid w:val="00BD1433"/>
    <w:rsid w:val="00BD1F55"/>
    <w:rsid w:val="00BD2DB2"/>
    <w:rsid w:val="00BD3B74"/>
    <w:rsid w:val="00BD47F2"/>
    <w:rsid w:val="00BD505A"/>
    <w:rsid w:val="00BD549C"/>
    <w:rsid w:val="00BD5F61"/>
    <w:rsid w:val="00BD6434"/>
    <w:rsid w:val="00BD7244"/>
    <w:rsid w:val="00BD7EBC"/>
    <w:rsid w:val="00BE0F5E"/>
    <w:rsid w:val="00BE21EB"/>
    <w:rsid w:val="00BE2B29"/>
    <w:rsid w:val="00BE2F5C"/>
    <w:rsid w:val="00BE550F"/>
    <w:rsid w:val="00BE55B2"/>
    <w:rsid w:val="00BE5DEF"/>
    <w:rsid w:val="00BE6418"/>
    <w:rsid w:val="00BE6626"/>
    <w:rsid w:val="00BE7942"/>
    <w:rsid w:val="00BF1279"/>
    <w:rsid w:val="00BF1BF8"/>
    <w:rsid w:val="00BF4079"/>
    <w:rsid w:val="00BF53C0"/>
    <w:rsid w:val="00BF728B"/>
    <w:rsid w:val="00C00703"/>
    <w:rsid w:val="00C01195"/>
    <w:rsid w:val="00C02655"/>
    <w:rsid w:val="00C027C9"/>
    <w:rsid w:val="00C05179"/>
    <w:rsid w:val="00C06E5C"/>
    <w:rsid w:val="00C07656"/>
    <w:rsid w:val="00C100B2"/>
    <w:rsid w:val="00C112E6"/>
    <w:rsid w:val="00C12B3B"/>
    <w:rsid w:val="00C152C8"/>
    <w:rsid w:val="00C2025B"/>
    <w:rsid w:val="00C20A67"/>
    <w:rsid w:val="00C21629"/>
    <w:rsid w:val="00C21BC7"/>
    <w:rsid w:val="00C22835"/>
    <w:rsid w:val="00C241A2"/>
    <w:rsid w:val="00C266EC"/>
    <w:rsid w:val="00C26AF6"/>
    <w:rsid w:val="00C26FD4"/>
    <w:rsid w:val="00C30B51"/>
    <w:rsid w:val="00C31152"/>
    <w:rsid w:val="00C31A2A"/>
    <w:rsid w:val="00C31E1E"/>
    <w:rsid w:val="00C33715"/>
    <w:rsid w:val="00C33F5C"/>
    <w:rsid w:val="00C34C87"/>
    <w:rsid w:val="00C350CB"/>
    <w:rsid w:val="00C35DF4"/>
    <w:rsid w:val="00C37135"/>
    <w:rsid w:val="00C40283"/>
    <w:rsid w:val="00C40456"/>
    <w:rsid w:val="00C40D3B"/>
    <w:rsid w:val="00C40ECF"/>
    <w:rsid w:val="00C41352"/>
    <w:rsid w:val="00C41438"/>
    <w:rsid w:val="00C41E9E"/>
    <w:rsid w:val="00C441AB"/>
    <w:rsid w:val="00C44340"/>
    <w:rsid w:val="00C4464E"/>
    <w:rsid w:val="00C454F0"/>
    <w:rsid w:val="00C47C4E"/>
    <w:rsid w:val="00C51794"/>
    <w:rsid w:val="00C52F8F"/>
    <w:rsid w:val="00C531BD"/>
    <w:rsid w:val="00C53672"/>
    <w:rsid w:val="00C536D9"/>
    <w:rsid w:val="00C537EB"/>
    <w:rsid w:val="00C544DA"/>
    <w:rsid w:val="00C54CB2"/>
    <w:rsid w:val="00C55265"/>
    <w:rsid w:val="00C5539C"/>
    <w:rsid w:val="00C55622"/>
    <w:rsid w:val="00C556DA"/>
    <w:rsid w:val="00C575C9"/>
    <w:rsid w:val="00C61295"/>
    <w:rsid w:val="00C62CF1"/>
    <w:rsid w:val="00C642AE"/>
    <w:rsid w:val="00C6450E"/>
    <w:rsid w:val="00C6612C"/>
    <w:rsid w:val="00C661E2"/>
    <w:rsid w:val="00C6798E"/>
    <w:rsid w:val="00C70893"/>
    <w:rsid w:val="00C7105D"/>
    <w:rsid w:val="00C73061"/>
    <w:rsid w:val="00C733C2"/>
    <w:rsid w:val="00C7489D"/>
    <w:rsid w:val="00C75AA7"/>
    <w:rsid w:val="00C80108"/>
    <w:rsid w:val="00C80FDC"/>
    <w:rsid w:val="00C84778"/>
    <w:rsid w:val="00C859E1"/>
    <w:rsid w:val="00C861C3"/>
    <w:rsid w:val="00C86914"/>
    <w:rsid w:val="00C86A98"/>
    <w:rsid w:val="00C86DCB"/>
    <w:rsid w:val="00C86F26"/>
    <w:rsid w:val="00C90947"/>
    <w:rsid w:val="00C90EDC"/>
    <w:rsid w:val="00C92750"/>
    <w:rsid w:val="00C93BC3"/>
    <w:rsid w:val="00C93C54"/>
    <w:rsid w:val="00C94D23"/>
    <w:rsid w:val="00C94D5D"/>
    <w:rsid w:val="00C94DE8"/>
    <w:rsid w:val="00C95748"/>
    <w:rsid w:val="00C95AD7"/>
    <w:rsid w:val="00C96E61"/>
    <w:rsid w:val="00CA06A2"/>
    <w:rsid w:val="00CA099B"/>
    <w:rsid w:val="00CA1A28"/>
    <w:rsid w:val="00CA2880"/>
    <w:rsid w:val="00CA3995"/>
    <w:rsid w:val="00CA43B5"/>
    <w:rsid w:val="00CA4D60"/>
    <w:rsid w:val="00CA4E3A"/>
    <w:rsid w:val="00CA5B23"/>
    <w:rsid w:val="00CB08DF"/>
    <w:rsid w:val="00CB1066"/>
    <w:rsid w:val="00CB7852"/>
    <w:rsid w:val="00CB7B9D"/>
    <w:rsid w:val="00CC008B"/>
    <w:rsid w:val="00CC080B"/>
    <w:rsid w:val="00CC0A1E"/>
    <w:rsid w:val="00CC1393"/>
    <w:rsid w:val="00CC1836"/>
    <w:rsid w:val="00CC1EE4"/>
    <w:rsid w:val="00CC2326"/>
    <w:rsid w:val="00CC7403"/>
    <w:rsid w:val="00CC75BA"/>
    <w:rsid w:val="00CD062F"/>
    <w:rsid w:val="00CD0CD0"/>
    <w:rsid w:val="00CD0D3A"/>
    <w:rsid w:val="00CD127B"/>
    <w:rsid w:val="00CD20B7"/>
    <w:rsid w:val="00CD2194"/>
    <w:rsid w:val="00CD39F6"/>
    <w:rsid w:val="00CD3FFE"/>
    <w:rsid w:val="00CD4C3B"/>
    <w:rsid w:val="00CD5625"/>
    <w:rsid w:val="00CD6AD6"/>
    <w:rsid w:val="00CD7268"/>
    <w:rsid w:val="00CE0EEC"/>
    <w:rsid w:val="00CE149E"/>
    <w:rsid w:val="00CE27FD"/>
    <w:rsid w:val="00CE2E60"/>
    <w:rsid w:val="00CE4DC1"/>
    <w:rsid w:val="00CE614A"/>
    <w:rsid w:val="00CE7C35"/>
    <w:rsid w:val="00CF0373"/>
    <w:rsid w:val="00CF3A45"/>
    <w:rsid w:val="00CF508A"/>
    <w:rsid w:val="00CF547A"/>
    <w:rsid w:val="00CF6443"/>
    <w:rsid w:val="00D01390"/>
    <w:rsid w:val="00D01967"/>
    <w:rsid w:val="00D01EBB"/>
    <w:rsid w:val="00D027FD"/>
    <w:rsid w:val="00D028CB"/>
    <w:rsid w:val="00D0310D"/>
    <w:rsid w:val="00D03437"/>
    <w:rsid w:val="00D051B5"/>
    <w:rsid w:val="00D051EA"/>
    <w:rsid w:val="00D05786"/>
    <w:rsid w:val="00D1080F"/>
    <w:rsid w:val="00D10F9F"/>
    <w:rsid w:val="00D119D9"/>
    <w:rsid w:val="00D122D1"/>
    <w:rsid w:val="00D12A86"/>
    <w:rsid w:val="00D13537"/>
    <w:rsid w:val="00D1364F"/>
    <w:rsid w:val="00D14C64"/>
    <w:rsid w:val="00D153F1"/>
    <w:rsid w:val="00D15826"/>
    <w:rsid w:val="00D15FF4"/>
    <w:rsid w:val="00D1739F"/>
    <w:rsid w:val="00D2017D"/>
    <w:rsid w:val="00D201C4"/>
    <w:rsid w:val="00D20B41"/>
    <w:rsid w:val="00D2250D"/>
    <w:rsid w:val="00D235F6"/>
    <w:rsid w:val="00D247B8"/>
    <w:rsid w:val="00D251BB"/>
    <w:rsid w:val="00D2596D"/>
    <w:rsid w:val="00D2718E"/>
    <w:rsid w:val="00D305F3"/>
    <w:rsid w:val="00D30AD7"/>
    <w:rsid w:val="00D3170F"/>
    <w:rsid w:val="00D33320"/>
    <w:rsid w:val="00D3410A"/>
    <w:rsid w:val="00D346EF"/>
    <w:rsid w:val="00D356A9"/>
    <w:rsid w:val="00D35C79"/>
    <w:rsid w:val="00D35D4E"/>
    <w:rsid w:val="00D3677E"/>
    <w:rsid w:val="00D3798A"/>
    <w:rsid w:val="00D37ED0"/>
    <w:rsid w:val="00D401A1"/>
    <w:rsid w:val="00D40F05"/>
    <w:rsid w:val="00D41C9F"/>
    <w:rsid w:val="00D429EC"/>
    <w:rsid w:val="00D429ED"/>
    <w:rsid w:val="00D4329B"/>
    <w:rsid w:val="00D43754"/>
    <w:rsid w:val="00D441E4"/>
    <w:rsid w:val="00D44C26"/>
    <w:rsid w:val="00D4592D"/>
    <w:rsid w:val="00D45A97"/>
    <w:rsid w:val="00D45BC8"/>
    <w:rsid w:val="00D46294"/>
    <w:rsid w:val="00D46544"/>
    <w:rsid w:val="00D47D1C"/>
    <w:rsid w:val="00D504EF"/>
    <w:rsid w:val="00D50551"/>
    <w:rsid w:val="00D50DF4"/>
    <w:rsid w:val="00D51098"/>
    <w:rsid w:val="00D5110F"/>
    <w:rsid w:val="00D51A6E"/>
    <w:rsid w:val="00D52020"/>
    <w:rsid w:val="00D532E9"/>
    <w:rsid w:val="00D55482"/>
    <w:rsid w:val="00D55908"/>
    <w:rsid w:val="00D573FC"/>
    <w:rsid w:val="00D579FF"/>
    <w:rsid w:val="00D62D75"/>
    <w:rsid w:val="00D62E2F"/>
    <w:rsid w:val="00D6379A"/>
    <w:rsid w:val="00D641E7"/>
    <w:rsid w:val="00D64407"/>
    <w:rsid w:val="00D64CC3"/>
    <w:rsid w:val="00D65CF2"/>
    <w:rsid w:val="00D66CAA"/>
    <w:rsid w:val="00D67448"/>
    <w:rsid w:val="00D67D5B"/>
    <w:rsid w:val="00D70DBA"/>
    <w:rsid w:val="00D718E2"/>
    <w:rsid w:val="00D73ABB"/>
    <w:rsid w:val="00D7453F"/>
    <w:rsid w:val="00D76BEC"/>
    <w:rsid w:val="00D77ED7"/>
    <w:rsid w:val="00D8043B"/>
    <w:rsid w:val="00D80884"/>
    <w:rsid w:val="00D82794"/>
    <w:rsid w:val="00D82EE4"/>
    <w:rsid w:val="00D83E90"/>
    <w:rsid w:val="00D848D7"/>
    <w:rsid w:val="00D874E3"/>
    <w:rsid w:val="00D90E9F"/>
    <w:rsid w:val="00D92C22"/>
    <w:rsid w:val="00D95F4B"/>
    <w:rsid w:val="00DA1712"/>
    <w:rsid w:val="00DA1B1C"/>
    <w:rsid w:val="00DA37D0"/>
    <w:rsid w:val="00DA5CE7"/>
    <w:rsid w:val="00DA7357"/>
    <w:rsid w:val="00DB0178"/>
    <w:rsid w:val="00DB0BCB"/>
    <w:rsid w:val="00DB25C8"/>
    <w:rsid w:val="00DB2F29"/>
    <w:rsid w:val="00DB3406"/>
    <w:rsid w:val="00DB3A95"/>
    <w:rsid w:val="00DB3D2B"/>
    <w:rsid w:val="00DB3D74"/>
    <w:rsid w:val="00DB6D7E"/>
    <w:rsid w:val="00DB7B98"/>
    <w:rsid w:val="00DC158F"/>
    <w:rsid w:val="00DC18CB"/>
    <w:rsid w:val="00DC18EC"/>
    <w:rsid w:val="00DC1916"/>
    <w:rsid w:val="00DC2960"/>
    <w:rsid w:val="00DC4CCD"/>
    <w:rsid w:val="00DC6160"/>
    <w:rsid w:val="00DC6878"/>
    <w:rsid w:val="00DC6ACD"/>
    <w:rsid w:val="00DC778D"/>
    <w:rsid w:val="00DD0087"/>
    <w:rsid w:val="00DD40A6"/>
    <w:rsid w:val="00DD4D1C"/>
    <w:rsid w:val="00DD5BA7"/>
    <w:rsid w:val="00DD5C4B"/>
    <w:rsid w:val="00DD7A89"/>
    <w:rsid w:val="00DD7ABC"/>
    <w:rsid w:val="00DE0987"/>
    <w:rsid w:val="00DE0A87"/>
    <w:rsid w:val="00DE2C10"/>
    <w:rsid w:val="00DE2E21"/>
    <w:rsid w:val="00DE3453"/>
    <w:rsid w:val="00DE3718"/>
    <w:rsid w:val="00DE4F42"/>
    <w:rsid w:val="00DE6FAB"/>
    <w:rsid w:val="00DF15B4"/>
    <w:rsid w:val="00DF2035"/>
    <w:rsid w:val="00DF2757"/>
    <w:rsid w:val="00DF7ADE"/>
    <w:rsid w:val="00DF7D21"/>
    <w:rsid w:val="00E0034D"/>
    <w:rsid w:val="00E00406"/>
    <w:rsid w:val="00E0161A"/>
    <w:rsid w:val="00E01F6C"/>
    <w:rsid w:val="00E04069"/>
    <w:rsid w:val="00E04667"/>
    <w:rsid w:val="00E046B1"/>
    <w:rsid w:val="00E05BC5"/>
    <w:rsid w:val="00E063F7"/>
    <w:rsid w:val="00E069F1"/>
    <w:rsid w:val="00E070EB"/>
    <w:rsid w:val="00E07889"/>
    <w:rsid w:val="00E0798F"/>
    <w:rsid w:val="00E07B83"/>
    <w:rsid w:val="00E1343C"/>
    <w:rsid w:val="00E160CA"/>
    <w:rsid w:val="00E162F4"/>
    <w:rsid w:val="00E16DAC"/>
    <w:rsid w:val="00E16E81"/>
    <w:rsid w:val="00E204A4"/>
    <w:rsid w:val="00E20B9C"/>
    <w:rsid w:val="00E21C44"/>
    <w:rsid w:val="00E22A3E"/>
    <w:rsid w:val="00E23074"/>
    <w:rsid w:val="00E2345A"/>
    <w:rsid w:val="00E25936"/>
    <w:rsid w:val="00E2698C"/>
    <w:rsid w:val="00E27A34"/>
    <w:rsid w:val="00E3002C"/>
    <w:rsid w:val="00E327FC"/>
    <w:rsid w:val="00E32A3D"/>
    <w:rsid w:val="00E32D2C"/>
    <w:rsid w:val="00E350AC"/>
    <w:rsid w:val="00E352E4"/>
    <w:rsid w:val="00E36BFF"/>
    <w:rsid w:val="00E37BF4"/>
    <w:rsid w:val="00E41A6A"/>
    <w:rsid w:val="00E41AE7"/>
    <w:rsid w:val="00E422DC"/>
    <w:rsid w:val="00E4342C"/>
    <w:rsid w:val="00E445EB"/>
    <w:rsid w:val="00E45598"/>
    <w:rsid w:val="00E46D34"/>
    <w:rsid w:val="00E479F8"/>
    <w:rsid w:val="00E47F0E"/>
    <w:rsid w:val="00E515AE"/>
    <w:rsid w:val="00E51BCD"/>
    <w:rsid w:val="00E5265F"/>
    <w:rsid w:val="00E52B58"/>
    <w:rsid w:val="00E53AC5"/>
    <w:rsid w:val="00E5420E"/>
    <w:rsid w:val="00E55A0C"/>
    <w:rsid w:val="00E57010"/>
    <w:rsid w:val="00E575E2"/>
    <w:rsid w:val="00E621A4"/>
    <w:rsid w:val="00E63669"/>
    <w:rsid w:val="00E64BB7"/>
    <w:rsid w:val="00E65306"/>
    <w:rsid w:val="00E66239"/>
    <w:rsid w:val="00E66527"/>
    <w:rsid w:val="00E7016C"/>
    <w:rsid w:val="00E706E9"/>
    <w:rsid w:val="00E70F17"/>
    <w:rsid w:val="00E71367"/>
    <w:rsid w:val="00E73DE4"/>
    <w:rsid w:val="00E73E39"/>
    <w:rsid w:val="00E76B20"/>
    <w:rsid w:val="00E8039D"/>
    <w:rsid w:val="00E80676"/>
    <w:rsid w:val="00E82C28"/>
    <w:rsid w:val="00E83C66"/>
    <w:rsid w:val="00E84ADC"/>
    <w:rsid w:val="00E86AB0"/>
    <w:rsid w:val="00E87C24"/>
    <w:rsid w:val="00E909C3"/>
    <w:rsid w:val="00E91758"/>
    <w:rsid w:val="00E91EC6"/>
    <w:rsid w:val="00E92779"/>
    <w:rsid w:val="00E9417D"/>
    <w:rsid w:val="00E9417F"/>
    <w:rsid w:val="00E94E58"/>
    <w:rsid w:val="00E9559E"/>
    <w:rsid w:val="00E9580D"/>
    <w:rsid w:val="00E96C74"/>
    <w:rsid w:val="00E97F3C"/>
    <w:rsid w:val="00EA0B79"/>
    <w:rsid w:val="00EA1750"/>
    <w:rsid w:val="00EA1B6D"/>
    <w:rsid w:val="00EA280F"/>
    <w:rsid w:val="00EA3214"/>
    <w:rsid w:val="00EA32F0"/>
    <w:rsid w:val="00EA36D4"/>
    <w:rsid w:val="00EA4A5F"/>
    <w:rsid w:val="00EA4C1C"/>
    <w:rsid w:val="00EA57EA"/>
    <w:rsid w:val="00EA682C"/>
    <w:rsid w:val="00EA711C"/>
    <w:rsid w:val="00EA72A7"/>
    <w:rsid w:val="00EA7FDB"/>
    <w:rsid w:val="00EB2A01"/>
    <w:rsid w:val="00EB2E7E"/>
    <w:rsid w:val="00EB31E7"/>
    <w:rsid w:val="00EB3253"/>
    <w:rsid w:val="00EB34F8"/>
    <w:rsid w:val="00EB4BEC"/>
    <w:rsid w:val="00EB67D4"/>
    <w:rsid w:val="00EB6FA9"/>
    <w:rsid w:val="00EB7D56"/>
    <w:rsid w:val="00EC2471"/>
    <w:rsid w:val="00EC2883"/>
    <w:rsid w:val="00EC31D9"/>
    <w:rsid w:val="00EC574F"/>
    <w:rsid w:val="00EC5F89"/>
    <w:rsid w:val="00EC6567"/>
    <w:rsid w:val="00EC79F1"/>
    <w:rsid w:val="00ED0EE5"/>
    <w:rsid w:val="00ED13C4"/>
    <w:rsid w:val="00ED369B"/>
    <w:rsid w:val="00ED36E8"/>
    <w:rsid w:val="00ED6787"/>
    <w:rsid w:val="00ED67DD"/>
    <w:rsid w:val="00EE0A5B"/>
    <w:rsid w:val="00EE0B36"/>
    <w:rsid w:val="00EE1516"/>
    <w:rsid w:val="00EE36F5"/>
    <w:rsid w:val="00EE38F1"/>
    <w:rsid w:val="00EE6B2F"/>
    <w:rsid w:val="00EE7DA4"/>
    <w:rsid w:val="00EF013B"/>
    <w:rsid w:val="00EF0A84"/>
    <w:rsid w:val="00EF1E16"/>
    <w:rsid w:val="00EF20E4"/>
    <w:rsid w:val="00EF3224"/>
    <w:rsid w:val="00EF34E0"/>
    <w:rsid w:val="00EF3553"/>
    <w:rsid w:val="00EF35D6"/>
    <w:rsid w:val="00EF3946"/>
    <w:rsid w:val="00EF3B69"/>
    <w:rsid w:val="00EF66AB"/>
    <w:rsid w:val="00EF66DE"/>
    <w:rsid w:val="00EF73AC"/>
    <w:rsid w:val="00EF7AF6"/>
    <w:rsid w:val="00EF7E4A"/>
    <w:rsid w:val="00F0003E"/>
    <w:rsid w:val="00F01045"/>
    <w:rsid w:val="00F0227C"/>
    <w:rsid w:val="00F040FA"/>
    <w:rsid w:val="00F04DDB"/>
    <w:rsid w:val="00F05749"/>
    <w:rsid w:val="00F06496"/>
    <w:rsid w:val="00F07F7B"/>
    <w:rsid w:val="00F1025B"/>
    <w:rsid w:val="00F104E0"/>
    <w:rsid w:val="00F1190D"/>
    <w:rsid w:val="00F1201C"/>
    <w:rsid w:val="00F14DEC"/>
    <w:rsid w:val="00F17B94"/>
    <w:rsid w:val="00F17CD2"/>
    <w:rsid w:val="00F225DB"/>
    <w:rsid w:val="00F23719"/>
    <w:rsid w:val="00F24DD2"/>
    <w:rsid w:val="00F3185D"/>
    <w:rsid w:val="00F320BB"/>
    <w:rsid w:val="00F340CD"/>
    <w:rsid w:val="00F35CF4"/>
    <w:rsid w:val="00F378CA"/>
    <w:rsid w:val="00F413DB"/>
    <w:rsid w:val="00F414E4"/>
    <w:rsid w:val="00F45063"/>
    <w:rsid w:val="00F45C37"/>
    <w:rsid w:val="00F45DD4"/>
    <w:rsid w:val="00F45EBA"/>
    <w:rsid w:val="00F45EC6"/>
    <w:rsid w:val="00F46365"/>
    <w:rsid w:val="00F47213"/>
    <w:rsid w:val="00F4781C"/>
    <w:rsid w:val="00F47FA7"/>
    <w:rsid w:val="00F509F3"/>
    <w:rsid w:val="00F50F05"/>
    <w:rsid w:val="00F52124"/>
    <w:rsid w:val="00F523E5"/>
    <w:rsid w:val="00F52482"/>
    <w:rsid w:val="00F53190"/>
    <w:rsid w:val="00F54752"/>
    <w:rsid w:val="00F54896"/>
    <w:rsid w:val="00F54AA3"/>
    <w:rsid w:val="00F5515C"/>
    <w:rsid w:val="00F55C4F"/>
    <w:rsid w:val="00F56C9B"/>
    <w:rsid w:val="00F6056A"/>
    <w:rsid w:val="00F62533"/>
    <w:rsid w:val="00F62A06"/>
    <w:rsid w:val="00F62D82"/>
    <w:rsid w:val="00F65BCB"/>
    <w:rsid w:val="00F6700B"/>
    <w:rsid w:val="00F6716F"/>
    <w:rsid w:val="00F6795A"/>
    <w:rsid w:val="00F70505"/>
    <w:rsid w:val="00F711A4"/>
    <w:rsid w:val="00F711FF"/>
    <w:rsid w:val="00F71234"/>
    <w:rsid w:val="00F71BB9"/>
    <w:rsid w:val="00F72079"/>
    <w:rsid w:val="00F721D2"/>
    <w:rsid w:val="00F722E0"/>
    <w:rsid w:val="00F7323F"/>
    <w:rsid w:val="00F75057"/>
    <w:rsid w:val="00F7565D"/>
    <w:rsid w:val="00F76C78"/>
    <w:rsid w:val="00F81079"/>
    <w:rsid w:val="00F81618"/>
    <w:rsid w:val="00F818C0"/>
    <w:rsid w:val="00F84165"/>
    <w:rsid w:val="00F84D57"/>
    <w:rsid w:val="00F84F7B"/>
    <w:rsid w:val="00F85375"/>
    <w:rsid w:val="00F86A6C"/>
    <w:rsid w:val="00F86F0E"/>
    <w:rsid w:val="00F90770"/>
    <w:rsid w:val="00F90D4D"/>
    <w:rsid w:val="00F916C0"/>
    <w:rsid w:val="00F91A3F"/>
    <w:rsid w:val="00F92523"/>
    <w:rsid w:val="00F94A73"/>
    <w:rsid w:val="00F94B0D"/>
    <w:rsid w:val="00F94E28"/>
    <w:rsid w:val="00F95527"/>
    <w:rsid w:val="00F95A10"/>
    <w:rsid w:val="00FA181B"/>
    <w:rsid w:val="00FA192A"/>
    <w:rsid w:val="00FA39F0"/>
    <w:rsid w:val="00FA42EA"/>
    <w:rsid w:val="00FA5CB4"/>
    <w:rsid w:val="00FA6028"/>
    <w:rsid w:val="00FA6B11"/>
    <w:rsid w:val="00FA6B39"/>
    <w:rsid w:val="00FB158C"/>
    <w:rsid w:val="00FB4A92"/>
    <w:rsid w:val="00FB5B4D"/>
    <w:rsid w:val="00FB5F14"/>
    <w:rsid w:val="00FB7F96"/>
    <w:rsid w:val="00FC0177"/>
    <w:rsid w:val="00FC05FD"/>
    <w:rsid w:val="00FC0B89"/>
    <w:rsid w:val="00FC4176"/>
    <w:rsid w:val="00FC548D"/>
    <w:rsid w:val="00FC5AD1"/>
    <w:rsid w:val="00FC5DB5"/>
    <w:rsid w:val="00FC61ED"/>
    <w:rsid w:val="00FD166B"/>
    <w:rsid w:val="00FD1989"/>
    <w:rsid w:val="00FD2BAE"/>
    <w:rsid w:val="00FD50D0"/>
    <w:rsid w:val="00FD5965"/>
    <w:rsid w:val="00FD5A7D"/>
    <w:rsid w:val="00FD60DB"/>
    <w:rsid w:val="00FE1228"/>
    <w:rsid w:val="00FE1327"/>
    <w:rsid w:val="00FE13A0"/>
    <w:rsid w:val="00FE2756"/>
    <w:rsid w:val="00FE2BFA"/>
    <w:rsid w:val="00FE3B46"/>
    <w:rsid w:val="00FE5254"/>
    <w:rsid w:val="00FE666A"/>
    <w:rsid w:val="00FE718B"/>
    <w:rsid w:val="00FF240B"/>
    <w:rsid w:val="00FF2F9A"/>
    <w:rsid w:val="00FF387C"/>
    <w:rsid w:val="00FF43E5"/>
    <w:rsid w:val="00FF4DFF"/>
    <w:rsid w:val="00FF535A"/>
    <w:rsid w:val="00FF6804"/>
    <w:rsid w:val="00FF7685"/>
    <w:rsid w:val="00FF7BF5"/>
    <w:rsid w:val="4AABA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colormru v:ext="edit" colors="#de6422,#5b1868,#004286"/>
    </o:shapedefaults>
    <o:shapelayout v:ext="edit">
      <o:idmap v:ext="edit" data="1"/>
    </o:shapelayout>
  </w:shapeDefaults>
  <w:doNotEmbedSmartTags/>
  <w:decimalSymbol w:val=","/>
  <w:listSeparator w:val=";"/>
  <w14:docId w14:val="79539A7E"/>
  <w15:docId w15:val="{922D67C5-00E7-4D1E-B37A-BE6355432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505A"/>
    <w:pPr>
      <w:overflowPunct w:val="0"/>
      <w:autoSpaceDE w:val="0"/>
      <w:autoSpaceDN w:val="0"/>
      <w:adjustRightInd w:val="0"/>
      <w:jc w:val="both"/>
      <w:textAlignment w:val="baseline"/>
    </w:pPr>
    <w:rPr>
      <w:rFonts w:ascii="Arial" w:hAnsi="Arial"/>
    </w:rPr>
  </w:style>
  <w:style w:type="paragraph" w:styleId="Titre1">
    <w:name w:val="heading 1"/>
    <w:basedOn w:val="Normal"/>
    <w:next w:val="Normal"/>
    <w:qFormat/>
    <w:rsid w:val="00320E5D"/>
    <w:pPr>
      <w:keepNext/>
      <w:spacing w:before="240" w:after="240"/>
      <w:outlineLvl w:val="0"/>
    </w:pPr>
    <w:rPr>
      <w:b/>
      <w:color w:val="004286"/>
      <w:sz w:val="24"/>
    </w:rPr>
  </w:style>
  <w:style w:type="paragraph" w:styleId="Titre2">
    <w:name w:val="heading 2"/>
    <w:basedOn w:val="Normal"/>
    <w:next w:val="Normal"/>
    <w:qFormat/>
    <w:rsid w:val="005D4B01"/>
    <w:pPr>
      <w:keepNext/>
      <w:spacing w:before="240" w:after="240"/>
      <w:outlineLvl w:val="1"/>
    </w:pPr>
    <w:rPr>
      <w:b/>
      <w:color w:val="004286"/>
      <w:sz w:val="22"/>
    </w:rPr>
  </w:style>
  <w:style w:type="paragraph" w:styleId="Titre3">
    <w:name w:val="heading 3"/>
    <w:basedOn w:val="Normal"/>
    <w:next w:val="Normal"/>
    <w:qFormat/>
    <w:rsid w:val="00EB7D56"/>
    <w:pPr>
      <w:keepNext/>
      <w:spacing w:before="120" w:after="120"/>
      <w:outlineLvl w:val="2"/>
    </w:pPr>
    <w:rPr>
      <w:color w:val="1F497D" w:themeColor="text2"/>
    </w:rPr>
  </w:style>
  <w:style w:type="paragraph" w:styleId="Titre4">
    <w:name w:val="heading 4"/>
    <w:aliases w:val="(Shift Ctrl 4),Titre 41,t4.T4,Heading 41,(Shift Ctrl 4)1,Heading 42..."/>
    <w:basedOn w:val="Titre3"/>
    <w:next w:val="Normal"/>
    <w:qFormat/>
    <w:rsid w:val="00D01EBB"/>
    <w:pPr>
      <w:tabs>
        <w:tab w:val="left" w:pos="360"/>
        <w:tab w:val="left" w:pos="3240"/>
      </w:tabs>
      <w:outlineLvl w:val="3"/>
    </w:pPr>
    <w:rPr>
      <w:color w:val="004286"/>
    </w:rPr>
  </w:style>
  <w:style w:type="paragraph" w:styleId="Titre5">
    <w:name w:val="heading 5"/>
    <w:aliases w:val="Article"/>
    <w:basedOn w:val="Normal"/>
    <w:next w:val="Normal"/>
    <w:qFormat/>
    <w:pPr>
      <w:keepNext/>
      <w:tabs>
        <w:tab w:val="left" w:pos="360"/>
        <w:tab w:val="left" w:pos="3240"/>
      </w:tabs>
      <w:outlineLvl w:val="4"/>
    </w:pPr>
    <w:rPr>
      <w:b/>
      <w:color w:val="004286"/>
      <w:sz w:val="14"/>
    </w:rPr>
  </w:style>
  <w:style w:type="paragraph" w:styleId="Titre6">
    <w:name w:val="heading 6"/>
    <w:aliases w:val="Titre 4_bis"/>
    <w:basedOn w:val="Normal"/>
    <w:next w:val="Normal"/>
    <w:qFormat/>
    <w:rsid w:val="00B16899"/>
    <w:pPr>
      <w:keepNext/>
      <w:spacing w:before="120" w:after="120"/>
      <w:outlineLvl w:val="5"/>
    </w:pPr>
    <w:rPr>
      <w:color w:val="004286"/>
      <w:sz w:val="22"/>
    </w:rPr>
  </w:style>
  <w:style w:type="paragraph" w:styleId="Titre7">
    <w:name w:val="heading 7"/>
    <w:basedOn w:val="Normal"/>
    <w:next w:val="Normal"/>
    <w:qFormat/>
    <w:pPr>
      <w:keepNext/>
      <w:tabs>
        <w:tab w:val="left" w:pos="360"/>
        <w:tab w:val="left" w:pos="3240"/>
      </w:tabs>
      <w:outlineLvl w:val="6"/>
    </w:pPr>
    <w:rPr>
      <w:b/>
      <w:color w:val="DE6422"/>
      <w:sz w:val="18"/>
    </w:rPr>
  </w:style>
  <w:style w:type="paragraph" w:styleId="Titre8">
    <w:name w:val="heading 8"/>
    <w:basedOn w:val="Normal"/>
    <w:next w:val="Normal"/>
    <w:qFormat/>
    <w:pPr>
      <w:keepNext/>
      <w:tabs>
        <w:tab w:val="left" w:pos="360"/>
        <w:tab w:val="left" w:pos="3240"/>
      </w:tabs>
      <w:outlineLvl w:val="7"/>
    </w:pPr>
    <w:rPr>
      <w:b/>
      <w:color w:val="004286"/>
      <w:sz w:val="12"/>
    </w:rPr>
  </w:style>
  <w:style w:type="paragraph" w:styleId="Titre9">
    <w:name w:val="heading 9"/>
    <w:basedOn w:val="Normal"/>
    <w:next w:val="Normal"/>
    <w:qFormat/>
    <w:pPr>
      <w:keepNext/>
      <w:tabs>
        <w:tab w:val="left" w:pos="0"/>
        <w:tab w:val="left" w:pos="3240"/>
      </w:tabs>
      <w:outlineLvl w:val="8"/>
    </w:pPr>
    <w:rPr>
      <w:b/>
      <w:color w:val="004286"/>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t,et pied de page,foote,En-tête1,E.e,En-tête SQ,E,En-tête11,E.e1,E1,En-tête12,E.e2,En-tête SQ1,E2,En-tête111,E.e11,E11,En-tête13,E.e3,En-tête SQ2,E3,En-tête112,E.e12,E12,h,Cover Page,normal3,he,he1,he2,he3,he4,he5,he6,he7,he8,he9,he10,he11,he12"/>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corpsdetexte21">
    <w:name w:val="Retrait corps de texte 21"/>
    <w:basedOn w:val="Normal"/>
    <w:pPr>
      <w:tabs>
        <w:tab w:val="left" w:pos="3119"/>
        <w:tab w:val="left" w:pos="4111"/>
        <w:tab w:val="left" w:pos="5954"/>
        <w:tab w:val="left" w:pos="7088"/>
        <w:tab w:val="left" w:pos="8789"/>
      </w:tabs>
      <w:ind w:left="3119" w:hanging="3119"/>
    </w:pPr>
    <w:rPr>
      <w:b/>
      <w:bCs/>
      <w:sz w:val="22"/>
      <w:szCs w:val="22"/>
    </w:rPr>
  </w:style>
  <w:style w:type="character" w:styleId="Numrodepage">
    <w:name w:val="page number"/>
    <w:basedOn w:val="Policepardfaut"/>
  </w:style>
  <w:style w:type="paragraph" w:styleId="Corpsdetexte">
    <w:name w:val="Body Text"/>
    <w:basedOn w:val="Normal"/>
    <w:pPr>
      <w:tabs>
        <w:tab w:val="left" w:pos="360"/>
        <w:tab w:val="left" w:pos="3240"/>
      </w:tabs>
    </w:pPr>
    <w:rPr>
      <w:sz w:val="22"/>
    </w:rPr>
  </w:style>
  <w:style w:type="paragraph" w:styleId="Corpsdetexte2">
    <w:name w:val="Body Text 2"/>
    <w:basedOn w:val="Normal"/>
    <w:pPr>
      <w:tabs>
        <w:tab w:val="left" w:pos="360"/>
        <w:tab w:val="left" w:pos="3240"/>
      </w:tabs>
    </w:pPr>
    <w:rPr>
      <w:b/>
      <w:color w:val="004286"/>
      <w:sz w:val="19"/>
    </w:rPr>
  </w:style>
  <w:style w:type="paragraph" w:styleId="Corpsdetexte3">
    <w:name w:val="Body Text 3"/>
    <w:basedOn w:val="Normal"/>
    <w:pPr>
      <w:tabs>
        <w:tab w:val="left" w:pos="360"/>
        <w:tab w:val="left" w:pos="3240"/>
      </w:tabs>
      <w:ind w:right="-44"/>
    </w:pPr>
    <w:rPr>
      <w:sz w:val="18"/>
    </w:rPr>
  </w:style>
  <w:style w:type="paragraph" w:customStyle="1" w:styleId="bulletsynthse">
    <w:name w:val="bullet synthèse"/>
    <w:basedOn w:val="Normal"/>
    <w:pPr>
      <w:numPr>
        <w:numId w:val="1"/>
      </w:numPr>
      <w:overflowPunct/>
      <w:autoSpaceDE/>
      <w:autoSpaceDN/>
      <w:adjustRightInd/>
      <w:spacing w:before="120" w:after="120"/>
      <w:textAlignment w:val="auto"/>
    </w:pPr>
    <w:rPr>
      <w:rFonts w:eastAsia="PMingLiU"/>
      <w:color w:val="052B73"/>
      <w:sz w:val="22"/>
      <w:lang w:eastAsia="zh-TW"/>
    </w:rPr>
  </w:style>
  <w:style w:type="paragraph" w:styleId="Explorateurdedocuments">
    <w:name w:val="Document Map"/>
    <w:basedOn w:val="Normal"/>
    <w:pPr>
      <w:shd w:val="clear" w:color="auto" w:fill="000080"/>
    </w:pPr>
    <w:rPr>
      <w:rFonts w:ascii="Helvetica" w:eastAsia="MS Gothic" w:hAnsi="Helvetica"/>
    </w:rPr>
  </w:style>
  <w:style w:type="paragraph" w:styleId="TM1">
    <w:name w:val="toc 1"/>
    <w:basedOn w:val="Normal"/>
    <w:next w:val="Normal"/>
    <w:autoRedefine/>
    <w:uiPriority w:val="39"/>
    <w:rsid w:val="00A76F6C"/>
    <w:pPr>
      <w:spacing w:before="120" w:after="120"/>
    </w:pPr>
    <w:rPr>
      <w:b/>
      <w:bCs/>
      <w:caps/>
      <w:color w:val="00429E"/>
      <w:sz w:val="22"/>
    </w:rPr>
  </w:style>
  <w:style w:type="paragraph" w:styleId="TM2">
    <w:name w:val="toc 2"/>
    <w:basedOn w:val="Normal"/>
    <w:next w:val="Normal"/>
    <w:autoRedefine/>
    <w:uiPriority w:val="39"/>
    <w:rsid w:val="00A76F6C"/>
    <w:pPr>
      <w:ind w:left="200"/>
    </w:pPr>
    <w:rPr>
      <w:smallCaps/>
      <w:color w:val="E36C0A" w:themeColor="accent6" w:themeShade="BF"/>
    </w:rPr>
  </w:style>
  <w:style w:type="paragraph" w:styleId="TM3">
    <w:name w:val="toc 3"/>
    <w:basedOn w:val="Normal"/>
    <w:next w:val="Normal"/>
    <w:autoRedefine/>
    <w:uiPriority w:val="39"/>
    <w:rsid w:val="00A76F6C"/>
    <w:pPr>
      <w:ind w:left="400"/>
    </w:pPr>
    <w:rPr>
      <w:i/>
      <w:iCs/>
      <w:color w:val="1F497D" w:themeColor="text2"/>
    </w:rPr>
  </w:style>
  <w:style w:type="paragraph" w:styleId="TM4">
    <w:name w:val="toc 4"/>
    <w:basedOn w:val="Normal"/>
    <w:next w:val="Normal"/>
    <w:autoRedefine/>
    <w:pPr>
      <w:ind w:left="600"/>
    </w:pPr>
    <w:rPr>
      <w:sz w:val="18"/>
      <w:szCs w:val="18"/>
    </w:rPr>
  </w:style>
  <w:style w:type="paragraph" w:styleId="TM5">
    <w:name w:val="toc 5"/>
    <w:basedOn w:val="Normal"/>
    <w:next w:val="Normal"/>
    <w:autoRedefine/>
    <w:pPr>
      <w:ind w:left="800"/>
    </w:pPr>
    <w:rPr>
      <w:sz w:val="18"/>
      <w:szCs w:val="18"/>
    </w:rPr>
  </w:style>
  <w:style w:type="paragraph" w:styleId="TM6">
    <w:name w:val="toc 6"/>
    <w:basedOn w:val="Normal"/>
    <w:next w:val="Normal"/>
    <w:autoRedefine/>
    <w:pPr>
      <w:ind w:left="1000"/>
    </w:pPr>
    <w:rPr>
      <w:sz w:val="18"/>
      <w:szCs w:val="18"/>
    </w:rPr>
  </w:style>
  <w:style w:type="paragraph" w:styleId="TM7">
    <w:name w:val="toc 7"/>
    <w:basedOn w:val="Normal"/>
    <w:next w:val="Normal"/>
    <w:autoRedefine/>
    <w:pPr>
      <w:ind w:left="1200"/>
    </w:pPr>
    <w:rPr>
      <w:sz w:val="18"/>
      <w:szCs w:val="18"/>
    </w:rPr>
  </w:style>
  <w:style w:type="paragraph" w:styleId="TM8">
    <w:name w:val="toc 8"/>
    <w:basedOn w:val="Normal"/>
    <w:next w:val="Normal"/>
    <w:autoRedefine/>
    <w:pPr>
      <w:ind w:left="1400"/>
    </w:pPr>
    <w:rPr>
      <w:sz w:val="18"/>
      <w:szCs w:val="18"/>
    </w:rPr>
  </w:style>
  <w:style w:type="paragraph" w:styleId="TM9">
    <w:name w:val="toc 9"/>
    <w:basedOn w:val="Normal"/>
    <w:next w:val="Normal"/>
    <w:autoRedefine/>
    <w:pPr>
      <w:ind w:left="1600"/>
    </w:pPr>
    <w:rPr>
      <w:sz w:val="18"/>
      <w:szCs w:val="18"/>
    </w:rPr>
  </w:style>
  <w:style w:type="paragraph" w:customStyle="1" w:styleId="Default">
    <w:name w:val="Default"/>
    <w:rsid w:val="004367A6"/>
    <w:pPr>
      <w:autoSpaceDE w:val="0"/>
      <w:autoSpaceDN w:val="0"/>
      <w:adjustRightInd w:val="0"/>
    </w:pPr>
    <w:rPr>
      <w:rFonts w:ascii="Arial" w:hAnsi="Arial" w:cs="Arial"/>
      <w:color w:val="000000"/>
      <w:sz w:val="24"/>
      <w:szCs w:val="24"/>
    </w:rPr>
  </w:style>
  <w:style w:type="table" w:styleId="Grilledutableau">
    <w:name w:val="Table Grid"/>
    <w:basedOn w:val="TableauNormal"/>
    <w:uiPriority w:val="39"/>
    <w:rsid w:val="00101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04E71"/>
    <w:rPr>
      <w:color w:val="0000FF"/>
      <w:u w:val="single"/>
    </w:rPr>
  </w:style>
  <w:style w:type="character" w:styleId="Marquedecommentaire">
    <w:name w:val="annotation reference"/>
    <w:semiHidden/>
    <w:rsid w:val="004C3386"/>
    <w:rPr>
      <w:sz w:val="16"/>
      <w:szCs w:val="16"/>
    </w:rPr>
  </w:style>
  <w:style w:type="paragraph" w:styleId="Commentaire">
    <w:name w:val="annotation text"/>
    <w:basedOn w:val="Normal"/>
    <w:link w:val="CommentaireCar"/>
    <w:semiHidden/>
    <w:rsid w:val="004C3386"/>
  </w:style>
  <w:style w:type="paragraph" w:styleId="Objetducommentaire">
    <w:name w:val="annotation subject"/>
    <w:basedOn w:val="Commentaire"/>
    <w:next w:val="Commentaire"/>
    <w:semiHidden/>
    <w:rsid w:val="004C3386"/>
    <w:rPr>
      <w:b/>
      <w:bCs/>
    </w:rPr>
  </w:style>
  <w:style w:type="paragraph" w:styleId="Textedebulles">
    <w:name w:val="Balloon Text"/>
    <w:basedOn w:val="Normal"/>
    <w:semiHidden/>
    <w:rsid w:val="004C3386"/>
    <w:rPr>
      <w:rFonts w:ascii="Tahoma" w:hAnsi="Tahoma" w:cs="Tahoma"/>
      <w:sz w:val="16"/>
      <w:szCs w:val="16"/>
    </w:rPr>
  </w:style>
  <w:style w:type="paragraph" w:styleId="Retraitcorpsdetexte">
    <w:name w:val="Body Text Indent"/>
    <w:basedOn w:val="Normal"/>
    <w:rsid w:val="00E9417F"/>
    <w:pPr>
      <w:spacing w:after="120"/>
      <w:ind w:left="283"/>
    </w:pPr>
  </w:style>
  <w:style w:type="paragraph" w:styleId="Retraitcorpsdetexte2">
    <w:name w:val="Body Text Indent 2"/>
    <w:basedOn w:val="Normal"/>
    <w:rsid w:val="00E9417F"/>
    <w:pPr>
      <w:spacing w:after="120" w:line="480" w:lineRule="auto"/>
      <w:ind w:left="283"/>
    </w:pPr>
  </w:style>
  <w:style w:type="paragraph" w:styleId="Retraitcorpsdetexte3">
    <w:name w:val="Body Text Indent 3"/>
    <w:basedOn w:val="Normal"/>
    <w:rsid w:val="00E9417F"/>
    <w:pPr>
      <w:spacing w:after="120"/>
      <w:ind w:left="283"/>
    </w:pPr>
    <w:rPr>
      <w:sz w:val="16"/>
      <w:szCs w:val="16"/>
    </w:rPr>
  </w:style>
  <w:style w:type="paragraph" w:styleId="Normalcentr">
    <w:name w:val="Block Text"/>
    <w:basedOn w:val="Normal"/>
    <w:rsid w:val="00E9417F"/>
    <w:pPr>
      <w:overflowPunct/>
      <w:autoSpaceDE/>
      <w:autoSpaceDN/>
      <w:adjustRightInd/>
      <w:spacing w:after="120"/>
      <w:ind w:left="1440" w:right="1440"/>
      <w:textAlignment w:val="auto"/>
    </w:pPr>
  </w:style>
  <w:style w:type="paragraph" w:customStyle="1" w:styleId="S1">
    <w:name w:val="S1"/>
    <w:basedOn w:val="Normal"/>
    <w:rsid w:val="00E9417F"/>
    <w:pPr>
      <w:widowControl w:val="0"/>
      <w:overflowPunct/>
      <w:autoSpaceDE/>
      <w:autoSpaceDN/>
      <w:adjustRightInd/>
      <w:textAlignment w:val="auto"/>
    </w:pPr>
    <w:rPr>
      <w:rFonts w:cs="Arial"/>
      <w:sz w:val="24"/>
      <w:szCs w:val="24"/>
    </w:rPr>
  </w:style>
  <w:style w:type="paragraph" w:customStyle="1" w:styleId="c3">
    <w:name w:val="c3"/>
    <w:basedOn w:val="Normal"/>
    <w:rsid w:val="00630FB4"/>
    <w:pPr>
      <w:widowControl w:val="0"/>
      <w:overflowPunct/>
      <w:autoSpaceDE/>
      <w:autoSpaceDN/>
      <w:adjustRightInd/>
      <w:spacing w:before="120" w:line="240" w:lineRule="atLeast"/>
      <w:jc w:val="center"/>
      <w:textAlignment w:val="auto"/>
    </w:pPr>
    <w:rPr>
      <w:snapToGrid w:val="0"/>
      <w:sz w:val="24"/>
    </w:rPr>
  </w:style>
  <w:style w:type="paragraph" w:customStyle="1" w:styleId="Enumration1">
    <w:name w:val="Enumération 1"/>
    <w:basedOn w:val="Normal"/>
    <w:rsid w:val="00F340CD"/>
    <w:pPr>
      <w:numPr>
        <w:numId w:val="2"/>
      </w:numPr>
      <w:tabs>
        <w:tab w:val="left" w:pos="2127"/>
        <w:tab w:val="center" w:pos="4536"/>
        <w:tab w:val="right" w:pos="9072"/>
      </w:tabs>
      <w:overflowPunct/>
      <w:autoSpaceDE/>
      <w:autoSpaceDN/>
      <w:adjustRightInd/>
      <w:spacing w:before="80" w:after="40"/>
      <w:textAlignment w:val="auto"/>
    </w:pPr>
    <w:rPr>
      <w:rFonts w:cs="Arial"/>
      <w:sz w:val="22"/>
      <w:szCs w:val="22"/>
    </w:rPr>
  </w:style>
  <w:style w:type="paragraph" w:styleId="Notedebasdepage">
    <w:name w:val="footnote text"/>
    <w:basedOn w:val="Normal"/>
    <w:semiHidden/>
    <w:rsid w:val="000350C6"/>
  </w:style>
  <w:style w:type="character" w:styleId="Appelnotedebasdep">
    <w:name w:val="footnote reference"/>
    <w:uiPriority w:val="99"/>
    <w:rsid w:val="000350C6"/>
    <w:rPr>
      <w:vertAlign w:val="superscript"/>
    </w:rPr>
  </w:style>
  <w:style w:type="paragraph" w:customStyle="1" w:styleId="ZZZZZZZCar">
    <w:name w:val="ZZZZZZZ Car"/>
    <w:basedOn w:val="Normal"/>
    <w:rsid w:val="008F06E3"/>
    <w:pPr>
      <w:overflowPunct/>
      <w:autoSpaceDE/>
      <w:autoSpaceDN/>
      <w:adjustRightInd/>
      <w:spacing w:before="100" w:beforeAutospacing="1" w:after="160" w:line="240" w:lineRule="exact"/>
      <w:textAlignment w:val="auto"/>
    </w:pPr>
    <w:rPr>
      <w:rFonts w:ascii="Verdana" w:hAnsi="Verdana"/>
      <w:lang w:val="en-US" w:eastAsia="en-US"/>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013E51"/>
    <w:pPr>
      <w:overflowPunct/>
      <w:autoSpaceDE/>
      <w:autoSpaceDN/>
      <w:adjustRightInd/>
      <w:spacing w:after="160" w:line="240" w:lineRule="exact"/>
      <w:textAlignment w:val="auto"/>
    </w:pPr>
    <w:rPr>
      <w:rFonts w:ascii="Trebuchet MS" w:hAnsi="Trebuchet MS" w:cs="Trebuchet MS"/>
      <w:color w:val="000000"/>
      <w:sz w:val="24"/>
      <w:szCs w:val="24"/>
      <w:lang w:eastAsia="en-US"/>
    </w:rPr>
  </w:style>
  <w:style w:type="paragraph" w:customStyle="1" w:styleId="05ARTICLENiv1-SsTitre">
    <w:name w:val="05_ARTICLE_Niv1 - SsTitre"/>
    <w:next w:val="05ARTICLENiv1-Texte"/>
    <w:link w:val="05ARTICLENiv1-SsTitreCar"/>
    <w:rsid w:val="00013E51"/>
    <w:pPr>
      <w:spacing w:before="120" w:after="120"/>
      <w:jc w:val="both"/>
    </w:pPr>
    <w:rPr>
      <w:rFonts w:ascii="Verdana" w:hAnsi="Verdana"/>
      <w:b/>
      <w:noProof/>
      <w:color w:val="BF3F00"/>
      <w:spacing w:val="-10"/>
    </w:rPr>
  </w:style>
  <w:style w:type="paragraph" w:customStyle="1" w:styleId="05ARTICLENiv1-Texte">
    <w:name w:val="05_ARTICLE_Niv1 - Texte"/>
    <w:link w:val="05ARTICLENiv1-TexteCar"/>
    <w:rsid w:val="00013E51"/>
    <w:pPr>
      <w:spacing w:after="240"/>
      <w:jc w:val="both"/>
    </w:pPr>
    <w:rPr>
      <w:rFonts w:ascii="Verdana" w:hAnsi="Verdana"/>
      <w:noProof/>
      <w:spacing w:val="-6"/>
      <w:sz w:val="18"/>
    </w:rPr>
  </w:style>
  <w:style w:type="character" w:customStyle="1" w:styleId="05ARTICLENiv1-SsTitreCar">
    <w:name w:val="05_ARTICLE_Niv1 - SsTitre Car"/>
    <w:link w:val="05ARTICLENiv1-SsTitre"/>
    <w:rsid w:val="00013E51"/>
    <w:rPr>
      <w:rFonts w:ascii="Verdana" w:hAnsi="Verdana"/>
      <w:b/>
      <w:noProof/>
      <w:color w:val="BF3F00"/>
      <w:spacing w:val="-10"/>
      <w:lang w:val="fr-FR" w:eastAsia="fr-FR" w:bidi="ar-SA"/>
    </w:rPr>
  </w:style>
  <w:style w:type="character" w:customStyle="1" w:styleId="05ARTICLENiv1-TexteCar">
    <w:name w:val="05_ARTICLE_Niv1 - Texte Car"/>
    <w:link w:val="05ARTICLENiv1-Texte"/>
    <w:rsid w:val="00013E51"/>
    <w:rPr>
      <w:rFonts w:ascii="Verdana" w:hAnsi="Verdana"/>
      <w:noProof/>
      <w:spacing w:val="-6"/>
      <w:sz w:val="18"/>
      <w:lang w:val="fr-FR" w:eastAsia="fr-FR" w:bidi="ar-SA"/>
    </w:rPr>
  </w:style>
  <w:style w:type="paragraph" w:customStyle="1" w:styleId="num1">
    <w:name w:val="énum1"/>
    <w:basedOn w:val="Normal"/>
    <w:rsid w:val="00F62A06"/>
    <w:pPr>
      <w:numPr>
        <w:numId w:val="3"/>
      </w:numPr>
      <w:tabs>
        <w:tab w:val="left" w:pos="284"/>
      </w:tabs>
      <w:overflowPunct/>
      <w:autoSpaceDE/>
      <w:autoSpaceDN/>
      <w:adjustRightInd/>
      <w:spacing w:before="180"/>
      <w:ind w:left="284" w:hanging="284"/>
      <w:textAlignment w:val="auto"/>
    </w:pPr>
    <w:rPr>
      <w:rFonts w:cs="Arial"/>
      <w:sz w:val="24"/>
      <w:szCs w:val="24"/>
    </w:rPr>
  </w:style>
  <w:style w:type="paragraph" w:customStyle="1" w:styleId="Titre2-consult">
    <w:name w:val="Titre 2 - consult"/>
    <w:basedOn w:val="Titre2"/>
    <w:next w:val="Normal"/>
    <w:rsid w:val="00F62A06"/>
    <w:pPr>
      <w:numPr>
        <w:ilvl w:val="1"/>
        <w:numId w:val="1"/>
      </w:numPr>
      <w:tabs>
        <w:tab w:val="left" w:pos="540"/>
        <w:tab w:val="left" w:pos="1260"/>
        <w:tab w:val="left" w:pos="9000"/>
      </w:tabs>
      <w:spacing w:before="120"/>
    </w:pPr>
    <w:rPr>
      <w:b w:val="0"/>
      <w:color w:val="E36C0A"/>
    </w:rPr>
  </w:style>
  <w:style w:type="paragraph" w:customStyle="1" w:styleId="numrationniveau1">
    <w:name w:val="énumération niveau 1"/>
    <w:basedOn w:val="Normal"/>
    <w:rsid w:val="00EA682C"/>
    <w:pPr>
      <w:numPr>
        <w:numId w:val="4"/>
      </w:numPr>
      <w:overflowPunct/>
      <w:autoSpaceDE/>
      <w:autoSpaceDN/>
      <w:adjustRightInd/>
      <w:spacing w:after="240"/>
      <w:textAlignment w:val="auto"/>
    </w:pPr>
    <w:rPr>
      <w:rFonts w:ascii="Verdana" w:hAnsi="Verdana"/>
      <w:spacing w:val="-6"/>
      <w:sz w:val="18"/>
    </w:rPr>
  </w:style>
  <w:style w:type="paragraph" w:customStyle="1" w:styleId="A10tab">
    <w:name w:val="A10 tab"/>
    <w:basedOn w:val="Normal"/>
    <w:rsid w:val="00EA682C"/>
    <w:pPr>
      <w:spacing w:line="240" w:lineRule="atLeast"/>
      <w:ind w:left="700"/>
    </w:pPr>
    <w:rPr>
      <w:rFonts w:ascii="Times" w:hAnsi="Times"/>
      <w:noProof/>
    </w:rPr>
  </w:style>
  <w:style w:type="paragraph" w:customStyle="1" w:styleId="Titre1-Consult">
    <w:name w:val="Titre 1- Consult"/>
    <w:basedOn w:val="Titre1"/>
    <w:next w:val="Normal"/>
    <w:rsid w:val="00EA682C"/>
    <w:pPr>
      <w:numPr>
        <w:numId w:val="5"/>
      </w:numPr>
      <w:spacing w:before="360" w:after="360"/>
    </w:pPr>
    <w:rPr>
      <w:color w:val="004494"/>
    </w:rPr>
  </w:style>
  <w:style w:type="paragraph" w:customStyle="1" w:styleId="txurl">
    <w:name w:val="txurl"/>
    <w:basedOn w:val="Normal"/>
    <w:rsid w:val="00E327FC"/>
    <w:pPr>
      <w:overflowPunct/>
      <w:autoSpaceDE/>
      <w:autoSpaceDN/>
      <w:adjustRightInd/>
      <w:spacing w:before="100" w:beforeAutospacing="1" w:after="100" w:afterAutospacing="1"/>
      <w:textAlignment w:val="auto"/>
    </w:pPr>
    <w:rPr>
      <w:sz w:val="24"/>
      <w:szCs w:val="24"/>
    </w:rPr>
  </w:style>
  <w:style w:type="paragraph" w:customStyle="1" w:styleId="retrait1">
    <w:name w:val="retrait 1"/>
    <w:basedOn w:val="Normal"/>
    <w:rsid w:val="00BE2B29"/>
    <w:pPr>
      <w:tabs>
        <w:tab w:val="left" w:pos="-1985"/>
      </w:tabs>
      <w:spacing w:before="60" w:after="60"/>
      <w:ind w:left="567"/>
      <w:textAlignment w:val="auto"/>
    </w:pPr>
    <w:rPr>
      <w:sz w:val="24"/>
      <w:szCs w:val="24"/>
    </w:rPr>
  </w:style>
  <w:style w:type="paragraph" w:customStyle="1" w:styleId="CarCarCar">
    <w:name w:val="Car Car Car"/>
    <w:basedOn w:val="Normal"/>
    <w:autoRedefine/>
    <w:rsid w:val="00412FCC"/>
    <w:pPr>
      <w:overflowPunct/>
      <w:autoSpaceDE/>
      <w:autoSpaceDN/>
      <w:adjustRightInd/>
      <w:spacing w:line="20" w:lineRule="exact"/>
      <w:textAlignment w:val="auto"/>
    </w:pPr>
    <w:rPr>
      <w:rFonts w:ascii="Bookman Old Style" w:hAnsi="Bookman Old Style"/>
      <w:sz w:val="24"/>
      <w:szCs w:val="24"/>
      <w:lang w:val="en-US" w:eastAsia="en-US"/>
    </w:rPr>
  </w:style>
  <w:style w:type="character" w:styleId="lev">
    <w:name w:val="Strong"/>
    <w:uiPriority w:val="22"/>
    <w:rsid w:val="0042416C"/>
    <w:rPr>
      <w:b/>
      <w:bCs/>
    </w:rPr>
  </w:style>
  <w:style w:type="paragraph" w:styleId="Paragraphedeliste">
    <w:name w:val="List Paragraph"/>
    <w:aliases w:val="texte de base,Puce focus,Paragraphe de liste3,chapitre,article,lp1,Liste à puce - Normal,List Paragraph1,List Paragraph11,Texte-Nelite,normal,Paragraphe de liste2,Puce niveau 0,Tirets,Bullet Niv 2,00 PUCES niveau 1,00 PUCES NIVEAU 1"/>
    <w:basedOn w:val="Normal"/>
    <w:link w:val="ParagraphedelisteCar"/>
    <w:uiPriority w:val="34"/>
    <w:qFormat/>
    <w:rsid w:val="00F6700B"/>
    <w:pPr>
      <w:numPr>
        <w:numId w:val="6"/>
      </w:numPr>
      <w:overflowPunct/>
      <w:autoSpaceDE/>
      <w:autoSpaceDN/>
      <w:adjustRightInd/>
      <w:contextualSpacing/>
      <w:textAlignment w:val="auto"/>
    </w:pPr>
    <w:rPr>
      <w:rFonts w:eastAsia="MS Mincho" w:cs="Arial"/>
    </w:rPr>
  </w:style>
  <w:style w:type="character" w:customStyle="1" w:styleId="Hyperlink25">
    <w:name w:val="Hyperlink25"/>
    <w:rsid w:val="009D08FA"/>
    <w:rPr>
      <w:color w:val="0000FF"/>
      <w:u w:val="single"/>
    </w:rPr>
  </w:style>
  <w:style w:type="paragraph" w:styleId="NormalWeb">
    <w:name w:val="Normal (Web)"/>
    <w:basedOn w:val="Normal"/>
    <w:uiPriority w:val="99"/>
    <w:unhideWhenUsed/>
    <w:rsid w:val="0049054E"/>
    <w:pPr>
      <w:overflowPunct/>
      <w:autoSpaceDE/>
      <w:autoSpaceDN/>
      <w:adjustRightInd/>
      <w:spacing w:before="120" w:after="120" w:line="300" w:lineRule="atLeast"/>
      <w:jc w:val="left"/>
      <w:textAlignment w:val="auto"/>
    </w:pPr>
    <w:rPr>
      <w:rFonts w:ascii="Times New Roman" w:hAnsi="Times New Roman"/>
      <w:sz w:val="24"/>
      <w:szCs w:val="24"/>
    </w:rPr>
  </w:style>
  <w:style w:type="paragraph" w:customStyle="1" w:styleId="Titre2EDP">
    <w:name w:val="Titre 2 EDP"/>
    <w:basedOn w:val="Titre2"/>
    <w:next w:val="Normal"/>
    <w:rsid w:val="009E0A54"/>
    <w:pPr>
      <w:tabs>
        <w:tab w:val="center" w:leader="dot" w:pos="9639"/>
      </w:tabs>
      <w:overflowPunct/>
      <w:autoSpaceDE/>
      <w:autoSpaceDN/>
      <w:adjustRightInd/>
      <w:spacing w:after="120"/>
      <w:jc w:val="left"/>
      <w:textAlignment w:val="auto"/>
    </w:pPr>
    <w:rPr>
      <w:rFonts w:ascii="Calibri" w:hAnsi="Calibri"/>
      <w:b w:val="0"/>
      <w:smallCaps/>
      <w:color w:val="auto"/>
      <w:sz w:val="28"/>
    </w:rPr>
  </w:style>
  <w:style w:type="paragraph" w:customStyle="1" w:styleId="Titre1EDP">
    <w:name w:val="Titre 1 EDP"/>
    <w:basedOn w:val="Titre1"/>
    <w:next w:val="Normal"/>
    <w:autoRedefine/>
    <w:rsid w:val="009E0A54"/>
    <w:pPr>
      <w:suppressLineNumbers/>
      <w:tabs>
        <w:tab w:val="left" w:pos="0"/>
        <w:tab w:val="left" w:pos="737"/>
        <w:tab w:val="center" w:leader="dot" w:pos="9639"/>
      </w:tabs>
      <w:overflowPunct/>
      <w:autoSpaceDE/>
      <w:autoSpaceDN/>
      <w:adjustRightInd/>
      <w:spacing w:after="120"/>
      <w:jc w:val="left"/>
      <w:textAlignment w:val="auto"/>
    </w:pPr>
    <w:rPr>
      <w:caps/>
      <w:color w:val="auto"/>
    </w:rPr>
  </w:style>
  <w:style w:type="paragraph" w:customStyle="1" w:styleId="Titre3EDP11pt">
    <w:name w:val="Titre 3 EDP + 11 pt"/>
    <w:basedOn w:val="Titre3"/>
    <w:next w:val="Normal"/>
    <w:rsid w:val="009E0A54"/>
    <w:pPr>
      <w:keepLines/>
      <w:tabs>
        <w:tab w:val="center" w:leader="dot" w:pos="9639"/>
      </w:tabs>
      <w:overflowPunct/>
      <w:autoSpaceDE/>
      <w:autoSpaceDN/>
      <w:adjustRightInd/>
      <w:spacing w:before="240" w:after="240"/>
      <w:ind w:left="284"/>
      <w:jc w:val="left"/>
      <w:textAlignment w:val="auto"/>
    </w:pPr>
    <w:rPr>
      <w:rFonts w:ascii="Calibri" w:hAnsi="Calibri"/>
      <w:bCs/>
      <w:i/>
      <w:iCs/>
      <w:smallCaps/>
      <w:color w:val="auto"/>
      <w:sz w:val="24"/>
    </w:rPr>
  </w:style>
  <w:style w:type="paragraph" w:customStyle="1" w:styleId="Texte">
    <w:name w:val="Texte"/>
    <w:basedOn w:val="Normal"/>
    <w:link w:val="TexteCar"/>
    <w:rsid w:val="009E0A54"/>
    <w:pPr>
      <w:tabs>
        <w:tab w:val="left" w:pos="567"/>
      </w:tabs>
      <w:overflowPunct/>
      <w:autoSpaceDE/>
      <w:autoSpaceDN/>
      <w:adjustRightInd/>
      <w:textAlignment w:val="auto"/>
    </w:pPr>
    <w:rPr>
      <w:sz w:val="22"/>
    </w:rPr>
  </w:style>
  <w:style w:type="paragraph" w:customStyle="1" w:styleId="Enumrationniveau1">
    <w:name w:val="Enumération niveau 1"/>
    <w:basedOn w:val="Retraitnormal"/>
    <w:rsid w:val="009E0A54"/>
    <w:pPr>
      <w:tabs>
        <w:tab w:val="left" w:pos="567"/>
      </w:tabs>
      <w:overflowPunct/>
      <w:autoSpaceDE/>
      <w:autoSpaceDN/>
      <w:adjustRightInd/>
      <w:ind w:left="680" w:hanging="113"/>
      <w:textAlignment w:val="auto"/>
    </w:pPr>
    <w:rPr>
      <w:sz w:val="22"/>
    </w:rPr>
  </w:style>
  <w:style w:type="character" w:customStyle="1" w:styleId="TexteCar">
    <w:name w:val="Texte Car"/>
    <w:basedOn w:val="Policepardfaut"/>
    <w:link w:val="Texte"/>
    <w:rsid w:val="009E0A54"/>
    <w:rPr>
      <w:rFonts w:ascii="Arial" w:hAnsi="Arial"/>
      <w:sz w:val="22"/>
    </w:rPr>
  </w:style>
  <w:style w:type="paragraph" w:styleId="Retraitnormal">
    <w:name w:val="Normal Indent"/>
    <w:basedOn w:val="Normal"/>
    <w:rsid w:val="009E0A54"/>
    <w:pPr>
      <w:ind w:left="708"/>
    </w:pPr>
  </w:style>
  <w:style w:type="paragraph" w:customStyle="1" w:styleId="EDP">
    <w:name w:val="EDP"/>
    <w:basedOn w:val="Normal"/>
    <w:link w:val="EDPChar"/>
    <w:rsid w:val="00F07F7B"/>
    <w:pPr>
      <w:overflowPunct/>
      <w:autoSpaceDE/>
      <w:autoSpaceDN/>
      <w:adjustRightInd/>
      <w:spacing w:after="60"/>
      <w:textAlignment w:val="auto"/>
    </w:pPr>
    <w:rPr>
      <w:rFonts w:ascii="Calibri" w:hAnsi="Calibri"/>
      <w:sz w:val="22"/>
    </w:rPr>
  </w:style>
  <w:style w:type="character" w:customStyle="1" w:styleId="EDPChar">
    <w:name w:val="EDP Char"/>
    <w:basedOn w:val="Policepardfaut"/>
    <w:link w:val="EDP"/>
    <w:rsid w:val="00F07F7B"/>
    <w:rPr>
      <w:rFonts w:ascii="Calibri" w:hAnsi="Calibri"/>
      <w:sz w:val="22"/>
    </w:rPr>
  </w:style>
  <w:style w:type="paragraph" w:customStyle="1" w:styleId="NormalTableau">
    <w:name w:val="Normal Tableau"/>
    <w:basedOn w:val="Normal"/>
    <w:qFormat/>
    <w:rsid w:val="00D10F9F"/>
    <w:pPr>
      <w:overflowPunct/>
      <w:autoSpaceDE/>
      <w:autoSpaceDN/>
      <w:adjustRightInd/>
      <w:spacing w:before="40" w:after="40"/>
      <w:textAlignment w:val="auto"/>
    </w:pPr>
    <w:rPr>
      <w:sz w:val="22"/>
    </w:rPr>
  </w:style>
  <w:style w:type="paragraph" w:customStyle="1" w:styleId="Puce1">
    <w:name w:val="Puce 1"/>
    <w:basedOn w:val="Paragraphedeliste"/>
    <w:link w:val="Puce1Car"/>
    <w:qFormat/>
    <w:rsid w:val="00D10F9F"/>
    <w:pPr>
      <w:numPr>
        <w:numId w:val="8"/>
      </w:numPr>
      <w:spacing w:before="120" w:after="120" w:line="276" w:lineRule="auto"/>
      <w:contextualSpacing w:val="0"/>
    </w:pPr>
    <w:rPr>
      <w:rFonts w:eastAsia="Calibri" w:cs="Times New Roman"/>
      <w:color w:val="000000"/>
      <w:sz w:val="22"/>
      <w:szCs w:val="22"/>
      <w:lang w:eastAsia="en-US"/>
    </w:rPr>
  </w:style>
  <w:style w:type="paragraph" w:customStyle="1" w:styleId="Puce2">
    <w:name w:val="Puce 2"/>
    <w:basedOn w:val="Puce1"/>
    <w:qFormat/>
    <w:rsid w:val="00D10F9F"/>
    <w:pPr>
      <w:numPr>
        <w:ilvl w:val="1"/>
      </w:numPr>
      <w:tabs>
        <w:tab w:val="num" w:pos="360"/>
      </w:tabs>
      <w:ind w:left="1440" w:hanging="360"/>
    </w:pPr>
  </w:style>
  <w:style w:type="character" w:customStyle="1" w:styleId="Puce1Car">
    <w:name w:val="Puce 1 Car"/>
    <w:link w:val="Puce1"/>
    <w:locked/>
    <w:rsid w:val="00D10F9F"/>
    <w:rPr>
      <w:rFonts w:ascii="Arial" w:eastAsia="Calibri" w:hAnsi="Arial"/>
      <w:color w:val="000000"/>
      <w:sz w:val="22"/>
      <w:szCs w:val="22"/>
      <w:lang w:eastAsia="en-US"/>
    </w:rPr>
  </w:style>
  <w:style w:type="character" w:customStyle="1" w:styleId="CommentaireCar">
    <w:name w:val="Commentaire Car"/>
    <w:link w:val="Commentaire"/>
    <w:semiHidden/>
    <w:rsid w:val="00E70F17"/>
    <w:rPr>
      <w:rFonts w:ascii="Arial" w:hAnsi="Arial"/>
    </w:rPr>
  </w:style>
  <w:style w:type="paragraph" w:styleId="Sansinterligne">
    <w:name w:val="No Spacing"/>
    <w:uiPriority w:val="1"/>
    <w:qFormat/>
    <w:rsid w:val="003C0C71"/>
    <w:pPr>
      <w:overflowPunct w:val="0"/>
      <w:autoSpaceDE w:val="0"/>
      <w:autoSpaceDN w:val="0"/>
      <w:adjustRightInd w:val="0"/>
      <w:jc w:val="both"/>
      <w:textAlignment w:val="baseline"/>
    </w:pPr>
    <w:rPr>
      <w:rFonts w:ascii="Arial" w:hAnsi="Arial"/>
    </w:rPr>
  </w:style>
  <w:style w:type="character" w:customStyle="1" w:styleId="ParagraphedelisteCar">
    <w:name w:val="Paragraphe de liste Car"/>
    <w:aliases w:val="texte de base Car,Puce focus Car,Paragraphe de liste3 Car,chapitre Car,article Car,lp1 Car,Liste à puce - Normal Car,List Paragraph1 Car,List Paragraph11 Car,Texte-Nelite Car,normal Car,Paragraphe de liste2 Car,Puce niveau 0 Car"/>
    <w:link w:val="Paragraphedeliste"/>
    <w:uiPriority w:val="34"/>
    <w:locked/>
    <w:rsid w:val="001517EA"/>
    <w:rPr>
      <w:rFonts w:ascii="Arial" w:eastAsia="MS Mincho" w:hAnsi="Arial" w:cs="Arial"/>
    </w:rPr>
  </w:style>
  <w:style w:type="paragraph" w:styleId="Rvision">
    <w:name w:val="Revision"/>
    <w:hidden/>
    <w:uiPriority w:val="99"/>
    <w:semiHidden/>
    <w:rsid w:val="00D7453F"/>
    <w:rPr>
      <w:rFonts w:ascii="Arial" w:hAnsi="Arial"/>
    </w:rPr>
  </w:style>
  <w:style w:type="paragraph" w:styleId="En-ttedetabledesmatires">
    <w:name w:val="TOC Heading"/>
    <w:basedOn w:val="Titre1"/>
    <w:next w:val="Normal"/>
    <w:uiPriority w:val="39"/>
    <w:unhideWhenUsed/>
    <w:qFormat/>
    <w:rsid w:val="002272F4"/>
    <w:pPr>
      <w:keepLines/>
      <w:overflowPunct/>
      <w:autoSpaceDE/>
      <w:autoSpaceDN/>
      <w:adjustRightInd/>
      <w:spacing w:after="0" w:line="259" w:lineRule="auto"/>
      <w:jc w:val="left"/>
      <w:textAlignment w:val="auto"/>
      <w:outlineLvl w:val="9"/>
    </w:pPr>
    <w:rPr>
      <w:rFonts w:asciiTheme="majorHAnsi" w:eastAsiaTheme="majorEastAsia" w:hAnsiTheme="majorHAnsi" w:cstheme="majorBidi"/>
      <w:b w:val="0"/>
      <w:color w:val="365F91" w:themeColor="accent1" w:themeShade="BF"/>
      <w:sz w:val="32"/>
      <w:szCs w:val="32"/>
    </w:rPr>
  </w:style>
  <w:style w:type="character" w:customStyle="1" w:styleId="normaltextrun">
    <w:name w:val="normaltextrun"/>
    <w:basedOn w:val="Policepardfaut"/>
    <w:rsid w:val="003C2815"/>
  </w:style>
  <w:style w:type="character" w:customStyle="1" w:styleId="eop">
    <w:name w:val="eop"/>
    <w:basedOn w:val="Policepardfaut"/>
    <w:rsid w:val="003C2815"/>
  </w:style>
  <w:style w:type="character" w:styleId="Mentionnonrsolue">
    <w:name w:val="Unresolved Mention"/>
    <w:basedOn w:val="Policepardfaut"/>
    <w:uiPriority w:val="99"/>
    <w:semiHidden/>
    <w:unhideWhenUsed/>
    <w:rsid w:val="006321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86470">
      <w:bodyDiv w:val="1"/>
      <w:marLeft w:val="0"/>
      <w:marRight w:val="0"/>
      <w:marTop w:val="0"/>
      <w:marBottom w:val="0"/>
      <w:divBdr>
        <w:top w:val="none" w:sz="0" w:space="0" w:color="auto"/>
        <w:left w:val="none" w:sz="0" w:space="0" w:color="auto"/>
        <w:bottom w:val="none" w:sz="0" w:space="0" w:color="auto"/>
        <w:right w:val="none" w:sz="0" w:space="0" w:color="auto"/>
      </w:divBdr>
    </w:div>
    <w:div w:id="160394401">
      <w:bodyDiv w:val="1"/>
      <w:marLeft w:val="0"/>
      <w:marRight w:val="0"/>
      <w:marTop w:val="0"/>
      <w:marBottom w:val="0"/>
      <w:divBdr>
        <w:top w:val="none" w:sz="0" w:space="0" w:color="auto"/>
        <w:left w:val="none" w:sz="0" w:space="0" w:color="auto"/>
        <w:bottom w:val="none" w:sz="0" w:space="0" w:color="auto"/>
        <w:right w:val="none" w:sz="0" w:space="0" w:color="auto"/>
      </w:divBdr>
    </w:div>
    <w:div w:id="290089373">
      <w:bodyDiv w:val="1"/>
      <w:marLeft w:val="0"/>
      <w:marRight w:val="0"/>
      <w:marTop w:val="0"/>
      <w:marBottom w:val="0"/>
      <w:divBdr>
        <w:top w:val="none" w:sz="0" w:space="0" w:color="auto"/>
        <w:left w:val="none" w:sz="0" w:space="0" w:color="auto"/>
        <w:bottom w:val="none" w:sz="0" w:space="0" w:color="auto"/>
        <w:right w:val="none" w:sz="0" w:space="0" w:color="auto"/>
      </w:divBdr>
    </w:div>
    <w:div w:id="331447267">
      <w:bodyDiv w:val="1"/>
      <w:marLeft w:val="0"/>
      <w:marRight w:val="0"/>
      <w:marTop w:val="0"/>
      <w:marBottom w:val="0"/>
      <w:divBdr>
        <w:top w:val="none" w:sz="0" w:space="0" w:color="auto"/>
        <w:left w:val="none" w:sz="0" w:space="0" w:color="auto"/>
        <w:bottom w:val="none" w:sz="0" w:space="0" w:color="auto"/>
        <w:right w:val="none" w:sz="0" w:space="0" w:color="auto"/>
      </w:divBdr>
    </w:div>
    <w:div w:id="419840903">
      <w:bodyDiv w:val="1"/>
      <w:marLeft w:val="0"/>
      <w:marRight w:val="0"/>
      <w:marTop w:val="0"/>
      <w:marBottom w:val="0"/>
      <w:divBdr>
        <w:top w:val="none" w:sz="0" w:space="0" w:color="auto"/>
        <w:left w:val="none" w:sz="0" w:space="0" w:color="auto"/>
        <w:bottom w:val="none" w:sz="0" w:space="0" w:color="auto"/>
        <w:right w:val="none" w:sz="0" w:space="0" w:color="auto"/>
      </w:divBdr>
      <w:divsChild>
        <w:div w:id="103964536">
          <w:marLeft w:val="0"/>
          <w:marRight w:val="0"/>
          <w:marTop w:val="0"/>
          <w:marBottom w:val="0"/>
          <w:divBdr>
            <w:top w:val="none" w:sz="0" w:space="0" w:color="auto"/>
            <w:left w:val="none" w:sz="0" w:space="0" w:color="auto"/>
            <w:bottom w:val="none" w:sz="0" w:space="0" w:color="auto"/>
            <w:right w:val="none" w:sz="0" w:space="0" w:color="auto"/>
          </w:divBdr>
        </w:div>
        <w:div w:id="381028111">
          <w:marLeft w:val="0"/>
          <w:marRight w:val="0"/>
          <w:marTop w:val="0"/>
          <w:marBottom w:val="0"/>
          <w:divBdr>
            <w:top w:val="none" w:sz="0" w:space="0" w:color="auto"/>
            <w:left w:val="none" w:sz="0" w:space="0" w:color="auto"/>
            <w:bottom w:val="none" w:sz="0" w:space="0" w:color="auto"/>
            <w:right w:val="none" w:sz="0" w:space="0" w:color="auto"/>
          </w:divBdr>
        </w:div>
        <w:div w:id="1487667918">
          <w:marLeft w:val="0"/>
          <w:marRight w:val="0"/>
          <w:marTop w:val="0"/>
          <w:marBottom w:val="0"/>
          <w:divBdr>
            <w:top w:val="none" w:sz="0" w:space="0" w:color="auto"/>
            <w:left w:val="none" w:sz="0" w:space="0" w:color="auto"/>
            <w:bottom w:val="none" w:sz="0" w:space="0" w:color="auto"/>
            <w:right w:val="none" w:sz="0" w:space="0" w:color="auto"/>
          </w:divBdr>
        </w:div>
      </w:divsChild>
    </w:div>
    <w:div w:id="562372151">
      <w:bodyDiv w:val="1"/>
      <w:marLeft w:val="0"/>
      <w:marRight w:val="0"/>
      <w:marTop w:val="0"/>
      <w:marBottom w:val="0"/>
      <w:divBdr>
        <w:top w:val="none" w:sz="0" w:space="0" w:color="auto"/>
        <w:left w:val="none" w:sz="0" w:space="0" w:color="auto"/>
        <w:bottom w:val="none" w:sz="0" w:space="0" w:color="auto"/>
        <w:right w:val="none" w:sz="0" w:space="0" w:color="auto"/>
      </w:divBdr>
    </w:div>
    <w:div w:id="587888104">
      <w:bodyDiv w:val="1"/>
      <w:marLeft w:val="0"/>
      <w:marRight w:val="0"/>
      <w:marTop w:val="0"/>
      <w:marBottom w:val="0"/>
      <w:divBdr>
        <w:top w:val="none" w:sz="0" w:space="0" w:color="auto"/>
        <w:left w:val="none" w:sz="0" w:space="0" w:color="auto"/>
        <w:bottom w:val="none" w:sz="0" w:space="0" w:color="auto"/>
        <w:right w:val="none" w:sz="0" w:space="0" w:color="auto"/>
      </w:divBdr>
    </w:div>
    <w:div w:id="672994488">
      <w:bodyDiv w:val="1"/>
      <w:marLeft w:val="0"/>
      <w:marRight w:val="0"/>
      <w:marTop w:val="0"/>
      <w:marBottom w:val="0"/>
      <w:divBdr>
        <w:top w:val="none" w:sz="0" w:space="0" w:color="auto"/>
        <w:left w:val="none" w:sz="0" w:space="0" w:color="auto"/>
        <w:bottom w:val="none" w:sz="0" w:space="0" w:color="auto"/>
        <w:right w:val="none" w:sz="0" w:space="0" w:color="auto"/>
      </w:divBdr>
    </w:div>
    <w:div w:id="695547283">
      <w:bodyDiv w:val="1"/>
      <w:marLeft w:val="0"/>
      <w:marRight w:val="0"/>
      <w:marTop w:val="0"/>
      <w:marBottom w:val="0"/>
      <w:divBdr>
        <w:top w:val="none" w:sz="0" w:space="0" w:color="auto"/>
        <w:left w:val="none" w:sz="0" w:space="0" w:color="auto"/>
        <w:bottom w:val="none" w:sz="0" w:space="0" w:color="auto"/>
        <w:right w:val="none" w:sz="0" w:space="0" w:color="auto"/>
      </w:divBdr>
    </w:div>
    <w:div w:id="712114423">
      <w:bodyDiv w:val="1"/>
      <w:marLeft w:val="0"/>
      <w:marRight w:val="0"/>
      <w:marTop w:val="0"/>
      <w:marBottom w:val="0"/>
      <w:divBdr>
        <w:top w:val="none" w:sz="0" w:space="0" w:color="auto"/>
        <w:left w:val="none" w:sz="0" w:space="0" w:color="auto"/>
        <w:bottom w:val="none" w:sz="0" w:space="0" w:color="auto"/>
        <w:right w:val="none" w:sz="0" w:space="0" w:color="auto"/>
      </w:divBdr>
    </w:div>
    <w:div w:id="874587225">
      <w:bodyDiv w:val="1"/>
      <w:marLeft w:val="0"/>
      <w:marRight w:val="0"/>
      <w:marTop w:val="0"/>
      <w:marBottom w:val="0"/>
      <w:divBdr>
        <w:top w:val="none" w:sz="0" w:space="0" w:color="auto"/>
        <w:left w:val="none" w:sz="0" w:space="0" w:color="auto"/>
        <w:bottom w:val="none" w:sz="0" w:space="0" w:color="auto"/>
        <w:right w:val="none" w:sz="0" w:space="0" w:color="auto"/>
      </w:divBdr>
    </w:div>
    <w:div w:id="1007489401">
      <w:bodyDiv w:val="1"/>
      <w:marLeft w:val="0"/>
      <w:marRight w:val="0"/>
      <w:marTop w:val="0"/>
      <w:marBottom w:val="0"/>
      <w:divBdr>
        <w:top w:val="none" w:sz="0" w:space="0" w:color="auto"/>
        <w:left w:val="none" w:sz="0" w:space="0" w:color="auto"/>
        <w:bottom w:val="none" w:sz="0" w:space="0" w:color="auto"/>
        <w:right w:val="none" w:sz="0" w:space="0" w:color="auto"/>
      </w:divBdr>
    </w:div>
    <w:div w:id="1183938335">
      <w:bodyDiv w:val="1"/>
      <w:marLeft w:val="0"/>
      <w:marRight w:val="0"/>
      <w:marTop w:val="0"/>
      <w:marBottom w:val="0"/>
      <w:divBdr>
        <w:top w:val="none" w:sz="0" w:space="0" w:color="auto"/>
        <w:left w:val="none" w:sz="0" w:space="0" w:color="auto"/>
        <w:bottom w:val="none" w:sz="0" w:space="0" w:color="auto"/>
        <w:right w:val="none" w:sz="0" w:space="0" w:color="auto"/>
      </w:divBdr>
    </w:div>
    <w:div w:id="1212884933">
      <w:bodyDiv w:val="1"/>
      <w:marLeft w:val="0"/>
      <w:marRight w:val="0"/>
      <w:marTop w:val="0"/>
      <w:marBottom w:val="0"/>
      <w:divBdr>
        <w:top w:val="none" w:sz="0" w:space="0" w:color="auto"/>
        <w:left w:val="none" w:sz="0" w:space="0" w:color="auto"/>
        <w:bottom w:val="none" w:sz="0" w:space="0" w:color="auto"/>
        <w:right w:val="none" w:sz="0" w:space="0" w:color="auto"/>
      </w:divBdr>
    </w:div>
    <w:div w:id="1279221625">
      <w:bodyDiv w:val="1"/>
      <w:marLeft w:val="0"/>
      <w:marRight w:val="0"/>
      <w:marTop w:val="0"/>
      <w:marBottom w:val="0"/>
      <w:divBdr>
        <w:top w:val="none" w:sz="0" w:space="0" w:color="auto"/>
        <w:left w:val="none" w:sz="0" w:space="0" w:color="auto"/>
        <w:bottom w:val="none" w:sz="0" w:space="0" w:color="auto"/>
        <w:right w:val="none" w:sz="0" w:space="0" w:color="auto"/>
      </w:divBdr>
    </w:div>
    <w:div w:id="1465074605">
      <w:bodyDiv w:val="1"/>
      <w:marLeft w:val="0"/>
      <w:marRight w:val="0"/>
      <w:marTop w:val="0"/>
      <w:marBottom w:val="0"/>
      <w:divBdr>
        <w:top w:val="none" w:sz="0" w:space="0" w:color="auto"/>
        <w:left w:val="none" w:sz="0" w:space="0" w:color="auto"/>
        <w:bottom w:val="none" w:sz="0" w:space="0" w:color="auto"/>
        <w:right w:val="none" w:sz="0" w:space="0" w:color="auto"/>
      </w:divBdr>
      <w:divsChild>
        <w:div w:id="343172499">
          <w:marLeft w:val="0"/>
          <w:marRight w:val="0"/>
          <w:marTop w:val="0"/>
          <w:marBottom w:val="0"/>
          <w:divBdr>
            <w:top w:val="none" w:sz="0" w:space="0" w:color="auto"/>
            <w:left w:val="none" w:sz="0" w:space="0" w:color="auto"/>
            <w:bottom w:val="none" w:sz="0" w:space="0" w:color="auto"/>
            <w:right w:val="none" w:sz="0" w:space="0" w:color="auto"/>
          </w:divBdr>
          <w:divsChild>
            <w:div w:id="572668919">
              <w:marLeft w:val="0"/>
              <w:marRight w:val="0"/>
              <w:marTop w:val="0"/>
              <w:marBottom w:val="0"/>
              <w:divBdr>
                <w:top w:val="none" w:sz="0" w:space="0" w:color="auto"/>
                <w:left w:val="none" w:sz="0" w:space="0" w:color="auto"/>
                <w:bottom w:val="none" w:sz="0" w:space="0" w:color="auto"/>
                <w:right w:val="none" w:sz="0" w:space="0" w:color="auto"/>
              </w:divBdr>
              <w:divsChild>
                <w:div w:id="1626698731">
                  <w:marLeft w:val="0"/>
                  <w:marRight w:val="0"/>
                  <w:marTop w:val="0"/>
                  <w:marBottom w:val="0"/>
                  <w:divBdr>
                    <w:top w:val="none" w:sz="0" w:space="0" w:color="auto"/>
                    <w:left w:val="none" w:sz="0" w:space="0" w:color="auto"/>
                    <w:bottom w:val="none" w:sz="0" w:space="0" w:color="auto"/>
                    <w:right w:val="none" w:sz="0" w:space="0" w:color="auto"/>
                  </w:divBdr>
                  <w:divsChild>
                    <w:div w:id="802425425">
                      <w:marLeft w:val="0"/>
                      <w:marRight w:val="0"/>
                      <w:marTop w:val="0"/>
                      <w:marBottom w:val="0"/>
                      <w:divBdr>
                        <w:top w:val="none" w:sz="0" w:space="0" w:color="auto"/>
                        <w:left w:val="none" w:sz="0" w:space="0" w:color="auto"/>
                        <w:bottom w:val="none" w:sz="0" w:space="0" w:color="auto"/>
                        <w:right w:val="none" w:sz="0" w:space="0" w:color="auto"/>
                      </w:divBdr>
                      <w:divsChild>
                        <w:div w:id="1532380196">
                          <w:marLeft w:val="0"/>
                          <w:marRight w:val="0"/>
                          <w:marTop w:val="0"/>
                          <w:marBottom w:val="0"/>
                          <w:divBdr>
                            <w:top w:val="none" w:sz="0" w:space="0" w:color="auto"/>
                            <w:left w:val="none" w:sz="0" w:space="0" w:color="auto"/>
                            <w:bottom w:val="none" w:sz="0" w:space="0" w:color="auto"/>
                            <w:right w:val="none" w:sz="0" w:space="0" w:color="auto"/>
                          </w:divBdr>
                          <w:divsChild>
                            <w:div w:id="151526341">
                              <w:marLeft w:val="0"/>
                              <w:marRight w:val="0"/>
                              <w:marTop w:val="0"/>
                              <w:marBottom w:val="0"/>
                              <w:divBdr>
                                <w:top w:val="none" w:sz="0" w:space="0" w:color="auto"/>
                                <w:left w:val="none" w:sz="0" w:space="0" w:color="auto"/>
                                <w:bottom w:val="none" w:sz="0" w:space="0" w:color="auto"/>
                                <w:right w:val="none" w:sz="0" w:space="0" w:color="auto"/>
                              </w:divBdr>
                              <w:divsChild>
                                <w:div w:id="248006144">
                                  <w:marLeft w:val="0"/>
                                  <w:marRight w:val="0"/>
                                  <w:marTop w:val="0"/>
                                  <w:marBottom w:val="0"/>
                                  <w:divBdr>
                                    <w:top w:val="none" w:sz="0" w:space="0" w:color="auto"/>
                                    <w:left w:val="none" w:sz="0" w:space="0" w:color="auto"/>
                                    <w:bottom w:val="none" w:sz="0" w:space="0" w:color="auto"/>
                                    <w:right w:val="none" w:sz="0" w:space="0" w:color="auto"/>
                                  </w:divBdr>
                                  <w:divsChild>
                                    <w:div w:id="321467446">
                                      <w:marLeft w:val="0"/>
                                      <w:marRight w:val="0"/>
                                      <w:marTop w:val="0"/>
                                      <w:marBottom w:val="0"/>
                                      <w:divBdr>
                                        <w:top w:val="none" w:sz="0" w:space="0" w:color="auto"/>
                                        <w:left w:val="none" w:sz="0" w:space="0" w:color="auto"/>
                                        <w:bottom w:val="none" w:sz="0" w:space="0" w:color="auto"/>
                                        <w:right w:val="none" w:sz="0" w:space="0" w:color="auto"/>
                                      </w:divBdr>
                                      <w:divsChild>
                                        <w:div w:id="690839806">
                                          <w:marLeft w:val="0"/>
                                          <w:marRight w:val="0"/>
                                          <w:marTop w:val="0"/>
                                          <w:marBottom w:val="0"/>
                                          <w:divBdr>
                                            <w:top w:val="none" w:sz="0" w:space="0" w:color="auto"/>
                                            <w:left w:val="none" w:sz="0" w:space="0" w:color="auto"/>
                                            <w:bottom w:val="none" w:sz="0" w:space="0" w:color="auto"/>
                                            <w:right w:val="none" w:sz="0" w:space="0" w:color="auto"/>
                                          </w:divBdr>
                                          <w:divsChild>
                                            <w:div w:id="1317104665">
                                              <w:marLeft w:val="0"/>
                                              <w:marRight w:val="0"/>
                                              <w:marTop w:val="0"/>
                                              <w:marBottom w:val="0"/>
                                              <w:divBdr>
                                                <w:top w:val="none" w:sz="0" w:space="0" w:color="auto"/>
                                                <w:left w:val="none" w:sz="0" w:space="0" w:color="auto"/>
                                                <w:bottom w:val="none" w:sz="0" w:space="0" w:color="auto"/>
                                                <w:right w:val="none" w:sz="0" w:space="0" w:color="auto"/>
                                              </w:divBdr>
                                              <w:divsChild>
                                                <w:div w:id="301816263">
                                                  <w:marLeft w:val="0"/>
                                                  <w:marRight w:val="0"/>
                                                  <w:marTop w:val="0"/>
                                                  <w:marBottom w:val="0"/>
                                                  <w:divBdr>
                                                    <w:top w:val="none" w:sz="0" w:space="0" w:color="auto"/>
                                                    <w:left w:val="none" w:sz="0" w:space="0" w:color="auto"/>
                                                    <w:bottom w:val="none" w:sz="0" w:space="0" w:color="auto"/>
                                                    <w:right w:val="none" w:sz="0" w:space="0" w:color="auto"/>
                                                  </w:divBdr>
                                                  <w:divsChild>
                                                    <w:div w:id="1409884353">
                                                      <w:marLeft w:val="0"/>
                                                      <w:marRight w:val="0"/>
                                                      <w:marTop w:val="0"/>
                                                      <w:marBottom w:val="0"/>
                                                      <w:divBdr>
                                                        <w:top w:val="none" w:sz="0" w:space="0" w:color="auto"/>
                                                        <w:left w:val="none" w:sz="0" w:space="0" w:color="auto"/>
                                                        <w:bottom w:val="none" w:sz="0" w:space="0" w:color="auto"/>
                                                        <w:right w:val="none" w:sz="0" w:space="0" w:color="auto"/>
                                                      </w:divBdr>
                                                      <w:divsChild>
                                                        <w:div w:id="393627614">
                                                          <w:marLeft w:val="0"/>
                                                          <w:marRight w:val="0"/>
                                                          <w:marTop w:val="150"/>
                                                          <w:marBottom w:val="150"/>
                                                          <w:divBdr>
                                                            <w:top w:val="none" w:sz="0" w:space="0" w:color="auto"/>
                                                            <w:left w:val="none" w:sz="0" w:space="0" w:color="auto"/>
                                                            <w:bottom w:val="none" w:sz="0" w:space="0" w:color="auto"/>
                                                            <w:right w:val="none" w:sz="0" w:space="0" w:color="auto"/>
                                                          </w:divBdr>
                                                        </w:div>
                                                        <w:div w:id="7723597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9546669">
      <w:bodyDiv w:val="1"/>
      <w:marLeft w:val="0"/>
      <w:marRight w:val="0"/>
      <w:marTop w:val="0"/>
      <w:marBottom w:val="0"/>
      <w:divBdr>
        <w:top w:val="none" w:sz="0" w:space="0" w:color="auto"/>
        <w:left w:val="none" w:sz="0" w:space="0" w:color="auto"/>
        <w:bottom w:val="none" w:sz="0" w:space="0" w:color="auto"/>
        <w:right w:val="none" w:sz="0" w:space="0" w:color="auto"/>
      </w:divBdr>
    </w:div>
    <w:div w:id="1782257952">
      <w:bodyDiv w:val="1"/>
      <w:marLeft w:val="0"/>
      <w:marRight w:val="0"/>
      <w:marTop w:val="0"/>
      <w:marBottom w:val="0"/>
      <w:divBdr>
        <w:top w:val="none" w:sz="0" w:space="0" w:color="auto"/>
        <w:left w:val="none" w:sz="0" w:space="0" w:color="auto"/>
        <w:bottom w:val="none" w:sz="0" w:space="0" w:color="auto"/>
        <w:right w:val="none" w:sz="0" w:space="0" w:color="auto"/>
      </w:divBdr>
    </w:div>
    <w:div w:id="1839075474">
      <w:bodyDiv w:val="1"/>
      <w:marLeft w:val="0"/>
      <w:marRight w:val="0"/>
      <w:marTop w:val="0"/>
      <w:marBottom w:val="0"/>
      <w:divBdr>
        <w:top w:val="none" w:sz="0" w:space="0" w:color="auto"/>
        <w:left w:val="none" w:sz="0" w:space="0" w:color="auto"/>
        <w:bottom w:val="none" w:sz="0" w:space="0" w:color="auto"/>
        <w:right w:val="none" w:sz="0" w:space="0" w:color="auto"/>
      </w:divBdr>
    </w:div>
    <w:div w:id="1931769566">
      <w:bodyDiv w:val="1"/>
      <w:marLeft w:val="0"/>
      <w:marRight w:val="0"/>
      <w:marTop w:val="0"/>
      <w:marBottom w:val="0"/>
      <w:divBdr>
        <w:top w:val="none" w:sz="0" w:space="0" w:color="auto"/>
        <w:left w:val="none" w:sz="0" w:space="0" w:color="auto"/>
        <w:bottom w:val="none" w:sz="0" w:space="0" w:color="auto"/>
        <w:right w:val="none" w:sz="0" w:space="0" w:color="auto"/>
      </w:divBdr>
    </w:div>
    <w:div w:id="2000109330">
      <w:bodyDiv w:val="1"/>
      <w:marLeft w:val="0"/>
      <w:marRight w:val="0"/>
      <w:marTop w:val="0"/>
      <w:marBottom w:val="0"/>
      <w:divBdr>
        <w:top w:val="none" w:sz="0" w:space="0" w:color="auto"/>
        <w:left w:val="none" w:sz="0" w:space="0" w:color="auto"/>
        <w:bottom w:val="none" w:sz="0" w:space="0" w:color="auto"/>
        <w:right w:val="none" w:sz="0" w:space="0" w:color="auto"/>
      </w:divBdr>
    </w:div>
    <w:div w:id="201819206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daj/formulaires-declaration-candida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EAF83B37B4BA4BA9278BC74F3F5597" ma:contentTypeVersion="2" ma:contentTypeDescription="Crée un document." ma:contentTypeScope="" ma:versionID="b7c82346f2be53e0dc9d4b21aaaebbf6">
  <xsd:schema xmlns:xsd="http://www.w3.org/2001/XMLSchema" xmlns:xs="http://www.w3.org/2001/XMLSchema" xmlns:p="http://schemas.microsoft.com/office/2006/metadata/properties" xmlns:ns2="1df9fd96-b993-4e8e-8179-73a9e258b674" targetNamespace="http://schemas.microsoft.com/office/2006/metadata/properties" ma:root="true" ma:fieldsID="f777a3dad2324ae295f71cdd436c265e" ns2:_="">
    <xsd:import namespace="1df9fd96-b993-4e8e-8179-73a9e258b67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9fd96-b993-4e8e-8179-73a9e258b6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108D4-52C0-4649-BD20-14BAC92F08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770F0B-662C-4834-BD9A-3DF2C0364ABA}">
  <ds:schemaRefs>
    <ds:schemaRef ds:uri="http://schemas.microsoft.com/sharepoint/v3/contenttype/forms"/>
  </ds:schemaRefs>
</ds:datastoreItem>
</file>

<file path=customXml/itemProps3.xml><?xml version="1.0" encoding="utf-8"?>
<ds:datastoreItem xmlns:ds="http://schemas.openxmlformats.org/officeDocument/2006/customXml" ds:itemID="{A515A5A0-A658-496B-A147-4C476ECAE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9fd96-b993-4e8e-8179-73a9e258b6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A7F125-9DAB-4D30-A440-FE2BBC412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4135</Words>
  <Characters>25132</Characters>
  <Application>Microsoft Office Word</Application>
  <DocSecurity>0</DocSecurity>
  <Lines>209</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Champetier</dc:creator>
  <cp:lastModifiedBy>Etienne MOTTE</cp:lastModifiedBy>
  <cp:revision>80</cp:revision>
  <cp:lastPrinted>2015-11-12T08:45:00Z</cp:lastPrinted>
  <dcterms:created xsi:type="dcterms:W3CDTF">2024-03-29T16:07:00Z</dcterms:created>
  <dcterms:modified xsi:type="dcterms:W3CDTF">2025-01-23T15:53:00Z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0x010100CFEAF83B37B4BA4BA9278BC74F3F5597</vt:lpwstr>
  </property>
</Properties>
</file>