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1B70AB" w:rsidP="003705F6">
            <w:pPr>
              <w:pStyle w:val="En-tte"/>
            </w:pPr>
            <w:r>
              <w:rPr>
                <w:noProof/>
              </w:rPr>
              <w:drawing>
                <wp:anchor distT="0" distB="0" distL="114300" distR="114300" simplePos="0" relativeHeight="251658240" behindDoc="0" locked="0" layoutInCell="1" allowOverlap="1" wp14:editId="28225A74">
                  <wp:simplePos x="0" y="0"/>
                  <wp:positionH relativeFrom="column">
                    <wp:posOffset>148932</wp:posOffset>
                  </wp:positionH>
                  <wp:positionV relativeFrom="paragraph">
                    <wp:posOffset>-3517</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p>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8132DF">
        <w:rPr>
          <w:rFonts w:ascii="Arial" w:hAnsi="Arial" w:cs="Arial"/>
          <w:b/>
          <w:bCs/>
        </w:rPr>
        <w:t>N° 00036122</w:t>
      </w:r>
      <w:r w:rsidR="008132DF" w:rsidRPr="00866D3F">
        <w:rPr>
          <w:rFonts w:ascii="Arial" w:hAnsi="Arial" w:cs="Arial"/>
          <w:b/>
          <w:bCs/>
        </w:rPr>
        <w:t xml:space="preserve"> </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8132DF"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de mouillage pour la marine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8132DF">
        <w:rPr>
          <w:rFonts w:ascii="Arial" w:hAnsi="Arial" w:cs="Arial"/>
          <w:b/>
          <w:szCs w:val="22"/>
        </w:rPr>
        <w:t>13/02/2025</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443372" w:rsidRPr="00866D3F" w:rsidRDefault="00443372">
      <w:pPr>
        <w:tabs>
          <w:tab w:val="left" w:pos="7371"/>
        </w:tabs>
        <w:rPr>
          <w:rFonts w:ascii="Arial" w:hAnsi="Arial" w:cs="Arial"/>
          <w:szCs w:val="22"/>
        </w:rPr>
      </w:pPr>
    </w:p>
    <w:p w:rsidR="00AF3383" w:rsidRDefault="00AF3383">
      <w:pPr>
        <w:spacing w:before="0" w:after="0"/>
        <w:jc w:val="left"/>
        <w:rPr>
          <w:rFonts w:ascii="Arial" w:hAnsi="Arial" w:cs="Arial"/>
          <w:szCs w:val="22"/>
        </w:rPr>
      </w:pPr>
      <w:r>
        <w:rPr>
          <w:rFonts w:ascii="Arial" w:hAnsi="Arial" w:cs="Arial"/>
          <w:szCs w:val="22"/>
        </w:rPr>
        <w:br w:type="page"/>
      </w:r>
    </w:p>
    <w:p w:rsidR="00443372" w:rsidRPr="00866D3F" w:rsidRDefault="00443372">
      <w:pPr>
        <w:tabs>
          <w:tab w:val="left" w:pos="567"/>
        </w:tabs>
        <w:rPr>
          <w:rFonts w:ascii="Arial" w:hAnsi="Arial" w:cs="Arial"/>
          <w:szCs w:val="22"/>
        </w:rPr>
      </w:pP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E04A25">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E04A25">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E04A25">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E04A25">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5</w:t>
        </w:r>
        <w:r w:rsidR="00CD6C9F" w:rsidRPr="00D62785">
          <w:rPr>
            <w:rFonts w:ascii="Arial" w:hAnsi="Arial" w:cs="Arial"/>
            <w:noProof/>
            <w:webHidden/>
            <w:szCs w:val="22"/>
          </w:rPr>
          <w:fldChar w:fldCharType="end"/>
        </w:r>
      </w:hyperlink>
    </w:p>
    <w:p w:rsidR="00CD6C9F" w:rsidRPr="00D62785" w:rsidRDefault="00E04A25">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E04A25">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E04A25">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E04A25">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E04A25">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12</w:t>
        </w:r>
        <w:r w:rsidR="00CD6C9F" w:rsidRPr="00D62785">
          <w:rPr>
            <w:rFonts w:ascii="Arial" w:hAnsi="Arial" w:cs="Arial"/>
            <w:noProof/>
            <w:webHidden/>
            <w:szCs w:val="22"/>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pPr>
        <w:pStyle w:val="Titre1"/>
        <w:numPr>
          <w:ilvl w:val="0"/>
          <w:numId w:val="8"/>
        </w:numPr>
        <w:rPr>
          <w:rFonts w:ascii="Arial" w:hAnsi="Arial" w:cs="Arial"/>
          <w:szCs w:val="22"/>
        </w:rPr>
      </w:pPr>
      <w:bookmarkStart w:id="0" w:name="_Toc36259021"/>
      <w:bookmarkStart w:id="1" w:name="_Toc42327867"/>
      <w:bookmarkStart w:id="2" w:name="_Toc254166739"/>
      <w:bookmarkStart w:id="3"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0"/>
      <w:r w:rsidRPr="00D62785">
        <w:rPr>
          <w:rFonts w:ascii="Arial" w:hAnsi="Arial" w:cs="Arial"/>
          <w:szCs w:val="22"/>
        </w:rPr>
        <w:t>E LA CONSULTATION</w:t>
      </w:r>
      <w:bookmarkStart w:id="4" w:name="OLE_LINK1"/>
      <w:bookmarkStart w:id="5" w:name="OLE_LINK2"/>
      <w:bookmarkEnd w:id="1"/>
      <w:bookmarkEnd w:id="2"/>
      <w:bookmarkEnd w:id="3"/>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C32B84" w:rsidRDefault="00A60A2A" w:rsidP="00EF5F20">
      <w:pPr>
        <w:rPr>
          <w:rFonts w:ascii="Arial" w:hAnsi="Arial" w:cs="Arial"/>
          <w:b/>
          <w:szCs w:val="22"/>
        </w:rPr>
      </w:pPr>
      <w:r w:rsidRPr="00D62785">
        <w:rPr>
          <w:rFonts w:ascii="Arial" w:hAnsi="Arial" w:cs="Arial"/>
          <w:b/>
          <w:szCs w:val="22"/>
        </w:rPr>
        <w:t>Elle a pour objet</w:t>
      </w:r>
      <w:r w:rsidRPr="00D62785">
        <w:rPr>
          <w:rFonts w:ascii="Arial" w:hAnsi="Arial" w:cs="Arial"/>
          <w:szCs w:val="22"/>
        </w:rPr>
        <w:t xml:space="preserve"> </w:t>
      </w:r>
      <w:r w:rsidR="008132DF" w:rsidRPr="008132DF">
        <w:rPr>
          <w:rFonts w:ascii="Arial" w:hAnsi="Arial" w:cs="Arial"/>
          <w:b/>
          <w:szCs w:val="22"/>
        </w:rPr>
        <w:t>l’approvisionnement de matériels de mouillage pour la marine nationale</w:t>
      </w:r>
      <w:r w:rsidRPr="008132DF">
        <w:rPr>
          <w:rFonts w:ascii="Arial" w:hAnsi="Arial" w:cs="Arial"/>
          <w:b/>
          <w:szCs w:val="22"/>
        </w:rPr>
        <w:t xml:space="preserve"> selon les conditions définies dans le Cahier des Clauses Techniques Particulières</w:t>
      </w:r>
      <w:r w:rsidR="00EF5F20" w:rsidRPr="008132DF">
        <w:rPr>
          <w:rFonts w:ascii="Arial" w:hAnsi="Arial" w:cs="Arial"/>
          <w:b/>
          <w:szCs w:val="22"/>
        </w:rPr>
        <w:t xml:space="preserve"> (CCTP) </w:t>
      </w:r>
      <w:r w:rsidR="00C32B84">
        <w:rPr>
          <w:rFonts w:ascii="Arial" w:hAnsi="Arial" w:cs="Arial"/>
          <w:b/>
          <w:szCs w:val="22"/>
        </w:rPr>
        <w:t xml:space="preserve">n°DSSFB/SDL/518/Indice E ainsi que </w:t>
      </w:r>
      <w:r w:rsidR="00C32B84" w:rsidRPr="00C32B84">
        <w:rPr>
          <w:rFonts w:ascii="Arial" w:hAnsi="Arial" w:cs="Arial"/>
          <w:b/>
          <w:szCs w:val="22"/>
        </w:rPr>
        <w:t>les Spécifications Générales d’Approvisionnement de Rechanges Standards (SGA) n° SDLOG/260/O.</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rsidR="00443372" w:rsidRPr="00866D3F" w:rsidRDefault="00443372">
      <w:pPr>
        <w:pStyle w:val="Titre1"/>
        <w:numPr>
          <w:ilvl w:val="0"/>
          <w:numId w:val="8"/>
        </w:numPr>
        <w:rPr>
          <w:rFonts w:ascii="Arial" w:hAnsi="Arial" w:cs="Arial"/>
          <w:szCs w:val="22"/>
        </w:rPr>
      </w:pPr>
      <w:bookmarkStart w:id="6" w:name="_Toc36259022"/>
      <w:bookmarkStart w:id="7" w:name="_Toc42327874"/>
      <w:bookmarkStart w:id="8" w:name="_Toc254166740"/>
      <w:bookmarkStart w:id="9"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6"/>
      <w:bookmarkEnd w:id="7"/>
      <w:bookmarkEnd w:id="8"/>
      <w:bookmarkEnd w:id="9"/>
    </w:p>
    <w:p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0"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1" w:name="_Toc36259025"/>
      <w:bookmarkStart w:id="12" w:name="_Toc42327876"/>
      <w:bookmarkEnd w:id="10"/>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1"/>
    <w:bookmarkEnd w:id="12"/>
    <w:p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pPr>
        <w:pStyle w:val="Titre1"/>
        <w:numPr>
          <w:ilvl w:val="0"/>
          <w:numId w:val="8"/>
        </w:numPr>
        <w:rPr>
          <w:rFonts w:ascii="Arial" w:hAnsi="Arial" w:cs="Arial"/>
          <w:szCs w:val="22"/>
        </w:rPr>
      </w:pPr>
      <w:bookmarkStart w:id="13" w:name="_Toc254166741"/>
      <w:bookmarkStart w:id="14" w:name="_Toc451515621"/>
      <w:bookmarkStart w:id="15" w:name="_Toc36259027"/>
      <w:bookmarkStart w:id="16" w:name="_Toc42327878"/>
      <w:bookmarkEnd w:id="4"/>
      <w:bookmarkEnd w:id="5"/>
      <w:r w:rsidRPr="008F72CE">
        <w:rPr>
          <w:rFonts w:ascii="Arial" w:hAnsi="Arial" w:cs="Arial"/>
          <w:szCs w:val="22"/>
        </w:rPr>
        <w:lastRenderedPageBreak/>
        <w:t xml:space="preserve">presentation et envoi des </w:t>
      </w:r>
      <w:bookmarkEnd w:id="13"/>
      <w:r w:rsidR="00835F24" w:rsidRPr="008F72CE">
        <w:rPr>
          <w:rFonts w:ascii="Arial" w:hAnsi="Arial" w:cs="Arial"/>
          <w:szCs w:val="22"/>
        </w:rPr>
        <w:t>offres</w:t>
      </w:r>
      <w:bookmarkEnd w:id="14"/>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924DF2">
      <w:pPr>
        <w:pStyle w:val="Titre3"/>
        <w:rPr>
          <w:rFonts w:ascii="Arial" w:hAnsi="Arial" w:cs="Arial"/>
          <w:szCs w:val="22"/>
        </w:rPr>
      </w:pPr>
      <w:bookmarkStart w:id="17" w:name="_Toc294098690"/>
      <w:bookmarkStart w:id="18" w:name="_Toc451515622"/>
      <w:r w:rsidRPr="008F72CE">
        <w:rPr>
          <w:rFonts w:ascii="Arial" w:hAnsi="Arial" w:cs="Arial"/>
          <w:szCs w:val="22"/>
        </w:rPr>
        <w:t>Pièces constitutives de la proposition</w:t>
      </w:r>
      <w:bookmarkEnd w:id="17"/>
      <w:bookmarkEnd w:id="18"/>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Pr="00D62785" w:rsidRDefault="007E346D" w:rsidP="00835F24">
      <w:pPr>
        <w:ind w:firstLine="567"/>
        <w:rPr>
          <w:rFonts w:ascii="Arial" w:hAnsi="Arial" w:cs="Arial"/>
          <w:b/>
          <w:bCs/>
          <w:szCs w:val="22"/>
        </w:rPr>
      </w:pPr>
    </w:p>
    <w:p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52FA8" w:rsidP="009D5042">
            <w:pPr>
              <w:pStyle w:val="Listepuces1"/>
              <w:tabs>
                <w:tab w:val="clear" w:pos="567"/>
              </w:tabs>
              <w:ind w:left="356" w:hanging="285"/>
              <w:rPr>
                <w:rFonts w:ascii="Arial" w:hAnsi="Arial" w:cs="Arial"/>
                <w:szCs w:val="22"/>
              </w:rPr>
            </w:pPr>
            <w:r w:rsidRPr="004711AD">
              <w:rPr>
                <w:rFonts w:ascii="Arial" w:hAnsi="Arial" w:cs="Arial"/>
                <w:szCs w:val="22"/>
              </w:rPr>
              <w:t>le C.C.T.P</w:t>
            </w:r>
            <w:r>
              <w:rPr>
                <w:rFonts w:ascii="Arial" w:hAnsi="Arial" w:cs="Arial"/>
                <w:szCs w:val="22"/>
              </w:rPr>
              <w:t xml:space="preserve"> n°DSSFB/SDL/518/Indice E</w:t>
            </w:r>
            <w:r w:rsidRPr="004711AD">
              <w:rPr>
                <w:rFonts w:ascii="Arial" w:hAnsi="Arial" w:cs="Arial"/>
                <w:szCs w:val="22"/>
              </w:rPr>
              <w:t xml:space="preserve"> </w:t>
            </w:r>
            <w:r w:rsidRPr="005A26E7">
              <w:rPr>
                <w:rFonts w:ascii="Arial" w:hAnsi="Arial" w:cs="Arial"/>
                <w:b/>
                <w:i/>
                <w:szCs w:val="22"/>
              </w:rPr>
              <w:t>(à signer)</w:t>
            </w:r>
          </w:p>
        </w:tc>
      </w:tr>
      <w:tr w:rsidR="00852FA8"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52FA8" w:rsidRPr="004711AD" w:rsidRDefault="00852FA8" w:rsidP="009D5042">
            <w:pPr>
              <w:pStyle w:val="Listepuces1"/>
              <w:tabs>
                <w:tab w:val="clear" w:pos="567"/>
              </w:tabs>
              <w:ind w:left="356" w:hanging="285"/>
              <w:rPr>
                <w:rFonts w:ascii="Arial" w:hAnsi="Arial" w:cs="Arial"/>
                <w:szCs w:val="22"/>
              </w:rPr>
            </w:pPr>
            <w:r>
              <w:rPr>
                <w:rFonts w:ascii="Arial" w:hAnsi="Arial" w:cs="Arial"/>
                <w:szCs w:val="22"/>
              </w:rPr>
              <w:t xml:space="preserve">Les Spécifications Générales d’Approvisionnement de Rechanges Standards n°SDLOG/260/O ( </w:t>
            </w:r>
            <w:r w:rsidRPr="005A26E7">
              <w:rPr>
                <w:rFonts w:ascii="Arial" w:hAnsi="Arial" w:cs="Arial"/>
                <w:b/>
                <w:szCs w:val="22"/>
              </w:rPr>
              <w:t>à signer)</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Pr="00D62785" w:rsidRDefault="00835F24" w:rsidP="008437D6">
      <w:pPr>
        <w:spacing w:before="120"/>
        <w:rPr>
          <w:rFonts w:ascii="Arial" w:hAnsi="Arial" w:cs="Arial"/>
          <w:szCs w:val="22"/>
          <w:u w:val="single"/>
        </w:rPr>
      </w:pPr>
      <w:r w:rsidRPr="00D62785">
        <w:rPr>
          <w:rFonts w:ascii="Arial" w:hAnsi="Arial" w:cs="Arial"/>
          <w:szCs w:val="22"/>
        </w:rPr>
        <w:lastRenderedPageBreak/>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924DF2">
      <w:pPr>
        <w:pStyle w:val="Titre3"/>
        <w:rPr>
          <w:rFonts w:ascii="Arial" w:hAnsi="Arial" w:cs="Arial"/>
          <w:szCs w:val="22"/>
        </w:rPr>
      </w:pPr>
      <w:bookmarkStart w:id="19" w:name="_Toc395189355"/>
      <w:bookmarkStart w:id="20" w:name="_Toc395190088"/>
      <w:bookmarkStart w:id="21" w:name="_Toc395190526"/>
      <w:bookmarkStart w:id="22" w:name="_Toc451515623"/>
      <w:bookmarkStart w:id="23" w:name="_Toc36259028"/>
      <w:bookmarkEnd w:id="15"/>
      <w:bookmarkEnd w:id="16"/>
      <w:r w:rsidRPr="00172BA2">
        <w:rPr>
          <w:rFonts w:ascii="Arial" w:hAnsi="Arial" w:cs="Arial"/>
          <w:szCs w:val="22"/>
        </w:rPr>
        <w:t>Condition d’envoi des plis</w:t>
      </w:r>
      <w:bookmarkEnd w:id="19"/>
      <w:bookmarkEnd w:id="20"/>
      <w:bookmarkEnd w:id="21"/>
      <w:bookmarkEnd w:id="22"/>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E04A25" w:rsidRDefault="00E04A25" w:rsidP="00E04A25">
      <w:pPr>
        <w:spacing w:before="120"/>
        <w:rPr>
          <w:rFonts w:ascii="Arial" w:hAnsi="Arial" w:cs="Arial"/>
          <w:color w:val="0070C0"/>
        </w:rPr>
      </w:pPr>
      <w:r>
        <w:rPr>
          <w:rFonts w:ascii="Arial" w:hAnsi="Arial" w:cs="Arial"/>
          <w:b/>
          <w:color w:val="0070C0"/>
        </w:rPr>
        <w:t>L’ensemble des fichiers devra être transmis sous un dossier zippé unique.</w:t>
      </w:r>
    </w:p>
    <w:p w:rsidR="00E04A25" w:rsidRDefault="00E04A25" w:rsidP="008437D6">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bookmarkStart w:id="24" w:name="_GoBack"/>
      <w:bookmarkEnd w:id="24"/>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5" w:name="_Toc469464712"/>
      <w:bookmarkEnd w:id="25"/>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E04A25"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7D6" w:rsidRPr="00866D3F" w:rsidRDefault="008437D6" w:rsidP="00A60A2A">
      <w:pPr>
        <w:pStyle w:val="Corpsdetexte"/>
        <w:ind w:firstLine="567"/>
        <w:rPr>
          <w:rFonts w:ascii="Arial" w:hAnsi="Arial" w:cs="Arial"/>
          <w:b/>
          <w:szCs w:val="22"/>
          <w:u w:val="single"/>
        </w:rPr>
      </w:pPr>
    </w:p>
    <w:p w:rsidR="00A14DFB" w:rsidRPr="00172BA2" w:rsidRDefault="00A14DFB" w:rsidP="00924DF2">
      <w:pPr>
        <w:pStyle w:val="Titre3"/>
        <w:rPr>
          <w:rFonts w:ascii="Arial" w:hAnsi="Arial" w:cs="Arial"/>
          <w:szCs w:val="22"/>
        </w:rPr>
      </w:pPr>
      <w:bookmarkStart w:id="26" w:name="_Toc395190527"/>
      <w:bookmarkStart w:id="27" w:name="_Toc451515624"/>
      <w:r w:rsidRPr="00172BA2">
        <w:rPr>
          <w:rFonts w:ascii="Arial" w:hAnsi="Arial" w:cs="Arial"/>
          <w:szCs w:val="22"/>
        </w:rPr>
        <w:t>Date de remise des offres</w:t>
      </w:r>
      <w:bookmarkEnd w:id="26"/>
      <w:bookmarkEnd w:id="27"/>
    </w:p>
    <w:p w:rsidR="00162724" w:rsidRPr="00162724" w:rsidRDefault="00162724" w:rsidP="00162724">
      <w:pPr>
        <w:pStyle w:val="Para1"/>
        <w:tabs>
          <w:tab w:val="left" w:pos="8930"/>
        </w:tabs>
        <w:ind w:left="0"/>
        <w:jc w:val="both"/>
        <w:rPr>
          <w:rFonts w:cs="Arial"/>
          <w:iCs/>
          <w:color w:val="000000"/>
          <w:szCs w:val="22"/>
        </w:rPr>
      </w:pPr>
      <w:bookmarkStart w:id="28" w:name="_Toc234058939"/>
      <w:bookmarkStart w:id="29" w:name="_Toc451515625"/>
      <w:bookmarkStart w:id="30" w:name="_Toc234058940"/>
      <w:bookmarkEnd w:id="23"/>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8"/>
      <w:bookmarkEnd w:id="29"/>
    </w:p>
    <w:p w:rsidR="00443372" w:rsidRPr="00172BA2" w:rsidRDefault="00443372" w:rsidP="00924DF2">
      <w:pPr>
        <w:pStyle w:val="Titre3"/>
        <w:rPr>
          <w:rFonts w:ascii="Arial" w:hAnsi="Arial" w:cs="Arial"/>
          <w:szCs w:val="22"/>
        </w:rPr>
      </w:pPr>
      <w:bookmarkStart w:id="31" w:name="_Toc451515626"/>
      <w:r w:rsidRPr="00172BA2">
        <w:rPr>
          <w:rFonts w:ascii="Arial" w:hAnsi="Arial" w:cs="Arial"/>
          <w:szCs w:val="22"/>
        </w:rPr>
        <w:t>Jugement des candidatures</w:t>
      </w:r>
      <w:bookmarkEnd w:id="30"/>
      <w:bookmarkEnd w:id="31"/>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924DF2">
      <w:pPr>
        <w:pStyle w:val="Titre3"/>
        <w:rPr>
          <w:rFonts w:ascii="Arial" w:hAnsi="Arial" w:cs="Arial"/>
          <w:szCs w:val="22"/>
        </w:rPr>
      </w:pPr>
      <w:bookmarkStart w:id="32" w:name="_Toc354649313"/>
      <w:bookmarkStart w:id="33" w:name="_Toc451515627"/>
      <w:bookmarkStart w:id="34" w:name="_Toc234058941"/>
      <w:r w:rsidRPr="00172BA2">
        <w:rPr>
          <w:rFonts w:ascii="Arial" w:hAnsi="Arial" w:cs="Arial"/>
          <w:szCs w:val="22"/>
        </w:rPr>
        <w:t>Critères de classement des offres et attribution du marché</w:t>
      </w:r>
      <w:bookmarkEnd w:id="32"/>
      <w:bookmarkEnd w:id="33"/>
    </w:p>
    <w:p w:rsidR="00CD6C9F" w:rsidRPr="00172BA2" w:rsidRDefault="00CD6C9F" w:rsidP="008437D6">
      <w:pPr>
        <w:pStyle w:val="Paragraphe"/>
        <w:ind w:firstLine="0"/>
        <w:rPr>
          <w:rFonts w:ascii="Arial" w:hAnsi="Arial" w:cs="Arial"/>
          <w:szCs w:val="22"/>
        </w:rPr>
      </w:pPr>
      <w:bookmarkStart w:id="35" w:name="_Toc131825450"/>
      <w:bookmarkStart w:id="36" w:name="_Toc135126495"/>
      <w:bookmarkEnd w:id="34"/>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8132DF" w:rsidRDefault="00CD6C9F" w:rsidP="00CD6C9F">
      <w:pPr>
        <w:numPr>
          <w:ilvl w:val="0"/>
          <w:numId w:val="12"/>
        </w:numPr>
        <w:spacing w:before="0" w:after="0"/>
        <w:ind w:left="714" w:firstLine="137"/>
        <w:jc w:val="left"/>
        <w:rPr>
          <w:rFonts w:ascii="Arial" w:hAnsi="Arial" w:cs="Arial"/>
          <w:b/>
          <w:szCs w:val="22"/>
        </w:rPr>
      </w:pPr>
      <w:r w:rsidRPr="008132DF">
        <w:rPr>
          <w:rFonts w:ascii="Arial" w:hAnsi="Arial" w:cs="Arial"/>
          <w:b/>
          <w:szCs w:val="22"/>
        </w:rPr>
        <w:t>Prix : 90 %</w:t>
      </w:r>
    </w:p>
    <w:p w:rsidR="00CD6C9F" w:rsidRPr="008132DF" w:rsidRDefault="00CD6C9F" w:rsidP="00CD6C9F">
      <w:pPr>
        <w:numPr>
          <w:ilvl w:val="0"/>
          <w:numId w:val="12"/>
        </w:numPr>
        <w:spacing w:before="0" w:after="120"/>
        <w:ind w:left="714" w:firstLine="137"/>
        <w:jc w:val="left"/>
        <w:rPr>
          <w:rFonts w:ascii="Arial" w:hAnsi="Arial" w:cs="Arial"/>
          <w:b/>
          <w:bCs/>
          <w:szCs w:val="22"/>
        </w:rPr>
      </w:pPr>
      <w:r w:rsidRPr="008132DF">
        <w:rPr>
          <w:rFonts w:ascii="Arial" w:hAnsi="Arial" w:cs="Arial"/>
          <w:b/>
          <w:szCs w:val="22"/>
        </w:rPr>
        <w:lastRenderedPageBreak/>
        <w:t>Délai de livraison : 10 %</w:t>
      </w:r>
    </w:p>
    <w:p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8B7748" w:rsidRPr="00172BA2" w:rsidRDefault="008B7748" w:rsidP="008437D6">
      <w:pPr>
        <w:pStyle w:val="western"/>
        <w:ind w:left="426"/>
        <w:rPr>
          <w:sz w:val="22"/>
          <w:szCs w:val="22"/>
        </w:rPr>
      </w:pPr>
    </w:p>
    <w:p w:rsidR="008B7748" w:rsidRPr="00172BA2" w:rsidRDefault="008B7748" w:rsidP="008437D6">
      <w:pPr>
        <w:pStyle w:val="western"/>
        <w:ind w:left="426"/>
        <w:rPr>
          <w:sz w:val="22"/>
          <w:szCs w:val="22"/>
        </w:rPr>
      </w:pP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583223">
      <w:pPr>
        <w:tabs>
          <w:tab w:val="left" w:pos="426"/>
        </w:tabs>
        <w:spacing w:before="0" w:after="0"/>
        <w:ind w:right="38" w:firstLine="426"/>
        <w:rPr>
          <w:rFonts w:ascii="Arial" w:hAnsi="Arial" w:cs="Arial"/>
          <w:color w:val="000000"/>
          <w:szCs w:val="22"/>
        </w:rPr>
      </w:pPr>
    </w:p>
    <w:p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 xml:space="preserve">L’attestation d’obsolescence du </w:t>
      </w:r>
      <w:r w:rsidRPr="00172BA2">
        <w:rPr>
          <w:rFonts w:ascii="Arial" w:hAnsi="Arial" w:cs="Arial"/>
          <w:b/>
          <w:color w:val="000000"/>
          <w:szCs w:val="22"/>
        </w:rPr>
        <w:lastRenderedPageBreak/>
        <w:t>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8437D6">
      <w:pPr>
        <w:tabs>
          <w:tab w:val="left" w:pos="0"/>
        </w:tabs>
        <w:spacing w:before="120" w:after="0"/>
        <w:ind w:right="40"/>
        <w:rPr>
          <w:rFonts w:ascii="Arial" w:hAnsi="Arial" w:cs="Arial"/>
          <w:color w:val="000000"/>
          <w:szCs w:val="22"/>
        </w:rPr>
      </w:pPr>
    </w:p>
    <w:p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572890">
      <w:pPr>
        <w:spacing w:before="0" w:after="120"/>
        <w:rPr>
          <w:rFonts w:ascii="Arial" w:hAnsi="Arial" w:cs="Arial"/>
          <w:bCs/>
        </w:rPr>
      </w:pPr>
    </w:p>
    <w:p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172BA2">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lastRenderedPageBreak/>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Pr="00866D3F" w:rsidRDefault="00583223" w:rsidP="00583223">
      <w:pPr>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rsidR="007166FE" w:rsidRPr="00BA7EF5" w:rsidRDefault="007166FE" w:rsidP="00CD6C9F">
      <w:pPr>
        <w:ind w:left="-1276"/>
        <w:rPr>
          <w:rFonts w:ascii="Arial" w:hAnsi="Arial" w:cs="Arial"/>
          <w:b/>
          <w:bCs/>
          <w:color w:val="0070C0"/>
          <w:szCs w:val="22"/>
        </w:rPr>
      </w:pPr>
    </w:p>
    <w:p w:rsidR="00443372" w:rsidRPr="00BA7EF5" w:rsidRDefault="00443372">
      <w:pPr>
        <w:pStyle w:val="Titre1"/>
        <w:numPr>
          <w:ilvl w:val="0"/>
          <w:numId w:val="8"/>
        </w:numPr>
        <w:rPr>
          <w:rFonts w:ascii="Arial" w:hAnsi="Arial" w:cs="Arial"/>
          <w:szCs w:val="22"/>
        </w:rPr>
      </w:pPr>
      <w:bookmarkStart w:id="37" w:name="_Toc254166747"/>
      <w:bookmarkStart w:id="38" w:name="_Toc451515628"/>
      <w:bookmarkEnd w:id="35"/>
      <w:bookmarkEnd w:id="36"/>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7"/>
      <w:bookmarkEnd w:id="38"/>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425264" w:rsidRDefault="00425264" w:rsidP="00425264">
      <w:pPr>
        <w:pStyle w:val="Paragraphedeliste"/>
        <w:widowControl w:val="0"/>
        <w:numPr>
          <w:ilvl w:val="0"/>
          <w:numId w:val="12"/>
        </w:numPr>
        <w:autoSpaceDE w:val="0"/>
        <w:autoSpaceDN w:val="0"/>
        <w:adjustRightInd w:val="0"/>
        <w:spacing w:before="0" w:after="0"/>
        <w:rPr>
          <w:rFonts w:ascii="Arial" w:hAnsi="Arial" w:cs="Arial"/>
          <w:szCs w:val="22"/>
        </w:rPr>
      </w:pPr>
      <w:r w:rsidRPr="00425264">
        <w:rPr>
          <w:rFonts w:ascii="Arial" w:hAnsi="Arial" w:cs="Arial"/>
          <w:szCs w:val="22"/>
        </w:rPr>
        <w:t>Le</w:t>
      </w:r>
      <w:r w:rsidR="00443372" w:rsidRPr="00425264">
        <w:rPr>
          <w:rFonts w:ascii="Arial" w:hAnsi="Arial" w:cs="Arial"/>
          <w:szCs w:val="22"/>
        </w:rPr>
        <w:t xml:space="preserve"> marché comprenant l’engagement du</w:t>
      </w:r>
      <w:r w:rsidR="00C87A7E" w:rsidRPr="00425264">
        <w:rPr>
          <w:rFonts w:ascii="Arial" w:hAnsi="Arial" w:cs="Arial"/>
          <w:szCs w:val="22"/>
        </w:rPr>
        <w:t xml:space="preserve"> </w:t>
      </w:r>
      <w:r w:rsidR="00CD6C9F" w:rsidRPr="00425264">
        <w:rPr>
          <w:rFonts w:ascii="Arial" w:hAnsi="Arial" w:cs="Arial"/>
          <w:szCs w:val="22"/>
        </w:rPr>
        <w:t>soumissionnaire</w:t>
      </w:r>
      <w:r w:rsidR="00443372" w:rsidRPr="00425264">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425264" w:rsidRDefault="00425264" w:rsidP="00425264">
      <w:pPr>
        <w:pStyle w:val="Paragraphedeliste"/>
        <w:widowControl w:val="0"/>
        <w:numPr>
          <w:ilvl w:val="0"/>
          <w:numId w:val="12"/>
        </w:numPr>
        <w:autoSpaceDE w:val="0"/>
        <w:autoSpaceDN w:val="0"/>
        <w:adjustRightInd w:val="0"/>
        <w:spacing w:before="0" w:after="0"/>
        <w:rPr>
          <w:rFonts w:ascii="Arial" w:hAnsi="Arial" w:cs="Arial"/>
          <w:szCs w:val="22"/>
        </w:rPr>
      </w:pPr>
      <w:r w:rsidRPr="00425264">
        <w:rPr>
          <w:rFonts w:ascii="Arial" w:hAnsi="Arial" w:cs="Arial"/>
          <w:szCs w:val="22"/>
        </w:rPr>
        <w:t>Le</w:t>
      </w:r>
      <w:r w:rsidR="00443372" w:rsidRPr="00425264">
        <w:rPr>
          <w:rFonts w:ascii="Arial" w:hAnsi="Arial" w:cs="Arial"/>
          <w:szCs w:val="22"/>
        </w:rPr>
        <w:t xml:space="preserve"> cahier des clauses techniques particulières</w:t>
      </w:r>
      <w:r w:rsidR="00C73213" w:rsidRPr="00425264">
        <w:rPr>
          <w:rFonts w:ascii="Arial" w:hAnsi="Arial" w:cs="Arial"/>
          <w:szCs w:val="22"/>
        </w:rPr>
        <w:t xml:space="preserve"> de référence </w:t>
      </w:r>
      <w:r w:rsidR="008132DF" w:rsidRPr="00425264">
        <w:rPr>
          <w:rFonts w:ascii="Arial" w:hAnsi="Arial" w:cs="Arial"/>
          <w:szCs w:val="22"/>
        </w:rPr>
        <w:t xml:space="preserve">DSSFB/SDL/518/Indice </w:t>
      </w:r>
      <w:r>
        <w:rPr>
          <w:rFonts w:ascii="Arial" w:hAnsi="Arial" w:cs="Arial"/>
          <w:szCs w:val="22"/>
        </w:rPr>
        <w:t>E</w:t>
      </w:r>
    </w:p>
    <w:p w:rsidR="00425264" w:rsidRDefault="00425264" w:rsidP="00425264">
      <w:pPr>
        <w:pStyle w:val="Paragraphedeliste"/>
        <w:rPr>
          <w:rFonts w:ascii="Arial" w:hAnsi="Arial" w:cs="Arial"/>
          <w:szCs w:val="22"/>
        </w:rPr>
      </w:pPr>
    </w:p>
    <w:p w:rsidR="00425264" w:rsidRPr="00425264" w:rsidRDefault="00425264" w:rsidP="00425264">
      <w:pPr>
        <w:pStyle w:val="Paragraphedeliste"/>
        <w:widowControl w:val="0"/>
        <w:numPr>
          <w:ilvl w:val="0"/>
          <w:numId w:val="12"/>
        </w:numPr>
        <w:autoSpaceDE w:val="0"/>
        <w:autoSpaceDN w:val="0"/>
        <w:adjustRightInd w:val="0"/>
        <w:spacing w:before="0" w:after="0"/>
        <w:rPr>
          <w:rFonts w:ascii="Arial" w:hAnsi="Arial" w:cs="Arial"/>
          <w:szCs w:val="22"/>
        </w:rPr>
      </w:pPr>
      <w:r w:rsidRPr="00425264">
        <w:rPr>
          <w:rFonts w:ascii="Arial" w:hAnsi="Arial" w:cs="Arial"/>
          <w:szCs w:val="22"/>
        </w:rPr>
        <w:t>Les Spécifications Générales d’Approvisionnement de Rec</w:t>
      </w:r>
      <w:r>
        <w:rPr>
          <w:rFonts w:ascii="Arial" w:hAnsi="Arial" w:cs="Arial"/>
          <w:szCs w:val="22"/>
        </w:rPr>
        <w:t xml:space="preserve">hanges Standards n°SDLOG/260/O </w:t>
      </w:r>
    </w:p>
    <w:sectPr w:rsidR="00425264" w:rsidRPr="0042526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8132DF" w:rsidP="005B145C">
    <w:pPr>
      <w:pStyle w:val="Pieddepage"/>
      <w:tabs>
        <w:tab w:val="clear" w:pos="4536"/>
      </w:tabs>
      <w:rPr>
        <w:rFonts w:ascii="Marianne" w:hAnsi="Marianne"/>
        <w:sz w:val="12"/>
        <w:szCs w:val="12"/>
      </w:rPr>
    </w:pPr>
    <w:r>
      <w:rPr>
        <w:rStyle w:val="Numrodepage"/>
        <w:rFonts w:ascii="Marianne" w:hAnsi="Marianne"/>
        <w:sz w:val="12"/>
        <w:szCs w:val="12"/>
      </w:rPr>
      <w:t>Marché n°S25B00059</w:t>
    </w:r>
    <w:r w:rsidR="006F4AD4" w:rsidRPr="00D62785">
      <w:rPr>
        <w:rStyle w:val="Numrodepage"/>
        <w:rFonts w:ascii="Marianne" w:hAnsi="Marianne"/>
        <w:sz w:val="12"/>
        <w:szCs w:val="12"/>
      </w:rPr>
      <w:tab/>
      <w:t xml:space="preserve">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PAGE </w:instrText>
    </w:r>
    <w:r w:rsidR="006F4AD4" w:rsidRPr="0082472C">
      <w:rPr>
        <w:rStyle w:val="Numrodepage"/>
        <w:rFonts w:ascii="Marianne" w:hAnsi="Marianne"/>
        <w:sz w:val="12"/>
        <w:szCs w:val="12"/>
      </w:rPr>
      <w:fldChar w:fldCharType="separate"/>
    </w:r>
    <w:r w:rsidR="00E04A25">
      <w:rPr>
        <w:rStyle w:val="Numrodepage"/>
        <w:rFonts w:ascii="Marianne" w:hAnsi="Marianne"/>
        <w:noProof/>
        <w:sz w:val="12"/>
        <w:szCs w:val="12"/>
      </w:rPr>
      <w:t>5</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NUMPAGES </w:instrText>
    </w:r>
    <w:r w:rsidR="006F4AD4" w:rsidRPr="0082472C">
      <w:rPr>
        <w:rStyle w:val="Numrodepage"/>
        <w:rFonts w:ascii="Marianne" w:hAnsi="Marianne"/>
        <w:sz w:val="12"/>
        <w:szCs w:val="12"/>
      </w:rPr>
      <w:fldChar w:fldCharType="separate"/>
    </w:r>
    <w:r w:rsidR="00E04A25">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w:t>
    </w:r>
    <w:r w:rsidR="006F4AD4" w:rsidRPr="00D62785">
      <w:rPr>
        <w:rStyle w:val="Numrodepage"/>
        <w:rFonts w:ascii="Marianne" w:hAnsi="Marianne"/>
        <w:noProof/>
        <w:sz w:val="12"/>
        <w:szCs w:val="12"/>
      </w:rPr>
      <w:t>RC</w:t>
    </w:r>
    <w:r w:rsidR="006F4AD4">
      <w:rPr>
        <w:rStyle w:val="Numrodepage"/>
        <w:rFonts w:ascii="Calibri" w:hAnsi="Calibri" w:cs="Calibri"/>
        <w:noProof/>
        <w:sz w:val="12"/>
        <w:szCs w:val="12"/>
      </w:rPr>
      <w:t> </w:t>
    </w:r>
    <w:r w:rsidR="006F4AD4">
      <w:rPr>
        <w:rStyle w:val="Numrodepage"/>
        <w:rFonts w:ascii="Marianne" w:hAnsi="Marianne"/>
        <w:noProof/>
        <w:sz w:val="12"/>
        <w:szCs w:val="12"/>
      </w:rPr>
      <w:t xml:space="preserve">: </w:t>
    </w:r>
    <w:r w:rsidR="006F4AD4" w:rsidRPr="00D62785">
      <w:rPr>
        <w:rStyle w:val="Numrodepage"/>
        <w:rFonts w:ascii="Marianne" w:hAnsi="Marianne"/>
        <w:noProof/>
        <w:sz w:val="12"/>
        <w:szCs w:val="12"/>
      </w:rPr>
      <w:t xml:space="preserve">MAPA </w:t>
    </w:r>
    <w:r w:rsidR="006F4AD4">
      <w:rPr>
        <w:rStyle w:val="Numrodepage"/>
        <w:rFonts w:ascii="Marianne" w:hAnsi="Marianne"/>
        <w:noProof/>
        <w:sz w:val="12"/>
        <w:szCs w:val="12"/>
      </w:rPr>
      <w:t>avec publication</w:t>
    </w:r>
    <w:r w:rsidR="006F4AD4" w:rsidRPr="00D62785">
      <w:rPr>
        <w:rStyle w:val="Numrodepage"/>
        <w:rFonts w:ascii="Marianne" w:hAnsi="Marianne"/>
        <w:noProof/>
        <w:sz w:val="12"/>
        <w:szCs w:val="12"/>
      </w:rPr>
      <w:t xml:space="preserve">  </w:t>
    </w:r>
    <w:r w:rsidR="006F4AD4">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25264"/>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132DF"/>
    <w:rsid w:val="008157FA"/>
    <w:rsid w:val="00815D86"/>
    <w:rsid w:val="00820495"/>
    <w:rsid w:val="00823728"/>
    <w:rsid w:val="0082472C"/>
    <w:rsid w:val="008268E7"/>
    <w:rsid w:val="00830D53"/>
    <w:rsid w:val="00835F24"/>
    <w:rsid w:val="00837215"/>
    <w:rsid w:val="00841440"/>
    <w:rsid w:val="00842514"/>
    <w:rsid w:val="008437D6"/>
    <w:rsid w:val="008441D5"/>
    <w:rsid w:val="00852FA8"/>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32B84"/>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1439A"/>
    <w:rsid w:val="00D146D1"/>
    <w:rsid w:val="00D27708"/>
    <w:rsid w:val="00D35319"/>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4A25"/>
    <w:rsid w:val="00E05038"/>
    <w:rsid w:val="00E16FFC"/>
    <w:rsid w:val="00E46CF3"/>
    <w:rsid w:val="00E540DC"/>
    <w:rsid w:val="00E60D63"/>
    <w:rsid w:val="00E61413"/>
    <w:rsid w:val="00E644D2"/>
    <w:rsid w:val="00E65277"/>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5841"/>
    <o:shapelayout v:ext="edit">
      <o:idmap v:ext="edit" data="1"/>
    </o:shapelayout>
  </w:shapeDefaults>
  <w:decimalSymbol w:val=","/>
  <w:listSeparator w:val=";"/>
  <w14:docId w14:val="2E72D6A7"/>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 w:type="paragraph" w:styleId="Paragraphedeliste">
    <w:name w:val="List Paragraph"/>
    <w:basedOn w:val="Normal"/>
    <w:uiPriority w:val="34"/>
    <w:qFormat/>
    <w:rsid w:val="00425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301156097">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3014E-4017-4D27-B165-26242B66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12</TotalTime>
  <Pages>9</Pages>
  <Words>2852</Words>
  <Characters>17009</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19822</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8</cp:revision>
  <cp:lastPrinted>2019-10-31T08:45:00Z</cp:lastPrinted>
  <dcterms:created xsi:type="dcterms:W3CDTF">2025-01-22T15:05:00Z</dcterms:created>
  <dcterms:modified xsi:type="dcterms:W3CDTF">2025-01-24T09:17:00Z</dcterms:modified>
</cp:coreProperties>
</file>