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96D9F8" w14:textId="77777777" w:rsidR="00317438" w:rsidRDefault="00317438" w:rsidP="00FE4B6D">
      <w:pPr>
        <w:ind w:left="720" w:hanging="360"/>
      </w:pPr>
      <w:bookmarkStart w:id="0" w:name="_Toc96708718"/>
    </w:p>
    <w:p w14:paraId="46296733" w14:textId="6FEC4634" w:rsidR="00317438" w:rsidRDefault="00317438" w:rsidP="00317438">
      <w:pPr>
        <w:pStyle w:val="Titre3"/>
        <w:rPr>
          <w:b/>
          <w:bCs/>
        </w:rPr>
      </w:pPr>
      <w:r>
        <w:rPr>
          <w:b/>
          <w:bCs/>
        </w:rPr>
        <w:t>Contexte :</w:t>
      </w:r>
    </w:p>
    <w:p w14:paraId="128698BE" w14:textId="77777777" w:rsidR="00317438" w:rsidRDefault="00317438" w:rsidP="00317438"/>
    <w:p w14:paraId="6ADDCD80" w14:textId="11EEF0C3" w:rsidR="00317438" w:rsidRPr="00317438" w:rsidRDefault="00317438" w:rsidP="00317438">
      <w:r>
        <w:t xml:space="preserve">Notre système décisionnel actuel a été mis en œuvre en 2014, il a rendu service et continuera pendant plusieurs mois. En 2024, nous avons travaillé sur une nouvelle infrastructure qui a pour objectif d’accueillir la nouvelle plateforme DATA. Pendant la période du marché, nous aurons une cohabitation deux systèmes </w:t>
      </w:r>
      <w:r w:rsidR="00BF0956">
        <w:t>décrits ci-dessous chapitre 1 et 2.</w:t>
      </w:r>
    </w:p>
    <w:p w14:paraId="4E18CA0C" w14:textId="78DCB56F" w:rsidR="00FE4B6D" w:rsidRDefault="00FE4B6D" w:rsidP="00FE4B6D">
      <w:pPr>
        <w:pStyle w:val="Titre3"/>
        <w:numPr>
          <w:ilvl w:val="0"/>
          <w:numId w:val="2"/>
        </w:numPr>
        <w:rPr>
          <w:b/>
          <w:bCs/>
        </w:rPr>
      </w:pPr>
      <w:r w:rsidRPr="00FE4B6D">
        <w:rPr>
          <w:b/>
          <w:bCs/>
        </w:rPr>
        <w:t>Présentation du SID</w:t>
      </w:r>
      <w:r>
        <w:rPr>
          <w:b/>
          <w:bCs/>
        </w:rPr>
        <w:t xml:space="preserve"> Existant</w:t>
      </w:r>
      <w:r w:rsidRPr="00FE4B6D">
        <w:rPr>
          <w:b/>
          <w:bCs/>
        </w:rPr>
        <w:t xml:space="preserve"> et positionnement dans le SI CNSA</w:t>
      </w:r>
      <w:bookmarkEnd w:id="0"/>
    </w:p>
    <w:p w14:paraId="1639E123" w14:textId="09ED694A" w:rsidR="00FE4B6D" w:rsidRDefault="00FE4B6D" w:rsidP="00FE4B6D">
      <w:pPr>
        <w:pStyle w:val="Titre3"/>
        <w:numPr>
          <w:ilvl w:val="1"/>
          <w:numId w:val="2"/>
        </w:numPr>
        <w:rPr>
          <w:b/>
          <w:bCs/>
        </w:rPr>
      </w:pPr>
      <w:r>
        <w:rPr>
          <w:b/>
          <w:bCs/>
        </w:rPr>
        <w:t>Schéma SID</w:t>
      </w:r>
    </w:p>
    <w:p w14:paraId="50C6F30A" w14:textId="77777777" w:rsidR="00FE4B6D" w:rsidRDefault="00FE4B6D" w:rsidP="00FE4B6D"/>
    <w:p w14:paraId="2CA8424D" w14:textId="77777777" w:rsidR="00FE4B6D" w:rsidRPr="00FE4B6D" w:rsidRDefault="00FE4B6D" w:rsidP="00FE4B6D"/>
    <w:p w14:paraId="280BFA43" w14:textId="77777777" w:rsidR="00FE4B6D" w:rsidRPr="00031C32" w:rsidRDefault="00FE4B6D" w:rsidP="00FE4B6D">
      <w:pPr>
        <w:pStyle w:val="CorpsdeTexte"/>
      </w:pPr>
      <w:r w:rsidRPr="00031C32">
        <w:t xml:space="preserve">Le système d’information </w:t>
      </w:r>
      <w:r>
        <w:t>de la CNSA</w:t>
      </w:r>
      <w:r w:rsidRPr="00031C32">
        <w:t xml:space="preserve"> est globalement organisé comme présenté dans le schéma ci-dessous.</w:t>
      </w:r>
    </w:p>
    <w:p w14:paraId="6E8CB640" w14:textId="77777777" w:rsidR="00FE4B6D" w:rsidRPr="00031C32" w:rsidRDefault="00FE4B6D" w:rsidP="00FE4B6D">
      <w:pPr>
        <w:pStyle w:val="CorpsdeTexte"/>
      </w:pPr>
      <w:r w:rsidRPr="00031C32">
        <w:t xml:space="preserve">Le SID est la plateforme décisionnelle des applications </w:t>
      </w:r>
      <w:r>
        <w:t>de la CNSA</w:t>
      </w:r>
      <w:r w:rsidRPr="00031C32">
        <w:t>,</w:t>
      </w:r>
    </w:p>
    <w:p w14:paraId="2738B441" w14:textId="77777777" w:rsidR="00FE4B6D" w:rsidRPr="00031C32" w:rsidRDefault="00FE4B6D" w:rsidP="00FE4B6D">
      <w:pPr>
        <w:pStyle w:val="CorpsdeTexte"/>
      </w:pPr>
      <w:r w:rsidRPr="00031C32">
        <w:t xml:space="preserve">Le MDM est la plateforme de gestion des référentiels </w:t>
      </w:r>
      <w:r>
        <w:t>de la CNSA</w:t>
      </w:r>
      <w:r w:rsidRPr="00031C32">
        <w:t>.</w:t>
      </w:r>
    </w:p>
    <w:p w14:paraId="4567F6F5" w14:textId="77777777" w:rsidR="00FE4B6D" w:rsidRDefault="00FE4B6D" w:rsidP="00FE4B6D">
      <w:pPr>
        <w:pStyle w:val="CorpsdeTexte"/>
      </w:pPr>
    </w:p>
    <w:p w14:paraId="4079EA93" w14:textId="4BF50362" w:rsidR="00FE4B6D" w:rsidRDefault="00FE4B6D" w:rsidP="00FE4B6D">
      <w:pPr>
        <w:pStyle w:val="CorpsdeTexte"/>
      </w:pPr>
      <w:r w:rsidRPr="002C733C">
        <w:rPr>
          <w:noProof/>
        </w:rPr>
        <w:drawing>
          <wp:inline distT="0" distB="0" distL="0" distR="0" wp14:anchorId="62C22BD7" wp14:editId="5659BEAE">
            <wp:extent cx="4241165" cy="2675890"/>
            <wp:effectExtent l="0" t="0" r="6985" b="0"/>
            <wp:docPr id="51823407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241165" cy="2675890"/>
                    </a:xfrm>
                    <a:prstGeom prst="rect">
                      <a:avLst/>
                    </a:prstGeom>
                    <a:noFill/>
                    <a:ln>
                      <a:noFill/>
                    </a:ln>
                  </pic:spPr>
                </pic:pic>
              </a:graphicData>
            </a:graphic>
          </wp:inline>
        </w:drawing>
      </w:r>
    </w:p>
    <w:p w14:paraId="2028CD84" w14:textId="77777777" w:rsidR="00FE4B6D" w:rsidRPr="002C733C" w:rsidRDefault="00FE4B6D" w:rsidP="00FE4B6D">
      <w:pPr>
        <w:pStyle w:val="Lgende"/>
      </w:pPr>
      <w:r w:rsidRPr="002C733C">
        <w:t xml:space="preserve">Figure </w:t>
      </w:r>
      <w:fldSimple w:instr=" SEQ Figure \* ARABIC ">
        <w:r>
          <w:rPr>
            <w:noProof/>
          </w:rPr>
          <w:t>1</w:t>
        </w:r>
      </w:fldSimple>
      <w:r w:rsidRPr="002C733C">
        <w:t xml:space="preserve"> – Positionnement du SID dans le SI CNSA</w:t>
      </w:r>
    </w:p>
    <w:p w14:paraId="5860F8B3" w14:textId="77777777" w:rsidR="00FE4B6D" w:rsidRDefault="00FE4B6D" w:rsidP="00FE4B6D">
      <w:pPr>
        <w:pStyle w:val="CorpsdeTexte"/>
      </w:pPr>
    </w:p>
    <w:p w14:paraId="1B31CA44" w14:textId="77777777" w:rsidR="00FE4B6D" w:rsidRPr="00574C34" w:rsidRDefault="00FE4B6D" w:rsidP="00FE4B6D">
      <w:pPr>
        <w:pStyle w:val="CorpsdeTexte"/>
      </w:pPr>
      <w:r w:rsidRPr="00574C34">
        <w:t>L’étude d’architecture du MDM s’est conclue en octobre 2014 sans trouver de solution adaptée aux contraintes de la CNSA, ce sujet est reporté à mi-2015.</w:t>
      </w:r>
    </w:p>
    <w:p w14:paraId="60294102" w14:textId="77777777" w:rsidR="00FE4B6D" w:rsidRDefault="00FE4B6D" w:rsidP="00FE4B6D">
      <w:pPr>
        <w:pStyle w:val="CorpsdeTexte"/>
      </w:pPr>
      <w:r w:rsidRPr="00574C34">
        <w:t>En attendant la mise en place d’une solution MDM, les référentiels seront gérés en base de données relationnelle, cette base sera utilisée comme source par le SID pour rafraîchir ses référentiels.</w:t>
      </w:r>
    </w:p>
    <w:p w14:paraId="2F0D8313" w14:textId="77777777" w:rsidR="00FE4B6D" w:rsidRDefault="00FE4B6D" w:rsidP="00FE4B6D">
      <w:pPr>
        <w:pStyle w:val="CorpsdeTexte"/>
      </w:pPr>
    </w:p>
    <w:p w14:paraId="4A18076C" w14:textId="77777777" w:rsidR="00FE4B6D" w:rsidRPr="00031C32" w:rsidRDefault="00FE4B6D" w:rsidP="00FE4B6D">
      <w:pPr>
        <w:pStyle w:val="CorpsdeTexte"/>
      </w:pPr>
      <w:r w:rsidRPr="00031C32">
        <w:t xml:space="preserve">Le SID est le socle décisionnel global </w:t>
      </w:r>
      <w:r>
        <w:t>de la CNSA</w:t>
      </w:r>
      <w:r w:rsidRPr="00031C32">
        <w:t>, il est construit suivant les principes d’architecture qui ont fait leurs preuves dans le domaine de la Business Intelligence.</w:t>
      </w:r>
    </w:p>
    <w:p w14:paraId="16E18FCE" w14:textId="77777777" w:rsidR="00FE4B6D" w:rsidRDefault="00FE4B6D" w:rsidP="00FE4B6D">
      <w:pPr>
        <w:pStyle w:val="CorpsdeTexte"/>
      </w:pPr>
    </w:p>
    <w:p w14:paraId="665695F2" w14:textId="659A43CA" w:rsidR="00FE4B6D" w:rsidRPr="00574C34" w:rsidRDefault="00FE4B6D" w:rsidP="00FE4B6D">
      <w:pPr>
        <w:pStyle w:val="CorpsdeTexte"/>
      </w:pPr>
      <w:r w:rsidRPr="009D10F2">
        <w:rPr>
          <w:noProof/>
        </w:rPr>
        <w:lastRenderedPageBreak/>
        <w:drawing>
          <wp:inline distT="0" distB="0" distL="0" distR="0" wp14:anchorId="2F863124" wp14:editId="06B2491F">
            <wp:extent cx="5760720" cy="3623945"/>
            <wp:effectExtent l="0" t="0" r="0" b="0"/>
            <wp:docPr id="538335438" name="Image 2" descr="Une image contenant texte, capture d’écran, logiciel,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335438" name="Image 2" descr="Une image contenant texte, capture d’écran, logiciel, Icône d’ordinateur&#10;&#10;Description générée automatiquement"/>
                    <pic:cNvPicPr>
                      <a:picLocks noChangeAspect="1" noChangeArrowheads="1"/>
                    </pic:cNvPicPr>
                  </pic:nvPicPr>
                  <pic:blipFill>
                    <a:blip r:embed="rId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760720" cy="3623945"/>
                    </a:xfrm>
                    <a:prstGeom prst="rect">
                      <a:avLst/>
                    </a:prstGeom>
                    <a:noFill/>
                    <a:ln>
                      <a:noFill/>
                    </a:ln>
                  </pic:spPr>
                </pic:pic>
              </a:graphicData>
            </a:graphic>
          </wp:inline>
        </w:drawing>
      </w:r>
    </w:p>
    <w:p w14:paraId="22C34307" w14:textId="77777777" w:rsidR="00FE4B6D" w:rsidRPr="0045617D" w:rsidRDefault="00FE4B6D" w:rsidP="00FE4B6D">
      <w:pPr>
        <w:pStyle w:val="Lgende"/>
      </w:pPr>
      <w:bookmarkStart w:id="1" w:name="_Ref335080833"/>
      <w:bookmarkStart w:id="2" w:name="_Toc402172929"/>
      <w:r w:rsidRPr="0045617D">
        <w:t xml:space="preserve">Figure </w:t>
      </w:r>
      <w:fldSimple w:instr=" SEQ Figure \* ARABIC ">
        <w:r>
          <w:rPr>
            <w:noProof/>
          </w:rPr>
          <w:t>2</w:t>
        </w:r>
      </w:fldSimple>
      <w:bookmarkEnd w:id="1"/>
      <w:r w:rsidRPr="0045617D">
        <w:t xml:space="preserve"> – Système décisionnel / Architecture type</w:t>
      </w:r>
      <w:bookmarkEnd w:id="2"/>
    </w:p>
    <w:p w14:paraId="37EF1C6A" w14:textId="77777777" w:rsidR="00FE4B6D" w:rsidRPr="00031C32" w:rsidRDefault="00FE4B6D" w:rsidP="00FE4B6D">
      <w:pPr>
        <w:pStyle w:val="CorpsdeTexte"/>
      </w:pPr>
    </w:p>
    <w:p w14:paraId="6B21E32D" w14:textId="77777777" w:rsidR="00FE4B6D" w:rsidRPr="00031C32" w:rsidRDefault="00FE4B6D" w:rsidP="00FE4B6D">
      <w:pPr>
        <w:pStyle w:val="CorpsdeTexte"/>
      </w:pPr>
      <w:r w:rsidRPr="00031C32">
        <w:t>Les grandes fonctions du SID sont :</w:t>
      </w:r>
    </w:p>
    <w:p w14:paraId="0E1518EE" w14:textId="77777777" w:rsidR="00FE4B6D" w:rsidRPr="00360E04" w:rsidRDefault="00FE4B6D" w:rsidP="00FE4B6D">
      <w:pPr>
        <w:pStyle w:val="puce2"/>
        <w:rPr>
          <w:b/>
        </w:rPr>
      </w:pPr>
      <w:r w:rsidRPr="00360E04">
        <w:rPr>
          <w:b/>
        </w:rPr>
        <w:t>Alimentation</w:t>
      </w:r>
    </w:p>
    <w:p w14:paraId="5A6A255F" w14:textId="77777777" w:rsidR="00FE4B6D" w:rsidRPr="00031C32" w:rsidRDefault="00FE4B6D" w:rsidP="00FE4B6D">
      <w:pPr>
        <w:pStyle w:val="CorpsdeTexte"/>
      </w:pPr>
      <w:r w:rsidRPr="00031C32">
        <w:t>Cette fonction permet au SID :</w:t>
      </w:r>
    </w:p>
    <w:p w14:paraId="35288F38" w14:textId="77777777" w:rsidR="00FE4B6D" w:rsidRPr="00E842FD" w:rsidRDefault="00FE4B6D" w:rsidP="00FE4B6D">
      <w:pPr>
        <w:pStyle w:val="Listepuces2"/>
      </w:pPr>
      <w:r w:rsidRPr="00E842FD">
        <w:t>De s’alimenter, de manière automatique, à partir des systèmes opérationnels de la CNSA,</w:t>
      </w:r>
    </w:p>
    <w:p w14:paraId="700B2BC9" w14:textId="77777777" w:rsidR="00FE4B6D" w:rsidRPr="00E842FD" w:rsidRDefault="00FE4B6D" w:rsidP="00FE4B6D">
      <w:pPr>
        <w:pStyle w:val="Listepuces2"/>
      </w:pPr>
      <w:r w:rsidRPr="00E842FD">
        <w:t>De contrôler la qualité des données,</w:t>
      </w:r>
    </w:p>
    <w:p w14:paraId="779BB30E" w14:textId="77777777" w:rsidR="00FE4B6D" w:rsidRPr="00E842FD" w:rsidRDefault="00FE4B6D" w:rsidP="00FE4B6D">
      <w:pPr>
        <w:pStyle w:val="Listepuces2"/>
      </w:pPr>
      <w:r w:rsidRPr="00E842FD">
        <w:t>D’enrichir de transformer les données,</w:t>
      </w:r>
    </w:p>
    <w:p w14:paraId="2B3115CD" w14:textId="77777777" w:rsidR="00FE4B6D" w:rsidRPr="00E842FD" w:rsidRDefault="00FE4B6D" w:rsidP="00FE4B6D">
      <w:pPr>
        <w:pStyle w:val="Listepuces2"/>
      </w:pPr>
      <w:r w:rsidRPr="00E842FD">
        <w:t>D’alimenter l’entrepôt de données (DWH),</w:t>
      </w:r>
    </w:p>
    <w:p w14:paraId="151E1ABD" w14:textId="77777777" w:rsidR="00FE4B6D" w:rsidRPr="00E842FD" w:rsidRDefault="00FE4B6D" w:rsidP="00FE4B6D">
      <w:pPr>
        <w:pStyle w:val="Listepuces2"/>
      </w:pPr>
      <w:r w:rsidRPr="00E842FD">
        <w:t>D’historiser les données transactionnelles,</w:t>
      </w:r>
    </w:p>
    <w:p w14:paraId="3EF48027" w14:textId="77777777" w:rsidR="00FE4B6D" w:rsidRDefault="00FE4B6D" w:rsidP="00FE4B6D">
      <w:pPr>
        <w:pStyle w:val="Listepuces2"/>
      </w:pPr>
      <w:r w:rsidRPr="00E842FD">
        <w:t>D’alimenter les magasins de données (datamarts DTM) à partir de l’entrepôt de données.</w:t>
      </w:r>
    </w:p>
    <w:p w14:paraId="44E53A8D" w14:textId="77777777" w:rsidR="00FE4B6D" w:rsidRPr="00E842FD" w:rsidRDefault="00FE4B6D" w:rsidP="00FE4B6D">
      <w:pPr>
        <w:pStyle w:val="Listepuces2"/>
        <w:numPr>
          <w:ilvl w:val="0"/>
          <w:numId w:val="0"/>
        </w:numPr>
        <w:ind w:left="643" w:hanging="360"/>
      </w:pPr>
    </w:p>
    <w:p w14:paraId="2903F9A8" w14:textId="77777777" w:rsidR="00FE4B6D" w:rsidRPr="00360E04" w:rsidRDefault="00FE4B6D" w:rsidP="00FE4B6D">
      <w:pPr>
        <w:pStyle w:val="puce2"/>
        <w:rPr>
          <w:b/>
        </w:rPr>
      </w:pPr>
      <w:r w:rsidRPr="00360E04">
        <w:rPr>
          <w:b/>
        </w:rPr>
        <w:t>Organisation, persistance des données</w:t>
      </w:r>
    </w:p>
    <w:p w14:paraId="188D71FC" w14:textId="77777777" w:rsidR="00FE4B6D" w:rsidRPr="00031C32" w:rsidRDefault="00FE4B6D" w:rsidP="00FE4B6D">
      <w:pPr>
        <w:pStyle w:val="CorpsdeTexte"/>
      </w:pPr>
      <w:r w:rsidRPr="00031C32">
        <w:t>Le SID comporte différents niveaux de stockage des données.</w:t>
      </w:r>
    </w:p>
    <w:p w14:paraId="055A7CC2" w14:textId="77777777" w:rsidR="00FE4B6D" w:rsidRPr="00031C32" w:rsidRDefault="00FE4B6D" w:rsidP="00FE4B6D">
      <w:pPr>
        <w:pStyle w:val="Listepuces2"/>
      </w:pPr>
      <w:r w:rsidRPr="00031C32">
        <w:t>ODS (Operating Data Store)</w:t>
      </w:r>
    </w:p>
    <w:p w14:paraId="7B70D865" w14:textId="77777777" w:rsidR="00FE4B6D" w:rsidRPr="00031C32" w:rsidRDefault="00FE4B6D" w:rsidP="00FE4B6D">
      <w:pPr>
        <w:pStyle w:val="Listepuces2"/>
        <w:numPr>
          <w:ilvl w:val="0"/>
          <w:numId w:val="0"/>
        </w:numPr>
        <w:ind w:left="568"/>
      </w:pPr>
      <w:r w:rsidRPr="00031C32">
        <w:t>Les structures de données de l’ODS permettent de stocker les données brutes transmises par les systèmes opérationnels. Ces données sont ensuite prises par les traitements d’alimentation de l’entrepôt de données.</w:t>
      </w:r>
    </w:p>
    <w:p w14:paraId="332A8431" w14:textId="77777777" w:rsidR="00FE4B6D" w:rsidRPr="00031C32" w:rsidRDefault="00FE4B6D" w:rsidP="00FE4B6D">
      <w:pPr>
        <w:pStyle w:val="Listepuces2"/>
      </w:pPr>
      <w:r w:rsidRPr="00031C32">
        <w:t>DWH (</w:t>
      </w:r>
      <w:proofErr w:type="spellStart"/>
      <w:r w:rsidRPr="00031C32">
        <w:t>DataWare</w:t>
      </w:r>
      <w:proofErr w:type="spellEnd"/>
      <w:r w:rsidRPr="00031C32">
        <w:t xml:space="preserve"> House)</w:t>
      </w:r>
    </w:p>
    <w:p w14:paraId="011E1C0E" w14:textId="77777777" w:rsidR="00FE4B6D" w:rsidRPr="00031C32" w:rsidRDefault="00FE4B6D" w:rsidP="00FE4B6D">
      <w:pPr>
        <w:pStyle w:val="Listepuces2"/>
        <w:numPr>
          <w:ilvl w:val="0"/>
          <w:numId w:val="0"/>
        </w:numPr>
        <w:ind w:left="568"/>
      </w:pPr>
      <w:r w:rsidRPr="00031C32">
        <w:t>L’entrepôt de données est destiné à stocker les données au niveau le plus fin afin de conserver tout le potentiel d’analyse des données. Les données de l’entrepôt ont été contrôlées par le processus de chargement, elles sont fiables, cohérentes, complètes et persistantes (avec historisation des données).</w:t>
      </w:r>
    </w:p>
    <w:p w14:paraId="7B26E6CD" w14:textId="77777777" w:rsidR="00FE4B6D" w:rsidRPr="00E842FD" w:rsidRDefault="00FE4B6D" w:rsidP="00FE4B6D">
      <w:pPr>
        <w:pStyle w:val="Listepuces2"/>
      </w:pPr>
      <w:proofErr w:type="spellStart"/>
      <w:r w:rsidRPr="00E842FD">
        <w:t>DTMs</w:t>
      </w:r>
      <w:proofErr w:type="spellEnd"/>
      <w:r w:rsidRPr="00E842FD">
        <w:t xml:space="preserve"> (</w:t>
      </w:r>
      <w:proofErr w:type="spellStart"/>
      <w:r w:rsidRPr="00E842FD">
        <w:t>DataMarts</w:t>
      </w:r>
      <w:proofErr w:type="spellEnd"/>
      <w:r w:rsidRPr="00E842FD">
        <w:t>)</w:t>
      </w:r>
    </w:p>
    <w:p w14:paraId="1E713CA3" w14:textId="77777777" w:rsidR="00FE4B6D" w:rsidRPr="00031C32" w:rsidRDefault="00FE4B6D" w:rsidP="00FE4B6D">
      <w:pPr>
        <w:pStyle w:val="Listepuces2"/>
        <w:numPr>
          <w:ilvl w:val="0"/>
          <w:numId w:val="0"/>
        </w:numPr>
        <w:ind w:left="568"/>
      </w:pPr>
      <w:r w:rsidRPr="00031C32">
        <w:lastRenderedPageBreak/>
        <w:t>Les datamarts sont des vues métiers permettent aux utilisateurs d’accéder facilement et avec de bons temps de réponses à leurs données via les outils de restitution mis à leur disposition.</w:t>
      </w:r>
    </w:p>
    <w:p w14:paraId="79300976" w14:textId="77777777" w:rsidR="00FE4B6D" w:rsidRPr="00031C32" w:rsidRDefault="00FE4B6D" w:rsidP="00FE4B6D">
      <w:pPr>
        <w:pStyle w:val="Listepuces2"/>
        <w:numPr>
          <w:ilvl w:val="0"/>
          <w:numId w:val="0"/>
        </w:numPr>
        <w:ind w:left="568"/>
      </w:pPr>
      <w:r w:rsidRPr="00031C32">
        <w:t>Au niveau base de données, ces vues métier se traduisent par des tables ou vues modélisées en étoiles ou flocons.</w:t>
      </w:r>
    </w:p>
    <w:p w14:paraId="42E7E250" w14:textId="77777777" w:rsidR="00FE4B6D" w:rsidRPr="00360E04" w:rsidRDefault="00FE4B6D" w:rsidP="00FE4B6D">
      <w:pPr>
        <w:pStyle w:val="puce2"/>
        <w:rPr>
          <w:b/>
        </w:rPr>
      </w:pPr>
      <w:r w:rsidRPr="00360E04">
        <w:rPr>
          <w:b/>
        </w:rPr>
        <w:t>Utilisation des données</w:t>
      </w:r>
    </w:p>
    <w:p w14:paraId="54E1E703" w14:textId="77777777" w:rsidR="00FE4B6D" w:rsidRPr="00031C32" w:rsidRDefault="00FE4B6D" w:rsidP="00FE4B6D">
      <w:pPr>
        <w:pStyle w:val="CorpsdeTexte"/>
      </w:pPr>
      <w:r w:rsidRPr="00031C32">
        <w:t>Suivants les groupe d’utilisateurs, différents usages, opérationnels ou stratégiques, des données sont réalisés.</w:t>
      </w:r>
    </w:p>
    <w:p w14:paraId="796830A8" w14:textId="77777777" w:rsidR="00FE4B6D" w:rsidRDefault="00FE4B6D" w:rsidP="00FE4B6D">
      <w:pPr>
        <w:pStyle w:val="CorpsdeTexte"/>
      </w:pPr>
      <w:r w:rsidRPr="00031C32">
        <w:t xml:space="preserve">Pour répondre à ces différents usages, le SID offre aux utilisateurs différents outils permettant de faire du </w:t>
      </w:r>
      <w:proofErr w:type="spellStart"/>
      <w:r w:rsidRPr="00031C32">
        <w:t>reporting</w:t>
      </w:r>
      <w:proofErr w:type="spellEnd"/>
      <w:r w:rsidRPr="00031C32">
        <w:t xml:space="preserve"> préprogrammé ou </w:t>
      </w:r>
      <w:proofErr w:type="spellStart"/>
      <w:r w:rsidRPr="00031C32">
        <w:t>ad’hoc</w:t>
      </w:r>
      <w:proofErr w:type="spellEnd"/>
      <w:r w:rsidRPr="00031C32">
        <w:t>, des tableaux de bord, des simulations « </w:t>
      </w:r>
      <w:proofErr w:type="spellStart"/>
      <w:r w:rsidRPr="00031C32">
        <w:t>what</w:t>
      </w:r>
      <w:proofErr w:type="spellEnd"/>
      <w:r w:rsidRPr="00031C32">
        <w:t xml:space="preserve"> if » ou faire des calculs statistiques.</w:t>
      </w:r>
    </w:p>
    <w:p w14:paraId="6BB8B9E9" w14:textId="77777777" w:rsidR="00FE4B6D" w:rsidRDefault="00FE4B6D" w:rsidP="00FE4B6D">
      <w:pPr>
        <w:pStyle w:val="CorpsdeTexte"/>
      </w:pPr>
    </w:p>
    <w:p w14:paraId="628F49E2" w14:textId="77777777" w:rsidR="00FE4B6D" w:rsidRDefault="00FE4B6D" w:rsidP="00FE4B6D">
      <w:pPr>
        <w:pStyle w:val="CorpsdeTexte"/>
      </w:pPr>
    </w:p>
    <w:p w14:paraId="19B02EF8" w14:textId="023DABCC" w:rsidR="00FE4B6D" w:rsidRDefault="00FE4B6D" w:rsidP="00FE4B6D">
      <w:pPr>
        <w:pStyle w:val="Titre3"/>
        <w:numPr>
          <w:ilvl w:val="1"/>
          <w:numId w:val="2"/>
        </w:numPr>
        <w:rPr>
          <w:b/>
          <w:bCs/>
        </w:rPr>
      </w:pPr>
      <w:r>
        <w:rPr>
          <w:b/>
          <w:bCs/>
        </w:rPr>
        <w:t xml:space="preserve">Vision conceptuelle </w:t>
      </w:r>
    </w:p>
    <w:p w14:paraId="448D02A0" w14:textId="77777777" w:rsidR="00FE4B6D" w:rsidRDefault="00FE4B6D" w:rsidP="00FE4B6D"/>
    <w:p w14:paraId="4CDE74B0" w14:textId="77777777" w:rsidR="00FE4B6D" w:rsidRDefault="00FE4B6D" w:rsidP="00FE4B6D"/>
    <w:p w14:paraId="2F0F1930" w14:textId="77777777" w:rsidR="00FE4B6D" w:rsidRPr="00031C32" w:rsidRDefault="00FE4B6D" w:rsidP="00FE4B6D">
      <w:pPr>
        <w:pStyle w:val="CorpsdeTexte"/>
      </w:pPr>
      <w:r w:rsidRPr="00031C32">
        <w:t>Le socle décisionnel SID s’appuie sur différentes briques fonctionnelles et techniques.</w:t>
      </w:r>
    </w:p>
    <w:p w14:paraId="6CA0934D" w14:textId="77777777" w:rsidR="00FE4B6D" w:rsidRDefault="00FE4B6D" w:rsidP="00FE4B6D"/>
    <w:p w14:paraId="57F2E6F9" w14:textId="77777777" w:rsidR="00FE4B6D" w:rsidRDefault="00FE4B6D" w:rsidP="00FE4B6D"/>
    <w:p w14:paraId="6C5C72E5" w14:textId="73670266" w:rsidR="00FE4B6D" w:rsidRPr="00FE4B6D" w:rsidRDefault="00FE4B6D" w:rsidP="00FE4B6D">
      <w:r w:rsidRPr="00F11DE7">
        <w:rPr>
          <w:noProof/>
        </w:rPr>
        <w:drawing>
          <wp:inline distT="0" distB="0" distL="0" distR="0" wp14:anchorId="31B0BE3E" wp14:editId="51BA4E9F">
            <wp:extent cx="4364355" cy="2333625"/>
            <wp:effectExtent l="0" t="0" r="0" b="9525"/>
            <wp:docPr id="199331913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64355" cy="2333625"/>
                    </a:xfrm>
                    <a:prstGeom prst="rect">
                      <a:avLst/>
                    </a:prstGeom>
                    <a:noFill/>
                    <a:ln>
                      <a:noFill/>
                    </a:ln>
                  </pic:spPr>
                </pic:pic>
              </a:graphicData>
            </a:graphic>
          </wp:inline>
        </w:drawing>
      </w:r>
    </w:p>
    <w:p w14:paraId="238861BA" w14:textId="77777777" w:rsidR="00FE4B6D" w:rsidRDefault="00FE4B6D" w:rsidP="00FE4B6D"/>
    <w:p w14:paraId="77FAF83B" w14:textId="77777777" w:rsidR="00FE4B6D" w:rsidRDefault="00FE4B6D" w:rsidP="00FE4B6D"/>
    <w:p w14:paraId="4BFC7E43" w14:textId="77777777" w:rsidR="000D5109" w:rsidRDefault="000D5109" w:rsidP="00FE4B6D"/>
    <w:p w14:paraId="515EE032" w14:textId="012AECFD" w:rsidR="000D5109" w:rsidRDefault="000D5109" w:rsidP="000D5109">
      <w:pPr>
        <w:pStyle w:val="Titre3"/>
        <w:numPr>
          <w:ilvl w:val="1"/>
          <w:numId w:val="2"/>
        </w:numPr>
        <w:rPr>
          <w:b/>
          <w:bCs/>
        </w:rPr>
      </w:pPr>
      <w:r>
        <w:rPr>
          <w:b/>
          <w:bCs/>
        </w:rPr>
        <w:t>Schéma d’architecture logique</w:t>
      </w:r>
    </w:p>
    <w:p w14:paraId="303D2B4F" w14:textId="77777777" w:rsidR="000D5109" w:rsidRDefault="000D5109" w:rsidP="000D5109"/>
    <w:p w14:paraId="7432A439" w14:textId="77777777" w:rsidR="000D5109" w:rsidRPr="00FA22E0" w:rsidRDefault="000D5109" w:rsidP="000D5109">
      <w:pPr>
        <w:pStyle w:val="CorpsdeTexte"/>
      </w:pPr>
      <w:r w:rsidRPr="00FA22E0">
        <w:t>Le schéma suivant présente l’architecture logique de l’infrastructure CNSA</w:t>
      </w:r>
      <w:r>
        <w:t xml:space="preserve"> </w:t>
      </w:r>
      <w:r w:rsidRPr="00FA22E0">
        <w:t>SID.</w:t>
      </w:r>
    </w:p>
    <w:p w14:paraId="55D322F4" w14:textId="47529D33" w:rsidR="000D5109" w:rsidRDefault="000D5109" w:rsidP="000D5109">
      <w:pPr>
        <w:pStyle w:val="CorpsdeTexte"/>
      </w:pPr>
      <w:r w:rsidRPr="00FA22E0">
        <w:t>Dans ce schéma, les blocs représentent les différents pans de l’architecture.</w:t>
      </w:r>
    </w:p>
    <w:p w14:paraId="1B2F8808" w14:textId="77777777" w:rsidR="000D5109" w:rsidRDefault="000D5109" w:rsidP="000D5109">
      <w:pPr>
        <w:pStyle w:val="CorpsdeTexte"/>
      </w:pPr>
    </w:p>
    <w:p w14:paraId="6A80EF2E" w14:textId="77777777" w:rsidR="000D5109" w:rsidRPr="00FA22E0" w:rsidRDefault="000D5109" w:rsidP="000D5109">
      <w:pPr>
        <w:pStyle w:val="CorpsdeTexte"/>
      </w:pPr>
    </w:p>
    <w:p w14:paraId="5A6A2416" w14:textId="6B34E884" w:rsidR="000D5109" w:rsidRDefault="000D5109" w:rsidP="000D5109">
      <w:pPr>
        <w:pStyle w:val="CorpsdeTexte"/>
      </w:pPr>
      <w:r w:rsidRPr="00FA22E0">
        <w:lastRenderedPageBreak/>
        <w:t xml:space="preserve">Le portail d’accueil </w:t>
      </w:r>
      <w:r>
        <w:t>des Services Centraux utilisant l’</w:t>
      </w:r>
      <w:r w:rsidRPr="00FA22E0">
        <w:t xml:space="preserve">annuaire centralisé </w:t>
      </w:r>
      <w:r>
        <w:t xml:space="preserve">de la CNSA </w:t>
      </w:r>
      <w:r w:rsidRPr="00FA22E0">
        <w:t>est</w:t>
      </w:r>
      <w:r>
        <w:t xml:space="preserve"> et tous </w:t>
      </w:r>
      <w:r w:rsidRPr="00FA22E0">
        <w:t xml:space="preserve">les utilisateurs SID </w:t>
      </w:r>
      <w:r>
        <w:t>passent</w:t>
      </w:r>
      <w:r w:rsidRPr="00FA22E0">
        <w:t xml:space="preserve"> par ce portail pour atteindre les outils </w:t>
      </w:r>
    </w:p>
    <w:p w14:paraId="0A951C03" w14:textId="77777777" w:rsidR="000D5109" w:rsidRDefault="000D5109" w:rsidP="000D5109"/>
    <w:p w14:paraId="2CCAA526" w14:textId="13C5A374" w:rsidR="000D5109" w:rsidRDefault="000D5109" w:rsidP="000D5109">
      <w:r>
        <w:rPr>
          <w:noProof/>
        </w:rPr>
        <w:drawing>
          <wp:inline distT="0" distB="0" distL="0" distR="0" wp14:anchorId="02D08112" wp14:editId="246FC375">
            <wp:extent cx="5760720" cy="3206750"/>
            <wp:effectExtent l="0" t="0" r="0" b="0"/>
            <wp:docPr id="1964237326" name="Image 4" descr="Une image contenant texte, capture d’écran,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237326" name="Image 4" descr="Une image contenant texte, capture d’écran, diagramme&#10;&#10;Description générée automatiquemen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206750"/>
                    </a:xfrm>
                    <a:prstGeom prst="rect">
                      <a:avLst/>
                    </a:prstGeom>
                    <a:noFill/>
                  </pic:spPr>
                </pic:pic>
              </a:graphicData>
            </a:graphic>
          </wp:inline>
        </w:drawing>
      </w:r>
    </w:p>
    <w:p w14:paraId="1EFB8992" w14:textId="77777777" w:rsidR="000D5109" w:rsidRDefault="000D5109" w:rsidP="000D5109"/>
    <w:p w14:paraId="59629692" w14:textId="740EDB54" w:rsidR="000D5109" w:rsidRDefault="000D5109" w:rsidP="000D5109">
      <w:pPr>
        <w:jc w:val="center"/>
      </w:pPr>
      <w:r w:rsidRPr="0022412E">
        <w:rPr>
          <w:noProof/>
        </w:rPr>
        <w:drawing>
          <wp:inline distT="0" distB="0" distL="0" distR="0" wp14:anchorId="3A26FA19" wp14:editId="17069F02">
            <wp:extent cx="4542155" cy="3075940"/>
            <wp:effectExtent l="0" t="0" r="0" b="0"/>
            <wp:docPr id="170165884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42155" cy="3075940"/>
                    </a:xfrm>
                    <a:prstGeom prst="rect">
                      <a:avLst/>
                    </a:prstGeom>
                    <a:noFill/>
                    <a:ln>
                      <a:noFill/>
                    </a:ln>
                  </pic:spPr>
                </pic:pic>
              </a:graphicData>
            </a:graphic>
          </wp:inline>
        </w:drawing>
      </w:r>
    </w:p>
    <w:p w14:paraId="4BBB9548" w14:textId="77777777" w:rsidR="000D5109" w:rsidRDefault="000D5109" w:rsidP="000D5109">
      <w:pPr>
        <w:jc w:val="center"/>
      </w:pPr>
    </w:p>
    <w:p w14:paraId="1102764E" w14:textId="77777777" w:rsidR="000D5109" w:rsidRDefault="000D5109" w:rsidP="000D5109">
      <w:pPr>
        <w:jc w:val="center"/>
      </w:pPr>
    </w:p>
    <w:p w14:paraId="4B1F33B2" w14:textId="77777777" w:rsidR="000D5109" w:rsidRDefault="000D5109" w:rsidP="000D5109">
      <w:pPr>
        <w:jc w:val="center"/>
      </w:pPr>
    </w:p>
    <w:p w14:paraId="67636116" w14:textId="77777777" w:rsidR="000D5109" w:rsidRDefault="000D5109" w:rsidP="000D5109">
      <w:pPr>
        <w:jc w:val="center"/>
      </w:pPr>
    </w:p>
    <w:p w14:paraId="41C484B0" w14:textId="3615D39F" w:rsidR="000D5109" w:rsidRDefault="000D5109" w:rsidP="000D5109">
      <w:pPr>
        <w:jc w:val="center"/>
      </w:pPr>
      <w:r>
        <w:rPr>
          <w:noProof/>
        </w:rPr>
        <w:lastRenderedPageBreak/>
        <w:drawing>
          <wp:inline distT="0" distB="0" distL="0" distR="0" wp14:anchorId="2B232396" wp14:editId="67C8FBC6">
            <wp:extent cx="4590415" cy="3088640"/>
            <wp:effectExtent l="0" t="0" r="635" b="0"/>
            <wp:docPr id="1481893403" name="Image 6" descr="Une image contenant texte, capture d’écran, diagramm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893403" name="Image 6" descr="Une image contenant texte, capture d’écran, diagramme, conception&#10;&#10;Description générée automatiquemen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90415" cy="3088640"/>
                    </a:xfrm>
                    <a:prstGeom prst="rect">
                      <a:avLst/>
                    </a:prstGeom>
                    <a:noFill/>
                  </pic:spPr>
                </pic:pic>
              </a:graphicData>
            </a:graphic>
          </wp:inline>
        </w:drawing>
      </w:r>
    </w:p>
    <w:p w14:paraId="7F9960E4" w14:textId="77777777" w:rsidR="000D5109" w:rsidRDefault="000D5109" w:rsidP="000D5109"/>
    <w:p w14:paraId="7EC20ED7" w14:textId="77777777" w:rsidR="00D440C1" w:rsidRPr="00FA22E0" w:rsidRDefault="00D440C1" w:rsidP="00D440C1">
      <w:pPr>
        <w:pStyle w:val="CorpsdeTexte"/>
      </w:pPr>
      <w:r w:rsidRPr="00FA22E0">
        <w:t>Principes d’architecture logique :</w:t>
      </w:r>
    </w:p>
    <w:p w14:paraId="75C044F0" w14:textId="77777777" w:rsidR="00D440C1" w:rsidRPr="00031C32" w:rsidRDefault="00D440C1" w:rsidP="00D440C1">
      <w:pPr>
        <w:pStyle w:val="Listepuces2"/>
      </w:pPr>
      <w:r w:rsidRPr="00031C32">
        <w:t xml:space="preserve">L’ensemble des serveurs du SID est localisé au sein du Data Center </w:t>
      </w:r>
      <w:r>
        <w:t>de la CNSA</w:t>
      </w:r>
      <w:r w:rsidRPr="00031C32">
        <w:t xml:space="preserve"> (environnements de Prod et de </w:t>
      </w:r>
      <w:proofErr w:type="spellStart"/>
      <w:r w:rsidRPr="00031C32">
        <w:t>PréProd</w:t>
      </w:r>
      <w:proofErr w:type="spellEnd"/>
      <w:r w:rsidRPr="00031C32">
        <w:t>).</w:t>
      </w:r>
    </w:p>
    <w:p w14:paraId="6C21AEAF" w14:textId="77777777" w:rsidR="00D440C1" w:rsidRPr="00031C32" w:rsidRDefault="00D440C1" w:rsidP="00D440C1">
      <w:pPr>
        <w:pStyle w:val="Listepuces2"/>
      </w:pPr>
      <w:r w:rsidRPr="00031C32">
        <w:t>L’architecture est divisée en tiers de Présentation (moyens d’accès web), Applications (SAP BI, ETL SSIS) et Données (bases relationnelles SQL Server ODS, Entrepôt DWH, datamarts et les repositories des outils SAP BI, SSIS).</w:t>
      </w:r>
    </w:p>
    <w:p w14:paraId="63376762" w14:textId="77777777" w:rsidR="00D440C1" w:rsidRPr="00031C32" w:rsidRDefault="00D440C1" w:rsidP="00D440C1">
      <w:pPr>
        <w:pStyle w:val="Listepuces2"/>
      </w:pPr>
      <w:r w:rsidRPr="00031C32">
        <w:t>Les services techniques transverses utilisés par CNSA/SID :</w:t>
      </w:r>
    </w:p>
    <w:p w14:paraId="5F860586" w14:textId="30984129" w:rsidR="00D440C1" w:rsidRPr="0071614A" w:rsidRDefault="00D440C1" w:rsidP="00D440C1">
      <w:pPr>
        <w:pStyle w:val="ListeTiretRetrait"/>
      </w:pPr>
      <w:r w:rsidRPr="0071614A">
        <w:t xml:space="preserve">Annuaire de sécurité Open LDAP et mécanismes de gestion du SSO (non mis en place dans le cadre du SID </w:t>
      </w:r>
      <w:proofErr w:type="spellStart"/>
      <w:proofErr w:type="gramStart"/>
      <w:r w:rsidRPr="0071614A">
        <w:t>foundation</w:t>
      </w:r>
      <w:proofErr w:type="spellEnd"/>
      <w:r w:rsidRPr="0071614A">
        <w:t xml:space="preserve"> )</w:t>
      </w:r>
      <w:proofErr w:type="gramEnd"/>
      <w:r w:rsidRPr="0071614A">
        <w:t>. Les utilisateurs SID des outils en client léger s’identifie</w:t>
      </w:r>
      <w:r>
        <w:t>nt une fois via le portail SEP et leur information d’identification est gardée dans le reverse proxy du SEP.</w:t>
      </w:r>
    </w:p>
    <w:p w14:paraId="338EC73D" w14:textId="77777777" w:rsidR="00D440C1" w:rsidRPr="00031C32" w:rsidRDefault="00D440C1" w:rsidP="00D440C1">
      <w:pPr>
        <w:pStyle w:val="Listepuces2"/>
      </w:pPr>
      <w:r w:rsidRPr="00031C32">
        <w:t>A termes, les flux de référentiels seront mis à disposition du SID par exposition d’un webservice MDM. En attendant que le MDM soit opérationnel, les tables de référence seront disponibles dans une base relationnelle SQL Server.</w:t>
      </w:r>
    </w:p>
    <w:p w14:paraId="077E35AC" w14:textId="77777777" w:rsidR="00D440C1" w:rsidRPr="00031C32" w:rsidRDefault="00D440C1" w:rsidP="00D440C1">
      <w:pPr>
        <w:pStyle w:val="Listepuces2"/>
      </w:pPr>
      <w:r w:rsidRPr="00031C32">
        <w:t>Les flux de données transactionnels sont mis à disposition du SID par dépôt de fichiers plats ou exposition de webservices.</w:t>
      </w:r>
    </w:p>
    <w:p w14:paraId="11B8CB67" w14:textId="77777777" w:rsidR="000D5109" w:rsidRDefault="000D5109" w:rsidP="000D5109"/>
    <w:p w14:paraId="70DC83AB" w14:textId="77777777" w:rsidR="000D5109" w:rsidRDefault="000D5109" w:rsidP="000D5109"/>
    <w:p w14:paraId="5842D95A" w14:textId="77777777" w:rsidR="000D5109" w:rsidRDefault="000D5109" w:rsidP="000D5109"/>
    <w:p w14:paraId="4CF2DF04" w14:textId="4FE1FDE0" w:rsidR="00D440C1" w:rsidRDefault="00317438" w:rsidP="00D440C1">
      <w:pPr>
        <w:pStyle w:val="Titre3"/>
        <w:numPr>
          <w:ilvl w:val="2"/>
          <w:numId w:val="2"/>
        </w:numPr>
        <w:rPr>
          <w:b/>
          <w:bCs/>
        </w:rPr>
      </w:pPr>
      <w:r>
        <w:rPr>
          <w:b/>
          <w:bCs/>
        </w:rPr>
        <w:t>Acteurs</w:t>
      </w:r>
    </w:p>
    <w:p w14:paraId="22FD92A6" w14:textId="77777777" w:rsidR="00D440C1" w:rsidRPr="00D440C1" w:rsidRDefault="00D440C1" w:rsidP="00D440C1"/>
    <w:p w14:paraId="31C9FF24" w14:textId="77777777" w:rsidR="00D440C1" w:rsidRPr="00440522" w:rsidRDefault="00D440C1" w:rsidP="00D440C1">
      <w:pPr>
        <w:pStyle w:val="CorpsdeTexte"/>
      </w:pPr>
    </w:p>
    <w:p w14:paraId="2D4DC4C6" w14:textId="6F0E86F6" w:rsidR="00D440C1" w:rsidRDefault="00D440C1" w:rsidP="00D440C1">
      <w:r>
        <w:t>Les utilisateurs (CNSA, ARS, médecins, ESMS, MDPH, CD, CTCD, autres partenaires) accèdent au SID via leur poste de travail en utilisant :</w:t>
      </w:r>
    </w:p>
    <w:p w14:paraId="40F78EEA" w14:textId="77777777" w:rsidR="00317438" w:rsidRDefault="00317438" w:rsidP="00D440C1"/>
    <w:p w14:paraId="1B82985A" w14:textId="77777777" w:rsidR="00D440C1" w:rsidRDefault="00D440C1" w:rsidP="00D440C1">
      <w:pPr>
        <w:pStyle w:val="Listepuces2"/>
      </w:pPr>
      <w:r>
        <w:lastRenderedPageBreak/>
        <w:t>Utilisateurs standards (ARS) : interface web de SAP BI,</w:t>
      </w:r>
    </w:p>
    <w:p w14:paraId="7C1B85EA" w14:textId="77777777" w:rsidR="00D440C1" w:rsidRDefault="00D440C1" w:rsidP="00D440C1">
      <w:pPr>
        <w:pStyle w:val="Listepuces2"/>
      </w:pPr>
      <w:r>
        <w:t>Utilisateurs avancés (CNSA, ARS) : clients SAP BI ou les moyens idem utilisateurs standards,</w:t>
      </w:r>
    </w:p>
    <w:p w14:paraId="46ED5E50" w14:textId="77777777" w:rsidR="00D440C1" w:rsidRDefault="00D440C1" w:rsidP="00D440C1">
      <w:pPr>
        <w:pStyle w:val="Listepuces2"/>
      </w:pPr>
      <w:r>
        <w:t xml:space="preserve">Utilisateurs ponctuels (médecins, ESMS) : IHM ou liens </w:t>
      </w:r>
      <w:proofErr w:type="spellStart"/>
      <w:r>
        <w:t>sharepoint</w:t>
      </w:r>
      <w:proofErr w:type="spellEnd"/>
      <w:r>
        <w:t xml:space="preserve"> faisant appel à des rapports statiques.</w:t>
      </w:r>
    </w:p>
    <w:p w14:paraId="6905A580" w14:textId="77777777" w:rsidR="000D5109" w:rsidRDefault="000D5109" w:rsidP="000D5109"/>
    <w:tbl>
      <w:tblPr>
        <w:tblW w:w="9280" w:type="dxa"/>
        <w:tblCellMar>
          <w:left w:w="70" w:type="dxa"/>
          <w:right w:w="70" w:type="dxa"/>
        </w:tblCellMar>
        <w:tblLook w:val="04A0" w:firstRow="1" w:lastRow="0" w:firstColumn="1" w:lastColumn="0" w:noHBand="0" w:noVBand="1"/>
      </w:tblPr>
      <w:tblGrid>
        <w:gridCol w:w="2121"/>
        <w:gridCol w:w="1200"/>
        <w:gridCol w:w="1200"/>
        <w:gridCol w:w="1200"/>
        <w:gridCol w:w="1200"/>
        <w:gridCol w:w="1200"/>
        <w:gridCol w:w="1200"/>
      </w:tblGrid>
      <w:tr w:rsidR="00891481" w:rsidRPr="00891481" w14:paraId="00CF590E" w14:textId="77777777" w:rsidTr="00891481">
        <w:trPr>
          <w:trHeight w:val="300"/>
        </w:trPr>
        <w:tc>
          <w:tcPr>
            <w:tcW w:w="2080" w:type="dxa"/>
            <w:tcBorders>
              <w:top w:val="nil"/>
              <w:left w:val="nil"/>
              <w:bottom w:val="nil"/>
              <w:right w:val="nil"/>
            </w:tcBorders>
            <w:shd w:val="clear" w:color="auto" w:fill="auto"/>
            <w:noWrap/>
            <w:vAlign w:val="bottom"/>
            <w:hideMark/>
          </w:tcPr>
          <w:p w14:paraId="69635149" w14:textId="77777777" w:rsidR="00891481" w:rsidRPr="00891481" w:rsidRDefault="00891481" w:rsidP="00891481">
            <w:pPr>
              <w:spacing w:after="0" w:line="240" w:lineRule="auto"/>
              <w:rPr>
                <w:rFonts w:ascii="Times New Roman" w:eastAsia="Times New Roman" w:hAnsi="Times New Roman" w:cs="Times New Roman"/>
                <w:kern w:val="0"/>
                <w:sz w:val="24"/>
                <w:szCs w:val="24"/>
                <w:lang w:eastAsia="fr-FR"/>
                <w14:ligatures w14:val="none"/>
              </w:rPr>
            </w:pPr>
          </w:p>
        </w:tc>
        <w:tc>
          <w:tcPr>
            <w:tcW w:w="7200" w:type="dxa"/>
            <w:gridSpan w:val="6"/>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2325ABA" w14:textId="77777777" w:rsidR="00891481" w:rsidRPr="00891481" w:rsidRDefault="00891481" w:rsidP="00891481">
            <w:pPr>
              <w:spacing w:after="0" w:line="240" w:lineRule="auto"/>
              <w:jc w:val="center"/>
              <w:rPr>
                <w:rFonts w:ascii="Arial" w:eastAsia="Times New Roman" w:hAnsi="Arial" w:cs="Arial"/>
                <w:b/>
                <w:bCs/>
                <w:kern w:val="0"/>
                <w:sz w:val="20"/>
                <w:szCs w:val="20"/>
                <w:lang w:eastAsia="fr-FR"/>
                <w14:ligatures w14:val="none"/>
              </w:rPr>
            </w:pPr>
            <w:r w:rsidRPr="00891481">
              <w:rPr>
                <w:rFonts w:ascii="Arial" w:eastAsia="Times New Roman" w:hAnsi="Arial" w:cs="Arial"/>
                <w:b/>
                <w:bCs/>
                <w:kern w:val="0"/>
                <w:sz w:val="20"/>
                <w:szCs w:val="20"/>
                <w:lang w:eastAsia="fr-FR"/>
                <w14:ligatures w14:val="none"/>
              </w:rPr>
              <w:t>Utilisateurs</w:t>
            </w:r>
          </w:p>
        </w:tc>
      </w:tr>
      <w:tr w:rsidR="00891481" w:rsidRPr="00891481" w14:paraId="1D5886D1" w14:textId="77777777" w:rsidTr="00891481">
        <w:trPr>
          <w:trHeight w:val="300"/>
        </w:trPr>
        <w:tc>
          <w:tcPr>
            <w:tcW w:w="2080" w:type="dxa"/>
            <w:tcBorders>
              <w:top w:val="nil"/>
              <w:left w:val="nil"/>
              <w:bottom w:val="nil"/>
              <w:right w:val="nil"/>
            </w:tcBorders>
            <w:shd w:val="clear" w:color="auto" w:fill="auto"/>
            <w:noWrap/>
            <w:vAlign w:val="bottom"/>
            <w:hideMark/>
          </w:tcPr>
          <w:p w14:paraId="2D982C81" w14:textId="77777777" w:rsidR="00891481" w:rsidRPr="00891481" w:rsidRDefault="00891481" w:rsidP="00891481">
            <w:pPr>
              <w:spacing w:after="0" w:line="240" w:lineRule="auto"/>
              <w:jc w:val="center"/>
              <w:rPr>
                <w:rFonts w:ascii="Arial" w:eastAsia="Times New Roman" w:hAnsi="Arial" w:cs="Arial"/>
                <w:b/>
                <w:bCs/>
                <w:kern w:val="0"/>
                <w:sz w:val="20"/>
                <w:szCs w:val="20"/>
                <w:lang w:eastAsia="fr-FR"/>
                <w14:ligatures w14:val="none"/>
              </w:rPr>
            </w:pPr>
          </w:p>
        </w:tc>
        <w:tc>
          <w:tcPr>
            <w:tcW w:w="1200" w:type="dxa"/>
            <w:tcBorders>
              <w:top w:val="nil"/>
              <w:left w:val="single" w:sz="8" w:space="0" w:color="auto"/>
              <w:bottom w:val="single" w:sz="8" w:space="0" w:color="auto"/>
              <w:right w:val="single" w:sz="8" w:space="0" w:color="auto"/>
            </w:tcBorders>
            <w:shd w:val="clear" w:color="auto" w:fill="auto"/>
            <w:vAlign w:val="center"/>
            <w:hideMark/>
          </w:tcPr>
          <w:p w14:paraId="41F0101B" w14:textId="77777777" w:rsidR="00891481" w:rsidRPr="00891481" w:rsidRDefault="00891481" w:rsidP="00891481">
            <w:pPr>
              <w:spacing w:after="0" w:line="240" w:lineRule="auto"/>
              <w:jc w:val="center"/>
              <w:rPr>
                <w:rFonts w:ascii="Arial" w:eastAsia="Times New Roman" w:hAnsi="Arial" w:cs="Arial"/>
                <w:b/>
                <w:bCs/>
                <w:kern w:val="0"/>
                <w:sz w:val="20"/>
                <w:szCs w:val="20"/>
                <w:lang w:eastAsia="fr-FR"/>
                <w14:ligatures w14:val="none"/>
              </w:rPr>
            </w:pPr>
            <w:r w:rsidRPr="00891481">
              <w:rPr>
                <w:rFonts w:ascii="Arial" w:eastAsia="Times New Roman" w:hAnsi="Arial" w:cs="Arial"/>
                <w:b/>
                <w:bCs/>
                <w:kern w:val="0"/>
                <w:sz w:val="20"/>
                <w:szCs w:val="20"/>
                <w:lang w:eastAsia="fr-FR"/>
                <w14:ligatures w14:val="none"/>
              </w:rPr>
              <w:t>CNSA</w:t>
            </w:r>
          </w:p>
        </w:tc>
        <w:tc>
          <w:tcPr>
            <w:tcW w:w="1200" w:type="dxa"/>
            <w:tcBorders>
              <w:top w:val="nil"/>
              <w:left w:val="nil"/>
              <w:bottom w:val="single" w:sz="8" w:space="0" w:color="auto"/>
              <w:right w:val="single" w:sz="8" w:space="0" w:color="auto"/>
            </w:tcBorders>
            <w:shd w:val="clear" w:color="auto" w:fill="auto"/>
            <w:vAlign w:val="center"/>
            <w:hideMark/>
          </w:tcPr>
          <w:p w14:paraId="31A6A67A" w14:textId="77777777" w:rsidR="00891481" w:rsidRPr="00891481" w:rsidRDefault="00891481" w:rsidP="00891481">
            <w:pPr>
              <w:spacing w:after="0" w:line="240" w:lineRule="auto"/>
              <w:jc w:val="center"/>
              <w:rPr>
                <w:rFonts w:ascii="Arial" w:eastAsia="Times New Roman" w:hAnsi="Arial" w:cs="Arial"/>
                <w:b/>
                <w:bCs/>
                <w:kern w:val="0"/>
                <w:sz w:val="20"/>
                <w:szCs w:val="20"/>
                <w:lang w:eastAsia="fr-FR"/>
                <w14:ligatures w14:val="none"/>
              </w:rPr>
            </w:pPr>
            <w:r w:rsidRPr="00891481">
              <w:rPr>
                <w:rFonts w:ascii="Arial" w:eastAsia="Times New Roman" w:hAnsi="Arial" w:cs="Arial"/>
                <w:b/>
                <w:bCs/>
                <w:kern w:val="0"/>
                <w:sz w:val="20"/>
                <w:szCs w:val="20"/>
                <w:lang w:eastAsia="fr-FR"/>
                <w14:ligatures w14:val="none"/>
              </w:rPr>
              <w:t>ARS</w:t>
            </w:r>
          </w:p>
        </w:tc>
        <w:tc>
          <w:tcPr>
            <w:tcW w:w="1200" w:type="dxa"/>
            <w:tcBorders>
              <w:top w:val="nil"/>
              <w:left w:val="nil"/>
              <w:bottom w:val="single" w:sz="8" w:space="0" w:color="auto"/>
              <w:right w:val="single" w:sz="8" w:space="0" w:color="auto"/>
            </w:tcBorders>
            <w:shd w:val="clear" w:color="auto" w:fill="auto"/>
            <w:vAlign w:val="center"/>
            <w:hideMark/>
          </w:tcPr>
          <w:p w14:paraId="614D5D33" w14:textId="77777777" w:rsidR="00891481" w:rsidRPr="00891481" w:rsidRDefault="00891481" w:rsidP="00891481">
            <w:pPr>
              <w:spacing w:after="0" w:line="240" w:lineRule="auto"/>
              <w:jc w:val="center"/>
              <w:rPr>
                <w:rFonts w:ascii="Arial" w:eastAsia="Times New Roman" w:hAnsi="Arial" w:cs="Arial"/>
                <w:b/>
                <w:bCs/>
                <w:kern w:val="0"/>
                <w:sz w:val="20"/>
                <w:szCs w:val="20"/>
                <w:lang w:eastAsia="fr-FR"/>
                <w14:ligatures w14:val="none"/>
              </w:rPr>
            </w:pPr>
            <w:proofErr w:type="spellStart"/>
            <w:r w:rsidRPr="00891481">
              <w:rPr>
                <w:rFonts w:ascii="Arial" w:eastAsia="Times New Roman" w:hAnsi="Arial" w:cs="Arial"/>
                <w:b/>
                <w:bCs/>
                <w:kern w:val="0"/>
                <w:sz w:val="20"/>
                <w:szCs w:val="20"/>
                <w:lang w:eastAsia="fr-FR"/>
                <w14:ligatures w14:val="none"/>
              </w:rPr>
              <w:t>Medecin</w:t>
            </w:r>
            <w:proofErr w:type="spellEnd"/>
          </w:p>
        </w:tc>
        <w:tc>
          <w:tcPr>
            <w:tcW w:w="1200" w:type="dxa"/>
            <w:tcBorders>
              <w:top w:val="nil"/>
              <w:left w:val="nil"/>
              <w:bottom w:val="single" w:sz="8" w:space="0" w:color="auto"/>
              <w:right w:val="single" w:sz="8" w:space="0" w:color="auto"/>
            </w:tcBorders>
            <w:shd w:val="clear" w:color="auto" w:fill="auto"/>
            <w:vAlign w:val="center"/>
            <w:hideMark/>
          </w:tcPr>
          <w:p w14:paraId="6FFD6749" w14:textId="77777777" w:rsidR="00891481" w:rsidRPr="00891481" w:rsidRDefault="00891481" w:rsidP="00891481">
            <w:pPr>
              <w:spacing w:after="0" w:line="240" w:lineRule="auto"/>
              <w:jc w:val="center"/>
              <w:rPr>
                <w:rFonts w:ascii="Arial" w:eastAsia="Times New Roman" w:hAnsi="Arial" w:cs="Arial"/>
                <w:b/>
                <w:bCs/>
                <w:kern w:val="0"/>
                <w:sz w:val="20"/>
                <w:szCs w:val="20"/>
                <w:lang w:eastAsia="fr-FR"/>
                <w14:ligatures w14:val="none"/>
              </w:rPr>
            </w:pPr>
            <w:r w:rsidRPr="00891481">
              <w:rPr>
                <w:rFonts w:ascii="Arial" w:eastAsia="Times New Roman" w:hAnsi="Arial" w:cs="Arial"/>
                <w:b/>
                <w:bCs/>
                <w:kern w:val="0"/>
                <w:sz w:val="20"/>
                <w:szCs w:val="20"/>
                <w:lang w:eastAsia="fr-FR"/>
                <w14:ligatures w14:val="none"/>
              </w:rPr>
              <w:t>MDPH</w:t>
            </w:r>
          </w:p>
        </w:tc>
        <w:tc>
          <w:tcPr>
            <w:tcW w:w="1200" w:type="dxa"/>
            <w:tcBorders>
              <w:top w:val="nil"/>
              <w:left w:val="nil"/>
              <w:bottom w:val="single" w:sz="8" w:space="0" w:color="auto"/>
              <w:right w:val="single" w:sz="8" w:space="0" w:color="auto"/>
            </w:tcBorders>
            <w:shd w:val="clear" w:color="auto" w:fill="auto"/>
            <w:vAlign w:val="center"/>
            <w:hideMark/>
          </w:tcPr>
          <w:p w14:paraId="67703BBA" w14:textId="77777777" w:rsidR="00891481" w:rsidRPr="00891481" w:rsidRDefault="00891481" w:rsidP="00891481">
            <w:pPr>
              <w:spacing w:after="0" w:line="240" w:lineRule="auto"/>
              <w:jc w:val="center"/>
              <w:rPr>
                <w:rFonts w:ascii="Arial" w:eastAsia="Times New Roman" w:hAnsi="Arial" w:cs="Arial"/>
                <w:b/>
                <w:bCs/>
                <w:kern w:val="0"/>
                <w:sz w:val="20"/>
                <w:szCs w:val="20"/>
                <w:lang w:eastAsia="fr-FR"/>
                <w14:ligatures w14:val="none"/>
              </w:rPr>
            </w:pPr>
            <w:r w:rsidRPr="00891481">
              <w:rPr>
                <w:rFonts w:ascii="Arial" w:eastAsia="Times New Roman" w:hAnsi="Arial" w:cs="Arial"/>
                <w:b/>
                <w:bCs/>
                <w:kern w:val="0"/>
                <w:sz w:val="20"/>
                <w:szCs w:val="20"/>
                <w:lang w:eastAsia="fr-FR"/>
                <w14:ligatures w14:val="none"/>
              </w:rPr>
              <w:t>CD/CTCD</w:t>
            </w:r>
          </w:p>
        </w:tc>
        <w:tc>
          <w:tcPr>
            <w:tcW w:w="1200" w:type="dxa"/>
            <w:tcBorders>
              <w:top w:val="nil"/>
              <w:left w:val="nil"/>
              <w:bottom w:val="single" w:sz="8" w:space="0" w:color="auto"/>
              <w:right w:val="single" w:sz="8" w:space="0" w:color="auto"/>
            </w:tcBorders>
            <w:shd w:val="clear" w:color="auto" w:fill="auto"/>
            <w:vAlign w:val="center"/>
            <w:hideMark/>
          </w:tcPr>
          <w:p w14:paraId="57B0311A" w14:textId="77777777" w:rsidR="00891481" w:rsidRPr="00891481" w:rsidRDefault="00891481" w:rsidP="00891481">
            <w:pPr>
              <w:spacing w:after="0" w:line="240" w:lineRule="auto"/>
              <w:jc w:val="center"/>
              <w:rPr>
                <w:rFonts w:ascii="Arial" w:eastAsia="Times New Roman" w:hAnsi="Arial" w:cs="Arial"/>
                <w:b/>
                <w:bCs/>
                <w:kern w:val="0"/>
                <w:sz w:val="20"/>
                <w:szCs w:val="20"/>
                <w:lang w:eastAsia="fr-FR"/>
                <w14:ligatures w14:val="none"/>
              </w:rPr>
            </w:pPr>
            <w:r w:rsidRPr="00891481">
              <w:rPr>
                <w:rFonts w:ascii="Arial" w:eastAsia="Times New Roman" w:hAnsi="Arial" w:cs="Arial"/>
                <w:b/>
                <w:bCs/>
                <w:kern w:val="0"/>
                <w:sz w:val="20"/>
                <w:szCs w:val="20"/>
                <w:lang w:eastAsia="fr-FR"/>
                <w14:ligatures w14:val="none"/>
              </w:rPr>
              <w:t>ESMS</w:t>
            </w:r>
          </w:p>
        </w:tc>
      </w:tr>
      <w:tr w:rsidR="00891481" w:rsidRPr="00891481" w14:paraId="42FC0F2B" w14:textId="77777777" w:rsidTr="00891481">
        <w:trPr>
          <w:trHeight w:val="850"/>
        </w:trPr>
        <w:tc>
          <w:tcPr>
            <w:tcW w:w="208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838C7A1" w14:textId="77777777" w:rsidR="00891481" w:rsidRPr="00891481" w:rsidRDefault="00891481" w:rsidP="00891481">
            <w:pPr>
              <w:spacing w:after="0" w:line="240" w:lineRule="auto"/>
              <w:rPr>
                <w:rFonts w:ascii="Arial" w:eastAsia="Times New Roman" w:hAnsi="Arial" w:cs="Arial"/>
                <w:kern w:val="0"/>
                <w:lang w:eastAsia="fr-FR"/>
                <w14:ligatures w14:val="none"/>
              </w:rPr>
            </w:pPr>
            <w:r w:rsidRPr="00891481">
              <w:rPr>
                <w:rFonts w:ascii="Arial" w:eastAsia="Times New Roman" w:hAnsi="Arial" w:cs="Arial"/>
                <w:kern w:val="0"/>
                <w:lang w:eastAsia="fr-FR"/>
                <w14:ligatures w14:val="none"/>
              </w:rPr>
              <w:t>Restitutions prédéfinies</w:t>
            </w:r>
          </w:p>
        </w:tc>
        <w:tc>
          <w:tcPr>
            <w:tcW w:w="1200" w:type="dxa"/>
            <w:tcBorders>
              <w:top w:val="nil"/>
              <w:left w:val="nil"/>
              <w:bottom w:val="single" w:sz="8" w:space="0" w:color="auto"/>
              <w:right w:val="single" w:sz="8" w:space="0" w:color="auto"/>
            </w:tcBorders>
            <w:shd w:val="clear" w:color="000000" w:fill="92D050"/>
            <w:noWrap/>
            <w:vAlign w:val="center"/>
            <w:hideMark/>
          </w:tcPr>
          <w:p w14:paraId="654F652B" w14:textId="77777777" w:rsidR="00891481" w:rsidRPr="00891481" w:rsidRDefault="00891481" w:rsidP="00891481">
            <w:pPr>
              <w:spacing w:after="0" w:line="240" w:lineRule="auto"/>
              <w:jc w:val="center"/>
              <w:rPr>
                <w:rFonts w:ascii="Aptos" w:eastAsia="Times New Roman" w:hAnsi="Aptos" w:cs="Arial"/>
                <w:b/>
                <w:bCs/>
                <w:color w:val="002060"/>
                <w:kern w:val="0"/>
                <w:lang w:eastAsia="fr-FR"/>
                <w14:ligatures w14:val="none"/>
              </w:rPr>
            </w:pPr>
            <w:r w:rsidRPr="00891481">
              <w:rPr>
                <w:rFonts w:ascii="Aptos" w:eastAsia="Times New Roman" w:hAnsi="Aptos" w:cs="Arial"/>
                <w:b/>
                <w:bCs/>
                <w:color w:val="002060"/>
                <w:kern w:val="0"/>
                <w:lang w:eastAsia="fr-FR"/>
                <w14:ligatures w14:val="none"/>
              </w:rPr>
              <w:t> X</w:t>
            </w:r>
          </w:p>
        </w:tc>
        <w:tc>
          <w:tcPr>
            <w:tcW w:w="1200" w:type="dxa"/>
            <w:tcBorders>
              <w:top w:val="nil"/>
              <w:left w:val="nil"/>
              <w:bottom w:val="single" w:sz="8" w:space="0" w:color="auto"/>
              <w:right w:val="single" w:sz="8" w:space="0" w:color="auto"/>
            </w:tcBorders>
            <w:shd w:val="clear" w:color="000000" w:fill="92D050"/>
            <w:noWrap/>
            <w:vAlign w:val="center"/>
            <w:hideMark/>
          </w:tcPr>
          <w:p w14:paraId="31E9223A" w14:textId="77777777" w:rsidR="00891481" w:rsidRPr="00891481" w:rsidRDefault="00891481" w:rsidP="00891481">
            <w:pPr>
              <w:spacing w:after="0" w:line="240" w:lineRule="auto"/>
              <w:jc w:val="center"/>
              <w:rPr>
                <w:rFonts w:ascii="Aptos" w:eastAsia="Times New Roman" w:hAnsi="Aptos" w:cs="Arial"/>
                <w:b/>
                <w:bCs/>
                <w:color w:val="002060"/>
                <w:kern w:val="0"/>
                <w:lang w:eastAsia="fr-FR"/>
                <w14:ligatures w14:val="none"/>
              </w:rPr>
            </w:pPr>
            <w:r w:rsidRPr="00891481">
              <w:rPr>
                <w:rFonts w:ascii="Aptos" w:eastAsia="Times New Roman" w:hAnsi="Aptos" w:cs="Arial"/>
                <w:b/>
                <w:bCs/>
                <w:color w:val="002060"/>
                <w:kern w:val="0"/>
                <w:lang w:eastAsia="fr-FR"/>
                <w14:ligatures w14:val="none"/>
              </w:rPr>
              <w:t> X</w:t>
            </w:r>
          </w:p>
        </w:tc>
        <w:tc>
          <w:tcPr>
            <w:tcW w:w="1200" w:type="dxa"/>
            <w:tcBorders>
              <w:top w:val="nil"/>
              <w:left w:val="nil"/>
              <w:bottom w:val="single" w:sz="8" w:space="0" w:color="auto"/>
              <w:right w:val="single" w:sz="8" w:space="0" w:color="auto"/>
            </w:tcBorders>
            <w:shd w:val="clear" w:color="000000" w:fill="92D050"/>
            <w:noWrap/>
            <w:vAlign w:val="center"/>
            <w:hideMark/>
          </w:tcPr>
          <w:p w14:paraId="57D2CB5C" w14:textId="77777777" w:rsidR="00891481" w:rsidRPr="00891481" w:rsidRDefault="00891481" w:rsidP="00891481">
            <w:pPr>
              <w:spacing w:after="0" w:line="240" w:lineRule="auto"/>
              <w:jc w:val="center"/>
              <w:rPr>
                <w:rFonts w:ascii="Aptos" w:eastAsia="Times New Roman" w:hAnsi="Aptos" w:cs="Arial"/>
                <w:b/>
                <w:bCs/>
                <w:color w:val="002060"/>
                <w:kern w:val="0"/>
                <w:lang w:eastAsia="fr-FR"/>
                <w14:ligatures w14:val="none"/>
              </w:rPr>
            </w:pPr>
            <w:r w:rsidRPr="00891481">
              <w:rPr>
                <w:rFonts w:ascii="Aptos" w:eastAsia="Times New Roman" w:hAnsi="Aptos" w:cs="Arial"/>
                <w:b/>
                <w:bCs/>
                <w:color w:val="002060"/>
                <w:kern w:val="0"/>
                <w:lang w:eastAsia="fr-FR"/>
                <w14:ligatures w14:val="none"/>
              </w:rPr>
              <w:t> X</w:t>
            </w:r>
          </w:p>
        </w:tc>
        <w:tc>
          <w:tcPr>
            <w:tcW w:w="1200" w:type="dxa"/>
            <w:tcBorders>
              <w:top w:val="nil"/>
              <w:left w:val="nil"/>
              <w:bottom w:val="single" w:sz="8" w:space="0" w:color="auto"/>
              <w:right w:val="single" w:sz="8" w:space="0" w:color="auto"/>
            </w:tcBorders>
            <w:shd w:val="clear" w:color="000000" w:fill="92D050"/>
            <w:noWrap/>
            <w:vAlign w:val="center"/>
            <w:hideMark/>
          </w:tcPr>
          <w:p w14:paraId="4CD05C6B" w14:textId="77777777" w:rsidR="00891481" w:rsidRPr="00891481" w:rsidRDefault="00891481" w:rsidP="00891481">
            <w:pPr>
              <w:spacing w:after="0" w:line="240" w:lineRule="auto"/>
              <w:jc w:val="center"/>
              <w:rPr>
                <w:rFonts w:ascii="Aptos" w:eastAsia="Times New Roman" w:hAnsi="Aptos" w:cs="Arial"/>
                <w:b/>
                <w:bCs/>
                <w:color w:val="002060"/>
                <w:kern w:val="0"/>
                <w:lang w:eastAsia="fr-FR"/>
                <w14:ligatures w14:val="none"/>
              </w:rPr>
            </w:pPr>
            <w:r w:rsidRPr="00891481">
              <w:rPr>
                <w:rFonts w:ascii="Aptos" w:eastAsia="Times New Roman" w:hAnsi="Aptos" w:cs="Arial"/>
                <w:b/>
                <w:bCs/>
                <w:color w:val="002060"/>
                <w:kern w:val="0"/>
                <w:lang w:eastAsia="fr-FR"/>
                <w14:ligatures w14:val="none"/>
              </w:rPr>
              <w:t>X</w:t>
            </w:r>
          </w:p>
        </w:tc>
        <w:tc>
          <w:tcPr>
            <w:tcW w:w="1200" w:type="dxa"/>
            <w:tcBorders>
              <w:top w:val="nil"/>
              <w:left w:val="nil"/>
              <w:bottom w:val="single" w:sz="8" w:space="0" w:color="auto"/>
              <w:right w:val="single" w:sz="8" w:space="0" w:color="auto"/>
            </w:tcBorders>
            <w:shd w:val="clear" w:color="000000" w:fill="92D050"/>
            <w:noWrap/>
            <w:vAlign w:val="center"/>
            <w:hideMark/>
          </w:tcPr>
          <w:p w14:paraId="70764019" w14:textId="77777777" w:rsidR="00891481" w:rsidRPr="00891481" w:rsidRDefault="00891481" w:rsidP="00891481">
            <w:pPr>
              <w:spacing w:after="0" w:line="240" w:lineRule="auto"/>
              <w:jc w:val="center"/>
              <w:rPr>
                <w:rFonts w:ascii="Aptos" w:eastAsia="Times New Roman" w:hAnsi="Aptos" w:cs="Arial"/>
                <w:b/>
                <w:bCs/>
                <w:color w:val="002060"/>
                <w:kern w:val="0"/>
                <w:lang w:eastAsia="fr-FR"/>
                <w14:ligatures w14:val="none"/>
              </w:rPr>
            </w:pPr>
            <w:r w:rsidRPr="00891481">
              <w:rPr>
                <w:rFonts w:ascii="Aptos" w:eastAsia="Times New Roman" w:hAnsi="Aptos" w:cs="Arial"/>
                <w:b/>
                <w:bCs/>
                <w:color w:val="002060"/>
                <w:kern w:val="0"/>
                <w:lang w:eastAsia="fr-FR"/>
                <w14:ligatures w14:val="none"/>
              </w:rPr>
              <w:t>X</w:t>
            </w:r>
          </w:p>
        </w:tc>
        <w:tc>
          <w:tcPr>
            <w:tcW w:w="1200" w:type="dxa"/>
            <w:tcBorders>
              <w:top w:val="nil"/>
              <w:left w:val="nil"/>
              <w:bottom w:val="single" w:sz="8" w:space="0" w:color="auto"/>
              <w:right w:val="single" w:sz="8" w:space="0" w:color="auto"/>
            </w:tcBorders>
            <w:shd w:val="clear" w:color="000000" w:fill="92D050"/>
            <w:noWrap/>
            <w:vAlign w:val="center"/>
            <w:hideMark/>
          </w:tcPr>
          <w:p w14:paraId="0385E703" w14:textId="77777777" w:rsidR="00891481" w:rsidRPr="00891481" w:rsidRDefault="00891481" w:rsidP="00891481">
            <w:pPr>
              <w:spacing w:after="0" w:line="240" w:lineRule="auto"/>
              <w:jc w:val="center"/>
              <w:rPr>
                <w:rFonts w:ascii="Aptos" w:eastAsia="Times New Roman" w:hAnsi="Aptos" w:cs="Arial"/>
                <w:b/>
                <w:bCs/>
                <w:color w:val="002060"/>
                <w:kern w:val="0"/>
                <w:lang w:eastAsia="fr-FR"/>
                <w14:ligatures w14:val="none"/>
              </w:rPr>
            </w:pPr>
            <w:r w:rsidRPr="00891481">
              <w:rPr>
                <w:rFonts w:ascii="Aptos" w:eastAsia="Times New Roman" w:hAnsi="Aptos" w:cs="Arial"/>
                <w:b/>
                <w:bCs/>
                <w:color w:val="002060"/>
                <w:kern w:val="0"/>
                <w:lang w:eastAsia="fr-FR"/>
                <w14:ligatures w14:val="none"/>
              </w:rPr>
              <w:t> X</w:t>
            </w:r>
          </w:p>
        </w:tc>
      </w:tr>
      <w:tr w:rsidR="00891481" w:rsidRPr="00891481" w14:paraId="4DC3292E" w14:textId="77777777" w:rsidTr="00891481">
        <w:trPr>
          <w:trHeight w:val="300"/>
        </w:trPr>
        <w:tc>
          <w:tcPr>
            <w:tcW w:w="2080" w:type="dxa"/>
            <w:tcBorders>
              <w:top w:val="nil"/>
              <w:left w:val="single" w:sz="8" w:space="0" w:color="auto"/>
              <w:bottom w:val="single" w:sz="8" w:space="0" w:color="auto"/>
              <w:right w:val="single" w:sz="8" w:space="0" w:color="auto"/>
            </w:tcBorders>
            <w:shd w:val="clear" w:color="auto" w:fill="auto"/>
            <w:noWrap/>
            <w:vAlign w:val="center"/>
            <w:hideMark/>
          </w:tcPr>
          <w:p w14:paraId="5ADEBD7C" w14:textId="77777777" w:rsidR="00891481" w:rsidRPr="00891481" w:rsidRDefault="00891481" w:rsidP="00891481">
            <w:pPr>
              <w:spacing w:after="0" w:line="240" w:lineRule="auto"/>
              <w:jc w:val="right"/>
              <w:rPr>
                <w:rFonts w:ascii="Arial" w:eastAsia="Times New Roman" w:hAnsi="Arial" w:cs="Arial"/>
                <w:kern w:val="0"/>
                <w:lang w:eastAsia="fr-FR"/>
                <w14:ligatures w14:val="none"/>
              </w:rPr>
            </w:pPr>
            <w:r w:rsidRPr="00891481">
              <w:rPr>
                <w:rFonts w:ascii="Arial" w:eastAsia="Times New Roman" w:hAnsi="Arial" w:cs="Arial"/>
                <w:kern w:val="0"/>
                <w:lang w:eastAsia="fr-FR"/>
                <w14:ligatures w14:val="none"/>
              </w:rPr>
              <w:t xml:space="preserve">Restitutions </w:t>
            </w:r>
            <w:proofErr w:type="spellStart"/>
            <w:r w:rsidRPr="00891481">
              <w:rPr>
                <w:rFonts w:ascii="Arial" w:eastAsia="Times New Roman" w:hAnsi="Arial" w:cs="Arial"/>
                <w:kern w:val="0"/>
                <w:lang w:eastAsia="fr-FR"/>
                <w14:ligatures w14:val="none"/>
              </w:rPr>
              <w:t>ad'hoc</w:t>
            </w:r>
            <w:proofErr w:type="spellEnd"/>
          </w:p>
        </w:tc>
        <w:tc>
          <w:tcPr>
            <w:tcW w:w="1200" w:type="dxa"/>
            <w:tcBorders>
              <w:top w:val="nil"/>
              <w:left w:val="nil"/>
              <w:bottom w:val="single" w:sz="8" w:space="0" w:color="auto"/>
              <w:right w:val="single" w:sz="8" w:space="0" w:color="auto"/>
            </w:tcBorders>
            <w:shd w:val="clear" w:color="000000" w:fill="92D050"/>
            <w:noWrap/>
            <w:vAlign w:val="center"/>
            <w:hideMark/>
          </w:tcPr>
          <w:p w14:paraId="2E182839" w14:textId="77777777" w:rsidR="00891481" w:rsidRPr="00891481" w:rsidRDefault="00891481" w:rsidP="00891481">
            <w:pPr>
              <w:spacing w:after="0" w:line="240" w:lineRule="auto"/>
              <w:jc w:val="center"/>
              <w:rPr>
                <w:rFonts w:ascii="Aptos" w:eastAsia="Times New Roman" w:hAnsi="Aptos" w:cs="Arial"/>
                <w:b/>
                <w:bCs/>
                <w:color w:val="002060"/>
                <w:kern w:val="0"/>
                <w:lang w:eastAsia="fr-FR"/>
                <w14:ligatures w14:val="none"/>
              </w:rPr>
            </w:pPr>
            <w:r w:rsidRPr="00891481">
              <w:rPr>
                <w:rFonts w:ascii="Aptos" w:eastAsia="Times New Roman" w:hAnsi="Aptos" w:cs="Arial"/>
                <w:b/>
                <w:bCs/>
                <w:color w:val="002060"/>
                <w:kern w:val="0"/>
                <w:lang w:eastAsia="fr-FR"/>
                <w14:ligatures w14:val="none"/>
              </w:rPr>
              <w:t> X</w:t>
            </w:r>
          </w:p>
        </w:tc>
        <w:tc>
          <w:tcPr>
            <w:tcW w:w="1200" w:type="dxa"/>
            <w:tcBorders>
              <w:top w:val="nil"/>
              <w:left w:val="nil"/>
              <w:bottom w:val="single" w:sz="8" w:space="0" w:color="auto"/>
              <w:right w:val="single" w:sz="8" w:space="0" w:color="auto"/>
            </w:tcBorders>
            <w:shd w:val="clear" w:color="000000" w:fill="92D050"/>
            <w:noWrap/>
            <w:vAlign w:val="center"/>
            <w:hideMark/>
          </w:tcPr>
          <w:p w14:paraId="6FCBD4F1" w14:textId="77777777" w:rsidR="00891481" w:rsidRPr="00891481" w:rsidRDefault="00891481" w:rsidP="00891481">
            <w:pPr>
              <w:spacing w:after="0" w:line="240" w:lineRule="auto"/>
              <w:jc w:val="center"/>
              <w:rPr>
                <w:rFonts w:ascii="Aptos" w:eastAsia="Times New Roman" w:hAnsi="Aptos" w:cs="Arial"/>
                <w:b/>
                <w:bCs/>
                <w:color w:val="002060"/>
                <w:kern w:val="0"/>
                <w:lang w:eastAsia="fr-FR"/>
                <w14:ligatures w14:val="none"/>
              </w:rPr>
            </w:pPr>
            <w:r w:rsidRPr="00891481">
              <w:rPr>
                <w:rFonts w:ascii="Aptos" w:eastAsia="Times New Roman" w:hAnsi="Aptos" w:cs="Arial"/>
                <w:b/>
                <w:bCs/>
                <w:color w:val="002060"/>
                <w:kern w:val="0"/>
                <w:lang w:eastAsia="fr-FR"/>
                <w14:ligatures w14:val="none"/>
              </w:rPr>
              <w:t> X</w:t>
            </w:r>
          </w:p>
        </w:tc>
        <w:tc>
          <w:tcPr>
            <w:tcW w:w="1200" w:type="dxa"/>
            <w:tcBorders>
              <w:top w:val="nil"/>
              <w:left w:val="nil"/>
              <w:bottom w:val="single" w:sz="8" w:space="0" w:color="auto"/>
              <w:right w:val="single" w:sz="8" w:space="0" w:color="auto"/>
            </w:tcBorders>
            <w:shd w:val="clear" w:color="000000" w:fill="92D050"/>
            <w:noWrap/>
            <w:vAlign w:val="center"/>
            <w:hideMark/>
          </w:tcPr>
          <w:p w14:paraId="79B51144" w14:textId="77777777" w:rsidR="00891481" w:rsidRPr="00891481" w:rsidRDefault="00891481" w:rsidP="00891481">
            <w:pPr>
              <w:spacing w:after="0" w:line="240" w:lineRule="auto"/>
              <w:jc w:val="center"/>
              <w:rPr>
                <w:rFonts w:ascii="Aptos" w:eastAsia="Times New Roman" w:hAnsi="Aptos" w:cs="Arial"/>
                <w:b/>
                <w:bCs/>
                <w:color w:val="002060"/>
                <w:kern w:val="0"/>
                <w:lang w:eastAsia="fr-FR"/>
                <w14:ligatures w14:val="none"/>
              </w:rPr>
            </w:pPr>
            <w:r w:rsidRPr="00891481">
              <w:rPr>
                <w:rFonts w:ascii="Aptos" w:eastAsia="Times New Roman" w:hAnsi="Aptos" w:cs="Arial"/>
                <w:b/>
                <w:bCs/>
                <w:color w:val="002060"/>
                <w:kern w:val="0"/>
                <w:lang w:eastAsia="fr-FR"/>
                <w14:ligatures w14:val="none"/>
              </w:rPr>
              <w:t>X</w:t>
            </w:r>
          </w:p>
        </w:tc>
        <w:tc>
          <w:tcPr>
            <w:tcW w:w="1200" w:type="dxa"/>
            <w:tcBorders>
              <w:top w:val="nil"/>
              <w:left w:val="nil"/>
              <w:bottom w:val="single" w:sz="8" w:space="0" w:color="auto"/>
              <w:right w:val="single" w:sz="8" w:space="0" w:color="auto"/>
            </w:tcBorders>
            <w:shd w:val="clear" w:color="auto" w:fill="auto"/>
            <w:noWrap/>
            <w:vAlign w:val="center"/>
            <w:hideMark/>
          </w:tcPr>
          <w:p w14:paraId="32645750" w14:textId="77777777" w:rsidR="00891481" w:rsidRPr="00891481" w:rsidRDefault="00891481" w:rsidP="00891481">
            <w:pPr>
              <w:spacing w:after="0" w:line="240" w:lineRule="auto"/>
              <w:jc w:val="center"/>
              <w:rPr>
                <w:rFonts w:ascii="Arial" w:eastAsia="Times New Roman" w:hAnsi="Arial" w:cs="Arial"/>
                <w:kern w:val="0"/>
                <w:lang w:eastAsia="fr-FR"/>
                <w14:ligatures w14:val="none"/>
              </w:rPr>
            </w:pPr>
            <w:r w:rsidRPr="00891481">
              <w:rPr>
                <w:rFonts w:ascii="Arial" w:eastAsia="Times New Roman" w:hAnsi="Arial" w:cs="Arial"/>
                <w:kern w:val="0"/>
                <w:lang w:eastAsia="fr-FR"/>
                <w14:ligatures w14:val="none"/>
              </w:rPr>
              <w:t> </w:t>
            </w:r>
          </w:p>
        </w:tc>
        <w:tc>
          <w:tcPr>
            <w:tcW w:w="1200" w:type="dxa"/>
            <w:tcBorders>
              <w:top w:val="nil"/>
              <w:left w:val="nil"/>
              <w:bottom w:val="single" w:sz="8" w:space="0" w:color="auto"/>
              <w:right w:val="single" w:sz="8" w:space="0" w:color="auto"/>
            </w:tcBorders>
            <w:shd w:val="clear" w:color="auto" w:fill="auto"/>
            <w:noWrap/>
            <w:vAlign w:val="center"/>
            <w:hideMark/>
          </w:tcPr>
          <w:p w14:paraId="4E766A68" w14:textId="77777777" w:rsidR="00891481" w:rsidRPr="00891481" w:rsidRDefault="00891481" w:rsidP="00891481">
            <w:pPr>
              <w:spacing w:after="0" w:line="240" w:lineRule="auto"/>
              <w:jc w:val="center"/>
              <w:rPr>
                <w:rFonts w:ascii="Arial" w:eastAsia="Times New Roman" w:hAnsi="Arial" w:cs="Arial"/>
                <w:kern w:val="0"/>
                <w:lang w:eastAsia="fr-FR"/>
                <w14:ligatures w14:val="none"/>
              </w:rPr>
            </w:pPr>
            <w:r w:rsidRPr="00891481">
              <w:rPr>
                <w:rFonts w:ascii="Arial" w:eastAsia="Times New Roman" w:hAnsi="Arial" w:cs="Arial"/>
                <w:kern w:val="0"/>
                <w:lang w:eastAsia="fr-FR"/>
                <w14:ligatures w14:val="none"/>
              </w:rPr>
              <w:t> </w:t>
            </w:r>
          </w:p>
        </w:tc>
        <w:tc>
          <w:tcPr>
            <w:tcW w:w="1200" w:type="dxa"/>
            <w:tcBorders>
              <w:top w:val="nil"/>
              <w:left w:val="nil"/>
              <w:bottom w:val="single" w:sz="8" w:space="0" w:color="auto"/>
              <w:right w:val="single" w:sz="8" w:space="0" w:color="auto"/>
            </w:tcBorders>
            <w:shd w:val="clear" w:color="auto" w:fill="auto"/>
            <w:noWrap/>
            <w:vAlign w:val="center"/>
            <w:hideMark/>
          </w:tcPr>
          <w:p w14:paraId="2FDD0986" w14:textId="77777777" w:rsidR="00891481" w:rsidRPr="00891481" w:rsidRDefault="00891481" w:rsidP="00891481">
            <w:pPr>
              <w:spacing w:after="0" w:line="240" w:lineRule="auto"/>
              <w:jc w:val="center"/>
              <w:rPr>
                <w:rFonts w:ascii="Arial" w:eastAsia="Times New Roman" w:hAnsi="Arial" w:cs="Arial"/>
                <w:kern w:val="0"/>
                <w:lang w:eastAsia="fr-FR"/>
                <w14:ligatures w14:val="none"/>
              </w:rPr>
            </w:pPr>
            <w:r w:rsidRPr="00891481">
              <w:rPr>
                <w:rFonts w:ascii="Arial" w:eastAsia="Times New Roman" w:hAnsi="Arial" w:cs="Arial"/>
                <w:kern w:val="0"/>
                <w:lang w:eastAsia="fr-FR"/>
                <w14:ligatures w14:val="none"/>
              </w:rPr>
              <w:t> </w:t>
            </w:r>
          </w:p>
        </w:tc>
      </w:tr>
      <w:tr w:rsidR="00891481" w:rsidRPr="00891481" w14:paraId="6B7262D6" w14:textId="77777777" w:rsidTr="00891481">
        <w:trPr>
          <w:trHeight w:val="300"/>
        </w:trPr>
        <w:tc>
          <w:tcPr>
            <w:tcW w:w="2080" w:type="dxa"/>
            <w:tcBorders>
              <w:top w:val="nil"/>
              <w:left w:val="single" w:sz="8" w:space="0" w:color="auto"/>
              <w:bottom w:val="single" w:sz="8" w:space="0" w:color="auto"/>
              <w:right w:val="single" w:sz="8" w:space="0" w:color="auto"/>
            </w:tcBorders>
            <w:shd w:val="clear" w:color="auto" w:fill="auto"/>
            <w:noWrap/>
            <w:vAlign w:val="center"/>
            <w:hideMark/>
          </w:tcPr>
          <w:p w14:paraId="530F98D6" w14:textId="77777777" w:rsidR="00891481" w:rsidRPr="00891481" w:rsidRDefault="00891481" w:rsidP="00891481">
            <w:pPr>
              <w:spacing w:after="0" w:line="240" w:lineRule="auto"/>
              <w:jc w:val="right"/>
              <w:rPr>
                <w:rFonts w:ascii="Arial" w:eastAsia="Times New Roman" w:hAnsi="Arial" w:cs="Arial"/>
                <w:kern w:val="0"/>
                <w:lang w:eastAsia="fr-FR"/>
                <w14:ligatures w14:val="none"/>
              </w:rPr>
            </w:pPr>
            <w:r w:rsidRPr="00891481">
              <w:rPr>
                <w:rFonts w:ascii="Arial" w:eastAsia="Times New Roman" w:hAnsi="Arial" w:cs="Arial"/>
                <w:kern w:val="0"/>
                <w:lang w:eastAsia="fr-FR"/>
                <w14:ligatures w14:val="none"/>
              </w:rPr>
              <w:t>Analyses/Simulation</w:t>
            </w:r>
          </w:p>
        </w:tc>
        <w:tc>
          <w:tcPr>
            <w:tcW w:w="1200" w:type="dxa"/>
            <w:tcBorders>
              <w:top w:val="nil"/>
              <w:left w:val="nil"/>
              <w:bottom w:val="single" w:sz="8" w:space="0" w:color="auto"/>
              <w:right w:val="single" w:sz="8" w:space="0" w:color="auto"/>
            </w:tcBorders>
            <w:shd w:val="clear" w:color="000000" w:fill="92D050"/>
            <w:noWrap/>
            <w:vAlign w:val="center"/>
            <w:hideMark/>
          </w:tcPr>
          <w:p w14:paraId="18671C64" w14:textId="77777777" w:rsidR="00891481" w:rsidRPr="00891481" w:rsidRDefault="00891481" w:rsidP="00891481">
            <w:pPr>
              <w:spacing w:after="0" w:line="240" w:lineRule="auto"/>
              <w:jc w:val="center"/>
              <w:rPr>
                <w:rFonts w:ascii="Aptos" w:eastAsia="Times New Roman" w:hAnsi="Aptos" w:cs="Arial"/>
                <w:b/>
                <w:bCs/>
                <w:color w:val="002060"/>
                <w:kern w:val="0"/>
                <w:lang w:eastAsia="fr-FR"/>
                <w14:ligatures w14:val="none"/>
              </w:rPr>
            </w:pPr>
            <w:r w:rsidRPr="00891481">
              <w:rPr>
                <w:rFonts w:ascii="Aptos" w:eastAsia="Times New Roman" w:hAnsi="Aptos" w:cs="Arial"/>
                <w:b/>
                <w:bCs/>
                <w:color w:val="002060"/>
                <w:kern w:val="0"/>
                <w:lang w:eastAsia="fr-FR"/>
                <w14:ligatures w14:val="none"/>
              </w:rPr>
              <w:t> X</w:t>
            </w:r>
          </w:p>
        </w:tc>
        <w:tc>
          <w:tcPr>
            <w:tcW w:w="1200" w:type="dxa"/>
            <w:tcBorders>
              <w:top w:val="nil"/>
              <w:left w:val="nil"/>
              <w:bottom w:val="single" w:sz="8" w:space="0" w:color="auto"/>
              <w:right w:val="single" w:sz="8" w:space="0" w:color="auto"/>
            </w:tcBorders>
            <w:shd w:val="clear" w:color="auto" w:fill="auto"/>
            <w:noWrap/>
            <w:vAlign w:val="center"/>
            <w:hideMark/>
          </w:tcPr>
          <w:p w14:paraId="46B8E937" w14:textId="77777777" w:rsidR="00891481" w:rsidRPr="00891481" w:rsidRDefault="00891481" w:rsidP="00891481">
            <w:pPr>
              <w:spacing w:after="0" w:line="240" w:lineRule="auto"/>
              <w:jc w:val="center"/>
              <w:rPr>
                <w:rFonts w:ascii="Arial" w:eastAsia="Times New Roman" w:hAnsi="Arial" w:cs="Arial"/>
                <w:color w:val="000000"/>
                <w:kern w:val="0"/>
                <w:lang w:eastAsia="fr-FR"/>
                <w14:ligatures w14:val="none"/>
              </w:rPr>
            </w:pPr>
            <w:r w:rsidRPr="00891481">
              <w:rPr>
                <w:rFonts w:ascii="Arial" w:eastAsia="Times New Roman" w:hAnsi="Arial" w:cs="Arial"/>
                <w:kern w:val="0"/>
                <w:lang w:eastAsia="fr-FR"/>
                <w14:ligatures w14:val="none"/>
              </w:rPr>
              <w:t> </w:t>
            </w:r>
          </w:p>
        </w:tc>
        <w:tc>
          <w:tcPr>
            <w:tcW w:w="1200" w:type="dxa"/>
            <w:tcBorders>
              <w:top w:val="nil"/>
              <w:left w:val="nil"/>
              <w:bottom w:val="single" w:sz="8" w:space="0" w:color="auto"/>
              <w:right w:val="single" w:sz="8" w:space="0" w:color="auto"/>
            </w:tcBorders>
            <w:shd w:val="clear" w:color="auto" w:fill="auto"/>
            <w:noWrap/>
            <w:vAlign w:val="center"/>
            <w:hideMark/>
          </w:tcPr>
          <w:p w14:paraId="3ED7C85C" w14:textId="77777777" w:rsidR="00891481" w:rsidRPr="00891481" w:rsidRDefault="00891481" w:rsidP="00891481">
            <w:pPr>
              <w:spacing w:after="0" w:line="240" w:lineRule="auto"/>
              <w:jc w:val="center"/>
              <w:rPr>
                <w:rFonts w:ascii="Arial" w:eastAsia="Times New Roman" w:hAnsi="Arial" w:cs="Arial"/>
                <w:kern w:val="0"/>
                <w:lang w:eastAsia="fr-FR"/>
                <w14:ligatures w14:val="none"/>
              </w:rPr>
            </w:pPr>
            <w:r w:rsidRPr="00891481">
              <w:rPr>
                <w:rFonts w:ascii="Arial" w:eastAsia="Times New Roman" w:hAnsi="Arial" w:cs="Arial"/>
                <w:kern w:val="0"/>
                <w:lang w:eastAsia="fr-FR"/>
                <w14:ligatures w14:val="none"/>
              </w:rPr>
              <w:t> </w:t>
            </w:r>
          </w:p>
        </w:tc>
        <w:tc>
          <w:tcPr>
            <w:tcW w:w="1200" w:type="dxa"/>
            <w:tcBorders>
              <w:top w:val="nil"/>
              <w:left w:val="nil"/>
              <w:bottom w:val="single" w:sz="8" w:space="0" w:color="auto"/>
              <w:right w:val="single" w:sz="8" w:space="0" w:color="auto"/>
            </w:tcBorders>
            <w:shd w:val="clear" w:color="auto" w:fill="auto"/>
            <w:noWrap/>
            <w:vAlign w:val="center"/>
            <w:hideMark/>
          </w:tcPr>
          <w:p w14:paraId="772E420B" w14:textId="77777777" w:rsidR="00891481" w:rsidRPr="00891481" w:rsidRDefault="00891481" w:rsidP="00891481">
            <w:pPr>
              <w:spacing w:after="0" w:line="240" w:lineRule="auto"/>
              <w:jc w:val="center"/>
              <w:rPr>
                <w:rFonts w:ascii="Arial" w:eastAsia="Times New Roman" w:hAnsi="Arial" w:cs="Arial"/>
                <w:kern w:val="0"/>
                <w:lang w:eastAsia="fr-FR"/>
                <w14:ligatures w14:val="none"/>
              </w:rPr>
            </w:pPr>
            <w:r w:rsidRPr="00891481">
              <w:rPr>
                <w:rFonts w:ascii="Arial" w:eastAsia="Times New Roman" w:hAnsi="Arial" w:cs="Arial"/>
                <w:kern w:val="0"/>
                <w:lang w:eastAsia="fr-FR"/>
                <w14:ligatures w14:val="none"/>
              </w:rPr>
              <w:t> </w:t>
            </w:r>
          </w:p>
        </w:tc>
        <w:tc>
          <w:tcPr>
            <w:tcW w:w="1200" w:type="dxa"/>
            <w:tcBorders>
              <w:top w:val="nil"/>
              <w:left w:val="nil"/>
              <w:bottom w:val="single" w:sz="8" w:space="0" w:color="auto"/>
              <w:right w:val="single" w:sz="8" w:space="0" w:color="auto"/>
            </w:tcBorders>
            <w:shd w:val="clear" w:color="auto" w:fill="auto"/>
            <w:noWrap/>
            <w:vAlign w:val="center"/>
            <w:hideMark/>
          </w:tcPr>
          <w:p w14:paraId="44A88AEB" w14:textId="77777777" w:rsidR="00891481" w:rsidRPr="00891481" w:rsidRDefault="00891481" w:rsidP="00891481">
            <w:pPr>
              <w:spacing w:after="0" w:line="240" w:lineRule="auto"/>
              <w:jc w:val="center"/>
              <w:rPr>
                <w:rFonts w:ascii="Arial" w:eastAsia="Times New Roman" w:hAnsi="Arial" w:cs="Arial"/>
                <w:kern w:val="0"/>
                <w:lang w:eastAsia="fr-FR"/>
                <w14:ligatures w14:val="none"/>
              </w:rPr>
            </w:pPr>
            <w:r w:rsidRPr="00891481">
              <w:rPr>
                <w:rFonts w:ascii="Arial" w:eastAsia="Times New Roman" w:hAnsi="Arial" w:cs="Arial"/>
                <w:kern w:val="0"/>
                <w:lang w:eastAsia="fr-FR"/>
                <w14:ligatures w14:val="none"/>
              </w:rPr>
              <w:t> </w:t>
            </w:r>
          </w:p>
        </w:tc>
        <w:tc>
          <w:tcPr>
            <w:tcW w:w="1200" w:type="dxa"/>
            <w:tcBorders>
              <w:top w:val="nil"/>
              <w:left w:val="nil"/>
              <w:bottom w:val="single" w:sz="8" w:space="0" w:color="auto"/>
              <w:right w:val="single" w:sz="8" w:space="0" w:color="auto"/>
            </w:tcBorders>
            <w:shd w:val="clear" w:color="auto" w:fill="auto"/>
            <w:noWrap/>
            <w:vAlign w:val="center"/>
            <w:hideMark/>
          </w:tcPr>
          <w:p w14:paraId="10E63B01" w14:textId="77777777" w:rsidR="00891481" w:rsidRPr="00891481" w:rsidRDefault="00891481" w:rsidP="00891481">
            <w:pPr>
              <w:spacing w:after="0" w:line="240" w:lineRule="auto"/>
              <w:jc w:val="center"/>
              <w:rPr>
                <w:rFonts w:ascii="Arial" w:eastAsia="Times New Roman" w:hAnsi="Arial" w:cs="Arial"/>
                <w:kern w:val="0"/>
                <w:lang w:eastAsia="fr-FR"/>
                <w14:ligatures w14:val="none"/>
              </w:rPr>
            </w:pPr>
            <w:r w:rsidRPr="00891481">
              <w:rPr>
                <w:rFonts w:ascii="Arial" w:eastAsia="Times New Roman" w:hAnsi="Arial" w:cs="Arial"/>
                <w:kern w:val="0"/>
                <w:lang w:eastAsia="fr-FR"/>
                <w14:ligatures w14:val="none"/>
              </w:rPr>
              <w:t> </w:t>
            </w:r>
          </w:p>
        </w:tc>
      </w:tr>
      <w:tr w:rsidR="00891481" w:rsidRPr="00891481" w14:paraId="27AC226B" w14:textId="77777777" w:rsidTr="00891481">
        <w:trPr>
          <w:trHeight w:val="300"/>
        </w:trPr>
        <w:tc>
          <w:tcPr>
            <w:tcW w:w="2080" w:type="dxa"/>
            <w:tcBorders>
              <w:top w:val="nil"/>
              <w:left w:val="single" w:sz="8" w:space="0" w:color="auto"/>
              <w:bottom w:val="single" w:sz="8" w:space="0" w:color="auto"/>
              <w:right w:val="single" w:sz="8" w:space="0" w:color="auto"/>
            </w:tcBorders>
            <w:shd w:val="clear" w:color="auto" w:fill="auto"/>
            <w:noWrap/>
            <w:vAlign w:val="center"/>
            <w:hideMark/>
          </w:tcPr>
          <w:p w14:paraId="1E46A4E7" w14:textId="77777777" w:rsidR="00891481" w:rsidRPr="00891481" w:rsidRDefault="00891481" w:rsidP="00891481">
            <w:pPr>
              <w:spacing w:after="0" w:line="240" w:lineRule="auto"/>
              <w:jc w:val="right"/>
              <w:rPr>
                <w:rFonts w:ascii="Arial" w:eastAsia="Times New Roman" w:hAnsi="Arial" w:cs="Arial"/>
                <w:kern w:val="0"/>
                <w:lang w:eastAsia="fr-FR"/>
                <w14:ligatures w14:val="none"/>
              </w:rPr>
            </w:pPr>
            <w:r w:rsidRPr="00891481">
              <w:rPr>
                <w:rFonts w:ascii="Arial" w:eastAsia="Times New Roman" w:hAnsi="Arial" w:cs="Arial"/>
                <w:kern w:val="0"/>
                <w:lang w:eastAsia="fr-FR"/>
                <w14:ligatures w14:val="none"/>
              </w:rPr>
              <w:t>Statistiques</w:t>
            </w:r>
          </w:p>
        </w:tc>
        <w:tc>
          <w:tcPr>
            <w:tcW w:w="1200" w:type="dxa"/>
            <w:tcBorders>
              <w:top w:val="nil"/>
              <w:left w:val="nil"/>
              <w:bottom w:val="single" w:sz="8" w:space="0" w:color="auto"/>
              <w:right w:val="single" w:sz="8" w:space="0" w:color="auto"/>
            </w:tcBorders>
            <w:shd w:val="clear" w:color="000000" w:fill="92D050"/>
            <w:noWrap/>
            <w:vAlign w:val="center"/>
            <w:hideMark/>
          </w:tcPr>
          <w:p w14:paraId="173100D2" w14:textId="77777777" w:rsidR="00891481" w:rsidRPr="00891481" w:rsidRDefault="00891481" w:rsidP="00891481">
            <w:pPr>
              <w:spacing w:after="0" w:line="240" w:lineRule="auto"/>
              <w:jc w:val="center"/>
              <w:rPr>
                <w:rFonts w:ascii="Aptos" w:eastAsia="Times New Roman" w:hAnsi="Aptos" w:cs="Arial"/>
                <w:b/>
                <w:bCs/>
                <w:color w:val="002060"/>
                <w:kern w:val="0"/>
                <w:lang w:eastAsia="fr-FR"/>
                <w14:ligatures w14:val="none"/>
              </w:rPr>
            </w:pPr>
            <w:r w:rsidRPr="00891481">
              <w:rPr>
                <w:rFonts w:ascii="Aptos" w:eastAsia="Times New Roman" w:hAnsi="Aptos" w:cs="Arial"/>
                <w:b/>
                <w:bCs/>
                <w:color w:val="002060"/>
                <w:kern w:val="0"/>
                <w:lang w:eastAsia="fr-FR"/>
                <w14:ligatures w14:val="none"/>
              </w:rPr>
              <w:t> X</w:t>
            </w:r>
          </w:p>
        </w:tc>
        <w:tc>
          <w:tcPr>
            <w:tcW w:w="1200" w:type="dxa"/>
            <w:tcBorders>
              <w:top w:val="nil"/>
              <w:left w:val="nil"/>
              <w:bottom w:val="single" w:sz="8" w:space="0" w:color="auto"/>
              <w:right w:val="single" w:sz="8" w:space="0" w:color="auto"/>
            </w:tcBorders>
            <w:shd w:val="clear" w:color="auto" w:fill="auto"/>
            <w:noWrap/>
            <w:vAlign w:val="center"/>
            <w:hideMark/>
          </w:tcPr>
          <w:p w14:paraId="4DF93608" w14:textId="77777777" w:rsidR="00891481" w:rsidRPr="00891481" w:rsidRDefault="00891481" w:rsidP="00891481">
            <w:pPr>
              <w:spacing w:after="0" w:line="240" w:lineRule="auto"/>
              <w:jc w:val="center"/>
              <w:rPr>
                <w:rFonts w:ascii="Arial" w:eastAsia="Times New Roman" w:hAnsi="Arial" w:cs="Arial"/>
                <w:kern w:val="0"/>
                <w:lang w:eastAsia="fr-FR"/>
                <w14:ligatures w14:val="none"/>
              </w:rPr>
            </w:pPr>
            <w:r w:rsidRPr="00891481">
              <w:rPr>
                <w:rFonts w:ascii="Arial" w:eastAsia="Times New Roman" w:hAnsi="Arial" w:cs="Arial"/>
                <w:kern w:val="0"/>
                <w:lang w:eastAsia="fr-FR"/>
                <w14:ligatures w14:val="none"/>
              </w:rPr>
              <w:t> </w:t>
            </w:r>
          </w:p>
        </w:tc>
        <w:tc>
          <w:tcPr>
            <w:tcW w:w="1200" w:type="dxa"/>
            <w:tcBorders>
              <w:top w:val="nil"/>
              <w:left w:val="nil"/>
              <w:bottom w:val="single" w:sz="8" w:space="0" w:color="auto"/>
              <w:right w:val="single" w:sz="8" w:space="0" w:color="auto"/>
            </w:tcBorders>
            <w:shd w:val="clear" w:color="auto" w:fill="auto"/>
            <w:noWrap/>
            <w:vAlign w:val="center"/>
            <w:hideMark/>
          </w:tcPr>
          <w:p w14:paraId="6C9A9E28" w14:textId="77777777" w:rsidR="00891481" w:rsidRPr="00891481" w:rsidRDefault="00891481" w:rsidP="00891481">
            <w:pPr>
              <w:spacing w:after="0" w:line="240" w:lineRule="auto"/>
              <w:jc w:val="center"/>
              <w:rPr>
                <w:rFonts w:ascii="Arial" w:eastAsia="Times New Roman" w:hAnsi="Arial" w:cs="Arial"/>
                <w:kern w:val="0"/>
                <w:lang w:eastAsia="fr-FR"/>
                <w14:ligatures w14:val="none"/>
              </w:rPr>
            </w:pPr>
            <w:r w:rsidRPr="00891481">
              <w:rPr>
                <w:rFonts w:ascii="Arial" w:eastAsia="Times New Roman" w:hAnsi="Arial" w:cs="Arial"/>
                <w:kern w:val="0"/>
                <w:lang w:eastAsia="fr-FR"/>
                <w14:ligatures w14:val="none"/>
              </w:rPr>
              <w:t> </w:t>
            </w:r>
          </w:p>
        </w:tc>
        <w:tc>
          <w:tcPr>
            <w:tcW w:w="1200" w:type="dxa"/>
            <w:tcBorders>
              <w:top w:val="nil"/>
              <w:left w:val="nil"/>
              <w:bottom w:val="single" w:sz="8" w:space="0" w:color="auto"/>
              <w:right w:val="single" w:sz="8" w:space="0" w:color="auto"/>
            </w:tcBorders>
            <w:shd w:val="clear" w:color="auto" w:fill="auto"/>
            <w:noWrap/>
            <w:vAlign w:val="center"/>
            <w:hideMark/>
          </w:tcPr>
          <w:p w14:paraId="02B248CA" w14:textId="77777777" w:rsidR="00891481" w:rsidRPr="00891481" w:rsidRDefault="00891481" w:rsidP="00891481">
            <w:pPr>
              <w:spacing w:after="0" w:line="240" w:lineRule="auto"/>
              <w:jc w:val="center"/>
              <w:rPr>
                <w:rFonts w:ascii="Arial" w:eastAsia="Times New Roman" w:hAnsi="Arial" w:cs="Arial"/>
                <w:kern w:val="0"/>
                <w:lang w:eastAsia="fr-FR"/>
                <w14:ligatures w14:val="none"/>
              </w:rPr>
            </w:pPr>
            <w:r w:rsidRPr="00891481">
              <w:rPr>
                <w:rFonts w:ascii="Arial" w:eastAsia="Times New Roman" w:hAnsi="Arial" w:cs="Arial"/>
                <w:kern w:val="0"/>
                <w:lang w:eastAsia="fr-FR"/>
                <w14:ligatures w14:val="none"/>
              </w:rPr>
              <w:t> </w:t>
            </w:r>
          </w:p>
        </w:tc>
        <w:tc>
          <w:tcPr>
            <w:tcW w:w="1200" w:type="dxa"/>
            <w:tcBorders>
              <w:top w:val="nil"/>
              <w:left w:val="nil"/>
              <w:bottom w:val="single" w:sz="8" w:space="0" w:color="auto"/>
              <w:right w:val="single" w:sz="8" w:space="0" w:color="auto"/>
            </w:tcBorders>
            <w:shd w:val="clear" w:color="auto" w:fill="auto"/>
            <w:noWrap/>
            <w:vAlign w:val="center"/>
            <w:hideMark/>
          </w:tcPr>
          <w:p w14:paraId="0C9F225C" w14:textId="77777777" w:rsidR="00891481" w:rsidRPr="00891481" w:rsidRDefault="00891481" w:rsidP="00891481">
            <w:pPr>
              <w:spacing w:after="0" w:line="240" w:lineRule="auto"/>
              <w:jc w:val="center"/>
              <w:rPr>
                <w:rFonts w:ascii="Arial" w:eastAsia="Times New Roman" w:hAnsi="Arial" w:cs="Arial"/>
                <w:kern w:val="0"/>
                <w:lang w:eastAsia="fr-FR"/>
                <w14:ligatures w14:val="none"/>
              </w:rPr>
            </w:pPr>
            <w:r w:rsidRPr="00891481">
              <w:rPr>
                <w:rFonts w:ascii="Arial" w:eastAsia="Times New Roman" w:hAnsi="Arial" w:cs="Arial"/>
                <w:kern w:val="0"/>
                <w:lang w:eastAsia="fr-FR"/>
                <w14:ligatures w14:val="none"/>
              </w:rPr>
              <w:t> </w:t>
            </w:r>
          </w:p>
        </w:tc>
        <w:tc>
          <w:tcPr>
            <w:tcW w:w="1200" w:type="dxa"/>
            <w:tcBorders>
              <w:top w:val="nil"/>
              <w:left w:val="nil"/>
              <w:bottom w:val="single" w:sz="8" w:space="0" w:color="auto"/>
              <w:right w:val="single" w:sz="8" w:space="0" w:color="auto"/>
            </w:tcBorders>
            <w:shd w:val="clear" w:color="auto" w:fill="auto"/>
            <w:noWrap/>
            <w:vAlign w:val="center"/>
            <w:hideMark/>
          </w:tcPr>
          <w:p w14:paraId="4FF5E702" w14:textId="77777777" w:rsidR="00891481" w:rsidRPr="00891481" w:rsidRDefault="00891481" w:rsidP="00891481">
            <w:pPr>
              <w:spacing w:after="0" w:line="240" w:lineRule="auto"/>
              <w:jc w:val="center"/>
              <w:rPr>
                <w:rFonts w:ascii="Arial" w:eastAsia="Times New Roman" w:hAnsi="Arial" w:cs="Arial"/>
                <w:kern w:val="0"/>
                <w:lang w:eastAsia="fr-FR"/>
                <w14:ligatures w14:val="none"/>
              </w:rPr>
            </w:pPr>
            <w:r w:rsidRPr="00891481">
              <w:rPr>
                <w:rFonts w:ascii="Arial" w:eastAsia="Times New Roman" w:hAnsi="Arial" w:cs="Arial"/>
                <w:kern w:val="0"/>
                <w:lang w:eastAsia="fr-FR"/>
                <w14:ligatures w14:val="none"/>
              </w:rPr>
              <w:t> </w:t>
            </w:r>
          </w:p>
        </w:tc>
      </w:tr>
    </w:tbl>
    <w:p w14:paraId="7CB6AD56" w14:textId="77777777" w:rsidR="00891481" w:rsidRDefault="00891481" w:rsidP="000D5109"/>
    <w:p w14:paraId="24A3B284" w14:textId="77777777" w:rsidR="00891481" w:rsidRDefault="00891481" w:rsidP="000D5109"/>
    <w:p w14:paraId="76FD78CB" w14:textId="77777777" w:rsidR="000D5109" w:rsidRDefault="000D5109" w:rsidP="000D5109"/>
    <w:p w14:paraId="4AD19C3A" w14:textId="77777777" w:rsidR="00317438" w:rsidRPr="00031C32" w:rsidRDefault="00317438" w:rsidP="00317438">
      <w:pPr>
        <w:pStyle w:val="Listepuces2"/>
      </w:pPr>
      <w:r w:rsidRPr="00031C32">
        <w:t>Les acteurs de la CNSA 50 utilisateurs,</w:t>
      </w:r>
    </w:p>
    <w:p w14:paraId="6663364F" w14:textId="77777777" w:rsidR="00317438" w:rsidRPr="00031C32" w:rsidRDefault="00317438" w:rsidP="00317438">
      <w:pPr>
        <w:pStyle w:val="Listepuces2"/>
      </w:pPr>
      <w:r w:rsidRPr="00031C32">
        <w:t>Les acteurs des ARS (26 Agences Régionales de Santé) 300 utilisateurs,</w:t>
      </w:r>
    </w:p>
    <w:p w14:paraId="07275B5B" w14:textId="77777777" w:rsidR="00317438" w:rsidRPr="00031C32" w:rsidRDefault="00317438" w:rsidP="00317438">
      <w:pPr>
        <w:pStyle w:val="Listepuces2"/>
      </w:pPr>
      <w:r w:rsidRPr="00031C32">
        <w:t>Les médecins 300 utilisateurs,</w:t>
      </w:r>
    </w:p>
    <w:p w14:paraId="0BE85FB2" w14:textId="7062F100" w:rsidR="00317438" w:rsidRDefault="00317438" w:rsidP="00317438">
      <w:pPr>
        <w:pStyle w:val="Listepuces2"/>
      </w:pPr>
      <w:r w:rsidRPr="00031C32">
        <w:t>Les acteurs de l’ESMS</w:t>
      </w:r>
      <w:r w:rsidR="00891481">
        <w:t>, organismes gestionnaires</w:t>
      </w:r>
      <w:r w:rsidRPr="00031C32">
        <w:t xml:space="preserve"> 19.000 utilisateurs</w:t>
      </w:r>
    </w:p>
    <w:p w14:paraId="78D8D1D0" w14:textId="33EFD56D" w:rsidR="00317438" w:rsidRDefault="00317438" w:rsidP="00317438">
      <w:pPr>
        <w:pStyle w:val="Listepuces2"/>
      </w:pPr>
      <w:r>
        <w:t xml:space="preserve">CD, CTCD </w:t>
      </w:r>
    </w:p>
    <w:p w14:paraId="6C3E2BBE" w14:textId="72F7196A" w:rsidR="00317438" w:rsidRDefault="00317438" w:rsidP="00317438">
      <w:pPr>
        <w:pStyle w:val="Listepuces2"/>
      </w:pPr>
      <w:r>
        <w:t>MDPH</w:t>
      </w:r>
    </w:p>
    <w:p w14:paraId="090ACF5A" w14:textId="7C9ECE16" w:rsidR="00317438" w:rsidRPr="00031C32" w:rsidRDefault="00317438" w:rsidP="00317438">
      <w:pPr>
        <w:pStyle w:val="Listepuces2"/>
      </w:pPr>
      <w:r>
        <w:t>Et autres partenaires</w:t>
      </w:r>
      <w:r w:rsidR="00891481">
        <w:t xml:space="preserve"> </w:t>
      </w:r>
      <w:proofErr w:type="gramStart"/>
      <w:r w:rsidR="00891481">
        <w:t>( CNAM</w:t>
      </w:r>
      <w:proofErr w:type="gramEnd"/>
      <w:r w:rsidR="00891481">
        <w:t>, ATIH, Ministères</w:t>
      </w:r>
      <w:r w:rsidR="00374897">
        <w:t>, chercheurs</w:t>
      </w:r>
      <w:r w:rsidR="00891481">
        <w:t xml:space="preserve"> .</w:t>
      </w:r>
      <w:r w:rsidR="00374897">
        <w:t>.</w:t>
      </w:r>
      <w:r w:rsidR="00891481">
        <w:t>.)</w:t>
      </w:r>
    </w:p>
    <w:p w14:paraId="6905F000" w14:textId="0D11C090" w:rsidR="00FE4B6D" w:rsidRDefault="00BF0956" w:rsidP="00FE4B6D">
      <w:pPr>
        <w:pStyle w:val="Titre3"/>
        <w:numPr>
          <w:ilvl w:val="0"/>
          <w:numId w:val="2"/>
        </w:numPr>
        <w:rPr>
          <w:b/>
          <w:bCs/>
        </w:rPr>
      </w:pPr>
      <w:r>
        <w:rPr>
          <w:b/>
          <w:bCs/>
        </w:rPr>
        <w:t>Move to cloud Du SID au SIDATA</w:t>
      </w:r>
    </w:p>
    <w:p w14:paraId="37C57EC1" w14:textId="77777777" w:rsidR="00BF0956" w:rsidRDefault="00BF0956" w:rsidP="00BF0956"/>
    <w:p w14:paraId="1C64792C" w14:textId="77777777" w:rsidR="00BF0956" w:rsidRPr="00BF0956" w:rsidRDefault="00BF0956" w:rsidP="00BF0956">
      <w:r w:rsidRPr="00BF0956">
        <w:t xml:space="preserve">La CNSA fait face à une nécessité de faire évoluer son système d'information, nécessité soulignée par l'évolution des technologies et des besoins opérationnels. Dans ce contexte, il est essentiel de s'appuyer sur une infrastructure cloud native basée sur </w:t>
      </w:r>
      <w:proofErr w:type="spellStart"/>
      <w:r w:rsidRPr="00BF0956">
        <w:t>Kubernetes</w:t>
      </w:r>
      <w:proofErr w:type="spellEnd"/>
      <w:r w:rsidRPr="00BF0956">
        <w:t xml:space="preserve"> (K8S) pour assurer la flexibilité, la sécurité et la montée en charge nécessaires. </w:t>
      </w:r>
    </w:p>
    <w:p w14:paraId="0370F3AA" w14:textId="77777777" w:rsidR="00BF0956" w:rsidRPr="00BF0956" w:rsidRDefault="00BF0956" w:rsidP="00BF0956">
      <w:r w:rsidRPr="00BF0956">
        <w:t xml:space="preserve">La mise en place d'une chaîne CI/CD robuste est aussi identifiée comme une priorité pour accélérer le cycle de développement et garantir un certain niveau de qualité des applications déployées. </w:t>
      </w:r>
    </w:p>
    <w:p w14:paraId="06255A11" w14:textId="77777777" w:rsidR="00BF0956" w:rsidRPr="00BF0956" w:rsidRDefault="00BF0956" w:rsidP="00BF0956">
      <w:r w:rsidRPr="00BF0956">
        <w:t>Enfin, la démarche est orientée par une stratégie de développement itératif en mode agile, assurant ainsi la réactivité et l'efficacité du processus d'innovation. </w:t>
      </w:r>
    </w:p>
    <w:p w14:paraId="427E666E" w14:textId="77777777" w:rsidR="00BF0956" w:rsidRPr="00BF0956" w:rsidRDefault="00BF0956" w:rsidP="00BF0956">
      <w:r w:rsidRPr="00BF0956">
        <w:t xml:space="preserve">La migration des services centraux et de la plateforme de données est la première étape qui validera la pertinence des approches technologiques et méthodologique. Pour moderniser l'infrastructure IT, mieux gérer les données, automatiser au mieux le processus de livraison (développement, intégration, test et déploiement), l’ambition est de s’approprier les principes </w:t>
      </w:r>
      <w:proofErr w:type="spellStart"/>
      <w:r w:rsidRPr="00BF0956">
        <w:t>devops</w:t>
      </w:r>
      <w:proofErr w:type="spellEnd"/>
      <w:r w:rsidRPr="00BF0956">
        <w:t xml:space="preserve"> actuels basé sur une méthodologie </w:t>
      </w:r>
      <w:proofErr w:type="spellStart"/>
      <w:r w:rsidRPr="00BF0956">
        <w:t>gitops</w:t>
      </w:r>
      <w:proofErr w:type="spellEnd"/>
      <w:r w:rsidRPr="00BF0956">
        <w:t>.</w:t>
      </w:r>
    </w:p>
    <w:p w14:paraId="062C6FDE" w14:textId="77777777" w:rsidR="00BF0956" w:rsidRDefault="00BF0956" w:rsidP="00BF0956"/>
    <w:p w14:paraId="5DE78EFB" w14:textId="77777777" w:rsidR="00BF0956" w:rsidRPr="00BF0956" w:rsidRDefault="00BF0956" w:rsidP="00BF0956"/>
    <w:p w14:paraId="71CC4C52" w14:textId="77777777" w:rsidR="00BF0956" w:rsidRPr="00BF0956" w:rsidRDefault="00BF0956" w:rsidP="00BF0956">
      <w:r w:rsidRPr="00BF0956">
        <w:t xml:space="preserve">Ci-dessous un schéma de principe de l’objectif d’infrastructure technique : </w:t>
      </w:r>
    </w:p>
    <w:p w14:paraId="4598DA3A" w14:textId="77777777" w:rsidR="00BF0956" w:rsidRPr="00BF0956" w:rsidRDefault="00BF0956" w:rsidP="00BF0956">
      <w:pPr>
        <w:numPr>
          <w:ilvl w:val="0"/>
          <w:numId w:val="10"/>
        </w:numPr>
      </w:pPr>
      <w:r w:rsidRPr="00BF0956">
        <w:t xml:space="preserve">Des services managés par le fournisseur cloud, </w:t>
      </w:r>
    </w:p>
    <w:p w14:paraId="13F8C767" w14:textId="77777777" w:rsidR="00BF0956" w:rsidRPr="00BF0956" w:rsidRDefault="00BF0956" w:rsidP="00BF0956">
      <w:pPr>
        <w:numPr>
          <w:ilvl w:val="0"/>
          <w:numId w:val="10"/>
        </w:numPr>
      </w:pPr>
      <w:r w:rsidRPr="00BF0956">
        <w:t>Des services techniques délivrés et maintenu par l’équipe d’exploitation,</w:t>
      </w:r>
    </w:p>
    <w:p w14:paraId="4A067636" w14:textId="77777777" w:rsidR="00BF0956" w:rsidRPr="00BF0956" w:rsidRDefault="00BF0956" w:rsidP="00BF0956">
      <w:pPr>
        <w:numPr>
          <w:ilvl w:val="0"/>
          <w:numId w:val="10"/>
        </w:numPr>
      </w:pPr>
      <w:r w:rsidRPr="00BF0956">
        <w:t>Des applicatifs gérés par les partenaires de développement métier de la CNSA</w:t>
      </w:r>
    </w:p>
    <w:p w14:paraId="700648E2" w14:textId="0B7B4A93" w:rsidR="00BF0956" w:rsidRDefault="00BF0956" w:rsidP="00BF0956">
      <w:r w:rsidRPr="00BF0956">
        <w:rPr>
          <w:noProof/>
        </w:rPr>
        <w:drawing>
          <wp:inline distT="0" distB="0" distL="0" distR="0" wp14:anchorId="15F195A3" wp14:editId="2CC4CA24">
            <wp:extent cx="5760720" cy="3249930"/>
            <wp:effectExtent l="0" t="0" r="0" b="7620"/>
            <wp:docPr id="268303821" name="Image 8"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303821" name="Image 8" descr="Une image contenant texte, capture d’écran&#10;&#10;Description générée automatiquemen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249930"/>
                    </a:xfrm>
                    <a:prstGeom prst="rect">
                      <a:avLst/>
                    </a:prstGeom>
                    <a:noFill/>
                    <a:ln>
                      <a:noFill/>
                    </a:ln>
                  </pic:spPr>
                </pic:pic>
              </a:graphicData>
            </a:graphic>
          </wp:inline>
        </w:drawing>
      </w:r>
    </w:p>
    <w:p w14:paraId="4F00FF87" w14:textId="37852857" w:rsidR="00BF0956" w:rsidRDefault="00BF0956" w:rsidP="00BF0956">
      <w:pPr>
        <w:pStyle w:val="Titre3"/>
        <w:numPr>
          <w:ilvl w:val="1"/>
          <w:numId w:val="2"/>
        </w:numPr>
        <w:rPr>
          <w:b/>
          <w:bCs/>
        </w:rPr>
      </w:pPr>
      <w:r>
        <w:rPr>
          <w:b/>
          <w:bCs/>
        </w:rPr>
        <w:t xml:space="preserve">Schéma </w:t>
      </w:r>
      <w:r w:rsidR="00F02CA9">
        <w:rPr>
          <w:b/>
          <w:bCs/>
        </w:rPr>
        <w:t xml:space="preserve">MVP </w:t>
      </w:r>
      <w:r>
        <w:rPr>
          <w:b/>
          <w:bCs/>
        </w:rPr>
        <w:t>SIDATA</w:t>
      </w:r>
    </w:p>
    <w:p w14:paraId="21B4CDFA" w14:textId="025A1AAE" w:rsidR="00F02CA9" w:rsidRPr="00F02CA9" w:rsidRDefault="00F02CA9" w:rsidP="00F02CA9">
      <w:r>
        <w:t>Ci-dessous le schéma de la première version du SIDATA. Cela inclus une première source de de données (SIDOBA) et expose une offre technologique dans l’</w:t>
      </w:r>
      <w:proofErr w:type="spellStart"/>
      <w:r>
        <w:t>encave</w:t>
      </w:r>
      <w:proofErr w:type="spellEnd"/>
      <w:r>
        <w:t xml:space="preserve"> </w:t>
      </w:r>
      <w:proofErr w:type="spellStart"/>
      <w:r>
        <w:t>windows</w:t>
      </w:r>
      <w:proofErr w:type="spellEnd"/>
      <w:r>
        <w:t xml:space="preserve"> </w:t>
      </w:r>
      <w:proofErr w:type="gramStart"/>
      <w:r>
        <w:t>( R</w:t>
      </w:r>
      <w:proofErr w:type="gramEnd"/>
      <w:r>
        <w:t xml:space="preserve"> studio, </w:t>
      </w:r>
      <w:proofErr w:type="spellStart"/>
      <w:r>
        <w:t>DBVear</w:t>
      </w:r>
      <w:proofErr w:type="spellEnd"/>
      <w:r>
        <w:t xml:space="preserve">, Power BI, </w:t>
      </w:r>
      <w:proofErr w:type="spellStart"/>
      <w:r>
        <w:t>JUpyther</w:t>
      </w:r>
      <w:proofErr w:type="spellEnd"/>
      <w:r>
        <w:t xml:space="preserve">, </w:t>
      </w:r>
      <w:proofErr w:type="spellStart"/>
      <w:r>
        <w:t>SUperSet</w:t>
      </w:r>
      <w:proofErr w:type="spellEnd"/>
      <w:r>
        <w:t xml:space="preserve"> et DATAHUB)</w:t>
      </w:r>
    </w:p>
    <w:p w14:paraId="0A515A52" w14:textId="77777777" w:rsidR="00F02CA9" w:rsidRDefault="00F02CA9" w:rsidP="00F02CA9"/>
    <w:p w14:paraId="2A9851FB" w14:textId="59817A73" w:rsidR="00BF0956" w:rsidRPr="00BF0956" w:rsidRDefault="00BF0956" w:rsidP="00BF0956">
      <w:r>
        <w:rPr>
          <w:noProof/>
        </w:rPr>
        <w:lastRenderedPageBreak/>
        <w:drawing>
          <wp:inline distT="0" distB="0" distL="0" distR="0" wp14:anchorId="57436751" wp14:editId="59519A55">
            <wp:extent cx="5760720" cy="2940846"/>
            <wp:effectExtent l="0" t="0" r="0" b="0"/>
            <wp:docPr id="1252687193" name="Image 1" descr="Une image contenant texte, capture d’écran, logiciel,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687193" name="Image 1" descr="Une image contenant texte, capture d’écran, logiciel, Logiciel multimédia&#10;&#10;Description générée automatiquemen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2940846"/>
                    </a:xfrm>
                    <a:prstGeom prst="rect">
                      <a:avLst/>
                    </a:prstGeom>
                    <a:noFill/>
                  </pic:spPr>
                </pic:pic>
              </a:graphicData>
            </a:graphic>
          </wp:inline>
        </w:drawing>
      </w:r>
    </w:p>
    <w:sectPr w:rsidR="00BF0956" w:rsidRPr="00BF095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0FEAD86C"/>
    <w:lvl w:ilvl="0">
      <w:start w:val="1"/>
      <w:numFmt w:val="bullet"/>
      <w:pStyle w:val="Listepuces2"/>
      <w:lvlText w:val=""/>
      <w:lvlJc w:val="left"/>
      <w:pPr>
        <w:tabs>
          <w:tab w:val="num" w:pos="643"/>
        </w:tabs>
        <w:ind w:left="643" w:hanging="360"/>
      </w:pPr>
      <w:rPr>
        <w:rFonts w:ascii="Symbol" w:hAnsi="Symbol" w:hint="default"/>
      </w:rPr>
    </w:lvl>
  </w:abstractNum>
  <w:abstractNum w:abstractNumId="1" w15:restartNumberingAfterBreak="0">
    <w:nsid w:val="001B3352"/>
    <w:multiLevelType w:val="hybridMultilevel"/>
    <w:tmpl w:val="3C782D16"/>
    <w:lvl w:ilvl="0" w:tplc="8918E448">
      <w:numFmt w:val="bullet"/>
      <w:lvlText w:val="-"/>
      <w:lvlJc w:val="left"/>
      <w:pPr>
        <w:ind w:left="720" w:hanging="360"/>
      </w:pPr>
      <w:rPr>
        <w:rFonts w:ascii="Verdana" w:eastAsia="Times New Roman" w:hAnsi="Verdana"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 w15:restartNumberingAfterBreak="0">
    <w:nsid w:val="10A52F3C"/>
    <w:multiLevelType w:val="hybridMultilevel"/>
    <w:tmpl w:val="989ABC3E"/>
    <w:lvl w:ilvl="0" w:tplc="040C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8C668B0"/>
    <w:multiLevelType w:val="hybridMultilevel"/>
    <w:tmpl w:val="DEBC65AE"/>
    <w:lvl w:ilvl="0" w:tplc="FFFFFFFF">
      <w:start w:val="1"/>
      <w:numFmt w:val="lowerLetter"/>
      <w:lvlText w:val="%1."/>
      <w:lvlJc w:val="left"/>
      <w:pPr>
        <w:ind w:left="144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38890DA8"/>
    <w:multiLevelType w:val="hybridMultilevel"/>
    <w:tmpl w:val="425646B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47A008BC"/>
    <w:multiLevelType w:val="hybridMultilevel"/>
    <w:tmpl w:val="989ABC3E"/>
    <w:lvl w:ilvl="0" w:tplc="FFFFFFFF">
      <w:start w:val="1"/>
      <w:numFmt w:val="decimal"/>
      <w:lvlText w:val="%1."/>
      <w:lvlJc w:val="left"/>
      <w:pPr>
        <w:ind w:left="1068" w:hanging="360"/>
      </w:pPr>
    </w:lvl>
    <w:lvl w:ilvl="1" w:tplc="FFFFFFFF">
      <w:start w:val="1"/>
      <w:numFmt w:val="lowerLetter"/>
      <w:lvlText w:val="%2."/>
      <w:lvlJc w:val="left"/>
      <w:pPr>
        <w:ind w:left="1788" w:hanging="360"/>
      </w:pPr>
    </w:lvl>
    <w:lvl w:ilvl="2" w:tplc="FFFFFFFF">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6" w15:restartNumberingAfterBreak="0">
    <w:nsid w:val="51921A49"/>
    <w:multiLevelType w:val="hybridMultilevel"/>
    <w:tmpl w:val="3A7C0D50"/>
    <w:lvl w:ilvl="0" w:tplc="FFFFFFFF">
      <w:start w:val="1"/>
      <w:numFmt w:val="lowerLetter"/>
      <w:lvlText w:val="%1."/>
      <w:lvlJc w:val="left"/>
      <w:pPr>
        <w:ind w:left="144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5323204F"/>
    <w:multiLevelType w:val="hybridMultilevel"/>
    <w:tmpl w:val="F6C0A8E0"/>
    <w:lvl w:ilvl="0" w:tplc="0D86359A">
      <w:start w:val="1"/>
      <w:numFmt w:val="bullet"/>
      <w:pStyle w:val="ListeTiret"/>
      <w:lvlText w:val="-"/>
      <w:lvlJc w:val="left"/>
      <w:pPr>
        <w:tabs>
          <w:tab w:val="num" w:pos="360"/>
        </w:tabs>
        <w:ind w:left="284" w:hanging="284"/>
      </w:pPr>
      <w:rPr>
        <w:rFonts w:hint="default"/>
      </w:rPr>
    </w:lvl>
    <w:lvl w:ilvl="1" w:tplc="040C0019">
      <w:start w:val="1"/>
      <w:numFmt w:val="bullet"/>
      <w:pStyle w:val="Listepuces10"/>
      <w:lvlText w:val=""/>
      <w:lvlJc w:val="left"/>
      <w:pPr>
        <w:tabs>
          <w:tab w:val="num" w:pos="1440"/>
        </w:tabs>
        <w:ind w:left="1440" w:hanging="360"/>
      </w:pPr>
      <w:rPr>
        <w:rFonts w:ascii="Symbol" w:hAnsi="Symbol" w:hint="default"/>
        <w:color w:val="auto"/>
      </w:rPr>
    </w:lvl>
    <w:lvl w:ilvl="2" w:tplc="EA8483D0">
      <w:numFmt w:val="bullet"/>
      <w:pStyle w:val="ListeTiret10"/>
      <w:lvlText w:val="-"/>
      <w:lvlJc w:val="left"/>
      <w:pPr>
        <w:tabs>
          <w:tab w:val="num" w:pos="2160"/>
        </w:tabs>
        <w:ind w:left="2160" w:hanging="360"/>
      </w:pPr>
      <w:rPr>
        <w:rFonts w:ascii="Times New Roman" w:eastAsia="Times New Roman" w:hAnsi="Times New Roman" w:hint="default"/>
      </w:rPr>
    </w:lvl>
    <w:lvl w:ilvl="3" w:tplc="040C000F">
      <w:start w:val="1"/>
      <w:numFmt w:val="bullet"/>
      <w:lvlText w:val=""/>
      <w:lvlJc w:val="left"/>
      <w:pPr>
        <w:tabs>
          <w:tab w:val="num" w:pos="2880"/>
        </w:tabs>
        <w:ind w:left="2880" w:hanging="360"/>
      </w:pPr>
      <w:rPr>
        <w:rFonts w:ascii="Symbol" w:hAnsi="Symbol" w:hint="default"/>
      </w:rPr>
    </w:lvl>
    <w:lvl w:ilvl="4" w:tplc="040C0019" w:tentative="1">
      <w:start w:val="1"/>
      <w:numFmt w:val="bullet"/>
      <w:lvlText w:val="o"/>
      <w:lvlJc w:val="left"/>
      <w:pPr>
        <w:tabs>
          <w:tab w:val="num" w:pos="3600"/>
        </w:tabs>
        <w:ind w:left="3600" w:hanging="360"/>
      </w:pPr>
      <w:rPr>
        <w:rFonts w:ascii="Courier New" w:hAnsi="Courier New" w:hint="default"/>
      </w:rPr>
    </w:lvl>
    <w:lvl w:ilvl="5" w:tplc="040C001B" w:tentative="1">
      <w:start w:val="1"/>
      <w:numFmt w:val="bullet"/>
      <w:lvlText w:val=""/>
      <w:lvlJc w:val="left"/>
      <w:pPr>
        <w:tabs>
          <w:tab w:val="num" w:pos="4320"/>
        </w:tabs>
        <w:ind w:left="4320" w:hanging="360"/>
      </w:pPr>
      <w:rPr>
        <w:rFonts w:ascii="Wingdings" w:hAnsi="Wingdings" w:hint="default"/>
      </w:rPr>
    </w:lvl>
    <w:lvl w:ilvl="6" w:tplc="040C000F" w:tentative="1">
      <w:start w:val="1"/>
      <w:numFmt w:val="bullet"/>
      <w:lvlText w:val=""/>
      <w:lvlJc w:val="left"/>
      <w:pPr>
        <w:tabs>
          <w:tab w:val="num" w:pos="5040"/>
        </w:tabs>
        <w:ind w:left="5040" w:hanging="360"/>
      </w:pPr>
      <w:rPr>
        <w:rFonts w:ascii="Symbol" w:hAnsi="Symbol" w:hint="default"/>
      </w:rPr>
    </w:lvl>
    <w:lvl w:ilvl="7" w:tplc="040C0019" w:tentative="1">
      <w:start w:val="1"/>
      <w:numFmt w:val="bullet"/>
      <w:lvlText w:val="o"/>
      <w:lvlJc w:val="left"/>
      <w:pPr>
        <w:tabs>
          <w:tab w:val="num" w:pos="5760"/>
        </w:tabs>
        <w:ind w:left="5760" w:hanging="360"/>
      </w:pPr>
      <w:rPr>
        <w:rFonts w:ascii="Courier New" w:hAnsi="Courier New" w:hint="default"/>
      </w:rPr>
    </w:lvl>
    <w:lvl w:ilvl="8" w:tplc="040C001B"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60D1784A"/>
    <w:multiLevelType w:val="hybridMultilevel"/>
    <w:tmpl w:val="226CD7E0"/>
    <w:lvl w:ilvl="0" w:tplc="FFFFFFFF">
      <w:start w:val="1"/>
      <w:numFmt w:val="lowerLetter"/>
      <w:lvlText w:val="%1."/>
      <w:lvlJc w:val="left"/>
      <w:pPr>
        <w:ind w:left="144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737D5C3E"/>
    <w:multiLevelType w:val="singleLevel"/>
    <w:tmpl w:val="70642C9E"/>
    <w:lvl w:ilvl="0">
      <w:start w:val="1"/>
      <w:numFmt w:val="bullet"/>
      <w:pStyle w:val="puce2"/>
      <w:lvlText w:val=""/>
      <w:lvlJc w:val="left"/>
      <w:pPr>
        <w:tabs>
          <w:tab w:val="num" w:pos="360"/>
        </w:tabs>
        <w:ind w:left="360" w:hanging="360"/>
      </w:pPr>
      <w:rPr>
        <w:rFonts w:ascii="Symbol" w:hAnsi="Symbol" w:hint="default"/>
      </w:rPr>
    </w:lvl>
  </w:abstractNum>
  <w:abstractNum w:abstractNumId="10" w15:restartNumberingAfterBreak="0">
    <w:nsid w:val="7B3A2057"/>
    <w:multiLevelType w:val="hybridMultilevel"/>
    <w:tmpl w:val="989ABC3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854567983">
    <w:abstractNumId w:val="4"/>
  </w:num>
  <w:num w:numId="2" w16cid:durableId="1574002288">
    <w:abstractNumId w:val="2"/>
  </w:num>
  <w:num w:numId="3" w16cid:durableId="1514148760">
    <w:abstractNumId w:val="10"/>
  </w:num>
  <w:num w:numId="4" w16cid:durableId="1808627367">
    <w:abstractNumId w:val="9"/>
  </w:num>
  <w:num w:numId="5" w16cid:durableId="1782920732">
    <w:abstractNumId w:val="0"/>
  </w:num>
  <w:num w:numId="6" w16cid:durableId="930547279">
    <w:abstractNumId w:val="3"/>
  </w:num>
  <w:num w:numId="7" w16cid:durableId="710687242">
    <w:abstractNumId w:val="6"/>
  </w:num>
  <w:num w:numId="8" w16cid:durableId="1344892727">
    <w:abstractNumId w:val="7"/>
  </w:num>
  <w:num w:numId="9" w16cid:durableId="1087380196">
    <w:abstractNumId w:val="8"/>
  </w:num>
  <w:num w:numId="10" w16cid:durableId="1465999873">
    <w:abstractNumId w:val="1"/>
  </w:num>
  <w:num w:numId="11" w16cid:durableId="2033261469">
    <w:abstractNumId w:val="1"/>
  </w:num>
  <w:num w:numId="12" w16cid:durableId="112381322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4B6D"/>
    <w:rsid w:val="000D5109"/>
    <w:rsid w:val="000E4DA6"/>
    <w:rsid w:val="00295627"/>
    <w:rsid w:val="00317438"/>
    <w:rsid w:val="00374897"/>
    <w:rsid w:val="007A5369"/>
    <w:rsid w:val="00891481"/>
    <w:rsid w:val="009A623A"/>
    <w:rsid w:val="00BF0956"/>
    <w:rsid w:val="00D440C1"/>
    <w:rsid w:val="00F02CA9"/>
    <w:rsid w:val="00F436A8"/>
    <w:rsid w:val="00FE4B6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E98F86"/>
  <w15:chartTrackingRefBased/>
  <w15:docId w15:val="{9A676F41-956D-4FB3-B7DC-C2BC6A5C8E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aliases w:val="Titre 1 - DOC CNSA,Partie,Titre1Ln,Titre 1 SQ,1titre,1titre1,1titre2,1titre3,1titre4,1titre5,1titre6,chapitre,H1,Activité,Titre 11,t1.T1.Titre 1,t1,t1.T1,Domaine,Domaine1,ActivitÈ,Domaine2,Domaine3,ActivitÈ1,Domaine4,Domaine5,ActivitÈ2,entete,1"/>
    <w:basedOn w:val="Normal"/>
    <w:next w:val="Normal"/>
    <w:link w:val="Titre1Car"/>
    <w:qFormat/>
    <w:rsid w:val="00FE4B6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aliases w:val="Titre 2 - DOC CNSA,Titre 2 SQ,AVANTAGE/CARACT/ENVIRO/SUPPORT,Titre 2 DD,paragraphe,Fonctionnalité,Titre 21,t2.T2,FonctionnalitÈ,Fonctionnalité1,Fonctionnalité2,Fonctionnalité3,FonctionnalitÈ1,Fonctionnalité4,Fonctionnalité5,Heading 21,H2,tt,l2"/>
    <w:basedOn w:val="Normal"/>
    <w:next w:val="Normal"/>
    <w:link w:val="Titre2Car"/>
    <w:unhideWhenUsed/>
    <w:qFormat/>
    <w:rsid w:val="00FE4B6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aliases w:val="Titre 3 - DOC CNSA,Titre 3 Car Car Car,Sous-Titre Caractéristiques Car Car Car,Titre 3 SQ Car Car Car,H3 Car Car Car,T3 Car Car Car,Titre 3 DD Car Car Car,Level 1 - 1 Car Car Car,Heading 3 Car Car Car,t3 Car Car Car,h3 Car Car Car,(Shift Ctrl"/>
    <w:basedOn w:val="Normal"/>
    <w:next w:val="Normal"/>
    <w:link w:val="Titre3Car"/>
    <w:unhideWhenUsed/>
    <w:qFormat/>
    <w:rsid w:val="00FE4B6D"/>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aliases w:val="T 4 Italique souligné Car,T 4 Car,Teamlog-T4 Car,T 4 Italique souligné,T 4,Teamlog-T4,H4,T4,Titre 41,t4.T4,l4,I4,(Shift Ctrl 4),4,H41,H42,H43,Level 2 - a,-...,Heading 41,(Shift Ctrl 4)1,Heading 42,(Shift Ctrl 4)2,Heading 43,(Shift Ctrl 4)3"/>
    <w:basedOn w:val="Normal"/>
    <w:next w:val="Normal"/>
    <w:link w:val="Titre4Car"/>
    <w:unhideWhenUsed/>
    <w:qFormat/>
    <w:rsid w:val="00FE4B6D"/>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FE4B6D"/>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FE4B6D"/>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FE4B6D"/>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FE4B6D"/>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FE4B6D"/>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1 - DOC CNSA Car,Partie Car,Titre1Ln Car,Titre 1 SQ Car,1titre Car,1titre1 Car,1titre2 Car,1titre3 Car,1titre4 Car,1titre5 Car,1titre6 Car,chapitre Car,H1 Car,Activité Car,Titre 11 Car,t1.T1.Titre 1 Car,t1 Car,t1.T1 Car,Domaine Car"/>
    <w:basedOn w:val="Policepardfaut"/>
    <w:link w:val="Titre1"/>
    <w:uiPriority w:val="9"/>
    <w:rsid w:val="00FE4B6D"/>
    <w:rPr>
      <w:rFonts w:asciiTheme="majorHAnsi" w:eastAsiaTheme="majorEastAsia" w:hAnsiTheme="majorHAnsi" w:cstheme="majorBidi"/>
      <w:color w:val="0F4761" w:themeColor="accent1" w:themeShade="BF"/>
      <w:sz w:val="40"/>
      <w:szCs w:val="40"/>
    </w:rPr>
  </w:style>
  <w:style w:type="character" w:customStyle="1" w:styleId="Titre2Car">
    <w:name w:val="Titre 2 Car"/>
    <w:aliases w:val="Titre 2 - DOC CNSA Car,Titre 2 SQ Car,AVANTAGE/CARACT/ENVIRO/SUPPORT Car,Titre 2 DD Car,paragraphe Car,Fonctionnalité Car,Titre 21 Car,t2.T2 Car,FonctionnalitÈ Car,Fonctionnalité1 Car,Fonctionnalité2 Car,Fonctionnalité3 Car,Heading 21 Car"/>
    <w:basedOn w:val="Policepardfaut"/>
    <w:link w:val="Titre2"/>
    <w:uiPriority w:val="9"/>
    <w:semiHidden/>
    <w:rsid w:val="00FE4B6D"/>
    <w:rPr>
      <w:rFonts w:asciiTheme="majorHAnsi" w:eastAsiaTheme="majorEastAsia" w:hAnsiTheme="majorHAnsi" w:cstheme="majorBidi"/>
      <w:color w:val="0F4761" w:themeColor="accent1" w:themeShade="BF"/>
      <w:sz w:val="32"/>
      <w:szCs w:val="32"/>
    </w:rPr>
  </w:style>
  <w:style w:type="character" w:customStyle="1" w:styleId="Titre3Car">
    <w:name w:val="Titre 3 Car"/>
    <w:aliases w:val="Titre 3 - DOC CNSA Car,Titre 3 Car Car Car Car,Sous-Titre Caractéristiques Car Car Car Car,Titre 3 SQ Car Car Car Car,H3 Car Car Car Car,T3 Car Car Car Car,Titre 3 DD Car Car Car Car,Level 1 - 1 Car Car Car Car,Heading 3 Car Car Car Car"/>
    <w:basedOn w:val="Policepardfaut"/>
    <w:link w:val="Titre3"/>
    <w:rsid w:val="00FE4B6D"/>
    <w:rPr>
      <w:rFonts w:eastAsiaTheme="majorEastAsia" w:cstheme="majorBidi"/>
      <w:color w:val="0F4761" w:themeColor="accent1" w:themeShade="BF"/>
      <w:sz w:val="28"/>
      <w:szCs w:val="28"/>
    </w:rPr>
  </w:style>
  <w:style w:type="character" w:customStyle="1" w:styleId="Titre4Car">
    <w:name w:val="Titre 4 Car"/>
    <w:aliases w:val="T 4 Italique souligné Car Car,T 4 Car Car,Teamlog-T4 Car Car,T 4 Italique souligné Car1,T 4 Car1,Teamlog-T4 Car1,H4 Car,T4 Car,Titre 41 Car,t4.T4 Car,l4 Car,I4 Car,(Shift Ctrl 4) Car,4 Car,H41 Car,H42 Car,H43 Car,Level 2 - a Car,-... Car"/>
    <w:basedOn w:val="Policepardfaut"/>
    <w:link w:val="Titre4"/>
    <w:uiPriority w:val="9"/>
    <w:semiHidden/>
    <w:rsid w:val="00FE4B6D"/>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FE4B6D"/>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FE4B6D"/>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FE4B6D"/>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FE4B6D"/>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FE4B6D"/>
    <w:rPr>
      <w:rFonts w:eastAsiaTheme="majorEastAsia" w:cstheme="majorBidi"/>
      <w:color w:val="272727" w:themeColor="text1" w:themeTint="D8"/>
    </w:rPr>
  </w:style>
  <w:style w:type="paragraph" w:styleId="Titre">
    <w:name w:val="Title"/>
    <w:basedOn w:val="Normal"/>
    <w:next w:val="Normal"/>
    <w:link w:val="TitreCar"/>
    <w:uiPriority w:val="10"/>
    <w:qFormat/>
    <w:rsid w:val="00FE4B6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FE4B6D"/>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FE4B6D"/>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FE4B6D"/>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FE4B6D"/>
    <w:pPr>
      <w:spacing w:before="160"/>
      <w:jc w:val="center"/>
    </w:pPr>
    <w:rPr>
      <w:i/>
      <w:iCs/>
      <w:color w:val="404040" w:themeColor="text1" w:themeTint="BF"/>
    </w:rPr>
  </w:style>
  <w:style w:type="character" w:customStyle="1" w:styleId="CitationCar">
    <w:name w:val="Citation Car"/>
    <w:basedOn w:val="Policepardfaut"/>
    <w:link w:val="Citation"/>
    <w:uiPriority w:val="29"/>
    <w:rsid w:val="00FE4B6D"/>
    <w:rPr>
      <w:i/>
      <w:iCs/>
      <w:color w:val="404040" w:themeColor="text1" w:themeTint="BF"/>
    </w:rPr>
  </w:style>
  <w:style w:type="paragraph" w:styleId="Paragraphedeliste">
    <w:name w:val="List Paragraph"/>
    <w:basedOn w:val="Normal"/>
    <w:uiPriority w:val="34"/>
    <w:qFormat/>
    <w:rsid w:val="00FE4B6D"/>
    <w:pPr>
      <w:ind w:left="720"/>
      <w:contextualSpacing/>
    </w:pPr>
  </w:style>
  <w:style w:type="character" w:styleId="Accentuationintense">
    <w:name w:val="Intense Emphasis"/>
    <w:basedOn w:val="Policepardfaut"/>
    <w:uiPriority w:val="21"/>
    <w:qFormat/>
    <w:rsid w:val="00FE4B6D"/>
    <w:rPr>
      <w:i/>
      <w:iCs/>
      <w:color w:val="0F4761" w:themeColor="accent1" w:themeShade="BF"/>
    </w:rPr>
  </w:style>
  <w:style w:type="paragraph" w:styleId="Citationintense">
    <w:name w:val="Intense Quote"/>
    <w:basedOn w:val="Normal"/>
    <w:next w:val="Normal"/>
    <w:link w:val="CitationintenseCar"/>
    <w:uiPriority w:val="30"/>
    <w:qFormat/>
    <w:rsid w:val="00FE4B6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FE4B6D"/>
    <w:rPr>
      <w:i/>
      <w:iCs/>
      <w:color w:val="0F4761" w:themeColor="accent1" w:themeShade="BF"/>
    </w:rPr>
  </w:style>
  <w:style w:type="character" w:styleId="Rfrenceintense">
    <w:name w:val="Intense Reference"/>
    <w:basedOn w:val="Policepardfaut"/>
    <w:uiPriority w:val="32"/>
    <w:qFormat/>
    <w:rsid w:val="00FE4B6D"/>
    <w:rPr>
      <w:b/>
      <w:bCs/>
      <w:smallCaps/>
      <w:color w:val="0F4761" w:themeColor="accent1" w:themeShade="BF"/>
      <w:spacing w:val="5"/>
    </w:rPr>
  </w:style>
  <w:style w:type="paragraph" w:customStyle="1" w:styleId="CorpsdeTexte">
    <w:name w:val="Corps de Texte"/>
    <w:link w:val="CorpsdeTexteCar"/>
    <w:rsid w:val="00FE4B6D"/>
    <w:pPr>
      <w:widowControl w:val="0"/>
      <w:spacing w:after="60" w:line="240" w:lineRule="auto"/>
      <w:jc w:val="both"/>
    </w:pPr>
    <w:rPr>
      <w:rFonts w:ascii="Calibri" w:eastAsia="Times New Roman" w:hAnsi="Calibri" w:cs="Times New Roman"/>
      <w:kern w:val="0"/>
      <w:szCs w:val="20"/>
      <w:lang w:eastAsia="fr-FR"/>
      <w14:ligatures w14:val="none"/>
    </w:rPr>
  </w:style>
  <w:style w:type="character" w:customStyle="1" w:styleId="CorpsdeTexteCar">
    <w:name w:val="Corps de Texte Car"/>
    <w:link w:val="CorpsdeTexte"/>
    <w:rsid w:val="00FE4B6D"/>
    <w:rPr>
      <w:rFonts w:ascii="Calibri" w:eastAsia="Times New Roman" w:hAnsi="Calibri" w:cs="Times New Roman"/>
      <w:kern w:val="0"/>
      <w:szCs w:val="20"/>
      <w:lang w:eastAsia="fr-FR"/>
      <w14:ligatures w14:val="none"/>
    </w:rPr>
  </w:style>
  <w:style w:type="paragraph" w:styleId="Lgende">
    <w:name w:val="caption"/>
    <w:basedOn w:val="Normal"/>
    <w:next w:val="Corpsdetexte0"/>
    <w:qFormat/>
    <w:rsid w:val="00FE4B6D"/>
    <w:pPr>
      <w:keepLines/>
      <w:autoSpaceDE w:val="0"/>
      <w:autoSpaceDN w:val="0"/>
      <w:adjustRightInd w:val="0"/>
      <w:spacing w:after="0" w:line="276" w:lineRule="auto"/>
      <w:jc w:val="center"/>
    </w:pPr>
    <w:rPr>
      <w:rFonts w:ascii="Tahoma" w:eastAsia="Times New Roman" w:hAnsi="Tahoma" w:cs="Tahoma"/>
      <w:bCs/>
      <w:kern w:val="0"/>
      <w:sz w:val="16"/>
      <w:szCs w:val="16"/>
      <w:lang w:eastAsia="fr-FR" w:bidi="en-US"/>
      <w14:ligatures w14:val="none"/>
    </w:rPr>
  </w:style>
  <w:style w:type="paragraph" w:customStyle="1" w:styleId="Titre5-DOCCNSA">
    <w:name w:val="Titre 5 - DOC CNSA"/>
    <w:basedOn w:val="Normal"/>
    <w:next w:val="Corpsdetexte0"/>
    <w:qFormat/>
    <w:rsid w:val="00FE4B6D"/>
    <w:pPr>
      <w:keepNext/>
      <w:keepLines/>
      <w:pBdr>
        <w:bottom w:val="single" w:sz="12" w:space="1" w:color="548DD4"/>
      </w:pBdr>
      <w:tabs>
        <w:tab w:val="num" w:pos="-720"/>
      </w:tabs>
      <w:autoSpaceDE w:val="0"/>
      <w:autoSpaceDN w:val="0"/>
      <w:adjustRightInd w:val="0"/>
      <w:spacing w:before="240" w:after="240" w:line="240" w:lineRule="auto"/>
      <w:ind w:left="288" w:right="215" w:hanging="1008"/>
      <w:outlineLvl w:val="4"/>
    </w:pPr>
    <w:rPr>
      <w:rFonts w:ascii="Calibri" w:eastAsia="Times New Roman" w:hAnsi="Calibri" w:cs="Arial"/>
      <w:b/>
      <w:i/>
      <w:shadow/>
      <w:color w:val="548DD4"/>
      <w:kern w:val="0"/>
      <w:lang w:eastAsia="fr-FR"/>
      <w14:ligatures w14:val="none"/>
    </w:rPr>
  </w:style>
  <w:style w:type="paragraph" w:styleId="Corpsdetexte0">
    <w:name w:val="Body Text"/>
    <w:basedOn w:val="Normal"/>
    <w:link w:val="CorpsdetexteCar0"/>
    <w:uiPriority w:val="99"/>
    <w:semiHidden/>
    <w:unhideWhenUsed/>
    <w:rsid w:val="00FE4B6D"/>
    <w:pPr>
      <w:spacing w:after="120"/>
    </w:pPr>
  </w:style>
  <w:style w:type="character" w:customStyle="1" w:styleId="CorpsdetexteCar0">
    <w:name w:val="Corps de texte Car"/>
    <w:basedOn w:val="Policepardfaut"/>
    <w:link w:val="Corpsdetexte0"/>
    <w:uiPriority w:val="99"/>
    <w:semiHidden/>
    <w:rsid w:val="00FE4B6D"/>
  </w:style>
  <w:style w:type="paragraph" w:customStyle="1" w:styleId="puce2">
    <w:name w:val="puce 2"/>
    <w:basedOn w:val="Normal"/>
    <w:uiPriority w:val="99"/>
    <w:rsid w:val="00FE4B6D"/>
    <w:pPr>
      <w:keepLines/>
      <w:numPr>
        <w:numId w:val="4"/>
      </w:numPr>
      <w:autoSpaceDE w:val="0"/>
      <w:autoSpaceDN w:val="0"/>
      <w:adjustRightInd w:val="0"/>
      <w:spacing w:before="20" w:after="60" w:line="276" w:lineRule="auto"/>
      <w:jc w:val="both"/>
    </w:pPr>
    <w:rPr>
      <w:rFonts w:ascii="Calibri" w:eastAsia="Times New Roman" w:hAnsi="Calibri" w:cs="Calibri"/>
      <w:color w:val="000000"/>
      <w:kern w:val="0"/>
      <w:szCs w:val="20"/>
      <w:lang w:eastAsia="fr-FR" w:bidi="en-US"/>
      <w14:ligatures w14:val="none"/>
    </w:rPr>
  </w:style>
  <w:style w:type="paragraph" w:styleId="Listepuces2">
    <w:name w:val="List Bullet 2"/>
    <w:basedOn w:val="Normal"/>
    <w:rsid w:val="00FE4B6D"/>
    <w:pPr>
      <w:keepLines/>
      <w:numPr>
        <w:numId w:val="5"/>
      </w:numPr>
      <w:autoSpaceDE w:val="0"/>
      <w:autoSpaceDN w:val="0"/>
      <w:adjustRightInd w:val="0"/>
      <w:spacing w:after="0" w:line="276" w:lineRule="auto"/>
      <w:contextualSpacing/>
    </w:pPr>
    <w:rPr>
      <w:rFonts w:ascii="Calibri" w:eastAsia="Times New Roman" w:hAnsi="Calibri" w:cs="Calibri"/>
      <w:color w:val="000000"/>
      <w:kern w:val="0"/>
      <w:lang w:eastAsia="fr-FR" w:bidi="en-US"/>
      <w14:ligatures w14:val="none"/>
    </w:rPr>
  </w:style>
  <w:style w:type="paragraph" w:customStyle="1" w:styleId="Listepuces10">
    <w:name w:val="Liste à puces 10"/>
    <w:basedOn w:val="Listepuces"/>
    <w:uiPriority w:val="99"/>
    <w:rsid w:val="00D440C1"/>
    <w:pPr>
      <w:keepLines/>
      <w:numPr>
        <w:ilvl w:val="1"/>
      </w:numPr>
      <w:tabs>
        <w:tab w:val="left" w:pos="284"/>
        <w:tab w:val="num" w:pos="360"/>
      </w:tabs>
      <w:autoSpaceDE w:val="0"/>
      <w:autoSpaceDN w:val="0"/>
      <w:adjustRightInd w:val="0"/>
      <w:spacing w:after="0" w:line="276" w:lineRule="auto"/>
      <w:ind w:left="360" w:hanging="284"/>
      <w:contextualSpacing w:val="0"/>
    </w:pPr>
    <w:rPr>
      <w:rFonts w:ascii="Arial Narrow" w:eastAsia="Times New Roman" w:hAnsi="Arial Narrow" w:cs="Calibri"/>
      <w:color w:val="000000"/>
      <w:kern w:val="0"/>
      <w:sz w:val="20"/>
      <w:szCs w:val="20"/>
      <w:lang w:eastAsia="fr-FR" w:bidi="en-US"/>
      <w14:ligatures w14:val="none"/>
    </w:rPr>
  </w:style>
  <w:style w:type="paragraph" w:customStyle="1" w:styleId="ListeTiret">
    <w:name w:val="Liste Tiret"/>
    <w:basedOn w:val="Normal"/>
    <w:uiPriority w:val="99"/>
    <w:rsid w:val="00D440C1"/>
    <w:pPr>
      <w:keepLines/>
      <w:numPr>
        <w:numId w:val="8"/>
      </w:numPr>
      <w:tabs>
        <w:tab w:val="clear" w:pos="360"/>
        <w:tab w:val="num" w:pos="284"/>
      </w:tabs>
      <w:autoSpaceDE w:val="0"/>
      <w:autoSpaceDN w:val="0"/>
      <w:adjustRightInd w:val="0"/>
      <w:spacing w:before="60" w:after="0" w:line="276" w:lineRule="auto"/>
    </w:pPr>
    <w:rPr>
      <w:rFonts w:ascii="Arial Narrow" w:eastAsia="Times New Roman" w:hAnsi="Arial Narrow" w:cs="Calibri"/>
      <w:color w:val="000000"/>
      <w:kern w:val="0"/>
      <w:szCs w:val="20"/>
      <w:lang w:eastAsia="fr-FR" w:bidi="en-US"/>
      <w14:ligatures w14:val="none"/>
    </w:rPr>
  </w:style>
  <w:style w:type="paragraph" w:customStyle="1" w:styleId="ListeTiret10">
    <w:name w:val="Liste Tiret 10"/>
    <w:basedOn w:val="Normal"/>
    <w:uiPriority w:val="99"/>
    <w:rsid w:val="00D440C1"/>
    <w:pPr>
      <w:keepLines/>
      <w:numPr>
        <w:ilvl w:val="2"/>
        <w:numId w:val="8"/>
      </w:numPr>
      <w:tabs>
        <w:tab w:val="clear" w:pos="2160"/>
        <w:tab w:val="left" w:pos="284"/>
      </w:tabs>
      <w:autoSpaceDE w:val="0"/>
      <w:autoSpaceDN w:val="0"/>
      <w:adjustRightInd w:val="0"/>
      <w:spacing w:before="60" w:after="0" w:line="276" w:lineRule="auto"/>
      <w:ind w:left="284" w:hanging="284"/>
    </w:pPr>
    <w:rPr>
      <w:rFonts w:ascii="Arial Narrow" w:eastAsia="Times New Roman" w:hAnsi="Arial Narrow" w:cs="Calibri"/>
      <w:color w:val="000000"/>
      <w:kern w:val="0"/>
      <w:sz w:val="20"/>
      <w:szCs w:val="20"/>
      <w:lang w:eastAsia="fr-FR" w:bidi="en-US"/>
      <w14:ligatures w14:val="none"/>
    </w:rPr>
  </w:style>
  <w:style w:type="paragraph" w:customStyle="1" w:styleId="ListeTiretRetrait">
    <w:name w:val="Liste Tiret Retrait"/>
    <w:basedOn w:val="ListeTiret"/>
    <w:uiPriority w:val="99"/>
    <w:rsid w:val="00D440C1"/>
    <w:pPr>
      <w:tabs>
        <w:tab w:val="clear" w:pos="284"/>
        <w:tab w:val="num" w:pos="360"/>
      </w:tabs>
    </w:pPr>
    <w:rPr>
      <w:rFonts w:ascii="Calibri" w:hAnsi="Calibri"/>
    </w:rPr>
  </w:style>
  <w:style w:type="paragraph" w:styleId="Listepuces">
    <w:name w:val="List Bullet"/>
    <w:basedOn w:val="Normal"/>
    <w:uiPriority w:val="99"/>
    <w:semiHidden/>
    <w:unhideWhenUsed/>
    <w:rsid w:val="00D440C1"/>
    <w:pPr>
      <w:tabs>
        <w:tab w:val="num" w:pos="360"/>
      </w:tabs>
      <w:ind w:left="284" w:hanging="284"/>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7459897">
      <w:bodyDiv w:val="1"/>
      <w:marLeft w:val="0"/>
      <w:marRight w:val="0"/>
      <w:marTop w:val="0"/>
      <w:marBottom w:val="0"/>
      <w:divBdr>
        <w:top w:val="none" w:sz="0" w:space="0" w:color="auto"/>
        <w:left w:val="none" w:sz="0" w:space="0" w:color="auto"/>
        <w:bottom w:val="none" w:sz="0" w:space="0" w:color="auto"/>
        <w:right w:val="none" w:sz="0" w:space="0" w:color="auto"/>
      </w:divBdr>
    </w:div>
    <w:div w:id="417796019">
      <w:bodyDiv w:val="1"/>
      <w:marLeft w:val="0"/>
      <w:marRight w:val="0"/>
      <w:marTop w:val="0"/>
      <w:marBottom w:val="0"/>
      <w:divBdr>
        <w:top w:val="none" w:sz="0" w:space="0" w:color="auto"/>
        <w:left w:val="none" w:sz="0" w:space="0" w:color="auto"/>
        <w:bottom w:val="none" w:sz="0" w:space="0" w:color="auto"/>
        <w:right w:val="none" w:sz="0" w:space="0" w:color="auto"/>
      </w:divBdr>
    </w:div>
    <w:div w:id="1017390911">
      <w:bodyDiv w:val="1"/>
      <w:marLeft w:val="0"/>
      <w:marRight w:val="0"/>
      <w:marTop w:val="0"/>
      <w:marBottom w:val="0"/>
      <w:divBdr>
        <w:top w:val="none" w:sz="0" w:space="0" w:color="auto"/>
        <w:left w:val="none" w:sz="0" w:space="0" w:color="auto"/>
        <w:bottom w:val="none" w:sz="0" w:space="0" w:color="auto"/>
        <w:right w:val="none" w:sz="0" w:space="0" w:color="auto"/>
      </w:divBdr>
    </w:div>
    <w:div w:id="1152059859">
      <w:bodyDiv w:val="1"/>
      <w:marLeft w:val="0"/>
      <w:marRight w:val="0"/>
      <w:marTop w:val="0"/>
      <w:marBottom w:val="0"/>
      <w:divBdr>
        <w:top w:val="none" w:sz="0" w:space="0" w:color="auto"/>
        <w:left w:val="none" w:sz="0" w:space="0" w:color="auto"/>
        <w:bottom w:val="none" w:sz="0" w:space="0" w:color="auto"/>
        <w:right w:val="none" w:sz="0" w:space="0" w:color="auto"/>
      </w:divBdr>
    </w:div>
    <w:div w:id="2091001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emf"/><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108</TotalTime>
  <Pages>8</Pages>
  <Words>1118</Words>
  <Characters>6155</Characters>
  <Application>Microsoft Office Word</Application>
  <DocSecurity>0</DocSecurity>
  <Lines>51</Lines>
  <Paragraphs>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GABBAS Mehdi</dc:creator>
  <cp:keywords/>
  <dc:description/>
  <cp:lastModifiedBy>GABBAS Mehdi</cp:lastModifiedBy>
  <cp:revision>2</cp:revision>
  <dcterms:created xsi:type="dcterms:W3CDTF">2025-01-24T07:14:00Z</dcterms:created>
  <dcterms:modified xsi:type="dcterms:W3CDTF">2025-02-11T16:18:00Z</dcterms:modified>
</cp:coreProperties>
</file>