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FB" w:rsidRDefault="00D269FB">
      <w:pPr>
        <w:pStyle w:val="Standard"/>
        <w:rPr>
          <w:rFonts w:cs="Arial"/>
          <w:b/>
          <w:bCs/>
          <w:color w:val="000000"/>
          <w:szCs w:val="20"/>
          <w:u w:val="single"/>
        </w:rPr>
      </w:pPr>
    </w:p>
    <w:p w:rsidR="00D269FB" w:rsidRDefault="00D269FB">
      <w:pPr>
        <w:pStyle w:val="Standard"/>
        <w:rPr>
          <w:rFonts w:cs="Arial"/>
          <w:b/>
          <w:bCs/>
          <w:color w:val="000000"/>
          <w:szCs w:val="20"/>
          <w:u w:val="single"/>
        </w:rPr>
      </w:pPr>
    </w:p>
    <w:p w:rsidR="00D269FB" w:rsidRDefault="003A29F4">
      <w:pPr>
        <w:pStyle w:val="Standard"/>
        <w:rPr>
          <w:color w:val="000000"/>
          <w:szCs w:val="20"/>
        </w:rPr>
      </w:pPr>
      <w:r>
        <w:rPr>
          <w:rFonts w:cs="Arial"/>
          <w:b/>
          <w:bCs/>
          <w:color w:val="000000"/>
          <w:szCs w:val="20"/>
          <w:u w:val="single"/>
        </w:rPr>
        <w:t>Acheteur public :</w:t>
      </w:r>
      <w:r>
        <w:rPr>
          <w:rFonts w:cs="Arial"/>
          <w:color w:val="000000"/>
          <w:szCs w:val="20"/>
        </w:rPr>
        <w:t xml:space="preserve"> </w:t>
      </w:r>
      <w:r>
        <w:rPr>
          <w:rFonts w:cs="Arial"/>
          <w:color w:val="4472C4" w:themeColor="accent1"/>
          <w:szCs w:val="20"/>
        </w:rPr>
        <w:t>Etablissements de Santé et Médico-sociaux</w:t>
      </w:r>
    </w:p>
    <w:p w:rsidR="00D269FB" w:rsidRDefault="00D269FB">
      <w:pPr>
        <w:pStyle w:val="Standard"/>
        <w:rPr>
          <w:rFonts w:cs="Arial"/>
          <w:color w:val="000000"/>
          <w:szCs w:val="20"/>
        </w:rPr>
      </w:pPr>
    </w:p>
    <w:p w:rsidR="00D269FB" w:rsidRDefault="003A29F4">
      <w:pPr>
        <w:pStyle w:val="Standard"/>
        <w:rPr>
          <w:rFonts w:cs="Arial"/>
          <w:shd w:val="clear" w:color="auto" w:fill="C0C0C0"/>
        </w:rPr>
      </w:pPr>
      <w:r>
        <w:rPr>
          <w:rFonts w:cs="Arial"/>
          <w:b/>
          <w:bCs/>
          <w:color w:val="000000"/>
          <w:szCs w:val="20"/>
          <w:u w:val="single"/>
        </w:rPr>
        <w:t>Direction service </w:t>
      </w:r>
      <w:r>
        <w:rPr>
          <w:rFonts w:cs="Arial"/>
          <w:b/>
          <w:color w:val="000000"/>
          <w:szCs w:val="20"/>
          <w:u w:val="single"/>
        </w:rPr>
        <w:t>:</w:t>
      </w:r>
      <w:r>
        <w:rPr>
          <w:rFonts w:cs="Arial"/>
          <w:color w:val="000000"/>
          <w:szCs w:val="20"/>
        </w:rPr>
        <w:t xml:space="preserve"> </w:t>
      </w:r>
      <w:r>
        <w:rPr>
          <w:rFonts w:cs="Arial"/>
          <w:color w:val="4472C4" w:themeColor="accent1"/>
          <w:szCs w:val="20"/>
        </w:rPr>
        <w:t>CHU CLERMONT FERRAND</w:t>
      </w:r>
    </w:p>
    <w:p w:rsidR="00D269FB" w:rsidRDefault="00D269FB">
      <w:pPr>
        <w:pStyle w:val="Standard"/>
        <w:rPr>
          <w:rFonts w:cs="Arial"/>
          <w:szCs w:val="20"/>
        </w:rPr>
      </w:pPr>
    </w:p>
    <w:p w:rsidR="00D269FB" w:rsidRDefault="00D269FB">
      <w:pPr>
        <w:pStyle w:val="Standard"/>
        <w:rPr>
          <w:rFonts w:cs="Arial"/>
          <w:szCs w:val="20"/>
        </w:rPr>
      </w:pPr>
    </w:p>
    <w:p w:rsidR="00D269FB" w:rsidRDefault="00D269FB">
      <w:pPr>
        <w:pStyle w:val="Standard"/>
        <w:rPr>
          <w:rFonts w:cs="Arial"/>
          <w:szCs w:val="20"/>
        </w:rPr>
      </w:pPr>
    </w:p>
    <w:p w:rsidR="00D269FB" w:rsidRDefault="00D269FB">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D269FB" w:rsidRDefault="00D269FB">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D269FB" w:rsidRDefault="003A29F4">
      <w:pPr>
        <w:pStyle w:val="Titre10"/>
        <w:pBdr>
          <w:top w:val="single" w:sz="18" w:space="1" w:color="000000"/>
          <w:left w:val="single" w:sz="18" w:space="4" w:color="000000"/>
          <w:bottom w:val="single" w:sz="18" w:space="1" w:color="000000"/>
          <w:right w:val="single" w:sz="18" w:space="16" w:color="000000"/>
        </w:pBdr>
        <w:rPr>
          <w:rFonts w:cs="Arial"/>
          <w:color w:val="5B9BD5"/>
          <w:sz w:val="44"/>
          <w:szCs w:val="44"/>
          <w:shd w:val="clear" w:color="auto" w:fill="FFFFFF"/>
        </w:rPr>
      </w:pPr>
      <w:r>
        <w:rPr>
          <w:rFonts w:cs="Arial"/>
          <w:color w:val="5B9BD5" w:themeColor="accent5"/>
          <w:sz w:val="44"/>
          <w:szCs w:val="44"/>
          <w:shd w:val="clear" w:color="auto" w:fill="FFFFFF"/>
        </w:rPr>
        <w:t>Règlement de consultation</w:t>
      </w:r>
    </w:p>
    <w:p w:rsidR="00D269FB" w:rsidRDefault="00D269FB">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D269FB" w:rsidRDefault="00D269FB">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D269FB" w:rsidRDefault="00D269FB">
      <w:pPr>
        <w:pStyle w:val="Standard"/>
        <w:rPr>
          <w:rFonts w:cs="Arial"/>
          <w:szCs w:val="20"/>
        </w:rPr>
      </w:pPr>
    </w:p>
    <w:p w:rsidR="00D269FB" w:rsidRDefault="00D269FB">
      <w:pPr>
        <w:pStyle w:val="Standard"/>
        <w:rPr>
          <w:rFonts w:cs="Arial"/>
          <w:szCs w:val="20"/>
        </w:rPr>
      </w:pPr>
    </w:p>
    <w:p w:rsidR="00D269FB" w:rsidRDefault="00D269FB">
      <w:pPr>
        <w:pStyle w:val="Standard"/>
        <w:rPr>
          <w:rFonts w:cs="Arial"/>
          <w:color w:val="000000"/>
          <w:szCs w:val="20"/>
        </w:rPr>
      </w:pPr>
    </w:p>
    <w:p w:rsidR="00D269FB" w:rsidRDefault="003A29F4">
      <w:pPr>
        <w:pStyle w:val="Standard"/>
        <w:tabs>
          <w:tab w:val="left" w:pos="3600"/>
        </w:tabs>
        <w:ind w:left="3600" w:hanging="3600"/>
        <w:rPr>
          <w:color w:val="000000"/>
          <w:szCs w:val="20"/>
        </w:rPr>
      </w:pPr>
      <w:r>
        <w:rPr>
          <w:rFonts w:cs="Arial"/>
          <w:b/>
          <w:bCs/>
          <w:color w:val="000000"/>
          <w:szCs w:val="20"/>
          <w:u w:val="single"/>
        </w:rPr>
        <w:t>Numéro de la consultation :</w:t>
      </w:r>
      <w:r w:rsidR="00A34D14">
        <w:rPr>
          <w:rFonts w:cs="Arial"/>
          <w:color w:val="4472C4" w:themeColor="accent1"/>
          <w:szCs w:val="20"/>
        </w:rPr>
        <w:t xml:space="preserve"> 25GHTA0005</w:t>
      </w:r>
    </w:p>
    <w:p w:rsidR="00D269FB" w:rsidRDefault="00D269FB">
      <w:pPr>
        <w:pStyle w:val="Standard"/>
        <w:rPr>
          <w:rFonts w:cs="Arial"/>
          <w:color w:val="000000"/>
          <w:szCs w:val="20"/>
        </w:rPr>
      </w:pPr>
    </w:p>
    <w:p w:rsidR="00D269FB" w:rsidRDefault="003A29F4">
      <w:pPr>
        <w:pStyle w:val="Standard"/>
        <w:rPr>
          <w:color w:val="000000"/>
          <w:szCs w:val="20"/>
        </w:rPr>
      </w:pPr>
      <w:r>
        <w:rPr>
          <w:rFonts w:cs="Arial"/>
          <w:b/>
          <w:color w:val="000000"/>
          <w:szCs w:val="20"/>
          <w:u w:val="single"/>
        </w:rPr>
        <w:t>Objet de la consultation :</w:t>
      </w:r>
      <w:r>
        <w:rPr>
          <w:rFonts w:cs="Arial"/>
          <w:color w:val="4472C4" w:themeColor="accent1"/>
          <w:szCs w:val="20"/>
        </w:rPr>
        <w:t xml:space="preserve"> </w:t>
      </w:r>
      <w:r w:rsidR="00A34D14">
        <w:rPr>
          <w:rFonts w:cs="Arial"/>
          <w:color w:val="4472C4" w:themeColor="accent1"/>
          <w:szCs w:val="20"/>
        </w:rPr>
        <w:t>Location et</w:t>
      </w:r>
      <w:r w:rsidR="00A34D14" w:rsidRPr="00A34D14">
        <w:rPr>
          <w:rFonts w:cs="Arial"/>
          <w:color w:val="4472C4" w:themeColor="accent1"/>
          <w:szCs w:val="20"/>
        </w:rPr>
        <w:t xml:space="preserve"> pose de 7 bâtiments modulaires ainsi que tous les raccordements d’éléments de construction « clés en main » dans le jardin à l’arrière de la Chapelle sur le site du Centre Hospitalier d’Issoire</w:t>
      </w:r>
    </w:p>
    <w:p w:rsidR="00D269FB" w:rsidRDefault="003A29F4">
      <w:pPr>
        <w:pStyle w:val="Standard"/>
        <w:tabs>
          <w:tab w:val="left" w:pos="6792"/>
        </w:tabs>
        <w:rPr>
          <w:color w:val="000000"/>
          <w:szCs w:val="20"/>
        </w:rPr>
      </w:pPr>
      <w:r>
        <w:rPr>
          <w:color w:val="000000"/>
          <w:szCs w:val="20"/>
        </w:rPr>
        <w:tab/>
      </w:r>
    </w:p>
    <w:p w:rsidR="00D269FB" w:rsidRDefault="003A29F4">
      <w:pPr>
        <w:pStyle w:val="Standard"/>
        <w:tabs>
          <w:tab w:val="left" w:pos="3600"/>
        </w:tabs>
        <w:ind w:left="3600" w:hanging="3600"/>
        <w:rPr>
          <w:rFonts w:cs="Arial"/>
          <w:color w:val="4472C4"/>
          <w:szCs w:val="20"/>
        </w:rPr>
      </w:pPr>
      <w:r>
        <w:rPr>
          <w:rFonts w:cs="Arial"/>
          <w:b/>
          <w:bCs/>
          <w:color w:val="000000"/>
          <w:szCs w:val="20"/>
          <w:u w:val="single"/>
        </w:rPr>
        <w:t>Procédure de passation :</w:t>
      </w:r>
      <w:r>
        <w:rPr>
          <w:rFonts w:cs="Arial"/>
          <w:color w:val="4472C4" w:themeColor="accent1"/>
          <w:szCs w:val="20"/>
        </w:rPr>
        <w:t xml:space="preserve"> MAPA &gt;= 90 000 EUR HT</w:t>
      </w:r>
    </w:p>
    <w:p w:rsidR="00D269FB" w:rsidRDefault="00D269FB">
      <w:pPr>
        <w:pStyle w:val="Standard"/>
        <w:tabs>
          <w:tab w:val="left" w:pos="3600"/>
        </w:tabs>
        <w:rPr>
          <w:rFonts w:cs="Arial"/>
          <w:b/>
          <w:color w:val="000000"/>
          <w:szCs w:val="20"/>
          <w:u w:val="single"/>
        </w:rPr>
      </w:pPr>
    </w:p>
    <w:p w:rsidR="00D269FB" w:rsidRDefault="003A29F4">
      <w:pPr>
        <w:pStyle w:val="Standard"/>
        <w:tabs>
          <w:tab w:val="left" w:pos="3600"/>
        </w:tabs>
        <w:ind w:left="3600" w:hanging="3600"/>
        <w:rPr>
          <w:color w:val="000000"/>
          <w:szCs w:val="20"/>
        </w:rPr>
      </w:pPr>
      <w:r>
        <w:rPr>
          <w:rFonts w:cs="Arial"/>
          <w:b/>
          <w:color w:val="000000"/>
          <w:szCs w:val="20"/>
          <w:u w:val="single"/>
        </w:rPr>
        <w:t xml:space="preserve">Date </w:t>
      </w:r>
      <w:r>
        <w:rPr>
          <w:rFonts w:cs="Arial"/>
          <w:b/>
          <w:bCs/>
          <w:color w:val="000000"/>
          <w:szCs w:val="20"/>
          <w:u w:val="single"/>
        </w:rPr>
        <w:t>limite</w:t>
      </w:r>
      <w:r>
        <w:rPr>
          <w:rFonts w:cs="Arial"/>
          <w:b/>
          <w:color w:val="000000"/>
          <w:szCs w:val="20"/>
          <w:u w:val="single"/>
        </w:rPr>
        <w:t> :</w:t>
      </w:r>
      <w:r>
        <w:rPr>
          <w:rFonts w:cs="Arial"/>
          <w:b/>
          <w:color w:val="000000"/>
          <w:szCs w:val="20"/>
        </w:rPr>
        <w:t xml:space="preserve"> </w:t>
      </w:r>
      <w:r w:rsidR="006121BB">
        <w:rPr>
          <w:rFonts w:cs="Arial"/>
          <w:color w:val="4472C4" w:themeColor="accent1"/>
          <w:szCs w:val="20"/>
        </w:rPr>
        <w:t>Précisé dans l’avis d’appel public à la concurrence.</w:t>
      </w:r>
    </w:p>
    <w:p w:rsidR="00D269FB" w:rsidRDefault="00D269FB">
      <w:pPr>
        <w:pStyle w:val="Standard"/>
      </w:pPr>
    </w:p>
    <w:p w:rsidR="00D269FB" w:rsidRDefault="003A29F4">
      <w:pPr>
        <w:widowControl w:val="0"/>
        <w:spacing w:before="0"/>
        <w:jc w:val="left"/>
      </w:pPr>
      <w:r>
        <w:br w:type="page" w:clear="all"/>
      </w:r>
    </w:p>
    <w:sdt>
      <w:sdtPr>
        <w:rPr>
          <w:b w:val="0"/>
          <w:bCs w:val="0"/>
          <w:sz w:val="20"/>
          <w:szCs w:val="24"/>
        </w:rPr>
        <w:id w:val="4844945"/>
        <w:placeholder>
          <w:docPart w:val="DefaultPlaceholder_TEXT"/>
        </w:placeholder>
        <w:docPartObj>
          <w:docPartGallery w:val="Table of Contents"/>
          <w:docPartUnique/>
        </w:docPartObj>
      </w:sdtPr>
      <w:sdtEndPr/>
      <w:sdtContent>
        <w:p w:rsidR="00D269FB" w:rsidRDefault="003A29F4">
          <w:pPr>
            <w:pStyle w:val="ContentsHeading"/>
          </w:pPr>
          <w:r>
            <w:t>Sommaire</w:t>
          </w:r>
        </w:p>
        <w:p w:rsidR="00F1093F" w:rsidRDefault="003A29F4">
          <w:pPr>
            <w:pStyle w:val="TM1"/>
            <w:rPr>
              <w:rFonts w:asciiTheme="minorHAnsi" w:eastAsiaTheme="minorEastAsia" w:hAnsiTheme="minorHAnsi" w:cstheme="minorBidi"/>
              <w:b w:val="0"/>
              <w:smallCaps w:val="0"/>
              <w:noProof/>
              <w:sz w:val="22"/>
              <w:szCs w:val="22"/>
              <w:lang w:eastAsia="fr-FR" w:bidi="ar-SA"/>
            </w:rPr>
          </w:pPr>
          <w:r>
            <w:fldChar w:fldCharType="begin"/>
          </w:r>
          <w:r>
            <w:instrText xml:space="preserve">TOC \o &amp;quot;1-9&amp;quot; \h </w:instrText>
          </w:r>
          <w:r>
            <w:fldChar w:fldCharType="separate"/>
          </w:r>
          <w:hyperlink w:anchor="_Toc188018092" w:history="1">
            <w:r w:rsidR="00F1093F" w:rsidRPr="007C5E00">
              <w:rPr>
                <w:rStyle w:val="Lienhypertexte"/>
                <w:noProof/>
              </w:rPr>
              <w:t>Article 1 - ACHETEUR</w:t>
            </w:r>
            <w:r w:rsidR="00F1093F">
              <w:rPr>
                <w:noProof/>
              </w:rPr>
              <w:tab/>
            </w:r>
            <w:r w:rsidR="00F1093F">
              <w:rPr>
                <w:noProof/>
              </w:rPr>
              <w:fldChar w:fldCharType="begin"/>
            </w:r>
            <w:r w:rsidR="00F1093F">
              <w:rPr>
                <w:noProof/>
              </w:rPr>
              <w:instrText xml:space="preserve"> PAGEREF _Toc188018092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093" w:history="1">
            <w:r w:rsidR="00F1093F" w:rsidRPr="007C5E00">
              <w:rPr>
                <w:rStyle w:val="Lienhypertexte"/>
                <w:noProof/>
              </w:rPr>
              <w:t>Article 2 - OBJET DE LA CONSULTATION</w:t>
            </w:r>
            <w:r w:rsidR="00F1093F">
              <w:rPr>
                <w:noProof/>
              </w:rPr>
              <w:tab/>
            </w:r>
            <w:r w:rsidR="00F1093F">
              <w:rPr>
                <w:noProof/>
              </w:rPr>
              <w:fldChar w:fldCharType="begin"/>
            </w:r>
            <w:r w:rsidR="00F1093F">
              <w:rPr>
                <w:noProof/>
              </w:rPr>
              <w:instrText xml:space="preserve"> PAGEREF _Toc188018093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094" w:history="1">
            <w:r w:rsidR="00F1093F" w:rsidRPr="007C5E00">
              <w:rPr>
                <w:rStyle w:val="Lienhypertexte"/>
                <w:noProof/>
              </w:rPr>
              <w:t>Article 3 - CONDITIONS DE LA CONSULTATION</w:t>
            </w:r>
            <w:r w:rsidR="00F1093F">
              <w:rPr>
                <w:noProof/>
              </w:rPr>
              <w:tab/>
            </w:r>
            <w:r w:rsidR="00F1093F">
              <w:rPr>
                <w:noProof/>
              </w:rPr>
              <w:fldChar w:fldCharType="begin"/>
            </w:r>
            <w:r w:rsidR="00F1093F">
              <w:rPr>
                <w:noProof/>
              </w:rPr>
              <w:instrText xml:space="preserve"> PAGEREF _Toc188018094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095" w:history="1">
            <w:r w:rsidR="00F1093F" w:rsidRPr="007C5E00">
              <w:rPr>
                <w:rStyle w:val="Lienhypertexte"/>
                <w:noProof/>
              </w:rPr>
              <w:t>3.1 Procédure de passation</w:t>
            </w:r>
            <w:r w:rsidR="00F1093F">
              <w:rPr>
                <w:noProof/>
              </w:rPr>
              <w:tab/>
            </w:r>
            <w:r w:rsidR="00F1093F">
              <w:rPr>
                <w:noProof/>
              </w:rPr>
              <w:fldChar w:fldCharType="begin"/>
            </w:r>
            <w:r w:rsidR="00F1093F">
              <w:rPr>
                <w:noProof/>
              </w:rPr>
              <w:instrText xml:space="preserve"> PAGEREF _Toc188018095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096" w:history="1">
            <w:r w:rsidR="00F1093F" w:rsidRPr="007C5E00">
              <w:rPr>
                <w:rStyle w:val="Lienhypertexte"/>
                <w:noProof/>
              </w:rPr>
              <w:t>3.2 Allotissement</w:t>
            </w:r>
            <w:r w:rsidR="00F1093F">
              <w:rPr>
                <w:noProof/>
              </w:rPr>
              <w:tab/>
            </w:r>
            <w:r w:rsidR="00F1093F">
              <w:rPr>
                <w:noProof/>
              </w:rPr>
              <w:fldChar w:fldCharType="begin"/>
            </w:r>
            <w:r w:rsidR="00F1093F">
              <w:rPr>
                <w:noProof/>
              </w:rPr>
              <w:instrText xml:space="preserve"> PAGEREF _Toc188018096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097" w:history="1">
            <w:r w:rsidR="00F1093F" w:rsidRPr="007C5E00">
              <w:rPr>
                <w:rStyle w:val="Lienhypertexte"/>
                <w:noProof/>
              </w:rPr>
              <w:t>3.3 Tranches</w:t>
            </w:r>
            <w:r w:rsidR="00F1093F">
              <w:rPr>
                <w:noProof/>
              </w:rPr>
              <w:tab/>
            </w:r>
            <w:r w:rsidR="00F1093F">
              <w:rPr>
                <w:noProof/>
              </w:rPr>
              <w:fldChar w:fldCharType="begin"/>
            </w:r>
            <w:r w:rsidR="00F1093F">
              <w:rPr>
                <w:noProof/>
              </w:rPr>
              <w:instrText xml:space="preserve"> PAGEREF _Toc188018097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098" w:history="1">
            <w:r w:rsidR="00F1093F" w:rsidRPr="007C5E00">
              <w:rPr>
                <w:rStyle w:val="Lienhypertexte"/>
                <w:noProof/>
              </w:rPr>
              <w:t>3.4 Durée du marché</w:t>
            </w:r>
            <w:r w:rsidR="00F1093F">
              <w:rPr>
                <w:noProof/>
              </w:rPr>
              <w:tab/>
            </w:r>
            <w:r w:rsidR="00F1093F">
              <w:rPr>
                <w:noProof/>
              </w:rPr>
              <w:fldChar w:fldCharType="begin"/>
            </w:r>
            <w:r w:rsidR="00F1093F">
              <w:rPr>
                <w:noProof/>
              </w:rPr>
              <w:instrText xml:space="preserve"> PAGEREF _Toc188018098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099" w:history="1">
            <w:r w:rsidR="00F1093F" w:rsidRPr="007C5E00">
              <w:rPr>
                <w:rStyle w:val="Lienhypertexte"/>
                <w:noProof/>
              </w:rPr>
              <w:t>3.5 Lieu d'exécution</w:t>
            </w:r>
            <w:r w:rsidR="00F1093F">
              <w:rPr>
                <w:noProof/>
              </w:rPr>
              <w:tab/>
            </w:r>
            <w:r w:rsidR="00F1093F">
              <w:rPr>
                <w:noProof/>
              </w:rPr>
              <w:fldChar w:fldCharType="begin"/>
            </w:r>
            <w:r w:rsidR="00F1093F">
              <w:rPr>
                <w:noProof/>
              </w:rPr>
              <w:instrText xml:space="preserve"> PAGEREF _Toc188018099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00" w:history="1">
            <w:r w:rsidR="00F1093F" w:rsidRPr="007C5E00">
              <w:rPr>
                <w:rStyle w:val="Lienhypertexte"/>
                <w:noProof/>
              </w:rPr>
              <w:t>3.6 Variantes</w:t>
            </w:r>
            <w:r w:rsidR="00F1093F">
              <w:rPr>
                <w:noProof/>
              </w:rPr>
              <w:tab/>
            </w:r>
            <w:r w:rsidR="00F1093F">
              <w:rPr>
                <w:noProof/>
              </w:rPr>
              <w:fldChar w:fldCharType="begin"/>
            </w:r>
            <w:r w:rsidR="00F1093F">
              <w:rPr>
                <w:noProof/>
              </w:rPr>
              <w:instrText xml:space="preserve"> PAGEREF _Toc188018100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3"/>
            <w:rPr>
              <w:rFonts w:asciiTheme="minorHAnsi" w:eastAsiaTheme="minorEastAsia" w:hAnsiTheme="minorHAnsi" w:cstheme="minorBidi"/>
              <w:noProof/>
              <w:sz w:val="22"/>
              <w:szCs w:val="22"/>
              <w:lang w:eastAsia="fr-FR" w:bidi="ar-SA"/>
            </w:rPr>
          </w:pPr>
          <w:hyperlink w:anchor="_Toc188018101" w:history="1">
            <w:r w:rsidR="00F1093F" w:rsidRPr="007C5E00">
              <w:rPr>
                <w:rStyle w:val="Lienhypertexte"/>
                <w:noProof/>
              </w:rPr>
              <w:t>3.6.1 Variantes obligatoires</w:t>
            </w:r>
            <w:r w:rsidR="00F1093F">
              <w:rPr>
                <w:noProof/>
              </w:rPr>
              <w:tab/>
            </w:r>
            <w:r w:rsidR="00F1093F">
              <w:rPr>
                <w:noProof/>
              </w:rPr>
              <w:fldChar w:fldCharType="begin"/>
            </w:r>
            <w:r w:rsidR="00F1093F">
              <w:rPr>
                <w:noProof/>
              </w:rPr>
              <w:instrText xml:space="preserve"> PAGEREF _Toc188018101 \h </w:instrText>
            </w:r>
            <w:r w:rsidR="00F1093F">
              <w:rPr>
                <w:noProof/>
              </w:rPr>
            </w:r>
            <w:r w:rsidR="00F1093F">
              <w:rPr>
                <w:noProof/>
              </w:rPr>
              <w:fldChar w:fldCharType="separate"/>
            </w:r>
            <w:r w:rsidR="00F1093F">
              <w:rPr>
                <w:noProof/>
              </w:rPr>
              <w:t>4</w:t>
            </w:r>
            <w:r w:rsidR="00F1093F">
              <w:rPr>
                <w:noProof/>
              </w:rPr>
              <w:fldChar w:fldCharType="end"/>
            </w:r>
          </w:hyperlink>
        </w:p>
        <w:p w:rsidR="00F1093F" w:rsidRDefault="00101F64">
          <w:pPr>
            <w:pStyle w:val="TM3"/>
            <w:rPr>
              <w:rFonts w:asciiTheme="minorHAnsi" w:eastAsiaTheme="minorEastAsia" w:hAnsiTheme="minorHAnsi" w:cstheme="minorBidi"/>
              <w:noProof/>
              <w:sz w:val="22"/>
              <w:szCs w:val="22"/>
              <w:lang w:eastAsia="fr-FR" w:bidi="ar-SA"/>
            </w:rPr>
          </w:pPr>
          <w:hyperlink w:anchor="_Toc188018102" w:history="1">
            <w:r w:rsidR="00F1093F" w:rsidRPr="007C5E00">
              <w:rPr>
                <w:rStyle w:val="Lienhypertexte"/>
                <w:noProof/>
              </w:rPr>
              <w:t>3.6.2 Variantes à l'initiative des soumissionnaires</w:t>
            </w:r>
            <w:r w:rsidR="00F1093F">
              <w:rPr>
                <w:noProof/>
              </w:rPr>
              <w:tab/>
            </w:r>
            <w:r w:rsidR="00F1093F">
              <w:rPr>
                <w:noProof/>
              </w:rPr>
              <w:fldChar w:fldCharType="begin"/>
            </w:r>
            <w:r w:rsidR="00F1093F">
              <w:rPr>
                <w:noProof/>
              </w:rPr>
              <w:instrText xml:space="preserve"> PAGEREF _Toc188018102 \h </w:instrText>
            </w:r>
            <w:r w:rsidR="00F1093F">
              <w:rPr>
                <w:noProof/>
              </w:rPr>
            </w:r>
            <w:r w:rsidR="00F1093F">
              <w:rPr>
                <w:noProof/>
              </w:rPr>
              <w:fldChar w:fldCharType="separate"/>
            </w:r>
            <w:r w:rsidR="00F1093F">
              <w:rPr>
                <w:noProof/>
              </w:rPr>
              <w:t>5</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03" w:history="1">
            <w:r w:rsidR="00F1093F" w:rsidRPr="007C5E00">
              <w:rPr>
                <w:rStyle w:val="Lienhypertexte"/>
                <w:noProof/>
              </w:rPr>
              <w:t>3.7 Prestations supplémentaires éventuelles</w:t>
            </w:r>
            <w:r w:rsidR="00F1093F">
              <w:rPr>
                <w:noProof/>
              </w:rPr>
              <w:tab/>
            </w:r>
            <w:r w:rsidR="00F1093F">
              <w:rPr>
                <w:noProof/>
              </w:rPr>
              <w:fldChar w:fldCharType="begin"/>
            </w:r>
            <w:r w:rsidR="00F1093F">
              <w:rPr>
                <w:noProof/>
              </w:rPr>
              <w:instrText xml:space="preserve"> PAGEREF _Toc188018103 \h </w:instrText>
            </w:r>
            <w:r w:rsidR="00F1093F">
              <w:rPr>
                <w:noProof/>
              </w:rPr>
            </w:r>
            <w:r w:rsidR="00F1093F">
              <w:rPr>
                <w:noProof/>
              </w:rPr>
              <w:fldChar w:fldCharType="separate"/>
            </w:r>
            <w:r w:rsidR="00F1093F">
              <w:rPr>
                <w:noProof/>
              </w:rPr>
              <w:t>5</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04" w:history="1">
            <w:r w:rsidR="00F1093F" w:rsidRPr="007C5E00">
              <w:rPr>
                <w:rStyle w:val="Lienhypertexte"/>
                <w:noProof/>
              </w:rPr>
              <w:t>3.8 Considérations sociales</w:t>
            </w:r>
            <w:r w:rsidR="00F1093F">
              <w:rPr>
                <w:noProof/>
              </w:rPr>
              <w:tab/>
            </w:r>
            <w:r w:rsidR="00F1093F">
              <w:rPr>
                <w:noProof/>
              </w:rPr>
              <w:fldChar w:fldCharType="begin"/>
            </w:r>
            <w:r w:rsidR="00F1093F">
              <w:rPr>
                <w:noProof/>
              </w:rPr>
              <w:instrText xml:space="preserve"> PAGEREF _Toc188018104 \h </w:instrText>
            </w:r>
            <w:r w:rsidR="00F1093F">
              <w:rPr>
                <w:noProof/>
              </w:rPr>
            </w:r>
            <w:r w:rsidR="00F1093F">
              <w:rPr>
                <w:noProof/>
              </w:rPr>
              <w:fldChar w:fldCharType="separate"/>
            </w:r>
            <w:r w:rsidR="00F1093F">
              <w:rPr>
                <w:noProof/>
              </w:rPr>
              <w:t>5</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05" w:history="1">
            <w:r w:rsidR="00F1093F" w:rsidRPr="007C5E00">
              <w:rPr>
                <w:rStyle w:val="Lienhypertexte"/>
                <w:noProof/>
              </w:rPr>
              <w:t>3.9 Considérations environnementales</w:t>
            </w:r>
            <w:r w:rsidR="00F1093F">
              <w:rPr>
                <w:noProof/>
              </w:rPr>
              <w:tab/>
            </w:r>
            <w:r w:rsidR="00F1093F">
              <w:rPr>
                <w:noProof/>
              </w:rPr>
              <w:fldChar w:fldCharType="begin"/>
            </w:r>
            <w:r w:rsidR="00F1093F">
              <w:rPr>
                <w:noProof/>
              </w:rPr>
              <w:instrText xml:space="preserve"> PAGEREF _Toc188018105 \h </w:instrText>
            </w:r>
            <w:r w:rsidR="00F1093F">
              <w:rPr>
                <w:noProof/>
              </w:rPr>
            </w:r>
            <w:r w:rsidR="00F1093F">
              <w:rPr>
                <w:noProof/>
              </w:rPr>
              <w:fldChar w:fldCharType="separate"/>
            </w:r>
            <w:r w:rsidR="00F1093F">
              <w:rPr>
                <w:noProof/>
              </w:rPr>
              <w:t>5</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06" w:history="1">
            <w:r w:rsidR="00F1093F" w:rsidRPr="007C5E00">
              <w:rPr>
                <w:rStyle w:val="Lienhypertexte"/>
                <w:noProof/>
              </w:rPr>
              <w:t>3.10 Traitement de données à caractère personnel</w:t>
            </w:r>
            <w:r w:rsidR="00F1093F">
              <w:rPr>
                <w:noProof/>
              </w:rPr>
              <w:tab/>
            </w:r>
            <w:r w:rsidR="00F1093F">
              <w:rPr>
                <w:noProof/>
              </w:rPr>
              <w:fldChar w:fldCharType="begin"/>
            </w:r>
            <w:r w:rsidR="00F1093F">
              <w:rPr>
                <w:noProof/>
              </w:rPr>
              <w:instrText xml:space="preserve"> PAGEREF _Toc188018106 \h </w:instrText>
            </w:r>
            <w:r w:rsidR="00F1093F">
              <w:rPr>
                <w:noProof/>
              </w:rPr>
            </w:r>
            <w:r w:rsidR="00F1093F">
              <w:rPr>
                <w:noProof/>
              </w:rPr>
              <w:fldChar w:fldCharType="separate"/>
            </w:r>
            <w:r w:rsidR="00F1093F">
              <w:rPr>
                <w:noProof/>
              </w:rPr>
              <w:t>5</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07" w:history="1">
            <w:r w:rsidR="00F1093F" w:rsidRPr="007C5E00">
              <w:rPr>
                <w:rStyle w:val="Lienhypertexte"/>
                <w:noProof/>
              </w:rPr>
              <w:t>3.11 Secret des affaires</w:t>
            </w:r>
            <w:r w:rsidR="00F1093F">
              <w:rPr>
                <w:noProof/>
              </w:rPr>
              <w:tab/>
            </w:r>
            <w:r w:rsidR="00F1093F">
              <w:rPr>
                <w:noProof/>
              </w:rPr>
              <w:fldChar w:fldCharType="begin"/>
            </w:r>
            <w:r w:rsidR="00F1093F">
              <w:rPr>
                <w:noProof/>
              </w:rPr>
              <w:instrText xml:space="preserve"> PAGEREF _Toc188018107 \h </w:instrText>
            </w:r>
            <w:r w:rsidR="00F1093F">
              <w:rPr>
                <w:noProof/>
              </w:rPr>
            </w:r>
            <w:r w:rsidR="00F1093F">
              <w:rPr>
                <w:noProof/>
              </w:rPr>
              <w:fldChar w:fldCharType="separate"/>
            </w:r>
            <w:r w:rsidR="00F1093F">
              <w:rPr>
                <w:noProof/>
              </w:rPr>
              <w:t>5</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08" w:history="1">
            <w:r w:rsidR="00F1093F" w:rsidRPr="007C5E00">
              <w:rPr>
                <w:rStyle w:val="Lienhypertexte"/>
                <w:noProof/>
              </w:rPr>
              <w:t>Article 4 - INFORMATION DES CANDIDATS</w:t>
            </w:r>
            <w:r w:rsidR="00F1093F">
              <w:rPr>
                <w:noProof/>
              </w:rPr>
              <w:tab/>
            </w:r>
            <w:r w:rsidR="00F1093F">
              <w:rPr>
                <w:noProof/>
              </w:rPr>
              <w:fldChar w:fldCharType="begin"/>
            </w:r>
            <w:r w:rsidR="00F1093F">
              <w:rPr>
                <w:noProof/>
              </w:rPr>
              <w:instrText xml:space="preserve"> PAGEREF _Toc188018108 \h </w:instrText>
            </w:r>
            <w:r w:rsidR="00F1093F">
              <w:rPr>
                <w:noProof/>
              </w:rPr>
            </w:r>
            <w:r w:rsidR="00F1093F">
              <w:rPr>
                <w:noProof/>
              </w:rPr>
              <w:fldChar w:fldCharType="separate"/>
            </w:r>
            <w:r w:rsidR="00F1093F">
              <w:rPr>
                <w:noProof/>
              </w:rPr>
              <w:t>6</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09" w:history="1">
            <w:r w:rsidR="00F1093F" w:rsidRPr="007C5E00">
              <w:rPr>
                <w:rStyle w:val="Lienhypertexte"/>
                <w:noProof/>
              </w:rPr>
              <w:t>4.1 Contenu des documents de la consultation</w:t>
            </w:r>
            <w:r w:rsidR="00F1093F">
              <w:rPr>
                <w:noProof/>
              </w:rPr>
              <w:tab/>
            </w:r>
            <w:r w:rsidR="00F1093F">
              <w:rPr>
                <w:noProof/>
              </w:rPr>
              <w:fldChar w:fldCharType="begin"/>
            </w:r>
            <w:r w:rsidR="00F1093F">
              <w:rPr>
                <w:noProof/>
              </w:rPr>
              <w:instrText xml:space="preserve"> PAGEREF _Toc188018109 \h </w:instrText>
            </w:r>
            <w:r w:rsidR="00F1093F">
              <w:rPr>
                <w:noProof/>
              </w:rPr>
            </w:r>
            <w:r w:rsidR="00F1093F">
              <w:rPr>
                <w:noProof/>
              </w:rPr>
              <w:fldChar w:fldCharType="separate"/>
            </w:r>
            <w:r w:rsidR="00F1093F">
              <w:rPr>
                <w:noProof/>
              </w:rPr>
              <w:t>6</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10" w:history="1">
            <w:r w:rsidR="00F1093F" w:rsidRPr="007C5E00">
              <w:rPr>
                <w:rStyle w:val="Lienhypertexte"/>
                <w:noProof/>
              </w:rPr>
              <w:t>4.2 Principes généraux sur les échanges électroniques</w:t>
            </w:r>
            <w:r w:rsidR="00F1093F">
              <w:rPr>
                <w:noProof/>
              </w:rPr>
              <w:tab/>
            </w:r>
            <w:r w:rsidR="00F1093F">
              <w:rPr>
                <w:noProof/>
              </w:rPr>
              <w:fldChar w:fldCharType="begin"/>
            </w:r>
            <w:r w:rsidR="00F1093F">
              <w:rPr>
                <w:noProof/>
              </w:rPr>
              <w:instrText xml:space="preserve"> PAGEREF _Toc188018110 \h </w:instrText>
            </w:r>
            <w:r w:rsidR="00F1093F">
              <w:rPr>
                <w:noProof/>
              </w:rPr>
            </w:r>
            <w:r w:rsidR="00F1093F">
              <w:rPr>
                <w:noProof/>
              </w:rPr>
              <w:fldChar w:fldCharType="separate"/>
            </w:r>
            <w:r w:rsidR="00F1093F">
              <w:rPr>
                <w:noProof/>
              </w:rPr>
              <w:t>6</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11" w:history="1">
            <w:r w:rsidR="00F1093F" w:rsidRPr="007C5E00">
              <w:rPr>
                <w:rStyle w:val="Lienhypertexte"/>
                <w:noProof/>
              </w:rPr>
              <w:t>4.3 Echanges électroniques relatifs à cette consultation</w:t>
            </w:r>
            <w:r w:rsidR="00F1093F">
              <w:rPr>
                <w:noProof/>
              </w:rPr>
              <w:tab/>
            </w:r>
            <w:r w:rsidR="00F1093F">
              <w:rPr>
                <w:noProof/>
              </w:rPr>
              <w:fldChar w:fldCharType="begin"/>
            </w:r>
            <w:r w:rsidR="00F1093F">
              <w:rPr>
                <w:noProof/>
              </w:rPr>
              <w:instrText xml:space="preserve"> PAGEREF _Toc188018111 \h </w:instrText>
            </w:r>
            <w:r w:rsidR="00F1093F">
              <w:rPr>
                <w:noProof/>
              </w:rPr>
            </w:r>
            <w:r w:rsidR="00F1093F">
              <w:rPr>
                <w:noProof/>
              </w:rPr>
              <w:fldChar w:fldCharType="separate"/>
            </w:r>
            <w:r w:rsidR="00F1093F">
              <w:rPr>
                <w:noProof/>
              </w:rPr>
              <w:t>9</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12" w:history="1">
            <w:r w:rsidR="00F1093F" w:rsidRPr="007C5E00">
              <w:rPr>
                <w:rStyle w:val="Lienhypertexte"/>
                <w:noProof/>
              </w:rPr>
              <w:t>4.4 Visite sur site</w:t>
            </w:r>
            <w:r w:rsidR="00F1093F">
              <w:rPr>
                <w:noProof/>
              </w:rPr>
              <w:tab/>
            </w:r>
            <w:r w:rsidR="00F1093F">
              <w:rPr>
                <w:noProof/>
              </w:rPr>
              <w:fldChar w:fldCharType="begin"/>
            </w:r>
            <w:r w:rsidR="00F1093F">
              <w:rPr>
                <w:noProof/>
              </w:rPr>
              <w:instrText xml:space="preserve"> PAGEREF _Toc188018112 \h </w:instrText>
            </w:r>
            <w:r w:rsidR="00F1093F">
              <w:rPr>
                <w:noProof/>
              </w:rPr>
            </w:r>
            <w:r w:rsidR="00F1093F">
              <w:rPr>
                <w:noProof/>
              </w:rPr>
              <w:fldChar w:fldCharType="separate"/>
            </w:r>
            <w:r w:rsidR="00F1093F">
              <w:rPr>
                <w:noProof/>
              </w:rPr>
              <w:t>9</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13" w:history="1">
            <w:r w:rsidR="00F1093F" w:rsidRPr="007C5E00">
              <w:rPr>
                <w:rStyle w:val="Lienhypertexte"/>
                <w:noProof/>
              </w:rPr>
              <w:t>Article 5 - CANDIDATURE</w:t>
            </w:r>
            <w:r w:rsidR="00F1093F">
              <w:rPr>
                <w:noProof/>
              </w:rPr>
              <w:tab/>
            </w:r>
            <w:r w:rsidR="00F1093F">
              <w:rPr>
                <w:noProof/>
              </w:rPr>
              <w:fldChar w:fldCharType="begin"/>
            </w:r>
            <w:r w:rsidR="00F1093F">
              <w:rPr>
                <w:noProof/>
              </w:rPr>
              <w:instrText xml:space="preserve"> PAGEREF _Toc188018113 \h </w:instrText>
            </w:r>
            <w:r w:rsidR="00F1093F">
              <w:rPr>
                <w:noProof/>
              </w:rPr>
            </w:r>
            <w:r w:rsidR="00F1093F">
              <w:rPr>
                <w:noProof/>
              </w:rPr>
              <w:fldChar w:fldCharType="separate"/>
            </w:r>
            <w:r w:rsidR="00F1093F">
              <w:rPr>
                <w:noProof/>
              </w:rPr>
              <w:t>10</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14" w:history="1">
            <w:r w:rsidR="00F1093F" w:rsidRPr="007C5E00">
              <w:rPr>
                <w:rStyle w:val="Lienhypertexte"/>
                <w:noProof/>
              </w:rPr>
              <w:t>5.1 Précisions concernant les groupements d'opérateurs économiques et la sous-traitance</w:t>
            </w:r>
            <w:r w:rsidR="00F1093F">
              <w:rPr>
                <w:noProof/>
              </w:rPr>
              <w:tab/>
            </w:r>
            <w:r w:rsidR="00F1093F">
              <w:rPr>
                <w:noProof/>
              </w:rPr>
              <w:fldChar w:fldCharType="begin"/>
            </w:r>
            <w:r w:rsidR="00F1093F">
              <w:rPr>
                <w:noProof/>
              </w:rPr>
              <w:instrText xml:space="preserve"> PAGEREF _Toc188018114 \h </w:instrText>
            </w:r>
            <w:r w:rsidR="00F1093F">
              <w:rPr>
                <w:noProof/>
              </w:rPr>
            </w:r>
            <w:r w:rsidR="00F1093F">
              <w:rPr>
                <w:noProof/>
              </w:rPr>
              <w:fldChar w:fldCharType="separate"/>
            </w:r>
            <w:r w:rsidR="00F1093F">
              <w:rPr>
                <w:noProof/>
              </w:rPr>
              <w:t>10</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15" w:history="1">
            <w:r w:rsidR="00F1093F" w:rsidRPr="007C5E00">
              <w:rPr>
                <w:rStyle w:val="Lienhypertexte"/>
                <w:noProof/>
              </w:rPr>
              <w:t>5.2 Motifs d'exclusion</w:t>
            </w:r>
            <w:r w:rsidR="00F1093F">
              <w:rPr>
                <w:noProof/>
              </w:rPr>
              <w:tab/>
            </w:r>
            <w:r w:rsidR="00F1093F">
              <w:rPr>
                <w:noProof/>
              </w:rPr>
              <w:fldChar w:fldCharType="begin"/>
            </w:r>
            <w:r w:rsidR="00F1093F">
              <w:rPr>
                <w:noProof/>
              </w:rPr>
              <w:instrText xml:space="preserve"> PAGEREF _Toc188018115 \h </w:instrText>
            </w:r>
            <w:r w:rsidR="00F1093F">
              <w:rPr>
                <w:noProof/>
              </w:rPr>
            </w:r>
            <w:r w:rsidR="00F1093F">
              <w:rPr>
                <w:noProof/>
              </w:rPr>
              <w:fldChar w:fldCharType="separate"/>
            </w:r>
            <w:r w:rsidR="00F1093F">
              <w:rPr>
                <w:noProof/>
              </w:rPr>
              <w:t>10</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16" w:history="1">
            <w:r w:rsidR="00F1093F" w:rsidRPr="007C5E00">
              <w:rPr>
                <w:rStyle w:val="Lienhypertexte"/>
                <w:noProof/>
              </w:rPr>
              <w:t>5.3 Présentation de la candidature</w:t>
            </w:r>
            <w:r w:rsidR="00F1093F">
              <w:rPr>
                <w:noProof/>
              </w:rPr>
              <w:tab/>
            </w:r>
            <w:r w:rsidR="00F1093F">
              <w:rPr>
                <w:noProof/>
              </w:rPr>
              <w:fldChar w:fldCharType="begin"/>
            </w:r>
            <w:r w:rsidR="00F1093F">
              <w:rPr>
                <w:noProof/>
              </w:rPr>
              <w:instrText xml:space="preserve"> PAGEREF _Toc188018116 \h </w:instrText>
            </w:r>
            <w:r w:rsidR="00F1093F">
              <w:rPr>
                <w:noProof/>
              </w:rPr>
            </w:r>
            <w:r w:rsidR="00F1093F">
              <w:rPr>
                <w:noProof/>
              </w:rPr>
              <w:fldChar w:fldCharType="separate"/>
            </w:r>
            <w:r w:rsidR="00F1093F">
              <w:rPr>
                <w:noProof/>
              </w:rPr>
              <w:t>11</w:t>
            </w:r>
            <w:r w:rsidR="00F1093F">
              <w:rPr>
                <w:noProof/>
              </w:rPr>
              <w:fldChar w:fldCharType="end"/>
            </w:r>
          </w:hyperlink>
        </w:p>
        <w:p w:rsidR="00F1093F" w:rsidRDefault="00101F64">
          <w:pPr>
            <w:pStyle w:val="TM3"/>
            <w:rPr>
              <w:rFonts w:asciiTheme="minorHAnsi" w:eastAsiaTheme="minorEastAsia" w:hAnsiTheme="minorHAnsi" w:cstheme="minorBidi"/>
              <w:noProof/>
              <w:sz w:val="22"/>
              <w:szCs w:val="22"/>
              <w:lang w:eastAsia="fr-FR" w:bidi="ar-SA"/>
            </w:rPr>
          </w:pPr>
          <w:hyperlink w:anchor="_Toc188018117" w:history="1">
            <w:r w:rsidR="00F1093F" w:rsidRPr="007C5E00">
              <w:rPr>
                <w:rStyle w:val="Lienhypertexte"/>
                <w:noProof/>
              </w:rPr>
              <w:t>5.3.1 Présentation sous forme de DUME</w:t>
            </w:r>
            <w:r w:rsidR="00F1093F">
              <w:rPr>
                <w:noProof/>
              </w:rPr>
              <w:tab/>
            </w:r>
            <w:r w:rsidR="00F1093F">
              <w:rPr>
                <w:noProof/>
              </w:rPr>
              <w:fldChar w:fldCharType="begin"/>
            </w:r>
            <w:r w:rsidR="00F1093F">
              <w:rPr>
                <w:noProof/>
              </w:rPr>
              <w:instrText xml:space="preserve"> PAGEREF _Toc188018117 \h </w:instrText>
            </w:r>
            <w:r w:rsidR="00F1093F">
              <w:rPr>
                <w:noProof/>
              </w:rPr>
            </w:r>
            <w:r w:rsidR="00F1093F">
              <w:rPr>
                <w:noProof/>
              </w:rPr>
              <w:fldChar w:fldCharType="separate"/>
            </w:r>
            <w:r w:rsidR="00F1093F">
              <w:rPr>
                <w:noProof/>
              </w:rPr>
              <w:t>11</w:t>
            </w:r>
            <w:r w:rsidR="00F1093F">
              <w:rPr>
                <w:noProof/>
              </w:rPr>
              <w:fldChar w:fldCharType="end"/>
            </w:r>
          </w:hyperlink>
        </w:p>
        <w:p w:rsidR="00F1093F" w:rsidRDefault="00101F64">
          <w:pPr>
            <w:pStyle w:val="TM3"/>
            <w:rPr>
              <w:rFonts w:asciiTheme="minorHAnsi" w:eastAsiaTheme="minorEastAsia" w:hAnsiTheme="minorHAnsi" w:cstheme="minorBidi"/>
              <w:noProof/>
              <w:sz w:val="22"/>
              <w:szCs w:val="22"/>
              <w:lang w:eastAsia="fr-FR" w:bidi="ar-SA"/>
            </w:rPr>
          </w:pPr>
          <w:hyperlink w:anchor="_Toc188018118" w:history="1">
            <w:r w:rsidR="00F1093F" w:rsidRPr="007C5E00">
              <w:rPr>
                <w:rStyle w:val="Lienhypertexte"/>
                <w:noProof/>
              </w:rPr>
              <w:t>5.3.2 Présentation sous forme de DC1 et DC2</w:t>
            </w:r>
            <w:r w:rsidR="00F1093F">
              <w:rPr>
                <w:noProof/>
              </w:rPr>
              <w:tab/>
            </w:r>
            <w:r w:rsidR="00F1093F">
              <w:rPr>
                <w:noProof/>
              </w:rPr>
              <w:fldChar w:fldCharType="begin"/>
            </w:r>
            <w:r w:rsidR="00F1093F">
              <w:rPr>
                <w:noProof/>
              </w:rPr>
              <w:instrText xml:space="preserve"> PAGEREF _Toc188018118 \h </w:instrText>
            </w:r>
            <w:r w:rsidR="00F1093F">
              <w:rPr>
                <w:noProof/>
              </w:rPr>
            </w:r>
            <w:r w:rsidR="00F1093F">
              <w:rPr>
                <w:noProof/>
              </w:rPr>
              <w:fldChar w:fldCharType="separate"/>
            </w:r>
            <w:r w:rsidR="00F1093F">
              <w:rPr>
                <w:noProof/>
              </w:rPr>
              <w:t>11</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19" w:history="1">
            <w:r w:rsidR="00F1093F" w:rsidRPr="007C5E00">
              <w:rPr>
                <w:rStyle w:val="Lienhypertexte"/>
                <w:noProof/>
              </w:rPr>
              <w:t>5.4 Niveaux minimaux de participation</w:t>
            </w:r>
            <w:r w:rsidR="00F1093F">
              <w:rPr>
                <w:noProof/>
              </w:rPr>
              <w:tab/>
            </w:r>
            <w:r w:rsidR="00F1093F">
              <w:rPr>
                <w:noProof/>
              </w:rPr>
              <w:fldChar w:fldCharType="begin"/>
            </w:r>
            <w:r w:rsidR="00F1093F">
              <w:rPr>
                <w:noProof/>
              </w:rPr>
              <w:instrText xml:space="preserve"> PAGEREF _Toc188018119 \h </w:instrText>
            </w:r>
            <w:r w:rsidR="00F1093F">
              <w:rPr>
                <w:noProof/>
              </w:rPr>
            </w:r>
            <w:r w:rsidR="00F1093F">
              <w:rPr>
                <w:noProof/>
              </w:rPr>
              <w:fldChar w:fldCharType="separate"/>
            </w:r>
            <w:r w:rsidR="00F1093F">
              <w:rPr>
                <w:noProof/>
              </w:rPr>
              <w:t>12</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0" w:history="1">
            <w:r w:rsidR="00F1093F" w:rsidRPr="007C5E00">
              <w:rPr>
                <w:rStyle w:val="Lienhypertexte"/>
                <w:noProof/>
              </w:rPr>
              <w:t>5.5 Tâches essentielles</w:t>
            </w:r>
            <w:r w:rsidR="00F1093F">
              <w:rPr>
                <w:noProof/>
              </w:rPr>
              <w:tab/>
            </w:r>
            <w:r w:rsidR="00F1093F">
              <w:rPr>
                <w:noProof/>
              </w:rPr>
              <w:fldChar w:fldCharType="begin"/>
            </w:r>
            <w:r w:rsidR="00F1093F">
              <w:rPr>
                <w:noProof/>
              </w:rPr>
              <w:instrText xml:space="preserve"> PAGEREF _Toc188018120 \h </w:instrText>
            </w:r>
            <w:r w:rsidR="00F1093F">
              <w:rPr>
                <w:noProof/>
              </w:rPr>
            </w:r>
            <w:r w:rsidR="00F1093F">
              <w:rPr>
                <w:noProof/>
              </w:rPr>
              <w:fldChar w:fldCharType="separate"/>
            </w:r>
            <w:r w:rsidR="00F1093F">
              <w:rPr>
                <w:noProof/>
              </w:rPr>
              <w:t>12</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1" w:history="1">
            <w:r w:rsidR="00F1093F" w:rsidRPr="007C5E00">
              <w:rPr>
                <w:rStyle w:val="Lienhypertexte"/>
                <w:noProof/>
              </w:rPr>
              <w:t>5.6 Examen des candidatures</w:t>
            </w:r>
            <w:r w:rsidR="00F1093F">
              <w:rPr>
                <w:noProof/>
              </w:rPr>
              <w:tab/>
            </w:r>
            <w:r w:rsidR="00F1093F">
              <w:rPr>
                <w:noProof/>
              </w:rPr>
              <w:fldChar w:fldCharType="begin"/>
            </w:r>
            <w:r w:rsidR="00F1093F">
              <w:rPr>
                <w:noProof/>
              </w:rPr>
              <w:instrText xml:space="preserve"> PAGEREF _Toc188018121 \h </w:instrText>
            </w:r>
            <w:r w:rsidR="00F1093F">
              <w:rPr>
                <w:noProof/>
              </w:rPr>
            </w:r>
            <w:r w:rsidR="00F1093F">
              <w:rPr>
                <w:noProof/>
              </w:rPr>
              <w:fldChar w:fldCharType="separate"/>
            </w:r>
            <w:r w:rsidR="00F1093F">
              <w:rPr>
                <w:noProof/>
              </w:rPr>
              <w:t>12</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2" w:history="1">
            <w:r w:rsidR="00F1093F" w:rsidRPr="007C5E00">
              <w:rPr>
                <w:rStyle w:val="Lienhypertexte"/>
                <w:noProof/>
              </w:rPr>
              <w:t>5.7 Vérification des conditions de participation : liste des documents justificatifs</w:t>
            </w:r>
            <w:r w:rsidR="00F1093F">
              <w:rPr>
                <w:noProof/>
              </w:rPr>
              <w:tab/>
            </w:r>
            <w:r w:rsidR="00F1093F">
              <w:rPr>
                <w:noProof/>
              </w:rPr>
              <w:fldChar w:fldCharType="begin"/>
            </w:r>
            <w:r w:rsidR="00F1093F">
              <w:rPr>
                <w:noProof/>
              </w:rPr>
              <w:instrText xml:space="preserve"> PAGEREF _Toc188018122 \h </w:instrText>
            </w:r>
            <w:r w:rsidR="00F1093F">
              <w:rPr>
                <w:noProof/>
              </w:rPr>
            </w:r>
            <w:r w:rsidR="00F1093F">
              <w:rPr>
                <w:noProof/>
              </w:rPr>
              <w:fldChar w:fldCharType="separate"/>
            </w:r>
            <w:r w:rsidR="00F1093F">
              <w:rPr>
                <w:noProof/>
              </w:rPr>
              <w:t>12</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3" w:history="1">
            <w:r w:rsidR="00F1093F" w:rsidRPr="007C5E00">
              <w:rPr>
                <w:rStyle w:val="Lienhypertexte"/>
                <w:noProof/>
              </w:rPr>
              <w:t>5.8 Vérification des motifs d'exclusion</w:t>
            </w:r>
            <w:r w:rsidR="00F1093F">
              <w:rPr>
                <w:noProof/>
              </w:rPr>
              <w:tab/>
            </w:r>
            <w:r w:rsidR="00F1093F">
              <w:rPr>
                <w:noProof/>
              </w:rPr>
              <w:fldChar w:fldCharType="begin"/>
            </w:r>
            <w:r w:rsidR="00F1093F">
              <w:rPr>
                <w:noProof/>
              </w:rPr>
              <w:instrText xml:space="preserve"> PAGEREF _Toc188018123 \h </w:instrText>
            </w:r>
            <w:r w:rsidR="00F1093F">
              <w:rPr>
                <w:noProof/>
              </w:rPr>
            </w:r>
            <w:r w:rsidR="00F1093F">
              <w:rPr>
                <w:noProof/>
              </w:rPr>
              <w:fldChar w:fldCharType="separate"/>
            </w:r>
            <w:r w:rsidR="00F1093F">
              <w:rPr>
                <w:noProof/>
              </w:rPr>
              <w:t>13</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4" w:history="1">
            <w:r w:rsidR="00F1093F" w:rsidRPr="007C5E00">
              <w:rPr>
                <w:rStyle w:val="Lienhypertexte"/>
                <w:noProof/>
              </w:rPr>
              <w:t>5.9 Dispositions spéciales relatives à l'IMPI</w:t>
            </w:r>
            <w:r w:rsidR="00F1093F">
              <w:rPr>
                <w:noProof/>
              </w:rPr>
              <w:tab/>
            </w:r>
            <w:r w:rsidR="00F1093F">
              <w:rPr>
                <w:noProof/>
              </w:rPr>
              <w:fldChar w:fldCharType="begin"/>
            </w:r>
            <w:r w:rsidR="00F1093F">
              <w:rPr>
                <w:noProof/>
              </w:rPr>
              <w:instrText xml:space="preserve"> PAGEREF _Toc188018124 \h </w:instrText>
            </w:r>
            <w:r w:rsidR="00F1093F">
              <w:rPr>
                <w:noProof/>
              </w:rPr>
            </w:r>
            <w:r w:rsidR="00F1093F">
              <w:rPr>
                <w:noProof/>
              </w:rPr>
              <w:fldChar w:fldCharType="separate"/>
            </w:r>
            <w:r w:rsidR="00F1093F">
              <w:rPr>
                <w:noProof/>
              </w:rPr>
              <w:t>13</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25" w:history="1">
            <w:r w:rsidR="00F1093F" w:rsidRPr="007C5E00">
              <w:rPr>
                <w:rStyle w:val="Lienhypertexte"/>
                <w:noProof/>
              </w:rPr>
              <w:t>Article 6 - OFFRE</w:t>
            </w:r>
            <w:r w:rsidR="00F1093F">
              <w:rPr>
                <w:noProof/>
              </w:rPr>
              <w:tab/>
            </w:r>
            <w:r w:rsidR="00F1093F">
              <w:rPr>
                <w:noProof/>
              </w:rPr>
              <w:fldChar w:fldCharType="begin"/>
            </w:r>
            <w:r w:rsidR="00F1093F">
              <w:rPr>
                <w:noProof/>
              </w:rPr>
              <w:instrText xml:space="preserve"> PAGEREF _Toc188018125 \h </w:instrText>
            </w:r>
            <w:r w:rsidR="00F1093F">
              <w:rPr>
                <w:noProof/>
              </w:rPr>
            </w:r>
            <w:r w:rsidR="00F1093F">
              <w:rPr>
                <w:noProof/>
              </w:rPr>
              <w:fldChar w:fldCharType="separate"/>
            </w:r>
            <w:r w:rsidR="00F1093F">
              <w:rPr>
                <w:noProof/>
              </w:rPr>
              <w:t>13</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6" w:history="1">
            <w:r w:rsidR="00F1093F" w:rsidRPr="007C5E00">
              <w:rPr>
                <w:rStyle w:val="Lienhypertexte"/>
                <w:noProof/>
              </w:rPr>
              <w:t>6.1 Présentation de l'offre</w:t>
            </w:r>
            <w:r w:rsidR="00F1093F">
              <w:rPr>
                <w:noProof/>
              </w:rPr>
              <w:tab/>
            </w:r>
            <w:r w:rsidR="00F1093F">
              <w:rPr>
                <w:noProof/>
              </w:rPr>
              <w:fldChar w:fldCharType="begin"/>
            </w:r>
            <w:r w:rsidR="00F1093F">
              <w:rPr>
                <w:noProof/>
              </w:rPr>
              <w:instrText xml:space="preserve"> PAGEREF _Toc188018126 \h </w:instrText>
            </w:r>
            <w:r w:rsidR="00F1093F">
              <w:rPr>
                <w:noProof/>
              </w:rPr>
            </w:r>
            <w:r w:rsidR="00F1093F">
              <w:rPr>
                <w:noProof/>
              </w:rPr>
              <w:fldChar w:fldCharType="separate"/>
            </w:r>
            <w:r w:rsidR="00F1093F">
              <w:rPr>
                <w:noProof/>
              </w:rPr>
              <w:t>13</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7" w:history="1">
            <w:r w:rsidR="00F1093F" w:rsidRPr="007C5E00">
              <w:rPr>
                <w:rStyle w:val="Lienhypertexte"/>
                <w:noProof/>
              </w:rPr>
              <w:t>6.2 Examen des offres</w:t>
            </w:r>
            <w:r w:rsidR="00F1093F">
              <w:rPr>
                <w:noProof/>
              </w:rPr>
              <w:tab/>
            </w:r>
            <w:r w:rsidR="00F1093F">
              <w:rPr>
                <w:noProof/>
              </w:rPr>
              <w:fldChar w:fldCharType="begin"/>
            </w:r>
            <w:r w:rsidR="00F1093F">
              <w:rPr>
                <w:noProof/>
              </w:rPr>
              <w:instrText xml:space="preserve"> PAGEREF _Toc188018127 \h </w:instrText>
            </w:r>
            <w:r w:rsidR="00F1093F">
              <w:rPr>
                <w:noProof/>
              </w:rPr>
            </w:r>
            <w:r w:rsidR="00F1093F">
              <w:rPr>
                <w:noProof/>
              </w:rPr>
              <w:fldChar w:fldCharType="separate"/>
            </w:r>
            <w:r w:rsidR="00F1093F">
              <w:rPr>
                <w:noProof/>
              </w:rPr>
              <w:t>14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8" w:history="1">
            <w:r w:rsidR="00F1093F" w:rsidRPr="007C5E00">
              <w:rPr>
                <w:rStyle w:val="Lienhypertexte"/>
                <w:noProof/>
              </w:rPr>
              <w:t>6.3 Critères d'attribution</w:t>
            </w:r>
            <w:r w:rsidR="00F1093F">
              <w:rPr>
                <w:noProof/>
              </w:rPr>
              <w:tab/>
            </w:r>
            <w:r w:rsidR="00F1093F">
              <w:rPr>
                <w:noProof/>
              </w:rPr>
              <w:fldChar w:fldCharType="begin"/>
            </w:r>
            <w:r w:rsidR="00F1093F">
              <w:rPr>
                <w:noProof/>
              </w:rPr>
              <w:instrText xml:space="preserve"> PAGEREF _Toc188018128 \h </w:instrText>
            </w:r>
            <w:r w:rsidR="00F1093F">
              <w:rPr>
                <w:noProof/>
              </w:rPr>
            </w:r>
            <w:r w:rsidR="00F1093F">
              <w:rPr>
                <w:noProof/>
              </w:rPr>
              <w:fldChar w:fldCharType="separate"/>
            </w:r>
            <w:r w:rsidR="00F1093F">
              <w:rPr>
                <w:noProof/>
              </w:rPr>
              <w:t>14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29" w:history="1">
            <w:r w:rsidR="00F1093F" w:rsidRPr="007C5E00">
              <w:rPr>
                <w:rStyle w:val="Lienhypertexte"/>
                <w:noProof/>
              </w:rPr>
              <w:t>6.4 Méthode de notation des offres</w:t>
            </w:r>
            <w:r w:rsidR="00F1093F">
              <w:rPr>
                <w:noProof/>
              </w:rPr>
              <w:tab/>
            </w:r>
            <w:r w:rsidR="00F1093F">
              <w:rPr>
                <w:noProof/>
              </w:rPr>
              <w:fldChar w:fldCharType="begin"/>
            </w:r>
            <w:r w:rsidR="00F1093F">
              <w:rPr>
                <w:noProof/>
              </w:rPr>
              <w:instrText xml:space="preserve"> PAGEREF _Toc188018129 \h </w:instrText>
            </w:r>
            <w:r w:rsidR="00F1093F">
              <w:rPr>
                <w:noProof/>
              </w:rPr>
            </w:r>
            <w:r w:rsidR="00F1093F">
              <w:rPr>
                <w:noProof/>
              </w:rPr>
              <w:fldChar w:fldCharType="separate"/>
            </w:r>
            <w:r w:rsidR="00F1093F">
              <w:rPr>
                <w:noProof/>
              </w:rPr>
              <w:t>14</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30" w:history="1">
            <w:r w:rsidR="00F1093F" w:rsidRPr="007C5E00">
              <w:rPr>
                <w:rStyle w:val="Lienhypertexte"/>
                <w:noProof/>
              </w:rPr>
              <w:t>6.5 Durée de validité des offres</w:t>
            </w:r>
            <w:r w:rsidR="00F1093F">
              <w:rPr>
                <w:noProof/>
              </w:rPr>
              <w:tab/>
            </w:r>
            <w:r w:rsidR="00F1093F">
              <w:rPr>
                <w:noProof/>
              </w:rPr>
              <w:fldChar w:fldCharType="begin"/>
            </w:r>
            <w:r w:rsidR="00F1093F">
              <w:rPr>
                <w:noProof/>
              </w:rPr>
              <w:instrText xml:space="preserve"> PAGEREF _Toc188018130 \h </w:instrText>
            </w:r>
            <w:r w:rsidR="00F1093F">
              <w:rPr>
                <w:noProof/>
              </w:rPr>
            </w:r>
            <w:r w:rsidR="00F1093F">
              <w:rPr>
                <w:noProof/>
              </w:rPr>
              <w:fldChar w:fldCharType="separate"/>
            </w:r>
            <w:r w:rsidR="00F1093F">
              <w:rPr>
                <w:noProof/>
              </w:rPr>
              <w:t>15</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31" w:history="1">
            <w:r w:rsidR="00F1093F" w:rsidRPr="007C5E00">
              <w:rPr>
                <w:rStyle w:val="Lienhypertexte"/>
                <w:noProof/>
              </w:rPr>
              <w:t>6.6 Echantillons</w:t>
            </w:r>
            <w:r w:rsidR="00F1093F">
              <w:rPr>
                <w:noProof/>
              </w:rPr>
              <w:tab/>
            </w:r>
            <w:r w:rsidR="00F1093F">
              <w:rPr>
                <w:noProof/>
              </w:rPr>
              <w:fldChar w:fldCharType="begin"/>
            </w:r>
            <w:r w:rsidR="00F1093F">
              <w:rPr>
                <w:noProof/>
              </w:rPr>
              <w:instrText xml:space="preserve"> PAGEREF _Toc188018131 \h </w:instrText>
            </w:r>
            <w:r w:rsidR="00F1093F">
              <w:rPr>
                <w:noProof/>
              </w:rPr>
            </w:r>
            <w:r w:rsidR="00F1093F">
              <w:rPr>
                <w:noProof/>
              </w:rPr>
              <w:fldChar w:fldCharType="separate"/>
            </w:r>
            <w:r w:rsidR="00F1093F">
              <w:rPr>
                <w:noProof/>
              </w:rPr>
              <w:t>15</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32" w:history="1">
            <w:r w:rsidR="00F1093F" w:rsidRPr="007C5E00">
              <w:rPr>
                <w:rStyle w:val="Lienhypertexte"/>
                <w:noProof/>
              </w:rPr>
              <w:t>Article 7 - NEGOCIATION</w:t>
            </w:r>
            <w:r w:rsidR="00F1093F">
              <w:rPr>
                <w:noProof/>
              </w:rPr>
              <w:tab/>
            </w:r>
            <w:r w:rsidR="00F1093F">
              <w:rPr>
                <w:noProof/>
              </w:rPr>
              <w:fldChar w:fldCharType="begin"/>
            </w:r>
            <w:r w:rsidR="00F1093F">
              <w:rPr>
                <w:noProof/>
              </w:rPr>
              <w:instrText xml:space="preserve"> PAGEREF _Toc188018132 \h </w:instrText>
            </w:r>
            <w:r w:rsidR="00F1093F">
              <w:rPr>
                <w:noProof/>
              </w:rPr>
            </w:r>
            <w:r w:rsidR="00F1093F">
              <w:rPr>
                <w:noProof/>
              </w:rPr>
              <w:fldChar w:fldCharType="separate"/>
            </w:r>
            <w:r w:rsidR="00F1093F">
              <w:rPr>
                <w:noProof/>
              </w:rPr>
              <w:t>15</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33" w:history="1">
            <w:r w:rsidR="00F1093F" w:rsidRPr="007C5E00">
              <w:rPr>
                <w:rStyle w:val="Lienhypertexte"/>
                <w:noProof/>
              </w:rPr>
              <w:t>Article 8 - ATTRIBUTION DU MARCHE</w:t>
            </w:r>
            <w:r w:rsidR="00F1093F">
              <w:rPr>
                <w:noProof/>
              </w:rPr>
              <w:tab/>
            </w:r>
            <w:r w:rsidR="00F1093F">
              <w:rPr>
                <w:noProof/>
              </w:rPr>
              <w:fldChar w:fldCharType="begin"/>
            </w:r>
            <w:r w:rsidR="00F1093F">
              <w:rPr>
                <w:noProof/>
              </w:rPr>
              <w:instrText xml:space="preserve"> PAGEREF _Toc188018133 \h </w:instrText>
            </w:r>
            <w:r w:rsidR="00F1093F">
              <w:rPr>
                <w:noProof/>
              </w:rPr>
            </w:r>
            <w:r w:rsidR="00F1093F">
              <w:rPr>
                <w:noProof/>
              </w:rPr>
              <w:fldChar w:fldCharType="separate"/>
            </w:r>
            <w:r w:rsidR="00F1093F">
              <w:rPr>
                <w:noProof/>
              </w:rPr>
              <w:t>15</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34" w:history="1">
            <w:r w:rsidR="00F1093F" w:rsidRPr="007C5E00">
              <w:rPr>
                <w:rStyle w:val="Lienhypertexte"/>
                <w:noProof/>
              </w:rPr>
              <w:t>8.1 Vérification des motifs d'exclusion : transmission des moyens de preuve</w:t>
            </w:r>
            <w:r w:rsidR="00F1093F">
              <w:rPr>
                <w:noProof/>
              </w:rPr>
              <w:tab/>
            </w:r>
            <w:r w:rsidR="00F1093F">
              <w:rPr>
                <w:noProof/>
              </w:rPr>
              <w:fldChar w:fldCharType="begin"/>
            </w:r>
            <w:r w:rsidR="00F1093F">
              <w:rPr>
                <w:noProof/>
              </w:rPr>
              <w:instrText xml:space="preserve"> PAGEREF _Toc188018134 \h </w:instrText>
            </w:r>
            <w:r w:rsidR="00F1093F">
              <w:rPr>
                <w:noProof/>
              </w:rPr>
            </w:r>
            <w:r w:rsidR="00F1093F">
              <w:rPr>
                <w:noProof/>
              </w:rPr>
              <w:fldChar w:fldCharType="separate"/>
            </w:r>
            <w:r w:rsidR="00F1093F">
              <w:rPr>
                <w:noProof/>
              </w:rPr>
              <w:t>16</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35" w:history="1">
            <w:r w:rsidR="00F1093F" w:rsidRPr="007C5E00">
              <w:rPr>
                <w:rStyle w:val="Lienhypertexte"/>
                <w:noProof/>
              </w:rPr>
              <w:t>8.2 Interdiction d'attribution</w:t>
            </w:r>
            <w:r w:rsidR="00F1093F">
              <w:rPr>
                <w:noProof/>
              </w:rPr>
              <w:tab/>
            </w:r>
            <w:r w:rsidR="00F1093F">
              <w:rPr>
                <w:noProof/>
              </w:rPr>
              <w:fldChar w:fldCharType="begin"/>
            </w:r>
            <w:r w:rsidR="00F1093F">
              <w:rPr>
                <w:noProof/>
              </w:rPr>
              <w:instrText xml:space="preserve"> PAGEREF _Toc188018135 \h </w:instrText>
            </w:r>
            <w:r w:rsidR="00F1093F">
              <w:rPr>
                <w:noProof/>
              </w:rPr>
            </w:r>
            <w:r w:rsidR="00F1093F">
              <w:rPr>
                <w:noProof/>
              </w:rPr>
              <w:fldChar w:fldCharType="separate"/>
            </w:r>
            <w:r w:rsidR="00F1093F">
              <w:rPr>
                <w:noProof/>
              </w:rPr>
              <w:t>17</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36" w:history="1">
            <w:r w:rsidR="00F1093F" w:rsidRPr="007C5E00">
              <w:rPr>
                <w:rStyle w:val="Lienhypertexte"/>
                <w:noProof/>
              </w:rPr>
              <w:t>8.3 Mise au point</w:t>
            </w:r>
            <w:r w:rsidR="00F1093F">
              <w:rPr>
                <w:noProof/>
              </w:rPr>
              <w:tab/>
            </w:r>
            <w:r w:rsidR="00F1093F">
              <w:rPr>
                <w:noProof/>
              </w:rPr>
              <w:fldChar w:fldCharType="begin"/>
            </w:r>
            <w:r w:rsidR="00F1093F">
              <w:rPr>
                <w:noProof/>
              </w:rPr>
              <w:instrText xml:space="preserve"> PAGEREF _Toc188018136 \h </w:instrText>
            </w:r>
            <w:r w:rsidR="00F1093F">
              <w:rPr>
                <w:noProof/>
              </w:rPr>
            </w:r>
            <w:r w:rsidR="00F1093F">
              <w:rPr>
                <w:noProof/>
              </w:rPr>
              <w:fldChar w:fldCharType="separate"/>
            </w:r>
            <w:r w:rsidR="00F1093F">
              <w:rPr>
                <w:noProof/>
              </w:rPr>
              <w:t>17</w:t>
            </w:r>
            <w:r w:rsidR="00F1093F">
              <w:rPr>
                <w:noProof/>
              </w:rPr>
              <w:fldChar w:fldCharType="end"/>
            </w:r>
          </w:hyperlink>
        </w:p>
        <w:p w:rsidR="00F1093F" w:rsidRDefault="00101F64">
          <w:pPr>
            <w:pStyle w:val="TM2"/>
            <w:tabs>
              <w:tab w:val="right" w:leader="dot" w:pos="8624"/>
            </w:tabs>
            <w:rPr>
              <w:rFonts w:asciiTheme="minorHAnsi" w:eastAsiaTheme="minorEastAsia" w:hAnsiTheme="minorHAnsi" w:cstheme="minorBidi"/>
              <w:noProof/>
              <w:sz w:val="22"/>
              <w:szCs w:val="22"/>
              <w:lang w:eastAsia="fr-FR" w:bidi="ar-SA"/>
            </w:rPr>
          </w:pPr>
          <w:hyperlink w:anchor="_Toc188018137" w:history="1">
            <w:r w:rsidR="00F1093F" w:rsidRPr="007C5E00">
              <w:rPr>
                <w:rStyle w:val="Lienhypertexte"/>
                <w:noProof/>
              </w:rPr>
              <w:t>8.4 Signature du marché</w:t>
            </w:r>
            <w:r w:rsidR="00F1093F">
              <w:rPr>
                <w:noProof/>
              </w:rPr>
              <w:tab/>
            </w:r>
            <w:r w:rsidR="00F1093F">
              <w:rPr>
                <w:noProof/>
              </w:rPr>
              <w:fldChar w:fldCharType="begin"/>
            </w:r>
            <w:r w:rsidR="00F1093F">
              <w:rPr>
                <w:noProof/>
              </w:rPr>
              <w:instrText xml:space="preserve"> PAGEREF _Toc188018137 \h </w:instrText>
            </w:r>
            <w:r w:rsidR="00F1093F">
              <w:rPr>
                <w:noProof/>
              </w:rPr>
            </w:r>
            <w:r w:rsidR="00F1093F">
              <w:rPr>
                <w:noProof/>
              </w:rPr>
              <w:fldChar w:fldCharType="separate"/>
            </w:r>
            <w:r w:rsidR="00F1093F">
              <w:rPr>
                <w:noProof/>
              </w:rPr>
              <w:t>17</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38" w:history="1">
            <w:r w:rsidR="00F1093F" w:rsidRPr="007C5E00">
              <w:rPr>
                <w:rStyle w:val="Lienhypertexte"/>
                <w:noProof/>
              </w:rPr>
              <w:t>Article 9 - LANGUE</w:t>
            </w:r>
            <w:r w:rsidR="00F1093F">
              <w:rPr>
                <w:noProof/>
              </w:rPr>
              <w:tab/>
            </w:r>
            <w:r w:rsidR="00F1093F">
              <w:rPr>
                <w:noProof/>
              </w:rPr>
              <w:fldChar w:fldCharType="begin"/>
            </w:r>
            <w:r w:rsidR="00F1093F">
              <w:rPr>
                <w:noProof/>
              </w:rPr>
              <w:instrText xml:space="preserve"> PAGEREF _Toc188018138 \h </w:instrText>
            </w:r>
            <w:r w:rsidR="00F1093F">
              <w:rPr>
                <w:noProof/>
              </w:rPr>
            </w:r>
            <w:r w:rsidR="00F1093F">
              <w:rPr>
                <w:noProof/>
              </w:rPr>
              <w:fldChar w:fldCharType="separate"/>
            </w:r>
            <w:r w:rsidR="00F1093F">
              <w:rPr>
                <w:noProof/>
              </w:rPr>
              <w:t>17</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39" w:history="1">
            <w:r w:rsidR="00F1093F" w:rsidRPr="007C5E00">
              <w:rPr>
                <w:rStyle w:val="Lienhypertexte"/>
                <w:noProof/>
              </w:rPr>
              <w:t>Article 10 - CONTENTIEUX</w:t>
            </w:r>
            <w:r w:rsidR="00F1093F">
              <w:rPr>
                <w:noProof/>
              </w:rPr>
              <w:tab/>
            </w:r>
            <w:r w:rsidR="00F1093F">
              <w:rPr>
                <w:noProof/>
              </w:rPr>
              <w:fldChar w:fldCharType="begin"/>
            </w:r>
            <w:r w:rsidR="00F1093F">
              <w:rPr>
                <w:noProof/>
              </w:rPr>
              <w:instrText xml:space="preserve"> PAGEREF _Toc188018139 \h </w:instrText>
            </w:r>
            <w:r w:rsidR="00F1093F">
              <w:rPr>
                <w:noProof/>
              </w:rPr>
            </w:r>
            <w:r w:rsidR="00F1093F">
              <w:rPr>
                <w:noProof/>
              </w:rPr>
              <w:fldChar w:fldCharType="separate"/>
            </w:r>
            <w:r w:rsidR="00F1093F">
              <w:rPr>
                <w:noProof/>
              </w:rPr>
              <w:t>17</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40" w:history="1">
            <w:r w:rsidR="00F1093F" w:rsidRPr="007C5E00">
              <w:rPr>
                <w:rStyle w:val="Lienhypertexte"/>
                <w:noProof/>
              </w:rPr>
              <w:t>Article 11 - MODALITES DE SIGNATURE ELECTRONIQUE</w:t>
            </w:r>
            <w:r w:rsidR="00F1093F">
              <w:rPr>
                <w:noProof/>
              </w:rPr>
              <w:tab/>
            </w:r>
            <w:r w:rsidR="00F1093F">
              <w:rPr>
                <w:noProof/>
              </w:rPr>
              <w:fldChar w:fldCharType="begin"/>
            </w:r>
            <w:r w:rsidR="00F1093F">
              <w:rPr>
                <w:noProof/>
              </w:rPr>
              <w:instrText xml:space="preserve"> PAGEREF _Toc188018140 \h </w:instrText>
            </w:r>
            <w:r w:rsidR="00F1093F">
              <w:rPr>
                <w:noProof/>
              </w:rPr>
            </w:r>
            <w:r w:rsidR="00F1093F">
              <w:rPr>
                <w:noProof/>
              </w:rPr>
              <w:fldChar w:fldCharType="separate"/>
            </w:r>
            <w:r w:rsidR="00F1093F">
              <w:rPr>
                <w:noProof/>
              </w:rPr>
              <w:t>18</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41" w:history="1">
            <w:r w:rsidR="00F1093F" w:rsidRPr="007C5E00">
              <w:rPr>
                <w:rStyle w:val="Lienhypertexte"/>
                <w:noProof/>
              </w:rPr>
              <w:t>Article 12 - AMENAGEMENTS EN CAS DE MENACE SANITAIRE GRAVE APPELANT DES MESURES D'URGENCE</w:t>
            </w:r>
            <w:r w:rsidR="00F1093F">
              <w:rPr>
                <w:noProof/>
              </w:rPr>
              <w:tab/>
            </w:r>
            <w:r w:rsidR="00F1093F">
              <w:rPr>
                <w:noProof/>
              </w:rPr>
              <w:fldChar w:fldCharType="begin"/>
            </w:r>
            <w:r w:rsidR="00F1093F">
              <w:rPr>
                <w:noProof/>
              </w:rPr>
              <w:instrText xml:space="preserve"> PAGEREF _Toc188018141 \h </w:instrText>
            </w:r>
            <w:r w:rsidR="00F1093F">
              <w:rPr>
                <w:noProof/>
              </w:rPr>
            </w:r>
            <w:r w:rsidR="00F1093F">
              <w:rPr>
                <w:noProof/>
              </w:rPr>
              <w:fldChar w:fldCharType="separate"/>
            </w:r>
            <w:r w:rsidR="00F1093F">
              <w:rPr>
                <w:noProof/>
              </w:rPr>
              <w:t>19</w:t>
            </w:r>
            <w:r w:rsidR="00F1093F">
              <w:rPr>
                <w:noProof/>
              </w:rPr>
              <w:fldChar w:fldCharType="end"/>
            </w:r>
          </w:hyperlink>
        </w:p>
        <w:p w:rsidR="00F1093F" w:rsidRDefault="00101F64">
          <w:pPr>
            <w:pStyle w:val="TM1"/>
            <w:rPr>
              <w:rFonts w:asciiTheme="minorHAnsi" w:eastAsiaTheme="minorEastAsia" w:hAnsiTheme="minorHAnsi" w:cstheme="minorBidi"/>
              <w:b w:val="0"/>
              <w:smallCaps w:val="0"/>
              <w:noProof/>
              <w:sz w:val="22"/>
              <w:szCs w:val="22"/>
              <w:lang w:eastAsia="fr-FR" w:bidi="ar-SA"/>
            </w:rPr>
          </w:pPr>
          <w:hyperlink w:anchor="_Toc188018142" w:history="1">
            <w:r w:rsidR="00F1093F" w:rsidRPr="007C5E00">
              <w:rPr>
                <w:rStyle w:val="Lienhypertexte"/>
                <w:noProof/>
              </w:rPr>
              <w:t>Article 13 - ANNEXES</w:t>
            </w:r>
            <w:r w:rsidR="00F1093F">
              <w:rPr>
                <w:noProof/>
              </w:rPr>
              <w:tab/>
            </w:r>
            <w:r w:rsidR="00F1093F">
              <w:rPr>
                <w:noProof/>
              </w:rPr>
              <w:fldChar w:fldCharType="begin"/>
            </w:r>
            <w:r w:rsidR="00F1093F">
              <w:rPr>
                <w:noProof/>
              </w:rPr>
              <w:instrText xml:space="preserve"> PAGEREF _Toc188018142 \h </w:instrText>
            </w:r>
            <w:r w:rsidR="00F1093F">
              <w:rPr>
                <w:noProof/>
              </w:rPr>
            </w:r>
            <w:r w:rsidR="00F1093F">
              <w:rPr>
                <w:noProof/>
              </w:rPr>
              <w:fldChar w:fldCharType="separate"/>
            </w:r>
            <w:r w:rsidR="00F1093F">
              <w:rPr>
                <w:noProof/>
              </w:rPr>
              <w:t>20</w:t>
            </w:r>
            <w:r w:rsidR="00F1093F">
              <w:rPr>
                <w:noProof/>
              </w:rPr>
              <w:fldChar w:fldCharType="end"/>
            </w:r>
          </w:hyperlink>
        </w:p>
        <w:p w:rsidR="00D269FB" w:rsidRDefault="003A29F4">
          <w:r>
            <w:lastRenderedPageBreak/>
            <w:fldChar w:fldCharType="end"/>
          </w:r>
        </w:p>
      </w:sdtContent>
    </w:sdt>
    <w:p w:rsidR="00D269FB" w:rsidRDefault="003A29F4" w:rsidP="003A29F4">
      <w:pPr>
        <w:pStyle w:val="Titre1"/>
        <w:pageBreakBefore/>
        <w:numPr>
          <w:ilvl w:val="0"/>
          <w:numId w:val="15"/>
        </w:numPr>
      </w:pPr>
      <w:bookmarkStart w:id="0" w:name="_Toc188018092"/>
      <w:r>
        <w:lastRenderedPageBreak/>
        <w:t>ACHETEUR</w:t>
      </w:r>
      <w:bookmarkEnd w:id="0"/>
    </w:p>
    <w:p w:rsidR="00D269FB" w:rsidRDefault="003A29F4">
      <w:r>
        <w:rPr>
          <w:rFonts w:eastAsia="Arial" w:cs="Arial"/>
          <w:color w:val="000000"/>
          <w:shd w:val="clear" w:color="auto" w:fill="FFFFFF"/>
        </w:rPr>
        <w:t>La procédure est portée par : Etablissements de Santé et Médico-sociaux</w:t>
      </w:r>
    </w:p>
    <w:p w:rsidR="00D269FB" w:rsidRDefault="003A29F4">
      <w:r>
        <w:rPr>
          <w:shd w:val="clear" w:color="auto" w:fill="FFFFFF"/>
        </w:rPr>
        <w:t>Clause CLA002417</w:t>
      </w:r>
    </w:p>
    <w:p w:rsidR="00D269FB" w:rsidRDefault="003A29F4" w:rsidP="003A29F4">
      <w:pPr>
        <w:pStyle w:val="Titre1"/>
        <w:numPr>
          <w:ilvl w:val="0"/>
          <w:numId w:val="15"/>
        </w:numPr>
      </w:pPr>
      <w:bookmarkStart w:id="1" w:name="_Toc188018093"/>
      <w:r>
        <w:t>OBJET DE LA CONSULTATION</w:t>
      </w:r>
      <w:bookmarkEnd w:id="1"/>
    </w:p>
    <w:p w:rsidR="00D269FB" w:rsidRDefault="003A29F4">
      <w:r>
        <w:rPr>
          <w:rFonts w:eastAsia="Arial" w:cs="Arial"/>
          <w:color w:val="000000"/>
          <w:shd w:val="clear" w:color="auto" w:fill="FFFFFF"/>
        </w:rPr>
        <w:t xml:space="preserve">Le marché a pour objet : </w:t>
      </w:r>
      <w:r w:rsidR="00A34D14" w:rsidRPr="00A34D14">
        <w:rPr>
          <w:rFonts w:eastAsia="Arial" w:cs="Arial"/>
          <w:color w:val="000000"/>
          <w:shd w:val="clear" w:color="auto" w:fill="FFFFFF"/>
        </w:rPr>
        <w:t>Location et pose de 7 bâtiments modulaires ainsi que tous les raccordements d’éléments de construction « clés en main » dans le jardin à l’arrière de la Chapelle sur le site du Centre Hospitalier d’Issoire</w:t>
      </w:r>
      <w:r>
        <w:rPr>
          <w:rFonts w:eastAsia="Arial" w:cs="Arial"/>
          <w:color w:val="000000"/>
          <w:shd w:val="clear" w:color="auto" w:fill="FFFFFF"/>
        </w:rPr>
        <w:t>.</w:t>
      </w:r>
    </w:p>
    <w:p w:rsidR="00D269FB" w:rsidRDefault="003A29F4">
      <w:r>
        <w:rPr>
          <w:rFonts w:eastAsia="Arial" w:cs="Arial"/>
          <w:color w:val="000000"/>
          <w:shd w:val="clear" w:color="auto" w:fill="FFFFFF"/>
        </w:rPr>
        <w:t xml:space="preserve">Le marché est un marché de </w:t>
      </w:r>
      <w:proofErr w:type="gramStart"/>
      <w:r>
        <w:rPr>
          <w:rFonts w:eastAsia="Arial" w:cs="Arial"/>
          <w:color w:val="000000"/>
          <w:shd w:val="clear" w:color="auto" w:fill="FFFFFF"/>
        </w:rPr>
        <w:t>Fournitures .</w:t>
      </w:r>
      <w:proofErr w:type="gramEnd"/>
    </w:p>
    <w:p w:rsidR="00D269FB" w:rsidRDefault="003A29F4">
      <w:r>
        <w:rPr>
          <w:rFonts w:eastAsia="Arial" w:cs="Arial"/>
          <w:color w:val="000000"/>
          <w:shd w:val="clear" w:color="auto" w:fill="FFFFFF"/>
        </w:rPr>
        <w:t xml:space="preserve">Code(s) CPV de la consultation : Valeur principale : </w:t>
      </w:r>
      <w:r w:rsidR="00A34D14" w:rsidRPr="00A34D14">
        <w:rPr>
          <w:rFonts w:eastAsia="Arial" w:cs="Arial"/>
          <w:color w:val="000000"/>
          <w:shd w:val="clear" w:color="auto" w:fill="FFFFFF"/>
        </w:rPr>
        <w:t>44211100-3 Bâtiments modulaires préfabriqués</w:t>
      </w:r>
      <w:r>
        <w:rPr>
          <w:rFonts w:eastAsia="Arial" w:cs="Arial"/>
          <w:color w:val="000000"/>
          <w:shd w:val="clear" w:color="auto" w:fill="FFFFFF"/>
        </w:rPr>
        <w:t>.</w:t>
      </w:r>
    </w:p>
    <w:p w:rsidR="00D269FB" w:rsidRDefault="003A29F4" w:rsidP="003A29F4">
      <w:pPr>
        <w:pStyle w:val="Titre1"/>
        <w:numPr>
          <w:ilvl w:val="0"/>
          <w:numId w:val="15"/>
        </w:numPr>
      </w:pPr>
      <w:bookmarkStart w:id="2" w:name="_Toc188018094"/>
      <w:r>
        <w:t>CONDITIONS DE LA CONSULTATION</w:t>
      </w:r>
      <w:bookmarkEnd w:id="2"/>
    </w:p>
    <w:p w:rsidR="00D269FB" w:rsidRDefault="003A29F4" w:rsidP="003A29F4">
      <w:pPr>
        <w:pStyle w:val="Titre2"/>
        <w:numPr>
          <w:ilvl w:val="1"/>
          <w:numId w:val="15"/>
        </w:numPr>
      </w:pPr>
      <w:bookmarkStart w:id="3" w:name="_Toc188018095"/>
      <w:r>
        <w:t>Procédure de passation</w:t>
      </w:r>
      <w:bookmarkEnd w:id="3"/>
    </w:p>
    <w:p w:rsidR="005B28B7" w:rsidRPr="005B28B7" w:rsidRDefault="005B28B7">
      <w:pPr>
        <w:rPr>
          <w:rFonts w:eastAsia="Arial" w:cs="Arial"/>
          <w:color w:val="000000"/>
        </w:rPr>
      </w:pPr>
      <w:r w:rsidRPr="005B28B7">
        <w:rPr>
          <w:rFonts w:eastAsia="Arial" w:cs="Arial"/>
          <w:color w:val="000000"/>
        </w:rPr>
        <w:t>La procédure de passation utilisée est : la procédure adaptée ouverte. Elle est soumise aux dispositions des articles L. 2123-1 et R. 2123-1 1° du Code de la commande publique.</w:t>
      </w:r>
      <w:r w:rsidR="00CD3FA9">
        <w:rPr>
          <w:rFonts w:eastAsia="Arial" w:cs="Arial"/>
          <w:color w:val="000000"/>
        </w:rPr>
        <w:t xml:space="preserve"> La procédure de passation est assurée par le CHU de Clermont-Ferrand. L’exécution</w:t>
      </w:r>
      <w:r w:rsidR="00C8424B">
        <w:rPr>
          <w:rFonts w:eastAsia="Arial" w:cs="Arial"/>
          <w:color w:val="000000"/>
        </w:rPr>
        <w:t xml:space="preserve"> financière</w:t>
      </w:r>
      <w:r w:rsidR="00CD3FA9">
        <w:rPr>
          <w:rFonts w:eastAsia="Arial" w:cs="Arial"/>
          <w:color w:val="000000"/>
        </w:rPr>
        <w:t xml:space="preserve"> du marché sera assurée par le CH d’Issoire.</w:t>
      </w:r>
    </w:p>
    <w:p w:rsidR="00D269FB" w:rsidRDefault="003A29F4" w:rsidP="003A29F4">
      <w:pPr>
        <w:pStyle w:val="Titre2"/>
        <w:numPr>
          <w:ilvl w:val="1"/>
          <w:numId w:val="15"/>
        </w:numPr>
      </w:pPr>
      <w:bookmarkStart w:id="4" w:name="_Toc188018096"/>
      <w:r>
        <w:t>Allotissement</w:t>
      </w:r>
      <w:bookmarkEnd w:id="4"/>
    </w:p>
    <w:p w:rsidR="00D269FB" w:rsidRDefault="003A29F4">
      <w:r>
        <w:rPr>
          <w:rFonts w:eastAsia="Arial" w:cs="Arial"/>
          <w:color w:val="000000"/>
          <w:shd w:val="clear" w:color="auto" w:fill="FFFFFF"/>
        </w:rPr>
        <w:t>Le marché n'est pas alloti</w:t>
      </w:r>
      <w:r w:rsidR="00C8424B">
        <w:rPr>
          <w:rFonts w:eastAsia="Arial" w:cs="Arial"/>
          <w:color w:val="000000"/>
          <w:shd w:val="clear" w:color="auto" w:fill="FFFFFF"/>
        </w:rPr>
        <w:t xml:space="preserve"> pour des raisons techniques tenant au lien entre les travaux à réaliser et les bâtiments modulaires qui sont corrélés très fortement et ne peuvent être séparés.</w:t>
      </w:r>
    </w:p>
    <w:p w:rsidR="00D269FB" w:rsidRDefault="003A29F4" w:rsidP="003A29F4">
      <w:pPr>
        <w:pStyle w:val="Titre2"/>
        <w:numPr>
          <w:ilvl w:val="1"/>
          <w:numId w:val="15"/>
        </w:numPr>
      </w:pPr>
      <w:bookmarkStart w:id="5" w:name="_Toc188018097"/>
      <w:r>
        <w:t>Tranches</w:t>
      </w:r>
      <w:bookmarkEnd w:id="5"/>
    </w:p>
    <w:p w:rsidR="00D269FB" w:rsidRDefault="003A29F4">
      <w:r>
        <w:rPr>
          <w:rFonts w:eastAsia="Arial" w:cs="Arial"/>
          <w:color w:val="000000"/>
          <w:shd w:val="clear" w:color="auto" w:fill="FFFFFF"/>
        </w:rPr>
        <w:t xml:space="preserve">Le marché </w:t>
      </w:r>
      <w:r w:rsidR="00A34D14">
        <w:rPr>
          <w:rFonts w:eastAsia="Arial" w:cs="Arial"/>
          <w:color w:val="000000"/>
          <w:shd w:val="clear" w:color="auto" w:fill="FFFFFF"/>
        </w:rPr>
        <w:t xml:space="preserve">ne </w:t>
      </w:r>
      <w:r>
        <w:rPr>
          <w:rFonts w:eastAsia="Arial" w:cs="Arial"/>
          <w:color w:val="000000"/>
          <w:shd w:val="clear" w:color="auto" w:fill="FFFFFF"/>
        </w:rPr>
        <w:t xml:space="preserve">comporte </w:t>
      </w:r>
      <w:r w:rsidR="00A34D14">
        <w:rPr>
          <w:rFonts w:eastAsia="Arial" w:cs="Arial"/>
          <w:color w:val="000000"/>
          <w:shd w:val="clear" w:color="auto" w:fill="FFFFFF"/>
        </w:rPr>
        <w:t xml:space="preserve">pas de </w:t>
      </w:r>
      <w:r>
        <w:rPr>
          <w:rFonts w:eastAsia="Arial" w:cs="Arial"/>
          <w:color w:val="000000"/>
          <w:shd w:val="clear" w:color="auto" w:fill="FFFFFF"/>
        </w:rPr>
        <w:t xml:space="preserve">tranche </w:t>
      </w:r>
      <w:r w:rsidR="00A34D14">
        <w:rPr>
          <w:rFonts w:eastAsia="Arial" w:cs="Arial"/>
          <w:color w:val="000000"/>
          <w:shd w:val="clear" w:color="auto" w:fill="FFFFFF"/>
        </w:rPr>
        <w:t>optionnelle</w:t>
      </w:r>
      <w:r>
        <w:rPr>
          <w:rFonts w:eastAsia="Arial" w:cs="Arial"/>
          <w:color w:val="000000"/>
          <w:shd w:val="clear" w:color="auto" w:fill="FFFFFF"/>
        </w:rPr>
        <w:t xml:space="preserve"> </w:t>
      </w:r>
    </w:p>
    <w:p w:rsidR="00D269FB" w:rsidRDefault="003A29F4" w:rsidP="003A29F4">
      <w:pPr>
        <w:pStyle w:val="Titre2"/>
        <w:numPr>
          <w:ilvl w:val="1"/>
          <w:numId w:val="15"/>
        </w:numPr>
      </w:pPr>
      <w:bookmarkStart w:id="6" w:name="_Toc188018098"/>
      <w:r>
        <w:t>Durée du marché</w:t>
      </w:r>
      <w:bookmarkEnd w:id="6"/>
    </w:p>
    <w:p w:rsidR="00D269FB" w:rsidRDefault="00A34D14">
      <w:r>
        <w:rPr>
          <w:rFonts w:eastAsia="Arial" w:cs="Arial"/>
          <w:color w:val="000000"/>
          <w:shd w:val="clear" w:color="auto" w:fill="FFFFFF"/>
        </w:rPr>
        <w:t xml:space="preserve">Le marché a une durée maximale de </w:t>
      </w:r>
      <w:r w:rsidRPr="00A34D14">
        <w:rPr>
          <w:rFonts w:eastAsia="Arial" w:cs="Arial"/>
          <w:color w:val="000000"/>
          <w:shd w:val="clear" w:color="auto" w:fill="FFFFFF"/>
        </w:rPr>
        <w:t xml:space="preserve">2 mois </w:t>
      </w:r>
      <w:r w:rsidR="000F732D">
        <w:rPr>
          <w:rFonts w:eastAsia="Arial" w:cs="Arial"/>
          <w:color w:val="000000"/>
          <w:shd w:val="clear" w:color="auto" w:fill="FFFFFF"/>
        </w:rPr>
        <w:t>(</w:t>
      </w:r>
      <w:r w:rsidRPr="00A34D14">
        <w:rPr>
          <w:rFonts w:eastAsia="Arial" w:cs="Arial"/>
          <w:color w:val="000000"/>
          <w:shd w:val="clear" w:color="auto" w:fill="FFFFFF"/>
        </w:rPr>
        <w:t>durée d’installation et de raccordement</w:t>
      </w:r>
      <w:r w:rsidR="000F732D">
        <w:rPr>
          <w:rFonts w:eastAsia="Arial" w:cs="Arial"/>
          <w:color w:val="000000"/>
          <w:shd w:val="clear" w:color="auto" w:fill="FFFFFF"/>
        </w:rPr>
        <w:t>)</w:t>
      </w:r>
      <w:r w:rsidRPr="00A34D14">
        <w:rPr>
          <w:rFonts w:eastAsia="Arial" w:cs="Arial"/>
          <w:color w:val="000000"/>
          <w:shd w:val="clear" w:color="auto" w:fill="FFFFFF"/>
        </w:rPr>
        <w:t xml:space="preserve"> puis 3 ans</w:t>
      </w:r>
      <w:r>
        <w:rPr>
          <w:rFonts w:eastAsia="Arial" w:cs="Arial"/>
          <w:color w:val="000000"/>
          <w:shd w:val="clear" w:color="auto" w:fill="FFFFFF"/>
        </w:rPr>
        <w:t xml:space="preserve"> de location. La location est reconductible</w:t>
      </w:r>
      <w:r w:rsidRPr="00A34D14">
        <w:rPr>
          <w:rFonts w:eastAsia="Arial" w:cs="Arial"/>
          <w:color w:val="000000"/>
          <w:shd w:val="clear" w:color="auto" w:fill="FFFFFF"/>
        </w:rPr>
        <w:t xml:space="preserve"> 2 fois pour une durée de 12 mois pour chacune des reconductions</w:t>
      </w:r>
      <w:r w:rsidR="003A29F4">
        <w:rPr>
          <w:rFonts w:eastAsia="Arial" w:cs="Arial"/>
          <w:color w:val="000000"/>
          <w:shd w:val="clear" w:color="auto" w:fill="FFFFFF"/>
        </w:rPr>
        <w:t>.</w:t>
      </w:r>
    </w:p>
    <w:p w:rsidR="00D269FB" w:rsidRDefault="00A34D14">
      <w:r>
        <w:t>La durée globale maximale, reconductions comprises</w:t>
      </w:r>
      <w:r w:rsidR="000F732D">
        <w:t>,</w:t>
      </w:r>
      <w:r>
        <w:t xml:space="preserve"> est donc de deux mois</w:t>
      </w:r>
      <w:r w:rsidR="000F732D">
        <w:t xml:space="preserve"> et 5 ans.</w:t>
      </w:r>
    </w:p>
    <w:p w:rsidR="00D269FB" w:rsidRDefault="00D269FB"/>
    <w:p w:rsidR="00D269FB" w:rsidRDefault="003A29F4" w:rsidP="003A29F4">
      <w:pPr>
        <w:pStyle w:val="Titre2"/>
        <w:numPr>
          <w:ilvl w:val="1"/>
          <w:numId w:val="15"/>
        </w:numPr>
      </w:pPr>
      <w:bookmarkStart w:id="7" w:name="_Toc188018099"/>
      <w:r>
        <w:t>Lieu d'exécution</w:t>
      </w:r>
      <w:bookmarkEnd w:id="7"/>
    </w:p>
    <w:p w:rsidR="00D269FB" w:rsidRPr="00A34D14" w:rsidRDefault="003A29F4">
      <w:r>
        <w:rPr>
          <w:rFonts w:eastAsia="Arial" w:cs="Arial"/>
          <w:color w:val="000000"/>
          <w:shd w:val="clear" w:color="auto" w:fill="FFFFFF"/>
        </w:rPr>
        <w:t xml:space="preserve">Le lieu d'exécution des prestations objets de la consultation est </w:t>
      </w:r>
      <w:r w:rsidR="001362D3">
        <w:rPr>
          <w:rFonts w:eastAsia="Arial" w:cs="Arial"/>
          <w:color w:val="000000"/>
          <w:shd w:val="clear" w:color="auto" w:fill="FFFFFF"/>
        </w:rPr>
        <w:t>l</w:t>
      </w:r>
      <w:r w:rsidR="00A34D14" w:rsidRPr="00A34D14">
        <w:rPr>
          <w:rFonts w:eastAsia="Arial" w:cs="Arial"/>
          <w:color w:val="000000"/>
          <w:shd w:val="clear" w:color="auto" w:fill="FFFFFF"/>
        </w:rPr>
        <w:t xml:space="preserve">e Centre hospitalier Paul </w:t>
      </w:r>
      <w:proofErr w:type="spellStart"/>
      <w:r w:rsidR="00A34D14" w:rsidRPr="00A34D14">
        <w:rPr>
          <w:rFonts w:eastAsia="Arial" w:cs="Arial"/>
          <w:color w:val="000000"/>
          <w:shd w:val="clear" w:color="auto" w:fill="FFFFFF"/>
        </w:rPr>
        <w:t>Ardier</w:t>
      </w:r>
      <w:proofErr w:type="spellEnd"/>
      <w:r w:rsidR="00A34D14" w:rsidRPr="00A34D14">
        <w:rPr>
          <w:rFonts w:eastAsia="Arial" w:cs="Arial"/>
          <w:color w:val="000000"/>
          <w:shd w:val="clear" w:color="auto" w:fill="FFFFFF"/>
        </w:rPr>
        <w:t xml:space="preserve">, situé 3 avenue du Docteur SAUVAT à ISSOIRE </w:t>
      </w:r>
      <w:r w:rsidR="00A34D14">
        <w:rPr>
          <w:rFonts w:eastAsia="Arial" w:cs="Arial"/>
          <w:color w:val="000000"/>
          <w:shd w:val="clear" w:color="auto" w:fill="FFFFFF"/>
        </w:rPr>
        <w:t>63500.</w:t>
      </w:r>
    </w:p>
    <w:p w:rsidR="00D269FB" w:rsidRDefault="003A29F4" w:rsidP="003A29F4">
      <w:pPr>
        <w:pStyle w:val="Titre2"/>
        <w:numPr>
          <w:ilvl w:val="1"/>
          <w:numId w:val="15"/>
        </w:numPr>
      </w:pPr>
      <w:bookmarkStart w:id="8" w:name="_Toc188018100"/>
      <w:r>
        <w:t>Variantes</w:t>
      </w:r>
      <w:bookmarkEnd w:id="8"/>
    </w:p>
    <w:p w:rsidR="00D269FB" w:rsidRDefault="003A29F4" w:rsidP="003A29F4">
      <w:pPr>
        <w:pStyle w:val="Titre3"/>
        <w:numPr>
          <w:ilvl w:val="2"/>
          <w:numId w:val="15"/>
        </w:numPr>
      </w:pPr>
      <w:bookmarkStart w:id="9" w:name="_Toc188018101"/>
      <w:r>
        <w:t>Variantes obligatoires</w:t>
      </w:r>
      <w:bookmarkEnd w:id="9"/>
    </w:p>
    <w:p w:rsidR="00D269FB" w:rsidRDefault="003A29F4">
      <w:r>
        <w:rPr>
          <w:rFonts w:eastAsia="Arial" w:cs="Arial"/>
          <w:color w:val="000000"/>
          <w:shd w:val="clear" w:color="auto" w:fill="FFFFFF"/>
        </w:rPr>
        <w:t>L'acheteur n'exige pas la présentation de variantes obligatoires.</w:t>
      </w:r>
    </w:p>
    <w:p w:rsidR="00D269FB" w:rsidRDefault="003A29F4" w:rsidP="003A29F4">
      <w:pPr>
        <w:pStyle w:val="Titre3"/>
        <w:numPr>
          <w:ilvl w:val="2"/>
          <w:numId w:val="15"/>
        </w:numPr>
      </w:pPr>
      <w:bookmarkStart w:id="10" w:name="_Toc188018102"/>
      <w:r>
        <w:lastRenderedPageBreak/>
        <w:t>Variantes à l'initiative des soumissionnaires</w:t>
      </w:r>
      <w:bookmarkEnd w:id="10"/>
    </w:p>
    <w:p w:rsidR="00D269FB" w:rsidRDefault="003A29F4">
      <w:r>
        <w:rPr>
          <w:rFonts w:eastAsia="Arial" w:cs="Arial"/>
          <w:color w:val="000000"/>
          <w:shd w:val="clear" w:color="auto" w:fill="FFFFFF"/>
        </w:rPr>
        <w:t>Les soumissionnaires ne sont pas autorisés à présenter de variantes à leur initiative.</w:t>
      </w:r>
    </w:p>
    <w:p w:rsidR="00D269FB" w:rsidRDefault="003A29F4" w:rsidP="003A29F4">
      <w:pPr>
        <w:pStyle w:val="Titre2"/>
        <w:numPr>
          <w:ilvl w:val="1"/>
          <w:numId w:val="15"/>
        </w:numPr>
      </w:pPr>
      <w:bookmarkStart w:id="11" w:name="_Toc188018103"/>
      <w:r>
        <w:t>Prestations supplémentaires éventuelles</w:t>
      </w:r>
      <w:bookmarkEnd w:id="11"/>
    </w:p>
    <w:p w:rsidR="00D269FB" w:rsidRDefault="003A29F4">
      <w:r>
        <w:rPr>
          <w:rFonts w:eastAsia="Arial" w:cs="Arial"/>
          <w:color w:val="000000"/>
          <w:shd w:val="clear" w:color="auto" w:fill="FFFFFF"/>
        </w:rPr>
        <w:t>Aucune prestation supplémentaire éventuelle n'est prévue.</w:t>
      </w:r>
    </w:p>
    <w:p w:rsidR="00D269FB" w:rsidRDefault="003A29F4" w:rsidP="003A29F4">
      <w:pPr>
        <w:pStyle w:val="Titre2"/>
        <w:numPr>
          <w:ilvl w:val="1"/>
          <w:numId w:val="15"/>
        </w:numPr>
      </w:pPr>
      <w:bookmarkStart w:id="12" w:name="_Toc188018104"/>
      <w:r>
        <w:t>Considérations sociales</w:t>
      </w:r>
      <w:bookmarkEnd w:id="12"/>
    </w:p>
    <w:p w:rsidR="00D269FB" w:rsidRDefault="003A29F4">
      <w:r>
        <w:rPr>
          <w:rFonts w:eastAsia="Arial" w:cs="Arial"/>
          <w:color w:val="000000"/>
          <w:shd w:val="clear" w:color="auto" w:fill="FFFFFF"/>
        </w:rPr>
        <w:t xml:space="preserve">Le présent marché public ne comprend pas de considérations sociales </w:t>
      </w:r>
    </w:p>
    <w:p w:rsidR="00D269FB" w:rsidRDefault="003A29F4" w:rsidP="003A29F4">
      <w:pPr>
        <w:pStyle w:val="Titre2"/>
        <w:numPr>
          <w:ilvl w:val="1"/>
          <w:numId w:val="15"/>
        </w:numPr>
      </w:pPr>
      <w:bookmarkStart w:id="13" w:name="_Toc188018105"/>
      <w:r>
        <w:t>Considérations environnementales</w:t>
      </w:r>
      <w:bookmarkEnd w:id="13"/>
    </w:p>
    <w:p w:rsidR="00D269FB" w:rsidRDefault="003A29F4">
      <w:r>
        <w:rPr>
          <w:rFonts w:eastAsia="Arial" w:cs="Arial"/>
          <w:color w:val="000000"/>
          <w:shd w:val="clear" w:color="auto" w:fill="FFFFFF"/>
        </w:rPr>
        <w:t xml:space="preserve">Dans une volonté de protection de l'environnement, il est fait application de l'article R.2111-10 du code de la commande publique </w:t>
      </w:r>
    </w:p>
    <w:p w:rsidR="00D269FB" w:rsidRDefault="00A54FE1">
      <w:r>
        <w:rPr>
          <w:shd w:val="clear" w:color="auto" w:fill="FFFFFF"/>
        </w:rPr>
        <w:t>Ne sont pas exclues l</w:t>
      </w:r>
      <w:r w:rsidR="005B28B7" w:rsidRPr="005B28B7">
        <w:rPr>
          <w:shd w:val="clear" w:color="auto" w:fill="FFFFFF"/>
        </w:rPr>
        <w:t xml:space="preserve">es constructions temporaires ayant fait l'objet d'un </w:t>
      </w:r>
      <w:r>
        <w:rPr>
          <w:shd w:val="clear" w:color="auto" w:fill="FFFFFF"/>
        </w:rPr>
        <w:t>reconditionnement pour réemploi</w:t>
      </w:r>
      <w:r w:rsidR="005B28B7" w:rsidRPr="005B28B7">
        <w:rPr>
          <w:shd w:val="clear" w:color="auto" w:fill="FFFFFF"/>
        </w:rPr>
        <w:t xml:space="preserve"> sous réserve que leurs niveaux de qualité et de sécurité soient égaux à ceux des constructions neuves de même type.</w:t>
      </w:r>
    </w:p>
    <w:p w:rsidR="00D269FB" w:rsidRDefault="003A29F4">
      <w:pPr>
        <w:rPr>
          <w:rFonts w:eastAsia="Arial" w:cs="Arial"/>
          <w:color w:val="000000"/>
          <w:shd w:val="clear" w:color="auto" w:fill="FFFFFF"/>
        </w:rPr>
      </w:pPr>
      <w:r>
        <w:rPr>
          <w:rFonts w:eastAsia="Arial" w:cs="Arial"/>
          <w:color w:val="000000"/>
          <w:shd w:val="clear" w:color="auto" w:fill="FFFFFF"/>
        </w:rPr>
        <w:t>Dans une volonté de protection de l'environnement, le présent marché public comprend un ou des critère(s) environnemental(aux) comme critère d'attribution.</w:t>
      </w:r>
    </w:p>
    <w:p w:rsidR="005B28B7" w:rsidRDefault="005B28B7"/>
    <w:p w:rsidR="00D269FB" w:rsidRDefault="003A29F4" w:rsidP="003A29F4">
      <w:pPr>
        <w:pStyle w:val="Titre2"/>
        <w:numPr>
          <w:ilvl w:val="1"/>
          <w:numId w:val="15"/>
        </w:numPr>
      </w:pPr>
      <w:bookmarkStart w:id="14" w:name="_Toc188018106"/>
      <w:r>
        <w:t>Traitement de données à caractère personnel</w:t>
      </w:r>
      <w:bookmarkEnd w:id="14"/>
    </w:p>
    <w:p w:rsidR="00A54FE1" w:rsidRDefault="00A54FE1">
      <w:r w:rsidRPr="00A54FE1">
        <w:t>Chaque partie au contrat est tenue au respect des règles relatives à la protection des données à caractère personnel auxquelles elle a accès pour les besoins de l'exécution du contrat. Ces règles sont issues du Règlement (UE) 2016/679 du Parlement européen et du Conseil du 27 avril 2016</w:t>
      </w:r>
      <w:r>
        <w:t>.</w:t>
      </w:r>
    </w:p>
    <w:p w:rsidR="00D269FB" w:rsidRDefault="00A54FE1">
      <w:r>
        <w:t>Les données à caractère personnel fournies par les candidats dans leurs dossiers de candidatures seront conservées par l’acheteur durant 10 ans afin de pouvoir satisfaire les organismes de contrôle.</w:t>
      </w:r>
    </w:p>
    <w:p w:rsidR="00D269FB" w:rsidRDefault="003A29F4" w:rsidP="003A29F4">
      <w:pPr>
        <w:pStyle w:val="Titre2"/>
        <w:numPr>
          <w:ilvl w:val="1"/>
          <w:numId w:val="15"/>
        </w:numPr>
      </w:pPr>
      <w:bookmarkStart w:id="15" w:name="_Toc188018107"/>
      <w:r>
        <w:t>Secret des affaires</w:t>
      </w:r>
      <w:bookmarkEnd w:id="15"/>
    </w:p>
    <w:p w:rsidR="00D269FB" w:rsidRDefault="003A29F4">
      <w:r>
        <w:rPr>
          <w:rFonts w:eastAsia="Arial" w:cs="Arial"/>
          <w:color w:val="000000"/>
          <w:shd w:val="clear" w:color="auto" w:fill="FFFFFF"/>
        </w:rPr>
        <w:t>L'acheteur se réserve la possibilité de recourir à l'expertise d'un tiers pour l'analyse des offres du présent marché.</w:t>
      </w:r>
    </w:p>
    <w:p w:rsidR="00D269FB" w:rsidRDefault="00D269FB"/>
    <w:p w:rsidR="00D269FB" w:rsidRDefault="003A29F4">
      <w:r>
        <w:rPr>
          <w:rFonts w:eastAsia="Arial" w:cs="Arial"/>
          <w:color w:val="000000"/>
          <w:shd w:val="clear" w:color="auto" w:fill="FFFFFF"/>
        </w:rPr>
        <w:t xml:space="preserve">Le tiers est tenu à une obligation de confidentialité prévue par le marché dont il est titulaire. En particulier, les candidats sont informés que ce tiers ne peut divulguer les données et informations couvertes par le secret des affaires dont il aurait connaissance pendant la durée d'exécution de ses prestations. Ce tiers </w:t>
      </w:r>
      <w:proofErr w:type="gramStart"/>
      <w:r>
        <w:rPr>
          <w:rFonts w:eastAsia="Arial" w:cs="Arial"/>
          <w:color w:val="000000"/>
          <w:shd w:val="clear" w:color="auto" w:fill="FFFFFF"/>
        </w:rPr>
        <w:t>a</w:t>
      </w:r>
      <w:proofErr w:type="gramEnd"/>
      <w:r>
        <w:rPr>
          <w:rFonts w:eastAsia="Arial" w:cs="Arial"/>
          <w:color w:val="000000"/>
          <w:shd w:val="clear" w:color="auto" w:fill="FFFFFF"/>
        </w:rPr>
        <w:t xml:space="preserve"> l'obligation de mettre en </w:t>
      </w:r>
      <w:proofErr w:type="spellStart"/>
      <w:r>
        <w:rPr>
          <w:rFonts w:eastAsia="Arial" w:cs="Arial"/>
          <w:color w:val="000000"/>
          <w:shd w:val="clear" w:color="auto" w:fill="FFFFFF"/>
        </w:rPr>
        <w:t>oeuvre</w:t>
      </w:r>
      <w:proofErr w:type="spellEnd"/>
      <w:r>
        <w:rPr>
          <w:rFonts w:eastAsia="Arial" w:cs="Arial"/>
          <w:color w:val="000000"/>
          <w:shd w:val="clear" w:color="auto" w:fill="FFFFFF"/>
        </w:rPr>
        <w:t xml:space="preserve"> l'ensemble des moyens nécessaires afin de réduire les risques de divulgation, notamment au moyen d'engagements de confidentialité individuels, de cloisonnement organisationnel et de paramétrage des droits d'accès.</w:t>
      </w:r>
    </w:p>
    <w:p w:rsidR="00D269FB" w:rsidRDefault="00D269FB"/>
    <w:p w:rsidR="00D269FB" w:rsidRDefault="003A29F4">
      <w:r>
        <w:rPr>
          <w:rFonts w:eastAsia="Arial" w:cs="Arial"/>
          <w:color w:val="000000"/>
          <w:shd w:val="clear" w:color="auto" w:fill="FFFFFF"/>
        </w:rPr>
        <w:t>Cette obligation ne prend pas fin à l'issue du marché entre l'acheteur et ce tiers.</w:t>
      </w:r>
    </w:p>
    <w:p w:rsidR="00D269FB" w:rsidRDefault="003A29F4" w:rsidP="003A29F4">
      <w:pPr>
        <w:pStyle w:val="Titre1"/>
        <w:numPr>
          <w:ilvl w:val="0"/>
          <w:numId w:val="15"/>
        </w:numPr>
      </w:pPr>
      <w:bookmarkStart w:id="16" w:name="_Toc188018108"/>
      <w:r>
        <w:lastRenderedPageBreak/>
        <w:t>INFORMATION DES CANDIDATS</w:t>
      </w:r>
      <w:bookmarkEnd w:id="16"/>
    </w:p>
    <w:p w:rsidR="00D269FB" w:rsidRDefault="003A29F4" w:rsidP="003A29F4">
      <w:pPr>
        <w:pStyle w:val="Titre2"/>
        <w:numPr>
          <w:ilvl w:val="1"/>
          <w:numId w:val="15"/>
        </w:numPr>
      </w:pPr>
      <w:bookmarkStart w:id="17" w:name="_Toc188018109"/>
      <w:r>
        <w:t>Contenu des documents de la consultation</w:t>
      </w:r>
      <w:bookmarkEnd w:id="17"/>
    </w:p>
    <w:p w:rsidR="00D269FB" w:rsidRDefault="003A29F4">
      <w:r>
        <w:rPr>
          <w:rFonts w:eastAsia="Arial" w:cs="Arial"/>
          <w:color w:val="000000"/>
          <w:shd w:val="clear" w:color="auto" w:fill="FFFFFF"/>
        </w:rPr>
        <w:t>Les documents de la consultation mis à disposition sont les suivants :</w:t>
      </w:r>
    </w:p>
    <w:p w:rsidR="00D269FB" w:rsidRDefault="003A29F4">
      <w:proofErr w:type="gramStart"/>
      <w:r>
        <w:rPr>
          <w:rFonts w:eastAsia="Arial" w:cs="Arial"/>
          <w:color w:val="000000"/>
          <w:shd w:val="clear" w:color="auto" w:fill="FFFFFF"/>
        </w:rPr>
        <w:t>le</w:t>
      </w:r>
      <w:proofErr w:type="gramEnd"/>
      <w:r>
        <w:rPr>
          <w:rFonts w:eastAsia="Arial" w:cs="Arial"/>
          <w:color w:val="000000"/>
          <w:shd w:val="clear" w:color="auto" w:fill="FFFFFF"/>
        </w:rPr>
        <w:t xml:space="preserve"> présent règlement de consultation</w:t>
      </w:r>
    </w:p>
    <w:p w:rsidR="00D269FB" w:rsidRDefault="003A29F4">
      <w:proofErr w:type="gramStart"/>
      <w:r>
        <w:rPr>
          <w:rFonts w:eastAsia="Arial" w:cs="Arial"/>
          <w:color w:val="000000"/>
          <w:shd w:val="clear" w:color="auto" w:fill="FFFFFF"/>
        </w:rPr>
        <w:t>la</w:t>
      </w:r>
      <w:proofErr w:type="gramEnd"/>
      <w:r>
        <w:rPr>
          <w:rFonts w:eastAsia="Arial" w:cs="Arial"/>
          <w:color w:val="000000"/>
          <w:shd w:val="clear" w:color="auto" w:fill="FFFFFF"/>
        </w:rPr>
        <w:t xml:space="preserve"> décomposition du prix global et forfaitaire</w:t>
      </w:r>
    </w:p>
    <w:p w:rsidR="00D269FB" w:rsidRDefault="003A29F4">
      <w:proofErr w:type="gramStart"/>
      <w:r>
        <w:rPr>
          <w:rFonts w:eastAsia="Arial" w:cs="Arial"/>
          <w:color w:val="000000"/>
          <w:shd w:val="clear" w:color="auto" w:fill="FFFFFF"/>
        </w:rPr>
        <w:t>le</w:t>
      </w:r>
      <w:proofErr w:type="gramEnd"/>
      <w:r>
        <w:rPr>
          <w:rFonts w:eastAsia="Arial" w:cs="Arial"/>
          <w:color w:val="000000"/>
          <w:shd w:val="clear" w:color="auto" w:fill="FFFFFF"/>
        </w:rPr>
        <w:t xml:space="preserve"> cahier des clauses administratives particulières</w:t>
      </w:r>
    </w:p>
    <w:p w:rsidR="00D269FB" w:rsidRDefault="003A29F4">
      <w:proofErr w:type="gramStart"/>
      <w:r>
        <w:rPr>
          <w:rFonts w:eastAsia="Arial" w:cs="Arial"/>
          <w:color w:val="000000"/>
          <w:shd w:val="clear" w:color="auto" w:fill="FFFFFF"/>
        </w:rPr>
        <w:t>le</w:t>
      </w:r>
      <w:proofErr w:type="gramEnd"/>
      <w:r>
        <w:rPr>
          <w:rFonts w:eastAsia="Arial" w:cs="Arial"/>
          <w:color w:val="000000"/>
          <w:shd w:val="clear" w:color="auto" w:fill="FFFFFF"/>
        </w:rPr>
        <w:t xml:space="preserve"> cahier des clauses techniques particulières</w:t>
      </w:r>
      <w:r w:rsidR="00A54FE1">
        <w:rPr>
          <w:rFonts w:eastAsia="Arial" w:cs="Arial"/>
          <w:color w:val="000000"/>
          <w:shd w:val="clear" w:color="auto" w:fill="FFFFFF"/>
        </w:rPr>
        <w:t xml:space="preserve"> et son annexe le dossier de plans (7 plans)</w:t>
      </w:r>
    </w:p>
    <w:p w:rsidR="00D269FB" w:rsidRDefault="003A29F4">
      <w:proofErr w:type="gramStart"/>
      <w:r>
        <w:rPr>
          <w:rFonts w:eastAsia="Arial" w:cs="Arial"/>
          <w:color w:val="000000"/>
          <w:shd w:val="clear" w:color="auto" w:fill="FFFFFF"/>
        </w:rPr>
        <w:t>l'acte</w:t>
      </w:r>
      <w:proofErr w:type="gramEnd"/>
      <w:r>
        <w:rPr>
          <w:rFonts w:eastAsia="Arial" w:cs="Arial"/>
          <w:color w:val="000000"/>
          <w:shd w:val="clear" w:color="auto" w:fill="FFFFFF"/>
        </w:rPr>
        <w:t xml:space="preserve"> d'engagement</w:t>
      </w:r>
    </w:p>
    <w:p w:rsidR="00D269FB" w:rsidRDefault="003A29F4" w:rsidP="003A29F4">
      <w:pPr>
        <w:pStyle w:val="Titre2"/>
        <w:numPr>
          <w:ilvl w:val="1"/>
          <w:numId w:val="15"/>
        </w:numPr>
      </w:pPr>
      <w:bookmarkStart w:id="18" w:name="_Toc188018110"/>
      <w:r>
        <w:t>Principes généraux sur les échanges électroniques</w:t>
      </w:r>
      <w:bookmarkEnd w:id="18"/>
    </w:p>
    <w:p w:rsidR="00D269FB" w:rsidRDefault="003A29F4">
      <w:r>
        <w:rPr>
          <w:rFonts w:eastAsia="Arial" w:cs="Arial"/>
          <w:color w:val="000000"/>
          <w:shd w:val="clear" w:color="auto" w:fill="FFFFFF"/>
        </w:rPr>
        <w:t>Les documents de la consultation sont accessibles uniquement par voie électronique, sur la plate-forme des achats de l'Etat (PLACE) (www.marches-publics.gouv.fr).</w:t>
      </w:r>
    </w:p>
    <w:p w:rsidR="00D269FB" w:rsidRDefault="003A29F4">
      <w:r>
        <w:rPr>
          <w:rFonts w:eastAsia="Arial" w:cs="Arial"/>
          <w:color w:val="000000"/>
          <w:shd w:val="clear" w:color="auto" w:fill="FFFFFF"/>
        </w:rPr>
        <w:t xml:space="preserve">Pour cette consultation, seuls sont autorisés les dépôts électroniques à l'adresse suivante : https://www.marches-publics.gouv.fr </w:t>
      </w:r>
    </w:p>
    <w:p w:rsidR="00D269FB" w:rsidRDefault="003A29F4">
      <w:r>
        <w:rPr>
          <w:rFonts w:eastAsia="Arial" w:cs="Arial"/>
          <w:color w:val="000000"/>
          <w:shd w:val="clear" w:color="auto" w:fill="FFFFFF"/>
        </w:rPr>
        <w:t>En application de l'article R2151-6 du Code de la commande publique, le soumissionnaire transmet son offre en une seule fois. En cas d'envois successifs, seul le dernier envoi réceptionné avant la date limite de remise des plis est admis.</w:t>
      </w:r>
    </w:p>
    <w:p w:rsidR="00D269FB" w:rsidRDefault="003A29F4">
      <w:r>
        <w:rPr>
          <w:rFonts w:eastAsia="Arial" w:cs="Arial"/>
          <w:color w:val="000000"/>
          <w:shd w:val="clear" w:color="auto" w:fill="FFFFFF"/>
        </w:rPr>
        <w:t>Chaque pli est considéré comme une offre. Dès lors, si le soumissionnaire est amené à compléter sa candidature et/ou son offre avant la date limite de remise des plis, il devra procéder à un nouvel envoi intégral comprenant l'ensemble des pièces exigées aux titres de l'offre ou de candidature.</w:t>
      </w:r>
    </w:p>
    <w:p w:rsidR="00D269FB" w:rsidRDefault="003A29F4">
      <w:r>
        <w:rPr>
          <w:rFonts w:eastAsia="Arial" w:cs="Arial"/>
          <w:color w:val="000000"/>
          <w:shd w:val="clear" w:color="auto" w:fill="FFFFFF"/>
        </w:rPr>
        <w:t>Les plis antérieurs seront rejetés sans être examinés. Aucun envoi papier, par télécopie ou courriel ne sera accepté. Cette consultation relève des exceptions prévues par les dispositions de l'article R.2132-12 du code de la commande publique relatives à la dématérialisation des échanges; sont autorisés :</w:t>
      </w:r>
    </w:p>
    <w:p w:rsidR="00D269FB" w:rsidRDefault="003A29F4">
      <w:r>
        <w:rPr>
          <w:rFonts w:eastAsia="Arial" w:cs="Arial"/>
          <w:color w:val="000000"/>
          <w:shd w:val="clear" w:color="auto" w:fill="FFFFFF"/>
        </w:rPr>
        <w:t>- les dépôts électroniques à l'adresse suivante : https://www.marches-publics.gouv.fr.</w:t>
      </w:r>
    </w:p>
    <w:p w:rsidR="00D269FB" w:rsidRDefault="003A29F4">
      <w:r>
        <w:rPr>
          <w:rFonts w:eastAsia="Arial" w:cs="Arial"/>
          <w:color w:val="000000"/>
          <w:shd w:val="clear" w:color="auto" w:fill="FFFFFF"/>
        </w:rPr>
        <w:t>En application de l'article R2151-6 du Code de la commande publique, le soumissionnaire transmet son offre en une seule fois. En cas d'envois successifs, seul le dernier envoi réceptionné avant la date limite de remise des plis est admis.</w:t>
      </w:r>
    </w:p>
    <w:p w:rsidR="00D269FB" w:rsidRDefault="003A29F4">
      <w:r>
        <w:rPr>
          <w:rFonts w:eastAsia="Arial" w:cs="Arial"/>
          <w:color w:val="000000"/>
          <w:shd w:val="clear" w:color="auto" w:fill="FFFFFF"/>
        </w:rPr>
        <w:t>Chaque pli est considéré comme une offre. Dès lors, si le soumissionnaire est amené à compléter sa candidature et/ou son offre avant la date limite de remise des plis, il devra procéder à un nouvel envoi intégral comprenant l'ensemble des pièces exigées aux titres de l'offre ou de candidature.</w:t>
      </w:r>
    </w:p>
    <w:p w:rsidR="00D269FB" w:rsidRDefault="003A29F4">
      <w:r>
        <w:rPr>
          <w:rFonts w:eastAsia="Arial" w:cs="Arial"/>
          <w:color w:val="000000"/>
          <w:shd w:val="clear" w:color="auto" w:fill="FFFFFF"/>
        </w:rPr>
        <w:t>Les plis antérieurs seront rejetés sans être examinés.</w:t>
      </w:r>
    </w:p>
    <w:p w:rsidR="00D269FB" w:rsidRDefault="00D269FB"/>
    <w:p w:rsidR="00D269FB" w:rsidRDefault="003A29F4">
      <w:r>
        <w:rPr>
          <w:rFonts w:eastAsia="Arial" w:cs="Arial"/>
          <w:color w:val="000000"/>
          <w:shd w:val="clear" w:color="auto" w:fill="FFFFFF"/>
        </w:rPr>
        <w:t>Le dépôt électronique des plis s'effectue exclusivement sur la plate-forme "PLACE" : https://www.marches-publics.gouv.fr</w:t>
      </w:r>
    </w:p>
    <w:p w:rsidR="00D269FB" w:rsidRDefault="00D269FB"/>
    <w:p w:rsidR="00D269FB" w:rsidRDefault="003A29F4">
      <w:r>
        <w:rPr>
          <w:rFonts w:eastAsia="Arial" w:cs="Arial"/>
          <w:color w:val="000000"/>
          <w:shd w:val="clear" w:color="auto" w:fill="FFFFFF"/>
        </w:rPr>
        <w:t>Le dépôt s'effectue uniquement en utilisant la fonctionnalité de dépôt de plis de la plate-forme. Pour ce faire :</w:t>
      </w:r>
    </w:p>
    <w:p w:rsidR="00D269FB" w:rsidRDefault="003A29F4">
      <w:r>
        <w:rPr>
          <w:rFonts w:eastAsia="Arial" w:cs="Arial"/>
          <w:color w:val="000000"/>
          <w:shd w:val="clear" w:color="auto" w:fill="FFFFFF"/>
        </w:rPr>
        <w:t>- Le candidat accède à la consultation avec le bouton « Accéder à cette consultation » depuis la colonne « Actions » du tableau de bord.</w:t>
      </w:r>
    </w:p>
    <w:p w:rsidR="00D269FB" w:rsidRDefault="003A29F4">
      <w:r>
        <w:rPr>
          <w:rFonts w:eastAsia="Arial" w:cs="Arial"/>
          <w:color w:val="000000"/>
          <w:shd w:val="clear" w:color="auto" w:fill="FFFFFF"/>
        </w:rPr>
        <w:t>- Puis, le candidat doit sélectionner l'onglet « Dépôt ».</w:t>
      </w:r>
    </w:p>
    <w:p w:rsidR="00D269FB" w:rsidRDefault="00D269FB"/>
    <w:p w:rsidR="00D269FB" w:rsidRDefault="003A29F4">
      <w:r>
        <w:rPr>
          <w:rFonts w:eastAsia="Arial" w:cs="Arial"/>
          <w:color w:val="000000"/>
          <w:shd w:val="clear" w:color="auto" w:fill="FFFFFF"/>
        </w:rPr>
        <w:lastRenderedPageBreak/>
        <w:t>La fonctionnalité de « Messagerie sécurisée » de PLACE ne doit pas être utilisée par le candidat pour déposer son pli. Celle-ci est réservée aux échanges et autres questions avec l'acheteur avant la date limite de remise des offres.</w:t>
      </w:r>
    </w:p>
    <w:p w:rsidR="00D269FB" w:rsidRDefault="00D269FB"/>
    <w:p w:rsidR="00D269FB" w:rsidRDefault="003A29F4">
      <w:r>
        <w:rPr>
          <w:rFonts w:eastAsia="Arial" w:cs="Arial"/>
          <w:color w:val="000000"/>
          <w:shd w:val="clear" w:color="auto" w:fill="FFFFFF"/>
        </w:rPr>
        <w:t>Les frais d'accès au réseau et de recours à la signature électronique sont à la charge de chaque candidat/soumissionnaire.</w:t>
      </w:r>
    </w:p>
    <w:p w:rsidR="00D269FB" w:rsidRDefault="00D269FB"/>
    <w:p w:rsidR="00D269FB" w:rsidRDefault="003A29F4">
      <w:r>
        <w:rPr>
          <w:rFonts w:eastAsia="Arial" w:cs="Arial"/>
          <w:color w:val="000000"/>
          <w:shd w:val="clear" w:color="auto" w:fill="FFFFFF"/>
        </w:rPr>
        <w:t>Les candidats ou les soumissionnaires trouveront dans la rubrique « aide » de PLACE plusieurs documents et informations :</w:t>
      </w:r>
    </w:p>
    <w:p w:rsidR="00D269FB" w:rsidRDefault="003A29F4">
      <w:r>
        <w:rPr>
          <w:rFonts w:eastAsia="Arial" w:cs="Arial"/>
          <w:color w:val="000000"/>
          <w:shd w:val="clear" w:color="auto" w:fill="FFFFFF"/>
        </w:rPr>
        <w:t xml:space="preserve">- guide utilisateur téléchargeable, précisant les conditions d'utilisations de la plate-forme des achats de l'État, notamment les </w:t>
      </w:r>
      <w:proofErr w:type="spellStart"/>
      <w:r>
        <w:rPr>
          <w:rFonts w:eastAsia="Arial" w:cs="Arial"/>
          <w:color w:val="000000"/>
          <w:shd w:val="clear" w:color="auto" w:fill="FFFFFF"/>
        </w:rPr>
        <w:t>pré-requis</w:t>
      </w:r>
      <w:proofErr w:type="spellEnd"/>
      <w:r>
        <w:rPr>
          <w:rFonts w:eastAsia="Arial" w:cs="Arial"/>
          <w:color w:val="000000"/>
          <w:shd w:val="clear" w:color="auto" w:fill="FFFFFF"/>
        </w:rPr>
        <w:t xml:space="preserve"> techniques et certificats électroniques ;</w:t>
      </w:r>
    </w:p>
    <w:p w:rsidR="00D269FB" w:rsidRDefault="003A29F4">
      <w:r>
        <w:rPr>
          <w:rFonts w:eastAsia="Arial" w:cs="Arial"/>
          <w:color w:val="000000"/>
          <w:shd w:val="clear" w:color="auto" w:fill="FFFFFF"/>
        </w:rPr>
        <w:t>- mode opératoire DUME pour les opérateurs ;</w:t>
      </w:r>
    </w:p>
    <w:p w:rsidR="00D269FB" w:rsidRDefault="003A29F4">
      <w:r>
        <w:rPr>
          <w:rFonts w:eastAsia="Arial" w:cs="Arial"/>
          <w:color w:val="000000"/>
          <w:shd w:val="clear" w:color="auto" w:fill="FFFFFF"/>
        </w:rPr>
        <w:t>- assistance téléphonique ;</w:t>
      </w:r>
    </w:p>
    <w:p w:rsidR="00D269FB" w:rsidRDefault="003A29F4">
      <w:r>
        <w:rPr>
          <w:rFonts w:eastAsia="Arial" w:cs="Arial"/>
          <w:color w:val="000000"/>
          <w:shd w:val="clear" w:color="auto" w:fill="FFFFFF"/>
        </w:rPr>
        <w:t>- module d'autoformation à destination des opérateurs;</w:t>
      </w:r>
    </w:p>
    <w:p w:rsidR="00D269FB" w:rsidRDefault="003A29F4">
      <w:r>
        <w:rPr>
          <w:rFonts w:eastAsia="Arial" w:cs="Arial"/>
          <w:color w:val="000000"/>
          <w:shd w:val="clear" w:color="auto" w:fill="FFFFFF"/>
        </w:rPr>
        <w:t>- foire aux questions ;</w:t>
      </w:r>
    </w:p>
    <w:p w:rsidR="00D269FB" w:rsidRDefault="003A29F4">
      <w:r>
        <w:rPr>
          <w:rFonts w:eastAsia="Arial" w:cs="Arial"/>
          <w:color w:val="000000"/>
          <w:shd w:val="clear" w:color="auto" w:fill="FFFFFF"/>
        </w:rPr>
        <w:t>- lien vers des documents de référence ;</w:t>
      </w:r>
    </w:p>
    <w:p w:rsidR="00D269FB" w:rsidRDefault="003A29F4">
      <w:r>
        <w:rPr>
          <w:rFonts w:eastAsia="Arial" w:cs="Arial"/>
          <w:color w:val="000000"/>
          <w:shd w:val="clear" w:color="auto" w:fill="FFFFFF"/>
        </w:rPr>
        <w:t>- outils informatiques.</w:t>
      </w:r>
    </w:p>
    <w:p w:rsidR="00D269FB" w:rsidRDefault="00D269FB"/>
    <w:p w:rsidR="00D269FB" w:rsidRDefault="003A29F4">
      <w:r>
        <w:rPr>
          <w:rFonts w:eastAsia="Arial" w:cs="Arial"/>
          <w:color w:val="000000"/>
          <w:shd w:val="clear" w:color="auto" w:fill="FFFFFF"/>
        </w:rPr>
        <w:t>Les candidats ou les soumissionnaires sont invités à tester la configuration de leur poste de travail et répondre à une consultation test, afin de s'assurer du bon fonctionnement de l'environnement informatique.</w:t>
      </w:r>
    </w:p>
    <w:p w:rsidR="00D269FB" w:rsidRDefault="00D269FB"/>
    <w:p w:rsidR="00D269FB" w:rsidRDefault="003A29F4">
      <w:r>
        <w:rPr>
          <w:rFonts w:eastAsia="Arial" w:cs="Arial"/>
          <w:color w:val="000000"/>
          <w:shd w:val="clear" w:color="auto" w:fill="FFFFFF"/>
        </w:rPr>
        <w:t>Ils doivent également prévoir le temps nécessaire pour que le dépôt soit effectif dans le délai fixé par l'acheteur, notamment lorsque les fichiers sont volumineux et/ou si le réseau à un faible débit. Attention, les plis dont le téléchargement a commencé avant la date et l'heure limite mais s'est achevé hors délai sont éliminés par l'acheteur.</w:t>
      </w:r>
    </w:p>
    <w:p w:rsidR="00D269FB" w:rsidRDefault="00D269FB"/>
    <w:p w:rsidR="00D269FB" w:rsidRDefault="003A29F4">
      <w:r>
        <w:rPr>
          <w:rFonts w:eastAsia="Arial" w:cs="Arial"/>
          <w:color w:val="000000"/>
          <w:shd w:val="clear" w:color="auto" w:fill="FFFFFF"/>
        </w:rPr>
        <w:t>Par ailleurs, la plate-forme déconnecte automatiquement l'utilisateur en cas d'inactivité supérieure à trente minutes.</w:t>
      </w:r>
    </w:p>
    <w:p w:rsidR="00D269FB" w:rsidRDefault="00D269FB"/>
    <w:p w:rsidR="00D269FB" w:rsidRDefault="003A29F4">
      <w:r>
        <w:rPr>
          <w:rFonts w:eastAsia="Arial" w:cs="Arial"/>
          <w:color w:val="000000"/>
          <w:shd w:val="clear" w:color="auto" w:fill="FFFFFF"/>
        </w:rPr>
        <w:t>Les candidats ou les soumissionnaires ont la possibilité de poser des questions sur les documents de la consultation.</w:t>
      </w:r>
    </w:p>
    <w:p w:rsidR="00D269FB" w:rsidRDefault="00D269FB"/>
    <w:p w:rsidR="00D269FB" w:rsidRDefault="003A29F4">
      <w:r>
        <w:rPr>
          <w:rFonts w:eastAsia="Arial" w:cs="Arial"/>
          <w:color w:val="000000"/>
          <w:shd w:val="clear" w:color="auto" w:fill="FFFFFF"/>
        </w:rPr>
        <w:t>Après le dépôt du pli sur la plate-forme, un message indique que l'opération de dépôt du pli a été réalisée avec succès, puis un accusé de réception est adressé au candidat/soumissionnaire par courrier électronique donnant à son dépôt une date et une heure certaines, la date et l'heure de fin de réception faisant référence.</w:t>
      </w:r>
    </w:p>
    <w:p w:rsidR="00D269FB" w:rsidRDefault="00D269FB"/>
    <w:p w:rsidR="00D269FB" w:rsidRDefault="003A29F4">
      <w:r>
        <w:rPr>
          <w:rFonts w:eastAsia="Arial" w:cs="Arial"/>
          <w:color w:val="000000"/>
          <w:shd w:val="clear" w:color="auto" w:fill="FFFFFF"/>
        </w:rPr>
        <w:t>L'absence de message de confirmation de bonne réception ou d'accusé de réception électronique signifie que la réponse n'est pas parvenue à l'acheteur.</w:t>
      </w:r>
    </w:p>
    <w:p w:rsidR="00D269FB" w:rsidRDefault="00D269FB"/>
    <w:p w:rsidR="00D269FB" w:rsidRDefault="003A29F4">
      <w:r>
        <w:rPr>
          <w:rFonts w:eastAsia="Arial" w:cs="Arial"/>
          <w:color w:val="000000"/>
          <w:shd w:val="clear" w:color="auto" w:fill="FFFFFF"/>
        </w:rPr>
        <w:lastRenderedPageBreak/>
        <w:t>L'opérateur économique s'assure que les messages envoyés par la Plate-forme des achats de l'État (PLACE) notamment, nepasrepondre@marches-publics.gouv.fr, ne sont pas traités comme des courriels indésirables.</w:t>
      </w:r>
    </w:p>
    <w:p w:rsidR="00D269FB" w:rsidRDefault="003A29F4">
      <w:r>
        <w:rPr>
          <w:rFonts w:eastAsia="Arial" w:cs="Arial"/>
          <w:b/>
          <w:color w:val="000000"/>
          <w:u w:val="single"/>
          <w:shd w:val="clear" w:color="auto" w:fill="FFFFFF"/>
        </w:rPr>
        <w:t>Présentation des dossiers et format des fichiers</w:t>
      </w:r>
    </w:p>
    <w:p w:rsidR="00D269FB" w:rsidRDefault="003A29F4">
      <w:r>
        <w:rPr>
          <w:rFonts w:eastAsia="Arial" w:cs="Arial"/>
          <w:color w:val="000000"/>
          <w:shd w:val="clear" w:color="auto" w:fill="FFFFFF"/>
        </w:rPr>
        <w:t>Les formats acceptés sont les suivants : .</w:t>
      </w:r>
      <w:proofErr w:type="spellStart"/>
      <w:r>
        <w:rPr>
          <w:rFonts w:eastAsia="Arial" w:cs="Arial"/>
          <w:color w:val="000000"/>
          <w:shd w:val="clear" w:color="auto" w:fill="FFFFFF"/>
        </w:rPr>
        <w:t>pdf</w:t>
      </w:r>
      <w:proofErr w:type="spellEnd"/>
      <w:r>
        <w:rPr>
          <w:rFonts w:eastAsia="Arial" w:cs="Arial"/>
          <w:color w:val="000000"/>
          <w:shd w:val="clear" w:color="auto" w:fill="FFFFFF"/>
        </w:rPr>
        <w:t>, .doc, .</w:t>
      </w:r>
      <w:proofErr w:type="spellStart"/>
      <w:r>
        <w:rPr>
          <w:rFonts w:eastAsia="Arial" w:cs="Arial"/>
          <w:color w:val="000000"/>
          <w:shd w:val="clear" w:color="auto" w:fill="FFFFFF"/>
        </w:rPr>
        <w:t>xls</w:t>
      </w:r>
      <w:proofErr w:type="spellEnd"/>
      <w:r>
        <w:rPr>
          <w:rFonts w:eastAsia="Arial" w:cs="Arial"/>
          <w:color w:val="000000"/>
          <w:shd w:val="clear" w:color="auto" w:fill="FFFFFF"/>
        </w:rPr>
        <w:t>, .</w:t>
      </w:r>
      <w:proofErr w:type="spellStart"/>
      <w:r>
        <w:rPr>
          <w:rFonts w:eastAsia="Arial" w:cs="Arial"/>
          <w:color w:val="000000"/>
          <w:shd w:val="clear" w:color="auto" w:fill="FFFFFF"/>
        </w:rPr>
        <w:t>ppt</w:t>
      </w:r>
      <w:proofErr w:type="spellEnd"/>
      <w:proofErr w:type="gramStart"/>
      <w:r>
        <w:rPr>
          <w:rFonts w:eastAsia="Arial" w:cs="Arial"/>
          <w:color w:val="000000"/>
          <w:shd w:val="clear" w:color="auto" w:fill="FFFFFF"/>
        </w:rPr>
        <w:t>, .</w:t>
      </w:r>
      <w:proofErr w:type="spellStart"/>
      <w:r>
        <w:rPr>
          <w:rFonts w:eastAsia="Arial" w:cs="Arial"/>
          <w:color w:val="000000"/>
          <w:shd w:val="clear" w:color="auto" w:fill="FFFFFF"/>
        </w:rPr>
        <w:t>odt</w:t>
      </w:r>
      <w:proofErr w:type="spellEnd"/>
      <w:proofErr w:type="gramEnd"/>
      <w:r>
        <w:rPr>
          <w:rFonts w:eastAsia="Arial" w:cs="Arial"/>
          <w:color w:val="000000"/>
          <w:shd w:val="clear" w:color="auto" w:fill="FFFFFF"/>
        </w:rPr>
        <w:t xml:space="preserve"> , .</w:t>
      </w:r>
      <w:proofErr w:type="spellStart"/>
      <w:r>
        <w:rPr>
          <w:rFonts w:eastAsia="Arial" w:cs="Arial"/>
          <w:color w:val="000000"/>
          <w:shd w:val="clear" w:color="auto" w:fill="FFFFFF"/>
        </w:rPr>
        <w:t>ods</w:t>
      </w:r>
      <w:proofErr w:type="spellEnd"/>
      <w:r>
        <w:rPr>
          <w:rFonts w:eastAsia="Arial" w:cs="Arial"/>
          <w:color w:val="000000"/>
          <w:shd w:val="clear" w:color="auto" w:fill="FFFFFF"/>
        </w:rPr>
        <w:t>, .</w:t>
      </w:r>
      <w:proofErr w:type="spellStart"/>
      <w:r>
        <w:rPr>
          <w:rFonts w:eastAsia="Arial" w:cs="Arial"/>
          <w:color w:val="000000"/>
          <w:shd w:val="clear" w:color="auto" w:fill="FFFFFF"/>
        </w:rPr>
        <w:t>odp</w:t>
      </w:r>
      <w:proofErr w:type="spellEnd"/>
      <w:r>
        <w:rPr>
          <w:rFonts w:eastAsia="Arial" w:cs="Arial"/>
          <w:color w:val="000000"/>
          <w:shd w:val="clear" w:color="auto" w:fill="FFFFFF"/>
        </w:rPr>
        <w:t>, ainsi que les formats images .</w:t>
      </w:r>
      <w:proofErr w:type="spellStart"/>
      <w:r>
        <w:rPr>
          <w:rFonts w:eastAsia="Arial" w:cs="Arial"/>
          <w:color w:val="000000"/>
          <w:shd w:val="clear" w:color="auto" w:fill="FFFFFF"/>
        </w:rPr>
        <w:t>jpg</w:t>
      </w:r>
      <w:proofErr w:type="spellEnd"/>
      <w:r>
        <w:rPr>
          <w:rFonts w:eastAsia="Arial" w:cs="Arial"/>
          <w:color w:val="000000"/>
          <w:shd w:val="clear" w:color="auto" w:fill="FFFFFF"/>
        </w:rPr>
        <w:t>, .</w:t>
      </w:r>
      <w:proofErr w:type="spellStart"/>
      <w:r>
        <w:rPr>
          <w:rFonts w:eastAsia="Arial" w:cs="Arial"/>
          <w:color w:val="000000"/>
          <w:shd w:val="clear" w:color="auto" w:fill="FFFFFF"/>
        </w:rPr>
        <w:t>png</w:t>
      </w:r>
      <w:proofErr w:type="spellEnd"/>
      <w:r>
        <w:rPr>
          <w:rFonts w:eastAsia="Arial" w:cs="Arial"/>
          <w:color w:val="000000"/>
          <w:shd w:val="clear" w:color="auto" w:fill="FFFFFF"/>
        </w:rPr>
        <w:t xml:space="preserve"> et les documents au format .html.</w:t>
      </w:r>
    </w:p>
    <w:p w:rsidR="00D269FB" w:rsidRDefault="003A29F4">
      <w:r>
        <w:rPr>
          <w:rFonts w:eastAsia="Arial" w:cs="Arial"/>
          <w:color w:val="000000"/>
          <w:shd w:val="clear" w:color="auto" w:fill="FFFFFF"/>
        </w:rPr>
        <w:t>Le candidat ou le soumissionnaire ne doit pas utiliser de code actif dans sa réponse, tels que :</w:t>
      </w:r>
    </w:p>
    <w:p w:rsidR="00D269FB" w:rsidRDefault="003A29F4">
      <w:r>
        <w:rPr>
          <w:rFonts w:eastAsia="Arial" w:cs="Arial"/>
          <w:color w:val="000000"/>
          <w:shd w:val="clear" w:color="auto" w:fill="FFFFFF"/>
        </w:rPr>
        <w:t>- Formats exécutables, notamment : .</w:t>
      </w:r>
      <w:proofErr w:type="spellStart"/>
      <w:r>
        <w:rPr>
          <w:rFonts w:eastAsia="Arial" w:cs="Arial"/>
          <w:color w:val="000000"/>
          <w:shd w:val="clear" w:color="auto" w:fill="FFFFFF"/>
        </w:rPr>
        <w:t>exe</w:t>
      </w:r>
      <w:proofErr w:type="spellEnd"/>
      <w:r>
        <w:rPr>
          <w:rFonts w:eastAsia="Arial" w:cs="Arial"/>
          <w:color w:val="000000"/>
          <w:shd w:val="clear" w:color="auto" w:fill="FFFFFF"/>
        </w:rPr>
        <w:t>, .com, .</w:t>
      </w:r>
      <w:proofErr w:type="spellStart"/>
      <w:r>
        <w:rPr>
          <w:rFonts w:eastAsia="Arial" w:cs="Arial"/>
          <w:color w:val="000000"/>
          <w:shd w:val="clear" w:color="auto" w:fill="FFFFFF"/>
        </w:rPr>
        <w:t>scr</w:t>
      </w:r>
      <w:proofErr w:type="spellEnd"/>
    </w:p>
    <w:p w:rsidR="00D269FB" w:rsidRDefault="003A29F4">
      <w:r>
        <w:rPr>
          <w:rFonts w:eastAsia="Arial" w:cs="Arial"/>
          <w:color w:val="000000"/>
          <w:shd w:val="clear" w:color="auto" w:fill="FFFFFF"/>
        </w:rPr>
        <w:t>- Macros ;</w:t>
      </w:r>
    </w:p>
    <w:p w:rsidR="00D269FB" w:rsidRDefault="003A29F4">
      <w:r>
        <w:rPr>
          <w:rFonts w:eastAsia="Arial" w:cs="Arial"/>
          <w:color w:val="000000"/>
          <w:shd w:val="clear" w:color="auto" w:fill="FFFFFF"/>
        </w:rPr>
        <w:t>- ActiveX, Applets, scripts</w:t>
      </w:r>
    </w:p>
    <w:p w:rsidR="00D269FB" w:rsidRDefault="00D269FB"/>
    <w:p w:rsidR="00D269FB" w:rsidRDefault="003A29F4">
      <w:r>
        <w:rPr>
          <w:rFonts w:eastAsia="Arial" w:cs="Arial"/>
          <w:color w:val="000000"/>
          <w:shd w:val="clear" w:color="auto" w:fill="FFFFFF"/>
        </w:rPr>
        <w:t>La taille de chaque fichier déposé par les entreprises ne peut excéder 1 Go.</w:t>
      </w:r>
    </w:p>
    <w:p w:rsidR="00D269FB" w:rsidRDefault="003A29F4">
      <w:r>
        <w:rPr>
          <w:rFonts w:eastAsia="Arial" w:cs="Arial"/>
          <w:b/>
          <w:color w:val="000000"/>
          <w:u w:val="single"/>
          <w:shd w:val="clear" w:color="auto" w:fill="FFFFFF"/>
        </w:rPr>
        <w:t>Horodatage</w:t>
      </w:r>
    </w:p>
    <w:p w:rsidR="00D269FB" w:rsidRDefault="003A29F4">
      <w:r>
        <w:rPr>
          <w:rFonts w:eastAsia="Arial" w:cs="Arial"/>
          <w:color w:val="000000"/>
          <w:shd w:val="clear" w:color="auto" w:fill="FFFFFF"/>
        </w:rPr>
        <w:t xml:space="preserve">Les plis (candidatures et/ou offres) transmis par voie électronique sont horodatés. Les plis reçus après la date et l'heure limite fixées par la présente consultation sont considérés comme hors délai et sont rejetés. </w:t>
      </w:r>
    </w:p>
    <w:p w:rsidR="00D269FB" w:rsidRDefault="003A29F4">
      <w:r>
        <w:rPr>
          <w:rFonts w:eastAsia="Arial" w:cs="Arial"/>
          <w:color w:val="000000"/>
          <w:shd w:val="clear" w:color="auto" w:fill="FFFFFF"/>
        </w:rPr>
        <w:t>En cas d'indisponibilité de la plate-forme, la date et l'heure limite de remise des plis peuvent être modifiées.</w:t>
      </w:r>
    </w:p>
    <w:p w:rsidR="00D269FB" w:rsidRDefault="003A29F4">
      <w:r>
        <w:rPr>
          <w:rFonts w:eastAsia="Arial" w:cs="Arial"/>
          <w:b/>
          <w:color w:val="000000"/>
          <w:u w:val="single"/>
          <w:shd w:val="clear" w:color="auto" w:fill="FFFFFF"/>
        </w:rPr>
        <w:t>Copie de sauvegarde papier / physique électronique</w:t>
      </w:r>
    </w:p>
    <w:p w:rsidR="00D269FB" w:rsidRDefault="00D269FB"/>
    <w:p w:rsidR="00D269FB" w:rsidRDefault="003A29F4">
      <w:r>
        <w:rPr>
          <w:rFonts w:eastAsia="Arial" w:cs="Arial"/>
          <w:color w:val="000000"/>
          <w:shd w:val="clear" w:color="auto" w:fill="FFFFFF"/>
        </w:rPr>
        <w:t>Le candidat ou le soumissionnaire peut faire parvenir une copie de sauvegarde dans les délais impartis pour la remise des candidatures ou des offres.</w:t>
      </w:r>
    </w:p>
    <w:p w:rsidR="00D269FB" w:rsidRDefault="00D269FB"/>
    <w:p w:rsidR="00D269FB" w:rsidRDefault="003A29F4">
      <w:r>
        <w:rPr>
          <w:rFonts w:eastAsia="Arial" w:cs="Arial"/>
          <w:color w:val="000000"/>
          <w:shd w:val="clear" w:color="auto" w:fill="FFFFFF"/>
        </w:rPr>
        <w:t>Cette copie de sauvegarde, transmise à l'acheteur sur support papier ou sur support physique électronique doit être placée dans un pli comportant les mentions suivantes :</w:t>
      </w:r>
    </w:p>
    <w:p w:rsidR="00D269FB" w:rsidRDefault="003A29F4">
      <w:r>
        <w:rPr>
          <w:rFonts w:eastAsia="Arial" w:cs="Arial"/>
          <w:color w:val="000000"/>
          <w:shd w:val="clear" w:color="auto" w:fill="FFFFFF"/>
        </w:rPr>
        <w:t>- « Copie de sauvegarde » ;</w:t>
      </w:r>
    </w:p>
    <w:p w:rsidR="00D269FB" w:rsidRDefault="003A29F4">
      <w:r>
        <w:rPr>
          <w:rFonts w:eastAsia="Arial" w:cs="Arial"/>
          <w:color w:val="000000"/>
          <w:shd w:val="clear" w:color="auto" w:fill="FFFFFF"/>
        </w:rPr>
        <w:t>- Intitulé de la consultation ;</w:t>
      </w:r>
    </w:p>
    <w:p w:rsidR="00D269FB" w:rsidRDefault="003A29F4">
      <w:r>
        <w:rPr>
          <w:rFonts w:eastAsia="Arial" w:cs="Arial"/>
          <w:color w:val="000000"/>
          <w:shd w:val="clear" w:color="auto" w:fill="FFFFFF"/>
        </w:rPr>
        <w:t>- Nom ou dénomination du candidat.</w:t>
      </w:r>
    </w:p>
    <w:p w:rsidR="00D269FB" w:rsidRDefault="00D269FB"/>
    <w:p w:rsidR="00D269FB" w:rsidRDefault="003A29F4">
      <w:r>
        <w:rPr>
          <w:rFonts w:eastAsia="Arial" w:cs="Arial"/>
          <w:color w:val="000000"/>
          <w:shd w:val="clear" w:color="auto" w:fill="FFFFFF"/>
        </w:rPr>
        <w:t>La copie de sauvegarde ne peut être ouverte que dans les deux cas suivants :</w:t>
      </w:r>
    </w:p>
    <w:p w:rsidR="00D269FB" w:rsidRDefault="003A29F4">
      <w:r>
        <w:rPr>
          <w:rFonts w:eastAsia="Arial" w:cs="Arial"/>
          <w:color w:val="000000"/>
          <w:shd w:val="clear" w:color="auto" w:fill="FFFFFF"/>
        </w:rPr>
        <w:t>- en cas de détection d'un programme informatique malveillant dans les candidatures ou les offres transmises par voie électronique ;</w:t>
      </w:r>
    </w:p>
    <w:p w:rsidR="00D269FB" w:rsidRDefault="003A29F4">
      <w:r>
        <w:rPr>
          <w:rFonts w:eastAsia="Arial" w:cs="Arial"/>
          <w:color w:val="000000"/>
          <w:shd w:val="clear" w:color="auto" w:fill="FFFFFF"/>
        </w:rPr>
        <w:t>- en cas de candidature ou d'offre électronique reçue de façon incomplète, hors délais ou n'ayant pu être ouverte, sous réserve que la transmission de la candidature ou de l'offre électronique ait commencé avant la clôture de la remise des candidatures ou des offres.</w:t>
      </w:r>
    </w:p>
    <w:p w:rsidR="00D269FB" w:rsidRDefault="00D269FB"/>
    <w:p w:rsidR="00D269FB" w:rsidRDefault="003A29F4">
      <w:r>
        <w:rPr>
          <w:rFonts w:eastAsia="Arial" w:cs="Arial"/>
          <w:color w:val="000000"/>
          <w:shd w:val="clear" w:color="auto" w:fill="FFFFFF"/>
        </w:rPr>
        <w:t>Si un programme informatique malveillant est détecté, la copie de sauvegarde est écartée par l'acheteur.</w:t>
      </w:r>
    </w:p>
    <w:p w:rsidR="00D269FB" w:rsidRDefault="00D269FB"/>
    <w:p w:rsidR="00D269FB" w:rsidRDefault="003A29F4">
      <w:r>
        <w:rPr>
          <w:rFonts w:eastAsia="Arial" w:cs="Arial"/>
          <w:color w:val="000000"/>
          <w:shd w:val="clear" w:color="auto" w:fill="FFFFFF"/>
        </w:rPr>
        <w:t xml:space="preserve">La copie de sauvegarde ouverte est conservée en cas d'ouverture conformément aux dispositions des articles R.2184-12 et R.2184-13 du code de la commande publique. Si au contraire elle n'a </w:t>
      </w:r>
      <w:r>
        <w:rPr>
          <w:rFonts w:eastAsia="Arial" w:cs="Arial"/>
          <w:color w:val="000000"/>
          <w:shd w:val="clear" w:color="auto" w:fill="FFFFFF"/>
        </w:rPr>
        <w:lastRenderedPageBreak/>
        <w:t>pas été ouverte ou si elle a été écartée suite à la détection d'un programme malveillant, celle-ci est détruite.</w:t>
      </w:r>
    </w:p>
    <w:p w:rsidR="00D269FB" w:rsidRDefault="003A29F4">
      <w:pPr>
        <w:rPr>
          <w:rFonts w:eastAsia="Arial" w:cs="Arial"/>
          <w:color w:val="000000"/>
          <w:szCs w:val="20"/>
        </w:rPr>
      </w:pPr>
      <w:r>
        <w:rPr>
          <w:rFonts w:eastAsia="Arial" w:cs="Arial"/>
          <w:color w:val="000000"/>
          <w:shd w:val="clear" w:color="auto" w:fill="FFFFFF"/>
        </w:rPr>
        <w:t xml:space="preserve">Le candidat ou le soumissionnaire qui envoie ou dépose sa copie de sauvegarde en main propre contre récépissé, le fait à l'adresse suivante : </w:t>
      </w:r>
    </w:p>
    <w:p w:rsidR="00D269FB" w:rsidRDefault="003A29F4">
      <w:r>
        <w:rPr>
          <w:rFonts w:eastAsia="Arial" w:cs="Arial"/>
          <w:color w:val="000000"/>
          <w:shd w:val="clear" w:color="auto" w:fill="FFFFFF"/>
        </w:rPr>
        <w:t xml:space="preserve">CHU de Clermont-Ferrand, UCP/CAL, DAL/BDM, 58 rue Montalembert, 63000 Clermont </w:t>
      </w:r>
      <w:r w:rsidR="00A41CA5">
        <w:rPr>
          <w:rFonts w:eastAsia="Arial" w:cs="Arial"/>
          <w:color w:val="000000"/>
          <w:shd w:val="clear" w:color="auto" w:fill="FFFFFF"/>
        </w:rPr>
        <w:t>Ferrand</w:t>
      </w:r>
      <w:r>
        <w:rPr>
          <w:rFonts w:eastAsia="Arial" w:cs="Arial"/>
          <w:color w:val="000000"/>
          <w:shd w:val="clear" w:color="auto" w:fill="FFFFFF"/>
        </w:rPr>
        <w:t>.</w:t>
      </w:r>
    </w:p>
    <w:p w:rsidR="00D269FB" w:rsidRDefault="003A29F4">
      <w:r>
        <w:rPr>
          <w:rFonts w:eastAsia="Arial" w:cs="Arial"/>
          <w:b/>
          <w:color w:val="000000"/>
          <w:u w:val="single"/>
          <w:shd w:val="clear" w:color="auto" w:fill="FFFFFF"/>
        </w:rPr>
        <w:t>Copie de sauvegarde électronique</w:t>
      </w:r>
    </w:p>
    <w:p w:rsidR="00D269FB" w:rsidRDefault="003A29F4">
      <w:r>
        <w:rPr>
          <w:rFonts w:eastAsia="Arial" w:cs="Arial"/>
          <w:color w:val="000000"/>
          <w:shd w:val="clear" w:color="auto" w:fill="FFFFFF"/>
        </w:rPr>
        <w:t>Le dépôt d'une copie de sauvegarde électronique n'est pas autorisé dans la présente consultation.</w:t>
      </w:r>
    </w:p>
    <w:p w:rsidR="00D269FB" w:rsidRDefault="003A29F4">
      <w:r>
        <w:rPr>
          <w:rFonts w:eastAsia="Arial" w:cs="Arial"/>
          <w:b/>
          <w:color w:val="000000"/>
          <w:u w:val="single"/>
          <w:shd w:val="clear" w:color="auto" w:fill="FFFFFF"/>
        </w:rPr>
        <w:t>Antivirus</w:t>
      </w:r>
    </w:p>
    <w:p w:rsidR="00D269FB" w:rsidRDefault="003A29F4">
      <w:r>
        <w:rPr>
          <w:rFonts w:eastAsia="Arial" w:cs="Arial"/>
          <w:color w:val="000000"/>
          <w:shd w:val="clear" w:color="auto" w:fill="FFFFFF"/>
        </w:rPr>
        <w:t>Le candidat ou le soumissionnaire doit s'assurer que les fichiers transmis ne comportent pas de virus.</w:t>
      </w:r>
    </w:p>
    <w:p w:rsidR="00D269FB" w:rsidRDefault="003A29F4">
      <w:r>
        <w:rPr>
          <w:rFonts w:eastAsia="Arial" w:cs="Arial"/>
          <w:color w:val="000000"/>
          <w:shd w:val="clear" w:color="auto" w:fill="FFFFFF"/>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rsidR="00D269FB" w:rsidRDefault="003A29F4" w:rsidP="003A29F4">
      <w:pPr>
        <w:pStyle w:val="Titre2"/>
        <w:numPr>
          <w:ilvl w:val="1"/>
          <w:numId w:val="15"/>
        </w:numPr>
      </w:pPr>
      <w:bookmarkStart w:id="19" w:name="_Toc188018111"/>
      <w:r>
        <w:t>Echanges électroniques relatifs à cette consultation</w:t>
      </w:r>
      <w:bookmarkEnd w:id="19"/>
    </w:p>
    <w:p w:rsidR="00D269FB" w:rsidRDefault="003A29F4">
      <w:r>
        <w:rPr>
          <w:rFonts w:eastAsia="Arial" w:cs="Arial"/>
          <w:color w:val="000000"/>
          <w:shd w:val="clear" w:color="auto" w:fill="FFFFFF"/>
        </w:rPr>
        <w:t xml:space="preserve">Les plis devront être transmis au plus tard </w:t>
      </w:r>
      <w:r w:rsidR="00A54FE1">
        <w:rPr>
          <w:rFonts w:eastAsia="Arial" w:cs="Arial"/>
          <w:color w:val="000000"/>
          <w:shd w:val="clear" w:color="auto" w:fill="FFFFFF"/>
        </w:rPr>
        <w:t>à la date indiquée dans l’avis d’appel public à la concurrence.</w:t>
      </w:r>
    </w:p>
    <w:p w:rsidR="00D269FB" w:rsidRDefault="003A29F4">
      <w:r>
        <w:rPr>
          <w:rFonts w:eastAsia="Arial" w:cs="Arial"/>
          <w:color w:val="000000"/>
          <w:shd w:val="clear" w:color="auto" w:fill="FFFFFF"/>
        </w:rPr>
        <w:t>Seuls peuvent être ouverts les plis qui ont été reçus au plus tard à la date et à l'heure limites mentionnées ci-dessus. Les plis qui sont reçus ou remis après ces date et heure ne sont pas ouverts.</w:t>
      </w:r>
    </w:p>
    <w:p w:rsidR="00D269FB" w:rsidRDefault="003A29F4">
      <w:r>
        <w:rPr>
          <w:rFonts w:eastAsia="Arial" w:cs="Arial"/>
          <w:color w:val="000000"/>
          <w:shd w:val="clear" w:color="auto" w:fill="FFFFFF"/>
        </w:rPr>
        <w:t>Les plis et la "copie de sauvegarde" parvenus hors délai sont inscrits au registre des dépôts et sont rejetés.</w:t>
      </w:r>
    </w:p>
    <w:p w:rsidR="00D269FB" w:rsidRDefault="003A29F4">
      <w:pPr>
        <w:jc w:val="left"/>
      </w:pPr>
      <w:r>
        <w:rPr>
          <w:rFonts w:eastAsia="Arial" w:cs="Arial"/>
          <w:color w:val="000000"/>
          <w:shd w:val="clear" w:color="auto" w:fill="FFFFFF"/>
        </w:rPr>
        <w:t>Pendant la phase de consultation, les candidats peuvent faire parvenir leurs questions et les demandes de renseignements complémentaires sur la plate-forme des achats de l'Etat (PLACE) : https://www.marches-publics.gouv.fr.</w:t>
      </w:r>
    </w:p>
    <w:p w:rsidR="00D269FB" w:rsidRDefault="003A29F4">
      <w:r>
        <w:rPr>
          <w:rFonts w:eastAsia="Arial" w:cs="Arial"/>
          <w:color w:val="000000"/>
          <w:shd w:val="clear" w:color="auto" w:fill="FFFFFF"/>
        </w:rPr>
        <w:t>Les réponses aux demandes de renseignements complémentaires reçues en temps utile (</w:t>
      </w:r>
      <w:r>
        <w:rPr>
          <w:rFonts w:eastAsia="Arial" w:cs="Arial"/>
          <w:b/>
          <w:color w:val="000000"/>
          <w:shd w:val="clear" w:color="auto" w:fill="FFFFFF"/>
        </w:rPr>
        <w:t>au plus tard 8 jours avant la date de réception des offres</w:t>
      </w:r>
      <w:r>
        <w:rPr>
          <w:rFonts w:eastAsia="Arial" w:cs="Arial"/>
          <w:color w:val="000000"/>
          <w:shd w:val="clear" w:color="auto" w:fill="FFFFFF"/>
        </w:rPr>
        <w:t>) sont transmises aux opérateurs économiques au plus tard 6 jours avant la date limite de réception des offres</w:t>
      </w:r>
    </w:p>
    <w:p w:rsidR="00D269FB" w:rsidRDefault="003A29F4">
      <w:r>
        <w:rPr>
          <w:rFonts w:eastAsia="Arial" w:cs="Arial"/>
          <w:color w:val="000000"/>
          <w:shd w:val="clear" w:color="auto" w:fill="FFFFFF"/>
        </w:rPr>
        <w:t xml:space="preserve">Des modifications peuvent être apportées aux documents de la consultation au plus tard </w:t>
      </w:r>
      <w:r>
        <w:rPr>
          <w:rFonts w:eastAsia="Arial" w:cs="Arial"/>
          <w:b/>
          <w:color w:val="000000"/>
          <w:shd w:val="clear" w:color="auto" w:fill="FFFFFF"/>
        </w:rPr>
        <w:t>10 jours</w:t>
      </w:r>
      <w:r>
        <w:rPr>
          <w:rFonts w:eastAsia="Arial" w:cs="Arial"/>
          <w:color w:val="000000"/>
          <w:shd w:val="clear" w:color="auto" w:fill="FFFFFF"/>
        </w:rPr>
        <w:t>) avant la date limite de réception des offres.</w:t>
      </w:r>
    </w:p>
    <w:p w:rsidR="00D269FB" w:rsidRDefault="003A29F4">
      <w:r>
        <w:rPr>
          <w:rFonts w:eastAsia="Arial" w:cs="Arial"/>
          <w:color w:val="000000"/>
          <w:shd w:val="clear" w:color="auto" w:fill="FFFFFF"/>
        </w:rPr>
        <w:t xml:space="preserve">Les modifications sont communiquées aux seuls opérateurs économiques dûment identifiés lors du </w:t>
      </w:r>
      <w:proofErr w:type="gramStart"/>
      <w:r>
        <w:rPr>
          <w:rFonts w:eastAsia="Arial" w:cs="Arial"/>
          <w:color w:val="000000"/>
          <w:shd w:val="clear" w:color="auto" w:fill="FFFFFF"/>
        </w:rPr>
        <w:t>retrait  des</w:t>
      </w:r>
      <w:proofErr w:type="gramEnd"/>
      <w:r>
        <w:rPr>
          <w:rFonts w:eastAsia="Arial" w:cs="Arial"/>
          <w:color w:val="000000"/>
          <w:shd w:val="clear" w:color="auto" w:fill="FFFFFF"/>
        </w:rPr>
        <w:t xml:space="preserve"> documents de la consultation.</w:t>
      </w:r>
    </w:p>
    <w:p w:rsidR="00D269FB" w:rsidRDefault="003A29F4">
      <w:r>
        <w:rPr>
          <w:rFonts w:eastAsia="Arial" w:cs="Arial"/>
          <w:color w:val="000000"/>
          <w:shd w:val="clear" w:color="auto" w:fill="FFFFFF"/>
        </w:rPr>
        <w:t>Les candidats devront répondre sur la base du dernier dossier modifié. Dans le cas où un candidat aurait remis une offre avant les modifications, il pourra en remettre une nouvelle sur la base du dernier dossier modifié, avant la date et heure limites de dépôt des offres.</w:t>
      </w:r>
    </w:p>
    <w:p w:rsidR="00D269FB" w:rsidRDefault="003A29F4">
      <w:r>
        <w:rPr>
          <w:rFonts w:eastAsia="Arial" w:cs="Arial"/>
          <w:color w:val="000000"/>
          <w:shd w:val="clear" w:color="auto" w:fill="FFFFFF"/>
        </w:rPr>
        <w:t>Lorsqu'une réponse nécessaire à l'élaboration de l'offre n'est pas fournie 6 jours avant la date limite de réception des offres, ou en en cas de modifications importantes des documents de la consultation, le délai de réception des offres est reporté proportionnellement à l'importance des modifications apportées et dans les conditions prévues au à l'article R.2151-4 du code de la commande publique.</w:t>
      </w:r>
    </w:p>
    <w:p w:rsidR="00D269FB" w:rsidRDefault="003A29F4" w:rsidP="003A29F4">
      <w:pPr>
        <w:pStyle w:val="Titre2"/>
        <w:numPr>
          <w:ilvl w:val="1"/>
          <w:numId w:val="15"/>
        </w:numPr>
      </w:pPr>
      <w:bookmarkStart w:id="20" w:name="_Toc188018112"/>
      <w:r>
        <w:t>Visite sur site</w:t>
      </w:r>
      <w:bookmarkEnd w:id="20"/>
    </w:p>
    <w:p w:rsidR="00D269FB" w:rsidRDefault="00187760">
      <w:r>
        <w:rPr>
          <w:rFonts w:eastAsia="Arial" w:cs="Arial"/>
          <w:color w:val="000000"/>
          <w:shd w:val="clear" w:color="auto" w:fill="FFFFFF"/>
        </w:rPr>
        <w:t>Une visite sur site est obligatoire. Elle se tiendra le 13/02/2025 à 14h00.</w:t>
      </w:r>
      <w:r w:rsidR="003A29F4">
        <w:rPr>
          <w:rFonts w:eastAsia="Arial" w:cs="Arial"/>
          <w:color w:val="000000"/>
          <w:shd w:val="clear" w:color="auto" w:fill="FFFFFF"/>
        </w:rPr>
        <w:t xml:space="preserve"> </w:t>
      </w:r>
    </w:p>
    <w:p w:rsidR="00D269FB" w:rsidRDefault="003A29F4" w:rsidP="003A29F4">
      <w:pPr>
        <w:pStyle w:val="Titre1"/>
        <w:numPr>
          <w:ilvl w:val="0"/>
          <w:numId w:val="15"/>
        </w:numPr>
      </w:pPr>
      <w:bookmarkStart w:id="21" w:name="_Toc188018113"/>
      <w:r>
        <w:lastRenderedPageBreak/>
        <w:t>CANDIDATURE</w:t>
      </w:r>
      <w:bookmarkEnd w:id="21"/>
    </w:p>
    <w:p w:rsidR="00D269FB" w:rsidRDefault="003A29F4" w:rsidP="003A29F4">
      <w:pPr>
        <w:pStyle w:val="Titre2"/>
        <w:numPr>
          <w:ilvl w:val="1"/>
          <w:numId w:val="15"/>
        </w:numPr>
      </w:pPr>
      <w:bookmarkStart w:id="22" w:name="_Toc188018114"/>
      <w:r>
        <w:t>Précisions concernant les groupements d'opérateurs économiques et la sous-traitance</w:t>
      </w:r>
      <w:bookmarkEnd w:id="22"/>
    </w:p>
    <w:p w:rsidR="00D269FB" w:rsidRDefault="003A29F4">
      <w:r>
        <w:rPr>
          <w:rFonts w:eastAsia="Arial" w:cs="Arial"/>
          <w:color w:val="000000"/>
          <w:shd w:val="clear" w:color="auto" w:fill="FFFFFF"/>
        </w:rPr>
        <w:t>Un service de bourse à la cotraitance est proposé sur le portail « entreprises » du profil d'acheteur de l'Etat (Plateforme des achats de l'Etat : PLACE) utilisé par les ministères et les établissements publics d'Etat. Ce service entend faciliter les contacts des entreprises entre elles qui souhaitent répondre à des marchés publics de manière groupée sous la forme d'un groupement d'opérateurs économiques.</w:t>
      </w:r>
    </w:p>
    <w:p w:rsidR="00D269FB" w:rsidRDefault="003A29F4">
      <w:r>
        <w:rPr>
          <w:rFonts w:eastAsia="Arial" w:cs="Arial"/>
          <w:color w:val="000000"/>
          <w:shd w:val="clear" w:color="auto" w:fill="FFFFFF"/>
        </w:rPr>
        <w:t>Des fiches explicatives et le mode d'emploi de ce service sont disponibles aux adresses suivantes :</w:t>
      </w:r>
    </w:p>
    <w:p w:rsidR="00D269FB" w:rsidRDefault="003A29F4">
      <w:r>
        <w:rPr>
          <w:rFonts w:eastAsia="Arial" w:cs="Arial"/>
          <w:color w:val="000000"/>
          <w:shd w:val="clear" w:color="auto" w:fill="FFFFFF"/>
        </w:rPr>
        <w:t>https://www.marches-publics.gouv.fr/docs/outils-esr-2017/place/Bourse_cotraitance_mode_emploi6.pdf</w:t>
      </w:r>
    </w:p>
    <w:p w:rsidR="00D269FB" w:rsidRDefault="003A29F4">
      <w:r>
        <w:rPr>
          <w:rFonts w:eastAsia="Arial" w:cs="Arial"/>
          <w:color w:val="000000"/>
          <w:shd w:val="clear" w:color="auto" w:fill="FFFFFF"/>
        </w:rPr>
        <w:t xml:space="preserve">https://www.economie.gouv.fr/dae/bourse-a-cotraitance-service-pour-aider-entreprises </w:t>
      </w:r>
    </w:p>
    <w:p w:rsidR="00D269FB" w:rsidRDefault="003A29F4">
      <w:r>
        <w:rPr>
          <w:rFonts w:eastAsia="Arial" w:cs="Arial"/>
          <w:color w:val="000000"/>
          <w:shd w:val="clear" w:color="auto" w:fill="FFFFFF"/>
        </w:rPr>
        <w:t>La forme du groupement n'est pas imposée.</w:t>
      </w:r>
    </w:p>
    <w:p w:rsidR="00D269FB" w:rsidRDefault="003A29F4">
      <w:r>
        <w:rPr>
          <w:shd w:val="clear" w:color="auto" w:fill="FFFFFF"/>
        </w:rPr>
        <w:t>    </w:t>
      </w:r>
    </w:p>
    <w:p w:rsidR="00D269FB" w:rsidRDefault="003A29F4">
      <w:r>
        <w:rPr>
          <w:rFonts w:eastAsia="Arial" w:cs="Arial"/>
          <w:color w:val="000000"/>
          <w:shd w:val="clear" w:color="auto" w:fill="FFFFFF"/>
        </w:rPr>
        <w:t>La présentation d'un sous-traitant se fait à l'aide de l'imprimé DC 4 (Déclaration de sous-traitance)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Le formulaire DC4 est disponible à l'adresse suivante : https://www.economie.gouv.fr/daj/formulaires-declaration-du-candidat</w:t>
      </w:r>
    </w:p>
    <w:p w:rsidR="00D269FB" w:rsidRDefault="003A29F4" w:rsidP="003A29F4">
      <w:pPr>
        <w:pStyle w:val="Titre2"/>
        <w:numPr>
          <w:ilvl w:val="1"/>
          <w:numId w:val="15"/>
        </w:numPr>
      </w:pPr>
      <w:bookmarkStart w:id="23" w:name="_Toc188018115"/>
      <w:r>
        <w:t>Motifs d'exclusion</w:t>
      </w:r>
      <w:bookmarkEnd w:id="23"/>
    </w:p>
    <w:p w:rsidR="00D269FB" w:rsidRDefault="003A29F4">
      <w:r>
        <w:rPr>
          <w:rFonts w:eastAsia="Arial" w:cs="Arial"/>
          <w:color w:val="000000"/>
          <w:shd w:val="clear" w:color="auto" w:fill="FFFFFF"/>
        </w:rPr>
        <w:t>Conformément aux dispositions du code de la commande publique relatives aux exclusions de plein droit et aux exclusions à l'appréciation de l'acheteur, les personnes se trouvant dans un des cas d'exclusion sont exclues de la procédure.</w:t>
      </w:r>
    </w:p>
    <w:p w:rsidR="00D269FB" w:rsidRDefault="00D269FB"/>
    <w:p w:rsidR="00D269FB" w:rsidRDefault="003A29F4">
      <w:r>
        <w:rPr>
          <w:rFonts w:eastAsia="Arial" w:cs="Arial"/>
          <w:color w:val="000000"/>
          <w:shd w:val="clear" w:color="auto" w:fill="FFFFFF"/>
        </w:rPr>
        <w:t>Lorsqu'un opérateur économique se trouve, en cours de procédure, en situation d'exclusion, il en informe sans délai l'acheteur qui l'exclut pour ce motif.</w:t>
      </w:r>
    </w:p>
    <w:p w:rsidR="00D269FB" w:rsidRDefault="00D269FB"/>
    <w:p w:rsidR="00D269FB" w:rsidRDefault="003A29F4">
      <w:r>
        <w:rPr>
          <w:rFonts w:eastAsia="Arial" w:cs="Arial"/>
          <w:color w:val="000000"/>
          <w:shd w:val="clear" w:color="auto" w:fill="FFFFFF"/>
        </w:rPr>
        <w:t xml:space="preserve">En cas d'exclusion à l'appréciation de l'acheteur, l'opérateur économique présente, à la demande de l'acheteur, ses observations afin d'établir qu'il a pris les mesures nécessaires ou encore que sa participation à la présente consultation n'est pas susceptible de porter atteinte à l'égalité de traitement. </w:t>
      </w:r>
    </w:p>
    <w:p w:rsidR="00D269FB" w:rsidRDefault="003A29F4">
      <w:r>
        <w:rPr>
          <w:rFonts w:eastAsia="Arial" w:cs="Arial"/>
          <w:color w:val="000000"/>
          <w:shd w:val="clear" w:color="auto" w:fill="FFFFFF"/>
        </w:rPr>
        <w:t>Lorsque le motif d'exclusion de la procédure de passation concerne un des membres du groupement, l'acheteur exige son remplacement par une personne qui ne fait pas l'objet d'un motif d'exclusion dans un délai de dix jours à compter de la réception de cette demande par le mandataire du groupement. A défaut, le groupement est exclu de la procédure</w:t>
      </w:r>
    </w:p>
    <w:p w:rsidR="00D269FB" w:rsidRDefault="003A29F4">
      <w:r>
        <w:rPr>
          <w:rFonts w:eastAsia="Arial" w:cs="Arial"/>
          <w:color w:val="000000"/>
          <w:shd w:val="clear" w:color="auto" w:fill="FFFFFF"/>
        </w:rPr>
        <w:t>Les personnes à l'encontre desquelles il existe un motif d'exclusion ne peuvent être acceptées en tant que sous-traitant.</w:t>
      </w:r>
    </w:p>
    <w:p w:rsidR="00D269FB" w:rsidRDefault="003A29F4">
      <w:r>
        <w:rPr>
          <w:rFonts w:eastAsia="Arial" w:cs="Arial"/>
          <w:color w:val="000000"/>
          <w:shd w:val="clear" w:color="auto" w:fill="FFFFFF"/>
        </w:rPr>
        <w:t>Lorsque le sous-traitant à l'encontre duquel il existe un motif d'exclusion est présenté au stade de la candidature, l'acheteur exige son remplacement par une personne qui ne fait pas l'objet d'un motif d'exclusion, dans un délai de dix jours à compter de la réception de cette demande par le candidat. A défaut, le candidat est exclu de la procédure.</w:t>
      </w:r>
    </w:p>
    <w:p w:rsidR="00D269FB" w:rsidRDefault="003A29F4" w:rsidP="003A29F4">
      <w:pPr>
        <w:pStyle w:val="Titre2"/>
        <w:numPr>
          <w:ilvl w:val="1"/>
          <w:numId w:val="15"/>
        </w:numPr>
      </w:pPr>
      <w:bookmarkStart w:id="24" w:name="_Toc188018116"/>
      <w:r>
        <w:lastRenderedPageBreak/>
        <w:t>Présentation de la candidature</w:t>
      </w:r>
      <w:bookmarkEnd w:id="24"/>
    </w:p>
    <w:p w:rsidR="00D269FB" w:rsidRDefault="003A29F4">
      <w:r>
        <w:rPr>
          <w:rFonts w:eastAsia="Arial" w:cs="Arial"/>
          <w:color w:val="000000"/>
          <w:shd w:val="clear" w:color="auto" w:fill="FFFFFF"/>
        </w:rPr>
        <w:t>Une même personne ne peut représenter plus d'un candidat pour un même marché.</w:t>
      </w:r>
    </w:p>
    <w:p w:rsidR="00D269FB" w:rsidRDefault="003A29F4">
      <w:r>
        <w:rPr>
          <w:shd w:val="clear" w:color="auto" w:fill="FFFFFF"/>
        </w:rPr>
        <w:t>    </w:t>
      </w:r>
    </w:p>
    <w:p w:rsidR="00D269FB" w:rsidRDefault="003A29F4">
      <w:r>
        <w:rPr>
          <w:rFonts w:eastAsia="Arial" w:cs="Arial"/>
          <w:color w:val="000000"/>
          <w:shd w:val="clear" w:color="auto" w:fill="FFFFFF"/>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rsidR="00D269FB" w:rsidRDefault="003A29F4">
      <w:r>
        <w:rPr>
          <w:rFonts w:eastAsia="Arial" w:cs="Arial"/>
          <w:color w:val="000000"/>
          <w:shd w:val="clear" w:color="auto" w:fill="FFFFFF"/>
        </w:rPr>
        <w:t>Les candidats ont le choix de présenter leur candidature : sous forme de document unique de marché européen électronique (DUME) en utilisant le service DUME ou le service exposé de PLACE sous forme de candidature standard en utilisant les formulaires DC1 et DC2</w:t>
      </w:r>
    </w:p>
    <w:p w:rsidR="00D269FB" w:rsidRDefault="003A29F4" w:rsidP="003A29F4">
      <w:pPr>
        <w:pStyle w:val="Titre3"/>
        <w:numPr>
          <w:ilvl w:val="2"/>
          <w:numId w:val="15"/>
        </w:numPr>
      </w:pPr>
      <w:bookmarkStart w:id="25" w:name="_Toc188018117"/>
      <w:r>
        <w:t>Présentation sous forme de DUME</w:t>
      </w:r>
      <w:bookmarkEnd w:id="25"/>
    </w:p>
    <w:p w:rsidR="00D269FB" w:rsidRDefault="003A29F4">
      <w:r>
        <w:rPr>
          <w:rFonts w:eastAsia="Arial" w:cs="Arial"/>
          <w:color w:val="000000"/>
          <w:shd w:val="clear" w:color="auto" w:fill="FFFFFF"/>
        </w:rPr>
        <w:t>Les candidats peuvent présenter leur candidature en renseignant le formulaire DUME accessible :</w:t>
      </w:r>
    </w:p>
    <w:p w:rsidR="00D269FB" w:rsidRDefault="003A29F4">
      <w:r>
        <w:rPr>
          <w:rFonts w:eastAsia="Arial" w:cs="Arial"/>
          <w:color w:val="000000"/>
          <w:shd w:val="clear" w:color="auto" w:fill="FFFFFF"/>
        </w:rPr>
        <w:t>- depuis le service exposé de PLACE</w:t>
      </w:r>
    </w:p>
    <w:p w:rsidR="00D269FB" w:rsidRDefault="003A29F4">
      <w:r>
        <w:rPr>
          <w:rFonts w:eastAsia="Arial" w:cs="Arial"/>
          <w:color w:val="000000"/>
          <w:shd w:val="clear" w:color="auto" w:fill="FFFFFF"/>
        </w:rPr>
        <w:t>- depuis l'adresse URL suivante : https://dume.chorus-pro.gouv.fr</w:t>
      </w:r>
    </w:p>
    <w:p w:rsidR="00D269FB" w:rsidRDefault="003A29F4">
      <w:r>
        <w:rPr>
          <w:rFonts w:eastAsia="Arial" w:cs="Arial"/>
          <w:color w:val="000000"/>
          <w:shd w:val="clear" w:color="auto" w:fill="FFFFFF"/>
        </w:rPr>
        <w:t>Les parties II (informations concernant l'opérateur économique), III (motifs d'exclusion), IV (critères de sélection) et le cas échéant V (réduction du nombre de candidats qualifiés) du formulaire sont à renseigner.</w:t>
      </w:r>
    </w:p>
    <w:p w:rsidR="00D269FB" w:rsidRDefault="00D269FB"/>
    <w:p w:rsidR="00D269FB" w:rsidRDefault="003A29F4">
      <w:r>
        <w:rPr>
          <w:rFonts w:eastAsia="Arial" w:cs="Arial"/>
          <w:color w:val="000000"/>
          <w:shd w:val="clear" w:color="auto" w:fill="FFFFFF"/>
        </w:rPr>
        <w:t>Des renseignements complémentaires au sujet du DUME électronique sont disponibles à l'adresse URL suivante : https://communaute.chorus-pro.gouv.fr/pour-les-entreprises/</w:t>
      </w:r>
    </w:p>
    <w:p w:rsidR="00D269FB" w:rsidRDefault="003A29F4">
      <w:r>
        <w:rPr>
          <w:rFonts w:eastAsia="Arial" w:cs="Arial"/>
          <w:color w:val="000000"/>
          <w:shd w:val="clear" w:color="auto" w:fill="FFFFFF"/>
        </w:rPr>
        <w:t>Si le groupement d'opérateurs économiques présente sa candidature sous la forme du DUME, chacun des membres du groupement doit fournir un DUME distinct.</w:t>
      </w:r>
    </w:p>
    <w:p w:rsidR="00D269FB" w:rsidRDefault="003A29F4">
      <w:r>
        <w:rPr>
          <w:rFonts w:eastAsia="Arial" w:cs="Arial"/>
          <w:color w:val="000000"/>
          <w:shd w:val="clear" w:color="auto" w:fill="FFFFFF"/>
        </w:rPr>
        <w:t xml:space="preserve">Si le candidat s'appuie sur un ou des sous-traitants ou d'autres opérateurs pour faire acte de candidature, il renseigne la partie II-C du DUME électronique et fournit pour chacun de ces sous-traitants un DUME électronique distinct par le sous-traitant et contenant les informations des </w:t>
      </w:r>
      <w:proofErr w:type="gramStart"/>
      <w:r>
        <w:rPr>
          <w:rFonts w:eastAsia="Arial" w:cs="Arial"/>
          <w:color w:val="000000"/>
          <w:shd w:val="clear" w:color="auto" w:fill="FFFFFF"/>
        </w:rPr>
        <w:t>sections  A</w:t>
      </w:r>
      <w:proofErr w:type="gramEnd"/>
      <w:r>
        <w:rPr>
          <w:rFonts w:eastAsia="Arial" w:cs="Arial"/>
          <w:color w:val="000000"/>
          <w:shd w:val="clear" w:color="auto" w:fill="FFFFFF"/>
        </w:rPr>
        <w:t xml:space="preserve"> et B de la partie II ainsi que celles de la partie III et, le cas échéant, les parties IV et V. </w:t>
      </w:r>
    </w:p>
    <w:p w:rsidR="00D269FB" w:rsidRDefault="003A29F4">
      <w:r>
        <w:rPr>
          <w:rFonts w:eastAsia="Arial" w:cs="Arial"/>
          <w:color w:val="000000"/>
          <w:shd w:val="clear" w:color="auto" w:fill="FFFFFF"/>
        </w:rPr>
        <w:t>Le candidat remet également l'imprimé DC 4 (Déclaration de sous-traitance, https://www.economie.gouv.fr/daj/formulaires-mise-a-jour-formulaire-declaration-sous-traitance-dans-marches-publics) dûment rempli par le sous-traitant et le candidat.</w:t>
      </w:r>
    </w:p>
    <w:p w:rsidR="00D269FB" w:rsidRDefault="00D269FB"/>
    <w:p w:rsidR="00D269FB" w:rsidRDefault="003A29F4">
      <w:r>
        <w:rPr>
          <w:rFonts w:eastAsia="Arial" w:cs="Arial"/>
          <w:color w:val="000000"/>
          <w:shd w:val="clear" w:color="auto" w:fill="FFFFFF"/>
        </w:rPr>
        <w:t>Si le candidat ne s'appuie pas sur de la sous-traitance pour faire acte de candidature mais qu'il a l'intention de sous-traiter une part du marché, il renseigne la partie II-D du DUME électronique et fournit les informations figurant dans les parties II-A et B et III pour chacun de ces sous-traitants et remet un imprimé DC 4 (Déclaration de sous-traitance) dûment rempli par le candidat et le sous-traitant si ce dernier est connu.</w:t>
      </w:r>
    </w:p>
    <w:p w:rsidR="00D269FB" w:rsidRDefault="003A29F4" w:rsidP="003A29F4">
      <w:pPr>
        <w:pStyle w:val="Titre3"/>
        <w:numPr>
          <w:ilvl w:val="2"/>
          <w:numId w:val="15"/>
        </w:numPr>
      </w:pPr>
      <w:bookmarkStart w:id="26" w:name="_Toc188018118"/>
      <w:r>
        <w:t>Présentation sous forme de DC1 et DC2</w:t>
      </w:r>
      <w:bookmarkEnd w:id="26"/>
    </w:p>
    <w:p w:rsidR="00D269FB" w:rsidRDefault="003A29F4">
      <w:r>
        <w:rPr>
          <w:rFonts w:eastAsia="Arial" w:cs="Arial"/>
          <w:color w:val="000000"/>
          <w:shd w:val="clear" w:color="auto" w:fill="FFFFFF"/>
        </w:rPr>
        <w:t>Les candidats transmettent les renseignements suivants</w:t>
      </w:r>
    </w:p>
    <w:p w:rsidR="00D269FB" w:rsidRDefault="003A29F4">
      <w:r>
        <w:rPr>
          <w:rFonts w:eastAsia="Arial" w:cs="Arial"/>
          <w:color w:val="000000"/>
          <w:shd w:val="clear" w:color="auto" w:fill="FFFFFF"/>
        </w:rPr>
        <w:t>Lettre de candidature ou formulaire DC1 (téléchargeable à partir du lien https://www.economie.gouv.fr/daj/formulaires-declaration-du-candidat) ou équivalent, dûment rempli, et daté. Dans le cas d'un groupement d'opérateurs économiques, le formulaire DC1 sera complété pour chaque membre du groupement</w:t>
      </w:r>
    </w:p>
    <w:p w:rsidR="00D269FB" w:rsidRDefault="003A29F4">
      <w:r>
        <w:rPr>
          <w:rFonts w:eastAsia="Arial" w:cs="Arial"/>
          <w:color w:val="000000"/>
          <w:shd w:val="clear" w:color="auto" w:fill="FFFFFF"/>
        </w:rPr>
        <w:t>- Déclaration du candidat ou formulaire DC2 (téléchargeable à partir du lien</w:t>
      </w:r>
    </w:p>
    <w:p w:rsidR="00D269FB" w:rsidRDefault="003A29F4">
      <w:r>
        <w:rPr>
          <w:rFonts w:eastAsia="Arial" w:cs="Arial"/>
          <w:color w:val="000000"/>
          <w:shd w:val="clear" w:color="auto" w:fill="FFFFFF"/>
        </w:rPr>
        <w:lastRenderedPageBreak/>
        <w:t xml:space="preserve"> https://www.economie.gouv.fr/daj/formulaires-declaration-du-candidat), ou équivalent, dûment rempli et daté; en cas de candidature groupée, le DC2 est rempli par chaque membre du groupement.</w:t>
      </w:r>
    </w:p>
    <w:p w:rsidR="00D269FB" w:rsidRDefault="003A29F4">
      <w:r>
        <w:rPr>
          <w:rFonts w:eastAsia="Arial" w:cs="Arial"/>
          <w:color w:val="000000"/>
          <w:shd w:val="clear" w:color="auto" w:fill="FFFFFF"/>
        </w:rPr>
        <w:t>Dans le cas d'un groupement d'opérateurs économiques, les candidats transmettent les renseignements suivants des formulaires DC1 et DC2 : Le formulaire DC1 sera complété pour chaque membre du groupement ; Le formulaire DC2 est rempli par chaque membre du groupement.</w:t>
      </w:r>
    </w:p>
    <w:p w:rsidR="00D269FB" w:rsidRDefault="003A29F4" w:rsidP="003A29F4">
      <w:pPr>
        <w:pStyle w:val="Titre2"/>
        <w:numPr>
          <w:ilvl w:val="1"/>
          <w:numId w:val="15"/>
        </w:numPr>
      </w:pPr>
      <w:bookmarkStart w:id="27" w:name="_Toc188018119"/>
      <w:r>
        <w:t>Niveaux minimaux de participation</w:t>
      </w:r>
      <w:bookmarkEnd w:id="27"/>
    </w:p>
    <w:p w:rsidR="00D269FB" w:rsidRDefault="003A29F4">
      <w:r>
        <w:rPr>
          <w:rFonts w:eastAsia="Arial" w:cs="Arial"/>
          <w:color w:val="000000"/>
          <w:shd w:val="clear" w:color="auto" w:fill="FFFFFF"/>
        </w:rPr>
        <w:t>L'acheteur n'impose pas aux candidats de niveaux minimums de capacité.</w:t>
      </w:r>
    </w:p>
    <w:p w:rsidR="00D269FB" w:rsidRDefault="003A29F4" w:rsidP="003A29F4">
      <w:pPr>
        <w:pStyle w:val="Titre2"/>
        <w:numPr>
          <w:ilvl w:val="1"/>
          <w:numId w:val="15"/>
        </w:numPr>
      </w:pPr>
      <w:bookmarkStart w:id="28" w:name="_Toc188018120"/>
      <w:r>
        <w:t>Tâches essentielles</w:t>
      </w:r>
      <w:bookmarkEnd w:id="28"/>
    </w:p>
    <w:p w:rsidR="00D269FB" w:rsidRDefault="003A29F4">
      <w:r>
        <w:rPr>
          <w:rFonts w:eastAsia="Arial" w:cs="Arial"/>
          <w:color w:val="000000"/>
          <w:shd w:val="clear" w:color="auto" w:fill="FFFFFF"/>
        </w:rPr>
        <w:t xml:space="preserve"> L'acheteur n'exige pas que certaines tâches soient effectuées par l'un des membres du groupement.</w:t>
      </w:r>
    </w:p>
    <w:p w:rsidR="00D269FB" w:rsidRDefault="003A29F4">
      <w:r>
        <w:rPr>
          <w:rFonts w:eastAsia="Arial" w:cs="Arial"/>
          <w:color w:val="000000"/>
          <w:shd w:val="clear" w:color="auto" w:fill="FFFFFF"/>
        </w:rPr>
        <w:t>L'acheteur n'exige pas que certaines tâches essentielles soient effectuées directement par le titulaire.</w:t>
      </w:r>
    </w:p>
    <w:p w:rsidR="00D269FB" w:rsidRDefault="003A29F4" w:rsidP="003A29F4">
      <w:pPr>
        <w:pStyle w:val="Titre2"/>
        <w:numPr>
          <w:ilvl w:val="1"/>
          <w:numId w:val="15"/>
        </w:numPr>
      </w:pPr>
      <w:bookmarkStart w:id="29" w:name="_Toc188018121"/>
      <w:r>
        <w:t>Examen des candidatures</w:t>
      </w:r>
      <w:bookmarkEnd w:id="29"/>
    </w:p>
    <w:p w:rsidR="00D269FB" w:rsidRDefault="003A29F4">
      <w:r>
        <w:rPr>
          <w:rFonts w:eastAsia="Arial" w:cs="Arial"/>
          <w:color w:val="000000"/>
          <w:shd w:val="clear" w:color="auto" w:fill="FFFFFF"/>
        </w:rPr>
        <w:t>En application des dispositions de l'article R.2161-4 du code de la commande publique, l'acheteur décide d'examiner les offres avant les candidatures.</w:t>
      </w:r>
    </w:p>
    <w:p w:rsidR="00D269FB" w:rsidRDefault="003A29F4">
      <w:r>
        <w:rPr>
          <w:rFonts w:eastAsia="Arial" w:cs="Arial"/>
          <w:color w:val="000000"/>
          <w:shd w:val="clear" w:color="auto" w:fill="FFFFFF"/>
        </w:rPr>
        <w:t>Les documents justificatifs concernant l'aptitude et les capacités ainsi que les moyens de preuve relatifs aux motifs d'exclusion ne sont demandés par l'acheteur qu'au(x) soumissionnaire(s) auquel(s) il est envisagé d'attribuer le marché public</w:t>
      </w:r>
    </w:p>
    <w:p w:rsidR="00D269FB" w:rsidRDefault="003A29F4">
      <w:r>
        <w:rPr>
          <w:rFonts w:eastAsia="Arial" w:cs="Arial"/>
          <w:color w:val="000000"/>
          <w:shd w:val="clear" w:color="auto" w:fill="FFFFFF"/>
        </w:rPr>
        <w:t>Les moyens de preuve concernant les motifs d'exclusion ne sont demandés par l'acheteur qu'au(x) soumissionnaire(s) auquel(s) il est envisagé d'attribuer le marché public</w:t>
      </w:r>
    </w:p>
    <w:p w:rsidR="00D269FB" w:rsidRDefault="003A29F4">
      <w:r>
        <w:rPr>
          <w:rFonts w:eastAsia="Arial" w:cs="Arial"/>
          <w:color w:val="000000"/>
          <w:shd w:val="clear" w:color="auto" w:fill="FFFFFF"/>
        </w:rPr>
        <w:t>Si l'acheteur constate, avant de procéder à l'examen des candidatures, que des pièces ou des informations dont la production était réclamée sont absentes ou incomplètes, il peut demander aux candidats concernés de compléter leur dossier de candidature dans un délai identique pour tous.</w:t>
      </w:r>
    </w:p>
    <w:p w:rsidR="00D269FB" w:rsidRDefault="003A29F4">
      <w:r>
        <w:rPr>
          <w:rFonts w:eastAsia="Arial" w:cs="Arial"/>
          <w:color w:val="000000"/>
          <w:shd w:val="clear" w:color="auto" w:fill="FFFFFF"/>
        </w:rPr>
        <w:t>Ce délai est précisé avec la demande de complément.</w:t>
      </w:r>
    </w:p>
    <w:p w:rsidR="00D269FB" w:rsidRDefault="003A29F4">
      <w:r>
        <w:rPr>
          <w:rFonts w:eastAsia="Arial" w:cs="Arial"/>
          <w:color w:val="000000"/>
          <w:shd w:val="clear" w:color="auto" w:fill="FFFFFF"/>
        </w:rPr>
        <w:t>Les candidatures incomplètes ou demeurées incomplètes à la suite d'une demande de compléments sont éliminées.</w:t>
      </w:r>
    </w:p>
    <w:p w:rsidR="00D269FB" w:rsidRDefault="003A29F4">
      <w:r>
        <w:rPr>
          <w:rFonts w:eastAsia="Arial" w:cs="Arial"/>
          <w:color w:val="000000"/>
          <w:shd w:val="clear" w:color="auto" w:fill="FFFFFF"/>
        </w:rPr>
        <w:t>L'acheteur n'a pas fixé de minimums de capacité comme condition de participation : les candidatures qui ne justifient pas de l'aptitude professionnelle ou qui ne disposent manifestement pas des capacités professionnelles, techniques ou financières suffisantes demandées pour cette consultation sont éliminées</w:t>
      </w:r>
      <w:proofErr w:type="gramStart"/>
      <w:r>
        <w:rPr>
          <w:rFonts w:eastAsia="Arial" w:cs="Arial"/>
          <w:color w:val="000000"/>
          <w:shd w:val="clear" w:color="auto" w:fill="FFFFFF"/>
        </w:rPr>
        <w:t>. .</w:t>
      </w:r>
      <w:proofErr w:type="gramEnd"/>
    </w:p>
    <w:p w:rsidR="00D269FB" w:rsidRDefault="003A29F4" w:rsidP="003A29F4">
      <w:pPr>
        <w:pStyle w:val="Titre2"/>
        <w:numPr>
          <w:ilvl w:val="1"/>
          <w:numId w:val="15"/>
        </w:numPr>
      </w:pPr>
      <w:bookmarkStart w:id="30" w:name="_Toc188018122"/>
      <w:r>
        <w:t>Vérification des conditions de participation : liste des documents justificatifs</w:t>
      </w:r>
      <w:bookmarkEnd w:id="30"/>
    </w:p>
    <w:p w:rsidR="00D269FB" w:rsidRDefault="003A29F4">
      <w:r>
        <w:rPr>
          <w:rFonts w:eastAsia="Arial" w:cs="Arial"/>
          <w:color w:val="000000"/>
          <w:shd w:val="clear" w:color="auto" w:fill="FFFFFF"/>
        </w:rPr>
        <w:t>Les candidats ne sont pas tenus de fournir les documents justificatifs lorsque l'acheteur peut les obtenir :</w:t>
      </w:r>
    </w:p>
    <w:p w:rsidR="00D269FB" w:rsidRDefault="003A29F4">
      <w:r>
        <w:rPr>
          <w:rFonts w:eastAsia="Arial" w:cs="Arial"/>
          <w:color w:val="000000"/>
          <w:shd w:val="clear" w:color="auto" w:fill="FFFFFF"/>
        </w:rPr>
        <w:t>- directement par le biais d'un système électronique de mise à disposition d'informations administré par un organisme officiel ;</w:t>
      </w:r>
    </w:p>
    <w:p w:rsidR="00D269FB" w:rsidRDefault="003A29F4">
      <w:r>
        <w:rPr>
          <w:rFonts w:eastAsia="Arial" w:cs="Arial"/>
          <w:color w:val="000000"/>
          <w:shd w:val="clear" w:color="auto" w:fill="FFFFFF"/>
        </w:rPr>
        <w:t>- d'un espace de stockage numérique, à condition que figurent dans son dossier de candidature toutes les informations nécessaires à la consultation de ce système ou de cet espace et que l'accès soit gratuit.</w:t>
      </w:r>
    </w:p>
    <w:p w:rsidR="00D269FB" w:rsidRDefault="003A29F4">
      <w:r>
        <w:rPr>
          <w:rFonts w:eastAsia="Arial" w:cs="Arial"/>
          <w:color w:val="000000"/>
          <w:shd w:val="clear" w:color="auto" w:fill="FFFFFF"/>
        </w:rPr>
        <w:lastRenderedPageBreak/>
        <w:t>Le candidat n'est pas tenu de fournir les documents justificatifs déjà transmis à l'acheteur dans le cadre d'une précédente consultation et qui demeurent valables. Dans ce cas, il indique les moyens de preuves concernés ainsi que la référence de la ou des consultation(s) pour la ou lesquelles ces moyens de preuve ont déjà été transmis. En cas d'impossibilité de se procurer les documents justificatifs directement auprès des administrations ou organismes, l'acheteur en demande communication au candidat.</w:t>
      </w:r>
    </w:p>
    <w:p w:rsidR="00D269FB" w:rsidRDefault="003A29F4">
      <w:r>
        <w:rPr>
          <w:rFonts w:eastAsia="Arial" w:cs="Arial"/>
          <w:color w:val="000000"/>
          <w:shd w:val="clear" w:color="auto" w:fill="FFFFFF"/>
        </w:rPr>
        <w:t>Les documents justificatifs concernant les aptitudes et capacités sont :</w:t>
      </w:r>
    </w:p>
    <w:p w:rsidR="00D269FB" w:rsidRDefault="003A29F4">
      <w:r>
        <w:rPr>
          <w:rFonts w:eastAsia="Arial" w:cs="Arial"/>
          <w:color w:val="000000"/>
          <w:shd w:val="clear" w:color="auto" w:fill="FFFFFF"/>
        </w:rPr>
        <w:t>- Déclaration concernant le chiffre d'affaires global et le chiffre d'affaires concernant les prestations objet du marché, réalisés au cours des trois derniers exercices disponibles ;</w:t>
      </w:r>
    </w:p>
    <w:p w:rsidR="00D269FB" w:rsidRDefault="00187760">
      <w:r>
        <w:rPr>
          <w:rFonts w:eastAsia="Arial" w:cs="Arial"/>
          <w:color w:val="000000"/>
          <w:shd w:val="clear" w:color="auto" w:fill="FFFFFF"/>
        </w:rPr>
        <w:t xml:space="preserve">- </w:t>
      </w:r>
      <w:r w:rsidR="003A29F4">
        <w:rPr>
          <w:rFonts w:eastAsia="Arial" w:cs="Arial"/>
          <w:color w:val="000000"/>
          <w:shd w:val="clear" w:color="auto" w:fill="FFFFFF"/>
        </w:rPr>
        <w:t>Présentation d'une liste des principales fournitures effectuées au cours des trois dernières années, indiquant le montant, la date et le destinataire public ou privé. Les livraisons sont prouvées par des attestations du destinataire ou, à défaut, par une déclaration de l'opérateur économique;</w:t>
      </w:r>
    </w:p>
    <w:p w:rsidR="00D269FB" w:rsidRDefault="00187760">
      <w:pPr>
        <w:rPr>
          <w:rFonts w:eastAsia="Arial" w:cs="Arial"/>
          <w:color w:val="000000"/>
          <w:shd w:val="clear" w:color="auto" w:fill="FFFFFF"/>
        </w:rPr>
      </w:pPr>
      <w:r>
        <w:rPr>
          <w:rFonts w:eastAsia="Arial" w:cs="Arial"/>
          <w:color w:val="000000"/>
          <w:shd w:val="clear" w:color="auto" w:fill="FFFFFF"/>
        </w:rPr>
        <w:t xml:space="preserve">- </w:t>
      </w:r>
      <w:r w:rsidRPr="00187760">
        <w:rPr>
          <w:rFonts w:eastAsia="Arial" w:cs="Arial"/>
          <w:color w:val="000000"/>
          <w:shd w:val="clear" w:color="auto" w:fill="FFFFFF"/>
        </w:rPr>
        <w:t>Déclaration indiquant les effectifs moyens annuels du candidat et l'importance du personnel d'encadrement pour chacune des trois dernières années</w:t>
      </w:r>
      <w:r w:rsidR="003A29F4">
        <w:rPr>
          <w:rFonts w:eastAsia="Arial" w:cs="Arial"/>
          <w:color w:val="000000"/>
          <w:shd w:val="clear" w:color="auto" w:fill="FFFFFF"/>
        </w:rPr>
        <w:t>;</w:t>
      </w:r>
    </w:p>
    <w:p w:rsidR="00187760" w:rsidRDefault="00187760">
      <w:r>
        <w:t xml:space="preserve">- </w:t>
      </w:r>
      <w:r w:rsidRPr="00187760">
        <w:t>Déclaration indiquant l'outillage, le matériel et l'équipement technique dont le candidat dispose pour la réalisation du contrat</w:t>
      </w:r>
    </w:p>
    <w:p w:rsidR="00D269FB" w:rsidRDefault="003A29F4" w:rsidP="003A29F4">
      <w:pPr>
        <w:pStyle w:val="Titre2"/>
        <w:numPr>
          <w:ilvl w:val="1"/>
          <w:numId w:val="15"/>
        </w:numPr>
      </w:pPr>
      <w:bookmarkStart w:id="31" w:name="_Toc188018123"/>
      <w:r>
        <w:t>Vérification des motifs d'exclusion</w:t>
      </w:r>
      <w:bookmarkEnd w:id="31"/>
    </w:p>
    <w:p w:rsidR="00D269FB" w:rsidRDefault="003A29F4">
      <w:r>
        <w:rPr>
          <w:rFonts w:eastAsia="Arial" w:cs="Arial"/>
          <w:color w:val="000000"/>
          <w:shd w:val="clear" w:color="auto" w:fill="FFFFFF"/>
        </w:rPr>
        <w:t>En application des dispositions de R.2144-4 du code de la commande publique, l'acheteur n'exige que du seul soumissionnaire auquel il est envisagé d'attribuer le marché public qu'il justifie ne pas se trouver dans un des cas des motifs d'exclusion.</w:t>
      </w:r>
    </w:p>
    <w:p w:rsidR="00D269FB" w:rsidRDefault="003A29F4" w:rsidP="003A29F4">
      <w:pPr>
        <w:pStyle w:val="Titre2"/>
        <w:numPr>
          <w:ilvl w:val="1"/>
          <w:numId w:val="15"/>
        </w:numPr>
      </w:pPr>
      <w:bookmarkStart w:id="32" w:name="_Toc188018124"/>
      <w:r>
        <w:t>Dispositions spéciales relatives à l'IMPI</w:t>
      </w:r>
      <w:bookmarkEnd w:id="32"/>
    </w:p>
    <w:p w:rsidR="00D269FB" w:rsidRDefault="003A29F4">
      <w:r>
        <w:rPr>
          <w:rFonts w:eastAsia="Arial" w:cs="Arial"/>
          <w:color w:val="000000"/>
          <w:shd w:val="clear" w:color="auto" w:fill="FFFFFF"/>
        </w:rPr>
        <w:t xml:space="preserve">La présente consultation n’est pas concernée par une mesure de sanction relevant de l'instrument relatif aux marchés publics internationaux (IMPI). </w:t>
      </w:r>
    </w:p>
    <w:p w:rsidR="00D269FB" w:rsidRDefault="003A29F4">
      <w:r>
        <w:rPr>
          <w:rFonts w:eastAsia="Arial" w:cs="Arial"/>
          <w:color w:val="000000"/>
          <w:shd w:val="clear" w:color="auto" w:fill="FFFFFF"/>
        </w:rPr>
        <w:t>L'acheteur peut, à tout moment au cours de la procédure de passation de marchés publics, demander à l'opérateur économique de clarifier ou de compléter les informations ou les documents liés à la vérification de son origine dans un délai approprié.</w:t>
      </w:r>
    </w:p>
    <w:p w:rsidR="00D269FB" w:rsidRDefault="00D269FB"/>
    <w:p w:rsidR="00D269FB" w:rsidRDefault="003A29F4">
      <w:r>
        <w:rPr>
          <w:rFonts w:eastAsia="Arial" w:cs="Arial"/>
          <w:color w:val="000000"/>
          <w:shd w:val="clear" w:color="auto" w:fill="FFFFFF"/>
        </w:rPr>
        <w:t>Lorsque l'opérateur économique ne fournit pas ces informations ou ces documents sans apporter d'explication raisonnable, empêchant ainsi l'acheteur de vérifier son origine ou rendant cette vérification pratiquement impossible ou très difficile, cet opérateur économique est exclu de la participation à la présente procédure de passation de marché public.</w:t>
      </w:r>
    </w:p>
    <w:p w:rsidR="00D269FB" w:rsidRDefault="003A29F4" w:rsidP="003A29F4">
      <w:pPr>
        <w:pStyle w:val="Titre1"/>
        <w:numPr>
          <w:ilvl w:val="0"/>
          <w:numId w:val="15"/>
        </w:numPr>
      </w:pPr>
      <w:bookmarkStart w:id="33" w:name="_Toc188018125"/>
      <w:r>
        <w:t>OFFRE</w:t>
      </w:r>
      <w:bookmarkEnd w:id="33"/>
    </w:p>
    <w:p w:rsidR="00D269FB" w:rsidRDefault="003A29F4" w:rsidP="003A29F4">
      <w:pPr>
        <w:pStyle w:val="Titre2"/>
        <w:numPr>
          <w:ilvl w:val="1"/>
          <w:numId w:val="15"/>
        </w:numPr>
      </w:pPr>
      <w:bookmarkStart w:id="34" w:name="_Toc188018126"/>
      <w:r>
        <w:t>Présentation de l'offre</w:t>
      </w:r>
      <w:bookmarkEnd w:id="34"/>
    </w:p>
    <w:p w:rsidR="00D269FB" w:rsidRDefault="003A29F4">
      <w:pPr>
        <w:rPr>
          <w:rFonts w:eastAsia="Arial" w:cs="Arial"/>
          <w:color w:val="000000"/>
          <w:szCs w:val="20"/>
        </w:rPr>
      </w:pPr>
      <w:r>
        <w:rPr>
          <w:rFonts w:eastAsia="Arial" w:cs="Arial"/>
          <w:color w:val="000000"/>
          <w:shd w:val="clear" w:color="auto" w:fill="FFFFFF"/>
        </w:rPr>
        <w:t>L'offre du candidat comporte les pièces suivantes :</w:t>
      </w:r>
    </w:p>
    <w:p w:rsidR="009B3A75" w:rsidRPr="009B3A75" w:rsidRDefault="003A29F4" w:rsidP="009B3A75">
      <w:pPr>
        <w:rPr>
          <w:rFonts w:eastAsia="Arial" w:cs="Arial"/>
          <w:color w:val="000000"/>
          <w:shd w:val="clear" w:color="auto" w:fill="FFFFFF"/>
        </w:rPr>
      </w:pPr>
      <w:r>
        <w:rPr>
          <w:rFonts w:eastAsia="Arial" w:cs="Arial"/>
          <w:color w:val="000000"/>
          <w:shd w:val="clear" w:color="auto" w:fill="FFFFFF"/>
        </w:rPr>
        <w:t xml:space="preserve"> - le mémoire technique complété par le candidat et répondant au cahier des clauses administratives particulières et au cahier des clauses techniques particulières, </w:t>
      </w:r>
      <w:r w:rsidR="009B3A75">
        <w:rPr>
          <w:rFonts w:eastAsia="Arial" w:cs="Arial"/>
          <w:color w:val="000000"/>
          <w:shd w:val="clear" w:color="auto" w:fill="FFFFFF"/>
        </w:rPr>
        <w:t xml:space="preserve">qui </w:t>
      </w:r>
      <w:r w:rsidR="009B3A75" w:rsidRPr="009B3A75">
        <w:rPr>
          <w:rFonts w:eastAsia="Arial" w:cs="Arial"/>
          <w:color w:val="000000"/>
          <w:shd w:val="clear" w:color="auto" w:fill="FFFFFF"/>
        </w:rPr>
        <w:t>précisera :</w:t>
      </w:r>
    </w:p>
    <w:p w:rsidR="009B3A75" w:rsidRPr="009B3A75" w:rsidRDefault="009B3A75" w:rsidP="009B3A75">
      <w:pPr>
        <w:ind w:firstLine="706"/>
        <w:rPr>
          <w:rFonts w:eastAsia="Arial" w:cs="Arial"/>
          <w:color w:val="000000"/>
          <w:shd w:val="clear" w:color="auto" w:fill="FFFFFF"/>
        </w:rPr>
      </w:pPr>
      <w:r>
        <w:rPr>
          <w:rFonts w:eastAsia="Arial" w:cs="Arial"/>
          <w:color w:val="000000"/>
          <w:shd w:val="clear" w:color="auto" w:fill="FFFFFF"/>
        </w:rPr>
        <w:t xml:space="preserve">- </w:t>
      </w:r>
      <w:r w:rsidRPr="009B3A75">
        <w:rPr>
          <w:rFonts w:eastAsia="Arial" w:cs="Arial"/>
          <w:color w:val="000000"/>
          <w:shd w:val="clear" w:color="auto" w:fill="FFFFFF"/>
        </w:rPr>
        <w:t>la composition de l’équipe dédiée et les moyens affectés aux travaux et aux études, avec désignation d’un interlocuteur unique</w:t>
      </w:r>
    </w:p>
    <w:p w:rsidR="009B3A75" w:rsidRPr="009B3A75" w:rsidRDefault="009B3A75" w:rsidP="009B3A75">
      <w:pPr>
        <w:ind w:firstLine="706"/>
        <w:rPr>
          <w:rFonts w:eastAsia="Arial" w:cs="Arial"/>
          <w:color w:val="000000"/>
          <w:shd w:val="clear" w:color="auto" w:fill="FFFFFF"/>
        </w:rPr>
      </w:pPr>
      <w:r>
        <w:rPr>
          <w:rFonts w:eastAsia="Arial" w:cs="Arial"/>
          <w:color w:val="000000"/>
          <w:shd w:val="clear" w:color="auto" w:fill="FFFFFF"/>
        </w:rPr>
        <w:t xml:space="preserve">- </w:t>
      </w:r>
      <w:r w:rsidRPr="009B3A75">
        <w:rPr>
          <w:rFonts w:eastAsia="Arial" w:cs="Arial"/>
          <w:color w:val="000000"/>
          <w:shd w:val="clear" w:color="auto" w:fill="FFFFFF"/>
        </w:rPr>
        <w:t>les procédés et moyens d’exécution mis en œuvre pour la réalisation de ce chantier</w:t>
      </w:r>
    </w:p>
    <w:p w:rsidR="00D269FB" w:rsidRDefault="009B3A75" w:rsidP="009B3A75">
      <w:pPr>
        <w:ind w:firstLine="706"/>
        <w:rPr>
          <w:rFonts w:eastAsia="Arial" w:cs="Arial"/>
          <w:color w:val="000000"/>
          <w:shd w:val="clear" w:color="auto" w:fill="FFFFFF"/>
        </w:rPr>
      </w:pPr>
      <w:r>
        <w:rPr>
          <w:rFonts w:eastAsia="Arial" w:cs="Arial"/>
          <w:color w:val="000000"/>
          <w:shd w:val="clear" w:color="auto" w:fill="FFFFFF"/>
        </w:rPr>
        <w:t xml:space="preserve">- </w:t>
      </w:r>
      <w:r w:rsidRPr="009B3A75">
        <w:rPr>
          <w:rFonts w:eastAsia="Arial" w:cs="Arial"/>
          <w:color w:val="000000"/>
          <w:shd w:val="clear" w:color="auto" w:fill="FFFFFF"/>
        </w:rPr>
        <w:t>les mesures prévues pour assurer l’hygiène, la sécurité et la gestion des déchets et la réduction des nuisances sur le chantier</w:t>
      </w:r>
    </w:p>
    <w:p w:rsidR="009B3A75" w:rsidRDefault="009B3A75" w:rsidP="009B3A75">
      <w:pPr>
        <w:rPr>
          <w:rFonts w:eastAsia="Arial" w:cs="Arial"/>
          <w:color w:val="000000"/>
          <w:shd w:val="clear" w:color="auto" w:fill="FFFFFF"/>
        </w:rPr>
      </w:pPr>
      <w:r>
        <w:rPr>
          <w:rFonts w:eastAsia="Arial" w:cs="Arial"/>
          <w:color w:val="000000"/>
          <w:shd w:val="clear" w:color="auto" w:fill="FFFFFF"/>
        </w:rPr>
        <w:lastRenderedPageBreak/>
        <w:t xml:space="preserve">- </w:t>
      </w:r>
      <w:r w:rsidRPr="009B3A75">
        <w:rPr>
          <w:rFonts w:eastAsia="Arial" w:cs="Arial"/>
          <w:color w:val="000000"/>
          <w:shd w:val="clear" w:color="auto" w:fill="FFFFFF"/>
        </w:rPr>
        <w:t xml:space="preserve">Les fiches techniques et fiches produits de la totalité et matériels prévus par l’entreprise pour ce chantier conformément au DCE et notamment en termes de performances énergétique et environnementale (Par exemple l’utilisation de matériaux locaux et </w:t>
      </w:r>
      <w:proofErr w:type="spellStart"/>
      <w:r w:rsidRPr="009B3A75">
        <w:rPr>
          <w:rFonts w:eastAsia="Arial" w:cs="Arial"/>
          <w:color w:val="000000"/>
          <w:shd w:val="clear" w:color="auto" w:fill="FFFFFF"/>
        </w:rPr>
        <w:t>biosourcés</w:t>
      </w:r>
      <w:proofErr w:type="spellEnd"/>
      <w:r w:rsidRPr="009B3A75">
        <w:rPr>
          <w:rFonts w:eastAsia="Arial" w:cs="Arial"/>
          <w:color w:val="000000"/>
          <w:shd w:val="clear" w:color="auto" w:fill="FFFFFF"/>
        </w:rPr>
        <w:t>, limitation de l’impact carbone)</w:t>
      </w:r>
    </w:p>
    <w:p w:rsidR="009B3A75" w:rsidRDefault="009B3A75" w:rsidP="009B3A75">
      <w:pPr>
        <w:rPr>
          <w:rFonts w:eastAsia="Arial" w:cs="Arial"/>
          <w:color w:val="000000"/>
          <w:szCs w:val="20"/>
        </w:rPr>
      </w:pPr>
    </w:p>
    <w:p w:rsidR="00D269FB" w:rsidRDefault="003A29F4">
      <w:r>
        <w:rPr>
          <w:rFonts w:eastAsia="Arial" w:cs="Arial"/>
          <w:color w:val="000000"/>
          <w:shd w:val="clear" w:color="auto" w:fill="FFFFFF"/>
        </w:rPr>
        <w:t>- l’acte d’engagement complété et signé par le une personne capable d’engager le candidat</w:t>
      </w:r>
    </w:p>
    <w:p w:rsidR="00D269FB" w:rsidRDefault="003A29F4">
      <w:pPr>
        <w:rPr>
          <w:rFonts w:eastAsia="Arial" w:cs="Arial"/>
          <w:color w:val="000000"/>
          <w:szCs w:val="20"/>
        </w:rPr>
      </w:pPr>
      <w:r>
        <w:rPr>
          <w:rFonts w:eastAsia="Arial" w:cs="Arial"/>
          <w:color w:val="000000"/>
          <w:shd w:val="clear" w:color="auto" w:fill="FFFFFF"/>
        </w:rPr>
        <w:t xml:space="preserve"> - la décomposition du prix global et forfaitaire (DPGF) ; </w:t>
      </w:r>
    </w:p>
    <w:p w:rsidR="00D269FB" w:rsidRDefault="003A29F4">
      <w:pPr>
        <w:rPr>
          <w:rFonts w:eastAsia="Arial" w:cs="Arial"/>
          <w:color w:val="000000"/>
          <w:szCs w:val="20"/>
        </w:rPr>
      </w:pPr>
      <w:r>
        <w:rPr>
          <w:rFonts w:eastAsia="Arial" w:cs="Arial"/>
          <w:color w:val="000000"/>
          <w:shd w:val="clear" w:color="auto" w:fill="FFFFFF"/>
        </w:rPr>
        <w:t xml:space="preserve">- </w:t>
      </w:r>
      <w:r w:rsidR="009C25AC">
        <w:rPr>
          <w:rFonts w:eastAsia="Arial" w:cs="Arial"/>
          <w:color w:val="000000"/>
          <w:shd w:val="clear" w:color="auto" w:fill="FFFFFF"/>
        </w:rPr>
        <w:t xml:space="preserve">le cas échéant, </w:t>
      </w:r>
      <w:r>
        <w:rPr>
          <w:rFonts w:eastAsia="Arial" w:cs="Arial"/>
          <w:color w:val="000000"/>
          <w:shd w:val="clear" w:color="auto" w:fill="FFFFFF"/>
        </w:rPr>
        <w:t>la demande d'acceptation des sous-traitants et d'agrément de leurs conditions de paiement</w:t>
      </w:r>
      <w:r w:rsidR="009C25AC">
        <w:rPr>
          <w:rFonts w:eastAsia="Arial" w:cs="Arial"/>
          <w:color w:val="000000"/>
          <w:shd w:val="clear" w:color="auto" w:fill="FFFFFF"/>
        </w:rPr>
        <w:t xml:space="preserve"> </w:t>
      </w:r>
    </w:p>
    <w:p w:rsidR="00D269FB" w:rsidRDefault="003A29F4">
      <w:pPr>
        <w:rPr>
          <w:rFonts w:eastAsia="Arial" w:cs="Arial"/>
          <w:color w:val="000000"/>
          <w:szCs w:val="20"/>
        </w:rPr>
      </w:pPr>
      <w:r>
        <w:rPr>
          <w:rFonts w:eastAsia="Arial" w:cs="Arial"/>
          <w:color w:val="000000"/>
          <w:shd w:val="clear" w:color="auto" w:fill="FFFFFF"/>
        </w:rPr>
        <w:t xml:space="preserve"> - </w:t>
      </w:r>
      <w:r w:rsidR="009C25AC">
        <w:rPr>
          <w:rFonts w:eastAsia="Arial" w:cs="Arial"/>
          <w:color w:val="000000"/>
          <w:shd w:val="clear" w:color="auto" w:fill="FFFFFF"/>
        </w:rPr>
        <w:t xml:space="preserve">le cas échéant, </w:t>
      </w:r>
      <w:r>
        <w:rPr>
          <w:rFonts w:eastAsia="Arial" w:cs="Arial"/>
          <w:color w:val="000000"/>
          <w:shd w:val="clear" w:color="auto" w:fill="FFFFFF"/>
        </w:rPr>
        <w:t xml:space="preserve">la part des prestations que le soumissionnaire a l'intention de sous-traiter, notamment à des petites et moyennes entreprises </w:t>
      </w:r>
    </w:p>
    <w:p w:rsidR="00D269FB" w:rsidRDefault="003A29F4" w:rsidP="003A29F4">
      <w:pPr>
        <w:pStyle w:val="Titre2"/>
        <w:numPr>
          <w:ilvl w:val="1"/>
          <w:numId w:val="15"/>
        </w:numPr>
      </w:pPr>
      <w:bookmarkStart w:id="35" w:name="_Toc188018127"/>
      <w:r>
        <w:t>Examen des offres</w:t>
      </w:r>
      <w:bookmarkEnd w:id="35"/>
    </w:p>
    <w:p w:rsidR="00D269FB" w:rsidRDefault="003A29F4">
      <w:r>
        <w:rPr>
          <w:rFonts w:eastAsia="Arial" w:cs="Arial"/>
          <w:color w:val="000000"/>
          <w:shd w:val="clear" w:color="auto" w:fill="FFFFFF"/>
        </w:rPr>
        <w:t xml:space="preserve">Les offres inappropriées, irrégulières ou inacceptables, sont éliminées. </w:t>
      </w:r>
    </w:p>
    <w:p w:rsidR="00D269FB" w:rsidRDefault="003A29F4">
      <w:r>
        <w:rPr>
          <w:rFonts w:eastAsia="Arial" w:cs="Arial"/>
          <w:color w:val="000000"/>
          <w:shd w:val="clear" w:color="auto" w:fill="FFFFFF"/>
        </w:rPr>
        <w:t xml:space="preserve">Toutefois, l'acheteur peut autoriser tous les soumissionnaires concernés à régulariser les offres irrégulières </w:t>
      </w:r>
      <w:r w:rsidR="0091203B">
        <w:rPr>
          <w:rFonts w:eastAsia="Arial" w:cs="Arial"/>
          <w:color w:val="000000"/>
          <w:shd w:val="clear" w:color="auto" w:fill="FFFFFF"/>
        </w:rPr>
        <w:t xml:space="preserve">ou inacceptables </w:t>
      </w:r>
      <w:r>
        <w:rPr>
          <w:rFonts w:eastAsia="Arial" w:cs="Arial"/>
          <w:color w:val="000000"/>
          <w:shd w:val="clear" w:color="auto" w:fill="FFFFFF"/>
        </w:rPr>
        <w:t>dans un délai approprié, à condition qu'elles ne soient pas anormalement basses et que cette régularisation n'ait pas pour effet de modifier les caractéristiques substantielles des offres.</w:t>
      </w:r>
    </w:p>
    <w:p w:rsidR="00D269FB" w:rsidRDefault="003A29F4">
      <w:r>
        <w:rPr>
          <w:rFonts w:eastAsia="Arial" w:cs="Arial"/>
          <w:color w:val="000000"/>
          <w:shd w:val="clear" w:color="auto" w:fill="FFFFFF"/>
        </w:rPr>
        <w:t>L'acheteur peut demander aux soumissionnaires de préciser la teneur de leur offre.</w:t>
      </w:r>
    </w:p>
    <w:p w:rsidR="00D269FB" w:rsidRDefault="00D269FB"/>
    <w:p w:rsidR="00D269FB" w:rsidRDefault="003A29F4" w:rsidP="003A29F4">
      <w:pPr>
        <w:pStyle w:val="Titre2"/>
        <w:numPr>
          <w:ilvl w:val="1"/>
          <w:numId w:val="15"/>
        </w:numPr>
      </w:pPr>
      <w:bookmarkStart w:id="36" w:name="_Toc188018128"/>
      <w:r>
        <w:t>Critères d'attribution</w:t>
      </w:r>
      <w:bookmarkEnd w:id="36"/>
    </w:p>
    <w:tbl>
      <w:tblPr>
        <w:tblStyle w:val="Grilledutableau"/>
        <w:tblW w:w="9776" w:type="dxa"/>
        <w:tblLook w:val="04A0" w:firstRow="1" w:lastRow="0" w:firstColumn="1" w:lastColumn="0" w:noHBand="0" w:noVBand="1"/>
      </w:tblPr>
      <w:tblGrid>
        <w:gridCol w:w="7225"/>
        <w:gridCol w:w="2551"/>
      </w:tblGrid>
      <w:tr w:rsidR="0091203B" w:rsidRPr="009C25AC" w:rsidTr="009C25AC">
        <w:tc>
          <w:tcPr>
            <w:tcW w:w="7225" w:type="dxa"/>
            <w:vAlign w:val="center"/>
          </w:tcPr>
          <w:p w:rsidR="0091203B" w:rsidRPr="009C25AC" w:rsidRDefault="0091203B" w:rsidP="009C25AC">
            <w:pPr>
              <w:jc w:val="center"/>
              <w:rPr>
                <w:b/>
                <w:sz w:val="22"/>
                <w:szCs w:val="22"/>
              </w:rPr>
            </w:pPr>
            <w:r w:rsidRPr="009C25AC">
              <w:rPr>
                <w:b/>
                <w:sz w:val="22"/>
                <w:szCs w:val="22"/>
              </w:rPr>
              <w:t>Libellé</w:t>
            </w:r>
          </w:p>
          <w:p w:rsidR="0091203B" w:rsidRPr="009C25AC" w:rsidRDefault="0091203B" w:rsidP="009C25AC">
            <w:pPr>
              <w:jc w:val="center"/>
              <w:rPr>
                <w:b/>
                <w:sz w:val="22"/>
                <w:szCs w:val="22"/>
              </w:rPr>
            </w:pPr>
          </w:p>
        </w:tc>
        <w:tc>
          <w:tcPr>
            <w:tcW w:w="2551" w:type="dxa"/>
            <w:vAlign w:val="center"/>
          </w:tcPr>
          <w:p w:rsidR="0091203B" w:rsidRPr="009C25AC" w:rsidRDefault="0091203B" w:rsidP="009C25AC">
            <w:pPr>
              <w:jc w:val="center"/>
              <w:rPr>
                <w:b/>
                <w:sz w:val="22"/>
                <w:szCs w:val="22"/>
              </w:rPr>
            </w:pPr>
            <w:r w:rsidRPr="009C25AC">
              <w:rPr>
                <w:b/>
                <w:sz w:val="22"/>
                <w:szCs w:val="22"/>
              </w:rPr>
              <w:t>Critères</w:t>
            </w:r>
          </w:p>
        </w:tc>
      </w:tr>
      <w:tr w:rsidR="0091203B" w:rsidRPr="009C25AC" w:rsidTr="009C25AC">
        <w:tc>
          <w:tcPr>
            <w:tcW w:w="7225" w:type="dxa"/>
          </w:tcPr>
          <w:p w:rsidR="0091203B" w:rsidRPr="009C25AC" w:rsidRDefault="0091203B" w:rsidP="009C25AC">
            <w:pPr>
              <w:jc w:val="left"/>
              <w:rPr>
                <w:sz w:val="22"/>
                <w:szCs w:val="22"/>
              </w:rPr>
            </w:pPr>
            <w:r w:rsidRPr="009C25AC">
              <w:rPr>
                <w:sz w:val="22"/>
                <w:szCs w:val="22"/>
              </w:rPr>
              <w:t>1-Prix des prestations</w:t>
            </w:r>
          </w:p>
        </w:tc>
        <w:tc>
          <w:tcPr>
            <w:tcW w:w="2551" w:type="dxa"/>
            <w:vAlign w:val="center"/>
          </w:tcPr>
          <w:p w:rsidR="0091203B" w:rsidRPr="009C25AC" w:rsidRDefault="0091203B" w:rsidP="009C25AC">
            <w:pPr>
              <w:jc w:val="center"/>
              <w:rPr>
                <w:sz w:val="22"/>
                <w:szCs w:val="22"/>
              </w:rPr>
            </w:pPr>
            <w:r w:rsidRPr="009C25AC">
              <w:rPr>
                <w:sz w:val="22"/>
                <w:szCs w:val="22"/>
              </w:rPr>
              <w:t>60 %</w:t>
            </w:r>
          </w:p>
        </w:tc>
      </w:tr>
      <w:tr w:rsidR="0091203B" w:rsidRPr="009C25AC" w:rsidTr="009C25AC">
        <w:tc>
          <w:tcPr>
            <w:tcW w:w="7225" w:type="dxa"/>
          </w:tcPr>
          <w:p w:rsidR="0091203B" w:rsidRPr="009C25AC" w:rsidRDefault="0091203B" w:rsidP="00101F64">
            <w:pPr>
              <w:spacing w:before="0"/>
              <w:jc w:val="left"/>
              <w:rPr>
                <w:sz w:val="22"/>
                <w:szCs w:val="22"/>
              </w:rPr>
            </w:pPr>
            <w:r w:rsidRPr="009C25AC">
              <w:rPr>
                <w:rFonts w:eastAsia="Trebuchet MS" w:cs="Arial"/>
                <w:color w:val="000000"/>
                <w:sz w:val="22"/>
                <w:szCs w:val="22"/>
              </w:rPr>
              <w:t>2-</w:t>
            </w:r>
            <w:r w:rsidR="009C25AC" w:rsidRPr="009C25AC">
              <w:rPr>
                <w:sz w:val="22"/>
                <w:szCs w:val="22"/>
              </w:rPr>
              <w:t xml:space="preserve"> </w:t>
            </w:r>
            <w:r w:rsidR="009C25AC" w:rsidRPr="009C25AC">
              <w:rPr>
                <w:rFonts w:eastAsia="Trebuchet MS" w:cs="Arial"/>
                <w:color w:val="000000"/>
                <w:sz w:val="22"/>
                <w:szCs w:val="22"/>
              </w:rPr>
              <w:t>Qualité des matériels proposés à travers le mémoire technique (il est attendu des matériels présentant des caractéristiques de robustesse et de facilité d’installation,).</w:t>
            </w:r>
            <w:r w:rsidRPr="009C25AC">
              <w:rPr>
                <w:rFonts w:eastAsia="Trebuchet MS" w:cs="Arial"/>
                <w:color w:val="000000"/>
                <w:sz w:val="22"/>
                <w:szCs w:val="22"/>
              </w:rPr>
              <w:t>,</w:t>
            </w:r>
          </w:p>
        </w:tc>
        <w:tc>
          <w:tcPr>
            <w:tcW w:w="2551" w:type="dxa"/>
            <w:vAlign w:val="center"/>
          </w:tcPr>
          <w:p w:rsidR="0091203B" w:rsidRPr="009C25AC" w:rsidRDefault="009C25AC" w:rsidP="009C25AC">
            <w:pPr>
              <w:jc w:val="center"/>
              <w:rPr>
                <w:sz w:val="22"/>
                <w:szCs w:val="22"/>
              </w:rPr>
            </w:pPr>
            <w:r w:rsidRPr="009C25AC">
              <w:rPr>
                <w:sz w:val="22"/>
                <w:szCs w:val="22"/>
              </w:rPr>
              <w:t>2</w:t>
            </w:r>
            <w:r w:rsidR="00101F64">
              <w:rPr>
                <w:sz w:val="22"/>
                <w:szCs w:val="22"/>
              </w:rPr>
              <w:t>0</w:t>
            </w:r>
            <w:r w:rsidR="0091203B" w:rsidRPr="009C25AC">
              <w:rPr>
                <w:sz w:val="22"/>
                <w:szCs w:val="22"/>
              </w:rPr>
              <w:t xml:space="preserve"> %</w:t>
            </w:r>
          </w:p>
        </w:tc>
      </w:tr>
      <w:tr w:rsidR="0091203B" w:rsidRPr="009C25AC" w:rsidTr="009C25AC">
        <w:tc>
          <w:tcPr>
            <w:tcW w:w="7225" w:type="dxa"/>
          </w:tcPr>
          <w:p w:rsidR="0091203B" w:rsidRPr="009C25AC" w:rsidRDefault="0091203B" w:rsidP="009C25AC">
            <w:pPr>
              <w:jc w:val="left"/>
              <w:rPr>
                <w:sz w:val="22"/>
                <w:szCs w:val="22"/>
              </w:rPr>
            </w:pPr>
            <w:r w:rsidRPr="009C25AC">
              <w:rPr>
                <w:sz w:val="22"/>
                <w:szCs w:val="22"/>
              </w:rPr>
              <w:t xml:space="preserve">3- </w:t>
            </w:r>
            <w:r w:rsidR="009C25AC" w:rsidRPr="009C25AC">
              <w:rPr>
                <w:sz w:val="22"/>
                <w:szCs w:val="22"/>
              </w:rPr>
              <w:t>Qualité de la méthodologie d’intervention pour la pose de ces modulaires (moindres perturbations, temps d’intervention ainsi que le dimensionnement des moyens humains et matériels mis en œuvre). Le temps précisé dans le cahier des charges s’entend comme un temps maximum, les candidats peuvent proposer un temps moindre</w:t>
            </w:r>
          </w:p>
        </w:tc>
        <w:tc>
          <w:tcPr>
            <w:tcW w:w="2551" w:type="dxa"/>
            <w:vAlign w:val="center"/>
          </w:tcPr>
          <w:p w:rsidR="0091203B" w:rsidRPr="009C25AC" w:rsidRDefault="009C25AC" w:rsidP="009C25AC">
            <w:pPr>
              <w:jc w:val="center"/>
              <w:rPr>
                <w:sz w:val="22"/>
                <w:szCs w:val="22"/>
              </w:rPr>
            </w:pPr>
            <w:r w:rsidRPr="009C25AC">
              <w:rPr>
                <w:sz w:val="22"/>
                <w:szCs w:val="22"/>
              </w:rPr>
              <w:t>15</w:t>
            </w:r>
            <w:r w:rsidR="0091203B" w:rsidRPr="009C25AC">
              <w:rPr>
                <w:sz w:val="22"/>
                <w:szCs w:val="22"/>
              </w:rPr>
              <w:t xml:space="preserve"> %</w:t>
            </w:r>
          </w:p>
        </w:tc>
      </w:tr>
      <w:tr w:rsidR="00101F64" w:rsidRPr="009C25AC" w:rsidTr="009C25AC">
        <w:tc>
          <w:tcPr>
            <w:tcW w:w="7225" w:type="dxa"/>
          </w:tcPr>
          <w:p w:rsidR="00101F64" w:rsidRPr="009C25AC" w:rsidRDefault="00101F64" w:rsidP="00101F64">
            <w:pPr>
              <w:jc w:val="left"/>
              <w:rPr>
                <w:sz w:val="22"/>
                <w:szCs w:val="22"/>
              </w:rPr>
            </w:pPr>
            <w:r>
              <w:rPr>
                <w:sz w:val="22"/>
                <w:szCs w:val="22"/>
              </w:rPr>
              <w:t>4-</w:t>
            </w:r>
            <w:r w:rsidRPr="00101F64">
              <w:rPr>
                <w:sz w:val="22"/>
                <w:szCs w:val="22"/>
              </w:rPr>
              <w:t>qualité environnementale des matériaux</w:t>
            </w:r>
            <w:r>
              <w:rPr>
                <w:sz w:val="22"/>
                <w:szCs w:val="22"/>
              </w:rPr>
              <w:t> : il est souhaité des matériaux issus du recyclage ou de réemploi.</w:t>
            </w:r>
            <w:bookmarkStart w:id="37" w:name="_GoBack"/>
            <w:bookmarkEnd w:id="37"/>
          </w:p>
        </w:tc>
        <w:tc>
          <w:tcPr>
            <w:tcW w:w="2551" w:type="dxa"/>
            <w:vAlign w:val="center"/>
          </w:tcPr>
          <w:p w:rsidR="00101F64" w:rsidRPr="009C25AC" w:rsidRDefault="00101F64" w:rsidP="009C25AC">
            <w:pPr>
              <w:jc w:val="center"/>
              <w:rPr>
                <w:sz w:val="22"/>
                <w:szCs w:val="22"/>
              </w:rPr>
            </w:pPr>
            <w:r>
              <w:rPr>
                <w:sz w:val="22"/>
                <w:szCs w:val="22"/>
              </w:rPr>
              <w:t>5%</w:t>
            </w:r>
          </w:p>
        </w:tc>
      </w:tr>
    </w:tbl>
    <w:p w:rsidR="0091203B" w:rsidRDefault="0091203B"/>
    <w:p w:rsidR="00D269FB" w:rsidRDefault="003A29F4" w:rsidP="003A29F4">
      <w:pPr>
        <w:pStyle w:val="Titre2"/>
        <w:numPr>
          <w:ilvl w:val="1"/>
          <w:numId w:val="15"/>
        </w:numPr>
      </w:pPr>
      <w:bookmarkStart w:id="38" w:name="_Toc188018129"/>
      <w:r>
        <w:t>Méthode de notation des offres</w:t>
      </w:r>
      <w:bookmarkEnd w:id="38"/>
    </w:p>
    <w:p w:rsidR="009C25AC" w:rsidRPr="009C25AC" w:rsidRDefault="009C25AC">
      <w:pPr>
        <w:rPr>
          <w:rFonts w:eastAsia="Arial" w:cs="Arial"/>
          <w:color w:val="000000"/>
          <w:shd w:val="clear" w:color="auto" w:fill="FFFFFF"/>
        </w:rPr>
      </w:pPr>
      <w:r>
        <w:rPr>
          <w:rFonts w:eastAsia="Arial" w:cs="Arial"/>
          <w:color w:val="000000"/>
          <w:shd w:val="clear" w:color="auto" w:fill="FFFFFF"/>
        </w:rPr>
        <w:t>Chaque offre aura une note sur 100 qui résultera de l’addition des notes finales obtenues dans chacun des critères.</w:t>
      </w:r>
    </w:p>
    <w:p w:rsidR="00D269FB" w:rsidRDefault="009C25AC">
      <w:r>
        <w:rPr>
          <w:rFonts w:eastAsia="Arial" w:cs="Arial"/>
          <w:color w:val="000000"/>
          <w:u w:val="single"/>
          <w:shd w:val="clear" w:color="auto" w:fill="FFFFFF"/>
        </w:rPr>
        <w:t>Méthode de notation de chaque</w:t>
      </w:r>
      <w:r w:rsidR="003A29F4">
        <w:rPr>
          <w:rFonts w:eastAsia="Arial" w:cs="Arial"/>
          <w:color w:val="000000"/>
          <w:u w:val="single"/>
          <w:shd w:val="clear" w:color="auto" w:fill="FFFFFF"/>
        </w:rPr>
        <w:t xml:space="preserve"> critère technique :</w:t>
      </w:r>
    </w:p>
    <w:p w:rsidR="00D269FB" w:rsidRDefault="0091203B">
      <w:r>
        <w:rPr>
          <w:rFonts w:eastAsia="Arial" w:cs="Arial"/>
          <w:color w:val="000000"/>
          <w:shd w:val="clear" w:color="auto" w:fill="FFFFFF"/>
        </w:rPr>
        <w:t>Chaque</w:t>
      </w:r>
      <w:r w:rsidR="003A29F4">
        <w:rPr>
          <w:rFonts w:eastAsia="Arial" w:cs="Arial"/>
          <w:color w:val="000000"/>
          <w:shd w:val="clear" w:color="auto" w:fill="FFFFFF"/>
        </w:rPr>
        <w:t xml:space="preserve"> critère technique sera jugé en attribuant des notes de 1 à 10</w:t>
      </w:r>
    </w:p>
    <w:p w:rsidR="00D269FB" w:rsidRDefault="003A29F4">
      <w:pPr>
        <w:rPr>
          <w:rFonts w:eastAsia="Arial" w:cs="Arial"/>
          <w:color w:val="000000"/>
          <w:szCs w:val="20"/>
        </w:rPr>
      </w:pPr>
      <w:r>
        <w:rPr>
          <w:rFonts w:eastAsia="Arial" w:cs="Arial"/>
          <w:color w:val="000000"/>
          <w:shd w:val="clear" w:color="auto" w:fill="FFFFFF"/>
        </w:rPr>
        <w:lastRenderedPageBreak/>
        <w:t>Les notes sont ensuite pondérées par application du coefficient de pondération.</w:t>
      </w:r>
    </w:p>
    <w:p w:rsidR="00D269FB" w:rsidRDefault="0091203B">
      <w:pPr>
        <w:rPr>
          <w:shd w:val="clear" w:color="auto" w:fill="FFFFFF"/>
        </w:rPr>
      </w:pPr>
      <w:r>
        <w:rPr>
          <w:rFonts w:eastAsia="Arial" w:cs="Arial"/>
          <w:color w:val="000000"/>
          <w:shd w:val="clear" w:color="auto" w:fill="FFFFFF"/>
        </w:rPr>
        <w:t>L</w:t>
      </w:r>
      <w:r w:rsidR="003A29F4">
        <w:rPr>
          <w:shd w:val="clear" w:color="auto" w:fill="FFFFFF"/>
        </w:rPr>
        <w:t>es notes seront ensuite recalculées afin que le meilleur candidat sur un critère ait la totalité des points sur ce critère</w:t>
      </w:r>
    </w:p>
    <w:p w:rsidR="009C25AC" w:rsidRDefault="009C25AC">
      <w:r>
        <w:rPr>
          <w:shd w:val="clear" w:color="auto" w:fill="FFFFFF"/>
        </w:rPr>
        <w:t>Ainsi la meilleure offre sur le critère pondéré à 25% aura 25 points. De même</w:t>
      </w:r>
      <w:r w:rsidRPr="009C25AC">
        <w:t xml:space="preserve"> </w:t>
      </w:r>
      <w:r w:rsidRPr="009C25AC">
        <w:rPr>
          <w:shd w:val="clear" w:color="auto" w:fill="FFFFFF"/>
        </w:rPr>
        <w:t xml:space="preserve">la meilleure </w:t>
      </w:r>
      <w:r>
        <w:rPr>
          <w:shd w:val="clear" w:color="auto" w:fill="FFFFFF"/>
        </w:rPr>
        <w:t>offre sur le critère pondéré à 15% aura 1</w:t>
      </w:r>
      <w:r w:rsidRPr="009C25AC">
        <w:rPr>
          <w:shd w:val="clear" w:color="auto" w:fill="FFFFFF"/>
        </w:rPr>
        <w:t>5 points</w:t>
      </w:r>
      <w:r>
        <w:rPr>
          <w:shd w:val="clear" w:color="auto" w:fill="FFFFFF"/>
        </w:rPr>
        <w:t>.</w:t>
      </w:r>
    </w:p>
    <w:p w:rsidR="00D269FB" w:rsidRDefault="00D269FB"/>
    <w:p w:rsidR="00D269FB" w:rsidRDefault="003A29F4">
      <w:r>
        <w:rPr>
          <w:rFonts w:eastAsia="Arial" w:cs="Arial"/>
          <w:color w:val="000000"/>
          <w:u w:val="single"/>
          <w:shd w:val="clear" w:color="auto" w:fill="FFFFFF"/>
        </w:rPr>
        <w:t>Méthode de notation du critère prix :</w:t>
      </w:r>
    </w:p>
    <w:p w:rsidR="00D269FB" w:rsidRDefault="003A29F4">
      <w:r>
        <w:rPr>
          <w:rFonts w:eastAsia="Arial" w:cs="Arial"/>
          <w:color w:val="000000"/>
          <w:shd w:val="clear" w:color="auto" w:fill="FFFFFF"/>
        </w:rPr>
        <w:t>Note = (prix le plus bas/prix de l'offre examinée) x note max</w:t>
      </w:r>
    </w:p>
    <w:p w:rsidR="00D269FB" w:rsidRDefault="00D269FB"/>
    <w:p w:rsidR="00D269FB" w:rsidRDefault="003A29F4" w:rsidP="003A29F4">
      <w:pPr>
        <w:pStyle w:val="Titre2"/>
        <w:numPr>
          <w:ilvl w:val="1"/>
          <w:numId w:val="15"/>
        </w:numPr>
      </w:pPr>
      <w:bookmarkStart w:id="39" w:name="_Toc188018130"/>
      <w:r>
        <w:t>Durée de validité des offres</w:t>
      </w:r>
      <w:bookmarkEnd w:id="39"/>
    </w:p>
    <w:p w:rsidR="00D269FB" w:rsidRDefault="0091203B">
      <w:r>
        <w:rPr>
          <w:rFonts w:eastAsia="Arial" w:cs="Arial"/>
          <w:color w:val="000000"/>
          <w:shd w:val="clear" w:color="auto" w:fill="FFFFFF"/>
        </w:rPr>
        <w:t>Cette durée est précisée dans l’acte d’engagement.</w:t>
      </w:r>
    </w:p>
    <w:p w:rsidR="00D269FB" w:rsidRDefault="003A29F4">
      <w:r>
        <w:rPr>
          <w:rFonts w:eastAsia="Arial" w:cs="Arial"/>
          <w:color w:val="000000"/>
          <w:shd w:val="clear" w:color="auto" w:fill="FFFFFF"/>
        </w:rPr>
        <w:t>En tant que de besoin, l'acheteur peut solliciter des candidats ou des soumissionnaires la prorogation du délai de validité des offres.</w:t>
      </w:r>
    </w:p>
    <w:p w:rsidR="00D269FB" w:rsidRDefault="003A29F4">
      <w:r>
        <w:rPr>
          <w:rFonts w:eastAsia="Arial" w:cs="Arial"/>
          <w:color w:val="000000"/>
          <w:shd w:val="clear" w:color="auto" w:fill="FFFFFF"/>
        </w:rPr>
        <w:t>Pour ce faire il transmet, pour accord, sa demande à l'ensemble des candidats ou soumissionnaires via la plateforme PLACE. La demande précise la durée de prorogation de la validité des offres.</w:t>
      </w:r>
    </w:p>
    <w:p w:rsidR="00D269FB" w:rsidRDefault="003A29F4">
      <w:r>
        <w:rPr>
          <w:rFonts w:eastAsia="Arial" w:cs="Arial"/>
          <w:color w:val="000000"/>
          <w:shd w:val="clear" w:color="auto" w:fill="FFFFFF"/>
        </w:rPr>
        <w:t>Si le candidat ou le soumissionnaire n'accepte pas de maintenir son offre, l'acheteur poursuit la procédure avec les seuls candidats ou soumissionnaires ayant accepté la prorogation du délai de validité de leur offre.</w:t>
      </w:r>
    </w:p>
    <w:p w:rsidR="00D269FB" w:rsidRDefault="003A29F4" w:rsidP="003A29F4">
      <w:pPr>
        <w:pStyle w:val="Titre2"/>
        <w:numPr>
          <w:ilvl w:val="1"/>
          <w:numId w:val="15"/>
        </w:numPr>
      </w:pPr>
      <w:bookmarkStart w:id="40" w:name="_Toc188018131"/>
      <w:r>
        <w:t>Echantillons</w:t>
      </w:r>
      <w:bookmarkEnd w:id="40"/>
    </w:p>
    <w:p w:rsidR="00D269FB" w:rsidRDefault="003A29F4">
      <w:r>
        <w:rPr>
          <w:rFonts w:eastAsia="Arial" w:cs="Arial"/>
          <w:color w:val="000000"/>
          <w:shd w:val="clear" w:color="auto" w:fill="FFFFFF"/>
        </w:rPr>
        <w:t xml:space="preserve"> Sans objet</w:t>
      </w:r>
    </w:p>
    <w:p w:rsidR="00D269FB" w:rsidRDefault="003A29F4" w:rsidP="003A29F4">
      <w:pPr>
        <w:pStyle w:val="Titre1"/>
        <w:numPr>
          <w:ilvl w:val="0"/>
          <w:numId w:val="15"/>
        </w:numPr>
      </w:pPr>
      <w:bookmarkStart w:id="41" w:name="_Toc188018132"/>
      <w:r>
        <w:t>NEGOCIATION</w:t>
      </w:r>
      <w:bookmarkEnd w:id="41"/>
    </w:p>
    <w:p w:rsidR="0091203B" w:rsidRPr="0091203B" w:rsidRDefault="003A29F4">
      <w:pPr>
        <w:rPr>
          <w:rFonts w:eastAsia="Arial" w:cs="Arial"/>
          <w:color w:val="000000"/>
          <w:shd w:val="clear" w:color="auto" w:fill="FFFFFF"/>
        </w:rPr>
      </w:pPr>
      <w:r>
        <w:rPr>
          <w:rFonts w:eastAsia="Arial" w:cs="Arial"/>
          <w:color w:val="000000"/>
          <w:shd w:val="clear" w:color="auto" w:fill="FFFFFF"/>
        </w:rPr>
        <w:t>L'</w:t>
      </w:r>
      <w:r w:rsidR="0091203B">
        <w:rPr>
          <w:rFonts w:eastAsia="Arial" w:cs="Arial"/>
          <w:color w:val="000000"/>
          <w:shd w:val="clear" w:color="auto" w:fill="FFFFFF"/>
        </w:rPr>
        <w:t xml:space="preserve">acheteur prévoit de négocier </w:t>
      </w:r>
      <w:r w:rsidR="00A41CA5">
        <w:rPr>
          <w:rFonts w:eastAsia="Arial" w:cs="Arial"/>
          <w:color w:val="000000"/>
          <w:shd w:val="clear" w:color="auto" w:fill="FFFFFF"/>
        </w:rPr>
        <w:t>soit avec le candidat ayant fourni la meilleure offre soit avec les 2 candidats ayant fournis les deux meilleures offres.</w:t>
      </w:r>
    </w:p>
    <w:p w:rsidR="00D269FB" w:rsidRDefault="003A29F4">
      <w:r>
        <w:rPr>
          <w:rFonts w:eastAsia="Arial" w:cs="Arial"/>
          <w:color w:val="000000"/>
          <w:shd w:val="clear" w:color="auto" w:fill="FFFFFF"/>
        </w:rPr>
        <w:t xml:space="preserve">Organisation des négociations : </w:t>
      </w:r>
      <w:r>
        <w:rPr>
          <w:rFonts w:eastAsia="Arial" w:cs="Arial"/>
          <w:b/>
          <w:color w:val="000000"/>
          <w:shd w:val="clear" w:color="auto" w:fill="FFFFFF"/>
        </w:rPr>
        <w:t xml:space="preserve">la négociation a lieu sous forme de consultation par écrit. Tous les éléments de l’offre du candidat sont négociables </w:t>
      </w:r>
    </w:p>
    <w:p w:rsidR="00D269FB" w:rsidRDefault="003A29F4">
      <w:r>
        <w:rPr>
          <w:rFonts w:eastAsia="Arial" w:cs="Arial"/>
          <w:color w:val="000000"/>
          <w:shd w:val="clear" w:color="auto" w:fill="FFFFFF"/>
        </w:rPr>
        <w:t>La négociation ne peut ni porter sur les exigences minimales des documents de la consultation, ni sur les critères de jugement des offres.</w:t>
      </w:r>
    </w:p>
    <w:p w:rsidR="00D269FB" w:rsidRDefault="003A29F4">
      <w:pPr>
        <w:rPr>
          <w:rFonts w:eastAsia="Arial" w:cs="Arial"/>
          <w:color w:val="000000"/>
          <w:shd w:val="clear" w:color="auto" w:fill="FFFFFF"/>
        </w:rPr>
      </w:pPr>
      <w:r>
        <w:rPr>
          <w:rFonts w:eastAsia="Arial" w:cs="Arial"/>
          <w:color w:val="000000"/>
          <w:shd w:val="clear" w:color="auto" w:fill="FFFFFF"/>
        </w:rPr>
        <w:t>L'acheteur peut autoriser tous les soumissionnaires concernés à régulariser les offres irrégulières dans un délai approprié, à condition qu'elles ne soient pas anormalement basses et qu'elles soient, par nature, régularisables.</w:t>
      </w:r>
    </w:p>
    <w:p w:rsidR="0091203B" w:rsidRPr="0091203B" w:rsidRDefault="0091203B">
      <w:pPr>
        <w:rPr>
          <w:b/>
          <w:sz w:val="22"/>
          <w:szCs w:val="22"/>
        </w:rPr>
      </w:pPr>
      <w:r w:rsidRPr="0091203B">
        <w:rPr>
          <w:b/>
          <w:sz w:val="22"/>
          <w:szCs w:val="22"/>
        </w:rPr>
        <w:t>Cependant l’acheteur se réserve la possibilité d'attribuer le marché public sur la base des offres initiales.</w:t>
      </w:r>
    </w:p>
    <w:p w:rsidR="00D269FB" w:rsidRDefault="003A29F4" w:rsidP="003A29F4">
      <w:pPr>
        <w:pStyle w:val="Titre1"/>
        <w:numPr>
          <w:ilvl w:val="0"/>
          <w:numId w:val="15"/>
        </w:numPr>
      </w:pPr>
      <w:bookmarkStart w:id="42" w:name="_Toc188018133"/>
      <w:r>
        <w:t>ATTRIBUTION DU MARCHE</w:t>
      </w:r>
      <w:bookmarkEnd w:id="42"/>
    </w:p>
    <w:p w:rsidR="00D269FB" w:rsidRDefault="003A29F4">
      <w:r>
        <w:rPr>
          <w:rFonts w:eastAsia="Arial" w:cs="Arial"/>
          <w:color w:val="000000"/>
          <w:shd w:val="clear" w:color="auto" w:fill="FFFFFF"/>
        </w:rPr>
        <w:t>Le marché est attribué au soumissionnaire dont l'offre est économiquement la plus avantageuse, au regard des critères d'attribution énoncés dans le présent règlement de la consultation.</w:t>
      </w:r>
    </w:p>
    <w:p w:rsidR="00D269FB" w:rsidRDefault="003A29F4">
      <w:r>
        <w:rPr>
          <w:rFonts w:eastAsia="Arial" w:cs="Arial"/>
          <w:color w:val="000000"/>
          <w:shd w:val="clear" w:color="auto" w:fill="FFFFFF"/>
        </w:rPr>
        <w:t>Les soumissionnaires évincés sont informés du rejet de leur offre dans les conditions fixées aux articles à l'article R.2181-1 et suivants du code de la commande publique.</w:t>
      </w:r>
    </w:p>
    <w:p w:rsidR="00D269FB" w:rsidRDefault="003A29F4" w:rsidP="003A29F4">
      <w:pPr>
        <w:pStyle w:val="Titre2"/>
        <w:numPr>
          <w:ilvl w:val="1"/>
          <w:numId w:val="15"/>
        </w:numPr>
      </w:pPr>
      <w:bookmarkStart w:id="43" w:name="_Toc188018134"/>
      <w:r>
        <w:lastRenderedPageBreak/>
        <w:t>Vérification des motifs d'exclusion : transmission des moyens de preuve</w:t>
      </w:r>
      <w:bookmarkEnd w:id="43"/>
    </w:p>
    <w:p w:rsidR="00D269FB" w:rsidRDefault="003A29F4">
      <w:r>
        <w:rPr>
          <w:rFonts w:eastAsia="Arial" w:cs="Arial"/>
          <w:color w:val="000000"/>
          <w:shd w:val="clear" w:color="auto" w:fill="FFFFFF"/>
        </w:rPr>
        <w:t>Le soumissionnaire auquel il est envisagé d'attribuer le marché public n'est pas tenu de fournir les moyens de preuves que l'acheteur peut obtenir:</w:t>
      </w:r>
    </w:p>
    <w:p w:rsidR="00D269FB" w:rsidRDefault="003A29F4">
      <w:r>
        <w:rPr>
          <w:rFonts w:eastAsia="Arial" w:cs="Arial"/>
          <w:color w:val="000000"/>
          <w:shd w:val="clear" w:color="auto" w:fill="FFFFFF"/>
        </w:rPr>
        <w:t>- directement par le biais d'un système électronique de mise à disposition d'informations administré par un organisme officiel</w:t>
      </w:r>
    </w:p>
    <w:p w:rsidR="00D269FB" w:rsidRDefault="003A29F4">
      <w:r>
        <w:rPr>
          <w:rFonts w:eastAsia="Arial" w:cs="Arial"/>
          <w:color w:val="000000"/>
          <w:shd w:val="clear" w:color="auto" w:fill="FFFFFF"/>
        </w:rPr>
        <w:t>- d'un espace de stockage numérique, à condition que figurent dans son dossier de candidature toutes les informations nécessaires à la consultation de ce système ou de cet espace et que l'accès soit gratuit.</w:t>
      </w:r>
    </w:p>
    <w:p w:rsidR="00D269FB" w:rsidRDefault="003A29F4">
      <w:r>
        <w:rPr>
          <w:rFonts w:eastAsia="Arial" w:cs="Arial"/>
          <w:color w:val="000000"/>
          <w:shd w:val="clear" w:color="auto" w:fill="FFFFFF"/>
        </w:rPr>
        <w:t>Le soumissionnaire n'est pas tenu de fournir les moyens de preuves déjà transmis à l'acheteur dans le cadre d'une précédente consultation et qui demeurent valables. Dans ce cas, il indique les moyens de preuves concernés ainsi que la référence de la ou des consultation(s) pour la ou lesquelles ces moyens de preuve ont déjà été transmis. En cas d'impossibilité de se procurer les moyens de preuve directement auprès des administrations ou organismes, l'acheteur en demande communication au soumissionnaire</w:t>
      </w:r>
    </w:p>
    <w:p w:rsidR="00D269FB" w:rsidRDefault="003A29F4">
      <w:r>
        <w:rPr>
          <w:rFonts w:eastAsia="Arial" w:cs="Arial"/>
          <w:color w:val="000000"/>
          <w:shd w:val="clear" w:color="auto" w:fill="FFFFFF"/>
        </w:rPr>
        <w:t xml:space="preserve">Le soumissionnaire auquel il est envisagé d'attribuer le marché public fournit dans le délai fixé dans le courrier envoyé par voie dématérialisée l'informant que son offre est susceptible d'être retenue, les documents suivants :  Le pouvoir du ou des signataires d'engager la personne qu'il représente (titulaire individuel ou groupement d'opérateurs économiques; Le cas échéant, en cas de sous-traitance, la déclaration de sous-traitance (DC4 ou équivalent) signée par le sous-traitant et le soumissionnaire, les renseignements relatifs aux capacités du sous-traitant lorsque le soumissionnaire s'appuie sur celles-ci; Le ou les relevé(s) d'identité bancaire ou équivalent; En cas de redressement judiciaire, ou une procédure équivalente régie par un droit étranger, la copie du ou des jugements prononcés; Le cas échéant, si le soumissionnaire emploie des salariés étrangers, la liste nominative des salariés étrangers qu'il emploie et soumis à l'autorisation de travail prévue à l'article L.5221-2 du code du travail. Cette liste doit comporter toutes les informations figurant à l'article D.8254-2 du code du travail (1° Sa date d'embauche ; 2° Sa nationalité ; 3° Le type et le numéro d'ordre du titre valant autorisation de travail; </w:t>
      </w:r>
      <w:r>
        <w:rPr>
          <w:rFonts w:eastAsia="Arial" w:cs="Arial"/>
          <w:b/>
          <w:color w:val="000000"/>
          <w:shd w:val="clear" w:color="auto" w:fill="FFFFFF"/>
        </w:rPr>
        <w:t>Lorsque le soumissionnaire est établi en France</w:t>
      </w:r>
      <w:r>
        <w:rPr>
          <w:rFonts w:eastAsia="Arial" w:cs="Arial"/>
          <w:color w:val="000000"/>
          <w:shd w:val="clear" w:color="auto" w:fill="FFFFFF"/>
        </w:rPr>
        <w:t xml:space="preserve"> : son numéro unique d'identification permettant à l'acheteur d'accéder aux informations pertinentes par le biais d'un système électronique mentionné au 1° de l'article R. 2143-13 du CCP; </w:t>
      </w:r>
      <w:r>
        <w:rPr>
          <w:rFonts w:eastAsia="Arial" w:cs="Arial"/>
          <w:b/>
          <w:color w:val="000000"/>
          <w:shd w:val="clear" w:color="auto" w:fill="FFFFFF"/>
        </w:rPr>
        <w:t>Lorsque le soumissionnaire est établi en France :</w:t>
      </w:r>
      <w:r>
        <w:rPr>
          <w:rFonts w:eastAsia="Arial" w:cs="Arial"/>
          <w:color w:val="000000"/>
          <w:shd w:val="clear" w:color="auto" w:fill="FFFFFF"/>
        </w:rPr>
        <w:t xml:space="preserve"> Pour les entreprises en cours d'inscription - un récépissé de dépôt de déclaration auprès d'un centre de formalités des entreprises (CFE); Le cas échéant, dans le cas où elles ne sont pas disponibles sur PLACE, le(s) certificat(s) délivré(s) par les administrations et organismes compétents suivant(s) :</w:t>
      </w:r>
    </w:p>
    <w:p w:rsidR="00D269FB" w:rsidRDefault="00D269FB"/>
    <w:p w:rsidR="00D269FB" w:rsidRDefault="003A29F4">
      <w:proofErr w:type="gramStart"/>
      <w:r>
        <w:rPr>
          <w:rFonts w:eastAsia="Arial" w:cs="Arial"/>
          <w:color w:val="000000"/>
          <w:shd w:val="clear" w:color="auto" w:fill="FFFFFF"/>
        </w:rPr>
        <w:t>certificat</w:t>
      </w:r>
      <w:proofErr w:type="gramEnd"/>
      <w:r>
        <w:rPr>
          <w:rFonts w:eastAsia="Arial" w:cs="Arial"/>
          <w:color w:val="000000"/>
          <w:shd w:val="clear" w:color="auto" w:fill="FFFFFF"/>
        </w:rPr>
        <w:t xml:space="preserve"> de conformité aux obligations fiscales (au titre de l'impôt sur le revenu, de l'impôt sur les sociétés et/ou de la taxe sur la valeur ajoutée (TVA)</w:t>
      </w:r>
    </w:p>
    <w:p w:rsidR="00D269FB" w:rsidRDefault="003A29F4">
      <w:proofErr w:type="gramStart"/>
      <w:r>
        <w:rPr>
          <w:rFonts w:eastAsia="Arial" w:cs="Arial"/>
          <w:color w:val="000000"/>
          <w:shd w:val="clear" w:color="auto" w:fill="FFFFFF"/>
        </w:rPr>
        <w:t>certificat</w:t>
      </w:r>
      <w:proofErr w:type="gramEnd"/>
      <w:r>
        <w:rPr>
          <w:rFonts w:eastAsia="Arial" w:cs="Arial"/>
          <w:color w:val="000000"/>
          <w:shd w:val="clear" w:color="auto" w:fill="FFFFFF"/>
        </w:rPr>
        <w:t xml:space="preserve"> de l'article L. 243-15 du code de la sécurité sociale, connu sous le nom d'attestation de vigilance</w:t>
      </w:r>
    </w:p>
    <w:p w:rsidR="00D269FB" w:rsidRDefault="003A29F4">
      <w:r>
        <w:rPr>
          <w:rFonts w:eastAsia="Arial" w:cs="Arial"/>
          <w:color w:val="000000"/>
          <w:shd w:val="clear" w:color="auto" w:fill="FFFFFF"/>
        </w:rPr>
        <w:t xml:space="preserve">pour tout employeur occupant au moins vingt salariés, le certificat délivré par l'association de gestion du fonds de développement pour l'insertion professionnelle des personnes handicapées (AGEFIPH), concernant le respect des dispositions des articles L. 5212-1 à L. 5212-11 du code du travail relatives à l'emploi des travailleurs handicapés </w:t>
      </w: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un document mentionnant son numéro individuel d'identification, attribué en application de l'article 286 ter du code général des impôts. Si le soumissionnaire n'est pas établie dans un pays de l'Union européenne, un document mentionnant l'identité et l'adresse du candidat ou les coordonnées de son représentant fiscal ponctuel en France; </w:t>
      </w: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un document attestant de la régularité de la situation sociale du cocontractant au regard du règlement (CE) n°883/2004 du 29 avril 2004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w:t>
      </w:r>
      <w:r>
        <w:rPr>
          <w:rFonts w:eastAsia="Arial" w:cs="Arial"/>
          <w:color w:val="000000"/>
          <w:shd w:val="clear" w:color="auto" w:fill="FFFFFF"/>
        </w:rPr>
        <w:lastRenderedPageBreak/>
        <w:t xml:space="preserve">un document équivalent ou, à défaut, une attestation de fourniture des déclarations sociales et de paiement des cotisations et contributions de sécurité sociale prévue à l' article L. 243-15 du code de la sécurité sociale; </w:t>
      </w: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un extrait du registre pertinent au sens de l'article R.2143-9 du code de la commande publique, ou un document équivalent délivré par l'autorité judiciaire ou administrative compétente du pays d'origine, attestant de l'absence de cas d'exclusion. Pour les entreprises en cours de création, un document datant de moins de 6 mois émanant de l'autorité habilitée à recevoir l'inscription au registre professionnel et attestant de la demande d'immatriculation audit registre; </w:t>
      </w: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Le cas échéant, en cas de recours à des travailleurs détachés, dans les conditions définies à l'article L.1262-1 du code du travail :</w:t>
      </w:r>
    </w:p>
    <w:p w:rsidR="00D269FB" w:rsidRDefault="003A29F4">
      <w:r>
        <w:rPr>
          <w:rFonts w:eastAsia="Arial" w:cs="Arial"/>
          <w:color w:val="000000"/>
          <w:shd w:val="clear" w:color="auto" w:fill="FFFFFF"/>
        </w:rPr>
        <w:t>a) L'accusé de réception de la déclaration de détachement effectuée sur le télé-service " SIPSI " du ministère chargé du travail, conformément aux articles R. 1263-5 et R. 1263-7 du code du travail;</w:t>
      </w:r>
    </w:p>
    <w:p w:rsidR="00D269FB" w:rsidRDefault="003A29F4">
      <w:r>
        <w:rPr>
          <w:rFonts w:eastAsia="Arial" w:cs="Arial"/>
          <w:color w:val="000000"/>
          <w:shd w:val="clear" w:color="auto" w:fill="FFFFFF"/>
        </w:rPr>
        <w:t xml:space="preserve">b) Une attestation sur l'honneur certifiant que le cocontractant s'est, le cas échéant, acquitté du paiement des sommes dues au titre des amendes prévues aux articles L. 1263-6, L. 1264-1, L. 1264-2 et L. 8115-1 du code du travail. Cette attestation comporte les nom, prénom, raison sociale du cocontractant et la signature de son représentant légal. </w:t>
      </w: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Lorsque les autorités compétentes du pays d'origine ou d'établissement du soumissionnaire ne délivrent pas les moyens de preuve ou si les documents délivrés ne mentionnent pas tous les cas d'interdiction de soumissionner, le soumissionnaire peut fournir une déclaration sous serment, ou dans les pays où une telle procédure n'existe pas, par une déclaration solennelle faite par l'intéressé devant une autorité judiciaire ou administrative, un notaire ou un organisme professionnel qualifié de pays d'origine ou d'établissement</w:t>
      </w:r>
    </w:p>
    <w:p w:rsidR="00D269FB" w:rsidRDefault="003A29F4" w:rsidP="003A29F4">
      <w:pPr>
        <w:pStyle w:val="Titre2"/>
        <w:numPr>
          <w:ilvl w:val="1"/>
          <w:numId w:val="15"/>
        </w:numPr>
      </w:pPr>
      <w:bookmarkStart w:id="44" w:name="_Toc188018135"/>
      <w:r>
        <w:t>Interdiction d'attribution</w:t>
      </w:r>
      <w:bookmarkEnd w:id="44"/>
    </w:p>
    <w:p w:rsidR="00D269FB" w:rsidRDefault="003A29F4">
      <w:r>
        <w:rPr>
          <w:rFonts w:eastAsia="Arial" w:cs="Arial"/>
          <w:color w:val="000000"/>
          <w:shd w:val="clear" w:color="auto" w:fill="FFFFFF"/>
        </w:rPr>
        <w:t>Est exclu de la procédure tout candidat auquel l'acheteur ne peut attribuer le contrat, en application d'une interdiction émanant d'un texte d'applicabilité directe (accords internationaux, règlement européen...)</w:t>
      </w:r>
    </w:p>
    <w:p w:rsidR="00D269FB" w:rsidRDefault="003A29F4" w:rsidP="003A29F4">
      <w:pPr>
        <w:pStyle w:val="Titre2"/>
        <w:numPr>
          <w:ilvl w:val="1"/>
          <w:numId w:val="15"/>
        </w:numPr>
      </w:pPr>
      <w:bookmarkStart w:id="45" w:name="_Toc188018136"/>
      <w:r>
        <w:t>Mise au point</w:t>
      </w:r>
      <w:bookmarkEnd w:id="45"/>
    </w:p>
    <w:p w:rsidR="00D269FB" w:rsidRDefault="003A29F4">
      <w:r>
        <w:rPr>
          <w:rFonts w:eastAsia="Arial" w:cs="Arial"/>
          <w:color w:val="000000"/>
        </w:rPr>
        <w:t>[Chapitre optionnel]</w:t>
      </w:r>
    </w:p>
    <w:p w:rsidR="00D269FB" w:rsidRDefault="003A29F4" w:rsidP="003A29F4">
      <w:pPr>
        <w:pStyle w:val="Titre2"/>
        <w:numPr>
          <w:ilvl w:val="1"/>
          <w:numId w:val="15"/>
        </w:numPr>
      </w:pPr>
      <w:bookmarkStart w:id="46" w:name="_Toc188018137"/>
      <w:r>
        <w:t>Signature du marché</w:t>
      </w:r>
      <w:bookmarkEnd w:id="46"/>
    </w:p>
    <w:p w:rsidR="00D269FB" w:rsidRDefault="003A29F4">
      <w:r>
        <w:rPr>
          <w:rFonts w:eastAsia="Arial" w:cs="Arial"/>
          <w:color w:val="000000"/>
          <w:shd w:val="clear" w:color="auto" w:fill="FFFFFF"/>
        </w:rPr>
        <w:t>Le marché est signé électroniquement par le candidat au m</w:t>
      </w:r>
      <w:r w:rsidR="0058602F">
        <w:rPr>
          <w:rFonts w:eastAsia="Arial" w:cs="Arial"/>
          <w:color w:val="000000"/>
          <w:shd w:val="clear" w:color="auto" w:fill="FFFFFF"/>
        </w:rPr>
        <w:t xml:space="preserve">oyen de l'acte d'engagement qui </w:t>
      </w:r>
      <w:r>
        <w:rPr>
          <w:rFonts w:eastAsia="Arial" w:cs="Arial"/>
          <w:color w:val="000000"/>
          <w:shd w:val="clear" w:color="auto" w:fill="FFFFFF"/>
        </w:rPr>
        <w:t>est présent dans le dossier de consultation des entreprises.</w:t>
      </w:r>
    </w:p>
    <w:p w:rsidR="00D269FB" w:rsidRDefault="003A29F4">
      <w:r>
        <w:rPr>
          <w:rFonts w:eastAsia="Arial" w:cs="Arial"/>
          <w:color w:val="000000"/>
          <w:shd w:val="clear" w:color="auto" w:fill="FFFFFF"/>
        </w:rPr>
        <w:t xml:space="preserve">La signature électronique doit respecter les exigences prévues à l'article "MODALITES DE SIGNATURE ELECTRONIQUE" </w:t>
      </w:r>
    </w:p>
    <w:p w:rsidR="00D269FB" w:rsidRDefault="003A29F4" w:rsidP="003A29F4">
      <w:pPr>
        <w:pStyle w:val="Titre1"/>
        <w:numPr>
          <w:ilvl w:val="0"/>
          <w:numId w:val="15"/>
        </w:numPr>
      </w:pPr>
      <w:bookmarkStart w:id="47" w:name="_Toc188018138"/>
      <w:r>
        <w:t>LANGUE</w:t>
      </w:r>
      <w:bookmarkEnd w:id="47"/>
    </w:p>
    <w:p w:rsidR="00D269FB" w:rsidRDefault="003A29F4">
      <w:r>
        <w:rPr>
          <w:rFonts w:eastAsia="Arial" w:cs="Arial"/>
          <w:color w:val="000000"/>
          <w:shd w:val="clear" w:color="auto" w:fill="FFFFFF"/>
        </w:rPr>
        <w:t>Les documents et informations doivent être rédigés en langue française ou, à défaut, être accompagnées d'une traduction en français.</w:t>
      </w:r>
    </w:p>
    <w:p w:rsidR="00D269FB" w:rsidRDefault="003A29F4">
      <w:r>
        <w:rPr>
          <w:rFonts w:eastAsia="Arial" w:cs="Arial"/>
          <w:color w:val="000000"/>
          <w:shd w:val="clear" w:color="auto" w:fill="FFFFFF"/>
        </w:rPr>
        <w:t>En cas de candidature sous forme de DUME, ce dernier doit être rédigé en français.</w:t>
      </w:r>
    </w:p>
    <w:p w:rsidR="00D269FB" w:rsidRDefault="003A29F4" w:rsidP="003A29F4">
      <w:pPr>
        <w:pStyle w:val="Titre1"/>
        <w:numPr>
          <w:ilvl w:val="0"/>
          <w:numId w:val="15"/>
        </w:numPr>
      </w:pPr>
      <w:bookmarkStart w:id="48" w:name="_Toc188018139"/>
      <w:r>
        <w:t>CONTENTIEUX</w:t>
      </w:r>
      <w:bookmarkEnd w:id="48"/>
    </w:p>
    <w:p w:rsidR="00D269FB" w:rsidRDefault="003A29F4">
      <w:r>
        <w:rPr>
          <w:rFonts w:eastAsia="Arial" w:cs="Arial"/>
          <w:color w:val="000000"/>
          <w:shd w:val="clear" w:color="auto" w:fill="FFFFFF"/>
        </w:rPr>
        <w:t>Le tribunal compétent est le Tribunal Administratif de Clermont-Ferrand</w:t>
      </w:r>
    </w:p>
    <w:p w:rsidR="00D269FB" w:rsidRDefault="003A29F4">
      <w:r>
        <w:rPr>
          <w:rFonts w:eastAsia="Arial" w:cs="Arial"/>
          <w:color w:val="000000"/>
          <w:shd w:val="clear" w:color="auto" w:fill="FFFFFF"/>
        </w:rPr>
        <w:t>6 cours Sablon</w:t>
      </w:r>
    </w:p>
    <w:p w:rsidR="00D269FB" w:rsidRDefault="003A29F4">
      <w:r>
        <w:rPr>
          <w:rFonts w:eastAsia="Arial" w:cs="Arial"/>
          <w:color w:val="000000"/>
          <w:shd w:val="clear" w:color="auto" w:fill="FFFFFF"/>
        </w:rPr>
        <w:lastRenderedPageBreak/>
        <w:t>63033 CLERMONT FERRAND CEDEX 1</w:t>
      </w:r>
    </w:p>
    <w:p w:rsidR="00D269FB" w:rsidRDefault="003A29F4">
      <w:r>
        <w:rPr>
          <w:rFonts w:eastAsia="Arial" w:cs="Arial"/>
          <w:color w:val="000000"/>
          <w:shd w:val="clear" w:color="auto" w:fill="FFFFFF"/>
        </w:rPr>
        <w:t>Tél : 04 73 14 61 00</w:t>
      </w:r>
    </w:p>
    <w:p w:rsidR="00D269FB" w:rsidRDefault="003A29F4">
      <w:r>
        <w:rPr>
          <w:rFonts w:eastAsia="Arial" w:cs="Arial"/>
          <w:color w:val="000000"/>
          <w:shd w:val="clear" w:color="auto" w:fill="FFFFFF"/>
        </w:rPr>
        <w:t>Télécopie : 04 73 14 61 22</w:t>
      </w:r>
    </w:p>
    <w:p w:rsidR="00D269FB" w:rsidRDefault="003A29F4">
      <w:r>
        <w:rPr>
          <w:rFonts w:eastAsia="Arial" w:cs="Arial"/>
          <w:color w:val="000000"/>
          <w:shd w:val="clear" w:color="auto" w:fill="FFFFFF"/>
        </w:rPr>
        <w:t>Courriel : greffe.ta-clermont-ferrand@juradm.fr</w:t>
      </w:r>
    </w:p>
    <w:p w:rsidR="00D269FB" w:rsidRDefault="00D269FB"/>
    <w:p w:rsidR="00D269FB" w:rsidRDefault="003A29F4">
      <w:r>
        <w:rPr>
          <w:rFonts w:eastAsia="Arial" w:cs="Arial"/>
          <w:color w:val="000000"/>
          <w:shd w:val="clear" w:color="auto" w:fill="FFFFFF"/>
        </w:rPr>
        <w:t xml:space="preserve">Les voies de recours ouvertes aux candidats sont les suivantes : Référé </w:t>
      </w:r>
      <w:r w:rsidR="008160D5">
        <w:rPr>
          <w:rFonts w:eastAsia="Arial" w:cs="Arial"/>
          <w:color w:val="000000"/>
          <w:shd w:val="clear" w:color="auto" w:fill="FFFFFF"/>
        </w:rPr>
        <w:t>précontractuel</w:t>
      </w:r>
      <w:r>
        <w:rPr>
          <w:rFonts w:eastAsia="Arial" w:cs="Arial"/>
          <w:color w:val="000000"/>
          <w:shd w:val="clear" w:color="auto" w:fill="FFFFFF"/>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 :</w:t>
      </w:r>
    </w:p>
    <w:p w:rsidR="00D269FB" w:rsidRDefault="003A29F4" w:rsidP="003A29F4">
      <w:pPr>
        <w:pStyle w:val="Titre1"/>
        <w:numPr>
          <w:ilvl w:val="0"/>
          <w:numId w:val="15"/>
        </w:numPr>
      </w:pPr>
      <w:bookmarkStart w:id="49" w:name="_Toc188018140"/>
      <w:r>
        <w:t>MODALITES DE SIGNATURE ELECTRONIQUE</w:t>
      </w:r>
      <w:bookmarkEnd w:id="49"/>
    </w:p>
    <w:p w:rsidR="00D269FB" w:rsidRDefault="003A29F4">
      <w:r>
        <w:rPr>
          <w:rFonts w:eastAsia="Arial" w:cs="Arial"/>
          <w:color w:val="000000"/>
          <w:shd w:val="clear" w:color="auto" w:fill="FFFFFF"/>
        </w:rPr>
        <w:t xml:space="preserve">La signature </w:t>
      </w:r>
      <w:r w:rsidR="00711B9B">
        <w:rPr>
          <w:rFonts w:eastAsia="Arial" w:cs="Arial"/>
          <w:color w:val="000000"/>
          <w:shd w:val="clear" w:color="auto" w:fill="FFFFFF"/>
        </w:rPr>
        <w:t>s’effectue par</w:t>
      </w:r>
      <w:r>
        <w:rPr>
          <w:rFonts w:eastAsia="Arial" w:cs="Arial"/>
          <w:color w:val="000000"/>
          <w:shd w:val="clear" w:color="auto" w:fill="FFFFFF"/>
        </w:rPr>
        <w:t xml:space="preserve"> voie électronique</w:t>
      </w:r>
    </w:p>
    <w:p w:rsidR="00D269FB" w:rsidRDefault="003A29F4">
      <w:r>
        <w:rPr>
          <w:rFonts w:eastAsia="Arial" w:cs="Arial"/>
          <w:color w:val="000000"/>
          <w:shd w:val="clear" w:color="auto" w:fill="FFFFFF"/>
        </w:rPr>
        <w:t>Chaque document à signer doit être signé individuellement.</w:t>
      </w:r>
    </w:p>
    <w:p w:rsidR="00D269FB" w:rsidRDefault="003A29F4">
      <w:r>
        <w:rPr>
          <w:rFonts w:eastAsia="Arial" w:cs="Arial"/>
          <w:color w:val="000000"/>
          <w:shd w:val="clear" w:color="auto" w:fill="FFFFFF"/>
        </w:rPr>
        <w:t>Un dossier compressé signé ne vaut pas signature des documents qu'il contient. Quel que soit le format du dossier compressé, chaque document pour lequel une signature est requise doit être signé séparément.</w:t>
      </w:r>
    </w:p>
    <w:p w:rsidR="00D269FB" w:rsidRDefault="003A29F4">
      <w:r>
        <w:rPr>
          <w:rFonts w:eastAsia="Arial" w:cs="Arial"/>
          <w:color w:val="000000"/>
          <w:shd w:val="clear" w:color="auto" w:fill="FFFFFF"/>
        </w:rPr>
        <w:t xml:space="preserve">Des renseignements complémentaires au sujet </w:t>
      </w:r>
      <w:r w:rsidR="00711B9B">
        <w:rPr>
          <w:rFonts w:eastAsia="Arial" w:cs="Arial"/>
          <w:color w:val="000000"/>
          <w:shd w:val="clear" w:color="auto" w:fill="FFFFFF"/>
        </w:rPr>
        <w:t>de la signature électronique</w:t>
      </w:r>
      <w:r>
        <w:rPr>
          <w:rFonts w:eastAsia="Arial" w:cs="Arial"/>
          <w:color w:val="000000"/>
          <w:shd w:val="clear" w:color="auto" w:fill="FFFFFF"/>
        </w:rPr>
        <w:t xml:space="preserve"> peuvent être obtenus :</w:t>
      </w:r>
    </w:p>
    <w:p w:rsidR="00D269FB" w:rsidRDefault="003A29F4">
      <w:r>
        <w:rPr>
          <w:rFonts w:eastAsia="Arial" w:cs="Arial"/>
          <w:color w:val="000000"/>
          <w:shd w:val="clear" w:color="auto" w:fill="FFFFFF"/>
        </w:rPr>
        <w:t>- dans PLACE (guide d'utilisation- utilisateur entreprise) ;</w:t>
      </w:r>
    </w:p>
    <w:p w:rsidR="00D269FB" w:rsidRDefault="003A29F4">
      <w:r>
        <w:rPr>
          <w:rFonts w:eastAsia="Arial" w:cs="Arial"/>
          <w:color w:val="000000"/>
          <w:shd w:val="clear" w:color="auto" w:fill="FFFFFF"/>
        </w:rPr>
        <w:t>- dans le guide « très pratique » sur la dématérialisation des marchés public (version opérateurs économiques) disponible sur le site internet de la Direction des Affaires juridiques des ministères économiques et financiers</w:t>
      </w:r>
    </w:p>
    <w:p w:rsidR="00D269FB" w:rsidRDefault="003A29F4">
      <w:r>
        <w:rPr>
          <w:rFonts w:eastAsia="Arial" w:cs="Arial"/>
          <w:color w:val="000000"/>
          <w:shd w:val="clear" w:color="auto" w:fill="FFFFFF"/>
        </w:rPr>
        <w:t>En application de l'arrêté du 22 mars 2019 relatif à la signature électronique des contrats de la commande publique, le signataire doit respecter les conditions relatives :</w:t>
      </w:r>
    </w:p>
    <w:p w:rsidR="00D269FB" w:rsidRDefault="003A29F4">
      <w:r>
        <w:rPr>
          <w:rFonts w:eastAsia="Arial" w:cs="Arial"/>
          <w:color w:val="000000"/>
          <w:shd w:val="clear" w:color="auto" w:fill="FFFFFF"/>
        </w:rPr>
        <w:t>1. au certificat de signature électronique;</w:t>
      </w:r>
    </w:p>
    <w:p w:rsidR="00D269FB" w:rsidRDefault="003A29F4">
      <w:r>
        <w:rPr>
          <w:rFonts w:eastAsia="Arial" w:cs="Arial"/>
          <w:color w:val="000000"/>
          <w:shd w:val="clear" w:color="auto" w:fill="FFFFFF"/>
        </w:rPr>
        <w:t>2. à l'outil de signature électronique (appelé aussi « dispositif de création de signature électronique »)</w:t>
      </w:r>
    </w:p>
    <w:p w:rsidR="00D269FB" w:rsidRDefault="003A29F4">
      <w:r>
        <w:rPr>
          <w:rFonts w:eastAsia="Arial" w:cs="Arial"/>
          <w:color w:val="000000"/>
          <w:shd w:val="clear" w:color="auto" w:fill="FFFFFF"/>
        </w:rPr>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rPr>
          <w:rFonts w:eastAsia="Arial" w:cs="Arial"/>
          <w:color w:val="000000"/>
          <w:shd w:val="clear" w:color="auto" w:fill="FFFFFF"/>
        </w:rPr>
        <w:t>eIDAS</w:t>
      </w:r>
      <w:proofErr w:type="spellEnd"/>
      <w:r>
        <w:rPr>
          <w:rFonts w:eastAsia="Arial" w:cs="Arial"/>
          <w:color w:val="000000"/>
          <w:shd w:val="clear" w:color="auto" w:fill="FFFFFF"/>
        </w:rPr>
        <w:t>).</w:t>
      </w:r>
    </w:p>
    <w:p w:rsidR="00D269FB" w:rsidRDefault="003A29F4">
      <w:r>
        <w:rPr>
          <w:rFonts w:eastAsia="Arial" w:cs="Arial"/>
          <w:color w:val="000000"/>
          <w:shd w:val="clear" w:color="auto" w:fill="FFFFFF"/>
        </w:rPr>
        <w:t>Sont autorisées :</w:t>
      </w:r>
    </w:p>
    <w:p w:rsidR="00D269FB" w:rsidRDefault="003A29F4">
      <w:r>
        <w:rPr>
          <w:rFonts w:eastAsia="Arial" w:cs="Arial"/>
          <w:color w:val="000000"/>
          <w:shd w:val="clear" w:color="auto" w:fill="FFFFFF"/>
        </w:rPr>
        <w:t>- la signature électronique avancée avec certificat qualifié (niveau 3)</w:t>
      </w:r>
    </w:p>
    <w:p w:rsidR="00D269FB" w:rsidRDefault="003A29F4">
      <w:r>
        <w:rPr>
          <w:rFonts w:eastAsia="Arial" w:cs="Arial"/>
          <w:color w:val="000000"/>
          <w:shd w:val="clear" w:color="auto" w:fill="FFFFFF"/>
        </w:rPr>
        <w:t>- la signature électronique qualifiée (niveau 4)</w:t>
      </w:r>
    </w:p>
    <w:p w:rsidR="00D269FB" w:rsidRDefault="00D269FB"/>
    <w:p w:rsidR="00D269FB" w:rsidRDefault="003A29F4">
      <w:r>
        <w:rPr>
          <w:rFonts w:eastAsia="Arial" w:cs="Arial"/>
          <w:color w:val="000000"/>
          <w:u w:val="single"/>
          <w:shd w:val="clear" w:color="auto" w:fill="FFFFFF"/>
        </w:rPr>
        <w:t xml:space="preserve">1er cas : certificat qualifié délivré par un prestataire de service de confiance qualifié et répondant aux exigences du règlement européen </w:t>
      </w:r>
      <w:proofErr w:type="spellStart"/>
      <w:r>
        <w:rPr>
          <w:rFonts w:eastAsia="Arial" w:cs="Arial"/>
          <w:color w:val="000000"/>
          <w:u w:val="single"/>
          <w:shd w:val="clear" w:color="auto" w:fill="FFFFFF"/>
        </w:rPr>
        <w:t>eIDAS</w:t>
      </w:r>
      <w:proofErr w:type="spellEnd"/>
      <w:r>
        <w:rPr>
          <w:rFonts w:eastAsia="Arial" w:cs="Arial"/>
          <w:color w:val="000000"/>
          <w:shd w:val="clear" w:color="auto" w:fill="FFFFFF"/>
        </w:rPr>
        <w:t>.</w:t>
      </w:r>
    </w:p>
    <w:p w:rsidR="00D269FB" w:rsidRDefault="003A29F4">
      <w:r>
        <w:rPr>
          <w:rFonts w:eastAsia="Arial" w:cs="Arial"/>
          <w:color w:val="000000"/>
          <w:shd w:val="clear" w:color="auto" w:fill="FFFFFF"/>
        </w:rPr>
        <w:t xml:space="preserve">Un prestataire de service de confiance qualifié est un prestataire qui fournit un ou des services de confiance qualifiés et a obtenu le statut qualifié </w:t>
      </w:r>
      <w:proofErr w:type="spellStart"/>
      <w:r>
        <w:rPr>
          <w:rFonts w:eastAsia="Arial" w:cs="Arial"/>
          <w:color w:val="000000"/>
          <w:shd w:val="clear" w:color="auto" w:fill="FFFFFF"/>
        </w:rPr>
        <w:t>del'organe</w:t>
      </w:r>
      <w:proofErr w:type="spellEnd"/>
      <w:r>
        <w:rPr>
          <w:rFonts w:eastAsia="Arial" w:cs="Arial"/>
          <w:color w:val="000000"/>
          <w:shd w:val="clear" w:color="auto" w:fill="FFFFFF"/>
        </w:rPr>
        <w:t xml:space="preserve"> chargé du contrôle (article 3.20 du règlement </w:t>
      </w:r>
      <w:proofErr w:type="spellStart"/>
      <w:r>
        <w:rPr>
          <w:rFonts w:eastAsia="Arial" w:cs="Arial"/>
          <w:color w:val="000000"/>
          <w:shd w:val="clear" w:color="auto" w:fill="FFFFFF"/>
        </w:rPr>
        <w:t>eIDAS</w:t>
      </w:r>
      <w:proofErr w:type="spellEnd"/>
      <w:r>
        <w:rPr>
          <w:rFonts w:eastAsia="Arial" w:cs="Arial"/>
          <w:color w:val="000000"/>
          <w:shd w:val="clear" w:color="auto" w:fill="FFFFFF"/>
        </w:rPr>
        <w:t>). Des listes de prestataires de confiance sont disponibles :</w:t>
      </w:r>
    </w:p>
    <w:p w:rsidR="00D269FB" w:rsidRDefault="003A29F4">
      <w:r>
        <w:rPr>
          <w:rFonts w:eastAsia="Arial" w:cs="Arial"/>
          <w:color w:val="000000"/>
          <w:shd w:val="clear" w:color="auto" w:fill="FFFFFF"/>
        </w:rPr>
        <w:t>- sur le site de l'Agence nationale de la sécurité des systèmes d'information (ANSSI)</w:t>
      </w:r>
    </w:p>
    <w:p w:rsidR="00D269FB" w:rsidRDefault="003A29F4">
      <w:r>
        <w:rPr>
          <w:rFonts w:eastAsia="Arial" w:cs="Arial"/>
          <w:color w:val="000000"/>
          <w:shd w:val="clear" w:color="auto" w:fill="FFFFFF"/>
        </w:rPr>
        <w:lastRenderedPageBreak/>
        <w:t>- sur le site de la commission européenne : https://ec.europa.eu/digital-single-market/en/news/cef-esignature-trusted-list-browser-now-available)</w:t>
      </w:r>
    </w:p>
    <w:p w:rsidR="00D269FB" w:rsidRDefault="003A29F4">
      <w:r>
        <w:rPr>
          <w:rFonts w:eastAsia="Arial" w:cs="Arial"/>
          <w:color w:val="000000"/>
          <w:shd w:val="clear" w:color="auto" w:fill="FFFFFF"/>
        </w:rPr>
        <w:t xml:space="preserve">Lorsque le signataire utilise un certificat délivré par un prestataire de service de confiance qualifié répondant aux exigences du règlement européen </w:t>
      </w:r>
      <w:proofErr w:type="spellStart"/>
      <w:r>
        <w:rPr>
          <w:rFonts w:eastAsia="Arial" w:cs="Arial"/>
          <w:color w:val="000000"/>
          <w:shd w:val="clear" w:color="auto" w:fill="FFFFFF"/>
        </w:rPr>
        <w:t>eIDAS</w:t>
      </w:r>
      <w:proofErr w:type="spellEnd"/>
      <w:r>
        <w:rPr>
          <w:rFonts w:eastAsia="Arial" w:cs="Arial"/>
          <w:color w:val="000000"/>
          <w:shd w:val="clear" w:color="auto" w:fill="FFFFFF"/>
        </w:rPr>
        <w:t xml:space="preserve"> et l'outil de création de signature électronique proposé par le profil d'acheteur de l'acheteur, aucun justificatif n'est à fournir sur la procédure de vérification de la signature électronique.</w:t>
      </w:r>
    </w:p>
    <w:p w:rsidR="00D269FB" w:rsidRDefault="00D269FB"/>
    <w:p w:rsidR="00D269FB" w:rsidRDefault="003A29F4">
      <w:r>
        <w:rPr>
          <w:rFonts w:eastAsia="Arial" w:cs="Arial"/>
          <w:color w:val="000000"/>
          <w:u w:val="single"/>
          <w:shd w:val="clear" w:color="auto" w:fill="FFFFFF"/>
        </w:rPr>
        <w:t xml:space="preserve">2ème cas : certificat délivré par une autorité de certification, française ou étrangère, qui répond aux exigences équivalentes du règlement européen </w:t>
      </w:r>
      <w:proofErr w:type="spellStart"/>
      <w:r>
        <w:rPr>
          <w:rFonts w:eastAsia="Arial" w:cs="Arial"/>
          <w:color w:val="000000"/>
          <w:u w:val="single"/>
          <w:shd w:val="clear" w:color="auto" w:fill="FFFFFF"/>
        </w:rPr>
        <w:t>eIDAS</w:t>
      </w:r>
      <w:proofErr w:type="spellEnd"/>
      <w:r>
        <w:rPr>
          <w:rFonts w:eastAsia="Arial" w:cs="Arial"/>
          <w:color w:val="000000"/>
          <w:u w:val="single"/>
          <w:shd w:val="clear" w:color="auto" w:fill="FFFFFF"/>
        </w:rPr>
        <w:t xml:space="preserve"> et notamment celles de son annexe I.</w:t>
      </w:r>
    </w:p>
    <w:p w:rsidR="00D269FB" w:rsidRDefault="003A29F4">
      <w:r>
        <w:rPr>
          <w:rFonts w:eastAsia="Arial" w:cs="Arial"/>
          <w:color w:val="000000"/>
          <w:shd w:val="clear" w:color="auto" w:fill="FFFFFF"/>
        </w:rPr>
        <w:t>Le signataire remet lors du dépôt du document signé le mode d'emploi et tous les éléments nécessaires permettant de procéder gratuitement à la vérification de la validité de la signature électronique, conformément à l'article 5 de l'arrêté du 22 mars 2019 relatif à la signature électronique des contrats de la commande publique, notamment, le cas échéant, une notice d'explication en français.</w:t>
      </w:r>
    </w:p>
    <w:p w:rsidR="00D269FB" w:rsidRDefault="00D269FB"/>
    <w:p w:rsidR="00D269FB" w:rsidRDefault="003A29F4">
      <w:r>
        <w:rPr>
          <w:rFonts w:eastAsia="Arial" w:cs="Arial"/>
          <w:color w:val="000000"/>
          <w:shd w:val="clear" w:color="auto" w:fill="FFFFFF"/>
        </w:rPr>
        <w:t>Les frais éventuels d'acquisition du certificat de signature sont à la charge des candidats.</w:t>
      </w:r>
    </w:p>
    <w:p w:rsidR="00D269FB" w:rsidRDefault="003A29F4">
      <w:r>
        <w:rPr>
          <w:rFonts w:eastAsia="Arial" w:cs="Arial"/>
          <w:color w:val="000000"/>
          <w:shd w:val="clear" w:color="auto" w:fill="FFFFFF"/>
        </w:rPr>
        <w:t>Un certificat qualifié de signature électronique délivré en en application de l'arrêté du 15 juin 2012 relatif à la signature électronique dans les marchés publics (certificat conforme au référentiel général de sécurité « RGS ») reste utilisable jusqu'au terme de sa validité.</w:t>
      </w:r>
    </w:p>
    <w:p w:rsidR="00D269FB" w:rsidRDefault="003A29F4">
      <w:r>
        <w:rPr>
          <w:rFonts w:eastAsia="Arial" w:cs="Arial"/>
          <w:color w:val="000000"/>
          <w:shd w:val="clear" w:color="auto" w:fill="FFFFFF"/>
        </w:rPr>
        <w:t>Exigences relatives à l'outil de signature.</w:t>
      </w:r>
    </w:p>
    <w:p w:rsidR="00D269FB" w:rsidRDefault="003A29F4">
      <w:r>
        <w:rPr>
          <w:rFonts w:eastAsia="Arial" w:cs="Arial"/>
          <w:color w:val="000000"/>
          <w:shd w:val="clear" w:color="auto" w:fill="FFFFFF"/>
        </w:rPr>
        <w:t>Le signataire utilise l'outil de signature électronique de son choix (logiciel, service en ligne à l'instar du profil d'acheteur de l'acheteur, parapheur électronique, etc.) pour apposer la signature avec le certificat utilisé. L'outil est conforme aux formats réglementaires (</w:t>
      </w:r>
      <w:proofErr w:type="spellStart"/>
      <w:r>
        <w:rPr>
          <w:rFonts w:eastAsia="Arial" w:cs="Arial"/>
          <w:color w:val="000000"/>
          <w:shd w:val="clear" w:color="auto" w:fill="FFFFFF"/>
        </w:rPr>
        <w:t>XAdES</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CAdES</w:t>
      </w:r>
      <w:proofErr w:type="spellEnd"/>
      <w:r>
        <w:rPr>
          <w:rFonts w:eastAsia="Arial" w:cs="Arial"/>
          <w:color w:val="000000"/>
          <w:shd w:val="clear" w:color="auto" w:fill="FFFFFF"/>
        </w:rPr>
        <w:t xml:space="preserve"> ou </w:t>
      </w:r>
      <w:proofErr w:type="spellStart"/>
      <w:r>
        <w:rPr>
          <w:rFonts w:eastAsia="Arial" w:cs="Arial"/>
          <w:color w:val="000000"/>
          <w:shd w:val="clear" w:color="auto" w:fill="FFFFFF"/>
        </w:rPr>
        <w:t>PAdES</w:t>
      </w:r>
      <w:proofErr w:type="spellEnd"/>
      <w:r>
        <w:rPr>
          <w:rFonts w:eastAsia="Arial" w:cs="Arial"/>
          <w:color w:val="000000"/>
          <w:shd w:val="clear" w:color="auto" w:fill="FFFFFF"/>
        </w:rPr>
        <w:t>) et doit produire des jetons de signature.</w:t>
      </w:r>
    </w:p>
    <w:p w:rsidR="00D269FB" w:rsidRDefault="003A29F4">
      <w:r>
        <w:rPr>
          <w:rFonts w:eastAsia="Arial" w:cs="Arial"/>
          <w:color w:val="000000"/>
          <w:shd w:val="clear" w:color="auto" w:fill="FFFFFF"/>
        </w:rPr>
        <w:t xml:space="preserve">S'il utilise un autre outil de signature que celui du profil d'acheteur, cet outil doit être conforme aux exigences du règlement européen </w:t>
      </w:r>
      <w:proofErr w:type="spellStart"/>
      <w:r>
        <w:rPr>
          <w:rFonts w:eastAsia="Arial" w:cs="Arial"/>
          <w:color w:val="000000"/>
          <w:shd w:val="clear" w:color="auto" w:fill="FFFFFF"/>
        </w:rPr>
        <w:t>eIDAS</w:t>
      </w:r>
      <w:proofErr w:type="spellEnd"/>
      <w:r>
        <w:rPr>
          <w:rFonts w:eastAsia="Arial" w:cs="Arial"/>
          <w:color w:val="000000"/>
          <w:shd w:val="clear" w:color="auto" w:fill="FFFFFF"/>
        </w:rPr>
        <w:t xml:space="preserve"> et notamment celles fixées à son annexe II. Le signataire doit transmettre le mode d'emploi permettant à l'acheteur de procéder aux vérifications nécessaires.</w:t>
      </w:r>
    </w:p>
    <w:p w:rsidR="00D269FB" w:rsidRDefault="003A29F4">
      <w:r>
        <w:rPr>
          <w:rFonts w:eastAsia="Arial" w:cs="Arial"/>
          <w:color w:val="000000"/>
          <w:shd w:val="clear" w:color="auto" w:fill="FFFFFF"/>
        </w:rPr>
        <w:t>Quels que soient l'outil utilisé, celui-ci ne doit ni modifier le document signé ni porter atteinte à son intégrité.</w:t>
      </w:r>
    </w:p>
    <w:p w:rsidR="00D269FB" w:rsidRDefault="003A29F4">
      <w:r>
        <w:rPr>
          <w:rFonts w:eastAsia="Arial" w:cs="Arial"/>
          <w:color w:val="000000"/>
          <w:shd w:val="clear" w:color="auto" w:fill="FFFFFF"/>
        </w:rPr>
        <w:t>Le signataire, titulaire du certificat de signature, doit avoir le pouvoir d'engager la société. Il peut s'agir soit du représentant légal de la société soit d'une personne qui dispose d'une délégation de signature.</w:t>
      </w:r>
    </w:p>
    <w:p w:rsidR="00D269FB" w:rsidRDefault="003A29F4">
      <w:r>
        <w:rPr>
          <w:rFonts w:eastAsia="Arial" w:cs="Arial"/>
          <w:color w:val="000000"/>
          <w:shd w:val="clear" w:color="auto" w:fill="FFFFFF"/>
        </w:rPr>
        <w:t>Dans la situation d'un groupement d'opérateurs économiques, soit tous les membres du groupement signent, soit le mandataire qui doit justifier des habilitations nécessaires pour représenter les autres membres du groupement.</w:t>
      </w:r>
    </w:p>
    <w:p w:rsidR="00D269FB" w:rsidRDefault="003A29F4">
      <w:r>
        <w:rPr>
          <w:rFonts w:eastAsia="Arial" w:cs="Arial"/>
          <w:color w:val="000000"/>
          <w:shd w:val="clear" w:color="auto" w:fill="FFFFFF"/>
        </w:rPr>
        <w:t>[]</w:t>
      </w:r>
    </w:p>
    <w:p w:rsidR="00D269FB" w:rsidRDefault="003A29F4" w:rsidP="003A29F4">
      <w:pPr>
        <w:pStyle w:val="Titre1"/>
        <w:numPr>
          <w:ilvl w:val="0"/>
          <w:numId w:val="15"/>
        </w:numPr>
      </w:pPr>
      <w:bookmarkStart w:id="50" w:name="_Toc188018141"/>
      <w:r>
        <w:t>AMENAGEMENTS EN CAS DE MENACE SANITAIRE GRAVE APPELANT DES MESURES D'URGENCE</w:t>
      </w:r>
      <w:bookmarkEnd w:id="50"/>
    </w:p>
    <w:p w:rsidR="00D269FB" w:rsidRDefault="003A29F4">
      <w:r>
        <w:rPr>
          <w:rFonts w:eastAsia="Arial" w:cs="Arial"/>
          <w:color w:val="000000"/>
          <w:shd w:val="clear" w:color="auto" w:fill="FFFFFF"/>
        </w:rPr>
        <w:t xml:space="preserve">En cas de menace sanitaire grave appelant des mesures d'urgence déclarée en cours de consultation, l'acheteur peut aménager certaines modalités de mise en concurrence dans le respect des principes fondamentaux de la commande publique et après information des candidats ou soumissionnaires dans les meilleurs délais. L'acheteur s'assure également de leur possibilité de poursuivre la procédure selon les nouvelles modalités fixées. </w:t>
      </w:r>
    </w:p>
    <w:p w:rsidR="00D269FB" w:rsidRDefault="00D269FB"/>
    <w:p w:rsidR="00D269FB" w:rsidRDefault="00D269FB"/>
    <w:p w:rsidR="00D269FB" w:rsidRDefault="003A29F4" w:rsidP="003A29F4">
      <w:pPr>
        <w:pStyle w:val="Titre1"/>
        <w:numPr>
          <w:ilvl w:val="0"/>
          <w:numId w:val="15"/>
        </w:numPr>
      </w:pPr>
      <w:bookmarkStart w:id="51" w:name="_Toc188018142"/>
      <w:r>
        <w:t>ANNEXES</w:t>
      </w:r>
      <w:bookmarkEnd w:id="51"/>
    </w:p>
    <w:p w:rsidR="00D269FB" w:rsidRDefault="003A29F4">
      <w:proofErr w:type="gramStart"/>
      <w:r>
        <w:rPr>
          <w:rFonts w:eastAsia="Arial" w:cs="Arial"/>
          <w:color w:val="000000"/>
          <w:shd w:val="clear" w:color="auto" w:fill="FFFFFF"/>
        </w:rPr>
        <w:t>sans</w:t>
      </w:r>
      <w:proofErr w:type="gramEnd"/>
      <w:r>
        <w:rPr>
          <w:rFonts w:eastAsia="Arial" w:cs="Arial"/>
          <w:color w:val="000000"/>
          <w:shd w:val="clear" w:color="auto" w:fill="FFFFFF"/>
        </w:rPr>
        <w:t xml:space="preserve"> objet </w:t>
      </w:r>
    </w:p>
    <w:sectPr w:rsidR="00D269FB">
      <w:headerReference w:type="even" r:id="rId7"/>
      <w:headerReference w:type="default" r:id="rId8"/>
      <w:footerReference w:type="even" r:id="rId9"/>
      <w:footerReference w:type="default" r:id="rId10"/>
      <w:headerReference w:type="first" r:id="rId11"/>
      <w:footerReference w:type="first" r:id="rId12"/>
      <w:pgSz w:w="12240" w:h="15840" w:orient="landscape"/>
      <w:pgMar w:top="1440" w:right="1803" w:bottom="1440" w:left="1803" w:header="318"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3F" w:rsidRDefault="00F1093F">
      <w:r>
        <w:separator/>
      </w:r>
    </w:p>
  </w:endnote>
  <w:endnote w:type="continuationSeparator" w:id="0">
    <w:p w:rsidR="00F1093F" w:rsidRDefault="00F1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F6" w:rsidRDefault="007875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3F" w:rsidRDefault="00F1093F">
    <w:pPr>
      <w:pStyle w:val="Pieddepage"/>
    </w:pPr>
    <w:r>
      <w:rPr>
        <w:color w:val="4472C4" w:themeColor="accent1"/>
      </w:rPr>
      <w:t xml:space="preserve">RC </w:t>
    </w:r>
    <w:r w:rsidRPr="0045348E">
      <w:rPr>
        <w:color w:val="4472C4" w:themeColor="accent1"/>
      </w:rPr>
      <w:t>Location et pose de 7 bâtiments modulaires ainsi que tous les raccordements d’éléments de construction « clés en main » dans le jardin à l’arrière de la Chapelle sur le site du Centre Hospitalier d’Issoire</w:t>
    </w:r>
    <w:r>
      <w:tab/>
    </w:r>
    <w:r>
      <w:tab/>
    </w:r>
    <w:r>
      <w:fldChar w:fldCharType="begin"/>
    </w:r>
    <w:r>
      <w:instrText xml:space="preserve"> PAGE </w:instrText>
    </w:r>
    <w:r>
      <w:fldChar w:fldCharType="separate"/>
    </w:r>
    <w:r w:rsidR="00101F64">
      <w:rPr>
        <w:noProof/>
      </w:rPr>
      <w:t>14</w:t>
    </w:r>
    <w:r>
      <w:fldChar w:fldCharType="end"/>
    </w:r>
    <w:r>
      <w:t>/</w:t>
    </w:r>
    <w:fldSimple w:instr="NUMPAGES \* MERGEFORMAT">
      <w:r w:rsidR="00101F64">
        <w:rPr>
          <w:noProof/>
        </w:rPr>
        <w:t>20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F6" w:rsidRDefault="007875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3F" w:rsidRDefault="00F1093F">
      <w:r>
        <w:separator/>
      </w:r>
    </w:p>
  </w:footnote>
  <w:footnote w:type="continuationSeparator" w:id="0">
    <w:p w:rsidR="00F1093F" w:rsidRDefault="00F1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F6" w:rsidRDefault="007875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F6" w:rsidRDefault="007875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3F" w:rsidRDefault="007875F6">
    <w:pPr>
      <w:pStyle w:val="En-tte"/>
      <w:jc w:val="left"/>
    </w:pPr>
    <w:r w:rsidRPr="006830A6">
      <w:rPr>
        <w:rFonts w:cs="Arial"/>
        <w:b/>
        <w:noProof/>
        <w:color w:val="1F3864"/>
        <w:sz w:val="50"/>
        <w:szCs w:val="50"/>
        <w:lang w:eastAsia="fr-FR" w:bidi="ar-SA"/>
      </w:rPr>
      <w:drawing>
        <wp:inline distT="0" distB="0" distL="0" distR="0" wp14:anchorId="2D6DF47D" wp14:editId="6E492551">
          <wp:extent cx="1828800" cy="12801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CENTRE HOSPITALIER ISSOIRE PAUL ARD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948" cy="1292864"/>
                  </a:xfrm>
                  <a:prstGeom prst="rect">
                    <a:avLst/>
                  </a:prstGeom>
                </pic:spPr>
              </pic:pic>
            </a:graphicData>
          </a:graphic>
        </wp:inline>
      </w:drawing>
    </w:r>
    <w:r>
      <w:tab/>
    </w:r>
    <w:r>
      <w:tab/>
    </w:r>
    <w:r w:rsidRPr="006830A6">
      <w:rPr>
        <w:rFonts w:cs="Arial"/>
        <w:noProof/>
        <w:color w:val="4472C4"/>
        <w:sz w:val="50"/>
        <w:szCs w:val="50"/>
        <w:lang w:eastAsia="fr-FR" w:bidi="ar-SA"/>
      </w:rPr>
      <w:drawing>
        <wp:inline distT="0" distB="0" distL="0" distR="0" wp14:anchorId="6DF95353" wp14:editId="10FE77E3">
          <wp:extent cx="1258318" cy="1242120"/>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566" cy="1250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31E"/>
    <w:multiLevelType w:val="multilevel"/>
    <w:tmpl w:val="7F4E30D8"/>
    <w:styleLink w:val="Liste31"/>
    <w:lvl w:ilvl="0">
      <w:start w:val="1"/>
      <w:numFmt w:val="bullet"/>
      <w:pStyle w:val="Liste31"/>
      <w:suff w:val="space"/>
      <w:lvlText w:val="☑"/>
      <w:lvlJc w:val="left"/>
      <w:pPr>
        <w:ind w:left="224" w:hanging="224"/>
      </w:pPr>
      <w:rPr>
        <w:rFonts w:ascii="OpenSymbol" w:hAnsi="OpenSymbol"/>
      </w:rPr>
    </w:lvl>
    <w:lvl w:ilvl="1">
      <w:start w:val="1"/>
      <w:numFmt w:val="bullet"/>
      <w:suff w:val="space"/>
      <w:lvlText w:val="□"/>
      <w:lvlJc w:val="left"/>
      <w:pPr>
        <w:ind w:left="448" w:hanging="224"/>
      </w:pPr>
      <w:rPr>
        <w:rFonts w:ascii="OpenSymbol" w:hAnsi="OpenSymbol"/>
      </w:rPr>
    </w:lvl>
    <w:lvl w:ilvl="2">
      <w:start w:val="1"/>
      <w:numFmt w:val="bullet"/>
      <w:suff w:val="space"/>
      <w:lvlText w:val="☑"/>
      <w:lvlJc w:val="left"/>
      <w:pPr>
        <w:ind w:left="224" w:hanging="224"/>
      </w:pPr>
      <w:rPr>
        <w:rFonts w:ascii="OpenSymbol" w:hAnsi="OpenSymbol"/>
      </w:rPr>
    </w:lvl>
    <w:lvl w:ilvl="3">
      <w:start w:val="1"/>
      <w:numFmt w:val="bullet"/>
      <w:suff w:val="space"/>
      <w:lvlText w:val="□"/>
      <w:lvlJc w:val="left"/>
      <w:pPr>
        <w:ind w:left="448" w:hanging="224"/>
      </w:pPr>
      <w:rPr>
        <w:rFonts w:ascii="OpenSymbol" w:hAnsi="OpenSymbol"/>
      </w:rPr>
    </w:lvl>
    <w:lvl w:ilvl="4">
      <w:start w:val="1"/>
      <w:numFmt w:val="bullet"/>
      <w:suff w:val="space"/>
      <w:lvlText w:val="☑"/>
      <w:lvlJc w:val="left"/>
      <w:pPr>
        <w:ind w:left="224" w:hanging="224"/>
      </w:pPr>
      <w:rPr>
        <w:rFonts w:ascii="OpenSymbol" w:hAnsi="OpenSymbol"/>
      </w:rPr>
    </w:lvl>
    <w:lvl w:ilvl="5">
      <w:start w:val="1"/>
      <w:numFmt w:val="bullet"/>
      <w:suff w:val="space"/>
      <w:lvlText w:val="□"/>
      <w:lvlJc w:val="left"/>
      <w:pPr>
        <w:ind w:left="448" w:hanging="224"/>
      </w:pPr>
      <w:rPr>
        <w:rFonts w:ascii="OpenSymbol" w:hAnsi="OpenSymbol"/>
      </w:rPr>
    </w:lvl>
    <w:lvl w:ilvl="6">
      <w:start w:val="1"/>
      <w:numFmt w:val="bullet"/>
      <w:suff w:val="space"/>
      <w:lvlText w:val="☑"/>
      <w:lvlJc w:val="left"/>
      <w:pPr>
        <w:ind w:left="224" w:hanging="224"/>
      </w:pPr>
      <w:rPr>
        <w:rFonts w:ascii="OpenSymbol" w:hAnsi="OpenSymbol"/>
      </w:rPr>
    </w:lvl>
    <w:lvl w:ilvl="7">
      <w:start w:val="1"/>
      <w:numFmt w:val="bullet"/>
      <w:suff w:val="space"/>
      <w:lvlText w:val="□"/>
      <w:lvlJc w:val="left"/>
      <w:pPr>
        <w:ind w:left="448" w:hanging="224"/>
      </w:pPr>
      <w:rPr>
        <w:rFonts w:ascii="OpenSymbol" w:hAnsi="OpenSymbol"/>
      </w:rPr>
    </w:lvl>
    <w:lvl w:ilvl="8">
      <w:start w:val="1"/>
      <w:numFmt w:val="bullet"/>
      <w:suff w:val="space"/>
      <w:lvlText w:val="☑"/>
      <w:lvlJc w:val="left"/>
      <w:pPr>
        <w:ind w:left="224" w:hanging="224"/>
      </w:pPr>
      <w:rPr>
        <w:rFonts w:ascii="OpenSymbol" w:hAnsi="OpenSymbol"/>
      </w:rPr>
    </w:lvl>
  </w:abstractNum>
  <w:abstractNum w:abstractNumId="1" w15:restartNumberingAfterBreak="0">
    <w:nsid w:val="0BE9212A"/>
    <w:multiLevelType w:val="hybridMultilevel"/>
    <w:tmpl w:val="2DDE199A"/>
    <w:lvl w:ilvl="0" w:tplc="04AC881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11C01"/>
    <w:multiLevelType w:val="multilevel"/>
    <w:tmpl w:val="FE267AFC"/>
    <w:styleLink w:val="RTFNum4"/>
    <w:lvl w:ilvl="0">
      <w:start w:val="1"/>
      <w:numFmt w:val="bullet"/>
      <w:pStyle w:val="RTFNum4"/>
      <w:suff w:val="space"/>
      <w:lvlText w:val=""/>
      <w:lvlJc w:val="left"/>
      <w:pPr>
        <w:ind w:left="720" w:hanging="360"/>
      </w:pPr>
      <w:rPr>
        <w:rFonts w:ascii="Wingdings" w:eastAsia="Wingdings" w:hAnsi="Wingdings" w:cs="Wingdings"/>
        <w:sz w:val="20"/>
        <w:szCs w:val="20"/>
      </w:rPr>
    </w:lvl>
    <w:lvl w:ilvl="1">
      <w:start w:val="1"/>
      <w:numFmt w:val="bullet"/>
      <w:suff w:val="space"/>
      <w:lvlText w:val="o"/>
      <w:lvlJc w:val="left"/>
      <w:pPr>
        <w:ind w:left="1800" w:hanging="360"/>
      </w:pPr>
      <w:rPr>
        <w:rFonts w:ascii="Courier New" w:eastAsia="Courier New" w:hAnsi="Courier New" w:cs="Courier New"/>
      </w:rPr>
    </w:lvl>
    <w:lvl w:ilvl="2">
      <w:start w:val="1"/>
      <w:numFmt w:val="bullet"/>
      <w:suff w:val="space"/>
      <w:lvlText w:val=""/>
      <w:lvlJc w:val="left"/>
      <w:pPr>
        <w:ind w:left="2520" w:hanging="360"/>
      </w:pPr>
      <w:rPr>
        <w:rFonts w:ascii="Wingdings" w:eastAsia="Wingdings" w:hAnsi="Wingdings" w:cs="Wingdings"/>
      </w:rPr>
    </w:lvl>
    <w:lvl w:ilvl="3">
      <w:start w:val="1"/>
      <w:numFmt w:val="bullet"/>
      <w:suff w:val="space"/>
      <w:lvlText w:val=""/>
      <w:lvlJc w:val="left"/>
      <w:pPr>
        <w:ind w:left="3240" w:hanging="360"/>
      </w:pPr>
      <w:rPr>
        <w:rFonts w:ascii="Symbol" w:eastAsia="Symbol" w:hAnsi="Symbol" w:cs="Symbol"/>
      </w:rPr>
    </w:lvl>
    <w:lvl w:ilvl="4">
      <w:start w:val="1"/>
      <w:numFmt w:val="bullet"/>
      <w:suff w:val="space"/>
      <w:lvlText w:val="o"/>
      <w:lvlJc w:val="left"/>
      <w:pPr>
        <w:ind w:left="3960" w:hanging="360"/>
      </w:pPr>
      <w:rPr>
        <w:rFonts w:ascii="Courier New" w:eastAsia="Courier New" w:hAnsi="Courier New" w:cs="Courier New"/>
      </w:rPr>
    </w:lvl>
    <w:lvl w:ilvl="5">
      <w:start w:val="1"/>
      <w:numFmt w:val="bullet"/>
      <w:suff w:val="space"/>
      <w:lvlText w:val=""/>
      <w:lvlJc w:val="left"/>
      <w:pPr>
        <w:ind w:left="4680" w:hanging="360"/>
      </w:pPr>
      <w:rPr>
        <w:rFonts w:ascii="Wingdings" w:eastAsia="Wingdings" w:hAnsi="Wingdings" w:cs="Wingdings"/>
      </w:rPr>
    </w:lvl>
    <w:lvl w:ilvl="6">
      <w:start w:val="1"/>
      <w:numFmt w:val="bullet"/>
      <w:suff w:val="space"/>
      <w:lvlText w:val=""/>
      <w:lvlJc w:val="left"/>
      <w:pPr>
        <w:ind w:left="5400" w:hanging="360"/>
      </w:pPr>
      <w:rPr>
        <w:rFonts w:ascii="Symbol" w:eastAsia="Symbol" w:hAnsi="Symbol" w:cs="Symbol"/>
      </w:rPr>
    </w:lvl>
    <w:lvl w:ilvl="7">
      <w:start w:val="1"/>
      <w:numFmt w:val="bullet"/>
      <w:suff w:val="space"/>
      <w:lvlText w:val="o"/>
      <w:lvlJc w:val="left"/>
      <w:pPr>
        <w:ind w:left="6120" w:hanging="360"/>
      </w:pPr>
      <w:rPr>
        <w:rFonts w:ascii="Courier New" w:eastAsia="Courier New" w:hAnsi="Courier New" w:cs="Courier New"/>
      </w:rPr>
    </w:lvl>
    <w:lvl w:ilvl="8">
      <w:start w:val="1"/>
      <w:numFmt w:val="bullet"/>
      <w:suff w:val="space"/>
      <w:lvlText w:val=""/>
      <w:lvlJc w:val="left"/>
      <w:pPr>
        <w:ind w:left="6840" w:hanging="360"/>
      </w:pPr>
      <w:rPr>
        <w:rFonts w:ascii="Wingdings" w:eastAsia="Wingdings" w:hAnsi="Wingdings" w:cs="Wingdings"/>
      </w:rPr>
    </w:lvl>
  </w:abstractNum>
  <w:abstractNum w:abstractNumId="3" w15:restartNumberingAfterBreak="0">
    <w:nsid w:val="168B1518"/>
    <w:multiLevelType w:val="multilevel"/>
    <w:tmpl w:val="DEFE5A5E"/>
    <w:styleLink w:val="Liste51"/>
    <w:lvl w:ilvl="0">
      <w:start w:val="1"/>
      <w:numFmt w:val="bullet"/>
      <w:pStyle w:val="Liste51"/>
      <w:suff w:val="space"/>
      <w:lvlText w:val="✗"/>
      <w:lvlJc w:val="left"/>
      <w:pPr>
        <w:ind w:left="227" w:hanging="227"/>
      </w:pPr>
      <w:rPr>
        <w:rFonts w:ascii="OpenSymbol" w:hAnsi="OpenSymbol"/>
      </w:rPr>
    </w:lvl>
    <w:lvl w:ilvl="1">
      <w:start w:val="1"/>
      <w:numFmt w:val="bullet"/>
      <w:suff w:val="space"/>
      <w:lvlText w:val="✗"/>
      <w:lvlJc w:val="left"/>
      <w:pPr>
        <w:ind w:left="454" w:hanging="227"/>
      </w:pPr>
      <w:rPr>
        <w:rFonts w:ascii="OpenSymbol" w:hAnsi="OpenSymbol"/>
      </w:rPr>
    </w:lvl>
    <w:lvl w:ilvl="2">
      <w:start w:val="1"/>
      <w:numFmt w:val="bullet"/>
      <w:suff w:val="space"/>
      <w:lvlText w:val="✗"/>
      <w:lvlJc w:val="left"/>
      <w:pPr>
        <w:ind w:left="680" w:hanging="227"/>
      </w:pPr>
      <w:rPr>
        <w:rFonts w:ascii="OpenSymbol" w:hAnsi="OpenSymbol"/>
      </w:rPr>
    </w:lvl>
    <w:lvl w:ilvl="3">
      <w:start w:val="1"/>
      <w:numFmt w:val="bullet"/>
      <w:suff w:val="space"/>
      <w:lvlText w:val="✗"/>
      <w:lvlJc w:val="left"/>
      <w:pPr>
        <w:ind w:left="907" w:hanging="227"/>
      </w:pPr>
      <w:rPr>
        <w:rFonts w:ascii="OpenSymbol" w:hAnsi="OpenSymbol"/>
      </w:rPr>
    </w:lvl>
    <w:lvl w:ilvl="4">
      <w:start w:val="1"/>
      <w:numFmt w:val="bullet"/>
      <w:suff w:val="space"/>
      <w:lvlText w:val="✗"/>
      <w:lvlJc w:val="left"/>
      <w:pPr>
        <w:ind w:left="1134" w:hanging="227"/>
      </w:pPr>
      <w:rPr>
        <w:rFonts w:ascii="OpenSymbol" w:hAnsi="OpenSymbol"/>
      </w:rPr>
    </w:lvl>
    <w:lvl w:ilvl="5">
      <w:start w:val="1"/>
      <w:numFmt w:val="bullet"/>
      <w:suff w:val="space"/>
      <w:lvlText w:val="✗"/>
      <w:lvlJc w:val="left"/>
      <w:pPr>
        <w:ind w:left="1361" w:hanging="227"/>
      </w:pPr>
      <w:rPr>
        <w:rFonts w:ascii="OpenSymbol" w:hAnsi="OpenSymbol"/>
      </w:rPr>
    </w:lvl>
    <w:lvl w:ilvl="6">
      <w:start w:val="1"/>
      <w:numFmt w:val="bullet"/>
      <w:suff w:val="space"/>
      <w:lvlText w:val="✗"/>
      <w:lvlJc w:val="left"/>
      <w:pPr>
        <w:ind w:left="1587" w:hanging="227"/>
      </w:pPr>
      <w:rPr>
        <w:rFonts w:ascii="OpenSymbol" w:hAnsi="OpenSymbol"/>
      </w:rPr>
    </w:lvl>
    <w:lvl w:ilvl="7">
      <w:start w:val="1"/>
      <w:numFmt w:val="bullet"/>
      <w:suff w:val="space"/>
      <w:lvlText w:val="✗"/>
      <w:lvlJc w:val="left"/>
      <w:pPr>
        <w:ind w:left="1814" w:hanging="227"/>
      </w:pPr>
      <w:rPr>
        <w:rFonts w:ascii="OpenSymbol" w:hAnsi="OpenSymbol"/>
      </w:rPr>
    </w:lvl>
    <w:lvl w:ilvl="8">
      <w:start w:val="1"/>
      <w:numFmt w:val="bullet"/>
      <w:suff w:val="space"/>
      <w:lvlText w:val="✗"/>
      <w:lvlJc w:val="left"/>
      <w:pPr>
        <w:ind w:left="2041" w:hanging="227"/>
      </w:pPr>
      <w:rPr>
        <w:rFonts w:ascii="OpenSymbol" w:hAnsi="OpenSymbol"/>
      </w:rPr>
    </w:lvl>
  </w:abstractNum>
  <w:abstractNum w:abstractNumId="4" w15:restartNumberingAfterBreak="0">
    <w:nsid w:val="31A96C10"/>
    <w:multiLevelType w:val="multilevel"/>
    <w:tmpl w:val="E97A9F06"/>
    <w:styleLink w:val="Numbering3"/>
    <w:lvl w:ilvl="0">
      <w:start w:val="1"/>
      <w:numFmt w:val="decimal"/>
      <w:pStyle w:val="Numbering3"/>
      <w:suff w:val="space"/>
      <w:lvlText w:val="%1"/>
      <w:lvlJc w:val="left"/>
      <w:pPr>
        <w:ind w:left="1701" w:hanging="1701"/>
      </w:pPr>
    </w:lvl>
    <w:lvl w:ilvl="1">
      <w:start w:val="2"/>
      <w:numFmt w:val="decimal"/>
      <w:suff w:val="space"/>
      <w:lvlText w:val="%2"/>
      <w:lvlJc w:val="left"/>
      <w:pPr>
        <w:ind w:left="3402" w:hanging="1701"/>
      </w:pPr>
    </w:lvl>
    <w:lvl w:ilvl="2">
      <w:start w:val="3"/>
      <w:numFmt w:val="decimal"/>
      <w:suff w:val="space"/>
      <w:lvlText w:val="%3"/>
      <w:lvlJc w:val="left"/>
      <w:pPr>
        <w:ind w:left="5103" w:hanging="1701"/>
      </w:pPr>
    </w:lvl>
    <w:lvl w:ilvl="3">
      <w:start w:val="4"/>
      <w:numFmt w:val="decimal"/>
      <w:suff w:val="space"/>
      <w:lvlText w:val="%4"/>
      <w:lvlJc w:val="left"/>
      <w:pPr>
        <w:ind w:left="6804" w:hanging="1701"/>
      </w:pPr>
    </w:lvl>
    <w:lvl w:ilvl="4">
      <w:start w:val="5"/>
      <w:numFmt w:val="decimal"/>
      <w:suff w:val="space"/>
      <w:lvlText w:val="%5"/>
      <w:lvlJc w:val="left"/>
      <w:pPr>
        <w:ind w:left="8505" w:hanging="1701"/>
      </w:pPr>
    </w:lvl>
    <w:lvl w:ilvl="5">
      <w:start w:val="6"/>
      <w:numFmt w:val="decimal"/>
      <w:suff w:val="space"/>
      <w:lvlText w:val="%6"/>
      <w:lvlJc w:val="left"/>
      <w:pPr>
        <w:ind w:left="10206" w:hanging="1701"/>
      </w:p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5" w15:restartNumberingAfterBreak="0">
    <w:nsid w:val="379169E7"/>
    <w:multiLevelType w:val="multilevel"/>
    <w:tmpl w:val="2BAA8CF8"/>
    <w:styleLink w:val="Liste41"/>
    <w:lvl w:ilvl="0">
      <w:start w:val="1"/>
      <w:numFmt w:val="bullet"/>
      <w:pStyle w:val="Liste41"/>
      <w:suff w:val="space"/>
      <w:lvlText w:val="➢"/>
      <w:lvlJc w:val="left"/>
      <w:pPr>
        <w:ind w:left="227" w:hanging="227"/>
      </w:pPr>
      <w:rPr>
        <w:rFonts w:ascii="OpenSymbol" w:hAnsi="OpenSymbol"/>
      </w:rPr>
    </w:lvl>
    <w:lvl w:ilvl="1">
      <w:start w:val="1"/>
      <w:numFmt w:val="bullet"/>
      <w:suff w:val="space"/>
      <w:lvlText w:val=""/>
      <w:lvlJc w:val="left"/>
      <w:pPr>
        <w:ind w:left="454" w:hanging="227"/>
      </w:pPr>
      <w:rPr>
        <w:rFonts w:ascii="OpenSymbol" w:hAnsi="OpenSymbol"/>
      </w:rPr>
    </w:lvl>
    <w:lvl w:ilvl="2">
      <w:start w:val="1"/>
      <w:numFmt w:val="bullet"/>
      <w:suff w:val="space"/>
      <w:lvlText w:val=""/>
      <w:lvlJc w:val="left"/>
      <w:pPr>
        <w:ind w:left="680" w:hanging="227"/>
      </w:pPr>
      <w:rPr>
        <w:rFonts w:ascii="OpenSymbol" w:hAnsi="OpenSymbol"/>
      </w:rPr>
    </w:lvl>
    <w:lvl w:ilvl="3">
      <w:start w:val="1"/>
      <w:numFmt w:val="bullet"/>
      <w:suff w:val="space"/>
      <w:lvlText w:val=""/>
      <w:lvlJc w:val="left"/>
      <w:pPr>
        <w:ind w:left="907" w:hanging="227"/>
      </w:pPr>
      <w:rPr>
        <w:rFonts w:ascii="OpenSymbol" w:hAnsi="OpenSymbol"/>
      </w:rPr>
    </w:lvl>
    <w:lvl w:ilvl="4">
      <w:start w:val="1"/>
      <w:numFmt w:val="bullet"/>
      <w:suff w:val="space"/>
      <w:lvlText w:val=""/>
      <w:lvlJc w:val="left"/>
      <w:pPr>
        <w:ind w:left="1134" w:hanging="227"/>
      </w:pPr>
      <w:rPr>
        <w:rFonts w:ascii="OpenSymbol" w:hAnsi="OpenSymbol"/>
      </w:rPr>
    </w:lvl>
    <w:lvl w:ilvl="5">
      <w:start w:val="1"/>
      <w:numFmt w:val="bullet"/>
      <w:suff w:val="space"/>
      <w:lvlText w:val=""/>
      <w:lvlJc w:val="left"/>
      <w:pPr>
        <w:ind w:left="1361" w:hanging="227"/>
      </w:pPr>
      <w:rPr>
        <w:rFonts w:ascii="OpenSymbol" w:hAnsi="OpenSymbol"/>
      </w:rPr>
    </w:lvl>
    <w:lvl w:ilvl="6">
      <w:start w:val="1"/>
      <w:numFmt w:val="bullet"/>
      <w:suff w:val="space"/>
      <w:lvlText w:val=""/>
      <w:lvlJc w:val="left"/>
      <w:pPr>
        <w:ind w:left="1587" w:hanging="227"/>
      </w:pPr>
      <w:rPr>
        <w:rFonts w:ascii="OpenSymbol" w:hAnsi="OpenSymbol"/>
      </w:rPr>
    </w:lvl>
    <w:lvl w:ilvl="7">
      <w:start w:val="1"/>
      <w:numFmt w:val="bullet"/>
      <w:suff w:val="space"/>
      <w:lvlText w:val=""/>
      <w:lvlJc w:val="left"/>
      <w:pPr>
        <w:ind w:left="1814" w:hanging="227"/>
      </w:pPr>
      <w:rPr>
        <w:rFonts w:ascii="OpenSymbol" w:hAnsi="OpenSymbol"/>
      </w:rPr>
    </w:lvl>
    <w:lvl w:ilvl="8">
      <w:start w:val="1"/>
      <w:numFmt w:val="bullet"/>
      <w:suff w:val="space"/>
      <w:lvlText w:val=""/>
      <w:lvlJc w:val="left"/>
      <w:pPr>
        <w:ind w:left="2041" w:hanging="227"/>
      </w:pPr>
      <w:rPr>
        <w:rFonts w:ascii="OpenSymbol" w:hAnsi="OpenSymbol"/>
      </w:rPr>
    </w:lvl>
  </w:abstractNum>
  <w:abstractNum w:abstractNumId="6" w15:restartNumberingAfterBreak="0">
    <w:nsid w:val="3EE942ED"/>
    <w:multiLevelType w:val="multilevel"/>
    <w:tmpl w:val="94F4BE32"/>
    <w:styleLink w:val="Numbering2"/>
    <w:lvl w:ilvl="0">
      <w:start w:val="1"/>
      <w:numFmt w:val="decimal"/>
      <w:pStyle w:val="Numbering2"/>
      <w:suff w:val="space"/>
      <w:lvlText w:val="%1"/>
      <w:lvlJc w:val="left"/>
      <w:pPr>
        <w:ind w:left="283" w:hanging="283"/>
      </w:pPr>
    </w:lvl>
    <w:lvl w:ilvl="1">
      <w:start w:val="2"/>
      <w:numFmt w:val="decimal"/>
      <w:suff w:val="space"/>
      <w:lvlText w:val="%2"/>
      <w:lvlJc w:val="left"/>
      <w:pPr>
        <w:ind w:left="566" w:hanging="283"/>
      </w:pPr>
    </w:lvl>
    <w:lvl w:ilvl="2">
      <w:start w:val="3"/>
      <w:numFmt w:val="decimal"/>
      <w:suff w:val="space"/>
      <w:lvlText w:val="%3"/>
      <w:lvlJc w:val="left"/>
      <w:pPr>
        <w:ind w:left="1133" w:hanging="567"/>
      </w:pPr>
    </w:lvl>
    <w:lvl w:ilvl="3">
      <w:start w:val="4"/>
      <w:numFmt w:val="decimal"/>
      <w:suff w:val="space"/>
      <w:lvlText w:val="%4"/>
      <w:lvlJc w:val="left"/>
      <w:pPr>
        <w:ind w:left="1842" w:hanging="709"/>
      </w:pPr>
    </w:lvl>
    <w:lvl w:ilvl="4">
      <w:start w:val="5"/>
      <w:numFmt w:val="decimal"/>
      <w:suff w:val="space"/>
      <w:lvlText w:val="%5"/>
      <w:lvlJc w:val="left"/>
      <w:pPr>
        <w:ind w:left="2692" w:hanging="850"/>
      </w:pPr>
    </w:lvl>
    <w:lvl w:ilvl="5">
      <w:start w:val="6"/>
      <w:numFmt w:val="decimal"/>
      <w:suff w:val="space"/>
      <w:lvlText w:val="%6"/>
      <w:lvlJc w:val="left"/>
      <w:pPr>
        <w:ind w:left="3713" w:hanging="1021"/>
      </w:pPr>
    </w:lvl>
    <w:lvl w:ilvl="6">
      <w:start w:val="7"/>
      <w:numFmt w:val="decimal"/>
      <w:suff w:val="space"/>
      <w:lvlText w:val="%7"/>
      <w:lvlJc w:val="left"/>
      <w:pPr>
        <w:ind w:left="5017" w:hanging="1304"/>
      </w:pPr>
    </w:lvl>
    <w:lvl w:ilvl="7">
      <w:start w:val="8"/>
      <w:numFmt w:val="decimal"/>
      <w:suff w:val="space"/>
      <w:lvlText w:val="%8"/>
      <w:lvlJc w:val="left"/>
      <w:pPr>
        <w:ind w:left="6491" w:hanging="1474"/>
      </w:pPr>
    </w:lvl>
    <w:lvl w:ilvl="8">
      <w:start w:val="9"/>
      <w:numFmt w:val="decimal"/>
      <w:suff w:val="space"/>
      <w:lvlText w:val="%9"/>
      <w:lvlJc w:val="left"/>
      <w:pPr>
        <w:ind w:left="8079" w:hanging="1588"/>
      </w:pPr>
    </w:lvl>
  </w:abstractNum>
  <w:abstractNum w:abstractNumId="7" w15:restartNumberingAfterBreak="0">
    <w:nsid w:val="456D17E2"/>
    <w:multiLevelType w:val="hybridMultilevel"/>
    <w:tmpl w:val="BA8409DC"/>
    <w:lvl w:ilvl="0" w:tplc="BC1AD8C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B8D71A">
      <w:start w:val="1"/>
      <w:numFmt w:val="bullet"/>
      <w:lvlText w:val="o"/>
      <w:lvlJc w:val="left"/>
      <w:pPr>
        <w:ind w:left="1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9ABEDA">
      <w:start w:val="1"/>
      <w:numFmt w:val="bullet"/>
      <w:lvlText w:val="▪"/>
      <w:lvlJc w:val="left"/>
      <w:pPr>
        <w:ind w:left="2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3C3028">
      <w:start w:val="1"/>
      <w:numFmt w:val="bullet"/>
      <w:lvlText w:val="•"/>
      <w:lvlJc w:val="left"/>
      <w:pPr>
        <w:ind w:left="2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3CF2EA">
      <w:start w:val="1"/>
      <w:numFmt w:val="bullet"/>
      <w:lvlText w:val="o"/>
      <w:lvlJc w:val="left"/>
      <w:pPr>
        <w:ind w:left="3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7ECCC4">
      <w:start w:val="1"/>
      <w:numFmt w:val="bullet"/>
      <w:lvlText w:val="▪"/>
      <w:lvlJc w:val="left"/>
      <w:pPr>
        <w:ind w:left="4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D00B04">
      <w:start w:val="1"/>
      <w:numFmt w:val="bullet"/>
      <w:lvlText w:val="•"/>
      <w:lvlJc w:val="left"/>
      <w:pPr>
        <w:ind w:left="4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F23D56">
      <w:start w:val="1"/>
      <w:numFmt w:val="bullet"/>
      <w:lvlText w:val="o"/>
      <w:lvlJc w:val="left"/>
      <w:pPr>
        <w:ind w:left="5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D462B2">
      <w:start w:val="1"/>
      <w:numFmt w:val="bullet"/>
      <w:lvlText w:val="▪"/>
      <w:lvlJc w:val="left"/>
      <w:pPr>
        <w:ind w:left="6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432274"/>
    <w:multiLevelType w:val="multilevel"/>
    <w:tmpl w:val="F1A4E60A"/>
    <w:styleLink w:val="List1"/>
    <w:lvl w:ilvl="0">
      <w:start w:val="1"/>
      <w:numFmt w:val="bullet"/>
      <w:pStyle w:val="List1"/>
      <w:suff w:val="space"/>
      <w:lvlText w:val=""/>
      <w:lvlJc w:val="left"/>
      <w:pPr>
        <w:ind w:left="283" w:hanging="283"/>
      </w:pPr>
      <w:rPr>
        <w:rFonts w:ascii="OpenSymbol" w:eastAsia="OpenSymbol" w:hAnsi="OpenSymbol" w:cs="OpenSymbol"/>
      </w:rPr>
    </w:lvl>
    <w:lvl w:ilvl="1">
      <w:start w:val="1"/>
      <w:numFmt w:val="bullet"/>
      <w:suff w:val="space"/>
      <w:lvlText w:val="–"/>
      <w:lvlJc w:val="left"/>
      <w:pPr>
        <w:ind w:left="567" w:hanging="284"/>
      </w:pPr>
      <w:rPr>
        <w:rFonts w:ascii="OpenSymbol" w:eastAsia="OpenSymbol" w:hAnsi="OpenSymbol" w:cs="OpenSymbol"/>
      </w:rPr>
    </w:lvl>
    <w:lvl w:ilvl="2">
      <w:start w:val="1"/>
      <w:numFmt w:val="bullet"/>
      <w:suff w:val="space"/>
      <w:lvlText w:val=""/>
      <w:lvlJc w:val="left"/>
      <w:pPr>
        <w:ind w:left="850" w:hanging="283"/>
      </w:pPr>
      <w:rPr>
        <w:rFonts w:ascii="OpenSymbol" w:eastAsia="OpenSymbol" w:hAnsi="OpenSymbol" w:cs="OpenSymbol"/>
      </w:rPr>
    </w:lvl>
    <w:lvl w:ilvl="3">
      <w:start w:val="1"/>
      <w:numFmt w:val="bullet"/>
      <w:suff w:val="space"/>
      <w:lvlText w:val="▫"/>
      <w:lvlJc w:val="left"/>
      <w:pPr>
        <w:ind w:left="1134" w:hanging="284"/>
      </w:pPr>
      <w:rPr>
        <w:rFonts w:ascii="OpenSymbol" w:eastAsia="OpenSymbol" w:hAnsi="OpenSymbol" w:cs="OpenSymbol"/>
      </w:rPr>
    </w:lvl>
    <w:lvl w:ilvl="4">
      <w:start w:val="1"/>
      <w:numFmt w:val="bullet"/>
      <w:suff w:val="space"/>
      <w:lvlText w:val="▪"/>
      <w:lvlJc w:val="left"/>
      <w:pPr>
        <w:ind w:left="1134" w:hanging="227"/>
      </w:pPr>
      <w:rPr>
        <w:rFonts w:ascii="OpenSymbol" w:eastAsia="OpenSymbol" w:hAnsi="OpenSymbol" w:cs="OpenSymbol"/>
      </w:rPr>
    </w:lvl>
    <w:lvl w:ilvl="5">
      <w:start w:val="1"/>
      <w:numFmt w:val="bullet"/>
      <w:suff w:val="space"/>
      <w:lvlText w:val="▪"/>
      <w:lvlJc w:val="left"/>
      <w:pPr>
        <w:ind w:left="1361" w:hanging="227"/>
      </w:pPr>
      <w:rPr>
        <w:rFonts w:ascii="OpenSymbol" w:eastAsia="OpenSymbol" w:hAnsi="OpenSymbol" w:cs="OpenSymbol"/>
      </w:rPr>
    </w:lvl>
    <w:lvl w:ilvl="6">
      <w:start w:val="1"/>
      <w:numFmt w:val="bullet"/>
      <w:suff w:val="space"/>
      <w:lvlText w:val="▪"/>
      <w:lvlJc w:val="left"/>
      <w:pPr>
        <w:ind w:left="1587" w:hanging="227"/>
      </w:pPr>
      <w:rPr>
        <w:rFonts w:ascii="OpenSymbol" w:eastAsia="OpenSymbol" w:hAnsi="OpenSymbol" w:cs="OpenSymbol"/>
      </w:rPr>
    </w:lvl>
    <w:lvl w:ilvl="7">
      <w:start w:val="1"/>
      <w:numFmt w:val="bullet"/>
      <w:suff w:val="space"/>
      <w:lvlText w:val="▪"/>
      <w:lvlJc w:val="left"/>
      <w:pPr>
        <w:ind w:left="1814" w:hanging="227"/>
      </w:pPr>
      <w:rPr>
        <w:rFonts w:ascii="OpenSymbol" w:eastAsia="OpenSymbol" w:hAnsi="OpenSymbol" w:cs="OpenSymbol"/>
      </w:rPr>
    </w:lvl>
    <w:lvl w:ilvl="8">
      <w:start w:val="1"/>
      <w:numFmt w:val="bullet"/>
      <w:suff w:val="space"/>
      <w:lvlText w:val="▪"/>
      <w:lvlJc w:val="left"/>
      <w:pPr>
        <w:ind w:left="2041" w:hanging="227"/>
      </w:pPr>
      <w:rPr>
        <w:rFonts w:ascii="OpenSymbol" w:eastAsia="OpenSymbol" w:hAnsi="OpenSymbol" w:cs="OpenSymbol"/>
      </w:rPr>
    </w:lvl>
  </w:abstractNum>
  <w:abstractNum w:abstractNumId="9" w15:restartNumberingAfterBreak="0">
    <w:nsid w:val="498007FC"/>
    <w:multiLevelType w:val="multilevel"/>
    <w:tmpl w:val="02C0DAF8"/>
    <w:styleLink w:val="Numbering11"/>
    <w:lvl w:ilvl="0">
      <w:start w:val="1"/>
      <w:numFmt w:val="decimal"/>
      <w:pStyle w:val="Numbering11"/>
      <w:suff w:val="space"/>
      <w:lvlText w:val="%1."/>
      <w:lvlJc w:val="left"/>
      <w:pPr>
        <w:ind w:left="283" w:hanging="283"/>
      </w:pPr>
    </w:lvl>
    <w:lvl w:ilvl="1">
      <w:start w:val="1"/>
      <w:numFmt w:val="decimal"/>
      <w:suff w:val="space"/>
      <w:lvlText w:val="%2."/>
      <w:lvlJc w:val="left"/>
      <w:pPr>
        <w:ind w:left="567" w:hanging="283"/>
      </w:pPr>
    </w:lvl>
    <w:lvl w:ilvl="2">
      <w:start w:val="1"/>
      <w:numFmt w:val="decimal"/>
      <w:suff w:val="space"/>
      <w:lvlText w:val="%3."/>
      <w:lvlJc w:val="left"/>
      <w:pPr>
        <w:ind w:left="850" w:hanging="283"/>
      </w:pPr>
    </w:lvl>
    <w:lvl w:ilvl="3">
      <w:start w:val="1"/>
      <w:numFmt w:val="decimal"/>
      <w:suff w:val="space"/>
      <w:lvlText w:val="%4."/>
      <w:lvlJc w:val="left"/>
      <w:pPr>
        <w:ind w:left="1134" w:hanging="283"/>
      </w:pPr>
    </w:lvl>
    <w:lvl w:ilvl="4">
      <w:start w:val="1"/>
      <w:numFmt w:val="decimal"/>
      <w:suff w:val="space"/>
      <w:lvlText w:val="%5."/>
      <w:lvlJc w:val="left"/>
      <w:pPr>
        <w:ind w:left="1417" w:hanging="283"/>
      </w:pPr>
    </w:lvl>
    <w:lvl w:ilvl="5">
      <w:start w:val="1"/>
      <w:numFmt w:val="decimal"/>
      <w:suff w:val="space"/>
      <w:lvlText w:val="%6."/>
      <w:lvlJc w:val="left"/>
      <w:pPr>
        <w:ind w:left="1701" w:hanging="283"/>
      </w:pPr>
    </w:lvl>
    <w:lvl w:ilvl="6">
      <w:start w:val="1"/>
      <w:numFmt w:val="decimal"/>
      <w:suff w:val="space"/>
      <w:lvlText w:val="%7."/>
      <w:lvlJc w:val="left"/>
      <w:pPr>
        <w:ind w:left="1984" w:hanging="283"/>
      </w:pPr>
    </w:lvl>
    <w:lvl w:ilvl="7">
      <w:start w:val="1"/>
      <w:numFmt w:val="decimal"/>
      <w:suff w:val="space"/>
      <w:lvlText w:val="%8."/>
      <w:lvlJc w:val="left"/>
      <w:pPr>
        <w:ind w:left="2268" w:hanging="283"/>
      </w:pPr>
    </w:lvl>
    <w:lvl w:ilvl="8">
      <w:start w:val="1"/>
      <w:numFmt w:val="decimal"/>
      <w:suff w:val="space"/>
      <w:lvlText w:val="%9."/>
      <w:lvlJc w:val="left"/>
      <w:pPr>
        <w:ind w:left="2551" w:hanging="283"/>
      </w:pPr>
    </w:lvl>
  </w:abstractNum>
  <w:abstractNum w:abstractNumId="10" w15:restartNumberingAfterBreak="0">
    <w:nsid w:val="4F041B64"/>
    <w:multiLevelType w:val="multilevel"/>
    <w:tmpl w:val="F4865DD2"/>
    <w:styleLink w:val="Outline"/>
    <w:lvl w:ilvl="0">
      <w:start w:val="1"/>
      <w:numFmt w:val="decimal"/>
      <w:pStyle w:val="Titre1"/>
      <w:suff w:val="space"/>
      <w:lvlText w:val="Article %1 - "/>
      <w:lvlJc w:val="left"/>
      <w:pPr>
        <w:ind w:left="0" w:firstLine="283"/>
      </w:pPr>
    </w:lvl>
    <w:lvl w:ilvl="1">
      <w:start w:val="1"/>
      <w:numFmt w:val="decimal"/>
      <w:pStyle w:val="Titre2"/>
      <w:suff w:val="space"/>
      <w:lvlText w:val="%1.%2 "/>
      <w:lvlJc w:val="left"/>
      <w:pPr>
        <w:ind w:left="0" w:firstLine="283"/>
      </w:pPr>
    </w:lvl>
    <w:lvl w:ilvl="2">
      <w:start w:val="1"/>
      <w:numFmt w:val="decimal"/>
      <w:pStyle w:val="Titre3"/>
      <w:suff w:val="space"/>
      <w:lvlText w:val="%1.%2.%3 "/>
      <w:lvlJc w:val="left"/>
      <w:pPr>
        <w:ind w:left="0" w:firstLine="283"/>
      </w:pPr>
    </w:lvl>
    <w:lvl w:ilvl="3">
      <w:start w:val="1"/>
      <w:numFmt w:val="decimal"/>
      <w:pStyle w:val="Titre4"/>
      <w:suff w:val="space"/>
      <w:lvlText w:val="%1.%2.%3.%4 "/>
      <w:lvlJc w:val="left"/>
      <w:pPr>
        <w:ind w:left="0" w:firstLine="283"/>
      </w:pPr>
    </w:lvl>
    <w:lvl w:ilvl="4">
      <w:start w:val="1"/>
      <w:numFmt w:val="decimal"/>
      <w:pStyle w:val="Titre5"/>
      <w:suff w:val="space"/>
      <w:lvlText w:val="%1.%2.%3.%4.%5 "/>
      <w:lvlJc w:val="left"/>
      <w:pPr>
        <w:ind w:left="0" w:firstLine="283"/>
      </w:pPr>
    </w:lvl>
    <w:lvl w:ilvl="5">
      <w:start w:val="1"/>
      <w:numFmt w:val="decimal"/>
      <w:pStyle w:val="Titre6"/>
      <w:suff w:val="space"/>
      <w:lvlText w:val="%1.%2.%3.%4.%5.%6 "/>
      <w:lvlJc w:val="left"/>
      <w:pPr>
        <w:ind w:left="1152" w:hanging="1152"/>
      </w:pPr>
    </w:lvl>
    <w:lvl w:ilvl="6">
      <w:start w:val="1"/>
      <w:numFmt w:val="decimal"/>
      <w:pStyle w:val="Titre7"/>
      <w:suff w:val="space"/>
      <w:lvlText w:val="%1.%2.%3.%4.%5.%6.%7"/>
      <w:lvlJc w:val="left"/>
      <w:pPr>
        <w:ind w:left="1296" w:hanging="1296"/>
      </w:pPr>
    </w:lvl>
    <w:lvl w:ilvl="7">
      <w:start w:val="1"/>
      <w:numFmt w:val="decimal"/>
      <w:pStyle w:val="Titre8"/>
      <w:suff w:val="space"/>
      <w:lvlText w:val="%1.%2.%3.%4.%5.%6.%7.%8"/>
      <w:lvlJc w:val="left"/>
      <w:pPr>
        <w:ind w:left="1440" w:hanging="1440"/>
      </w:pPr>
    </w:lvl>
    <w:lvl w:ilvl="8">
      <w:start w:val="1"/>
      <w:numFmt w:val="decimal"/>
      <w:pStyle w:val="Titre9"/>
      <w:suff w:val="space"/>
      <w:lvlText w:val="%1.%2.%3.%4.%5.%6.%7.%8.%9"/>
      <w:lvlJc w:val="left"/>
      <w:pPr>
        <w:ind w:left="1584" w:hanging="1584"/>
      </w:pPr>
    </w:lvl>
  </w:abstractNum>
  <w:abstractNum w:abstractNumId="11" w15:restartNumberingAfterBreak="0">
    <w:nsid w:val="4F221E96"/>
    <w:multiLevelType w:val="multilevel"/>
    <w:tmpl w:val="50403C96"/>
    <w:styleLink w:val="RTFNum3"/>
    <w:lvl w:ilvl="0">
      <w:start w:val="1"/>
      <w:numFmt w:val="decimal"/>
      <w:pStyle w:val="RTFNum3"/>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lowerLetter"/>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12" w15:restartNumberingAfterBreak="0">
    <w:nsid w:val="5D194229"/>
    <w:multiLevelType w:val="multilevel"/>
    <w:tmpl w:val="BCC8BF34"/>
    <w:styleLink w:val="RTFNum2"/>
    <w:lvl w:ilvl="0">
      <w:start w:val="1"/>
      <w:numFmt w:val="bullet"/>
      <w:pStyle w:val="RTFNum2"/>
      <w:suff w:val="space"/>
      <w:lvlText w:val=""/>
      <w:lvlJc w:val="left"/>
      <w:pPr>
        <w:ind w:left="360" w:hanging="360"/>
      </w:pPr>
      <w:rPr>
        <w:rFonts w:ascii="Wingdings" w:eastAsia="Wingdings" w:hAnsi="Wingdings" w:cs="Wingdings"/>
      </w:rPr>
    </w:lvl>
    <w:lvl w:ilvl="1">
      <w:start w:val="1"/>
      <w:numFmt w:val="bullet"/>
      <w:suff w:val="space"/>
      <w:lvlText w:val=""/>
      <w:lvlJc w:val="left"/>
      <w:pPr>
        <w:ind w:left="720" w:hanging="360"/>
      </w:pPr>
      <w:rPr>
        <w:rFonts w:ascii="Wingdings" w:eastAsia="Wingdings" w:hAnsi="Wingdings" w:cs="Wingdings"/>
      </w:rPr>
    </w:lvl>
    <w:lvl w:ilvl="2">
      <w:start w:val="1"/>
      <w:numFmt w:val="bullet"/>
      <w:suff w:val="space"/>
      <w:lvlText w:val=""/>
      <w:lvlJc w:val="left"/>
      <w:pPr>
        <w:ind w:left="1080" w:hanging="360"/>
      </w:pPr>
      <w:rPr>
        <w:rFonts w:ascii="Wingdings" w:eastAsia="Wingdings" w:hAnsi="Wingdings" w:cs="Wingdings"/>
      </w:rPr>
    </w:lvl>
    <w:lvl w:ilvl="3">
      <w:start w:val="1"/>
      <w:numFmt w:val="bullet"/>
      <w:suff w:val="space"/>
      <w:lvlText w:val=""/>
      <w:lvlJc w:val="left"/>
      <w:pPr>
        <w:ind w:left="1440" w:hanging="360"/>
      </w:pPr>
      <w:rPr>
        <w:rFonts w:ascii="Wingdings" w:eastAsia="Wingdings" w:hAnsi="Wingdings" w:cs="Wingdings"/>
      </w:rPr>
    </w:lvl>
    <w:lvl w:ilvl="4">
      <w:start w:val="1"/>
      <w:numFmt w:val="bullet"/>
      <w:suff w:val="space"/>
      <w:lvlText w:val=""/>
      <w:lvlJc w:val="left"/>
      <w:pPr>
        <w:ind w:left="1800" w:hanging="360"/>
      </w:pPr>
      <w:rPr>
        <w:rFonts w:ascii="Wingdings" w:eastAsia="Wingdings" w:hAnsi="Wingdings" w:cs="Wingdings"/>
      </w:rPr>
    </w:lvl>
    <w:lvl w:ilvl="5">
      <w:start w:val="1"/>
      <w:numFmt w:val="bullet"/>
      <w:suff w:val="space"/>
      <w:lvlText w:val=""/>
      <w:lvlJc w:val="left"/>
      <w:pPr>
        <w:ind w:left="2160" w:hanging="360"/>
      </w:pPr>
      <w:rPr>
        <w:rFonts w:ascii="Wingdings" w:eastAsia="Wingdings" w:hAnsi="Wingdings" w:cs="Wingdings"/>
      </w:rPr>
    </w:lvl>
    <w:lvl w:ilvl="6">
      <w:start w:val="1"/>
      <w:numFmt w:val="bullet"/>
      <w:suff w:val="space"/>
      <w:lvlText w:val=""/>
      <w:lvlJc w:val="left"/>
      <w:pPr>
        <w:ind w:left="2520" w:hanging="360"/>
      </w:pPr>
      <w:rPr>
        <w:rFonts w:ascii="Wingdings" w:eastAsia="Wingdings" w:hAnsi="Wingdings" w:cs="Wingdings"/>
      </w:rPr>
    </w:lvl>
    <w:lvl w:ilvl="7">
      <w:start w:val="1"/>
      <w:numFmt w:val="bullet"/>
      <w:suff w:val="space"/>
      <w:lvlText w:val=""/>
      <w:lvlJc w:val="left"/>
      <w:pPr>
        <w:ind w:left="2880" w:hanging="360"/>
      </w:pPr>
      <w:rPr>
        <w:rFonts w:ascii="Wingdings" w:eastAsia="Wingdings" w:hAnsi="Wingdings" w:cs="Wingdings"/>
      </w:rPr>
    </w:lvl>
    <w:lvl w:ilvl="8">
      <w:start w:val="1"/>
      <w:numFmt w:val="bullet"/>
      <w:suff w:val="space"/>
      <w:lvlText w:val=""/>
      <w:lvlJc w:val="left"/>
      <w:pPr>
        <w:ind w:left="3240" w:hanging="360"/>
      </w:pPr>
      <w:rPr>
        <w:rFonts w:ascii="Wingdings" w:eastAsia="Wingdings" w:hAnsi="Wingdings" w:cs="Wingdings"/>
      </w:rPr>
    </w:lvl>
  </w:abstractNum>
  <w:abstractNum w:abstractNumId="13" w15:restartNumberingAfterBreak="0">
    <w:nsid w:val="63EC1A3B"/>
    <w:multiLevelType w:val="multilevel"/>
    <w:tmpl w:val="E7E8755A"/>
    <w:styleLink w:val="Numbering4"/>
    <w:lvl w:ilvl="0">
      <w:start w:val="1"/>
      <w:numFmt w:val="upperRoman"/>
      <w:pStyle w:val="Numbering4"/>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14" w15:restartNumberingAfterBreak="0">
    <w:nsid w:val="641E23BE"/>
    <w:multiLevelType w:val="multilevel"/>
    <w:tmpl w:val="E3B07B48"/>
    <w:lvl w:ilvl="0">
      <w:start w:val="1"/>
      <w:numFmt w:val="bullet"/>
      <w:pStyle w:val="Liste"/>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5" w15:restartNumberingAfterBreak="0">
    <w:nsid w:val="71BC0FCF"/>
    <w:multiLevelType w:val="multilevel"/>
    <w:tmpl w:val="5FCEF5C6"/>
    <w:styleLink w:val="Liste21"/>
    <w:lvl w:ilvl="0">
      <w:start w:val="1"/>
      <w:numFmt w:val="bullet"/>
      <w:pStyle w:val="Liste21"/>
      <w:suff w:val="space"/>
      <w:lvlText w:val="□"/>
      <w:lvlJc w:val="left"/>
      <w:pPr>
        <w:ind w:left="170" w:hanging="170"/>
      </w:pPr>
      <w:rPr>
        <w:rFonts w:ascii="OpenSymbol" w:eastAsia="OpenSymbol" w:hAnsi="OpenSymbol" w:cs="OpenSymbol"/>
      </w:rPr>
    </w:lvl>
    <w:lvl w:ilvl="1">
      <w:start w:val="1"/>
      <w:numFmt w:val="bullet"/>
      <w:suff w:val="space"/>
      <w:lvlText w:val="□"/>
      <w:lvlJc w:val="left"/>
      <w:pPr>
        <w:ind w:left="567" w:hanging="340"/>
      </w:pPr>
      <w:rPr>
        <w:rFonts w:ascii="OpenSymbol" w:eastAsia="OpenSymbol" w:hAnsi="OpenSymbol" w:cs="OpenSymbol"/>
      </w:rPr>
    </w:lvl>
    <w:lvl w:ilvl="2">
      <w:start w:val="1"/>
      <w:numFmt w:val="bullet"/>
      <w:suff w:val="space"/>
      <w:lvlText w:val="□"/>
      <w:lvlJc w:val="left"/>
      <w:pPr>
        <w:ind w:left="510" w:hanging="170"/>
      </w:pPr>
      <w:rPr>
        <w:rFonts w:ascii="OpenSymbol" w:eastAsia="OpenSymbol" w:hAnsi="OpenSymbol" w:cs="OpenSymbol"/>
      </w:rPr>
    </w:lvl>
    <w:lvl w:ilvl="3">
      <w:start w:val="1"/>
      <w:numFmt w:val="bullet"/>
      <w:suff w:val="space"/>
      <w:lvlText w:val="□"/>
      <w:lvlJc w:val="left"/>
      <w:pPr>
        <w:ind w:left="680" w:hanging="170"/>
      </w:pPr>
      <w:rPr>
        <w:rFonts w:ascii="OpenSymbol" w:eastAsia="OpenSymbol" w:hAnsi="OpenSymbol" w:cs="OpenSymbol"/>
      </w:rPr>
    </w:lvl>
    <w:lvl w:ilvl="4">
      <w:start w:val="1"/>
      <w:numFmt w:val="bullet"/>
      <w:suff w:val="space"/>
      <w:lvlText w:val="□"/>
      <w:lvlJc w:val="left"/>
      <w:pPr>
        <w:ind w:left="850" w:hanging="170"/>
      </w:pPr>
      <w:rPr>
        <w:rFonts w:ascii="OpenSymbol" w:eastAsia="OpenSymbol" w:hAnsi="OpenSymbol" w:cs="OpenSymbol"/>
      </w:rPr>
    </w:lvl>
    <w:lvl w:ilvl="5">
      <w:start w:val="1"/>
      <w:numFmt w:val="bullet"/>
      <w:suff w:val="space"/>
      <w:lvlText w:val="□"/>
      <w:lvlJc w:val="left"/>
      <w:pPr>
        <w:ind w:left="1020" w:hanging="170"/>
      </w:pPr>
      <w:rPr>
        <w:rFonts w:ascii="OpenSymbol" w:eastAsia="OpenSymbol" w:hAnsi="OpenSymbol" w:cs="OpenSymbol"/>
      </w:rPr>
    </w:lvl>
    <w:lvl w:ilvl="6">
      <w:start w:val="1"/>
      <w:numFmt w:val="bullet"/>
      <w:suff w:val="space"/>
      <w:lvlText w:val="□"/>
      <w:lvlJc w:val="left"/>
      <w:pPr>
        <w:ind w:left="1191" w:hanging="170"/>
      </w:pPr>
      <w:rPr>
        <w:rFonts w:ascii="OpenSymbol" w:eastAsia="OpenSymbol" w:hAnsi="OpenSymbol" w:cs="OpenSymbol"/>
      </w:rPr>
    </w:lvl>
    <w:lvl w:ilvl="7">
      <w:start w:val="1"/>
      <w:numFmt w:val="bullet"/>
      <w:suff w:val="space"/>
      <w:lvlText w:val="□"/>
      <w:lvlJc w:val="left"/>
      <w:pPr>
        <w:ind w:left="1361" w:hanging="170"/>
      </w:pPr>
      <w:rPr>
        <w:rFonts w:ascii="OpenSymbol" w:eastAsia="OpenSymbol" w:hAnsi="OpenSymbol" w:cs="OpenSymbol"/>
      </w:rPr>
    </w:lvl>
    <w:lvl w:ilvl="8">
      <w:start w:val="1"/>
      <w:numFmt w:val="bullet"/>
      <w:suff w:val="space"/>
      <w:lvlText w:val="□"/>
      <w:lvlJc w:val="left"/>
      <w:pPr>
        <w:ind w:left="1531" w:hanging="170"/>
      </w:pPr>
      <w:rPr>
        <w:rFonts w:ascii="OpenSymbol" w:eastAsia="OpenSymbol" w:hAnsi="OpenSymbol" w:cs="OpenSymbol"/>
      </w:rPr>
    </w:lvl>
  </w:abstractNum>
  <w:abstractNum w:abstractNumId="16" w15:restartNumberingAfterBreak="0">
    <w:nsid w:val="7D3700E9"/>
    <w:multiLevelType w:val="multilevel"/>
    <w:tmpl w:val="1988D884"/>
    <w:lvl w:ilvl="0">
      <w:start w:val="1"/>
      <w:numFmt w:val="decimal"/>
      <w:suff w:val="space"/>
      <w:lvlText w:val="Article %1 - "/>
      <w:lvlJc w:val="left"/>
      <w:pPr>
        <w:ind w:left="0" w:firstLine="283"/>
      </w:pPr>
    </w:lvl>
    <w:lvl w:ilvl="1">
      <w:start w:val="1"/>
      <w:numFmt w:val="decimal"/>
      <w:suff w:val="space"/>
      <w:lvlText w:val="%1.%2 "/>
      <w:lvlJc w:val="left"/>
      <w:pPr>
        <w:ind w:left="0" w:firstLine="283"/>
      </w:pPr>
    </w:lvl>
    <w:lvl w:ilvl="2">
      <w:start w:val="1"/>
      <w:numFmt w:val="decimal"/>
      <w:suff w:val="space"/>
      <w:lvlText w:val="%1.%2.%3 "/>
      <w:lvlJc w:val="left"/>
      <w:pPr>
        <w:ind w:left="0" w:firstLine="283"/>
      </w:pPr>
    </w:lvl>
    <w:lvl w:ilvl="3">
      <w:start w:val="1"/>
      <w:numFmt w:val="decimal"/>
      <w:suff w:val="space"/>
      <w:lvlText w:val="%1.%2.%3.%4 "/>
      <w:lvlJc w:val="left"/>
      <w:pPr>
        <w:ind w:left="0" w:firstLine="283"/>
      </w:pPr>
    </w:lvl>
    <w:lvl w:ilvl="4">
      <w:start w:val="1"/>
      <w:numFmt w:val="decimal"/>
      <w:suff w:val="space"/>
      <w:lvlText w:val="%1.%2.%3.%4.%5 "/>
      <w:lvlJc w:val="left"/>
      <w:pPr>
        <w:ind w:left="0" w:firstLine="283"/>
      </w:pPr>
    </w:lvl>
    <w:lvl w:ilvl="5">
      <w:start w:val="1"/>
      <w:numFmt w:val="decimal"/>
      <w:suff w:val="space"/>
      <w:lvlText w:val="%1.%2.%3.%4.%5.%6 "/>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num w:numId="1">
    <w:abstractNumId w:val="10"/>
  </w:num>
  <w:num w:numId="2">
    <w:abstractNumId w:val="9"/>
  </w:num>
  <w:num w:numId="3">
    <w:abstractNumId w:val="6"/>
  </w:num>
  <w:num w:numId="4">
    <w:abstractNumId w:val="4"/>
  </w:num>
  <w:num w:numId="5">
    <w:abstractNumId w:val="13"/>
  </w:num>
  <w:num w:numId="6">
    <w:abstractNumId w:val="8"/>
  </w:num>
  <w:num w:numId="7">
    <w:abstractNumId w:val="15"/>
  </w:num>
  <w:num w:numId="8">
    <w:abstractNumId w:val="0"/>
  </w:num>
  <w:num w:numId="9">
    <w:abstractNumId w:val="5"/>
  </w:num>
  <w:num w:numId="10">
    <w:abstractNumId w:val="3"/>
  </w:num>
  <w:num w:numId="11">
    <w:abstractNumId w:val="12"/>
  </w:num>
  <w:num w:numId="12">
    <w:abstractNumId w:val="11"/>
  </w:num>
  <w:num w:numId="13">
    <w:abstractNumId w:val="2"/>
  </w:num>
  <w:num w:numId="14">
    <w:abstractNumId w:val="14"/>
  </w:num>
  <w:num w:numId="15">
    <w:abstractNumId w:val="16"/>
  </w:num>
  <w:num w:numId="16">
    <w:abstractNumId w:val="7"/>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B"/>
    <w:rsid w:val="000F732D"/>
    <w:rsid w:val="00101F64"/>
    <w:rsid w:val="001362D3"/>
    <w:rsid w:val="00187760"/>
    <w:rsid w:val="003A29F4"/>
    <w:rsid w:val="004436BD"/>
    <w:rsid w:val="0045348E"/>
    <w:rsid w:val="0058602F"/>
    <w:rsid w:val="00586193"/>
    <w:rsid w:val="005A17B3"/>
    <w:rsid w:val="005B28B7"/>
    <w:rsid w:val="006121BB"/>
    <w:rsid w:val="00711B9B"/>
    <w:rsid w:val="007875F6"/>
    <w:rsid w:val="008160D5"/>
    <w:rsid w:val="00857EA6"/>
    <w:rsid w:val="0091203B"/>
    <w:rsid w:val="009B3A75"/>
    <w:rsid w:val="009C25AC"/>
    <w:rsid w:val="00A34D14"/>
    <w:rsid w:val="00A41CA5"/>
    <w:rsid w:val="00A54FE1"/>
    <w:rsid w:val="00C8424B"/>
    <w:rsid w:val="00CC1B3C"/>
    <w:rsid w:val="00CD3FA9"/>
    <w:rsid w:val="00D269FB"/>
    <w:rsid w:val="00D87E11"/>
    <w:rsid w:val="00F1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7292"/>
  <w15:docId w15:val="{96BDAF8C-A6EB-4AB5-AFB2-E6C6BFE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fr-FR" w:eastAsia="ja-JP" w:bidi="fa-I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pacing w:before="120"/>
      <w:jc w:val="both"/>
    </w:pPr>
    <w:rPr>
      <w:rFonts w:ascii="Arial" w:hAnsi="Arial"/>
      <w:sz w:val="20"/>
    </w:rPr>
  </w:style>
  <w:style w:type="paragraph" w:styleId="Titre1">
    <w:name w:val="heading 1"/>
    <w:basedOn w:val="Standard"/>
    <w:next w:val="Standard"/>
    <w:link w:val="Titre1Car"/>
    <w:uiPriority w:val="9"/>
    <w:qFormat/>
    <w:pPr>
      <w:keepNext/>
      <w:numPr>
        <w:numId w:val="1"/>
      </w:numPr>
      <w:spacing w:before="360"/>
      <w:ind w:left="1701" w:hanging="1701"/>
      <w:outlineLvl w:val="0"/>
    </w:pPr>
    <w:rPr>
      <w:b/>
      <w:color w:val="666699"/>
      <w:sz w:val="28"/>
      <w:szCs w:val="36"/>
    </w:rPr>
  </w:style>
  <w:style w:type="paragraph" w:styleId="Titre2">
    <w:name w:val="heading 2"/>
    <w:basedOn w:val="Standard"/>
    <w:next w:val="Standard"/>
    <w:link w:val="Titre2Car"/>
    <w:uiPriority w:val="9"/>
    <w:unhideWhenUsed/>
    <w:qFormat/>
    <w:pPr>
      <w:keepNext/>
      <w:numPr>
        <w:ilvl w:val="1"/>
        <w:numId w:val="1"/>
      </w:numPr>
      <w:spacing w:before="240" w:after="240"/>
      <w:ind w:left="1701" w:hanging="1701"/>
      <w:outlineLvl w:val="1"/>
    </w:pPr>
    <w:rPr>
      <w:b/>
      <w:bCs/>
      <w:iCs/>
      <w:color w:val="666699"/>
      <w:sz w:val="22"/>
      <w:szCs w:val="28"/>
      <w:u w:val="single"/>
    </w:rPr>
  </w:style>
  <w:style w:type="paragraph" w:styleId="Titre3">
    <w:name w:val="heading 3"/>
    <w:basedOn w:val="Standard"/>
    <w:next w:val="Standard"/>
    <w:link w:val="Titre3Car"/>
    <w:uiPriority w:val="9"/>
    <w:unhideWhenUsed/>
    <w:qFormat/>
    <w:pPr>
      <w:keepNext/>
      <w:numPr>
        <w:ilvl w:val="2"/>
        <w:numId w:val="1"/>
      </w:numPr>
      <w:spacing w:before="240"/>
      <w:ind w:left="1701" w:hanging="1701"/>
      <w:outlineLvl w:val="2"/>
    </w:pPr>
    <w:rPr>
      <w:bCs/>
      <w:color w:val="666699"/>
      <w:sz w:val="26"/>
      <w:szCs w:val="26"/>
      <w:u w:val="single"/>
    </w:rPr>
  </w:style>
  <w:style w:type="paragraph" w:styleId="Titre4">
    <w:name w:val="heading 4"/>
    <w:basedOn w:val="Standard"/>
    <w:next w:val="Normal"/>
    <w:link w:val="Titre4Car"/>
    <w:uiPriority w:val="9"/>
    <w:semiHidden/>
    <w:unhideWhenUsed/>
    <w:qFormat/>
    <w:pPr>
      <w:keepNext/>
      <w:keepLines/>
      <w:numPr>
        <w:ilvl w:val="3"/>
        <w:numId w:val="1"/>
      </w:numPr>
      <w:spacing w:before="240"/>
      <w:ind w:left="1701" w:hanging="1701"/>
      <w:outlineLvl w:val="3"/>
    </w:pPr>
    <w:rPr>
      <w:bCs/>
      <w:iCs/>
      <w:color w:val="666699"/>
    </w:rPr>
  </w:style>
  <w:style w:type="paragraph" w:styleId="Titre5">
    <w:name w:val="heading 5"/>
    <w:basedOn w:val="Standard"/>
    <w:next w:val="Normal"/>
    <w:link w:val="Titre5Car"/>
    <w:uiPriority w:val="9"/>
    <w:semiHidden/>
    <w:unhideWhenUsed/>
    <w:qFormat/>
    <w:pPr>
      <w:keepNext/>
      <w:keepLines/>
      <w:numPr>
        <w:ilvl w:val="4"/>
        <w:numId w:val="1"/>
      </w:numPr>
      <w:spacing w:before="283" w:after="57"/>
      <w:outlineLvl w:val="4"/>
    </w:pPr>
    <w:rPr>
      <w:b/>
      <w:bCs/>
      <w:sz w:val="22"/>
    </w:rPr>
  </w:style>
  <w:style w:type="paragraph" w:styleId="Titre6">
    <w:name w:val="heading 6"/>
    <w:basedOn w:val="Heading"/>
    <w:next w:val="Normal"/>
    <w:link w:val="Titre6Car"/>
    <w:uiPriority w:val="9"/>
    <w:semiHidden/>
    <w:unhideWhenUsed/>
    <w:qFormat/>
    <w:pPr>
      <w:numPr>
        <w:ilvl w:val="5"/>
        <w:numId w:val="1"/>
      </w:numPr>
      <w:pBdr>
        <w:top w:val="none" w:sz="0" w:space="0" w:color="000000"/>
        <w:left w:val="none" w:sz="0" w:space="0" w:color="000000"/>
        <w:bottom w:val="none" w:sz="0" w:space="0" w:color="000000"/>
        <w:right w:val="none" w:sz="0" w:space="0" w:color="000000"/>
      </w:pBdr>
      <w:spacing w:before="283" w:after="283"/>
      <w:jc w:val="both"/>
      <w:outlineLvl w:val="5"/>
    </w:pPr>
    <w:rPr>
      <w:bCs/>
      <w:sz w:val="22"/>
    </w:rPr>
  </w:style>
  <w:style w:type="paragraph" w:styleId="Titre7">
    <w:name w:val="heading 7"/>
    <w:basedOn w:val="Heading"/>
    <w:next w:val="Normal"/>
    <w:link w:val="Titre7Car"/>
    <w:pPr>
      <w:numPr>
        <w:ilvl w:val="6"/>
        <w:numId w:val="1"/>
      </w:numPr>
      <w:pBdr>
        <w:top w:val="none" w:sz="0" w:space="0" w:color="000000"/>
        <w:left w:val="none" w:sz="0" w:space="0" w:color="000000"/>
        <w:bottom w:val="none" w:sz="0" w:space="0" w:color="000000"/>
        <w:right w:val="none" w:sz="0" w:space="0" w:color="000000"/>
      </w:pBdr>
      <w:spacing w:before="283" w:after="57"/>
      <w:jc w:val="both"/>
      <w:outlineLvl w:val="6"/>
    </w:pPr>
    <w:rPr>
      <w:bCs/>
      <w:sz w:val="22"/>
    </w:rPr>
  </w:style>
  <w:style w:type="paragraph" w:styleId="Titre8">
    <w:name w:val="heading 8"/>
    <w:basedOn w:val="Heading"/>
    <w:next w:val="Normal"/>
    <w:link w:val="Titre8Car"/>
    <w:pPr>
      <w:numPr>
        <w:ilvl w:val="7"/>
        <w:numId w:val="1"/>
      </w:numPr>
      <w:pBdr>
        <w:top w:val="none" w:sz="0" w:space="0" w:color="000000"/>
        <w:left w:val="none" w:sz="0" w:space="0" w:color="000000"/>
        <w:bottom w:val="none" w:sz="0" w:space="0" w:color="000000"/>
        <w:right w:val="none" w:sz="0" w:space="0" w:color="000000"/>
      </w:pBdr>
      <w:spacing w:before="283" w:after="57"/>
      <w:jc w:val="both"/>
      <w:outlineLvl w:val="7"/>
    </w:pPr>
    <w:rPr>
      <w:bCs/>
      <w:sz w:val="21"/>
    </w:rPr>
  </w:style>
  <w:style w:type="paragraph" w:styleId="Titre9">
    <w:name w:val="heading 9"/>
    <w:basedOn w:val="Heading"/>
    <w:next w:val="Normal"/>
    <w:link w:val="Titre9Car"/>
    <w:pPr>
      <w:numPr>
        <w:ilvl w:val="8"/>
        <w:numId w:val="1"/>
      </w:numPr>
      <w:pBdr>
        <w:top w:val="none" w:sz="0" w:space="0" w:color="000000"/>
        <w:left w:val="none" w:sz="0" w:space="0" w:color="000000"/>
        <w:bottom w:val="none" w:sz="0" w:space="0" w:color="000000"/>
        <w:right w:val="none" w:sz="0" w:space="0" w:color="000000"/>
      </w:pBd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Arial" w:hAnsi="Arial"/>
      <w:b/>
      <w:color w:val="666699"/>
      <w:sz w:val="28"/>
      <w:szCs w:val="36"/>
    </w:rPr>
  </w:style>
  <w:style w:type="character" w:customStyle="1" w:styleId="Titre2Car">
    <w:name w:val="Titre 2 Car"/>
    <w:basedOn w:val="Policepardfaut"/>
    <w:link w:val="Titre2"/>
    <w:uiPriority w:val="9"/>
    <w:rPr>
      <w:rFonts w:ascii="Arial" w:hAnsi="Arial"/>
      <w:b/>
      <w:bCs/>
      <w:iCs/>
      <w:color w:val="666699"/>
      <w:sz w:val="22"/>
      <w:szCs w:val="28"/>
      <w:u w:val="single"/>
    </w:rPr>
  </w:style>
  <w:style w:type="character" w:customStyle="1" w:styleId="Titre3Car">
    <w:name w:val="Titre 3 Car"/>
    <w:basedOn w:val="Policepardfaut"/>
    <w:link w:val="Titre3"/>
    <w:uiPriority w:val="9"/>
    <w:rPr>
      <w:rFonts w:ascii="Arial" w:hAnsi="Arial"/>
      <w:bCs/>
      <w:color w:val="666699"/>
      <w:sz w:val="26"/>
      <w:szCs w:val="26"/>
      <w:u w:val="single"/>
    </w:rPr>
  </w:style>
  <w:style w:type="character" w:customStyle="1" w:styleId="Titre4Car">
    <w:name w:val="Titre 4 Car"/>
    <w:basedOn w:val="Policepardfaut"/>
    <w:link w:val="Titre4"/>
    <w:uiPriority w:val="9"/>
    <w:semiHidden/>
    <w:rPr>
      <w:rFonts w:ascii="Arial" w:hAnsi="Arial"/>
      <w:bCs/>
      <w:iCs/>
      <w:color w:val="666699"/>
      <w:sz w:val="20"/>
    </w:rPr>
  </w:style>
  <w:style w:type="character" w:customStyle="1" w:styleId="Titre5Car">
    <w:name w:val="Titre 5 Car"/>
    <w:basedOn w:val="Policepardfaut"/>
    <w:link w:val="Titre5"/>
    <w:uiPriority w:val="9"/>
    <w:semiHidden/>
    <w:rPr>
      <w:rFonts w:ascii="Arial" w:hAnsi="Arial"/>
      <w:b/>
      <w:bCs/>
      <w:sz w:val="22"/>
    </w:rPr>
  </w:style>
  <w:style w:type="character" w:customStyle="1" w:styleId="Titre6Car">
    <w:name w:val="Titre 6 Car"/>
    <w:basedOn w:val="Policepardfaut"/>
    <w:link w:val="Titre6"/>
    <w:uiPriority w:val="9"/>
    <w:semiHidden/>
    <w:rPr>
      <w:rFonts w:ascii="Arial" w:hAnsi="Arial"/>
      <w:b/>
      <w:bCs/>
      <w:sz w:val="22"/>
      <w:szCs w:val="28"/>
    </w:rPr>
  </w:style>
  <w:style w:type="character" w:customStyle="1" w:styleId="Titre7Car">
    <w:name w:val="Titre 7 Car"/>
    <w:basedOn w:val="Policepardfaut"/>
    <w:link w:val="Titre7"/>
    <w:rPr>
      <w:rFonts w:ascii="Arial" w:hAnsi="Arial"/>
      <w:b/>
      <w:bCs/>
      <w:sz w:val="22"/>
      <w:szCs w:val="28"/>
    </w:rPr>
  </w:style>
  <w:style w:type="character" w:customStyle="1" w:styleId="Titre8Car">
    <w:name w:val="Titre 8 Car"/>
    <w:basedOn w:val="Policepardfaut"/>
    <w:link w:val="Titre8"/>
    <w:rPr>
      <w:rFonts w:ascii="Arial" w:hAnsi="Arial"/>
      <w:b/>
      <w:bCs/>
      <w:sz w:val="21"/>
      <w:szCs w:val="28"/>
    </w:rPr>
  </w:style>
  <w:style w:type="character" w:customStyle="1" w:styleId="Titre9Car">
    <w:name w:val="Titre 9 Car"/>
    <w:basedOn w:val="Policepardfaut"/>
    <w:link w:val="Titre9"/>
    <w:rPr>
      <w:rFonts w:ascii="Arial" w:hAnsi="Arial"/>
      <w:b/>
      <w:bCs/>
      <w:sz w:val="21"/>
      <w:szCs w:val="28"/>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pPr>
      <w:tabs>
        <w:tab w:val="right" w:leader="dot" w:pos="9128"/>
      </w:tabs>
      <w:ind w:left="709"/>
    </w:pPr>
    <w:rPr>
      <w:sz w:val="16"/>
    </w:rPr>
  </w:style>
  <w:style w:type="paragraph" w:styleId="TM5">
    <w:name w:val="toc 5"/>
    <w:pPr>
      <w:tabs>
        <w:tab w:val="right" w:leader="dot" w:pos="9015"/>
      </w:tabs>
      <w:ind w:left="851"/>
    </w:pPr>
    <w:rPr>
      <w:sz w:val="16"/>
    </w:rPr>
  </w:style>
  <w:style w:type="paragraph" w:styleId="TM6">
    <w:name w:val="toc 6"/>
    <w:pPr>
      <w:tabs>
        <w:tab w:val="right" w:leader="dot" w:pos="9015"/>
      </w:tabs>
      <w:ind w:left="880"/>
    </w:pPr>
    <w:rPr>
      <w:sz w:val="14"/>
    </w:rPr>
  </w:style>
  <w:style w:type="paragraph" w:styleId="TM7">
    <w:name w:val="toc 7"/>
    <w:pPr>
      <w:tabs>
        <w:tab w:val="right" w:leader="dot" w:pos="9015"/>
      </w:tabs>
      <w:ind w:left="900"/>
    </w:pPr>
    <w:rPr>
      <w:sz w:val="14"/>
    </w:rPr>
  </w:style>
  <w:style w:type="paragraph" w:styleId="TM8">
    <w:name w:val="toc 8"/>
    <w:pPr>
      <w:tabs>
        <w:tab w:val="right" w:leader="dot" w:pos="9015"/>
      </w:tabs>
      <w:ind w:left="910"/>
    </w:pPr>
    <w:rPr>
      <w:sz w:val="14"/>
    </w:rPr>
  </w:style>
  <w:style w:type="paragraph" w:styleId="TM9">
    <w:name w:val="toc 9"/>
    <w:pPr>
      <w:tabs>
        <w:tab w:val="right" w:leader="dot" w:pos="9015"/>
      </w:tabs>
      <w:ind w:left="920"/>
    </w:pPr>
    <w:rPr>
      <w:sz w:val="14"/>
    </w:rPr>
  </w:style>
  <w:style w:type="numbering" w:customStyle="1" w:styleId="Outline">
    <w:name w:val="Outline"/>
    <w:basedOn w:val="Aucuneliste"/>
    <w:pPr>
      <w:numPr>
        <w:numId w:val="1"/>
      </w:numPr>
    </w:pPr>
  </w:style>
  <w:style w:type="paragraph" w:customStyle="1" w:styleId="Standard">
    <w:name w:val="Standard"/>
    <w:link w:val="StandardCar"/>
    <w:pPr>
      <w:widowControl/>
      <w:spacing w:before="120"/>
      <w:jc w:val="both"/>
    </w:pPr>
    <w:rPr>
      <w:rFonts w:ascii="Arial" w:hAnsi="Arial"/>
      <w:sz w:val="20"/>
    </w:rPr>
  </w:style>
  <w:style w:type="paragraph" w:customStyle="1" w:styleId="Heading">
    <w:name w:val="Heading"/>
    <w:basedOn w:val="Standard"/>
    <w:next w:val="Normal"/>
    <w:pPr>
      <w:keepNext/>
      <w:pBdr>
        <w:top w:val="single" w:sz="18" w:space="1" w:color="666666"/>
        <w:left w:val="single" w:sz="18" w:space="1" w:color="666666"/>
        <w:bottom w:val="single" w:sz="18" w:space="1" w:color="666666"/>
        <w:right w:val="single" w:sz="18" w:space="1" w:color="666666"/>
      </w:pBdr>
      <w:spacing w:before="567" w:after="567"/>
      <w:jc w:val="center"/>
    </w:pPr>
    <w:rPr>
      <w:b/>
      <w:sz w:val="32"/>
      <w:szCs w:val="28"/>
    </w:rPr>
  </w:style>
  <w:style w:type="paragraph" w:styleId="TM1">
    <w:name w:val="toc 1"/>
    <w:uiPriority w:val="39"/>
    <w:pPr>
      <w:tabs>
        <w:tab w:val="right" w:leader="dot" w:pos="9637"/>
      </w:tabs>
      <w:spacing w:after="120"/>
    </w:pPr>
    <w:rPr>
      <w:rFonts w:ascii="Arial Gras" w:hAnsi="Arial Gras"/>
      <w:b/>
      <w:smallCaps/>
      <w:sz w:val="18"/>
    </w:rPr>
  </w:style>
  <w:style w:type="paragraph" w:styleId="Liste">
    <w:name w:val="List"/>
    <w:basedOn w:val="Standard"/>
    <w:pPr>
      <w:numPr>
        <w:numId w:val="14"/>
      </w:numPr>
    </w:pPr>
  </w:style>
  <w:style w:type="paragraph" w:styleId="Lgende">
    <w:name w:val="caption"/>
    <w:basedOn w:val="Standard"/>
    <w:pPr>
      <w:spacing w:after="120"/>
    </w:pPr>
    <w:rPr>
      <w:i/>
      <w:iCs/>
    </w:rPr>
  </w:style>
  <w:style w:type="paragraph" w:customStyle="1" w:styleId="Index">
    <w:name w:val="Index"/>
    <w:basedOn w:val="Standard"/>
  </w:style>
  <w:style w:type="paragraph" w:customStyle="1" w:styleId="TableContents">
    <w:name w:val="Table Contents"/>
    <w:basedOn w:val="Standard"/>
    <w:rPr>
      <w:sz w:val="17"/>
    </w:r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tabs>
        <w:tab w:val="center" w:pos="4818"/>
        <w:tab w:val="right" w:pos="9637"/>
      </w:tabs>
    </w:pPr>
  </w:style>
  <w:style w:type="paragraph" w:styleId="TM2">
    <w:name w:val="toc 2"/>
    <w:uiPriority w:val="39"/>
    <w:pPr>
      <w:ind w:left="238"/>
    </w:pPr>
    <w:rPr>
      <w:sz w:val="18"/>
    </w:rPr>
  </w:style>
  <w:style w:type="paragraph" w:customStyle="1" w:styleId="ContentsHeading">
    <w:name w:val="Contents Heading"/>
    <w:basedOn w:val="Heading"/>
    <w:pPr>
      <w:pageBreakBefore/>
      <w:spacing w:before="0" w:after="283"/>
    </w:pPr>
    <w:rPr>
      <w:bCs/>
      <w:szCs w:val="32"/>
    </w:rPr>
  </w:style>
  <w:style w:type="paragraph" w:customStyle="1" w:styleId="Contents1">
    <w:name w:val="Contents 1"/>
    <w:basedOn w:val="Index"/>
    <w:pPr>
      <w:tabs>
        <w:tab w:val="right" w:leader="dot" w:pos="9637"/>
      </w:tabs>
      <w:spacing w:after="120"/>
    </w:pPr>
    <w:rPr>
      <w:rFonts w:ascii="Arial Gras" w:hAnsi="Arial Gras"/>
      <w:b/>
      <w:smallCaps/>
      <w:sz w:val="18"/>
    </w:rPr>
  </w:style>
  <w:style w:type="paragraph" w:customStyle="1" w:styleId="Contents2">
    <w:name w:val="Contents 2"/>
    <w:basedOn w:val="Index"/>
    <w:pPr>
      <w:spacing w:before="0"/>
      <w:ind w:left="238"/>
    </w:pPr>
    <w:rPr>
      <w:sz w:val="18"/>
    </w:rPr>
  </w:style>
  <w:style w:type="paragraph" w:customStyle="1" w:styleId="Contents3">
    <w:name w:val="Contents 3"/>
    <w:basedOn w:val="Index"/>
    <w:pPr>
      <w:tabs>
        <w:tab w:val="right" w:leader="dot" w:pos="9241"/>
      </w:tabs>
      <w:spacing w:before="0"/>
      <w:ind w:left="482"/>
    </w:pPr>
    <w:rPr>
      <w:sz w:val="16"/>
    </w:rPr>
  </w:style>
  <w:style w:type="paragraph" w:customStyle="1" w:styleId="Contents4">
    <w:name w:val="Contents 4"/>
    <w:basedOn w:val="Index"/>
    <w:pPr>
      <w:tabs>
        <w:tab w:val="right" w:leader="dot" w:pos="9128"/>
      </w:tabs>
      <w:spacing w:before="0"/>
      <w:ind w:left="709"/>
    </w:pPr>
    <w:rPr>
      <w:sz w:val="16"/>
    </w:rPr>
  </w:style>
  <w:style w:type="paragraph" w:customStyle="1" w:styleId="Contents5">
    <w:name w:val="Contents 5"/>
    <w:basedOn w:val="Index"/>
    <w:pPr>
      <w:tabs>
        <w:tab w:val="right" w:leader="dot" w:pos="9015"/>
      </w:tabs>
      <w:spacing w:before="0"/>
      <w:ind w:left="851"/>
    </w:pPr>
    <w:rPr>
      <w:sz w:val="16"/>
    </w:rPr>
  </w:style>
  <w:style w:type="character" w:styleId="Lienhypertexte">
    <w:name w:val="Hyperlink"/>
    <w:basedOn w:val="Policepardfaut"/>
    <w:uiPriority w:val="99"/>
    <w:unhideWhenUsed/>
    <w:rPr>
      <w:color w:val="0563C1" w:themeColor="hyperlink"/>
      <w:u w:val="single"/>
    </w:rPr>
  </w:style>
  <w:style w:type="paragraph" w:styleId="Pieddepage">
    <w:name w:val="footer"/>
    <w:basedOn w:val="Standard"/>
    <w:link w:val="PieddepageCar"/>
    <w:pPr>
      <w:pBdr>
        <w:top w:val="single" w:sz="2" w:space="0" w:color="000000"/>
        <w:left w:val="single" w:sz="2" w:space="0" w:color="000000"/>
        <w:bottom w:val="single" w:sz="2" w:space="0" w:color="000000"/>
        <w:right w:val="single" w:sz="2" w:space="0" w:color="000000"/>
      </w:pBdr>
      <w:tabs>
        <w:tab w:val="center" w:pos="4818"/>
        <w:tab w:val="right" w:pos="9637"/>
      </w:tabs>
    </w:pPr>
    <w:rPr>
      <w:sz w:val="18"/>
    </w:rPr>
  </w:style>
  <w:style w:type="paragraph" w:customStyle="1" w:styleId="Heading10">
    <w:name w:val="Heading 10"/>
    <w:basedOn w:val="Heading"/>
    <w:next w:val="Normal"/>
    <w:rPr>
      <w:bCs/>
    </w:rPr>
  </w:style>
  <w:style w:type="paragraph" w:customStyle="1" w:styleId="Table">
    <w:name w:val="Table"/>
    <w:basedOn w:val="Lgende"/>
    <w:rPr>
      <w:i w:val="0"/>
      <w:sz w:val="17"/>
    </w:rPr>
  </w:style>
  <w:style w:type="numbering" w:customStyle="1" w:styleId="Numbering11">
    <w:name w:val="Numbering 1_1"/>
    <w:basedOn w:val="Aucuneliste"/>
    <w:pPr>
      <w:numPr>
        <w:numId w:val="2"/>
      </w:numPr>
    </w:pPr>
  </w:style>
  <w:style w:type="numbering" w:customStyle="1" w:styleId="Numbering2">
    <w:name w:val="Numbering 2"/>
    <w:basedOn w:val="Aucuneliste"/>
    <w:pPr>
      <w:numPr>
        <w:numId w:val="3"/>
      </w:numPr>
    </w:pPr>
  </w:style>
  <w:style w:type="numbering" w:customStyle="1" w:styleId="Numbering3">
    <w:name w:val="Numbering 3"/>
    <w:basedOn w:val="Aucuneliste"/>
    <w:pPr>
      <w:numPr>
        <w:numId w:val="4"/>
      </w:numPr>
    </w:pPr>
  </w:style>
  <w:style w:type="numbering" w:customStyle="1" w:styleId="Numbering4">
    <w:name w:val="Numbering 4"/>
    <w:basedOn w:val="Aucuneliste"/>
    <w:pPr>
      <w:numPr>
        <w:numId w:val="5"/>
      </w:numPr>
    </w:pPr>
  </w:style>
  <w:style w:type="numbering" w:customStyle="1" w:styleId="Numbering5">
    <w:name w:val="Numbering 5"/>
    <w:basedOn w:val="Aucuneliste"/>
  </w:style>
  <w:style w:type="numbering" w:customStyle="1" w:styleId="List1">
    <w:name w:val="List 1"/>
    <w:basedOn w:val="Aucuneliste"/>
    <w:pPr>
      <w:numPr>
        <w:numId w:val="6"/>
      </w:numPr>
    </w:pPr>
  </w:style>
  <w:style w:type="numbering" w:customStyle="1" w:styleId="Liste21">
    <w:name w:val="Liste 21"/>
    <w:basedOn w:val="Aucuneliste"/>
    <w:pPr>
      <w:numPr>
        <w:numId w:val="7"/>
      </w:numPr>
    </w:pPr>
  </w:style>
  <w:style w:type="numbering" w:customStyle="1" w:styleId="Liste31">
    <w:name w:val="Liste 31"/>
    <w:basedOn w:val="Aucuneliste"/>
    <w:pPr>
      <w:numPr>
        <w:numId w:val="8"/>
      </w:numPr>
    </w:pPr>
  </w:style>
  <w:style w:type="numbering" w:customStyle="1" w:styleId="Liste41">
    <w:name w:val="Liste 41"/>
    <w:basedOn w:val="Aucuneliste"/>
    <w:pPr>
      <w:numPr>
        <w:numId w:val="9"/>
      </w:numPr>
    </w:pPr>
  </w:style>
  <w:style w:type="numbering" w:customStyle="1" w:styleId="Liste51">
    <w:name w:val="Liste 51"/>
    <w:basedOn w:val="Aucuneliste"/>
    <w:pPr>
      <w:numPr>
        <w:numId w:val="10"/>
      </w:numPr>
    </w:pPr>
  </w:style>
  <w:style w:type="numbering" w:customStyle="1" w:styleId="RTFNum2">
    <w:name w:val="RTF_Num 2"/>
    <w:basedOn w:val="Aucuneliste"/>
    <w:pPr>
      <w:numPr>
        <w:numId w:val="11"/>
      </w:numPr>
    </w:pPr>
  </w:style>
  <w:style w:type="numbering" w:customStyle="1" w:styleId="RTFNum3">
    <w:name w:val="RTF_Num 3"/>
    <w:basedOn w:val="Aucuneliste"/>
    <w:pPr>
      <w:numPr>
        <w:numId w:val="12"/>
      </w:numPr>
    </w:pPr>
  </w:style>
  <w:style w:type="numbering" w:customStyle="1" w:styleId="RTFNum4">
    <w:name w:val="RTF_Num 4"/>
    <w:basedOn w:val="Aucuneliste"/>
    <w:pPr>
      <w:numPr>
        <w:numId w:val="13"/>
      </w:numPr>
    </w:pPr>
  </w:style>
  <w:style w:type="paragraph" w:styleId="En-ttedetabledesmatires">
    <w:name w:val="TOC Heading"/>
    <w:basedOn w:val="Titre1"/>
    <w:next w:val="Normal"/>
    <w:uiPriority w:val="39"/>
    <w:unhideWhenUsed/>
    <w:qFormat/>
    <w:pPr>
      <w:keepLines/>
      <w:numPr>
        <w:numId w:val="0"/>
      </w:numPr>
      <w:spacing w:before="240" w:line="259" w:lineRule="auto"/>
      <w:jc w:val="left"/>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uiPriority w:val="39"/>
    <w:pPr>
      <w:tabs>
        <w:tab w:val="right" w:leader="dot" w:pos="9241"/>
      </w:tabs>
      <w:ind w:left="482"/>
    </w:pPr>
    <w:rPr>
      <w:sz w:val="16"/>
    </w:rPr>
  </w:style>
  <w:style w:type="character" w:customStyle="1" w:styleId="StandardCar">
    <w:name w:val="Standard Car"/>
    <w:basedOn w:val="Policepardfaut"/>
    <w:link w:val="Standard"/>
    <w:rPr>
      <w:rFonts w:ascii="Arial" w:hAnsi="Arial"/>
      <w:sz w:val="20"/>
    </w:rPr>
  </w:style>
  <w:style w:type="paragraph" w:customStyle="1" w:styleId="Titre10">
    <w:name w:val="Titre1"/>
    <w:pPr>
      <w:widowControl/>
      <w:shd w:val="clear" w:color="auto" w:fill="FFFFFF"/>
      <w:jc w:val="center"/>
    </w:pPr>
    <w:rPr>
      <w:rFonts w:ascii="Arial" w:eastAsia="simsun, 宋体" w:hAnsi="Arial" w:cs="Times New Roman"/>
      <w:b/>
      <w:sz w:val="4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TEXT"/>
        <w:category>
          <w:name w:val="Common"/>
          <w:gallery w:val="placeholder"/>
        </w:category>
        <w:types>
          <w:type w:val="bbPlcHdr"/>
        </w:types>
        <w:behaviors>
          <w:behavior w:val="content"/>
        </w:behaviors>
        <w:guid w:val="{904D739C-D058-41D7-A7D2-2BB879A22AEC}"/>
      </w:docPartPr>
      <w:docPartBody>
        <w:p w:rsidR="00AB3074" w:rsidRDefault="00AB3074">
          <w:r>
            <w:t>Your text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06" w:rsidRDefault="00067D06">
      <w:r>
        <w:separator/>
      </w:r>
    </w:p>
  </w:endnote>
  <w:endnote w:type="continuationSeparator" w:id="0">
    <w:p w:rsidR="00067D06" w:rsidRDefault="00067D0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06" w:rsidRDefault="00067D06">
      <w:r>
        <w:separator/>
      </w:r>
    </w:p>
  </w:footnote>
  <w:footnote w:type="continuationSeparator" w:id="0">
    <w:p w:rsidR="00067D06" w:rsidRDefault="00067D06">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74"/>
    <w:rsid w:val="00067D06"/>
    <w:rsid w:val="00136196"/>
    <w:rsid w:val="002F24D6"/>
    <w:rsid w:val="00652FE7"/>
    <w:rsid w:val="00AB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20</Pages>
  <Words>7512</Words>
  <Characters>41316</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RC mapa fourniture</vt:lpstr>
    </vt:vector>
  </TitlesOfParts>
  <Company/>
  <LinksUpToDate>false</LinksUpToDate>
  <CharactersWithSpaces>48731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mapa fourniture</dc:title>
  <dc:subject>RC mapa fourniture</dc:subject>
  <cp:lastModifiedBy>Poudenx Rodolphe</cp:lastModifiedBy>
  <cp:revision>29</cp:revision>
  <dcterms:created xsi:type="dcterms:W3CDTF">2020-11-25T15:54:00Z</dcterms:created>
  <dcterms:modified xsi:type="dcterms:W3CDTF">2025-01-24T14:09:00Z</dcterms:modified>
</cp:coreProperties>
</file>